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72" w:rsidRPr="00731E41" w:rsidRDefault="006E0072" w:rsidP="006E0072">
      <w:r w:rsidRPr="00731E41">
        <w:rPr>
          <w:noProof/>
          <w:lang w:eastAsia="en-AU"/>
        </w:rPr>
        <w:drawing>
          <wp:inline distT="0" distB="0" distL="0" distR="0" wp14:anchorId="20095FC3" wp14:editId="22AB796F">
            <wp:extent cx="1447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066800"/>
                    </a:xfrm>
                    <a:prstGeom prst="rect">
                      <a:avLst/>
                    </a:prstGeom>
                    <a:noFill/>
                    <a:ln>
                      <a:noFill/>
                    </a:ln>
                  </pic:spPr>
                </pic:pic>
              </a:graphicData>
            </a:graphic>
          </wp:inline>
        </w:drawing>
      </w:r>
    </w:p>
    <w:p w:rsidR="006E0072" w:rsidRPr="00731E41" w:rsidRDefault="006E0072" w:rsidP="006E0072">
      <w:pPr>
        <w:pStyle w:val="ShortT"/>
        <w:spacing w:before="240"/>
      </w:pPr>
      <w:r w:rsidRPr="00731E41">
        <w:t>Income Tax Assessment Act 1997</w:t>
      </w:r>
    </w:p>
    <w:p w:rsidR="006E0072" w:rsidRPr="00731E41" w:rsidRDefault="006E0072" w:rsidP="006E0072">
      <w:pPr>
        <w:pStyle w:val="CompiledActNo"/>
        <w:spacing w:before="240"/>
      </w:pPr>
      <w:r w:rsidRPr="00731E41">
        <w:t>No.</w:t>
      </w:r>
      <w:r w:rsidR="00731E41">
        <w:t> </w:t>
      </w:r>
      <w:r w:rsidRPr="00731E41">
        <w:t>38, 1997 as amended</w:t>
      </w:r>
    </w:p>
    <w:p w:rsidR="006E0072" w:rsidRPr="00731E41" w:rsidRDefault="006E0072" w:rsidP="006E0072">
      <w:pPr>
        <w:spacing w:before="1000"/>
        <w:rPr>
          <w:rFonts w:cs="Arial"/>
          <w:sz w:val="24"/>
        </w:rPr>
      </w:pPr>
      <w:r w:rsidRPr="00731E41">
        <w:rPr>
          <w:rFonts w:cs="Arial"/>
          <w:b/>
          <w:sz w:val="24"/>
        </w:rPr>
        <w:t>Compilation start date:</w:t>
      </w:r>
      <w:r w:rsidRPr="00731E41">
        <w:rPr>
          <w:rFonts w:cs="Arial"/>
          <w:b/>
          <w:sz w:val="24"/>
        </w:rPr>
        <w:tab/>
      </w:r>
      <w:r w:rsidRPr="00731E41">
        <w:rPr>
          <w:rFonts w:cs="Arial"/>
          <w:b/>
          <w:sz w:val="24"/>
        </w:rPr>
        <w:tab/>
      </w:r>
      <w:r w:rsidR="007643A3" w:rsidRPr="00731E41">
        <w:rPr>
          <w:rFonts w:cs="Arial"/>
          <w:sz w:val="24"/>
        </w:rPr>
        <w:t>1</w:t>
      </w:r>
      <w:r w:rsidR="00731E41">
        <w:rPr>
          <w:rFonts w:cs="Arial"/>
          <w:sz w:val="24"/>
        </w:rPr>
        <w:t> </w:t>
      </w:r>
      <w:r w:rsidR="007643A3" w:rsidRPr="00731E41">
        <w:rPr>
          <w:rFonts w:cs="Arial"/>
          <w:sz w:val="24"/>
        </w:rPr>
        <w:t>September</w:t>
      </w:r>
      <w:r w:rsidRPr="00731E41">
        <w:rPr>
          <w:rFonts w:cs="Arial"/>
          <w:sz w:val="24"/>
        </w:rPr>
        <w:t xml:space="preserve"> 2014</w:t>
      </w:r>
    </w:p>
    <w:p w:rsidR="006E0072" w:rsidRPr="00731E41" w:rsidRDefault="006E0072" w:rsidP="006E0072">
      <w:pPr>
        <w:spacing w:before="240"/>
        <w:rPr>
          <w:rFonts w:cs="Arial"/>
          <w:sz w:val="24"/>
        </w:rPr>
      </w:pPr>
      <w:r w:rsidRPr="00731E41">
        <w:rPr>
          <w:rFonts w:cs="Arial"/>
          <w:b/>
          <w:sz w:val="24"/>
        </w:rPr>
        <w:t>Includes amendments up to:</w:t>
      </w:r>
      <w:r w:rsidRPr="00731E41">
        <w:rPr>
          <w:rFonts w:cs="Arial"/>
          <w:b/>
          <w:sz w:val="24"/>
        </w:rPr>
        <w:tab/>
      </w:r>
      <w:r w:rsidRPr="00731E41">
        <w:rPr>
          <w:rFonts w:cs="Arial"/>
          <w:sz w:val="24"/>
        </w:rPr>
        <w:t xml:space="preserve">Act </w:t>
      </w:r>
      <w:r w:rsidRPr="00731E41">
        <w:rPr>
          <w:sz w:val="24"/>
        </w:rPr>
        <w:t>No.</w:t>
      </w:r>
      <w:r w:rsidR="00731E41">
        <w:rPr>
          <w:sz w:val="24"/>
        </w:rPr>
        <w:t> </w:t>
      </w:r>
      <w:r w:rsidR="00EF7CA9" w:rsidRPr="00731E41">
        <w:rPr>
          <w:sz w:val="24"/>
        </w:rPr>
        <w:t>83</w:t>
      </w:r>
      <w:r w:rsidRPr="00731E41">
        <w:rPr>
          <w:sz w:val="24"/>
        </w:rPr>
        <w:t>, 2014</w:t>
      </w:r>
    </w:p>
    <w:p w:rsidR="006E0072" w:rsidRPr="00731E41" w:rsidRDefault="006E0072" w:rsidP="006E0072">
      <w:pPr>
        <w:spacing w:before="120"/>
        <w:rPr>
          <w:rFonts w:cs="Arial"/>
          <w:sz w:val="24"/>
        </w:rPr>
      </w:pPr>
      <w:r w:rsidRPr="00731E41">
        <w:rPr>
          <w:rFonts w:cs="Arial"/>
          <w:sz w:val="24"/>
        </w:rPr>
        <w:t>This compilation has been split into 11 volumes</w:t>
      </w:r>
    </w:p>
    <w:p w:rsidR="006E0072" w:rsidRPr="00731E41" w:rsidRDefault="006E0072" w:rsidP="006E0072">
      <w:pPr>
        <w:spacing w:before="240"/>
        <w:rPr>
          <w:rFonts w:cs="Arial"/>
          <w:sz w:val="24"/>
        </w:rPr>
      </w:pPr>
      <w:r w:rsidRPr="00731E41">
        <w:rPr>
          <w:rFonts w:cs="Arial"/>
          <w:sz w:val="24"/>
        </w:rPr>
        <w:t>Volume 1:</w:t>
      </w:r>
      <w:r w:rsidRPr="00731E41">
        <w:rPr>
          <w:rFonts w:cs="Arial"/>
          <w:sz w:val="24"/>
        </w:rPr>
        <w:tab/>
        <w:t>sections</w:t>
      </w:r>
      <w:r w:rsidR="00731E41">
        <w:rPr>
          <w:rFonts w:cs="Arial"/>
          <w:sz w:val="24"/>
        </w:rPr>
        <w:t> </w:t>
      </w:r>
      <w:r w:rsidRPr="00731E41">
        <w:rPr>
          <w:rFonts w:cs="Arial"/>
          <w:sz w:val="24"/>
        </w:rPr>
        <w:t>1</w:t>
      </w:r>
      <w:r w:rsidR="00731E41">
        <w:rPr>
          <w:rFonts w:cs="Arial"/>
          <w:sz w:val="24"/>
        </w:rPr>
        <w:noBreakHyphen/>
      </w:r>
      <w:r w:rsidRPr="00731E41">
        <w:rPr>
          <w:rFonts w:cs="Arial"/>
          <w:sz w:val="24"/>
        </w:rPr>
        <w:t>1 to 36</w:t>
      </w:r>
      <w:r w:rsidR="00731E41">
        <w:rPr>
          <w:rFonts w:cs="Arial"/>
          <w:sz w:val="24"/>
        </w:rPr>
        <w:noBreakHyphen/>
      </w:r>
      <w:r w:rsidRPr="00731E41">
        <w:rPr>
          <w:rFonts w:cs="Arial"/>
          <w:sz w:val="24"/>
        </w:rPr>
        <w:t>55</w:t>
      </w:r>
    </w:p>
    <w:p w:rsidR="006E0072" w:rsidRPr="00731E41" w:rsidRDefault="006E0072" w:rsidP="006E0072">
      <w:pPr>
        <w:rPr>
          <w:rFonts w:cs="Arial"/>
          <w:sz w:val="24"/>
        </w:rPr>
      </w:pPr>
      <w:r w:rsidRPr="00731E41">
        <w:rPr>
          <w:rFonts w:cs="Arial"/>
          <w:sz w:val="24"/>
        </w:rPr>
        <w:t>Volume 2:</w:t>
      </w:r>
      <w:r w:rsidRPr="00731E41">
        <w:rPr>
          <w:rFonts w:cs="Arial"/>
          <w:sz w:val="24"/>
        </w:rPr>
        <w:tab/>
        <w:t>sections</w:t>
      </w:r>
      <w:r w:rsidR="00731E41">
        <w:rPr>
          <w:rFonts w:cs="Arial"/>
          <w:sz w:val="24"/>
        </w:rPr>
        <w:t> </w:t>
      </w:r>
      <w:r w:rsidRPr="00731E41">
        <w:rPr>
          <w:rFonts w:cs="Arial"/>
          <w:sz w:val="24"/>
        </w:rPr>
        <w:t>40</w:t>
      </w:r>
      <w:r w:rsidR="00731E41">
        <w:rPr>
          <w:rFonts w:cs="Arial"/>
          <w:sz w:val="24"/>
        </w:rPr>
        <w:noBreakHyphen/>
      </w:r>
      <w:r w:rsidRPr="00731E41">
        <w:rPr>
          <w:rFonts w:cs="Arial"/>
          <w:sz w:val="24"/>
        </w:rPr>
        <w:t>1 to 55</w:t>
      </w:r>
      <w:r w:rsidR="00731E41">
        <w:rPr>
          <w:rFonts w:cs="Arial"/>
          <w:sz w:val="24"/>
        </w:rPr>
        <w:noBreakHyphen/>
      </w:r>
      <w:r w:rsidRPr="00731E41">
        <w:rPr>
          <w:rFonts w:cs="Arial"/>
          <w:sz w:val="24"/>
        </w:rPr>
        <w:t>10</w:t>
      </w:r>
    </w:p>
    <w:p w:rsidR="006E0072" w:rsidRPr="00731E41" w:rsidRDefault="006E0072" w:rsidP="006E0072">
      <w:pPr>
        <w:rPr>
          <w:rFonts w:cs="Arial"/>
          <w:sz w:val="24"/>
        </w:rPr>
      </w:pPr>
      <w:r w:rsidRPr="00731E41">
        <w:rPr>
          <w:rFonts w:cs="Arial"/>
          <w:sz w:val="24"/>
        </w:rPr>
        <w:t>Volume 3:</w:t>
      </w:r>
      <w:r w:rsidRPr="00731E41">
        <w:rPr>
          <w:rFonts w:cs="Arial"/>
          <w:sz w:val="24"/>
        </w:rPr>
        <w:tab/>
        <w:t>sections</w:t>
      </w:r>
      <w:r w:rsidR="00731E41">
        <w:rPr>
          <w:rFonts w:cs="Arial"/>
          <w:sz w:val="24"/>
        </w:rPr>
        <w:t> </w:t>
      </w:r>
      <w:r w:rsidRPr="00731E41">
        <w:rPr>
          <w:rFonts w:cs="Arial"/>
          <w:sz w:val="24"/>
        </w:rPr>
        <w:t>58</w:t>
      </w:r>
      <w:r w:rsidR="00731E41">
        <w:rPr>
          <w:rFonts w:cs="Arial"/>
          <w:sz w:val="24"/>
        </w:rPr>
        <w:noBreakHyphen/>
      </w:r>
      <w:r w:rsidRPr="00731E41">
        <w:rPr>
          <w:rFonts w:cs="Arial"/>
          <w:sz w:val="24"/>
        </w:rPr>
        <w:t>1 to 122</w:t>
      </w:r>
      <w:r w:rsidR="00731E41">
        <w:rPr>
          <w:rFonts w:cs="Arial"/>
          <w:sz w:val="24"/>
        </w:rPr>
        <w:noBreakHyphen/>
      </w:r>
      <w:r w:rsidRPr="00731E41">
        <w:rPr>
          <w:rFonts w:cs="Arial"/>
          <w:sz w:val="24"/>
        </w:rPr>
        <w:t>205</w:t>
      </w:r>
    </w:p>
    <w:p w:rsidR="006E0072" w:rsidRPr="00731E41" w:rsidRDefault="006E0072" w:rsidP="006E0072">
      <w:pPr>
        <w:rPr>
          <w:rFonts w:cs="Arial"/>
          <w:sz w:val="24"/>
        </w:rPr>
      </w:pPr>
      <w:r w:rsidRPr="00731E41">
        <w:rPr>
          <w:rFonts w:cs="Arial"/>
          <w:sz w:val="24"/>
        </w:rPr>
        <w:t>Volume 4:</w:t>
      </w:r>
      <w:r w:rsidRPr="00731E41">
        <w:rPr>
          <w:rFonts w:cs="Arial"/>
          <w:sz w:val="24"/>
        </w:rPr>
        <w:tab/>
        <w:t>sections</w:t>
      </w:r>
      <w:r w:rsidR="00731E41">
        <w:rPr>
          <w:rFonts w:cs="Arial"/>
          <w:sz w:val="24"/>
        </w:rPr>
        <w:t> </w:t>
      </w:r>
      <w:r w:rsidRPr="00731E41">
        <w:rPr>
          <w:rFonts w:cs="Arial"/>
          <w:sz w:val="24"/>
        </w:rPr>
        <w:t>124</w:t>
      </w:r>
      <w:r w:rsidR="00731E41">
        <w:rPr>
          <w:rFonts w:cs="Arial"/>
          <w:sz w:val="24"/>
        </w:rPr>
        <w:noBreakHyphen/>
      </w:r>
      <w:r w:rsidRPr="00731E41">
        <w:rPr>
          <w:rFonts w:cs="Arial"/>
          <w:sz w:val="24"/>
        </w:rPr>
        <w:t>1 to 152</w:t>
      </w:r>
      <w:r w:rsidR="00731E41">
        <w:rPr>
          <w:rFonts w:cs="Arial"/>
          <w:sz w:val="24"/>
        </w:rPr>
        <w:noBreakHyphen/>
      </w:r>
      <w:r w:rsidRPr="00731E41">
        <w:rPr>
          <w:rFonts w:cs="Arial"/>
          <w:sz w:val="24"/>
        </w:rPr>
        <w:t>430</w:t>
      </w:r>
    </w:p>
    <w:p w:rsidR="006E0072" w:rsidRPr="00731E41" w:rsidRDefault="006E0072" w:rsidP="006E0072">
      <w:pPr>
        <w:rPr>
          <w:rFonts w:cs="Arial"/>
          <w:sz w:val="24"/>
        </w:rPr>
      </w:pPr>
      <w:r w:rsidRPr="00731E41">
        <w:rPr>
          <w:rFonts w:cs="Arial"/>
          <w:sz w:val="24"/>
        </w:rPr>
        <w:t>Volume 5:</w:t>
      </w:r>
      <w:r w:rsidRPr="00731E41">
        <w:rPr>
          <w:rFonts w:cs="Arial"/>
          <w:sz w:val="24"/>
        </w:rPr>
        <w:tab/>
        <w:t>sections</w:t>
      </w:r>
      <w:r w:rsidR="00731E41">
        <w:rPr>
          <w:rFonts w:cs="Arial"/>
          <w:sz w:val="24"/>
        </w:rPr>
        <w:t> </w:t>
      </w:r>
      <w:r w:rsidRPr="00731E41">
        <w:rPr>
          <w:rFonts w:cs="Arial"/>
          <w:sz w:val="24"/>
        </w:rPr>
        <w:t>160</w:t>
      </w:r>
      <w:r w:rsidR="00731E41">
        <w:rPr>
          <w:rFonts w:cs="Arial"/>
          <w:sz w:val="24"/>
        </w:rPr>
        <w:noBreakHyphen/>
      </w:r>
      <w:r w:rsidRPr="00731E41">
        <w:rPr>
          <w:rFonts w:cs="Arial"/>
          <w:sz w:val="24"/>
        </w:rPr>
        <w:t>1 to 220</w:t>
      </w:r>
      <w:r w:rsidR="00731E41">
        <w:rPr>
          <w:rFonts w:cs="Arial"/>
          <w:sz w:val="24"/>
        </w:rPr>
        <w:noBreakHyphen/>
      </w:r>
      <w:r w:rsidRPr="00731E41">
        <w:rPr>
          <w:rFonts w:cs="Arial"/>
          <w:sz w:val="24"/>
        </w:rPr>
        <w:t>800</w:t>
      </w:r>
    </w:p>
    <w:p w:rsidR="006E0072" w:rsidRPr="00731E41" w:rsidRDefault="006E0072" w:rsidP="006E0072">
      <w:pPr>
        <w:rPr>
          <w:rFonts w:cs="Arial"/>
          <w:sz w:val="24"/>
        </w:rPr>
      </w:pPr>
      <w:r w:rsidRPr="00731E41">
        <w:rPr>
          <w:rFonts w:cs="Arial"/>
          <w:sz w:val="24"/>
        </w:rPr>
        <w:t>Volume 6:</w:t>
      </w:r>
      <w:r w:rsidRPr="00731E41">
        <w:rPr>
          <w:rFonts w:cs="Arial"/>
          <w:sz w:val="24"/>
        </w:rPr>
        <w:tab/>
        <w:t>sections</w:t>
      </w:r>
      <w:r w:rsidR="00731E41">
        <w:rPr>
          <w:rFonts w:cs="Arial"/>
          <w:sz w:val="24"/>
        </w:rPr>
        <w:t> </w:t>
      </w:r>
      <w:r w:rsidRPr="00731E41">
        <w:rPr>
          <w:rFonts w:cs="Arial"/>
          <w:sz w:val="24"/>
        </w:rPr>
        <w:t>230</w:t>
      </w:r>
      <w:r w:rsidR="00731E41">
        <w:rPr>
          <w:rFonts w:cs="Arial"/>
          <w:sz w:val="24"/>
        </w:rPr>
        <w:noBreakHyphen/>
      </w:r>
      <w:r w:rsidRPr="00731E41">
        <w:rPr>
          <w:rFonts w:cs="Arial"/>
          <w:sz w:val="24"/>
        </w:rPr>
        <w:t>1 to 312</w:t>
      </w:r>
      <w:r w:rsidR="00731E41">
        <w:rPr>
          <w:rFonts w:cs="Arial"/>
          <w:sz w:val="24"/>
        </w:rPr>
        <w:noBreakHyphen/>
      </w:r>
      <w:r w:rsidRPr="00731E41">
        <w:rPr>
          <w:rFonts w:cs="Arial"/>
          <w:sz w:val="24"/>
        </w:rPr>
        <w:t>15</w:t>
      </w:r>
    </w:p>
    <w:p w:rsidR="006E0072" w:rsidRPr="00731E41" w:rsidRDefault="006E0072" w:rsidP="006E0072">
      <w:pPr>
        <w:rPr>
          <w:rFonts w:cs="Arial"/>
          <w:sz w:val="24"/>
        </w:rPr>
      </w:pPr>
      <w:r w:rsidRPr="00731E41">
        <w:rPr>
          <w:rFonts w:cs="Arial"/>
          <w:sz w:val="24"/>
        </w:rPr>
        <w:t>Volume 7:</w:t>
      </w:r>
      <w:r w:rsidRPr="00731E41">
        <w:rPr>
          <w:rFonts w:cs="Arial"/>
          <w:sz w:val="24"/>
        </w:rPr>
        <w:tab/>
        <w:t>sections</w:t>
      </w:r>
      <w:r w:rsidR="00731E41">
        <w:rPr>
          <w:rFonts w:cs="Arial"/>
          <w:sz w:val="24"/>
        </w:rPr>
        <w:t> </w:t>
      </w:r>
      <w:r w:rsidRPr="00731E41">
        <w:rPr>
          <w:rFonts w:cs="Arial"/>
          <w:sz w:val="24"/>
        </w:rPr>
        <w:t>315</w:t>
      </w:r>
      <w:r w:rsidR="00731E41">
        <w:rPr>
          <w:rFonts w:cs="Arial"/>
          <w:sz w:val="24"/>
        </w:rPr>
        <w:noBreakHyphen/>
      </w:r>
      <w:r w:rsidRPr="00731E41">
        <w:rPr>
          <w:rFonts w:cs="Arial"/>
          <w:sz w:val="24"/>
        </w:rPr>
        <w:t>1 to 420</w:t>
      </w:r>
      <w:r w:rsidR="00731E41">
        <w:rPr>
          <w:rFonts w:cs="Arial"/>
          <w:sz w:val="24"/>
        </w:rPr>
        <w:noBreakHyphen/>
      </w:r>
      <w:r w:rsidRPr="00731E41">
        <w:rPr>
          <w:rFonts w:cs="Arial"/>
          <w:sz w:val="24"/>
        </w:rPr>
        <w:t>70</w:t>
      </w:r>
    </w:p>
    <w:p w:rsidR="006E0072" w:rsidRPr="00731E41" w:rsidRDefault="006E0072" w:rsidP="006E0072">
      <w:pPr>
        <w:rPr>
          <w:rFonts w:cs="Arial"/>
          <w:sz w:val="24"/>
        </w:rPr>
      </w:pPr>
      <w:r w:rsidRPr="00731E41">
        <w:rPr>
          <w:rFonts w:cs="Arial"/>
          <w:sz w:val="24"/>
        </w:rPr>
        <w:t>Volume 8:</w:t>
      </w:r>
      <w:r w:rsidRPr="00731E41">
        <w:rPr>
          <w:rFonts w:cs="Arial"/>
          <w:sz w:val="24"/>
        </w:rPr>
        <w:tab/>
        <w:t>sections</w:t>
      </w:r>
      <w:r w:rsidR="00731E41">
        <w:rPr>
          <w:rFonts w:cs="Arial"/>
          <w:sz w:val="24"/>
        </w:rPr>
        <w:t> </w:t>
      </w:r>
      <w:r w:rsidRPr="00731E41">
        <w:rPr>
          <w:rFonts w:cs="Arial"/>
          <w:sz w:val="24"/>
        </w:rPr>
        <w:t>620</w:t>
      </w:r>
      <w:r w:rsidR="00731E41">
        <w:rPr>
          <w:rFonts w:cs="Arial"/>
          <w:sz w:val="24"/>
        </w:rPr>
        <w:noBreakHyphen/>
      </w:r>
      <w:r w:rsidRPr="00731E41">
        <w:rPr>
          <w:rFonts w:cs="Arial"/>
          <w:sz w:val="24"/>
        </w:rPr>
        <w:t>5 to 727</w:t>
      </w:r>
      <w:r w:rsidR="00731E41">
        <w:rPr>
          <w:rFonts w:cs="Arial"/>
          <w:sz w:val="24"/>
        </w:rPr>
        <w:noBreakHyphen/>
      </w:r>
      <w:r w:rsidRPr="00731E41">
        <w:rPr>
          <w:rFonts w:cs="Arial"/>
          <w:sz w:val="24"/>
        </w:rPr>
        <w:t>910</w:t>
      </w:r>
    </w:p>
    <w:p w:rsidR="006E0072" w:rsidRPr="00731E41" w:rsidRDefault="006E0072" w:rsidP="006E0072">
      <w:pPr>
        <w:rPr>
          <w:rFonts w:cs="Arial"/>
          <w:b/>
          <w:sz w:val="24"/>
        </w:rPr>
      </w:pPr>
      <w:r w:rsidRPr="00731E41">
        <w:rPr>
          <w:rFonts w:cs="Arial"/>
          <w:b/>
          <w:sz w:val="24"/>
        </w:rPr>
        <w:t>Volume 9:</w:t>
      </w:r>
      <w:r w:rsidRPr="00731E41">
        <w:rPr>
          <w:rFonts w:cs="Arial"/>
          <w:b/>
          <w:sz w:val="24"/>
        </w:rPr>
        <w:tab/>
        <w:t>sections</w:t>
      </w:r>
      <w:r w:rsidR="00731E41">
        <w:rPr>
          <w:rFonts w:cs="Arial"/>
          <w:b/>
          <w:sz w:val="24"/>
        </w:rPr>
        <w:t> </w:t>
      </w:r>
      <w:r w:rsidRPr="00731E41">
        <w:rPr>
          <w:rFonts w:cs="Arial"/>
          <w:b/>
          <w:sz w:val="24"/>
        </w:rPr>
        <w:t>768</w:t>
      </w:r>
      <w:r w:rsidR="00731E41">
        <w:rPr>
          <w:rFonts w:cs="Arial"/>
          <w:b/>
          <w:sz w:val="24"/>
        </w:rPr>
        <w:noBreakHyphen/>
      </w:r>
      <w:r w:rsidRPr="00731E41">
        <w:rPr>
          <w:rFonts w:cs="Arial"/>
          <w:b/>
          <w:sz w:val="24"/>
        </w:rPr>
        <w:t>100 to 995</w:t>
      </w:r>
      <w:r w:rsidR="00731E41">
        <w:rPr>
          <w:rFonts w:cs="Arial"/>
          <w:b/>
          <w:sz w:val="24"/>
        </w:rPr>
        <w:noBreakHyphen/>
      </w:r>
      <w:r w:rsidRPr="00731E41">
        <w:rPr>
          <w:rFonts w:cs="Arial"/>
          <w:b/>
          <w:sz w:val="24"/>
        </w:rPr>
        <w:t>1</w:t>
      </w:r>
    </w:p>
    <w:p w:rsidR="006E0072" w:rsidRPr="00731E41" w:rsidRDefault="006E0072" w:rsidP="006E0072">
      <w:pPr>
        <w:rPr>
          <w:rFonts w:cs="Arial"/>
          <w:sz w:val="24"/>
        </w:rPr>
      </w:pPr>
      <w:r w:rsidRPr="00731E41">
        <w:rPr>
          <w:rFonts w:cs="Arial"/>
          <w:sz w:val="24"/>
        </w:rPr>
        <w:t>Volume 10:</w:t>
      </w:r>
      <w:r w:rsidRPr="00731E41">
        <w:rPr>
          <w:rFonts w:cs="Arial"/>
          <w:sz w:val="24"/>
        </w:rPr>
        <w:tab/>
        <w:t>Endnotes 1 to 3</w:t>
      </w:r>
    </w:p>
    <w:p w:rsidR="006E0072" w:rsidRPr="00731E41" w:rsidRDefault="006E0072" w:rsidP="006E0072">
      <w:pPr>
        <w:rPr>
          <w:rFonts w:cs="Arial"/>
          <w:sz w:val="24"/>
        </w:rPr>
      </w:pPr>
      <w:r w:rsidRPr="00731E41">
        <w:rPr>
          <w:rFonts w:cs="Arial"/>
          <w:sz w:val="24"/>
        </w:rPr>
        <w:t>Volume 11:</w:t>
      </w:r>
      <w:r w:rsidRPr="00731E41">
        <w:rPr>
          <w:rFonts w:cs="Arial"/>
          <w:sz w:val="24"/>
        </w:rPr>
        <w:tab/>
        <w:t>Endnotes 4 to 8</w:t>
      </w:r>
    </w:p>
    <w:p w:rsidR="006E0072" w:rsidRPr="00731E41" w:rsidRDefault="006E0072" w:rsidP="006E0072">
      <w:pPr>
        <w:spacing w:before="120"/>
        <w:rPr>
          <w:rFonts w:cs="Arial"/>
          <w:sz w:val="24"/>
        </w:rPr>
      </w:pPr>
      <w:r w:rsidRPr="00731E41">
        <w:rPr>
          <w:rFonts w:cs="Arial"/>
          <w:sz w:val="24"/>
        </w:rPr>
        <w:t>Each volume has its own contents</w:t>
      </w:r>
    </w:p>
    <w:p w:rsidR="006E0072" w:rsidRPr="00731E41" w:rsidRDefault="006E0072" w:rsidP="006E0072">
      <w:pPr>
        <w:rPr>
          <w:b/>
          <w:szCs w:val="22"/>
        </w:rPr>
      </w:pPr>
    </w:p>
    <w:p w:rsidR="006E0072" w:rsidRPr="00731E41" w:rsidRDefault="006E0072" w:rsidP="006E0072">
      <w:pPr>
        <w:pageBreakBefore/>
        <w:rPr>
          <w:b/>
          <w:sz w:val="32"/>
          <w:szCs w:val="32"/>
        </w:rPr>
      </w:pPr>
      <w:r w:rsidRPr="00731E41">
        <w:rPr>
          <w:b/>
          <w:sz w:val="32"/>
          <w:szCs w:val="32"/>
        </w:rPr>
        <w:lastRenderedPageBreak/>
        <w:t>About this compilation</w:t>
      </w:r>
    </w:p>
    <w:p w:rsidR="006E0072" w:rsidRPr="00731E41" w:rsidRDefault="006E0072" w:rsidP="006E0072">
      <w:pPr>
        <w:spacing w:before="240"/>
        <w:rPr>
          <w:rFonts w:cs="Arial"/>
        </w:rPr>
      </w:pPr>
      <w:r w:rsidRPr="00731E41">
        <w:rPr>
          <w:rFonts w:cs="Arial"/>
          <w:b/>
          <w:szCs w:val="22"/>
        </w:rPr>
        <w:t>This compilation</w:t>
      </w:r>
    </w:p>
    <w:p w:rsidR="006E0072" w:rsidRPr="00731E41" w:rsidRDefault="006E0072" w:rsidP="006E0072">
      <w:pPr>
        <w:spacing w:before="120" w:after="120"/>
        <w:rPr>
          <w:rFonts w:cs="Arial"/>
          <w:szCs w:val="22"/>
        </w:rPr>
      </w:pPr>
      <w:r w:rsidRPr="00731E41">
        <w:rPr>
          <w:rFonts w:cs="Arial"/>
          <w:szCs w:val="22"/>
        </w:rPr>
        <w:t xml:space="preserve">This is a compilation of the </w:t>
      </w:r>
      <w:r w:rsidRPr="00731E41">
        <w:rPr>
          <w:rFonts w:cs="Arial"/>
          <w:i/>
          <w:szCs w:val="22"/>
        </w:rPr>
        <w:fldChar w:fldCharType="begin"/>
      </w:r>
      <w:r w:rsidRPr="00731E41">
        <w:rPr>
          <w:rFonts w:cs="Arial"/>
          <w:i/>
          <w:szCs w:val="22"/>
        </w:rPr>
        <w:instrText xml:space="preserve"> STYLEREF  ShortT </w:instrText>
      </w:r>
      <w:r w:rsidRPr="00731E41">
        <w:rPr>
          <w:rFonts w:cs="Arial"/>
          <w:i/>
          <w:szCs w:val="22"/>
        </w:rPr>
        <w:fldChar w:fldCharType="separate"/>
      </w:r>
      <w:r w:rsidR="00A43C46">
        <w:rPr>
          <w:rFonts w:cs="Arial"/>
          <w:i/>
          <w:noProof/>
          <w:szCs w:val="22"/>
        </w:rPr>
        <w:t>Income Tax Assessment Act 1997</w:t>
      </w:r>
      <w:r w:rsidRPr="00731E41">
        <w:rPr>
          <w:rFonts w:cs="Arial"/>
          <w:i/>
          <w:szCs w:val="22"/>
        </w:rPr>
        <w:fldChar w:fldCharType="end"/>
      </w:r>
      <w:r w:rsidRPr="00731E41">
        <w:rPr>
          <w:rFonts w:cs="Arial"/>
          <w:szCs w:val="22"/>
        </w:rPr>
        <w:t xml:space="preserve"> as in force on </w:t>
      </w:r>
      <w:r w:rsidR="007643A3" w:rsidRPr="00731E41">
        <w:rPr>
          <w:rFonts w:cs="Arial"/>
          <w:szCs w:val="22"/>
        </w:rPr>
        <w:t>1</w:t>
      </w:r>
      <w:r w:rsidR="00731E41">
        <w:rPr>
          <w:rFonts w:cs="Arial"/>
          <w:szCs w:val="22"/>
        </w:rPr>
        <w:t> </w:t>
      </w:r>
      <w:r w:rsidR="007643A3" w:rsidRPr="00731E41">
        <w:rPr>
          <w:rFonts w:cs="Arial"/>
          <w:szCs w:val="22"/>
        </w:rPr>
        <w:t>September</w:t>
      </w:r>
      <w:r w:rsidRPr="00731E41">
        <w:rPr>
          <w:rFonts w:cs="Arial"/>
          <w:szCs w:val="22"/>
        </w:rPr>
        <w:t xml:space="preserve"> 2014. It includes any commenced amendment affecting the legislation to that date.</w:t>
      </w:r>
    </w:p>
    <w:p w:rsidR="006E0072" w:rsidRPr="00731E41" w:rsidRDefault="006E0072" w:rsidP="006E0072">
      <w:pPr>
        <w:spacing w:after="120"/>
        <w:rPr>
          <w:rFonts w:cs="Arial"/>
          <w:szCs w:val="22"/>
        </w:rPr>
      </w:pPr>
      <w:r w:rsidRPr="00731E41">
        <w:rPr>
          <w:rFonts w:cs="Arial"/>
          <w:szCs w:val="22"/>
        </w:rPr>
        <w:t xml:space="preserve">This compilation was prepared on </w:t>
      </w:r>
      <w:r w:rsidR="007643A3" w:rsidRPr="00731E41">
        <w:rPr>
          <w:rFonts w:cs="Arial"/>
          <w:szCs w:val="22"/>
        </w:rPr>
        <w:t>1</w:t>
      </w:r>
      <w:r w:rsidR="00731E41">
        <w:rPr>
          <w:rFonts w:cs="Arial"/>
          <w:szCs w:val="22"/>
        </w:rPr>
        <w:t> </w:t>
      </w:r>
      <w:r w:rsidR="007643A3" w:rsidRPr="00731E41">
        <w:rPr>
          <w:rFonts w:cs="Arial"/>
          <w:szCs w:val="22"/>
        </w:rPr>
        <w:t>September</w:t>
      </w:r>
      <w:r w:rsidRPr="00731E41">
        <w:rPr>
          <w:rFonts w:cs="Arial"/>
          <w:szCs w:val="22"/>
        </w:rPr>
        <w:t xml:space="preserve"> 2014.</w:t>
      </w:r>
    </w:p>
    <w:p w:rsidR="006E0072" w:rsidRPr="00731E41" w:rsidRDefault="006E0072" w:rsidP="006E0072">
      <w:pPr>
        <w:spacing w:after="120"/>
        <w:rPr>
          <w:rFonts w:cs="Arial"/>
          <w:szCs w:val="22"/>
        </w:rPr>
      </w:pPr>
      <w:r w:rsidRPr="00731E41">
        <w:rPr>
          <w:rFonts w:cs="Arial"/>
          <w:szCs w:val="22"/>
        </w:rPr>
        <w:t xml:space="preserve">The notes at the end of this compilation (the </w:t>
      </w:r>
      <w:r w:rsidRPr="00731E41">
        <w:rPr>
          <w:rFonts w:cs="Arial"/>
          <w:b/>
          <w:i/>
          <w:szCs w:val="22"/>
        </w:rPr>
        <w:t>endnotes</w:t>
      </w:r>
      <w:r w:rsidRPr="00731E41">
        <w:rPr>
          <w:rFonts w:cs="Arial"/>
          <w:szCs w:val="22"/>
        </w:rPr>
        <w:t>) include information about amending laws and the amendment history of each amended provision.</w:t>
      </w:r>
    </w:p>
    <w:p w:rsidR="006E0072" w:rsidRPr="00731E41" w:rsidRDefault="006E0072" w:rsidP="006E0072">
      <w:pPr>
        <w:tabs>
          <w:tab w:val="left" w:pos="5640"/>
        </w:tabs>
        <w:spacing w:before="120" w:after="120"/>
        <w:rPr>
          <w:rFonts w:cs="Arial"/>
          <w:b/>
          <w:szCs w:val="22"/>
        </w:rPr>
      </w:pPr>
      <w:r w:rsidRPr="00731E41">
        <w:rPr>
          <w:rFonts w:cs="Arial"/>
          <w:b/>
          <w:szCs w:val="22"/>
        </w:rPr>
        <w:t>Uncommenced amendments</w:t>
      </w:r>
    </w:p>
    <w:p w:rsidR="006E0072" w:rsidRPr="00731E41" w:rsidRDefault="006E0072" w:rsidP="006E0072">
      <w:pPr>
        <w:spacing w:after="120"/>
        <w:rPr>
          <w:rFonts w:cs="Arial"/>
          <w:szCs w:val="22"/>
        </w:rPr>
      </w:pPr>
      <w:r w:rsidRPr="00731E41">
        <w:rPr>
          <w:rFonts w:cs="Arial"/>
          <w:szCs w:val="22"/>
        </w:rPr>
        <w:t>The effect of uncommenced amendments is not reflected in the text of the compiled law but the text of the amendments is included in the endnotes.</w:t>
      </w:r>
    </w:p>
    <w:p w:rsidR="006E0072" w:rsidRPr="00731E41" w:rsidRDefault="006E0072" w:rsidP="006E0072">
      <w:pPr>
        <w:spacing w:before="120" w:after="120"/>
        <w:rPr>
          <w:rFonts w:cs="Arial"/>
          <w:b/>
          <w:szCs w:val="22"/>
        </w:rPr>
      </w:pPr>
      <w:r w:rsidRPr="00731E41">
        <w:rPr>
          <w:rFonts w:cs="Arial"/>
          <w:b/>
          <w:szCs w:val="22"/>
        </w:rPr>
        <w:t>Application, saving and transitional provisions for provisions and amendments</w:t>
      </w:r>
    </w:p>
    <w:p w:rsidR="006E0072" w:rsidRPr="00731E41" w:rsidRDefault="006E0072" w:rsidP="006E0072">
      <w:pPr>
        <w:spacing w:after="120"/>
        <w:rPr>
          <w:rFonts w:cs="Arial"/>
          <w:szCs w:val="22"/>
        </w:rPr>
      </w:pPr>
      <w:r w:rsidRPr="00731E41">
        <w:rPr>
          <w:rFonts w:cs="Arial"/>
          <w:szCs w:val="22"/>
        </w:rPr>
        <w:t>If the operation of a provision or amendment is affected by an application, saving or transitional provision that is not included in this compilation, details are included in the endnotes.</w:t>
      </w:r>
    </w:p>
    <w:p w:rsidR="006E0072" w:rsidRPr="00731E41" w:rsidRDefault="006E0072" w:rsidP="006E0072">
      <w:pPr>
        <w:spacing w:before="120" w:after="120"/>
        <w:rPr>
          <w:rFonts w:cs="Arial"/>
          <w:b/>
          <w:szCs w:val="22"/>
        </w:rPr>
      </w:pPr>
      <w:r w:rsidRPr="00731E41">
        <w:rPr>
          <w:rFonts w:cs="Arial"/>
          <w:b/>
          <w:szCs w:val="22"/>
        </w:rPr>
        <w:t>Modifications</w:t>
      </w:r>
    </w:p>
    <w:p w:rsidR="006E0072" w:rsidRPr="00731E41" w:rsidRDefault="006E0072" w:rsidP="006E0072">
      <w:pPr>
        <w:spacing w:after="120"/>
        <w:rPr>
          <w:rFonts w:cs="Arial"/>
          <w:szCs w:val="22"/>
        </w:rPr>
      </w:pPr>
      <w:r w:rsidRPr="00731E41">
        <w:rPr>
          <w:rFonts w:cs="Arial"/>
          <w:szCs w:val="22"/>
        </w:rPr>
        <w:t xml:space="preserve">If a provision of the compiled law is affected by a modification that is in force, details are included in the endnotes. </w:t>
      </w:r>
    </w:p>
    <w:p w:rsidR="006E0072" w:rsidRPr="00731E41" w:rsidRDefault="006E0072" w:rsidP="006E0072">
      <w:pPr>
        <w:spacing w:before="80" w:after="120"/>
        <w:rPr>
          <w:rFonts w:cs="Arial"/>
          <w:b/>
          <w:szCs w:val="22"/>
        </w:rPr>
      </w:pPr>
      <w:r w:rsidRPr="00731E41">
        <w:rPr>
          <w:rFonts w:cs="Arial"/>
          <w:b/>
          <w:szCs w:val="22"/>
        </w:rPr>
        <w:t>Provisions ceasing to have effect</w:t>
      </w:r>
    </w:p>
    <w:p w:rsidR="006E0072" w:rsidRPr="00731E41" w:rsidRDefault="006E0072" w:rsidP="006E0072">
      <w:pPr>
        <w:spacing w:after="120"/>
        <w:rPr>
          <w:rFonts w:cs="Arial"/>
        </w:rPr>
      </w:pPr>
      <w:r w:rsidRPr="00731E41">
        <w:rPr>
          <w:rFonts w:cs="Arial"/>
          <w:szCs w:val="22"/>
        </w:rPr>
        <w:t>If a provision of the compiled law has expired or otherwise ceased to have effect in accordance with a provision of the law, details are included in the endnotes.</w:t>
      </w:r>
    </w:p>
    <w:p w:rsidR="006E0072" w:rsidRPr="00731E41" w:rsidRDefault="006E0072" w:rsidP="006E0072">
      <w:pPr>
        <w:pStyle w:val="Header"/>
        <w:tabs>
          <w:tab w:val="clear" w:pos="4150"/>
          <w:tab w:val="clear" w:pos="8307"/>
        </w:tabs>
      </w:pPr>
      <w:r w:rsidRPr="00731E41">
        <w:rPr>
          <w:rStyle w:val="CharChapNo"/>
        </w:rPr>
        <w:t xml:space="preserve"> </w:t>
      </w:r>
      <w:r w:rsidRPr="00731E41">
        <w:rPr>
          <w:rStyle w:val="CharChapText"/>
        </w:rPr>
        <w:t xml:space="preserve"> </w:t>
      </w:r>
    </w:p>
    <w:p w:rsidR="006E0072" w:rsidRPr="00731E41" w:rsidRDefault="006E0072" w:rsidP="006E0072">
      <w:pPr>
        <w:pStyle w:val="Header"/>
        <w:tabs>
          <w:tab w:val="clear" w:pos="4150"/>
          <w:tab w:val="clear" w:pos="8307"/>
        </w:tabs>
      </w:pPr>
      <w:r w:rsidRPr="00731E41">
        <w:rPr>
          <w:rStyle w:val="CharPartNo"/>
        </w:rPr>
        <w:t xml:space="preserve"> </w:t>
      </w:r>
      <w:r w:rsidRPr="00731E41">
        <w:rPr>
          <w:rStyle w:val="CharPartText"/>
        </w:rPr>
        <w:t xml:space="preserve"> </w:t>
      </w:r>
    </w:p>
    <w:p w:rsidR="006E0072" w:rsidRPr="00731E41" w:rsidRDefault="006E0072" w:rsidP="006E0072">
      <w:pPr>
        <w:pStyle w:val="Header"/>
        <w:tabs>
          <w:tab w:val="clear" w:pos="4150"/>
          <w:tab w:val="clear" w:pos="8307"/>
        </w:tabs>
      </w:pPr>
      <w:r w:rsidRPr="00731E41">
        <w:rPr>
          <w:rStyle w:val="CharDivNo"/>
        </w:rPr>
        <w:t xml:space="preserve"> </w:t>
      </w:r>
      <w:r w:rsidRPr="00731E41">
        <w:rPr>
          <w:rStyle w:val="CharDivText"/>
        </w:rPr>
        <w:t xml:space="preserve"> </w:t>
      </w:r>
    </w:p>
    <w:p w:rsidR="006E0072" w:rsidRPr="00731E41" w:rsidRDefault="006E0072" w:rsidP="006E0072">
      <w:pPr>
        <w:sectPr w:rsidR="006E0072" w:rsidRPr="00731E41" w:rsidSect="00D86AA3">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6E0072" w:rsidRPr="00731E41" w:rsidRDefault="006E0072" w:rsidP="006E0072">
      <w:pPr>
        <w:rPr>
          <w:sz w:val="36"/>
        </w:rPr>
      </w:pPr>
      <w:r w:rsidRPr="00731E41">
        <w:rPr>
          <w:sz w:val="36"/>
        </w:rPr>
        <w:lastRenderedPageBreak/>
        <w:t>Contents</w:t>
      </w:r>
    </w:p>
    <w:p w:rsidR="001D7311" w:rsidRDefault="006E0072">
      <w:pPr>
        <w:pStyle w:val="TOC1"/>
        <w:rPr>
          <w:rFonts w:asciiTheme="minorHAnsi" w:eastAsiaTheme="minorEastAsia" w:hAnsiTheme="minorHAnsi" w:cstheme="minorBidi"/>
          <w:b w:val="0"/>
          <w:noProof/>
          <w:kern w:val="0"/>
          <w:sz w:val="22"/>
          <w:szCs w:val="22"/>
        </w:rPr>
      </w:pPr>
      <w:r w:rsidRPr="00731E41">
        <w:rPr>
          <w:bCs/>
          <w:szCs w:val="32"/>
        </w:rPr>
        <w:fldChar w:fldCharType="begin"/>
      </w:r>
      <w:r w:rsidRPr="00731E41">
        <w:instrText xml:space="preserve"> TOC \o "1-9" </w:instrText>
      </w:r>
      <w:r w:rsidRPr="00731E41">
        <w:rPr>
          <w:bCs/>
          <w:szCs w:val="32"/>
        </w:rPr>
        <w:fldChar w:fldCharType="separate"/>
      </w:r>
      <w:r w:rsidR="001D7311">
        <w:rPr>
          <w:noProof/>
        </w:rPr>
        <w:t>Chapter 4—International aspects of income tax</w:t>
      </w:r>
      <w:r w:rsidR="001D7311" w:rsidRPr="001D7311">
        <w:rPr>
          <w:b w:val="0"/>
          <w:noProof/>
          <w:sz w:val="18"/>
        </w:rPr>
        <w:tab/>
      </w:r>
      <w:r w:rsidR="001D7311" w:rsidRPr="001D7311">
        <w:rPr>
          <w:b w:val="0"/>
          <w:noProof/>
          <w:sz w:val="18"/>
        </w:rPr>
        <w:fldChar w:fldCharType="begin"/>
      </w:r>
      <w:r w:rsidR="001D7311" w:rsidRPr="001D7311">
        <w:rPr>
          <w:b w:val="0"/>
          <w:noProof/>
          <w:sz w:val="18"/>
        </w:rPr>
        <w:instrText xml:space="preserve"> PAGEREF _Toc397085286 \h </w:instrText>
      </w:r>
      <w:r w:rsidR="001D7311" w:rsidRPr="001D7311">
        <w:rPr>
          <w:b w:val="0"/>
          <w:noProof/>
          <w:sz w:val="18"/>
        </w:rPr>
      </w:r>
      <w:r w:rsidR="001D7311" w:rsidRPr="001D7311">
        <w:rPr>
          <w:b w:val="0"/>
          <w:noProof/>
          <w:sz w:val="18"/>
        </w:rPr>
        <w:fldChar w:fldCharType="separate"/>
      </w:r>
      <w:r w:rsidR="00A43C46">
        <w:rPr>
          <w:b w:val="0"/>
          <w:noProof/>
          <w:sz w:val="18"/>
        </w:rPr>
        <w:t>1</w:t>
      </w:r>
      <w:r w:rsidR="001D7311" w:rsidRPr="001D7311">
        <w:rPr>
          <w:b w:val="0"/>
          <w:noProof/>
          <w:sz w:val="18"/>
        </w:rPr>
        <w:fldChar w:fldCharType="end"/>
      </w:r>
    </w:p>
    <w:p w:rsidR="001D7311" w:rsidRDefault="001D7311">
      <w:pPr>
        <w:pStyle w:val="TOC2"/>
        <w:rPr>
          <w:rFonts w:asciiTheme="minorHAnsi" w:eastAsiaTheme="minorEastAsia" w:hAnsiTheme="minorHAnsi" w:cstheme="minorBidi"/>
          <w:b w:val="0"/>
          <w:noProof/>
          <w:kern w:val="0"/>
          <w:sz w:val="22"/>
          <w:szCs w:val="22"/>
        </w:rPr>
      </w:pPr>
      <w:r>
        <w:rPr>
          <w:noProof/>
        </w:rPr>
        <w:t>Part 4</w:t>
      </w:r>
      <w:r>
        <w:rPr>
          <w:noProof/>
        </w:rPr>
        <w:noBreakHyphen/>
        <w:t>5—General</w:t>
      </w:r>
      <w:r w:rsidRPr="001D7311">
        <w:rPr>
          <w:b w:val="0"/>
          <w:noProof/>
          <w:sz w:val="18"/>
        </w:rPr>
        <w:tab/>
      </w:r>
      <w:r w:rsidRPr="001D7311">
        <w:rPr>
          <w:b w:val="0"/>
          <w:noProof/>
          <w:sz w:val="18"/>
        </w:rPr>
        <w:fldChar w:fldCharType="begin"/>
      </w:r>
      <w:r w:rsidRPr="001D7311">
        <w:rPr>
          <w:b w:val="0"/>
          <w:noProof/>
          <w:sz w:val="18"/>
        </w:rPr>
        <w:instrText xml:space="preserve"> PAGEREF _Toc397085287 \h </w:instrText>
      </w:r>
      <w:r w:rsidRPr="001D7311">
        <w:rPr>
          <w:b w:val="0"/>
          <w:noProof/>
          <w:sz w:val="18"/>
        </w:rPr>
      </w:r>
      <w:r w:rsidRPr="001D7311">
        <w:rPr>
          <w:b w:val="0"/>
          <w:noProof/>
          <w:sz w:val="18"/>
        </w:rPr>
        <w:fldChar w:fldCharType="separate"/>
      </w:r>
      <w:r w:rsidR="00A43C46">
        <w:rPr>
          <w:b w:val="0"/>
          <w:noProof/>
          <w:sz w:val="18"/>
        </w:rPr>
        <w:t>1</w:t>
      </w:r>
      <w:r w:rsidRPr="001D7311">
        <w:rPr>
          <w:b w:val="0"/>
          <w:noProof/>
          <w:sz w:val="18"/>
        </w:rPr>
        <w:fldChar w:fldCharType="end"/>
      </w:r>
    </w:p>
    <w:p w:rsidR="001D7311" w:rsidRDefault="001D7311">
      <w:pPr>
        <w:pStyle w:val="TOC3"/>
        <w:rPr>
          <w:rFonts w:asciiTheme="minorHAnsi" w:eastAsiaTheme="minorEastAsia" w:hAnsiTheme="minorHAnsi" w:cstheme="minorBidi"/>
          <w:b w:val="0"/>
          <w:noProof/>
          <w:kern w:val="0"/>
          <w:szCs w:val="22"/>
        </w:rPr>
      </w:pPr>
      <w:r>
        <w:rPr>
          <w:noProof/>
        </w:rPr>
        <w:t>Division 768—Exempt foreign income and gains</w:t>
      </w:r>
      <w:r w:rsidRPr="001D7311">
        <w:rPr>
          <w:b w:val="0"/>
          <w:noProof/>
          <w:sz w:val="18"/>
        </w:rPr>
        <w:tab/>
      </w:r>
      <w:r w:rsidRPr="001D7311">
        <w:rPr>
          <w:b w:val="0"/>
          <w:noProof/>
          <w:sz w:val="18"/>
        </w:rPr>
        <w:fldChar w:fldCharType="begin"/>
      </w:r>
      <w:r w:rsidRPr="001D7311">
        <w:rPr>
          <w:b w:val="0"/>
          <w:noProof/>
          <w:sz w:val="18"/>
        </w:rPr>
        <w:instrText xml:space="preserve"> PAGEREF _Toc397085288 \h </w:instrText>
      </w:r>
      <w:r w:rsidRPr="001D7311">
        <w:rPr>
          <w:b w:val="0"/>
          <w:noProof/>
          <w:sz w:val="18"/>
        </w:rPr>
      </w:r>
      <w:r w:rsidRPr="001D7311">
        <w:rPr>
          <w:b w:val="0"/>
          <w:noProof/>
          <w:sz w:val="18"/>
        </w:rPr>
        <w:fldChar w:fldCharType="separate"/>
      </w:r>
      <w:r w:rsidR="00A43C46">
        <w:rPr>
          <w:b w:val="0"/>
          <w:noProof/>
          <w:sz w:val="18"/>
        </w:rPr>
        <w:t>1</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768</w:t>
      </w:r>
      <w:r>
        <w:rPr>
          <w:noProof/>
        </w:rPr>
        <w:noBreakHyphen/>
        <w:t>B—Some items of income that are exempt from income tax</w:t>
      </w:r>
      <w:r w:rsidRPr="001D7311">
        <w:rPr>
          <w:b w:val="0"/>
          <w:noProof/>
          <w:sz w:val="18"/>
        </w:rPr>
        <w:tab/>
      </w:r>
      <w:r w:rsidRPr="001D7311">
        <w:rPr>
          <w:b w:val="0"/>
          <w:noProof/>
          <w:sz w:val="18"/>
        </w:rPr>
        <w:fldChar w:fldCharType="begin"/>
      </w:r>
      <w:r w:rsidRPr="001D7311">
        <w:rPr>
          <w:b w:val="0"/>
          <w:noProof/>
          <w:sz w:val="18"/>
        </w:rPr>
        <w:instrText xml:space="preserve"> PAGEREF _Toc397085289 \h </w:instrText>
      </w:r>
      <w:r w:rsidRPr="001D7311">
        <w:rPr>
          <w:b w:val="0"/>
          <w:noProof/>
          <w:sz w:val="18"/>
        </w:rPr>
      </w:r>
      <w:r w:rsidRPr="001D7311">
        <w:rPr>
          <w:b w:val="0"/>
          <w:noProof/>
          <w:sz w:val="18"/>
        </w:rPr>
        <w:fldChar w:fldCharType="separate"/>
      </w:r>
      <w:r w:rsidR="00A43C46">
        <w:rPr>
          <w:b w:val="0"/>
          <w:noProof/>
          <w:sz w:val="18"/>
        </w:rPr>
        <w:t>1</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768</w:t>
      </w:r>
      <w:r>
        <w:rPr>
          <w:noProof/>
        </w:rPr>
        <w:noBreakHyphen/>
        <w:t>100</w:t>
      </w:r>
      <w:r>
        <w:rPr>
          <w:noProof/>
        </w:rPr>
        <w:tab/>
        <w:t>Foreign government officials in Australia</w:t>
      </w:r>
      <w:r w:rsidRPr="001D7311">
        <w:rPr>
          <w:noProof/>
        </w:rPr>
        <w:tab/>
      </w:r>
      <w:r w:rsidRPr="001D7311">
        <w:rPr>
          <w:noProof/>
        </w:rPr>
        <w:fldChar w:fldCharType="begin"/>
      </w:r>
      <w:r w:rsidRPr="001D7311">
        <w:rPr>
          <w:noProof/>
        </w:rPr>
        <w:instrText xml:space="preserve"> PAGEREF _Toc397085290 \h </w:instrText>
      </w:r>
      <w:r w:rsidRPr="001D7311">
        <w:rPr>
          <w:noProof/>
        </w:rPr>
      </w:r>
      <w:r w:rsidRPr="001D7311">
        <w:rPr>
          <w:noProof/>
        </w:rPr>
        <w:fldChar w:fldCharType="separate"/>
      </w:r>
      <w:r w:rsidR="00A43C46">
        <w:rPr>
          <w:noProof/>
        </w:rPr>
        <w:t>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768</w:t>
      </w:r>
      <w:r>
        <w:rPr>
          <w:noProof/>
        </w:rPr>
        <w:noBreakHyphen/>
        <w:t>105</w:t>
      </w:r>
      <w:r>
        <w:rPr>
          <w:noProof/>
        </w:rPr>
        <w:tab/>
        <w:t>Compensation arising out of Second World War</w:t>
      </w:r>
      <w:r w:rsidRPr="001D7311">
        <w:rPr>
          <w:noProof/>
        </w:rPr>
        <w:tab/>
      </w:r>
      <w:r w:rsidRPr="001D7311">
        <w:rPr>
          <w:noProof/>
        </w:rPr>
        <w:fldChar w:fldCharType="begin"/>
      </w:r>
      <w:r w:rsidRPr="001D7311">
        <w:rPr>
          <w:noProof/>
        </w:rPr>
        <w:instrText xml:space="preserve"> PAGEREF _Toc397085291 \h </w:instrText>
      </w:r>
      <w:r w:rsidRPr="001D7311">
        <w:rPr>
          <w:noProof/>
        </w:rPr>
      </w:r>
      <w:r w:rsidRPr="001D7311">
        <w:rPr>
          <w:noProof/>
        </w:rPr>
        <w:fldChar w:fldCharType="separate"/>
      </w:r>
      <w:r w:rsidR="00A43C46">
        <w:rPr>
          <w:noProof/>
        </w:rPr>
        <w:t>3</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768</w:t>
      </w:r>
      <w:r>
        <w:rPr>
          <w:noProof/>
        </w:rPr>
        <w:noBreakHyphen/>
        <w:t>G—Reduction in capital gains and losses arising from CGT events in relation to certain voting interests in active foreign companies</w:t>
      </w:r>
      <w:r w:rsidRPr="001D7311">
        <w:rPr>
          <w:b w:val="0"/>
          <w:noProof/>
          <w:sz w:val="18"/>
        </w:rPr>
        <w:tab/>
      </w:r>
      <w:r w:rsidRPr="001D7311">
        <w:rPr>
          <w:b w:val="0"/>
          <w:noProof/>
          <w:sz w:val="18"/>
        </w:rPr>
        <w:fldChar w:fldCharType="begin"/>
      </w:r>
      <w:r w:rsidRPr="001D7311">
        <w:rPr>
          <w:b w:val="0"/>
          <w:noProof/>
          <w:sz w:val="18"/>
        </w:rPr>
        <w:instrText xml:space="preserve"> PAGEREF _Toc397085292 \h </w:instrText>
      </w:r>
      <w:r w:rsidRPr="001D7311">
        <w:rPr>
          <w:b w:val="0"/>
          <w:noProof/>
          <w:sz w:val="18"/>
        </w:rPr>
      </w:r>
      <w:r w:rsidRPr="001D7311">
        <w:rPr>
          <w:b w:val="0"/>
          <w:noProof/>
          <w:sz w:val="18"/>
        </w:rPr>
        <w:fldChar w:fldCharType="separate"/>
      </w:r>
      <w:r w:rsidR="00A43C46">
        <w:rPr>
          <w:b w:val="0"/>
          <w:noProof/>
          <w:sz w:val="18"/>
        </w:rPr>
        <w:t>5</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Subdivision 768</w:t>
      </w:r>
      <w:r>
        <w:rPr>
          <w:noProof/>
        </w:rPr>
        <w:noBreakHyphen/>
        <w:t>G</w:t>
      </w:r>
      <w:r w:rsidRPr="001D7311">
        <w:rPr>
          <w:b w:val="0"/>
          <w:noProof/>
          <w:sz w:val="18"/>
        </w:rPr>
        <w:tab/>
      </w:r>
      <w:r w:rsidRPr="001D7311">
        <w:rPr>
          <w:b w:val="0"/>
          <w:noProof/>
          <w:sz w:val="18"/>
        </w:rPr>
        <w:fldChar w:fldCharType="begin"/>
      </w:r>
      <w:r w:rsidRPr="001D7311">
        <w:rPr>
          <w:b w:val="0"/>
          <w:noProof/>
          <w:sz w:val="18"/>
        </w:rPr>
        <w:instrText xml:space="preserve"> PAGEREF _Toc397085293 \h </w:instrText>
      </w:r>
      <w:r w:rsidRPr="001D7311">
        <w:rPr>
          <w:b w:val="0"/>
          <w:noProof/>
          <w:sz w:val="18"/>
        </w:rPr>
      </w:r>
      <w:r w:rsidRPr="001D7311">
        <w:rPr>
          <w:b w:val="0"/>
          <w:noProof/>
          <w:sz w:val="18"/>
        </w:rPr>
        <w:fldChar w:fldCharType="separate"/>
      </w:r>
      <w:r w:rsidR="00A43C46">
        <w:rPr>
          <w:b w:val="0"/>
          <w:noProof/>
          <w:sz w:val="18"/>
        </w:rPr>
        <w:t>5</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768</w:t>
      </w:r>
      <w:r>
        <w:rPr>
          <w:noProof/>
        </w:rPr>
        <w:noBreakHyphen/>
        <w:t>500</w:t>
      </w:r>
      <w:r>
        <w:rPr>
          <w:noProof/>
        </w:rPr>
        <w:tab/>
        <w:t>What this Subdivision is about</w:t>
      </w:r>
      <w:r w:rsidRPr="001D7311">
        <w:rPr>
          <w:noProof/>
        </w:rPr>
        <w:tab/>
      </w:r>
      <w:r w:rsidRPr="001D7311">
        <w:rPr>
          <w:noProof/>
        </w:rPr>
        <w:fldChar w:fldCharType="begin"/>
      </w:r>
      <w:r w:rsidRPr="001D7311">
        <w:rPr>
          <w:noProof/>
        </w:rPr>
        <w:instrText xml:space="preserve"> PAGEREF _Toc397085294 \h </w:instrText>
      </w:r>
      <w:r w:rsidRPr="001D7311">
        <w:rPr>
          <w:noProof/>
        </w:rPr>
      </w:r>
      <w:r w:rsidRPr="001D7311">
        <w:rPr>
          <w:noProof/>
        </w:rPr>
        <w:fldChar w:fldCharType="separate"/>
      </w:r>
      <w:r w:rsidR="00A43C46">
        <w:rPr>
          <w:noProof/>
        </w:rPr>
        <w:t>5</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Operative provisions</w:t>
      </w:r>
      <w:r w:rsidRPr="001D7311">
        <w:rPr>
          <w:b w:val="0"/>
          <w:noProof/>
          <w:sz w:val="18"/>
        </w:rPr>
        <w:tab/>
      </w:r>
      <w:r w:rsidRPr="001D7311">
        <w:rPr>
          <w:b w:val="0"/>
          <w:noProof/>
          <w:sz w:val="18"/>
        </w:rPr>
        <w:fldChar w:fldCharType="begin"/>
      </w:r>
      <w:r w:rsidRPr="001D7311">
        <w:rPr>
          <w:b w:val="0"/>
          <w:noProof/>
          <w:sz w:val="18"/>
        </w:rPr>
        <w:instrText xml:space="preserve"> PAGEREF _Toc397085295 \h </w:instrText>
      </w:r>
      <w:r w:rsidRPr="001D7311">
        <w:rPr>
          <w:b w:val="0"/>
          <w:noProof/>
          <w:sz w:val="18"/>
        </w:rPr>
      </w:r>
      <w:r w:rsidRPr="001D7311">
        <w:rPr>
          <w:b w:val="0"/>
          <w:noProof/>
          <w:sz w:val="18"/>
        </w:rPr>
        <w:fldChar w:fldCharType="separate"/>
      </w:r>
      <w:r w:rsidR="00A43C46">
        <w:rPr>
          <w:b w:val="0"/>
          <w:noProof/>
          <w:sz w:val="18"/>
        </w:rPr>
        <w:t>6</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768</w:t>
      </w:r>
      <w:r>
        <w:rPr>
          <w:noProof/>
        </w:rPr>
        <w:noBreakHyphen/>
        <w:t>505</w:t>
      </w:r>
      <w:r>
        <w:rPr>
          <w:noProof/>
        </w:rPr>
        <w:tab/>
        <w:t>Reducing a capital gain or loss from certain CGT events in relation to certain voting interests</w:t>
      </w:r>
      <w:r w:rsidRPr="001D7311">
        <w:rPr>
          <w:noProof/>
        </w:rPr>
        <w:tab/>
      </w:r>
      <w:r w:rsidRPr="001D7311">
        <w:rPr>
          <w:noProof/>
        </w:rPr>
        <w:fldChar w:fldCharType="begin"/>
      </w:r>
      <w:r w:rsidRPr="001D7311">
        <w:rPr>
          <w:noProof/>
        </w:rPr>
        <w:instrText xml:space="preserve"> PAGEREF _Toc397085296 \h </w:instrText>
      </w:r>
      <w:r w:rsidRPr="001D7311">
        <w:rPr>
          <w:noProof/>
        </w:rPr>
      </w:r>
      <w:r w:rsidRPr="001D7311">
        <w:rPr>
          <w:noProof/>
        </w:rPr>
        <w:fldChar w:fldCharType="separate"/>
      </w:r>
      <w:r w:rsidR="00A43C46">
        <w:rPr>
          <w:noProof/>
        </w:rPr>
        <w:t>6</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Active foreign business asset percentage</w:t>
      </w:r>
      <w:r w:rsidRPr="001D7311">
        <w:rPr>
          <w:b w:val="0"/>
          <w:noProof/>
          <w:sz w:val="18"/>
        </w:rPr>
        <w:tab/>
      </w:r>
      <w:r w:rsidRPr="001D7311">
        <w:rPr>
          <w:b w:val="0"/>
          <w:noProof/>
          <w:sz w:val="18"/>
        </w:rPr>
        <w:fldChar w:fldCharType="begin"/>
      </w:r>
      <w:r w:rsidRPr="001D7311">
        <w:rPr>
          <w:b w:val="0"/>
          <w:noProof/>
          <w:sz w:val="18"/>
        </w:rPr>
        <w:instrText xml:space="preserve"> PAGEREF _Toc397085297 \h </w:instrText>
      </w:r>
      <w:r w:rsidRPr="001D7311">
        <w:rPr>
          <w:b w:val="0"/>
          <w:noProof/>
          <w:sz w:val="18"/>
        </w:rPr>
      </w:r>
      <w:r w:rsidRPr="001D7311">
        <w:rPr>
          <w:b w:val="0"/>
          <w:noProof/>
          <w:sz w:val="18"/>
        </w:rPr>
        <w:fldChar w:fldCharType="separate"/>
      </w:r>
      <w:r w:rsidR="00A43C46">
        <w:rPr>
          <w:b w:val="0"/>
          <w:noProof/>
          <w:sz w:val="18"/>
        </w:rPr>
        <w:t>7</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768</w:t>
      </w:r>
      <w:r>
        <w:rPr>
          <w:noProof/>
        </w:rPr>
        <w:noBreakHyphen/>
        <w:t>510</w:t>
      </w:r>
      <w:r>
        <w:rPr>
          <w:noProof/>
        </w:rPr>
        <w:tab/>
        <w:t>Active foreign business asset percentage</w:t>
      </w:r>
      <w:r w:rsidRPr="001D7311">
        <w:rPr>
          <w:noProof/>
        </w:rPr>
        <w:tab/>
      </w:r>
      <w:r w:rsidRPr="001D7311">
        <w:rPr>
          <w:noProof/>
        </w:rPr>
        <w:fldChar w:fldCharType="begin"/>
      </w:r>
      <w:r w:rsidRPr="001D7311">
        <w:rPr>
          <w:noProof/>
        </w:rPr>
        <w:instrText xml:space="preserve"> PAGEREF _Toc397085298 \h </w:instrText>
      </w:r>
      <w:r w:rsidRPr="001D7311">
        <w:rPr>
          <w:noProof/>
        </w:rPr>
      </w:r>
      <w:r w:rsidRPr="001D7311">
        <w:rPr>
          <w:noProof/>
        </w:rPr>
        <w:fldChar w:fldCharType="separate"/>
      </w:r>
      <w:r w:rsidR="00A43C46">
        <w:rPr>
          <w:noProof/>
        </w:rPr>
        <w:t>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768</w:t>
      </w:r>
      <w:r>
        <w:rPr>
          <w:noProof/>
        </w:rPr>
        <w:noBreakHyphen/>
        <w:t>515</w:t>
      </w:r>
      <w:r>
        <w:rPr>
          <w:noProof/>
        </w:rPr>
        <w:tab/>
        <w:t>Choices to apply market value method or book value method</w:t>
      </w:r>
      <w:r w:rsidRPr="001D7311">
        <w:rPr>
          <w:noProof/>
        </w:rPr>
        <w:tab/>
      </w:r>
      <w:r w:rsidRPr="001D7311">
        <w:rPr>
          <w:noProof/>
        </w:rPr>
        <w:fldChar w:fldCharType="begin"/>
      </w:r>
      <w:r w:rsidRPr="001D7311">
        <w:rPr>
          <w:noProof/>
        </w:rPr>
        <w:instrText xml:space="preserve"> PAGEREF _Toc397085299 \h </w:instrText>
      </w:r>
      <w:r w:rsidRPr="001D7311">
        <w:rPr>
          <w:noProof/>
        </w:rPr>
      </w:r>
      <w:r w:rsidRPr="001D7311">
        <w:rPr>
          <w:noProof/>
        </w:rPr>
        <w:fldChar w:fldCharType="separate"/>
      </w:r>
      <w:r w:rsidR="00A43C46">
        <w:rPr>
          <w:noProof/>
        </w:rPr>
        <w:t>8</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768</w:t>
      </w:r>
      <w:r>
        <w:rPr>
          <w:noProof/>
        </w:rPr>
        <w:noBreakHyphen/>
        <w:t>520</w:t>
      </w:r>
      <w:r>
        <w:rPr>
          <w:noProof/>
        </w:rPr>
        <w:tab/>
        <w:t>Market value method—choice made under subsection 768</w:t>
      </w:r>
      <w:r>
        <w:rPr>
          <w:noProof/>
        </w:rPr>
        <w:noBreakHyphen/>
        <w:t>515(1)</w:t>
      </w:r>
      <w:r w:rsidRPr="001D7311">
        <w:rPr>
          <w:noProof/>
        </w:rPr>
        <w:tab/>
      </w:r>
      <w:r w:rsidRPr="001D7311">
        <w:rPr>
          <w:noProof/>
        </w:rPr>
        <w:fldChar w:fldCharType="begin"/>
      </w:r>
      <w:r w:rsidRPr="001D7311">
        <w:rPr>
          <w:noProof/>
        </w:rPr>
        <w:instrText xml:space="preserve"> PAGEREF _Toc397085300 \h </w:instrText>
      </w:r>
      <w:r w:rsidRPr="001D7311">
        <w:rPr>
          <w:noProof/>
        </w:rPr>
      </w:r>
      <w:r w:rsidRPr="001D7311">
        <w:rPr>
          <w:noProof/>
        </w:rPr>
        <w:fldChar w:fldCharType="separate"/>
      </w:r>
      <w:r w:rsidR="00A43C46">
        <w:rPr>
          <w:noProof/>
        </w:rPr>
        <w:t>8</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768</w:t>
      </w:r>
      <w:r>
        <w:rPr>
          <w:noProof/>
        </w:rPr>
        <w:noBreakHyphen/>
        <w:t>525</w:t>
      </w:r>
      <w:r>
        <w:rPr>
          <w:noProof/>
        </w:rPr>
        <w:tab/>
        <w:t>Book value method—choice made under subsection 768</w:t>
      </w:r>
      <w:r>
        <w:rPr>
          <w:noProof/>
        </w:rPr>
        <w:noBreakHyphen/>
        <w:t>515(2)</w:t>
      </w:r>
      <w:r w:rsidRPr="001D7311">
        <w:rPr>
          <w:noProof/>
        </w:rPr>
        <w:tab/>
      </w:r>
      <w:r w:rsidRPr="001D7311">
        <w:rPr>
          <w:noProof/>
        </w:rPr>
        <w:fldChar w:fldCharType="begin"/>
      </w:r>
      <w:r w:rsidRPr="001D7311">
        <w:rPr>
          <w:noProof/>
        </w:rPr>
        <w:instrText xml:space="preserve"> PAGEREF _Toc397085301 \h </w:instrText>
      </w:r>
      <w:r w:rsidRPr="001D7311">
        <w:rPr>
          <w:noProof/>
        </w:rPr>
      </w:r>
      <w:r w:rsidRPr="001D7311">
        <w:rPr>
          <w:noProof/>
        </w:rPr>
        <w:fldChar w:fldCharType="separate"/>
      </w:r>
      <w:r w:rsidR="00A43C46">
        <w:rPr>
          <w:noProof/>
        </w:rPr>
        <w:t>10</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768</w:t>
      </w:r>
      <w:r>
        <w:rPr>
          <w:noProof/>
        </w:rPr>
        <w:noBreakHyphen/>
        <w:t>530</w:t>
      </w:r>
      <w:r>
        <w:rPr>
          <w:noProof/>
        </w:rPr>
        <w:tab/>
        <w:t>Active foreign business asset percentage—modifications for foreign life insurance companies and foreign general insurance companies</w:t>
      </w:r>
      <w:r w:rsidRPr="001D7311">
        <w:rPr>
          <w:noProof/>
        </w:rPr>
        <w:tab/>
      </w:r>
      <w:r w:rsidRPr="001D7311">
        <w:rPr>
          <w:noProof/>
        </w:rPr>
        <w:fldChar w:fldCharType="begin"/>
      </w:r>
      <w:r w:rsidRPr="001D7311">
        <w:rPr>
          <w:noProof/>
        </w:rPr>
        <w:instrText xml:space="preserve"> PAGEREF _Toc397085302 \h </w:instrText>
      </w:r>
      <w:r w:rsidRPr="001D7311">
        <w:rPr>
          <w:noProof/>
        </w:rPr>
      </w:r>
      <w:r w:rsidRPr="001D7311">
        <w:rPr>
          <w:noProof/>
        </w:rPr>
        <w:fldChar w:fldCharType="separate"/>
      </w:r>
      <w:r w:rsidR="00A43C46">
        <w:rPr>
          <w:noProof/>
        </w:rPr>
        <w:t>14</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768</w:t>
      </w:r>
      <w:r>
        <w:rPr>
          <w:noProof/>
        </w:rPr>
        <w:noBreakHyphen/>
        <w:t>533</w:t>
      </w:r>
      <w:r>
        <w:rPr>
          <w:noProof/>
        </w:rPr>
        <w:tab/>
        <w:t>Foreign company that is a FIF using CFC calculation method—treatment as AFI subsidiary under this Subdivision</w:t>
      </w:r>
      <w:r w:rsidRPr="001D7311">
        <w:rPr>
          <w:noProof/>
        </w:rPr>
        <w:tab/>
      </w:r>
      <w:r w:rsidRPr="001D7311">
        <w:rPr>
          <w:noProof/>
        </w:rPr>
        <w:fldChar w:fldCharType="begin"/>
      </w:r>
      <w:r w:rsidRPr="001D7311">
        <w:rPr>
          <w:noProof/>
        </w:rPr>
        <w:instrText xml:space="preserve"> PAGEREF _Toc397085303 \h </w:instrText>
      </w:r>
      <w:r w:rsidRPr="001D7311">
        <w:rPr>
          <w:noProof/>
        </w:rPr>
      </w:r>
      <w:r w:rsidRPr="001D7311">
        <w:rPr>
          <w:noProof/>
        </w:rPr>
        <w:fldChar w:fldCharType="separate"/>
      </w:r>
      <w:r w:rsidR="00A43C46">
        <w:rPr>
          <w:noProof/>
        </w:rPr>
        <w:t>17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768</w:t>
      </w:r>
      <w:r>
        <w:rPr>
          <w:noProof/>
        </w:rPr>
        <w:noBreakHyphen/>
        <w:t>535</w:t>
      </w:r>
      <w:r>
        <w:rPr>
          <w:noProof/>
        </w:rPr>
        <w:tab/>
        <w:t>Modified rules for foreign wholly</w:t>
      </w:r>
      <w:r>
        <w:rPr>
          <w:noProof/>
        </w:rPr>
        <w:noBreakHyphen/>
        <w:t>owned groups</w:t>
      </w:r>
      <w:r w:rsidRPr="001D7311">
        <w:rPr>
          <w:noProof/>
        </w:rPr>
        <w:tab/>
      </w:r>
      <w:r w:rsidRPr="001D7311">
        <w:rPr>
          <w:noProof/>
        </w:rPr>
        <w:fldChar w:fldCharType="begin"/>
      </w:r>
      <w:r w:rsidRPr="001D7311">
        <w:rPr>
          <w:noProof/>
        </w:rPr>
        <w:instrText xml:space="preserve"> PAGEREF _Toc397085304 \h </w:instrText>
      </w:r>
      <w:r w:rsidRPr="001D7311">
        <w:rPr>
          <w:noProof/>
        </w:rPr>
      </w:r>
      <w:r w:rsidRPr="001D7311">
        <w:rPr>
          <w:noProof/>
        </w:rPr>
        <w:fldChar w:fldCharType="separate"/>
      </w:r>
      <w:r w:rsidR="00A43C46">
        <w:rPr>
          <w:noProof/>
        </w:rPr>
        <w:t>17</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Types of assets of a foreign company</w:t>
      </w:r>
      <w:r w:rsidRPr="001D7311">
        <w:rPr>
          <w:b w:val="0"/>
          <w:noProof/>
          <w:sz w:val="18"/>
        </w:rPr>
        <w:tab/>
      </w:r>
      <w:r w:rsidRPr="001D7311">
        <w:rPr>
          <w:b w:val="0"/>
          <w:noProof/>
          <w:sz w:val="18"/>
        </w:rPr>
        <w:fldChar w:fldCharType="begin"/>
      </w:r>
      <w:r w:rsidRPr="001D7311">
        <w:rPr>
          <w:b w:val="0"/>
          <w:noProof/>
          <w:sz w:val="18"/>
        </w:rPr>
        <w:instrText xml:space="preserve"> PAGEREF _Toc397085305 \h </w:instrText>
      </w:r>
      <w:r w:rsidRPr="001D7311">
        <w:rPr>
          <w:b w:val="0"/>
          <w:noProof/>
          <w:sz w:val="18"/>
        </w:rPr>
      </w:r>
      <w:r w:rsidRPr="001D7311">
        <w:rPr>
          <w:b w:val="0"/>
          <w:noProof/>
          <w:sz w:val="18"/>
        </w:rPr>
        <w:fldChar w:fldCharType="separate"/>
      </w:r>
      <w:r w:rsidR="00A43C46">
        <w:rPr>
          <w:b w:val="0"/>
          <w:noProof/>
          <w:sz w:val="18"/>
        </w:rPr>
        <w:t>19</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768</w:t>
      </w:r>
      <w:r>
        <w:rPr>
          <w:noProof/>
        </w:rPr>
        <w:noBreakHyphen/>
        <w:t>540</w:t>
      </w:r>
      <w:r>
        <w:rPr>
          <w:noProof/>
        </w:rPr>
        <w:tab/>
        <w:t>Active foreign business assets of a foreign company</w:t>
      </w:r>
      <w:r w:rsidRPr="001D7311">
        <w:rPr>
          <w:noProof/>
        </w:rPr>
        <w:tab/>
      </w:r>
      <w:r w:rsidRPr="001D7311">
        <w:rPr>
          <w:noProof/>
        </w:rPr>
        <w:fldChar w:fldCharType="begin"/>
      </w:r>
      <w:r w:rsidRPr="001D7311">
        <w:rPr>
          <w:noProof/>
        </w:rPr>
        <w:instrText xml:space="preserve"> PAGEREF _Toc397085306 \h </w:instrText>
      </w:r>
      <w:r w:rsidRPr="001D7311">
        <w:rPr>
          <w:noProof/>
        </w:rPr>
      </w:r>
      <w:r w:rsidRPr="001D7311">
        <w:rPr>
          <w:noProof/>
        </w:rPr>
        <w:fldChar w:fldCharType="separate"/>
      </w:r>
      <w:r w:rsidR="00A43C46">
        <w:rPr>
          <w:noProof/>
        </w:rPr>
        <w:t>19</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768</w:t>
      </w:r>
      <w:r>
        <w:rPr>
          <w:noProof/>
        </w:rPr>
        <w:noBreakHyphen/>
        <w:t>545</w:t>
      </w:r>
      <w:r>
        <w:rPr>
          <w:noProof/>
        </w:rPr>
        <w:tab/>
        <w:t>Assets included in the total assets of a foreign company</w:t>
      </w:r>
      <w:r w:rsidRPr="001D7311">
        <w:rPr>
          <w:noProof/>
        </w:rPr>
        <w:tab/>
      </w:r>
      <w:r w:rsidRPr="001D7311">
        <w:rPr>
          <w:noProof/>
        </w:rPr>
        <w:fldChar w:fldCharType="begin"/>
      </w:r>
      <w:r w:rsidRPr="001D7311">
        <w:rPr>
          <w:noProof/>
        </w:rPr>
        <w:instrText xml:space="preserve"> PAGEREF _Toc397085307 \h </w:instrText>
      </w:r>
      <w:r w:rsidRPr="001D7311">
        <w:rPr>
          <w:noProof/>
        </w:rPr>
      </w:r>
      <w:r w:rsidRPr="001D7311">
        <w:rPr>
          <w:noProof/>
        </w:rPr>
        <w:fldChar w:fldCharType="separate"/>
      </w:r>
      <w:r w:rsidR="00A43C46">
        <w:rPr>
          <w:noProof/>
        </w:rPr>
        <w:t>21</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sidRPr="00CC587D">
        <w:rPr>
          <w:noProof/>
          <w:color w:val="000000"/>
        </w:rPr>
        <w:t>Voting percentages in a company</w:t>
      </w:r>
      <w:r w:rsidRPr="001D7311">
        <w:rPr>
          <w:b w:val="0"/>
          <w:noProof/>
          <w:sz w:val="18"/>
        </w:rPr>
        <w:tab/>
      </w:r>
      <w:r w:rsidRPr="001D7311">
        <w:rPr>
          <w:b w:val="0"/>
          <w:noProof/>
          <w:sz w:val="18"/>
        </w:rPr>
        <w:fldChar w:fldCharType="begin"/>
      </w:r>
      <w:r w:rsidRPr="001D7311">
        <w:rPr>
          <w:b w:val="0"/>
          <w:noProof/>
          <w:sz w:val="18"/>
        </w:rPr>
        <w:instrText xml:space="preserve"> PAGEREF _Toc397085308 \h </w:instrText>
      </w:r>
      <w:r w:rsidRPr="001D7311">
        <w:rPr>
          <w:b w:val="0"/>
          <w:noProof/>
          <w:sz w:val="18"/>
        </w:rPr>
      </w:r>
      <w:r w:rsidRPr="001D7311">
        <w:rPr>
          <w:b w:val="0"/>
          <w:noProof/>
          <w:sz w:val="18"/>
        </w:rPr>
        <w:fldChar w:fldCharType="separate"/>
      </w:r>
      <w:r w:rsidR="00A43C46">
        <w:rPr>
          <w:b w:val="0"/>
          <w:noProof/>
          <w:sz w:val="18"/>
        </w:rPr>
        <w:t>23</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768</w:t>
      </w:r>
      <w:r>
        <w:rPr>
          <w:noProof/>
        </w:rPr>
        <w:noBreakHyphen/>
        <w:t>550</w:t>
      </w:r>
      <w:r>
        <w:rPr>
          <w:noProof/>
        </w:rPr>
        <w:tab/>
        <w:t>Direct voting percentage in a company</w:t>
      </w:r>
      <w:r w:rsidRPr="001D7311">
        <w:rPr>
          <w:noProof/>
        </w:rPr>
        <w:tab/>
      </w:r>
      <w:r w:rsidRPr="001D7311">
        <w:rPr>
          <w:noProof/>
        </w:rPr>
        <w:fldChar w:fldCharType="begin"/>
      </w:r>
      <w:r w:rsidRPr="001D7311">
        <w:rPr>
          <w:noProof/>
        </w:rPr>
        <w:instrText xml:space="preserve"> PAGEREF _Toc397085309 \h </w:instrText>
      </w:r>
      <w:r w:rsidRPr="001D7311">
        <w:rPr>
          <w:noProof/>
        </w:rPr>
      </w:r>
      <w:r w:rsidRPr="001D7311">
        <w:rPr>
          <w:noProof/>
        </w:rPr>
        <w:fldChar w:fldCharType="separate"/>
      </w:r>
      <w:r w:rsidR="00A43C46">
        <w:rPr>
          <w:noProof/>
        </w:rPr>
        <w:t>23</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lastRenderedPageBreak/>
        <w:t>768</w:t>
      </w:r>
      <w:r>
        <w:rPr>
          <w:noProof/>
        </w:rPr>
        <w:noBreakHyphen/>
        <w:t>555</w:t>
      </w:r>
      <w:r>
        <w:rPr>
          <w:noProof/>
        </w:rPr>
        <w:tab/>
        <w:t>Indirect voting percentage in a company</w:t>
      </w:r>
      <w:r w:rsidRPr="001D7311">
        <w:rPr>
          <w:noProof/>
        </w:rPr>
        <w:tab/>
      </w:r>
      <w:r w:rsidRPr="001D7311">
        <w:rPr>
          <w:noProof/>
        </w:rPr>
        <w:fldChar w:fldCharType="begin"/>
      </w:r>
      <w:r w:rsidRPr="001D7311">
        <w:rPr>
          <w:noProof/>
        </w:rPr>
        <w:instrText xml:space="preserve"> PAGEREF _Toc397085310 \h </w:instrText>
      </w:r>
      <w:r w:rsidRPr="001D7311">
        <w:rPr>
          <w:noProof/>
        </w:rPr>
      </w:r>
      <w:r w:rsidRPr="001D7311">
        <w:rPr>
          <w:noProof/>
        </w:rPr>
        <w:fldChar w:fldCharType="separate"/>
      </w:r>
      <w:r w:rsidR="00A43C46">
        <w:rPr>
          <w:noProof/>
        </w:rPr>
        <w:t>23</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768</w:t>
      </w:r>
      <w:r>
        <w:rPr>
          <w:noProof/>
        </w:rPr>
        <w:noBreakHyphen/>
        <w:t>560</w:t>
      </w:r>
      <w:r>
        <w:rPr>
          <w:noProof/>
        </w:rPr>
        <w:tab/>
        <w:t>Total voting percentage in a company</w:t>
      </w:r>
      <w:r w:rsidRPr="001D7311">
        <w:rPr>
          <w:noProof/>
        </w:rPr>
        <w:tab/>
      </w:r>
      <w:r w:rsidRPr="001D7311">
        <w:rPr>
          <w:noProof/>
        </w:rPr>
        <w:fldChar w:fldCharType="begin"/>
      </w:r>
      <w:r w:rsidRPr="001D7311">
        <w:rPr>
          <w:noProof/>
        </w:rPr>
        <w:instrText xml:space="preserve"> PAGEREF _Toc397085311 \h </w:instrText>
      </w:r>
      <w:r w:rsidRPr="001D7311">
        <w:rPr>
          <w:noProof/>
        </w:rPr>
      </w:r>
      <w:r w:rsidRPr="001D7311">
        <w:rPr>
          <w:noProof/>
        </w:rPr>
        <w:fldChar w:fldCharType="separate"/>
      </w:r>
      <w:r w:rsidR="00A43C46">
        <w:rPr>
          <w:noProof/>
        </w:rPr>
        <w:t>24</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768</w:t>
      </w:r>
      <w:r>
        <w:rPr>
          <w:noProof/>
        </w:rPr>
        <w:noBreakHyphen/>
        <w:t>R—Temporary residents</w:t>
      </w:r>
      <w:r w:rsidRPr="001D7311">
        <w:rPr>
          <w:b w:val="0"/>
          <w:noProof/>
          <w:sz w:val="18"/>
        </w:rPr>
        <w:tab/>
      </w:r>
      <w:r w:rsidRPr="001D7311">
        <w:rPr>
          <w:b w:val="0"/>
          <w:noProof/>
          <w:sz w:val="18"/>
        </w:rPr>
        <w:fldChar w:fldCharType="begin"/>
      </w:r>
      <w:r w:rsidRPr="001D7311">
        <w:rPr>
          <w:b w:val="0"/>
          <w:noProof/>
          <w:sz w:val="18"/>
        </w:rPr>
        <w:instrText xml:space="preserve"> PAGEREF _Toc397085312 \h </w:instrText>
      </w:r>
      <w:r w:rsidRPr="001D7311">
        <w:rPr>
          <w:b w:val="0"/>
          <w:noProof/>
          <w:sz w:val="18"/>
        </w:rPr>
      </w:r>
      <w:r w:rsidRPr="001D7311">
        <w:rPr>
          <w:b w:val="0"/>
          <w:noProof/>
          <w:sz w:val="18"/>
        </w:rPr>
        <w:fldChar w:fldCharType="separate"/>
      </w:r>
      <w:r w:rsidR="00A43C46">
        <w:rPr>
          <w:b w:val="0"/>
          <w:noProof/>
          <w:sz w:val="18"/>
        </w:rPr>
        <w:t>24</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Subdivision 768</w:t>
      </w:r>
      <w:r>
        <w:rPr>
          <w:noProof/>
        </w:rPr>
        <w:noBreakHyphen/>
        <w:t>R</w:t>
      </w:r>
      <w:r w:rsidRPr="001D7311">
        <w:rPr>
          <w:b w:val="0"/>
          <w:noProof/>
          <w:sz w:val="18"/>
        </w:rPr>
        <w:tab/>
      </w:r>
      <w:r w:rsidRPr="001D7311">
        <w:rPr>
          <w:b w:val="0"/>
          <w:noProof/>
          <w:sz w:val="18"/>
        </w:rPr>
        <w:fldChar w:fldCharType="begin"/>
      </w:r>
      <w:r w:rsidRPr="001D7311">
        <w:rPr>
          <w:b w:val="0"/>
          <w:noProof/>
          <w:sz w:val="18"/>
        </w:rPr>
        <w:instrText xml:space="preserve"> PAGEREF _Toc397085313 \h </w:instrText>
      </w:r>
      <w:r w:rsidRPr="001D7311">
        <w:rPr>
          <w:b w:val="0"/>
          <w:noProof/>
          <w:sz w:val="18"/>
        </w:rPr>
      </w:r>
      <w:r w:rsidRPr="001D7311">
        <w:rPr>
          <w:b w:val="0"/>
          <w:noProof/>
          <w:sz w:val="18"/>
        </w:rPr>
        <w:fldChar w:fldCharType="separate"/>
      </w:r>
      <w:r w:rsidR="00A43C46">
        <w:rPr>
          <w:b w:val="0"/>
          <w:noProof/>
          <w:sz w:val="18"/>
        </w:rPr>
        <w:t>24</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768</w:t>
      </w:r>
      <w:r>
        <w:rPr>
          <w:noProof/>
        </w:rPr>
        <w:noBreakHyphen/>
        <w:t>900</w:t>
      </w:r>
      <w:r>
        <w:rPr>
          <w:noProof/>
        </w:rPr>
        <w:tab/>
        <w:t>What this Subdivision is about</w:t>
      </w:r>
      <w:r w:rsidRPr="001D7311">
        <w:rPr>
          <w:noProof/>
        </w:rPr>
        <w:tab/>
      </w:r>
      <w:r w:rsidRPr="001D7311">
        <w:rPr>
          <w:noProof/>
        </w:rPr>
        <w:fldChar w:fldCharType="begin"/>
      </w:r>
      <w:r w:rsidRPr="001D7311">
        <w:rPr>
          <w:noProof/>
        </w:rPr>
        <w:instrText xml:space="preserve"> PAGEREF _Toc397085314 \h </w:instrText>
      </w:r>
      <w:r w:rsidRPr="001D7311">
        <w:rPr>
          <w:noProof/>
        </w:rPr>
      </w:r>
      <w:r w:rsidRPr="001D7311">
        <w:rPr>
          <w:noProof/>
        </w:rPr>
        <w:fldChar w:fldCharType="separate"/>
      </w:r>
      <w:r w:rsidR="00A43C46">
        <w:rPr>
          <w:noProof/>
        </w:rPr>
        <w:t>24</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Operative provisions</w:t>
      </w:r>
      <w:r w:rsidRPr="001D7311">
        <w:rPr>
          <w:b w:val="0"/>
          <w:noProof/>
          <w:sz w:val="18"/>
        </w:rPr>
        <w:tab/>
      </w:r>
      <w:r w:rsidRPr="001D7311">
        <w:rPr>
          <w:b w:val="0"/>
          <w:noProof/>
          <w:sz w:val="18"/>
        </w:rPr>
        <w:fldChar w:fldCharType="begin"/>
      </w:r>
      <w:r w:rsidRPr="001D7311">
        <w:rPr>
          <w:b w:val="0"/>
          <w:noProof/>
          <w:sz w:val="18"/>
        </w:rPr>
        <w:instrText xml:space="preserve"> PAGEREF _Toc397085315 \h </w:instrText>
      </w:r>
      <w:r w:rsidRPr="001D7311">
        <w:rPr>
          <w:b w:val="0"/>
          <w:noProof/>
          <w:sz w:val="18"/>
        </w:rPr>
      </w:r>
      <w:r w:rsidRPr="001D7311">
        <w:rPr>
          <w:b w:val="0"/>
          <w:noProof/>
          <w:sz w:val="18"/>
        </w:rPr>
        <w:fldChar w:fldCharType="separate"/>
      </w:r>
      <w:r w:rsidR="00A43C46">
        <w:rPr>
          <w:b w:val="0"/>
          <w:noProof/>
          <w:sz w:val="18"/>
        </w:rPr>
        <w:t>25</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768</w:t>
      </w:r>
      <w:r>
        <w:rPr>
          <w:noProof/>
        </w:rPr>
        <w:noBreakHyphen/>
        <w:t>905</w:t>
      </w:r>
      <w:r>
        <w:rPr>
          <w:noProof/>
        </w:rPr>
        <w:tab/>
        <w:t>Objects</w:t>
      </w:r>
      <w:r w:rsidRPr="001D7311">
        <w:rPr>
          <w:noProof/>
        </w:rPr>
        <w:tab/>
      </w:r>
      <w:r w:rsidRPr="001D7311">
        <w:rPr>
          <w:noProof/>
        </w:rPr>
        <w:fldChar w:fldCharType="begin"/>
      </w:r>
      <w:r w:rsidRPr="001D7311">
        <w:rPr>
          <w:noProof/>
        </w:rPr>
        <w:instrText xml:space="preserve"> PAGEREF _Toc397085316 \h </w:instrText>
      </w:r>
      <w:r w:rsidRPr="001D7311">
        <w:rPr>
          <w:noProof/>
        </w:rPr>
      </w:r>
      <w:r w:rsidRPr="001D7311">
        <w:rPr>
          <w:noProof/>
        </w:rPr>
        <w:fldChar w:fldCharType="separate"/>
      </w:r>
      <w:r w:rsidR="00A43C46">
        <w:rPr>
          <w:noProof/>
        </w:rPr>
        <w:t>25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768</w:t>
      </w:r>
      <w:r>
        <w:rPr>
          <w:noProof/>
        </w:rPr>
        <w:noBreakHyphen/>
        <w:t>910</w:t>
      </w:r>
      <w:r>
        <w:rPr>
          <w:noProof/>
        </w:rPr>
        <w:tab/>
        <w:t>Income derived by temporary resident</w:t>
      </w:r>
      <w:r w:rsidRPr="001D7311">
        <w:rPr>
          <w:noProof/>
        </w:rPr>
        <w:tab/>
      </w:r>
      <w:r w:rsidRPr="001D7311">
        <w:rPr>
          <w:noProof/>
        </w:rPr>
        <w:fldChar w:fldCharType="begin"/>
      </w:r>
      <w:r w:rsidRPr="001D7311">
        <w:rPr>
          <w:noProof/>
        </w:rPr>
        <w:instrText xml:space="preserve"> PAGEREF _Toc397085317 \h </w:instrText>
      </w:r>
      <w:r w:rsidRPr="001D7311">
        <w:rPr>
          <w:noProof/>
        </w:rPr>
      </w:r>
      <w:r w:rsidRPr="001D7311">
        <w:rPr>
          <w:noProof/>
        </w:rPr>
        <w:fldChar w:fldCharType="separate"/>
      </w:r>
      <w:r w:rsidR="00A43C46">
        <w:rPr>
          <w:noProof/>
        </w:rPr>
        <w:t>25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768</w:t>
      </w:r>
      <w:r>
        <w:rPr>
          <w:noProof/>
        </w:rPr>
        <w:noBreakHyphen/>
        <w:t>915</w:t>
      </w:r>
      <w:r>
        <w:rPr>
          <w:noProof/>
        </w:rPr>
        <w:tab/>
        <w:t>Certain capital gains and capital losses of temporary resident to be disregarded</w:t>
      </w:r>
      <w:r w:rsidRPr="001D7311">
        <w:rPr>
          <w:noProof/>
        </w:rPr>
        <w:tab/>
      </w:r>
      <w:r w:rsidRPr="001D7311">
        <w:rPr>
          <w:noProof/>
        </w:rPr>
        <w:fldChar w:fldCharType="begin"/>
      </w:r>
      <w:r w:rsidRPr="001D7311">
        <w:rPr>
          <w:noProof/>
        </w:rPr>
        <w:instrText xml:space="preserve"> PAGEREF _Toc397085318 \h </w:instrText>
      </w:r>
      <w:r w:rsidRPr="001D7311">
        <w:rPr>
          <w:noProof/>
        </w:rPr>
      </w:r>
      <w:r w:rsidRPr="001D7311">
        <w:rPr>
          <w:noProof/>
        </w:rPr>
        <w:fldChar w:fldCharType="separate"/>
      </w:r>
      <w:r w:rsidR="00A43C46">
        <w:rPr>
          <w:noProof/>
        </w:rPr>
        <w:t>26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768</w:t>
      </w:r>
      <w:r>
        <w:rPr>
          <w:noProof/>
        </w:rPr>
        <w:noBreakHyphen/>
        <w:t>950</w:t>
      </w:r>
      <w:r>
        <w:rPr>
          <w:noProof/>
        </w:rPr>
        <w:tab/>
        <w:t>Individual becoming an Australian resident</w:t>
      </w:r>
      <w:r w:rsidRPr="001D7311">
        <w:rPr>
          <w:noProof/>
        </w:rPr>
        <w:tab/>
      </w:r>
      <w:r w:rsidRPr="001D7311">
        <w:rPr>
          <w:noProof/>
        </w:rPr>
        <w:fldChar w:fldCharType="begin"/>
      </w:r>
      <w:r w:rsidRPr="001D7311">
        <w:rPr>
          <w:noProof/>
        </w:rPr>
        <w:instrText xml:space="preserve"> PAGEREF _Toc397085319 \h </w:instrText>
      </w:r>
      <w:r w:rsidRPr="001D7311">
        <w:rPr>
          <w:noProof/>
        </w:rPr>
      </w:r>
      <w:r w:rsidRPr="001D7311">
        <w:rPr>
          <w:noProof/>
        </w:rPr>
        <w:fldChar w:fldCharType="separate"/>
      </w:r>
      <w:r w:rsidR="00A43C46">
        <w:rPr>
          <w:noProof/>
        </w:rPr>
        <w:t>26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768</w:t>
      </w:r>
      <w:r>
        <w:rPr>
          <w:noProof/>
        </w:rPr>
        <w:noBreakHyphen/>
        <w:t>955</w:t>
      </w:r>
      <w:r>
        <w:rPr>
          <w:noProof/>
        </w:rPr>
        <w:tab/>
        <w:t>Temporary resident who ceases to be temporary resident but remains an Australian resident</w:t>
      </w:r>
      <w:r w:rsidRPr="001D7311">
        <w:rPr>
          <w:noProof/>
        </w:rPr>
        <w:tab/>
      </w:r>
      <w:r w:rsidRPr="001D7311">
        <w:rPr>
          <w:noProof/>
        </w:rPr>
        <w:fldChar w:fldCharType="begin"/>
      </w:r>
      <w:r w:rsidRPr="001D7311">
        <w:rPr>
          <w:noProof/>
        </w:rPr>
        <w:instrText xml:space="preserve"> PAGEREF _Toc397085320 \h </w:instrText>
      </w:r>
      <w:r w:rsidRPr="001D7311">
        <w:rPr>
          <w:noProof/>
        </w:rPr>
      </w:r>
      <w:r w:rsidRPr="001D7311">
        <w:rPr>
          <w:noProof/>
        </w:rPr>
        <w:fldChar w:fldCharType="separate"/>
      </w:r>
      <w:r w:rsidR="00A43C46">
        <w:rPr>
          <w:noProof/>
        </w:rPr>
        <w:t>27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768</w:t>
      </w:r>
      <w:r>
        <w:rPr>
          <w:noProof/>
        </w:rPr>
        <w:noBreakHyphen/>
        <w:t>960</w:t>
      </w:r>
      <w:r>
        <w:rPr>
          <w:noProof/>
        </w:rPr>
        <w:tab/>
        <w:t>Temporary resident not attributable taxpayer for purposes of controlled foreign companies rules</w:t>
      </w:r>
      <w:r w:rsidRPr="001D7311">
        <w:rPr>
          <w:noProof/>
        </w:rPr>
        <w:tab/>
      </w:r>
      <w:r w:rsidRPr="001D7311">
        <w:rPr>
          <w:noProof/>
        </w:rPr>
        <w:fldChar w:fldCharType="begin"/>
      </w:r>
      <w:r w:rsidRPr="001D7311">
        <w:rPr>
          <w:noProof/>
        </w:rPr>
        <w:instrText xml:space="preserve"> PAGEREF _Toc397085321 \h </w:instrText>
      </w:r>
      <w:r w:rsidRPr="001D7311">
        <w:rPr>
          <w:noProof/>
        </w:rPr>
      </w:r>
      <w:r w:rsidRPr="001D7311">
        <w:rPr>
          <w:noProof/>
        </w:rPr>
        <w:fldChar w:fldCharType="separate"/>
      </w:r>
      <w:r w:rsidR="00A43C46">
        <w:rPr>
          <w:noProof/>
        </w:rPr>
        <w:t>27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768</w:t>
      </w:r>
      <w:r>
        <w:rPr>
          <w:noProof/>
        </w:rPr>
        <w:noBreakHyphen/>
        <w:t>970</w:t>
      </w:r>
      <w:r>
        <w:rPr>
          <w:noProof/>
        </w:rPr>
        <w:tab/>
        <w:t>Modification of rules for accruals system of taxation of certain non</w:t>
      </w:r>
      <w:r>
        <w:rPr>
          <w:noProof/>
        </w:rPr>
        <w:noBreakHyphen/>
        <w:t>resident trust estates</w:t>
      </w:r>
      <w:r w:rsidRPr="001D7311">
        <w:rPr>
          <w:noProof/>
        </w:rPr>
        <w:tab/>
      </w:r>
      <w:r w:rsidRPr="001D7311">
        <w:rPr>
          <w:noProof/>
        </w:rPr>
        <w:fldChar w:fldCharType="begin"/>
      </w:r>
      <w:r w:rsidRPr="001D7311">
        <w:rPr>
          <w:noProof/>
        </w:rPr>
        <w:instrText xml:space="preserve"> PAGEREF _Toc397085322 \h </w:instrText>
      </w:r>
      <w:r w:rsidRPr="001D7311">
        <w:rPr>
          <w:noProof/>
        </w:rPr>
      </w:r>
      <w:r w:rsidRPr="001D7311">
        <w:rPr>
          <w:noProof/>
        </w:rPr>
        <w:fldChar w:fldCharType="separate"/>
      </w:r>
      <w:r w:rsidR="00A43C46">
        <w:rPr>
          <w:noProof/>
        </w:rPr>
        <w:t>27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768</w:t>
      </w:r>
      <w:r>
        <w:rPr>
          <w:noProof/>
        </w:rPr>
        <w:noBreakHyphen/>
        <w:t>980</w:t>
      </w:r>
      <w:r>
        <w:rPr>
          <w:noProof/>
        </w:rPr>
        <w:tab/>
        <w:t>Interest paid by temporary resident</w:t>
      </w:r>
      <w:r w:rsidRPr="001D7311">
        <w:rPr>
          <w:noProof/>
        </w:rPr>
        <w:tab/>
      </w:r>
      <w:r w:rsidRPr="001D7311">
        <w:rPr>
          <w:noProof/>
        </w:rPr>
        <w:fldChar w:fldCharType="begin"/>
      </w:r>
      <w:r w:rsidRPr="001D7311">
        <w:rPr>
          <w:noProof/>
        </w:rPr>
        <w:instrText xml:space="preserve"> PAGEREF _Toc397085323 \h </w:instrText>
      </w:r>
      <w:r w:rsidRPr="001D7311">
        <w:rPr>
          <w:noProof/>
        </w:rPr>
      </w:r>
      <w:r w:rsidRPr="001D7311">
        <w:rPr>
          <w:noProof/>
        </w:rPr>
        <w:fldChar w:fldCharType="separate"/>
      </w:r>
      <w:r w:rsidR="00A43C46">
        <w:rPr>
          <w:noProof/>
        </w:rPr>
        <w:t>28</w:t>
      </w:r>
      <w:r w:rsidRPr="001D7311">
        <w:rPr>
          <w:noProof/>
        </w:rPr>
        <w:fldChar w:fldCharType="end"/>
      </w:r>
    </w:p>
    <w:p w:rsidR="001D7311" w:rsidRDefault="001D7311">
      <w:pPr>
        <w:pStyle w:val="TOC3"/>
        <w:rPr>
          <w:rFonts w:asciiTheme="minorHAnsi" w:eastAsiaTheme="minorEastAsia" w:hAnsiTheme="minorHAnsi" w:cstheme="minorBidi"/>
          <w:b w:val="0"/>
          <w:noProof/>
          <w:kern w:val="0"/>
          <w:szCs w:val="22"/>
        </w:rPr>
      </w:pPr>
      <w:r>
        <w:rPr>
          <w:noProof/>
        </w:rPr>
        <w:t>Division 770—Foreign income tax offsets</w:t>
      </w:r>
      <w:r w:rsidRPr="001D7311">
        <w:rPr>
          <w:b w:val="0"/>
          <w:noProof/>
          <w:sz w:val="18"/>
        </w:rPr>
        <w:tab/>
      </w:r>
      <w:r w:rsidRPr="001D7311">
        <w:rPr>
          <w:b w:val="0"/>
          <w:noProof/>
          <w:sz w:val="18"/>
        </w:rPr>
        <w:fldChar w:fldCharType="begin"/>
      </w:r>
      <w:r w:rsidRPr="001D7311">
        <w:rPr>
          <w:b w:val="0"/>
          <w:noProof/>
          <w:sz w:val="18"/>
        </w:rPr>
        <w:instrText xml:space="preserve"> PAGEREF _Toc397085324 \h </w:instrText>
      </w:r>
      <w:r w:rsidRPr="001D7311">
        <w:rPr>
          <w:b w:val="0"/>
          <w:noProof/>
          <w:sz w:val="18"/>
        </w:rPr>
      </w:r>
      <w:r w:rsidRPr="001D7311">
        <w:rPr>
          <w:b w:val="0"/>
          <w:noProof/>
          <w:sz w:val="18"/>
        </w:rPr>
        <w:fldChar w:fldCharType="separate"/>
      </w:r>
      <w:r w:rsidR="00A43C46">
        <w:rPr>
          <w:b w:val="0"/>
          <w:noProof/>
          <w:sz w:val="18"/>
        </w:rPr>
        <w:t>29</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Division 770</w:t>
      </w:r>
      <w:r>
        <w:rPr>
          <w:noProof/>
        </w:rPr>
        <w:tab/>
      </w:r>
      <w:r w:rsidRPr="001D7311">
        <w:rPr>
          <w:b w:val="0"/>
          <w:noProof/>
          <w:sz w:val="18"/>
        </w:rPr>
        <w:t>29</w:t>
      </w:r>
    </w:p>
    <w:p w:rsidR="001D7311" w:rsidRDefault="001D7311">
      <w:pPr>
        <w:pStyle w:val="TOC5"/>
        <w:rPr>
          <w:rFonts w:asciiTheme="minorHAnsi" w:eastAsiaTheme="minorEastAsia" w:hAnsiTheme="minorHAnsi" w:cstheme="minorBidi"/>
          <w:noProof/>
          <w:kern w:val="0"/>
          <w:sz w:val="22"/>
          <w:szCs w:val="22"/>
        </w:rPr>
      </w:pPr>
      <w:r>
        <w:rPr>
          <w:noProof/>
        </w:rPr>
        <w:t>770</w:t>
      </w:r>
      <w:r>
        <w:rPr>
          <w:noProof/>
        </w:rPr>
        <w:noBreakHyphen/>
        <w:t>1</w:t>
      </w:r>
      <w:r>
        <w:rPr>
          <w:noProof/>
        </w:rPr>
        <w:tab/>
        <w:t>What this Division is about</w:t>
      </w:r>
      <w:r w:rsidRPr="001D7311">
        <w:rPr>
          <w:noProof/>
        </w:rPr>
        <w:tab/>
      </w:r>
      <w:r w:rsidRPr="001D7311">
        <w:rPr>
          <w:noProof/>
        </w:rPr>
        <w:fldChar w:fldCharType="begin"/>
      </w:r>
      <w:r w:rsidRPr="001D7311">
        <w:rPr>
          <w:noProof/>
        </w:rPr>
        <w:instrText xml:space="preserve"> PAGEREF _Toc397085326 \h </w:instrText>
      </w:r>
      <w:r w:rsidRPr="001D7311">
        <w:rPr>
          <w:noProof/>
        </w:rPr>
      </w:r>
      <w:r w:rsidRPr="001D7311">
        <w:rPr>
          <w:noProof/>
        </w:rPr>
        <w:fldChar w:fldCharType="separate"/>
      </w:r>
      <w:r w:rsidR="00A43C46">
        <w:rPr>
          <w:noProof/>
        </w:rPr>
        <w:t>29</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770</w:t>
      </w:r>
      <w:r>
        <w:rPr>
          <w:noProof/>
        </w:rPr>
        <w:noBreakHyphen/>
        <w:t>5</w:t>
      </w:r>
      <w:r>
        <w:rPr>
          <w:noProof/>
        </w:rPr>
        <w:tab/>
        <w:t>Object</w:t>
      </w:r>
      <w:r w:rsidRPr="001D7311">
        <w:rPr>
          <w:noProof/>
        </w:rPr>
        <w:tab/>
      </w:r>
      <w:r w:rsidRPr="001D7311">
        <w:rPr>
          <w:noProof/>
        </w:rPr>
        <w:fldChar w:fldCharType="begin"/>
      </w:r>
      <w:r w:rsidRPr="001D7311">
        <w:rPr>
          <w:noProof/>
        </w:rPr>
        <w:instrText xml:space="preserve"> PAGEREF _Toc397085327 \h </w:instrText>
      </w:r>
      <w:r w:rsidRPr="001D7311">
        <w:rPr>
          <w:noProof/>
        </w:rPr>
      </w:r>
      <w:r w:rsidRPr="001D7311">
        <w:rPr>
          <w:noProof/>
        </w:rPr>
        <w:fldChar w:fldCharType="separate"/>
      </w:r>
      <w:r w:rsidR="00A43C46">
        <w:rPr>
          <w:noProof/>
        </w:rPr>
        <w:t>29</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770</w:t>
      </w:r>
      <w:r>
        <w:rPr>
          <w:noProof/>
        </w:rPr>
        <w:noBreakHyphen/>
        <w:t>A—Entitlement rules for foreign income tax offsets</w:t>
      </w:r>
      <w:r w:rsidRPr="001D7311">
        <w:rPr>
          <w:b w:val="0"/>
          <w:noProof/>
          <w:sz w:val="18"/>
        </w:rPr>
        <w:tab/>
      </w:r>
      <w:r w:rsidRPr="001D7311">
        <w:rPr>
          <w:b w:val="0"/>
          <w:noProof/>
          <w:sz w:val="18"/>
        </w:rPr>
        <w:fldChar w:fldCharType="begin"/>
      </w:r>
      <w:r w:rsidRPr="001D7311">
        <w:rPr>
          <w:b w:val="0"/>
          <w:noProof/>
          <w:sz w:val="18"/>
        </w:rPr>
        <w:instrText xml:space="preserve"> PAGEREF _Toc397085328 \h </w:instrText>
      </w:r>
      <w:r w:rsidRPr="001D7311">
        <w:rPr>
          <w:b w:val="0"/>
          <w:noProof/>
          <w:sz w:val="18"/>
        </w:rPr>
      </w:r>
      <w:r w:rsidRPr="001D7311">
        <w:rPr>
          <w:b w:val="0"/>
          <w:noProof/>
          <w:sz w:val="18"/>
        </w:rPr>
        <w:fldChar w:fldCharType="separate"/>
      </w:r>
      <w:r w:rsidR="00A43C46">
        <w:rPr>
          <w:b w:val="0"/>
          <w:noProof/>
          <w:sz w:val="18"/>
        </w:rPr>
        <w:t>30</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Basic entitlement rule for foreign income tax offset</w:t>
      </w:r>
      <w:r w:rsidRPr="001D7311">
        <w:rPr>
          <w:b w:val="0"/>
          <w:noProof/>
          <w:sz w:val="18"/>
        </w:rPr>
        <w:tab/>
      </w:r>
      <w:r w:rsidRPr="001D7311">
        <w:rPr>
          <w:b w:val="0"/>
          <w:noProof/>
          <w:sz w:val="18"/>
        </w:rPr>
        <w:fldChar w:fldCharType="begin"/>
      </w:r>
      <w:r w:rsidRPr="001D7311">
        <w:rPr>
          <w:b w:val="0"/>
          <w:noProof/>
          <w:sz w:val="18"/>
        </w:rPr>
        <w:instrText xml:space="preserve"> PAGEREF _Toc397085329 \h </w:instrText>
      </w:r>
      <w:r w:rsidRPr="001D7311">
        <w:rPr>
          <w:b w:val="0"/>
          <w:noProof/>
          <w:sz w:val="18"/>
        </w:rPr>
      </w:r>
      <w:r w:rsidRPr="001D7311">
        <w:rPr>
          <w:b w:val="0"/>
          <w:noProof/>
          <w:sz w:val="18"/>
        </w:rPr>
        <w:fldChar w:fldCharType="separate"/>
      </w:r>
      <w:r w:rsidR="00A43C46">
        <w:rPr>
          <w:b w:val="0"/>
          <w:noProof/>
          <w:sz w:val="18"/>
        </w:rPr>
        <w:t>30</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770</w:t>
      </w:r>
      <w:r>
        <w:rPr>
          <w:noProof/>
        </w:rPr>
        <w:noBreakHyphen/>
        <w:t>10</w:t>
      </w:r>
      <w:r>
        <w:rPr>
          <w:noProof/>
        </w:rPr>
        <w:tab/>
        <w:t>Entitlement to foreign income tax offset</w:t>
      </w:r>
      <w:r w:rsidRPr="001D7311">
        <w:rPr>
          <w:noProof/>
        </w:rPr>
        <w:tab/>
      </w:r>
      <w:r w:rsidRPr="001D7311">
        <w:rPr>
          <w:noProof/>
        </w:rPr>
        <w:fldChar w:fldCharType="begin"/>
      </w:r>
      <w:r w:rsidRPr="001D7311">
        <w:rPr>
          <w:noProof/>
        </w:rPr>
        <w:instrText xml:space="preserve"> PAGEREF _Toc397085330 \h </w:instrText>
      </w:r>
      <w:r w:rsidRPr="001D7311">
        <w:rPr>
          <w:noProof/>
        </w:rPr>
      </w:r>
      <w:r w:rsidRPr="001D7311">
        <w:rPr>
          <w:noProof/>
        </w:rPr>
        <w:fldChar w:fldCharType="separate"/>
      </w:r>
      <w:r w:rsidR="00A43C46">
        <w:rPr>
          <w:noProof/>
        </w:rPr>
        <w:t>30</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770</w:t>
      </w:r>
      <w:r>
        <w:rPr>
          <w:noProof/>
        </w:rPr>
        <w:noBreakHyphen/>
        <w:t>15</w:t>
      </w:r>
      <w:r>
        <w:rPr>
          <w:noProof/>
        </w:rPr>
        <w:tab/>
        <w:t xml:space="preserve">Meaning of </w:t>
      </w:r>
      <w:r w:rsidRPr="00CC587D">
        <w:rPr>
          <w:i/>
          <w:noProof/>
        </w:rPr>
        <w:t>foreign income tax</w:t>
      </w:r>
      <w:r>
        <w:rPr>
          <w:noProof/>
        </w:rPr>
        <w:t xml:space="preserve">, </w:t>
      </w:r>
      <w:r w:rsidRPr="00CC587D">
        <w:rPr>
          <w:i/>
          <w:noProof/>
        </w:rPr>
        <w:t>credit absorption tax</w:t>
      </w:r>
      <w:r>
        <w:rPr>
          <w:noProof/>
        </w:rPr>
        <w:t xml:space="preserve"> and </w:t>
      </w:r>
      <w:r w:rsidRPr="00CC587D">
        <w:rPr>
          <w:i/>
          <w:noProof/>
        </w:rPr>
        <w:t>unitary tax</w:t>
      </w:r>
      <w:r w:rsidRPr="001D7311">
        <w:rPr>
          <w:noProof/>
        </w:rPr>
        <w:tab/>
      </w:r>
      <w:r w:rsidRPr="001D7311">
        <w:rPr>
          <w:noProof/>
        </w:rPr>
        <w:fldChar w:fldCharType="begin"/>
      </w:r>
      <w:r w:rsidRPr="001D7311">
        <w:rPr>
          <w:noProof/>
        </w:rPr>
        <w:instrText xml:space="preserve"> PAGEREF _Toc397085331 \h </w:instrText>
      </w:r>
      <w:r w:rsidRPr="001D7311">
        <w:rPr>
          <w:noProof/>
        </w:rPr>
      </w:r>
      <w:r w:rsidRPr="001D7311">
        <w:rPr>
          <w:noProof/>
        </w:rPr>
        <w:fldChar w:fldCharType="separate"/>
      </w:r>
      <w:r w:rsidR="00A43C46">
        <w:rPr>
          <w:noProof/>
        </w:rPr>
        <w:t>32</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770</w:t>
      </w:r>
      <w:r>
        <w:rPr>
          <w:noProof/>
        </w:rPr>
        <w:noBreakHyphen/>
        <w:t>B—Amount of foreign income tax offset</w:t>
      </w:r>
      <w:r w:rsidRPr="001D7311">
        <w:rPr>
          <w:b w:val="0"/>
          <w:noProof/>
          <w:sz w:val="18"/>
        </w:rPr>
        <w:tab/>
      </w:r>
      <w:r w:rsidRPr="001D7311">
        <w:rPr>
          <w:b w:val="0"/>
          <w:noProof/>
          <w:sz w:val="18"/>
        </w:rPr>
        <w:fldChar w:fldCharType="begin"/>
      </w:r>
      <w:r w:rsidRPr="001D7311">
        <w:rPr>
          <w:b w:val="0"/>
          <w:noProof/>
          <w:sz w:val="18"/>
        </w:rPr>
        <w:instrText xml:space="preserve"> PAGEREF _Toc397085332 \h </w:instrText>
      </w:r>
      <w:r w:rsidRPr="001D7311">
        <w:rPr>
          <w:b w:val="0"/>
          <w:noProof/>
          <w:sz w:val="18"/>
        </w:rPr>
      </w:r>
      <w:r w:rsidRPr="001D7311">
        <w:rPr>
          <w:b w:val="0"/>
          <w:noProof/>
          <w:sz w:val="18"/>
        </w:rPr>
        <w:fldChar w:fldCharType="separate"/>
      </w:r>
      <w:r w:rsidR="00A43C46">
        <w:rPr>
          <w:b w:val="0"/>
          <w:noProof/>
          <w:sz w:val="18"/>
        </w:rPr>
        <w:t>33</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Subdivision 770</w:t>
      </w:r>
      <w:r>
        <w:rPr>
          <w:noProof/>
        </w:rPr>
        <w:noBreakHyphen/>
        <w:t>B</w:t>
      </w:r>
      <w:r w:rsidRPr="001D7311">
        <w:rPr>
          <w:b w:val="0"/>
          <w:noProof/>
          <w:sz w:val="18"/>
        </w:rPr>
        <w:tab/>
      </w:r>
      <w:r w:rsidRPr="001D7311">
        <w:rPr>
          <w:b w:val="0"/>
          <w:noProof/>
          <w:sz w:val="18"/>
        </w:rPr>
        <w:fldChar w:fldCharType="begin"/>
      </w:r>
      <w:r w:rsidRPr="001D7311">
        <w:rPr>
          <w:b w:val="0"/>
          <w:noProof/>
          <w:sz w:val="18"/>
        </w:rPr>
        <w:instrText xml:space="preserve"> PAGEREF _Toc397085333 \h </w:instrText>
      </w:r>
      <w:r w:rsidRPr="001D7311">
        <w:rPr>
          <w:b w:val="0"/>
          <w:noProof/>
          <w:sz w:val="18"/>
        </w:rPr>
      </w:r>
      <w:r w:rsidRPr="001D7311">
        <w:rPr>
          <w:b w:val="0"/>
          <w:noProof/>
          <w:sz w:val="18"/>
        </w:rPr>
        <w:fldChar w:fldCharType="separate"/>
      </w:r>
      <w:r w:rsidR="00A43C46">
        <w:rPr>
          <w:b w:val="0"/>
          <w:noProof/>
          <w:sz w:val="18"/>
        </w:rPr>
        <w:t>33</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770</w:t>
      </w:r>
      <w:r>
        <w:rPr>
          <w:noProof/>
        </w:rPr>
        <w:noBreakHyphen/>
        <w:t>65</w:t>
      </w:r>
      <w:r>
        <w:rPr>
          <w:noProof/>
        </w:rPr>
        <w:tab/>
        <w:t>What this Subdivision is about</w:t>
      </w:r>
      <w:r w:rsidRPr="001D7311">
        <w:rPr>
          <w:noProof/>
        </w:rPr>
        <w:tab/>
      </w:r>
      <w:r w:rsidRPr="001D7311">
        <w:rPr>
          <w:noProof/>
        </w:rPr>
        <w:fldChar w:fldCharType="begin"/>
      </w:r>
      <w:r w:rsidRPr="001D7311">
        <w:rPr>
          <w:noProof/>
        </w:rPr>
        <w:instrText xml:space="preserve"> PAGEREF _Toc397085334 \h </w:instrText>
      </w:r>
      <w:r w:rsidRPr="001D7311">
        <w:rPr>
          <w:noProof/>
        </w:rPr>
      </w:r>
      <w:r w:rsidRPr="001D7311">
        <w:rPr>
          <w:noProof/>
        </w:rPr>
        <w:fldChar w:fldCharType="separate"/>
      </w:r>
      <w:r w:rsidR="00A43C46">
        <w:rPr>
          <w:noProof/>
        </w:rPr>
        <w:t>33</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Operative provisions</w:t>
      </w:r>
      <w:r w:rsidRPr="001D7311">
        <w:rPr>
          <w:b w:val="0"/>
          <w:noProof/>
          <w:sz w:val="18"/>
        </w:rPr>
        <w:tab/>
      </w:r>
      <w:r w:rsidRPr="001D7311">
        <w:rPr>
          <w:b w:val="0"/>
          <w:noProof/>
          <w:sz w:val="18"/>
        </w:rPr>
        <w:fldChar w:fldCharType="begin"/>
      </w:r>
      <w:r w:rsidRPr="001D7311">
        <w:rPr>
          <w:b w:val="0"/>
          <w:noProof/>
          <w:sz w:val="18"/>
        </w:rPr>
        <w:instrText xml:space="preserve"> PAGEREF _Toc397085335 \h </w:instrText>
      </w:r>
      <w:r w:rsidRPr="001D7311">
        <w:rPr>
          <w:b w:val="0"/>
          <w:noProof/>
          <w:sz w:val="18"/>
        </w:rPr>
      </w:r>
      <w:r w:rsidRPr="001D7311">
        <w:rPr>
          <w:b w:val="0"/>
          <w:noProof/>
          <w:sz w:val="18"/>
        </w:rPr>
        <w:fldChar w:fldCharType="separate"/>
      </w:r>
      <w:r w:rsidR="00A43C46">
        <w:rPr>
          <w:b w:val="0"/>
          <w:noProof/>
          <w:sz w:val="18"/>
        </w:rPr>
        <w:t>34</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770</w:t>
      </w:r>
      <w:r>
        <w:rPr>
          <w:noProof/>
        </w:rPr>
        <w:noBreakHyphen/>
        <w:t>70</w:t>
      </w:r>
      <w:r>
        <w:rPr>
          <w:noProof/>
        </w:rPr>
        <w:tab/>
        <w:t>Amount of foreign income tax offset</w:t>
      </w:r>
      <w:r w:rsidRPr="001D7311">
        <w:rPr>
          <w:noProof/>
        </w:rPr>
        <w:tab/>
      </w:r>
      <w:r w:rsidRPr="001D7311">
        <w:rPr>
          <w:noProof/>
        </w:rPr>
        <w:fldChar w:fldCharType="begin"/>
      </w:r>
      <w:r w:rsidRPr="001D7311">
        <w:rPr>
          <w:noProof/>
        </w:rPr>
        <w:instrText xml:space="preserve"> PAGEREF _Toc397085336 \h </w:instrText>
      </w:r>
      <w:r w:rsidRPr="001D7311">
        <w:rPr>
          <w:noProof/>
        </w:rPr>
      </w:r>
      <w:r w:rsidRPr="001D7311">
        <w:rPr>
          <w:noProof/>
        </w:rPr>
        <w:fldChar w:fldCharType="separate"/>
      </w:r>
      <w:r w:rsidR="00A43C46">
        <w:rPr>
          <w:noProof/>
        </w:rPr>
        <w:t>34</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770</w:t>
      </w:r>
      <w:r>
        <w:rPr>
          <w:noProof/>
        </w:rPr>
        <w:noBreakHyphen/>
        <w:t>75</w:t>
      </w:r>
      <w:r>
        <w:rPr>
          <w:noProof/>
        </w:rPr>
        <w:tab/>
        <w:t>Foreign income tax offset limit</w:t>
      </w:r>
      <w:r w:rsidRPr="001D7311">
        <w:rPr>
          <w:noProof/>
        </w:rPr>
        <w:tab/>
      </w:r>
      <w:r w:rsidRPr="001D7311">
        <w:rPr>
          <w:noProof/>
        </w:rPr>
        <w:fldChar w:fldCharType="begin"/>
      </w:r>
      <w:r w:rsidRPr="001D7311">
        <w:rPr>
          <w:noProof/>
        </w:rPr>
        <w:instrText xml:space="preserve"> PAGEREF _Toc397085337 \h </w:instrText>
      </w:r>
      <w:r w:rsidRPr="001D7311">
        <w:rPr>
          <w:noProof/>
        </w:rPr>
      </w:r>
      <w:r w:rsidRPr="001D7311">
        <w:rPr>
          <w:noProof/>
        </w:rPr>
        <w:fldChar w:fldCharType="separate"/>
      </w:r>
      <w:r w:rsidR="00A43C46">
        <w:rPr>
          <w:noProof/>
        </w:rPr>
        <w:t>34</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770</w:t>
      </w:r>
      <w:r>
        <w:rPr>
          <w:noProof/>
        </w:rPr>
        <w:noBreakHyphen/>
        <w:t>80</w:t>
      </w:r>
      <w:r>
        <w:rPr>
          <w:noProof/>
        </w:rPr>
        <w:tab/>
        <w:t xml:space="preserve">Increase in offset limit for tax paid on amounts to which section 23AI or 23AK of the </w:t>
      </w:r>
      <w:r w:rsidRPr="00CC587D">
        <w:rPr>
          <w:i/>
          <w:noProof/>
        </w:rPr>
        <w:t xml:space="preserve">Income Tax Assessment Act 1936 </w:t>
      </w:r>
      <w:r>
        <w:rPr>
          <w:noProof/>
        </w:rPr>
        <w:t>apply</w:t>
      </w:r>
      <w:r w:rsidRPr="001D7311">
        <w:rPr>
          <w:noProof/>
        </w:rPr>
        <w:tab/>
      </w:r>
      <w:r w:rsidRPr="001D7311">
        <w:rPr>
          <w:noProof/>
        </w:rPr>
        <w:fldChar w:fldCharType="begin"/>
      </w:r>
      <w:r w:rsidRPr="001D7311">
        <w:rPr>
          <w:noProof/>
        </w:rPr>
        <w:instrText xml:space="preserve"> PAGEREF _Toc397085338 \h </w:instrText>
      </w:r>
      <w:r w:rsidRPr="001D7311">
        <w:rPr>
          <w:noProof/>
        </w:rPr>
      </w:r>
      <w:r w:rsidRPr="001D7311">
        <w:rPr>
          <w:noProof/>
        </w:rPr>
        <w:fldChar w:fldCharType="separate"/>
      </w:r>
      <w:r w:rsidR="00A43C46">
        <w:rPr>
          <w:noProof/>
        </w:rPr>
        <w:t>35</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770</w:t>
      </w:r>
      <w:r>
        <w:rPr>
          <w:noProof/>
        </w:rPr>
        <w:noBreakHyphen/>
        <w:t>C—Rules about payment of foreign income tax</w:t>
      </w:r>
      <w:r w:rsidRPr="001D7311">
        <w:rPr>
          <w:b w:val="0"/>
          <w:noProof/>
          <w:sz w:val="18"/>
        </w:rPr>
        <w:tab/>
      </w:r>
      <w:r w:rsidRPr="001D7311">
        <w:rPr>
          <w:b w:val="0"/>
          <w:noProof/>
          <w:sz w:val="18"/>
        </w:rPr>
        <w:fldChar w:fldCharType="begin"/>
      </w:r>
      <w:r w:rsidRPr="001D7311">
        <w:rPr>
          <w:b w:val="0"/>
          <w:noProof/>
          <w:sz w:val="18"/>
        </w:rPr>
        <w:instrText xml:space="preserve"> PAGEREF _Toc397085339 \h </w:instrText>
      </w:r>
      <w:r w:rsidRPr="001D7311">
        <w:rPr>
          <w:b w:val="0"/>
          <w:noProof/>
          <w:sz w:val="18"/>
        </w:rPr>
      </w:r>
      <w:r w:rsidRPr="001D7311">
        <w:rPr>
          <w:b w:val="0"/>
          <w:noProof/>
          <w:sz w:val="18"/>
        </w:rPr>
        <w:fldChar w:fldCharType="separate"/>
      </w:r>
      <w:r w:rsidR="00A43C46">
        <w:rPr>
          <w:b w:val="0"/>
          <w:noProof/>
          <w:sz w:val="18"/>
        </w:rPr>
        <w:t>35</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Rules about when foreign tax is paid</w:t>
      </w:r>
      <w:r w:rsidRPr="001D7311">
        <w:rPr>
          <w:b w:val="0"/>
          <w:noProof/>
          <w:sz w:val="18"/>
        </w:rPr>
        <w:tab/>
      </w:r>
      <w:r w:rsidRPr="001D7311">
        <w:rPr>
          <w:b w:val="0"/>
          <w:noProof/>
          <w:sz w:val="18"/>
        </w:rPr>
        <w:fldChar w:fldCharType="begin"/>
      </w:r>
      <w:r w:rsidRPr="001D7311">
        <w:rPr>
          <w:b w:val="0"/>
          <w:noProof/>
          <w:sz w:val="18"/>
        </w:rPr>
        <w:instrText xml:space="preserve"> PAGEREF _Toc397085340 \h </w:instrText>
      </w:r>
      <w:r w:rsidRPr="001D7311">
        <w:rPr>
          <w:b w:val="0"/>
          <w:noProof/>
          <w:sz w:val="18"/>
        </w:rPr>
      </w:r>
      <w:r w:rsidRPr="001D7311">
        <w:rPr>
          <w:b w:val="0"/>
          <w:noProof/>
          <w:sz w:val="18"/>
        </w:rPr>
        <w:fldChar w:fldCharType="separate"/>
      </w:r>
      <w:r w:rsidR="00A43C46">
        <w:rPr>
          <w:b w:val="0"/>
          <w:noProof/>
          <w:sz w:val="18"/>
        </w:rPr>
        <w:t>36</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lastRenderedPageBreak/>
        <w:t>770</w:t>
      </w:r>
      <w:r>
        <w:rPr>
          <w:noProof/>
        </w:rPr>
        <w:noBreakHyphen/>
        <w:t>130</w:t>
      </w:r>
      <w:r>
        <w:rPr>
          <w:noProof/>
        </w:rPr>
        <w:tab/>
        <w:t>When foreign income tax is considered paid—taxes paid by someone else</w:t>
      </w:r>
      <w:r w:rsidRPr="001D7311">
        <w:rPr>
          <w:noProof/>
        </w:rPr>
        <w:tab/>
      </w:r>
      <w:r w:rsidRPr="001D7311">
        <w:rPr>
          <w:noProof/>
        </w:rPr>
        <w:fldChar w:fldCharType="begin"/>
      </w:r>
      <w:r w:rsidRPr="001D7311">
        <w:rPr>
          <w:noProof/>
        </w:rPr>
        <w:instrText xml:space="preserve"> PAGEREF _Toc397085341 \h </w:instrText>
      </w:r>
      <w:r w:rsidRPr="001D7311">
        <w:rPr>
          <w:noProof/>
        </w:rPr>
      </w:r>
      <w:r w:rsidRPr="001D7311">
        <w:rPr>
          <w:noProof/>
        </w:rPr>
        <w:fldChar w:fldCharType="separate"/>
      </w:r>
      <w:r w:rsidR="00A43C46">
        <w:rPr>
          <w:noProof/>
        </w:rPr>
        <w:t>36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770</w:t>
      </w:r>
      <w:r>
        <w:rPr>
          <w:noProof/>
        </w:rPr>
        <w:noBreakHyphen/>
        <w:t>135</w:t>
      </w:r>
      <w:r>
        <w:rPr>
          <w:noProof/>
        </w:rPr>
        <w:tab/>
        <w:t>Foreign income tax paid by CFCs on attributed amounts</w:t>
      </w:r>
      <w:r w:rsidRPr="001D7311">
        <w:rPr>
          <w:noProof/>
        </w:rPr>
        <w:tab/>
      </w:r>
      <w:r w:rsidRPr="001D7311">
        <w:rPr>
          <w:noProof/>
        </w:rPr>
        <w:fldChar w:fldCharType="begin"/>
      </w:r>
      <w:r w:rsidRPr="001D7311">
        <w:rPr>
          <w:noProof/>
        </w:rPr>
        <w:instrText xml:space="preserve"> PAGEREF _Toc397085342 \h </w:instrText>
      </w:r>
      <w:r w:rsidRPr="001D7311">
        <w:rPr>
          <w:noProof/>
        </w:rPr>
      </w:r>
      <w:r w:rsidRPr="001D7311">
        <w:rPr>
          <w:noProof/>
        </w:rPr>
        <w:fldChar w:fldCharType="separate"/>
      </w:r>
      <w:r w:rsidR="00A43C46">
        <w:rPr>
          <w:noProof/>
        </w:rPr>
        <w:t>37</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Rules about when foreign tax is considered not paid</w:t>
      </w:r>
      <w:r w:rsidRPr="001D7311">
        <w:rPr>
          <w:b w:val="0"/>
          <w:noProof/>
          <w:sz w:val="18"/>
        </w:rPr>
        <w:tab/>
      </w:r>
      <w:r w:rsidRPr="001D7311">
        <w:rPr>
          <w:b w:val="0"/>
          <w:noProof/>
          <w:sz w:val="18"/>
        </w:rPr>
        <w:fldChar w:fldCharType="begin"/>
      </w:r>
      <w:r w:rsidRPr="001D7311">
        <w:rPr>
          <w:b w:val="0"/>
          <w:noProof/>
          <w:sz w:val="18"/>
        </w:rPr>
        <w:instrText xml:space="preserve"> PAGEREF _Toc397085343 \h </w:instrText>
      </w:r>
      <w:r w:rsidRPr="001D7311">
        <w:rPr>
          <w:b w:val="0"/>
          <w:noProof/>
          <w:sz w:val="18"/>
        </w:rPr>
      </w:r>
      <w:r w:rsidRPr="001D7311">
        <w:rPr>
          <w:b w:val="0"/>
          <w:noProof/>
          <w:sz w:val="18"/>
        </w:rPr>
        <w:fldChar w:fldCharType="separate"/>
      </w:r>
      <w:r w:rsidR="00A43C46">
        <w:rPr>
          <w:b w:val="0"/>
          <w:noProof/>
          <w:sz w:val="18"/>
        </w:rPr>
        <w:t>39</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770</w:t>
      </w:r>
      <w:r>
        <w:rPr>
          <w:noProof/>
        </w:rPr>
        <w:noBreakHyphen/>
        <w:t>140</w:t>
      </w:r>
      <w:r>
        <w:rPr>
          <w:noProof/>
        </w:rPr>
        <w:tab/>
        <w:t>When foreign income tax is considered not paid—anti</w:t>
      </w:r>
      <w:r>
        <w:rPr>
          <w:noProof/>
        </w:rPr>
        <w:noBreakHyphen/>
        <w:t>avoidance rule</w:t>
      </w:r>
      <w:r w:rsidRPr="001D7311">
        <w:rPr>
          <w:noProof/>
        </w:rPr>
        <w:tab/>
      </w:r>
      <w:r w:rsidRPr="001D7311">
        <w:rPr>
          <w:noProof/>
        </w:rPr>
        <w:fldChar w:fldCharType="begin"/>
      </w:r>
      <w:r w:rsidRPr="001D7311">
        <w:rPr>
          <w:noProof/>
        </w:rPr>
        <w:instrText xml:space="preserve"> PAGEREF _Toc397085344 \h </w:instrText>
      </w:r>
      <w:r w:rsidRPr="001D7311">
        <w:rPr>
          <w:noProof/>
        </w:rPr>
      </w:r>
      <w:r w:rsidRPr="001D7311">
        <w:rPr>
          <w:noProof/>
        </w:rPr>
        <w:fldChar w:fldCharType="separate"/>
      </w:r>
      <w:r w:rsidR="00A43C46">
        <w:rPr>
          <w:noProof/>
        </w:rPr>
        <w:t>39</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770</w:t>
      </w:r>
      <w:r>
        <w:rPr>
          <w:noProof/>
        </w:rPr>
        <w:noBreakHyphen/>
        <w:t>D—Administration</w:t>
      </w:r>
      <w:r w:rsidRPr="001D7311">
        <w:rPr>
          <w:b w:val="0"/>
          <w:noProof/>
          <w:sz w:val="18"/>
        </w:rPr>
        <w:tab/>
      </w:r>
      <w:r w:rsidRPr="001D7311">
        <w:rPr>
          <w:b w:val="0"/>
          <w:noProof/>
          <w:sz w:val="18"/>
        </w:rPr>
        <w:fldChar w:fldCharType="begin"/>
      </w:r>
      <w:r w:rsidRPr="001D7311">
        <w:rPr>
          <w:b w:val="0"/>
          <w:noProof/>
          <w:sz w:val="18"/>
        </w:rPr>
        <w:instrText xml:space="preserve"> PAGEREF _Toc397085345 \h </w:instrText>
      </w:r>
      <w:r w:rsidRPr="001D7311">
        <w:rPr>
          <w:b w:val="0"/>
          <w:noProof/>
          <w:sz w:val="18"/>
        </w:rPr>
      </w:r>
      <w:r w:rsidRPr="001D7311">
        <w:rPr>
          <w:b w:val="0"/>
          <w:noProof/>
          <w:sz w:val="18"/>
        </w:rPr>
        <w:fldChar w:fldCharType="separate"/>
      </w:r>
      <w:r w:rsidR="00A43C46">
        <w:rPr>
          <w:b w:val="0"/>
          <w:noProof/>
          <w:sz w:val="18"/>
        </w:rPr>
        <w:t>39</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770</w:t>
      </w:r>
      <w:r>
        <w:rPr>
          <w:noProof/>
        </w:rPr>
        <w:noBreakHyphen/>
        <w:t>190</w:t>
      </w:r>
      <w:r>
        <w:rPr>
          <w:noProof/>
        </w:rPr>
        <w:tab/>
        <w:t>Amendment of assessments</w:t>
      </w:r>
      <w:r w:rsidRPr="001D7311">
        <w:rPr>
          <w:noProof/>
        </w:rPr>
        <w:tab/>
      </w:r>
      <w:r w:rsidRPr="001D7311">
        <w:rPr>
          <w:noProof/>
        </w:rPr>
        <w:fldChar w:fldCharType="begin"/>
      </w:r>
      <w:r w:rsidRPr="001D7311">
        <w:rPr>
          <w:noProof/>
        </w:rPr>
        <w:instrText xml:space="preserve"> PAGEREF _Toc397085346 \h </w:instrText>
      </w:r>
      <w:r w:rsidRPr="001D7311">
        <w:rPr>
          <w:noProof/>
        </w:rPr>
      </w:r>
      <w:r w:rsidRPr="001D7311">
        <w:rPr>
          <w:noProof/>
        </w:rPr>
        <w:fldChar w:fldCharType="separate"/>
      </w:r>
      <w:r w:rsidR="00A43C46">
        <w:rPr>
          <w:noProof/>
        </w:rPr>
        <w:t>39</w:t>
      </w:r>
      <w:r w:rsidRPr="001D7311">
        <w:rPr>
          <w:noProof/>
        </w:rPr>
        <w:fldChar w:fldCharType="end"/>
      </w:r>
    </w:p>
    <w:p w:rsidR="001D7311" w:rsidRDefault="001D7311">
      <w:pPr>
        <w:pStyle w:val="TOC3"/>
        <w:rPr>
          <w:rFonts w:asciiTheme="minorHAnsi" w:eastAsiaTheme="minorEastAsia" w:hAnsiTheme="minorHAnsi" w:cstheme="minorBidi"/>
          <w:b w:val="0"/>
          <w:noProof/>
          <w:kern w:val="0"/>
          <w:szCs w:val="22"/>
        </w:rPr>
      </w:pPr>
      <w:r>
        <w:rPr>
          <w:noProof/>
        </w:rPr>
        <w:t>Division 775—Foreign currency gains and losses</w:t>
      </w:r>
      <w:r w:rsidRPr="001D7311">
        <w:rPr>
          <w:b w:val="0"/>
          <w:noProof/>
          <w:sz w:val="18"/>
        </w:rPr>
        <w:tab/>
      </w:r>
      <w:r w:rsidRPr="001D7311">
        <w:rPr>
          <w:b w:val="0"/>
          <w:noProof/>
          <w:sz w:val="18"/>
        </w:rPr>
        <w:fldChar w:fldCharType="begin"/>
      </w:r>
      <w:r w:rsidRPr="001D7311">
        <w:rPr>
          <w:b w:val="0"/>
          <w:noProof/>
          <w:sz w:val="18"/>
        </w:rPr>
        <w:instrText xml:space="preserve"> PAGEREF _Toc397085347 \h </w:instrText>
      </w:r>
      <w:r w:rsidRPr="001D7311">
        <w:rPr>
          <w:b w:val="0"/>
          <w:noProof/>
          <w:sz w:val="18"/>
        </w:rPr>
      </w:r>
      <w:r w:rsidRPr="001D7311">
        <w:rPr>
          <w:b w:val="0"/>
          <w:noProof/>
          <w:sz w:val="18"/>
        </w:rPr>
        <w:fldChar w:fldCharType="separate"/>
      </w:r>
      <w:r w:rsidR="00A43C46">
        <w:rPr>
          <w:b w:val="0"/>
          <w:noProof/>
          <w:sz w:val="18"/>
        </w:rPr>
        <w:t>40</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Division 775</w:t>
      </w:r>
      <w:r>
        <w:rPr>
          <w:noProof/>
        </w:rPr>
        <w:tab/>
      </w:r>
      <w:r w:rsidRPr="001D7311">
        <w:rPr>
          <w:b w:val="0"/>
          <w:noProof/>
          <w:sz w:val="18"/>
        </w:rPr>
        <w:t>40</w:t>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5</w:t>
      </w:r>
      <w:r>
        <w:rPr>
          <w:noProof/>
        </w:rPr>
        <w:tab/>
        <w:t>What this Division is about</w:t>
      </w:r>
      <w:r w:rsidRPr="001D7311">
        <w:rPr>
          <w:noProof/>
        </w:rPr>
        <w:tab/>
      </w:r>
      <w:r w:rsidRPr="001D7311">
        <w:rPr>
          <w:noProof/>
        </w:rPr>
        <w:fldChar w:fldCharType="begin"/>
      </w:r>
      <w:r w:rsidRPr="001D7311">
        <w:rPr>
          <w:noProof/>
        </w:rPr>
        <w:instrText xml:space="preserve"> PAGEREF _Toc397085349 \h </w:instrText>
      </w:r>
      <w:r w:rsidRPr="001D7311">
        <w:rPr>
          <w:noProof/>
        </w:rPr>
      </w:r>
      <w:r w:rsidRPr="001D7311">
        <w:rPr>
          <w:noProof/>
        </w:rPr>
        <w:fldChar w:fldCharType="separate"/>
      </w:r>
      <w:r w:rsidR="00A43C46">
        <w:rPr>
          <w:noProof/>
        </w:rPr>
        <w:t>40</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775</w:t>
      </w:r>
      <w:r>
        <w:rPr>
          <w:noProof/>
        </w:rPr>
        <w:noBreakHyphen/>
        <w:t>A—Objects of this Division</w:t>
      </w:r>
      <w:r w:rsidRPr="001D7311">
        <w:rPr>
          <w:b w:val="0"/>
          <w:noProof/>
          <w:sz w:val="18"/>
        </w:rPr>
        <w:tab/>
      </w:r>
      <w:r w:rsidRPr="001D7311">
        <w:rPr>
          <w:b w:val="0"/>
          <w:noProof/>
          <w:sz w:val="18"/>
        </w:rPr>
        <w:fldChar w:fldCharType="begin"/>
      </w:r>
      <w:r w:rsidRPr="001D7311">
        <w:rPr>
          <w:b w:val="0"/>
          <w:noProof/>
          <w:sz w:val="18"/>
        </w:rPr>
        <w:instrText xml:space="preserve"> PAGEREF _Toc397085350 \h </w:instrText>
      </w:r>
      <w:r w:rsidRPr="001D7311">
        <w:rPr>
          <w:b w:val="0"/>
          <w:noProof/>
          <w:sz w:val="18"/>
        </w:rPr>
      </w:r>
      <w:r w:rsidRPr="001D7311">
        <w:rPr>
          <w:b w:val="0"/>
          <w:noProof/>
          <w:sz w:val="18"/>
        </w:rPr>
        <w:fldChar w:fldCharType="separate"/>
      </w:r>
      <w:r w:rsidR="00A43C46">
        <w:rPr>
          <w:b w:val="0"/>
          <w:noProof/>
          <w:sz w:val="18"/>
        </w:rPr>
        <w:t>41</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10</w:t>
      </w:r>
      <w:r>
        <w:rPr>
          <w:noProof/>
        </w:rPr>
        <w:tab/>
        <w:t>Objects of this Division</w:t>
      </w:r>
      <w:r w:rsidRPr="001D7311">
        <w:rPr>
          <w:noProof/>
        </w:rPr>
        <w:tab/>
      </w:r>
      <w:r w:rsidRPr="001D7311">
        <w:rPr>
          <w:noProof/>
        </w:rPr>
        <w:fldChar w:fldCharType="begin"/>
      </w:r>
      <w:r w:rsidRPr="001D7311">
        <w:rPr>
          <w:noProof/>
        </w:rPr>
        <w:instrText xml:space="preserve"> PAGEREF _Toc397085351 \h </w:instrText>
      </w:r>
      <w:r w:rsidRPr="001D7311">
        <w:rPr>
          <w:noProof/>
        </w:rPr>
      </w:r>
      <w:r w:rsidRPr="001D7311">
        <w:rPr>
          <w:noProof/>
        </w:rPr>
        <w:fldChar w:fldCharType="separate"/>
      </w:r>
      <w:r w:rsidR="00A43C46">
        <w:rPr>
          <w:noProof/>
        </w:rPr>
        <w:t>41</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775</w:t>
      </w:r>
      <w:r>
        <w:rPr>
          <w:noProof/>
        </w:rPr>
        <w:noBreakHyphen/>
        <w:t>B—Realisation of forex gains or losses</w:t>
      </w:r>
      <w:r w:rsidRPr="001D7311">
        <w:rPr>
          <w:b w:val="0"/>
          <w:noProof/>
          <w:sz w:val="18"/>
        </w:rPr>
        <w:tab/>
      </w:r>
      <w:r w:rsidRPr="001D7311">
        <w:rPr>
          <w:b w:val="0"/>
          <w:noProof/>
          <w:sz w:val="18"/>
        </w:rPr>
        <w:fldChar w:fldCharType="begin"/>
      </w:r>
      <w:r w:rsidRPr="001D7311">
        <w:rPr>
          <w:b w:val="0"/>
          <w:noProof/>
          <w:sz w:val="18"/>
        </w:rPr>
        <w:instrText xml:space="preserve"> PAGEREF _Toc397085352 \h </w:instrText>
      </w:r>
      <w:r w:rsidRPr="001D7311">
        <w:rPr>
          <w:b w:val="0"/>
          <w:noProof/>
          <w:sz w:val="18"/>
        </w:rPr>
      </w:r>
      <w:r w:rsidRPr="001D7311">
        <w:rPr>
          <w:b w:val="0"/>
          <w:noProof/>
          <w:sz w:val="18"/>
        </w:rPr>
        <w:fldChar w:fldCharType="separate"/>
      </w:r>
      <w:r w:rsidR="00A43C46">
        <w:rPr>
          <w:b w:val="0"/>
          <w:noProof/>
          <w:sz w:val="18"/>
        </w:rPr>
        <w:t>42</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15</w:t>
      </w:r>
      <w:r>
        <w:rPr>
          <w:noProof/>
        </w:rPr>
        <w:tab/>
        <w:t>Forex realisation gains are assessable</w:t>
      </w:r>
      <w:r w:rsidRPr="001D7311">
        <w:rPr>
          <w:noProof/>
        </w:rPr>
        <w:tab/>
      </w:r>
      <w:r w:rsidRPr="001D7311">
        <w:rPr>
          <w:noProof/>
        </w:rPr>
        <w:fldChar w:fldCharType="begin"/>
      </w:r>
      <w:r w:rsidRPr="001D7311">
        <w:rPr>
          <w:noProof/>
        </w:rPr>
        <w:instrText xml:space="preserve"> PAGEREF _Toc397085353 \h </w:instrText>
      </w:r>
      <w:r w:rsidRPr="001D7311">
        <w:rPr>
          <w:noProof/>
        </w:rPr>
      </w:r>
      <w:r w:rsidRPr="001D7311">
        <w:rPr>
          <w:noProof/>
        </w:rPr>
        <w:fldChar w:fldCharType="separate"/>
      </w:r>
      <w:r w:rsidR="00A43C46">
        <w:rPr>
          <w:noProof/>
        </w:rPr>
        <w:t>43</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20</w:t>
      </w:r>
      <w:r>
        <w:rPr>
          <w:noProof/>
        </w:rPr>
        <w:tab/>
        <w:t>Certain forex realisation gains are exempt income</w:t>
      </w:r>
      <w:r w:rsidRPr="001D7311">
        <w:rPr>
          <w:noProof/>
        </w:rPr>
        <w:tab/>
      </w:r>
      <w:r w:rsidRPr="001D7311">
        <w:rPr>
          <w:noProof/>
        </w:rPr>
        <w:fldChar w:fldCharType="begin"/>
      </w:r>
      <w:r w:rsidRPr="001D7311">
        <w:rPr>
          <w:noProof/>
        </w:rPr>
        <w:instrText xml:space="preserve"> PAGEREF _Toc397085354 \h </w:instrText>
      </w:r>
      <w:r w:rsidRPr="001D7311">
        <w:rPr>
          <w:noProof/>
        </w:rPr>
      </w:r>
      <w:r w:rsidRPr="001D7311">
        <w:rPr>
          <w:noProof/>
        </w:rPr>
        <w:fldChar w:fldCharType="separate"/>
      </w:r>
      <w:r w:rsidR="00A43C46">
        <w:rPr>
          <w:noProof/>
        </w:rPr>
        <w:t>45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25</w:t>
      </w:r>
      <w:r>
        <w:rPr>
          <w:noProof/>
        </w:rPr>
        <w:tab/>
        <w:t>Certain forex realisation gains are non</w:t>
      </w:r>
      <w:r>
        <w:rPr>
          <w:noProof/>
        </w:rPr>
        <w:noBreakHyphen/>
        <w:t>assessable non</w:t>
      </w:r>
      <w:r>
        <w:rPr>
          <w:noProof/>
        </w:rPr>
        <w:noBreakHyphen/>
        <w:t>exempt income</w:t>
      </w:r>
      <w:r w:rsidRPr="001D7311">
        <w:rPr>
          <w:noProof/>
        </w:rPr>
        <w:tab/>
      </w:r>
      <w:r w:rsidRPr="001D7311">
        <w:rPr>
          <w:noProof/>
        </w:rPr>
        <w:fldChar w:fldCharType="begin"/>
      </w:r>
      <w:r w:rsidRPr="001D7311">
        <w:rPr>
          <w:noProof/>
        </w:rPr>
        <w:instrText xml:space="preserve"> PAGEREF _Toc397085355 \h </w:instrText>
      </w:r>
      <w:r w:rsidRPr="001D7311">
        <w:rPr>
          <w:noProof/>
        </w:rPr>
      </w:r>
      <w:r w:rsidRPr="001D7311">
        <w:rPr>
          <w:noProof/>
        </w:rPr>
        <w:fldChar w:fldCharType="separate"/>
      </w:r>
      <w:r w:rsidR="00A43C46">
        <w:rPr>
          <w:noProof/>
        </w:rPr>
        <w:t>45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27</w:t>
      </w:r>
      <w:r>
        <w:rPr>
          <w:noProof/>
        </w:rPr>
        <w:tab/>
        <w:t>Certain forex realisation gains are non</w:t>
      </w:r>
      <w:r>
        <w:rPr>
          <w:noProof/>
        </w:rPr>
        <w:noBreakHyphen/>
        <w:t>assessable non</w:t>
      </w:r>
      <w:r>
        <w:rPr>
          <w:noProof/>
        </w:rPr>
        <w:noBreakHyphen/>
        <w:t>exempt income</w:t>
      </w:r>
      <w:r w:rsidRPr="001D7311">
        <w:rPr>
          <w:noProof/>
        </w:rPr>
        <w:tab/>
      </w:r>
      <w:r w:rsidRPr="001D7311">
        <w:rPr>
          <w:noProof/>
        </w:rPr>
        <w:fldChar w:fldCharType="begin"/>
      </w:r>
      <w:r w:rsidRPr="001D7311">
        <w:rPr>
          <w:noProof/>
        </w:rPr>
        <w:instrText xml:space="preserve"> PAGEREF _Toc397085356 \h </w:instrText>
      </w:r>
      <w:r w:rsidRPr="001D7311">
        <w:rPr>
          <w:noProof/>
        </w:rPr>
      </w:r>
      <w:r w:rsidRPr="001D7311">
        <w:rPr>
          <w:noProof/>
        </w:rPr>
        <w:fldChar w:fldCharType="separate"/>
      </w:r>
      <w:r w:rsidR="00A43C46">
        <w:rPr>
          <w:noProof/>
        </w:rPr>
        <w:t>45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30</w:t>
      </w:r>
      <w:r>
        <w:rPr>
          <w:noProof/>
        </w:rPr>
        <w:tab/>
        <w:t>Forex realisation losses are deductible</w:t>
      </w:r>
      <w:r w:rsidRPr="001D7311">
        <w:rPr>
          <w:noProof/>
        </w:rPr>
        <w:tab/>
      </w:r>
      <w:r w:rsidRPr="001D7311">
        <w:rPr>
          <w:noProof/>
        </w:rPr>
        <w:fldChar w:fldCharType="begin"/>
      </w:r>
      <w:r w:rsidRPr="001D7311">
        <w:rPr>
          <w:noProof/>
        </w:rPr>
        <w:instrText xml:space="preserve"> PAGEREF _Toc397085357 \h </w:instrText>
      </w:r>
      <w:r w:rsidRPr="001D7311">
        <w:rPr>
          <w:noProof/>
        </w:rPr>
      </w:r>
      <w:r w:rsidRPr="001D7311">
        <w:rPr>
          <w:noProof/>
        </w:rPr>
        <w:fldChar w:fldCharType="separate"/>
      </w:r>
      <w:r w:rsidR="00A43C46">
        <w:rPr>
          <w:noProof/>
        </w:rPr>
        <w:t>45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35</w:t>
      </w:r>
      <w:r>
        <w:rPr>
          <w:noProof/>
        </w:rPr>
        <w:tab/>
        <w:t>Certain forex realisation losses are disregarded</w:t>
      </w:r>
      <w:r w:rsidRPr="001D7311">
        <w:rPr>
          <w:noProof/>
        </w:rPr>
        <w:tab/>
      </w:r>
      <w:r w:rsidRPr="001D7311">
        <w:rPr>
          <w:noProof/>
        </w:rPr>
        <w:fldChar w:fldCharType="begin"/>
      </w:r>
      <w:r w:rsidRPr="001D7311">
        <w:rPr>
          <w:noProof/>
        </w:rPr>
        <w:instrText xml:space="preserve"> PAGEREF _Toc397085358 \h </w:instrText>
      </w:r>
      <w:r w:rsidRPr="001D7311">
        <w:rPr>
          <w:noProof/>
        </w:rPr>
      </w:r>
      <w:r w:rsidRPr="001D7311">
        <w:rPr>
          <w:noProof/>
        </w:rPr>
        <w:fldChar w:fldCharType="separate"/>
      </w:r>
      <w:r w:rsidR="00A43C46">
        <w:rPr>
          <w:noProof/>
        </w:rPr>
        <w:t>47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40</w:t>
      </w:r>
      <w:r>
        <w:rPr>
          <w:noProof/>
        </w:rPr>
        <w:tab/>
        <w:t>Disposal of foreign currency or right to receive foreign currency—forex realisation event 1</w:t>
      </w:r>
      <w:r w:rsidRPr="001D7311">
        <w:rPr>
          <w:noProof/>
        </w:rPr>
        <w:tab/>
      </w:r>
      <w:r w:rsidRPr="001D7311">
        <w:rPr>
          <w:noProof/>
        </w:rPr>
        <w:fldChar w:fldCharType="begin"/>
      </w:r>
      <w:r w:rsidRPr="001D7311">
        <w:rPr>
          <w:noProof/>
        </w:rPr>
        <w:instrText xml:space="preserve"> PAGEREF _Toc397085359 \h </w:instrText>
      </w:r>
      <w:r w:rsidRPr="001D7311">
        <w:rPr>
          <w:noProof/>
        </w:rPr>
      </w:r>
      <w:r w:rsidRPr="001D7311">
        <w:rPr>
          <w:noProof/>
        </w:rPr>
        <w:fldChar w:fldCharType="separate"/>
      </w:r>
      <w:r w:rsidR="00A43C46">
        <w:rPr>
          <w:noProof/>
        </w:rPr>
        <w:t>47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45</w:t>
      </w:r>
      <w:r>
        <w:rPr>
          <w:noProof/>
        </w:rPr>
        <w:tab/>
        <w:t>Ceasing to have a right to receive foreign currency—forex realisation event 2</w:t>
      </w:r>
      <w:r w:rsidRPr="001D7311">
        <w:rPr>
          <w:noProof/>
        </w:rPr>
        <w:tab/>
      </w:r>
      <w:r w:rsidRPr="001D7311">
        <w:rPr>
          <w:noProof/>
        </w:rPr>
        <w:fldChar w:fldCharType="begin"/>
      </w:r>
      <w:r w:rsidRPr="001D7311">
        <w:rPr>
          <w:noProof/>
        </w:rPr>
        <w:instrText xml:space="preserve"> PAGEREF _Toc397085360 \h </w:instrText>
      </w:r>
      <w:r w:rsidRPr="001D7311">
        <w:rPr>
          <w:noProof/>
        </w:rPr>
      </w:r>
      <w:r w:rsidRPr="001D7311">
        <w:rPr>
          <w:noProof/>
        </w:rPr>
        <w:fldChar w:fldCharType="separate"/>
      </w:r>
      <w:r w:rsidR="00A43C46">
        <w:rPr>
          <w:noProof/>
        </w:rPr>
        <w:t>49</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50</w:t>
      </w:r>
      <w:r>
        <w:rPr>
          <w:noProof/>
        </w:rPr>
        <w:tab/>
        <w:t>Ceasing to have an obligation to receive foreign currency—forex realisation event 3</w:t>
      </w:r>
      <w:r w:rsidRPr="001D7311">
        <w:rPr>
          <w:noProof/>
        </w:rPr>
        <w:tab/>
      </w:r>
      <w:r w:rsidRPr="001D7311">
        <w:rPr>
          <w:noProof/>
        </w:rPr>
        <w:fldChar w:fldCharType="begin"/>
      </w:r>
      <w:r w:rsidRPr="001D7311">
        <w:rPr>
          <w:noProof/>
        </w:rPr>
        <w:instrText xml:space="preserve"> PAGEREF _Toc397085361 \h </w:instrText>
      </w:r>
      <w:r w:rsidRPr="001D7311">
        <w:rPr>
          <w:noProof/>
        </w:rPr>
      </w:r>
      <w:r w:rsidRPr="001D7311">
        <w:rPr>
          <w:noProof/>
        </w:rPr>
        <w:fldChar w:fldCharType="separate"/>
      </w:r>
      <w:r w:rsidR="00A43C46">
        <w:rPr>
          <w:noProof/>
        </w:rPr>
        <w:t>52</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55</w:t>
      </w:r>
      <w:r>
        <w:rPr>
          <w:noProof/>
        </w:rPr>
        <w:tab/>
        <w:t>Ceasing to have an obligation to pay foreign currency—forex realisation event 4</w:t>
      </w:r>
      <w:r w:rsidRPr="001D7311">
        <w:rPr>
          <w:noProof/>
        </w:rPr>
        <w:tab/>
      </w:r>
      <w:r w:rsidRPr="001D7311">
        <w:rPr>
          <w:noProof/>
        </w:rPr>
        <w:fldChar w:fldCharType="begin"/>
      </w:r>
      <w:r w:rsidRPr="001D7311">
        <w:rPr>
          <w:noProof/>
        </w:rPr>
        <w:instrText xml:space="preserve"> PAGEREF _Toc397085362 \h </w:instrText>
      </w:r>
      <w:r w:rsidRPr="001D7311">
        <w:rPr>
          <w:noProof/>
        </w:rPr>
      </w:r>
      <w:r w:rsidRPr="001D7311">
        <w:rPr>
          <w:noProof/>
        </w:rPr>
        <w:fldChar w:fldCharType="separate"/>
      </w:r>
      <w:r w:rsidR="00A43C46">
        <w:rPr>
          <w:noProof/>
        </w:rPr>
        <w:t>54</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60</w:t>
      </w:r>
      <w:r>
        <w:rPr>
          <w:noProof/>
        </w:rPr>
        <w:tab/>
        <w:t>Ceasing to have a right to pay foreign currency—forex realisation event 5</w:t>
      </w:r>
      <w:r w:rsidRPr="001D7311">
        <w:rPr>
          <w:noProof/>
        </w:rPr>
        <w:tab/>
      </w:r>
      <w:r w:rsidRPr="001D7311">
        <w:rPr>
          <w:noProof/>
        </w:rPr>
        <w:fldChar w:fldCharType="begin"/>
      </w:r>
      <w:r w:rsidRPr="001D7311">
        <w:rPr>
          <w:noProof/>
        </w:rPr>
        <w:instrText xml:space="preserve"> PAGEREF _Toc397085363 \h </w:instrText>
      </w:r>
      <w:r w:rsidRPr="001D7311">
        <w:rPr>
          <w:noProof/>
        </w:rPr>
      </w:r>
      <w:r w:rsidRPr="001D7311">
        <w:rPr>
          <w:noProof/>
        </w:rPr>
        <w:fldChar w:fldCharType="separate"/>
      </w:r>
      <w:r w:rsidR="00A43C46">
        <w:rPr>
          <w:noProof/>
        </w:rPr>
        <w:t>60</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65</w:t>
      </w:r>
      <w:r>
        <w:rPr>
          <w:noProof/>
        </w:rPr>
        <w:tab/>
        <w:t>Only one forex realisation event to be counted</w:t>
      </w:r>
      <w:r w:rsidRPr="001D7311">
        <w:rPr>
          <w:noProof/>
        </w:rPr>
        <w:tab/>
      </w:r>
      <w:r w:rsidRPr="001D7311">
        <w:rPr>
          <w:noProof/>
        </w:rPr>
        <w:fldChar w:fldCharType="begin"/>
      </w:r>
      <w:r w:rsidRPr="001D7311">
        <w:rPr>
          <w:noProof/>
        </w:rPr>
        <w:instrText xml:space="preserve"> PAGEREF _Toc397085364 \h </w:instrText>
      </w:r>
      <w:r w:rsidRPr="001D7311">
        <w:rPr>
          <w:noProof/>
        </w:rPr>
      </w:r>
      <w:r w:rsidRPr="001D7311">
        <w:rPr>
          <w:noProof/>
        </w:rPr>
        <w:fldChar w:fldCharType="separate"/>
      </w:r>
      <w:r w:rsidR="00A43C46">
        <w:rPr>
          <w:noProof/>
        </w:rPr>
        <w:t>62</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70</w:t>
      </w:r>
      <w:r>
        <w:rPr>
          <w:noProof/>
        </w:rPr>
        <w:tab/>
        <w:t>Tax consequences of certain short</w:t>
      </w:r>
      <w:r>
        <w:rPr>
          <w:noProof/>
        </w:rPr>
        <w:noBreakHyphen/>
        <w:t>term forex realisation gains</w:t>
      </w:r>
      <w:r w:rsidRPr="001D7311">
        <w:rPr>
          <w:noProof/>
        </w:rPr>
        <w:tab/>
      </w:r>
      <w:r w:rsidRPr="001D7311">
        <w:rPr>
          <w:noProof/>
        </w:rPr>
        <w:fldChar w:fldCharType="begin"/>
      </w:r>
      <w:r w:rsidRPr="001D7311">
        <w:rPr>
          <w:noProof/>
        </w:rPr>
        <w:instrText xml:space="preserve"> PAGEREF _Toc397085365 \h </w:instrText>
      </w:r>
      <w:r w:rsidRPr="001D7311">
        <w:rPr>
          <w:noProof/>
        </w:rPr>
      </w:r>
      <w:r w:rsidRPr="001D7311">
        <w:rPr>
          <w:noProof/>
        </w:rPr>
        <w:fldChar w:fldCharType="separate"/>
      </w:r>
      <w:r w:rsidR="00A43C46">
        <w:rPr>
          <w:noProof/>
        </w:rPr>
        <w:t>64</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75</w:t>
      </w:r>
      <w:r>
        <w:rPr>
          <w:noProof/>
        </w:rPr>
        <w:tab/>
        <w:t>Tax consequences of certain short</w:t>
      </w:r>
      <w:r>
        <w:rPr>
          <w:noProof/>
        </w:rPr>
        <w:noBreakHyphen/>
        <w:t>term forex realisation losses</w:t>
      </w:r>
      <w:r w:rsidRPr="001D7311">
        <w:rPr>
          <w:noProof/>
        </w:rPr>
        <w:tab/>
      </w:r>
      <w:r w:rsidRPr="001D7311">
        <w:rPr>
          <w:noProof/>
        </w:rPr>
        <w:fldChar w:fldCharType="begin"/>
      </w:r>
      <w:r w:rsidRPr="001D7311">
        <w:rPr>
          <w:noProof/>
        </w:rPr>
        <w:instrText xml:space="preserve"> PAGEREF _Toc397085366 \h </w:instrText>
      </w:r>
      <w:r w:rsidRPr="001D7311">
        <w:rPr>
          <w:noProof/>
        </w:rPr>
      </w:r>
      <w:r w:rsidRPr="001D7311">
        <w:rPr>
          <w:noProof/>
        </w:rPr>
        <w:fldChar w:fldCharType="separate"/>
      </w:r>
      <w:r w:rsidR="00A43C46">
        <w:rPr>
          <w:noProof/>
        </w:rPr>
        <w:t>69</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80</w:t>
      </w:r>
      <w:r>
        <w:rPr>
          <w:noProof/>
        </w:rPr>
        <w:tab/>
        <w:t>You may choose not to have sections 775</w:t>
      </w:r>
      <w:r>
        <w:rPr>
          <w:noProof/>
        </w:rPr>
        <w:noBreakHyphen/>
        <w:t>70 and 775</w:t>
      </w:r>
      <w:r>
        <w:rPr>
          <w:noProof/>
        </w:rPr>
        <w:noBreakHyphen/>
        <w:t>75 apply to you</w:t>
      </w:r>
      <w:r w:rsidRPr="001D7311">
        <w:rPr>
          <w:noProof/>
        </w:rPr>
        <w:tab/>
      </w:r>
      <w:r w:rsidRPr="001D7311">
        <w:rPr>
          <w:noProof/>
        </w:rPr>
        <w:fldChar w:fldCharType="begin"/>
      </w:r>
      <w:r w:rsidRPr="001D7311">
        <w:rPr>
          <w:noProof/>
        </w:rPr>
        <w:instrText xml:space="preserve"> PAGEREF _Toc397085367 \h </w:instrText>
      </w:r>
      <w:r w:rsidRPr="001D7311">
        <w:rPr>
          <w:noProof/>
        </w:rPr>
      </w:r>
      <w:r w:rsidRPr="001D7311">
        <w:rPr>
          <w:noProof/>
        </w:rPr>
        <w:fldChar w:fldCharType="separate"/>
      </w:r>
      <w:r w:rsidR="00A43C46">
        <w:rPr>
          <w:noProof/>
        </w:rPr>
        <w:t>72</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85</w:t>
      </w:r>
      <w:r>
        <w:rPr>
          <w:noProof/>
        </w:rPr>
        <w:tab/>
        <w:t>Forex cost base of a right to receive foreign currency</w:t>
      </w:r>
      <w:r w:rsidRPr="001D7311">
        <w:rPr>
          <w:noProof/>
        </w:rPr>
        <w:tab/>
      </w:r>
      <w:r w:rsidRPr="001D7311">
        <w:rPr>
          <w:noProof/>
        </w:rPr>
        <w:fldChar w:fldCharType="begin"/>
      </w:r>
      <w:r w:rsidRPr="001D7311">
        <w:rPr>
          <w:noProof/>
        </w:rPr>
        <w:instrText xml:space="preserve"> PAGEREF _Toc397085368 \h </w:instrText>
      </w:r>
      <w:r w:rsidRPr="001D7311">
        <w:rPr>
          <w:noProof/>
        </w:rPr>
      </w:r>
      <w:r w:rsidRPr="001D7311">
        <w:rPr>
          <w:noProof/>
        </w:rPr>
        <w:fldChar w:fldCharType="separate"/>
      </w:r>
      <w:r w:rsidR="00A43C46">
        <w:rPr>
          <w:noProof/>
        </w:rPr>
        <w:t>73</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lastRenderedPageBreak/>
        <w:t>775</w:t>
      </w:r>
      <w:r>
        <w:rPr>
          <w:noProof/>
        </w:rPr>
        <w:noBreakHyphen/>
        <w:t>90</w:t>
      </w:r>
      <w:r>
        <w:rPr>
          <w:noProof/>
        </w:rPr>
        <w:tab/>
        <w:t>Forex entitlement base of a right to pay foreign currency</w:t>
      </w:r>
      <w:r w:rsidRPr="001D7311">
        <w:rPr>
          <w:noProof/>
        </w:rPr>
        <w:tab/>
      </w:r>
      <w:r w:rsidRPr="001D7311">
        <w:rPr>
          <w:noProof/>
        </w:rPr>
        <w:fldChar w:fldCharType="begin"/>
      </w:r>
      <w:r w:rsidRPr="001D7311">
        <w:rPr>
          <w:noProof/>
        </w:rPr>
        <w:instrText xml:space="preserve"> PAGEREF _Toc397085369 \h </w:instrText>
      </w:r>
      <w:r w:rsidRPr="001D7311">
        <w:rPr>
          <w:noProof/>
        </w:rPr>
      </w:r>
      <w:r w:rsidRPr="001D7311">
        <w:rPr>
          <w:noProof/>
        </w:rPr>
        <w:fldChar w:fldCharType="separate"/>
      </w:r>
      <w:r w:rsidR="00A43C46">
        <w:rPr>
          <w:noProof/>
        </w:rPr>
        <w:t>73</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95</w:t>
      </w:r>
      <w:r>
        <w:rPr>
          <w:noProof/>
        </w:rPr>
        <w:tab/>
        <w:t>Proceeds of assuming an obligation to pay foreign currency</w:t>
      </w:r>
      <w:r w:rsidRPr="001D7311">
        <w:rPr>
          <w:noProof/>
        </w:rPr>
        <w:tab/>
      </w:r>
      <w:r w:rsidRPr="001D7311">
        <w:rPr>
          <w:noProof/>
        </w:rPr>
        <w:fldChar w:fldCharType="begin"/>
      </w:r>
      <w:r w:rsidRPr="001D7311">
        <w:rPr>
          <w:noProof/>
        </w:rPr>
        <w:instrText xml:space="preserve"> PAGEREF _Toc397085370 \h </w:instrText>
      </w:r>
      <w:r w:rsidRPr="001D7311">
        <w:rPr>
          <w:noProof/>
        </w:rPr>
      </w:r>
      <w:r w:rsidRPr="001D7311">
        <w:rPr>
          <w:noProof/>
        </w:rPr>
        <w:fldChar w:fldCharType="separate"/>
      </w:r>
      <w:r w:rsidR="00A43C46">
        <w:rPr>
          <w:noProof/>
        </w:rPr>
        <w:t>74</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100</w:t>
      </w:r>
      <w:r>
        <w:rPr>
          <w:noProof/>
        </w:rPr>
        <w:tab/>
        <w:t>Net costs of assuming an obligation to receive foreign currency</w:t>
      </w:r>
      <w:r w:rsidRPr="001D7311">
        <w:rPr>
          <w:noProof/>
        </w:rPr>
        <w:tab/>
      </w:r>
      <w:r w:rsidRPr="001D7311">
        <w:rPr>
          <w:noProof/>
        </w:rPr>
        <w:fldChar w:fldCharType="begin"/>
      </w:r>
      <w:r w:rsidRPr="001D7311">
        <w:rPr>
          <w:noProof/>
        </w:rPr>
        <w:instrText xml:space="preserve"> PAGEREF _Toc397085371 \h </w:instrText>
      </w:r>
      <w:r w:rsidRPr="001D7311">
        <w:rPr>
          <w:noProof/>
        </w:rPr>
      </w:r>
      <w:r w:rsidRPr="001D7311">
        <w:rPr>
          <w:noProof/>
        </w:rPr>
        <w:fldChar w:fldCharType="separate"/>
      </w:r>
      <w:r w:rsidR="00A43C46">
        <w:rPr>
          <w:noProof/>
        </w:rPr>
        <w:t>75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105</w:t>
      </w:r>
      <w:r>
        <w:rPr>
          <w:noProof/>
        </w:rPr>
        <w:tab/>
        <w:t>Currency exchange rate effect</w:t>
      </w:r>
      <w:r w:rsidRPr="001D7311">
        <w:rPr>
          <w:noProof/>
        </w:rPr>
        <w:tab/>
      </w:r>
      <w:r w:rsidRPr="001D7311">
        <w:rPr>
          <w:noProof/>
        </w:rPr>
        <w:fldChar w:fldCharType="begin"/>
      </w:r>
      <w:r w:rsidRPr="001D7311">
        <w:rPr>
          <w:noProof/>
        </w:rPr>
        <w:instrText xml:space="preserve"> PAGEREF _Toc397085372 \h </w:instrText>
      </w:r>
      <w:r w:rsidRPr="001D7311">
        <w:rPr>
          <w:noProof/>
        </w:rPr>
      </w:r>
      <w:r w:rsidRPr="001D7311">
        <w:rPr>
          <w:noProof/>
        </w:rPr>
        <w:fldChar w:fldCharType="separate"/>
      </w:r>
      <w:r w:rsidR="00A43C46">
        <w:rPr>
          <w:noProof/>
        </w:rPr>
        <w:t>76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110</w:t>
      </w:r>
      <w:r>
        <w:rPr>
          <w:noProof/>
        </w:rPr>
        <w:tab/>
        <w:t>Constructive receipts and payments</w:t>
      </w:r>
      <w:r w:rsidRPr="001D7311">
        <w:rPr>
          <w:noProof/>
        </w:rPr>
        <w:tab/>
      </w:r>
      <w:r w:rsidRPr="001D7311">
        <w:rPr>
          <w:noProof/>
        </w:rPr>
        <w:fldChar w:fldCharType="begin"/>
      </w:r>
      <w:r w:rsidRPr="001D7311">
        <w:rPr>
          <w:noProof/>
        </w:rPr>
        <w:instrText xml:space="preserve"> PAGEREF _Toc397085373 \h </w:instrText>
      </w:r>
      <w:r w:rsidRPr="001D7311">
        <w:rPr>
          <w:noProof/>
        </w:rPr>
      </w:r>
      <w:r w:rsidRPr="001D7311">
        <w:rPr>
          <w:noProof/>
        </w:rPr>
        <w:fldChar w:fldCharType="separate"/>
      </w:r>
      <w:r w:rsidR="00A43C46">
        <w:rPr>
          <w:noProof/>
        </w:rPr>
        <w:t>76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115</w:t>
      </w:r>
      <w:r>
        <w:rPr>
          <w:noProof/>
        </w:rPr>
        <w:tab/>
        <w:t>Economic set</w:t>
      </w:r>
      <w:r>
        <w:rPr>
          <w:noProof/>
        </w:rPr>
        <w:noBreakHyphen/>
        <w:t>off to be treated as legal set</w:t>
      </w:r>
      <w:r>
        <w:rPr>
          <w:noProof/>
        </w:rPr>
        <w:noBreakHyphen/>
        <w:t>off</w:t>
      </w:r>
      <w:r w:rsidRPr="001D7311">
        <w:rPr>
          <w:noProof/>
        </w:rPr>
        <w:tab/>
      </w:r>
      <w:r w:rsidRPr="001D7311">
        <w:rPr>
          <w:noProof/>
        </w:rPr>
        <w:fldChar w:fldCharType="begin"/>
      </w:r>
      <w:r w:rsidRPr="001D7311">
        <w:rPr>
          <w:noProof/>
        </w:rPr>
        <w:instrText xml:space="preserve"> PAGEREF _Toc397085374 \h </w:instrText>
      </w:r>
      <w:r w:rsidRPr="001D7311">
        <w:rPr>
          <w:noProof/>
        </w:rPr>
      </w:r>
      <w:r w:rsidRPr="001D7311">
        <w:rPr>
          <w:noProof/>
        </w:rPr>
        <w:fldChar w:fldCharType="separate"/>
      </w:r>
      <w:r w:rsidR="00A43C46">
        <w:rPr>
          <w:noProof/>
        </w:rPr>
        <w:t>77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120</w:t>
      </w:r>
      <w:r>
        <w:rPr>
          <w:noProof/>
        </w:rPr>
        <w:tab/>
        <w:t>Non</w:t>
      </w:r>
      <w:r>
        <w:rPr>
          <w:noProof/>
        </w:rPr>
        <w:noBreakHyphen/>
        <w:t>arm’s length transactions</w:t>
      </w:r>
      <w:r w:rsidRPr="001D7311">
        <w:rPr>
          <w:noProof/>
        </w:rPr>
        <w:tab/>
      </w:r>
      <w:r w:rsidRPr="001D7311">
        <w:rPr>
          <w:noProof/>
        </w:rPr>
        <w:fldChar w:fldCharType="begin"/>
      </w:r>
      <w:r w:rsidRPr="001D7311">
        <w:rPr>
          <w:noProof/>
        </w:rPr>
        <w:instrText xml:space="preserve"> PAGEREF _Toc397085375 \h </w:instrText>
      </w:r>
      <w:r w:rsidRPr="001D7311">
        <w:rPr>
          <w:noProof/>
        </w:rPr>
      </w:r>
      <w:r w:rsidRPr="001D7311">
        <w:rPr>
          <w:noProof/>
        </w:rPr>
        <w:fldChar w:fldCharType="separate"/>
      </w:r>
      <w:r w:rsidR="00A43C46">
        <w:rPr>
          <w:noProof/>
        </w:rPr>
        <w:t>77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125</w:t>
      </w:r>
      <w:r>
        <w:rPr>
          <w:noProof/>
        </w:rPr>
        <w:tab/>
        <w:t>CGT consequences of the acquisition of foreign currency as a result of forex realisation event 2 or 3</w:t>
      </w:r>
      <w:r w:rsidRPr="001D7311">
        <w:rPr>
          <w:noProof/>
        </w:rPr>
        <w:tab/>
      </w:r>
      <w:r w:rsidRPr="001D7311">
        <w:rPr>
          <w:noProof/>
        </w:rPr>
        <w:fldChar w:fldCharType="begin"/>
      </w:r>
      <w:r w:rsidRPr="001D7311">
        <w:rPr>
          <w:noProof/>
        </w:rPr>
        <w:instrText xml:space="preserve"> PAGEREF _Toc397085376 \h </w:instrText>
      </w:r>
      <w:r w:rsidRPr="001D7311">
        <w:rPr>
          <w:noProof/>
        </w:rPr>
      </w:r>
      <w:r w:rsidRPr="001D7311">
        <w:rPr>
          <w:noProof/>
        </w:rPr>
        <w:fldChar w:fldCharType="separate"/>
      </w:r>
      <w:r w:rsidR="00A43C46">
        <w:rPr>
          <w:noProof/>
        </w:rPr>
        <w:t>77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130</w:t>
      </w:r>
      <w:r>
        <w:rPr>
          <w:noProof/>
        </w:rPr>
        <w:tab/>
        <w:t>Certain deductions not allowable</w:t>
      </w:r>
      <w:r w:rsidRPr="001D7311">
        <w:rPr>
          <w:noProof/>
        </w:rPr>
        <w:tab/>
      </w:r>
      <w:r w:rsidRPr="001D7311">
        <w:rPr>
          <w:noProof/>
        </w:rPr>
        <w:fldChar w:fldCharType="begin"/>
      </w:r>
      <w:r w:rsidRPr="001D7311">
        <w:rPr>
          <w:noProof/>
        </w:rPr>
        <w:instrText xml:space="preserve"> PAGEREF _Toc397085377 \h </w:instrText>
      </w:r>
      <w:r w:rsidRPr="001D7311">
        <w:rPr>
          <w:noProof/>
        </w:rPr>
      </w:r>
      <w:r w:rsidRPr="001D7311">
        <w:rPr>
          <w:noProof/>
        </w:rPr>
        <w:fldChar w:fldCharType="separate"/>
      </w:r>
      <w:r w:rsidR="00A43C46">
        <w:rPr>
          <w:noProof/>
        </w:rPr>
        <w:t>78</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135</w:t>
      </w:r>
      <w:r>
        <w:rPr>
          <w:noProof/>
        </w:rPr>
        <w:tab/>
        <w:t>Right to receive or pay foreign currency</w:t>
      </w:r>
      <w:r w:rsidRPr="001D7311">
        <w:rPr>
          <w:noProof/>
        </w:rPr>
        <w:tab/>
      </w:r>
      <w:r w:rsidRPr="001D7311">
        <w:rPr>
          <w:noProof/>
        </w:rPr>
        <w:fldChar w:fldCharType="begin"/>
      </w:r>
      <w:r w:rsidRPr="001D7311">
        <w:rPr>
          <w:noProof/>
        </w:rPr>
        <w:instrText xml:space="preserve"> PAGEREF _Toc397085378 \h </w:instrText>
      </w:r>
      <w:r w:rsidRPr="001D7311">
        <w:rPr>
          <w:noProof/>
        </w:rPr>
      </w:r>
      <w:r w:rsidRPr="001D7311">
        <w:rPr>
          <w:noProof/>
        </w:rPr>
        <w:fldChar w:fldCharType="separate"/>
      </w:r>
      <w:r w:rsidR="00A43C46">
        <w:rPr>
          <w:noProof/>
        </w:rPr>
        <w:t>78</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140</w:t>
      </w:r>
      <w:r>
        <w:rPr>
          <w:noProof/>
        </w:rPr>
        <w:tab/>
        <w:t>Obligation to pay or receive foreign currency</w:t>
      </w:r>
      <w:r w:rsidRPr="001D7311">
        <w:rPr>
          <w:noProof/>
        </w:rPr>
        <w:tab/>
      </w:r>
      <w:r w:rsidRPr="001D7311">
        <w:rPr>
          <w:noProof/>
        </w:rPr>
        <w:fldChar w:fldCharType="begin"/>
      </w:r>
      <w:r w:rsidRPr="001D7311">
        <w:rPr>
          <w:noProof/>
        </w:rPr>
        <w:instrText xml:space="preserve"> PAGEREF _Toc397085379 \h </w:instrText>
      </w:r>
      <w:r w:rsidRPr="001D7311">
        <w:rPr>
          <w:noProof/>
        </w:rPr>
      </w:r>
      <w:r w:rsidRPr="001D7311">
        <w:rPr>
          <w:noProof/>
        </w:rPr>
        <w:fldChar w:fldCharType="separate"/>
      </w:r>
      <w:r w:rsidR="00A43C46">
        <w:rPr>
          <w:noProof/>
        </w:rPr>
        <w:t>79</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145</w:t>
      </w:r>
      <w:r>
        <w:rPr>
          <w:noProof/>
        </w:rPr>
        <w:tab/>
        <w:t>Application of forex realisation events to currency and fungible rights and obligations</w:t>
      </w:r>
      <w:r w:rsidRPr="001D7311">
        <w:rPr>
          <w:noProof/>
        </w:rPr>
        <w:tab/>
      </w:r>
      <w:r w:rsidRPr="001D7311">
        <w:rPr>
          <w:noProof/>
        </w:rPr>
        <w:fldChar w:fldCharType="begin"/>
      </w:r>
      <w:r w:rsidRPr="001D7311">
        <w:rPr>
          <w:noProof/>
        </w:rPr>
        <w:instrText xml:space="preserve"> PAGEREF _Toc397085380 \h </w:instrText>
      </w:r>
      <w:r w:rsidRPr="001D7311">
        <w:rPr>
          <w:noProof/>
        </w:rPr>
      </w:r>
      <w:r w:rsidRPr="001D7311">
        <w:rPr>
          <w:noProof/>
        </w:rPr>
        <w:fldChar w:fldCharType="separate"/>
      </w:r>
      <w:r w:rsidR="00A43C46">
        <w:rPr>
          <w:noProof/>
        </w:rPr>
        <w:t>79</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150</w:t>
      </w:r>
      <w:r>
        <w:rPr>
          <w:noProof/>
        </w:rPr>
        <w:tab/>
        <w:t>Transitional election</w:t>
      </w:r>
      <w:r w:rsidRPr="001D7311">
        <w:rPr>
          <w:noProof/>
        </w:rPr>
        <w:tab/>
      </w:r>
      <w:r w:rsidRPr="001D7311">
        <w:rPr>
          <w:noProof/>
        </w:rPr>
        <w:fldChar w:fldCharType="begin"/>
      </w:r>
      <w:r w:rsidRPr="001D7311">
        <w:rPr>
          <w:noProof/>
        </w:rPr>
        <w:instrText xml:space="preserve"> PAGEREF _Toc397085381 \h </w:instrText>
      </w:r>
      <w:r w:rsidRPr="001D7311">
        <w:rPr>
          <w:noProof/>
        </w:rPr>
      </w:r>
      <w:r w:rsidRPr="001D7311">
        <w:rPr>
          <w:noProof/>
        </w:rPr>
        <w:fldChar w:fldCharType="separate"/>
      </w:r>
      <w:r w:rsidR="00A43C46">
        <w:rPr>
          <w:noProof/>
        </w:rPr>
        <w:t>80</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155</w:t>
      </w:r>
      <w:r>
        <w:rPr>
          <w:noProof/>
        </w:rPr>
        <w:tab/>
        <w:t>Applicable commencement date</w:t>
      </w:r>
      <w:r w:rsidRPr="001D7311">
        <w:rPr>
          <w:noProof/>
        </w:rPr>
        <w:tab/>
      </w:r>
      <w:r w:rsidRPr="001D7311">
        <w:rPr>
          <w:noProof/>
        </w:rPr>
        <w:fldChar w:fldCharType="begin"/>
      </w:r>
      <w:r w:rsidRPr="001D7311">
        <w:rPr>
          <w:noProof/>
        </w:rPr>
        <w:instrText xml:space="preserve"> PAGEREF _Toc397085382 \h </w:instrText>
      </w:r>
      <w:r w:rsidRPr="001D7311">
        <w:rPr>
          <w:noProof/>
        </w:rPr>
      </w:r>
      <w:r w:rsidRPr="001D7311">
        <w:rPr>
          <w:noProof/>
        </w:rPr>
        <w:fldChar w:fldCharType="separate"/>
      </w:r>
      <w:r w:rsidR="00A43C46">
        <w:rPr>
          <w:noProof/>
        </w:rPr>
        <w:t>81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160</w:t>
      </w:r>
      <w:r>
        <w:rPr>
          <w:noProof/>
        </w:rPr>
        <w:tab/>
        <w:t>Exception—event happens before the applicable commencement date</w:t>
      </w:r>
      <w:r w:rsidRPr="001D7311">
        <w:rPr>
          <w:noProof/>
        </w:rPr>
        <w:tab/>
      </w:r>
      <w:r w:rsidRPr="001D7311">
        <w:rPr>
          <w:noProof/>
        </w:rPr>
        <w:fldChar w:fldCharType="begin"/>
      </w:r>
      <w:r w:rsidRPr="001D7311">
        <w:rPr>
          <w:noProof/>
        </w:rPr>
        <w:instrText xml:space="preserve"> PAGEREF _Toc397085383 \h </w:instrText>
      </w:r>
      <w:r w:rsidRPr="001D7311">
        <w:rPr>
          <w:noProof/>
        </w:rPr>
      </w:r>
      <w:r w:rsidRPr="001D7311">
        <w:rPr>
          <w:noProof/>
        </w:rPr>
        <w:fldChar w:fldCharType="separate"/>
      </w:r>
      <w:r w:rsidR="00A43C46">
        <w:rPr>
          <w:noProof/>
        </w:rPr>
        <w:t>81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165</w:t>
      </w:r>
      <w:r>
        <w:rPr>
          <w:noProof/>
        </w:rPr>
        <w:tab/>
        <w:t>Exception—currency or right acquired, or obligation incurred, before the applicable commencement date</w:t>
      </w:r>
      <w:r w:rsidRPr="001D7311">
        <w:rPr>
          <w:noProof/>
        </w:rPr>
        <w:tab/>
      </w:r>
      <w:r w:rsidRPr="001D7311">
        <w:rPr>
          <w:noProof/>
        </w:rPr>
        <w:fldChar w:fldCharType="begin"/>
      </w:r>
      <w:r w:rsidRPr="001D7311">
        <w:rPr>
          <w:noProof/>
        </w:rPr>
        <w:instrText xml:space="preserve"> PAGEREF _Toc397085384 \h </w:instrText>
      </w:r>
      <w:r w:rsidRPr="001D7311">
        <w:rPr>
          <w:noProof/>
        </w:rPr>
      </w:r>
      <w:r w:rsidRPr="001D7311">
        <w:rPr>
          <w:noProof/>
        </w:rPr>
        <w:fldChar w:fldCharType="separate"/>
      </w:r>
      <w:r w:rsidR="00A43C46">
        <w:rPr>
          <w:noProof/>
        </w:rPr>
        <w:t>81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168</w:t>
      </w:r>
      <w:r>
        <w:rPr>
          <w:noProof/>
        </w:rPr>
        <w:tab/>
        <w:t>Exception—disposal or redemption of traditional securities</w:t>
      </w:r>
      <w:r w:rsidRPr="001D7311">
        <w:rPr>
          <w:noProof/>
        </w:rPr>
        <w:tab/>
      </w:r>
      <w:r w:rsidRPr="001D7311">
        <w:rPr>
          <w:noProof/>
        </w:rPr>
        <w:fldChar w:fldCharType="begin"/>
      </w:r>
      <w:r w:rsidRPr="001D7311">
        <w:rPr>
          <w:noProof/>
        </w:rPr>
        <w:instrText xml:space="preserve"> PAGEREF _Toc397085385 \h </w:instrText>
      </w:r>
      <w:r w:rsidRPr="001D7311">
        <w:rPr>
          <w:noProof/>
        </w:rPr>
      </w:r>
      <w:r w:rsidRPr="001D7311">
        <w:rPr>
          <w:noProof/>
        </w:rPr>
        <w:fldChar w:fldCharType="separate"/>
      </w:r>
      <w:r w:rsidR="00A43C46">
        <w:rPr>
          <w:noProof/>
        </w:rPr>
        <w:t>83</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175</w:t>
      </w:r>
      <w:r>
        <w:rPr>
          <w:noProof/>
        </w:rPr>
        <w:tab/>
        <w:t>Application to things happening before commencement</w:t>
      </w:r>
      <w:r w:rsidRPr="001D7311">
        <w:rPr>
          <w:noProof/>
        </w:rPr>
        <w:tab/>
      </w:r>
      <w:r w:rsidRPr="001D7311">
        <w:rPr>
          <w:noProof/>
        </w:rPr>
        <w:fldChar w:fldCharType="begin"/>
      </w:r>
      <w:r w:rsidRPr="001D7311">
        <w:rPr>
          <w:noProof/>
        </w:rPr>
        <w:instrText xml:space="preserve"> PAGEREF _Toc397085386 \h </w:instrText>
      </w:r>
      <w:r w:rsidRPr="001D7311">
        <w:rPr>
          <w:noProof/>
        </w:rPr>
      </w:r>
      <w:r w:rsidRPr="001D7311">
        <w:rPr>
          <w:noProof/>
        </w:rPr>
        <w:fldChar w:fldCharType="separate"/>
      </w:r>
      <w:r w:rsidR="00A43C46">
        <w:rPr>
          <w:noProof/>
        </w:rPr>
        <w:t>84</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775</w:t>
      </w:r>
      <w:r>
        <w:rPr>
          <w:noProof/>
        </w:rPr>
        <w:noBreakHyphen/>
        <w:t>C—Roll</w:t>
      </w:r>
      <w:r>
        <w:rPr>
          <w:noProof/>
        </w:rPr>
        <w:noBreakHyphen/>
        <w:t>over relief for facility agreements</w:t>
      </w:r>
      <w:r w:rsidRPr="001D7311">
        <w:rPr>
          <w:b w:val="0"/>
          <w:noProof/>
          <w:sz w:val="18"/>
        </w:rPr>
        <w:tab/>
      </w:r>
      <w:r w:rsidRPr="001D7311">
        <w:rPr>
          <w:b w:val="0"/>
          <w:noProof/>
          <w:sz w:val="18"/>
        </w:rPr>
        <w:fldChar w:fldCharType="begin"/>
      </w:r>
      <w:r w:rsidRPr="001D7311">
        <w:rPr>
          <w:b w:val="0"/>
          <w:noProof/>
          <w:sz w:val="18"/>
        </w:rPr>
        <w:instrText xml:space="preserve"> PAGEREF _Toc397085387 \h </w:instrText>
      </w:r>
      <w:r w:rsidRPr="001D7311">
        <w:rPr>
          <w:b w:val="0"/>
          <w:noProof/>
          <w:sz w:val="18"/>
        </w:rPr>
      </w:r>
      <w:r w:rsidRPr="001D7311">
        <w:rPr>
          <w:b w:val="0"/>
          <w:noProof/>
          <w:sz w:val="18"/>
        </w:rPr>
        <w:fldChar w:fldCharType="separate"/>
      </w:r>
      <w:r w:rsidR="00A43C46">
        <w:rPr>
          <w:b w:val="0"/>
          <w:noProof/>
          <w:sz w:val="18"/>
        </w:rPr>
        <w:t>84</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Subdivision 775</w:t>
      </w:r>
      <w:r>
        <w:rPr>
          <w:noProof/>
        </w:rPr>
        <w:noBreakHyphen/>
        <w:t>C</w:t>
      </w:r>
      <w:r w:rsidRPr="001D7311">
        <w:rPr>
          <w:b w:val="0"/>
          <w:noProof/>
          <w:sz w:val="18"/>
        </w:rPr>
        <w:tab/>
      </w:r>
      <w:r w:rsidRPr="001D7311">
        <w:rPr>
          <w:b w:val="0"/>
          <w:noProof/>
          <w:sz w:val="18"/>
        </w:rPr>
        <w:fldChar w:fldCharType="begin"/>
      </w:r>
      <w:r w:rsidRPr="001D7311">
        <w:rPr>
          <w:b w:val="0"/>
          <w:noProof/>
          <w:sz w:val="18"/>
        </w:rPr>
        <w:instrText xml:space="preserve"> PAGEREF _Toc397085388 \h </w:instrText>
      </w:r>
      <w:r w:rsidRPr="001D7311">
        <w:rPr>
          <w:b w:val="0"/>
          <w:noProof/>
          <w:sz w:val="18"/>
        </w:rPr>
      </w:r>
      <w:r w:rsidRPr="001D7311">
        <w:rPr>
          <w:b w:val="0"/>
          <w:noProof/>
          <w:sz w:val="18"/>
        </w:rPr>
        <w:fldChar w:fldCharType="separate"/>
      </w:r>
      <w:r w:rsidR="00A43C46">
        <w:rPr>
          <w:b w:val="0"/>
          <w:noProof/>
          <w:sz w:val="18"/>
        </w:rPr>
        <w:t>84</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180</w:t>
      </w:r>
      <w:r>
        <w:rPr>
          <w:noProof/>
        </w:rPr>
        <w:tab/>
        <w:t>What this Subdivision is about</w:t>
      </w:r>
      <w:r w:rsidRPr="001D7311">
        <w:rPr>
          <w:noProof/>
        </w:rPr>
        <w:tab/>
      </w:r>
      <w:r w:rsidRPr="001D7311">
        <w:rPr>
          <w:noProof/>
        </w:rPr>
        <w:fldChar w:fldCharType="begin"/>
      </w:r>
      <w:r w:rsidRPr="001D7311">
        <w:rPr>
          <w:noProof/>
        </w:rPr>
        <w:instrText xml:space="preserve"> PAGEREF _Toc397085389 \h </w:instrText>
      </w:r>
      <w:r w:rsidRPr="001D7311">
        <w:rPr>
          <w:noProof/>
        </w:rPr>
      </w:r>
      <w:r w:rsidRPr="001D7311">
        <w:rPr>
          <w:noProof/>
        </w:rPr>
        <w:fldChar w:fldCharType="separate"/>
      </w:r>
      <w:r w:rsidR="00A43C46">
        <w:rPr>
          <w:noProof/>
        </w:rPr>
        <w:t>84</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Operative provisions</w:t>
      </w:r>
      <w:r w:rsidRPr="001D7311">
        <w:rPr>
          <w:b w:val="0"/>
          <w:noProof/>
          <w:sz w:val="18"/>
        </w:rPr>
        <w:tab/>
      </w:r>
      <w:r w:rsidRPr="001D7311">
        <w:rPr>
          <w:b w:val="0"/>
          <w:noProof/>
          <w:sz w:val="18"/>
        </w:rPr>
        <w:fldChar w:fldCharType="begin"/>
      </w:r>
      <w:r w:rsidRPr="001D7311">
        <w:rPr>
          <w:b w:val="0"/>
          <w:noProof/>
          <w:sz w:val="18"/>
        </w:rPr>
        <w:instrText xml:space="preserve"> PAGEREF _Toc397085390 \h </w:instrText>
      </w:r>
      <w:r w:rsidRPr="001D7311">
        <w:rPr>
          <w:b w:val="0"/>
          <w:noProof/>
          <w:sz w:val="18"/>
        </w:rPr>
      </w:r>
      <w:r w:rsidRPr="001D7311">
        <w:rPr>
          <w:b w:val="0"/>
          <w:noProof/>
          <w:sz w:val="18"/>
        </w:rPr>
        <w:fldChar w:fldCharType="separate"/>
      </w:r>
      <w:r w:rsidR="00A43C46">
        <w:rPr>
          <w:b w:val="0"/>
          <w:noProof/>
          <w:sz w:val="18"/>
        </w:rPr>
        <w:t>85</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185</w:t>
      </w:r>
      <w:r>
        <w:rPr>
          <w:noProof/>
        </w:rPr>
        <w:tab/>
        <w:t xml:space="preserve">What is a </w:t>
      </w:r>
      <w:r w:rsidRPr="00CC587D">
        <w:rPr>
          <w:i/>
          <w:noProof/>
        </w:rPr>
        <w:t>facility agreement</w:t>
      </w:r>
      <w:r>
        <w:rPr>
          <w:noProof/>
        </w:rPr>
        <w:t>?</w:t>
      </w:r>
      <w:r w:rsidRPr="001D7311">
        <w:rPr>
          <w:noProof/>
        </w:rPr>
        <w:tab/>
      </w:r>
      <w:r w:rsidRPr="001D7311">
        <w:rPr>
          <w:noProof/>
        </w:rPr>
        <w:fldChar w:fldCharType="begin"/>
      </w:r>
      <w:r w:rsidRPr="001D7311">
        <w:rPr>
          <w:noProof/>
        </w:rPr>
        <w:instrText xml:space="preserve"> PAGEREF _Toc397085391 \h </w:instrText>
      </w:r>
      <w:r w:rsidRPr="001D7311">
        <w:rPr>
          <w:noProof/>
        </w:rPr>
      </w:r>
      <w:r w:rsidRPr="001D7311">
        <w:rPr>
          <w:noProof/>
        </w:rPr>
        <w:fldChar w:fldCharType="separate"/>
      </w:r>
      <w:r w:rsidR="00A43C46">
        <w:rPr>
          <w:noProof/>
        </w:rPr>
        <w:t>85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190</w:t>
      </w:r>
      <w:r>
        <w:rPr>
          <w:noProof/>
        </w:rPr>
        <w:tab/>
        <w:t xml:space="preserve">What is an </w:t>
      </w:r>
      <w:r w:rsidRPr="00CC587D">
        <w:rPr>
          <w:i/>
          <w:noProof/>
        </w:rPr>
        <w:t>eligible security</w:t>
      </w:r>
      <w:r>
        <w:rPr>
          <w:noProof/>
        </w:rPr>
        <w:t>?</w:t>
      </w:r>
      <w:r w:rsidRPr="001D7311">
        <w:rPr>
          <w:noProof/>
        </w:rPr>
        <w:tab/>
      </w:r>
      <w:r w:rsidRPr="001D7311">
        <w:rPr>
          <w:noProof/>
        </w:rPr>
        <w:fldChar w:fldCharType="begin"/>
      </w:r>
      <w:r w:rsidRPr="001D7311">
        <w:rPr>
          <w:noProof/>
        </w:rPr>
        <w:instrText xml:space="preserve"> PAGEREF _Toc397085392 \h </w:instrText>
      </w:r>
      <w:r w:rsidRPr="001D7311">
        <w:rPr>
          <w:noProof/>
        </w:rPr>
      </w:r>
      <w:r w:rsidRPr="001D7311">
        <w:rPr>
          <w:noProof/>
        </w:rPr>
        <w:fldChar w:fldCharType="separate"/>
      </w:r>
      <w:r w:rsidR="00A43C46">
        <w:rPr>
          <w:noProof/>
        </w:rPr>
        <w:t>85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195</w:t>
      </w:r>
      <w:r>
        <w:rPr>
          <w:noProof/>
        </w:rPr>
        <w:tab/>
        <w:t>You may choose roll</w:t>
      </w:r>
      <w:r>
        <w:rPr>
          <w:noProof/>
        </w:rPr>
        <w:noBreakHyphen/>
        <w:t>over relief for a facility agreement</w:t>
      </w:r>
      <w:r w:rsidRPr="001D7311">
        <w:rPr>
          <w:noProof/>
        </w:rPr>
        <w:tab/>
      </w:r>
      <w:r w:rsidRPr="001D7311">
        <w:rPr>
          <w:noProof/>
        </w:rPr>
        <w:fldChar w:fldCharType="begin"/>
      </w:r>
      <w:r w:rsidRPr="001D7311">
        <w:rPr>
          <w:noProof/>
        </w:rPr>
        <w:instrText xml:space="preserve"> PAGEREF _Toc397085393 \h </w:instrText>
      </w:r>
      <w:r w:rsidRPr="001D7311">
        <w:rPr>
          <w:noProof/>
        </w:rPr>
      </w:r>
      <w:r w:rsidRPr="001D7311">
        <w:rPr>
          <w:noProof/>
        </w:rPr>
        <w:fldChar w:fldCharType="separate"/>
      </w:r>
      <w:r w:rsidR="00A43C46">
        <w:rPr>
          <w:noProof/>
        </w:rPr>
        <w:t>86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200</w:t>
      </w:r>
      <w:r>
        <w:rPr>
          <w:noProof/>
        </w:rPr>
        <w:tab/>
        <w:t>Forex realisation event 4 does not apply</w:t>
      </w:r>
      <w:r w:rsidRPr="001D7311">
        <w:rPr>
          <w:noProof/>
        </w:rPr>
        <w:tab/>
      </w:r>
      <w:r w:rsidRPr="001D7311">
        <w:rPr>
          <w:noProof/>
        </w:rPr>
        <w:fldChar w:fldCharType="begin"/>
      </w:r>
      <w:r w:rsidRPr="001D7311">
        <w:rPr>
          <w:noProof/>
        </w:rPr>
        <w:instrText xml:space="preserve"> PAGEREF _Toc397085394 \h </w:instrText>
      </w:r>
      <w:r w:rsidRPr="001D7311">
        <w:rPr>
          <w:noProof/>
        </w:rPr>
      </w:r>
      <w:r w:rsidRPr="001D7311">
        <w:rPr>
          <w:noProof/>
        </w:rPr>
        <w:fldChar w:fldCharType="separate"/>
      </w:r>
      <w:r w:rsidR="00A43C46">
        <w:rPr>
          <w:noProof/>
        </w:rPr>
        <w:t>87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205</w:t>
      </w:r>
      <w:r>
        <w:rPr>
          <w:noProof/>
        </w:rPr>
        <w:tab/>
        <w:t xml:space="preserve">What is a </w:t>
      </w:r>
      <w:r w:rsidRPr="00CC587D">
        <w:rPr>
          <w:i/>
          <w:noProof/>
        </w:rPr>
        <w:t>roll</w:t>
      </w:r>
      <w:r w:rsidRPr="00CC587D">
        <w:rPr>
          <w:i/>
          <w:noProof/>
        </w:rPr>
        <w:noBreakHyphen/>
        <w:t>over</w:t>
      </w:r>
      <w:r>
        <w:rPr>
          <w:noProof/>
        </w:rPr>
        <w:t>?</w:t>
      </w:r>
      <w:r w:rsidRPr="001D7311">
        <w:rPr>
          <w:noProof/>
        </w:rPr>
        <w:tab/>
      </w:r>
      <w:r w:rsidRPr="001D7311">
        <w:rPr>
          <w:noProof/>
        </w:rPr>
        <w:fldChar w:fldCharType="begin"/>
      </w:r>
      <w:r w:rsidRPr="001D7311">
        <w:rPr>
          <w:noProof/>
        </w:rPr>
        <w:instrText xml:space="preserve"> PAGEREF _Toc397085395 \h </w:instrText>
      </w:r>
      <w:r w:rsidRPr="001D7311">
        <w:rPr>
          <w:noProof/>
        </w:rPr>
      </w:r>
      <w:r w:rsidRPr="001D7311">
        <w:rPr>
          <w:noProof/>
        </w:rPr>
        <w:fldChar w:fldCharType="separate"/>
      </w:r>
      <w:r w:rsidR="00A43C46">
        <w:rPr>
          <w:noProof/>
        </w:rPr>
        <w:t>87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210</w:t>
      </w:r>
      <w:r>
        <w:rPr>
          <w:noProof/>
        </w:rPr>
        <w:tab/>
        <w:t>Notional loan</w:t>
      </w:r>
      <w:r w:rsidRPr="001D7311">
        <w:rPr>
          <w:noProof/>
        </w:rPr>
        <w:tab/>
      </w:r>
      <w:r w:rsidRPr="001D7311">
        <w:rPr>
          <w:noProof/>
        </w:rPr>
        <w:fldChar w:fldCharType="begin"/>
      </w:r>
      <w:r w:rsidRPr="001D7311">
        <w:rPr>
          <w:noProof/>
        </w:rPr>
        <w:instrText xml:space="preserve"> PAGEREF _Toc397085396 \h </w:instrText>
      </w:r>
      <w:r w:rsidRPr="001D7311">
        <w:rPr>
          <w:noProof/>
        </w:rPr>
      </w:r>
      <w:r w:rsidRPr="001D7311">
        <w:rPr>
          <w:noProof/>
        </w:rPr>
        <w:fldChar w:fldCharType="separate"/>
      </w:r>
      <w:r w:rsidR="00A43C46">
        <w:rPr>
          <w:noProof/>
        </w:rPr>
        <w:t>88</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lastRenderedPageBreak/>
        <w:t>775</w:t>
      </w:r>
      <w:r>
        <w:rPr>
          <w:noProof/>
        </w:rPr>
        <w:noBreakHyphen/>
        <w:t>215</w:t>
      </w:r>
      <w:r>
        <w:rPr>
          <w:noProof/>
        </w:rPr>
        <w:tab/>
        <w:t>Discharge of obligation to pay the principal amount of a notional loan under a facility agreement—forex realisation event 6</w:t>
      </w:r>
      <w:r w:rsidRPr="001D7311">
        <w:rPr>
          <w:noProof/>
        </w:rPr>
        <w:tab/>
      </w:r>
      <w:r w:rsidRPr="001D7311">
        <w:rPr>
          <w:noProof/>
        </w:rPr>
        <w:fldChar w:fldCharType="begin"/>
      </w:r>
      <w:r w:rsidRPr="001D7311">
        <w:rPr>
          <w:noProof/>
        </w:rPr>
        <w:instrText xml:space="preserve"> PAGEREF _Toc397085397 \h </w:instrText>
      </w:r>
      <w:r w:rsidRPr="001D7311">
        <w:rPr>
          <w:noProof/>
        </w:rPr>
      </w:r>
      <w:r w:rsidRPr="001D7311">
        <w:rPr>
          <w:noProof/>
        </w:rPr>
        <w:fldChar w:fldCharType="separate"/>
      </w:r>
      <w:r w:rsidR="00A43C46">
        <w:rPr>
          <w:noProof/>
        </w:rPr>
        <w:t>92</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220</w:t>
      </w:r>
      <w:r>
        <w:rPr>
          <w:noProof/>
        </w:rPr>
        <w:tab/>
        <w:t>Material variation of a facility agreement—forex realisation event 7</w:t>
      </w:r>
      <w:r w:rsidRPr="001D7311">
        <w:rPr>
          <w:noProof/>
        </w:rPr>
        <w:tab/>
      </w:r>
      <w:r w:rsidRPr="001D7311">
        <w:rPr>
          <w:noProof/>
        </w:rPr>
        <w:fldChar w:fldCharType="begin"/>
      </w:r>
      <w:r w:rsidRPr="001D7311">
        <w:rPr>
          <w:noProof/>
        </w:rPr>
        <w:instrText xml:space="preserve"> PAGEREF _Toc397085398 \h </w:instrText>
      </w:r>
      <w:r w:rsidRPr="001D7311">
        <w:rPr>
          <w:noProof/>
        </w:rPr>
      </w:r>
      <w:r w:rsidRPr="001D7311">
        <w:rPr>
          <w:noProof/>
        </w:rPr>
        <w:fldChar w:fldCharType="separate"/>
      </w:r>
      <w:r w:rsidR="00A43C46">
        <w:rPr>
          <w:noProof/>
        </w:rPr>
        <w:t>94</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775</w:t>
      </w:r>
      <w:r>
        <w:rPr>
          <w:noProof/>
        </w:rPr>
        <w:noBreakHyphen/>
        <w:t>D—Qualifying forex accounts that pass the limited balance test</w:t>
      </w:r>
      <w:r w:rsidRPr="001D7311">
        <w:rPr>
          <w:b w:val="0"/>
          <w:noProof/>
          <w:sz w:val="18"/>
        </w:rPr>
        <w:tab/>
      </w:r>
      <w:r w:rsidRPr="001D7311">
        <w:rPr>
          <w:b w:val="0"/>
          <w:noProof/>
          <w:sz w:val="18"/>
        </w:rPr>
        <w:fldChar w:fldCharType="begin"/>
      </w:r>
      <w:r w:rsidRPr="001D7311">
        <w:rPr>
          <w:b w:val="0"/>
          <w:noProof/>
          <w:sz w:val="18"/>
        </w:rPr>
        <w:instrText xml:space="preserve"> PAGEREF _Toc397085399 \h </w:instrText>
      </w:r>
      <w:r w:rsidRPr="001D7311">
        <w:rPr>
          <w:b w:val="0"/>
          <w:noProof/>
          <w:sz w:val="18"/>
        </w:rPr>
      </w:r>
      <w:r w:rsidRPr="001D7311">
        <w:rPr>
          <w:b w:val="0"/>
          <w:noProof/>
          <w:sz w:val="18"/>
        </w:rPr>
        <w:fldChar w:fldCharType="separate"/>
      </w:r>
      <w:r w:rsidR="00A43C46">
        <w:rPr>
          <w:b w:val="0"/>
          <w:noProof/>
          <w:sz w:val="18"/>
        </w:rPr>
        <w:t>96</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Subdivision 775</w:t>
      </w:r>
      <w:r>
        <w:rPr>
          <w:noProof/>
        </w:rPr>
        <w:noBreakHyphen/>
        <w:t>D</w:t>
      </w:r>
      <w:r w:rsidRPr="001D7311">
        <w:rPr>
          <w:b w:val="0"/>
          <w:noProof/>
          <w:sz w:val="18"/>
        </w:rPr>
        <w:tab/>
      </w:r>
      <w:r w:rsidRPr="001D7311">
        <w:rPr>
          <w:b w:val="0"/>
          <w:noProof/>
          <w:sz w:val="18"/>
        </w:rPr>
        <w:fldChar w:fldCharType="begin"/>
      </w:r>
      <w:r w:rsidRPr="001D7311">
        <w:rPr>
          <w:b w:val="0"/>
          <w:noProof/>
          <w:sz w:val="18"/>
        </w:rPr>
        <w:instrText xml:space="preserve"> PAGEREF _Toc397085400 \h </w:instrText>
      </w:r>
      <w:r w:rsidRPr="001D7311">
        <w:rPr>
          <w:b w:val="0"/>
          <w:noProof/>
          <w:sz w:val="18"/>
        </w:rPr>
      </w:r>
      <w:r w:rsidRPr="001D7311">
        <w:rPr>
          <w:b w:val="0"/>
          <w:noProof/>
          <w:sz w:val="18"/>
        </w:rPr>
        <w:fldChar w:fldCharType="separate"/>
      </w:r>
      <w:r w:rsidR="00A43C46">
        <w:rPr>
          <w:b w:val="0"/>
          <w:noProof/>
          <w:sz w:val="18"/>
        </w:rPr>
        <w:t>96</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225</w:t>
      </w:r>
      <w:r>
        <w:rPr>
          <w:noProof/>
        </w:rPr>
        <w:tab/>
        <w:t>What this Subdivision is about</w:t>
      </w:r>
      <w:r w:rsidRPr="001D7311">
        <w:rPr>
          <w:noProof/>
        </w:rPr>
        <w:tab/>
      </w:r>
      <w:r w:rsidRPr="001D7311">
        <w:rPr>
          <w:noProof/>
        </w:rPr>
        <w:fldChar w:fldCharType="begin"/>
      </w:r>
      <w:r w:rsidRPr="001D7311">
        <w:rPr>
          <w:noProof/>
        </w:rPr>
        <w:instrText xml:space="preserve"> PAGEREF _Toc397085401 \h </w:instrText>
      </w:r>
      <w:r w:rsidRPr="001D7311">
        <w:rPr>
          <w:noProof/>
        </w:rPr>
      </w:r>
      <w:r w:rsidRPr="001D7311">
        <w:rPr>
          <w:noProof/>
        </w:rPr>
        <w:fldChar w:fldCharType="separate"/>
      </w:r>
      <w:r w:rsidR="00A43C46">
        <w:rPr>
          <w:noProof/>
        </w:rPr>
        <w:t>96</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Operative provisions</w:t>
      </w:r>
      <w:r w:rsidRPr="001D7311">
        <w:rPr>
          <w:b w:val="0"/>
          <w:noProof/>
          <w:sz w:val="18"/>
        </w:rPr>
        <w:tab/>
      </w:r>
      <w:r w:rsidRPr="001D7311">
        <w:rPr>
          <w:b w:val="0"/>
          <w:noProof/>
          <w:sz w:val="18"/>
        </w:rPr>
        <w:fldChar w:fldCharType="begin"/>
      </w:r>
      <w:r w:rsidRPr="001D7311">
        <w:rPr>
          <w:b w:val="0"/>
          <w:noProof/>
          <w:sz w:val="18"/>
        </w:rPr>
        <w:instrText xml:space="preserve"> PAGEREF _Toc397085402 \h </w:instrText>
      </w:r>
      <w:r w:rsidRPr="001D7311">
        <w:rPr>
          <w:b w:val="0"/>
          <w:noProof/>
          <w:sz w:val="18"/>
        </w:rPr>
      </w:r>
      <w:r w:rsidRPr="001D7311">
        <w:rPr>
          <w:b w:val="0"/>
          <w:noProof/>
          <w:sz w:val="18"/>
        </w:rPr>
        <w:fldChar w:fldCharType="separate"/>
      </w:r>
      <w:r w:rsidR="00A43C46">
        <w:rPr>
          <w:b w:val="0"/>
          <w:noProof/>
          <w:sz w:val="18"/>
        </w:rPr>
        <w:t>97</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230</w:t>
      </w:r>
      <w:r>
        <w:rPr>
          <w:noProof/>
        </w:rPr>
        <w:tab/>
        <w:t>Election to have this Subdivision apply to one or more qualifying forex accounts</w:t>
      </w:r>
      <w:r w:rsidRPr="001D7311">
        <w:rPr>
          <w:noProof/>
        </w:rPr>
        <w:tab/>
      </w:r>
      <w:r w:rsidRPr="001D7311">
        <w:rPr>
          <w:noProof/>
        </w:rPr>
        <w:fldChar w:fldCharType="begin"/>
      </w:r>
      <w:r w:rsidRPr="001D7311">
        <w:rPr>
          <w:noProof/>
        </w:rPr>
        <w:instrText xml:space="preserve"> PAGEREF _Toc397085403 \h </w:instrText>
      </w:r>
      <w:r w:rsidRPr="001D7311">
        <w:rPr>
          <w:noProof/>
        </w:rPr>
      </w:r>
      <w:r w:rsidRPr="001D7311">
        <w:rPr>
          <w:noProof/>
        </w:rPr>
        <w:fldChar w:fldCharType="separate"/>
      </w:r>
      <w:r w:rsidR="00A43C46">
        <w:rPr>
          <w:noProof/>
        </w:rPr>
        <w:t>97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235</w:t>
      </w:r>
      <w:r>
        <w:rPr>
          <w:noProof/>
        </w:rPr>
        <w:tab/>
        <w:t>Variation of election</w:t>
      </w:r>
      <w:r w:rsidRPr="001D7311">
        <w:rPr>
          <w:noProof/>
        </w:rPr>
        <w:tab/>
      </w:r>
      <w:r w:rsidRPr="001D7311">
        <w:rPr>
          <w:noProof/>
        </w:rPr>
        <w:fldChar w:fldCharType="begin"/>
      </w:r>
      <w:r w:rsidRPr="001D7311">
        <w:rPr>
          <w:noProof/>
        </w:rPr>
        <w:instrText xml:space="preserve"> PAGEREF _Toc397085404 \h </w:instrText>
      </w:r>
      <w:r w:rsidRPr="001D7311">
        <w:rPr>
          <w:noProof/>
        </w:rPr>
      </w:r>
      <w:r w:rsidRPr="001D7311">
        <w:rPr>
          <w:noProof/>
        </w:rPr>
        <w:fldChar w:fldCharType="separate"/>
      </w:r>
      <w:r w:rsidR="00A43C46">
        <w:rPr>
          <w:noProof/>
        </w:rPr>
        <w:t>98</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240</w:t>
      </w:r>
      <w:r>
        <w:rPr>
          <w:noProof/>
        </w:rPr>
        <w:tab/>
        <w:t>Withdrawal of election</w:t>
      </w:r>
      <w:r w:rsidRPr="001D7311">
        <w:rPr>
          <w:noProof/>
        </w:rPr>
        <w:tab/>
      </w:r>
      <w:r w:rsidRPr="001D7311">
        <w:rPr>
          <w:noProof/>
        </w:rPr>
        <w:fldChar w:fldCharType="begin"/>
      </w:r>
      <w:r w:rsidRPr="001D7311">
        <w:rPr>
          <w:noProof/>
        </w:rPr>
        <w:instrText xml:space="preserve"> PAGEREF _Toc397085405 \h </w:instrText>
      </w:r>
      <w:r w:rsidRPr="001D7311">
        <w:rPr>
          <w:noProof/>
        </w:rPr>
      </w:r>
      <w:r w:rsidRPr="001D7311">
        <w:rPr>
          <w:noProof/>
        </w:rPr>
        <w:fldChar w:fldCharType="separate"/>
      </w:r>
      <w:r w:rsidR="00A43C46">
        <w:rPr>
          <w:noProof/>
        </w:rPr>
        <w:t>98</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245</w:t>
      </w:r>
      <w:r>
        <w:rPr>
          <w:noProof/>
        </w:rPr>
        <w:tab/>
        <w:t xml:space="preserve">When does a qualifying forex account </w:t>
      </w:r>
      <w:r w:rsidRPr="00CC587D">
        <w:rPr>
          <w:i/>
          <w:noProof/>
        </w:rPr>
        <w:t>pass the limited balance test</w:t>
      </w:r>
      <w:r>
        <w:rPr>
          <w:noProof/>
        </w:rPr>
        <w:t>?</w:t>
      </w:r>
      <w:r w:rsidRPr="001D7311">
        <w:rPr>
          <w:noProof/>
        </w:rPr>
        <w:tab/>
      </w:r>
      <w:r w:rsidRPr="001D7311">
        <w:rPr>
          <w:noProof/>
        </w:rPr>
        <w:fldChar w:fldCharType="begin"/>
      </w:r>
      <w:r w:rsidRPr="001D7311">
        <w:rPr>
          <w:noProof/>
        </w:rPr>
        <w:instrText xml:space="preserve"> PAGEREF _Toc397085406 \h </w:instrText>
      </w:r>
      <w:r w:rsidRPr="001D7311">
        <w:rPr>
          <w:noProof/>
        </w:rPr>
      </w:r>
      <w:r w:rsidRPr="001D7311">
        <w:rPr>
          <w:noProof/>
        </w:rPr>
        <w:fldChar w:fldCharType="separate"/>
      </w:r>
      <w:r w:rsidR="00A43C46">
        <w:rPr>
          <w:noProof/>
        </w:rPr>
        <w:t>99</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250</w:t>
      </w:r>
      <w:r>
        <w:rPr>
          <w:noProof/>
        </w:rPr>
        <w:tab/>
        <w:t>Tax consequences of passing the limited balance test</w:t>
      </w:r>
      <w:r w:rsidRPr="001D7311">
        <w:rPr>
          <w:noProof/>
        </w:rPr>
        <w:tab/>
      </w:r>
      <w:r w:rsidRPr="001D7311">
        <w:rPr>
          <w:noProof/>
        </w:rPr>
        <w:fldChar w:fldCharType="begin"/>
      </w:r>
      <w:r w:rsidRPr="001D7311">
        <w:rPr>
          <w:noProof/>
        </w:rPr>
        <w:instrText xml:space="preserve"> PAGEREF _Toc397085407 \h </w:instrText>
      </w:r>
      <w:r w:rsidRPr="001D7311">
        <w:rPr>
          <w:noProof/>
        </w:rPr>
      </w:r>
      <w:r w:rsidRPr="001D7311">
        <w:rPr>
          <w:noProof/>
        </w:rPr>
        <w:fldChar w:fldCharType="separate"/>
      </w:r>
      <w:r w:rsidR="00A43C46">
        <w:rPr>
          <w:noProof/>
        </w:rPr>
        <w:t>102</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255</w:t>
      </w:r>
      <w:r>
        <w:rPr>
          <w:noProof/>
        </w:rPr>
        <w:tab/>
        <w:t>Notional realisation when qualifying forex account starts to pass the limited balance test</w:t>
      </w:r>
      <w:r w:rsidRPr="001D7311">
        <w:rPr>
          <w:noProof/>
        </w:rPr>
        <w:tab/>
      </w:r>
      <w:r w:rsidRPr="001D7311">
        <w:rPr>
          <w:noProof/>
        </w:rPr>
        <w:fldChar w:fldCharType="begin"/>
      </w:r>
      <w:r w:rsidRPr="001D7311">
        <w:rPr>
          <w:noProof/>
        </w:rPr>
        <w:instrText xml:space="preserve"> PAGEREF _Toc397085408 \h </w:instrText>
      </w:r>
      <w:r w:rsidRPr="001D7311">
        <w:rPr>
          <w:noProof/>
        </w:rPr>
      </w:r>
      <w:r w:rsidRPr="001D7311">
        <w:rPr>
          <w:noProof/>
        </w:rPr>
        <w:fldChar w:fldCharType="separate"/>
      </w:r>
      <w:r w:rsidR="00A43C46">
        <w:rPr>
          <w:noProof/>
        </w:rPr>
        <w:t>103</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260</w:t>
      </w:r>
      <w:r>
        <w:rPr>
          <w:noProof/>
        </w:rPr>
        <w:tab/>
        <w:t>Modification of tax recognition time</w:t>
      </w:r>
      <w:r w:rsidRPr="001D7311">
        <w:rPr>
          <w:noProof/>
        </w:rPr>
        <w:tab/>
      </w:r>
      <w:r w:rsidRPr="001D7311">
        <w:rPr>
          <w:noProof/>
        </w:rPr>
        <w:fldChar w:fldCharType="begin"/>
      </w:r>
      <w:r w:rsidRPr="001D7311">
        <w:rPr>
          <w:noProof/>
        </w:rPr>
        <w:instrText xml:space="preserve"> PAGEREF _Toc397085409 \h </w:instrText>
      </w:r>
      <w:r w:rsidRPr="001D7311">
        <w:rPr>
          <w:noProof/>
        </w:rPr>
      </w:r>
      <w:r w:rsidRPr="001D7311">
        <w:rPr>
          <w:noProof/>
        </w:rPr>
        <w:fldChar w:fldCharType="separate"/>
      </w:r>
      <w:r w:rsidR="00A43C46">
        <w:rPr>
          <w:noProof/>
        </w:rPr>
        <w:t>104</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775</w:t>
      </w:r>
      <w:r>
        <w:rPr>
          <w:noProof/>
        </w:rPr>
        <w:noBreakHyphen/>
        <w:t>E—Retranslation for qualifying forex accounts</w:t>
      </w:r>
      <w:r w:rsidRPr="001D7311">
        <w:rPr>
          <w:b w:val="0"/>
          <w:noProof/>
          <w:sz w:val="18"/>
        </w:rPr>
        <w:tab/>
      </w:r>
      <w:r w:rsidRPr="001D7311">
        <w:rPr>
          <w:b w:val="0"/>
          <w:noProof/>
          <w:sz w:val="18"/>
        </w:rPr>
        <w:fldChar w:fldCharType="begin"/>
      </w:r>
      <w:r w:rsidRPr="001D7311">
        <w:rPr>
          <w:b w:val="0"/>
          <w:noProof/>
          <w:sz w:val="18"/>
        </w:rPr>
        <w:instrText xml:space="preserve"> PAGEREF _Toc397085410 \h </w:instrText>
      </w:r>
      <w:r w:rsidRPr="001D7311">
        <w:rPr>
          <w:b w:val="0"/>
          <w:noProof/>
          <w:sz w:val="18"/>
        </w:rPr>
      </w:r>
      <w:r w:rsidRPr="001D7311">
        <w:rPr>
          <w:b w:val="0"/>
          <w:noProof/>
          <w:sz w:val="18"/>
        </w:rPr>
        <w:fldChar w:fldCharType="separate"/>
      </w:r>
      <w:r w:rsidR="00A43C46">
        <w:rPr>
          <w:b w:val="0"/>
          <w:noProof/>
          <w:sz w:val="18"/>
        </w:rPr>
        <w:t>105</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Subdivision 775</w:t>
      </w:r>
      <w:r>
        <w:rPr>
          <w:noProof/>
        </w:rPr>
        <w:noBreakHyphen/>
        <w:t>E</w:t>
      </w:r>
      <w:r w:rsidRPr="001D7311">
        <w:rPr>
          <w:b w:val="0"/>
          <w:noProof/>
          <w:sz w:val="18"/>
        </w:rPr>
        <w:tab/>
      </w:r>
      <w:r w:rsidRPr="001D7311">
        <w:rPr>
          <w:b w:val="0"/>
          <w:noProof/>
          <w:sz w:val="18"/>
        </w:rPr>
        <w:fldChar w:fldCharType="begin"/>
      </w:r>
      <w:r w:rsidRPr="001D7311">
        <w:rPr>
          <w:b w:val="0"/>
          <w:noProof/>
          <w:sz w:val="18"/>
        </w:rPr>
        <w:instrText xml:space="preserve"> PAGEREF _Toc397085411 \h </w:instrText>
      </w:r>
      <w:r w:rsidRPr="001D7311">
        <w:rPr>
          <w:b w:val="0"/>
          <w:noProof/>
          <w:sz w:val="18"/>
        </w:rPr>
      </w:r>
      <w:r w:rsidRPr="001D7311">
        <w:rPr>
          <w:b w:val="0"/>
          <w:noProof/>
          <w:sz w:val="18"/>
        </w:rPr>
        <w:fldChar w:fldCharType="separate"/>
      </w:r>
      <w:r w:rsidR="00A43C46">
        <w:rPr>
          <w:b w:val="0"/>
          <w:noProof/>
          <w:sz w:val="18"/>
        </w:rPr>
        <w:t>105</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265</w:t>
      </w:r>
      <w:r>
        <w:rPr>
          <w:noProof/>
        </w:rPr>
        <w:tab/>
        <w:t>What this Subdivision is about</w:t>
      </w:r>
      <w:r w:rsidRPr="001D7311">
        <w:rPr>
          <w:noProof/>
        </w:rPr>
        <w:tab/>
      </w:r>
      <w:r w:rsidRPr="001D7311">
        <w:rPr>
          <w:noProof/>
        </w:rPr>
        <w:fldChar w:fldCharType="begin"/>
      </w:r>
      <w:r w:rsidRPr="001D7311">
        <w:rPr>
          <w:noProof/>
        </w:rPr>
        <w:instrText xml:space="preserve"> PAGEREF _Toc397085412 \h </w:instrText>
      </w:r>
      <w:r w:rsidRPr="001D7311">
        <w:rPr>
          <w:noProof/>
        </w:rPr>
      </w:r>
      <w:r w:rsidRPr="001D7311">
        <w:rPr>
          <w:noProof/>
        </w:rPr>
        <w:fldChar w:fldCharType="separate"/>
      </w:r>
      <w:r w:rsidR="00A43C46">
        <w:rPr>
          <w:noProof/>
        </w:rPr>
        <w:t>105</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Operative provisions</w:t>
      </w:r>
      <w:r w:rsidRPr="001D7311">
        <w:rPr>
          <w:b w:val="0"/>
          <w:noProof/>
          <w:sz w:val="18"/>
        </w:rPr>
        <w:tab/>
      </w:r>
      <w:r w:rsidRPr="001D7311">
        <w:rPr>
          <w:b w:val="0"/>
          <w:noProof/>
          <w:sz w:val="18"/>
        </w:rPr>
        <w:fldChar w:fldCharType="begin"/>
      </w:r>
      <w:r w:rsidRPr="001D7311">
        <w:rPr>
          <w:b w:val="0"/>
          <w:noProof/>
          <w:sz w:val="18"/>
        </w:rPr>
        <w:instrText xml:space="preserve"> PAGEREF _Toc397085413 \h </w:instrText>
      </w:r>
      <w:r w:rsidRPr="001D7311">
        <w:rPr>
          <w:b w:val="0"/>
          <w:noProof/>
          <w:sz w:val="18"/>
        </w:rPr>
      </w:r>
      <w:r w:rsidRPr="001D7311">
        <w:rPr>
          <w:b w:val="0"/>
          <w:noProof/>
          <w:sz w:val="18"/>
        </w:rPr>
        <w:fldChar w:fldCharType="separate"/>
      </w:r>
      <w:r w:rsidR="00A43C46">
        <w:rPr>
          <w:b w:val="0"/>
          <w:noProof/>
          <w:sz w:val="18"/>
        </w:rPr>
        <w:t>105</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270</w:t>
      </w:r>
      <w:r>
        <w:rPr>
          <w:noProof/>
        </w:rPr>
        <w:tab/>
        <w:t>You may choose retranslation for a qualifying forex account</w:t>
      </w:r>
      <w:r w:rsidRPr="001D7311">
        <w:rPr>
          <w:noProof/>
        </w:rPr>
        <w:tab/>
      </w:r>
      <w:r w:rsidRPr="001D7311">
        <w:rPr>
          <w:noProof/>
        </w:rPr>
        <w:fldChar w:fldCharType="begin"/>
      </w:r>
      <w:r w:rsidRPr="001D7311">
        <w:rPr>
          <w:noProof/>
        </w:rPr>
        <w:instrText xml:space="preserve"> PAGEREF _Toc397085414 \h </w:instrText>
      </w:r>
      <w:r w:rsidRPr="001D7311">
        <w:rPr>
          <w:noProof/>
        </w:rPr>
      </w:r>
      <w:r w:rsidRPr="001D7311">
        <w:rPr>
          <w:noProof/>
        </w:rPr>
        <w:fldChar w:fldCharType="separate"/>
      </w:r>
      <w:r w:rsidR="00A43C46">
        <w:rPr>
          <w:noProof/>
        </w:rPr>
        <w:t>105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275</w:t>
      </w:r>
      <w:r>
        <w:rPr>
          <w:noProof/>
        </w:rPr>
        <w:tab/>
        <w:t>Withdrawal of choice</w:t>
      </w:r>
      <w:r w:rsidRPr="001D7311">
        <w:rPr>
          <w:noProof/>
        </w:rPr>
        <w:tab/>
      </w:r>
      <w:r w:rsidRPr="001D7311">
        <w:rPr>
          <w:noProof/>
        </w:rPr>
        <w:fldChar w:fldCharType="begin"/>
      </w:r>
      <w:r w:rsidRPr="001D7311">
        <w:rPr>
          <w:noProof/>
        </w:rPr>
        <w:instrText xml:space="preserve"> PAGEREF _Toc397085415 \h </w:instrText>
      </w:r>
      <w:r w:rsidRPr="001D7311">
        <w:rPr>
          <w:noProof/>
        </w:rPr>
      </w:r>
      <w:r w:rsidRPr="001D7311">
        <w:rPr>
          <w:noProof/>
        </w:rPr>
        <w:fldChar w:fldCharType="separate"/>
      </w:r>
      <w:r w:rsidR="00A43C46">
        <w:rPr>
          <w:noProof/>
        </w:rPr>
        <w:t>106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280</w:t>
      </w:r>
      <w:r>
        <w:rPr>
          <w:noProof/>
        </w:rPr>
        <w:tab/>
        <w:t>Tax consequences of choosing retranslation for an account</w:t>
      </w:r>
      <w:r w:rsidRPr="001D7311">
        <w:rPr>
          <w:noProof/>
        </w:rPr>
        <w:tab/>
      </w:r>
      <w:r w:rsidRPr="001D7311">
        <w:rPr>
          <w:noProof/>
        </w:rPr>
        <w:fldChar w:fldCharType="begin"/>
      </w:r>
      <w:r w:rsidRPr="001D7311">
        <w:rPr>
          <w:noProof/>
        </w:rPr>
        <w:instrText xml:space="preserve"> PAGEREF _Toc397085416 \h </w:instrText>
      </w:r>
      <w:r w:rsidRPr="001D7311">
        <w:rPr>
          <w:noProof/>
        </w:rPr>
      </w:r>
      <w:r w:rsidRPr="001D7311">
        <w:rPr>
          <w:noProof/>
        </w:rPr>
        <w:fldChar w:fldCharType="separate"/>
      </w:r>
      <w:r w:rsidR="00A43C46">
        <w:rPr>
          <w:noProof/>
        </w:rPr>
        <w:t>106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285</w:t>
      </w:r>
      <w:r>
        <w:rPr>
          <w:noProof/>
        </w:rPr>
        <w:tab/>
        <w:t>Retranslation of gains and losses relating to a qualifying forex account—forex realisation event 8</w:t>
      </w:r>
      <w:r w:rsidRPr="001D7311">
        <w:rPr>
          <w:noProof/>
        </w:rPr>
        <w:tab/>
      </w:r>
      <w:r w:rsidRPr="001D7311">
        <w:rPr>
          <w:noProof/>
        </w:rPr>
        <w:fldChar w:fldCharType="begin"/>
      </w:r>
      <w:r w:rsidRPr="001D7311">
        <w:rPr>
          <w:noProof/>
        </w:rPr>
        <w:instrText xml:space="preserve"> PAGEREF _Toc397085417 \h </w:instrText>
      </w:r>
      <w:r w:rsidRPr="001D7311">
        <w:rPr>
          <w:noProof/>
        </w:rPr>
      </w:r>
      <w:r w:rsidRPr="001D7311">
        <w:rPr>
          <w:noProof/>
        </w:rPr>
        <w:fldChar w:fldCharType="separate"/>
      </w:r>
      <w:r w:rsidR="00A43C46">
        <w:rPr>
          <w:noProof/>
        </w:rPr>
        <w:t>107</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775</w:t>
      </w:r>
      <w:r>
        <w:rPr>
          <w:noProof/>
        </w:rPr>
        <w:noBreakHyphen/>
        <w:t>F—Retranslation under foreign exchange retranslation election under Subdivision 230</w:t>
      </w:r>
      <w:r>
        <w:rPr>
          <w:noProof/>
        </w:rPr>
        <w:noBreakHyphen/>
        <w:t>D</w:t>
      </w:r>
      <w:r w:rsidRPr="001D7311">
        <w:rPr>
          <w:b w:val="0"/>
          <w:noProof/>
          <w:sz w:val="18"/>
        </w:rPr>
        <w:tab/>
      </w:r>
      <w:r w:rsidRPr="001D7311">
        <w:rPr>
          <w:b w:val="0"/>
          <w:noProof/>
          <w:sz w:val="18"/>
        </w:rPr>
        <w:fldChar w:fldCharType="begin"/>
      </w:r>
      <w:r w:rsidRPr="001D7311">
        <w:rPr>
          <w:b w:val="0"/>
          <w:noProof/>
          <w:sz w:val="18"/>
        </w:rPr>
        <w:instrText xml:space="preserve"> PAGEREF _Toc397085418 \h </w:instrText>
      </w:r>
      <w:r w:rsidRPr="001D7311">
        <w:rPr>
          <w:b w:val="0"/>
          <w:noProof/>
          <w:sz w:val="18"/>
        </w:rPr>
      </w:r>
      <w:r w:rsidRPr="001D7311">
        <w:rPr>
          <w:b w:val="0"/>
          <w:noProof/>
          <w:sz w:val="18"/>
        </w:rPr>
        <w:fldChar w:fldCharType="separate"/>
      </w:r>
      <w:r w:rsidR="00A43C46">
        <w:rPr>
          <w:b w:val="0"/>
          <w:noProof/>
          <w:sz w:val="18"/>
        </w:rPr>
        <w:t>110</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Subdivision 775</w:t>
      </w:r>
      <w:r>
        <w:rPr>
          <w:noProof/>
        </w:rPr>
        <w:noBreakHyphen/>
        <w:t>F</w:t>
      </w:r>
      <w:r w:rsidRPr="001D7311">
        <w:rPr>
          <w:b w:val="0"/>
          <w:noProof/>
          <w:sz w:val="18"/>
        </w:rPr>
        <w:tab/>
      </w:r>
      <w:r w:rsidRPr="001D7311">
        <w:rPr>
          <w:b w:val="0"/>
          <w:noProof/>
          <w:sz w:val="18"/>
        </w:rPr>
        <w:fldChar w:fldCharType="begin"/>
      </w:r>
      <w:r w:rsidRPr="001D7311">
        <w:rPr>
          <w:b w:val="0"/>
          <w:noProof/>
          <w:sz w:val="18"/>
        </w:rPr>
        <w:instrText xml:space="preserve"> PAGEREF _Toc397085419 \h </w:instrText>
      </w:r>
      <w:r w:rsidRPr="001D7311">
        <w:rPr>
          <w:b w:val="0"/>
          <w:noProof/>
          <w:sz w:val="18"/>
        </w:rPr>
      </w:r>
      <w:r w:rsidRPr="001D7311">
        <w:rPr>
          <w:b w:val="0"/>
          <w:noProof/>
          <w:sz w:val="18"/>
        </w:rPr>
        <w:fldChar w:fldCharType="separate"/>
      </w:r>
      <w:r w:rsidR="00A43C46">
        <w:rPr>
          <w:b w:val="0"/>
          <w:noProof/>
          <w:sz w:val="18"/>
        </w:rPr>
        <w:t>110</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290</w:t>
      </w:r>
      <w:r>
        <w:rPr>
          <w:noProof/>
        </w:rPr>
        <w:tab/>
        <w:t>What this Subdivision is about</w:t>
      </w:r>
      <w:r w:rsidRPr="001D7311">
        <w:rPr>
          <w:noProof/>
        </w:rPr>
        <w:tab/>
      </w:r>
      <w:r w:rsidRPr="001D7311">
        <w:rPr>
          <w:noProof/>
        </w:rPr>
        <w:fldChar w:fldCharType="begin"/>
      </w:r>
      <w:r w:rsidRPr="001D7311">
        <w:rPr>
          <w:noProof/>
        </w:rPr>
        <w:instrText xml:space="preserve"> PAGEREF _Toc397085420 \h </w:instrText>
      </w:r>
      <w:r w:rsidRPr="001D7311">
        <w:rPr>
          <w:noProof/>
        </w:rPr>
      </w:r>
      <w:r w:rsidRPr="001D7311">
        <w:rPr>
          <w:noProof/>
        </w:rPr>
        <w:fldChar w:fldCharType="separate"/>
      </w:r>
      <w:r w:rsidR="00A43C46">
        <w:rPr>
          <w:noProof/>
        </w:rPr>
        <w:t>110</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295</w:t>
      </w:r>
      <w:r>
        <w:rPr>
          <w:noProof/>
        </w:rPr>
        <w:tab/>
        <w:t>When this Subdivision applies</w:t>
      </w:r>
      <w:r w:rsidRPr="001D7311">
        <w:rPr>
          <w:noProof/>
        </w:rPr>
        <w:tab/>
      </w:r>
      <w:r w:rsidRPr="001D7311">
        <w:rPr>
          <w:noProof/>
        </w:rPr>
        <w:fldChar w:fldCharType="begin"/>
      </w:r>
      <w:r w:rsidRPr="001D7311">
        <w:rPr>
          <w:noProof/>
        </w:rPr>
        <w:instrText xml:space="preserve"> PAGEREF _Toc397085421 \h </w:instrText>
      </w:r>
      <w:r w:rsidRPr="001D7311">
        <w:rPr>
          <w:noProof/>
        </w:rPr>
      </w:r>
      <w:r w:rsidRPr="001D7311">
        <w:rPr>
          <w:noProof/>
        </w:rPr>
        <w:fldChar w:fldCharType="separate"/>
      </w:r>
      <w:r w:rsidR="00A43C46">
        <w:rPr>
          <w:noProof/>
        </w:rPr>
        <w:t>110</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300</w:t>
      </w:r>
      <w:r>
        <w:rPr>
          <w:noProof/>
        </w:rPr>
        <w:tab/>
        <w:t>Tax consequences of choosing retranslation for arrangement</w:t>
      </w:r>
      <w:r w:rsidRPr="001D7311">
        <w:rPr>
          <w:noProof/>
        </w:rPr>
        <w:tab/>
      </w:r>
      <w:r w:rsidRPr="001D7311">
        <w:rPr>
          <w:noProof/>
        </w:rPr>
        <w:fldChar w:fldCharType="begin"/>
      </w:r>
      <w:r w:rsidRPr="001D7311">
        <w:rPr>
          <w:noProof/>
        </w:rPr>
        <w:instrText xml:space="preserve"> PAGEREF _Toc397085422 \h </w:instrText>
      </w:r>
      <w:r w:rsidRPr="001D7311">
        <w:rPr>
          <w:noProof/>
        </w:rPr>
      </w:r>
      <w:r w:rsidRPr="001D7311">
        <w:rPr>
          <w:noProof/>
        </w:rPr>
        <w:fldChar w:fldCharType="separate"/>
      </w:r>
      <w:r w:rsidR="00A43C46">
        <w:rPr>
          <w:noProof/>
        </w:rPr>
        <w:t>111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lastRenderedPageBreak/>
        <w:t>775</w:t>
      </w:r>
      <w:r>
        <w:rPr>
          <w:noProof/>
        </w:rPr>
        <w:noBreakHyphen/>
        <w:t>305</w:t>
      </w:r>
      <w:r>
        <w:rPr>
          <w:noProof/>
        </w:rPr>
        <w:tab/>
        <w:t>Retranslation of gains and losses relating to arrangement to which foreign exchange retranslation election applies—forex realisation event 9</w:t>
      </w:r>
      <w:r w:rsidRPr="001D7311">
        <w:rPr>
          <w:noProof/>
        </w:rPr>
        <w:tab/>
      </w:r>
      <w:r w:rsidRPr="001D7311">
        <w:rPr>
          <w:noProof/>
        </w:rPr>
        <w:fldChar w:fldCharType="begin"/>
      </w:r>
      <w:r w:rsidRPr="001D7311">
        <w:rPr>
          <w:noProof/>
        </w:rPr>
        <w:instrText xml:space="preserve"> PAGEREF _Toc397085423 \h </w:instrText>
      </w:r>
      <w:r w:rsidRPr="001D7311">
        <w:rPr>
          <w:noProof/>
        </w:rPr>
      </w:r>
      <w:r w:rsidRPr="001D7311">
        <w:rPr>
          <w:noProof/>
        </w:rPr>
        <w:fldChar w:fldCharType="separate"/>
      </w:r>
      <w:r w:rsidR="00A43C46">
        <w:rPr>
          <w:noProof/>
        </w:rPr>
        <w:t>112</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310</w:t>
      </w:r>
      <w:r>
        <w:rPr>
          <w:noProof/>
        </w:rPr>
        <w:tab/>
        <w:t>When election ceases to apply to arrangement</w:t>
      </w:r>
      <w:r w:rsidRPr="001D7311">
        <w:rPr>
          <w:noProof/>
        </w:rPr>
        <w:tab/>
      </w:r>
      <w:r w:rsidRPr="001D7311">
        <w:rPr>
          <w:noProof/>
        </w:rPr>
        <w:fldChar w:fldCharType="begin"/>
      </w:r>
      <w:r w:rsidRPr="001D7311">
        <w:rPr>
          <w:noProof/>
        </w:rPr>
        <w:instrText xml:space="preserve"> PAGEREF _Toc397085424 \h </w:instrText>
      </w:r>
      <w:r w:rsidRPr="001D7311">
        <w:rPr>
          <w:noProof/>
        </w:rPr>
      </w:r>
      <w:r w:rsidRPr="001D7311">
        <w:rPr>
          <w:noProof/>
        </w:rPr>
        <w:fldChar w:fldCharType="separate"/>
      </w:r>
      <w:r w:rsidR="00A43C46">
        <w:rPr>
          <w:noProof/>
        </w:rPr>
        <w:t>113</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775</w:t>
      </w:r>
      <w:r>
        <w:rPr>
          <w:noProof/>
        </w:rPr>
        <w:noBreakHyphen/>
        <w:t>315</w:t>
      </w:r>
      <w:r>
        <w:rPr>
          <w:noProof/>
        </w:rPr>
        <w:tab/>
        <w:t>Balancing adjustment when election ceases to apply to arrangement</w:t>
      </w:r>
      <w:r w:rsidRPr="001D7311">
        <w:rPr>
          <w:noProof/>
        </w:rPr>
        <w:tab/>
      </w:r>
      <w:r w:rsidRPr="001D7311">
        <w:rPr>
          <w:noProof/>
        </w:rPr>
        <w:fldChar w:fldCharType="begin"/>
      </w:r>
      <w:r w:rsidRPr="001D7311">
        <w:rPr>
          <w:noProof/>
        </w:rPr>
        <w:instrText xml:space="preserve"> PAGEREF _Toc397085425 \h </w:instrText>
      </w:r>
      <w:r w:rsidRPr="001D7311">
        <w:rPr>
          <w:noProof/>
        </w:rPr>
      </w:r>
      <w:r w:rsidRPr="001D7311">
        <w:rPr>
          <w:noProof/>
        </w:rPr>
        <w:fldChar w:fldCharType="separate"/>
      </w:r>
      <w:r w:rsidR="00A43C46">
        <w:rPr>
          <w:noProof/>
        </w:rPr>
        <w:t>113</w:t>
      </w:r>
      <w:r w:rsidRPr="001D7311">
        <w:rPr>
          <w:noProof/>
        </w:rPr>
        <w:fldChar w:fldCharType="end"/>
      </w:r>
    </w:p>
    <w:p w:rsidR="001D7311" w:rsidRDefault="001D7311">
      <w:pPr>
        <w:pStyle w:val="TOC3"/>
        <w:rPr>
          <w:rFonts w:asciiTheme="minorHAnsi" w:eastAsiaTheme="minorEastAsia" w:hAnsiTheme="minorHAnsi" w:cstheme="minorBidi"/>
          <w:b w:val="0"/>
          <w:noProof/>
          <w:kern w:val="0"/>
          <w:szCs w:val="22"/>
        </w:rPr>
      </w:pPr>
      <w:r>
        <w:rPr>
          <w:noProof/>
        </w:rPr>
        <w:t>Division 802—Foreign residents’ income with an underlying foreign source</w:t>
      </w:r>
      <w:r w:rsidRPr="001D7311">
        <w:rPr>
          <w:b w:val="0"/>
          <w:noProof/>
          <w:sz w:val="18"/>
        </w:rPr>
        <w:tab/>
      </w:r>
      <w:r w:rsidRPr="001D7311">
        <w:rPr>
          <w:b w:val="0"/>
          <w:noProof/>
          <w:sz w:val="18"/>
        </w:rPr>
        <w:fldChar w:fldCharType="begin"/>
      </w:r>
      <w:r w:rsidRPr="001D7311">
        <w:rPr>
          <w:b w:val="0"/>
          <w:noProof/>
          <w:sz w:val="18"/>
        </w:rPr>
        <w:instrText xml:space="preserve"> PAGEREF _Toc397085426 \h </w:instrText>
      </w:r>
      <w:r w:rsidRPr="001D7311">
        <w:rPr>
          <w:b w:val="0"/>
          <w:noProof/>
          <w:sz w:val="18"/>
        </w:rPr>
      </w:r>
      <w:r w:rsidRPr="001D7311">
        <w:rPr>
          <w:b w:val="0"/>
          <w:noProof/>
          <w:sz w:val="18"/>
        </w:rPr>
        <w:fldChar w:fldCharType="separate"/>
      </w:r>
      <w:r w:rsidR="00A43C46">
        <w:rPr>
          <w:b w:val="0"/>
          <w:noProof/>
          <w:sz w:val="18"/>
        </w:rPr>
        <w:t>115</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802</w:t>
      </w:r>
      <w:r>
        <w:rPr>
          <w:noProof/>
        </w:rPr>
        <w:noBreakHyphen/>
        <w:t>A—Conduit foreign income</w:t>
      </w:r>
      <w:r w:rsidRPr="001D7311">
        <w:rPr>
          <w:b w:val="0"/>
          <w:noProof/>
          <w:sz w:val="18"/>
        </w:rPr>
        <w:tab/>
      </w:r>
      <w:r w:rsidRPr="001D7311">
        <w:rPr>
          <w:b w:val="0"/>
          <w:noProof/>
          <w:sz w:val="18"/>
        </w:rPr>
        <w:fldChar w:fldCharType="begin"/>
      </w:r>
      <w:r w:rsidRPr="001D7311">
        <w:rPr>
          <w:b w:val="0"/>
          <w:noProof/>
          <w:sz w:val="18"/>
        </w:rPr>
        <w:instrText xml:space="preserve"> PAGEREF _Toc397085427 \h </w:instrText>
      </w:r>
      <w:r w:rsidRPr="001D7311">
        <w:rPr>
          <w:b w:val="0"/>
          <w:noProof/>
          <w:sz w:val="18"/>
        </w:rPr>
      </w:r>
      <w:r w:rsidRPr="001D7311">
        <w:rPr>
          <w:b w:val="0"/>
          <w:noProof/>
          <w:sz w:val="18"/>
        </w:rPr>
        <w:fldChar w:fldCharType="separate"/>
      </w:r>
      <w:r w:rsidR="00A43C46">
        <w:rPr>
          <w:b w:val="0"/>
          <w:noProof/>
          <w:sz w:val="18"/>
        </w:rPr>
        <w:t>115</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Subdivision 802</w:t>
      </w:r>
      <w:r>
        <w:rPr>
          <w:noProof/>
        </w:rPr>
        <w:noBreakHyphen/>
        <w:t>A</w:t>
      </w:r>
      <w:r w:rsidRPr="001D7311">
        <w:rPr>
          <w:b w:val="0"/>
          <w:noProof/>
          <w:sz w:val="18"/>
        </w:rPr>
        <w:tab/>
      </w:r>
      <w:r w:rsidRPr="001D7311">
        <w:rPr>
          <w:b w:val="0"/>
          <w:noProof/>
          <w:sz w:val="18"/>
        </w:rPr>
        <w:fldChar w:fldCharType="begin"/>
      </w:r>
      <w:r w:rsidRPr="001D7311">
        <w:rPr>
          <w:b w:val="0"/>
          <w:noProof/>
          <w:sz w:val="18"/>
        </w:rPr>
        <w:instrText xml:space="preserve"> PAGEREF _Toc397085428 \h </w:instrText>
      </w:r>
      <w:r w:rsidRPr="001D7311">
        <w:rPr>
          <w:b w:val="0"/>
          <w:noProof/>
          <w:sz w:val="18"/>
        </w:rPr>
      </w:r>
      <w:r w:rsidRPr="001D7311">
        <w:rPr>
          <w:b w:val="0"/>
          <w:noProof/>
          <w:sz w:val="18"/>
        </w:rPr>
        <w:fldChar w:fldCharType="separate"/>
      </w:r>
      <w:r w:rsidR="00A43C46">
        <w:rPr>
          <w:b w:val="0"/>
          <w:noProof/>
          <w:sz w:val="18"/>
        </w:rPr>
        <w:t>115</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802</w:t>
      </w:r>
      <w:r>
        <w:rPr>
          <w:noProof/>
        </w:rPr>
        <w:noBreakHyphen/>
        <w:t>5</w:t>
      </w:r>
      <w:r>
        <w:rPr>
          <w:noProof/>
        </w:rPr>
        <w:tab/>
        <w:t>What this Subdivision is about</w:t>
      </w:r>
      <w:r w:rsidRPr="001D7311">
        <w:rPr>
          <w:noProof/>
        </w:rPr>
        <w:tab/>
      </w:r>
      <w:r w:rsidRPr="001D7311">
        <w:rPr>
          <w:noProof/>
        </w:rPr>
        <w:fldChar w:fldCharType="begin"/>
      </w:r>
      <w:r w:rsidRPr="001D7311">
        <w:rPr>
          <w:noProof/>
        </w:rPr>
        <w:instrText xml:space="preserve"> PAGEREF _Toc397085429 \h </w:instrText>
      </w:r>
      <w:r w:rsidRPr="001D7311">
        <w:rPr>
          <w:noProof/>
        </w:rPr>
      </w:r>
      <w:r w:rsidRPr="001D7311">
        <w:rPr>
          <w:noProof/>
        </w:rPr>
        <w:fldChar w:fldCharType="separate"/>
      </w:r>
      <w:r w:rsidR="00A43C46">
        <w:rPr>
          <w:noProof/>
        </w:rPr>
        <w:t>115</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Operative provisions</w:t>
      </w:r>
      <w:r w:rsidRPr="001D7311">
        <w:rPr>
          <w:b w:val="0"/>
          <w:noProof/>
          <w:sz w:val="18"/>
        </w:rPr>
        <w:tab/>
      </w:r>
      <w:r w:rsidRPr="001D7311">
        <w:rPr>
          <w:b w:val="0"/>
          <w:noProof/>
          <w:sz w:val="18"/>
        </w:rPr>
        <w:fldChar w:fldCharType="begin"/>
      </w:r>
      <w:r w:rsidRPr="001D7311">
        <w:rPr>
          <w:b w:val="0"/>
          <w:noProof/>
          <w:sz w:val="18"/>
        </w:rPr>
        <w:instrText xml:space="preserve"> PAGEREF _Toc397085430 \h </w:instrText>
      </w:r>
      <w:r w:rsidRPr="001D7311">
        <w:rPr>
          <w:b w:val="0"/>
          <w:noProof/>
          <w:sz w:val="18"/>
        </w:rPr>
      </w:r>
      <w:r w:rsidRPr="001D7311">
        <w:rPr>
          <w:b w:val="0"/>
          <w:noProof/>
          <w:sz w:val="18"/>
        </w:rPr>
        <w:fldChar w:fldCharType="separate"/>
      </w:r>
      <w:r w:rsidR="00A43C46">
        <w:rPr>
          <w:b w:val="0"/>
          <w:noProof/>
          <w:sz w:val="18"/>
        </w:rPr>
        <w:t>116</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802</w:t>
      </w:r>
      <w:r>
        <w:rPr>
          <w:noProof/>
        </w:rPr>
        <w:noBreakHyphen/>
        <w:t>10</w:t>
      </w:r>
      <w:r>
        <w:rPr>
          <w:noProof/>
        </w:rPr>
        <w:tab/>
        <w:t>Objects</w:t>
      </w:r>
      <w:r w:rsidRPr="001D7311">
        <w:rPr>
          <w:noProof/>
        </w:rPr>
        <w:tab/>
      </w:r>
      <w:r w:rsidRPr="001D7311">
        <w:rPr>
          <w:noProof/>
        </w:rPr>
        <w:fldChar w:fldCharType="begin"/>
      </w:r>
      <w:r w:rsidRPr="001D7311">
        <w:rPr>
          <w:noProof/>
        </w:rPr>
        <w:instrText xml:space="preserve"> PAGEREF _Toc397085431 \h </w:instrText>
      </w:r>
      <w:r w:rsidRPr="001D7311">
        <w:rPr>
          <w:noProof/>
        </w:rPr>
      </w:r>
      <w:r w:rsidRPr="001D7311">
        <w:rPr>
          <w:noProof/>
        </w:rPr>
        <w:fldChar w:fldCharType="separate"/>
      </w:r>
      <w:r w:rsidR="00A43C46">
        <w:rPr>
          <w:noProof/>
        </w:rPr>
        <w:t>116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802</w:t>
      </w:r>
      <w:r>
        <w:rPr>
          <w:noProof/>
        </w:rPr>
        <w:noBreakHyphen/>
        <w:t>15</w:t>
      </w:r>
      <w:r>
        <w:rPr>
          <w:noProof/>
        </w:rPr>
        <w:tab/>
        <w:t>Foreign residents—exempting CFI from Australian tax</w:t>
      </w:r>
      <w:r w:rsidRPr="001D7311">
        <w:rPr>
          <w:noProof/>
        </w:rPr>
        <w:tab/>
      </w:r>
      <w:r w:rsidRPr="001D7311">
        <w:rPr>
          <w:noProof/>
        </w:rPr>
        <w:fldChar w:fldCharType="begin"/>
      </w:r>
      <w:r w:rsidRPr="001D7311">
        <w:rPr>
          <w:noProof/>
        </w:rPr>
        <w:instrText xml:space="preserve"> PAGEREF _Toc397085432 \h </w:instrText>
      </w:r>
      <w:r w:rsidRPr="001D7311">
        <w:rPr>
          <w:noProof/>
        </w:rPr>
      </w:r>
      <w:r w:rsidRPr="001D7311">
        <w:rPr>
          <w:noProof/>
        </w:rPr>
        <w:fldChar w:fldCharType="separate"/>
      </w:r>
      <w:r w:rsidR="00A43C46">
        <w:rPr>
          <w:noProof/>
        </w:rPr>
        <w:t>116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802</w:t>
      </w:r>
      <w:r>
        <w:rPr>
          <w:noProof/>
        </w:rPr>
        <w:noBreakHyphen/>
        <w:t>17</w:t>
      </w:r>
      <w:r>
        <w:rPr>
          <w:noProof/>
        </w:rPr>
        <w:tab/>
        <w:t>Trust estates and foreign resident beneficiaries—exempting CFI from Australian tax</w:t>
      </w:r>
      <w:r w:rsidRPr="001D7311">
        <w:rPr>
          <w:noProof/>
        </w:rPr>
        <w:tab/>
      </w:r>
      <w:r w:rsidRPr="001D7311">
        <w:rPr>
          <w:noProof/>
        </w:rPr>
        <w:fldChar w:fldCharType="begin"/>
      </w:r>
      <w:r w:rsidRPr="001D7311">
        <w:rPr>
          <w:noProof/>
        </w:rPr>
        <w:instrText xml:space="preserve"> PAGEREF _Toc397085433 \h </w:instrText>
      </w:r>
      <w:r w:rsidRPr="001D7311">
        <w:rPr>
          <w:noProof/>
        </w:rPr>
      </w:r>
      <w:r w:rsidRPr="001D7311">
        <w:rPr>
          <w:noProof/>
        </w:rPr>
        <w:fldChar w:fldCharType="separate"/>
      </w:r>
      <w:r w:rsidR="00A43C46">
        <w:rPr>
          <w:noProof/>
        </w:rPr>
        <w:t>117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802</w:t>
      </w:r>
      <w:r>
        <w:rPr>
          <w:noProof/>
        </w:rPr>
        <w:noBreakHyphen/>
        <w:t>20</w:t>
      </w:r>
      <w:r>
        <w:rPr>
          <w:noProof/>
        </w:rPr>
        <w:tab/>
        <w:t>Distributions between Australian corporate tax entities—non</w:t>
      </w:r>
      <w:r>
        <w:rPr>
          <w:noProof/>
        </w:rPr>
        <w:noBreakHyphen/>
        <w:t>assessable non</w:t>
      </w:r>
      <w:r>
        <w:rPr>
          <w:noProof/>
        </w:rPr>
        <w:noBreakHyphen/>
        <w:t>exempt income</w:t>
      </w:r>
      <w:r w:rsidRPr="001D7311">
        <w:rPr>
          <w:noProof/>
        </w:rPr>
        <w:tab/>
      </w:r>
      <w:r w:rsidRPr="001D7311">
        <w:rPr>
          <w:noProof/>
        </w:rPr>
        <w:fldChar w:fldCharType="begin"/>
      </w:r>
      <w:r w:rsidRPr="001D7311">
        <w:rPr>
          <w:noProof/>
        </w:rPr>
        <w:instrText xml:space="preserve"> PAGEREF _Toc397085434 \h </w:instrText>
      </w:r>
      <w:r w:rsidRPr="001D7311">
        <w:rPr>
          <w:noProof/>
        </w:rPr>
      </w:r>
      <w:r w:rsidRPr="001D7311">
        <w:rPr>
          <w:noProof/>
        </w:rPr>
        <w:fldChar w:fldCharType="separate"/>
      </w:r>
      <w:r w:rsidR="00A43C46">
        <w:rPr>
          <w:noProof/>
        </w:rPr>
        <w:t>118</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802</w:t>
      </w:r>
      <w:r>
        <w:rPr>
          <w:noProof/>
        </w:rPr>
        <w:noBreakHyphen/>
        <w:t>25</w:t>
      </w:r>
      <w:r>
        <w:rPr>
          <w:noProof/>
        </w:rPr>
        <w:tab/>
        <w:t>Conduit foreign income of an Australian corporate tax entity</w:t>
      </w:r>
      <w:r w:rsidRPr="001D7311">
        <w:rPr>
          <w:noProof/>
        </w:rPr>
        <w:tab/>
      </w:r>
      <w:r w:rsidRPr="001D7311">
        <w:rPr>
          <w:noProof/>
        </w:rPr>
        <w:fldChar w:fldCharType="begin"/>
      </w:r>
      <w:r w:rsidRPr="001D7311">
        <w:rPr>
          <w:noProof/>
        </w:rPr>
        <w:instrText xml:space="preserve"> PAGEREF _Toc397085435 \h </w:instrText>
      </w:r>
      <w:r w:rsidRPr="001D7311">
        <w:rPr>
          <w:noProof/>
        </w:rPr>
      </w:r>
      <w:r w:rsidRPr="001D7311">
        <w:rPr>
          <w:noProof/>
        </w:rPr>
        <w:fldChar w:fldCharType="separate"/>
      </w:r>
      <w:r w:rsidR="00A43C46">
        <w:rPr>
          <w:noProof/>
        </w:rPr>
        <w:t>119</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802</w:t>
      </w:r>
      <w:r>
        <w:rPr>
          <w:noProof/>
        </w:rPr>
        <w:noBreakHyphen/>
        <w:t>30</w:t>
      </w:r>
      <w:r>
        <w:rPr>
          <w:noProof/>
        </w:rPr>
        <w:tab/>
        <w:t>Foreign source income amounts</w:t>
      </w:r>
      <w:r w:rsidRPr="001D7311">
        <w:rPr>
          <w:noProof/>
        </w:rPr>
        <w:tab/>
      </w:r>
      <w:r w:rsidRPr="001D7311">
        <w:rPr>
          <w:noProof/>
        </w:rPr>
        <w:fldChar w:fldCharType="begin"/>
      </w:r>
      <w:r w:rsidRPr="001D7311">
        <w:rPr>
          <w:noProof/>
        </w:rPr>
        <w:instrText xml:space="preserve"> PAGEREF _Toc397085436 \h </w:instrText>
      </w:r>
      <w:r w:rsidRPr="001D7311">
        <w:rPr>
          <w:noProof/>
        </w:rPr>
      </w:r>
      <w:r w:rsidRPr="001D7311">
        <w:rPr>
          <w:noProof/>
        </w:rPr>
        <w:fldChar w:fldCharType="separate"/>
      </w:r>
      <w:r w:rsidR="00A43C46">
        <w:rPr>
          <w:noProof/>
        </w:rPr>
        <w:t>120</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802</w:t>
      </w:r>
      <w:r>
        <w:rPr>
          <w:noProof/>
        </w:rPr>
        <w:noBreakHyphen/>
        <w:t>35</w:t>
      </w:r>
      <w:r>
        <w:rPr>
          <w:noProof/>
        </w:rPr>
        <w:tab/>
        <w:t>Capital gains and losses</w:t>
      </w:r>
      <w:r w:rsidRPr="001D7311">
        <w:rPr>
          <w:noProof/>
        </w:rPr>
        <w:tab/>
      </w:r>
      <w:r w:rsidRPr="001D7311">
        <w:rPr>
          <w:noProof/>
        </w:rPr>
        <w:fldChar w:fldCharType="begin"/>
      </w:r>
      <w:r w:rsidRPr="001D7311">
        <w:rPr>
          <w:noProof/>
        </w:rPr>
        <w:instrText xml:space="preserve"> PAGEREF _Toc397085437 \h </w:instrText>
      </w:r>
      <w:r w:rsidRPr="001D7311">
        <w:rPr>
          <w:noProof/>
        </w:rPr>
      </w:r>
      <w:r w:rsidRPr="001D7311">
        <w:rPr>
          <w:noProof/>
        </w:rPr>
        <w:fldChar w:fldCharType="separate"/>
      </w:r>
      <w:r w:rsidR="00A43C46">
        <w:rPr>
          <w:noProof/>
        </w:rPr>
        <w:t>121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802</w:t>
      </w:r>
      <w:r>
        <w:rPr>
          <w:noProof/>
        </w:rPr>
        <w:noBreakHyphen/>
        <w:t>40</w:t>
      </w:r>
      <w:r>
        <w:rPr>
          <w:noProof/>
        </w:rPr>
        <w:tab/>
        <w:t>Effect of foreign income tax offset on conduit foreign income</w:t>
      </w:r>
      <w:r w:rsidRPr="001D7311">
        <w:rPr>
          <w:noProof/>
        </w:rPr>
        <w:tab/>
      </w:r>
      <w:r w:rsidRPr="001D7311">
        <w:rPr>
          <w:noProof/>
        </w:rPr>
        <w:fldChar w:fldCharType="begin"/>
      </w:r>
      <w:r w:rsidRPr="001D7311">
        <w:rPr>
          <w:noProof/>
        </w:rPr>
        <w:instrText xml:space="preserve"> PAGEREF _Toc397085438 \h </w:instrText>
      </w:r>
      <w:r w:rsidRPr="001D7311">
        <w:rPr>
          <w:noProof/>
        </w:rPr>
      </w:r>
      <w:r w:rsidRPr="001D7311">
        <w:rPr>
          <w:noProof/>
        </w:rPr>
        <w:fldChar w:fldCharType="separate"/>
      </w:r>
      <w:r w:rsidR="00A43C46">
        <w:rPr>
          <w:noProof/>
        </w:rPr>
        <w:t>122</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802</w:t>
      </w:r>
      <w:r>
        <w:rPr>
          <w:noProof/>
        </w:rPr>
        <w:noBreakHyphen/>
        <w:t>45</w:t>
      </w:r>
      <w:r>
        <w:rPr>
          <w:noProof/>
        </w:rPr>
        <w:tab/>
        <w:t>Previous declarations of conduit foreign income</w:t>
      </w:r>
      <w:r w:rsidRPr="001D7311">
        <w:rPr>
          <w:noProof/>
        </w:rPr>
        <w:tab/>
      </w:r>
      <w:r w:rsidRPr="001D7311">
        <w:rPr>
          <w:noProof/>
        </w:rPr>
        <w:fldChar w:fldCharType="begin"/>
      </w:r>
      <w:r w:rsidRPr="001D7311">
        <w:rPr>
          <w:noProof/>
        </w:rPr>
        <w:instrText xml:space="preserve"> PAGEREF _Toc397085439 \h </w:instrText>
      </w:r>
      <w:r w:rsidRPr="001D7311">
        <w:rPr>
          <w:noProof/>
        </w:rPr>
      </w:r>
      <w:r w:rsidRPr="001D7311">
        <w:rPr>
          <w:noProof/>
        </w:rPr>
        <w:fldChar w:fldCharType="separate"/>
      </w:r>
      <w:r w:rsidR="00A43C46">
        <w:rPr>
          <w:noProof/>
        </w:rPr>
        <w:t>122</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802</w:t>
      </w:r>
      <w:r>
        <w:rPr>
          <w:noProof/>
        </w:rPr>
        <w:noBreakHyphen/>
        <w:t>50</w:t>
      </w:r>
      <w:r>
        <w:rPr>
          <w:noProof/>
        </w:rPr>
        <w:tab/>
        <w:t>Receipt of an unfranked distribution from another Australian corporate tax entity</w:t>
      </w:r>
      <w:r w:rsidRPr="001D7311">
        <w:rPr>
          <w:noProof/>
        </w:rPr>
        <w:tab/>
      </w:r>
      <w:r w:rsidRPr="001D7311">
        <w:rPr>
          <w:noProof/>
        </w:rPr>
        <w:fldChar w:fldCharType="begin"/>
      </w:r>
      <w:r w:rsidRPr="001D7311">
        <w:rPr>
          <w:noProof/>
        </w:rPr>
        <w:instrText xml:space="preserve"> PAGEREF _Toc397085440 \h </w:instrText>
      </w:r>
      <w:r w:rsidRPr="001D7311">
        <w:rPr>
          <w:noProof/>
        </w:rPr>
      </w:r>
      <w:r w:rsidRPr="001D7311">
        <w:rPr>
          <w:noProof/>
        </w:rPr>
        <w:fldChar w:fldCharType="separate"/>
      </w:r>
      <w:r w:rsidR="00A43C46">
        <w:rPr>
          <w:noProof/>
        </w:rPr>
        <w:t>123</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802</w:t>
      </w:r>
      <w:r>
        <w:rPr>
          <w:noProof/>
        </w:rPr>
        <w:noBreakHyphen/>
        <w:t>55</w:t>
      </w:r>
      <w:r>
        <w:rPr>
          <w:noProof/>
        </w:rPr>
        <w:tab/>
        <w:t>No double benefits</w:t>
      </w:r>
      <w:r w:rsidRPr="001D7311">
        <w:rPr>
          <w:noProof/>
        </w:rPr>
        <w:tab/>
      </w:r>
      <w:r w:rsidRPr="001D7311">
        <w:rPr>
          <w:noProof/>
        </w:rPr>
        <w:fldChar w:fldCharType="begin"/>
      </w:r>
      <w:r w:rsidRPr="001D7311">
        <w:rPr>
          <w:noProof/>
        </w:rPr>
        <w:instrText xml:space="preserve"> PAGEREF _Toc397085441 \h </w:instrText>
      </w:r>
      <w:r w:rsidRPr="001D7311">
        <w:rPr>
          <w:noProof/>
        </w:rPr>
      </w:r>
      <w:r w:rsidRPr="001D7311">
        <w:rPr>
          <w:noProof/>
        </w:rPr>
        <w:fldChar w:fldCharType="separate"/>
      </w:r>
      <w:r w:rsidR="00A43C46">
        <w:rPr>
          <w:noProof/>
        </w:rPr>
        <w:t>123</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802</w:t>
      </w:r>
      <w:r>
        <w:rPr>
          <w:noProof/>
        </w:rPr>
        <w:noBreakHyphen/>
        <w:t>60</w:t>
      </w:r>
      <w:r>
        <w:rPr>
          <w:noProof/>
        </w:rPr>
        <w:tab/>
        <w:t>No streaming of distributions</w:t>
      </w:r>
      <w:r w:rsidRPr="001D7311">
        <w:rPr>
          <w:noProof/>
        </w:rPr>
        <w:tab/>
      </w:r>
      <w:r w:rsidRPr="001D7311">
        <w:rPr>
          <w:noProof/>
        </w:rPr>
        <w:fldChar w:fldCharType="begin"/>
      </w:r>
      <w:r w:rsidRPr="001D7311">
        <w:rPr>
          <w:noProof/>
        </w:rPr>
        <w:instrText xml:space="preserve"> PAGEREF _Toc397085442 \h </w:instrText>
      </w:r>
      <w:r w:rsidRPr="001D7311">
        <w:rPr>
          <w:noProof/>
        </w:rPr>
      </w:r>
      <w:r w:rsidRPr="001D7311">
        <w:rPr>
          <w:noProof/>
        </w:rPr>
        <w:fldChar w:fldCharType="separate"/>
      </w:r>
      <w:r w:rsidR="00A43C46">
        <w:rPr>
          <w:noProof/>
        </w:rPr>
        <w:t>123</w:t>
      </w:r>
      <w:r w:rsidRPr="001D7311">
        <w:rPr>
          <w:noProof/>
        </w:rPr>
        <w:fldChar w:fldCharType="end"/>
      </w:r>
    </w:p>
    <w:p w:rsidR="001D7311" w:rsidRDefault="001D7311">
      <w:pPr>
        <w:pStyle w:val="TOC3"/>
        <w:rPr>
          <w:rFonts w:asciiTheme="minorHAnsi" w:eastAsiaTheme="minorEastAsia" w:hAnsiTheme="minorHAnsi" w:cstheme="minorBidi"/>
          <w:b w:val="0"/>
          <w:noProof/>
          <w:kern w:val="0"/>
          <w:szCs w:val="22"/>
        </w:rPr>
      </w:pPr>
      <w:r>
        <w:rPr>
          <w:noProof/>
        </w:rPr>
        <w:t>Division 815—Cross</w:t>
      </w:r>
      <w:r>
        <w:rPr>
          <w:noProof/>
        </w:rPr>
        <w:noBreakHyphen/>
        <w:t>border transfer pricing</w:t>
      </w:r>
      <w:r w:rsidRPr="001D7311">
        <w:rPr>
          <w:b w:val="0"/>
          <w:noProof/>
          <w:sz w:val="18"/>
        </w:rPr>
        <w:tab/>
      </w:r>
      <w:r w:rsidRPr="001D7311">
        <w:rPr>
          <w:b w:val="0"/>
          <w:noProof/>
          <w:sz w:val="18"/>
        </w:rPr>
        <w:fldChar w:fldCharType="begin"/>
      </w:r>
      <w:r w:rsidRPr="001D7311">
        <w:rPr>
          <w:b w:val="0"/>
          <w:noProof/>
          <w:sz w:val="18"/>
        </w:rPr>
        <w:instrText xml:space="preserve"> PAGEREF _Toc397085443 \h </w:instrText>
      </w:r>
      <w:r w:rsidRPr="001D7311">
        <w:rPr>
          <w:b w:val="0"/>
          <w:noProof/>
          <w:sz w:val="18"/>
        </w:rPr>
      </w:r>
      <w:r w:rsidRPr="001D7311">
        <w:rPr>
          <w:b w:val="0"/>
          <w:noProof/>
          <w:sz w:val="18"/>
        </w:rPr>
        <w:fldChar w:fldCharType="separate"/>
      </w:r>
      <w:r w:rsidR="00A43C46">
        <w:rPr>
          <w:b w:val="0"/>
          <w:noProof/>
          <w:sz w:val="18"/>
        </w:rPr>
        <w:t>125</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815</w:t>
      </w:r>
      <w:r>
        <w:rPr>
          <w:noProof/>
        </w:rPr>
        <w:noBreakHyphen/>
        <w:t>A—Treaty</w:t>
      </w:r>
      <w:r>
        <w:rPr>
          <w:noProof/>
        </w:rPr>
        <w:noBreakHyphen/>
        <w:t>equivalent cross</w:t>
      </w:r>
      <w:r>
        <w:rPr>
          <w:noProof/>
        </w:rPr>
        <w:noBreakHyphen/>
        <w:t>border transfer pricing rules</w:t>
      </w:r>
      <w:r w:rsidRPr="001D7311">
        <w:rPr>
          <w:b w:val="0"/>
          <w:noProof/>
          <w:sz w:val="18"/>
        </w:rPr>
        <w:tab/>
      </w:r>
      <w:r w:rsidRPr="001D7311">
        <w:rPr>
          <w:b w:val="0"/>
          <w:noProof/>
          <w:sz w:val="18"/>
        </w:rPr>
        <w:fldChar w:fldCharType="begin"/>
      </w:r>
      <w:r w:rsidRPr="001D7311">
        <w:rPr>
          <w:b w:val="0"/>
          <w:noProof/>
          <w:sz w:val="18"/>
        </w:rPr>
        <w:instrText xml:space="preserve"> PAGEREF _Toc397085444 \h </w:instrText>
      </w:r>
      <w:r w:rsidRPr="001D7311">
        <w:rPr>
          <w:b w:val="0"/>
          <w:noProof/>
          <w:sz w:val="18"/>
        </w:rPr>
      </w:r>
      <w:r w:rsidRPr="001D7311">
        <w:rPr>
          <w:b w:val="0"/>
          <w:noProof/>
          <w:sz w:val="18"/>
        </w:rPr>
        <w:fldChar w:fldCharType="separate"/>
      </w:r>
      <w:r w:rsidR="00A43C46">
        <w:rPr>
          <w:b w:val="0"/>
          <w:noProof/>
          <w:sz w:val="18"/>
        </w:rPr>
        <w:t>125</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Subdivision 815</w:t>
      </w:r>
      <w:r>
        <w:rPr>
          <w:noProof/>
        </w:rPr>
        <w:noBreakHyphen/>
        <w:t>A</w:t>
      </w:r>
      <w:r w:rsidRPr="001D7311">
        <w:rPr>
          <w:b w:val="0"/>
          <w:noProof/>
          <w:sz w:val="18"/>
        </w:rPr>
        <w:tab/>
      </w:r>
      <w:r w:rsidRPr="001D7311">
        <w:rPr>
          <w:b w:val="0"/>
          <w:noProof/>
          <w:sz w:val="18"/>
        </w:rPr>
        <w:fldChar w:fldCharType="begin"/>
      </w:r>
      <w:r w:rsidRPr="001D7311">
        <w:rPr>
          <w:b w:val="0"/>
          <w:noProof/>
          <w:sz w:val="18"/>
        </w:rPr>
        <w:instrText xml:space="preserve"> PAGEREF _Toc397085445 \h </w:instrText>
      </w:r>
      <w:r w:rsidRPr="001D7311">
        <w:rPr>
          <w:b w:val="0"/>
          <w:noProof/>
          <w:sz w:val="18"/>
        </w:rPr>
      </w:r>
      <w:r w:rsidRPr="001D7311">
        <w:rPr>
          <w:b w:val="0"/>
          <w:noProof/>
          <w:sz w:val="18"/>
        </w:rPr>
        <w:fldChar w:fldCharType="separate"/>
      </w:r>
      <w:r w:rsidR="00A43C46">
        <w:rPr>
          <w:b w:val="0"/>
          <w:noProof/>
          <w:sz w:val="18"/>
        </w:rPr>
        <w:t>125</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815</w:t>
      </w:r>
      <w:r>
        <w:rPr>
          <w:noProof/>
        </w:rPr>
        <w:noBreakHyphen/>
        <w:t>1</w:t>
      </w:r>
      <w:r>
        <w:rPr>
          <w:noProof/>
        </w:rPr>
        <w:tab/>
        <w:t>What this Subdivision is about</w:t>
      </w:r>
      <w:r w:rsidRPr="001D7311">
        <w:rPr>
          <w:noProof/>
        </w:rPr>
        <w:tab/>
      </w:r>
      <w:r w:rsidRPr="001D7311">
        <w:rPr>
          <w:noProof/>
        </w:rPr>
        <w:fldChar w:fldCharType="begin"/>
      </w:r>
      <w:r w:rsidRPr="001D7311">
        <w:rPr>
          <w:noProof/>
        </w:rPr>
        <w:instrText xml:space="preserve"> PAGEREF _Toc397085446 \h </w:instrText>
      </w:r>
      <w:r w:rsidRPr="001D7311">
        <w:rPr>
          <w:noProof/>
        </w:rPr>
      </w:r>
      <w:r w:rsidRPr="001D7311">
        <w:rPr>
          <w:noProof/>
        </w:rPr>
        <w:fldChar w:fldCharType="separate"/>
      </w:r>
      <w:r w:rsidR="00A43C46">
        <w:rPr>
          <w:noProof/>
        </w:rPr>
        <w:t>125</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Operative provisions</w:t>
      </w:r>
      <w:r w:rsidRPr="001D7311">
        <w:rPr>
          <w:b w:val="0"/>
          <w:noProof/>
          <w:sz w:val="18"/>
        </w:rPr>
        <w:tab/>
      </w:r>
      <w:r w:rsidRPr="001D7311">
        <w:rPr>
          <w:b w:val="0"/>
          <w:noProof/>
          <w:sz w:val="18"/>
        </w:rPr>
        <w:fldChar w:fldCharType="begin"/>
      </w:r>
      <w:r w:rsidRPr="001D7311">
        <w:rPr>
          <w:b w:val="0"/>
          <w:noProof/>
          <w:sz w:val="18"/>
        </w:rPr>
        <w:instrText xml:space="preserve"> PAGEREF _Toc397085447 \h </w:instrText>
      </w:r>
      <w:r w:rsidRPr="001D7311">
        <w:rPr>
          <w:b w:val="0"/>
          <w:noProof/>
          <w:sz w:val="18"/>
        </w:rPr>
      </w:r>
      <w:r w:rsidRPr="001D7311">
        <w:rPr>
          <w:b w:val="0"/>
          <w:noProof/>
          <w:sz w:val="18"/>
        </w:rPr>
        <w:fldChar w:fldCharType="separate"/>
      </w:r>
      <w:r w:rsidR="00A43C46">
        <w:rPr>
          <w:b w:val="0"/>
          <w:noProof/>
          <w:sz w:val="18"/>
        </w:rPr>
        <w:t>126</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815</w:t>
      </w:r>
      <w:r>
        <w:rPr>
          <w:noProof/>
        </w:rPr>
        <w:noBreakHyphen/>
        <w:t>5</w:t>
      </w:r>
      <w:r>
        <w:rPr>
          <w:noProof/>
        </w:rPr>
        <w:tab/>
        <w:t>Object</w:t>
      </w:r>
      <w:r w:rsidRPr="001D7311">
        <w:rPr>
          <w:noProof/>
        </w:rPr>
        <w:tab/>
      </w:r>
      <w:r w:rsidRPr="001D7311">
        <w:rPr>
          <w:noProof/>
        </w:rPr>
        <w:fldChar w:fldCharType="begin"/>
      </w:r>
      <w:r w:rsidRPr="001D7311">
        <w:rPr>
          <w:noProof/>
        </w:rPr>
        <w:instrText xml:space="preserve"> PAGEREF _Toc397085448 \h </w:instrText>
      </w:r>
      <w:r w:rsidRPr="001D7311">
        <w:rPr>
          <w:noProof/>
        </w:rPr>
      </w:r>
      <w:r w:rsidRPr="001D7311">
        <w:rPr>
          <w:noProof/>
        </w:rPr>
        <w:fldChar w:fldCharType="separate"/>
      </w:r>
      <w:r w:rsidR="00A43C46">
        <w:rPr>
          <w:noProof/>
        </w:rPr>
        <w:t>126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815</w:t>
      </w:r>
      <w:r>
        <w:rPr>
          <w:noProof/>
        </w:rPr>
        <w:noBreakHyphen/>
        <w:t>10</w:t>
      </w:r>
      <w:r>
        <w:rPr>
          <w:noProof/>
        </w:rPr>
        <w:tab/>
        <w:t>Transfer pricing benefit may be negated</w:t>
      </w:r>
      <w:r w:rsidRPr="001D7311">
        <w:rPr>
          <w:noProof/>
        </w:rPr>
        <w:tab/>
      </w:r>
      <w:r w:rsidRPr="001D7311">
        <w:rPr>
          <w:noProof/>
        </w:rPr>
        <w:fldChar w:fldCharType="begin"/>
      </w:r>
      <w:r w:rsidRPr="001D7311">
        <w:rPr>
          <w:noProof/>
        </w:rPr>
        <w:instrText xml:space="preserve"> PAGEREF _Toc397085449 \h </w:instrText>
      </w:r>
      <w:r w:rsidRPr="001D7311">
        <w:rPr>
          <w:noProof/>
        </w:rPr>
      </w:r>
      <w:r w:rsidRPr="001D7311">
        <w:rPr>
          <w:noProof/>
        </w:rPr>
        <w:fldChar w:fldCharType="separate"/>
      </w:r>
      <w:r w:rsidR="00A43C46">
        <w:rPr>
          <w:noProof/>
        </w:rPr>
        <w:t>126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815</w:t>
      </w:r>
      <w:r>
        <w:rPr>
          <w:noProof/>
        </w:rPr>
        <w:noBreakHyphen/>
        <w:t>15</w:t>
      </w:r>
      <w:r>
        <w:rPr>
          <w:noProof/>
        </w:rPr>
        <w:tab/>
        <w:t xml:space="preserve">When an entity gets a </w:t>
      </w:r>
      <w:r w:rsidRPr="00CC587D">
        <w:rPr>
          <w:i/>
          <w:noProof/>
        </w:rPr>
        <w:t>transfer pricing benefit</w:t>
      </w:r>
      <w:r w:rsidRPr="001D7311">
        <w:rPr>
          <w:noProof/>
        </w:rPr>
        <w:tab/>
      </w:r>
      <w:r w:rsidRPr="001D7311">
        <w:rPr>
          <w:noProof/>
        </w:rPr>
        <w:fldChar w:fldCharType="begin"/>
      </w:r>
      <w:r w:rsidRPr="001D7311">
        <w:rPr>
          <w:noProof/>
        </w:rPr>
        <w:instrText xml:space="preserve"> PAGEREF _Toc397085450 \h </w:instrText>
      </w:r>
      <w:r w:rsidRPr="001D7311">
        <w:rPr>
          <w:noProof/>
        </w:rPr>
      </w:r>
      <w:r w:rsidRPr="001D7311">
        <w:rPr>
          <w:noProof/>
        </w:rPr>
        <w:fldChar w:fldCharType="separate"/>
      </w:r>
      <w:r w:rsidR="00A43C46">
        <w:rPr>
          <w:noProof/>
        </w:rPr>
        <w:t>127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lastRenderedPageBreak/>
        <w:t>815</w:t>
      </w:r>
      <w:r>
        <w:rPr>
          <w:noProof/>
        </w:rPr>
        <w:noBreakHyphen/>
        <w:t>20</w:t>
      </w:r>
      <w:r>
        <w:rPr>
          <w:noProof/>
        </w:rPr>
        <w:tab/>
        <w:t>Cross</w:t>
      </w:r>
      <w:r>
        <w:rPr>
          <w:noProof/>
        </w:rPr>
        <w:noBreakHyphen/>
        <w:t>border transfer pricing guidance</w:t>
      </w:r>
      <w:r w:rsidRPr="001D7311">
        <w:rPr>
          <w:noProof/>
        </w:rPr>
        <w:tab/>
      </w:r>
      <w:r w:rsidRPr="001D7311">
        <w:rPr>
          <w:noProof/>
        </w:rPr>
        <w:fldChar w:fldCharType="begin"/>
      </w:r>
      <w:r w:rsidRPr="001D7311">
        <w:rPr>
          <w:noProof/>
        </w:rPr>
        <w:instrText xml:space="preserve"> PAGEREF _Toc397085451 \h </w:instrText>
      </w:r>
      <w:r w:rsidRPr="001D7311">
        <w:rPr>
          <w:noProof/>
        </w:rPr>
      </w:r>
      <w:r w:rsidRPr="001D7311">
        <w:rPr>
          <w:noProof/>
        </w:rPr>
        <w:fldChar w:fldCharType="separate"/>
      </w:r>
      <w:r w:rsidR="00A43C46">
        <w:rPr>
          <w:noProof/>
        </w:rPr>
        <w:t>129</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815</w:t>
      </w:r>
      <w:r>
        <w:rPr>
          <w:noProof/>
        </w:rPr>
        <w:noBreakHyphen/>
        <w:t>25</w:t>
      </w:r>
      <w:r>
        <w:rPr>
          <w:noProof/>
        </w:rPr>
        <w:tab/>
        <w:t>Modified transfer pricing benefit for thin capitalisation</w:t>
      </w:r>
      <w:r w:rsidRPr="001D7311">
        <w:rPr>
          <w:noProof/>
        </w:rPr>
        <w:tab/>
      </w:r>
      <w:r w:rsidRPr="001D7311">
        <w:rPr>
          <w:noProof/>
        </w:rPr>
        <w:fldChar w:fldCharType="begin"/>
      </w:r>
      <w:r w:rsidRPr="001D7311">
        <w:rPr>
          <w:noProof/>
        </w:rPr>
        <w:instrText xml:space="preserve"> PAGEREF _Toc397085452 \h </w:instrText>
      </w:r>
      <w:r w:rsidRPr="001D7311">
        <w:rPr>
          <w:noProof/>
        </w:rPr>
      </w:r>
      <w:r w:rsidRPr="001D7311">
        <w:rPr>
          <w:noProof/>
        </w:rPr>
        <w:fldChar w:fldCharType="separate"/>
      </w:r>
      <w:r w:rsidR="00A43C46">
        <w:rPr>
          <w:noProof/>
        </w:rPr>
        <w:t>129</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815</w:t>
      </w:r>
      <w:r>
        <w:rPr>
          <w:noProof/>
        </w:rPr>
        <w:noBreakHyphen/>
        <w:t>30</w:t>
      </w:r>
      <w:r>
        <w:rPr>
          <w:noProof/>
        </w:rPr>
        <w:tab/>
        <w:t>Determinations negating transfer pricing benefit</w:t>
      </w:r>
      <w:r w:rsidRPr="001D7311">
        <w:rPr>
          <w:noProof/>
        </w:rPr>
        <w:tab/>
      </w:r>
      <w:r w:rsidRPr="001D7311">
        <w:rPr>
          <w:noProof/>
        </w:rPr>
        <w:fldChar w:fldCharType="begin"/>
      </w:r>
      <w:r w:rsidRPr="001D7311">
        <w:rPr>
          <w:noProof/>
        </w:rPr>
        <w:instrText xml:space="preserve"> PAGEREF _Toc397085453 \h </w:instrText>
      </w:r>
      <w:r w:rsidRPr="001D7311">
        <w:rPr>
          <w:noProof/>
        </w:rPr>
      </w:r>
      <w:r w:rsidRPr="001D7311">
        <w:rPr>
          <w:noProof/>
        </w:rPr>
        <w:fldChar w:fldCharType="separate"/>
      </w:r>
      <w:r w:rsidR="00A43C46">
        <w:rPr>
          <w:noProof/>
        </w:rPr>
        <w:t>130</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815</w:t>
      </w:r>
      <w:r>
        <w:rPr>
          <w:noProof/>
        </w:rPr>
        <w:noBreakHyphen/>
        <w:t>35</w:t>
      </w:r>
      <w:r>
        <w:rPr>
          <w:noProof/>
        </w:rPr>
        <w:tab/>
        <w:t>Consequential adjustments</w:t>
      </w:r>
      <w:r w:rsidRPr="001D7311">
        <w:rPr>
          <w:noProof/>
        </w:rPr>
        <w:tab/>
      </w:r>
      <w:r w:rsidRPr="001D7311">
        <w:rPr>
          <w:noProof/>
        </w:rPr>
        <w:fldChar w:fldCharType="begin"/>
      </w:r>
      <w:r w:rsidRPr="001D7311">
        <w:rPr>
          <w:noProof/>
        </w:rPr>
        <w:instrText xml:space="preserve"> PAGEREF _Toc397085454 \h </w:instrText>
      </w:r>
      <w:r w:rsidRPr="001D7311">
        <w:rPr>
          <w:noProof/>
        </w:rPr>
      </w:r>
      <w:r w:rsidRPr="001D7311">
        <w:rPr>
          <w:noProof/>
        </w:rPr>
        <w:fldChar w:fldCharType="separate"/>
      </w:r>
      <w:r w:rsidR="00A43C46">
        <w:rPr>
          <w:noProof/>
        </w:rPr>
        <w:t>131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815</w:t>
      </w:r>
      <w:r>
        <w:rPr>
          <w:noProof/>
        </w:rPr>
        <w:noBreakHyphen/>
        <w:t>40</w:t>
      </w:r>
      <w:r>
        <w:rPr>
          <w:noProof/>
        </w:rPr>
        <w:tab/>
        <w:t>No double taxation</w:t>
      </w:r>
      <w:r w:rsidRPr="001D7311">
        <w:rPr>
          <w:noProof/>
        </w:rPr>
        <w:tab/>
      </w:r>
      <w:r w:rsidRPr="001D7311">
        <w:rPr>
          <w:noProof/>
        </w:rPr>
        <w:fldChar w:fldCharType="begin"/>
      </w:r>
      <w:r w:rsidRPr="001D7311">
        <w:rPr>
          <w:noProof/>
        </w:rPr>
        <w:instrText xml:space="preserve"> PAGEREF _Toc397085455 \h </w:instrText>
      </w:r>
      <w:r w:rsidRPr="001D7311">
        <w:rPr>
          <w:noProof/>
        </w:rPr>
      </w:r>
      <w:r w:rsidRPr="001D7311">
        <w:rPr>
          <w:noProof/>
        </w:rPr>
        <w:fldChar w:fldCharType="separate"/>
      </w:r>
      <w:r w:rsidR="00A43C46">
        <w:rPr>
          <w:noProof/>
        </w:rPr>
        <w:t>134</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815</w:t>
      </w:r>
      <w:r>
        <w:rPr>
          <w:noProof/>
        </w:rPr>
        <w:noBreakHyphen/>
        <w:t>B—Arm’s length principle for cross</w:t>
      </w:r>
      <w:r>
        <w:rPr>
          <w:noProof/>
        </w:rPr>
        <w:noBreakHyphen/>
        <w:t>border conditions between entities</w:t>
      </w:r>
      <w:r w:rsidRPr="001D7311">
        <w:rPr>
          <w:b w:val="0"/>
          <w:noProof/>
          <w:sz w:val="18"/>
        </w:rPr>
        <w:tab/>
      </w:r>
      <w:r w:rsidRPr="001D7311">
        <w:rPr>
          <w:b w:val="0"/>
          <w:noProof/>
          <w:sz w:val="18"/>
        </w:rPr>
        <w:fldChar w:fldCharType="begin"/>
      </w:r>
      <w:r w:rsidRPr="001D7311">
        <w:rPr>
          <w:b w:val="0"/>
          <w:noProof/>
          <w:sz w:val="18"/>
        </w:rPr>
        <w:instrText xml:space="preserve"> PAGEREF _Toc397085456 \h </w:instrText>
      </w:r>
      <w:r w:rsidRPr="001D7311">
        <w:rPr>
          <w:b w:val="0"/>
          <w:noProof/>
          <w:sz w:val="18"/>
        </w:rPr>
      </w:r>
      <w:r w:rsidRPr="001D7311">
        <w:rPr>
          <w:b w:val="0"/>
          <w:noProof/>
          <w:sz w:val="18"/>
        </w:rPr>
        <w:fldChar w:fldCharType="separate"/>
      </w:r>
      <w:r w:rsidR="00A43C46">
        <w:rPr>
          <w:b w:val="0"/>
          <w:noProof/>
          <w:sz w:val="18"/>
        </w:rPr>
        <w:t>134</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Subdivision 815</w:t>
      </w:r>
      <w:r>
        <w:rPr>
          <w:noProof/>
        </w:rPr>
        <w:noBreakHyphen/>
        <w:t>B</w:t>
      </w:r>
      <w:r w:rsidRPr="001D7311">
        <w:rPr>
          <w:b w:val="0"/>
          <w:noProof/>
          <w:sz w:val="18"/>
        </w:rPr>
        <w:tab/>
      </w:r>
      <w:r w:rsidRPr="001D7311">
        <w:rPr>
          <w:b w:val="0"/>
          <w:noProof/>
          <w:sz w:val="18"/>
        </w:rPr>
        <w:fldChar w:fldCharType="begin"/>
      </w:r>
      <w:r w:rsidRPr="001D7311">
        <w:rPr>
          <w:b w:val="0"/>
          <w:noProof/>
          <w:sz w:val="18"/>
        </w:rPr>
        <w:instrText xml:space="preserve"> PAGEREF _Toc397085457 \h </w:instrText>
      </w:r>
      <w:r w:rsidRPr="001D7311">
        <w:rPr>
          <w:b w:val="0"/>
          <w:noProof/>
          <w:sz w:val="18"/>
        </w:rPr>
      </w:r>
      <w:r w:rsidRPr="001D7311">
        <w:rPr>
          <w:b w:val="0"/>
          <w:noProof/>
          <w:sz w:val="18"/>
        </w:rPr>
        <w:fldChar w:fldCharType="separate"/>
      </w:r>
      <w:r w:rsidR="00A43C46">
        <w:rPr>
          <w:b w:val="0"/>
          <w:noProof/>
          <w:sz w:val="18"/>
        </w:rPr>
        <w:t>134</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815</w:t>
      </w:r>
      <w:r>
        <w:rPr>
          <w:noProof/>
        </w:rPr>
        <w:noBreakHyphen/>
        <w:t>101</w:t>
      </w:r>
      <w:r>
        <w:rPr>
          <w:noProof/>
        </w:rPr>
        <w:tab/>
        <w:t>What this Subdivision is about</w:t>
      </w:r>
      <w:r w:rsidRPr="001D7311">
        <w:rPr>
          <w:noProof/>
        </w:rPr>
        <w:tab/>
      </w:r>
      <w:r w:rsidRPr="001D7311">
        <w:rPr>
          <w:noProof/>
        </w:rPr>
        <w:fldChar w:fldCharType="begin"/>
      </w:r>
      <w:r w:rsidRPr="001D7311">
        <w:rPr>
          <w:noProof/>
        </w:rPr>
        <w:instrText xml:space="preserve"> PAGEREF _Toc397085458 \h </w:instrText>
      </w:r>
      <w:r w:rsidRPr="001D7311">
        <w:rPr>
          <w:noProof/>
        </w:rPr>
      </w:r>
      <w:r w:rsidRPr="001D7311">
        <w:rPr>
          <w:noProof/>
        </w:rPr>
        <w:fldChar w:fldCharType="separate"/>
      </w:r>
      <w:r w:rsidR="00A43C46">
        <w:rPr>
          <w:noProof/>
        </w:rPr>
        <w:t>134</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Operative provisions</w:t>
      </w:r>
      <w:r w:rsidRPr="001D7311">
        <w:rPr>
          <w:b w:val="0"/>
          <w:noProof/>
          <w:sz w:val="18"/>
        </w:rPr>
        <w:tab/>
      </w:r>
      <w:r w:rsidRPr="001D7311">
        <w:rPr>
          <w:b w:val="0"/>
          <w:noProof/>
          <w:sz w:val="18"/>
        </w:rPr>
        <w:fldChar w:fldCharType="begin"/>
      </w:r>
      <w:r w:rsidRPr="001D7311">
        <w:rPr>
          <w:b w:val="0"/>
          <w:noProof/>
          <w:sz w:val="18"/>
        </w:rPr>
        <w:instrText xml:space="preserve"> PAGEREF _Toc397085459 \h </w:instrText>
      </w:r>
      <w:r w:rsidRPr="001D7311">
        <w:rPr>
          <w:b w:val="0"/>
          <w:noProof/>
          <w:sz w:val="18"/>
        </w:rPr>
      </w:r>
      <w:r w:rsidRPr="001D7311">
        <w:rPr>
          <w:b w:val="0"/>
          <w:noProof/>
          <w:sz w:val="18"/>
        </w:rPr>
        <w:fldChar w:fldCharType="separate"/>
      </w:r>
      <w:r w:rsidR="00A43C46">
        <w:rPr>
          <w:b w:val="0"/>
          <w:noProof/>
          <w:sz w:val="18"/>
        </w:rPr>
        <w:t>135</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815</w:t>
      </w:r>
      <w:r>
        <w:rPr>
          <w:noProof/>
        </w:rPr>
        <w:noBreakHyphen/>
        <w:t>105</w:t>
      </w:r>
      <w:r>
        <w:rPr>
          <w:noProof/>
        </w:rPr>
        <w:tab/>
        <w:t>Object</w:t>
      </w:r>
      <w:r w:rsidRPr="001D7311">
        <w:rPr>
          <w:noProof/>
        </w:rPr>
        <w:tab/>
      </w:r>
      <w:r w:rsidRPr="001D7311">
        <w:rPr>
          <w:noProof/>
        </w:rPr>
        <w:fldChar w:fldCharType="begin"/>
      </w:r>
      <w:r w:rsidRPr="001D7311">
        <w:rPr>
          <w:noProof/>
        </w:rPr>
        <w:instrText xml:space="preserve"> PAGEREF _Toc397085460 \h </w:instrText>
      </w:r>
      <w:r w:rsidRPr="001D7311">
        <w:rPr>
          <w:noProof/>
        </w:rPr>
      </w:r>
      <w:r w:rsidRPr="001D7311">
        <w:rPr>
          <w:noProof/>
        </w:rPr>
        <w:fldChar w:fldCharType="separate"/>
      </w:r>
      <w:r w:rsidR="00A43C46">
        <w:rPr>
          <w:noProof/>
        </w:rPr>
        <w:t>135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815</w:t>
      </w:r>
      <w:r>
        <w:rPr>
          <w:noProof/>
        </w:rPr>
        <w:noBreakHyphen/>
        <w:t>110</w:t>
      </w:r>
      <w:r>
        <w:rPr>
          <w:noProof/>
        </w:rPr>
        <w:tab/>
        <w:t>Operation of Subdivision</w:t>
      </w:r>
      <w:r w:rsidRPr="001D7311">
        <w:rPr>
          <w:noProof/>
        </w:rPr>
        <w:tab/>
      </w:r>
      <w:r w:rsidRPr="001D7311">
        <w:rPr>
          <w:noProof/>
        </w:rPr>
        <w:fldChar w:fldCharType="begin"/>
      </w:r>
      <w:r w:rsidRPr="001D7311">
        <w:rPr>
          <w:noProof/>
        </w:rPr>
        <w:instrText xml:space="preserve"> PAGEREF _Toc397085461 \h </w:instrText>
      </w:r>
      <w:r w:rsidRPr="001D7311">
        <w:rPr>
          <w:noProof/>
        </w:rPr>
      </w:r>
      <w:r w:rsidRPr="001D7311">
        <w:rPr>
          <w:noProof/>
        </w:rPr>
        <w:fldChar w:fldCharType="separate"/>
      </w:r>
      <w:r w:rsidR="00A43C46">
        <w:rPr>
          <w:noProof/>
        </w:rPr>
        <w:t>135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815</w:t>
      </w:r>
      <w:r>
        <w:rPr>
          <w:noProof/>
        </w:rPr>
        <w:noBreakHyphen/>
        <w:t>115</w:t>
      </w:r>
      <w:r>
        <w:rPr>
          <w:noProof/>
        </w:rPr>
        <w:tab/>
        <w:t>Substitution of arm’s length conditions</w:t>
      </w:r>
      <w:r w:rsidRPr="001D7311">
        <w:rPr>
          <w:noProof/>
        </w:rPr>
        <w:tab/>
      </w:r>
      <w:r w:rsidRPr="001D7311">
        <w:rPr>
          <w:noProof/>
        </w:rPr>
        <w:fldChar w:fldCharType="begin"/>
      </w:r>
      <w:r w:rsidRPr="001D7311">
        <w:rPr>
          <w:noProof/>
        </w:rPr>
        <w:instrText xml:space="preserve"> PAGEREF _Toc397085462 \h </w:instrText>
      </w:r>
      <w:r w:rsidRPr="001D7311">
        <w:rPr>
          <w:noProof/>
        </w:rPr>
      </w:r>
      <w:r w:rsidRPr="001D7311">
        <w:rPr>
          <w:noProof/>
        </w:rPr>
        <w:fldChar w:fldCharType="separate"/>
      </w:r>
      <w:r w:rsidR="00A43C46">
        <w:rPr>
          <w:noProof/>
        </w:rPr>
        <w:t>135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815</w:t>
      </w:r>
      <w:r>
        <w:rPr>
          <w:noProof/>
        </w:rPr>
        <w:noBreakHyphen/>
        <w:t>120</w:t>
      </w:r>
      <w:r>
        <w:rPr>
          <w:noProof/>
        </w:rPr>
        <w:tab/>
        <w:t xml:space="preserve">When an entity gets a </w:t>
      </w:r>
      <w:r w:rsidRPr="00CC587D">
        <w:rPr>
          <w:i/>
          <w:noProof/>
        </w:rPr>
        <w:t>transfer pricing benefit</w:t>
      </w:r>
      <w:r w:rsidRPr="001D7311">
        <w:rPr>
          <w:noProof/>
        </w:rPr>
        <w:tab/>
      </w:r>
      <w:r w:rsidRPr="001D7311">
        <w:rPr>
          <w:noProof/>
        </w:rPr>
        <w:fldChar w:fldCharType="begin"/>
      </w:r>
      <w:r w:rsidRPr="001D7311">
        <w:rPr>
          <w:noProof/>
        </w:rPr>
        <w:instrText xml:space="preserve"> PAGEREF _Toc397085463 \h </w:instrText>
      </w:r>
      <w:r w:rsidRPr="001D7311">
        <w:rPr>
          <w:noProof/>
        </w:rPr>
      </w:r>
      <w:r w:rsidRPr="001D7311">
        <w:rPr>
          <w:noProof/>
        </w:rPr>
        <w:fldChar w:fldCharType="separate"/>
      </w:r>
      <w:r w:rsidR="00A43C46">
        <w:rPr>
          <w:noProof/>
        </w:rPr>
        <w:t>136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815</w:t>
      </w:r>
      <w:r>
        <w:rPr>
          <w:noProof/>
        </w:rPr>
        <w:noBreakHyphen/>
        <w:t>125</w:t>
      </w:r>
      <w:r>
        <w:rPr>
          <w:noProof/>
        </w:rPr>
        <w:tab/>
        <w:t xml:space="preserve">Meaning of </w:t>
      </w:r>
      <w:r w:rsidRPr="00CC587D">
        <w:rPr>
          <w:i/>
          <w:noProof/>
        </w:rPr>
        <w:t>arm’s length conditions</w:t>
      </w:r>
      <w:r w:rsidRPr="001D7311">
        <w:rPr>
          <w:noProof/>
        </w:rPr>
        <w:tab/>
      </w:r>
      <w:r w:rsidRPr="001D7311">
        <w:rPr>
          <w:noProof/>
        </w:rPr>
        <w:fldChar w:fldCharType="begin"/>
      </w:r>
      <w:r w:rsidRPr="001D7311">
        <w:rPr>
          <w:noProof/>
        </w:rPr>
        <w:instrText xml:space="preserve"> PAGEREF _Toc397085464 \h </w:instrText>
      </w:r>
      <w:r w:rsidRPr="001D7311">
        <w:rPr>
          <w:noProof/>
        </w:rPr>
      </w:r>
      <w:r w:rsidRPr="001D7311">
        <w:rPr>
          <w:noProof/>
        </w:rPr>
        <w:fldChar w:fldCharType="separate"/>
      </w:r>
      <w:r w:rsidR="00A43C46">
        <w:rPr>
          <w:noProof/>
        </w:rPr>
        <w:t>139</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815</w:t>
      </w:r>
      <w:r>
        <w:rPr>
          <w:noProof/>
        </w:rPr>
        <w:noBreakHyphen/>
        <w:t>130</w:t>
      </w:r>
      <w:r>
        <w:rPr>
          <w:noProof/>
        </w:rPr>
        <w:tab/>
        <w:t>Relevance of actual commercial or financial relations</w:t>
      </w:r>
      <w:r w:rsidRPr="001D7311">
        <w:rPr>
          <w:noProof/>
        </w:rPr>
        <w:tab/>
      </w:r>
      <w:r w:rsidRPr="001D7311">
        <w:rPr>
          <w:noProof/>
        </w:rPr>
        <w:fldChar w:fldCharType="begin"/>
      </w:r>
      <w:r w:rsidRPr="001D7311">
        <w:rPr>
          <w:noProof/>
        </w:rPr>
        <w:instrText xml:space="preserve"> PAGEREF _Toc397085465 \h </w:instrText>
      </w:r>
      <w:r w:rsidRPr="001D7311">
        <w:rPr>
          <w:noProof/>
        </w:rPr>
      </w:r>
      <w:r w:rsidRPr="001D7311">
        <w:rPr>
          <w:noProof/>
        </w:rPr>
        <w:fldChar w:fldCharType="separate"/>
      </w:r>
      <w:r w:rsidR="00A43C46">
        <w:rPr>
          <w:noProof/>
        </w:rPr>
        <w:t>140</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815</w:t>
      </w:r>
      <w:r>
        <w:rPr>
          <w:noProof/>
        </w:rPr>
        <w:noBreakHyphen/>
        <w:t>135</w:t>
      </w:r>
      <w:r>
        <w:rPr>
          <w:noProof/>
        </w:rPr>
        <w:tab/>
        <w:t>Guidance</w:t>
      </w:r>
      <w:r w:rsidRPr="001D7311">
        <w:rPr>
          <w:noProof/>
        </w:rPr>
        <w:tab/>
      </w:r>
      <w:r w:rsidRPr="001D7311">
        <w:rPr>
          <w:noProof/>
        </w:rPr>
        <w:fldChar w:fldCharType="begin"/>
      </w:r>
      <w:r w:rsidRPr="001D7311">
        <w:rPr>
          <w:noProof/>
        </w:rPr>
        <w:instrText xml:space="preserve"> PAGEREF _Toc397085466 \h </w:instrText>
      </w:r>
      <w:r w:rsidRPr="001D7311">
        <w:rPr>
          <w:noProof/>
        </w:rPr>
      </w:r>
      <w:r w:rsidRPr="001D7311">
        <w:rPr>
          <w:noProof/>
        </w:rPr>
        <w:fldChar w:fldCharType="separate"/>
      </w:r>
      <w:r w:rsidR="00A43C46">
        <w:rPr>
          <w:noProof/>
        </w:rPr>
        <w:t>141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815</w:t>
      </w:r>
      <w:r>
        <w:rPr>
          <w:noProof/>
        </w:rPr>
        <w:noBreakHyphen/>
        <w:t>140</w:t>
      </w:r>
      <w:r>
        <w:rPr>
          <w:noProof/>
        </w:rPr>
        <w:tab/>
        <w:t>Modification for thin capitalisation</w:t>
      </w:r>
      <w:r w:rsidRPr="001D7311">
        <w:rPr>
          <w:noProof/>
        </w:rPr>
        <w:tab/>
      </w:r>
      <w:r w:rsidRPr="001D7311">
        <w:rPr>
          <w:noProof/>
        </w:rPr>
        <w:fldChar w:fldCharType="begin"/>
      </w:r>
      <w:r w:rsidRPr="001D7311">
        <w:rPr>
          <w:noProof/>
        </w:rPr>
        <w:instrText xml:space="preserve"> PAGEREF _Toc397085467 \h </w:instrText>
      </w:r>
      <w:r w:rsidRPr="001D7311">
        <w:rPr>
          <w:noProof/>
        </w:rPr>
      </w:r>
      <w:r w:rsidRPr="001D7311">
        <w:rPr>
          <w:noProof/>
        </w:rPr>
        <w:fldChar w:fldCharType="separate"/>
      </w:r>
      <w:r w:rsidR="00A43C46">
        <w:rPr>
          <w:noProof/>
        </w:rPr>
        <w:t>141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815</w:t>
      </w:r>
      <w:r>
        <w:rPr>
          <w:noProof/>
        </w:rPr>
        <w:noBreakHyphen/>
        <w:t>145</w:t>
      </w:r>
      <w:r>
        <w:rPr>
          <w:noProof/>
        </w:rPr>
        <w:tab/>
        <w:t>Consequential adjustments</w:t>
      </w:r>
      <w:r w:rsidRPr="001D7311">
        <w:rPr>
          <w:noProof/>
        </w:rPr>
        <w:tab/>
      </w:r>
      <w:r w:rsidRPr="001D7311">
        <w:rPr>
          <w:noProof/>
        </w:rPr>
        <w:fldChar w:fldCharType="begin"/>
      </w:r>
      <w:r w:rsidRPr="001D7311">
        <w:rPr>
          <w:noProof/>
        </w:rPr>
        <w:instrText xml:space="preserve"> PAGEREF _Toc397085468 \h </w:instrText>
      </w:r>
      <w:r w:rsidRPr="001D7311">
        <w:rPr>
          <w:noProof/>
        </w:rPr>
      </w:r>
      <w:r w:rsidRPr="001D7311">
        <w:rPr>
          <w:noProof/>
        </w:rPr>
        <w:fldChar w:fldCharType="separate"/>
      </w:r>
      <w:r w:rsidR="00A43C46">
        <w:rPr>
          <w:noProof/>
        </w:rPr>
        <w:t>142</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815</w:t>
      </w:r>
      <w:r>
        <w:rPr>
          <w:noProof/>
        </w:rPr>
        <w:noBreakHyphen/>
        <w:t>150</w:t>
      </w:r>
      <w:r>
        <w:rPr>
          <w:noProof/>
        </w:rPr>
        <w:tab/>
        <w:t>Amendment of assessments</w:t>
      </w:r>
      <w:r w:rsidRPr="001D7311">
        <w:rPr>
          <w:noProof/>
        </w:rPr>
        <w:tab/>
      </w:r>
      <w:r w:rsidRPr="001D7311">
        <w:rPr>
          <w:noProof/>
        </w:rPr>
        <w:fldChar w:fldCharType="begin"/>
      </w:r>
      <w:r w:rsidRPr="001D7311">
        <w:rPr>
          <w:noProof/>
        </w:rPr>
        <w:instrText xml:space="preserve"> PAGEREF _Toc397085469 \h </w:instrText>
      </w:r>
      <w:r w:rsidRPr="001D7311">
        <w:rPr>
          <w:noProof/>
        </w:rPr>
      </w:r>
      <w:r w:rsidRPr="001D7311">
        <w:rPr>
          <w:noProof/>
        </w:rPr>
        <w:fldChar w:fldCharType="separate"/>
      </w:r>
      <w:r w:rsidR="00A43C46">
        <w:rPr>
          <w:noProof/>
        </w:rPr>
        <w:t>143</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815</w:t>
      </w:r>
      <w:r>
        <w:rPr>
          <w:noProof/>
        </w:rPr>
        <w:noBreakHyphen/>
        <w:t>C—Arm’s length principle for permanent establishments</w:t>
      </w:r>
      <w:r w:rsidRPr="001D7311">
        <w:rPr>
          <w:b w:val="0"/>
          <w:noProof/>
          <w:sz w:val="18"/>
        </w:rPr>
        <w:tab/>
      </w:r>
      <w:r w:rsidRPr="001D7311">
        <w:rPr>
          <w:b w:val="0"/>
          <w:noProof/>
          <w:sz w:val="18"/>
        </w:rPr>
        <w:fldChar w:fldCharType="begin"/>
      </w:r>
      <w:r w:rsidRPr="001D7311">
        <w:rPr>
          <w:b w:val="0"/>
          <w:noProof/>
          <w:sz w:val="18"/>
        </w:rPr>
        <w:instrText xml:space="preserve"> PAGEREF _Toc397085470 \h </w:instrText>
      </w:r>
      <w:r w:rsidRPr="001D7311">
        <w:rPr>
          <w:b w:val="0"/>
          <w:noProof/>
          <w:sz w:val="18"/>
        </w:rPr>
      </w:r>
      <w:r w:rsidRPr="001D7311">
        <w:rPr>
          <w:b w:val="0"/>
          <w:noProof/>
          <w:sz w:val="18"/>
        </w:rPr>
        <w:fldChar w:fldCharType="separate"/>
      </w:r>
      <w:r w:rsidR="00A43C46">
        <w:rPr>
          <w:b w:val="0"/>
          <w:noProof/>
          <w:sz w:val="18"/>
        </w:rPr>
        <w:t>144</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Subdivision 815</w:t>
      </w:r>
      <w:r>
        <w:rPr>
          <w:noProof/>
        </w:rPr>
        <w:noBreakHyphen/>
        <w:t>C</w:t>
      </w:r>
      <w:r w:rsidRPr="001D7311">
        <w:rPr>
          <w:b w:val="0"/>
          <w:noProof/>
          <w:sz w:val="18"/>
        </w:rPr>
        <w:tab/>
      </w:r>
      <w:r w:rsidRPr="001D7311">
        <w:rPr>
          <w:b w:val="0"/>
          <w:noProof/>
          <w:sz w:val="18"/>
        </w:rPr>
        <w:fldChar w:fldCharType="begin"/>
      </w:r>
      <w:r w:rsidRPr="001D7311">
        <w:rPr>
          <w:b w:val="0"/>
          <w:noProof/>
          <w:sz w:val="18"/>
        </w:rPr>
        <w:instrText xml:space="preserve"> PAGEREF _Toc397085471 \h </w:instrText>
      </w:r>
      <w:r w:rsidRPr="001D7311">
        <w:rPr>
          <w:b w:val="0"/>
          <w:noProof/>
          <w:sz w:val="18"/>
        </w:rPr>
      </w:r>
      <w:r w:rsidRPr="001D7311">
        <w:rPr>
          <w:b w:val="0"/>
          <w:noProof/>
          <w:sz w:val="18"/>
        </w:rPr>
        <w:fldChar w:fldCharType="separate"/>
      </w:r>
      <w:r w:rsidR="00A43C46">
        <w:rPr>
          <w:b w:val="0"/>
          <w:noProof/>
          <w:sz w:val="18"/>
        </w:rPr>
        <w:t>144</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815</w:t>
      </w:r>
      <w:r>
        <w:rPr>
          <w:noProof/>
        </w:rPr>
        <w:noBreakHyphen/>
        <w:t>201</w:t>
      </w:r>
      <w:r>
        <w:rPr>
          <w:noProof/>
        </w:rPr>
        <w:tab/>
        <w:t>What this Subdivision is about</w:t>
      </w:r>
      <w:r w:rsidRPr="001D7311">
        <w:rPr>
          <w:noProof/>
        </w:rPr>
        <w:tab/>
      </w:r>
      <w:r w:rsidRPr="001D7311">
        <w:rPr>
          <w:noProof/>
        </w:rPr>
        <w:fldChar w:fldCharType="begin"/>
      </w:r>
      <w:r w:rsidRPr="001D7311">
        <w:rPr>
          <w:noProof/>
        </w:rPr>
        <w:instrText xml:space="preserve"> PAGEREF _Toc397085472 \h </w:instrText>
      </w:r>
      <w:r w:rsidRPr="001D7311">
        <w:rPr>
          <w:noProof/>
        </w:rPr>
      </w:r>
      <w:r w:rsidRPr="001D7311">
        <w:rPr>
          <w:noProof/>
        </w:rPr>
        <w:fldChar w:fldCharType="separate"/>
      </w:r>
      <w:r w:rsidR="00A43C46">
        <w:rPr>
          <w:noProof/>
        </w:rPr>
        <w:t>144</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Operative provisions</w:t>
      </w:r>
      <w:r w:rsidRPr="001D7311">
        <w:rPr>
          <w:b w:val="0"/>
          <w:noProof/>
          <w:sz w:val="18"/>
        </w:rPr>
        <w:tab/>
      </w:r>
      <w:r w:rsidRPr="001D7311">
        <w:rPr>
          <w:b w:val="0"/>
          <w:noProof/>
          <w:sz w:val="18"/>
        </w:rPr>
        <w:fldChar w:fldCharType="begin"/>
      </w:r>
      <w:r w:rsidRPr="001D7311">
        <w:rPr>
          <w:b w:val="0"/>
          <w:noProof/>
          <w:sz w:val="18"/>
        </w:rPr>
        <w:instrText xml:space="preserve"> PAGEREF _Toc397085473 \h </w:instrText>
      </w:r>
      <w:r w:rsidRPr="001D7311">
        <w:rPr>
          <w:b w:val="0"/>
          <w:noProof/>
          <w:sz w:val="18"/>
        </w:rPr>
      </w:r>
      <w:r w:rsidRPr="001D7311">
        <w:rPr>
          <w:b w:val="0"/>
          <w:noProof/>
          <w:sz w:val="18"/>
        </w:rPr>
        <w:fldChar w:fldCharType="separate"/>
      </w:r>
      <w:r w:rsidR="00A43C46">
        <w:rPr>
          <w:b w:val="0"/>
          <w:noProof/>
          <w:sz w:val="18"/>
        </w:rPr>
        <w:t>144</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815</w:t>
      </w:r>
      <w:r>
        <w:rPr>
          <w:noProof/>
        </w:rPr>
        <w:noBreakHyphen/>
        <w:t>205</w:t>
      </w:r>
      <w:r>
        <w:rPr>
          <w:noProof/>
        </w:rPr>
        <w:tab/>
        <w:t>Object</w:t>
      </w:r>
      <w:r w:rsidRPr="001D7311">
        <w:rPr>
          <w:noProof/>
        </w:rPr>
        <w:tab/>
      </w:r>
      <w:r w:rsidRPr="001D7311">
        <w:rPr>
          <w:noProof/>
        </w:rPr>
        <w:fldChar w:fldCharType="begin"/>
      </w:r>
      <w:r w:rsidRPr="001D7311">
        <w:rPr>
          <w:noProof/>
        </w:rPr>
        <w:instrText xml:space="preserve"> PAGEREF _Toc397085474 \h </w:instrText>
      </w:r>
      <w:r w:rsidRPr="001D7311">
        <w:rPr>
          <w:noProof/>
        </w:rPr>
      </w:r>
      <w:r w:rsidRPr="001D7311">
        <w:rPr>
          <w:noProof/>
        </w:rPr>
        <w:fldChar w:fldCharType="separate"/>
      </w:r>
      <w:r w:rsidR="00A43C46">
        <w:rPr>
          <w:noProof/>
        </w:rPr>
        <w:t>144</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815</w:t>
      </w:r>
      <w:r>
        <w:rPr>
          <w:noProof/>
        </w:rPr>
        <w:noBreakHyphen/>
        <w:t>210</w:t>
      </w:r>
      <w:r>
        <w:rPr>
          <w:noProof/>
        </w:rPr>
        <w:tab/>
        <w:t>Operation of Subdivision</w:t>
      </w:r>
      <w:r w:rsidRPr="001D7311">
        <w:rPr>
          <w:noProof/>
        </w:rPr>
        <w:tab/>
      </w:r>
      <w:r w:rsidRPr="001D7311">
        <w:rPr>
          <w:noProof/>
        </w:rPr>
        <w:fldChar w:fldCharType="begin"/>
      </w:r>
      <w:r w:rsidRPr="001D7311">
        <w:rPr>
          <w:noProof/>
        </w:rPr>
        <w:instrText xml:space="preserve"> PAGEREF _Toc397085475 \h </w:instrText>
      </w:r>
      <w:r w:rsidRPr="001D7311">
        <w:rPr>
          <w:noProof/>
        </w:rPr>
      </w:r>
      <w:r w:rsidRPr="001D7311">
        <w:rPr>
          <w:noProof/>
        </w:rPr>
        <w:fldChar w:fldCharType="separate"/>
      </w:r>
      <w:r w:rsidR="00A43C46">
        <w:rPr>
          <w:noProof/>
        </w:rPr>
        <w:t>145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815</w:t>
      </w:r>
      <w:r>
        <w:rPr>
          <w:noProof/>
        </w:rPr>
        <w:noBreakHyphen/>
        <w:t>215</w:t>
      </w:r>
      <w:r>
        <w:rPr>
          <w:noProof/>
        </w:rPr>
        <w:tab/>
        <w:t>Substitution of arm’s length profits</w:t>
      </w:r>
      <w:r w:rsidRPr="001D7311">
        <w:rPr>
          <w:noProof/>
        </w:rPr>
        <w:tab/>
      </w:r>
      <w:r w:rsidRPr="001D7311">
        <w:rPr>
          <w:noProof/>
        </w:rPr>
        <w:fldChar w:fldCharType="begin"/>
      </w:r>
      <w:r w:rsidRPr="001D7311">
        <w:rPr>
          <w:noProof/>
        </w:rPr>
        <w:instrText xml:space="preserve"> PAGEREF _Toc397085476 \h </w:instrText>
      </w:r>
      <w:r w:rsidRPr="001D7311">
        <w:rPr>
          <w:noProof/>
        </w:rPr>
      </w:r>
      <w:r w:rsidRPr="001D7311">
        <w:rPr>
          <w:noProof/>
        </w:rPr>
        <w:fldChar w:fldCharType="separate"/>
      </w:r>
      <w:r w:rsidR="00A43C46">
        <w:rPr>
          <w:noProof/>
        </w:rPr>
        <w:t>145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815</w:t>
      </w:r>
      <w:r>
        <w:rPr>
          <w:noProof/>
        </w:rPr>
        <w:noBreakHyphen/>
        <w:t>220</w:t>
      </w:r>
      <w:r>
        <w:rPr>
          <w:noProof/>
        </w:rPr>
        <w:tab/>
        <w:t xml:space="preserve">When an entity gets a </w:t>
      </w:r>
      <w:r w:rsidRPr="00CC587D">
        <w:rPr>
          <w:i/>
          <w:noProof/>
        </w:rPr>
        <w:t>transfer pricing benefit</w:t>
      </w:r>
      <w:r w:rsidRPr="001D7311">
        <w:rPr>
          <w:noProof/>
        </w:rPr>
        <w:tab/>
      </w:r>
      <w:r w:rsidRPr="001D7311">
        <w:rPr>
          <w:noProof/>
        </w:rPr>
        <w:fldChar w:fldCharType="begin"/>
      </w:r>
      <w:r w:rsidRPr="001D7311">
        <w:rPr>
          <w:noProof/>
        </w:rPr>
        <w:instrText xml:space="preserve"> PAGEREF _Toc397085477 \h </w:instrText>
      </w:r>
      <w:r w:rsidRPr="001D7311">
        <w:rPr>
          <w:noProof/>
        </w:rPr>
      </w:r>
      <w:r w:rsidRPr="001D7311">
        <w:rPr>
          <w:noProof/>
        </w:rPr>
        <w:fldChar w:fldCharType="separate"/>
      </w:r>
      <w:r w:rsidR="00A43C46">
        <w:rPr>
          <w:noProof/>
        </w:rPr>
        <w:t>146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815</w:t>
      </w:r>
      <w:r>
        <w:rPr>
          <w:noProof/>
        </w:rPr>
        <w:noBreakHyphen/>
        <w:t>225</w:t>
      </w:r>
      <w:r>
        <w:rPr>
          <w:noProof/>
        </w:rPr>
        <w:tab/>
        <w:t xml:space="preserve">Meaning of </w:t>
      </w:r>
      <w:r w:rsidRPr="00CC587D">
        <w:rPr>
          <w:i/>
          <w:noProof/>
        </w:rPr>
        <w:t>arm’s length profits</w:t>
      </w:r>
      <w:r w:rsidRPr="001D7311">
        <w:rPr>
          <w:noProof/>
        </w:rPr>
        <w:tab/>
      </w:r>
      <w:r w:rsidRPr="001D7311">
        <w:rPr>
          <w:noProof/>
        </w:rPr>
        <w:fldChar w:fldCharType="begin"/>
      </w:r>
      <w:r w:rsidRPr="001D7311">
        <w:rPr>
          <w:noProof/>
        </w:rPr>
        <w:instrText xml:space="preserve"> PAGEREF _Toc397085478 \h </w:instrText>
      </w:r>
      <w:r w:rsidRPr="001D7311">
        <w:rPr>
          <w:noProof/>
        </w:rPr>
      </w:r>
      <w:r w:rsidRPr="001D7311">
        <w:rPr>
          <w:noProof/>
        </w:rPr>
        <w:fldChar w:fldCharType="separate"/>
      </w:r>
      <w:r w:rsidR="00A43C46">
        <w:rPr>
          <w:noProof/>
        </w:rPr>
        <w:t>146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815</w:t>
      </w:r>
      <w:r>
        <w:rPr>
          <w:noProof/>
        </w:rPr>
        <w:noBreakHyphen/>
        <w:t>230</w:t>
      </w:r>
      <w:r>
        <w:rPr>
          <w:noProof/>
        </w:rPr>
        <w:tab/>
        <w:t>Source rules for certain arm’s length profits</w:t>
      </w:r>
      <w:r w:rsidRPr="001D7311">
        <w:rPr>
          <w:noProof/>
        </w:rPr>
        <w:tab/>
      </w:r>
      <w:r w:rsidRPr="001D7311">
        <w:rPr>
          <w:noProof/>
        </w:rPr>
        <w:fldChar w:fldCharType="begin"/>
      </w:r>
      <w:r w:rsidRPr="001D7311">
        <w:rPr>
          <w:noProof/>
        </w:rPr>
        <w:instrText xml:space="preserve"> PAGEREF _Toc397085479 \h </w:instrText>
      </w:r>
      <w:r w:rsidRPr="001D7311">
        <w:rPr>
          <w:noProof/>
        </w:rPr>
      </w:r>
      <w:r w:rsidRPr="001D7311">
        <w:rPr>
          <w:noProof/>
        </w:rPr>
        <w:fldChar w:fldCharType="separate"/>
      </w:r>
      <w:r w:rsidR="00A43C46">
        <w:rPr>
          <w:noProof/>
        </w:rPr>
        <w:t>147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815</w:t>
      </w:r>
      <w:r>
        <w:rPr>
          <w:noProof/>
        </w:rPr>
        <w:noBreakHyphen/>
        <w:t>235</w:t>
      </w:r>
      <w:r>
        <w:rPr>
          <w:noProof/>
        </w:rPr>
        <w:tab/>
        <w:t>Guidance</w:t>
      </w:r>
      <w:r w:rsidRPr="001D7311">
        <w:rPr>
          <w:noProof/>
        </w:rPr>
        <w:tab/>
      </w:r>
      <w:r w:rsidRPr="001D7311">
        <w:rPr>
          <w:noProof/>
        </w:rPr>
        <w:fldChar w:fldCharType="begin"/>
      </w:r>
      <w:r w:rsidRPr="001D7311">
        <w:rPr>
          <w:noProof/>
        </w:rPr>
        <w:instrText xml:space="preserve"> PAGEREF _Toc397085480 \h </w:instrText>
      </w:r>
      <w:r w:rsidRPr="001D7311">
        <w:rPr>
          <w:noProof/>
        </w:rPr>
      </w:r>
      <w:r w:rsidRPr="001D7311">
        <w:rPr>
          <w:noProof/>
        </w:rPr>
        <w:fldChar w:fldCharType="separate"/>
      </w:r>
      <w:r w:rsidR="00A43C46">
        <w:rPr>
          <w:noProof/>
        </w:rPr>
        <w:t>147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815</w:t>
      </w:r>
      <w:r>
        <w:rPr>
          <w:noProof/>
        </w:rPr>
        <w:noBreakHyphen/>
        <w:t>240</w:t>
      </w:r>
      <w:r>
        <w:rPr>
          <w:noProof/>
        </w:rPr>
        <w:tab/>
        <w:t>Amendment of assessments</w:t>
      </w:r>
      <w:r w:rsidRPr="001D7311">
        <w:rPr>
          <w:noProof/>
        </w:rPr>
        <w:tab/>
      </w:r>
      <w:r w:rsidRPr="001D7311">
        <w:rPr>
          <w:noProof/>
        </w:rPr>
        <w:fldChar w:fldCharType="begin"/>
      </w:r>
      <w:r w:rsidRPr="001D7311">
        <w:rPr>
          <w:noProof/>
        </w:rPr>
        <w:instrText xml:space="preserve"> PAGEREF _Toc397085481 \h </w:instrText>
      </w:r>
      <w:r w:rsidRPr="001D7311">
        <w:rPr>
          <w:noProof/>
        </w:rPr>
      </w:r>
      <w:r w:rsidRPr="001D7311">
        <w:rPr>
          <w:noProof/>
        </w:rPr>
        <w:fldChar w:fldCharType="separate"/>
      </w:r>
      <w:r w:rsidR="00A43C46">
        <w:rPr>
          <w:noProof/>
        </w:rPr>
        <w:t>148</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815</w:t>
      </w:r>
      <w:r>
        <w:rPr>
          <w:noProof/>
        </w:rPr>
        <w:noBreakHyphen/>
        <w:t>D—Special rules for trusts and partnerships</w:t>
      </w:r>
      <w:r w:rsidRPr="001D7311">
        <w:rPr>
          <w:b w:val="0"/>
          <w:noProof/>
          <w:sz w:val="18"/>
        </w:rPr>
        <w:tab/>
      </w:r>
      <w:r w:rsidRPr="001D7311">
        <w:rPr>
          <w:b w:val="0"/>
          <w:noProof/>
          <w:sz w:val="18"/>
        </w:rPr>
        <w:fldChar w:fldCharType="begin"/>
      </w:r>
      <w:r w:rsidRPr="001D7311">
        <w:rPr>
          <w:b w:val="0"/>
          <w:noProof/>
          <w:sz w:val="18"/>
        </w:rPr>
        <w:instrText xml:space="preserve"> PAGEREF _Toc397085482 \h </w:instrText>
      </w:r>
      <w:r w:rsidRPr="001D7311">
        <w:rPr>
          <w:b w:val="0"/>
          <w:noProof/>
          <w:sz w:val="18"/>
        </w:rPr>
      </w:r>
      <w:r w:rsidRPr="001D7311">
        <w:rPr>
          <w:b w:val="0"/>
          <w:noProof/>
          <w:sz w:val="18"/>
        </w:rPr>
        <w:fldChar w:fldCharType="separate"/>
      </w:r>
      <w:r w:rsidR="00A43C46">
        <w:rPr>
          <w:b w:val="0"/>
          <w:noProof/>
          <w:sz w:val="18"/>
        </w:rPr>
        <w:t>148</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Subdivision 815</w:t>
      </w:r>
      <w:r>
        <w:rPr>
          <w:noProof/>
        </w:rPr>
        <w:noBreakHyphen/>
        <w:t>D</w:t>
      </w:r>
      <w:r w:rsidRPr="001D7311">
        <w:rPr>
          <w:b w:val="0"/>
          <w:noProof/>
          <w:sz w:val="18"/>
        </w:rPr>
        <w:tab/>
      </w:r>
      <w:r w:rsidRPr="001D7311">
        <w:rPr>
          <w:b w:val="0"/>
          <w:noProof/>
          <w:sz w:val="18"/>
        </w:rPr>
        <w:fldChar w:fldCharType="begin"/>
      </w:r>
      <w:r w:rsidRPr="001D7311">
        <w:rPr>
          <w:b w:val="0"/>
          <w:noProof/>
          <w:sz w:val="18"/>
        </w:rPr>
        <w:instrText xml:space="preserve"> PAGEREF _Toc397085483 \h </w:instrText>
      </w:r>
      <w:r w:rsidRPr="001D7311">
        <w:rPr>
          <w:b w:val="0"/>
          <w:noProof/>
          <w:sz w:val="18"/>
        </w:rPr>
      </w:r>
      <w:r w:rsidRPr="001D7311">
        <w:rPr>
          <w:b w:val="0"/>
          <w:noProof/>
          <w:sz w:val="18"/>
        </w:rPr>
        <w:fldChar w:fldCharType="separate"/>
      </w:r>
      <w:r w:rsidR="00A43C46">
        <w:rPr>
          <w:b w:val="0"/>
          <w:noProof/>
          <w:sz w:val="18"/>
        </w:rPr>
        <w:t>148</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815</w:t>
      </w:r>
      <w:r>
        <w:rPr>
          <w:noProof/>
        </w:rPr>
        <w:noBreakHyphen/>
        <w:t>301</w:t>
      </w:r>
      <w:r>
        <w:rPr>
          <w:noProof/>
        </w:rPr>
        <w:tab/>
        <w:t>What this Subdivision is about</w:t>
      </w:r>
      <w:r w:rsidRPr="001D7311">
        <w:rPr>
          <w:noProof/>
        </w:rPr>
        <w:tab/>
      </w:r>
      <w:r w:rsidRPr="001D7311">
        <w:rPr>
          <w:noProof/>
        </w:rPr>
        <w:fldChar w:fldCharType="begin"/>
      </w:r>
      <w:r w:rsidRPr="001D7311">
        <w:rPr>
          <w:noProof/>
        </w:rPr>
        <w:instrText xml:space="preserve"> PAGEREF _Toc397085484 \h </w:instrText>
      </w:r>
      <w:r w:rsidRPr="001D7311">
        <w:rPr>
          <w:noProof/>
        </w:rPr>
      </w:r>
      <w:r w:rsidRPr="001D7311">
        <w:rPr>
          <w:noProof/>
        </w:rPr>
        <w:fldChar w:fldCharType="separate"/>
      </w:r>
      <w:r w:rsidR="00A43C46">
        <w:rPr>
          <w:noProof/>
        </w:rPr>
        <w:t>148</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Operative provisions</w:t>
      </w:r>
      <w:r w:rsidRPr="001D7311">
        <w:rPr>
          <w:b w:val="0"/>
          <w:noProof/>
          <w:sz w:val="18"/>
        </w:rPr>
        <w:tab/>
      </w:r>
      <w:r w:rsidRPr="001D7311">
        <w:rPr>
          <w:b w:val="0"/>
          <w:noProof/>
          <w:sz w:val="18"/>
        </w:rPr>
        <w:fldChar w:fldCharType="begin"/>
      </w:r>
      <w:r w:rsidRPr="001D7311">
        <w:rPr>
          <w:b w:val="0"/>
          <w:noProof/>
          <w:sz w:val="18"/>
        </w:rPr>
        <w:instrText xml:space="preserve"> PAGEREF _Toc397085485 \h </w:instrText>
      </w:r>
      <w:r w:rsidRPr="001D7311">
        <w:rPr>
          <w:b w:val="0"/>
          <w:noProof/>
          <w:sz w:val="18"/>
        </w:rPr>
      </w:r>
      <w:r w:rsidRPr="001D7311">
        <w:rPr>
          <w:b w:val="0"/>
          <w:noProof/>
          <w:sz w:val="18"/>
        </w:rPr>
        <w:fldChar w:fldCharType="separate"/>
      </w:r>
      <w:r w:rsidR="00A43C46">
        <w:rPr>
          <w:b w:val="0"/>
          <w:noProof/>
          <w:sz w:val="18"/>
        </w:rPr>
        <w:t>149</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lastRenderedPageBreak/>
        <w:t>815</w:t>
      </w:r>
      <w:r>
        <w:rPr>
          <w:noProof/>
        </w:rPr>
        <w:noBreakHyphen/>
        <w:t>305</w:t>
      </w:r>
      <w:r>
        <w:rPr>
          <w:noProof/>
        </w:rPr>
        <w:tab/>
        <w:t>Special rule for trusts</w:t>
      </w:r>
      <w:r w:rsidRPr="001D7311">
        <w:rPr>
          <w:noProof/>
        </w:rPr>
        <w:tab/>
      </w:r>
      <w:r w:rsidRPr="001D7311">
        <w:rPr>
          <w:noProof/>
        </w:rPr>
        <w:fldChar w:fldCharType="begin"/>
      </w:r>
      <w:r w:rsidRPr="001D7311">
        <w:rPr>
          <w:noProof/>
        </w:rPr>
        <w:instrText xml:space="preserve"> PAGEREF _Toc397085486 \h </w:instrText>
      </w:r>
      <w:r w:rsidRPr="001D7311">
        <w:rPr>
          <w:noProof/>
        </w:rPr>
      </w:r>
      <w:r w:rsidRPr="001D7311">
        <w:rPr>
          <w:noProof/>
        </w:rPr>
        <w:fldChar w:fldCharType="separate"/>
      </w:r>
      <w:r w:rsidR="00A43C46">
        <w:rPr>
          <w:noProof/>
        </w:rPr>
        <w:t>149</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815</w:t>
      </w:r>
      <w:r>
        <w:rPr>
          <w:noProof/>
        </w:rPr>
        <w:noBreakHyphen/>
        <w:t>310</w:t>
      </w:r>
      <w:r>
        <w:rPr>
          <w:noProof/>
        </w:rPr>
        <w:tab/>
        <w:t>Special rules for partnerships</w:t>
      </w:r>
      <w:r w:rsidRPr="001D7311">
        <w:rPr>
          <w:noProof/>
        </w:rPr>
        <w:tab/>
      </w:r>
      <w:r w:rsidRPr="001D7311">
        <w:rPr>
          <w:noProof/>
        </w:rPr>
        <w:fldChar w:fldCharType="begin"/>
      </w:r>
      <w:r w:rsidRPr="001D7311">
        <w:rPr>
          <w:noProof/>
        </w:rPr>
        <w:instrText xml:space="preserve"> PAGEREF _Toc397085487 \h </w:instrText>
      </w:r>
      <w:r w:rsidRPr="001D7311">
        <w:rPr>
          <w:noProof/>
        </w:rPr>
      </w:r>
      <w:r w:rsidRPr="001D7311">
        <w:rPr>
          <w:noProof/>
        </w:rPr>
        <w:fldChar w:fldCharType="separate"/>
      </w:r>
      <w:r w:rsidR="00A43C46">
        <w:rPr>
          <w:noProof/>
        </w:rPr>
        <w:t>149</w:t>
      </w:r>
      <w:r w:rsidRPr="001D7311">
        <w:rPr>
          <w:noProof/>
        </w:rPr>
        <w:fldChar w:fldCharType="end"/>
      </w:r>
    </w:p>
    <w:p w:rsidR="001D7311" w:rsidRDefault="001D7311">
      <w:pPr>
        <w:pStyle w:val="TOC3"/>
        <w:rPr>
          <w:rFonts w:asciiTheme="minorHAnsi" w:eastAsiaTheme="minorEastAsia" w:hAnsiTheme="minorHAnsi" w:cstheme="minorBidi"/>
          <w:b w:val="0"/>
          <w:noProof/>
          <w:kern w:val="0"/>
          <w:szCs w:val="22"/>
        </w:rPr>
      </w:pPr>
      <w:r>
        <w:rPr>
          <w:noProof/>
        </w:rPr>
        <w:t>Division 820—Thin capitalisation rules</w:t>
      </w:r>
      <w:r w:rsidRPr="001D7311">
        <w:rPr>
          <w:b w:val="0"/>
          <w:noProof/>
          <w:sz w:val="18"/>
        </w:rPr>
        <w:tab/>
      </w:r>
      <w:r w:rsidRPr="001D7311">
        <w:rPr>
          <w:b w:val="0"/>
          <w:noProof/>
          <w:sz w:val="18"/>
        </w:rPr>
        <w:fldChar w:fldCharType="begin"/>
      </w:r>
      <w:r w:rsidRPr="001D7311">
        <w:rPr>
          <w:b w:val="0"/>
          <w:noProof/>
          <w:sz w:val="18"/>
        </w:rPr>
        <w:instrText xml:space="preserve"> PAGEREF _Toc397085488 \h </w:instrText>
      </w:r>
      <w:r w:rsidRPr="001D7311">
        <w:rPr>
          <w:b w:val="0"/>
          <w:noProof/>
          <w:sz w:val="18"/>
        </w:rPr>
      </w:r>
      <w:r w:rsidRPr="001D7311">
        <w:rPr>
          <w:b w:val="0"/>
          <w:noProof/>
          <w:sz w:val="18"/>
        </w:rPr>
        <w:fldChar w:fldCharType="separate"/>
      </w:r>
      <w:r w:rsidR="00A43C46">
        <w:rPr>
          <w:b w:val="0"/>
          <w:noProof/>
          <w:sz w:val="18"/>
        </w:rPr>
        <w:t>150</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Division 820</w:t>
      </w:r>
      <w:r>
        <w:rPr>
          <w:noProof/>
        </w:rPr>
        <w:tab/>
      </w:r>
      <w:r w:rsidRPr="001D7311">
        <w:rPr>
          <w:b w:val="0"/>
          <w:noProof/>
          <w:sz w:val="18"/>
        </w:rPr>
        <w:t>151</w:t>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1</w:t>
      </w:r>
      <w:r>
        <w:rPr>
          <w:noProof/>
        </w:rPr>
        <w:tab/>
        <w:t>What this Division is about</w:t>
      </w:r>
      <w:r w:rsidRPr="001D7311">
        <w:rPr>
          <w:noProof/>
        </w:rPr>
        <w:tab/>
      </w:r>
      <w:r w:rsidRPr="001D7311">
        <w:rPr>
          <w:noProof/>
        </w:rPr>
        <w:fldChar w:fldCharType="begin"/>
      </w:r>
      <w:r w:rsidRPr="001D7311">
        <w:rPr>
          <w:noProof/>
        </w:rPr>
        <w:instrText xml:space="preserve"> PAGEREF _Toc397085490 \h </w:instrText>
      </w:r>
      <w:r w:rsidRPr="001D7311">
        <w:rPr>
          <w:noProof/>
        </w:rPr>
      </w:r>
      <w:r w:rsidRPr="001D7311">
        <w:rPr>
          <w:noProof/>
        </w:rPr>
        <w:fldChar w:fldCharType="separate"/>
      </w:r>
      <w:r w:rsidR="00A43C46">
        <w:rPr>
          <w:noProof/>
        </w:rPr>
        <w:t>151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5</w:t>
      </w:r>
      <w:r>
        <w:rPr>
          <w:noProof/>
        </w:rPr>
        <w:tab/>
        <w:t>Does this Division apply to an entity?</w:t>
      </w:r>
      <w:r w:rsidRPr="001D7311">
        <w:rPr>
          <w:noProof/>
        </w:rPr>
        <w:tab/>
      </w:r>
      <w:r w:rsidRPr="001D7311">
        <w:rPr>
          <w:noProof/>
        </w:rPr>
        <w:fldChar w:fldCharType="begin"/>
      </w:r>
      <w:r w:rsidRPr="001D7311">
        <w:rPr>
          <w:noProof/>
        </w:rPr>
        <w:instrText xml:space="preserve"> PAGEREF _Toc397085491 \h </w:instrText>
      </w:r>
      <w:r w:rsidRPr="001D7311">
        <w:rPr>
          <w:noProof/>
        </w:rPr>
      </w:r>
      <w:r w:rsidRPr="001D7311">
        <w:rPr>
          <w:noProof/>
        </w:rPr>
        <w:fldChar w:fldCharType="separate"/>
      </w:r>
      <w:r w:rsidR="00A43C46">
        <w:rPr>
          <w:noProof/>
        </w:rPr>
        <w:t>151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10</w:t>
      </w:r>
      <w:r>
        <w:rPr>
          <w:noProof/>
        </w:rPr>
        <w:tab/>
        <w:t>Map of Division</w:t>
      </w:r>
      <w:r w:rsidRPr="001D7311">
        <w:rPr>
          <w:noProof/>
        </w:rPr>
        <w:tab/>
      </w:r>
      <w:r w:rsidRPr="001D7311">
        <w:rPr>
          <w:noProof/>
        </w:rPr>
        <w:fldChar w:fldCharType="begin"/>
      </w:r>
      <w:r w:rsidRPr="001D7311">
        <w:rPr>
          <w:noProof/>
        </w:rPr>
        <w:instrText xml:space="preserve"> PAGEREF _Toc397085492 \h </w:instrText>
      </w:r>
      <w:r w:rsidRPr="001D7311">
        <w:rPr>
          <w:noProof/>
        </w:rPr>
      </w:r>
      <w:r w:rsidRPr="001D7311">
        <w:rPr>
          <w:noProof/>
        </w:rPr>
        <w:fldChar w:fldCharType="separate"/>
      </w:r>
      <w:r w:rsidR="00A43C46">
        <w:rPr>
          <w:noProof/>
        </w:rPr>
        <w:t>153</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820</w:t>
      </w:r>
      <w:r>
        <w:rPr>
          <w:noProof/>
        </w:rPr>
        <w:noBreakHyphen/>
        <w:t>A—Preliminary</w:t>
      </w:r>
      <w:r w:rsidRPr="001D7311">
        <w:rPr>
          <w:b w:val="0"/>
          <w:noProof/>
          <w:sz w:val="18"/>
        </w:rPr>
        <w:tab/>
      </w:r>
      <w:r w:rsidRPr="001D7311">
        <w:rPr>
          <w:b w:val="0"/>
          <w:noProof/>
          <w:sz w:val="18"/>
        </w:rPr>
        <w:fldChar w:fldCharType="begin"/>
      </w:r>
      <w:r w:rsidRPr="001D7311">
        <w:rPr>
          <w:b w:val="0"/>
          <w:noProof/>
          <w:sz w:val="18"/>
        </w:rPr>
        <w:instrText xml:space="preserve"> PAGEREF _Toc397085493 \h </w:instrText>
      </w:r>
      <w:r w:rsidRPr="001D7311">
        <w:rPr>
          <w:b w:val="0"/>
          <w:noProof/>
          <w:sz w:val="18"/>
        </w:rPr>
      </w:r>
      <w:r w:rsidRPr="001D7311">
        <w:rPr>
          <w:b w:val="0"/>
          <w:noProof/>
          <w:sz w:val="18"/>
        </w:rPr>
        <w:fldChar w:fldCharType="separate"/>
      </w:r>
      <w:r w:rsidR="00A43C46">
        <w:rPr>
          <w:b w:val="0"/>
          <w:noProof/>
          <w:sz w:val="18"/>
        </w:rPr>
        <w:t>154</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30</w:t>
      </w:r>
      <w:r>
        <w:rPr>
          <w:noProof/>
        </w:rPr>
        <w:tab/>
        <w:t>Object of Division</w:t>
      </w:r>
      <w:r w:rsidRPr="001D7311">
        <w:rPr>
          <w:noProof/>
        </w:rPr>
        <w:tab/>
      </w:r>
      <w:r w:rsidRPr="001D7311">
        <w:rPr>
          <w:noProof/>
        </w:rPr>
        <w:fldChar w:fldCharType="begin"/>
      </w:r>
      <w:r w:rsidRPr="001D7311">
        <w:rPr>
          <w:noProof/>
        </w:rPr>
        <w:instrText xml:space="preserve"> PAGEREF _Toc397085494 \h </w:instrText>
      </w:r>
      <w:r w:rsidRPr="001D7311">
        <w:rPr>
          <w:noProof/>
        </w:rPr>
      </w:r>
      <w:r w:rsidRPr="001D7311">
        <w:rPr>
          <w:noProof/>
        </w:rPr>
        <w:fldChar w:fldCharType="separate"/>
      </w:r>
      <w:r w:rsidR="00A43C46">
        <w:rPr>
          <w:noProof/>
        </w:rPr>
        <w:t>155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32</w:t>
      </w:r>
      <w:r>
        <w:rPr>
          <w:noProof/>
        </w:rPr>
        <w:tab/>
        <w:t>Exemption for private or domestic assets and non</w:t>
      </w:r>
      <w:r>
        <w:rPr>
          <w:noProof/>
        </w:rPr>
        <w:noBreakHyphen/>
        <w:t>debt liabilities</w:t>
      </w:r>
      <w:r w:rsidRPr="001D7311">
        <w:rPr>
          <w:noProof/>
        </w:rPr>
        <w:tab/>
      </w:r>
      <w:r w:rsidRPr="001D7311">
        <w:rPr>
          <w:noProof/>
        </w:rPr>
        <w:fldChar w:fldCharType="begin"/>
      </w:r>
      <w:r w:rsidRPr="001D7311">
        <w:rPr>
          <w:noProof/>
        </w:rPr>
        <w:instrText xml:space="preserve"> PAGEREF _Toc397085495 \h </w:instrText>
      </w:r>
      <w:r w:rsidRPr="001D7311">
        <w:rPr>
          <w:noProof/>
        </w:rPr>
      </w:r>
      <w:r w:rsidRPr="001D7311">
        <w:rPr>
          <w:noProof/>
        </w:rPr>
        <w:fldChar w:fldCharType="separate"/>
      </w:r>
      <w:r w:rsidR="00A43C46">
        <w:rPr>
          <w:noProof/>
        </w:rPr>
        <w:t>155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35</w:t>
      </w:r>
      <w:r>
        <w:rPr>
          <w:noProof/>
        </w:rPr>
        <w:tab/>
        <w:t>Application—$250,000 threshold</w:t>
      </w:r>
      <w:r w:rsidRPr="001D7311">
        <w:rPr>
          <w:noProof/>
        </w:rPr>
        <w:tab/>
      </w:r>
      <w:r w:rsidRPr="001D7311">
        <w:rPr>
          <w:noProof/>
        </w:rPr>
        <w:fldChar w:fldCharType="begin"/>
      </w:r>
      <w:r w:rsidRPr="001D7311">
        <w:rPr>
          <w:noProof/>
        </w:rPr>
        <w:instrText xml:space="preserve"> PAGEREF _Toc397085496 \h </w:instrText>
      </w:r>
      <w:r w:rsidRPr="001D7311">
        <w:rPr>
          <w:noProof/>
        </w:rPr>
      </w:r>
      <w:r w:rsidRPr="001D7311">
        <w:rPr>
          <w:noProof/>
        </w:rPr>
        <w:fldChar w:fldCharType="separate"/>
      </w:r>
      <w:r w:rsidR="00A43C46">
        <w:rPr>
          <w:noProof/>
        </w:rPr>
        <w:t>155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37</w:t>
      </w:r>
      <w:r>
        <w:rPr>
          <w:noProof/>
        </w:rPr>
        <w:tab/>
        <w:t>Application—assets threshold</w:t>
      </w:r>
      <w:r w:rsidRPr="001D7311">
        <w:rPr>
          <w:noProof/>
        </w:rPr>
        <w:tab/>
      </w:r>
      <w:r w:rsidRPr="001D7311">
        <w:rPr>
          <w:noProof/>
        </w:rPr>
        <w:fldChar w:fldCharType="begin"/>
      </w:r>
      <w:r w:rsidRPr="001D7311">
        <w:rPr>
          <w:noProof/>
        </w:rPr>
        <w:instrText xml:space="preserve"> PAGEREF _Toc397085497 \h </w:instrText>
      </w:r>
      <w:r w:rsidRPr="001D7311">
        <w:rPr>
          <w:noProof/>
        </w:rPr>
      </w:r>
      <w:r w:rsidRPr="001D7311">
        <w:rPr>
          <w:noProof/>
        </w:rPr>
        <w:fldChar w:fldCharType="separate"/>
      </w:r>
      <w:r w:rsidR="00A43C46">
        <w:rPr>
          <w:noProof/>
        </w:rPr>
        <w:t>155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39</w:t>
      </w:r>
      <w:r>
        <w:rPr>
          <w:noProof/>
        </w:rPr>
        <w:tab/>
        <w:t>Exemption of certain special purpose entities</w:t>
      </w:r>
      <w:r w:rsidRPr="001D7311">
        <w:rPr>
          <w:noProof/>
        </w:rPr>
        <w:tab/>
      </w:r>
      <w:r w:rsidRPr="001D7311">
        <w:rPr>
          <w:noProof/>
        </w:rPr>
        <w:fldChar w:fldCharType="begin"/>
      </w:r>
      <w:r w:rsidRPr="001D7311">
        <w:rPr>
          <w:noProof/>
        </w:rPr>
        <w:instrText xml:space="preserve"> PAGEREF _Toc397085498 \h </w:instrText>
      </w:r>
      <w:r w:rsidRPr="001D7311">
        <w:rPr>
          <w:noProof/>
        </w:rPr>
      </w:r>
      <w:r w:rsidRPr="001D7311">
        <w:rPr>
          <w:noProof/>
        </w:rPr>
        <w:fldChar w:fldCharType="separate"/>
      </w:r>
      <w:r w:rsidR="00A43C46">
        <w:rPr>
          <w:noProof/>
        </w:rPr>
        <w:t>157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40</w:t>
      </w:r>
      <w:r>
        <w:rPr>
          <w:noProof/>
        </w:rPr>
        <w:tab/>
        <w:t xml:space="preserve">Meaning of </w:t>
      </w:r>
      <w:r w:rsidRPr="00CC587D">
        <w:rPr>
          <w:i/>
          <w:noProof/>
        </w:rPr>
        <w:t>debt deduction</w:t>
      </w:r>
      <w:r w:rsidRPr="001D7311">
        <w:rPr>
          <w:noProof/>
        </w:rPr>
        <w:tab/>
      </w:r>
      <w:r w:rsidRPr="001D7311">
        <w:rPr>
          <w:noProof/>
        </w:rPr>
        <w:fldChar w:fldCharType="begin"/>
      </w:r>
      <w:r w:rsidRPr="001D7311">
        <w:rPr>
          <w:noProof/>
        </w:rPr>
        <w:instrText xml:space="preserve"> PAGEREF _Toc397085499 \h </w:instrText>
      </w:r>
      <w:r w:rsidRPr="001D7311">
        <w:rPr>
          <w:noProof/>
        </w:rPr>
      </w:r>
      <w:r w:rsidRPr="001D7311">
        <w:rPr>
          <w:noProof/>
        </w:rPr>
        <w:fldChar w:fldCharType="separate"/>
      </w:r>
      <w:r w:rsidR="00A43C46">
        <w:rPr>
          <w:noProof/>
        </w:rPr>
        <w:t>158</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820</w:t>
      </w:r>
      <w:r>
        <w:rPr>
          <w:noProof/>
        </w:rPr>
        <w:noBreakHyphen/>
        <w:t>B—Thin capitalisation rules for outward investing entities (non</w:t>
      </w:r>
      <w:r>
        <w:rPr>
          <w:noProof/>
        </w:rPr>
        <w:noBreakHyphen/>
        <w:t>ADI)</w:t>
      </w:r>
      <w:r w:rsidRPr="001D7311">
        <w:rPr>
          <w:b w:val="0"/>
          <w:noProof/>
          <w:sz w:val="18"/>
        </w:rPr>
        <w:tab/>
      </w:r>
      <w:r w:rsidRPr="001D7311">
        <w:rPr>
          <w:b w:val="0"/>
          <w:noProof/>
          <w:sz w:val="18"/>
        </w:rPr>
        <w:fldChar w:fldCharType="begin"/>
      </w:r>
      <w:r w:rsidRPr="001D7311">
        <w:rPr>
          <w:b w:val="0"/>
          <w:noProof/>
          <w:sz w:val="18"/>
        </w:rPr>
        <w:instrText xml:space="preserve"> PAGEREF _Toc397085500 \h </w:instrText>
      </w:r>
      <w:r w:rsidRPr="001D7311">
        <w:rPr>
          <w:b w:val="0"/>
          <w:noProof/>
          <w:sz w:val="18"/>
        </w:rPr>
      </w:r>
      <w:r w:rsidRPr="001D7311">
        <w:rPr>
          <w:b w:val="0"/>
          <w:noProof/>
          <w:sz w:val="18"/>
        </w:rPr>
        <w:fldChar w:fldCharType="separate"/>
      </w:r>
      <w:r w:rsidR="00A43C46">
        <w:rPr>
          <w:b w:val="0"/>
          <w:noProof/>
          <w:sz w:val="18"/>
        </w:rPr>
        <w:t>160</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Subdivision 820</w:t>
      </w:r>
      <w:r>
        <w:rPr>
          <w:noProof/>
        </w:rPr>
        <w:noBreakHyphen/>
        <w:t>B</w:t>
      </w:r>
      <w:r w:rsidRPr="001D7311">
        <w:rPr>
          <w:b w:val="0"/>
          <w:noProof/>
          <w:sz w:val="18"/>
        </w:rPr>
        <w:tab/>
      </w:r>
      <w:r w:rsidRPr="001D7311">
        <w:rPr>
          <w:b w:val="0"/>
          <w:noProof/>
          <w:sz w:val="18"/>
        </w:rPr>
        <w:fldChar w:fldCharType="begin"/>
      </w:r>
      <w:r w:rsidRPr="001D7311">
        <w:rPr>
          <w:b w:val="0"/>
          <w:noProof/>
          <w:sz w:val="18"/>
        </w:rPr>
        <w:instrText xml:space="preserve"> PAGEREF _Toc397085501 \h </w:instrText>
      </w:r>
      <w:r w:rsidRPr="001D7311">
        <w:rPr>
          <w:b w:val="0"/>
          <w:noProof/>
          <w:sz w:val="18"/>
        </w:rPr>
      </w:r>
      <w:r w:rsidRPr="001D7311">
        <w:rPr>
          <w:b w:val="0"/>
          <w:noProof/>
          <w:sz w:val="18"/>
        </w:rPr>
        <w:fldChar w:fldCharType="separate"/>
      </w:r>
      <w:r w:rsidR="00A43C46">
        <w:rPr>
          <w:b w:val="0"/>
          <w:noProof/>
          <w:sz w:val="18"/>
        </w:rPr>
        <w:t>160</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65</w:t>
      </w:r>
      <w:r>
        <w:rPr>
          <w:noProof/>
        </w:rPr>
        <w:tab/>
        <w:t>What this Subdivision is about</w:t>
      </w:r>
      <w:r w:rsidRPr="001D7311">
        <w:rPr>
          <w:noProof/>
        </w:rPr>
        <w:tab/>
      </w:r>
      <w:r w:rsidRPr="001D7311">
        <w:rPr>
          <w:noProof/>
        </w:rPr>
        <w:fldChar w:fldCharType="begin"/>
      </w:r>
      <w:r w:rsidRPr="001D7311">
        <w:rPr>
          <w:noProof/>
        </w:rPr>
        <w:instrText xml:space="preserve"> PAGEREF _Toc397085502 \h </w:instrText>
      </w:r>
      <w:r w:rsidRPr="001D7311">
        <w:rPr>
          <w:noProof/>
        </w:rPr>
      </w:r>
      <w:r w:rsidRPr="001D7311">
        <w:rPr>
          <w:noProof/>
        </w:rPr>
        <w:fldChar w:fldCharType="separate"/>
      </w:r>
      <w:r w:rsidR="00A43C46">
        <w:rPr>
          <w:noProof/>
        </w:rPr>
        <w:t>160</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Operative provisions</w:t>
      </w:r>
      <w:r w:rsidRPr="001D7311">
        <w:rPr>
          <w:b w:val="0"/>
          <w:noProof/>
          <w:sz w:val="18"/>
        </w:rPr>
        <w:tab/>
      </w:r>
      <w:r w:rsidRPr="001D7311">
        <w:rPr>
          <w:b w:val="0"/>
          <w:noProof/>
          <w:sz w:val="18"/>
        </w:rPr>
        <w:fldChar w:fldCharType="begin"/>
      </w:r>
      <w:r w:rsidRPr="001D7311">
        <w:rPr>
          <w:b w:val="0"/>
          <w:noProof/>
          <w:sz w:val="18"/>
        </w:rPr>
        <w:instrText xml:space="preserve"> PAGEREF _Toc397085503 \h </w:instrText>
      </w:r>
      <w:r w:rsidRPr="001D7311">
        <w:rPr>
          <w:b w:val="0"/>
          <w:noProof/>
          <w:sz w:val="18"/>
        </w:rPr>
      </w:r>
      <w:r w:rsidRPr="001D7311">
        <w:rPr>
          <w:b w:val="0"/>
          <w:noProof/>
          <w:sz w:val="18"/>
        </w:rPr>
        <w:fldChar w:fldCharType="separate"/>
      </w:r>
      <w:r w:rsidR="00A43C46">
        <w:rPr>
          <w:b w:val="0"/>
          <w:noProof/>
          <w:sz w:val="18"/>
        </w:rPr>
        <w:t>161</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85</w:t>
      </w:r>
      <w:r>
        <w:rPr>
          <w:noProof/>
        </w:rPr>
        <w:tab/>
        <w:t>Thin capitalisation rule for outward investing entities (non</w:t>
      </w:r>
      <w:r>
        <w:rPr>
          <w:noProof/>
        </w:rPr>
        <w:noBreakHyphen/>
        <w:t>ADI)</w:t>
      </w:r>
      <w:r w:rsidRPr="001D7311">
        <w:rPr>
          <w:noProof/>
        </w:rPr>
        <w:tab/>
      </w:r>
      <w:r w:rsidRPr="001D7311">
        <w:rPr>
          <w:noProof/>
        </w:rPr>
        <w:fldChar w:fldCharType="begin"/>
      </w:r>
      <w:r w:rsidRPr="001D7311">
        <w:rPr>
          <w:noProof/>
        </w:rPr>
        <w:instrText xml:space="preserve"> PAGEREF _Toc397085504 \h </w:instrText>
      </w:r>
      <w:r w:rsidRPr="001D7311">
        <w:rPr>
          <w:noProof/>
        </w:rPr>
      </w:r>
      <w:r w:rsidRPr="001D7311">
        <w:rPr>
          <w:noProof/>
        </w:rPr>
        <w:fldChar w:fldCharType="separate"/>
      </w:r>
      <w:r w:rsidR="00A43C46">
        <w:rPr>
          <w:noProof/>
        </w:rPr>
        <w:t>161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90</w:t>
      </w:r>
      <w:r>
        <w:rPr>
          <w:noProof/>
        </w:rPr>
        <w:tab/>
        <w:t>Maximum allowable debt</w:t>
      </w:r>
      <w:r w:rsidRPr="001D7311">
        <w:rPr>
          <w:noProof/>
        </w:rPr>
        <w:tab/>
      </w:r>
      <w:r w:rsidRPr="001D7311">
        <w:rPr>
          <w:noProof/>
        </w:rPr>
        <w:fldChar w:fldCharType="begin"/>
      </w:r>
      <w:r w:rsidRPr="001D7311">
        <w:rPr>
          <w:noProof/>
        </w:rPr>
        <w:instrText xml:space="preserve"> PAGEREF _Toc397085505 \h </w:instrText>
      </w:r>
      <w:r w:rsidRPr="001D7311">
        <w:rPr>
          <w:noProof/>
        </w:rPr>
      </w:r>
      <w:r w:rsidRPr="001D7311">
        <w:rPr>
          <w:noProof/>
        </w:rPr>
        <w:fldChar w:fldCharType="separate"/>
      </w:r>
      <w:r w:rsidR="00A43C46">
        <w:rPr>
          <w:noProof/>
        </w:rPr>
        <w:t>164</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95</w:t>
      </w:r>
      <w:r>
        <w:rPr>
          <w:noProof/>
        </w:rPr>
        <w:tab/>
        <w:t>Safe harbour debt amount—outward investor (general)</w:t>
      </w:r>
      <w:r w:rsidRPr="001D7311">
        <w:rPr>
          <w:noProof/>
        </w:rPr>
        <w:tab/>
      </w:r>
      <w:r w:rsidRPr="001D7311">
        <w:rPr>
          <w:noProof/>
        </w:rPr>
        <w:fldChar w:fldCharType="begin"/>
      </w:r>
      <w:r w:rsidRPr="001D7311">
        <w:rPr>
          <w:noProof/>
        </w:rPr>
        <w:instrText xml:space="preserve"> PAGEREF _Toc397085506 \h </w:instrText>
      </w:r>
      <w:r w:rsidRPr="001D7311">
        <w:rPr>
          <w:noProof/>
        </w:rPr>
      </w:r>
      <w:r w:rsidRPr="001D7311">
        <w:rPr>
          <w:noProof/>
        </w:rPr>
        <w:fldChar w:fldCharType="separate"/>
      </w:r>
      <w:r w:rsidR="00A43C46">
        <w:rPr>
          <w:noProof/>
        </w:rPr>
        <w:t>165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100</w:t>
      </w:r>
      <w:r>
        <w:rPr>
          <w:noProof/>
        </w:rPr>
        <w:tab/>
        <w:t>Safe harbour debt amount—outward investor (financial)</w:t>
      </w:r>
      <w:r w:rsidRPr="001D7311">
        <w:rPr>
          <w:noProof/>
        </w:rPr>
        <w:tab/>
      </w:r>
      <w:r w:rsidRPr="001D7311">
        <w:rPr>
          <w:noProof/>
        </w:rPr>
        <w:fldChar w:fldCharType="begin"/>
      </w:r>
      <w:r w:rsidRPr="001D7311">
        <w:rPr>
          <w:noProof/>
        </w:rPr>
        <w:instrText xml:space="preserve"> PAGEREF _Toc397085507 \h </w:instrText>
      </w:r>
      <w:r w:rsidRPr="001D7311">
        <w:rPr>
          <w:noProof/>
        </w:rPr>
      </w:r>
      <w:r w:rsidRPr="001D7311">
        <w:rPr>
          <w:noProof/>
        </w:rPr>
        <w:fldChar w:fldCharType="separate"/>
      </w:r>
      <w:r w:rsidR="00A43C46">
        <w:rPr>
          <w:noProof/>
        </w:rPr>
        <w:t>166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105</w:t>
      </w:r>
      <w:r>
        <w:rPr>
          <w:noProof/>
        </w:rPr>
        <w:tab/>
        <w:t>Arm’s length debt amount</w:t>
      </w:r>
      <w:r w:rsidRPr="001D7311">
        <w:rPr>
          <w:noProof/>
        </w:rPr>
        <w:tab/>
      </w:r>
      <w:r w:rsidRPr="001D7311">
        <w:rPr>
          <w:noProof/>
        </w:rPr>
        <w:fldChar w:fldCharType="begin"/>
      </w:r>
      <w:r w:rsidRPr="001D7311">
        <w:rPr>
          <w:noProof/>
        </w:rPr>
        <w:instrText xml:space="preserve"> PAGEREF _Toc397085508 \h </w:instrText>
      </w:r>
      <w:r w:rsidRPr="001D7311">
        <w:rPr>
          <w:noProof/>
        </w:rPr>
      </w:r>
      <w:r w:rsidRPr="001D7311">
        <w:rPr>
          <w:noProof/>
        </w:rPr>
        <w:fldChar w:fldCharType="separate"/>
      </w:r>
      <w:r w:rsidR="00A43C46">
        <w:rPr>
          <w:noProof/>
        </w:rPr>
        <w:t>170</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110</w:t>
      </w:r>
      <w:r>
        <w:rPr>
          <w:noProof/>
        </w:rPr>
        <w:tab/>
        <w:t>Worldwide gearing debt amount</w:t>
      </w:r>
      <w:r w:rsidRPr="001D7311">
        <w:rPr>
          <w:noProof/>
        </w:rPr>
        <w:tab/>
      </w:r>
      <w:r w:rsidRPr="001D7311">
        <w:rPr>
          <w:noProof/>
        </w:rPr>
        <w:fldChar w:fldCharType="begin"/>
      </w:r>
      <w:r w:rsidRPr="001D7311">
        <w:rPr>
          <w:noProof/>
        </w:rPr>
        <w:instrText xml:space="preserve"> PAGEREF _Toc397085509 \h </w:instrText>
      </w:r>
      <w:r w:rsidRPr="001D7311">
        <w:rPr>
          <w:noProof/>
        </w:rPr>
      </w:r>
      <w:r w:rsidRPr="001D7311">
        <w:rPr>
          <w:noProof/>
        </w:rPr>
        <w:fldChar w:fldCharType="separate"/>
      </w:r>
      <w:r w:rsidR="00A43C46">
        <w:rPr>
          <w:noProof/>
        </w:rPr>
        <w:t>173</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115</w:t>
      </w:r>
      <w:r>
        <w:rPr>
          <w:noProof/>
        </w:rPr>
        <w:tab/>
        <w:t>Amount of debt deduction disallowed</w:t>
      </w:r>
      <w:r w:rsidRPr="001D7311">
        <w:rPr>
          <w:noProof/>
        </w:rPr>
        <w:tab/>
      </w:r>
      <w:r w:rsidRPr="001D7311">
        <w:rPr>
          <w:noProof/>
        </w:rPr>
        <w:fldChar w:fldCharType="begin"/>
      </w:r>
      <w:r w:rsidRPr="001D7311">
        <w:rPr>
          <w:noProof/>
        </w:rPr>
        <w:instrText xml:space="preserve"> PAGEREF _Toc397085510 \h </w:instrText>
      </w:r>
      <w:r w:rsidRPr="001D7311">
        <w:rPr>
          <w:noProof/>
        </w:rPr>
      </w:r>
      <w:r w:rsidRPr="001D7311">
        <w:rPr>
          <w:noProof/>
        </w:rPr>
        <w:fldChar w:fldCharType="separate"/>
      </w:r>
      <w:r w:rsidR="00A43C46">
        <w:rPr>
          <w:noProof/>
        </w:rPr>
        <w:t>175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120</w:t>
      </w:r>
      <w:r>
        <w:rPr>
          <w:noProof/>
        </w:rPr>
        <w:tab/>
        <w:t>Application to part year periods</w:t>
      </w:r>
      <w:r w:rsidRPr="001D7311">
        <w:rPr>
          <w:noProof/>
        </w:rPr>
        <w:tab/>
      </w:r>
      <w:r w:rsidRPr="001D7311">
        <w:rPr>
          <w:noProof/>
        </w:rPr>
        <w:fldChar w:fldCharType="begin"/>
      </w:r>
      <w:r w:rsidRPr="001D7311">
        <w:rPr>
          <w:noProof/>
        </w:rPr>
        <w:instrText xml:space="preserve"> PAGEREF _Toc397085511 \h </w:instrText>
      </w:r>
      <w:r w:rsidRPr="001D7311">
        <w:rPr>
          <w:noProof/>
        </w:rPr>
      </w:r>
      <w:r w:rsidRPr="001D7311">
        <w:rPr>
          <w:noProof/>
        </w:rPr>
        <w:fldChar w:fldCharType="separate"/>
      </w:r>
      <w:r w:rsidR="00A43C46">
        <w:rPr>
          <w:noProof/>
        </w:rPr>
        <w:t>175</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820</w:t>
      </w:r>
      <w:r>
        <w:rPr>
          <w:noProof/>
        </w:rPr>
        <w:noBreakHyphen/>
        <w:t>C—Thin capitalisation rules for inward investing entities (non</w:t>
      </w:r>
      <w:r>
        <w:rPr>
          <w:noProof/>
        </w:rPr>
        <w:noBreakHyphen/>
        <w:t>ADI)</w:t>
      </w:r>
      <w:r w:rsidRPr="001D7311">
        <w:rPr>
          <w:b w:val="0"/>
          <w:noProof/>
          <w:sz w:val="18"/>
        </w:rPr>
        <w:tab/>
      </w:r>
      <w:r w:rsidRPr="001D7311">
        <w:rPr>
          <w:b w:val="0"/>
          <w:noProof/>
          <w:sz w:val="18"/>
        </w:rPr>
        <w:fldChar w:fldCharType="begin"/>
      </w:r>
      <w:r w:rsidRPr="001D7311">
        <w:rPr>
          <w:b w:val="0"/>
          <w:noProof/>
          <w:sz w:val="18"/>
        </w:rPr>
        <w:instrText xml:space="preserve"> PAGEREF _Toc397085512 \h </w:instrText>
      </w:r>
      <w:r w:rsidRPr="001D7311">
        <w:rPr>
          <w:b w:val="0"/>
          <w:noProof/>
          <w:sz w:val="18"/>
        </w:rPr>
      </w:r>
      <w:r w:rsidRPr="001D7311">
        <w:rPr>
          <w:b w:val="0"/>
          <w:noProof/>
          <w:sz w:val="18"/>
        </w:rPr>
        <w:fldChar w:fldCharType="separate"/>
      </w:r>
      <w:r w:rsidR="00A43C46">
        <w:rPr>
          <w:b w:val="0"/>
          <w:noProof/>
          <w:sz w:val="18"/>
        </w:rPr>
        <w:t>177</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Subdivision 820</w:t>
      </w:r>
      <w:r>
        <w:rPr>
          <w:noProof/>
        </w:rPr>
        <w:noBreakHyphen/>
        <w:t>C</w:t>
      </w:r>
      <w:r w:rsidRPr="001D7311">
        <w:rPr>
          <w:b w:val="0"/>
          <w:noProof/>
          <w:sz w:val="18"/>
        </w:rPr>
        <w:tab/>
      </w:r>
      <w:r w:rsidRPr="001D7311">
        <w:rPr>
          <w:b w:val="0"/>
          <w:noProof/>
          <w:sz w:val="18"/>
        </w:rPr>
        <w:fldChar w:fldCharType="begin"/>
      </w:r>
      <w:r w:rsidRPr="001D7311">
        <w:rPr>
          <w:b w:val="0"/>
          <w:noProof/>
          <w:sz w:val="18"/>
        </w:rPr>
        <w:instrText xml:space="preserve"> PAGEREF _Toc397085513 \h </w:instrText>
      </w:r>
      <w:r w:rsidRPr="001D7311">
        <w:rPr>
          <w:b w:val="0"/>
          <w:noProof/>
          <w:sz w:val="18"/>
        </w:rPr>
      </w:r>
      <w:r w:rsidRPr="001D7311">
        <w:rPr>
          <w:b w:val="0"/>
          <w:noProof/>
          <w:sz w:val="18"/>
        </w:rPr>
        <w:fldChar w:fldCharType="separate"/>
      </w:r>
      <w:r w:rsidR="00A43C46">
        <w:rPr>
          <w:b w:val="0"/>
          <w:noProof/>
          <w:sz w:val="18"/>
        </w:rPr>
        <w:t>177</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180</w:t>
      </w:r>
      <w:r>
        <w:rPr>
          <w:noProof/>
        </w:rPr>
        <w:tab/>
        <w:t>What this Subdivision is about</w:t>
      </w:r>
      <w:r w:rsidRPr="001D7311">
        <w:rPr>
          <w:noProof/>
        </w:rPr>
        <w:tab/>
      </w:r>
      <w:r w:rsidRPr="001D7311">
        <w:rPr>
          <w:noProof/>
        </w:rPr>
        <w:fldChar w:fldCharType="begin"/>
      </w:r>
      <w:r w:rsidRPr="001D7311">
        <w:rPr>
          <w:noProof/>
        </w:rPr>
        <w:instrText xml:space="preserve"> PAGEREF _Toc397085514 \h </w:instrText>
      </w:r>
      <w:r w:rsidRPr="001D7311">
        <w:rPr>
          <w:noProof/>
        </w:rPr>
      </w:r>
      <w:r w:rsidRPr="001D7311">
        <w:rPr>
          <w:noProof/>
        </w:rPr>
        <w:fldChar w:fldCharType="separate"/>
      </w:r>
      <w:r w:rsidR="00A43C46">
        <w:rPr>
          <w:noProof/>
        </w:rPr>
        <w:t>177</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Operative provisions</w:t>
      </w:r>
      <w:r w:rsidRPr="001D7311">
        <w:rPr>
          <w:b w:val="0"/>
          <w:noProof/>
          <w:sz w:val="18"/>
        </w:rPr>
        <w:tab/>
      </w:r>
      <w:r w:rsidRPr="001D7311">
        <w:rPr>
          <w:b w:val="0"/>
          <w:noProof/>
          <w:sz w:val="18"/>
        </w:rPr>
        <w:fldChar w:fldCharType="begin"/>
      </w:r>
      <w:r w:rsidRPr="001D7311">
        <w:rPr>
          <w:b w:val="0"/>
          <w:noProof/>
          <w:sz w:val="18"/>
        </w:rPr>
        <w:instrText xml:space="preserve"> PAGEREF _Toc397085515 \h </w:instrText>
      </w:r>
      <w:r w:rsidRPr="001D7311">
        <w:rPr>
          <w:b w:val="0"/>
          <w:noProof/>
          <w:sz w:val="18"/>
        </w:rPr>
      </w:r>
      <w:r w:rsidRPr="001D7311">
        <w:rPr>
          <w:b w:val="0"/>
          <w:noProof/>
          <w:sz w:val="18"/>
        </w:rPr>
        <w:fldChar w:fldCharType="separate"/>
      </w:r>
      <w:r w:rsidR="00A43C46">
        <w:rPr>
          <w:b w:val="0"/>
          <w:noProof/>
          <w:sz w:val="18"/>
        </w:rPr>
        <w:t>178</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185</w:t>
      </w:r>
      <w:r>
        <w:rPr>
          <w:noProof/>
        </w:rPr>
        <w:tab/>
        <w:t>Thin capitalisation rule for inward investing entities (non</w:t>
      </w:r>
      <w:r>
        <w:rPr>
          <w:noProof/>
        </w:rPr>
        <w:noBreakHyphen/>
        <w:t>ADI)</w:t>
      </w:r>
      <w:r w:rsidRPr="001D7311">
        <w:rPr>
          <w:noProof/>
        </w:rPr>
        <w:tab/>
      </w:r>
      <w:r w:rsidRPr="001D7311">
        <w:rPr>
          <w:noProof/>
        </w:rPr>
        <w:fldChar w:fldCharType="begin"/>
      </w:r>
      <w:r w:rsidRPr="001D7311">
        <w:rPr>
          <w:noProof/>
        </w:rPr>
        <w:instrText xml:space="preserve"> PAGEREF _Toc397085516 \h </w:instrText>
      </w:r>
      <w:r w:rsidRPr="001D7311">
        <w:rPr>
          <w:noProof/>
        </w:rPr>
      </w:r>
      <w:r w:rsidRPr="001D7311">
        <w:rPr>
          <w:noProof/>
        </w:rPr>
        <w:fldChar w:fldCharType="separate"/>
      </w:r>
      <w:r w:rsidR="00A43C46">
        <w:rPr>
          <w:noProof/>
        </w:rPr>
        <w:t>178</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190</w:t>
      </w:r>
      <w:r>
        <w:rPr>
          <w:noProof/>
        </w:rPr>
        <w:tab/>
        <w:t>Maximum allowable debt</w:t>
      </w:r>
      <w:r w:rsidRPr="001D7311">
        <w:rPr>
          <w:noProof/>
        </w:rPr>
        <w:tab/>
      </w:r>
      <w:r w:rsidRPr="001D7311">
        <w:rPr>
          <w:noProof/>
        </w:rPr>
        <w:fldChar w:fldCharType="begin"/>
      </w:r>
      <w:r w:rsidRPr="001D7311">
        <w:rPr>
          <w:noProof/>
        </w:rPr>
        <w:instrText xml:space="preserve"> PAGEREF _Toc397085517 \h </w:instrText>
      </w:r>
      <w:r w:rsidRPr="001D7311">
        <w:rPr>
          <w:noProof/>
        </w:rPr>
      </w:r>
      <w:r w:rsidRPr="001D7311">
        <w:rPr>
          <w:noProof/>
        </w:rPr>
        <w:fldChar w:fldCharType="separate"/>
      </w:r>
      <w:r w:rsidR="00A43C46">
        <w:rPr>
          <w:noProof/>
        </w:rPr>
        <w:t>181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lastRenderedPageBreak/>
        <w:t>820</w:t>
      </w:r>
      <w:r>
        <w:rPr>
          <w:noProof/>
        </w:rPr>
        <w:noBreakHyphen/>
        <w:t>195</w:t>
      </w:r>
      <w:r>
        <w:rPr>
          <w:noProof/>
        </w:rPr>
        <w:tab/>
        <w:t>Safe harbour debt amount—inward investment vehicle (general)</w:t>
      </w:r>
      <w:r w:rsidRPr="001D7311">
        <w:rPr>
          <w:noProof/>
        </w:rPr>
        <w:tab/>
      </w:r>
      <w:r w:rsidRPr="001D7311">
        <w:rPr>
          <w:noProof/>
        </w:rPr>
        <w:fldChar w:fldCharType="begin"/>
      </w:r>
      <w:r w:rsidRPr="001D7311">
        <w:rPr>
          <w:noProof/>
        </w:rPr>
        <w:instrText xml:space="preserve"> PAGEREF _Toc397085518 \h </w:instrText>
      </w:r>
      <w:r w:rsidRPr="001D7311">
        <w:rPr>
          <w:noProof/>
        </w:rPr>
      </w:r>
      <w:r w:rsidRPr="001D7311">
        <w:rPr>
          <w:noProof/>
        </w:rPr>
        <w:fldChar w:fldCharType="separate"/>
      </w:r>
      <w:r w:rsidR="00A43C46">
        <w:rPr>
          <w:noProof/>
        </w:rPr>
        <w:t>181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200</w:t>
      </w:r>
      <w:r>
        <w:rPr>
          <w:noProof/>
        </w:rPr>
        <w:tab/>
        <w:t>Safe harbour debt amount—inward investment vehicle (financial)</w:t>
      </w:r>
      <w:r w:rsidRPr="001D7311">
        <w:rPr>
          <w:noProof/>
        </w:rPr>
        <w:tab/>
      </w:r>
      <w:r w:rsidRPr="001D7311">
        <w:rPr>
          <w:noProof/>
        </w:rPr>
        <w:fldChar w:fldCharType="begin"/>
      </w:r>
      <w:r w:rsidRPr="001D7311">
        <w:rPr>
          <w:noProof/>
        </w:rPr>
        <w:instrText xml:space="preserve"> PAGEREF _Toc397085519 \h </w:instrText>
      </w:r>
      <w:r w:rsidRPr="001D7311">
        <w:rPr>
          <w:noProof/>
        </w:rPr>
      </w:r>
      <w:r w:rsidRPr="001D7311">
        <w:rPr>
          <w:noProof/>
        </w:rPr>
        <w:fldChar w:fldCharType="separate"/>
      </w:r>
      <w:r w:rsidR="00A43C46">
        <w:rPr>
          <w:noProof/>
        </w:rPr>
        <w:t>182</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205</w:t>
      </w:r>
      <w:r>
        <w:rPr>
          <w:noProof/>
        </w:rPr>
        <w:tab/>
        <w:t>Safe harbour debt amount—inward investor (general)</w:t>
      </w:r>
      <w:r w:rsidRPr="001D7311">
        <w:rPr>
          <w:noProof/>
        </w:rPr>
        <w:tab/>
      </w:r>
      <w:r w:rsidRPr="001D7311">
        <w:rPr>
          <w:noProof/>
        </w:rPr>
        <w:fldChar w:fldCharType="begin"/>
      </w:r>
      <w:r w:rsidRPr="001D7311">
        <w:rPr>
          <w:noProof/>
        </w:rPr>
        <w:instrText xml:space="preserve"> PAGEREF _Toc397085520 \h </w:instrText>
      </w:r>
      <w:r w:rsidRPr="001D7311">
        <w:rPr>
          <w:noProof/>
        </w:rPr>
      </w:r>
      <w:r w:rsidRPr="001D7311">
        <w:rPr>
          <w:noProof/>
        </w:rPr>
        <w:fldChar w:fldCharType="separate"/>
      </w:r>
      <w:r w:rsidR="00A43C46">
        <w:rPr>
          <w:noProof/>
        </w:rPr>
        <w:t>185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210</w:t>
      </w:r>
      <w:r>
        <w:rPr>
          <w:noProof/>
        </w:rPr>
        <w:tab/>
        <w:t>Safe harbour debt amount—inward investor (financial)</w:t>
      </w:r>
      <w:r w:rsidRPr="001D7311">
        <w:rPr>
          <w:noProof/>
        </w:rPr>
        <w:tab/>
      </w:r>
      <w:r w:rsidRPr="001D7311">
        <w:rPr>
          <w:noProof/>
        </w:rPr>
        <w:fldChar w:fldCharType="begin"/>
      </w:r>
      <w:r w:rsidRPr="001D7311">
        <w:rPr>
          <w:noProof/>
        </w:rPr>
        <w:instrText xml:space="preserve"> PAGEREF _Toc397085521 \h </w:instrText>
      </w:r>
      <w:r w:rsidRPr="001D7311">
        <w:rPr>
          <w:noProof/>
        </w:rPr>
      </w:r>
      <w:r w:rsidRPr="001D7311">
        <w:rPr>
          <w:noProof/>
        </w:rPr>
        <w:fldChar w:fldCharType="separate"/>
      </w:r>
      <w:r w:rsidR="00A43C46">
        <w:rPr>
          <w:noProof/>
        </w:rPr>
        <w:t>186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215</w:t>
      </w:r>
      <w:r>
        <w:rPr>
          <w:noProof/>
        </w:rPr>
        <w:tab/>
        <w:t>Arm’s length debt amount</w:t>
      </w:r>
      <w:r w:rsidRPr="001D7311">
        <w:rPr>
          <w:noProof/>
        </w:rPr>
        <w:tab/>
      </w:r>
      <w:r w:rsidRPr="001D7311">
        <w:rPr>
          <w:noProof/>
        </w:rPr>
        <w:fldChar w:fldCharType="begin"/>
      </w:r>
      <w:r w:rsidRPr="001D7311">
        <w:rPr>
          <w:noProof/>
        </w:rPr>
        <w:instrText xml:space="preserve"> PAGEREF _Toc397085522 \h </w:instrText>
      </w:r>
      <w:r w:rsidRPr="001D7311">
        <w:rPr>
          <w:noProof/>
        </w:rPr>
      </w:r>
      <w:r w:rsidRPr="001D7311">
        <w:rPr>
          <w:noProof/>
        </w:rPr>
        <w:fldChar w:fldCharType="separate"/>
      </w:r>
      <w:r w:rsidR="00A43C46">
        <w:rPr>
          <w:noProof/>
        </w:rPr>
        <w:t>189</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220</w:t>
      </w:r>
      <w:r>
        <w:rPr>
          <w:noProof/>
        </w:rPr>
        <w:tab/>
        <w:t>Amount of debt deduction disallowed</w:t>
      </w:r>
      <w:r w:rsidRPr="001D7311">
        <w:rPr>
          <w:noProof/>
        </w:rPr>
        <w:tab/>
      </w:r>
      <w:r w:rsidRPr="001D7311">
        <w:rPr>
          <w:noProof/>
        </w:rPr>
        <w:fldChar w:fldCharType="begin"/>
      </w:r>
      <w:r w:rsidRPr="001D7311">
        <w:rPr>
          <w:noProof/>
        </w:rPr>
        <w:instrText xml:space="preserve"> PAGEREF _Toc397085523 \h </w:instrText>
      </w:r>
      <w:r w:rsidRPr="001D7311">
        <w:rPr>
          <w:noProof/>
        </w:rPr>
      </w:r>
      <w:r w:rsidRPr="001D7311">
        <w:rPr>
          <w:noProof/>
        </w:rPr>
        <w:fldChar w:fldCharType="separate"/>
      </w:r>
      <w:r w:rsidR="00A43C46">
        <w:rPr>
          <w:noProof/>
        </w:rPr>
        <w:t>193</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225</w:t>
      </w:r>
      <w:r>
        <w:rPr>
          <w:noProof/>
        </w:rPr>
        <w:tab/>
        <w:t>Application to part year periods</w:t>
      </w:r>
      <w:r w:rsidRPr="001D7311">
        <w:rPr>
          <w:noProof/>
        </w:rPr>
        <w:tab/>
      </w:r>
      <w:r w:rsidRPr="001D7311">
        <w:rPr>
          <w:noProof/>
        </w:rPr>
        <w:fldChar w:fldCharType="begin"/>
      </w:r>
      <w:r w:rsidRPr="001D7311">
        <w:rPr>
          <w:noProof/>
        </w:rPr>
        <w:instrText xml:space="preserve"> PAGEREF _Toc397085524 \h </w:instrText>
      </w:r>
      <w:r w:rsidRPr="001D7311">
        <w:rPr>
          <w:noProof/>
        </w:rPr>
      </w:r>
      <w:r w:rsidRPr="001D7311">
        <w:rPr>
          <w:noProof/>
        </w:rPr>
        <w:fldChar w:fldCharType="separate"/>
      </w:r>
      <w:r w:rsidR="00A43C46">
        <w:rPr>
          <w:noProof/>
        </w:rPr>
        <w:t>193</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820</w:t>
      </w:r>
      <w:r>
        <w:rPr>
          <w:noProof/>
        </w:rPr>
        <w:noBreakHyphen/>
        <w:t>D—Thin capitalisation rules for outward investing entities (ADI)</w:t>
      </w:r>
      <w:r w:rsidRPr="001D7311">
        <w:rPr>
          <w:b w:val="0"/>
          <w:noProof/>
          <w:sz w:val="18"/>
        </w:rPr>
        <w:tab/>
      </w:r>
      <w:r w:rsidRPr="001D7311">
        <w:rPr>
          <w:b w:val="0"/>
          <w:noProof/>
          <w:sz w:val="18"/>
        </w:rPr>
        <w:fldChar w:fldCharType="begin"/>
      </w:r>
      <w:r w:rsidRPr="001D7311">
        <w:rPr>
          <w:b w:val="0"/>
          <w:noProof/>
          <w:sz w:val="18"/>
        </w:rPr>
        <w:instrText xml:space="preserve"> PAGEREF _Toc397085525 \h </w:instrText>
      </w:r>
      <w:r w:rsidRPr="001D7311">
        <w:rPr>
          <w:b w:val="0"/>
          <w:noProof/>
          <w:sz w:val="18"/>
        </w:rPr>
      </w:r>
      <w:r w:rsidRPr="001D7311">
        <w:rPr>
          <w:b w:val="0"/>
          <w:noProof/>
          <w:sz w:val="18"/>
        </w:rPr>
        <w:fldChar w:fldCharType="separate"/>
      </w:r>
      <w:r w:rsidR="00A43C46">
        <w:rPr>
          <w:b w:val="0"/>
          <w:noProof/>
          <w:sz w:val="18"/>
        </w:rPr>
        <w:t>196</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Subdivision 820</w:t>
      </w:r>
      <w:r>
        <w:rPr>
          <w:noProof/>
        </w:rPr>
        <w:noBreakHyphen/>
        <w:t>D</w:t>
      </w:r>
      <w:r w:rsidRPr="001D7311">
        <w:rPr>
          <w:b w:val="0"/>
          <w:noProof/>
          <w:sz w:val="18"/>
        </w:rPr>
        <w:tab/>
      </w:r>
      <w:r w:rsidRPr="001D7311">
        <w:rPr>
          <w:b w:val="0"/>
          <w:noProof/>
          <w:sz w:val="18"/>
        </w:rPr>
        <w:fldChar w:fldCharType="begin"/>
      </w:r>
      <w:r w:rsidRPr="001D7311">
        <w:rPr>
          <w:b w:val="0"/>
          <w:noProof/>
          <w:sz w:val="18"/>
        </w:rPr>
        <w:instrText xml:space="preserve"> PAGEREF _Toc397085526 \h </w:instrText>
      </w:r>
      <w:r w:rsidRPr="001D7311">
        <w:rPr>
          <w:b w:val="0"/>
          <w:noProof/>
          <w:sz w:val="18"/>
        </w:rPr>
      </w:r>
      <w:r w:rsidRPr="001D7311">
        <w:rPr>
          <w:b w:val="0"/>
          <w:noProof/>
          <w:sz w:val="18"/>
        </w:rPr>
        <w:fldChar w:fldCharType="separate"/>
      </w:r>
      <w:r w:rsidR="00A43C46">
        <w:rPr>
          <w:b w:val="0"/>
          <w:noProof/>
          <w:sz w:val="18"/>
        </w:rPr>
        <w:t>196</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295</w:t>
      </w:r>
      <w:r>
        <w:rPr>
          <w:noProof/>
        </w:rPr>
        <w:tab/>
        <w:t>What this Subdivision is about</w:t>
      </w:r>
      <w:r w:rsidRPr="001D7311">
        <w:rPr>
          <w:noProof/>
        </w:rPr>
        <w:tab/>
      </w:r>
      <w:r w:rsidRPr="001D7311">
        <w:rPr>
          <w:noProof/>
        </w:rPr>
        <w:fldChar w:fldCharType="begin"/>
      </w:r>
      <w:r w:rsidRPr="001D7311">
        <w:rPr>
          <w:noProof/>
        </w:rPr>
        <w:instrText xml:space="preserve"> PAGEREF _Toc397085527 \h </w:instrText>
      </w:r>
      <w:r w:rsidRPr="001D7311">
        <w:rPr>
          <w:noProof/>
        </w:rPr>
      </w:r>
      <w:r w:rsidRPr="001D7311">
        <w:rPr>
          <w:noProof/>
        </w:rPr>
        <w:fldChar w:fldCharType="separate"/>
      </w:r>
      <w:r w:rsidR="00A43C46">
        <w:rPr>
          <w:noProof/>
        </w:rPr>
        <w:t>196</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Operative provisions</w:t>
      </w:r>
      <w:r w:rsidRPr="001D7311">
        <w:rPr>
          <w:b w:val="0"/>
          <w:noProof/>
          <w:sz w:val="18"/>
        </w:rPr>
        <w:tab/>
      </w:r>
      <w:r w:rsidRPr="001D7311">
        <w:rPr>
          <w:b w:val="0"/>
          <w:noProof/>
          <w:sz w:val="18"/>
        </w:rPr>
        <w:fldChar w:fldCharType="begin"/>
      </w:r>
      <w:r w:rsidRPr="001D7311">
        <w:rPr>
          <w:b w:val="0"/>
          <w:noProof/>
          <w:sz w:val="18"/>
        </w:rPr>
        <w:instrText xml:space="preserve"> PAGEREF _Toc397085528 \h </w:instrText>
      </w:r>
      <w:r w:rsidRPr="001D7311">
        <w:rPr>
          <w:b w:val="0"/>
          <w:noProof/>
          <w:sz w:val="18"/>
        </w:rPr>
      </w:r>
      <w:r w:rsidRPr="001D7311">
        <w:rPr>
          <w:b w:val="0"/>
          <w:noProof/>
          <w:sz w:val="18"/>
        </w:rPr>
        <w:fldChar w:fldCharType="separate"/>
      </w:r>
      <w:r w:rsidR="00A43C46">
        <w:rPr>
          <w:b w:val="0"/>
          <w:noProof/>
          <w:sz w:val="18"/>
        </w:rPr>
        <w:t>197</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300</w:t>
      </w:r>
      <w:r>
        <w:rPr>
          <w:noProof/>
        </w:rPr>
        <w:tab/>
        <w:t>Thin capitalisation rule for outward investing entities (ADI)</w:t>
      </w:r>
      <w:r w:rsidRPr="001D7311">
        <w:rPr>
          <w:noProof/>
        </w:rPr>
        <w:tab/>
      </w:r>
      <w:r w:rsidRPr="001D7311">
        <w:rPr>
          <w:noProof/>
        </w:rPr>
        <w:fldChar w:fldCharType="begin"/>
      </w:r>
      <w:r w:rsidRPr="001D7311">
        <w:rPr>
          <w:noProof/>
        </w:rPr>
        <w:instrText xml:space="preserve"> PAGEREF _Toc397085529 \h </w:instrText>
      </w:r>
      <w:r w:rsidRPr="001D7311">
        <w:rPr>
          <w:noProof/>
        </w:rPr>
      </w:r>
      <w:r w:rsidRPr="001D7311">
        <w:rPr>
          <w:noProof/>
        </w:rPr>
        <w:fldChar w:fldCharType="separate"/>
      </w:r>
      <w:r w:rsidR="00A43C46">
        <w:rPr>
          <w:noProof/>
        </w:rPr>
        <w:t>197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305</w:t>
      </w:r>
      <w:r>
        <w:rPr>
          <w:noProof/>
        </w:rPr>
        <w:tab/>
        <w:t>Minimum capital amount</w:t>
      </w:r>
      <w:r w:rsidRPr="001D7311">
        <w:rPr>
          <w:noProof/>
        </w:rPr>
        <w:tab/>
      </w:r>
      <w:r w:rsidRPr="001D7311">
        <w:rPr>
          <w:noProof/>
        </w:rPr>
        <w:fldChar w:fldCharType="begin"/>
      </w:r>
      <w:r w:rsidRPr="001D7311">
        <w:rPr>
          <w:noProof/>
        </w:rPr>
        <w:instrText xml:space="preserve"> PAGEREF _Toc397085530 \h </w:instrText>
      </w:r>
      <w:r w:rsidRPr="001D7311">
        <w:rPr>
          <w:noProof/>
        </w:rPr>
      </w:r>
      <w:r w:rsidRPr="001D7311">
        <w:rPr>
          <w:noProof/>
        </w:rPr>
        <w:fldChar w:fldCharType="separate"/>
      </w:r>
      <w:r w:rsidR="00A43C46">
        <w:rPr>
          <w:noProof/>
        </w:rPr>
        <w:t>198</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310</w:t>
      </w:r>
      <w:r>
        <w:rPr>
          <w:noProof/>
        </w:rPr>
        <w:tab/>
        <w:t>Safe harbour capital amount</w:t>
      </w:r>
      <w:r w:rsidRPr="001D7311">
        <w:rPr>
          <w:noProof/>
        </w:rPr>
        <w:tab/>
      </w:r>
      <w:r w:rsidRPr="001D7311">
        <w:rPr>
          <w:noProof/>
        </w:rPr>
        <w:fldChar w:fldCharType="begin"/>
      </w:r>
      <w:r w:rsidRPr="001D7311">
        <w:rPr>
          <w:noProof/>
        </w:rPr>
        <w:instrText xml:space="preserve"> PAGEREF _Toc397085531 \h </w:instrText>
      </w:r>
      <w:r w:rsidRPr="001D7311">
        <w:rPr>
          <w:noProof/>
        </w:rPr>
      </w:r>
      <w:r w:rsidRPr="001D7311">
        <w:rPr>
          <w:noProof/>
        </w:rPr>
        <w:fldChar w:fldCharType="separate"/>
      </w:r>
      <w:r w:rsidR="00A43C46">
        <w:rPr>
          <w:noProof/>
        </w:rPr>
        <w:t>199</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315</w:t>
      </w:r>
      <w:r>
        <w:rPr>
          <w:noProof/>
        </w:rPr>
        <w:tab/>
        <w:t>Arm’s length capital amount</w:t>
      </w:r>
      <w:r w:rsidRPr="001D7311">
        <w:rPr>
          <w:noProof/>
        </w:rPr>
        <w:tab/>
      </w:r>
      <w:r w:rsidRPr="001D7311">
        <w:rPr>
          <w:noProof/>
        </w:rPr>
        <w:fldChar w:fldCharType="begin"/>
      </w:r>
      <w:r w:rsidRPr="001D7311">
        <w:rPr>
          <w:noProof/>
        </w:rPr>
        <w:instrText xml:space="preserve"> PAGEREF _Toc397085532 \h </w:instrText>
      </w:r>
      <w:r w:rsidRPr="001D7311">
        <w:rPr>
          <w:noProof/>
        </w:rPr>
      </w:r>
      <w:r w:rsidRPr="001D7311">
        <w:rPr>
          <w:noProof/>
        </w:rPr>
        <w:fldChar w:fldCharType="separate"/>
      </w:r>
      <w:r w:rsidR="00A43C46">
        <w:rPr>
          <w:noProof/>
        </w:rPr>
        <w:t>200</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320</w:t>
      </w:r>
      <w:r>
        <w:rPr>
          <w:noProof/>
        </w:rPr>
        <w:tab/>
        <w:t>Worldwide capital amount</w:t>
      </w:r>
      <w:r w:rsidRPr="001D7311">
        <w:rPr>
          <w:noProof/>
        </w:rPr>
        <w:tab/>
      </w:r>
      <w:r w:rsidRPr="001D7311">
        <w:rPr>
          <w:noProof/>
        </w:rPr>
        <w:fldChar w:fldCharType="begin"/>
      </w:r>
      <w:r w:rsidRPr="001D7311">
        <w:rPr>
          <w:noProof/>
        </w:rPr>
        <w:instrText xml:space="preserve"> PAGEREF _Toc397085533 \h </w:instrText>
      </w:r>
      <w:r w:rsidRPr="001D7311">
        <w:rPr>
          <w:noProof/>
        </w:rPr>
      </w:r>
      <w:r w:rsidRPr="001D7311">
        <w:rPr>
          <w:noProof/>
        </w:rPr>
        <w:fldChar w:fldCharType="separate"/>
      </w:r>
      <w:r w:rsidR="00A43C46">
        <w:rPr>
          <w:noProof/>
        </w:rPr>
        <w:t>203</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325</w:t>
      </w:r>
      <w:r>
        <w:rPr>
          <w:noProof/>
        </w:rPr>
        <w:tab/>
        <w:t>Amount of debt deduction disallowed</w:t>
      </w:r>
      <w:r w:rsidRPr="001D7311">
        <w:rPr>
          <w:noProof/>
        </w:rPr>
        <w:tab/>
      </w:r>
      <w:r w:rsidRPr="001D7311">
        <w:rPr>
          <w:noProof/>
        </w:rPr>
        <w:fldChar w:fldCharType="begin"/>
      </w:r>
      <w:r w:rsidRPr="001D7311">
        <w:rPr>
          <w:noProof/>
        </w:rPr>
        <w:instrText xml:space="preserve"> PAGEREF _Toc397085534 \h </w:instrText>
      </w:r>
      <w:r w:rsidRPr="001D7311">
        <w:rPr>
          <w:noProof/>
        </w:rPr>
      </w:r>
      <w:r w:rsidRPr="001D7311">
        <w:rPr>
          <w:noProof/>
        </w:rPr>
        <w:fldChar w:fldCharType="separate"/>
      </w:r>
      <w:r w:rsidR="00A43C46">
        <w:rPr>
          <w:noProof/>
        </w:rPr>
        <w:t>205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330</w:t>
      </w:r>
      <w:r>
        <w:rPr>
          <w:noProof/>
        </w:rPr>
        <w:tab/>
        <w:t>Application to part year periods</w:t>
      </w:r>
      <w:r w:rsidRPr="001D7311">
        <w:rPr>
          <w:noProof/>
        </w:rPr>
        <w:tab/>
      </w:r>
      <w:r w:rsidRPr="001D7311">
        <w:rPr>
          <w:noProof/>
        </w:rPr>
        <w:fldChar w:fldCharType="begin"/>
      </w:r>
      <w:r w:rsidRPr="001D7311">
        <w:rPr>
          <w:noProof/>
        </w:rPr>
        <w:instrText xml:space="preserve"> PAGEREF _Toc397085535 \h </w:instrText>
      </w:r>
      <w:r w:rsidRPr="001D7311">
        <w:rPr>
          <w:noProof/>
        </w:rPr>
      </w:r>
      <w:r w:rsidRPr="001D7311">
        <w:rPr>
          <w:noProof/>
        </w:rPr>
        <w:fldChar w:fldCharType="separate"/>
      </w:r>
      <w:r w:rsidR="00A43C46">
        <w:rPr>
          <w:noProof/>
        </w:rPr>
        <w:t>205</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820</w:t>
      </w:r>
      <w:r>
        <w:rPr>
          <w:noProof/>
        </w:rPr>
        <w:noBreakHyphen/>
        <w:t>E—Thin capitalisation rules for inward investing entities (ADI)</w:t>
      </w:r>
      <w:r w:rsidRPr="001D7311">
        <w:rPr>
          <w:b w:val="0"/>
          <w:noProof/>
          <w:sz w:val="18"/>
        </w:rPr>
        <w:tab/>
      </w:r>
      <w:r w:rsidRPr="001D7311">
        <w:rPr>
          <w:b w:val="0"/>
          <w:noProof/>
          <w:sz w:val="18"/>
        </w:rPr>
        <w:fldChar w:fldCharType="begin"/>
      </w:r>
      <w:r w:rsidRPr="001D7311">
        <w:rPr>
          <w:b w:val="0"/>
          <w:noProof/>
          <w:sz w:val="18"/>
        </w:rPr>
        <w:instrText xml:space="preserve"> PAGEREF _Toc397085536 \h </w:instrText>
      </w:r>
      <w:r w:rsidRPr="001D7311">
        <w:rPr>
          <w:b w:val="0"/>
          <w:noProof/>
          <w:sz w:val="18"/>
        </w:rPr>
      </w:r>
      <w:r w:rsidRPr="001D7311">
        <w:rPr>
          <w:b w:val="0"/>
          <w:noProof/>
          <w:sz w:val="18"/>
        </w:rPr>
        <w:fldChar w:fldCharType="separate"/>
      </w:r>
      <w:r w:rsidR="00A43C46">
        <w:rPr>
          <w:b w:val="0"/>
          <w:noProof/>
          <w:sz w:val="18"/>
        </w:rPr>
        <w:t>207</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Subdivision 820</w:t>
      </w:r>
      <w:r>
        <w:rPr>
          <w:noProof/>
        </w:rPr>
        <w:noBreakHyphen/>
        <w:t>E</w:t>
      </w:r>
      <w:r w:rsidRPr="001D7311">
        <w:rPr>
          <w:b w:val="0"/>
          <w:noProof/>
          <w:sz w:val="18"/>
        </w:rPr>
        <w:tab/>
      </w:r>
      <w:r w:rsidRPr="001D7311">
        <w:rPr>
          <w:b w:val="0"/>
          <w:noProof/>
          <w:sz w:val="18"/>
        </w:rPr>
        <w:fldChar w:fldCharType="begin"/>
      </w:r>
      <w:r w:rsidRPr="001D7311">
        <w:rPr>
          <w:b w:val="0"/>
          <w:noProof/>
          <w:sz w:val="18"/>
        </w:rPr>
        <w:instrText xml:space="preserve"> PAGEREF _Toc397085537 \h </w:instrText>
      </w:r>
      <w:r w:rsidRPr="001D7311">
        <w:rPr>
          <w:b w:val="0"/>
          <w:noProof/>
          <w:sz w:val="18"/>
        </w:rPr>
      </w:r>
      <w:r w:rsidRPr="001D7311">
        <w:rPr>
          <w:b w:val="0"/>
          <w:noProof/>
          <w:sz w:val="18"/>
        </w:rPr>
        <w:fldChar w:fldCharType="separate"/>
      </w:r>
      <w:r w:rsidR="00A43C46">
        <w:rPr>
          <w:b w:val="0"/>
          <w:noProof/>
          <w:sz w:val="18"/>
        </w:rPr>
        <w:t>207</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390</w:t>
      </w:r>
      <w:r>
        <w:rPr>
          <w:noProof/>
        </w:rPr>
        <w:tab/>
        <w:t>What this Subdivision is about</w:t>
      </w:r>
      <w:r w:rsidRPr="001D7311">
        <w:rPr>
          <w:noProof/>
        </w:rPr>
        <w:tab/>
      </w:r>
      <w:r w:rsidRPr="001D7311">
        <w:rPr>
          <w:noProof/>
        </w:rPr>
        <w:fldChar w:fldCharType="begin"/>
      </w:r>
      <w:r w:rsidRPr="001D7311">
        <w:rPr>
          <w:noProof/>
        </w:rPr>
        <w:instrText xml:space="preserve"> PAGEREF _Toc397085538 \h </w:instrText>
      </w:r>
      <w:r w:rsidRPr="001D7311">
        <w:rPr>
          <w:noProof/>
        </w:rPr>
      </w:r>
      <w:r w:rsidRPr="001D7311">
        <w:rPr>
          <w:noProof/>
        </w:rPr>
        <w:fldChar w:fldCharType="separate"/>
      </w:r>
      <w:r w:rsidR="00A43C46">
        <w:rPr>
          <w:noProof/>
        </w:rPr>
        <w:t>207</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Operative provisions</w:t>
      </w:r>
      <w:r w:rsidRPr="001D7311">
        <w:rPr>
          <w:b w:val="0"/>
          <w:noProof/>
          <w:sz w:val="18"/>
        </w:rPr>
        <w:tab/>
      </w:r>
      <w:r w:rsidRPr="001D7311">
        <w:rPr>
          <w:b w:val="0"/>
          <w:noProof/>
          <w:sz w:val="18"/>
        </w:rPr>
        <w:fldChar w:fldCharType="begin"/>
      </w:r>
      <w:r w:rsidRPr="001D7311">
        <w:rPr>
          <w:b w:val="0"/>
          <w:noProof/>
          <w:sz w:val="18"/>
        </w:rPr>
        <w:instrText xml:space="preserve"> PAGEREF _Toc397085539 \h </w:instrText>
      </w:r>
      <w:r w:rsidRPr="001D7311">
        <w:rPr>
          <w:b w:val="0"/>
          <w:noProof/>
          <w:sz w:val="18"/>
        </w:rPr>
      </w:r>
      <w:r w:rsidRPr="001D7311">
        <w:rPr>
          <w:b w:val="0"/>
          <w:noProof/>
          <w:sz w:val="18"/>
        </w:rPr>
        <w:fldChar w:fldCharType="separate"/>
      </w:r>
      <w:r w:rsidR="00A43C46">
        <w:rPr>
          <w:b w:val="0"/>
          <w:noProof/>
          <w:sz w:val="18"/>
        </w:rPr>
        <w:t>207</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395</w:t>
      </w:r>
      <w:r>
        <w:rPr>
          <w:noProof/>
        </w:rPr>
        <w:tab/>
        <w:t>Thin capitalisation rule for inward investing entities (ADI)</w:t>
      </w:r>
      <w:r w:rsidRPr="001D7311">
        <w:rPr>
          <w:noProof/>
        </w:rPr>
        <w:tab/>
      </w:r>
      <w:r w:rsidRPr="001D7311">
        <w:rPr>
          <w:noProof/>
        </w:rPr>
        <w:fldChar w:fldCharType="begin"/>
      </w:r>
      <w:r w:rsidRPr="001D7311">
        <w:rPr>
          <w:noProof/>
        </w:rPr>
        <w:instrText xml:space="preserve"> PAGEREF _Toc397085540 \h </w:instrText>
      </w:r>
      <w:r w:rsidRPr="001D7311">
        <w:rPr>
          <w:noProof/>
        </w:rPr>
      </w:r>
      <w:r w:rsidRPr="001D7311">
        <w:rPr>
          <w:noProof/>
        </w:rPr>
        <w:fldChar w:fldCharType="separate"/>
      </w:r>
      <w:r w:rsidR="00A43C46">
        <w:rPr>
          <w:noProof/>
        </w:rPr>
        <w:t>207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400</w:t>
      </w:r>
      <w:r>
        <w:rPr>
          <w:noProof/>
        </w:rPr>
        <w:tab/>
        <w:t>Minimum capital amount</w:t>
      </w:r>
      <w:r w:rsidRPr="001D7311">
        <w:rPr>
          <w:noProof/>
        </w:rPr>
        <w:tab/>
      </w:r>
      <w:r w:rsidRPr="001D7311">
        <w:rPr>
          <w:noProof/>
        </w:rPr>
        <w:fldChar w:fldCharType="begin"/>
      </w:r>
      <w:r w:rsidRPr="001D7311">
        <w:rPr>
          <w:noProof/>
        </w:rPr>
        <w:instrText xml:space="preserve"> PAGEREF _Toc397085541 \h </w:instrText>
      </w:r>
      <w:r w:rsidRPr="001D7311">
        <w:rPr>
          <w:noProof/>
        </w:rPr>
      </w:r>
      <w:r w:rsidRPr="001D7311">
        <w:rPr>
          <w:noProof/>
        </w:rPr>
        <w:fldChar w:fldCharType="separate"/>
      </w:r>
      <w:r w:rsidR="00A43C46">
        <w:rPr>
          <w:noProof/>
        </w:rPr>
        <w:t>209</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405</w:t>
      </w:r>
      <w:r>
        <w:rPr>
          <w:noProof/>
        </w:rPr>
        <w:tab/>
        <w:t>Safe harbour capital amount</w:t>
      </w:r>
      <w:r w:rsidRPr="001D7311">
        <w:rPr>
          <w:noProof/>
        </w:rPr>
        <w:tab/>
      </w:r>
      <w:r w:rsidRPr="001D7311">
        <w:rPr>
          <w:noProof/>
        </w:rPr>
        <w:fldChar w:fldCharType="begin"/>
      </w:r>
      <w:r w:rsidRPr="001D7311">
        <w:rPr>
          <w:noProof/>
        </w:rPr>
        <w:instrText xml:space="preserve"> PAGEREF _Toc397085542 \h </w:instrText>
      </w:r>
      <w:r w:rsidRPr="001D7311">
        <w:rPr>
          <w:noProof/>
        </w:rPr>
      </w:r>
      <w:r w:rsidRPr="001D7311">
        <w:rPr>
          <w:noProof/>
        </w:rPr>
        <w:fldChar w:fldCharType="separate"/>
      </w:r>
      <w:r w:rsidR="00A43C46">
        <w:rPr>
          <w:noProof/>
        </w:rPr>
        <w:t>209</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410</w:t>
      </w:r>
      <w:r>
        <w:rPr>
          <w:noProof/>
        </w:rPr>
        <w:tab/>
        <w:t>Arm’s length capital amount</w:t>
      </w:r>
      <w:r w:rsidRPr="001D7311">
        <w:rPr>
          <w:noProof/>
        </w:rPr>
        <w:tab/>
      </w:r>
      <w:r w:rsidRPr="001D7311">
        <w:rPr>
          <w:noProof/>
        </w:rPr>
        <w:fldChar w:fldCharType="begin"/>
      </w:r>
      <w:r w:rsidRPr="001D7311">
        <w:rPr>
          <w:noProof/>
        </w:rPr>
        <w:instrText xml:space="preserve"> PAGEREF _Toc397085543 \h </w:instrText>
      </w:r>
      <w:r w:rsidRPr="001D7311">
        <w:rPr>
          <w:noProof/>
        </w:rPr>
      </w:r>
      <w:r w:rsidRPr="001D7311">
        <w:rPr>
          <w:noProof/>
        </w:rPr>
        <w:fldChar w:fldCharType="separate"/>
      </w:r>
      <w:r w:rsidR="00A43C46">
        <w:rPr>
          <w:noProof/>
        </w:rPr>
        <w:t>210</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415</w:t>
      </w:r>
      <w:r>
        <w:rPr>
          <w:noProof/>
        </w:rPr>
        <w:tab/>
        <w:t>Amount of debt deduction disallowed</w:t>
      </w:r>
      <w:r w:rsidRPr="001D7311">
        <w:rPr>
          <w:noProof/>
        </w:rPr>
        <w:tab/>
      </w:r>
      <w:r w:rsidRPr="001D7311">
        <w:rPr>
          <w:noProof/>
        </w:rPr>
        <w:fldChar w:fldCharType="begin"/>
      </w:r>
      <w:r w:rsidRPr="001D7311">
        <w:rPr>
          <w:noProof/>
        </w:rPr>
        <w:instrText xml:space="preserve"> PAGEREF _Toc397085544 \h </w:instrText>
      </w:r>
      <w:r w:rsidRPr="001D7311">
        <w:rPr>
          <w:noProof/>
        </w:rPr>
      </w:r>
      <w:r w:rsidRPr="001D7311">
        <w:rPr>
          <w:noProof/>
        </w:rPr>
        <w:fldChar w:fldCharType="separate"/>
      </w:r>
      <w:r w:rsidR="00A43C46">
        <w:rPr>
          <w:noProof/>
        </w:rPr>
        <w:t>212</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420</w:t>
      </w:r>
      <w:r>
        <w:rPr>
          <w:noProof/>
        </w:rPr>
        <w:tab/>
        <w:t>Application to part year periods</w:t>
      </w:r>
      <w:r w:rsidRPr="001D7311">
        <w:rPr>
          <w:noProof/>
        </w:rPr>
        <w:tab/>
      </w:r>
      <w:r w:rsidRPr="001D7311">
        <w:rPr>
          <w:noProof/>
        </w:rPr>
        <w:fldChar w:fldCharType="begin"/>
      </w:r>
      <w:r w:rsidRPr="001D7311">
        <w:rPr>
          <w:noProof/>
        </w:rPr>
        <w:instrText xml:space="preserve"> PAGEREF _Toc397085545 \h </w:instrText>
      </w:r>
      <w:r w:rsidRPr="001D7311">
        <w:rPr>
          <w:noProof/>
        </w:rPr>
      </w:r>
      <w:r w:rsidRPr="001D7311">
        <w:rPr>
          <w:noProof/>
        </w:rPr>
        <w:fldChar w:fldCharType="separate"/>
      </w:r>
      <w:r w:rsidR="00A43C46">
        <w:rPr>
          <w:noProof/>
        </w:rPr>
        <w:t>213</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820</w:t>
      </w:r>
      <w:r>
        <w:rPr>
          <w:noProof/>
        </w:rPr>
        <w:noBreakHyphen/>
        <w:t>EA—Some financial entities may choose to be treated as ADIs</w:t>
      </w:r>
      <w:r w:rsidRPr="001D7311">
        <w:rPr>
          <w:b w:val="0"/>
          <w:noProof/>
          <w:sz w:val="18"/>
        </w:rPr>
        <w:tab/>
      </w:r>
      <w:r w:rsidRPr="001D7311">
        <w:rPr>
          <w:b w:val="0"/>
          <w:noProof/>
          <w:sz w:val="18"/>
        </w:rPr>
        <w:fldChar w:fldCharType="begin"/>
      </w:r>
      <w:r w:rsidRPr="001D7311">
        <w:rPr>
          <w:b w:val="0"/>
          <w:noProof/>
          <w:sz w:val="18"/>
        </w:rPr>
        <w:instrText xml:space="preserve"> PAGEREF _Toc397085546 \h </w:instrText>
      </w:r>
      <w:r w:rsidRPr="001D7311">
        <w:rPr>
          <w:b w:val="0"/>
          <w:noProof/>
          <w:sz w:val="18"/>
        </w:rPr>
      </w:r>
      <w:r w:rsidRPr="001D7311">
        <w:rPr>
          <w:b w:val="0"/>
          <w:noProof/>
          <w:sz w:val="18"/>
        </w:rPr>
        <w:fldChar w:fldCharType="separate"/>
      </w:r>
      <w:r w:rsidR="00A43C46">
        <w:rPr>
          <w:b w:val="0"/>
          <w:noProof/>
          <w:sz w:val="18"/>
        </w:rPr>
        <w:t>214</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430</w:t>
      </w:r>
      <w:r>
        <w:rPr>
          <w:noProof/>
        </w:rPr>
        <w:tab/>
        <w:t>When choice can be made, and what effect it has</w:t>
      </w:r>
      <w:r w:rsidRPr="001D7311">
        <w:rPr>
          <w:noProof/>
        </w:rPr>
        <w:tab/>
      </w:r>
      <w:r w:rsidRPr="001D7311">
        <w:rPr>
          <w:noProof/>
        </w:rPr>
        <w:fldChar w:fldCharType="begin"/>
      </w:r>
      <w:r w:rsidRPr="001D7311">
        <w:rPr>
          <w:noProof/>
        </w:rPr>
        <w:instrText xml:space="preserve"> PAGEREF _Toc397085547 \h </w:instrText>
      </w:r>
      <w:r w:rsidRPr="001D7311">
        <w:rPr>
          <w:noProof/>
        </w:rPr>
      </w:r>
      <w:r w:rsidRPr="001D7311">
        <w:rPr>
          <w:noProof/>
        </w:rPr>
        <w:fldChar w:fldCharType="separate"/>
      </w:r>
      <w:r w:rsidR="00A43C46">
        <w:rPr>
          <w:noProof/>
        </w:rPr>
        <w:t>214</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435</w:t>
      </w:r>
      <w:r>
        <w:rPr>
          <w:noProof/>
        </w:rPr>
        <w:tab/>
        <w:t>Conditions</w:t>
      </w:r>
      <w:r w:rsidRPr="001D7311">
        <w:rPr>
          <w:noProof/>
        </w:rPr>
        <w:tab/>
      </w:r>
      <w:r w:rsidRPr="001D7311">
        <w:rPr>
          <w:noProof/>
        </w:rPr>
        <w:fldChar w:fldCharType="begin"/>
      </w:r>
      <w:r w:rsidRPr="001D7311">
        <w:rPr>
          <w:noProof/>
        </w:rPr>
        <w:instrText xml:space="preserve"> PAGEREF _Toc397085548 \h </w:instrText>
      </w:r>
      <w:r w:rsidRPr="001D7311">
        <w:rPr>
          <w:noProof/>
        </w:rPr>
      </w:r>
      <w:r w:rsidRPr="001D7311">
        <w:rPr>
          <w:noProof/>
        </w:rPr>
        <w:fldChar w:fldCharType="separate"/>
      </w:r>
      <w:r w:rsidR="00A43C46">
        <w:rPr>
          <w:noProof/>
        </w:rPr>
        <w:t>216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lastRenderedPageBreak/>
        <w:t>820</w:t>
      </w:r>
      <w:r>
        <w:rPr>
          <w:noProof/>
        </w:rPr>
        <w:noBreakHyphen/>
        <w:t>440</w:t>
      </w:r>
      <w:r>
        <w:rPr>
          <w:noProof/>
        </w:rPr>
        <w:tab/>
        <w:t>Revocation of choice</w:t>
      </w:r>
      <w:r w:rsidRPr="001D7311">
        <w:rPr>
          <w:noProof/>
        </w:rPr>
        <w:tab/>
      </w:r>
      <w:r w:rsidRPr="001D7311">
        <w:rPr>
          <w:noProof/>
        </w:rPr>
        <w:fldChar w:fldCharType="begin"/>
      </w:r>
      <w:r w:rsidRPr="001D7311">
        <w:rPr>
          <w:noProof/>
        </w:rPr>
        <w:instrText xml:space="preserve"> PAGEREF _Toc397085549 \h </w:instrText>
      </w:r>
      <w:r w:rsidRPr="001D7311">
        <w:rPr>
          <w:noProof/>
        </w:rPr>
      </w:r>
      <w:r w:rsidRPr="001D7311">
        <w:rPr>
          <w:noProof/>
        </w:rPr>
        <w:fldChar w:fldCharType="separate"/>
      </w:r>
      <w:r w:rsidR="00A43C46">
        <w:rPr>
          <w:noProof/>
        </w:rPr>
        <w:t>218</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445</w:t>
      </w:r>
      <w:r>
        <w:rPr>
          <w:noProof/>
        </w:rPr>
        <w:tab/>
        <w:t>How this Subdivision interacts with Subdivision 820</w:t>
      </w:r>
      <w:r>
        <w:rPr>
          <w:noProof/>
        </w:rPr>
        <w:noBreakHyphen/>
        <w:t>FA</w:t>
      </w:r>
      <w:r w:rsidRPr="001D7311">
        <w:rPr>
          <w:noProof/>
        </w:rPr>
        <w:tab/>
      </w:r>
      <w:r w:rsidRPr="001D7311">
        <w:rPr>
          <w:noProof/>
        </w:rPr>
        <w:fldChar w:fldCharType="begin"/>
      </w:r>
      <w:r w:rsidRPr="001D7311">
        <w:rPr>
          <w:noProof/>
        </w:rPr>
        <w:instrText xml:space="preserve"> PAGEREF _Toc397085550 \h </w:instrText>
      </w:r>
      <w:r w:rsidRPr="001D7311">
        <w:rPr>
          <w:noProof/>
        </w:rPr>
      </w:r>
      <w:r w:rsidRPr="001D7311">
        <w:rPr>
          <w:noProof/>
        </w:rPr>
        <w:fldChar w:fldCharType="separate"/>
      </w:r>
      <w:r w:rsidR="00A43C46">
        <w:rPr>
          <w:noProof/>
        </w:rPr>
        <w:t>218</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820</w:t>
      </w:r>
      <w:r>
        <w:rPr>
          <w:noProof/>
        </w:rPr>
        <w:noBreakHyphen/>
        <w:t>FA—How the thin capitalisation rules apply to consolidated groups and MEC groups</w:t>
      </w:r>
      <w:r w:rsidRPr="001D7311">
        <w:rPr>
          <w:b w:val="0"/>
          <w:noProof/>
          <w:sz w:val="18"/>
        </w:rPr>
        <w:tab/>
      </w:r>
      <w:r w:rsidRPr="001D7311">
        <w:rPr>
          <w:b w:val="0"/>
          <w:noProof/>
          <w:sz w:val="18"/>
        </w:rPr>
        <w:fldChar w:fldCharType="begin"/>
      </w:r>
      <w:r w:rsidRPr="001D7311">
        <w:rPr>
          <w:b w:val="0"/>
          <w:noProof/>
          <w:sz w:val="18"/>
        </w:rPr>
        <w:instrText xml:space="preserve"> PAGEREF _Toc397085551 \h </w:instrText>
      </w:r>
      <w:r w:rsidRPr="001D7311">
        <w:rPr>
          <w:b w:val="0"/>
          <w:noProof/>
          <w:sz w:val="18"/>
        </w:rPr>
      </w:r>
      <w:r w:rsidRPr="001D7311">
        <w:rPr>
          <w:b w:val="0"/>
          <w:noProof/>
          <w:sz w:val="18"/>
        </w:rPr>
        <w:fldChar w:fldCharType="separate"/>
      </w:r>
      <w:r w:rsidR="00A43C46">
        <w:rPr>
          <w:b w:val="0"/>
          <w:noProof/>
          <w:sz w:val="18"/>
        </w:rPr>
        <w:t>218</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Subdivision 820</w:t>
      </w:r>
      <w:r>
        <w:rPr>
          <w:noProof/>
        </w:rPr>
        <w:noBreakHyphen/>
        <w:t>FA</w:t>
      </w:r>
      <w:r w:rsidRPr="001D7311">
        <w:rPr>
          <w:b w:val="0"/>
          <w:noProof/>
          <w:sz w:val="18"/>
        </w:rPr>
        <w:tab/>
      </w:r>
      <w:r w:rsidRPr="001D7311">
        <w:rPr>
          <w:b w:val="0"/>
          <w:noProof/>
          <w:sz w:val="18"/>
        </w:rPr>
        <w:fldChar w:fldCharType="begin"/>
      </w:r>
      <w:r w:rsidRPr="001D7311">
        <w:rPr>
          <w:b w:val="0"/>
          <w:noProof/>
          <w:sz w:val="18"/>
        </w:rPr>
        <w:instrText xml:space="preserve"> PAGEREF _Toc397085552 \h </w:instrText>
      </w:r>
      <w:r w:rsidRPr="001D7311">
        <w:rPr>
          <w:b w:val="0"/>
          <w:noProof/>
          <w:sz w:val="18"/>
        </w:rPr>
      </w:r>
      <w:r w:rsidRPr="001D7311">
        <w:rPr>
          <w:b w:val="0"/>
          <w:noProof/>
          <w:sz w:val="18"/>
        </w:rPr>
        <w:fldChar w:fldCharType="separate"/>
      </w:r>
      <w:r w:rsidR="00A43C46">
        <w:rPr>
          <w:b w:val="0"/>
          <w:noProof/>
          <w:sz w:val="18"/>
        </w:rPr>
        <w:t>218</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579</w:t>
      </w:r>
      <w:r>
        <w:rPr>
          <w:noProof/>
        </w:rPr>
        <w:tab/>
        <w:t>What this Subdivision is about</w:t>
      </w:r>
      <w:r w:rsidRPr="001D7311">
        <w:rPr>
          <w:noProof/>
        </w:rPr>
        <w:tab/>
      </w:r>
      <w:r w:rsidRPr="001D7311">
        <w:rPr>
          <w:noProof/>
        </w:rPr>
        <w:fldChar w:fldCharType="begin"/>
      </w:r>
      <w:r w:rsidRPr="001D7311">
        <w:rPr>
          <w:noProof/>
        </w:rPr>
        <w:instrText xml:space="preserve"> PAGEREF _Toc397085553 \h </w:instrText>
      </w:r>
      <w:r w:rsidRPr="001D7311">
        <w:rPr>
          <w:noProof/>
        </w:rPr>
      </w:r>
      <w:r w:rsidRPr="001D7311">
        <w:rPr>
          <w:noProof/>
        </w:rPr>
        <w:fldChar w:fldCharType="separate"/>
      </w:r>
      <w:r w:rsidR="00A43C46">
        <w:rPr>
          <w:noProof/>
        </w:rPr>
        <w:t>218</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Operative provisions</w:t>
      </w:r>
      <w:r w:rsidRPr="001D7311">
        <w:rPr>
          <w:b w:val="0"/>
          <w:noProof/>
          <w:sz w:val="18"/>
        </w:rPr>
        <w:tab/>
      </w:r>
      <w:r w:rsidRPr="001D7311">
        <w:rPr>
          <w:b w:val="0"/>
          <w:noProof/>
          <w:sz w:val="18"/>
        </w:rPr>
        <w:fldChar w:fldCharType="begin"/>
      </w:r>
      <w:r w:rsidRPr="001D7311">
        <w:rPr>
          <w:b w:val="0"/>
          <w:noProof/>
          <w:sz w:val="18"/>
        </w:rPr>
        <w:instrText xml:space="preserve"> PAGEREF _Toc397085554 \h </w:instrText>
      </w:r>
      <w:r w:rsidRPr="001D7311">
        <w:rPr>
          <w:b w:val="0"/>
          <w:noProof/>
          <w:sz w:val="18"/>
        </w:rPr>
      </w:r>
      <w:r w:rsidRPr="001D7311">
        <w:rPr>
          <w:b w:val="0"/>
          <w:noProof/>
          <w:sz w:val="18"/>
        </w:rPr>
        <w:fldChar w:fldCharType="separate"/>
      </w:r>
      <w:r w:rsidR="00A43C46">
        <w:rPr>
          <w:b w:val="0"/>
          <w:noProof/>
          <w:sz w:val="18"/>
        </w:rPr>
        <w:t>219</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581</w:t>
      </w:r>
      <w:r>
        <w:rPr>
          <w:noProof/>
        </w:rPr>
        <w:tab/>
        <w:t>How this Division applies to head company for income year in which group comes into existence or ceases to exist</w:t>
      </w:r>
      <w:r w:rsidRPr="001D7311">
        <w:rPr>
          <w:noProof/>
        </w:rPr>
        <w:tab/>
      </w:r>
      <w:r w:rsidRPr="001D7311">
        <w:rPr>
          <w:noProof/>
        </w:rPr>
        <w:fldChar w:fldCharType="begin"/>
      </w:r>
      <w:r w:rsidRPr="001D7311">
        <w:rPr>
          <w:noProof/>
        </w:rPr>
        <w:instrText xml:space="preserve"> PAGEREF _Toc397085555 \h </w:instrText>
      </w:r>
      <w:r w:rsidRPr="001D7311">
        <w:rPr>
          <w:noProof/>
        </w:rPr>
      </w:r>
      <w:r w:rsidRPr="001D7311">
        <w:rPr>
          <w:noProof/>
        </w:rPr>
        <w:fldChar w:fldCharType="separate"/>
      </w:r>
      <w:r w:rsidR="00A43C46">
        <w:rPr>
          <w:noProof/>
        </w:rPr>
        <w:t>219</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583</w:t>
      </w:r>
      <w:r>
        <w:rPr>
          <w:noProof/>
        </w:rPr>
        <w:tab/>
        <w:t>Classification of head company</w:t>
      </w:r>
      <w:r w:rsidRPr="001D7311">
        <w:rPr>
          <w:noProof/>
        </w:rPr>
        <w:tab/>
      </w:r>
      <w:r w:rsidRPr="001D7311">
        <w:rPr>
          <w:noProof/>
        </w:rPr>
        <w:fldChar w:fldCharType="begin"/>
      </w:r>
      <w:r w:rsidRPr="001D7311">
        <w:rPr>
          <w:noProof/>
        </w:rPr>
        <w:instrText xml:space="preserve"> PAGEREF _Toc397085556 \h </w:instrText>
      </w:r>
      <w:r w:rsidRPr="001D7311">
        <w:rPr>
          <w:noProof/>
        </w:rPr>
      </w:r>
      <w:r w:rsidRPr="001D7311">
        <w:rPr>
          <w:noProof/>
        </w:rPr>
        <w:fldChar w:fldCharType="separate"/>
      </w:r>
      <w:r w:rsidR="00A43C46">
        <w:rPr>
          <w:noProof/>
        </w:rPr>
        <w:t>220</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584</w:t>
      </w:r>
      <w:r>
        <w:rPr>
          <w:noProof/>
        </w:rPr>
        <w:tab/>
        <w:t>Exempt special purpose entities treated as not being member of group</w:t>
      </w:r>
      <w:r w:rsidRPr="001D7311">
        <w:rPr>
          <w:noProof/>
        </w:rPr>
        <w:tab/>
      </w:r>
      <w:r w:rsidRPr="001D7311">
        <w:rPr>
          <w:noProof/>
        </w:rPr>
        <w:fldChar w:fldCharType="begin"/>
      </w:r>
      <w:r w:rsidRPr="001D7311">
        <w:rPr>
          <w:noProof/>
        </w:rPr>
        <w:instrText xml:space="preserve"> PAGEREF _Toc397085557 \h </w:instrText>
      </w:r>
      <w:r w:rsidRPr="001D7311">
        <w:rPr>
          <w:noProof/>
        </w:rPr>
      </w:r>
      <w:r w:rsidRPr="001D7311">
        <w:rPr>
          <w:noProof/>
        </w:rPr>
        <w:fldChar w:fldCharType="separate"/>
      </w:r>
      <w:r w:rsidR="00A43C46">
        <w:rPr>
          <w:noProof/>
        </w:rPr>
        <w:t>222</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585</w:t>
      </w:r>
      <w:r>
        <w:rPr>
          <w:noProof/>
        </w:rPr>
        <w:tab/>
        <w:t>Exemption for consolidated group headed by foreign</w:t>
      </w:r>
      <w:r>
        <w:rPr>
          <w:noProof/>
        </w:rPr>
        <w:noBreakHyphen/>
        <w:t>controlled Australian ADI or its holding company</w:t>
      </w:r>
      <w:r w:rsidRPr="001D7311">
        <w:rPr>
          <w:noProof/>
        </w:rPr>
        <w:tab/>
      </w:r>
      <w:r w:rsidRPr="001D7311">
        <w:rPr>
          <w:noProof/>
        </w:rPr>
        <w:fldChar w:fldCharType="begin"/>
      </w:r>
      <w:r w:rsidRPr="001D7311">
        <w:rPr>
          <w:noProof/>
        </w:rPr>
        <w:instrText xml:space="preserve"> PAGEREF _Toc397085558 \h </w:instrText>
      </w:r>
      <w:r w:rsidRPr="001D7311">
        <w:rPr>
          <w:noProof/>
        </w:rPr>
      </w:r>
      <w:r w:rsidRPr="001D7311">
        <w:rPr>
          <w:noProof/>
        </w:rPr>
        <w:fldChar w:fldCharType="separate"/>
      </w:r>
      <w:r w:rsidR="00A43C46">
        <w:rPr>
          <w:noProof/>
        </w:rPr>
        <w:t>223</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587</w:t>
      </w:r>
      <w:r>
        <w:rPr>
          <w:noProof/>
        </w:rPr>
        <w:tab/>
        <w:t>Additional application of Subdivision 820</w:t>
      </w:r>
      <w:r>
        <w:rPr>
          <w:noProof/>
        </w:rPr>
        <w:noBreakHyphen/>
        <w:t>D to MEC group that includes foreign</w:t>
      </w:r>
      <w:r>
        <w:rPr>
          <w:noProof/>
        </w:rPr>
        <w:noBreakHyphen/>
        <w:t>controlled Australian ADI</w:t>
      </w:r>
      <w:r w:rsidRPr="001D7311">
        <w:rPr>
          <w:noProof/>
        </w:rPr>
        <w:tab/>
      </w:r>
      <w:r w:rsidRPr="001D7311">
        <w:rPr>
          <w:noProof/>
        </w:rPr>
        <w:fldChar w:fldCharType="begin"/>
      </w:r>
      <w:r w:rsidRPr="001D7311">
        <w:rPr>
          <w:noProof/>
        </w:rPr>
        <w:instrText xml:space="preserve"> PAGEREF _Toc397085559 \h </w:instrText>
      </w:r>
      <w:r w:rsidRPr="001D7311">
        <w:rPr>
          <w:noProof/>
        </w:rPr>
      </w:r>
      <w:r w:rsidRPr="001D7311">
        <w:rPr>
          <w:noProof/>
        </w:rPr>
        <w:fldChar w:fldCharType="separate"/>
      </w:r>
      <w:r w:rsidR="00A43C46">
        <w:rPr>
          <w:noProof/>
        </w:rPr>
        <w:t>224</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588</w:t>
      </w:r>
      <w:r>
        <w:rPr>
          <w:noProof/>
        </w:rPr>
        <w:tab/>
        <w:t>Choice to treat specialist credit card institutions as being financial entities and not ADIs</w:t>
      </w:r>
      <w:r w:rsidRPr="001D7311">
        <w:rPr>
          <w:noProof/>
        </w:rPr>
        <w:tab/>
      </w:r>
      <w:r w:rsidRPr="001D7311">
        <w:rPr>
          <w:noProof/>
        </w:rPr>
        <w:fldChar w:fldCharType="begin"/>
      </w:r>
      <w:r w:rsidRPr="001D7311">
        <w:rPr>
          <w:noProof/>
        </w:rPr>
        <w:instrText xml:space="preserve"> PAGEREF _Toc397085560 \h </w:instrText>
      </w:r>
      <w:r w:rsidRPr="001D7311">
        <w:rPr>
          <w:noProof/>
        </w:rPr>
      </w:r>
      <w:r w:rsidRPr="001D7311">
        <w:rPr>
          <w:noProof/>
        </w:rPr>
        <w:fldChar w:fldCharType="separate"/>
      </w:r>
      <w:r w:rsidR="00A43C46">
        <w:rPr>
          <w:noProof/>
        </w:rPr>
        <w:t>224</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589</w:t>
      </w:r>
      <w:r>
        <w:rPr>
          <w:noProof/>
        </w:rPr>
        <w:tab/>
        <w:t>How Subdivision 820</w:t>
      </w:r>
      <w:r>
        <w:rPr>
          <w:noProof/>
        </w:rPr>
        <w:noBreakHyphen/>
        <w:t>D applies to a MEC group</w:t>
      </w:r>
      <w:r w:rsidRPr="001D7311">
        <w:rPr>
          <w:noProof/>
        </w:rPr>
        <w:tab/>
      </w:r>
      <w:r w:rsidRPr="001D7311">
        <w:rPr>
          <w:noProof/>
        </w:rPr>
        <w:fldChar w:fldCharType="begin"/>
      </w:r>
      <w:r w:rsidRPr="001D7311">
        <w:rPr>
          <w:noProof/>
        </w:rPr>
        <w:instrText xml:space="preserve"> PAGEREF _Toc397085561 \h </w:instrText>
      </w:r>
      <w:r w:rsidRPr="001D7311">
        <w:rPr>
          <w:noProof/>
        </w:rPr>
      </w:r>
      <w:r w:rsidRPr="001D7311">
        <w:rPr>
          <w:noProof/>
        </w:rPr>
        <w:fldChar w:fldCharType="separate"/>
      </w:r>
      <w:r w:rsidR="00A43C46">
        <w:rPr>
          <w:noProof/>
        </w:rPr>
        <w:t>225</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820</w:t>
      </w:r>
      <w:r>
        <w:rPr>
          <w:noProof/>
        </w:rPr>
        <w:noBreakHyphen/>
        <w:t>FB—Grouping branches of foreign banks and foreign financial entities with a consolidated group, MEC group or single Australian resident company</w:t>
      </w:r>
      <w:r w:rsidRPr="001D7311">
        <w:rPr>
          <w:b w:val="0"/>
          <w:noProof/>
          <w:sz w:val="18"/>
        </w:rPr>
        <w:tab/>
      </w:r>
      <w:r w:rsidRPr="001D7311">
        <w:rPr>
          <w:b w:val="0"/>
          <w:noProof/>
          <w:sz w:val="18"/>
        </w:rPr>
        <w:fldChar w:fldCharType="begin"/>
      </w:r>
      <w:r w:rsidRPr="001D7311">
        <w:rPr>
          <w:b w:val="0"/>
          <w:noProof/>
          <w:sz w:val="18"/>
        </w:rPr>
        <w:instrText xml:space="preserve"> PAGEREF _Toc397085562 \h </w:instrText>
      </w:r>
      <w:r w:rsidRPr="001D7311">
        <w:rPr>
          <w:b w:val="0"/>
          <w:noProof/>
          <w:sz w:val="18"/>
        </w:rPr>
      </w:r>
      <w:r w:rsidRPr="001D7311">
        <w:rPr>
          <w:b w:val="0"/>
          <w:noProof/>
          <w:sz w:val="18"/>
        </w:rPr>
        <w:fldChar w:fldCharType="separate"/>
      </w:r>
      <w:r w:rsidR="00A43C46">
        <w:rPr>
          <w:b w:val="0"/>
          <w:noProof/>
          <w:sz w:val="18"/>
        </w:rPr>
        <w:t>226</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Subdivision 820</w:t>
      </w:r>
      <w:r>
        <w:rPr>
          <w:noProof/>
        </w:rPr>
        <w:noBreakHyphen/>
        <w:t>FB</w:t>
      </w:r>
      <w:r w:rsidRPr="001D7311">
        <w:rPr>
          <w:b w:val="0"/>
          <w:noProof/>
          <w:sz w:val="18"/>
        </w:rPr>
        <w:tab/>
      </w:r>
      <w:r w:rsidRPr="001D7311">
        <w:rPr>
          <w:b w:val="0"/>
          <w:noProof/>
          <w:sz w:val="18"/>
        </w:rPr>
        <w:fldChar w:fldCharType="begin"/>
      </w:r>
      <w:r w:rsidRPr="001D7311">
        <w:rPr>
          <w:b w:val="0"/>
          <w:noProof/>
          <w:sz w:val="18"/>
        </w:rPr>
        <w:instrText xml:space="preserve"> PAGEREF _Toc397085563 \h </w:instrText>
      </w:r>
      <w:r w:rsidRPr="001D7311">
        <w:rPr>
          <w:b w:val="0"/>
          <w:noProof/>
          <w:sz w:val="18"/>
        </w:rPr>
      </w:r>
      <w:r w:rsidRPr="001D7311">
        <w:rPr>
          <w:b w:val="0"/>
          <w:noProof/>
          <w:sz w:val="18"/>
        </w:rPr>
        <w:fldChar w:fldCharType="separate"/>
      </w:r>
      <w:r w:rsidR="00A43C46">
        <w:rPr>
          <w:b w:val="0"/>
          <w:noProof/>
          <w:sz w:val="18"/>
        </w:rPr>
        <w:t>226</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595</w:t>
      </w:r>
      <w:r>
        <w:rPr>
          <w:noProof/>
        </w:rPr>
        <w:tab/>
        <w:t>What this Subdivision is about</w:t>
      </w:r>
      <w:r w:rsidRPr="001D7311">
        <w:rPr>
          <w:noProof/>
        </w:rPr>
        <w:tab/>
      </w:r>
      <w:r w:rsidRPr="001D7311">
        <w:rPr>
          <w:noProof/>
        </w:rPr>
        <w:fldChar w:fldCharType="begin"/>
      </w:r>
      <w:r w:rsidRPr="001D7311">
        <w:rPr>
          <w:noProof/>
        </w:rPr>
        <w:instrText xml:space="preserve"> PAGEREF _Toc397085564 \h </w:instrText>
      </w:r>
      <w:r w:rsidRPr="001D7311">
        <w:rPr>
          <w:noProof/>
        </w:rPr>
      </w:r>
      <w:r w:rsidRPr="001D7311">
        <w:rPr>
          <w:noProof/>
        </w:rPr>
        <w:fldChar w:fldCharType="separate"/>
      </w:r>
      <w:r w:rsidR="00A43C46">
        <w:rPr>
          <w:noProof/>
        </w:rPr>
        <w:t>226</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Choice to group with branches of foreign banks and foreign financial entities</w:t>
      </w:r>
      <w:r w:rsidRPr="001D7311">
        <w:rPr>
          <w:b w:val="0"/>
          <w:noProof/>
          <w:sz w:val="18"/>
        </w:rPr>
        <w:tab/>
      </w:r>
      <w:r w:rsidRPr="001D7311">
        <w:rPr>
          <w:b w:val="0"/>
          <w:noProof/>
          <w:sz w:val="18"/>
        </w:rPr>
        <w:fldChar w:fldCharType="begin"/>
      </w:r>
      <w:r w:rsidRPr="001D7311">
        <w:rPr>
          <w:b w:val="0"/>
          <w:noProof/>
          <w:sz w:val="18"/>
        </w:rPr>
        <w:instrText xml:space="preserve"> PAGEREF _Toc397085565 \h </w:instrText>
      </w:r>
      <w:r w:rsidRPr="001D7311">
        <w:rPr>
          <w:b w:val="0"/>
          <w:noProof/>
          <w:sz w:val="18"/>
        </w:rPr>
      </w:r>
      <w:r w:rsidRPr="001D7311">
        <w:rPr>
          <w:b w:val="0"/>
          <w:noProof/>
          <w:sz w:val="18"/>
        </w:rPr>
        <w:fldChar w:fldCharType="separate"/>
      </w:r>
      <w:r w:rsidR="00A43C46">
        <w:rPr>
          <w:b w:val="0"/>
          <w:noProof/>
          <w:sz w:val="18"/>
        </w:rPr>
        <w:t>227</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597</w:t>
      </w:r>
      <w:r>
        <w:rPr>
          <w:noProof/>
        </w:rPr>
        <w:tab/>
        <w:t>Choice by head company of consolidated group or MEC group</w:t>
      </w:r>
      <w:r w:rsidRPr="001D7311">
        <w:rPr>
          <w:noProof/>
        </w:rPr>
        <w:tab/>
      </w:r>
      <w:r w:rsidRPr="001D7311">
        <w:rPr>
          <w:noProof/>
        </w:rPr>
        <w:fldChar w:fldCharType="begin"/>
      </w:r>
      <w:r w:rsidRPr="001D7311">
        <w:rPr>
          <w:noProof/>
        </w:rPr>
        <w:instrText xml:space="preserve"> PAGEREF _Toc397085566 \h </w:instrText>
      </w:r>
      <w:r w:rsidRPr="001D7311">
        <w:rPr>
          <w:noProof/>
        </w:rPr>
      </w:r>
      <w:r w:rsidRPr="001D7311">
        <w:rPr>
          <w:noProof/>
        </w:rPr>
        <w:fldChar w:fldCharType="separate"/>
      </w:r>
      <w:r w:rsidR="00A43C46">
        <w:rPr>
          <w:noProof/>
        </w:rPr>
        <w:t>227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599</w:t>
      </w:r>
      <w:r>
        <w:rPr>
          <w:noProof/>
        </w:rPr>
        <w:tab/>
        <w:t>Choice by Australian resident company outside consolidatable group and MEC group</w:t>
      </w:r>
      <w:r w:rsidRPr="001D7311">
        <w:rPr>
          <w:noProof/>
        </w:rPr>
        <w:tab/>
      </w:r>
      <w:r w:rsidRPr="001D7311">
        <w:rPr>
          <w:noProof/>
        </w:rPr>
        <w:fldChar w:fldCharType="begin"/>
      </w:r>
      <w:r w:rsidRPr="001D7311">
        <w:rPr>
          <w:noProof/>
        </w:rPr>
        <w:instrText xml:space="preserve"> PAGEREF _Toc397085567 \h </w:instrText>
      </w:r>
      <w:r w:rsidRPr="001D7311">
        <w:rPr>
          <w:noProof/>
        </w:rPr>
      </w:r>
      <w:r w:rsidRPr="001D7311">
        <w:rPr>
          <w:noProof/>
        </w:rPr>
        <w:fldChar w:fldCharType="separate"/>
      </w:r>
      <w:r w:rsidR="00A43C46">
        <w:rPr>
          <w:noProof/>
        </w:rPr>
        <w:t>228</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Effect of choice</w:t>
      </w:r>
      <w:r w:rsidRPr="001D7311">
        <w:rPr>
          <w:b w:val="0"/>
          <w:noProof/>
          <w:sz w:val="18"/>
        </w:rPr>
        <w:tab/>
      </w:r>
      <w:r w:rsidRPr="001D7311">
        <w:rPr>
          <w:b w:val="0"/>
          <w:noProof/>
          <w:sz w:val="18"/>
        </w:rPr>
        <w:fldChar w:fldCharType="begin"/>
      </w:r>
      <w:r w:rsidRPr="001D7311">
        <w:rPr>
          <w:b w:val="0"/>
          <w:noProof/>
          <w:sz w:val="18"/>
        </w:rPr>
        <w:instrText xml:space="preserve"> PAGEREF _Toc397085568 \h </w:instrText>
      </w:r>
      <w:r w:rsidRPr="001D7311">
        <w:rPr>
          <w:b w:val="0"/>
          <w:noProof/>
          <w:sz w:val="18"/>
        </w:rPr>
      </w:r>
      <w:r w:rsidRPr="001D7311">
        <w:rPr>
          <w:b w:val="0"/>
          <w:noProof/>
          <w:sz w:val="18"/>
        </w:rPr>
        <w:fldChar w:fldCharType="separate"/>
      </w:r>
      <w:r w:rsidR="00A43C46">
        <w:rPr>
          <w:b w:val="0"/>
          <w:noProof/>
          <w:sz w:val="18"/>
        </w:rPr>
        <w:t>229</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601</w:t>
      </w:r>
      <w:r>
        <w:rPr>
          <w:noProof/>
        </w:rPr>
        <w:tab/>
        <w:t>Application</w:t>
      </w:r>
      <w:r w:rsidRPr="001D7311">
        <w:rPr>
          <w:noProof/>
        </w:rPr>
        <w:tab/>
      </w:r>
      <w:r w:rsidRPr="001D7311">
        <w:rPr>
          <w:noProof/>
        </w:rPr>
        <w:fldChar w:fldCharType="begin"/>
      </w:r>
      <w:r w:rsidRPr="001D7311">
        <w:rPr>
          <w:noProof/>
        </w:rPr>
        <w:instrText xml:space="preserve"> PAGEREF _Toc397085569 \h </w:instrText>
      </w:r>
      <w:r w:rsidRPr="001D7311">
        <w:rPr>
          <w:noProof/>
        </w:rPr>
      </w:r>
      <w:r w:rsidRPr="001D7311">
        <w:rPr>
          <w:noProof/>
        </w:rPr>
        <w:fldChar w:fldCharType="separate"/>
      </w:r>
      <w:r w:rsidR="00A43C46">
        <w:rPr>
          <w:noProof/>
        </w:rPr>
        <w:t>229</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603</w:t>
      </w:r>
      <w:r>
        <w:rPr>
          <w:noProof/>
        </w:rPr>
        <w:tab/>
        <w:t>General</w:t>
      </w:r>
      <w:r w:rsidRPr="001D7311">
        <w:rPr>
          <w:noProof/>
        </w:rPr>
        <w:tab/>
      </w:r>
      <w:r w:rsidRPr="001D7311">
        <w:rPr>
          <w:noProof/>
        </w:rPr>
        <w:fldChar w:fldCharType="begin"/>
      </w:r>
      <w:r w:rsidRPr="001D7311">
        <w:rPr>
          <w:noProof/>
        </w:rPr>
        <w:instrText xml:space="preserve"> PAGEREF _Toc397085570 \h </w:instrText>
      </w:r>
      <w:r w:rsidRPr="001D7311">
        <w:rPr>
          <w:noProof/>
        </w:rPr>
      </w:r>
      <w:r w:rsidRPr="001D7311">
        <w:rPr>
          <w:noProof/>
        </w:rPr>
        <w:fldChar w:fldCharType="separate"/>
      </w:r>
      <w:r w:rsidR="00A43C46">
        <w:rPr>
          <w:noProof/>
        </w:rPr>
        <w:t>229</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605</w:t>
      </w:r>
      <w:r>
        <w:rPr>
          <w:noProof/>
        </w:rPr>
        <w:tab/>
        <w:t>Effect on establishment entity if certain debt deductions disallowed</w:t>
      </w:r>
      <w:r w:rsidRPr="001D7311">
        <w:rPr>
          <w:noProof/>
        </w:rPr>
        <w:tab/>
      </w:r>
      <w:r w:rsidRPr="001D7311">
        <w:rPr>
          <w:noProof/>
        </w:rPr>
        <w:fldChar w:fldCharType="begin"/>
      </w:r>
      <w:r w:rsidRPr="001D7311">
        <w:rPr>
          <w:noProof/>
        </w:rPr>
        <w:instrText xml:space="preserve"> PAGEREF _Toc397085571 \h </w:instrText>
      </w:r>
      <w:r w:rsidRPr="001D7311">
        <w:rPr>
          <w:noProof/>
        </w:rPr>
      </w:r>
      <w:r w:rsidRPr="001D7311">
        <w:rPr>
          <w:noProof/>
        </w:rPr>
        <w:fldChar w:fldCharType="separate"/>
      </w:r>
      <w:r w:rsidR="00A43C46">
        <w:rPr>
          <w:noProof/>
        </w:rPr>
        <w:t>231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607</w:t>
      </w:r>
      <w:r>
        <w:rPr>
          <w:noProof/>
        </w:rPr>
        <w:tab/>
        <w:t>Effect on test periods under this Division</w:t>
      </w:r>
      <w:r w:rsidRPr="001D7311">
        <w:rPr>
          <w:noProof/>
        </w:rPr>
        <w:tab/>
      </w:r>
      <w:r w:rsidRPr="001D7311">
        <w:rPr>
          <w:noProof/>
        </w:rPr>
        <w:fldChar w:fldCharType="begin"/>
      </w:r>
      <w:r w:rsidRPr="001D7311">
        <w:rPr>
          <w:noProof/>
        </w:rPr>
        <w:instrText xml:space="preserve"> PAGEREF _Toc397085572 \h </w:instrText>
      </w:r>
      <w:r w:rsidRPr="001D7311">
        <w:rPr>
          <w:noProof/>
        </w:rPr>
      </w:r>
      <w:r w:rsidRPr="001D7311">
        <w:rPr>
          <w:noProof/>
        </w:rPr>
        <w:fldChar w:fldCharType="separate"/>
      </w:r>
      <w:r w:rsidR="00A43C46">
        <w:rPr>
          <w:noProof/>
        </w:rPr>
        <w:t>232</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lastRenderedPageBreak/>
        <w:t>820</w:t>
      </w:r>
      <w:r>
        <w:rPr>
          <w:noProof/>
        </w:rPr>
        <w:noBreakHyphen/>
        <w:t>609</w:t>
      </w:r>
      <w:r>
        <w:rPr>
          <w:noProof/>
        </w:rPr>
        <w:tab/>
        <w:t>Effect on classification of head company or single company</w:t>
      </w:r>
      <w:r w:rsidRPr="001D7311">
        <w:rPr>
          <w:noProof/>
        </w:rPr>
        <w:tab/>
      </w:r>
      <w:r w:rsidRPr="001D7311">
        <w:rPr>
          <w:noProof/>
        </w:rPr>
        <w:fldChar w:fldCharType="begin"/>
      </w:r>
      <w:r w:rsidRPr="001D7311">
        <w:rPr>
          <w:noProof/>
        </w:rPr>
        <w:instrText xml:space="preserve"> PAGEREF _Toc397085573 \h </w:instrText>
      </w:r>
      <w:r w:rsidRPr="001D7311">
        <w:rPr>
          <w:noProof/>
        </w:rPr>
      </w:r>
      <w:r w:rsidRPr="001D7311">
        <w:rPr>
          <w:noProof/>
        </w:rPr>
        <w:fldChar w:fldCharType="separate"/>
      </w:r>
      <w:r w:rsidR="00A43C46">
        <w:rPr>
          <w:noProof/>
        </w:rPr>
        <w:t>233</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610</w:t>
      </w:r>
      <w:r>
        <w:rPr>
          <w:noProof/>
        </w:rPr>
        <w:tab/>
        <w:t>Choice not to be outward investing entity (ADI) or inward investing entity (ADI)</w:t>
      </w:r>
      <w:r w:rsidRPr="001D7311">
        <w:rPr>
          <w:noProof/>
        </w:rPr>
        <w:tab/>
      </w:r>
      <w:r w:rsidRPr="001D7311">
        <w:rPr>
          <w:noProof/>
        </w:rPr>
        <w:fldChar w:fldCharType="begin"/>
      </w:r>
      <w:r w:rsidRPr="001D7311">
        <w:rPr>
          <w:noProof/>
        </w:rPr>
        <w:instrText xml:space="preserve"> PAGEREF _Toc397085574 \h </w:instrText>
      </w:r>
      <w:r w:rsidRPr="001D7311">
        <w:rPr>
          <w:noProof/>
        </w:rPr>
      </w:r>
      <w:r w:rsidRPr="001D7311">
        <w:rPr>
          <w:noProof/>
        </w:rPr>
        <w:fldChar w:fldCharType="separate"/>
      </w:r>
      <w:r w:rsidR="00A43C46">
        <w:rPr>
          <w:noProof/>
        </w:rPr>
        <w:t>235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611</w:t>
      </w:r>
      <w:r>
        <w:rPr>
          <w:noProof/>
        </w:rPr>
        <w:tab/>
        <w:t>Values to be based on what would be in consolidated accounts for group</w:t>
      </w:r>
      <w:r w:rsidRPr="001D7311">
        <w:rPr>
          <w:noProof/>
        </w:rPr>
        <w:tab/>
      </w:r>
      <w:r w:rsidRPr="001D7311">
        <w:rPr>
          <w:noProof/>
        </w:rPr>
        <w:fldChar w:fldCharType="begin"/>
      </w:r>
      <w:r w:rsidRPr="001D7311">
        <w:rPr>
          <w:noProof/>
        </w:rPr>
        <w:instrText xml:space="preserve"> PAGEREF _Toc397085575 \h </w:instrText>
      </w:r>
      <w:r w:rsidRPr="001D7311">
        <w:rPr>
          <w:noProof/>
        </w:rPr>
      </w:r>
      <w:r w:rsidRPr="001D7311">
        <w:rPr>
          <w:noProof/>
        </w:rPr>
        <w:fldChar w:fldCharType="separate"/>
      </w:r>
      <w:r w:rsidR="00A43C46">
        <w:rPr>
          <w:noProof/>
        </w:rPr>
        <w:t>236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613</w:t>
      </w:r>
      <w:r>
        <w:rPr>
          <w:noProof/>
        </w:rPr>
        <w:tab/>
        <w:t>How Subdivision 820</w:t>
      </w:r>
      <w:r>
        <w:rPr>
          <w:noProof/>
        </w:rPr>
        <w:noBreakHyphen/>
        <w:t>D applies</w:t>
      </w:r>
      <w:r w:rsidRPr="001D7311">
        <w:rPr>
          <w:noProof/>
        </w:rPr>
        <w:tab/>
      </w:r>
      <w:r w:rsidRPr="001D7311">
        <w:rPr>
          <w:noProof/>
        </w:rPr>
        <w:fldChar w:fldCharType="begin"/>
      </w:r>
      <w:r w:rsidRPr="001D7311">
        <w:rPr>
          <w:noProof/>
        </w:rPr>
        <w:instrText xml:space="preserve"> PAGEREF _Toc397085576 \h </w:instrText>
      </w:r>
      <w:r w:rsidRPr="001D7311">
        <w:rPr>
          <w:noProof/>
        </w:rPr>
      </w:r>
      <w:r w:rsidRPr="001D7311">
        <w:rPr>
          <w:noProof/>
        </w:rPr>
        <w:fldChar w:fldCharType="separate"/>
      </w:r>
      <w:r w:rsidR="00A43C46">
        <w:rPr>
          <w:noProof/>
        </w:rPr>
        <w:t>236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615</w:t>
      </w:r>
      <w:r>
        <w:rPr>
          <w:noProof/>
        </w:rPr>
        <w:tab/>
        <w:t>How Subdivision 820</w:t>
      </w:r>
      <w:r>
        <w:rPr>
          <w:noProof/>
        </w:rPr>
        <w:noBreakHyphen/>
        <w:t>E applies</w:t>
      </w:r>
      <w:r w:rsidRPr="001D7311">
        <w:rPr>
          <w:noProof/>
        </w:rPr>
        <w:tab/>
      </w:r>
      <w:r w:rsidRPr="001D7311">
        <w:rPr>
          <w:noProof/>
        </w:rPr>
        <w:fldChar w:fldCharType="begin"/>
      </w:r>
      <w:r w:rsidRPr="001D7311">
        <w:rPr>
          <w:noProof/>
        </w:rPr>
        <w:instrText xml:space="preserve"> PAGEREF _Toc397085577 \h </w:instrText>
      </w:r>
      <w:r w:rsidRPr="001D7311">
        <w:rPr>
          <w:noProof/>
        </w:rPr>
      </w:r>
      <w:r w:rsidRPr="001D7311">
        <w:rPr>
          <w:noProof/>
        </w:rPr>
        <w:fldChar w:fldCharType="separate"/>
      </w:r>
      <w:r w:rsidR="00A43C46">
        <w:rPr>
          <w:noProof/>
        </w:rPr>
        <w:t>237</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820</w:t>
      </w:r>
      <w:r>
        <w:rPr>
          <w:noProof/>
        </w:rPr>
        <w:noBreakHyphen/>
        <w:t>G—Calculating the average values</w:t>
      </w:r>
      <w:r w:rsidRPr="001D7311">
        <w:rPr>
          <w:b w:val="0"/>
          <w:noProof/>
          <w:sz w:val="18"/>
        </w:rPr>
        <w:tab/>
      </w:r>
      <w:r w:rsidRPr="001D7311">
        <w:rPr>
          <w:b w:val="0"/>
          <w:noProof/>
          <w:sz w:val="18"/>
        </w:rPr>
        <w:fldChar w:fldCharType="begin"/>
      </w:r>
      <w:r w:rsidRPr="001D7311">
        <w:rPr>
          <w:b w:val="0"/>
          <w:noProof/>
          <w:sz w:val="18"/>
        </w:rPr>
        <w:instrText xml:space="preserve"> PAGEREF _Toc397085578 \h </w:instrText>
      </w:r>
      <w:r w:rsidRPr="001D7311">
        <w:rPr>
          <w:b w:val="0"/>
          <w:noProof/>
          <w:sz w:val="18"/>
        </w:rPr>
      </w:r>
      <w:r w:rsidRPr="001D7311">
        <w:rPr>
          <w:b w:val="0"/>
          <w:noProof/>
          <w:sz w:val="18"/>
        </w:rPr>
        <w:fldChar w:fldCharType="separate"/>
      </w:r>
      <w:r w:rsidR="00A43C46">
        <w:rPr>
          <w:b w:val="0"/>
          <w:noProof/>
          <w:sz w:val="18"/>
        </w:rPr>
        <w:t>239</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Subdivision 820</w:t>
      </w:r>
      <w:r>
        <w:rPr>
          <w:noProof/>
        </w:rPr>
        <w:noBreakHyphen/>
        <w:t>G</w:t>
      </w:r>
      <w:r w:rsidRPr="001D7311">
        <w:rPr>
          <w:b w:val="0"/>
          <w:noProof/>
          <w:sz w:val="18"/>
        </w:rPr>
        <w:tab/>
      </w:r>
      <w:r w:rsidRPr="001D7311">
        <w:rPr>
          <w:b w:val="0"/>
          <w:noProof/>
          <w:sz w:val="18"/>
        </w:rPr>
        <w:fldChar w:fldCharType="begin"/>
      </w:r>
      <w:r w:rsidRPr="001D7311">
        <w:rPr>
          <w:b w:val="0"/>
          <w:noProof/>
          <w:sz w:val="18"/>
        </w:rPr>
        <w:instrText xml:space="preserve"> PAGEREF _Toc397085579 \h </w:instrText>
      </w:r>
      <w:r w:rsidRPr="001D7311">
        <w:rPr>
          <w:b w:val="0"/>
          <w:noProof/>
          <w:sz w:val="18"/>
        </w:rPr>
      </w:r>
      <w:r w:rsidRPr="001D7311">
        <w:rPr>
          <w:b w:val="0"/>
          <w:noProof/>
          <w:sz w:val="18"/>
        </w:rPr>
        <w:fldChar w:fldCharType="separate"/>
      </w:r>
      <w:r w:rsidR="00A43C46">
        <w:rPr>
          <w:b w:val="0"/>
          <w:noProof/>
          <w:sz w:val="18"/>
        </w:rPr>
        <w:t>239</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625</w:t>
      </w:r>
      <w:r>
        <w:rPr>
          <w:noProof/>
        </w:rPr>
        <w:tab/>
        <w:t>What this Subdivision is about</w:t>
      </w:r>
      <w:r w:rsidRPr="001D7311">
        <w:rPr>
          <w:noProof/>
        </w:rPr>
        <w:tab/>
      </w:r>
      <w:r w:rsidRPr="001D7311">
        <w:rPr>
          <w:noProof/>
        </w:rPr>
        <w:fldChar w:fldCharType="begin"/>
      </w:r>
      <w:r w:rsidRPr="001D7311">
        <w:rPr>
          <w:noProof/>
        </w:rPr>
        <w:instrText xml:space="preserve"> PAGEREF _Toc397085580 \h </w:instrText>
      </w:r>
      <w:r w:rsidRPr="001D7311">
        <w:rPr>
          <w:noProof/>
        </w:rPr>
      </w:r>
      <w:r w:rsidRPr="001D7311">
        <w:rPr>
          <w:noProof/>
        </w:rPr>
        <w:fldChar w:fldCharType="separate"/>
      </w:r>
      <w:r w:rsidR="00A43C46">
        <w:rPr>
          <w:noProof/>
        </w:rPr>
        <w:t>239</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How to calculate the average values</w:t>
      </w:r>
      <w:r w:rsidRPr="001D7311">
        <w:rPr>
          <w:b w:val="0"/>
          <w:noProof/>
          <w:sz w:val="18"/>
        </w:rPr>
        <w:tab/>
      </w:r>
      <w:r w:rsidRPr="001D7311">
        <w:rPr>
          <w:b w:val="0"/>
          <w:noProof/>
          <w:sz w:val="18"/>
        </w:rPr>
        <w:fldChar w:fldCharType="begin"/>
      </w:r>
      <w:r w:rsidRPr="001D7311">
        <w:rPr>
          <w:b w:val="0"/>
          <w:noProof/>
          <w:sz w:val="18"/>
        </w:rPr>
        <w:instrText xml:space="preserve"> PAGEREF _Toc397085581 \h </w:instrText>
      </w:r>
      <w:r w:rsidRPr="001D7311">
        <w:rPr>
          <w:b w:val="0"/>
          <w:noProof/>
          <w:sz w:val="18"/>
        </w:rPr>
      </w:r>
      <w:r w:rsidRPr="001D7311">
        <w:rPr>
          <w:b w:val="0"/>
          <w:noProof/>
          <w:sz w:val="18"/>
        </w:rPr>
        <w:fldChar w:fldCharType="separate"/>
      </w:r>
      <w:r w:rsidR="00A43C46">
        <w:rPr>
          <w:b w:val="0"/>
          <w:noProof/>
          <w:sz w:val="18"/>
        </w:rPr>
        <w:t>240</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630</w:t>
      </w:r>
      <w:r>
        <w:rPr>
          <w:noProof/>
        </w:rPr>
        <w:tab/>
        <w:t>Methods of calculating average values</w:t>
      </w:r>
      <w:r w:rsidRPr="001D7311">
        <w:rPr>
          <w:noProof/>
        </w:rPr>
        <w:tab/>
      </w:r>
      <w:r w:rsidRPr="001D7311">
        <w:rPr>
          <w:noProof/>
        </w:rPr>
        <w:fldChar w:fldCharType="begin"/>
      </w:r>
      <w:r w:rsidRPr="001D7311">
        <w:rPr>
          <w:noProof/>
        </w:rPr>
        <w:instrText xml:space="preserve"> PAGEREF _Toc397085582 \h </w:instrText>
      </w:r>
      <w:r w:rsidRPr="001D7311">
        <w:rPr>
          <w:noProof/>
        </w:rPr>
      </w:r>
      <w:r w:rsidRPr="001D7311">
        <w:rPr>
          <w:noProof/>
        </w:rPr>
        <w:fldChar w:fldCharType="separate"/>
      </w:r>
      <w:r w:rsidR="00A43C46">
        <w:rPr>
          <w:noProof/>
        </w:rPr>
        <w:t>240</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635</w:t>
      </w:r>
      <w:r>
        <w:rPr>
          <w:noProof/>
        </w:rPr>
        <w:tab/>
        <w:t>The opening and closing balances method</w:t>
      </w:r>
      <w:r w:rsidRPr="001D7311">
        <w:rPr>
          <w:noProof/>
        </w:rPr>
        <w:tab/>
      </w:r>
      <w:r w:rsidRPr="001D7311">
        <w:rPr>
          <w:noProof/>
        </w:rPr>
        <w:fldChar w:fldCharType="begin"/>
      </w:r>
      <w:r w:rsidRPr="001D7311">
        <w:rPr>
          <w:noProof/>
        </w:rPr>
        <w:instrText xml:space="preserve"> PAGEREF _Toc397085583 \h </w:instrText>
      </w:r>
      <w:r w:rsidRPr="001D7311">
        <w:rPr>
          <w:noProof/>
        </w:rPr>
      </w:r>
      <w:r w:rsidRPr="001D7311">
        <w:rPr>
          <w:noProof/>
        </w:rPr>
        <w:fldChar w:fldCharType="separate"/>
      </w:r>
      <w:r w:rsidR="00A43C46">
        <w:rPr>
          <w:noProof/>
        </w:rPr>
        <w:t>241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640</w:t>
      </w:r>
      <w:r>
        <w:rPr>
          <w:noProof/>
        </w:rPr>
        <w:tab/>
        <w:t>The 3 measurement days method</w:t>
      </w:r>
      <w:r w:rsidRPr="001D7311">
        <w:rPr>
          <w:noProof/>
        </w:rPr>
        <w:tab/>
      </w:r>
      <w:r w:rsidRPr="001D7311">
        <w:rPr>
          <w:noProof/>
        </w:rPr>
        <w:fldChar w:fldCharType="begin"/>
      </w:r>
      <w:r w:rsidRPr="001D7311">
        <w:rPr>
          <w:noProof/>
        </w:rPr>
        <w:instrText xml:space="preserve"> PAGEREF _Toc397085584 \h </w:instrText>
      </w:r>
      <w:r w:rsidRPr="001D7311">
        <w:rPr>
          <w:noProof/>
        </w:rPr>
      </w:r>
      <w:r w:rsidRPr="001D7311">
        <w:rPr>
          <w:noProof/>
        </w:rPr>
        <w:fldChar w:fldCharType="separate"/>
      </w:r>
      <w:r w:rsidR="00A43C46">
        <w:rPr>
          <w:noProof/>
        </w:rPr>
        <w:t>241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645</w:t>
      </w:r>
      <w:r>
        <w:rPr>
          <w:noProof/>
        </w:rPr>
        <w:tab/>
        <w:t>The frequent measurement method</w:t>
      </w:r>
      <w:r w:rsidRPr="001D7311">
        <w:rPr>
          <w:noProof/>
        </w:rPr>
        <w:tab/>
      </w:r>
      <w:r w:rsidRPr="001D7311">
        <w:rPr>
          <w:noProof/>
        </w:rPr>
        <w:fldChar w:fldCharType="begin"/>
      </w:r>
      <w:r w:rsidRPr="001D7311">
        <w:rPr>
          <w:noProof/>
        </w:rPr>
        <w:instrText xml:space="preserve"> PAGEREF _Toc397085585 \h </w:instrText>
      </w:r>
      <w:r w:rsidRPr="001D7311">
        <w:rPr>
          <w:noProof/>
        </w:rPr>
      </w:r>
      <w:r w:rsidRPr="001D7311">
        <w:rPr>
          <w:noProof/>
        </w:rPr>
        <w:fldChar w:fldCharType="separate"/>
      </w:r>
      <w:r w:rsidR="00A43C46">
        <w:rPr>
          <w:noProof/>
        </w:rPr>
        <w:t>243</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Special rules about values and valuation</w:t>
      </w:r>
      <w:r w:rsidRPr="001D7311">
        <w:rPr>
          <w:b w:val="0"/>
          <w:noProof/>
          <w:sz w:val="18"/>
        </w:rPr>
        <w:tab/>
      </w:r>
      <w:r w:rsidRPr="001D7311">
        <w:rPr>
          <w:b w:val="0"/>
          <w:noProof/>
          <w:sz w:val="18"/>
        </w:rPr>
        <w:fldChar w:fldCharType="begin"/>
      </w:r>
      <w:r w:rsidRPr="001D7311">
        <w:rPr>
          <w:b w:val="0"/>
          <w:noProof/>
          <w:sz w:val="18"/>
        </w:rPr>
        <w:instrText xml:space="preserve"> PAGEREF _Toc397085586 \h </w:instrText>
      </w:r>
      <w:r w:rsidRPr="001D7311">
        <w:rPr>
          <w:b w:val="0"/>
          <w:noProof/>
          <w:sz w:val="18"/>
        </w:rPr>
      </w:r>
      <w:r w:rsidRPr="001D7311">
        <w:rPr>
          <w:b w:val="0"/>
          <w:noProof/>
          <w:sz w:val="18"/>
        </w:rPr>
        <w:fldChar w:fldCharType="separate"/>
      </w:r>
      <w:r w:rsidR="00A43C46">
        <w:rPr>
          <w:b w:val="0"/>
          <w:noProof/>
          <w:sz w:val="18"/>
        </w:rPr>
        <w:t>245</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675</w:t>
      </w:r>
      <w:r>
        <w:rPr>
          <w:noProof/>
        </w:rPr>
        <w:tab/>
        <w:t>Amount to be expressed in Australian currency</w:t>
      </w:r>
      <w:r w:rsidRPr="001D7311">
        <w:rPr>
          <w:noProof/>
        </w:rPr>
        <w:tab/>
      </w:r>
      <w:r w:rsidRPr="001D7311">
        <w:rPr>
          <w:noProof/>
        </w:rPr>
        <w:fldChar w:fldCharType="begin"/>
      </w:r>
      <w:r w:rsidRPr="001D7311">
        <w:rPr>
          <w:noProof/>
        </w:rPr>
        <w:instrText xml:space="preserve"> PAGEREF _Toc397085587 \h </w:instrText>
      </w:r>
      <w:r w:rsidRPr="001D7311">
        <w:rPr>
          <w:noProof/>
        </w:rPr>
      </w:r>
      <w:r w:rsidRPr="001D7311">
        <w:rPr>
          <w:noProof/>
        </w:rPr>
        <w:fldChar w:fldCharType="separate"/>
      </w:r>
      <w:r w:rsidR="00A43C46">
        <w:rPr>
          <w:noProof/>
        </w:rPr>
        <w:t>245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680</w:t>
      </w:r>
      <w:r>
        <w:rPr>
          <w:noProof/>
        </w:rPr>
        <w:tab/>
        <w:t>Valuation of assets, liabilities and equity capital</w:t>
      </w:r>
      <w:r w:rsidRPr="001D7311">
        <w:rPr>
          <w:noProof/>
        </w:rPr>
        <w:tab/>
      </w:r>
      <w:r w:rsidRPr="001D7311">
        <w:rPr>
          <w:noProof/>
        </w:rPr>
        <w:fldChar w:fldCharType="begin"/>
      </w:r>
      <w:r w:rsidRPr="001D7311">
        <w:rPr>
          <w:noProof/>
        </w:rPr>
        <w:instrText xml:space="preserve"> PAGEREF _Toc397085588 \h </w:instrText>
      </w:r>
      <w:r w:rsidRPr="001D7311">
        <w:rPr>
          <w:noProof/>
        </w:rPr>
      </w:r>
      <w:r w:rsidRPr="001D7311">
        <w:rPr>
          <w:noProof/>
        </w:rPr>
        <w:fldChar w:fldCharType="separate"/>
      </w:r>
      <w:r w:rsidR="00A43C46">
        <w:rPr>
          <w:noProof/>
        </w:rPr>
        <w:t>245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682</w:t>
      </w:r>
      <w:r>
        <w:rPr>
          <w:noProof/>
        </w:rPr>
        <w:tab/>
        <w:t>Recognition of assets and liabilities—modifying application of accounting standards</w:t>
      </w:r>
      <w:r w:rsidRPr="001D7311">
        <w:rPr>
          <w:noProof/>
        </w:rPr>
        <w:tab/>
      </w:r>
      <w:r w:rsidRPr="001D7311">
        <w:rPr>
          <w:noProof/>
        </w:rPr>
        <w:fldChar w:fldCharType="begin"/>
      </w:r>
      <w:r w:rsidRPr="001D7311">
        <w:rPr>
          <w:noProof/>
        </w:rPr>
        <w:instrText xml:space="preserve"> PAGEREF _Toc397085589 \h </w:instrText>
      </w:r>
      <w:r w:rsidRPr="001D7311">
        <w:rPr>
          <w:noProof/>
        </w:rPr>
      </w:r>
      <w:r w:rsidRPr="001D7311">
        <w:rPr>
          <w:noProof/>
        </w:rPr>
        <w:fldChar w:fldCharType="separate"/>
      </w:r>
      <w:r w:rsidR="00A43C46">
        <w:rPr>
          <w:noProof/>
        </w:rPr>
        <w:t>248</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683</w:t>
      </w:r>
      <w:r>
        <w:rPr>
          <w:noProof/>
        </w:rPr>
        <w:tab/>
        <w:t>Recognition of internally generated intangible items—modifying application of accounting standards</w:t>
      </w:r>
      <w:r w:rsidRPr="001D7311">
        <w:rPr>
          <w:noProof/>
        </w:rPr>
        <w:tab/>
      </w:r>
      <w:r w:rsidRPr="001D7311">
        <w:rPr>
          <w:noProof/>
        </w:rPr>
        <w:fldChar w:fldCharType="begin"/>
      </w:r>
      <w:r w:rsidRPr="001D7311">
        <w:rPr>
          <w:noProof/>
        </w:rPr>
        <w:instrText xml:space="preserve"> PAGEREF _Toc397085590 \h </w:instrText>
      </w:r>
      <w:r w:rsidRPr="001D7311">
        <w:rPr>
          <w:noProof/>
        </w:rPr>
      </w:r>
      <w:r w:rsidRPr="001D7311">
        <w:rPr>
          <w:noProof/>
        </w:rPr>
        <w:fldChar w:fldCharType="separate"/>
      </w:r>
      <w:r w:rsidR="00A43C46">
        <w:rPr>
          <w:noProof/>
        </w:rPr>
        <w:t>249</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684</w:t>
      </w:r>
      <w:r>
        <w:rPr>
          <w:noProof/>
        </w:rPr>
        <w:tab/>
        <w:t>Valuation of intangible assets if no active market—modifying application of accounting standards</w:t>
      </w:r>
      <w:r w:rsidRPr="001D7311">
        <w:rPr>
          <w:noProof/>
        </w:rPr>
        <w:tab/>
      </w:r>
      <w:r w:rsidRPr="001D7311">
        <w:rPr>
          <w:noProof/>
        </w:rPr>
        <w:fldChar w:fldCharType="begin"/>
      </w:r>
      <w:r w:rsidRPr="001D7311">
        <w:rPr>
          <w:noProof/>
        </w:rPr>
        <w:instrText xml:space="preserve"> PAGEREF _Toc397085591 \h </w:instrText>
      </w:r>
      <w:r w:rsidRPr="001D7311">
        <w:rPr>
          <w:noProof/>
        </w:rPr>
      </w:r>
      <w:r w:rsidRPr="001D7311">
        <w:rPr>
          <w:noProof/>
        </w:rPr>
        <w:fldChar w:fldCharType="separate"/>
      </w:r>
      <w:r w:rsidR="00A43C46">
        <w:rPr>
          <w:noProof/>
        </w:rPr>
        <w:t>251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685</w:t>
      </w:r>
      <w:r>
        <w:rPr>
          <w:noProof/>
        </w:rPr>
        <w:tab/>
        <w:t>Valuation of debt capital</w:t>
      </w:r>
      <w:r w:rsidRPr="001D7311">
        <w:rPr>
          <w:noProof/>
        </w:rPr>
        <w:tab/>
      </w:r>
      <w:r w:rsidRPr="001D7311">
        <w:rPr>
          <w:noProof/>
        </w:rPr>
        <w:fldChar w:fldCharType="begin"/>
      </w:r>
      <w:r w:rsidRPr="001D7311">
        <w:rPr>
          <w:noProof/>
        </w:rPr>
        <w:instrText xml:space="preserve"> PAGEREF _Toc397085592 \h </w:instrText>
      </w:r>
      <w:r w:rsidRPr="001D7311">
        <w:rPr>
          <w:noProof/>
        </w:rPr>
      </w:r>
      <w:r w:rsidRPr="001D7311">
        <w:rPr>
          <w:noProof/>
        </w:rPr>
        <w:fldChar w:fldCharType="separate"/>
      </w:r>
      <w:r w:rsidR="00A43C46">
        <w:rPr>
          <w:noProof/>
        </w:rPr>
        <w:t>252</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690</w:t>
      </w:r>
      <w:r>
        <w:rPr>
          <w:noProof/>
        </w:rPr>
        <w:tab/>
        <w:t>Commissioner’s power</w:t>
      </w:r>
      <w:r w:rsidRPr="001D7311">
        <w:rPr>
          <w:noProof/>
        </w:rPr>
        <w:tab/>
      </w:r>
      <w:r w:rsidRPr="001D7311">
        <w:rPr>
          <w:noProof/>
        </w:rPr>
        <w:fldChar w:fldCharType="begin"/>
      </w:r>
      <w:r w:rsidRPr="001D7311">
        <w:rPr>
          <w:noProof/>
        </w:rPr>
        <w:instrText xml:space="preserve"> PAGEREF _Toc397085593 \h </w:instrText>
      </w:r>
      <w:r w:rsidRPr="001D7311">
        <w:rPr>
          <w:noProof/>
        </w:rPr>
      </w:r>
      <w:r w:rsidRPr="001D7311">
        <w:rPr>
          <w:noProof/>
        </w:rPr>
        <w:fldChar w:fldCharType="separate"/>
      </w:r>
      <w:r w:rsidR="00A43C46">
        <w:rPr>
          <w:noProof/>
        </w:rPr>
        <w:t>252</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820</w:t>
      </w:r>
      <w:r>
        <w:rPr>
          <w:noProof/>
        </w:rPr>
        <w:noBreakHyphen/>
        <w:t>H—Control of entities</w:t>
      </w:r>
      <w:r w:rsidRPr="001D7311">
        <w:rPr>
          <w:b w:val="0"/>
          <w:noProof/>
          <w:sz w:val="18"/>
        </w:rPr>
        <w:tab/>
      </w:r>
      <w:r w:rsidRPr="001D7311">
        <w:rPr>
          <w:b w:val="0"/>
          <w:noProof/>
          <w:sz w:val="18"/>
        </w:rPr>
        <w:fldChar w:fldCharType="begin"/>
      </w:r>
      <w:r w:rsidRPr="001D7311">
        <w:rPr>
          <w:b w:val="0"/>
          <w:noProof/>
          <w:sz w:val="18"/>
        </w:rPr>
        <w:instrText xml:space="preserve"> PAGEREF _Toc397085594 \h </w:instrText>
      </w:r>
      <w:r w:rsidRPr="001D7311">
        <w:rPr>
          <w:b w:val="0"/>
          <w:noProof/>
          <w:sz w:val="18"/>
        </w:rPr>
      </w:r>
      <w:r w:rsidRPr="001D7311">
        <w:rPr>
          <w:b w:val="0"/>
          <w:noProof/>
          <w:sz w:val="18"/>
        </w:rPr>
        <w:fldChar w:fldCharType="separate"/>
      </w:r>
      <w:r w:rsidR="00A43C46">
        <w:rPr>
          <w:b w:val="0"/>
          <w:noProof/>
          <w:sz w:val="18"/>
        </w:rPr>
        <w:t>253</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Subdivision 820</w:t>
      </w:r>
      <w:r>
        <w:rPr>
          <w:noProof/>
        </w:rPr>
        <w:noBreakHyphen/>
        <w:t>H</w:t>
      </w:r>
      <w:r w:rsidRPr="001D7311">
        <w:rPr>
          <w:b w:val="0"/>
          <w:noProof/>
          <w:sz w:val="18"/>
        </w:rPr>
        <w:tab/>
      </w:r>
      <w:r w:rsidRPr="001D7311">
        <w:rPr>
          <w:b w:val="0"/>
          <w:noProof/>
          <w:sz w:val="18"/>
        </w:rPr>
        <w:fldChar w:fldCharType="begin"/>
      </w:r>
      <w:r w:rsidRPr="001D7311">
        <w:rPr>
          <w:b w:val="0"/>
          <w:noProof/>
          <w:sz w:val="18"/>
        </w:rPr>
        <w:instrText xml:space="preserve"> PAGEREF _Toc397085595 \h </w:instrText>
      </w:r>
      <w:r w:rsidRPr="001D7311">
        <w:rPr>
          <w:b w:val="0"/>
          <w:noProof/>
          <w:sz w:val="18"/>
        </w:rPr>
      </w:r>
      <w:r w:rsidRPr="001D7311">
        <w:rPr>
          <w:b w:val="0"/>
          <w:noProof/>
          <w:sz w:val="18"/>
        </w:rPr>
        <w:fldChar w:fldCharType="separate"/>
      </w:r>
      <w:r w:rsidR="00A43C46">
        <w:rPr>
          <w:b w:val="0"/>
          <w:noProof/>
          <w:sz w:val="18"/>
        </w:rPr>
        <w:t>253</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740</w:t>
      </w:r>
      <w:r>
        <w:rPr>
          <w:noProof/>
        </w:rPr>
        <w:tab/>
        <w:t>What this Subdivision is about</w:t>
      </w:r>
      <w:r w:rsidRPr="001D7311">
        <w:rPr>
          <w:noProof/>
        </w:rPr>
        <w:tab/>
      </w:r>
      <w:r w:rsidRPr="001D7311">
        <w:rPr>
          <w:noProof/>
        </w:rPr>
        <w:fldChar w:fldCharType="begin"/>
      </w:r>
      <w:r w:rsidRPr="001D7311">
        <w:rPr>
          <w:noProof/>
        </w:rPr>
        <w:instrText xml:space="preserve"> PAGEREF _Toc397085596 \h </w:instrText>
      </w:r>
      <w:r w:rsidRPr="001D7311">
        <w:rPr>
          <w:noProof/>
        </w:rPr>
      </w:r>
      <w:r w:rsidRPr="001D7311">
        <w:rPr>
          <w:noProof/>
        </w:rPr>
        <w:fldChar w:fldCharType="separate"/>
      </w:r>
      <w:r w:rsidR="00A43C46">
        <w:rPr>
          <w:noProof/>
        </w:rPr>
        <w:t>253</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Australian controller of a foreign entity</w:t>
      </w:r>
      <w:r w:rsidRPr="001D7311">
        <w:rPr>
          <w:b w:val="0"/>
          <w:noProof/>
          <w:sz w:val="18"/>
        </w:rPr>
        <w:tab/>
      </w:r>
      <w:r w:rsidRPr="001D7311">
        <w:rPr>
          <w:b w:val="0"/>
          <w:noProof/>
          <w:sz w:val="18"/>
        </w:rPr>
        <w:fldChar w:fldCharType="begin"/>
      </w:r>
      <w:r w:rsidRPr="001D7311">
        <w:rPr>
          <w:b w:val="0"/>
          <w:noProof/>
          <w:sz w:val="18"/>
        </w:rPr>
        <w:instrText xml:space="preserve"> PAGEREF _Toc397085597 \h </w:instrText>
      </w:r>
      <w:r w:rsidRPr="001D7311">
        <w:rPr>
          <w:b w:val="0"/>
          <w:noProof/>
          <w:sz w:val="18"/>
        </w:rPr>
      </w:r>
      <w:r w:rsidRPr="001D7311">
        <w:rPr>
          <w:b w:val="0"/>
          <w:noProof/>
          <w:sz w:val="18"/>
        </w:rPr>
        <w:fldChar w:fldCharType="separate"/>
      </w:r>
      <w:r w:rsidR="00A43C46">
        <w:rPr>
          <w:b w:val="0"/>
          <w:noProof/>
          <w:sz w:val="18"/>
        </w:rPr>
        <w:t>254</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745</w:t>
      </w:r>
      <w:r>
        <w:rPr>
          <w:noProof/>
        </w:rPr>
        <w:tab/>
        <w:t>What is an Australian controlled foreign entity?</w:t>
      </w:r>
      <w:r w:rsidRPr="001D7311">
        <w:rPr>
          <w:noProof/>
        </w:rPr>
        <w:tab/>
      </w:r>
      <w:r w:rsidRPr="001D7311">
        <w:rPr>
          <w:noProof/>
        </w:rPr>
        <w:fldChar w:fldCharType="begin"/>
      </w:r>
      <w:r w:rsidRPr="001D7311">
        <w:rPr>
          <w:noProof/>
        </w:rPr>
        <w:instrText xml:space="preserve"> PAGEREF _Toc397085598 \h </w:instrText>
      </w:r>
      <w:r w:rsidRPr="001D7311">
        <w:rPr>
          <w:noProof/>
        </w:rPr>
      </w:r>
      <w:r w:rsidRPr="001D7311">
        <w:rPr>
          <w:noProof/>
        </w:rPr>
        <w:fldChar w:fldCharType="separate"/>
      </w:r>
      <w:r w:rsidR="00A43C46">
        <w:rPr>
          <w:noProof/>
        </w:rPr>
        <w:t>254</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750</w:t>
      </w:r>
      <w:r>
        <w:rPr>
          <w:noProof/>
        </w:rPr>
        <w:tab/>
        <w:t>What is an Australian controller of a controlled foreign company?</w:t>
      </w:r>
      <w:r w:rsidRPr="001D7311">
        <w:rPr>
          <w:noProof/>
        </w:rPr>
        <w:tab/>
      </w:r>
      <w:r w:rsidRPr="001D7311">
        <w:rPr>
          <w:noProof/>
        </w:rPr>
        <w:fldChar w:fldCharType="begin"/>
      </w:r>
      <w:r w:rsidRPr="001D7311">
        <w:rPr>
          <w:noProof/>
        </w:rPr>
        <w:instrText xml:space="preserve"> PAGEREF _Toc397085599 \h </w:instrText>
      </w:r>
      <w:r w:rsidRPr="001D7311">
        <w:rPr>
          <w:noProof/>
        </w:rPr>
      </w:r>
      <w:r w:rsidRPr="001D7311">
        <w:rPr>
          <w:noProof/>
        </w:rPr>
        <w:fldChar w:fldCharType="separate"/>
      </w:r>
      <w:r w:rsidR="00A43C46">
        <w:rPr>
          <w:noProof/>
        </w:rPr>
        <w:t>254</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755</w:t>
      </w:r>
      <w:r>
        <w:rPr>
          <w:noProof/>
        </w:rPr>
        <w:tab/>
        <w:t>What is an Australian controller of a controlled foreign trust?</w:t>
      </w:r>
      <w:r w:rsidRPr="001D7311">
        <w:rPr>
          <w:noProof/>
        </w:rPr>
        <w:tab/>
      </w:r>
      <w:r w:rsidRPr="001D7311">
        <w:rPr>
          <w:noProof/>
        </w:rPr>
        <w:fldChar w:fldCharType="begin"/>
      </w:r>
      <w:r w:rsidRPr="001D7311">
        <w:rPr>
          <w:noProof/>
        </w:rPr>
        <w:instrText xml:space="preserve"> PAGEREF _Toc397085600 \h </w:instrText>
      </w:r>
      <w:r w:rsidRPr="001D7311">
        <w:rPr>
          <w:noProof/>
        </w:rPr>
      </w:r>
      <w:r w:rsidRPr="001D7311">
        <w:rPr>
          <w:noProof/>
        </w:rPr>
        <w:fldChar w:fldCharType="separate"/>
      </w:r>
      <w:r w:rsidR="00A43C46">
        <w:rPr>
          <w:noProof/>
        </w:rPr>
        <w:t>255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760</w:t>
      </w:r>
      <w:r>
        <w:rPr>
          <w:noProof/>
        </w:rPr>
        <w:tab/>
        <w:t>What is an Australian controller of a controlled foreign corporate limited partnership?</w:t>
      </w:r>
      <w:r w:rsidRPr="001D7311">
        <w:rPr>
          <w:noProof/>
        </w:rPr>
        <w:tab/>
      </w:r>
      <w:r w:rsidRPr="001D7311">
        <w:rPr>
          <w:noProof/>
        </w:rPr>
        <w:fldChar w:fldCharType="begin"/>
      </w:r>
      <w:r w:rsidRPr="001D7311">
        <w:rPr>
          <w:noProof/>
        </w:rPr>
        <w:instrText xml:space="preserve"> PAGEREF _Toc397085601 \h </w:instrText>
      </w:r>
      <w:r w:rsidRPr="001D7311">
        <w:rPr>
          <w:noProof/>
        </w:rPr>
      </w:r>
      <w:r w:rsidRPr="001D7311">
        <w:rPr>
          <w:noProof/>
        </w:rPr>
        <w:fldChar w:fldCharType="separate"/>
      </w:r>
      <w:r w:rsidR="00A43C46">
        <w:rPr>
          <w:noProof/>
        </w:rPr>
        <w:t>255</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Foreign controlled Australian entity</w:t>
      </w:r>
      <w:r w:rsidRPr="001D7311">
        <w:rPr>
          <w:b w:val="0"/>
          <w:noProof/>
          <w:sz w:val="18"/>
        </w:rPr>
        <w:tab/>
      </w:r>
      <w:r w:rsidRPr="001D7311">
        <w:rPr>
          <w:b w:val="0"/>
          <w:noProof/>
          <w:sz w:val="18"/>
        </w:rPr>
        <w:fldChar w:fldCharType="begin"/>
      </w:r>
      <w:r w:rsidRPr="001D7311">
        <w:rPr>
          <w:b w:val="0"/>
          <w:noProof/>
          <w:sz w:val="18"/>
        </w:rPr>
        <w:instrText xml:space="preserve"> PAGEREF _Toc397085602 \h </w:instrText>
      </w:r>
      <w:r w:rsidRPr="001D7311">
        <w:rPr>
          <w:b w:val="0"/>
          <w:noProof/>
          <w:sz w:val="18"/>
        </w:rPr>
      </w:r>
      <w:r w:rsidRPr="001D7311">
        <w:rPr>
          <w:b w:val="0"/>
          <w:noProof/>
          <w:sz w:val="18"/>
        </w:rPr>
        <w:fldChar w:fldCharType="separate"/>
      </w:r>
      <w:r w:rsidR="00A43C46">
        <w:rPr>
          <w:b w:val="0"/>
          <w:noProof/>
          <w:sz w:val="18"/>
        </w:rPr>
        <w:t>256</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lastRenderedPageBreak/>
        <w:t>820</w:t>
      </w:r>
      <w:r>
        <w:rPr>
          <w:noProof/>
        </w:rPr>
        <w:noBreakHyphen/>
        <w:t>780</w:t>
      </w:r>
      <w:r>
        <w:rPr>
          <w:noProof/>
        </w:rPr>
        <w:tab/>
        <w:t>What is a foreign controlled Australian entity?</w:t>
      </w:r>
      <w:r w:rsidRPr="001D7311">
        <w:rPr>
          <w:noProof/>
        </w:rPr>
        <w:tab/>
      </w:r>
      <w:r w:rsidRPr="001D7311">
        <w:rPr>
          <w:noProof/>
        </w:rPr>
        <w:fldChar w:fldCharType="begin"/>
      </w:r>
      <w:r w:rsidRPr="001D7311">
        <w:rPr>
          <w:noProof/>
        </w:rPr>
        <w:instrText xml:space="preserve"> PAGEREF _Toc397085603 \h </w:instrText>
      </w:r>
      <w:r w:rsidRPr="001D7311">
        <w:rPr>
          <w:noProof/>
        </w:rPr>
      </w:r>
      <w:r w:rsidRPr="001D7311">
        <w:rPr>
          <w:noProof/>
        </w:rPr>
        <w:fldChar w:fldCharType="separate"/>
      </w:r>
      <w:r w:rsidR="00A43C46">
        <w:rPr>
          <w:noProof/>
        </w:rPr>
        <w:t>256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785</w:t>
      </w:r>
      <w:r>
        <w:rPr>
          <w:noProof/>
        </w:rPr>
        <w:tab/>
        <w:t>What is a foreign controlled Australian company?</w:t>
      </w:r>
      <w:r w:rsidRPr="001D7311">
        <w:rPr>
          <w:noProof/>
        </w:rPr>
        <w:tab/>
      </w:r>
      <w:r w:rsidRPr="001D7311">
        <w:rPr>
          <w:noProof/>
        </w:rPr>
        <w:fldChar w:fldCharType="begin"/>
      </w:r>
      <w:r w:rsidRPr="001D7311">
        <w:rPr>
          <w:noProof/>
        </w:rPr>
        <w:instrText xml:space="preserve"> PAGEREF _Toc397085604 \h </w:instrText>
      </w:r>
      <w:r w:rsidRPr="001D7311">
        <w:rPr>
          <w:noProof/>
        </w:rPr>
      </w:r>
      <w:r w:rsidRPr="001D7311">
        <w:rPr>
          <w:noProof/>
        </w:rPr>
        <w:fldChar w:fldCharType="separate"/>
      </w:r>
      <w:r w:rsidR="00A43C46">
        <w:rPr>
          <w:noProof/>
        </w:rPr>
        <w:t>256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790</w:t>
      </w:r>
      <w:r>
        <w:rPr>
          <w:noProof/>
        </w:rPr>
        <w:tab/>
        <w:t>What is a foreign controlled Australian trust?</w:t>
      </w:r>
      <w:r w:rsidRPr="001D7311">
        <w:rPr>
          <w:noProof/>
        </w:rPr>
        <w:tab/>
      </w:r>
      <w:r w:rsidRPr="001D7311">
        <w:rPr>
          <w:noProof/>
        </w:rPr>
        <w:fldChar w:fldCharType="begin"/>
      </w:r>
      <w:r w:rsidRPr="001D7311">
        <w:rPr>
          <w:noProof/>
        </w:rPr>
        <w:instrText xml:space="preserve"> PAGEREF _Toc397085605 \h </w:instrText>
      </w:r>
      <w:r w:rsidRPr="001D7311">
        <w:rPr>
          <w:noProof/>
        </w:rPr>
      </w:r>
      <w:r w:rsidRPr="001D7311">
        <w:rPr>
          <w:noProof/>
        </w:rPr>
        <w:fldChar w:fldCharType="separate"/>
      </w:r>
      <w:r w:rsidR="00A43C46">
        <w:rPr>
          <w:noProof/>
        </w:rPr>
        <w:t>257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795</w:t>
      </w:r>
      <w:r>
        <w:rPr>
          <w:noProof/>
        </w:rPr>
        <w:tab/>
        <w:t>What is a foreign controlled Australian partnership?</w:t>
      </w:r>
      <w:r w:rsidRPr="001D7311">
        <w:rPr>
          <w:noProof/>
        </w:rPr>
        <w:tab/>
      </w:r>
      <w:r w:rsidRPr="001D7311">
        <w:rPr>
          <w:noProof/>
        </w:rPr>
        <w:fldChar w:fldCharType="begin"/>
      </w:r>
      <w:r w:rsidRPr="001D7311">
        <w:rPr>
          <w:noProof/>
        </w:rPr>
        <w:instrText xml:space="preserve"> PAGEREF _Toc397085606 \h </w:instrText>
      </w:r>
      <w:r w:rsidRPr="001D7311">
        <w:rPr>
          <w:noProof/>
        </w:rPr>
      </w:r>
      <w:r w:rsidRPr="001D7311">
        <w:rPr>
          <w:noProof/>
        </w:rPr>
        <w:fldChar w:fldCharType="separate"/>
      </w:r>
      <w:r w:rsidR="00A43C46">
        <w:rPr>
          <w:noProof/>
        </w:rPr>
        <w:t>259</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Thin capitalisation control interest</w:t>
      </w:r>
      <w:r w:rsidRPr="001D7311">
        <w:rPr>
          <w:b w:val="0"/>
          <w:noProof/>
          <w:sz w:val="18"/>
        </w:rPr>
        <w:tab/>
      </w:r>
      <w:r w:rsidRPr="001D7311">
        <w:rPr>
          <w:b w:val="0"/>
          <w:noProof/>
          <w:sz w:val="18"/>
        </w:rPr>
        <w:fldChar w:fldCharType="begin"/>
      </w:r>
      <w:r w:rsidRPr="001D7311">
        <w:rPr>
          <w:b w:val="0"/>
          <w:noProof/>
          <w:sz w:val="18"/>
        </w:rPr>
        <w:instrText xml:space="preserve"> PAGEREF _Toc397085607 \h </w:instrText>
      </w:r>
      <w:r w:rsidRPr="001D7311">
        <w:rPr>
          <w:b w:val="0"/>
          <w:noProof/>
          <w:sz w:val="18"/>
        </w:rPr>
      </w:r>
      <w:r w:rsidRPr="001D7311">
        <w:rPr>
          <w:b w:val="0"/>
          <w:noProof/>
          <w:sz w:val="18"/>
        </w:rPr>
        <w:fldChar w:fldCharType="separate"/>
      </w:r>
      <w:r w:rsidR="00A43C46">
        <w:rPr>
          <w:b w:val="0"/>
          <w:noProof/>
          <w:sz w:val="18"/>
        </w:rPr>
        <w:t>261</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815</w:t>
      </w:r>
      <w:r>
        <w:rPr>
          <w:noProof/>
        </w:rPr>
        <w:tab/>
        <w:t>General rule about thin capitalisation control interest in a company, trust or partnership</w:t>
      </w:r>
      <w:r w:rsidRPr="001D7311">
        <w:rPr>
          <w:noProof/>
        </w:rPr>
        <w:tab/>
      </w:r>
      <w:r w:rsidRPr="001D7311">
        <w:rPr>
          <w:noProof/>
        </w:rPr>
        <w:fldChar w:fldCharType="begin"/>
      </w:r>
      <w:r w:rsidRPr="001D7311">
        <w:rPr>
          <w:noProof/>
        </w:rPr>
        <w:instrText xml:space="preserve"> PAGEREF _Toc397085608 \h </w:instrText>
      </w:r>
      <w:r w:rsidRPr="001D7311">
        <w:rPr>
          <w:noProof/>
        </w:rPr>
      </w:r>
      <w:r w:rsidRPr="001D7311">
        <w:rPr>
          <w:noProof/>
        </w:rPr>
        <w:fldChar w:fldCharType="separate"/>
      </w:r>
      <w:r w:rsidR="00A43C46">
        <w:rPr>
          <w:noProof/>
        </w:rPr>
        <w:t>261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820</w:t>
      </w:r>
      <w:r>
        <w:rPr>
          <w:noProof/>
        </w:rPr>
        <w:tab/>
        <w:t>Special rules about calculating TC control interest held by an entity</w:t>
      </w:r>
      <w:r w:rsidRPr="001D7311">
        <w:rPr>
          <w:noProof/>
        </w:rPr>
        <w:tab/>
      </w:r>
      <w:r w:rsidRPr="001D7311">
        <w:rPr>
          <w:noProof/>
        </w:rPr>
        <w:fldChar w:fldCharType="begin"/>
      </w:r>
      <w:r w:rsidRPr="001D7311">
        <w:rPr>
          <w:noProof/>
        </w:rPr>
        <w:instrText xml:space="preserve"> PAGEREF _Toc397085609 \h </w:instrText>
      </w:r>
      <w:r w:rsidRPr="001D7311">
        <w:rPr>
          <w:noProof/>
        </w:rPr>
      </w:r>
      <w:r w:rsidRPr="001D7311">
        <w:rPr>
          <w:noProof/>
        </w:rPr>
        <w:fldChar w:fldCharType="separate"/>
      </w:r>
      <w:r w:rsidR="00A43C46">
        <w:rPr>
          <w:noProof/>
        </w:rPr>
        <w:t>262</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825</w:t>
      </w:r>
      <w:r>
        <w:rPr>
          <w:noProof/>
        </w:rPr>
        <w:tab/>
        <w:t>Special rules about calculating TC control interests held by a group of entities</w:t>
      </w:r>
      <w:r w:rsidRPr="001D7311">
        <w:rPr>
          <w:noProof/>
        </w:rPr>
        <w:tab/>
      </w:r>
      <w:r w:rsidRPr="001D7311">
        <w:rPr>
          <w:noProof/>
        </w:rPr>
        <w:fldChar w:fldCharType="begin"/>
      </w:r>
      <w:r w:rsidRPr="001D7311">
        <w:rPr>
          <w:noProof/>
        </w:rPr>
        <w:instrText xml:space="preserve"> PAGEREF _Toc397085610 \h </w:instrText>
      </w:r>
      <w:r w:rsidRPr="001D7311">
        <w:rPr>
          <w:noProof/>
        </w:rPr>
      </w:r>
      <w:r w:rsidRPr="001D7311">
        <w:rPr>
          <w:noProof/>
        </w:rPr>
        <w:fldChar w:fldCharType="separate"/>
      </w:r>
      <w:r w:rsidR="00A43C46">
        <w:rPr>
          <w:noProof/>
        </w:rPr>
        <w:t>263</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830</w:t>
      </w:r>
      <w:r>
        <w:rPr>
          <w:noProof/>
        </w:rPr>
        <w:tab/>
        <w:t>Special rules about determining percentage of TC control interest</w:t>
      </w:r>
      <w:r w:rsidRPr="001D7311">
        <w:rPr>
          <w:noProof/>
        </w:rPr>
        <w:tab/>
      </w:r>
      <w:r w:rsidRPr="001D7311">
        <w:rPr>
          <w:noProof/>
        </w:rPr>
        <w:fldChar w:fldCharType="begin"/>
      </w:r>
      <w:r w:rsidRPr="001D7311">
        <w:rPr>
          <w:noProof/>
        </w:rPr>
        <w:instrText xml:space="preserve"> PAGEREF _Toc397085611 \h </w:instrText>
      </w:r>
      <w:r w:rsidRPr="001D7311">
        <w:rPr>
          <w:noProof/>
        </w:rPr>
      </w:r>
      <w:r w:rsidRPr="001D7311">
        <w:rPr>
          <w:noProof/>
        </w:rPr>
        <w:fldChar w:fldCharType="separate"/>
      </w:r>
      <w:r w:rsidR="00A43C46">
        <w:rPr>
          <w:noProof/>
        </w:rPr>
        <w:t>263</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835</w:t>
      </w:r>
      <w:r>
        <w:rPr>
          <w:noProof/>
        </w:rPr>
        <w:tab/>
        <w:t>Commissioner’s power</w:t>
      </w:r>
      <w:r w:rsidRPr="001D7311">
        <w:rPr>
          <w:noProof/>
        </w:rPr>
        <w:tab/>
      </w:r>
      <w:r w:rsidRPr="001D7311">
        <w:rPr>
          <w:noProof/>
        </w:rPr>
        <w:fldChar w:fldCharType="begin"/>
      </w:r>
      <w:r w:rsidRPr="001D7311">
        <w:rPr>
          <w:noProof/>
        </w:rPr>
        <w:instrText xml:space="preserve"> PAGEREF _Toc397085612 \h </w:instrText>
      </w:r>
      <w:r w:rsidRPr="001D7311">
        <w:rPr>
          <w:noProof/>
        </w:rPr>
      </w:r>
      <w:r w:rsidRPr="001D7311">
        <w:rPr>
          <w:noProof/>
        </w:rPr>
        <w:fldChar w:fldCharType="separate"/>
      </w:r>
      <w:r w:rsidR="00A43C46">
        <w:rPr>
          <w:noProof/>
        </w:rPr>
        <w:t>264</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TC direct control interest, TC indirect control interest and TC control tracing interest</w:t>
      </w:r>
      <w:r w:rsidRPr="001D7311">
        <w:rPr>
          <w:b w:val="0"/>
          <w:noProof/>
          <w:sz w:val="18"/>
        </w:rPr>
        <w:tab/>
      </w:r>
      <w:r w:rsidRPr="001D7311">
        <w:rPr>
          <w:b w:val="0"/>
          <w:noProof/>
          <w:sz w:val="18"/>
        </w:rPr>
        <w:fldChar w:fldCharType="begin"/>
      </w:r>
      <w:r w:rsidRPr="001D7311">
        <w:rPr>
          <w:b w:val="0"/>
          <w:noProof/>
          <w:sz w:val="18"/>
        </w:rPr>
        <w:instrText xml:space="preserve"> PAGEREF _Toc397085613 \h </w:instrText>
      </w:r>
      <w:r w:rsidRPr="001D7311">
        <w:rPr>
          <w:b w:val="0"/>
          <w:noProof/>
          <w:sz w:val="18"/>
        </w:rPr>
      </w:r>
      <w:r w:rsidRPr="001D7311">
        <w:rPr>
          <w:b w:val="0"/>
          <w:noProof/>
          <w:sz w:val="18"/>
        </w:rPr>
        <w:fldChar w:fldCharType="separate"/>
      </w:r>
      <w:r w:rsidR="00A43C46">
        <w:rPr>
          <w:b w:val="0"/>
          <w:noProof/>
          <w:sz w:val="18"/>
        </w:rPr>
        <w:t>264</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855</w:t>
      </w:r>
      <w:r>
        <w:rPr>
          <w:noProof/>
        </w:rPr>
        <w:tab/>
        <w:t>TC direct control interest in a company</w:t>
      </w:r>
      <w:r w:rsidRPr="001D7311">
        <w:rPr>
          <w:noProof/>
        </w:rPr>
        <w:tab/>
      </w:r>
      <w:r w:rsidRPr="001D7311">
        <w:rPr>
          <w:noProof/>
        </w:rPr>
        <w:fldChar w:fldCharType="begin"/>
      </w:r>
      <w:r w:rsidRPr="001D7311">
        <w:rPr>
          <w:noProof/>
        </w:rPr>
        <w:instrText xml:space="preserve"> PAGEREF _Toc397085614 \h </w:instrText>
      </w:r>
      <w:r w:rsidRPr="001D7311">
        <w:rPr>
          <w:noProof/>
        </w:rPr>
      </w:r>
      <w:r w:rsidRPr="001D7311">
        <w:rPr>
          <w:noProof/>
        </w:rPr>
        <w:fldChar w:fldCharType="separate"/>
      </w:r>
      <w:r w:rsidR="00A43C46">
        <w:rPr>
          <w:noProof/>
        </w:rPr>
        <w:t>264</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860</w:t>
      </w:r>
      <w:r>
        <w:rPr>
          <w:noProof/>
        </w:rPr>
        <w:tab/>
        <w:t>TC direct control interest in a trust</w:t>
      </w:r>
      <w:r w:rsidRPr="001D7311">
        <w:rPr>
          <w:noProof/>
        </w:rPr>
        <w:tab/>
      </w:r>
      <w:r w:rsidRPr="001D7311">
        <w:rPr>
          <w:noProof/>
        </w:rPr>
        <w:fldChar w:fldCharType="begin"/>
      </w:r>
      <w:r w:rsidRPr="001D7311">
        <w:rPr>
          <w:noProof/>
        </w:rPr>
        <w:instrText xml:space="preserve"> PAGEREF _Toc397085615 \h </w:instrText>
      </w:r>
      <w:r w:rsidRPr="001D7311">
        <w:rPr>
          <w:noProof/>
        </w:rPr>
      </w:r>
      <w:r w:rsidRPr="001D7311">
        <w:rPr>
          <w:noProof/>
        </w:rPr>
        <w:fldChar w:fldCharType="separate"/>
      </w:r>
      <w:r w:rsidR="00A43C46">
        <w:rPr>
          <w:noProof/>
        </w:rPr>
        <w:t>265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865</w:t>
      </w:r>
      <w:r>
        <w:rPr>
          <w:noProof/>
        </w:rPr>
        <w:tab/>
        <w:t>TC direct control interest in a partnership</w:t>
      </w:r>
      <w:r w:rsidRPr="001D7311">
        <w:rPr>
          <w:noProof/>
        </w:rPr>
        <w:tab/>
      </w:r>
      <w:r w:rsidRPr="001D7311">
        <w:rPr>
          <w:noProof/>
        </w:rPr>
        <w:fldChar w:fldCharType="begin"/>
      </w:r>
      <w:r w:rsidRPr="001D7311">
        <w:rPr>
          <w:noProof/>
        </w:rPr>
        <w:instrText xml:space="preserve"> PAGEREF _Toc397085616 \h </w:instrText>
      </w:r>
      <w:r w:rsidRPr="001D7311">
        <w:rPr>
          <w:noProof/>
        </w:rPr>
      </w:r>
      <w:r w:rsidRPr="001D7311">
        <w:rPr>
          <w:noProof/>
        </w:rPr>
        <w:fldChar w:fldCharType="separate"/>
      </w:r>
      <w:r w:rsidR="00A43C46">
        <w:rPr>
          <w:noProof/>
        </w:rPr>
        <w:t>266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870</w:t>
      </w:r>
      <w:r>
        <w:rPr>
          <w:noProof/>
        </w:rPr>
        <w:tab/>
        <w:t>TC indirect control interest in a company, trust or partnership</w:t>
      </w:r>
      <w:r w:rsidRPr="001D7311">
        <w:rPr>
          <w:noProof/>
        </w:rPr>
        <w:tab/>
      </w:r>
      <w:r w:rsidRPr="001D7311">
        <w:rPr>
          <w:noProof/>
        </w:rPr>
        <w:fldChar w:fldCharType="begin"/>
      </w:r>
      <w:r w:rsidRPr="001D7311">
        <w:rPr>
          <w:noProof/>
        </w:rPr>
        <w:instrText xml:space="preserve"> PAGEREF _Toc397085617 \h </w:instrText>
      </w:r>
      <w:r w:rsidRPr="001D7311">
        <w:rPr>
          <w:noProof/>
        </w:rPr>
      </w:r>
      <w:r w:rsidRPr="001D7311">
        <w:rPr>
          <w:noProof/>
        </w:rPr>
        <w:fldChar w:fldCharType="separate"/>
      </w:r>
      <w:r w:rsidR="00A43C46">
        <w:rPr>
          <w:noProof/>
        </w:rPr>
        <w:t>267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875</w:t>
      </w:r>
      <w:r>
        <w:rPr>
          <w:noProof/>
        </w:rPr>
        <w:tab/>
        <w:t>TC control tracing interest in a company, trust or partnership</w:t>
      </w:r>
      <w:r w:rsidRPr="001D7311">
        <w:rPr>
          <w:noProof/>
        </w:rPr>
        <w:tab/>
      </w:r>
      <w:r w:rsidRPr="001D7311">
        <w:rPr>
          <w:noProof/>
        </w:rPr>
        <w:fldChar w:fldCharType="begin"/>
      </w:r>
      <w:r w:rsidRPr="001D7311">
        <w:rPr>
          <w:noProof/>
        </w:rPr>
        <w:instrText xml:space="preserve"> PAGEREF _Toc397085618 \h </w:instrText>
      </w:r>
      <w:r w:rsidRPr="001D7311">
        <w:rPr>
          <w:noProof/>
        </w:rPr>
      </w:r>
      <w:r w:rsidRPr="001D7311">
        <w:rPr>
          <w:noProof/>
        </w:rPr>
        <w:fldChar w:fldCharType="separate"/>
      </w:r>
      <w:r w:rsidR="00A43C46">
        <w:rPr>
          <w:noProof/>
        </w:rPr>
        <w:t>270</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820</w:t>
      </w:r>
      <w:r>
        <w:rPr>
          <w:noProof/>
        </w:rPr>
        <w:noBreakHyphen/>
        <w:t>HA—Controlled foreign entity debt and controlled foreign entity equity</w:t>
      </w:r>
      <w:r w:rsidRPr="001D7311">
        <w:rPr>
          <w:b w:val="0"/>
          <w:noProof/>
          <w:sz w:val="18"/>
        </w:rPr>
        <w:tab/>
      </w:r>
      <w:r w:rsidRPr="001D7311">
        <w:rPr>
          <w:b w:val="0"/>
          <w:noProof/>
          <w:sz w:val="18"/>
        </w:rPr>
        <w:fldChar w:fldCharType="begin"/>
      </w:r>
      <w:r w:rsidRPr="001D7311">
        <w:rPr>
          <w:b w:val="0"/>
          <w:noProof/>
          <w:sz w:val="18"/>
        </w:rPr>
        <w:instrText xml:space="preserve"> PAGEREF _Toc397085619 \h </w:instrText>
      </w:r>
      <w:r w:rsidRPr="001D7311">
        <w:rPr>
          <w:b w:val="0"/>
          <w:noProof/>
          <w:sz w:val="18"/>
        </w:rPr>
      </w:r>
      <w:r w:rsidRPr="001D7311">
        <w:rPr>
          <w:b w:val="0"/>
          <w:noProof/>
          <w:sz w:val="18"/>
        </w:rPr>
        <w:fldChar w:fldCharType="separate"/>
      </w:r>
      <w:r w:rsidR="00A43C46">
        <w:rPr>
          <w:b w:val="0"/>
          <w:noProof/>
          <w:sz w:val="18"/>
        </w:rPr>
        <w:t>271</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Subdivision 820</w:t>
      </w:r>
      <w:r>
        <w:rPr>
          <w:noProof/>
        </w:rPr>
        <w:noBreakHyphen/>
        <w:t>HA</w:t>
      </w:r>
      <w:r w:rsidRPr="001D7311">
        <w:rPr>
          <w:b w:val="0"/>
          <w:noProof/>
          <w:sz w:val="18"/>
        </w:rPr>
        <w:tab/>
      </w:r>
      <w:r w:rsidRPr="001D7311">
        <w:rPr>
          <w:b w:val="0"/>
          <w:noProof/>
          <w:sz w:val="18"/>
        </w:rPr>
        <w:fldChar w:fldCharType="begin"/>
      </w:r>
      <w:r w:rsidRPr="001D7311">
        <w:rPr>
          <w:b w:val="0"/>
          <w:noProof/>
          <w:sz w:val="18"/>
        </w:rPr>
        <w:instrText xml:space="preserve"> PAGEREF _Toc397085620 \h </w:instrText>
      </w:r>
      <w:r w:rsidRPr="001D7311">
        <w:rPr>
          <w:b w:val="0"/>
          <w:noProof/>
          <w:sz w:val="18"/>
        </w:rPr>
      </w:r>
      <w:r w:rsidRPr="001D7311">
        <w:rPr>
          <w:b w:val="0"/>
          <w:noProof/>
          <w:sz w:val="18"/>
        </w:rPr>
        <w:fldChar w:fldCharType="separate"/>
      </w:r>
      <w:r w:rsidR="00A43C46">
        <w:rPr>
          <w:b w:val="0"/>
          <w:noProof/>
          <w:sz w:val="18"/>
        </w:rPr>
        <w:t>271</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880</w:t>
      </w:r>
      <w:r>
        <w:rPr>
          <w:noProof/>
        </w:rPr>
        <w:tab/>
        <w:t>What this Subdivision is about</w:t>
      </w:r>
      <w:r w:rsidRPr="001D7311">
        <w:rPr>
          <w:noProof/>
        </w:rPr>
        <w:tab/>
      </w:r>
      <w:r w:rsidRPr="001D7311">
        <w:rPr>
          <w:noProof/>
        </w:rPr>
        <w:fldChar w:fldCharType="begin"/>
      </w:r>
      <w:r w:rsidRPr="001D7311">
        <w:rPr>
          <w:noProof/>
        </w:rPr>
        <w:instrText xml:space="preserve"> PAGEREF _Toc397085621 \h </w:instrText>
      </w:r>
      <w:r w:rsidRPr="001D7311">
        <w:rPr>
          <w:noProof/>
        </w:rPr>
      </w:r>
      <w:r w:rsidRPr="001D7311">
        <w:rPr>
          <w:noProof/>
        </w:rPr>
        <w:fldChar w:fldCharType="separate"/>
      </w:r>
      <w:r w:rsidR="00A43C46">
        <w:rPr>
          <w:noProof/>
        </w:rPr>
        <w:t>271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881</w:t>
      </w:r>
      <w:r>
        <w:rPr>
          <w:noProof/>
        </w:rPr>
        <w:tab/>
        <w:t>Application</w:t>
      </w:r>
      <w:r w:rsidRPr="001D7311">
        <w:rPr>
          <w:noProof/>
        </w:rPr>
        <w:tab/>
      </w:r>
      <w:r w:rsidRPr="001D7311">
        <w:rPr>
          <w:noProof/>
        </w:rPr>
        <w:fldChar w:fldCharType="begin"/>
      </w:r>
      <w:r w:rsidRPr="001D7311">
        <w:rPr>
          <w:noProof/>
        </w:rPr>
        <w:instrText xml:space="preserve"> PAGEREF _Toc397085622 \h </w:instrText>
      </w:r>
      <w:r w:rsidRPr="001D7311">
        <w:rPr>
          <w:noProof/>
        </w:rPr>
      </w:r>
      <w:r w:rsidRPr="001D7311">
        <w:rPr>
          <w:noProof/>
        </w:rPr>
        <w:fldChar w:fldCharType="separate"/>
      </w:r>
      <w:r w:rsidR="00A43C46">
        <w:rPr>
          <w:noProof/>
        </w:rPr>
        <w:t>271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885</w:t>
      </w:r>
      <w:r>
        <w:rPr>
          <w:noProof/>
        </w:rPr>
        <w:tab/>
        <w:t xml:space="preserve">What is </w:t>
      </w:r>
      <w:r w:rsidRPr="00CC587D">
        <w:rPr>
          <w:i/>
          <w:noProof/>
        </w:rPr>
        <w:t>controlled foreign entity debt</w:t>
      </w:r>
      <w:r>
        <w:rPr>
          <w:noProof/>
        </w:rPr>
        <w:t>?</w:t>
      </w:r>
      <w:r w:rsidRPr="001D7311">
        <w:rPr>
          <w:noProof/>
        </w:rPr>
        <w:tab/>
      </w:r>
      <w:r w:rsidRPr="001D7311">
        <w:rPr>
          <w:noProof/>
        </w:rPr>
        <w:fldChar w:fldCharType="begin"/>
      </w:r>
      <w:r w:rsidRPr="001D7311">
        <w:rPr>
          <w:noProof/>
        </w:rPr>
        <w:instrText xml:space="preserve"> PAGEREF _Toc397085623 \h </w:instrText>
      </w:r>
      <w:r w:rsidRPr="001D7311">
        <w:rPr>
          <w:noProof/>
        </w:rPr>
      </w:r>
      <w:r w:rsidRPr="001D7311">
        <w:rPr>
          <w:noProof/>
        </w:rPr>
        <w:fldChar w:fldCharType="separate"/>
      </w:r>
      <w:r w:rsidR="00A43C46">
        <w:rPr>
          <w:noProof/>
        </w:rPr>
        <w:t>271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890</w:t>
      </w:r>
      <w:r>
        <w:rPr>
          <w:noProof/>
        </w:rPr>
        <w:tab/>
        <w:t xml:space="preserve">What is </w:t>
      </w:r>
      <w:r w:rsidRPr="00CC587D">
        <w:rPr>
          <w:i/>
          <w:noProof/>
        </w:rPr>
        <w:t>controlled foreign entity equity</w:t>
      </w:r>
      <w:r>
        <w:rPr>
          <w:noProof/>
        </w:rPr>
        <w:t>?</w:t>
      </w:r>
      <w:r w:rsidRPr="001D7311">
        <w:rPr>
          <w:noProof/>
        </w:rPr>
        <w:tab/>
      </w:r>
      <w:r w:rsidRPr="001D7311">
        <w:rPr>
          <w:noProof/>
        </w:rPr>
        <w:fldChar w:fldCharType="begin"/>
      </w:r>
      <w:r w:rsidRPr="001D7311">
        <w:rPr>
          <w:noProof/>
        </w:rPr>
        <w:instrText xml:space="preserve"> PAGEREF _Toc397085624 \h </w:instrText>
      </w:r>
      <w:r w:rsidRPr="001D7311">
        <w:rPr>
          <w:noProof/>
        </w:rPr>
      </w:r>
      <w:r w:rsidRPr="001D7311">
        <w:rPr>
          <w:noProof/>
        </w:rPr>
        <w:fldChar w:fldCharType="separate"/>
      </w:r>
      <w:r w:rsidR="00A43C46">
        <w:rPr>
          <w:noProof/>
        </w:rPr>
        <w:t>272</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820</w:t>
      </w:r>
      <w:r>
        <w:rPr>
          <w:noProof/>
        </w:rPr>
        <w:noBreakHyphen/>
        <w:t>I—Associate entities</w:t>
      </w:r>
      <w:r w:rsidRPr="001D7311">
        <w:rPr>
          <w:b w:val="0"/>
          <w:noProof/>
          <w:sz w:val="18"/>
        </w:rPr>
        <w:tab/>
      </w:r>
      <w:r w:rsidRPr="001D7311">
        <w:rPr>
          <w:b w:val="0"/>
          <w:noProof/>
          <w:sz w:val="18"/>
        </w:rPr>
        <w:fldChar w:fldCharType="begin"/>
      </w:r>
      <w:r w:rsidRPr="001D7311">
        <w:rPr>
          <w:b w:val="0"/>
          <w:noProof/>
          <w:sz w:val="18"/>
        </w:rPr>
        <w:instrText xml:space="preserve"> PAGEREF _Toc397085625 \h </w:instrText>
      </w:r>
      <w:r w:rsidRPr="001D7311">
        <w:rPr>
          <w:b w:val="0"/>
          <w:noProof/>
          <w:sz w:val="18"/>
        </w:rPr>
      </w:r>
      <w:r w:rsidRPr="001D7311">
        <w:rPr>
          <w:b w:val="0"/>
          <w:noProof/>
          <w:sz w:val="18"/>
        </w:rPr>
        <w:fldChar w:fldCharType="separate"/>
      </w:r>
      <w:r w:rsidR="00A43C46">
        <w:rPr>
          <w:b w:val="0"/>
          <w:noProof/>
          <w:sz w:val="18"/>
        </w:rPr>
        <w:t>273</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Subdivision 820</w:t>
      </w:r>
      <w:r>
        <w:rPr>
          <w:noProof/>
        </w:rPr>
        <w:noBreakHyphen/>
        <w:t>I</w:t>
      </w:r>
      <w:r w:rsidRPr="001D7311">
        <w:rPr>
          <w:b w:val="0"/>
          <w:noProof/>
          <w:sz w:val="18"/>
        </w:rPr>
        <w:tab/>
      </w:r>
      <w:r w:rsidRPr="001D7311">
        <w:rPr>
          <w:b w:val="0"/>
          <w:noProof/>
          <w:sz w:val="18"/>
        </w:rPr>
        <w:fldChar w:fldCharType="begin"/>
      </w:r>
      <w:r w:rsidRPr="001D7311">
        <w:rPr>
          <w:b w:val="0"/>
          <w:noProof/>
          <w:sz w:val="18"/>
        </w:rPr>
        <w:instrText xml:space="preserve"> PAGEREF _Toc397085626 \h </w:instrText>
      </w:r>
      <w:r w:rsidRPr="001D7311">
        <w:rPr>
          <w:b w:val="0"/>
          <w:noProof/>
          <w:sz w:val="18"/>
        </w:rPr>
      </w:r>
      <w:r w:rsidRPr="001D7311">
        <w:rPr>
          <w:b w:val="0"/>
          <w:noProof/>
          <w:sz w:val="18"/>
        </w:rPr>
        <w:fldChar w:fldCharType="separate"/>
      </w:r>
      <w:r w:rsidR="00A43C46">
        <w:rPr>
          <w:b w:val="0"/>
          <w:noProof/>
          <w:sz w:val="18"/>
        </w:rPr>
        <w:t>273</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900</w:t>
      </w:r>
      <w:r>
        <w:rPr>
          <w:noProof/>
        </w:rPr>
        <w:tab/>
        <w:t>What this Subdivision is about</w:t>
      </w:r>
      <w:r w:rsidRPr="001D7311">
        <w:rPr>
          <w:noProof/>
        </w:rPr>
        <w:tab/>
      </w:r>
      <w:r w:rsidRPr="001D7311">
        <w:rPr>
          <w:noProof/>
        </w:rPr>
        <w:fldChar w:fldCharType="begin"/>
      </w:r>
      <w:r w:rsidRPr="001D7311">
        <w:rPr>
          <w:noProof/>
        </w:rPr>
        <w:instrText xml:space="preserve"> PAGEREF _Toc397085627 \h </w:instrText>
      </w:r>
      <w:r w:rsidRPr="001D7311">
        <w:rPr>
          <w:noProof/>
        </w:rPr>
      </w:r>
      <w:r w:rsidRPr="001D7311">
        <w:rPr>
          <w:noProof/>
        </w:rPr>
        <w:fldChar w:fldCharType="separate"/>
      </w:r>
      <w:r w:rsidR="00A43C46">
        <w:rPr>
          <w:noProof/>
        </w:rPr>
        <w:t>273</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905</w:t>
      </w:r>
      <w:r>
        <w:rPr>
          <w:noProof/>
        </w:rPr>
        <w:tab/>
        <w:t>Associate entity</w:t>
      </w:r>
      <w:r w:rsidRPr="001D7311">
        <w:rPr>
          <w:noProof/>
        </w:rPr>
        <w:tab/>
      </w:r>
      <w:r w:rsidRPr="001D7311">
        <w:rPr>
          <w:noProof/>
        </w:rPr>
        <w:fldChar w:fldCharType="begin"/>
      </w:r>
      <w:r w:rsidRPr="001D7311">
        <w:rPr>
          <w:noProof/>
        </w:rPr>
        <w:instrText xml:space="preserve"> PAGEREF _Toc397085628 \h </w:instrText>
      </w:r>
      <w:r w:rsidRPr="001D7311">
        <w:rPr>
          <w:noProof/>
        </w:rPr>
      </w:r>
      <w:r w:rsidRPr="001D7311">
        <w:rPr>
          <w:noProof/>
        </w:rPr>
        <w:fldChar w:fldCharType="separate"/>
      </w:r>
      <w:r w:rsidR="00A43C46">
        <w:rPr>
          <w:noProof/>
        </w:rPr>
        <w:t>273</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910</w:t>
      </w:r>
      <w:r>
        <w:rPr>
          <w:noProof/>
        </w:rPr>
        <w:tab/>
        <w:t>Associate entity debt</w:t>
      </w:r>
      <w:r w:rsidRPr="001D7311">
        <w:rPr>
          <w:noProof/>
        </w:rPr>
        <w:tab/>
      </w:r>
      <w:r w:rsidRPr="001D7311">
        <w:rPr>
          <w:noProof/>
        </w:rPr>
        <w:fldChar w:fldCharType="begin"/>
      </w:r>
      <w:r w:rsidRPr="001D7311">
        <w:rPr>
          <w:noProof/>
        </w:rPr>
        <w:instrText xml:space="preserve"> PAGEREF _Toc397085629 \h </w:instrText>
      </w:r>
      <w:r w:rsidRPr="001D7311">
        <w:rPr>
          <w:noProof/>
        </w:rPr>
      </w:r>
      <w:r w:rsidRPr="001D7311">
        <w:rPr>
          <w:noProof/>
        </w:rPr>
        <w:fldChar w:fldCharType="separate"/>
      </w:r>
      <w:r w:rsidR="00A43C46">
        <w:rPr>
          <w:noProof/>
        </w:rPr>
        <w:t>277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915</w:t>
      </w:r>
      <w:r>
        <w:rPr>
          <w:noProof/>
        </w:rPr>
        <w:tab/>
        <w:t>Associate entity equity</w:t>
      </w:r>
      <w:r w:rsidRPr="001D7311">
        <w:rPr>
          <w:noProof/>
        </w:rPr>
        <w:tab/>
      </w:r>
      <w:r w:rsidRPr="001D7311">
        <w:rPr>
          <w:noProof/>
        </w:rPr>
        <w:fldChar w:fldCharType="begin"/>
      </w:r>
      <w:r w:rsidRPr="001D7311">
        <w:rPr>
          <w:noProof/>
        </w:rPr>
        <w:instrText xml:space="preserve"> PAGEREF _Toc397085630 \h </w:instrText>
      </w:r>
      <w:r w:rsidRPr="001D7311">
        <w:rPr>
          <w:noProof/>
        </w:rPr>
      </w:r>
      <w:r w:rsidRPr="001D7311">
        <w:rPr>
          <w:noProof/>
        </w:rPr>
        <w:fldChar w:fldCharType="separate"/>
      </w:r>
      <w:r w:rsidR="00A43C46">
        <w:rPr>
          <w:noProof/>
        </w:rPr>
        <w:t>279</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920</w:t>
      </w:r>
      <w:r>
        <w:rPr>
          <w:noProof/>
        </w:rPr>
        <w:tab/>
        <w:t>Associate entity excess amount</w:t>
      </w:r>
      <w:r w:rsidRPr="001D7311">
        <w:rPr>
          <w:noProof/>
        </w:rPr>
        <w:tab/>
      </w:r>
      <w:r w:rsidRPr="001D7311">
        <w:rPr>
          <w:noProof/>
        </w:rPr>
        <w:fldChar w:fldCharType="begin"/>
      </w:r>
      <w:r w:rsidRPr="001D7311">
        <w:rPr>
          <w:noProof/>
        </w:rPr>
        <w:instrText xml:space="preserve"> PAGEREF _Toc397085631 \h </w:instrText>
      </w:r>
      <w:r w:rsidRPr="001D7311">
        <w:rPr>
          <w:noProof/>
        </w:rPr>
      </w:r>
      <w:r w:rsidRPr="001D7311">
        <w:rPr>
          <w:noProof/>
        </w:rPr>
        <w:fldChar w:fldCharType="separate"/>
      </w:r>
      <w:r w:rsidR="00A43C46">
        <w:rPr>
          <w:noProof/>
        </w:rPr>
        <w:t>280</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820</w:t>
      </w:r>
      <w:r>
        <w:rPr>
          <w:noProof/>
        </w:rPr>
        <w:noBreakHyphen/>
        <w:t>J—Equity interest in a trust or partnership</w:t>
      </w:r>
      <w:r w:rsidRPr="001D7311">
        <w:rPr>
          <w:b w:val="0"/>
          <w:noProof/>
          <w:sz w:val="18"/>
        </w:rPr>
        <w:tab/>
      </w:r>
      <w:r w:rsidRPr="001D7311">
        <w:rPr>
          <w:b w:val="0"/>
          <w:noProof/>
          <w:sz w:val="18"/>
        </w:rPr>
        <w:fldChar w:fldCharType="begin"/>
      </w:r>
      <w:r w:rsidRPr="001D7311">
        <w:rPr>
          <w:b w:val="0"/>
          <w:noProof/>
          <w:sz w:val="18"/>
        </w:rPr>
        <w:instrText xml:space="preserve"> PAGEREF _Toc397085632 \h </w:instrText>
      </w:r>
      <w:r w:rsidRPr="001D7311">
        <w:rPr>
          <w:b w:val="0"/>
          <w:noProof/>
          <w:sz w:val="18"/>
        </w:rPr>
      </w:r>
      <w:r w:rsidRPr="001D7311">
        <w:rPr>
          <w:b w:val="0"/>
          <w:noProof/>
          <w:sz w:val="18"/>
        </w:rPr>
        <w:fldChar w:fldCharType="separate"/>
      </w:r>
      <w:r w:rsidR="00A43C46">
        <w:rPr>
          <w:b w:val="0"/>
          <w:noProof/>
          <w:sz w:val="18"/>
        </w:rPr>
        <w:t>285</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Subdivision 820</w:t>
      </w:r>
      <w:r>
        <w:rPr>
          <w:noProof/>
        </w:rPr>
        <w:noBreakHyphen/>
        <w:t>J</w:t>
      </w:r>
      <w:r w:rsidRPr="001D7311">
        <w:rPr>
          <w:b w:val="0"/>
          <w:noProof/>
          <w:sz w:val="18"/>
        </w:rPr>
        <w:tab/>
      </w:r>
      <w:r w:rsidRPr="001D7311">
        <w:rPr>
          <w:b w:val="0"/>
          <w:noProof/>
          <w:sz w:val="18"/>
        </w:rPr>
        <w:fldChar w:fldCharType="begin"/>
      </w:r>
      <w:r w:rsidRPr="001D7311">
        <w:rPr>
          <w:b w:val="0"/>
          <w:noProof/>
          <w:sz w:val="18"/>
        </w:rPr>
        <w:instrText xml:space="preserve"> PAGEREF _Toc397085633 \h </w:instrText>
      </w:r>
      <w:r w:rsidRPr="001D7311">
        <w:rPr>
          <w:b w:val="0"/>
          <w:noProof/>
          <w:sz w:val="18"/>
        </w:rPr>
      </w:r>
      <w:r w:rsidRPr="001D7311">
        <w:rPr>
          <w:b w:val="0"/>
          <w:noProof/>
          <w:sz w:val="18"/>
        </w:rPr>
        <w:fldChar w:fldCharType="separate"/>
      </w:r>
      <w:r w:rsidR="00A43C46">
        <w:rPr>
          <w:b w:val="0"/>
          <w:noProof/>
          <w:sz w:val="18"/>
        </w:rPr>
        <w:t>285</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lastRenderedPageBreak/>
        <w:t>820</w:t>
      </w:r>
      <w:r>
        <w:rPr>
          <w:noProof/>
        </w:rPr>
        <w:noBreakHyphen/>
        <w:t>925</w:t>
      </w:r>
      <w:r>
        <w:rPr>
          <w:noProof/>
        </w:rPr>
        <w:tab/>
        <w:t>What this Subdivision is about</w:t>
      </w:r>
      <w:r w:rsidRPr="001D7311">
        <w:rPr>
          <w:noProof/>
        </w:rPr>
        <w:tab/>
      </w:r>
      <w:r w:rsidRPr="001D7311">
        <w:rPr>
          <w:noProof/>
        </w:rPr>
        <w:fldChar w:fldCharType="begin"/>
      </w:r>
      <w:r w:rsidRPr="001D7311">
        <w:rPr>
          <w:noProof/>
        </w:rPr>
        <w:instrText xml:space="preserve"> PAGEREF _Toc397085634 \h </w:instrText>
      </w:r>
      <w:r w:rsidRPr="001D7311">
        <w:rPr>
          <w:noProof/>
        </w:rPr>
      </w:r>
      <w:r w:rsidRPr="001D7311">
        <w:rPr>
          <w:noProof/>
        </w:rPr>
        <w:fldChar w:fldCharType="separate"/>
      </w:r>
      <w:r w:rsidR="00A43C46">
        <w:rPr>
          <w:noProof/>
        </w:rPr>
        <w:t>285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930</w:t>
      </w:r>
      <w:r>
        <w:rPr>
          <w:noProof/>
        </w:rPr>
        <w:tab/>
      </w:r>
      <w:r w:rsidRPr="00CC587D">
        <w:rPr>
          <w:i/>
          <w:noProof/>
        </w:rPr>
        <w:t>Equity interest</w:t>
      </w:r>
      <w:r>
        <w:rPr>
          <w:noProof/>
        </w:rPr>
        <w:t xml:space="preserve"> in a trust or partnership</w:t>
      </w:r>
      <w:r w:rsidRPr="001D7311">
        <w:rPr>
          <w:noProof/>
        </w:rPr>
        <w:tab/>
      </w:r>
      <w:r w:rsidRPr="001D7311">
        <w:rPr>
          <w:noProof/>
        </w:rPr>
        <w:fldChar w:fldCharType="begin"/>
      </w:r>
      <w:r w:rsidRPr="001D7311">
        <w:rPr>
          <w:noProof/>
        </w:rPr>
        <w:instrText xml:space="preserve"> PAGEREF _Toc397085635 \h </w:instrText>
      </w:r>
      <w:r w:rsidRPr="001D7311">
        <w:rPr>
          <w:noProof/>
        </w:rPr>
      </w:r>
      <w:r w:rsidRPr="001D7311">
        <w:rPr>
          <w:noProof/>
        </w:rPr>
        <w:fldChar w:fldCharType="separate"/>
      </w:r>
      <w:r w:rsidR="00A43C46">
        <w:rPr>
          <w:noProof/>
        </w:rPr>
        <w:t>285</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820</w:t>
      </w:r>
      <w:r>
        <w:rPr>
          <w:noProof/>
        </w:rPr>
        <w:noBreakHyphen/>
        <w:t>K—Zero</w:t>
      </w:r>
      <w:r>
        <w:rPr>
          <w:noProof/>
        </w:rPr>
        <w:noBreakHyphen/>
        <w:t>capital amount</w:t>
      </w:r>
      <w:r w:rsidRPr="001D7311">
        <w:rPr>
          <w:b w:val="0"/>
          <w:noProof/>
          <w:sz w:val="18"/>
        </w:rPr>
        <w:tab/>
      </w:r>
      <w:r w:rsidRPr="001D7311">
        <w:rPr>
          <w:b w:val="0"/>
          <w:noProof/>
          <w:sz w:val="18"/>
        </w:rPr>
        <w:fldChar w:fldCharType="begin"/>
      </w:r>
      <w:r w:rsidRPr="001D7311">
        <w:rPr>
          <w:b w:val="0"/>
          <w:noProof/>
          <w:sz w:val="18"/>
        </w:rPr>
        <w:instrText xml:space="preserve"> PAGEREF _Toc397085636 \h </w:instrText>
      </w:r>
      <w:r w:rsidRPr="001D7311">
        <w:rPr>
          <w:b w:val="0"/>
          <w:noProof/>
          <w:sz w:val="18"/>
        </w:rPr>
      </w:r>
      <w:r w:rsidRPr="001D7311">
        <w:rPr>
          <w:b w:val="0"/>
          <w:noProof/>
          <w:sz w:val="18"/>
        </w:rPr>
        <w:fldChar w:fldCharType="separate"/>
      </w:r>
      <w:r w:rsidR="00A43C46">
        <w:rPr>
          <w:b w:val="0"/>
          <w:noProof/>
          <w:sz w:val="18"/>
        </w:rPr>
        <w:t>288</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Subdivision 820</w:t>
      </w:r>
      <w:r>
        <w:rPr>
          <w:noProof/>
        </w:rPr>
        <w:noBreakHyphen/>
        <w:t>K</w:t>
      </w:r>
      <w:r w:rsidRPr="001D7311">
        <w:rPr>
          <w:b w:val="0"/>
          <w:noProof/>
          <w:sz w:val="18"/>
        </w:rPr>
        <w:tab/>
      </w:r>
      <w:r w:rsidRPr="001D7311">
        <w:rPr>
          <w:b w:val="0"/>
          <w:noProof/>
          <w:sz w:val="18"/>
        </w:rPr>
        <w:fldChar w:fldCharType="begin"/>
      </w:r>
      <w:r w:rsidRPr="001D7311">
        <w:rPr>
          <w:b w:val="0"/>
          <w:noProof/>
          <w:sz w:val="18"/>
        </w:rPr>
        <w:instrText xml:space="preserve"> PAGEREF _Toc397085637 \h </w:instrText>
      </w:r>
      <w:r w:rsidRPr="001D7311">
        <w:rPr>
          <w:b w:val="0"/>
          <w:noProof/>
          <w:sz w:val="18"/>
        </w:rPr>
      </w:r>
      <w:r w:rsidRPr="001D7311">
        <w:rPr>
          <w:b w:val="0"/>
          <w:noProof/>
          <w:sz w:val="18"/>
        </w:rPr>
        <w:fldChar w:fldCharType="separate"/>
      </w:r>
      <w:r w:rsidR="00A43C46">
        <w:rPr>
          <w:b w:val="0"/>
          <w:noProof/>
          <w:sz w:val="18"/>
        </w:rPr>
        <w:t>288</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940</w:t>
      </w:r>
      <w:r>
        <w:rPr>
          <w:noProof/>
        </w:rPr>
        <w:tab/>
        <w:t>What this Subdivision is about</w:t>
      </w:r>
      <w:r w:rsidRPr="001D7311">
        <w:rPr>
          <w:noProof/>
        </w:rPr>
        <w:tab/>
      </w:r>
      <w:r w:rsidRPr="001D7311">
        <w:rPr>
          <w:noProof/>
        </w:rPr>
        <w:fldChar w:fldCharType="begin"/>
      </w:r>
      <w:r w:rsidRPr="001D7311">
        <w:rPr>
          <w:noProof/>
        </w:rPr>
        <w:instrText xml:space="preserve"> PAGEREF _Toc397085638 \h </w:instrText>
      </w:r>
      <w:r w:rsidRPr="001D7311">
        <w:rPr>
          <w:noProof/>
        </w:rPr>
      </w:r>
      <w:r w:rsidRPr="001D7311">
        <w:rPr>
          <w:noProof/>
        </w:rPr>
        <w:fldChar w:fldCharType="separate"/>
      </w:r>
      <w:r w:rsidR="00A43C46">
        <w:rPr>
          <w:noProof/>
        </w:rPr>
        <w:t>288</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942</w:t>
      </w:r>
      <w:r>
        <w:rPr>
          <w:noProof/>
        </w:rPr>
        <w:tab/>
        <w:t>How to work out the zero</w:t>
      </w:r>
      <w:r>
        <w:rPr>
          <w:noProof/>
        </w:rPr>
        <w:noBreakHyphen/>
        <w:t>capital amount</w:t>
      </w:r>
      <w:r w:rsidRPr="001D7311">
        <w:rPr>
          <w:noProof/>
        </w:rPr>
        <w:tab/>
      </w:r>
      <w:r w:rsidRPr="001D7311">
        <w:rPr>
          <w:noProof/>
        </w:rPr>
        <w:fldChar w:fldCharType="begin"/>
      </w:r>
      <w:r w:rsidRPr="001D7311">
        <w:rPr>
          <w:noProof/>
        </w:rPr>
        <w:instrText xml:space="preserve"> PAGEREF _Toc397085639 \h </w:instrText>
      </w:r>
      <w:r w:rsidRPr="001D7311">
        <w:rPr>
          <w:noProof/>
        </w:rPr>
      </w:r>
      <w:r w:rsidRPr="001D7311">
        <w:rPr>
          <w:noProof/>
        </w:rPr>
        <w:fldChar w:fldCharType="separate"/>
      </w:r>
      <w:r w:rsidR="00A43C46">
        <w:rPr>
          <w:noProof/>
        </w:rPr>
        <w:t>289</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820</w:t>
      </w:r>
      <w:r>
        <w:rPr>
          <w:noProof/>
        </w:rPr>
        <w:noBreakHyphen/>
        <w:t>KA—Cost</w:t>
      </w:r>
      <w:r>
        <w:rPr>
          <w:noProof/>
        </w:rPr>
        <w:noBreakHyphen/>
        <w:t>free debt capital and excluded equity interests</w:t>
      </w:r>
      <w:r w:rsidRPr="001D7311">
        <w:rPr>
          <w:b w:val="0"/>
          <w:noProof/>
          <w:sz w:val="18"/>
        </w:rPr>
        <w:tab/>
      </w:r>
      <w:r w:rsidRPr="001D7311">
        <w:rPr>
          <w:b w:val="0"/>
          <w:noProof/>
          <w:sz w:val="18"/>
        </w:rPr>
        <w:fldChar w:fldCharType="begin"/>
      </w:r>
      <w:r w:rsidRPr="001D7311">
        <w:rPr>
          <w:b w:val="0"/>
          <w:noProof/>
          <w:sz w:val="18"/>
        </w:rPr>
        <w:instrText xml:space="preserve"> PAGEREF _Toc397085640 \h </w:instrText>
      </w:r>
      <w:r w:rsidRPr="001D7311">
        <w:rPr>
          <w:b w:val="0"/>
          <w:noProof/>
          <w:sz w:val="18"/>
        </w:rPr>
      </w:r>
      <w:r w:rsidRPr="001D7311">
        <w:rPr>
          <w:b w:val="0"/>
          <w:noProof/>
          <w:sz w:val="18"/>
        </w:rPr>
        <w:fldChar w:fldCharType="separate"/>
      </w:r>
      <w:r w:rsidR="00A43C46">
        <w:rPr>
          <w:b w:val="0"/>
          <w:noProof/>
          <w:sz w:val="18"/>
        </w:rPr>
        <w:t>293</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Subdivision 820</w:t>
      </w:r>
      <w:r>
        <w:rPr>
          <w:noProof/>
        </w:rPr>
        <w:noBreakHyphen/>
        <w:t>KA</w:t>
      </w:r>
      <w:r w:rsidRPr="001D7311">
        <w:rPr>
          <w:b w:val="0"/>
          <w:noProof/>
          <w:sz w:val="18"/>
        </w:rPr>
        <w:tab/>
      </w:r>
      <w:r w:rsidRPr="001D7311">
        <w:rPr>
          <w:b w:val="0"/>
          <w:noProof/>
          <w:sz w:val="18"/>
        </w:rPr>
        <w:fldChar w:fldCharType="begin"/>
      </w:r>
      <w:r w:rsidRPr="001D7311">
        <w:rPr>
          <w:b w:val="0"/>
          <w:noProof/>
          <w:sz w:val="18"/>
        </w:rPr>
        <w:instrText xml:space="preserve"> PAGEREF _Toc397085641 \h </w:instrText>
      </w:r>
      <w:r w:rsidRPr="001D7311">
        <w:rPr>
          <w:b w:val="0"/>
          <w:noProof/>
          <w:sz w:val="18"/>
        </w:rPr>
      </w:r>
      <w:r w:rsidRPr="001D7311">
        <w:rPr>
          <w:b w:val="0"/>
          <w:noProof/>
          <w:sz w:val="18"/>
        </w:rPr>
        <w:fldChar w:fldCharType="separate"/>
      </w:r>
      <w:r w:rsidR="00A43C46">
        <w:rPr>
          <w:b w:val="0"/>
          <w:noProof/>
          <w:sz w:val="18"/>
        </w:rPr>
        <w:t>293</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945</w:t>
      </w:r>
      <w:r>
        <w:rPr>
          <w:noProof/>
        </w:rPr>
        <w:tab/>
        <w:t>What this Subdivision is about</w:t>
      </w:r>
      <w:r w:rsidRPr="001D7311">
        <w:rPr>
          <w:noProof/>
        </w:rPr>
        <w:tab/>
      </w:r>
      <w:r w:rsidRPr="001D7311">
        <w:rPr>
          <w:noProof/>
        </w:rPr>
        <w:fldChar w:fldCharType="begin"/>
      </w:r>
      <w:r w:rsidRPr="001D7311">
        <w:rPr>
          <w:noProof/>
        </w:rPr>
        <w:instrText xml:space="preserve"> PAGEREF _Toc397085642 \h </w:instrText>
      </w:r>
      <w:r w:rsidRPr="001D7311">
        <w:rPr>
          <w:noProof/>
        </w:rPr>
      </w:r>
      <w:r w:rsidRPr="001D7311">
        <w:rPr>
          <w:noProof/>
        </w:rPr>
        <w:fldChar w:fldCharType="separate"/>
      </w:r>
      <w:r w:rsidR="00A43C46">
        <w:rPr>
          <w:noProof/>
        </w:rPr>
        <w:t>293</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946</w:t>
      </w:r>
      <w:r>
        <w:rPr>
          <w:noProof/>
        </w:rPr>
        <w:tab/>
      </w:r>
      <w:r w:rsidRPr="00CC587D">
        <w:rPr>
          <w:i/>
          <w:noProof/>
        </w:rPr>
        <w:t>Cost</w:t>
      </w:r>
      <w:r w:rsidRPr="00CC587D">
        <w:rPr>
          <w:i/>
          <w:noProof/>
        </w:rPr>
        <w:noBreakHyphen/>
        <w:t>free debt capital</w:t>
      </w:r>
      <w:r>
        <w:rPr>
          <w:noProof/>
        </w:rPr>
        <w:t xml:space="preserve"> and </w:t>
      </w:r>
      <w:r w:rsidRPr="00CC587D">
        <w:rPr>
          <w:i/>
          <w:noProof/>
        </w:rPr>
        <w:t>excluded equity interest</w:t>
      </w:r>
      <w:r w:rsidRPr="001D7311">
        <w:rPr>
          <w:noProof/>
        </w:rPr>
        <w:tab/>
      </w:r>
      <w:r w:rsidRPr="001D7311">
        <w:rPr>
          <w:noProof/>
        </w:rPr>
        <w:fldChar w:fldCharType="begin"/>
      </w:r>
      <w:r w:rsidRPr="001D7311">
        <w:rPr>
          <w:noProof/>
        </w:rPr>
        <w:instrText xml:space="preserve"> PAGEREF _Toc397085643 \h </w:instrText>
      </w:r>
      <w:r w:rsidRPr="001D7311">
        <w:rPr>
          <w:noProof/>
        </w:rPr>
      </w:r>
      <w:r w:rsidRPr="001D7311">
        <w:rPr>
          <w:noProof/>
        </w:rPr>
        <w:fldChar w:fldCharType="separate"/>
      </w:r>
      <w:r w:rsidR="00A43C46">
        <w:rPr>
          <w:noProof/>
        </w:rPr>
        <w:t>293</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820</w:t>
      </w:r>
      <w:r>
        <w:rPr>
          <w:noProof/>
        </w:rPr>
        <w:noBreakHyphen/>
        <w:t>L—Record keeping requirements</w:t>
      </w:r>
      <w:r w:rsidRPr="001D7311">
        <w:rPr>
          <w:b w:val="0"/>
          <w:noProof/>
          <w:sz w:val="18"/>
        </w:rPr>
        <w:tab/>
      </w:r>
      <w:r w:rsidRPr="001D7311">
        <w:rPr>
          <w:b w:val="0"/>
          <w:noProof/>
          <w:sz w:val="18"/>
        </w:rPr>
        <w:fldChar w:fldCharType="begin"/>
      </w:r>
      <w:r w:rsidRPr="001D7311">
        <w:rPr>
          <w:b w:val="0"/>
          <w:noProof/>
          <w:sz w:val="18"/>
        </w:rPr>
        <w:instrText xml:space="preserve"> PAGEREF _Toc397085644 \h </w:instrText>
      </w:r>
      <w:r w:rsidRPr="001D7311">
        <w:rPr>
          <w:b w:val="0"/>
          <w:noProof/>
          <w:sz w:val="18"/>
        </w:rPr>
      </w:r>
      <w:r w:rsidRPr="001D7311">
        <w:rPr>
          <w:b w:val="0"/>
          <w:noProof/>
          <w:sz w:val="18"/>
        </w:rPr>
        <w:fldChar w:fldCharType="separate"/>
      </w:r>
      <w:r w:rsidR="00A43C46">
        <w:rPr>
          <w:b w:val="0"/>
          <w:noProof/>
          <w:sz w:val="18"/>
        </w:rPr>
        <w:t>296</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Subdivision 820</w:t>
      </w:r>
      <w:r>
        <w:rPr>
          <w:noProof/>
        </w:rPr>
        <w:noBreakHyphen/>
        <w:t>L</w:t>
      </w:r>
      <w:r w:rsidRPr="001D7311">
        <w:rPr>
          <w:b w:val="0"/>
          <w:noProof/>
          <w:sz w:val="18"/>
        </w:rPr>
        <w:tab/>
      </w:r>
      <w:r w:rsidRPr="001D7311">
        <w:rPr>
          <w:b w:val="0"/>
          <w:noProof/>
          <w:sz w:val="18"/>
        </w:rPr>
        <w:fldChar w:fldCharType="begin"/>
      </w:r>
      <w:r w:rsidRPr="001D7311">
        <w:rPr>
          <w:b w:val="0"/>
          <w:noProof/>
          <w:sz w:val="18"/>
        </w:rPr>
        <w:instrText xml:space="preserve"> PAGEREF _Toc397085645 \h </w:instrText>
      </w:r>
      <w:r w:rsidRPr="001D7311">
        <w:rPr>
          <w:b w:val="0"/>
          <w:noProof/>
          <w:sz w:val="18"/>
        </w:rPr>
      </w:r>
      <w:r w:rsidRPr="001D7311">
        <w:rPr>
          <w:b w:val="0"/>
          <w:noProof/>
          <w:sz w:val="18"/>
        </w:rPr>
        <w:fldChar w:fldCharType="separate"/>
      </w:r>
      <w:r w:rsidR="00A43C46">
        <w:rPr>
          <w:b w:val="0"/>
          <w:noProof/>
          <w:sz w:val="18"/>
        </w:rPr>
        <w:t>296</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950</w:t>
      </w:r>
      <w:r>
        <w:rPr>
          <w:noProof/>
        </w:rPr>
        <w:tab/>
        <w:t>What this Subdivision is about</w:t>
      </w:r>
      <w:r w:rsidRPr="001D7311">
        <w:rPr>
          <w:noProof/>
        </w:rPr>
        <w:tab/>
      </w:r>
      <w:r w:rsidRPr="001D7311">
        <w:rPr>
          <w:noProof/>
        </w:rPr>
        <w:fldChar w:fldCharType="begin"/>
      </w:r>
      <w:r w:rsidRPr="001D7311">
        <w:rPr>
          <w:noProof/>
        </w:rPr>
        <w:instrText xml:space="preserve"> PAGEREF _Toc397085646 \h </w:instrText>
      </w:r>
      <w:r w:rsidRPr="001D7311">
        <w:rPr>
          <w:noProof/>
        </w:rPr>
      </w:r>
      <w:r w:rsidRPr="001D7311">
        <w:rPr>
          <w:noProof/>
        </w:rPr>
        <w:fldChar w:fldCharType="separate"/>
      </w:r>
      <w:r w:rsidR="00A43C46">
        <w:rPr>
          <w:noProof/>
        </w:rPr>
        <w:t>296</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Records about Australian permanent establishments</w:t>
      </w:r>
      <w:r w:rsidRPr="001D7311">
        <w:rPr>
          <w:b w:val="0"/>
          <w:noProof/>
          <w:sz w:val="18"/>
        </w:rPr>
        <w:tab/>
      </w:r>
      <w:r w:rsidRPr="001D7311">
        <w:rPr>
          <w:b w:val="0"/>
          <w:noProof/>
          <w:sz w:val="18"/>
        </w:rPr>
        <w:fldChar w:fldCharType="begin"/>
      </w:r>
      <w:r w:rsidRPr="001D7311">
        <w:rPr>
          <w:b w:val="0"/>
          <w:noProof/>
          <w:sz w:val="18"/>
        </w:rPr>
        <w:instrText xml:space="preserve"> PAGEREF _Toc397085647 \h </w:instrText>
      </w:r>
      <w:r w:rsidRPr="001D7311">
        <w:rPr>
          <w:b w:val="0"/>
          <w:noProof/>
          <w:sz w:val="18"/>
        </w:rPr>
      </w:r>
      <w:r w:rsidRPr="001D7311">
        <w:rPr>
          <w:b w:val="0"/>
          <w:noProof/>
          <w:sz w:val="18"/>
        </w:rPr>
        <w:fldChar w:fldCharType="separate"/>
      </w:r>
      <w:r w:rsidR="00A43C46">
        <w:rPr>
          <w:b w:val="0"/>
          <w:noProof/>
          <w:sz w:val="18"/>
        </w:rPr>
        <w:t>297</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960</w:t>
      </w:r>
      <w:r>
        <w:rPr>
          <w:noProof/>
        </w:rPr>
        <w:tab/>
        <w:t>Records about Australian permanent establishments</w:t>
      </w:r>
      <w:r w:rsidRPr="001D7311">
        <w:rPr>
          <w:noProof/>
        </w:rPr>
        <w:tab/>
      </w:r>
      <w:r w:rsidRPr="001D7311">
        <w:rPr>
          <w:noProof/>
        </w:rPr>
        <w:fldChar w:fldCharType="begin"/>
      </w:r>
      <w:r w:rsidRPr="001D7311">
        <w:rPr>
          <w:noProof/>
        </w:rPr>
        <w:instrText xml:space="preserve"> PAGEREF _Toc397085648 \h </w:instrText>
      </w:r>
      <w:r w:rsidRPr="001D7311">
        <w:rPr>
          <w:noProof/>
        </w:rPr>
      </w:r>
      <w:r w:rsidRPr="001D7311">
        <w:rPr>
          <w:noProof/>
        </w:rPr>
        <w:fldChar w:fldCharType="separate"/>
      </w:r>
      <w:r w:rsidR="00A43C46">
        <w:rPr>
          <w:noProof/>
        </w:rPr>
        <w:t>297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965</w:t>
      </w:r>
      <w:r>
        <w:rPr>
          <w:noProof/>
        </w:rPr>
        <w:tab/>
        <w:t>Review of Commissioner’s decision</w:t>
      </w:r>
      <w:r w:rsidRPr="001D7311">
        <w:rPr>
          <w:noProof/>
        </w:rPr>
        <w:tab/>
      </w:r>
      <w:r w:rsidRPr="001D7311">
        <w:rPr>
          <w:noProof/>
        </w:rPr>
        <w:fldChar w:fldCharType="begin"/>
      </w:r>
      <w:r w:rsidRPr="001D7311">
        <w:rPr>
          <w:noProof/>
        </w:rPr>
        <w:instrText xml:space="preserve"> PAGEREF _Toc397085649 \h </w:instrText>
      </w:r>
      <w:r w:rsidRPr="001D7311">
        <w:rPr>
          <w:noProof/>
        </w:rPr>
      </w:r>
      <w:r w:rsidRPr="001D7311">
        <w:rPr>
          <w:noProof/>
        </w:rPr>
        <w:fldChar w:fldCharType="separate"/>
      </w:r>
      <w:r w:rsidR="00A43C46">
        <w:rPr>
          <w:noProof/>
        </w:rPr>
        <w:t>300</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Records about arm’s length amounts</w:t>
      </w:r>
      <w:r w:rsidRPr="001D7311">
        <w:rPr>
          <w:b w:val="0"/>
          <w:noProof/>
          <w:sz w:val="18"/>
        </w:rPr>
        <w:tab/>
      </w:r>
      <w:r w:rsidRPr="001D7311">
        <w:rPr>
          <w:b w:val="0"/>
          <w:noProof/>
          <w:sz w:val="18"/>
        </w:rPr>
        <w:fldChar w:fldCharType="begin"/>
      </w:r>
      <w:r w:rsidRPr="001D7311">
        <w:rPr>
          <w:b w:val="0"/>
          <w:noProof/>
          <w:sz w:val="18"/>
        </w:rPr>
        <w:instrText xml:space="preserve"> PAGEREF _Toc397085650 \h </w:instrText>
      </w:r>
      <w:r w:rsidRPr="001D7311">
        <w:rPr>
          <w:b w:val="0"/>
          <w:noProof/>
          <w:sz w:val="18"/>
        </w:rPr>
      </w:r>
      <w:r w:rsidRPr="001D7311">
        <w:rPr>
          <w:b w:val="0"/>
          <w:noProof/>
          <w:sz w:val="18"/>
        </w:rPr>
        <w:fldChar w:fldCharType="separate"/>
      </w:r>
      <w:r w:rsidR="00A43C46">
        <w:rPr>
          <w:b w:val="0"/>
          <w:noProof/>
          <w:sz w:val="18"/>
        </w:rPr>
        <w:t>300</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980</w:t>
      </w:r>
      <w:r>
        <w:rPr>
          <w:noProof/>
        </w:rPr>
        <w:tab/>
        <w:t>Records about arm’s length debt amount and arm’s length capital amount</w:t>
      </w:r>
      <w:r w:rsidRPr="001D7311">
        <w:rPr>
          <w:noProof/>
        </w:rPr>
        <w:tab/>
      </w:r>
      <w:r w:rsidRPr="001D7311">
        <w:rPr>
          <w:noProof/>
        </w:rPr>
        <w:fldChar w:fldCharType="begin"/>
      </w:r>
      <w:r w:rsidRPr="001D7311">
        <w:rPr>
          <w:noProof/>
        </w:rPr>
        <w:instrText xml:space="preserve"> PAGEREF _Toc397085651 \h </w:instrText>
      </w:r>
      <w:r w:rsidRPr="001D7311">
        <w:rPr>
          <w:noProof/>
        </w:rPr>
      </w:r>
      <w:r w:rsidRPr="001D7311">
        <w:rPr>
          <w:noProof/>
        </w:rPr>
        <w:fldChar w:fldCharType="separate"/>
      </w:r>
      <w:r w:rsidR="00A43C46">
        <w:rPr>
          <w:noProof/>
        </w:rPr>
        <w:t>300</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Records about asset revaluations</w:t>
      </w:r>
      <w:r w:rsidRPr="001D7311">
        <w:rPr>
          <w:b w:val="0"/>
          <w:noProof/>
          <w:sz w:val="18"/>
        </w:rPr>
        <w:tab/>
      </w:r>
      <w:r w:rsidRPr="001D7311">
        <w:rPr>
          <w:b w:val="0"/>
          <w:noProof/>
          <w:sz w:val="18"/>
        </w:rPr>
        <w:fldChar w:fldCharType="begin"/>
      </w:r>
      <w:r w:rsidRPr="001D7311">
        <w:rPr>
          <w:b w:val="0"/>
          <w:noProof/>
          <w:sz w:val="18"/>
        </w:rPr>
        <w:instrText xml:space="preserve"> PAGEREF _Toc397085652 \h </w:instrText>
      </w:r>
      <w:r w:rsidRPr="001D7311">
        <w:rPr>
          <w:b w:val="0"/>
          <w:noProof/>
          <w:sz w:val="18"/>
        </w:rPr>
      </w:r>
      <w:r w:rsidRPr="001D7311">
        <w:rPr>
          <w:b w:val="0"/>
          <w:noProof/>
          <w:sz w:val="18"/>
        </w:rPr>
        <w:fldChar w:fldCharType="separate"/>
      </w:r>
      <w:r w:rsidR="00A43C46">
        <w:rPr>
          <w:b w:val="0"/>
          <w:noProof/>
          <w:sz w:val="18"/>
        </w:rPr>
        <w:t>301</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985</w:t>
      </w:r>
      <w:r>
        <w:rPr>
          <w:noProof/>
        </w:rPr>
        <w:tab/>
        <w:t>Methodology of revaluation and independence of valuer</w:t>
      </w:r>
      <w:r w:rsidRPr="001D7311">
        <w:rPr>
          <w:noProof/>
        </w:rPr>
        <w:tab/>
      </w:r>
      <w:r w:rsidRPr="001D7311">
        <w:rPr>
          <w:noProof/>
        </w:rPr>
        <w:fldChar w:fldCharType="begin"/>
      </w:r>
      <w:r w:rsidRPr="001D7311">
        <w:rPr>
          <w:noProof/>
        </w:rPr>
        <w:instrText xml:space="preserve"> PAGEREF _Toc397085653 \h </w:instrText>
      </w:r>
      <w:r w:rsidRPr="001D7311">
        <w:rPr>
          <w:noProof/>
        </w:rPr>
      </w:r>
      <w:r w:rsidRPr="001D7311">
        <w:rPr>
          <w:noProof/>
        </w:rPr>
        <w:fldChar w:fldCharType="separate"/>
      </w:r>
      <w:r w:rsidR="00A43C46">
        <w:rPr>
          <w:noProof/>
        </w:rPr>
        <w:t>301</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Offences committed by certain entities</w:t>
      </w:r>
      <w:r w:rsidRPr="001D7311">
        <w:rPr>
          <w:b w:val="0"/>
          <w:noProof/>
          <w:sz w:val="18"/>
        </w:rPr>
        <w:tab/>
      </w:r>
      <w:r w:rsidRPr="001D7311">
        <w:rPr>
          <w:b w:val="0"/>
          <w:noProof/>
          <w:sz w:val="18"/>
        </w:rPr>
        <w:fldChar w:fldCharType="begin"/>
      </w:r>
      <w:r w:rsidRPr="001D7311">
        <w:rPr>
          <w:b w:val="0"/>
          <w:noProof/>
          <w:sz w:val="18"/>
        </w:rPr>
        <w:instrText xml:space="preserve"> PAGEREF _Toc397085654 \h </w:instrText>
      </w:r>
      <w:r w:rsidRPr="001D7311">
        <w:rPr>
          <w:b w:val="0"/>
          <w:noProof/>
          <w:sz w:val="18"/>
        </w:rPr>
      </w:r>
      <w:r w:rsidRPr="001D7311">
        <w:rPr>
          <w:b w:val="0"/>
          <w:noProof/>
          <w:sz w:val="18"/>
        </w:rPr>
        <w:fldChar w:fldCharType="separate"/>
      </w:r>
      <w:r w:rsidR="00A43C46">
        <w:rPr>
          <w:b w:val="0"/>
          <w:noProof/>
          <w:sz w:val="18"/>
        </w:rPr>
        <w:t>302</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990</w:t>
      </w:r>
      <w:r>
        <w:rPr>
          <w:noProof/>
        </w:rPr>
        <w:tab/>
        <w:t>Offences—treatment of partnerships</w:t>
      </w:r>
      <w:r w:rsidRPr="001D7311">
        <w:rPr>
          <w:noProof/>
        </w:rPr>
        <w:tab/>
      </w:r>
      <w:r w:rsidRPr="001D7311">
        <w:rPr>
          <w:noProof/>
        </w:rPr>
        <w:fldChar w:fldCharType="begin"/>
      </w:r>
      <w:r w:rsidRPr="001D7311">
        <w:rPr>
          <w:noProof/>
        </w:rPr>
        <w:instrText xml:space="preserve"> PAGEREF _Toc397085655 \h </w:instrText>
      </w:r>
      <w:r w:rsidRPr="001D7311">
        <w:rPr>
          <w:noProof/>
        </w:rPr>
      </w:r>
      <w:r w:rsidRPr="001D7311">
        <w:rPr>
          <w:noProof/>
        </w:rPr>
        <w:fldChar w:fldCharType="separate"/>
      </w:r>
      <w:r w:rsidR="00A43C46">
        <w:rPr>
          <w:noProof/>
        </w:rPr>
        <w:t>302</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820</w:t>
      </w:r>
      <w:r>
        <w:rPr>
          <w:noProof/>
        </w:rPr>
        <w:noBreakHyphen/>
        <w:t>995</w:t>
      </w:r>
      <w:r>
        <w:rPr>
          <w:noProof/>
        </w:rPr>
        <w:tab/>
        <w:t>Offences—treatment of unincorporated companies</w:t>
      </w:r>
      <w:r w:rsidRPr="001D7311">
        <w:rPr>
          <w:noProof/>
        </w:rPr>
        <w:tab/>
      </w:r>
      <w:r w:rsidRPr="001D7311">
        <w:rPr>
          <w:noProof/>
        </w:rPr>
        <w:fldChar w:fldCharType="begin"/>
      </w:r>
      <w:r w:rsidRPr="001D7311">
        <w:rPr>
          <w:noProof/>
        </w:rPr>
        <w:instrText xml:space="preserve"> PAGEREF _Toc397085656 \h </w:instrText>
      </w:r>
      <w:r w:rsidRPr="001D7311">
        <w:rPr>
          <w:noProof/>
        </w:rPr>
      </w:r>
      <w:r w:rsidRPr="001D7311">
        <w:rPr>
          <w:noProof/>
        </w:rPr>
        <w:fldChar w:fldCharType="separate"/>
      </w:r>
      <w:r w:rsidR="00A43C46">
        <w:rPr>
          <w:noProof/>
        </w:rPr>
        <w:t>303</w:t>
      </w:r>
      <w:r w:rsidRPr="001D7311">
        <w:rPr>
          <w:noProof/>
        </w:rPr>
        <w:fldChar w:fldCharType="end"/>
      </w:r>
    </w:p>
    <w:p w:rsidR="001D7311" w:rsidRDefault="001D7311">
      <w:pPr>
        <w:pStyle w:val="TOC3"/>
        <w:rPr>
          <w:rFonts w:asciiTheme="minorHAnsi" w:eastAsiaTheme="minorEastAsia" w:hAnsiTheme="minorHAnsi" w:cstheme="minorBidi"/>
          <w:b w:val="0"/>
          <w:noProof/>
          <w:kern w:val="0"/>
          <w:szCs w:val="22"/>
        </w:rPr>
      </w:pPr>
      <w:r>
        <w:rPr>
          <w:noProof/>
        </w:rPr>
        <w:t>Division 830—Foreign hybrids</w:t>
      </w:r>
      <w:r w:rsidRPr="001D7311">
        <w:rPr>
          <w:b w:val="0"/>
          <w:noProof/>
          <w:sz w:val="18"/>
        </w:rPr>
        <w:tab/>
      </w:r>
      <w:r w:rsidRPr="001D7311">
        <w:rPr>
          <w:b w:val="0"/>
          <w:noProof/>
          <w:sz w:val="18"/>
        </w:rPr>
        <w:fldChar w:fldCharType="begin"/>
      </w:r>
      <w:r w:rsidRPr="001D7311">
        <w:rPr>
          <w:b w:val="0"/>
          <w:noProof/>
          <w:sz w:val="18"/>
        </w:rPr>
        <w:instrText xml:space="preserve"> PAGEREF _Toc397085657 \h </w:instrText>
      </w:r>
      <w:r w:rsidRPr="001D7311">
        <w:rPr>
          <w:b w:val="0"/>
          <w:noProof/>
          <w:sz w:val="18"/>
        </w:rPr>
      </w:r>
      <w:r w:rsidRPr="001D7311">
        <w:rPr>
          <w:b w:val="0"/>
          <w:noProof/>
          <w:sz w:val="18"/>
        </w:rPr>
        <w:fldChar w:fldCharType="separate"/>
      </w:r>
      <w:r w:rsidR="00A43C46">
        <w:rPr>
          <w:b w:val="0"/>
          <w:noProof/>
          <w:sz w:val="18"/>
        </w:rPr>
        <w:t>305</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Division 830</w:t>
      </w:r>
      <w:r>
        <w:rPr>
          <w:noProof/>
        </w:rPr>
        <w:tab/>
      </w:r>
      <w:r w:rsidRPr="001D7311">
        <w:rPr>
          <w:b w:val="0"/>
          <w:noProof/>
          <w:sz w:val="18"/>
        </w:rPr>
        <w:t>305</w:t>
      </w:r>
    </w:p>
    <w:p w:rsidR="001D7311" w:rsidRDefault="001D7311">
      <w:pPr>
        <w:pStyle w:val="TOC5"/>
        <w:rPr>
          <w:rFonts w:asciiTheme="minorHAnsi" w:eastAsiaTheme="minorEastAsia" w:hAnsiTheme="minorHAnsi" w:cstheme="minorBidi"/>
          <w:noProof/>
          <w:kern w:val="0"/>
          <w:sz w:val="22"/>
          <w:szCs w:val="22"/>
        </w:rPr>
      </w:pPr>
      <w:r>
        <w:rPr>
          <w:noProof/>
        </w:rPr>
        <w:t>830</w:t>
      </w:r>
      <w:r>
        <w:rPr>
          <w:noProof/>
        </w:rPr>
        <w:noBreakHyphen/>
        <w:t>1</w:t>
      </w:r>
      <w:r>
        <w:rPr>
          <w:noProof/>
        </w:rPr>
        <w:tab/>
        <w:t>What this Division is about</w:t>
      </w:r>
      <w:r w:rsidRPr="001D7311">
        <w:rPr>
          <w:noProof/>
        </w:rPr>
        <w:tab/>
      </w:r>
      <w:r w:rsidRPr="001D7311">
        <w:rPr>
          <w:noProof/>
        </w:rPr>
        <w:fldChar w:fldCharType="begin"/>
      </w:r>
      <w:r w:rsidRPr="001D7311">
        <w:rPr>
          <w:noProof/>
        </w:rPr>
        <w:instrText xml:space="preserve"> PAGEREF _Toc397085659 \h </w:instrText>
      </w:r>
      <w:r w:rsidRPr="001D7311">
        <w:rPr>
          <w:noProof/>
        </w:rPr>
      </w:r>
      <w:r w:rsidRPr="001D7311">
        <w:rPr>
          <w:noProof/>
        </w:rPr>
        <w:fldChar w:fldCharType="separate"/>
      </w:r>
      <w:r w:rsidR="00A43C46">
        <w:rPr>
          <w:noProof/>
        </w:rPr>
        <w:t>305</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830</w:t>
      </w:r>
      <w:r>
        <w:rPr>
          <w:noProof/>
        </w:rPr>
        <w:noBreakHyphen/>
        <w:t>A—Meaning of “foreign hybrid”</w:t>
      </w:r>
      <w:r w:rsidRPr="001D7311">
        <w:rPr>
          <w:b w:val="0"/>
          <w:noProof/>
          <w:sz w:val="18"/>
        </w:rPr>
        <w:tab/>
      </w:r>
      <w:r w:rsidRPr="001D7311">
        <w:rPr>
          <w:b w:val="0"/>
          <w:noProof/>
          <w:sz w:val="18"/>
        </w:rPr>
        <w:fldChar w:fldCharType="begin"/>
      </w:r>
      <w:r w:rsidRPr="001D7311">
        <w:rPr>
          <w:b w:val="0"/>
          <w:noProof/>
          <w:sz w:val="18"/>
        </w:rPr>
        <w:instrText xml:space="preserve"> PAGEREF _Toc397085660 \h </w:instrText>
      </w:r>
      <w:r w:rsidRPr="001D7311">
        <w:rPr>
          <w:b w:val="0"/>
          <w:noProof/>
          <w:sz w:val="18"/>
        </w:rPr>
      </w:r>
      <w:r w:rsidRPr="001D7311">
        <w:rPr>
          <w:b w:val="0"/>
          <w:noProof/>
          <w:sz w:val="18"/>
        </w:rPr>
        <w:fldChar w:fldCharType="separate"/>
      </w:r>
      <w:r w:rsidR="00A43C46">
        <w:rPr>
          <w:b w:val="0"/>
          <w:noProof/>
          <w:sz w:val="18"/>
        </w:rPr>
        <w:t>305</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830</w:t>
      </w:r>
      <w:r>
        <w:rPr>
          <w:noProof/>
        </w:rPr>
        <w:noBreakHyphen/>
        <w:t>5</w:t>
      </w:r>
      <w:r>
        <w:rPr>
          <w:noProof/>
        </w:rPr>
        <w:tab/>
        <w:t>Foreign hybrid</w:t>
      </w:r>
      <w:r w:rsidRPr="001D7311">
        <w:rPr>
          <w:noProof/>
        </w:rPr>
        <w:tab/>
      </w:r>
      <w:r w:rsidRPr="001D7311">
        <w:rPr>
          <w:noProof/>
        </w:rPr>
        <w:fldChar w:fldCharType="begin"/>
      </w:r>
      <w:r w:rsidRPr="001D7311">
        <w:rPr>
          <w:noProof/>
        </w:rPr>
        <w:instrText xml:space="preserve"> PAGEREF _Toc397085661 \h </w:instrText>
      </w:r>
      <w:r w:rsidRPr="001D7311">
        <w:rPr>
          <w:noProof/>
        </w:rPr>
      </w:r>
      <w:r w:rsidRPr="001D7311">
        <w:rPr>
          <w:noProof/>
        </w:rPr>
        <w:fldChar w:fldCharType="separate"/>
      </w:r>
      <w:r w:rsidR="00A43C46">
        <w:rPr>
          <w:noProof/>
        </w:rPr>
        <w:t>306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830</w:t>
      </w:r>
      <w:r>
        <w:rPr>
          <w:noProof/>
        </w:rPr>
        <w:noBreakHyphen/>
        <w:t>10</w:t>
      </w:r>
      <w:r>
        <w:rPr>
          <w:noProof/>
        </w:rPr>
        <w:tab/>
        <w:t>Foreign hybrid limited partnership</w:t>
      </w:r>
      <w:r w:rsidRPr="001D7311">
        <w:rPr>
          <w:noProof/>
        </w:rPr>
        <w:tab/>
      </w:r>
      <w:r w:rsidRPr="001D7311">
        <w:rPr>
          <w:noProof/>
        </w:rPr>
        <w:fldChar w:fldCharType="begin"/>
      </w:r>
      <w:r w:rsidRPr="001D7311">
        <w:rPr>
          <w:noProof/>
        </w:rPr>
        <w:instrText xml:space="preserve"> PAGEREF _Toc397085662 \h </w:instrText>
      </w:r>
      <w:r w:rsidRPr="001D7311">
        <w:rPr>
          <w:noProof/>
        </w:rPr>
      </w:r>
      <w:r w:rsidRPr="001D7311">
        <w:rPr>
          <w:noProof/>
        </w:rPr>
        <w:fldChar w:fldCharType="separate"/>
      </w:r>
      <w:r w:rsidR="00A43C46">
        <w:rPr>
          <w:noProof/>
        </w:rPr>
        <w:t>306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830</w:t>
      </w:r>
      <w:r>
        <w:rPr>
          <w:noProof/>
        </w:rPr>
        <w:noBreakHyphen/>
        <w:t>15</w:t>
      </w:r>
      <w:r>
        <w:rPr>
          <w:noProof/>
        </w:rPr>
        <w:tab/>
        <w:t>Foreign hybrid company</w:t>
      </w:r>
      <w:r w:rsidRPr="001D7311">
        <w:rPr>
          <w:noProof/>
        </w:rPr>
        <w:tab/>
      </w:r>
      <w:r w:rsidRPr="001D7311">
        <w:rPr>
          <w:noProof/>
        </w:rPr>
        <w:fldChar w:fldCharType="begin"/>
      </w:r>
      <w:r w:rsidRPr="001D7311">
        <w:rPr>
          <w:noProof/>
        </w:rPr>
        <w:instrText xml:space="preserve"> PAGEREF _Toc397085663 \h </w:instrText>
      </w:r>
      <w:r w:rsidRPr="001D7311">
        <w:rPr>
          <w:noProof/>
        </w:rPr>
      </w:r>
      <w:r w:rsidRPr="001D7311">
        <w:rPr>
          <w:noProof/>
        </w:rPr>
        <w:fldChar w:fldCharType="separate"/>
      </w:r>
      <w:r w:rsidR="00A43C46">
        <w:rPr>
          <w:noProof/>
        </w:rPr>
        <w:t>307</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830</w:t>
      </w:r>
      <w:r>
        <w:rPr>
          <w:noProof/>
        </w:rPr>
        <w:noBreakHyphen/>
        <w:t>B—Extension of normal partnership provisions to foreign hybrid companies</w:t>
      </w:r>
      <w:r w:rsidRPr="001D7311">
        <w:rPr>
          <w:b w:val="0"/>
          <w:noProof/>
          <w:sz w:val="18"/>
        </w:rPr>
        <w:tab/>
      </w:r>
      <w:r w:rsidRPr="001D7311">
        <w:rPr>
          <w:b w:val="0"/>
          <w:noProof/>
          <w:sz w:val="18"/>
        </w:rPr>
        <w:fldChar w:fldCharType="begin"/>
      </w:r>
      <w:r w:rsidRPr="001D7311">
        <w:rPr>
          <w:b w:val="0"/>
          <w:noProof/>
          <w:sz w:val="18"/>
        </w:rPr>
        <w:instrText xml:space="preserve"> PAGEREF _Toc397085664 \h </w:instrText>
      </w:r>
      <w:r w:rsidRPr="001D7311">
        <w:rPr>
          <w:b w:val="0"/>
          <w:noProof/>
          <w:sz w:val="18"/>
        </w:rPr>
      </w:r>
      <w:r w:rsidRPr="001D7311">
        <w:rPr>
          <w:b w:val="0"/>
          <w:noProof/>
          <w:sz w:val="18"/>
        </w:rPr>
        <w:fldChar w:fldCharType="separate"/>
      </w:r>
      <w:r w:rsidR="00A43C46">
        <w:rPr>
          <w:b w:val="0"/>
          <w:noProof/>
          <w:sz w:val="18"/>
        </w:rPr>
        <w:t>310</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830</w:t>
      </w:r>
      <w:r>
        <w:rPr>
          <w:noProof/>
        </w:rPr>
        <w:noBreakHyphen/>
        <w:t>20</w:t>
      </w:r>
      <w:r>
        <w:rPr>
          <w:noProof/>
        </w:rPr>
        <w:tab/>
        <w:t>Treatment of company as a partnership</w:t>
      </w:r>
      <w:r w:rsidRPr="001D7311">
        <w:rPr>
          <w:noProof/>
        </w:rPr>
        <w:tab/>
      </w:r>
      <w:r w:rsidRPr="001D7311">
        <w:rPr>
          <w:noProof/>
        </w:rPr>
        <w:fldChar w:fldCharType="begin"/>
      </w:r>
      <w:r w:rsidRPr="001D7311">
        <w:rPr>
          <w:noProof/>
        </w:rPr>
        <w:instrText xml:space="preserve"> PAGEREF _Toc397085665 \h </w:instrText>
      </w:r>
      <w:r w:rsidRPr="001D7311">
        <w:rPr>
          <w:noProof/>
        </w:rPr>
      </w:r>
      <w:r w:rsidRPr="001D7311">
        <w:rPr>
          <w:noProof/>
        </w:rPr>
        <w:fldChar w:fldCharType="separate"/>
      </w:r>
      <w:r w:rsidR="00A43C46">
        <w:rPr>
          <w:noProof/>
        </w:rPr>
        <w:t>310</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830</w:t>
      </w:r>
      <w:r>
        <w:rPr>
          <w:noProof/>
        </w:rPr>
        <w:noBreakHyphen/>
        <w:t>25</w:t>
      </w:r>
      <w:r>
        <w:rPr>
          <w:noProof/>
        </w:rPr>
        <w:tab/>
        <w:t>Partners are the shareholders in the company</w:t>
      </w:r>
      <w:r w:rsidRPr="001D7311">
        <w:rPr>
          <w:noProof/>
        </w:rPr>
        <w:tab/>
      </w:r>
      <w:r w:rsidRPr="001D7311">
        <w:rPr>
          <w:noProof/>
        </w:rPr>
        <w:fldChar w:fldCharType="begin"/>
      </w:r>
      <w:r w:rsidRPr="001D7311">
        <w:rPr>
          <w:noProof/>
        </w:rPr>
        <w:instrText xml:space="preserve"> PAGEREF _Toc397085666 \h </w:instrText>
      </w:r>
      <w:r w:rsidRPr="001D7311">
        <w:rPr>
          <w:noProof/>
        </w:rPr>
      </w:r>
      <w:r w:rsidRPr="001D7311">
        <w:rPr>
          <w:noProof/>
        </w:rPr>
        <w:fldChar w:fldCharType="separate"/>
      </w:r>
      <w:r w:rsidR="00A43C46">
        <w:rPr>
          <w:noProof/>
        </w:rPr>
        <w:t>310</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lastRenderedPageBreak/>
        <w:t>830</w:t>
      </w:r>
      <w:r>
        <w:rPr>
          <w:noProof/>
        </w:rPr>
        <w:noBreakHyphen/>
        <w:t>30</w:t>
      </w:r>
      <w:r>
        <w:rPr>
          <w:noProof/>
        </w:rPr>
        <w:tab/>
        <w:t>Individual interest of a partner in net income etc. equals percentage of notional distribution of company’s profits</w:t>
      </w:r>
      <w:r w:rsidRPr="001D7311">
        <w:rPr>
          <w:noProof/>
        </w:rPr>
        <w:tab/>
      </w:r>
      <w:r w:rsidRPr="001D7311">
        <w:rPr>
          <w:noProof/>
        </w:rPr>
        <w:fldChar w:fldCharType="begin"/>
      </w:r>
      <w:r w:rsidRPr="001D7311">
        <w:rPr>
          <w:noProof/>
        </w:rPr>
        <w:instrText xml:space="preserve"> PAGEREF _Toc397085667 \h </w:instrText>
      </w:r>
      <w:r w:rsidRPr="001D7311">
        <w:rPr>
          <w:noProof/>
        </w:rPr>
      </w:r>
      <w:r w:rsidRPr="001D7311">
        <w:rPr>
          <w:noProof/>
        </w:rPr>
        <w:fldChar w:fldCharType="separate"/>
      </w:r>
      <w:r w:rsidR="00A43C46">
        <w:rPr>
          <w:noProof/>
        </w:rPr>
        <w:t>310</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830</w:t>
      </w:r>
      <w:r>
        <w:rPr>
          <w:noProof/>
        </w:rPr>
        <w:noBreakHyphen/>
        <w:t>35</w:t>
      </w:r>
      <w:r>
        <w:rPr>
          <w:noProof/>
        </w:rPr>
        <w:tab/>
        <w:t>Partner’s interest in assets</w:t>
      </w:r>
      <w:r w:rsidRPr="001D7311">
        <w:rPr>
          <w:noProof/>
        </w:rPr>
        <w:tab/>
      </w:r>
      <w:r w:rsidRPr="001D7311">
        <w:rPr>
          <w:noProof/>
        </w:rPr>
        <w:fldChar w:fldCharType="begin"/>
      </w:r>
      <w:r w:rsidRPr="001D7311">
        <w:rPr>
          <w:noProof/>
        </w:rPr>
        <w:instrText xml:space="preserve"> PAGEREF _Toc397085668 \h </w:instrText>
      </w:r>
      <w:r w:rsidRPr="001D7311">
        <w:rPr>
          <w:noProof/>
        </w:rPr>
      </w:r>
      <w:r w:rsidRPr="001D7311">
        <w:rPr>
          <w:noProof/>
        </w:rPr>
        <w:fldChar w:fldCharType="separate"/>
      </w:r>
      <w:r w:rsidR="00A43C46">
        <w:rPr>
          <w:noProof/>
        </w:rPr>
        <w:t>311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830</w:t>
      </w:r>
      <w:r>
        <w:rPr>
          <w:noProof/>
        </w:rPr>
        <w:noBreakHyphen/>
        <w:t>40</w:t>
      </w:r>
      <w:r>
        <w:rPr>
          <w:noProof/>
        </w:rPr>
        <w:tab/>
        <w:t>Control and disposal of share in partnership income</w:t>
      </w:r>
      <w:r w:rsidRPr="001D7311">
        <w:rPr>
          <w:noProof/>
        </w:rPr>
        <w:tab/>
      </w:r>
      <w:r w:rsidRPr="001D7311">
        <w:rPr>
          <w:noProof/>
        </w:rPr>
        <w:fldChar w:fldCharType="begin"/>
      </w:r>
      <w:r w:rsidRPr="001D7311">
        <w:rPr>
          <w:noProof/>
        </w:rPr>
        <w:instrText xml:space="preserve"> PAGEREF _Toc397085669 \h </w:instrText>
      </w:r>
      <w:r w:rsidRPr="001D7311">
        <w:rPr>
          <w:noProof/>
        </w:rPr>
      </w:r>
      <w:r w:rsidRPr="001D7311">
        <w:rPr>
          <w:noProof/>
        </w:rPr>
        <w:fldChar w:fldCharType="separate"/>
      </w:r>
      <w:r w:rsidR="00A43C46">
        <w:rPr>
          <w:noProof/>
        </w:rPr>
        <w:t>311</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830</w:t>
      </w:r>
      <w:r>
        <w:rPr>
          <w:noProof/>
        </w:rPr>
        <w:noBreakHyphen/>
        <w:t>C—Special rules applicable while an entity is a foreign hybrid</w:t>
      </w:r>
      <w:r w:rsidRPr="001D7311">
        <w:rPr>
          <w:b w:val="0"/>
          <w:noProof/>
          <w:sz w:val="18"/>
        </w:rPr>
        <w:tab/>
      </w:r>
      <w:r w:rsidRPr="001D7311">
        <w:rPr>
          <w:b w:val="0"/>
          <w:noProof/>
          <w:sz w:val="18"/>
        </w:rPr>
        <w:fldChar w:fldCharType="begin"/>
      </w:r>
      <w:r w:rsidRPr="001D7311">
        <w:rPr>
          <w:b w:val="0"/>
          <w:noProof/>
          <w:sz w:val="18"/>
        </w:rPr>
        <w:instrText xml:space="preserve"> PAGEREF _Toc397085670 \h </w:instrText>
      </w:r>
      <w:r w:rsidRPr="001D7311">
        <w:rPr>
          <w:b w:val="0"/>
          <w:noProof/>
          <w:sz w:val="18"/>
        </w:rPr>
      </w:r>
      <w:r w:rsidRPr="001D7311">
        <w:rPr>
          <w:b w:val="0"/>
          <w:noProof/>
          <w:sz w:val="18"/>
        </w:rPr>
        <w:fldChar w:fldCharType="separate"/>
      </w:r>
      <w:r w:rsidR="00A43C46">
        <w:rPr>
          <w:b w:val="0"/>
          <w:noProof/>
          <w:sz w:val="18"/>
        </w:rPr>
        <w:t>311</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830</w:t>
      </w:r>
      <w:r>
        <w:rPr>
          <w:noProof/>
        </w:rPr>
        <w:noBreakHyphen/>
        <w:t>45</w:t>
      </w:r>
      <w:r>
        <w:rPr>
          <w:noProof/>
        </w:rPr>
        <w:tab/>
        <w:t>Partner’s revenue and net capital losses from foreign hybrid not to exceed partner’s loss exposure amount</w:t>
      </w:r>
      <w:r w:rsidRPr="001D7311">
        <w:rPr>
          <w:noProof/>
        </w:rPr>
        <w:tab/>
      </w:r>
      <w:r w:rsidRPr="001D7311">
        <w:rPr>
          <w:noProof/>
        </w:rPr>
        <w:fldChar w:fldCharType="begin"/>
      </w:r>
      <w:r w:rsidRPr="001D7311">
        <w:rPr>
          <w:noProof/>
        </w:rPr>
        <w:instrText xml:space="preserve"> PAGEREF _Toc397085671 \h </w:instrText>
      </w:r>
      <w:r w:rsidRPr="001D7311">
        <w:rPr>
          <w:noProof/>
        </w:rPr>
      </w:r>
      <w:r w:rsidRPr="001D7311">
        <w:rPr>
          <w:noProof/>
        </w:rPr>
        <w:fldChar w:fldCharType="separate"/>
      </w:r>
      <w:r w:rsidR="00A43C46">
        <w:rPr>
          <w:noProof/>
        </w:rPr>
        <w:t>312</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830</w:t>
      </w:r>
      <w:r>
        <w:rPr>
          <w:noProof/>
        </w:rPr>
        <w:noBreakHyphen/>
        <w:t>50</w:t>
      </w:r>
      <w:r>
        <w:rPr>
          <w:noProof/>
        </w:rPr>
        <w:tab/>
        <w:t>Deduction etc. where partner’s foreign hybrid revenue loss amount and foreign hybrid net capital loss amount are less than partner’s loss exposure amount</w:t>
      </w:r>
      <w:r w:rsidRPr="001D7311">
        <w:rPr>
          <w:noProof/>
        </w:rPr>
        <w:tab/>
      </w:r>
      <w:r w:rsidRPr="001D7311">
        <w:rPr>
          <w:noProof/>
        </w:rPr>
        <w:fldChar w:fldCharType="begin"/>
      </w:r>
      <w:r w:rsidRPr="001D7311">
        <w:rPr>
          <w:noProof/>
        </w:rPr>
        <w:instrText xml:space="preserve"> PAGEREF _Toc397085672 \h </w:instrText>
      </w:r>
      <w:r w:rsidRPr="001D7311">
        <w:rPr>
          <w:noProof/>
        </w:rPr>
      </w:r>
      <w:r w:rsidRPr="001D7311">
        <w:rPr>
          <w:noProof/>
        </w:rPr>
        <w:fldChar w:fldCharType="separate"/>
      </w:r>
      <w:r w:rsidR="00A43C46">
        <w:rPr>
          <w:noProof/>
        </w:rPr>
        <w:t>313</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830</w:t>
      </w:r>
      <w:r>
        <w:rPr>
          <w:noProof/>
        </w:rPr>
        <w:noBreakHyphen/>
        <w:t>55</w:t>
      </w:r>
      <w:r>
        <w:rPr>
          <w:noProof/>
        </w:rPr>
        <w:tab/>
        <w:t xml:space="preserve">Meaning of </w:t>
      </w:r>
      <w:r w:rsidRPr="00CC587D">
        <w:rPr>
          <w:i/>
          <w:noProof/>
        </w:rPr>
        <w:t>foreign hybrid net capital loss amount</w:t>
      </w:r>
      <w:r w:rsidRPr="001D7311">
        <w:rPr>
          <w:noProof/>
        </w:rPr>
        <w:tab/>
      </w:r>
      <w:r w:rsidRPr="001D7311">
        <w:rPr>
          <w:noProof/>
        </w:rPr>
        <w:fldChar w:fldCharType="begin"/>
      </w:r>
      <w:r w:rsidRPr="001D7311">
        <w:rPr>
          <w:noProof/>
        </w:rPr>
        <w:instrText xml:space="preserve"> PAGEREF _Toc397085673 \h </w:instrText>
      </w:r>
      <w:r w:rsidRPr="001D7311">
        <w:rPr>
          <w:noProof/>
        </w:rPr>
      </w:r>
      <w:r w:rsidRPr="001D7311">
        <w:rPr>
          <w:noProof/>
        </w:rPr>
        <w:fldChar w:fldCharType="separate"/>
      </w:r>
      <w:r w:rsidR="00A43C46">
        <w:rPr>
          <w:noProof/>
        </w:rPr>
        <w:t>314</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830</w:t>
      </w:r>
      <w:r>
        <w:rPr>
          <w:noProof/>
        </w:rPr>
        <w:noBreakHyphen/>
        <w:t>60</w:t>
      </w:r>
      <w:r>
        <w:rPr>
          <w:noProof/>
        </w:rPr>
        <w:tab/>
        <w:t xml:space="preserve">Meaning of </w:t>
      </w:r>
      <w:r w:rsidRPr="00CC587D">
        <w:rPr>
          <w:i/>
          <w:noProof/>
        </w:rPr>
        <w:t>loss exposure amount</w:t>
      </w:r>
      <w:r w:rsidRPr="001D7311">
        <w:rPr>
          <w:noProof/>
        </w:rPr>
        <w:tab/>
      </w:r>
      <w:r w:rsidRPr="001D7311">
        <w:rPr>
          <w:noProof/>
        </w:rPr>
        <w:fldChar w:fldCharType="begin"/>
      </w:r>
      <w:r w:rsidRPr="001D7311">
        <w:rPr>
          <w:noProof/>
        </w:rPr>
        <w:instrText xml:space="preserve"> PAGEREF _Toc397085674 \h </w:instrText>
      </w:r>
      <w:r w:rsidRPr="001D7311">
        <w:rPr>
          <w:noProof/>
        </w:rPr>
      </w:r>
      <w:r w:rsidRPr="001D7311">
        <w:rPr>
          <w:noProof/>
        </w:rPr>
        <w:fldChar w:fldCharType="separate"/>
      </w:r>
      <w:r w:rsidR="00A43C46">
        <w:rPr>
          <w:noProof/>
        </w:rPr>
        <w:t>315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830</w:t>
      </w:r>
      <w:r>
        <w:rPr>
          <w:noProof/>
        </w:rPr>
        <w:noBreakHyphen/>
        <w:t>65</w:t>
      </w:r>
      <w:r>
        <w:rPr>
          <w:noProof/>
        </w:rPr>
        <w:tab/>
        <w:t xml:space="preserve">Meaning of </w:t>
      </w:r>
      <w:r w:rsidRPr="00CC587D">
        <w:rPr>
          <w:i/>
          <w:noProof/>
        </w:rPr>
        <w:t>outstanding foreign hybrid revenue loss amount</w:t>
      </w:r>
      <w:r w:rsidRPr="001D7311">
        <w:rPr>
          <w:noProof/>
        </w:rPr>
        <w:tab/>
      </w:r>
      <w:r w:rsidRPr="001D7311">
        <w:rPr>
          <w:noProof/>
        </w:rPr>
        <w:fldChar w:fldCharType="begin"/>
      </w:r>
      <w:r w:rsidRPr="001D7311">
        <w:rPr>
          <w:noProof/>
        </w:rPr>
        <w:instrText xml:space="preserve"> PAGEREF _Toc397085675 \h </w:instrText>
      </w:r>
      <w:r w:rsidRPr="001D7311">
        <w:rPr>
          <w:noProof/>
        </w:rPr>
      </w:r>
      <w:r w:rsidRPr="001D7311">
        <w:rPr>
          <w:noProof/>
        </w:rPr>
        <w:fldChar w:fldCharType="separate"/>
      </w:r>
      <w:r w:rsidR="00A43C46">
        <w:rPr>
          <w:noProof/>
        </w:rPr>
        <w:t>316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830</w:t>
      </w:r>
      <w:r>
        <w:rPr>
          <w:noProof/>
        </w:rPr>
        <w:noBreakHyphen/>
        <w:t>70</w:t>
      </w:r>
      <w:r>
        <w:rPr>
          <w:noProof/>
        </w:rPr>
        <w:tab/>
        <w:t xml:space="preserve">Meaning of </w:t>
      </w:r>
      <w:r w:rsidRPr="00CC587D">
        <w:rPr>
          <w:i/>
          <w:noProof/>
        </w:rPr>
        <w:t>outstanding foreign hybrid net capital loss amount</w:t>
      </w:r>
      <w:r w:rsidRPr="001D7311">
        <w:rPr>
          <w:noProof/>
        </w:rPr>
        <w:tab/>
      </w:r>
      <w:r w:rsidRPr="001D7311">
        <w:rPr>
          <w:noProof/>
        </w:rPr>
        <w:fldChar w:fldCharType="begin"/>
      </w:r>
      <w:r w:rsidRPr="001D7311">
        <w:rPr>
          <w:noProof/>
        </w:rPr>
        <w:instrText xml:space="preserve"> PAGEREF _Toc397085676 \h </w:instrText>
      </w:r>
      <w:r w:rsidRPr="001D7311">
        <w:rPr>
          <w:noProof/>
        </w:rPr>
      </w:r>
      <w:r w:rsidRPr="001D7311">
        <w:rPr>
          <w:noProof/>
        </w:rPr>
        <w:fldChar w:fldCharType="separate"/>
      </w:r>
      <w:r w:rsidR="00A43C46">
        <w:rPr>
          <w:noProof/>
        </w:rPr>
        <w:t>317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830</w:t>
      </w:r>
      <w:r>
        <w:rPr>
          <w:noProof/>
        </w:rPr>
        <w:noBreakHyphen/>
        <w:t>75</w:t>
      </w:r>
      <w:r>
        <w:rPr>
          <w:noProof/>
        </w:rPr>
        <w:tab/>
        <w:t xml:space="preserve">Extended meaning of </w:t>
      </w:r>
      <w:r w:rsidRPr="00CC587D">
        <w:rPr>
          <w:i/>
          <w:noProof/>
        </w:rPr>
        <w:t>subject to foreign tax</w:t>
      </w:r>
      <w:r w:rsidRPr="001D7311">
        <w:rPr>
          <w:noProof/>
        </w:rPr>
        <w:tab/>
      </w:r>
      <w:r w:rsidRPr="001D7311">
        <w:rPr>
          <w:noProof/>
        </w:rPr>
        <w:fldChar w:fldCharType="begin"/>
      </w:r>
      <w:r w:rsidRPr="001D7311">
        <w:rPr>
          <w:noProof/>
        </w:rPr>
        <w:instrText xml:space="preserve"> PAGEREF _Toc397085677 \h </w:instrText>
      </w:r>
      <w:r w:rsidRPr="001D7311">
        <w:rPr>
          <w:noProof/>
        </w:rPr>
      </w:r>
      <w:r w:rsidRPr="001D7311">
        <w:rPr>
          <w:noProof/>
        </w:rPr>
        <w:fldChar w:fldCharType="separate"/>
      </w:r>
      <w:r w:rsidR="00A43C46">
        <w:rPr>
          <w:noProof/>
        </w:rPr>
        <w:t>317</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830</w:t>
      </w:r>
      <w:r>
        <w:rPr>
          <w:noProof/>
        </w:rPr>
        <w:noBreakHyphen/>
        <w:t>D—Special rules applicable when an entity becomes or ceases to be a foreign hybrid</w:t>
      </w:r>
      <w:r w:rsidRPr="001D7311">
        <w:rPr>
          <w:b w:val="0"/>
          <w:noProof/>
          <w:sz w:val="18"/>
        </w:rPr>
        <w:tab/>
      </w:r>
      <w:r w:rsidRPr="001D7311">
        <w:rPr>
          <w:b w:val="0"/>
          <w:noProof/>
          <w:sz w:val="18"/>
        </w:rPr>
        <w:fldChar w:fldCharType="begin"/>
      </w:r>
      <w:r w:rsidRPr="001D7311">
        <w:rPr>
          <w:b w:val="0"/>
          <w:noProof/>
          <w:sz w:val="18"/>
        </w:rPr>
        <w:instrText xml:space="preserve"> PAGEREF _Toc397085678 \h </w:instrText>
      </w:r>
      <w:r w:rsidRPr="001D7311">
        <w:rPr>
          <w:b w:val="0"/>
          <w:noProof/>
          <w:sz w:val="18"/>
        </w:rPr>
      </w:r>
      <w:r w:rsidRPr="001D7311">
        <w:rPr>
          <w:b w:val="0"/>
          <w:noProof/>
          <w:sz w:val="18"/>
        </w:rPr>
        <w:fldChar w:fldCharType="separate"/>
      </w:r>
      <w:r w:rsidR="00A43C46">
        <w:rPr>
          <w:b w:val="0"/>
          <w:noProof/>
          <w:sz w:val="18"/>
        </w:rPr>
        <w:t>320</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830</w:t>
      </w:r>
      <w:r>
        <w:rPr>
          <w:noProof/>
        </w:rPr>
        <w:noBreakHyphen/>
        <w:t>80</w:t>
      </w:r>
      <w:r>
        <w:rPr>
          <w:noProof/>
        </w:rPr>
        <w:tab/>
        <w:t>Setting the tax cost of partners’ interests in the assets of an entity that becomes a foreign hybrid</w:t>
      </w:r>
      <w:r w:rsidRPr="001D7311">
        <w:rPr>
          <w:noProof/>
        </w:rPr>
        <w:tab/>
      </w:r>
      <w:r w:rsidRPr="001D7311">
        <w:rPr>
          <w:noProof/>
        </w:rPr>
        <w:fldChar w:fldCharType="begin"/>
      </w:r>
      <w:r w:rsidRPr="001D7311">
        <w:rPr>
          <w:noProof/>
        </w:rPr>
        <w:instrText xml:space="preserve"> PAGEREF _Toc397085679 \h </w:instrText>
      </w:r>
      <w:r w:rsidRPr="001D7311">
        <w:rPr>
          <w:noProof/>
        </w:rPr>
      </w:r>
      <w:r w:rsidRPr="001D7311">
        <w:rPr>
          <w:noProof/>
        </w:rPr>
        <w:fldChar w:fldCharType="separate"/>
      </w:r>
      <w:r w:rsidR="00A43C46">
        <w:rPr>
          <w:noProof/>
        </w:rPr>
        <w:t>320</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830</w:t>
      </w:r>
      <w:r>
        <w:rPr>
          <w:noProof/>
        </w:rPr>
        <w:noBreakHyphen/>
        <w:t>85</w:t>
      </w:r>
      <w:r>
        <w:rPr>
          <w:noProof/>
        </w:rPr>
        <w:tab/>
        <w:t>Setting the tax cost of assets of an entity when it ceases to be a foreign hybrid</w:t>
      </w:r>
      <w:r w:rsidRPr="001D7311">
        <w:rPr>
          <w:noProof/>
        </w:rPr>
        <w:tab/>
      </w:r>
      <w:r w:rsidRPr="001D7311">
        <w:rPr>
          <w:noProof/>
        </w:rPr>
        <w:fldChar w:fldCharType="begin"/>
      </w:r>
      <w:r w:rsidRPr="001D7311">
        <w:rPr>
          <w:noProof/>
        </w:rPr>
        <w:instrText xml:space="preserve"> PAGEREF _Toc397085680 \h </w:instrText>
      </w:r>
      <w:r w:rsidRPr="001D7311">
        <w:rPr>
          <w:noProof/>
        </w:rPr>
      </w:r>
      <w:r w:rsidRPr="001D7311">
        <w:rPr>
          <w:noProof/>
        </w:rPr>
        <w:fldChar w:fldCharType="separate"/>
      </w:r>
      <w:r w:rsidR="00A43C46">
        <w:rPr>
          <w:noProof/>
        </w:rPr>
        <w:t>321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830</w:t>
      </w:r>
      <w:r>
        <w:rPr>
          <w:noProof/>
        </w:rPr>
        <w:noBreakHyphen/>
        <w:t>90</w:t>
      </w:r>
      <w:r>
        <w:rPr>
          <w:noProof/>
        </w:rPr>
        <w:tab/>
        <w:t xml:space="preserve">What the expression </w:t>
      </w:r>
      <w:r w:rsidRPr="00CC587D">
        <w:rPr>
          <w:i/>
          <w:noProof/>
        </w:rPr>
        <w:t>tax cost is set</w:t>
      </w:r>
      <w:r>
        <w:rPr>
          <w:noProof/>
        </w:rPr>
        <w:t xml:space="preserve"> means</w:t>
      </w:r>
      <w:r w:rsidRPr="001D7311">
        <w:rPr>
          <w:noProof/>
        </w:rPr>
        <w:tab/>
      </w:r>
      <w:r w:rsidRPr="001D7311">
        <w:rPr>
          <w:noProof/>
        </w:rPr>
        <w:fldChar w:fldCharType="begin"/>
      </w:r>
      <w:r w:rsidRPr="001D7311">
        <w:rPr>
          <w:noProof/>
        </w:rPr>
        <w:instrText xml:space="preserve"> PAGEREF _Toc397085681 \h </w:instrText>
      </w:r>
      <w:r w:rsidRPr="001D7311">
        <w:rPr>
          <w:noProof/>
        </w:rPr>
      </w:r>
      <w:r w:rsidRPr="001D7311">
        <w:rPr>
          <w:noProof/>
        </w:rPr>
        <w:fldChar w:fldCharType="separate"/>
      </w:r>
      <w:r w:rsidR="00A43C46">
        <w:rPr>
          <w:noProof/>
        </w:rPr>
        <w:t>321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830</w:t>
      </w:r>
      <w:r>
        <w:rPr>
          <w:noProof/>
        </w:rPr>
        <w:noBreakHyphen/>
        <w:t>95</w:t>
      </w:r>
      <w:r>
        <w:rPr>
          <w:noProof/>
        </w:rPr>
        <w:tab/>
        <w:t xml:space="preserve">What the expression </w:t>
      </w:r>
      <w:r w:rsidRPr="00CC587D">
        <w:rPr>
          <w:i/>
          <w:noProof/>
        </w:rPr>
        <w:t>tax cost setting amount</w:t>
      </w:r>
      <w:r>
        <w:rPr>
          <w:noProof/>
        </w:rPr>
        <w:t xml:space="preserve"> means</w:t>
      </w:r>
      <w:r w:rsidRPr="001D7311">
        <w:rPr>
          <w:noProof/>
        </w:rPr>
        <w:tab/>
      </w:r>
      <w:r w:rsidRPr="001D7311">
        <w:rPr>
          <w:noProof/>
        </w:rPr>
        <w:fldChar w:fldCharType="begin"/>
      </w:r>
      <w:r w:rsidRPr="001D7311">
        <w:rPr>
          <w:noProof/>
        </w:rPr>
        <w:instrText xml:space="preserve"> PAGEREF _Toc397085682 \h </w:instrText>
      </w:r>
      <w:r w:rsidRPr="001D7311">
        <w:rPr>
          <w:noProof/>
        </w:rPr>
      </w:r>
      <w:r w:rsidRPr="001D7311">
        <w:rPr>
          <w:noProof/>
        </w:rPr>
        <w:fldChar w:fldCharType="separate"/>
      </w:r>
      <w:r w:rsidR="00A43C46">
        <w:rPr>
          <w:noProof/>
        </w:rPr>
        <w:t>323</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830</w:t>
      </w:r>
      <w:r>
        <w:rPr>
          <w:noProof/>
        </w:rPr>
        <w:noBreakHyphen/>
        <w:t>100</w:t>
      </w:r>
      <w:r>
        <w:rPr>
          <w:noProof/>
        </w:rPr>
        <w:tab/>
        <w:t xml:space="preserve">What the expression </w:t>
      </w:r>
      <w:r w:rsidRPr="00CC587D">
        <w:rPr>
          <w:i/>
          <w:noProof/>
        </w:rPr>
        <w:t>tax cost</w:t>
      </w:r>
      <w:r>
        <w:rPr>
          <w:noProof/>
        </w:rPr>
        <w:t xml:space="preserve"> means</w:t>
      </w:r>
      <w:r w:rsidRPr="001D7311">
        <w:rPr>
          <w:noProof/>
        </w:rPr>
        <w:tab/>
      </w:r>
      <w:r w:rsidRPr="001D7311">
        <w:rPr>
          <w:noProof/>
        </w:rPr>
        <w:fldChar w:fldCharType="begin"/>
      </w:r>
      <w:r w:rsidRPr="001D7311">
        <w:rPr>
          <w:noProof/>
        </w:rPr>
        <w:instrText xml:space="preserve"> PAGEREF _Toc397085683 \h </w:instrText>
      </w:r>
      <w:r w:rsidRPr="001D7311">
        <w:rPr>
          <w:noProof/>
        </w:rPr>
      </w:r>
      <w:r w:rsidRPr="001D7311">
        <w:rPr>
          <w:noProof/>
        </w:rPr>
        <w:fldChar w:fldCharType="separate"/>
      </w:r>
      <w:r w:rsidR="00A43C46">
        <w:rPr>
          <w:noProof/>
        </w:rPr>
        <w:t>326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830</w:t>
      </w:r>
      <w:r>
        <w:rPr>
          <w:noProof/>
        </w:rPr>
        <w:noBreakHyphen/>
        <w:t>105</w:t>
      </w:r>
      <w:r>
        <w:rPr>
          <w:noProof/>
        </w:rPr>
        <w:tab/>
        <w:t xml:space="preserve">What the expression </w:t>
      </w:r>
      <w:r w:rsidRPr="00CC587D">
        <w:rPr>
          <w:i/>
          <w:noProof/>
        </w:rPr>
        <w:t>asset</w:t>
      </w:r>
      <w:r w:rsidRPr="00CC587D">
        <w:rPr>
          <w:i/>
          <w:noProof/>
        </w:rPr>
        <w:noBreakHyphen/>
        <w:t>based income tax regime</w:t>
      </w:r>
      <w:r>
        <w:rPr>
          <w:noProof/>
        </w:rPr>
        <w:t xml:space="preserve"> means</w:t>
      </w:r>
      <w:r w:rsidRPr="001D7311">
        <w:rPr>
          <w:noProof/>
        </w:rPr>
        <w:tab/>
      </w:r>
      <w:r w:rsidRPr="001D7311">
        <w:rPr>
          <w:noProof/>
        </w:rPr>
        <w:fldChar w:fldCharType="begin"/>
      </w:r>
      <w:r w:rsidRPr="001D7311">
        <w:rPr>
          <w:noProof/>
        </w:rPr>
        <w:instrText xml:space="preserve"> PAGEREF _Toc397085684 \h </w:instrText>
      </w:r>
      <w:r w:rsidRPr="001D7311">
        <w:rPr>
          <w:noProof/>
        </w:rPr>
      </w:r>
      <w:r w:rsidRPr="001D7311">
        <w:rPr>
          <w:noProof/>
        </w:rPr>
        <w:fldChar w:fldCharType="separate"/>
      </w:r>
      <w:r w:rsidR="00A43C46">
        <w:rPr>
          <w:noProof/>
        </w:rPr>
        <w:t>327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830</w:t>
      </w:r>
      <w:r>
        <w:rPr>
          <w:noProof/>
        </w:rPr>
        <w:noBreakHyphen/>
        <w:t>110</w:t>
      </w:r>
      <w:r>
        <w:rPr>
          <w:noProof/>
        </w:rPr>
        <w:tab/>
        <w:t>No disposal of assets etc. on entity becoming or ceasing to be a foreign hybrid</w:t>
      </w:r>
      <w:r w:rsidRPr="001D7311">
        <w:rPr>
          <w:noProof/>
        </w:rPr>
        <w:tab/>
      </w:r>
      <w:r w:rsidRPr="001D7311">
        <w:rPr>
          <w:noProof/>
        </w:rPr>
        <w:fldChar w:fldCharType="begin"/>
      </w:r>
      <w:r w:rsidRPr="001D7311">
        <w:rPr>
          <w:noProof/>
        </w:rPr>
        <w:instrText xml:space="preserve"> PAGEREF _Toc397085685 \h </w:instrText>
      </w:r>
      <w:r w:rsidRPr="001D7311">
        <w:rPr>
          <w:noProof/>
        </w:rPr>
      </w:r>
      <w:r w:rsidRPr="001D7311">
        <w:rPr>
          <w:noProof/>
        </w:rPr>
        <w:fldChar w:fldCharType="separate"/>
      </w:r>
      <w:r w:rsidR="00A43C46">
        <w:rPr>
          <w:noProof/>
        </w:rPr>
        <w:t>327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830</w:t>
      </w:r>
      <w:r>
        <w:rPr>
          <w:noProof/>
        </w:rPr>
        <w:noBreakHyphen/>
        <w:t>115</w:t>
      </w:r>
      <w:r>
        <w:rPr>
          <w:noProof/>
        </w:rPr>
        <w:tab/>
        <w:t>Tax losses cannot be transferred to a foreign hybrid</w:t>
      </w:r>
      <w:r w:rsidRPr="001D7311">
        <w:rPr>
          <w:noProof/>
        </w:rPr>
        <w:tab/>
      </w:r>
      <w:r w:rsidRPr="001D7311">
        <w:rPr>
          <w:noProof/>
        </w:rPr>
        <w:fldChar w:fldCharType="begin"/>
      </w:r>
      <w:r w:rsidRPr="001D7311">
        <w:rPr>
          <w:noProof/>
        </w:rPr>
        <w:instrText xml:space="preserve"> PAGEREF _Toc397085686 \h </w:instrText>
      </w:r>
      <w:r w:rsidRPr="001D7311">
        <w:rPr>
          <w:noProof/>
        </w:rPr>
      </w:r>
      <w:r w:rsidRPr="001D7311">
        <w:rPr>
          <w:noProof/>
        </w:rPr>
        <w:fldChar w:fldCharType="separate"/>
      </w:r>
      <w:r w:rsidR="00A43C46">
        <w:rPr>
          <w:noProof/>
        </w:rPr>
        <w:t>328</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830</w:t>
      </w:r>
      <w:r>
        <w:rPr>
          <w:noProof/>
        </w:rPr>
        <w:noBreakHyphen/>
        <w:t>120</w:t>
      </w:r>
      <w:r>
        <w:rPr>
          <w:noProof/>
        </w:rPr>
        <w:tab/>
        <w:t>End of CFC’s last statutory accounting period</w:t>
      </w:r>
      <w:r w:rsidRPr="001D7311">
        <w:rPr>
          <w:noProof/>
        </w:rPr>
        <w:tab/>
      </w:r>
      <w:r w:rsidRPr="001D7311">
        <w:rPr>
          <w:noProof/>
        </w:rPr>
        <w:fldChar w:fldCharType="begin"/>
      </w:r>
      <w:r w:rsidRPr="001D7311">
        <w:rPr>
          <w:noProof/>
        </w:rPr>
        <w:instrText xml:space="preserve"> PAGEREF _Toc397085687 \h </w:instrText>
      </w:r>
      <w:r w:rsidRPr="001D7311">
        <w:rPr>
          <w:noProof/>
        </w:rPr>
      </w:r>
      <w:r w:rsidRPr="001D7311">
        <w:rPr>
          <w:noProof/>
        </w:rPr>
        <w:fldChar w:fldCharType="separate"/>
      </w:r>
      <w:r w:rsidR="00A43C46">
        <w:rPr>
          <w:noProof/>
        </w:rPr>
        <w:t>328</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830</w:t>
      </w:r>
      <w:r>
        <w:rPr>
          <w:noProof/>
        </w:rPr>
        <w:noBreakHyphen/>
        <w:t>125</w:t>
      </w:r>
      <w:r>
        <w:rPr>
          <w:noProof/>
        </w:rPr>
        <w:tab/>
        <w:t>How long interest in asset, or asset, held</w:t>
      </w:r>
      <w:r w:rsidRPr="001D7311">
        <w:rPr>
          <w:noProof/>
        </w:rPr>
        <w:tab/>
      </w:r>
      <w:r w:rsidRPr="001D7311">
        <w:rPr>
          <w:noProof/>
        </w:rPr>
        <w:fldChar w:fldCharType="begin"/>
      </w:r>
      <w:r w:rsidRPr="001D7311">
        <w:rPr>
          <w:noProof/>
        </w:rPr>
        <w:instrText xml:space="preserve"> PAGEREF _Toc397085688 \h </w:instrText>
      </w:r>
      <w:r w:rsidRPr="001D7311">
        <w:rPr>
          <w:noProof/>
        </w:rPr>
      </w:r>
      <w:r w:rsidRPr="001D7311">
        <w:rPr>
          <w:noProof/>
        </w:rPr>
        <w:fldChar w:fldCharType="separate"/>
      </w:r>
      <w:r w:rsidR="00A43C46">
        <w:rPr>
          <w:noProof/>
        </w:rPr>
        <w:t>329</w:t>
      </w:r>
      <w:r w:rsidRPr="001D7311">
        <w:rPr>
          <w:noProof/>
        </w:rPr>
        <w:fldChar w:fldCharType="end"/>
      </w:r>
    </w:p>
    <w:p w:rsidR="001D7311" w:rsidRDefault="001D7311">
      <w:pPr>
        <w:pStyle w:val="TOC3"/>
        <w:rPr>
          <w:rFonts w:asciiTheme="minorHAnsi" w:eastAsiaTheme="minorEastAsia" w:hAnsiTheme="minorHAnsi" w:cstheme="minorBidi"/>
          <w:b w:val="0"/>
          <w:noProof/>
          <w:kern w:val="0"/>
          <w:szCs w:val="22"/>
        </w:rPr>
      </w:pPr>
      <w:r>
        <w:rPr>
          <w:noProof/>
        </w:rPr>
        <w:t>Division 840—Withholding taxes</w:t>
      </w:r>
      <w:r w:rsidRPr="001D7311">
        <w:rPr>
          <w:b w:val="0"/>
          <w:noProof/>
          <w:sz w:val="18"/>
        </w:rPr>
        <w:tab/>
      </w:r>
      <w:r w:rsidRPr="001D7311">
        <w:rPr>
          <w:b w:val="0"/>
          <w:noProof/>
          <w:sz w:val="18"/>
        </w:rPr>
        <w:fldChar w:fldCharType="begin"/>
      </w:r>
      <w:r w:rsidRPr="001D7311">
        <w:rPr>
          <w:b w:val="0"/>
          <w:noProof/>
          <w:sz w:val="18"/>
        </w:rPr>
        <w:instrText xml:space="preserve"> PAGEREF _Toc397085689 \h </w:instrText>
      </w:r>
      <w:r w:rsidRPr="001D7311">
        <w:rPr>
          <w:b w:val="0"/>
          <w:noProof/>
          <w:sz w:val="18"/>
        </w:rPr>
      </w:r>
      <w:r w:rsidRPr="001D7311">
        <w:rPr>
          <w:b w:val="0"/>
          <w:noProof/>
          <w:sz w:val="18"/>
        </w:rPr>
        <w:fldChar w:fldCharType="separate"/>
      </w:r>
      <w:r w:rsidR="00A43C46">
        <w:rPr>
          <w:b w:val="0"/>
          <w:noProof/>
          <w:sz w:val="18"/>
        </w:rPr>
        <w:t>330</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Division 840</w:t>
      </w:r>
      <w:r>
        <w:rPr>
          <w:noProof/>
        </w:rPr>
        <w:tab/>
      </w:r>
      <w:r w:rsidRPr="001D7311">
        <w:rPr>
          <w:b w:val="0"/>
          <w:noProof/>
          <w:sz w:val="18"/>
        </w:rPr>
        <w:t>330</w:t>
      </w:r>
    </w:p>
    <w:p w:rsidR="001D7311" w:rsidRDefault="001D7311">
      <w:pPr>
        <w:pStyle w:val="TOC5"/>
        <w:rPr>
          <w:rFonts w:asciiTheme="minorHAnsi" w:eastAsiaTheme="minorEastAsia" w:hAnsiTheme="minorHAnsi" w:cstheme="minorBidi"/>
          <w:noProof/>
          <w:kern w:val="0"/>
          <w:sz w:val="22"/>
          <w:szCs w:val="22"/>
        </w:rPr>
      </w:pPr>
      <w:r>
        <w:rPr>
          <w:noProof/>
        </w:rPr>
        <w:t>840</w:t>
      </w:r>
      <w:r>
        <w:rPr>
          <w:noProof/>
        </w:rPr>
        <w:noBreakHyphen/>
        <w:t>1</w:t>
      </w:r>
      <w:r>
        <w:rPr>
          <w:noProof/>
        </w:rPr>
        <w:tab/>
        <w:t>What this Division is about</w:t>
      </w:r>
      <w:r w:rsidRPr="001D7311">
        <w:rPr>
          <w:noProof/>
        </w:rPr>
        <w:tab/>
      </w:r>
      <w:r w:rsidRPr="001D7311">
        <w:rPr>
          <w:noProof/>
        </w:rPr>
        <w:fldChar w:fldCharType="begin"/>
      </w:r>
      <w:r w:rsidRPr="001D7311">
        <w:rPr>
          <w:noProof/>
        </w:rPr>
        <w:instrText xml:space="preserve"> PAGEREF _Toc397085691 \h </w:instrText>
      </w:r>
      <w:r w:rsidRPr="001D7311">
        <w:rPr>
          <w:noProof/>
        </w:rPr>
      </w:r>
      <w:r w:rsidRPr="001D7311">
        <w:rPr>
          <w:noProof/>
        </w:rPr>
        <w:fldChar w:fldCharType="separate"/>
      </w:r>
      <w:r w:rsidR="00A43C46">
        <w:rPr>
          <w:noProof/>
        </w:rPr>
        <w:t>330</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lastRenderedPageBreak/>
        <w:t>Subdivision 840</w:t>
      </w:r>
      <w:r>
        <w:rPr>
          <w:noProof/>
        </w:rPr>
        <w:noBreakHyphen/>
        <w:t>M—Managed investment trust withholding tax</w:t>
      </w:r>
      <w:r w:rsidRPr="001D7311">
        <w:rPr>
          <w:b w:val="0"/>
          <w:noProof/>
          <w:sz w:val="18"/>
        </w:rPr>
        <w:tab/>
      </w:r>
      <w:r w:rsidRPr="001D7311">
        <w:rPr>
          <w:b w:val="0"/>
          <w:noProof/>
          <w:sz w:val="18"/>
        </w:rPr>
        <w:fldChar w:fldCharType="begin"/>
      </w:r>
      <w:r w:rsidRPr="001D7311">
        <w:rPr>
          <w:b w:val="0"/>
          <w:noProof/>
          <w:sz w:val="18"/>
        </w:rPr>
        <w:instrText xml:space="preserve"> PAGEREF _Toc397085692 \h </w:instrText>
      </w:r>
      <w:r w:rsidRPr="001D7311">
        <w:rPr>
          <w:b w:val="0"/>
          <w:noProof/>
          <w:sz w:val="18"/>
        </w:rPr>
      </w:r>
      <w:r w:rsidRPr="001D7311">
        <w:rPr>
          <w:b w:val="0"/>
          <w:noProof/>
          <w:sz w:val="18"/>
        </w:rPr>
        <w:fldChar w:fldCharType="separate"/>
      </w:r>
      <w:r w:rsidR="00A43C46">
        <w:rPr>
          <w:b w:val="0"/>
          <w:noProof/>
          <w:sz w:val="18"/>
        </w:rPr>
        <w:t>330</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Subdivision 840</w:t>
      </w:r>
      <w:r>
        <w:rPr>
          <w:noProof/>
        </w:rPr>
        <w:noBreakHyphen/>
        <w:t>M</w:t>
      </w:r>
      <w:r w:rsidRPr="001D7311">
        <w:rPr>
          <w:b w:val="0"/>
          <w:noProof/>
          <w:sz w:val="18"/>
        </w:rPr>
        <w:tab/>
      </w:r>
      <w:r w:rsidRPr="001D7311">
        <w:rPr>
          <w:b w:val="0"/>
          <w:noProof/>
          <w:sz w:val="18"/>
        </w:rPr>
        <w:fldChar w:fldCharType="begin"/>
      </w:r>
      <w:r w:rsidRPr="001D7311">
        <w:rPr>
          <w:b w:val="0"/>
          <w:noProof/>
          <w:sz w:val="18"/>
        </w:rPr>
        <w:instrText xml:space="preserve"> PAGEREF _Toc397085693 \h </w:instrText>
      </w:r>
      <w:r w:rsidRPr="001D7311">
        <w:rPr>
          <w:b w:val="0"/>
          <w:noProof/>
          <w:sz w:val="18"/>
        </w:rPr>
      </w:r>
      <w:r w:rsidRPr="001D7311">
        <w:rPr>
          <w:b w:val="0"/>
          <w:noProof/>
          <w:sz w:val="18"/>
        </w:rPr>
        <w:fldChar w:fldCharType="separate"/>
      </w:r>
      <w:r w:rsidR="00A43C46">
        <w:rPr>
          <w:b w:val="0"/>
          <w:noProof/>
          <w:sz w:val="18"/>
        </w:rPr>
        <w:t>330</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840</w:t>
      </w:r>
      <w:r>
        <w:rPr>
          <w:noProof/>
        </w:rPr>
        <w:noBreakHyphen/>
        <w:t>800</w:t>
      </w:r>
      <w:r>
        <w:rPr>
          <w:noProof/>
        </w:rPr>
        <w:tab/>
        <w:t>What this Subdivision is about</w:t>
      </w:r>
      <w:r w:rsidRPr="001D7311">
        <w:rPr>
          <w:noProof/>
        </w:rPr>
        <w:tab/>
      </w:r>
      <w:r w:rsidRPr="001D7311">
        <w:rPr>
          <w:noProof/>
        </w:rPr>
        <w:fldChar w:fldCharType="begin"/>
      </w:r>
      <w:r w:rsidRPr="001D7311">
        <w:rPr>
          <w:noProof/>
        </w:rPr>
        <w:instrText xml:space="preserve"> PAGEREF _Toc397085694 \h </w:instrText>
      </w:r>
      <w:r w:rsidRPr="001D7311">
        <w:rPr>
          <w:noProof/>
        </w:rPr>
      </w:r>
      <w:r w:rsidRPr="001D7311">
        <w:rPr>
          <w:noProof/>
        </w:rPr>
        <w:fldChar w:fldCharType="separate"/>
      </w:r>
      <w:r w:rsidR="00A43C46">
        <w:rPr>
          <w:noProof/>
        </w:rPr>
        <w:t>330</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Operative provisions</w:t>
      </w:r>
      <w:r w:rsidRPr="001D7311">
        <w:rPr>
          <w:b w:val="0"/>
          <w:noProof/>
          <w:sz w:val="18"/>
        </w:rPr>
        <w:tab/>
      </w:r>
      <w:r w:rsidRPr="001D7311">
        <w:rPr>
          <w:b w:val="0"/>
          <w:noProof/>
          <w:sz w:val="18"/>
        </w:rPr>
        <w:fldChar w:fldCharType="begin"/>
      </w:r>
      <w:r w:rsidRPr="001D7311">
        <w:rPr>
          <w:b w:val="0"/>
          <w:noProof/>
          <w:sz w:val="18"/>
        </w:rPr>
        <w:instrText xml:space="preserve"> PAGEREF _Toc397085695 \h </w:instrText>
      </w:r>
      <w:r w:rsidRPr="001D7311">
        <w:rPr>
          <w:b w:val="0"/>
          <w:noProof/>
          <w:sz w:val="18"/>
        </w:rPr>
      </w:r>
      <w:r w:rsidRPr="001D7311">
        <w:rPr>
          <w:b w:val="0"/>
          <w:noProof/>
          <w:sz w:val="18"/>
        </w:rPr>
        <w:fldChar w:fldCharType="separate"/>
      </w:r>
      <w:r w:rsidR="00A43C46">
        <w:rPr>
          <w:b w:val="0"/>
          <w:noProof/>
          <w:sz w:val="18"/>
        </w:rPr>
        <w:t>331</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840</w:t>
      </w:r>
      <w:r>
        <w:rPr>
          <w:noProof/>
        </w:rPr>
        <w:noBreakHyphen/>
        <w:t>805</w:t>
      </w:r>
      <w:r>
        <w:rPr>
          <w:noProof/>
        </w:rPr>
        <w:tab/>
        <w:t>Liability for managed investment trust withholding tax</w:t>
      </w:r>
      <w:r w:rsidRPr="001D7311">
        <w:rPr>
          <w:noProof/>
        </w:rPr>
        <w:tab/>
      </w:r>
      <w:r w:rsidRPr="001D7311">
        <w:rPr>
          <w:noProof/>
        </w:rPr>
        <w:fldChar w:fldCharType="begin"/>
      </w:r>
      <w:r w:rsidRPr="001D7311">
        <w:rPr>
          <w:noProof/>
        </w:rPr>
        <w:instrText xml:space="preserve"> PAGEREF _Toc397085696 \h </w:instrText>
      </w:r>
      <w:r w:rsidRPr="001D7311">
        <w:rPr>
          <w:noProof/>
        </w:rPr>
      </w:r>
      <w:r w:rsidRPr="001D7311">
        <w:rPr>
          <w:noProof/>
        </w:rPr>
        <w:fldChar w:fldCharType="separate"/>
      </w:r>
      <w:r w:rsidR="00A43C46">
        <w:rPr>
          <w:noProof/>
        </w:rPr>
        <w:t>331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840</w:t>
      </w:r>
      <w:r>
        <w:rPr>
          <w:noProof/>
        </w:rPr>
        <w:noBreakHyphen/>
        <w:t>810</w:t>
      </w:r>
      <w:r>
        <w:rPr>
          <w:noProof/>
        </w:rPr>
        <w:tab/>
        <w:t>When managed investment trust withholding tax is payable</w:t>
      </w:r>
      <w:r w:rsidRPr="001D7311">
        <w:rPr>
          <w:noProof/>
        </w:rPr>
        <w:tab/>
      </w:r>
      <w:r w:rsidRPr="001D7311">
        <w:rPr>
          <w:noProof/>
        </w:rPr>
        <w:fldChar w:fldCharType="begin"/>
      </w:r>
      <w:r w:rsidRPr="001D7311">
        <w:rPr>
          <w:noProof/>
        </w:rPr>
        <w:instrText xml:space="preserve"> PAGEREF _Toc397085697 \h </w:instrText>
      </w:r>
      <w:r w:rsidRPr="001D7311">
        <w:rPr>
          <w:noProof/>
        </w:rPr>
      </w:r>
      <w:r w:rsidRPr="001D7311">
        <w:rPr>
          <w:noProof/>
        </w:rPr>
        <w:fldChar w:fldCharType="separate"/>
      </w:r>
      <w:r w:rsidR="00A43C46">
        <w:rPr>
          <w:noProof/>
        </w:rPr>
        <w:t>334</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840</w:t>
      </w:r>
      <w:r>
        <w:rPr>
          <w:noProof/>
        </w:rPr>
        <w:noBreakHyphen/>
        <w:t>815</w:t>
      </w:r>
      <w:r>
        <w:rPr>
          <w:noProof/>
        </w:rPr>
        <w:tab/>
        <w:t>Certain income is non</w:t>
      </w:r>
      <w:r>
        <w:rPr>
          <w:noProof/>
        </w:rPr>
        <w:noBreakHyphen/>
        <w:t>assessable non</w:t>
      </w:r>
      <w:r>
        <w:rPr>
          <w:noProof/>
        </w:rPr>
        <w:noBreakHyphen/>
        <w:t>exempt income</w:t>
      </w:r>
      <w:r w:rsidRPr="001D7311">
        <w:rPr>
          <w:noProof/>
        </w:rPr>
        <w:tab/>
      </w:r>
      <w:r w:rsidRPr="001D7311">
        <w:rPr>
          <w:noProof/>
        </w:rPr>
        <w:fldChar w:fldCharType="begin"/>
      </w:r>
      <w:r w:rsidRPr="001D7311">
        <w:rPr>
          <w:noProof/>
        </w:rPr>
        <w:instrText xml:space="preserve"> PAGEREF _Toc397085698 \h </w:instrText>
      </w:r>
      <w:r w:rsidRPr="001D7311">
        <w:rPr>
          <w:noProof/>
        </w:rPr>
      </w:r>
      <w:r w:rsidRPr="001D7311">
        <w:rPr>
          <w:noProof/>
        </w:rPr>
        <w:fldChar w:fldCharType="separate"/>
      </w:r>
      <w:r w:rsidR="00A43C46">
        <w:rPr>
          <w:noProof/>
        </w:rPr>
        <w:t>335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840</w:t>
      </w:r>
      <w:r>
        <w:rPr>
          <w:noProof/>
        </w:rPr>
        <w:noBreakHyphen/>
        <w:t>820</w:t>
      </w:r>
      <w:r>
        <w:rPr>
          <w:noProof/>
        </w:rPr>
        <w:tab/>
        <w:t>Agency rules</w:t>
      </w:r>
      <w:r w:rsidRPr="001D7311">
        <w:rPr>
          <w:noProof/>
        </w:rPr>
        <w:tab/>
      </w:r>
      <w:r w:rsidRPr="001D7311">
        <w:rPr>
          <w:noProof/>
        </w:rPr>
        <w:fldChar w:fldCharType="begin"/>
      </w:r>
      <w:r w:rsidRPr="001D7311">
        <w:rPr>
          <w:noProof/>
        </w:rPr>
        <w:instrText xml:space="preserve"> PAGEREF _Toc397085699 \h </w:instrText>
      </w:r>
      <w:r w:rsidRPr="001D7311">
        <w:rPr>
          <w:noProof/>
        </w:rPr>
      </w:r>
      <w:r w:rsidRPr="001D7311">
        <w:rPr>
          <w:noProof/>
        </w:rPr>
        <w:fldChar w:fldCharType="separate"/>
      </w:r>
      <w:r w:rsidR="00A43C46">
        <w:rPr>
          <w:noProof/>
        </w:rPr>
        <w:t>335</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840</w:t>
      </w:r>
      <w:r>
        <w:rPr>
          <w:noProof/>
        </w:rPr>
        <w:noBreakHyphen/>
        <w:t>S—Seasonal Labour Mobility Program withholding tax</w:t>
      </w:r>
      <w:r w:rsidRPr="001D7311">
        <w:rPr>
          <w:b w:val="0"/>
          <w:noProof/>
          <w:sz w:val="18"/>
        </w:rPr>
        <w:tab/>
      </w:r>
      <w:r w:rsidRPr="001D7311">
        <w:rPr>
          <w:b w:val="0"/>
          <w:noProof/>
          <w:sz w:val="18"/>
        </w:rPr>
        <w:fldChar w:fldCharType="begin"/>
      </w:r>
      <w:r w:rsidRPr="001D7311">
        <w:rPr>
          <w:b w:val="0"/>
          <w:noProof/>
          <w:sz w:val="18"/>
        </w:rPr>
        <w:instrText xml:space="preserve"> PAGEREF _Toc397085700 \h </w:instrText>
      </w:r>
      <w:r w:rsidRPr="001D7311">
        <w:rPr>
          <w:b w:val="0"/>
          <w:noProof/>
          <w:sz w:val="18"/>
        </w:rPr>
      </w:r>
      <w:r w:rsidRPr="001D7311">
        <w:rPr>
          <w:b w:val="0"/>
          <w:noProof/>
          <w:sz w:val="18"/>
        </w:rPr>
        <w:fldChar w:fldCharType="separate"/>
      </w:r>
      <w:r w:rsidR="00A43C46">
        <w:rPr>
          <w:b w:val="0"/>
          <w:noProof/>
          <w:sz w:val="18"/>
        </w:rPr>
        <w:t>335</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Subdivision 840</w:t>
      </w:r>
      <w:r>
        <w:rPr>
          <w:noProof/>
        </w:rPr>
        <w:noBreakHyphen/>
        <w:t>S</w:t>
      </w:r>
      <w:r w:rsidRPr="001D7311">
        <w:rPr>
          <w:b w:val="0"/>
          <w:noProof/>
          <w:sz w:val="18"/>
        </w:rPr>
        <w:tab/>
      </w:r>
      <w:r w:rsidRPr="001D7311">
        <w:rPr>
          <w:b w:val="0"/>
          <w:noProof/>
          <w:sz w:val="18"/>
        </w:rPr>
        <w:fldChar w:fldCharType="begin"/>
      </w:r>
      <w:r w:rsidRPr="001D7311">
        <w:rPr>
          <w:b w:val="0"/>
          <w:noProof/>
          <w:sz w:val="18"/>
        </w:rPr>
        <w:instrText xml:space="preserve"> PAGEREF _Toc397085701 \h </w:instrText>
      </w:r>
      <w:r w:rsidRPr="001D7311">
        <w:rPr>
          <w:b w:val="0"/>
          <w:noProof/>
          <w:sz w:val="18"/>
        </w:rPr>
      </w:r>
      <w:r w:rsidRPr="001D7311">
        <w:rPr>
          <w:b w:val="0"/>
          <w:noProof/>
          <w:sz w:val="18"/>
        </w:rPr>
        <w:fldChar w:fldCharType="separate"/>
      </w:r>
      <w:r w:rsidR="00A43C46">
        <w:rPr>
          <w:b w:val="0"/>
          <w:noProof/>
          <w:sz w:val="18"/>
        </w:rPr>
        <w:t>335</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840</w:t>
      </w:r>
      <w:r>
        <w:rPr>
          <w:noProof/>
        </w:rPr>
        <w:noBreakHyphen/>
        <w:t>900</w:t>
      </w:r>
      <w:r>
        <w:rPr>
          <w:noProof/>
        </w:rPr>
        <w:tab/>
        <w:t>What this Subdivision is about</w:t>
      </w:r>
      <w:r w:rsidRPr="001D7311">
        <w:rPr>
          <w:noProof/>
        </w:rPr>
        <w:tab/>
      </w:r>
      <w:r w:rsidRPr="001D7311">
        <w:rPr>
          <w:noProof/>
        </w:rPr>
        <w:fldChar w:fldCharType="begin"/>
      </w:r>
      <w:r w:rsidRPr="001D7311">
        <w:rPr>
          <w:noProof/>
        </w:rPr>
        <w:instrText xml:space="preserve"> PAGEREF _Toc397085702 \h </w:instrText>
      </w:r>
      <w:r w:rsidRPr="001D7311">
        <w:rPr>
          <w:noProof/>
        </w:rPr>
      </w:r>
      <w:r w:rsidRPr="001D7311">
        <w:rPr>
          <w:noProof/>
        </w:rPr>
        <w:fldChar w:fldCharType="separate"/>
      </w:r>
      <w:r w:rsidR="00A43C46">
        <w:rPr>
          <w:noProof/>
        </w:rPr>
        <w:t>335</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Operative provisions</w:t>
      </w:r>
      <w:r w:rsidRPr="001D7311">
        <w:rPr>
          <w:b w:val="0"/>
          <w:noProof/>
          <w:sz w:val="18"/>
        </w:rPr>
        <w:tab/>
      </w:r>
      <w:r w:rsidRPr="001D7311">
        <w:rPr>
          <w:b w:val="0"/>
          <w:noProof/>
          <w:sz w:val="18"/>
        </w:rPr>
        <w:fldChar w:fldCharType="begin"/>
      </w:r>
      <w:r w:rsidRPr="001D7311">
        <w:rPr>
          <w:b w:val="0"/>
          <w:noProof/>
          <w:sz w:val="18"/>
        </w:rPr>
        <w:instrText xml:space="preserve"> PAGEREF _Toc397085703 \h </w:instrText>
      </w:r>
      <w:r w:rsidRPr="001D7311">
        <w:rPr>
          <w:b w:val="0"/>
          <w:noProof/>
          <w:sz w:val="18"/>
        </w:rPr>
      </w:r>
      <w:r w:rsidRPr="001D7311">
        <w:rPr>
          <w:b w:val="0"/>
          <w:noProof/>
          <w:sz w:val="18"/>
        </w:rPr>
        <w:fldChar w:fldCharType="separate"/>
      </w:r>
      <w:r w:rsidR="00A43C46">
        <w:rPr>
          <w:b w:val="0"/>
          <w:noProof/>
          <w:sz w:val="18"/>
        </w:rPr>
        <w:t>336</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840</w:t>
      </w:r>
      <w:r>
        <w:rPr>
          <w:noProof/>
        </w:rPr>
        <w:noBreakHyphen/>
        <w:t>905</w:t>
      </w:r>
      <w:r>
        <w:rPr>
          <w:noProof/>
        </w:rPr>
        <w:tab/>
        <w:t>Liability for Seasonal Labour Mobility Program withholding tax</w:t>
      </w:r>
      <w:r w:rsidRPr="001D7311">
        <w:rPr>
          <w:noProof/>
        </w:rPr>
        <w:tab/>
      </w:r>
      <w:r w:rsidRPr="001D7311">
        <w:rPr>
          <w:noProof/>
        </w:rPr>
        <w:fldChar w:fldCharType="begin"/>
      </w:r>
      <w:r w:rsidRPr="001D7311">
        <w:rPr>
          <w:noProof/>
        </w:rPr>
        <w:instrText xml:space="preserve"> PAGEREF _Toc397085704 \h </w:instrText>
      </w:r>
      <w:r w:rsidRPr="001D7311">
        <w:rPr>
          <w:noProof/>
        </w:rPr>
      </w:r>
      <w:r w:rsidRPr="001D7311">
        <w:rPr>
          <w:noProof/>
        </w:rPr>
        <w:fldChar w:fldCharType="separate"/>
      </w:r>
      <w:r w:rsidR="00A43C46">
        <w:rPr>
          <w:noProof/>
        </w:rPr>
        <w:t>336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840</w:t>
      </w:r>
      <w:r>
        <w:rPr>
          <w:noProof/>
        </w:rPr>
        <w:noBreakHyphen/>
        <w:t>910</w:t>
      </w:r>
      <w:r>
        <w:rPr>
          <w:noProof/>
        </w:rPr>
        <w:tab/>
        <w:t>When Seasonal Labour Mobility Program withholding tax is payable</w:t>
      </w:r>
      <w:r w:rsidRPr="001D7311">
        <w:rPr>
          <w:noProof/>
        </w:rPr>
        <w:tab/>
      </w:r>
      <w:r w:rsidRPr="001D7311">
        <w:rPr>
          <w:noProof/>
        </w:rPr>
        <w:fldChar w:fldCharType="begin"/>
      </w:r>
      <w:r w:rsidRPr="001D7311">
        <w:rPr>
          <w:noProof/>
        </w:rPr>
        <w:instrText xml:space="preserve"> PAGEREF _Toc397085705 \h </w:instrText>
      </w:r>
      <w:r w:rsidRPr="001D7311">
        <w:rPr>
          <w:noProof/>
        </w:rPr>
      </w:r>
      <w:r w:rsidRPr="001D7311">
        <w:rPr>
          <w:noProof/>
        </w:rPr>
        <w:fldChar w:fldCharType="separate"/>
      </w:r>
      <w:r w:rsidR="00A43C46">
        <w:rPr>
          <w:noProof/>
        </w:rPr>
        <w:t>337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840</w:t>
      </w:r>
      <w:r>
        <w:rPr>
          <w:noProof/>
        </w:rPr>
        <w:noBreakHyphen/>
        <w:t>915</w:t>
      </w:r>
      <w:r>
        <w:rPr>
          <w:noProof/>
        </w:rPr>
        <w:tab/>
        <w:t>Certain income is non</w:t>
      </w:r>
      <w:r>
        <w:rPr>
          <w:noProof/>
        </w:rPr>
        <w:noBreakHyphen/>
        <w:t>assessable non</w:t>
      </w:r>
      <w:r>
        <w:rPr>
          <w:noProof/>
        </w:rPr>
        <w:noBreakHyphen/>
        <w:t>exempt income</w:t>
      </w:r>
      <w:r w:rsidRPr="001D7311">
        <w:rPr>
          <w:noProof/>
        </w:rPr>
        <w:tab/>
      </w:r>
      <w:r w:rsidRPr="001D7311">
        <w:rPr>
          <w:noProof/>
        </w:rPr>
        <w:fldChar w:fldCharType="begin"/>
      </w:r>
      <w:r w:rsidRPr="001D7311">
        <w:rPr>
          <w:noProof/>
        </w:rPr>
        <w:instrText xml:space="preserve"> PAGEREF _Toc397085706 \h </w:instrText>
      </w:r>
      <w:r w:rsidRPr="001D7311">
        <w:rPr>
          <w:noProof/>
        </w:rPr>
      </w:r>
      <w:r w:rsidRPr="001D7311">
        <w:rPr>
          <w:noProof/>
        </w:rPr>
        <w:fldChar w:fldCharType="separate"/>
      </w:r>
      <w:r w:rsidR="00A43C46">
        <w:rPr>
          <w:noProof/>
        </w:rPr>
        <w:t>338</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840</w:t>
      </w:r>
      <w:r>
        <w:rPr>
          <w:noProof/>
        </w:rPr>
        <w:noBreakHyphen/>
        <w:t>920</w:t>
      </w:r>
      <w:r>
        <w:rPr>
          <w:noProof/>
        </w:rPr>
        <w:tab/>
        <w:t>Overpayment of Seasonal Labour Mobility Program withholding tax</w:t>
      </w:r>
      <w:r w:rsidRPr="001D7311">
        <w:rPr>
          <w:noProof/>
        </w:rPr>
        <w:tab/>
      </w:r>
      <w:r w:rsidRPr="001D7311">
        <w:rPr>
          <w:noProof/>
        </w:rPr>
        <w:fldChar w:fldCharType="begin"/>
      </w:r>
      <w:r w:rsidRPr="001D7311">
        <w:rPr>
          <w:noProof/>
        </w:rPr>
        <w:instrText xml:space="preserve"> PAGEREF _Toc397085707 \h </w:instrText>
      </w:r>
      <w:r w:rsidRPr="001D7311">
        <w:rPr>
          <w:noProof/>
        </w:rPr>
      </w:r>
      <w:r w:rsidRPr="001D7311">
        <w:rPr>
          <w:noProof/>
        </w:rPr>
        <w:fldChar w:fldCharType="separate"/>
      </w:r>
      <w:r w:rsidR="00A43C46">
        <w:rPr>
          <w:noProof/>
        </w:rPr>
        <w:t>338</w:t>
      </w:r>
      <w:r w:rsidRPr="001D7311">
        <w:rPr>
          <w:noProof/>
        </w:rPr>
        <w:fldChar w:fldCharType="end"/>
      </w:r>
    </w:p>
    <w:p w:rsidR="001D7311" w:rsidRDefault="001D7311">
      <w:pPr>
        <w:pStyle w:val="TOC3"/>
        <w:rPr>
          <w:rFonts w:asciiTheme="minorHAnsi" w:eastAsiaTheme="minorEastAsia" w:hAnsiTheme="minorHAnsi" w:cstheme="minorBidi"/>
          <w:b w:val="0"/>
          <w:noProof/>
          <w:kern w:val="0"/>
          <w:szCs w:val="22"/>
        </w:rPr>
      </w:pPr>
      <w:r>
        <w:rPr>
          <w:noProof/>
        </w:rPr>
        <w:t>Division 842—Exempt Australian source income and gains of foreign residents</w:t>
      </w:r>
      <w:r w:rsidRPr="001D7311">
        <w:rPr>
          <w:b w:val="0"/>
          <w:noProof/>
          <w:sz w:val="18"/>
        </w:rPr>
        <w:tab/>
      </w:r>
      <w:r w:rsidRPr="001D7311">
        <w:rPr>
          <w:b w:val="0"/>
          <w:noProof/>
          <w:sz w:val="18"/>
        </w:rPr>
        <w:fldChar w:fldCharType="begin"/>
      </w:r>
      <w:r w:rsidRPr="001D7311">
        <w:rPr>
          <w:b w:val="0"/>
          <w:noProof/>
          <w:sz w:val="18"/>
        </w:rPr>
        <w:instrText xml:space="preserve"> PAGEREF _Toc397085708 \h </w:instrText>
      </w:r>
      <w:r w:rsidRPr="001D7311">
        <w:rPr>
          <w:b w:val="0"/>
          <w:noProof/>
          <w:sz w:val="18"/>
        </w:rPr>
      </w:r>
      <w:r w:rsidRPr="001D7311">
        <w:rPr>
          <w:b w:val="0"/>
          <w:noProof/>
          <w:sz w:val="18"/>
        </w:rPr>
        <w:fldChar w:fldCharType="separate"/>
      </w:r>
      <w:r w:rsidR="00A43C46">
        <w:rPr>
          <w:b w:val="0"/>
          <w:noProof/>
          <w:sz w:val="18"/>
        </w:rPr>
        <w:t>339</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842</w:t>
      </w:r>
      <w:r>
        <w:rPr>
          <w:noProof/>
        </w:rPr>
        <w:noBreakHyphen/>
        <w:t>B—Some items of Australian source income of foreign residents that are exempt from income tax</w:t>
      </w:r>
      <w:r w:rsidRPr="001D7311">
        <w:rPr>
          <w:b w:val="0"/>
          <w:noProof/>
          <w:sz w:val="18"/>
        </w:rPr>
        <w:tab/>
      </w:r>
      <w:r w:rsidRPr="001D7311">
        <w:rPr>
          <w:b w:val="0"/>
          <w:noProof/>
          <w:sz w:val="18"/>
        </w:rPr>
        <w:fldChar w:fldCharType="begin"/>
      </w:r>
      <w:r w:rsidRPr="001D7311">
        <w:rPr>
          <w:b w:val="0"/>
          <w:noProof/>
          <w:sz w:val="18"/>
        </w:rPr>
        <w:instrText xml:space="preserve"> PAGEREF _Toc397085709 \h </w:instrText>
      </w:r>
      <w:r w:rsidRPr="001D7311">
        <w:rPr>
          <w:b w:val="0"/>
          <w:noProof/>
          <w:sz w:val="18"/>
        </w:rPr>
      </w:r>
      <w:r w:rsidRPr="001D7311">
        <w:rPr>
          <w:b w:val="0"/>
          <w:noProof/>
          <w:sz w:val="18"/>
        </w:rPr>
        <w:fldChar w:fldCharType="separate"/>
      </w:r>
      <w:r w:rsidR="00A43C46">
        <w:rPr>
          <w:b w:val="0"/>
          <w:noProof/>
          <w:sz w:val="18"/>
        </w:rPr>
        <w:t>339</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Subdivision 842</w:t>
      </w:r>
      <w:r>
        <w:rPr>
          <w:noProof/>
        </w:rPr>
        <w:noBreakHyphen/>
        <w:t>B</w:t>
      </w:r>
      <w:r w:rsidRPr="001D7311">
        <w:rPr>
          <w:b w:val="0"/>
          <w:noProof/>
          <w:sz w:val="18"/>
        </w:rPr>
        <w:tab/>
      </w:r>
      <w:r w:rsidRPr="001D7311">
        <w:rPr>
          <w:b w:val="0"/>
          <w:noProof/>
          <w:sz w:val="18"/>
        </w:rPr>
        <w:fldChar w:fldCharType="begin"/>
      </w:r>
      <w:r w:rsidRPr="001D7311">
        <w:rPr>
          <w:b w:val="0"/>
          <w:noProof/>
          <w:sz w:val="18"/>
        </w:rPr>
        <w:instrText xml:space="preserve"> PAGEREF _Toc397085710 \h </w:instrText>
      </w:r>
      <w:r w:rsidRPr="001D7311">
        <w:rPr>
          <w:b w:val="0"/>
          <w:noProof/>
          <w:sz w:val="18"/>
        </w:rPr>
      </w:r>
      <w:r w:rsidRPr="001D7311">
        <w:rPr>
          <w:b w:val="0"/>
          <w:noProof/>
          <w:sz w:val="18"/>
        </w:rPr>
        <w:fldChar w:fldCharType="separate"/>
      </w:r>
      <w:r w:rsidR="00A43C46">
        <w:rPr>
          <w:b w:val="0"/>
          <w:noProof/>
          <w:sz w:val="18"/>
        </w:rPr>
        <w:t>339</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842</w:t>
      </w:r>
      <w:r>
        <w:rPr>
          <w:noProof/>
        </w:rPr>
        <w:noBreakHyphen/>
        <w:t>100</w:t>
      </w:r>
      <w:r>
        <w:rPr>
          <w:noProof/>
        </w:rPr>
        <w:tab/>
        <w:t>What this Subdivision is about</w:t>
      </w:r>
      <w:r w:rsidRPr="001D7311">
        <w:rPr>
          <w:noProof/>
        </w:rPr>
        <w:tab/>
      </w:r>
      <w:r w:rsidRPr="001D7311">
        <w:rPr>
          <w:noProof/>
        </w:rPr>
        <w:fldChar w:fldCharType="begin"/>
      </w:r>
      <w:r w:rsidRPr="001D7311">
        <w:rPr>
          <w:noProof/>
        </w:rPr>
        <w:instrText xml:space="preserve"> PAGEREF _Toc397085711 \h </w:instrText>
      </w:r>
      <w:r w:rsidRPr="001D7311">
        <w:rPr>
          <w:noProof/>
        </w:rPr>
      </w:r>
      <w:r w:rsidRPr="001D7311">
        <w:rPr>
          <w:noProof/>
        </w:rPr>
        <w:fldChar w:fldCharType="separate"/>
      </w:r>
      <w:r w:rsidR="00A43C46">
        <w:rPr>
          <w:noProof/>
        </w:rPr>
        <w:t>339</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842</w:t>
      </w:r>
      <w:r>
        <w:rPr>
          <w:noProof/>
        </w:rPr>
        <w:noBreakHyphen/>
        <w:t>105</w:t>
      </w:r>
      <w:r>
        <w:rPr>
          <w:noProof/>
        </w:rPr>
        <w:tab/>
        <w:t>Amounts of Australian source ordinary income and statutory income that are exempt</w:t>
      </w:r>
      <w:r w:rsidRPr="001D7311">
        <w:rPr>
          <w:noProof/>
        </w:rPr>
        <w:tab/>
      </w:r>
      <w:r w:rsidRPr="001D7311">
        <w:rPr>
          <w:noProof/>
        </w:rPr>
        <w:fldChar w:fldCharType="begin"/>
      </w:r>
      <w:r w:rsidRPr="001D7311">
        <w:rPr>
          <w:noProof/>
        </w:rPr>
        <w:instrText xml:space="preserve"> PAGEREF _Toc397085712 \h </w:instrText>
      </w:r>
      <w:r w:rsidRPr="001D7311">
        <w:rPr>
          <w:noProof/>
        </w:rPr>
      </w:r>
      <w:r w:rsidRPr="001D7311">
        <w:rPr>
          <w:noProof/>
        </w:rPr>
        <w:fldChar w:fldCharType="separate"/>
      </w:r>
      <w:r w:rsidR="00A43C46">
        <w:rPr>
          <w:noProof/>
        </w:rPr>
        <w:t>339</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842</w:t>
      </w:r>
      <w:r>
        <w:rPr>
          <w:noProof/>
        </w:rPr>
        <w:noBreakHyphen/>
        <w:t>I—Investment manager regime</w:t>
      </w:r>
      <w:r w:rsidRPr="001D7311">
        <w:rPr>
          <w:b w:val="0"/>
          <w:noProof/>
          <w:sz w:val="18"/>
        </w:rPr>
        <w:tab/>
      </w:r>
      <w:r w:rsidRPr="001D7311">
        <w:rPr>
          <w:b w:val="0"/>
          <w:noProof/>
          <w:sz w:val="18"/>
        </w:rPr>
        <w:fldChar w:fldCharType="begin"/>
      </w:r>
      <w:r w:rsidRPr="001D7311">
        <w:rPr>
          <w:b w:val="0"/>
          <w:noProof/>
          <w:sz w:val="18"/>
        </w:rPr>
        <w:instrText xml:space="preserve"> PAGEREF _Toc397085713 \h </w:instrText>
      </w:r>
      <w:r w:rsidRPr="001D7311">
        <w:rPr>
          <w:b w:val="0"/>
          <w:noProof/>
          <w:sz w:val="18"/>
        </w:rPr>
      </w:r>
      <w:r w:rsidRPr="001D7311">
        <w:rPr>
          <w:b w:val="0"/>
          <w:noProof/>
          <w:sz w:val="18"/>
        </w:rPr>
        <w:fldChar w:fldCharType="separate"/>
      </w:r>
      <w:r w:rsidR="00A43C46">
        <w:rPr>
          <w:b w:val="0"/>
          <w:noProof/>
          <w:sz w:val="18"/>
        </w:rPr>
        <w:t>342</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Subdivision 842</w:t>
      </w:r>
      <w:r>
        <w:rPr>
          <w:noProof/>
        </w:rPr>
        <w:noBreakHyphen/>
        <w:t>I</w:t>
      </w:r>
      <w:r w:rsidRPr="001D7311">
        <w:rPr>
          <w:b w:val="0"/>
          <w:noProof/>
          <w:sz w:val="18"/>
        </w:rPr>
        <w:tab/>
      </w:r>
      <w:r w:rsidRPr="001D7311">
        <w:rPr>
          <w:b w:val="0"/>
          <w:noProof/>
          <w:sz w:val="18"/>
        </w:rPr>
        <w:fldChar w:fldCharType="begin"/>
      </w:r>
      <w:r w:rsidRPr="001D7311">
        <w:rPr>
          <w:b w:val="0"/>
          <w:noProof/>
          <w:sz w:val="18"/>
        </w:rPr>
        <w:instrText xml:space="preserve"> PAGEREF _Toc397085714 \h </w:instrText>
      </w:r>
      <w:r w:rsidRPr="001D7311">
        <w:rPr>
          <w:b w:val="0"/>
          <w:noProof/>
          <w:sz w:val="18"/>
        </w:rPr>
      </w:r>
      <w:r w:rsidRPr="001D7311">
        <w:rPr>
          <w:b w:val="0"/>
          <w:noProof/>
          <w:sz w:val="18"/>
        </w:rPr>
        <w:fldChar w:fldCharType="separate"/>
      </w:r>
      <w:r w:rsidR="00A43C46">
        <w:rPr>
          <w:b w:val="0"/>
          <w:noProof/>
          <w:sz w:val="18"/>
        </w:rPr>
        <w:t>342</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842</w:t>
      </w:r>
      <w:r>
        <w:rPr>
          <w:noProof/>
        </w:rPr>
        <w:noBreakHyphen/>
        <w:t>200</w:t>
      </w:r>
      <w:r>
        <w:rPr>
          <w:noProof/>
        </w:rPr>
        <w:tab/>
        <w:t>What this Subdivision is about</w:t>
      </w:r>
      <w:r w:rsidRPr="001D7311">
        <w:rPr>
          <w:noProof/>
        </w:rPr>
        <w:tab/>
      </w:r>
      <w:r w:rsidRPr="001D7311">
        <w:rPr>
          <w:noProof/>
        </w:rPr>
        <w:fldChar w:fldCharType="begin"/>
      </w:r>
      <w:r w:rsidRPr="001D7311">
        <w:rPr>
          <w:noProof/>
        </w:rPr>
        <w:instrText xml:space="preserve"> PAGEREF _Toc397085715 \h </w:instrText>
      </w:r>
      <w:r w:rsidRPr="001D7311">
        <w:rPr>
          <w:noProof/>
        </w:rPr>
      </w:r>
      <w:r w:rsidRPr="001D7311">
        <w:rPr>
          <w:noProof/>
        </w:rPr>
        <w:fldChar w:fldCharType="separate"/>
      </w:r>
      <w:r w:rsidR="00A43C46">
        <w:rPr>
          <w:noProof/>
        </w:rPr>
        <w:t>342</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Operative provisions</w:t>
      </w:r>
      <w:r w:rsidRPr="001D7311">
        <w:rPr>
          <w:b w:val="0"/>
          <w:noProof/>
          <w:sz w:val="18"/>
        </w:rPr>
        <w:tab/>
      </w:r>
      <w:r w:rsidRPr="001D7311">
        <w:rPr>
          <w:b w:val="0"/>
          <w:noProof/>
          <w:sz w:val="18"/>
        </w:rPr>
        <w:fldChar w:fldCharType="begin"/>
      </w:r>
      <w:r w:rsidRPr="001D7311">
        <w:rPr>
          <w:b w:val="0"/>
          <w:noProof/>
          <w:sz w:val="18"/>
        </w:rPr>
        <w:instrText xml:space="preserve"> PAGEREF _Toc397085716 \h </w:instrText>
      </w:r>
      <w:r w:rsidRPr="001D7311">
        <w:rPr>
          <w:b w:val="0"/>
          <w:noProof/>
          <w:sz w:val="18"/>
        </w:rPr>
      </w:r>
      <w:r w:rsidRPr="001D7311">
        <w:rPr>
          <w:b w:val="0"/>
          <w:noProof/>
          <w:sz w:val="18"/>
        </w:rPr>
        <w:fldChar w:fldCharType="separate"/>
      </w:r>
      <w:r w:rsidR="00A43C46">
        <w:rPr>
          <w:b w:val="0"/>
          <w:noProof/>
          <w:sz w:val="18"/>
        </w:rPr>
        <w:t>343</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842</w:t>
      </w:r>
      <w:r>
        <w:rPr>
          <w:noProof/>
        </w:rPr>
        <w:noBreakHyphen/>
        <w:t>205</w:t>
      </w:r>
      <w:r>
        <w:rPr>
          <w:noProof/>
        </w:rPr>
        <w:tab/>
        <w:t>Objects of this Subdivision</w:t>
      </w:r>
      <w:r w:rsidRPr="001D7311">
        <w:rPr>
          <w:noProof/>
        </w:rPr>
        <w:tab/>
      </w:r>
      <w:r w:rsidRPr="001D7311">
        <w:rPr>
          <w:noProof/>
        </w:rPr>
        <w:fldChar w:fldCharType="begin"/>
      </w:r>
      <w:r w:rsidRPr="001D7311">
        <w:rPr>
          <w:noProof/>
        </w:rPr>
        <w:instrText xml:space="preserve"> PAGEREF _Toc397085717 \h </w:instrText>
      </w:r>
      <w:r w:rsidRPr="001D7311">
        <w:rPr>
          <w:noProof/>
        </w:rPr>
      </w:r>
      <w:r w:rsidRPr="001D7311">
        <w:rPr>
          <w:noProof/>
        </w:rPr>
        <w:fldChar w:fldCharType="separate"/>
      </w:r>
      <w:r w:rsidR="00A43C46">
        <w:rPr>
          <w:noProof/>
        </w:rPr>
        <w:t>343</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842</w:t>
      </w:r>
      <w:r>
        <w:rPr>
          <w:noProof/>
        </w:rPr>
        <w:noBreakHyphen/>
        <w:t>210</w:t>
      </w:r>
      <w:r>
        <w:rPr>
          <w:noProof/>
        </w:rPr>
        <w:tab/>
        <w:t>Treatment of IMR foreign fund that is a corporate tax entity</w:t>
      </w:r>
      <w:r w:rsidRPr="001D7311">
        <w:rPr>
          <w:noProof/>
        </w:rPr>
        <w:tab/>
      </w:r>
      <w:r w:rsidRPr="001D7311">
        <w:rPr>
          <w:noProof/>
        </w:rPr>
        <w:fldChar w:fldCharType="begin"/>
      </w:r>
      <w:r w:rsidRPr="001D7311">
        <w:rPr>
          <w:noProof/>
        </w:rPr>
        <w:instrText xml:space="preserve"> PAGEREF _Toc397085718 \h </w:instrText>
      </w:r>
      <w:r w:rsidRPr="001D7311">
        <w:rPr>
          <w:noProof/>
        </w:rPr>
      </w:r>
      <w:r w:rsidRPr="001D7311">
        <w:rPr>
          <w:noProof/>
        </w:rPr>
        <w:fldChar w:fldCharType="separate"/>
      </w:r>
      <w:r w:rsidR="00A43C46">
        <w:rPr>
          <w:noProof/>
        </w:rPr>
        <w:t>344</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lastRenderedPageBreak/>
        <w:t>842</w:t>
      </w:r>
      <w:r>
        <w:rPr>
          <w:noProof/>
        </w:rPr>
        <w:noBreakHyphen/>
        <w:t>215</w:t>
      </w:r>
      <w:r>
        <w:rPr>
          <w:noProof/>
        </w:rPr>
        <w:tab/>
        <w:t>Treatment of foreign resident beneficiary that is not a trust or partnership</w:t>
      </w:r>
      <w:r w:rsidRPr="001D7311">
        <w:rPr>
          <w:noProof/>
        </w:rPr>
        <w:tab/>
      </w:r>
      <w:r w:rsidRPr="001D7311">
        <w:rPr>
          <w:noProof/>
        </w:rPr>
        <w:fldChar w:fldCharType="begin"/>
      </w:r>
      <w:r w:rsidRPr="001D7311">
        <w:rPr>
          <w:noProof/>
        </w:rPr>
        <w:instrText xml:space="preserve"> PAGEREF _Toc397085719 \h </w:instrText>
      </w:r>
      <w:r w:rsidRPr="001D7311">
        <w:rPr>
          <w:noProof/>
        </w:rPr>
      </w:r>
      <w:r w:rsidRPr="001D7311">
        <w:rPr>
          <w:noProof/>
        </w:rPr>
        <w:fldChar w:fldCharType="separate"/>
      </w:r>
      <w:r w:rsidR="00A43C46">
        <w:rPr>
          <w:noProof/>
        </w:rPr>
        <w:t>345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842</w:t>
      </w:r>
      <w:r>
        <w:rPr>
          <w:noProof/>
        </w:rPr>
        <w:noBreakHyphen/>
        <w:t>220</w:t>
      </w:r>
      <w:r>
        <w:rPr>
          <w:noProof/>
        </w:rPr>
        <w:tab/>
        <w:t>Treatment of foreign resident partner that is not a trust or partnership</w:t>
      </w:r>
      <w:r w:rsidRPr="001D7311">
        <w:rPr>
          <w:noProof/>
        </w:rPr>
        <w:tab/>
      </w:r>
      <w:r w:rsidRPr="001D7311">
        <w:rPr>
          <w:noProof/>
        </w:rPr>
        <w:fldChar w:fldCharType="begin"/>
      </w:r>
      <w:r w:rsidRPr="001D7311">
        <w:rPr>
          <w:noProof/>
        </w:rPr>
        <w:instrText xml:space="preserve"> PAGEREF _Toc397085720 \h </w:instrText>
      </w:r>
      <w:r w:rsidRPr="001D7311">
        <w:rPr>
          <w:noProof/>
        </w:rPr>
      </w:r>
      <w:r w:rsidRPr="001D7311">
        <w:rPr>
          <w:noProof/>
        </w:rPr>
        <w:fldChar w:fldCharType="separate"/>
      </w:r>
      <w:r w:rsidR="00A43C46">
        <w:rPr>
          <w:noProof/>
        </w:rPr>
        <w:t>347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842</w:t>
      </w:r>
      <w:r>
        <w:rPr>
          <w:noProof/>
        </w:rPr>
        <w:noBreakHyphen/>
        <w:t>225</w:t>
      </w:r>
      <w:r>
        <w:rPr>
          <w:noProof/>
        </w:rPr>
        <w:tab/>
        <w:t>Treatment of trustee of an IMR foreign fund</w:t>
      </w:r>
      <w:r w:rsidRPr="001D7311">
        <w:rPr>
          <w:noProof/>
        </w:rPr>
        <w:tab/>
      </w:r>
      <w:r w:rsidRPr="001D7311">
        <w:rPr>
          <w:noProof/>
        </w:rPr>
        <w:fldChar w:fldCharType="begin"/>
      </w:r>
      <w:r w:rsidRPr="001D7311">
        <w:rPr>
          <w:noProof/>
        </w:rPr>
        <w:instrText xml:space="preserve"> PAGEREF _Toc397085721 \h </w:instrText>
      </w:r>
      <w:r w:rsidRPr="001D7311">
        <w:rPr>
          <w:noProof/>
        </w:rPr>
      </w:r>
      <w:r w:rsidRPr="001D7311">
        <w:rPr>
          <w:noProof/>
        </w:rPr>
        <w:fldChar w:fldCharType="separate"/>
      </w:r>
      <w:r w:rsidR="00A43C46">
        <w:rPr>
          <w:noProof/>
        </w:rPr>
        <w:t>349</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842</w:t>
      </w:r>
      <w:r>
        <w:rPr>
          <w:noProof/>
        </w:rPr>
        <w:noBreakHyphen/>
        <w:t>230</w:t>
      </w:r>
      <w:r>
        <w:rPr>
          <w:noProof/>
        </w:rPr>
        <w:tab/>
      </w:r>
      <w:r w:rsidRPr="00CC587D">
        <w:rPr>
          <w:i/>
          <w:noProof/>
        </w:rPr>
        <w:t>IMR foreign fund</w:t>
      </w:r>
      <w:r w:rsidRPr="001D7311">
        <w:rPr>
          <w:noProof/>
        </w:rPr>
        <w:tab/>
      </w:r>
      <w:r w:rsidRPr="001D7311">
        <w:rPr>
          <w:noProof/>
        </w:rPr>
        <w:fldChar w:fldCharType="begin"/>
      </w:r>
      <w:r w:rsidRPr="001D7311">
        <w:rPr>
          <w:noProof/>
        </w:rPr>
        <w:instrText xml:space="preserve"> PAGEREF _Toc397085722 \h </w:instrText>
      </w:r>
      <w:r w:rsidRPr="001D7311">
        <w:rPr>
          <w:noProof/>
        </w:rPr>
      </w:r>
      <w:r w:rsidRPr="001D7311">
        <w:rPr>
          <w:noProof/>
        </w:rPr>
        <w:fldChar w:fldCharType="separate"/>
      </w:r>
      <w:r w:rsidR="00A43C46">
        <w:rPr>
          <w:noProof/>
        </w:rPr>
        <w:t>351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842</w:t>
      </w:r>
      <w:r>
        <w:rPr>
          <w:noProof/>
        </w:rPr>
        <w:noBreakHyphen/>
        <w:t>235</w:t>
      </w:r>
      <w:r>
        <w:rPr>
          <w:noProof/>
        </w:rPr>
        <w:tab/>
        <w:t>Wind</w:t>
      </w:r>
      <w:r>
        <w:rPr>
          <w:noProof/>
        </w:rPr>
        <w:noBreakHyphen/>
        <w:t>down phases</w:t>
      </w:r>
      <w:r w:rsidRPr="001D7311">
        <w:rPr>
          <w:noProof/>
        </w:rPr>
        <w:tab/>
      </w:r>
      <w:r w:rsidRPr="001D7311">
        <w:rPr>
          <w:noProof/>
        </w:rPr>
        <w:fldChar w:fldCharType="begin"/>
      </w:r>
      <w:r w:rsidRPr="001D7311">
        <w:rPr>
          <w:noProof/>
        </w:rPr>
        <w:instrText xml:space="preserve"> PAGEREF _Toc397085723 \h </w:instrText>
      </w:r>
      <w:r w:rsidRPr="001D7311">
        <w:rPr>
          <w:noProof/>
        </w:rPr>
      </w:r>
      <w:r w:rsidRPr="001D7311">
        <w:rPr>
          <w:noProof/>
        </w:rPr>
        <w:fldChar w:fldCharType="separate"/>
      </w:r>
      <w:r w:rsidR="00A43C46">
        <w:rPr>
          <w:noProof/>
        </w:rPr>
        <w:t>352</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842</w:t>
      </w:r>
      <w:r>
        <w:rPr>
          <w:noProof/>
        </w:rPr>
        <w:noBreakHyphen/>
        <w:t>240</w:t>
      </w:r>
      <w:r>
        <w:rPr>
          <w:noProof/>
        </w:rPr>
        <w:tab/>
        <w:t>Widely held test and concentration test</w:t>
      </w:r>
      <w:r w:rsidRPr="001D7311">
        <w:rPr>
          <w:noProof/>
        </w:rPr>
        <w:tab/>
      </w:r>
      <w:r w:rsidRPr="001D7311">
        <w:rPr>
          <w:noProof/>
        </w:rPr>
        <w:fldChar w:fldCharType="begin"/>
      </w:r>
      <w:r w:rsidRPr="001D7311">
        <w:rPr>
          <w:noProof/>
        </w:rPr>
        <w:instrText xml:space="preserve"> PAGEREF _Toc397085724 \h </w:instrText>
      </w:r>
      <w:r w:rsidRPr="001D7311">
        <w:rPr>
          <w:noProof/>
        </w:rPr>
      </w:r>
      <w:r w:rsidRPr="001D7311">
        <w:rPr>
          <w:noProof/>
        </w:rPr>
        <w:fldChar w:fldCharType="separate"/>
      </w:r>
      <w:r w:rsidR="00A43C46">
        <w:rPr>
          <w:noProof/>
        </w:rPr>
        <w:t>352</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842</w:t>
      </w:r>
      <w:r>
        <w:rPr>
          <w:noProof/>
        </w:rPr>
        <w:noBreakHyphen/>
        <w:t>245</w:t>
      </w:r>
      <w:r>
        <w:rPr>
          <w:noProof/>
        </w:rPr>
        <w:tab/>
        <w:t>Financial arrangements covered by this section</w:t>
      </w:r>
      <w:r w:rsidRPr="001D7311">
        <w:rPr>
          <w:noProof/>
        </w:rPr>
        <w:tab/>
      </w:r>
      <w:r w:rsidRPr="001D7311">
        <w:rPr>
          <w:noProof/>
        </w:rPr>
        <w:fldChar w:fldCharType="begin"/>
      </w:r>
      <w:r w:rsidRPr="001D7311">
        <w:rPr>
          <w:noProof/>
        </w:rPr>
        <w:instrText xml:space="preserve"> PAGEREF _Toc397085725 \h </w:instrText>
      </w:r>
      <w:r w:rsidRPr="001D7311">
        <w:rPr>
          <w:noProof/>
        </w:rPr>
      </w:r>
      <w:r w:rsidRPr="001D7311">
        <w:rPr>
          <w:noProof/>
        </w:rPr>
        <w:fldChar w:fldCharType="separate"/>
      </w:r>
      <w:r w:rsidR="00A43C46">
        <w:rPr>
          <w:noProof/>
        </w:rPr>
        <w:t>353</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842</w:t>
      </w:r>
      <w:r>
        <w:rPr>
          <w:noProof/>
        </w:rPr>
        <w:noBreakHyphen/>
        <w:t>250</w:t>
      </w:r>
      <w:r>
        <w:rPr>
          <w:noProof/>
        </w:rPr>
        <w:tab/>
      </w:r>
      <w:r w:rsidRPr="00CC587D">
        <w:rPr>
          <w:i/>
          <w:noProof/>
        </w:rPr>
        <w:t>IMR income</w:t>
      </w:r>
      <w:r>
        <w:rPr>
          <w:noProof/>
        </w:rPr>
        <w:t xml:space="preserve"> and </w:t>
      </w:r>
      <w:r w:rsidRPr="00CC587D">
        <w:rPr>
          <w:i/>
          <w:noProof/>
        </w:rPr>
        <w:t>IMR deduction</w:t>
      </w:r>
      <w:r w:rsidRPr="001D7311">
        <w:rPr>
          <w:noProof/>
        </w:rPr>
        <w:tab/>
      </w:r>
      <w:r w:rsidRPr="001D7311">
        <w:rPr>
          <w:noProof/>
        </w:rPr>
        <w:fldChar w:fldCharType="begin"/>
      </w:r>
      <w:r w:rsidRPr="001D7311">
        <w:rPr>
          <w:noProof/>
        </w:rPr>
        <w:instrText xml:space="preserve"> PAGEREF _Toc397085726 \h </w:instrText>
      </w:r>
      <w:r w:rsidRPr="001D7311">
        <w:rPr>
          <w:noProof/>
        </w:rPr>
      </w:r>
      <w:r w:rsidRPr="001D7311">
        <w:rPr>
          <w:noProof/>
        </w:rPr>
        <w:fldChar w:fldCharType="separate"/>
      </w:r>
      <w:r w:rsidR="00A43C46">
        <w:rPr>
          <w:noProof/>
        </w:rPr>
        <w:t>354</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842</w:t>
      </w:r>
      <w:r>
        <w:rPr>
          <w:noProof/>
        </w:rPr>
        <w:noBreakHyphen/>
        <w:t>255</w:t>
      </w:r>
      <w:r>
        <w:rPr>
          <w:noProof/>
        </w:rPr>
        <w:tab/>
      </w:r>
      <w:r w:rsidRPr="00CC587D">
        <w:rPr>
          <w:i/>
          <w:noProof/>
        </w:rPr>
        <w:t>IMR capital gain</w:t>
      </w:r>
      <w:r>
        <w:rPr>
          <w:noProof/>
        </w:rPr>
        <w:t xml:space="preserve"> and </w:t>
      </w:r>
      <w:r w:rsidRPr="00CC587D">
        <w:rPr>
          <w:i/>
          <w:noProof/>
        </w:rPr>
        <w:t>IMR capital loss</w:t>
      </w:r>
      <w:r w:rsidRPr="001D7311">
        <w:rPr>
          <w:noProof/>
        </w:rPr>
        <w:tab/>
      </w:r>
      <w:r w:rsidRPr="001D7311">
        <w:rPr>
          <w:noProof/>
        </w:rPr>
        <w:fldChar w:fldCharType="begin"/>
      </w:r>
      <w:r w:rsidRPr="001D7311">
        <w:rPr>
          <w:noProof/>
        </w:rPr>
        <w:instrText xml:space="preserve"> PAGEREF _Toc397085727 \h </w:instrText>
      </w:r>
      <w:r w:rsidRPr="001D7311">
        <w:rPr>
          <w:noProof/>
        </w:rPr>
      </w:r>
      <w:r w:rsidRPr="001D7311">
        <w:rPr>
          <w:noProof/>
        </w:rPr>
        <w:fldChar w:fldCharType="separate"/>
      </w:r>
      <w:r w:rsidR="00A43C46">
        <w:rPr>
          <w:noProof/>
        </w:rPr>
        <w:t>356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842</w:t>
      </w:r>
      <w:r>
        <w:rPr>
          <w:noProof/>
        </w:rPr>
        <w:noBreakHyphen/>
        <w:t>260</w:t>
      </w:r>
      <w:r>
        <w:rPr>
          <w:i/>
          <w:noProof/>
        </w:rPr>
        <w:tab/>
      </w:r>
      <w:r w:rsidRPr="00CC587D">
        <w:rPr>
          <w:i/>
          <w:noProof/>
        </w:rPr>
        <w:t>Non</w:t>
      </w:r>
      <w:r w:rsidRPr="00CC587D">
        <w:rPr>
          <w:i/>
          <w:noProof/>
        </w:rPr>
        <w:noBreakHyphen/>
        <w:t>IMR net income</w:t>
      </w:r>
      <w:r>
        <w:rPr>
          <w:noProof/>
        </w:rPr>
        <w:t xml:space="preserve">, </w:t>
      </w:r>
      <w:r w:rsidRPr="00CC587D">
        <w:rPr>
          <w:i/>
          <w:noProof/>
        </w:rPr>
        <w:t>non</w:t>
      </w:r>
      <w:r w:rsidRPr="00CC587D">
        <w:rPr>
          <w:i/>
          <w:noProof/>
        </w:rPr>
        <w:noBreakHyphen/>
        <w:t xml:space="preserve">IMR Division 6E net income </w:t>
      </w:r>
      <w:r>
        <w:rPr>
          <w:noProof/>
        </w:rPr>
        <w:t xml:space="preserve">and </w:t>
      </w:r>
      <w:r w:rsidRPr="00CC587D">
        <w:rPr>
          <w:i/>
          <w:noProof/>
        </w:rPr>
        <w:t>non</w:t>
      </w:r>
      <w:r w:rsidRPr="00CC587D">
        <w:rPr>
          <w:i/>
          <w:noProof/>
        </w:rPr>
        <w:noBreakHyphen/>
        <w:t>IMR net capital gain</w:t>
      </w:r>
      <w:r w:rsidRPr="001D7311">
        <w:rPr>
          <w:noProof/>
        </w:rPr>
        <w:tab/>
      </w:r>
      <w:r w:rsidRPr="001D7311">
        <w:rPr>
          <w:noProof/>
        </w:rPr>
        <w:fldChar w:fldCharType="begin"/>
      </w:r>
      <w:r w:rsidRPr="001D7311">
        <w:rPr>
          <w:noProof/>
        </w:rPr>
        <w:instrText xml:space="preserve"> PAGEREF _Toc397085728 \h </w:instrText>
      </w:r>
      <w:r w:rsidRPr="001D7311">
        <w:rPr>
          <w:noProof/>
        </w:rPr>
      </w:r>
      <w:r w:rsidRPr="001D7311">
        <w:rPr>
          <w:noProof/>
        </w:rPr>
        <w:fldChar w:fldCharType="separate"/>
      </w:r>
      <w:r w:rsidR="00A43C46">
        <w:rPr>
          <w:noProof/>
        </w:rPr>
        <w:t>357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842</w:t>
      </w:r>
      <w:r>
        <w:rPr>
          <w:noProof/>
        </w:rPr>
        <w:noBreakHyphen/>
        <w:t>265</w:t>
      </w:r>
      <w:r>
        <w:rPr>
          <w:noProof/>
        </w:rPr>
        <w:tab/>
      </w:r>
      <w:r w:rsidRPr="00CC587D">
        <w:rPr>
          <w:i/>
          <w:noProof/>
        </w:rPr>
        <w:t>Non</w:t>
      </w:r>
      <w:r w:rsidRPr="00CC587D">
        <w:rPr>
          <w:i/>
          <w:noProof/>
        </w:rPr>
        <w:noBreakHyphen/>
        <w:t>IMR partnership net income</w:t>
      </w:r>
      <w:r w:rsidRPr="00CC587D">
        <w:rPr>
          <w:noProof/>
        </w:rPr>
        <w:t xml:space="preserve"> </w:t>
      </w:r>
      <w:r>
        <w:rPr>
          <w:noProof/>
        </w:rPr>
        <w:t xml:space="preserve">and </w:t>
      </w:r>
      <w:r w:rsidRPr="00CC587D">
        <w:rPr>
          <w:i/>
          <w:noProof/>
        </w:rPr>
        <w:t>non</w:t>
      </w:r>
      <w:r w:rsidRPr="00CC587D">
        <w:rPr>
          <w:i/>
          <w:noProof/>
        </w:rPr>
        <w:noBreakHyphen/>
        <w:t>IMR partnership loss</w:t>
      </w:r>
      <w:r w:rsidRPr="001D7311">
        <w:rPr>
          <w:noProof/>
        </w:rPr>
        <w:tab/>
      </w:r>
      <w:r w:rsidRPr="001D7311">
        <w:rPr>
          <w:noProof/>
        </w:rPr>
        <w:fldChar w:fldCharType="begin"/>
      </w:r>
      <w:r w:rsidRPr="001D7311">
        <w:rPr>
          <w:noProof/>
        </w:rPr>
        <w:instrText xml:space="preserve"> PAGEREF _Toc397085729 \h </w:instrText>
      </w:r>
      <w:r w:rsidRPr="001D7311">
        <w:rPr>
          <w:noProof/>
        </w:rPr>
      </w:r>
      <w:r w:rsidRPr="001D7311">
        <w:rPr>
          <w:noProof/>
        </w:rPr>
        <w:fldChar w:fldCharType="separate"/>
      </w:r>
      <w:r w:rsidR="00A43C46">
        <w:rPr>
          <w:noProof/>
        </w:rPr>
        <w:t>358</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842</w:t>
      </w:r>
      <w:r>
        <w:rPr>
          <w:noProof/>
        </w:rPr>
        <w:noBreakHyphen/>
        <w:t>270</w:t>
      </w:r>
      <w:r>
        <w:rPr>
          <w:noProof/>
        </w:rPr>
        <w:tab/>
      </w:r>
      <w:r w:rsidRPr="00CC587D">
        <w:rPr>
          <w:i/>
          <w:noProof/>
        </w:rPr>
        <w:t>Pre</w:t>
      </w:r>
      <w:r w:rsidRPr="00CC587D">
        <w:rPr>
          <w:i/>
          <w:noProof/>
        </w:rPr>
        <w:noBreakHyphen/>
        <w:t xml:space="preserve">2012 IMR income </w:t>
      </w:r>
      <w:r>
        <w:rPr>
          <w:noProof/>
        </w:rPr>
        <w:t xml:space="preserve">and </w:t>
      </w:r>
      <w:r w:rsidRPr="00CC587D">
        <w:rPr>
          <w:i/>
          <w:noProof/>
        </w:rPr>
        <w:t>pre</w:t>
      </w:r>
      <w:r w:rsidRPr="00CC587D">
        <w:rPr>
          <w:i/>
          <w:noProof/>
        </w:rPr>
        <w:noBreakHyphen/>
        <w:t>2012 IMR capital gain</w:t>
      </w:r>
      <w:r w:rsidRPr="001D7311">
        <w:rPr>
          <w:noProof/>
        </w:rPr>
        <w:tab/>
      </w:r>
      <w:r w:rsidRPr="001D7311">
        <w:rPr>
          <w:noProof/>
        </w:rPr>
        <w:fldChar w:fldCharType="begin"/>
      </w:r>
      <w:r w:rsidRPr="001D7311">
        <w:rPr>
          <w:noProof/>
        </w:rPr>
        <w:instrText xml:space="preserve"> PAGEREF _Toc397085730 \h </w:instrText>
      </w:r>
      <w:r w:rsidRPr="001D7311">
        <w:rPr>
          <w:noProof/>
        </w:rPr>
      </w:r>
      <w:r w:rsidRPr="001D7311">
        <w:rPr>
          <w:noProof/>
        </w:rPr>
        <w:fldChar w:fldCharType="separate"/>
      </w:r>
      <w:r w:rsidR="00A43C46">
        <w:rPr>
          <w:noProof/>
        </w:rPr>
        <w:t>360</w:t>
      </w:r>
      <w:r w:rsidRPr="001D7311">
        <w:rPr>
          <w:noProof/>
        </w:rPr>
        <w:fldChar w:fldCharType="end"/>
      </w:r>
    </w:p>
    <w:p w:rsidR="001D7311" w:rsidRDefault="001D7311">
      <w:pPr>
        <w:pStyle w:val="TOC3"/>
        <w:rPr>
          <w:rFonts w:asciiTheme="minorHAnsi" w:eastAsiaTheme="minorEastAsia" w:hAnsiTheme="minorHAnsi" w:cstheme="minorBidi"/>
          <w:b w:val="0"/>
          <w:noProof/>
          <w:kern w:val="0"/>
          <w:szCs w:val="22"/>
        </w:rPr>
      </w:pPr>
      <w:r>
        <w:rPr>
          <w:noProof/>
        </w:rPr>
        <w:t>Division 855—Capital gains and foreign residents</w:t>
      </w:r>
      <w:r w:rsidRPr="001D7311">
        <w:rPr>
          <w:b w:val="0"/>
          <w:noProof/>
          <w:sz w:val="18"/>
        </w:rPr>
        <w:tab/>
      </w:r>
      <w:r w:rsidRPr="001D7311">
        <w:rPr>
          <w:b w:val="0"/>
          <w:noProof/>
          <w:sz w:val="18"/>
        </w:rPr>
        <w:fldChar w:fldCharType="begin"/>
      </w:r>
      <w:r w:rsidRPr="001D7311">
        <w:rPr>
          <w:b w:val="0"/>
          <w:noProof/>
          <w:sz w:val="18"/>
        </w:rPr>
        <w:instrText xml:space="preserve"> PAGEREF _Toc397085731 \h </w:instrText>
      </w:r>
      <w:r w:rsidRPr="001D7311">
        <w:rPr>
          <w:b w:val="0"/>
          <w:noProof/>
          <w:sz w:val="18"/>
        </w:rPr>
      </w:r>
      <w:r w:rsidRPr="001D7311">
        <w:rPr>
          <w:b w:val="0"/>
          <w:noProof/>
          <w:sz w:val="18"/>
        </w:rPr>
        <w:fldChar w:fldCharType="separate"/>
      </w:r>
      <w:r w:rsidR="00A43C46">
        <w:rPr>
          <w:b w:val="0"/>
          <w:noProof/>
          <w:sz w:val="18"/>
        </w:rPr>
        <w:t>361</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Division 855</w:t>
      </w:r>
      <w:r>
        <w:rPr>
          <w:noProof/>
        </w:rPr>
        <w:tab/>
      </w:r>
      <w:r w:rsidRPr="001D7311">
        <w:rPr>
          <w:b w:val="0"/>
          <w:noProof/>
          <w:sz w:val="18"/>
        </w:rPr>
        <w:t>361</w:t>
      </w:r>
    </w:p>
    <w:p w:rsidR="001D7311" w:rsidRDefault="001D7311">
      <w:pPr>
        <w:pStyle w:val="TOC5"/>
        <w:rPr>
          <w:rFonts w:asciiTheme="minorHAnsi" w:eastAsiaTheme="minorEastAsia" w:hAnsiTheme="minorHAnsi" w:cstheme="minorBidi"/>
          <w:noProof/>
          <w:kern w:val="0"/>
          <w:sz w:val="22"/>
          <w:szCs w:val="22"/>
        </w:rPr>
      </w:pPr>
      <w:r>
        <w:rPr>
          <w:noProof/>
        </w:rPr>
        <w:t>855</w:t>
      </w:r>
      <w:r>
        <w:rPr>
          <w:noProof/>
        </w:rPr>
        <w:noBreakHyphen/>
        <w:t>1</w:t>
      </w:r>
      <w:r>
        <w:rPr>
          <w:noProof/>
        </w:rPr>
        <w:tab/>
        <w:t>What this Division is about</w:t>
      </w:r>
      <w:r w:rsidRPr="001D7311">
        <w:rPr>
          <w:noProof/>
        </w:rPr>
        <w:tab/>
      </w:r>
      <w:r w:rsidRPr="001D7311">
        <w:rPr>
          <w:noProof/>
        </w:rPr>
        <w:fldChar w:fldCharType="begin"/>
      </w:r>
      <w:r w:rsidRPr="001D7311">
        <w:rPr>
          <w:noProof/>
        </w:rPr>
        <w:instrText xml:space="preserve"> PAGEREF _Toc397085733 \h </w:instrText>
      </w:r>
      <w:r w:rsidRPr="001D7311">
        <w:rPr>
          <w:noProof/>
        </w:rPr>
      </w:r>
      <w:r w:rsidRPr="001D7311">
        <w:rPr>
          <w:noProof/>
        </w:rPr>
        <w:fldChar w:fldCharType="separate"/>
      </w:r>
      <w:r w:rsidR="00A43C46">
        <w:rPr>
          <w:noProof/>
        </w:rPr>
        <w:t>361</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855</w:t>
      </w:r>
      <w:r>
        <w:rPr>
          <w:noProof/>
        </w:rPr>
        <w:noBreakHyphen/>
        <w:t>A—Disregarding a capital gain or loss by foreign residents</w:t>
      </w:r>
      <w:r w:rsidRPr="001D7311">
        <w:rPr>
          <w:b w:val="0"/>
          <w:noProof/>
          <w:sz w:val="18"/>
        </w:rPr>
        <w:tab/>
      </w:r>
      <w:r w:rsidRPr="001D7311">
        <w:rPr>
          <w:b w:val="0"/>
          <w:noProof/>
          <w:sz w:val="18"/>
        </w:rPr>
        <w:fldChar w:fldCharType="begin"/>
      </w:r>
      <w:r w:rsidRPr="001D7311">
        <w:rPr>
          <w:b w:val="0"/>
          <w:noProof/>
          <w:sz w:val="18"/>
        </w:rPr>
        <w:instrText xml:space="preserve"> PAGEREF _Toc397085734 \h </w:instrText>
      </w:r>
      <w:r w:rsidRPr="001D7311">
        <w:rPr>
          <w:b w:val="0"/>
          <w:noProof/>
          <w:sz w:val="18"/>
        </w:rPr>
      </w:r>
      <w:r w:rsidRPr="001D7311">
        <w:rPr>
          <w:b w:val="0"/>
          <w:noProof/>
          <w:sz w:val="18"/>
        </w:rPr>
        <w:fldChar w:fldCharType="separate"/>
      </w:r>
      <w:r w:rsidR="00A43C46">
        <w:rPr>
          <w:b w:val="0"/>
          <w:noProof/>
          <w:sz w:val="18"/>
        </w:rPr>
        <w:t>361</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855</w:t>
      </w:r>
      <w:r>
        <w:rPr>
          <w:noProof/>
        </w:rPr>
        <w:noBreakHyphen/>
        <w:t>5</w:t>
      </w:r>
      <w:r>
        <w:rPr>
          <w:noProof/>
        </w:rPr>
        <w:tab/>
        <w:t>Objects of this Subdivision</w:t>
      </w:r>
      <w:r w:rsidRPr="001D7311">
        <w:rPr>
          <w:noProof/>
        </w:rPr>
        <w:tab/>
      </w:r>
      <w:r w:rsidRPr="001D7311">
        <w:rPr>
          <w:noProof/>
        </w:rPr>
        <w:fldChar w:fldCharType="begin"/>
      </w:r>
      <w:r w:rsidRPr="001D7311">
        <w:rPr>
          <w:noProof/>
        </w:rPr>
        <w:instrText xml:space="preserve"> PAGEREF _Toc397085735 \h </w:instrText>
      </w:r>
      <w:r w:rsidRPr="001D7311">
        <w:rPr>
          <w:noProof/>
        </w:rPr>
      </w:r>
      <w:r w:rsidRPr="001D7311">
        <w:rPr>
          <w:noProof/>
        </w:rPr>
        <w:fldChar w:fldCharType="separate"/>
      </w:r>
      <w:r w:rsidR="00A43C46">
        <w:rPr>
          <w:noProof/>
        </w:rPr>
        <w:t>362</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855</w:t>
      </w:r>
      <w:r>
        <w:rPr>
          <w:noProof/>
        </w:rPr>
        <w:noBreakHyphen/>
        <w:t>10</w:t>
      </w:r>
      <w:r>
        <w:rPr>
          <w:noProof/>
        </w:rPr>
        <w:tab/>
        <w:t>Disregarding a capital gain or loss from CGT events</w:t>
      </w:r>
      <w:r w:rsidRPr="001D7311">
        <w:rPr>
          <w:noProof/>
        </w:rPr>
        <w:tab/>
      </w:r>
      <w:r w:rsidRPr="001D7311">
        <w:rPr>
          <w:noProof/>
        </w:rPr>
        <w:fldChar w:fldCharType="begin"/>
      </w:r>
      <w:r w:rsidRPr="001D7311">
        <w:rPr>
          <w:noProof/>
        </w:rPr>
        <w:instrText xml:space="preserve"> PAGEREF _Toc397085736 \h </w:instrText>
      </w:r>
      <w:r w:rsidRPr="001D7311">
        <w:rPr>
          <w:noProof/>
        </w:rPr>
      </w:r>
      <w:r w:rsidRPr="001D7311">
        <w:rPr>
          <w:noProof/>
        </w:rPr>
        <w:fldChar w:fldCharType="separate"/>
      </w:r>
      <w:r w:rsidR="00A43C46">
        <w:rPr>
          <w:noProof/>
        </w:rPr>
        <w:t>362</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855</w:t>
      </w:r>
      <w:r>
        <w:rPr>
          <w:noProof/>
        </w:rPr>
        <w:noBreakHyphen/>
        <w:t>15</w:t>
      </w:r>
      <w:r>
        <w:rPr>
          <w:noProof/>
        </w:rPr>
        <w:tab/>
        <w:t>When an asset is taxable Australian property</w:t>
      </w:r>
      <w:r w:rsidRPr="001D7311">
        <w:rPr>
          <w:noProof/>
        </w:rPr>
        <w:tab/>
      </w:r>
      <w:r w:rsidRPr="001D7311">
        <w:rPr>
          <w:noProof/>
        </w:rPr>
        <w:fldChar w:fldCharType="begin"/>
      </w:r>
      <w:r w:rsidRPr="001D7311">
        <w:rPr>
          <w:noProof/>
        </w:rPr>
        <w:instrText xml:space="preserve"> PAGEREF _Toc397085737 \h </w:instrText>
      </w:r>
      <w:r w:rsidRPr="001D7311">
        <w:rPr>
          <w:noProof/>
        </w:rPr>
      </w:r>
      <w:r w:rsidRPr="001D7311">
        <w:rPr>
          <w:noProof/>
        </w:rPr>
        <w:fldChar w:fldCharType="separate"/>
      </w:r>
      <w:r w:rsidR="00A43C46">
        <w:rPr>
          <w:noProof/>
        </w:rPr>
        <w:t>363</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855</w:t>
      </w:r>
      <w:r>
        <w:rPr>
          <w:noProof/>
        </w:rPr>
        <w:noBreakHyphen/>
        <w:t>20</w:t>
      </w:r>
      <w:r>
        <w:rPr>
          <w:noProof/>
        </w:rPr>
        <w:tab/>
        <w:t>Taxable Australian real property</w:t>
      </w:r>
      <w:r w:rsidRPr="001D7311">
        <w:rPr>
          <w:noProof/>
        </w:rPr>
        <w:tab/>
      </w:r>
      <w:r w:rsidRPr="001D7311">
        <w:rPr>
          <w:noProof/>
        </w:rPr>
        <w:fldChar w:fldCharType="begin"/>
      </w:r>
      <w:r w:rsidRPr="001D7311">
        <w:rPr>
          <w:noProof/>
        </w:rPr>
        <w:instrText xml:space="preserve"> PAGEREF _Toc397085738 \h </w:instrText>
      </w:r>
      <w:r w:rsidRPr="001D7311">
        <w:rPr>
          <w:noProof/>
        </w:rPr>
      </w:r>
      <w:r w:rsidRPr="001D7311">
        <w:rPr>
          <w:noProof/>
        </w:rPr>
        <w:fldChar w:fldCharType="separate"/>
      </w:r>
      <w:r w:rsidR="00A43C46">
        <w:rPr>
          <w:noProof/>
        </w:rPr>
        <w:t>363</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855</w:t>
      </w:r>
      <w:r>
        <w:rPr>
          <w:noProof/>
        </w:rPr>
        <w:noBreakHyphen/>
        <w:t>25</w:t>
      </w:r>
      <w:r>
        <w:rPr>
          <w:noProof/>
        </w:rPr>
        <w:tab/>
        <w:t>Indirect Australian real property interests</w:t>
      </w:r>
      <w:r w:rsidRPr="001D7311">
        <w:rPr>
          <w:noProof/>
        </w:rPr>
        <w:tab/>
      </w:r>
      <w:r w:rsidRPr="001D7311">
        <w:rPr>
          <w:noProof/>
        </w:rPr>
        <w:fldChar w:fldCharType="begin"/>
      </w:r>
      <w:r w:rsidRPr="001D7311">
        <w:rPr>
          <w:noProof/>
        </w:rPr>
        <w:instrText xml:space="preserve"> PAGEREF _Toc397085739 \h </w:instrText>
      </w:r>
      <w:r w:rsidRPr="001D7311">
        <w:rPr>
          <w:noProof/>
        </w:rPr>
      </w:r>
      <w:r w:rsidRPr="001D7311">
        <w:rPr>
          <w:noProof/>
        </w:rPr>
        <w:fldChar w:fldCharType="separate"/>
      </w:r>
      <w:r w:rsidR="00A43C46">
        <w:rPr>
          <w:noProof/>
        </w:rPr>
        <w:t>364</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855</w:t>
      </w:r>
      <w:r>
        <w:rPr>
          <w:noProof/>
        </w:rPr>
        <w:noBreakHyphen/>
        <w:t>30</w:t>
      </w:r>
      <w:r>
        <w:rPr>
          <w:noProof/>
        </w:rPr>
        <w:tab/>
        <w:t>Principal asset test</w:t>
      </w:r>
      <w:r w:rsidRPr="001D7311">
        <w:rPr>
          <w:noProof/>
        </w:rPr>
        <w:tab/>
      </w:r>
      <w:r w:rsidRPr="001D7311">
        <w:rPr>
          <w:noProof/>
        </w:rPr>
        <w:fldChar w:fldCharType="begin"/>
      </w:r>
      <w:r w:rsidRPr="001D7311">
        <w:rPr>
          <w:noProof/>
        </w:rPr>
        <w:instrText xml:space="preserve"> PAGEREF _Toc397085740 \h </w:instrText>
      </w:r>
      <w:r w:rsidRPr="001D7311">
        <w:rPr>
          <w:noProof/>
        </w:rPr>
      </w:r>
      <w:r w:rsidRPr="001D7311">
        <w:rPr>
          <w:noProof/>
        </w:rPr>
        <w:fldChar w:fldCharType="separate"/>
      </w:r>
      <w:r w:rsidR="00A43C46">
        <w:rPr>
          <w:noProof/>
        </w:rPr>
        <w:t>365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855</w:t>
      </w:r>
      <w:r>
        <w:rPr>
          <w:noProof/>
        </w:rPr>
        <w:noBreakHyphen/>
        <w:t>35</w:t>
      </w:r>
      <w:r>
        <w:rPr>
          <w:noProof/>
        </w:rPr>
        <w:tab/>
        <w:t>Reducing a capital gain or loss from a business asset—Australian permanent establishments</w:t>
      </w:r>
      <w:r w:rsidRPr="001D7311">
        <w:rPr>
          <w:noProof/>
        </w:rPr>
        <w:tab/>
      </w:r>
      <w:r w:rsidRPr="001D7311">
        <w:rPr>
          <w:noProof/>
        </w:rPr>
        <w:fldChar w:fldCharType="begin"/>
      </w:r>
      <w:r w:rsidRPr="001D7311">
        <w:rPr>
          <w:noProof/>
        </w:rPr>
        <w:instrText xml:space="preserve"> PAGEREF _Toc397085741 \h </w:instrText>
      </w:r>
      <w:r w:rsidRPr="001D7311">
        <w:rPr>
          <w:noProof/>
        </w:rPr>
      </w:r>
      <w:r w:rsidRPr="001D7311">
        <w:rPr>
          <w:noProof/>
        </w:rPr>
        <w:fldChar w:fldCharType="separate"/>
      </w:r>
      <w:r w:rsidR="00A43C46">
        <w:rPr>
          <w:noProof/>
        </w:rPr>
        <w:t>367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855</w:t>
      </w:r>
      <w:r>
        <w:rPr>
          <w:noProof/>
        </w:rPr>
        <w:noBreakHyphen/>
        <w:t>40</w:t>
      </w:r>
      <w:r>
        <w:rPr>
          <w:noProof/>
        </w:rPr>
        <w:tab/>
        <w:t>Capital gains and losses of foreign residents through fixed trusts</w:t>
      </w:r>
      <w:r w:rsidRPr="001D7311">
        <w:rPr>
          <w:noProof/>
        </w:rPr>
        <w:tab/>
      </w:r>
      <w:r w:rsidRPr="001D7311">
        <w:rPr>
          <w:noProof/>
        </w:rPr>
        <w:fldChar w:fldCharType="begin"/>
      </w:r>
      <w:r w:rsidRPr="001D7311">
        <w:rPr>
          <w:noProof/>
        </w:rPr>
        <w:instrText xml:space="preserve"> PAGEREF _Toc397085742 \h </w:instrText>
      </w:r>
      <w:r w:rsidRPr="001D7311">
        <w:rPr>
          <w:noProof/>
        </w:rPr>
      </w:r>
      <w:r w:rsidRPr="001D7311">
        <w:rPr>
          <w:noProof/>
        </w:rPr>
        <w:fldChar w:fldCharType="separate"/>
      </w:r>
      <w:r w:rsidR="00A43C46">
        <w:rPr>
          <w:noProof/>
        </w:rPr>
        <w:t>367</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855</w:t>
      </w:r>
      <w:r>
        <w:rPr>
          <w:noProof/>
        </w:rPr>
        <w:noBreakHyphen/>
        <w:t>B—Becoming an Australian resident</w:t>
      </w:r>
      <w:r w:rsidRPr="001D7311">
        <w:rPr>
          <w:b w:val="0"/>
          <w:noProof/>
          <w:sz w:val="18"/>
        </w:rPr>
        <w:tab/>
      </w:r>
      <w:r w:rsidRPr="001D7311">
        <w:rPr>
          <w:b w:val="0"/>
          <w:noProof/>
          <w:sz w:val="18"/>
        </w:rPr>
        <w:fldChar w:fldCharType="begin"/>
      </w:r>
      <w:r w:rsidRPr="001D7311">
        <w:rPr>
          <w:b w:val="0"/>
          <w:noProof/>
          <w:sz w:val="18"/>
        </w:rPr>
        <w:instrText xml:space="preserve"> PAGEREF _Toc397085743 \h </w:instrText>
      </w:r>
      <w:r w:rsidRPr="001D7311">
        <w:rPr>
          <w:b w:val="0"/>
          <w:noProof/>
          <w:sz w:val="18"/>
        </w:rPr>
      </w:r>
      <w:r w:rsidRPr="001D7311">
        <w:rPr>
          <w:b w:val="0"/>
          <w:noProof/>
          <w:sz w:val="18"/>
        </w:rPr>
        <w:fldChar w:fldCharType="separate"/>
      </w:r>
      <w:r w:rsidR="00A43C46">
        <w:rPr>
          <w:b w:val="0"/>
          <w:noProof/>
          <w:sz w:val="18"/>
        </w:rPr>
        <w:t>369</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855</w:t>
      </w:r>
      <w:r>
        <w:rPr>
          <w:noProof/>
        </w:rPr>
        <w:noBreakHyphen/>
        <w:t>45</w:t>
      </w:r>
      <w:r>
        <w:rPr>
          <w:noProof/>
        </w:rPr>
        <w:tab/>
        <w:t>Individual or company becomes an Australian resident</w:t>
      </w:r>
      <w:r w:rsidRPr="001D7311">
        <w:rPr>
          <w:noProof/>
        </w:rPr>
        <w:tab/>
      </w:r>
      <w:r w:rsidRPr="001D7311">
        <w:rPr>
          <w:noProof/>
        </w:rPr>
        <w:fldChar w:fldCharType="begin"/>
      </w:r>
      <w:r w:rsidRPr="001D7311">
        <w:rPr>
          <w:noProof/>
        </w:rPr>
        <w:instrText xml:space="preserve"> PAGEREF _Toc397085744 \h </w:instrText>
      </w:r>
      <w:r w:rsidRPr="001D7311">
        <w:rPr>
          <w:noProof/>
        </w:rPr>
      </w:r>
      <w:r w:rsidRPr="001D7311">
        <w:rPr>
          <w:noProof/>
        </w:rPr>
        <w:fldChar w:fldCharType="separate"/>
      </w:r>
      <w:r w:rsidR="00A43C46">
        <w:rPr>
          <w:noProof/>
        </w:rPr>
        <w:t>369</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855</w:t>
      </w:r>
      <w:r>
        <w:rPr>
          <w:noProof/>
        </w:rPr>
        <w:noBreakHyphen/>
        <w:t>50</w:t>
      </w:r>
      <w:r>
        <w:rPr>
          <w:noProof/>
        </w:rPr>
        <w:tab/>
        <w:t>Trust becomes a resident trust</w:t>
      </w:r>
      <w:r w:rsidRPr="001D7311">
        <w:rPr>
          <w:noProof/>
        </w:rPr>
        <w:tab/>
      </w:r>
      <w:r w:rsidRPr="001D7311">
        <w:rPr>
          <w:noProof/>
        </w:rPr>
        <w:fldChar w:fldCharType="begin"/>
      </w:r>
      <w:r w:rsidRPr="001D7311">
        <w:rPr>
          <w:noProof/>
        </w:rPr>
        <w:instrText xml:space="preserve"> PAGEREF _Toc397085745 \h </w:instrText>
      </w:r>
      <w:r w:rsidRPr="001D7311">
        <w:rPr>
          <w:noProof/>
        </w:rPr>
      </w:r>
      <w:r w:rsidRPr="001D7311">
        <w:rPr>
          <w:noProof/>
        </w:rPr>
        <w:fldChar w:fldCharType="separate"/>
      </w:r>
      <w:r w:rsidR="00A43C46">
        <w:rPr>
          <w:noProof/>
        </w:rPr>
        <w:t>369</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855</w:t>
      </w:r>
      <w:r>
        <w:rPr>
          <w:noProof/>
        </w:rPr>
        <w:noBreakHyphen/>
        <w:t>55</w:t>
      </w:r>
      <w:r>
        <w:rPr>
          <w:noProof/>
        </w:rPr>
        <w:tab/>
        <w:t>CFC becomes an Australian resident</w:t>
      </w:r>
      <w:r w:rsidRPr="001D7311">
        <w:rPr>
          <w:noProof/>
        </w:rPr>
        <w:tab/>
      </w:r>
      <w:r w:rsidRPr="001D7311">
        <w:rPr>
          <w:noProof/>
        </w:rPr>
        <w:fldChar w:fldCharType="begin"/>
      </w:r>
      <w:r w:rsidRPr="001D7311">
        <w:rPr>
          <w:noProof/>
        </w:rPr>
        <w:instrText xml:space="preserve"> PAGEREF _Toc397085746 \h </w:instrText>
      </w:r>
      <w:r w:rsidRPr="001D7311">
        <w:rPr>
          <w:noProof/>
        </w:rPr>
      </w:r>
      <w:r w:rsidRPr="001D7311">
        <w:rPr>
          <w:noProof/>
        </w:rPr>
        <w:fldChar w:fldCharType="separate"/>
      </w:r>
      <w:r w:rsidR="00A43C46">
        <w:rPr>
          <w:noProof/>
        </w:rPr>
        <w:t>370</w:t>
      </w:r>
      <w:r w:rsidRPr="001D7311">
        <w:rPr>
          <w:noProof/>
        </w:rPr>
        <w:fldChar w:fldCharType="end"/>
      </w:r>
    </w:p>
    <w:p w:rsidR="001D7311" w:rsidRDefault="001D7311">
      <w:pPr>
        <w:pStyle w:val="TOC1"/>
        <w:rPr>
          <w:rFonts w:asciiTheme="minorHAnsi" w:eastAsiaTheme="minorEastAsia" w:hAnsiTheme="minorHAnsi" w:cstheme="minorBidi"/>
          <w:b w:val="0"/>
          <w:noProof/>
          <w:kern w:val="0"/>
          <w:sz w:val="22"/>
          <w:szCs w:val="22"/>
        </w:rPr>
      </w:pPr>
      <w:r>
        <w:rPr>
          <w:noProof/>
        </w:rPr>
        <w:lastRenderedPageBreak/>
        <w:t>Chapter 5—Administration</w:t>
      </w:r>
      <w:r w:rsidRPr="001D7311">
        <w:rPr>
          <w:b w:val="0"/>
          <w:noProof/>
          <w:sz w:val="18"/>
        </w:rPr>
        <w:tab/>
      </w:r>
      <w:r w:rsidRPr="001D7311">
        <w:rPr>
          <w:b w:val="0"/>
          <w:noProof/>
          <w:sz w:val="18"/>
        </w:rPr>
        <w:fldChar w:fldCharType="begin"/>
      </w:r>
      <w:r w:rsidRPr="001D7311">
        <w:rPr>
          <w:b w:val="0"/>
          <w:noProof/>
          <w:sz w:val="18"/>
        </w:rPr>
        <w:instrText xml:space="preserve"> PAGEREF _Toc397085747 \h </w:instrText>
      </w:r>
      <w:r w:rsidRPr="001D7311">
        <w:rPr>
          <w:b w:val="0"/>
          <w:noProof/>
          <w:sz w:val="18"/>
        </w:rPr>
      </w:r>
      <w:r w:rsidRPr="001D7311">
        <w:rPr>
          <w:b w:val="0"/>
          <w:noProof/>
          <w:sz w:val="18"/>
        </w:rPr>
        <w:fldChar w:fldCharType="separate"/>
      </w:r>
      <w:r w:rsidR="00A43C46">
        <w:rPr>
          <w:b w:val="0"/>
          <w:noProof/>
          <w:sz w:val="18"/>
        </w:rPr>
        <w:t>372</w:t>
      </w:r>
      <w:r w:rsidRPr="001D7311">
        <w:rPr>
          <w:b w:val="0"/>
          <w:noProof/>
          <w:sz w:val="18"/>
        </w:rPr>
        <w:fldChar w:fldCharType="end"/>
      </w:r>
    </w:p>
    <w:p w:rsidR="001D7311" w:rsidRDefault="001D7311">
      <w:pPr>
        <w:pStyle w:val="TOC2"/>
        <w:rPr>
          <w:rFonts w:asciiTheme="minorHAnsi" w:eastAsiaTheme="minorEastAsia" w:hAnsiTheme="minorHAnsi" w:cstheme="minorBidi"/>
          <w:b w:val="0"/>
          <w:noProof/>
          <w:kern w:val="0"/>
          <w:sz w:val="22"/>
          <w:szCs w:val="22"/>
        </w:rPr>
      </w:pPr>
      <w:r>
        <w:rPr>
          <w:noProof/>
        </w:rPr>
        <w:t>Part 5</w:t>
      </w:r>
      <w:r>
        <w:rPr>
          <w:noProof/>
        </w:rPr>
        <w:noBreakHyphen/>
        <w:t>30—Record</w:t>
      </w:r>
      <w:r>
        <w:rPr>
          <w:noProof/>
        </w:rPr>
        <w:noBreakHyphen/>
        <w:t>keeping and other obligations</w:t>
      </w:r>
      <w:r w:rsidRPr="001D7311">
        <w:rPr>
          <w:b w:val="0"/>
          <w:noProof/>
          <w:sz w:val="18"/>
        </w:rPr>
        <w:tab/>
      </w:r>
      <w:r w:rsidRPr="001D7311">
        <w:rPr>
          <w:b w:val="0"/>
          <w:noProof/>
          <w:sz w:val="18"/>
        </w:rPr>
        <w:fldChar w:fldCharType="begin"/>
      </w:r>
      <w:r w:rsidRPr="001D7311">
        <w:rPr>
          <w:b w:val="0"/>
          <w:noProof/>
          <w:sz w:val="18"/>
        </w:rPr>
        <w:instrText xml:space="preserve"> PAGEREF _Toc397085748 \h </w:instrText>
      </w:r>
      <w:r w:rsidRPr="001D7311">
        <w:rPr>
          <w:b w:val="0"/>
          <w:noProof/>
          <w:sz w:val="18"/>
        </w:rPr>
      </w:r>
      <w:r w:rsidRPr="001D7311">
        <w:rPr>
          <w:b w:val="0"/>
          <w:noProof/>
          <w:sz w:val="18"/>
        </w:rPr>
        <w:fldChar w:fldCharType="separate"/>
      </w:r>
      <w:r w:rsidR="00A43C46">
        <w:rPr>
          <w:b w:val="0"/>
          <w:noProof/>
          <w:sz w:val="18"/>
        </w:rPr>
        <w:t>372</w:t>
      </w:r>
      <w:r w:rsidRPr="001D7311">
        <w:rPr>
          <w:b w:val="0"/>
          <w:noProof/>
          <w:sz w:val="18"/>
        </w:rPr>
        <w:fldChar w:fldCharType="end"/>
      </w:r>
    </w:p>
    <w:p w:rsidR="001D7311" w:rsidRDefault="001D7311">
      <w:pPr>
        <w:pStyle w:val="TOC3"/>
        <w:rPr>
          <w:rFonts w:asciiTheme="minorHAnsi" w:eastAsiaTheme="minorEastAsia" w:hAnsiTheme="minorHAnsi" w:cstheme="minorBidi"/>
          <w:b w:val="0"/>
          <w:noProof/>
          <w:kern w:val="0"/>
          <w:szCs w:val="22"/>
        </w:rPr>
      </w:pPr>
      <w:r>
        <w:rPr>
          <w:noProof/>
        </w:rPr>
        <w:t>Division 900—Substantiation rules</w:t>
      </w:r>
      <w:r w:rsidRPr="001D7311">
        <w:rPr>
          <w:b w:val="0"/>
          <w:noProof/>
          <w:sz w:val="18"/>
        </w:rPr>
        <w:tab/>
      </w:r>
      <w:r w:rsidRPr="001D7311">
        <w:rPr>
          <w:b w:val="0"/>
          <w:noProof/>
          <w:sz w:val="18"/>
        </w:rPr>
        <w:fldChar w:fldCharType="begin"/>
      </w:r>
      <w:r w:rsidRPr="001D7311">
        <w:rPr>
          <w:b w:val="0"/>
          <w:noProof/>
          <w:sz w:val="18"/>
        </w:rPr>
        <w:instrText xml:space="preserve"> PAGEREF _Toc397085749 \h </w:instrText>
      </w:r>
      <w:r w:rsidRPr="001D7311">
        <w:rPr>
          <w:b w:val="0"/>
          <w:noProof/>
          <w:sz w:val="18"/>
        </w:rPr>
      </w:r>
      <w:r w:rsidRPr="001D7311">
        <w:rPr>
          <w:b w:val="0"/>
          <w:noProof/>
          <w:sz w:val="18"/>
        </w:rPr>
        <w:fldChar w:fldCharType="separate"/>
      </w:r>
      <w:r w:rsidR="00A43C46">
        <w:rPr>
          <w:b w:val="0"/>
          <w:noProof/>
          <w:sz w:val="18"/>
        </w:rPr>
        <w:t>372</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Division 900</w:t>
      </w:r>
      <w:r>
        <w:rPr>
          <w:noProof/>
        </w:rPr>
        <w:tab/>
      </w:r>
      <w:r w:rsidRPr="001D7311">
        <w:rPr>
          <w:b w:val="0"/>
          <w:noProof/>
          <w:sz w:val="18"/>
        </w:rPr>
        <w:t>372</w:t>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1</w:t>
      </w:r>
      <w:r>
        <w:rPr>
          <w:noProof/>
        </w:rPr>
        <w:tab/>
        <w:t>What this Division is about</w:t>
      </w:r>
      <w:r w:rsidRPr="001D7311">
        <w:rPr>
          <w:noProof/>
        </w:rPr>
        <w:tab/>
      </w:r>
      <w:r w:rsidRPr="001D7311">
        <w:rPr>
          <w:noProof/>
        </w:rPr>
        <w:fldChar w:fldCharType="begin"/>
      </w:r>
      <w:r w:rsidRPr="001D7311">
        <w:rPr>
          <w:noProof/>
        </w:rPr>
        <w:instrText xml:space="preserve"> PAGEREF _Toc397085751 \h </w:instrText>
      </w:r>
      <w:r w:rsidRPr="001D7311">
        <w:rPr>
          <w:noProof/>
        </w:rPr>
      </w:r>
      <w:r w:rsidRPr="001D7311">
        <w:rPr>
          <w:noProof/>
        </w:rPr>
        <w:fldChar w:fldCharType="separate"/>
      </w:r>
      <w:r w:rsidR="00A43C46">
        <w:rPr>
          <w:noProof/>
        </w:rPr>
        <w:t>372</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900</w:t>
      </w:r>
      <w:r>
        <w:rPr>
          <w:noProof/>
        </w:rPr>
        <w:noBreakHyphen/>
        <w:t>A—Application of Division</w:t>
      </w:r>
      <w:r w:rsidRPr="001D7311">
        <w:rPr>
          <w:b w:val="0"/>
          <w:noProof/>
          <w:sz w:val="18"/>
        </w:rPr>
        <w:tab/>
      </w:r>
      <w:r w:rsidRPr="001D7311">
        <w:rPr>
          <w:b w:val="0"/>
          <w:noProof/>
          <w:sz w:val="18"/>
        </w:rPr>
        <w:fldChar w:fldCharType="begin"/>
      </w:r>
      <w:r w:rsidRPr="001D7311">
        <w:rPr>
          <w:b w:val="0"/>
          <w:noProof/>
          <w:sz w:val="18"/>
        </w:rPr>
        <w:instrText xml:space="preserve"> PAGEREF _Toc397085752 \h </w:instrText>
      </w:r>
      <w:r w:rsidRPr="001D7311">
        <w:rPr>
          <w:b w:val="0"/>
          <w:noProof/>
          <w:sz w:val="18"/>
        </w:rPr>
      </w:r>
      <w:r w:rsidRPr="001D7311">
        <w:rPr>
          <w:b w:val="0"/>
          <w:noProof/>
          <w:sz w:val="18"/>
        </w:rPr>
        <w:fldChar w:fldCharType="separate"/>
      </w:r>
      <w:r w:rsidR="00A43C46">
        <w:rPr>
          <w:b w:val="0"/>
          <w:noProof/>
          <w:sz w:val="18"/>
        </w:rPr>
        <w:t>372</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5</w:t>
      </w:r>
      <w:r>
        <w:rPr>
          <w:noProof/>
        </w:rPr>
        <w:tab/>
        <w:t>Application of the requirements of Division 900</w:t>
      </w:r>
      <w:r w:rsidRPr="001D7311">
        <w:rPr>
          <w:noProof/>
        </w:rPr>
        <w:tab/>
      </w:r>
      <w:r w:rsidRPr="001D7311">
        <w:rPr>
          <w:noProof/>
        </w:rPr>
        <w:fldChar w:fldCharType="begin"/>
      </w:r>
      <w:r w:rsidRPr="001D7311">
        <w:rPr>
          <w:noProof/>
        </w:rPr>
        <w:instrText xml:space="preserve"> PAGEREF _Toc397085753 \h </w:instrText>
      </w:r>
      <w:r w:rsidRPr="001D7311">
        <w:rPr>
          <w:noProof/>
        </w:rPr>
      </w:r>
      <w:r w:rsidRPr="001D7311">
        <w:rPr>
          <w:noProof/>
        </w:rPr>
        <w:fldChar w:fldCharType="separate"/>
      </w:r>
      <w:r w:rsidR="00A43C46">
        <w:rPr>
          <w:noProof/>
        </w:rPr>
        <w:t>373</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10</w:t>
      </w:r>
      <w:r>
        <w:rPr>
          <w:noProof/>
        </w:rPr>
        <w:tab/>
        <w:t>Substantiation requirement</w:t>
      </w:r>
      <w:r w:rsidRPr="001D7311">
        <w:rPr>
          <w:noProof/>
        </w:rPr>
        <w:tab/>
      </w:r>
      <w:r w:rsidRPr="001D7311">
        <w:rPr>
          <w:noProof/>
        </w:rPr>
        <w:fldChar w:fldCharType="begin"/>
      </w:r>
      <w:r w:rsidRPr="001D7311">
        <w:rPr>
          <w:noProof/>
        </w:rPr>
        <w:instrText xml:space="preserve"> PAGEREF _Toc397085754 \h </w:instrText>
      </w:r>
      <w:r w:rsidRPr="001D7311">
        <w:rPr>
          <w:noProof/>
        </w:rPr>
      </w:r>
      <w:r w:rsidRPr="001D7311">
        <w:rPr>
          <w:noProof/>
        </w:rPr>
        <w:fldChar w:fldCharType="separate"/>
      </w:r>
      <w:r w:rsidR="00A43C46">
        <w:rPr>
          <w:noProof/>
        </w:rPr>
        <w:t>373</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12</w:t>
      </w:r>
      <w:r>
        <w:rPr>
          <w:noProof/>
        </w:rPr>
        <w:tab/>
        <w:t>Application to recipients and payers of certain withholding payments</w:t>
      </w:r>
      <w:r w:rsidRPr="001D7311">
        <w:rPr>
          <w:noProof/>
        </w:rPr>
        <w:tab/>
      </w:r>
      <w:r w:rsidRPr="001D7311">
        <w:rPr>
          <w:noProof/>
        </w:rPr>
        <w:fldChar w:fldCharType="begin"/>
      </w:r>
      <w:r w:rsidRPr="001D7311">
        <w:rPr>
          <w:noProof/>
        </w:rPr>
        <w:instrText xml:space="preserve"> PAGEREF _Toc397085755 \h </w:instrText>
      </w:r>
      <w:r w:rsidRPr="001D7311">
        <w:rPr>
          <w:noProof/>
        </w:rPr>
      </w:r>
      <w:r w:rsidRPr="001D7311">
        <w:rPr>
          <w:noProof/>
        </w:rPr>
        <w:fldChar w:fldCharType="separate"/>
      </w:r>
      <w:r w:rsidR="00A43C46">
        <w:rPr>
          <w:noProof/>
        </w:rPr>
        <w:t>373</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900</w:t>
      </w:r>
      <w:r>
        <w:rPr>
          <w:noProof/>
        </w:rPr>
        <w:noBreakHyphen/>
        <w:t>B—Substantiating work expenses</w:t>
      </w:r>
      <w:r w:rsidRPr="001D7311">
        <w:rPr>
          <w:b w:val="0"/>
          <w:noProof/>
          <w:sz w:val="18"/>
        </w:rPr>
        <w:tab/>
      </w:r>
      <w:r w:rsidRPr="001D7311">
        <w:rPr>
          <w:b w:val="0"/>
          <w:noProof/>
          <w:sz w:val="18"/>
        </w:rPr>
        <w:fldChar w:fldCharType="begin"/>
      </w:r>
      <w:r w:rsidRPr="001D7311">
        <w:rPr>
          <w:b w:val="0"/>
          <w:noProof/>
          <w:sz w:val="18"/>
        </w:rPr>
        <w:instrText xml:space="preserve"> PAGEREF _Toc397085756 \h </w:instrText>
      </w:r>
      <w:r w:rsidRPr="001D7311">
        <w:rPr>
          <w:b w:val="0"/>
          <w:noProof/>
          <w:sz w:val="18"/>
        </w:rPr>
      </w:r>
      <w:r w:rsidRPr="001D7311">
        <w:rPr>
          <w:b w:val="0"/>
          <w:noProof/>
          <w:sz w:val="18"/>
        </w:rPr>
        <w:fldChar w:fldCharType="separate"/>
      </w:r>
      <w:r w:rsidR="00A43C46">
        <w:rPr>
          <w:b w:val="0"/>
          <w:noProof/>
          <w:sz w:val="18"/>
        </w:rPr>
        <w:t>374</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15</w:t>
      </w:r>
      <w:r>
        <w:rPr>
          <w:noProof/>
        </w:rPr>
        <w:tab/>
        <w:t>Getting written evidence</w:t>
      </w:r>
      <w:r w:rsidRPr="001D7311">
        <w:rPr>
          <w:noProof/>
        </w:rPr>
        <w:tab/>
      </w:r>
      <w:r w:rsidRPr="001D7311">
        <w:rPr>
          <w:noProof/>
        </w:rPr>
        <w:fldChar w:fldCharType="begin"/>
      </w:r>
      <w:r w:rsidRPr="001D7311">
        <w:rPr>
          <w:noProof/>
        </w:rPr>
        <w:instrText xml:space="preserve"> PAGEREF _Toc397085757 \h </w:instrText>
      </w:r>
      <w:r w:rsidRPr="001D7311">
        <w:rPr>
          <w:noProof/>
        </w:rPr>
      </w:r>
      <w:r w:rsidRPr="001D7311">
        <w:rPr>
          <w:noProof/>
        </w:rPr>
        <w:fldChar w:fldCharType="separate"/>
      </w:r>
      <w:r w:rsidR="00A43C46">
        <w:rPr>
          <w:noProof/>
        </w:rPr>
        <w:t>375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20</w:t>
      </w:r>
      <w:r>
        <w:rPr>
          <w:noProof/>
        </w:rPr>
        <w:tab/>
        <w:t>Keeping travel records</w:t>
      </w:r>
      <w:r w:rsidRPr="001D7311">
        <w:rPr>
          <w:noProof/>
        </w:rPr>
        <w:tab/>
      </w:r>
      <w:r w:rsidRPr="001D7311">
        <w:rPr>
          <w:noProof/>
        </w:rPr>
        <w:fldChar w:fldCharType="begin"/>
      </w:r>
      <w:r w:rsidRPr="001D7311">
        <w:rPr>
          <w:noProof/>
        </w:rPr>
        <w:instrText xml:space="preserve"> PAGEREF _Toc397085758 \h </w:instrText>
      </w:r>
      <w:r w:rsidRPr="001D7311">
        <w:rPr>
          <w:noProof/>
        </w:rPr>
      </w:r>
      <w:r w:rsidRPr="001D7311">
        <w:rPr>
          <w:noProof/>
        </w:rPr>
        <w:fldChar w:fldCharType="separate"/>
      </w:r>
      <w:r w:rsidR="00A43C46">
        <w:rPr>
          <w:noProof/>
        </w:rPr>
        <w:t>375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25</w:t>
      </w:r>
      <w:r>
        <w:rPr>
          <w:noProof/>
        </w:rPr>
        <w:tab/>
        <w:t>Retaining the written evidence and travel records</w:t>
      </w:r>
      <w:r w:rsidRPr="001D7311">
        <w:rPr>
          <w:noProof/>
        </w:rPr>
        <w:tab/>
      </w:r>
      <w:r w:rsidRPr="001D7311">
        <w:rPr>
          <w:noProof/>
        </w:rPr>
        <w:fldChar w:fldCharType="begin"/>
      </w:r>
      <w:r w:rsidRPr="001D7311">
        <w:rPr>
          <w:noProof/>
        </w:rPr>
        <w:instrText xml:space="preserve"> PAGEREF _Toc397085759 \h </w:instrText>
      </w:r>
      <w:r w:rsidRPr="001D7311">
        <w:rPr>
          <w:noProof/>
        </w:rPr>
      </w:r>
      <w:r w:rsidRPr="001D7311">
        <w:rPr>
          <w:noProof/>
        </w:rPr>
        <w:fldChar w:fldCharType="separate"/>
      </w:r>
      <w:r w:rsidR="00A43C46">
        <w:rPr>
          <w:noProof/>
        </w:rPr>
        <w:t>376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30</w:t>
      </w:r>
      <w:r>
        <w:rPr>
          <w:noProof/>
        </w:rPr>
        <w:tab/>
        <w:t xml:space="preserve">Meaning of </w:t>
      </w:r>
      <w:r w:rsidRPr="00CC587D">
        <w:rPr>
          <w:i/>
          <w:noProof/>
        </w:rPr>
        <w:t>work expense</w:t>
      </w:r>
      <w:r w:rsidRPr="001D7311">
        <w:rPr>
          <w:noProof/>
        </w:rPr>
        <w:tab/>
      </w:r>
      <w:r w:rsidRPr="001D7311">
        <w:rPr>
          <w:noProof/>
        </w:rPr>
        <w:fldChar w:fldCharType="begin"/>
      </w:r>
      <w:r w:rsidRPr="001D7311">
        <w:rPr>
          <w:noProof/>
        </w:rPr>
        <w:instrText xml:space="preserve"> PAGEREF _Toc397085760 \h </w:instrText>
      </w:r>
      <w:r w:rsidRPr="001D7311">
        <w:rPr>
          <w:noProof/>
        </w:rPr>
      </w:r>
      <w:r w:rsidRPr="001D7311">
        <w:rPr>
          <w:noProof/>
        </w:rPr>
        <w:fldChar w:fldCharType="separate"/>
      </w:r>
      <w:r w:rsidR="00A43C46">
        <w:rPr>
          <w:noProof/>
        </w:rPr>
        <w:t>376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35</w:t>
      </w:r>
      <w:r>
        <w:rPr>
          <w:noProof/>
        </w:rPr>
        <w:tab/>
        <w:t>Exception for small total of expenses</w:t>
      </w:r>
      <w:r w:rsidRPr="001D7311">
        <w:rPr>
          <w:noProof/>
        </w:rPr>
        <w:tab/>
      </w:r>
      <w:r w:rsidRPr="001D7311">
        <w:rPr>
          <w:noProof/>
        </w:rPr>
        <w:fldChar w:fldCharType="begin"/>
      </w:r>
      <w:r w:rsidRPr="001D7311">
        <w:rPr>
          <w:noProof/>
        </w:rPr>
        <w:instrText xml:space="preserve"> PAGEREF _Toc397085761 \h </w:instrText>
      </w:r>
      <w:r w:rsidRPr="001D7311">
        <w:rPr>
          <w:noProof/>
        </w:rPr>
      </w:r>
      <w:r w:rsidRPr="001D7311">
        <w:rPr>
          <w:noProof/>
        </w:rPr>
        <w:fldChar w:fldCharType="separate"/>
      </w:r>
      <w:r w:rsidR="00A43C46">
        <w:rPr>
          <w:noProof/>
        </w:rPr>
        <w:t>378</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40</w:t>
      </w:r>
      <w:r>
        <w:rPr>
          <w:noProof/>
        </w:rPr>
        <w:tab/>
        <w:t>Exception for laundry expenses below a certain limit</w:t>
      </w:r>
      <w:r w:rsidRPr="001D7311">
        <w:rPr>
          <w:noProof/>
        </w:rPr>
        <w:tab/>
      </w:r>
      <w:r w:rsidRPr="001D7311">
        <w:rPr>
          <w:noProof/>
        </w:rPr>
        <w:fldChar w:fldCharType="begin"/>
      </w:r>
      <w:r w:rsidRPr="001D7311">
        <w:rPr>
          <w:noProof/>
        </w:rPr>
        <w:instrText xml:space="preserve"> PAGEREF _Toc397085762 \h </w:instrText>
      </w:r>
      <w:r w:rsidRPr="001D7311">
        <w:rPr>
          <w:noProof/>
        </w:rPr>
      </w:r>
      <w:r w:rsidRPr="001D7311">
        <w:rPr>
          <w:noProof/>
        </w:rPr>
        <w:fldChar w:fldCharType="separate"/>
      </w:r>
      <w:r w:rsidR="00A43C46">
        <w:rPr>
          <w:noProof/>
        </w:rPr>
        <w:t>379</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45</w:t>
      </w:r>
      <w:r>
        <w:rPr>
          <w:noProof/>
        </w:rPr>
        <w:tab/>
        <w:t>Exception for work expense related to award transport payment</w:t>
      </w:r>
      <w:r w:rsidRPr="001D7311">
        <w:rPr>
          <w:noProof/>
        </w:rPr>
        <w:tab/>
      </w:r>
      <w:r w:rsidRPr="001D7311">
        <w:rPr>
          <w:noProof/>
        </w:rPr>
        <w:fldChar w:fldCharType="begin"/>
      </w:r>
      <w:r w:rsidRPr="001D7311">
        <w:rPr>
          <w:noProof/>
        </w:rPr>
        <w:instrText xml:space="preserve"> PAGEREF _Toc397085763 \h </w:instrText>
      </w:r>
      <w:r w:rsidRPr="001D7311">
        <w:rPr>
          <w:noProof/>
        </w:rPr>
      </w:r>
      <w:r w:rsidRPr="001D7311">
        <w:rPr>
          <w:noProof/>
        </w:rPr>
        <w:fldChar w:fldCharType="separate"/>
      </w:r>
      <w:r w:rsidR="00A43C46">
        <w:rPr>
          <w:noProof/>
        </w:rPr>
        <w:t>379</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50</w:t>
      </w:r>
      <w:r>
        <w:rPr>
          <w:noProof/>
        </w:rPr>
        <w:tab/>
        <w:t>Exception for domestic travel allowance expenses</w:t>
      </w:r>
      <w:r w:rsidRPr="001D7311">
        <w:rPr>
          <w:noProof/>
        </w:rPr>
        <w:tab/>
      </w:r>
      <w:r w:rsidRPr="001D7311">
        <w:rPr>
          <w:noProof/>
        </w:rPr>
        <w:fldChar w:fldCharType="begin"/>
      </w:r>
      <w:r w:rsidRPr="001D7311">
        <w:rPr>
          <w:noProof/>
        </w:rPr>
        <w:instrText xml:space="preserve"> PAGEREF _Toc397085764 \h </w:instrText>
      </w:r>
      <w:r w:rsidRPr="001D7311">
        <w:rPr>
          <w:noProof/>
        </w:rPr>
      </w:r>
      <w:r w:rsidRPr="001D7311">
        <w:rPr>
          <w:noProof/>
        </w:rPr>
        <w:fldChar w:fldCharType="separate"/>
      </w:r>
      <w:r w:rsidR="00A43C46">
        <w:rPr>
          <w:noProof/>
        </w:rPr>
        <w:t>379</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55</w:t>
      </w:r>
      <w:r>
        <w:rPr>
          <w:noProof/>
        </w:rPr>
        <w:tab/>
        <w:t>Exception for overseas travel allowance expenses</w:t>
      </w:r>
      <w:r w:rsidRPr="001D7311">
        <w:rPr>
          <w:noProof/>
        </w:rPr>
        <w:tab/>
      </w:r>
      <w:r w:rsidRPr="001D7311">
        <w:rPr>
          <w:noProof/>
        </w:rPr>
        <w:fldChar w:fldCharType="begin"/>
      </w:r>
      <w:r w:rsidRPr="001D7311">
        <w:rPr>
          <w:noProof/>
        </w:rPr>
        <w:instrText xml:space="preserve"> PAGEREF _Toc397085765 \h </w:instrText>
      </w:r>
      <w:r w:rsidRPr="001D7311">
        <w:rPr>
          <w:noProof/>
        </w:rPr>
      </w:r>
      <w:r w:rsidRPr="001D7311">
        <w:rPr>
          <w:noProof/>
        </w:rPr>
        <w:fldChar w:fldCharType="separate"/>
      </w:r>
      <w:r w:rsidR="00A43C46">
        <w:rPr>
          <w:noProof/>
        </w:rPr>
        <w:t>380</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60</w:t>
      </w:r>
      <w:r>
        <w:rPr>
          <w:noProof/>
        </w:rPr>
        <w:tab/>
        <w:t>Exception for reasonable overtime meal allowance</w:t>
      </w:r>
      <w:r w:rsidRPr="001D7311">
        <w:rPr>
          <w:noProof/>
        </w:rPr>
        <w:tab/>
      </w:r>
      <w:r w:rsidRPr="001D7311">
        <w:rPr>
          <w:noProof/>
        </w:rPr>
        <w:fldChar w:fldCharType="begin"/>
      </w:r>
      <w:r w:rsidRPr="001D7311">
        <w:rPr>
          <w:noProof/>
        </w:rPr>
        <w:instrText xml:space="preserve"> PAGEREF _Toc397085766 \h </w:instrText>
      </w:r>
      <w:r w:rsidRPr="001D7311">
        <w:rPr>
          <w:noProof/>
        </w:rPr>
      </w:r>
      <w:r w:rsidRPr="001D7311">
        <w:rPr>
          <w:noProof/>
        </w:rPr>
        <w:fldChar w:fldCharType="separate"/>
      </w:r>
      <w:r w:rsidR="00A43C46">
        <w:rPr>
          <w:noProof/>
        </w:rPr>
        <w:t>380</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65</w:t>
      </w:r>
      <w:r>
        <w:rPr>
          <w:noProof/>
        </w:rPr>
        <w:tab/>
        <w:t>Crew members on international flights need not keep travel records</w:t>
      </w:r>
      <w:r w:rsidRPr="001D7311">
        <w:rPr>
          <w:noProof/>
        </w:rPr>
        <w:tab/>
      </w:r>
      <w:r w:rsidRPr="001D7311">
        <w:rPr>
          <w:noProof/>
        </w:rPr>
        <w:fldChar w:fldCharType="begin"/>
      </w:r>
      <w:r w:rsidRPr="001D7311">
        <w:rPr>
          <w:noProof/>
        </w:rPr>
        <w:instrText xml:space="preserve"> PAGEREF _Toc397085767 \h </w:instrText>
      </w:r>
      <w:r w:rsidRPr="001D7311">
        <w:rPr>
          <w:noProof/>
        </w:rPr>
      </w:r>
      <w:r w:rsidRPr="001D7311">
        <w:rPr>
          <w:noProof/>
        </w:rPr>
        <w:fldChar w:fldCharType="separate"/>
      </w:r>
      <w:r w:rsidR="00A43C46">
        <w:rPr>
          <w:noProof/>
        </w:rPr>
        <w:t>381</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900</w:t>
      </w:r>
      <w:r>
        <w:rPr>
          <w:noProof/>
        </w:rPr>
        <w:noBreakHyphen/>
        <w:t>C—Substantiating car expenses</w:t>
      </w:r>
      <w:r w:rsidRPr="001D7311">
        <w:rPr>
          <w:b w:val="0"/>
          <w:noProof/>
          <w:sz w:val="18"/>
        </w:rPr>
        <w:tab/>
      </w:r>
      <w:r w:rsidRPr="001D7311">
        <w:rPr>
          <w:b w:val="0"/>
          <w:noProof/>
          <w:sz w:val="18"/>
        </w:rPr>
        <w:fldChar w:fldCharType="begin"/>
      </w:r>
      <w:r w:rsidRPr="001D7311">
        <w:rPr>
          <w:b w:val="0"/>
          <w:noProof/>
          <w:sz w:val="18"/>
        </w:rPr>
        <w:instrText xml:space="preserve"> PAGEREF _Toc397085768 \h </w:instrText>
      </w:r>
      <w:r w:rsidRPr="001D7311">
        <w:rPr>
          <w:b w:val="0"/>
          <w:noProof/>
          <w:sz w:val="18"/>
        </w:rPr>
      </w:r>
      <w:r w:rsidRPr="001D7311">
        <w:rPr>
          <w:b w:val="0"/>
          <w:noProof/>
          <w:sz w:val="18"/>
        </w:rPr>
        <w:fldChar w:fldCharType="separate"/>
      </w:r>
      <w:r w:rsidR="00A43C46">
        <w:rPr>
          <w:b w:val="0"/>
          <w:noProof/>
          <w:sz w:val="18"/>
        </w:rPr>
        <w:t>381</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70</w:t>
      </w:r>
      <w:r>
        <w:rPr>
          <w:noProof/>
        </w:rPr>
        <w:tab/>
        <w:t>Getting written evidence</w:t>
      </w:r>
      <w:r w:rsidRPr="001D7311">
        <w:rPr>
          <w:noProof/>
        </w:rPr>
        <w:tab/>
      </w:r>
      <w:r w:rsidRPr="001D7311">
        <w:rPr>
          <w:noProof/>
        </w:rPr>
        <w:fldChar w:fldCharType="begin"/>
      </w:r>
      <w:r w:rsidRPr="001D7311">
        <w:rPr>
          <w:noProof/>
        </w:rPr>
        <w:instrText xml:space="preserve"> PAGEREF _Toc397085769 \h </w:instrText>
      </w:r>
      <w:r w:rsidRPr="001D7311">
        <w:rPr>
          <w:noProof/>
        </w:rPr>
      </w:r>
      <w:r w:rsidRPr="001D7311">
        <w:rPr>
          <w:noProof/>
        </w:rPr>
        <w:fldChar w:fldCharType="separate"/>
      </w:r>
      <w:r w:rsidR="00A43C46">
        <w:rPr>
          <w:noProof/>
        </w:rPr>
        <w:t>381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75</w:t>
      </w:r>
      <w:r>
        <w:rPr>
          <w:noProof/>
        </w:rPr>
        <w:tab/>
        <w:t>Retaining the written evidence and odometer records</w:t>
      </w:r>
      <w:r w:rsidRPr="001D7311">
        <w:rPr>
          <w:noProof/>
        </w:rPr>
        <w:tab/>
      </w:r>
      <w:r w:rsidRPr="001D7311">
        <w:rPr>
          <w:noProof/>
        </w:rPr>
        <w:fldChar w:fldCharType="begin"/>
      </w:r>
      <w:r w:rsidRPr="001D7311">
        <w:rPr>
          <w:noProof/>
        </w:rPr>
        <w:instrText xml:space="preserve"> PAGEREF _Toc397085770 \h </w:instrText>
      </w:r>
      <w:r w:rsidRPr="001D7311">
        <w:rPr>
          <w:noProof/>
        </w:rPr>
      </w:r>
      <w:r w:rsidRPr="001D7311">
        <w:rPr>
          <w:noProof/>
        </w:rPr>
        <w:fldChar w:fldCharType="separate"/>
      </w:r>
      <w:r w:rsidR="00A43C46">
        <w:rPr>
          <w:noProof/>
        </w:rPr>
        <w:t>382</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900</w:t>
      </w:r>
      <w:r>
        <w:rPr>
          <w:noProof/>
        </w:rPr>
        <w:noBreakHyphen/>
        <w:t>D—Substantiating business travel expenses</w:t>
      </w:r>
      <w:r w:rsidRPr="001D7311">
        <w:rPr>
          <w:b w:val="0"/>
          <w:noProof/>
          <w:sz w:val="18"/>
        </w:rPr>
        <w:tab/>
      </w:r>
      <w:r w:rsidRPr="001D7311">
        <w:rPr>
          <w:b w:val="0"/>
          <w:noProof/>
          <w:sz w:val="18"/>
        </w:rPr>
        <w:fldChar w:fldCharType="begin"/>
      </w:r>
      <w:r w:rsidRPr="001D7311">
        <w:rPr>
          <w:b w:val="0"/>
          <w:noProof/>
          <w:sz w:val="18"/>
        </w:rPr>
        <w:instrText xml:space="preserve"> PAGEREF _Toc397085771 \h </w:instrText>
      </w:r>
      <w:r w:rsidRPr="001D7311">
        <w:rPr>
          <w:b w:val="0"/>
          <w:noProof/>
          <w:sz w:val="18"/>
        </w:rPr>
      </w:r>
      <w:r w:rsidRPr="001D7311">
        <w:rPr>
          <w:b w:val="0"/>
          <w:noProof/>
          <w:sz w:val="18"/>
        </w:rPr>
        <w:fldChar w:fldCharType="separate"/>
      </w:r>
      <w:r w:rsidR="00A43C46">
        <w:rPr>
          <w:b w:val="0"/>
          <w:noProof/>
          <w:sz w:val="18"/>
        </w:rPr>
        <w:t>382</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80</w:t>
      </w:r>
      <w:r>
        <w:rPr>
          <w:noProof/>
        </w:rPr>
        <w:tab/>
        <w:t>Getting written evidence</w:t>
      </w:r>
      <w:r w:rsidRPr="001D7311">
        <w:rPr>
          <w:noProof/>
        </w:rPr>
        <w:tab/>
      </w:r>
      <w:r w:rsidRPr="001D7311">
        <w:rPr>
          <w:noProof/>
        </w:rPr>
        <w:fldChar w:fldCharType="begin"/>
      </w:r>
      <w:r w:rsidRPr="001D7311">
        <w:rPr>
          <w:noProof/>
        </w:rPr>
        <w:instrText xml:space="preserve"> PAGEREF _Toc397085772 \h </w:instrText>
      </w:r>
      <w:r w:rsidRPr="001D7311">
        <w:rPr>
          <w:noProof/>
        </w:rPr>
      </w:r>
      <w:r w:rsidRPr="001D7311">
        <w:rPr>
          <w:noProof/>
        </w:rPr>
        <w:fldChar w:fldCharType="separate"/>
      </w:r>
      <w:r w:rsidR="00A43C46">
        <w:rPr>
          <w:noProof/>
        </w:rPr>
        <w:t>382</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85</w:t>
      </w:r>
      <w:r>
        <w:rPr>
          <w:noProof/>
        </w:rPr>
        <w:tab/>
        <w:t>Keeping travel records</w:t>
      </w:r>
      <w:r w:rsidRPr="001D7311">
        <w:rPr>
          <w:noProof/>
        </w:rPr>
        <w:tab/>
      </w:r>
      <w:r w:rsidRPr="001D7311">
        <w:rPr>
          <w:noProof/>
        </w:rPr>
        <w:fldChar w:fldCharType="begin"/>
      </w:r>
      <w:r w:rsidRPr="001D7311">
        <w:rPr>
          <w:noProof/>
        </w:rPr>
        <w:instrText xml:space="preserve"> PAGEREF _Toc397085773 \h </w:instrText>
      </w:r>
      <w:r w:rsidRPr="001D7311">
        <w:rPr>
          <w:noProof/>
        </w:rPr>
      </w:r>
      <w:r w:rsidRPr="001D7311">
        <w:rPr>
          <w:noProof/>
        </w:rPr>
        <w:fldChar w:fldCharType="separate"/>
      </w:r>
      <w:r w:rsidR="00A43C46">
        <w:rPr>
          <w:noProof/>
        </w:rPr>
        <w:t>383</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90</w:t>
      </w:r>
      <w:r>
        <w:rPr>
          <w:noProof/>
        </w:rPr>
        <w:tab/>
        <w:t>Retaining the written evidence and travel records</w:t>
      </w:r>
      <w:r w:rsidRPr="001D7311">
        <w:rPr>
          <w:noProof/>
        </w:rPr>
        <w:tab/>
      </w:r>
      <w:r w:rsidRPr="001D7311">
        <w:rPr>
          <w:noProof/>
        </w:rPr>
        <w:fldChar w:fldCharType="begin"/>
      </w:r>
      <w:r w:rsidRPr="001D7311">
        <w:rPr>
          <w:noProof/>
        </w:rPr>
        <w:instrText xml:space="preserve"> PAGEREF _Toc397085774 \h </w:instrText>
      </w:r>
      <w:r w:rsidRPr="001D7311">
        <w:rPr>
          <w:noProof/>
        </w:rPr>
      </w:r>
      <w:r w:rsidRPr="001D7311">
        <w:rPr>
          <w:noProof/>
        </w:rPr>
        <w:fldChar w:fldCharType="separate"/>
      </w:r>
      <w:r w:rsidR="00A43C46">
        <w:rPr>
          <w:noProof/>
        </w:rPr>
        <w:t>383</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95</w:t>
      </w:r>
      <w:r>
        <w:rPr>
          <w:noProof/>
        </w:rPr>
        <w:tab/>
        <w:t xml:space="preserve">Meaning of </w:t>
      </w:r>
      <w:r w:rsidRPr="00CC587D">
        <w:rPr>
          <w:i/>
          <w:noProof/>
        </w:rPr>
        <w:t>business travel expense</w:t>
      </w:r>
      <w:r w:rsidRPr="001D7311">
        <w:rPr>
          <w:noProof/>
        </w:rPr>
        <w:tab/>
      </w:r>
      <w:r w:rsidRPr="001D7311">
        <w:rPr>
          <w:noProof/>
        </w:rPr>
        <w:fldChar w:fldCharType="begin"/>
      </w:r>
      <w:r w:rsidRPr="001D7311">
        <w:rPr>
          <w:noProof/>
        </w:rPr>
        <w:instrText xml:space="preserve"> PAGEREF _Toc397085775 \h </w:instrText>
      </w:r>
      <w:r w:rsidRPr="001D7311">
        <w:rPr>
          <w:noProof/>
        </w:rPr>
      </w:r>
      <w:r w:rsidRPr="001D7311">
        <w:rPr>
          <w:noProof/>
        </w:rPr>
        <w:fldChar w:fldCharType="separate"/>
      </w:r>
      <w:r w:rsidR="00A43C46">
        <w:rPr>
          <w:noProof/>
        </w:rPr>
        <w:t>384</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900</w:t>
      </w:r>
      <w:r>
        <w:rPr>
          <w:noProof/>
        </w:rPr>
        <w:noBreakHyphen/>
        <w:t>E—Written evidence</w:t>
      </w:r>
      <w:r w:rsidRPr="001D7311">
        <w:rPr>
          <w:b w:val="0"/>
          <w:noProof/>
          <w:sz w:val="18"/>
        </w:rPr>
        <w:tab/>
      </w:r>
      <w:r w:rsidRPr="001D7311">
        <w:rPr>
          <w:b w:val="0"/>
          <w:noProof/>
          <w:sz w:val="18"/>
        </w:rPr>
        <w:fldChar w:fldCharType="begin"/>
      </w:r>
      <w:r w:rsidRPr="001D7311">
        <w:rPr>
          <w:b w:val="0"/>
          <w:noProof/>
          <w:sz w:val="18"/>
        </w:rPr>
        <w:instrText xml:space="preserve"> PAGEREF _Toc397085776 \h </w:instrText>
      </w:r>
      <w:r w:rsidRPr="001D7311">
        <w:rPr>
          <w:b w:val="0"/>
          <w:noProof/>
          <w:sz w:val="18"/>
        </w:rPr>
      </w:r>
      <w:r w:rsidRPr="001D7311">
        <w:rPr>
          <w:b w:val="0"/>
          <w:noProof/>
          <w:sz w:val="18"/>
        </w:rPr>
        <w:fldChar w:fldCharType="separate"/>
      </w:r>
      <w:r w:rsidR="00A43C46">
        <w:rPr>
          <w:b w:val="0"/>
          <w:noProof/>
          <w:sz w:val="18"/>
        </w:rPr>
        <w:t>385</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Subdivision 900</w:t>
      </w:r>
      <w:r>
        <w:rPr>
          <w:noProof/>
        </w:rPr>
        <w:noBreakHyphen/>
        <w:t>E</w:t>
      </w:r>
      <w:r w:rsidRPr="001D7311">
        <w:rPr>
          <w:b w:val="0"/>
          <w:noProof/>
          <w:sz w:val="18"/>
        </w:rPr>
        <w:tab/>
      </w:r>
      <w:r w:rsidRPr="001D7311">
        <w:rPr>
          <w:b w:val="0"/>
          <w:noProof/>
          <w:sz w:val="18"/>
        </w:rPr>
        <w:fldChar w:fldCharType="begin"/>
      </w:r>
      <w:r w:rsidRPr="001D7311">
        <w:rPr>
          <w:b w:val="0"/>
          <w:noProof/>
          <w:sz w:val="18"/>
        </w:rPr>
        <w:instrText xml:space="preserve"> PAGEREF _Toc397085777 \h </w:instrText>
      </w:r>
      <w:r w:rsidRPr="001D7311">
        <w:rPr>
          <w:b w:val="0"/>
          <w:noProof/>
          <w:sz w:val="18"/>
        </w:rPr>
      </w:r>
      <w:r w:rsidRPr="001D7311">
        <w:rPr>
          <w:b w:val="0"/>
          <w:noProof/>
          <w:sz w:val="18"/>
        </w:rPr>
        <w:fldChar w:fldCharType="separate"/>
      </w:r>
      <w:r w:rsidR="00A43C46">
        <w:rPr>
          <w:b w:val="0"/>
          <w:noProof/>
          <w:sz w:val="18"/>
        </w:rPr>
        <w:t>385</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100</w:t>
      </w:r>
      <w:r>
        <w:rPr>
          <w:noProof/>
        </w:rPr>
        <w:tab/>
        <w:t>What this Subdivision is about</w:t>
      </w:r>
      <w:r w:rsidRPr="001D7311">
        <w:rPr>
          <w:noProof/>
        </w:rPr>
        <w:tab/>
      </w:r>
      <w:r w:rsidRPr="001D7311">
        <w:rPr>
          <w:noProof/>
        </w:rPr>
        <w:fldChar w:fldCharType="begin"/>
      </w:r>
      <w:r w:rsidRPr="001D7311">
        <w:rPr>
          <w:noProof/>
        </w:rPr>
        <w:instrText xml:space="preserve"> PAGEREF _Toc397085778 \h </w:instrText>
      </w:r>
      <w:r w:rsidRPr="001D7311">
        <w:rPr>
          <w:noProof/>
        </w:rPr>
      </w:r>
      <w:r w:rsidRPr="001D7311">
        <w:rPr>
          <w:noProof/>
        </w:rPr>
        <w:fldChar w:fldCharType="separate"/>
      </w:r>
      <w:r w:rsidR="00A43C46">
        <w:rPr>
          <w:noProof/>
        </w:rPr>
        <w:t>385</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Operative provisions</w:t>
      </w:r>
      <w:r w:rsidRPr="001D7311">
        <w:rPr>
          <w:b w:val="0"/>
          <w:noProof/>
          <w:sz w:val="18"/>
        </w:rPr>
        <w:tab/>
      </w:r>
      <w:r w:rsidRPr="001D7311">
        <w:rPr>
          <w:b w:val="0"/>
          <w:noProof/>
          <w:sz w:val="18"/>
        </w:rPr>
        <w:fldChar w:fldCharType="begin"/>
      </w:r>
      <w:r w:rsidRPr="001D7311">
        <w:rPr>
          <w:b w:val="0"/>
          <w:noProof/>
          <w:sz w:val="18"/>
        </w:rPr>
        <w:instrText xml:space="preserve"> PAGEREF _Toc397085779 \h </w:instrText>
      </w:r>
      <w:r w:rsidRPr="001D7311">
        <w:rPr>
          <w:b w:val="0"/>
          <w:noProof/>
          <w:sz w:val="18"/>
        </w:rPr>
      </w:r>
      <w:r w:rsidRPr="001D7311">
        <w:rPr>
          <w:b w:val="0"/>
          <w:noProof/>
          <w:sz w:val="18"/>
        </w:rPr>
        <w:fldChar w:fldCharType="separate"/>
      </w:r>
      <w:r w:rsidR="00A43C46">
        <w:rPr>
          <w:b w:val="0"/>
          <w:noProof/>
          <w:sz w:val="18"/>
        </w:rPr>
        <w:t>385</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lastRenderedPageBreak/>
        <w:t>900</w:t>
      </w:r>
      <w:r>
        <w:rPr>
          <w:noProof/>
        </w:rPr>
        <w:noBreakHyphen/>
        <w:t>105</w:t>
      </w:r>
      <w:r>
        <w:rPr>
          <w:noProof/>
        </w:rPr>
        <w:tab/>
        <w:t>Ways of getting written evidence</w:t>
      </w:r>
      <w:r w:rsidRPr="001D7311">
        <w:rPr>
          <w:noProof/>
        </w:rPr>
        <w:tab/>
      </w:r>
      <w:r w:rsidRPr="001D7311">
        <w:rPr>
          <w:noProof/>
        </w:rPr>
        <w:fldChar w:fldCharType="begin"/>
      </w:r>
      <w:r w:rsidRPr="001D7311">
        <w:rPr>
          <w:noProof/>
        </w:rPr>
        <w:instrText xml:space="preserve"> PAGEREF _Toc397085780 \h </w:instrText>
      </w:r>
      <w:r w:rsidRPr="001D7311">
        <w:rPr>
          <w:noProof/>
        </w:rPr>
      </w:r>
      <w:r w:rsidRPr="001D7311">
        <w:rPr>
          <w:noProof/>
        </w:rPr>
        <w:fldChar w:fldCharType="separate"/>
      </w:r>
      <w:r w:rsidR="00A43C46">
        <w:rPr>
          <w:noProof/>
        </w:rPr>
        <w:t>385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110</w:t>
      </w:r>
      <w:r>
        <w:rPr>
          <w:noProof/>
        </w:rPr>
        <w:tab/>
        <w:t>Time limits</w:t>
      </w:r>
      <w:r w:rsidRPr="001D7311">
        <w:rPr>
          <w:noProof/>
        </w:rPr>
        <w:tab/>
      </w:r>
      <w:r w:rsidRPr="001D7311">
        <w:rPr>
          <w:noProof/>
        </w:rPr>
        <w:fldChar w:fldCharType="begin"/>
      </w:r>
      <w:r w:rsidRPr="001D7311">
        <w:rPr>
          <w:noProof/>
        </w:rPr>
        <w:instrText xml:space="preserve"> PAGEREF _Toc397085781 \h </w:instrText>
      </w:r>
      <w:r w:rsidRPr="001D7311">
        <w:rPr>
          <w:noProof/>
        </w:rPr>
      </w:r>
      <w:r w:rsidRPr="001D7311">
        <w:rPr>
          <w:noProof/>
        </w:rPr>
        <w:fldChar w:fldCharType="separate"/>
      </w:r>
      <w:r w:rsidR="00A43C46">
        <w:rPr>
          <w:noProof/>
        </w:rPr>
        <w:t>385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115</w:t>
      </w:r>
      <w:r>
        <w:rPr>
          <w:noProof/>
        </w:rPr>
        <w:tab/>
        <w:t>Written evidence from supplier</w:t>
      </w:r>
      <w:r w:rsidRPr="001D7311">
        <w:rPr>
          <w:noProof/>
        </w:rPr>
        <w:tab/>
      </w:r>
      <w:r w:rsidRPr="001D7311">
        <w:rPr>
          <w:noProof/>
        </w:rPr>
        <w:fldChar w:fldCharType="begin"/>
      </w:r>
      <w:r w:rsidRPr="001D7311">
        <w:rPr>
          <w:noProof/>
        </w:rPr>
        <w:instrText xml:space="preserve"> PAGEREF _Toc397085782 \h </w:instrText>
      </w:r>
      <w:r w:rsidRPr="001D7311">
        <w:rPr>
          <w:noProof/>
        </w:rPr>
      </w:r>
      <w:r w:rsidRPr="001D7311">
        <w:rPr>
          <w:noProof/>
        </w:rPr>
        <w:fldChar w:fldCharType="separate"/>
      </w:r>
      <w:r w:rsidR="00A43C46">
        <w:rPr>
          <w:noProof/>
        </w:rPr>
        <w:t>386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120</w:t>
      </w:r>
      <w:r>
        <w:rPr>
          <w:noProof/>
        </w:rPr>
        <w:tab/>
        <w:t>Written evidence of depreciating asset expense</w:t>
      </w:r>
      <w:r w:rsidRPr="001D7311">
        <w:rPr>
          <w:noProof/>
        </w:rPr>
        <w:tab/>
      </w:r>
      <w:r w:rsidRPr="001D7311">
        <w:rPr>
          <w:noProof/>
        </w:rPr>
        <w:fldChar w:fldCharType="begin"/>
      </w:r>
      <w:r w:rsidRPr="001D7311">
        <w:rPr>
          <w:noProof/>
        </w:rPr>
        <w:instrText xml:space="preserve"> PAGEREF _Toc397085783 \h </w:instrText>
      </w:r>
      <w:r w:rsidRPr="001D7311">
        <w:rPr>
          <w:noProof/>
        </w:rPr>
      </w:r>
      <w:r w:rsidRPr="001D7311">
        <w:rPr>
          <w:noProof/>
        </w:rPr>
        <w:fldChar w:fldCharType="separate"/>
      </w:r>
      <w:r w:rsidR="00A43C46">
        <w:rPr>
          <w:noProof/>
        </w:rPr>
        <w:t>386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125</w:t>
      </w:r>
      <w:r>
        <w:rPr>
          <w:noProof/>
        </w:rPr>
        <w:tab/>
        <w:t>Evidence of small expenses</w:t>
      </w:r>
      <w:r w:rsidRPr="001D7311">
        <w:rPr>
          <w:noProof/>
        </w:rPr>
        <w:tab/>
      </w:r>
      <w:r w:rsidRPr="001D7311">
        <w:rPr>
          <w:noProof/>
        </w:rPr>
        <w:fldChar w:fldCharType="begin"/>
      </w:r>
      <w:r w:rsidRPr="001D7311">
        <w:rPr>
          <w:noProof/>
        </w:rPr>
        <w:instrText xml:space="preserve"> PAGEREF _Toc397085784 \h </w:instrText>
      </w:r>
      <w:r w:rsidRPr="001D7311">
        <w:rPr>
          <w:noProof/>
        </w:rPr>
      </w:r>
      <w:r w:rsidRPr="001D7311">
        <w:rPr>
          <w:noProof/>
        </w:rPr>
        <w:fldChar w:fldCharType="separate"/>
      </w:r>
      <w:r w:rsidR="00A43C46">
        <w:rPr>
          <w:noProof/>
        </w:rPr>
        <w:t>387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130</w:t>
      </w:r>
      <w:r>
        <w:rPr>
          <w:noProof/>
        </w:rPr>
        <w:tab/>
        <w:t>Evidence of expenses considered otherwise too hard to substantiate</w:t>
      </w:r>
      <w:r w:rsidRPr="001D7311">
        <w:rPr>
          <w:noProof/>
        </w:rPr>
        <w:tab/>
      </w:r>
      <w:r w:rsidRPr="001D7311">
        <w:rPr>
          <w:noProof/>
        </w:rPr>
        <w:fldChar w:fldCharType="begin"/>
      </w:r>
      <w:r w:rsidRPr="001D7311">
        <w:rPr>
          <w:noProof/>
        </w:rPr>
        <w:instrText xml:space="preserve"> PAGEREF _Toc397085785 \h </w:instrText>
      </w:r>
      <w:r w:rsidRPr="001D7311">
        <w:rPr>
          <w:noProof/>
        </w:rPr>
      </w:r>
      <w:r w:rsidRPr="001D7311">
        <w:rPr>
          <w:noProof/>
        </w:rPr>
        <w:fldChar w:fldCharType="separate"/>
      </w:r>
      <w:r w:rsidR="00A43C46">
        <w:rPr>
          <w:noProof/>
        </w:rPr>
        <w:t>388</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135</w:t>
      </w:r>
      <w:r>
        <w:rPr>
          <w:noProof/>
        </w:rPr>
        <w:tab/>
        <w:t>Evidence on a payment summary</w:t>
      </w:r>
      <w:r w:rsidRPr="001D7311">
        <w:rPr>
          <w:noProof/>
        </w:rPr>
        <w:tab/>
      </w:r>
      <w:r w:rsidRPr="001D7311">
        <w:rPr>
          <w:noProof/>
        </w:rPr>
        <w:fldChar w:fldCharType="begin"/>
      </w:r>
      <w:r w:rsidRPr="001D7311">
        <w:rPr>
          <w:noProof/>
        </w:rPr>
        <w:instrText xml:space="preserve"> PAGEREF _Toc397085786 \h </w:instrText>
      </w:r>
      <w:r w:rsidRPr="001D7311">
        <w:rPr>
          <w:noProof/>
        </w:rPr>
      </w:r>
      <w:r w:rsidRPr="001D7311">
        <w:rPr>
          <w:noProof/>
        </w:rPr>
        <w:fldChar w:fldCharType="separate"/>
      </w:r>
      <w:r w:rsidR="00A43C46">
        <w:rPr>
          <w:noProof/>
        </w:rPr>
        <w:t>388</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900</w:t>
      </w:r>
      <w:r>
        <w:rPr>
          <w:noProof/>
        </w:rPr>
        <w:noBreakHyphen/>
        <w:t>F—Travel records</w:t>
      </w:r>
      <w:r w:rsidRPr="001D7311">
        <w:rPr>
          <w:b w:val="0"/>
          <w:noProof/>
          <w:sz w:val="18"/>
        </w:rPr>
        <w:tab/>
      </w:r>
      <w:r w:rsidRPr="001D7311">
        <w:rPr>
          <w:b w:val="0"/>
          <w:noProof/>
          <w:sz w:val="18"/>
        </w:rPr>
        <w:fldChar w:fldCharType="begin"/>
      </w:r>
      <w:r w:rsidRPr="001D7311">
        <w:rPr>
          <w:b w:val="0"/>
          <w:noProof/>
          <w:sz w:val="18"/>
        </w:rPr>
        <w:instrText xml:space="preserve"> PAGEREF _Toc397085787 \h </w:instrText>
      </w:r>
      <w:r w:rsidRPr="001D7311">
        <w:rPr>
          <w:b w:val="0"/>
          <w:noProof/>
          <w:sz w:val="18"/>
        </w:rPr>
      </w:r>
      <w:r w:rsidRPr="001D7311">
        <w:rPr>
          <w:b w:val="0"/>
          <w:noProof/>
          <w:sz w:val="18"/>
        </w:rPr>
        <w:fldChar w:fldCharType="separate"/>
      </w:r>
      <w:r w:rsidR="00A43C46">
        <w:rPr>
          <w:b w:val="0"/>
          <w:noProof/>
          <w:sz w:val="18"/>
        </w:rPr>
        <w:t>389</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Subdivision 900</w:t>
      </w:r>
      <w:r>
        <w:rPr>
          <w:noProof/>
        </w:rPr>
        <w:noBreakHyphen/>
        <w:t>F</w:t>
      </w:r>
      <w:r w:rsidRPr="001D7311">
        <w:rPr>
          <w:b w:val="0"/>
          <w:noProof/>
          <w:sz w:val="18"/>
        </w:rPr>
        <w:tab/>
      </w:r>
      <w:r w:rsidRPr="001D7311">
        <w:rPr>
          <w:b w:val="0"/>
          <w:noProof/>
          <w:sz w:val="18"/>
        </w:rPr>
        <w:fldChar w:fldCharType="begin"/>
      </w:r>
      <w:r w:rsidRPr="001D7311">
        <w:rPr>
          <w:b w:val="0"/>
          <w:noProof/>
          <w:sz w:val="18"/>
        </w:rPr>
        <w:instrText xml:space="preserve"> PAGEREF _Toc397085788 \h </w:instrText>
      </w:r>
      <w:r w:rsidRPr="001D7311">
        <w:rPr>
          <w:b w:val="0"/>
          <w:noProof/>
          <w:sz w:val="18"/>
        </w:rPr>
      </w:r>
      <w:r w:rsidRPr="001D7311">
        <w:rPr>
          <w:b w:val="0"/>
          <w:noProof/>
          <w:sz w:val="18"/>
        </w:rPr>
        <w:fldChar w:fldCharType="separate"/>
      </w:r>
      <w:r w:rsidR="00A43C46">
        <w:rPr>
          <w:b w:val="0"/>
          <w:noProof/>
          <w:sz w:val="18"/>
        </w:rPr>
        <w:t>389</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140</w:t>
      </w:r>
      <w:r>
        <w:rPr>
          <w:noProof/>
        </w:rPr>
        <w:tab/>
        <w:t>What this Subdivision is about</w:t>
      </w:r>
      <w:r w:rsidRPr="001D7311">
        <w:rPr>
          <w:noProof/>
        </w:rPr>
        <w:tab/>
      </w:r>
      <w:r w:rsidRPr="001D7311">
        <w:rPr>
          <w:noProof/>
        </w:rPr>
        <w:fldChar w:fldCharType="begin"/>
      </w:r>
      <w:r w:rsidRPr="001D7311">
        <w:rPr>
          <w:noProof/>
        </w:rPr>
        <w:instrText xml:space="preserve"> PAGEREF _Toc397085789 \h </w:instrText>
      </w:r>
      <w:r w:rsidRPr="001D7311">
        <w:rPr>
          <w:noProof/>
        </w:rPr>
      </w:r>
      <w:r w:rsidRPr="001D7311">
        <w:rPr>
          <w:noProof/>
        </w:rPr>
        <w:fldChar w:fldCharType="separate"/>
      </w:r>
      <w:r w:rsidR="00A43C46">
        <w:rPr>
          <w:noProof/>
        </w:rPr>
        <w:t>389</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145</w:t>
      </w:r>
      <w:r>
        <w:rPr>
          <w:noProof/>
        </w:rPr>
        <w:tab/>
        <w:t>Purpose of a travel record</w:t>
      </w:r>
      <w:r w:rsidRPr="001D7311">
        <w:rPr>
          <w:noProof/>
        </w:rPr>
        <w:tab/>
      </w:r>
      <w:r w:rsidRPr="001D7311">
        <w:rPr>
          <w:noProof/>
        </w:rPr>
        <w:fldChar w:fldCharType="begin"/>
      </w:r>
      <w:r w:rsidRPr="001D7311">
        <w:rPr>
          <w:noProof/>
        </w:rPr>
        <w:instrText xml:space="preserve"> PAGEREF _Toc397085790 \h </w:instrText>
      </w:r>
      <w:r w:rsidRPr="001D7311">
        <w:rPr>
          <w:noProof/>
        </w:rPr>
      </w:r>
      <w:r w:rsidRPr="001D7311">
        <w:rPr>
          <w:noProof/>
        </w:rPr>
        <w:fldChar w:fldCharType="separate"/>
      </w:r>
      <w:r w:rsidR="00A43C46">
        <w:rPr>
          <w:noProof/>
        </w:rPr>
        <w:t>389</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Operative provisions</w:t>
      </w:r>
      <w:r w:rsidRPr="001D7311">
        <w:rPr>
          <w:b w:val="0"/>
          <w:noProof/>
          <w:sz w:val="18"/>
        </w:rPr>
        <w:tab/>
      </w:r>
      <w:r w:rsidRPr="001D7311">
        <w:rPr>
          <w:b w:val="0"/>
          <w:noProof/>
          <w:sz w:val="18"/>
        </w:rPr>
        <w:fldChar w:fldCharType="begin"/>
      </w:r>
      <w:r w:rsidRPr="001D7311">
        <w:rPr>
          <w:b w:val="0"/>
          <w:noProof/>
          <w:sz w:val="18"/>
        </w:rPr>
        <w:instrText xml:space="preserve"> PAGEREF _Toc397085791 \h </w:instrText>
      </w:r>
      <w:r w:rsidRPr="001D7311">
        <w:rPr>
          <w:b w:val="0"/>
          <w:noProof/>
          <w:sz w:val="18"/>
        </w:rPr>
      </w:r>
      <w:r w:rsidRPr="001D7311">
        <w:rPr>
          <w:b w:val="0"/>
          <w:noProof/>
          <w:sz w:val="18"/>
        </w:rPr>
        <w:fldChar w:fldCharType="separate"/>
      </w:r>
      <w:r w:rsidR="00A43C46">
        <w:rPr>
          <w:b w:val="0"/>
          <w:noProof/>
          <w:sz w:val="18"/>
        </w:rPr>
        <w:t>389</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150</w:t>
      </w:r>
      <w:r>
        <w:rPr>
          <w:noProof/>
        </w:rPr>
        <w:tab/>
        <w:t>Recording activities in travel records</w:t>
      </w:r>
      <w:r w:rsidRPr="001D7311">
        <w:rPr>
          <w:noProof/>
        </w:rPr>
        <w:tab/>
      </w:r>
      <w:r w:rsidRPr="001D7311">
        <w:rPr>
          <w:noProof/>
        </w:rPr>
        <w:fldChar w:fldCharType="begin"/>
      </w:r>
      <w:r w:rsidRPr="001D7311">
        <w:rPr>
          <w:noProof/>
        </w:rPr>
        <w:instrText xml:space="preserve"> PAGEREF _Toc397085792 \h </w:instrText>
      </w:r>
      <w:r w:rsidRPr="001D7311">
        <w:rPr>
          <w:noProof/>
        </w:rPr>
      </w:r>
      <w:r w:rsidRPr="001D7311">
        <w:rPr>
          <w:noProof/>
        </w:rPr>
        <w:fldChar w:fldCharType="separate"/>
      </w:r>
      <w:r w:rsidR="00A43C46">
        <w:rPr>
          <w:noProof/>
        </w:rPr>
        <w:t>389</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155</w:t>
      </w:r>
      <w:r>
        <w:rPr>
          <w:noProof/>
        </w:rPr>
        <w:tab/>
        <w:t>Showing which of your activities were income</w:t>
      </w:r>
      <w:r>
        <w:rPr>
          <w:noProof/>
        </w:rPr>
        <w:noBreakHyphen/>
        <w:t>producing activities</w:t>
      </w:r>
      <w:r w:rsidRPr="001D7311">
        <w:rPr>
          <w:noProof/>
        </w:rPr>
        <w:tab/>
      </w:r>
      <w:r w:rsidRPr="001D7311">
        <w:rPr>
          <w:noProof/>
        </w:rPr>
        <w:fldChar w:fldCharType="begin"/>
      </w:r>
      <w:r w:rsidRPr="001D7311">
        <w:rPr>
          <w:noProof/>
        </w:rPr>
        <w:instrText xml:space="preserve"> PAGEREF _Toc397085793 \h </w:instrText>
      </w:r>
      <w:r w:rsidRPr="001D7311">
        <w:rPr>
          <w:noProof/>
        </w:rPr>
      </w:r>
      <w:r w:rsidRPr="001D7311">
        <w:rPr>
          <w:noProof/>
        </w:rPr>
        <w:fldChar w:fldCharType="separate"/>
      </w:r>
      <w:r w:rsidR="00A43C46">
        <w:rPr>
          <w:noProof/>
        </w:rPr>
        <w:t>390</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900</w:t>
      </w:r>
      <w:r>
        <w:rPr>
          <w:noProof/>
        </w:rPr>
        <w:noBreakHyphen/>
        <w:t>G—Retaining and producing records</w:t>
      </w:r>
      <w:r w:rsidRPr="001D7311">
        <w:rPr>
          <w:b w:val="0"/>
          <w:noProof/>
          <w:sz w:val="18"/>
        </w:rPr>
        <w:tab/>
      </w:r>
      <w:r w:rsidRPr="001D7311">
        <w:rPr>
          <w:b w:val="0"/>
          <w:noProof/>
          <w:sz w:val="18"/>
        </w:rPr>
        <w:fldChar w:fldCharType="begin"/>
      </w:r>
      <w:r w:rsidRPr="001D7311">
        <w:rPr>
          <w:b w:val="0"/>
          <w:noProof/>
          <w:sz w:val="18"/>
        </w:rPr>
        <w:instrText xml:space="preserve"> PAGEREF _Toc397085794 \h </w:instrText>
      </w:r>
      <w:r w:rsidRPr="001D7311">
        <w:rPr>
          <w:b w:val="0"/>
          <w:noProof/>
          <w:sz w:val="18"/>
        </w:rPr>
      </w:r>
      <w:r w:rsidRPr="001D7311">
        <w:rPr>
          <w:b w:val="0"/>
          <w:noProof/>
          <w:sz w:val="18"/>
        </w:rPr>
        <w:fldChar w:fldCharType="separate"/>
      </w:r>
      <w:r w:rsidR="00A43C46">
        <w:rPr>
          <w:b w:val="0"/>
          <w:noProof/>
          <w:sz w:val="18"/>
        </w:rPr>
        <w:t>390</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Subdivision 900</w:t>
      </w:r>
      <w:r>
        <w:rPr>
          <w:noProof/>
        </w:rPr>
        <w:noBreakHyphen/>
        <w:t>G</w:t>
      </w:r>
      <w:r w:rsidRPr="001D7311">
        <w:rPr>
          <w:b w:val="0"/>
          <w:noProof/>
          <w:sz w:val="18"/>
        </w:rPr>
        <w:tab/>
      </w:r>
      <w:r w:rsidRPr="001D7311">
        <w:rPr>
          <w:b w:val="0"/>
          <w:noProof/>
          <w:sz w:val="18"/>
        </w:rPr>
        <w:fldChar w:fldCharType="begin"/>
      </w:r>
      <w:r w:rsidRPr="001D7311">
        <w:rPr>
          <w:b w:val="0"/>
          <w:noProof/>
          <w:sz w:val="18"/>
        </w:rPr>
        <w:instrText xml:space="preserve"> PAGEREF _Toc397085795 \h </w:instrText>
      </w:r>
      <w:r w:rsidRPr="001D7311">
        <w:rPr>
          <w:b w:val="0"/>
          <w:noProof/>
          <w:sz w:val="18"/>
        </w:rPr>
      </w:r>
      <w:r w:rsidRPr="001D7311">
        <w:rPr>
          <w:b w:val="0"/>
          <w:noProof/>
          <w:sz w:val="18"/>
        </w:rPr>
        <w:fldChar w:fldCharType="separate"/>
      </w:r>
      <w:r w:rsidR="00A43C46">
        <w:rPr>
          <w:b w:val="0"/>
          <w:noProof/>
          <w:sz w:val="18"/>
        </w:rPr>
        <w:t>390</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160</w:t>
      </w:r>
      <w:r>
        <w:rPr>
          <w:noProof/>
        </w:rPr>
        <w:tab/>
        <w:t>What this Subdivision is about</w:t>
      </w:r>
      <w:r w:rsidRPr="001D7311">
        <w:rPr>
          <w:noProof/>
        </w:rPr>
        <w:tab/>
      </w:r>
      <w:r w:rsidRPr="001D7311">
        <w:rPr>
          <w:noProof/>
        </w:rPr>
        <w:fldChar w:fldCharType="begin"/>
      </w:r>
      <w:r w:rsidRPr="001D7311">
        <w:rPr>
          <w:noProof/>
        </w:rPr>
        <w:instrText xml:space="preserve"> PAGEREF _Toc397085796 \h </w:instrText>
      </w:r>
      <w:r w:rsidRPr="001D7311">
        <w:rPr>
          <w:noProof/>
        </w:rPr>
      </w:r>
      <w:r w:rsidRPr="001D7311">
        <w:rPr>
          <w:noProof/>
        </w:rPr>
        <w:fldChar w:fldCharType="separate"/>
      </w:r>
      <w:r w:rsidR="00A43C46">
        <w:rPr>
          <w:noProof/>
        </w:rPr>
        <w:t>390</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165</w:t>
      </w:r>
      <w:r>
        <w:rPr>
          <w:noProof/>
        </w:rPr>
        <w:tab/>
        <w:t>The retention period</w:t>
      </w:r>
      <w:r w:rsidRPr="001D7311">
        <w:rPr>
          <w:noProof/>
        </w:rPr>
        <w:tab/>
      </w:r>
      <w:r w:rsidRPr="001D7311">
        <w:rPr>
          <w:noProof/>
        </w:rPr>
        <w:fldChar w:fldCharType="begin"/>
      </w:r>
      <w:r w:rsidRPr="001D7311">
        <w:rPr>
          <w:noProof/>
        </w:rPr>
        <w:instrText xml:space="preserve"> PAGEREF _Toc397085797 \h </w:instrText>
      </w:r>
      <w:r w:rsidRPr="001D7311">
        <w:rPr>
          <w:noProof/>
        </w:rPr>
      </w:r>
      <w:r w:rsidRPr="001D7311">
        <w:rPr>
          <w:noProof/>
        </w:rPr>
        <w:fldChar w:fldCharType="separate"/>
      </w:r>
      <w:r w:rsidR="00A43C46">
        <w:rPr>
          <w:noProof/>
        </w:rPr>
        <w:t>390</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Operative provisions</w:t>
      </w:r>
      <w:r w:rsidRPr="001D7311">
        <w:rPr>
          <w:b w:val="0"/>
          <w:noProof/>
          <w:sz w:val="18"/>
        </w:rPr>
        <w:tab/>
      </w:r>
      <w:r w:rsidRPr="001D7311">
        <w:rPr>
          <w:b w:val="0"/>
          <w:noProof/>
          <w:sz w:val="18"/>
        </w:rPr>
        <w:fldChar w:fldCharType="begin"/>
      </w:r>
      <w:r w:rsidRPr="001D7311">
        <w:rPr>
          <w:b w:val="0"/>
          <w:noProof/>
          <w:sz w:val="18"/>
        </w:rPr>
        <w:instrText xml:space="preserve"> PAGEREF _Toc397085798 \h </w:instrText>
      </w:r>
      <w:r w:rsidRPr="001D7311">
        <w:rPr>
          <w:b w:val="0"/>
          <w:noProof/>
          <w:sz w:val="18"/>
        </w:rPr>
      </w:r>
      <w:r w:rsidRPr="001D7311">
        <w:rPr>
          <w:b w:val="0"/>
          <w:noProof/>
          <w:sz w:val="18"/>
        </w:rPr>
        <w:fldChar w:fldCharType="separate"/>
      </w:r>
      <w:r w:rsidR="00A43C46">
        <w:rPr>
          <w:b w:val="0"/>
          <w:noProof/>
          <w:sz w:val="18"/>
        </w:rPr>
        <w:t>391</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170</w:t>
      </w:r>
      <w:r>
        <w:rPr>
          <w:noProof/>
        </w:rPr>
        <w:tab/>
        <w:t>Extending the retention period if an expense is disputed</w:t>
      </w:r>
      <w:r w:rsidRPr="001D7311">
        <w:rPr>
          <w:noProof/>
        </w:rPr>
        <w:tab/>
      </w:r>
      <w:r w:rsidRPr="001D7311">
        <w:rPr>
          <w:noProof/>
        </w:rPr>
        <w:fldChar w:fldCharType="begin"/>
      </w:r>
      <w:r w:rsidRPr="001D7311">
        <w:rPr>
          <w:noProof/>
        </w:rPr>
        <w:instrText xml:space="preserve"> PAGEREF _Toc397085799 \h </w:instrText>
      </w:r>
      <w:r w:rsidRPr="001D7311">
        <w:rPr>
          <w:noProof/>
        </w:rPr>
      </w:r>
      <w:r w:rsidRPr="001D7311">
        <w:rPr>
          <w:noProof/>
        </w:rPr>
        <w:fldChar w:fldCharType="separate"/>
      </w:r>
      <w:r w:rsidR="00A43C46">
        <w:rPr>
          <w:noProof/>
        </w:rPr>
        <w:t>391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175</w:t>
      </w:r>
      <w:r>
        <w:rPr>
          <w:noProof/>
        </w:rPr>
        <w:tab/>
        <w:t>Commissioner may tell you to produce your records</w:t>
      </w:r>
      <w:r w:rsidRPr="001D7311">
        <w:rPr>
          <w:noProof/>
        </w:rPr>
        <w:tab/>
      </w:r>
      <w:r w:rsidRPr="001D7311">
        <w:rPr>
          <w:noProof/>
        </w:rPr>
        <w:fldChar w:fldCharType="begin"/>
      </w:r>
      <w:r w:rsidRPr="001D7311">
        <w:rPr>
          <w:noProof/>
        </w:rPr>
        <w:instrText xml:space="preserve"> PAGEREF _Toc397085800 \h </w:instrText>
      </w:r>
      <w:r w:rsidRPr="001D7311">
        <w:rPr>
          <w:noProof/>
        </w:rPr>
      </w:r>
      <w:r w:rsidRPr="001D7311">
        <w:rPr>
          <w:noProof/>
        </w:rPr>
        <w:fldChar w:fldCharType="separate"/>
      </w:r>
      <w:r w:rsidR="00A43C46">
        <w:rPr>
          <w:noProof/>
        </w:rPr>
        <w:t>391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180</w:t>
      </w:r>
      <w:r>
        <w:rPr>
          <w:noProof/>
        </w:rPr>
        <w:tab/>
        <w:t>How to comply with a notice</w:t>
      </w:r>
      <w:r w:rsidRPr="001D7311">
        <w:rPr>
          <w:noProof/>
        </w:rPr>
        <w:tab/>
      </w:r>
      <w:r w:rsidRPr="001D7311">
        <w:rPr>
          <w:noProof/>
        </w:rPr>
        <w:fldChar w:fldCharType="begin"/>
      </w:r>
      <w:r w:rsidRPr="001D7311">
        <w:rPr>
          <w:noProof/>
        </w:rPr>
        <w:instrText xml:space="preserve"> PAGEREF _Toc397085801 \h </w:instrText>
      </w:r>
      <w:r w:rsidRPr="001D7311">
        <w:rPr>
          <w:noProof/>
        </w:rPr>
      </w:r>
      <w:r w:rsidRPr="001D7311">
        <w:rPr>
          <w:noProof/>
        </w:rPr>
        <w:fldChar w:fldCharType="separate"/>
      </w:r>
      <w:r w:rsidR="00A43C46">
        <w:rPr>
          <w:noProof/>
        </w:rPr>
        <w:t>391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185</w:t>
      </w:r>
      <w:r>
        <w:rPr>
          <w:noProof/>
        </w:rPr>
        <w:tab/>
        <w:t>What happens if you don’t comply</w:t>
      </w:r>
      <w:r w:rsidRPr="001D7311">
        <w:rPr>
          <w:noProof/>
        </w:rPr>
        <w:tab/>
      </w:r>
      <w:r w:rsidRPr="001D7311">
        <w:rPr>
          <w:noProof/>
        </w:rPr>
        <w:fldChar w:fldCharType="begin"/>
      </w:r>
      <w:r w:rsidRPr="001D7311">
        <w:rPr>
          <w:noProof/>
        </w:rPr>
        <w:instrText xml:space="preserve"> PAGEREF _Toc397085802 \h </w:instrText>
      </w:r>
      <w:r w:rsidRPr="001D7311">
        <w:rPr>
          <w:noProof/>
        </w:rPr>
      </w:r>
      <w:r w:rsidRPr="001D7311">
        <w:rPr>
          <w:noProof/>
        </w:rPr>
        <w:fldChar w:fldCharType="separate"/>
      </w:r>
      <w:r w:rsidR="00A43C46">
        <w:rPr>
          <w:noProof/>
        </w:rPr>
        <w:t>392</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900</w:t>
      </w:r>
      <w:r>
        <w:rPr>
          <w:noProof/>
        </w:rPr>
        <w:noBreakHyphen/>
        <w:t>H—Relief from effects of failing to substantiate</w:t>
      </w:r>
      <w:r w:rsidRPr="001D7311">
        <w:rPr>
          <w:b w:val="0"/>
          <w:noProof/>
          <w:sz w:val="18"/>
        </w:rPr>
        <w:tab/>
      </w:r>
      <w:r w:rsidRPr="001D7311">
        <w:rPr>
          <w:b w:val="0"/>
          <w:noProof/>
          <w:sz w:val="18"/>
        </w:rPr>
        <w:fldChar w:fldCharType="begin"/>
      </w:r>
      <w:r w:rsidRPr="001D7311">
        <w:rPr>
          <w:b w:val="0"/>
          <w:noProof/>
          <w:sz w:val="18"/>
        </w:rPr>
        <w:instrText xml:space="preserve"> PAGEREF _Toc397085803 \h </w:instrText>
      </w:r>
      <w:r w:rsidRPr="001D7311">
        <w:rPr>
          <w:b w:val="0"/>
          <w:noProof/>
          <w:sz w:val="18"/>
        </w:rPr>
      </w:r>
      <w:r w:rsidRPr="001D7311">
        <w:rPr>
          <w:b w:val="0"/>
          <w:noProof/>
          <w:sz w:val="18"/>
        </w:rPr>
        <w:fldChar w:fldCharType="separate"/>
      </w:r>
      <w:r w:rsidR="00A43C46">
        <w:rPr>
          <w:b w:val="0"/>
          <w:noProof/>
          <w:sz w:val="18"/>
        </w:rPr>
        <w:t>392</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195</w:t>
      </w:r>
      <w:r>
        <w:rPr>
          <w:noProof/>
        </w:rPr>
        <w:tab/>
        <w:t>Commissioner’s discretion to review failure to substantiate</w:t>
      </w:r>
      <w:r w:rsidRPr="001D7311">
        <w:rPr>
          <w:noProof/>
        </w:rPr>
        <w:tab/>
      </w:r>
      <w:r w:rsidRPr="001D7311">
        <w:rPr>
          <w:noProof/>
        </w:rPr>
        <w:fldChar w:fldCharType="begin"/>
      </w:r>
      <w:r w:rsidRPr="001D7311">
        <w:rPr>
          <w:noProof/>
        </w:rPr>
        <w:instrText xml:space="preserve"> PAGEREF _Toc397085804 \h </w:instrText>
      </w:r>
      <w:r w:rsidRPr="001D7311">
        <w:rPr>
          <w:noProof/>
        </w:rPr>
      </w:r>
      <w:r w:rsidRPr="001D7311">
        <w:rPr>
          <w:noProof/>
        </w:rPr>
        <w:fldChar w:fldCharType="separate"/>
      </w:r>
      <w:r w:rsidR="00A43C46">
        <w:rPr>
          <w:noProof/>
        </w:rPr>
        <w:t>392</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200</w:t>
      </w:r>
      <w:r>
        <w:rPr>
          <w:noProof/>
        </w:rPr>
        <w:tab/>
        <w:t>Reasonable expectation that substantiation would not be required</w:t>
      </w:r>
      <w:r w:rsidRPr="001D7311">
        <w:rPr>
          <w:noProof/>
        </w:rPr>
        <w:tab/>
      </w:r>
      <w:r w:rsidRPr="001D7311">
        <w:rPr>
          <w:noProof/>
        </w:rPr>
        <w:fldChar w:fldCharType="begin"/>
      </w:r>
      <w:r w:rsidRPr="001D7311">
        <w:rPr>
          <w:noProof/>
        </w:rPr>
        <w:instrText xml:space="preserve"> PAGEREF _Toc397085805 \h </w:instrText>
      </w:r>
      <w:r w:rsidRPr="001D7311">
        <w:rPr>
          <w:noProof/>
        </w:rPr>
      </w:r>
      <w:r w:rsidRPr="001D7311">
        <w:rPr>
          <w:noProof/>
        </w:rPr>
        <w:fldChar w:fldCharType="separate"/>
      </w:r>
      <w:r w:rsidR="00A43C46">
        <w:rPr>
          <w:noProof/>
        </w:rPr>
        <w:t>392</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205</w:t>
      </w:r>
      <w:r>
        <w:rPr>
          <w:noProof/>
        </w:rPr>
        <w:tab/>
        <w:t>What if your documents are lost or destroyed?</w:t>
      </w:r>
      <w:r w:rsidRPr="001D7311">
        <w:rPr>
          <w:noProof/>
        </w:rPr>
        <w:tab/>
      </w:r>
      <w:r w:rsidRPr="001D7311">
        <w:rPr>
          <w:noProof/>
        </w:rPr>
        <w:fldChar w:fldCharType="begin"/>
      </w:r>
      <w:r w:rsidRPr="001D7311">
        <w:rPr>
          <w:noProof/>
        </w:rPr>
        <w:instrText xml:space="preserve"> PAGEREF _Toc397085806 \h </w:instrText>
      </w:r>
      <w:r w:rsidRPr="001D7311">
        <w:rPr>
          <w:noProof/>
        </w:rPr>
      </w:r>
      <w:r w:rsidRPr="001D7311">
        <w:rPr>
          <w:noProof/>
        </w:rPr>
        <w:fldChar w:fldCharType="separate"/>
      </w:r>
      <w:r w:rsidR="00A43C46">
        <w:rPr>
          <w:noProof/>
        </w:rPr>
        <w:t>393</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900</w:t>
      </w:r>
      <w:r>
        <w:rPr>
          <w:noProof/>
        </w:rPr>
        <w:noBreakHyphen/>
        <w:t>I—Award transport payments</w:t>
      </w:r>
      <w:r w:rsidRPr="001D7311">
        <w:rPr>
          <w:b w:val="0"/>
          <w:noProof/>
          <w:sz w:val="18"/>
        </w:rPr>
        <w:tab/>
      </w:r>
      <w:r w:rsidRPr="001D7311">
        <w:rPr>
          <w:b w:val="0"/>
          <w:noProof/>
          <w:sz w:val="18"/>
        </w:rPr>
        <w:fldChar w:fldCharType="begin"/>
      </w:r>
      <w:r w:rsidRPr="001D7311">
        <w:rPr>
          <w:b w:val="0"/>
          <w:noProof/>
          <w:sz w:val="18"/>
        </w:rPr>
        <w:instrText xml:space="preserve"> PAGEREF _Toc397085807 \h </w:instrText>
      </w:r>
      <w:r w:rsidRPr="001D7311">
        <w:rPr>
          <w:b w:val="0"/>
          <w:noProof/>
          <w:sz w:val="18"/>
        </w:rPr>
      </w:r>
      <w:r w:rsidRPr="001D7311">
        <w:rPr>
          <w:b w:val="0"/>
          <w:noProof/>
          <w:sz w:val="18"/>
        </w:rPr>
        <w:fldChar w:fldCharType="separate"/>
      </w:r>
      <w:r w:rsidR="00A43C46">
        <w:rPr>
          <w:b w:val="0"/>
          <w:noProof/>
          <w:sz w:val="18"/>
        </w:rPr>
        <w:t>393</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Subdivision 900</w:t>
      </w:r>
      <w:r>
        <w:rPr>
          <w:noProof/>
        </w:rPr>
        <w:noBreakHyphen/>
        <w:t>I</w:t>
      </w:r>
      <w:r w:rsidRPr="001D7311">
        <w:rPr>
          <w:b w:val="0"/>
          <w:noProof/>
          <w:sz w:val="18"/>
        </w:rPr>
        <w:tab/>
      </w:r>
      <w:r w:rsidRPr="001D7311">
        <w:rPr>
          <w:b w:val="0"/>
          <w:noProof/>
          <w:sz w:val="18"/>
        </w:rPr>
        <w:fldChar w:fldCharType="begin"/>
      </w:r>
      <w:r w:rsidRPr="001D7311">
        <w:rPr>
          <w:b w:val="0"/>
          <w:noProof/>
          <w:sz w:val="18"/>
        </w:rPr>
        <w:instrText xml:space="preserve"> PAGEREF _Toc397085808 \h </w:instrText>
      </w:r>
      <w:r w:rsidRPr="001D7311">
        <w:rPr>
          <w:b w:val="0"/>
          <w:noProof/>
          <w:sz w:val="18"/>
        </w:rPr>
      </w:r>
      <w:r w:rsidRPr="001D7311">
        <w:rPr>
          <w:b w:val="0"/>
          <w:noProof/>
          <w:sz w:val="18"/>
        </w:rPr>
        <w:fldChar w:fldCharType="separate"/>
      </w:r>
      <w:r w:rsidR="00A43C46">
        <w:rPr>
          <w:b w:val="0"/>
          <w:noProof/>
          <w:sz w:val="18"/>
        </w:rPr>
        <w:t>393</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210</w:t>
      </w:r>
      <w:r>
        <w:rPr>
          <w:noProof/>
        </w:rPr>
        <w:tab/>
        <w:t>What this Subdivision is about</w:t>
      </w:r>
      <w:r w:rsidRPr="001D7311">
        <w:rPr>
          <w:noProof/>
        </w:rPr>
        <w:tab/>
      </w:r>
      <w:r w:rsidRPr="001D7311">
        <w:rPr>
          <w:noProof/>
        </w:rPr>
        <w:fldChar w:fldCharType="begin"/>
      </w:r>
      <w:r w:rsidRPr="001D7311">
        <w:rPr>
          <w:noProof/>
        </w:rPr>
        <w:instrText xml:space="preserve"> PAGEREF _Toc397085809 \h </w:instrText>
      </w:r>
      <w:r w:rsidRPr="001D7311">
        <w:rPr>
          <w:noProof/>
        </w:rPr>
      </w:r>
      <w:r w:rsidRPr="001D7311">
        <w:rPr>
          <w:noProof/>
        </w:rPr>
        <w:fldChar w:fldCharType="separate"/>
      </w:r>
      <w:r w:rsidR="00A43C46">
        <w:rPr>
          <w:noProof/>
        </w:rPr>
        <w:t>393</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Operative provisions</w:t>
      </w:r>
      <w:r w:rsidRPr="001D7311">
        <w:rPr>
          <w:b w:val="0"/>
          <w:noProof/>
          <w:sz w:val="18"/>
        </w:rPr>
        <w:tab/>
      </w:r>
      <w:r w:rsidRPr="001D7311">
        <w:rPr>
          <w:b w:val="0"/>
          <w:noProof/>
          <w:sz w:val="18"/>
        </w:rPr>
        <w:fldChar w:fldCharType="begin"/>
      </w:r>
      <w:r w:rsidRPr="001D7311">
        <w:rPr>
          <w:b w:val="0"/>
          <w:noProof/>
          <w:sz w:val="18"/>
        </w:rPr>
        <w:instrText xml:space="preserve"> PAGEREF _Toc397085810 \h </w:instrText>
      </w:r>
      <w:r w:rsidRPr="001D7311">
        <w:rPr>
          <w:b w:val="0"/>
          <w:noProof/>
          <w:sz w:val="18"/>
        </w:rPr>
      </w:r>
      <w:r w:rsidRPr="001D7311">
        <w:rPr>
          <w:b w:val="0"/>
          <w:noProof/>
          <w:sz w:val="18"/>
        </w:rPr>
        <w:fldChar w:fldCharType="separate"/>
      </w:r>
      <w:r w:rsidR="00A43C46">
        <w:rPr>
          <w:b w:val="0"/>
          <w:noProof/>
          <w:sz w:val="18"/>
        </w:rPr>
        <w:t>394</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215</w:t>
      </w:r>
      <w:r>
        <w:rPr>
          <w:noProof/>
        </w:rPr>
        <w:tab/>
        <w:t>Deducting an expense related to an award transport payment</w:t>
      </w:r>
      <w:r w:rsidRPr="001D7311">
        <w:rPr>
          <w:noProof/>
        </w:rPr>
        <w:tab/>
      </w:r>
      <w:r w:rsidRPr="001D7311">
        <w:rPr>
          <w:noProof/>
        </w:rPr>
        <w:fldChar w:fldCharType="begin"/>
      </w:r>
      <w:r w:rsidRPr="001D7311">
        <w:rPr>
          <w:noProof/>
        </w:rPr>
        <w:instrText xml:space="preserve"> PAGEREF _Toc397085811 \h </w:instrText>
      </w:r>
      <w:r w:rsidRPr="001D7311">
        <w:rPr>
          <w:noProof/>
        </w:rPr>
      </w:r>
      <w:r w:rsidRPr="001D7311">
        <w:rPr>
          <w:noProof/>
        </w:rPr>
        <w:fldChar w:fldCharType="separate"/>
      </w:r>
      <w:r w:rsidR="00A43C46">
        <w:rPr>
          <w:noProof/>
        </w:rPr>
        <w:t>394</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220</w:t>
      </w:r>
      <w:r>
        <w:rPr>
          <w:noProof/>
        </w:rPr>
        <w:tab/>
        <w:t xml:space="preserve">Definition of </w:t>
      </w:r>
      <w:r w:rsidRPr="00CC587D">
        <w:rPr>
          <w:i/>
          <w:noProof/>
        </w:rPr>
        <w:t>award transport payment</w:t>
      </w:r>
      <w:r w:rsidRPr="001D7311">
        <w:rPr>
          <w:noProof/>
        </w:rPr>
        <w:tab/>
      </w:r>
      <w:r w:rsidRPr="001D7311">
        <w:rPr>
          <w:noProof/>
        </w:rPr>
        <w:fldChar w:fldCharType="begin"/>
      </w:r>
      <w:r w:rsidRPr="001D7311">
        <w:rPr>
          <w:noProof/>
        </w:rPr>
        <w:instrText xml:space="preserve"> PAGEREF _Toc397085812 \h </w:instrText>
      </w:r>
      <w:r w:rsidRPr="001D7311">
        <w:rPr>
          <w:noProof/>
        </w:rPr>
      </w:r>
      <w:r w:rsidRPr="001D7311">
        <w:rPr>
          <w:noProof/>
        </w:rPr>
        <w:fldChar w:fldCharType="separate"/>
      </w:r>
      <w:r w:rsidR="00A43C46">
        <w:rPr>
          <w:noProof/>
        </w:rPr>
        <w:t>395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lastRenderedPageBreak/>
        <w:t>900</w:t>
      </w:r>
      <w:r>
        <w:rPr>
          <w:noProof/>
        </w:rPr>
        <w:noBreakHyphen/>
        <w:t>225</w:t>
      </w:r>
      <w:r>
        <w:rPr>
          <w:noProof/>
        </w:rPr>
        <w:tab/>
        <w:t>Substituted industrial instruments</w:t>
      </w:r>
      <w:r w:rsidRPr="001D7311">
        <w:rPr>
          <w:noProof/>
        </w:rPr>
        <w:tab/>
      </w:r>
      <w:r w:rsidRPr="001D7311">
        <w:rPr>
          <w:noProof/>
        </w:rPr>
        <w:fldChar w:fldCharType="begin"/>
      </w:r>
      <w:r w:rsidRPr="001D7311">
        <w:rPr>
          <w:noProof/>
        </w:rPr>
        <w:instrText xml:space="preserve"> PAGEREF _Toc397085813 \h </w:instrText>
      </w:r>
      <w:r w:rsidRPr="001D7311">
        <w:rPr>
          <w:noProof/>
        </w:rPr>
      </w:r>
      <w:r w:rsidRPr="001D7311">
        <w:rPr>
          <w:noProof/>
        </w:rPr>
        <w:fldChar w:fldCharType="separate"/>
      </w:r>
      <w:r w:rsidR="00A43C46">
        <w:rPr>
          <w:noProof/>
        </w:rPr>
        <w:t>396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230</w:t>
      </w:r>
      <w:r>
        <w:rPr>
          <w:noProof/>
        </w:rPr>
        <w:tab/>
        <w:t>Changes to industrial instruments applied for before 29 October 1986</w:t>
      </w:r>
      <w:r w:rsidRPr="001D7311">
        <w:rPr>
          <w:noProof/>
        </w:rPr>
        <w:tab/>
      </w:r>
      <w:r w:rsidRPr="001D7311">
        <w:rPr>
          <w:noProof/>
        </w:rPr>
        <w:fldChar w:fldCharType="begin"/>
      </w:r>
      <w:r w:rsidRPr="001D7311">
        <w:rPr>
          <w:noProof/>
        </w:rPr>
        <w:instrText xml:space="preserve"> PAGEREF _Toc397085814 \h </w:instrText>
      </w:r>
      <w:r w:rsidRPr="001D7311">
        <w:rPr>
          <w:noProof/>
        </w:rPr>
      </w:r>
      <w:r w:rsidRPr="001D7311">
        <w:rPr>
          <w:noProof/>
        </w:rPr>
        <w:fldChar w:fldCharType="separate"/>
      </w:r>
      <w:r w:rsidR="00A43C46">
        <w:rPr>
          <w:noProof/>
        </w:rPr>
        <w:t>396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235</w:t>
      </w:r>
      <w:r>
        <w:rPr>
          <w:noProof/>
        </w:rPr>
        <w:tab/>
        <w:t>Changes to industrial instruments solely referable to matters in the instrument</w:t>
      </w:r>
      <w:r w:rsidRPr="001D7311">
        <w:rPr>
          <w:noProof/>
        </w:rPr>
        <w:tab/>
      </w:r>
      <w:r w:rsidRPr="001D7311">
        <w:rPr>
          <w:noProof/>
        </w:rPr>
        <w:fldChar w:fldCharType="begin"/>
      </w:r>
      <w:r w:rsidRPr="001D7311">
        <w:rPr>
          <w:noProof/>
        </w:rPr>
        <w:instrText xml:space="preserve"> PAGEREF _Toc397085815 \h </w:instrText>
      </w:r>
      <w:r w:rsidRPr="001D7311">
        <w:rPr>
          <w:noProof/>
        </w:rPr>
      </w:r>
      <w:r w:rsidRPr="001D7311">
        <w:rPr>
          <w:noProof/>
        </w:rPr>
        <w:fldChar w:fldCharType="separate"/>
      </w:r>
      <w:r w:rsidR="00A43C46">
        <w:rPr>
          <w:noProof/>
        </w:rPr>
        <w:t>396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240</w:t>
      </w:r>
      <w:r>
        <w:rPr>
          <w:noProof/>
        </w:rPr>
        <w:tab/>
        <w:t>Deducting in anticipation of receiving award transport payment</w:t>
      </w:r>
      <w:r w:rsidRPr="001D7311">
        <w:rPr>
          <w:noProof/>
        </w:rPr>
        <w:tab/>
      </w:r>
      <w:r w:rsidRPr="001D7311">
        <w:rPr>
          <w:noProof/>
        </w:rPr>
        <w:fldChar w:fldCharType="begin"/>
      </w:r>
      <w:r w:rsidRPr="001D7311">
        <w:rPr>
          <w:noProof/>
        </w:rPr>
        <w:instrText xml:space="preserve"> PAGEREF _Toc397085816 \h </w:instrText>
      </w:r>
      <w:r w:rsidRPr="001D7311">
        <w:rPr>
          <w:noProof/>
        </w:rPr>
      </w:r>
      <w:r w:rsidRPr="001D7311">
        <w:rPr>
          <w:noProof/>
        </w:rPr>
        <w:fldChar w:fldCharType="separate"/>
      </w:r>
      <w:r w:rsidR="00A43C46">
        <w:rPr>
          <w:noProof/>
        </w:rPr>
        <w:t>396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245</w:t>
      </w:r>
      <w:r>
        <w:rPr>
          <w:noProof/>
        </w:rPr>
        <w:tab/>
        <w:t>Effect of exception in this Subdivision on exception for small total of expenses</w:t>
      </w:r>
      <w:r w:rsidRPr="001D7311">
        <w:rPr>
          <w:noProof/>
        </w:rPr>
        <w:tab/>
      </w:r>
      <w:r w:rsidRPr="001D7311">
        <w:rPr>
          <w:noProof/>
        </w:rPr>
        <w:fldChar w:fldCharType="begin"/>
      </w:r>
      <w:r w:rsidRPr="001D7311">
        <w:rPr>
          <w:noProof/>
        </w:rPr>
        <w:instrText xml:space="preserve"> PAGEREF _Toc397085817 \h </w:instrText>
      </w:r>
      <w:r w:rsidRPr="001D7311">
        <w:rPr>
          <w:noProof/>
        </w:rPr>
      </w:r>
      <w:r w:rsidRPr="001D7311">
        <w:rPr>
          <w:noProof/>
        </w:rPr>
        <w:fldChar w:fldCharType="separate"/>
      </w:r>
      <w:r w:rsidR="00A43C46">
        <w:rPr>
          <w:noProof/>
        </w:rPr>
        <w:t>397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900</w:t>
      </w:r>
      <w:r>
        <w:rPr>
          <w:noProof/>
        </w:rPr>
        <w:noBreakHyphen/>
        <w:t>250</w:t>
      </w:r>
      <w:r>
        <w:rPr>
          <w:noProof/>
        </w:rPr>
        <w:tab/>
        <w:t>Effect of exception in this Subdivision on methods of calculating car expense deductions</w:t>
      </w:r>
      <w:r w:rsidRPr="001D7311">
        <w:rPr>
          <w:noProof/>
        </w:rPr>
        <w:tab/>
      </w:r>
      <w:r w:rsidRPr="001D7311">
        <w:rPr>
          <w:noProof/>
        </w:rPr>
        <w:fldChar w:fldCharType="begin"/>
      </w:r>
      <w:r w:rsidRPr="001D7311">
        <w:rPr>
          <w:noProof/>
        </w:rPr>
        <w:instrText xml:space="preserve"> PAGEREF _Toc397085818 \h </w:instrText>
      </w:r>
      <w:r w:rsidRPr="001D7311">
        <w:rPr>
          <w:noProof/>
        </w:rPr>
      </w:r>
      <w:r w:rsidRPr="001D7311">
        <w:rPr>
          <w:noProof/>
        </w:rPr>
        <w:fldChar w:fldCharType="separate"/>
      </w:r>
      <w:r w:rsidR="00A43C46">
        <w:rPr>
          <w:noProof/>
        </w:rPr>
        <w:t>397</w:t>
      </w:r>
      <w:r w:rsidRPr="001D7311">
        <w:rPr>
          <w:noProof/>
        </w:rPr>
        <w:fldChar w:fldCharType="end"/>
      </w:r>
    </w:p>
    <w:p w:rsidR="001D7311" w:rsidRDefault="001D7311">
      <w:pPr>
        <w:pStyle w:val="TOC2"/>
        <w:rPr>
          <w:rFonts w:asciiTheme="minorHAnsi" w:eastAsiaTheme="minorEastAsia" w:hAnsiTheme="minorHAnsi" w:cstheme="minorBidi"/>
          <w:b w:val="0"/>
          <w:noProof/>
          <w:kern w:val="0"/>
          <w:sz w:val="22"/>
          <w:szCs w:val="22"/>
        </w:rPr>
      </w:pPr>
      <w:r>
        <w:rPr>
          <w:noProof/>
        </w:rPr>
        <w:t>Part 5</w:t>
      </w:r>
      <w:r>
        <w:rPr>
          <w:noProof/>
        </w:rPr>
        <w:noBreakHyphen/>
        <w:t>35—Miscellaneous</w:t>
      </w:r>
      <w:r w:rsidRPr="001D7311">
        <w:rPr>
          <w:b w:val="0"/>
          <w:noProof/>
          <w:sz w:val="18"/>
        </w:rPr>
        <w:tab/>
      </w:r>
      <w:r w:rsidRPr="001D7311">
        <w:rPr>
          <w:b w:val="0"/>
          <w:noProof/>
          <w:sz w:val="18"/>
        </w:rPr>
        <w:fldChar w:fldCharType="begin"/>
      </w:r>
      <w:r w:rsidRPr="001D7311">
        <w:rPr>
          <w:b w:val="0"/>
          <w:noProof/>
          <w:sz w:val="18"/>
        </w:rPr>
        <w:instrText xml:space="preserve"> PAGEREF _Toc397085819 \h </w:instrText>
      </w:r>
      <w:r w:rsidRPr="001D7311">
        <w:rPr>
          <w:b w:val="0"/>
          <w:noProof/>
          <w:sz w:val="18"/>
        </w:rPr>
      </w:r>
      <w:r w:rsidRPr="001D7311">
        <w:rPr>
          <w:b w:val="0"/>
          <w:noProof/>
          <w:sz w:val="18"/>
        </w:rPr>
        <w:fldChar w:fldCharType="separate"/>
      </w:r>
      <w:r w:rsidR="00A43C46">
        <w:rPr>
          <w:b w:val="0"/>
          <w:noProof/>
          <w:sz w:val="18"/>
        </w:rPr>
        <w:t>399</w:t>
      </w:r>
      <w:r w:rsidRPr="001D7311">
        <w:rPr>
          <w:b w:val="0"/>
          <w:noProof/>
          <w:sz w:val="18"/>
        </w:rPr>
        <w:fldChar w:fldCharType="end"/>
      </w:r>
    </w:p>
    <w:p w:rsidR="001D7311" w:rsidRDefault="001D7311">
      <w:pPr>
        <w:pStyle w:val="TOC3"/>
        <w:rPr>
          <w:rFonts w:asciiTheme="minorHAnsi" w:eastAsiaTheme="minorEastAsia" w:hAnsiTheme="minorHAnsi" w:cstheme="minorBidi"/>
          <w:b w:val="0"/>
          <w:noProof/>
          <w:kern w:val="0"/>
          <w:szCs w:val="22"/>
        </w:rPr>
      </w:pPr>
      <w:r>
        <w:rPr>
          <w:noProof/>
        </w:rPr>
        <w:t>Division 905—Offences</w:t>
      </w:r>
      <w:r w:rsidRPr="001D7311">
        <w:rPr>
          <w:b w:val="0"/>
          <w:noProof/>
          <w:sz w:val="18"/>
        </w:rPr>
        <w:tab/>
      </w:r>
      <w:r w:rsidRPr="001D7311">
        <w:rPr>
          <w:b w:val="0"/>
          <w:noProof/>
          <w:sz w:val="18"/>
        </w:rPr>
        <w:fldChar w:fldCharType="begin"/>
      </w:r>
      <w:r w:rsidRPr="001D7311">
        <w:rPr>
          <w:b w:val="0"/>
          <w:noProof/>
          <w:sz w:val="18"/>
        </w:rPr>
        <w:instrText xml:space="preserve"> PAGEREF _Toc397085820 \h </w:instrText>
      </w:r>
      <w:r w:rsidRPr="001D7311">
        <w:rPr>
          <w:b w:val="0"/>
          <w:noProof/>
          <w:sz w:val="18"/>
        </w:rPr>
      </w:r>
      <w:r w:rsidRPr="001D7311">
        <w:rPr>
          <w:b w:val="0"/>
          <w:noProof/>
          <w:sz w:val="18"/>
        </w:rPr>
        <w:fldChar w:fldCharType="separate"/>
      </w:r>
      <w:r w:rsidR="00A43C46">
        <w:rPr>
          <w:b w:val="0"/>
          <w:noProof/>
          <w:sz w:val="18"/>
        </w:rPr>
        <w:t>399</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905</w:t>
      </w:r>
      <w:r>
        <w:rPr>
          <w:noProof/>
        </w:rPr>
        <w:noBreakHyphen/>
        <w:t>5</w:t>
      </w:r>
      <w:r>
        <w:rPr>
          <w:noProof/>
        </w:rPr>
        <w:tab/>
        <w:t xml:space="preserve">Application of the </w:t>
      </w:r>
      <w:r w:rsidRPr="00CC587D">
        <w:rPr>
          <w:i/>
          <w:noProof/>
        </w:rPr>
        <w:t>Criminal Code</w:t>
      </w:r>
      <w:r w:rsidRPr="001D7311">
        <w:rPr>
          <w:noProof/>
        </w:rPr>
        <w:tab/>
      </w:r>
      <w:r w:rsidRPr="001D7311">
        <w:rPr>
          <w:noProof/>
        </w:rPr>
        <w:fldChar w:fldCharType="begin"/>
      </w:r>
      <w:r w:rsidRPr="001D7311">
        <w:rPr>
          <w:noProof/>
        </w:rPr>
        <w:instrText xml:space="preserve"> PAGEREF _Toc397085821 \h </w:instrText>
      </w:r>
      <w:r w:rsidRPr="001D7311">
        <w:rPr>
          <w:noProof/>
        </w:rPr>
      </w:r>
      <w:r w:rsidRPr="001D7311">
        <w:rPr>
          <w:noProof/>
        </w:rPr>
        <w:fldChar w:fldCharType="separate"/>
      </w:r>
      <w:r w:rsidR="00A43C46">
        <w:rPr>
          <w:noProof/>
        </w:rPr>
        <w:t>399</w:t>
      </w:r>
      <w:r w:rsidRPr="001D7311">
        <w:rPr>
          <w:noProof/>
        </w:rPr>
        <w:fldChar w:fldCharType="end"/>
      </w:r>
    </w:p>
    <w:p w:rsidR="001D7311" w:rsidRDefault="001D7311">
      <w:pPr>
        <w:pStyle w:val="TOC3"/>
        <w:rPr>
          <w:rFonts w:asciiTheme="minorHAnsi" w:eastAsiaTheme="minorEastAsia" w:hAnsiTheme="minorHAnsi" w:cstheme="minorBidi"/>
          <w:b w:val="0"/>
          <w:noProof/>
          <w:kern w:val="0"/>
          <w:szCs w:val="22"/>
        </w:rPr>
      </w:pPr>
      <w:r>
        <w:rPr>
          <w:noProof/>
        </w:rPr>
        <w:t>Division 909—Regulations</w:t>
      </w:r>
      <w:r w:rsidRPr="001D7311">
        <w:rPr>
          <w:b w:val="0"/>
          <w:noProof/>
          <w:sz w:val="18"/>
        </w:rPr>
        <w:tab/>
      </w:r>
      <w:r w:rsidRPr="001D7311">
        <w:rPr>
          <w:b w:val="0"/>
          <w:noProof/>
          <w:sz w:val="18"/>
        </w:rPr>
        <w:fldChar w:fldCharType="begin"/>
      </w:r>
      <w:r w:rsidRPr="001D7311">
        <w:rPr>
          <w:b w:val="0"/>
          <w:noProof/>
          <w:sz w:val="18"/>
        </w:rPr>
        <w:instrText xml:space="preserve"> PAGEREF _Toc397085822 \h </w:instrText>
      </w:r>
      <w:r w:rsidRPr="001D7311">
        <w:rPr>
          <w:b w:val="0"/>
          <w:noProof/>
          <w:sz w:val="18"/>
        </w:rPr>
      </w:r>
      <w:r w:rsidRPr="001D7311">
        <w:rPr>
          <w:b w:val="0"/>
          <w:noProof/>
          <w:sz w:val="18"/>
        </w:rPr>
        <w:fldChar w:fldCharType="separate"/>
      </w:r>
      <w:r w:rsidR="00A43C46">
        <w:rPr>
          <w:b w:val="0"/>
          <w:noProof/>
          <w:sz w:val="18"/>
        </w:rPr>
        <w:t>400</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909</w:t>
      </w:r>
      <w:r>
        <w:rPr>
          <w:noProof/>
        </w:rPr>
        <w:noBreakHyphen/>
        <w:t>1</w:t>
      </w:r>
      <w:r>
        <w:rPr>
          <w:noProof/>
        </w:rPr>
        <w:tab/>
        <w:t>Regulations</w:t>
      </w:r>
      <w:r w:rsidRPr="001D7311">
        <w:rPr>
          <w:noProof/>
        </w:rPr>
        <w:tab/>
      </w:r>
      <w:r w:rsidRPr="001D7311">
        <w:rPr>
          <w:noProof/>
        </w:rPr>
        <w:fldChar w:fldCharType="begin"/>
      </w:r>
      <w:r w:rsidRPr="001D7311">
        <w:rPr>
          <w:noProof/>
        </w:rPr>
        <w:instrText xml:space="preserve"> PAGEREF _Toc397085823 \h </w:instrText>
      </w:r>
      <w:r w:rsidRPr="001D7311">
        <w:rPr>
          <w:noProof/>
        </w:rPr>
      </w:r>
      <w:r w:rsidRPr="001D7311">
        <w:rPr>
          <w:noProof/>
        </w:rPr>
        <w:fldChar w:fldCharType="separate"/>
      </w:r>
      <w:r w:rsidR="00A43C46">
        <w:rPr>
          <w:noProof/>
        </w:rPr>
        <w:t>400</w:t>
      </w:r>
      <w:r w:rsidRPr="001D7311">
        <w:rPr>
          <w:noProof/>
        </w:rPr>
        <w:fldChar w:fldCharType="end"/>
      </w:r>
    </w:p>
    <w:p w:rsidR="001D7311" w:rsidRDefault="001D7311">
      <w:pPr>
        <w:pStyle w:val="TOC1"/>
        <w:rPr>
          <w:rFonts w:asciiTheme="minorHAnsi" w:eastAsiaTheme="minorEastAsia" w:hAnsiTheme="minorHAnsi" w:cstheme="minorBidi"/>
          <w:b w:val="0"/>
          <w:noProof/>
          <w:kern w:val="0"/>
          <w:sz w:val="22"/>
          <w:szCs w:val="22"/>
        </w:rPr>
      </w:pPr>
      <w:r>
        <w:rPr>
          <w:noProof/>
        </w:rPr>
        <w:t>Chapter 6—The Dictionary</w:t>
      </w:r>
      <w:r w:rsidRPr="001D7311">
        <w:rPr>
          <w:b w:val="0"/>
          <w:noProof/>
          <w:sz w:val="18"/>
        </w:rPr>
        <w:tab/>
      </w:r>
      <w:r w:rsidRPr="001D7311">
        <w:rPr>
          <w:b w:val="0"/>
          <w:noProof/>
          <w:sz w:val="18"/>
        </w:rPr>
        <w:fldChar w:fldCharType="begin"/>
      </w:r>
      <w:r w:rsidRPr="001D7311">
        <w:rPr>
          <w:b w:val="0"/>
          <w:noProof/>
          <w:sz w:val="18"/>
        </w:rPr>
        <w:instrText xml:space="preserve"> PAGEREF _Toc397085824 \h </w:instrText>
      </w:r>
      <w:r w:rsidRPr="001D7311">
        <w:rPr>
          <w:b w:val="0"/>
          <w:noProof/>
          <w:sz w:val="18"/>
        </w:rPr>
      </w:r>
      <w:r w:rsidRPr="001D7311">
        <w:rPr>
          <w:b w:val="0"/>
          <w:noProof/>
          <w:sz w:val="18"/>
        </w:rPr>
        <w:fldChar w:fldCharType="separate"/>
      </w:r>
      <w:r w:rsidR="00A43C46">
        <w:rPr>
          <w:b w:val="0"/>
          <w:noProof/>
          <w:sz w:val="18"/>
        </w:rPr>
        <w:t>401</w:t>
      </w:r>
      <w:r w:rsidRPr="001D7311">
        <w:rPr>
          <w:b w:val="0"/>
          <w:noProof/>
          <w:sz w:val="18"/>
        </w:rPr>
        <w:fldChar w:fldCharType="end"/>
      </w:r>
    </w:p>
    <w:p w:rsidR="001D7311" w:rsidRDefault="001D7311">
      <w:pPr>
        <w:pStyle w:val="TOC2"/>
        <w:rPr>
          <w:rFonts w:asciiTheme="minorHAnsi" w:eastAsiaTheme="minorEastAsia" w:hAnsiTheme="minorHAnsi" w:cstheme="minorBidi"/>
          <w:b w:val="0"/>
          <w:noProof/>
          <w:kern w:val="0"/>
          <w:sz w:val="22"/>
          <w:szCs w:val="22"/>
        </w:rPr>
      </w:pPr>
      <w:r>
        <w:rPr>
          <w:noProof/>
        </w:rPr>
        <w:t>Part 6</w:t>
      </w:r>
      <w:r>
        <w:rPr>
          <w:noProof/>
        </w:rPr>
        <w:noBreakHyphen/>
        <w:t>1—Concepts and topics</w:t>
      </w:r>
      <w:r w:rsidRPr="001D7311">
        <w:rPr>
          <w:b w:val="0"/>
          <w:noProof/>
          <w:sz w:val="18"/>
        </w:rPr>
        <w:tab/>
      </w:r>
      <w:r w:rsidRPr="001D7311">
        <w:rPr>
          <w:b w:val="0"/>
          <w:noProof/>
          <w:sz w:val="18"/>
        </w:rPr>
        <w:fldChar w:fldCharType="begin"/>
      </w:r>
      <w:r w:rsidRPr="001D7311">
        <w:rPr>
          <w:b w:val="0"/>
          <w:noProof/>
          <w:sz w:val="18"/>
        </w:rPr>
        <w:instrText xml:space="preserve"> PAGEREF _Toc397085825 \h </w:instrText>
      </w:r>
      <w:r w:rsidRPr="001D7311">
        <w:rPr>
          <w:b w:val="0"/>
          <w:noProof/>
          <w:sz w:val="18"/>
        </w:rPr>
      </w:r>
      <w:r w:rsidRPr="001D7311">
        <w:rPr>
          <w:b w:val="0"/>
          <w:noProof/>
          <w:sz w:val="18"/>
        </w:rPr>
        <w:fldChar w:fldCharType="separate"/>
      </w:r>
      <w:r w:rsidR="00A43C46">
        <w:rPr>
          <w:b w:val="0"/>
          <w:noProof/>
          <w:sz w:val="18"/>
        </w:rPr>
        <w:t>401</w:t>
      </w:r>
      <w:r w:rsidRPr="001D7311">
        <w:rPr>
          <w:b w:val="0"/>
          <w:noProof/>
          <w:sz w:val="18"/>
        </w:rPr>
        <w:fldChar w:fldCharType="end"/>
      </w:r>
    </w:p>
    <w:p w:rsidR="001D7311" w:rsidRDefault="001D7311">
      <w:pPr>
        <w:pStyle w:val="TOC3"/>
        <w:rPr>
          <w:rFonts w:asciiTheme="minorHAnsi" w:eastAsiaTheme="minorEastAsia" w:hAnsiTheme="minorHAnsi" w:cstheme="minorBidi"/>
          <w:b w:val="0"/>
          <w:noProof/>
          <w:kern w:val="0"/>
          <w:szCs w:val="22"/>
        </w:rPr>
      </w:pPr>
      <w:r>
        <w:rPr>
          <w:noProof/>
        </w:rPr>
        <w:t>Division 950—Rules for interpreting this Act</w:t>
      </w:r>
      <w:r w:rsidRPr="001D7311">
        <w:rPr>
          <w:b w:val="0"/>
          <w:noProof/>
          <w:sz w:val="18"/>
        </w:rPr>
        <w:tab/>
      </w:r>
      <w:r w:rsidRPr="001D7311">
        <w:rPr>
          <w:b w:val="0"/>
          <w:noProof/>
          <w:sz w:val="18"/>
        </w:rPr>
        <w:fldChar w:fldCharType="begin"/>
      </w:r>
      <w:r w:rsidRPr="001D7311">
        <w:rPr>
          <w:b w:val="0"/>
          <w:noProof/>
          <w:sz w:val="18"/>
        </w:rPr>
        <w:instrText xml:space="preserve"> PAGEREF _Toc397085826 \h </w:instrText>
      </w:r>
      <w:r w:rsidRPr="001D7311">
        <w:rPr>
          <w:b w:val="0"/>
          <w:noProof/>
          <w:sz w:val="18"/>
        </w:rPr>
      </w:r>
      <w:r w:rsidRPr="001D7311">
        <w:rPr>
          <w:b w:val="0"/>
          <w:noProof/>
          <w:sz w:val="18"/>
        </w:rPr>
        <w:fldChar w:fldCharType="separate"/>
      </w:r>
      <w:r w:rsidR="00A43C46">
        <w:rPr>
          <w:b w:val="0"/>
          <w:noProof/>
          <w:sz w:val="18"/>
        </w:rPr>
        <w:t>401</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950</w:t>
      </w:r>
      <w:r>
        <w:rPr>
          <w:noProof/>
        </w:rPr>
        <w:noBreakHyphen/>
        <w:t>100</w:t>
      </w:r>
      <w:r>
        <w:rPr>
          <w:noProof/>
        </w:rPr>
        <w:tab/>
        <w:t>What forms part of this Act</w:t>
      </w:r>
      <w:r w:rsidRPr="001D7311">
        <w:rPr>
          <w:noProof/>
        </w:rPr>
        <w:tab/>
      </w:r>
      <w:r w:rsidRPr="001D7311">
        <w:rPr>
          <w:noProof/>
        </w:rPr>
        <w:fldChar w:fldCharType="begin"/>
      </w:r>
      <w:r w:rsidRPr="001D7311">
        <w:rPr>
          <w:noProof/>
        </w:rPr>
        <w:instrText xml:space="preserve"> PAGEREF _Toc397085827 \h </w:instrText>
      </w:r>
      <w:r w:rsidRPr="001D7311">
        <w:rPr>
          <w:noProof/>
        </w:rPr>
      </w:r>
      <w:r w:rsidRPr="001D7311">
        <w:rPr>
          <w:noProof/>
        </w:rPr>
        <w:fldChar w:fldCharType="separate"/>
      </w:r>
      <w:r w:rsidR="00A43C46">
        <w:rPr>
          <w:noProof/>
        </w:rPr>
        <w:t>401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950</w:t>
      </w:r>
      <w:r>
        <w:rPr>
          <w:noProof/>
        </w:rPr>
        <w:noBreakHyphen/>
        <w:t>105</w:t>
      </w:r>
      <w:r>
        <w:rPr>
          <w:noProof/>
        </w:rPr>
        <w:tab/>
        <w:t xml:space="preserve">What does </w:t>
      </w:r>
      <w:r w:rsidRPr="00CC587D">
        <w:rPr>
          <w:i/>
          <w:noProof/>
        </w:rPr>
        <w:t>not</w:t>
      </w:r>
      <w:r>
        <w:rPr>
          <w:noProof/>
        </w:rPr>
        <w:t xml:space="preserve"> form part of this Act</w:t>
      </w:r>
      <w:r w:rsidRPr="001D7311">
        <w:rPr>
          <w:noProof/>
        </w:rPr>
        <w:tab/>
      </w:r>
      <w:r w:rsidRPr="001D7311">
        <w:rPr>
          <w:noProof/>
        </w:rPr>
        <w:fldChar w:fldCharType="begin"/>
      </w:r>
      <w:r w:rsidRPr="001D7311">
        <w:rPr>
          <w:noProof/>
        </w:rPr>
        <w:instrText xml:space="preserve"> PAGEREF _Toc397085828 \h </w:instrText>
      </w:r>
      <w:r w:rsidRPr="001D7311">
        <w:rPr>
          <w:noProof/>
        </w:rPr>
      </w:r>
      <w:r w:rsidRPr="001D7311">
        <w:rPr>
          <w:noProof/>
        </w:rPr>
        <w:fldChar w:fldCharType="separate"/>
      </w:r>
      <w:r w:rsidR="00A43C46">
        <w:rPr>
          <w:noProof/>
        </w:rPr>
        <w:t>402</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950</w:t>
      </w:r>
      <w:r>
        <w:rPr>
          <w:noProof/>
        </w:rPr>
        <w:noBreakHyphen/>
        <w:t>150</w:t>
      </w:r>
      <w:r>
        <w:rPr>
          <w:noProof/>
        </w:rPr>
        <w:tab/>
        <w:t>Guides, and their role in interpreting this Act</w:t>
      </w:r>
      <w:r w:rsidRPr="001D7311">
        <w:rPr>
          <w:noProof/>
        </w:rPr>
        <w:tab/>
      </w:r>
      <w:r w:rsidRPr="001D7311">
        <w:rPr>
          <w:noProof/>
        </w:rPr>
        <w:fldChar w:fldCharType="begin"/>
      </w:r>
      <w:r w:rsidRPr="001D7311">
        <w:rPr>
          <w:noProof/>
        </w:rPr>
        <w:instrText xml:space="preserve"> PAGEREF _Toc397085829 \h </w:instrText>
      </w:r>
      <w:r w:rsidRPr="001D7311">
        <w:rPr>
          <w:noProof/>
        </w:rPr>
      </w:r>
      <w:r w:rsidRPr="001D7311">
        <w:rPr>
          <w:noProof/>
        </w:rPr>
        <w:fldChar w:fldCharType="separate"/>
      </w:r>
      <w:r w:rsidR="00A43C46">
        <w:rPr>
          <w:noProof/>
        </w:rPr>
        <w:t>402</w:t>
      </w:r>
      <w:r w:rsidRPr="001D7311">
        <w:rPr>
          <w:noProof/>
        </w:rPr>
        <w:fldChar w:fldCharType="end"/>
      </w:r>
    </w:p>
    <w:p w:rsidR="001D7311" w:rsidRDefault="001D7311">
      <w:pPr>
        <w:pStyle w:val="TOC3"/>
        <w:rPr>
          <w:rFonts w:asciiTheme="minorHAnsi" w:eastAsiaTheme="minorEastAsia" w:hAnsiTheme="minorHAnsi" w:cstheme="minorBidi"/>
          <w:b w:val="0"/>
          <w:noProof/>
          <w:kern w:val="0"/>
          <w:szCs w:val="22"/>
        </w:rPr>
      </w:pPr>
      <w:r>
        <w:rPr>
          <w:noProof/>
        </w:rPr>
        <w:t>Division 960—General</w:t>
      </w:r>
      <w:r w:rsidRPr="001D7311">
        <w:rPr>
          <w:b w:val="0"/>
          <w:noProof/>
          <w:sz w:val="18"/>
        </w:rPr>
        <w:tab/>
      </w:r>
      <w:r w:rsidRPr="001D7311">
        <w:rPr>
          <w:b w:val="0"/>
          <w:noProof/>
          <w:sz w:val="18"/>
        </w:rPr>
        <w:fldChar w:fldCharType="begin"/>
      </w:r>
      <w:r w:rsidRPr="001D7311">
        <w:rPr>
          <w:b w:val="0"/>
          <w:noProof/>
          <w:sz w:val="18"/>
        </w:rPr>
        <w:instrText xml:space="preserve"> PAGEREF _Toc397085830 \h </w:instrText>
      </w:r>
      <w:r w:rsidRPr="001D7311">
        <w:rPr>
          <w:b w:val="0"/>
          <w:noProof/>
          <w:sz w:val="18"/>
        </w:rPr>
      </w:r>
      <w:r w:rsidRPr="001D7311">
        <w:rPr>
          <w:b w:val="0"/>
          <w:noProof/>
          <w:sz w:val="18"/>
        </w:rPr>
        <w:fldChar w:fldCharType="separate"/>
      </w:r>
      <w:r w:rsidR="00A43C46">
        <w:rPr>
          <w:b w:val="0"/>
          <w:noProof/>
          <w:sz w:val="18"/>
        </w:rPr>
        <w:t>403</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960</w:t>
      </w:r>
      <w:r>
        <w:rPr>
          <w:noProof/>
        </w:rPr>
        <w:noBreakHyphen/>
        <w:t>B—Utilisation of tax attributes</w:t>
      </w:r>
      <w:r w:rsidRPr="001D7311">
        <w:rPr>
          <w:b w:val="0"/>
          <w:noProof/>
          <w:sz w:val="18"/>
        </w:rPr>
        <w:tab/>
      </w:r>
      <w:r w:rsidRPr="001D7311">
        <w:rPr>
          <w:b w:val="0"/>
          <w:noProof/>
          <w:sz w:val="18"/>
        </w:rPr>
        <w:fldChar w:fldCharType="begin"/>
      </w:r>
      <w:r w:rsidRPr="001D7311">
        <w:rPr>
          <w:b w:val="0"/>
          <w:noProof/>
          <w:sz w:val="18"/>
        </w:rPr>
        <w:instrText xml:space="preserve"> PAGEREF _Toc397085831 \h </w:instrText>
      </w:r>
      <w:r w:rsidRPr="001D7311">
        <w:rPr>
          <w:b w:val="0"/>
          <w:noProof/>
          <w:sz w:val="18"/>
        </w:rPr>
      </w:r>
      <w:r w:rsidRPr="001D7311">
        <w:rPr>
          <w:b w:val="0"/>
          <w:noProof/>
          <w:sz w:val="18"/>
        </w:rPr>
        <w:fldChar w:fldCharType="separate"/>
      </w:r>
      <w:r w:rsidR="00A43C46">
        <w:rPr>
          <w:b w:val="0"/>
          <w:noProof/>
          <w:sz w:val="18"/>
        </w:rPr>
        <w:t>403</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20</w:t>
      </w:r>
      <w:r>
        <w:rPr>
          <w:noProof/>
        </w:rPr>
        <w:tab/>
        <w:t>Utilisation</w:t>
      </w:r>
      <w:r w:rsidRPr="001D7311">
        <w:rPr>
          <w:noProof/>
        </w:rPr>
        <w:tab/>
      </w:r>
      <w:r w:rsidRPr="001D7311">
        <w:rPr>
          <w:noProof/>
        </w:rPr>
        <w:fldChar w:fldCharType="begin"/>
      </w:r>
      <w:r w:rsidRPr="001D7311">
        <w:rPr>
          <w:noProof/>
        </w:rPr>
        <w:instrText xml:space="preserve"> PAGEREF _Toc397085832 \h </w:instrText>
      </w:r>
      <w:r w:rsidRPr="001D7311">
        <w:rPr>
          <w:noProof/>
        </w:rPr>
      </w:r>
      <w:r w:rsidRPr="001D7311">
        <w:rPr>
          <w:noProof/>
        </w:rPr>
        <w:fldChar w:fldCharType="separate"/>
      </w:r>
      <w:r w:rsidR="00A43C46">
        <w:rPr>
          <w:noProof/>
        </w:rPr>
        <w:t>403</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960</w:t>
      </w:r>
      <w:r>
        <w:rPr>
          <w:noProof/>
        </w:rPr>
        <w:noBreakHyphen/>
        <w:t>C—Foreign currency</w:t>
      </w:r>
      <w:r w:rsidRPr="001D7311">
        <w:rPr>
          <w:b w:val="0"/>
          <w:noProof/>
          <w:sz w:val="18"/>
        </w:rPr>
        <w:tab/>
      </w:r>
      <w:r w:rsidRPr="001D7311">
        <w:rPr>
          <w:b w:val="0"/>
          <w:noProof/>
          <w:sz w:val="18"/>
        </w:rPr>
        <w:fldChar w:fldCharType="begin"/>
      </w:r>
      <w:r w:rsidRPr="001D7311">
        <w:rPr>
          <w:b w:val="0"/>
          <w:noProof/>
          <w:sz w:val="18"/>
        </w:rPr>
        <w:instrText xml:space="preserve"> PAGEREF _Toc397085833 \h </w:instrText>
      </w:r>
      <w:r w:rsidRPr="001D7311">
        <w:rPr>
          <w:b w:val="0"/>
          <w:noProof/>
          <w:sz w:val="18"/>
        </w:rPr>
      </w:r>
      <w:r w:rsidRPr="001D7311">
        <w:rPr>
          <w:b w:val="0"/>
          <w:noProof/>
          <w:sz w:val="18"/>
        </w:rPr>
        <w:fldChar w:fldCharType="separate"/>
      </w:r>
      <w:r w:rsidR="00A43C46">
        <w:rPr>
          <w:b w:val="0"/>
          <w:noProof/>
          <w:sz w:val="18"/>
        </w:rPr>
        <w:t>404</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49</w:t>
      </w:r>
      <w:r>
        <w:rPr>
          <w:noProof/>
        </w:rPr>
        <w:tab/>
        <w:t>Objects of this Subdivision</w:t>
      </w:r>
      <w:r w:rsidRPr="001D7311">
        <w:rPr>
          <w:noProof/>
        </w:rPr>
        <w:tab/>
      </w:r>
      <w:r w:rsidRPr="001D7311">
        <w:rPr>
          <w:noProof/>
        </w:rPr>
        <w:fldChar w:fldCharType="begin"/>
      </w:r>
      <w:r w:rsidRPr="001D7311">
        <w:rPr>
          <w:noProof/>
        </w:rPr>
        <w:instrText xml:space="preserve"> PAGEREF _Toc397085834 \h </w:instrText>
      </w:r>
      <w:r w:rsidRPr="001D7311">
        <w:rPr>
          <w:noProof/>
        </w:rPr>
      </w:r>
      <w:r w:rsidRPr="001D7311">
        <w:rPr>
          <w:noProof/>
        </w:rPr>
        <w:fldChar w:fldCharType="separate"/>
      </w:r>
      <w:r w:rsidR="00A43C46">
        <w:rPr>
          <w:noProof/>
        </w:rPr>
        <w:t>404</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50</w:t>
      </w:r>
      <w:r>
        <w:rPr>
          <w:noProof/>
        </w:rPr>
        <w:tab/>
        <w:t>Translation of amounts into Australian currency</w:t>
      </w:r>
      <w:r w:rsidRPr="001D7311">
        <w:rPr>
          <w:noProof/>
        </w:rPr>
        <w:tab/>
      </w:r>
      <w:r w:rsidRPr="001D7311">
        <w:rPr>
          <w:noProof/>
        </w:rPr>
        <w:fldChar w:fldCharType="begin"/>
      </w:r>
      <w:r w:rsidRPr="001D7311">
        <w:rPr>
          <w:noProof/>
        </w:rPr>
        <w:instrText xml:space="preserve"> PAGEREF _Toc397085835 \h </w:instrText>
      </w:r>
      <w:r w:rsidRPr="001D7311">
        <w:rPr>
          <w:noProof/>
        </w:rPr>
      </w:r>
      <w:r w:rsidRPr="001D7311">
        <w:rPr>
          <w:noProof/>
        </w:rPr>
        <w:fldChar w:fldCharType="separate"/>
      </w:r>
      <w:r w:rsidR="00A43C46">
        <w:rPr>
          <w:noProof/>
        </w:rPr>
        <w:t>404</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55</w:t>
      </w:r>
      <w:r>
        <w:rPr>
          <w:noProof/>
        </w:rPr>
        <w:tab/>
        <w:t>Application of translation rules</w:t>
      </w:r>
      <w:r w:rsidRPr="001D7311">
        <w:rPr>
          <w:noProof/>
        </w:rPr>
        <w:tab/>
      </w:r>
      <w:r w:rsidRPr="001D7311">
        <w:rPr>
          <w:noProof/>
        </w:rPr>
        <w:fldChar w:fldCharType="begin"/>
      </w:r>
      <w:r w:rsidRPr="001D7311">
        <w:rPr>
          <w:noProof/>
        </w:rPr>
        <w:instrText xml:space="preserve"> PAGEREF _Toc397085836 \h </w:instrText>
      </w:r>
      <w:r w:rsidRPr="001D7311">
        <w:rPr>
          <w:noProof/>
        </w:rPr>
      </w:r>
      <w:r w:rsidRPr="001D7311">
        <w:rPr>
          <w:noProof/>
        </w:rPr>
        <w:fldChar w:fldCharType="separate"/>
      </w:r>
      <w:r w:rsidR="00A43C46">
        <w:rPr>
          <w:noProof/>
        </w:rPr>
        <w:t>411</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960</w:t>
      </w:r>
      <w:r>
        <w:rPr>
          <w:noProof/>
        </w:rPr>
        <w:noBreakHyphen/>
        <w:t>D—Functional currency</w:t>
      </w:r>
      <w:r w:rsidRPr="001D7311">
        <w:rPr>
          <w:b w:val="0"/>
          <w:noProof/>
          <w:sz w:val="18"/>
        </w:rPr>
        <w:tab/>
      </w:r>
      <w:r w:rsidRPr="001D7311">
        <w:rPr>
          <w:b w:val="0"/>
          <w:noProof/>
          <w:sz w:val="18"/>
        </w:rPr>
        <w:fldChar w:fldCharType="begin"/>
      </w:r>
      <w:r w:rsidRPr="001D7311">
        <w:rPr>
          <w:b w:val="0"/>
          <w:noProof/>
          <w:sz w:val="18"/>
        </w:rPr>
        <w:instrText xml:space="preserve"> PAGEREF _Toc397085837 \h </w:instrText>
      </w:r>
      <w:r w:rsidRPr="001D7311">
        <w:rPr>
          <w:b w:val="0"/>
          <w:noProof/>
          <w:sz w:val="18"/>
        </w:rPr>
      </w:r>
      <w:r w:rsidRPr="001D7311">
        <w:rPr>
          <w:b w:val="0"/>
          <w:noProof/>
          <w:sz w:val="18"/>
        </w:rPr>
        <w:fldChar w:fldCharType="separate"/>
      </w:r>
      <w:r w:rsidR="00A43C46">
        <w:rPr>
          <w:b w:val="0"/>
          <w:noProof/>
          <w:sz w:val="18"/>
        </w:rPr>
        <w:t>412</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Subdivision 960</w:t>
      </w:r>
      <w:r>
        <w:rPr>
          <w:noProof/>
        </w:rPr>
        <w:noBreakHyphen/>
        <w:t>D</w:t>
      </w:r>
      <w:r w:rsidRPr="001D7311">
        <w:rPr>
          <w:b w:val="0"/>
          <w:noProof/>
          <w:sz w:val="18"/>
        </w:rPr>
        <w:tab/>
      </w:r>
      <w:r w:rsidRPr="001D7311">
        <w:rPr>
          <w:b w:val="0"/>
          <w:noProof/>
          <w:sz w:val="18"/>
        </w:rPr>
        <w:fldChar w:fldCharType="begin"/>
      </w:r>
      <w:r w:rsidRPr="001D7311">
        <w:rPr>
          <w:b w:val="0"/>
          <w:noProof/>
          <w:sz w:val="18"/>
        </w:rPr>
        <w:instrText xml:space="preserve"> PAGEREF _Toc397085838 \h </w:instrText>
      </w:r>
      <w:r w:rsidRPr="001D7311">
        <w:rPr>
          <w:b w:val="0"/>
          <w:noProof/>
          <w:sz w:val="18"/>
        </w:rPr>
      </w:r>
      <w:r w:rsidRPr="001D7311">
        <w:rPr>
          <w:b w:val="0"/>
          <w:noProof/>
          <w:sz w:val="18"/>
        </w:rPr>
        <w:fldChar w:fldCharType="separate"/>
      </w:r>
      <w:r w:rsidR="00A43C46">
        <w:rPr>
          <w:b w:val="0"/>
          <w:noProof/>
          <w:sz w:val="18"/>
        </w:rPr>
        <w:t>412</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56</w:t>
      </w:r>
      <w:r>
        <w:rPr>
          <w:noProof/>
        </w:rPr>
        <w:tab/>
        <w:t>What this Subdivision is about</w:t>
      </w:r>
      <w:r w:rsidRPr="001D7311">
        <w:rPr>
          <w:noProof/>
        </w:rPr>
        <w:tab/>
      </w:r>
      <w:r w:rsidRPr="001D7311">
        <w:rPr>
          <w:noProof/>
        </w:rPr>
        <w:fldChar w:fldCharType="begin"/>
      </w:r>
      <w:r w:rsidRPr="001D7311">
        <w:rPr>
          <w:noProof/>
        </w:rPr>
        <w:instrText xml:space="preserve"> PAGEREF _Toc397085839 \h </w:instrText>
      </w:r>
      <w:r w:rsidRPr="001D7311">
        <w:rPr>
          <w:noProof/>
        </w:rPr>
      </w:r>
      <w:r w:rsidRPr="001D7311">
        <w:rPr>
          <w:noProof/>
        </w:rPr>
        <w:fldChar w:fldCharType="separate"/>
      </w:r>
      <w:r w:rsidR="00A43C46">
        <w:rPr>
          <w:noProof/>
        </w:rPr>
        <w:t>412</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Operative provisions</w:t>
      </w:r>
      <w:r w:rsidRPr="001D7311">
        <w:rPr>
          <w:b w:val="0"/>
          <w:noProof/>
          <w:sz w:val="18"/>
        </w:rPr>
        <w:tab/>
      </w:r>
      <w:r w:rsidRPr="001D7311">
        <w:rPr>
          <w:b w:val="0"/>
          <w:noProof/>
          <w:sz w:val="18"/>
        </w:rPr>
        <w:fldChar w:fldCharType="begin"/>
      </w:r>
      <w:r w:rsidRPr="001D7311">
        <w:rPr>
          <w:b w:val="0"/>
          <w:noProof/>
          <w:sz w:val="18"/>
        </w:rPr>
        <w:instrText xml:space="preserve"> PAGEREF _Toc397085840 \h </w:instrText>
      </w:r>
      <w:r w:rsidRPr="001D7311">
        <w:rPr>
          <w:b w:val="0"/>
          <w:noProof/>
          <w:sz w:val="18"/>
        </w:rPr>
      </w:r>
      <w:r w:rsidRPr="001D7311">
        <w:rPr>
          <w:b w:val="0"/>
          <w:noProof/>
          <w:sz w:val="18"/>
        </w:rPr>
        <w:fldChar w:fldCharType="separate"/>
      </w:r>
      <w:r w:rsidR="00A43C46">
        <w:rPr>
          <w:b w:val="0"/>
          <w:noProof/>
          <w:sz w:val="18"/>
        </w:rPr>
        <w:t>413</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59</w:t>
      </w:r>
      <w:r>
        <w:rPr>
          <w:noProof/>
        </w:rPr>
        <w:tab/>
        <w:t>Object of this Subdivision</w:t>
      </w:r>
      <w:r w:rsidRPr="001D7311">
        <w:rPr>
          <w:noProof/>
        </w:rPr>
        <w:tab/>
      </w:r>
      <w:r w:rsidRPr="001D7311">
        <w:rPr>
          <w:noProof/>
        </w:rPr>
        <w:fldChar w:fldCharType="begin"/>
      </w:r>
      <w:r w:rsidRPr="001D7311">
        <w:rPr>
          <w:noProof/>
        </w:rPr>
        <w:instrText xml:space="preserve"> PAGEREF _Toc397085841 \h </w:instrText>
      </w:r>
      <w:r w:rsidRPr="001D7311">
        <w:rPr>
          <w:noProof/>
        </w:rPr>
      </w:r>
      <w:r w:rsidRPr="001D7311">
        <w:rPr>
          <w:noProof/>
        </w:rPr>
        <w:fldChar w:fldCharType="separate"/>
      </w:r>
      <w:r w:rsidR="00A43C46">
        <w:rPr>
          <w:noProof/>
        </w:rPr>
        <w:t>413</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60</w:t>
      </w:r>
      <w:r>
        <w:rPr>
          <w:noProof/>
        </w:rPr>
        <w:tab/>
        <w:t>You may choose a functional currency</w:t>
      </w:r>
      <w:r w:rsidRPr="001D7311">
        <w:rPr>
          <w:noProof/>
        </w:rPr>
        <w:tab/>
      </w:r>
      <w:r w:rsidRPr="001D7311">
        <w:rPr>
          <w:noProof/>
        </w:rPr>
        <w:fldChar w:fldCharType="begin"/>
      </w:r>
      <w:r w:rsidRPr="001D7311">
        <w:rPr>
          <w:noProof/>
        </w:rPr>
        <w:instrText xml:space="preserve"> PAGEREF _Toc397085842 \h </w:instrText>
      </w:r>
      <w:r w:rsidRPr="001D7311">
        <w:rPr>
          <w:noProof/>
        </w:rPr>
      </w:r>
      <w:r w:rsidRPr="001D7311">
        <w:rPr>
          <w:noProof/>
        </w:rPr>
        <w:fldChar w:fldCharType="separate"/>
      </w:r>
      <w:r w:rsidR="00A43C46">
        <w:rPr>
          <w:noProof/>
        </w:rPr>
        <w:t>413</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lastRenderedPageBreak/>
        <w:t>960</w:t>
      </w:r>
      <w:r>
        <w:rPr>
          <w:noProof/>
        </w:rPr>
        <w:noBreakHyphen/>
        <w:t>61</w:t>
      </w:r>
      <w:r>
        <w:rPr>
          <w:noProof/>
        </w:rPr>
        <w:tab/>
        <w:t>Functional currency for calculating capital gains and losses on indirect Australian real property interests</w:t>
      </w:r>
      <w:r w:rsidRPr="001D7311">
        <w:rPr>
          <w:noProof/>
        </w:rPr>
        <w:tab/>
      </w:r>
      <w:r w:rsidRPr="001D7311">
        <w:rPr>
          <w:noProof/>
        </w:rPr>
        <w:fldChar w:fldCharType="begin"/>
      </w:r>
      <w:r w:rsidRPr="001D7311">
        <w:rPr>
          <w:noProof/>
        </w:rPr>
        <w:instrText xml:space="preserve"> PAGEREF _Toc397085843 \h </w:instrText>
      </w:r>
      <w:r w:rsidRPr="001D7311">
        <w:rPr>
          <w:noProof/>
        </w:rPr>
      </w:r>
      <w:r w:rsidRPr="001D7311">
        <w:rPr>
          <w:noProof/>
        </w:rPr>
        <w:fldChar w:fldCharType="separate"/>
      </w:r>
      <w:r w:rsidR="00A43C46">
        <w:rPr>
          <w:noProof/>
        </w:rPr>
        <w:t>416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65</w:t>
      </w:r>
      <w:r>
        <w:rPr>
          <w:noProof/>
        </w:rPr>
        <w:tab/>
        <w:t>Backdated startup choice</w:t>
      </w:r>
      <w:r w:rsidRPr="001D7311">
        <w:rPr>
          <w:noProof/>
        </w:rPr>
        <w:tab/>
      </w:r>
      <w:r w:rsidRPr="001D7311">
        <w:rPr>
          <w:noProof/>
        </w:rPr>
        <w:fldChar w:fldCharType="begin"/>
      </w:r>
      <w:r w:rsidRPr="001D7311">
        <w:rPr>
          <w:noProof/>
        </w:rPr>
        <w:instrText xml:space="preserve"> PAGEREF _Toc397085844 \h </w:instrText>
      </w:r>
      <w:r w:rsidRPr="001D7311">
        <w:rPr>
          <w:noProof/>
        </w:rPr>
      </w:r>
      <w:r w:rsidRPr="001D7311">
        <w:rPr>
          <w:noProof/>
        </w:rPr>
        <w:fldChar w:fldCharType="separate"/>
      </w:r>
      <w:r w:rsidR="00A43C46">
        <w:rPr>
          <w:noProof/>
        </w:rPr>
        <w:t>417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70</w:t>
      </w:r>
      <w:r>
        <w:rPr>
          <w:noProof/>
        </w:rPr>
        <w:tab/>
        <w:t xml:space="preserve">What is the </w:t>
      </w:r>
      <w:r w:rsidRPr="00CC587D">
        <w:rPr>
          <w:i/>
          <w:noProof/>
        </w:rPr>
        <w:t>applicable functional currency</w:t>
      </w:r>
      <w:r>
        <w:rPr>
          <w:noProof/>
        </w:rPr>
        <w:t>?</w:t>
      </w:r>
      <w:r w:rsidRPr="001D7311">
        <w:rPr>
          <w:noProof/>
        </w:rPr>
        <w:tab/>
      </w:r>
      <w:r w:rsidRPr="001D7311">
        <w:rPr>
          <w:noProof/>
        </w:rPr>
        <w:fldChar w:fldCharType="begin"/>
      </w:r>
      <w:r w:rsidRPr="001D7311">
        <w:rPr>
          <w:noProof/>
        </w:rPr>
        <w:instrText xml:space="preserve"> PAGEREF _Toc397085845 \h </w:instrText>
      </w:r>
      <w:r w:rsidRPr="001D7311">
        <w:rPr>
          <w:noProof/>
        </w:rPr>
      </w:r>
      <w:r w:rsidRPr="001D7311">
        <w:rPr>
          <w:noProof/>
        </w:rPr>
        <w:fldChar w:fldCharType="separate"/>
      </w:r>
      <w:r w:rsidR="00A43C46">
        <w:rPr>
          <w:noProof/>
        </w:rPr>
        <w:t>421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75</w:t>
      </w:r>
      <w:r>
        <w:rPr>
          <w:noProof/>
        </w:rPr>
        <w:tab/>
        <w:t xml:space="preserve">What is a </w:t>
      </w:r>
      <w:r w:rsidRPr="00CC587D">
        <w:rPr>
          <w:i/>
          <w:noProof/>
        </w:rPr>
        <w:t>transferor trust</w:t>
      </w:r>
      <w:r>
        <w:rPr>
          <w:noProof/>
        </w:rPr>
        <w:t>?</w:t>
      </w:r>
      <w:r w:rsidRPr="001D7311">
        <w:rPr>
          <w:noProof/>
        </w:rPr>
        <w:tab/>
      </w:r>
      <w:r w:rsidRPr="001D7311">
        <w:rPr>
          <w:noProof/>
        </w:rPr>
        <w:fldChar w:fldCharType="begin"/>
      </w:r>
      <w:r w:rsidRPr="001D7311">
        <w:rPr>
          <w:noProof/>
        </w:rPr>
        <w:instrText xml:space="preserve"> PAGEREF _Toc397085846 \h </w:instrText>
      </w:r>
      <w:r w:rsidRPr="001D7311">
        <w:rPr>
          <w:noProof/>
        </w:rPr>
      </w:r>
      <w:r w:rsidRPr="001D7311">
        <w:rPr>
          <w:noProof/>
        </w:rPr>
        <w:fldChar w:fldCharType="separate"/>
      </w:r>
      <w:r w:rsidR="00A43C46">
        <w:rPr>
          <w:noProof/>
        </w:rPr>
        <w:t>422</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80</w:t>
      </w:r>
      <w:r>
        <w:rPr>
          <w:noProof/>
        </w:rPr>
        <w:tab/>
        <w:t>Translation rules</w:t>
      </w:r>
      <w:r w:rsidRPr="001D7311">
        <w:rPr>
          <w:noProof/>
        </w:rPr>
        <w:tab/>
      </w:r>
      <w:r w:rsidRPr="001D7311">
        <w:rPr>
          <w:noProof/>
        </w:rPr>
        <w:fldChar w:fldCharType="begin"/>
      </w:r>
      <w:r w:rsidRPr="001D7311">
        <w:rPr>
          <w:noProof/>
        </w:rPr>
        <w:instrText xml:space="preserve"> PAGEREF _Toc397085847 \h </w:instrText>
      </w:r>
      <w:r w:rsidRPr="001D7311">
        <w:rPr>
          <w:noProof/>
        </w:rPr>
      </w:r>
      <w:r w:rsidRPr="001D7311">
        <w:rPr>
          <w:noProof/>
        </w:rPr>
        <w:fldChar w:fldCharType="separate"/>
      </w:r>
      <w:r w:rsidR="00A43C46">
        <w:rPr>
          <w:noProof/>
        </w:rPr>
        <w:t>423</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85</w:t>
      </w:r>
      <w:r>
        <w:rPr>
          <w:noProof/>
        </w:rPr>
        <w:tab/>
        <w:t>Special rule about translation—events that happened before the current choice took effect</w:t>
      </w:r>
      <w:r w:rsidRPr="001D7311">
        <w:rPr>
          <w:noProof/>
        </w:rPr>
        <w:tab/>
      </w:r>
      <w:r w:rsidRPr="001D7311">
        <w:rPr>
          <w:noProof/>
        </w:rPr>
        <w:fldChar w:fldCharType="begin"/>
      </w:r>
      <w:r w:rsidRPr="001D7311">
        <w:rPr>
          <w:noProof/>
        </w:rPr>
        <w:instrText xml:space="preserve"> PAGEREF _Toc397085848 \h </w:instrText>
      </w:r>
      <w:r w:rsidRPr="001D7311">
        <w:rPr>
          <w:noProof/>
        </w:rPr>
      </w:r>
      <w:r w:rsidRPr="001D7311">
        <w:rPr>
          <w:noProof/>
        </w:rPr>
        <w:fldChar w:fldCharType="separate"/>
      </w:r>
      <w:r w:rsidR="00A43C46">
        <w:rPr>
          <w:noProof/>
        </w:rPr>
        <w:t>429</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90</w:t>
      </w:r>
      <w:r>
        <w:rPr>
          <w:noProof/>
        </w:rPr>
        <w:tab/>
        <w:t>Withdrawal of choice</w:t>
      </w:r>
      <w:r w:rsidRPr="001D7311">
        <w:rPr>
          <w:noProof/>
        </w:rPr>
        <w:tab/>
      </w:r>
      <w:r w:rsidRPr="001D7311">
        <w:rPr>
          <w:noProof/>
        </w:rPr>
        <w:fldChar w:fldCharType="begin"/>
      </w:r>
      <w:r w:rsidRPr="001D7311">
        <w:rPr>
          <w:noProof/>
        </w:rPr>
        <w:instrText xml:space="preserve"> PAGEREF _Toc397085849 \h </w:instrText>
      </w:r>
      <w:r w:rsidRPr="001D7311">
        <w:rPr>
          <w:noProof/>
        </w:rPr>
      </w:r>
      <w:r w:rsidRPr="001D7311">
        <w:rPr>
          <w:noProof/>
        </w:rPr>
        <w:fldChar w:fldCharType="separate"/>
      </w:r>
      <w:r w:rsidR="00A43C46">
        <w:rPr>
          <w:noProof/>
        </w:rPr>
        <w:t>431</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960</w:t>
      </w:r>
      <w:r>
        <w:rPr>
          <w:noProof/>
        </w:rPr>
        <w:noBreakHyphen/>
        <w:t>E—Entities</w:t>
      </w:r>
      <w:r w:rsidRPr="001D7311">
        <w:rPr>
          <w:b w:val="0"/>
          <w:noProof/>
          <w:sz w:val="18"/>
        </w:rPr>
        <w:tab/>
      </w:r>
      <w:r w:rsidRPr="001D7311">
        <w:rPr>
          <w:b w:val="0"/>
          <w:noProof/>
          <w:sz w:val="18"/>
        </w:rPr>
        <w:fldChar w:fldCharType="begin"/>
      </w:r>
      <w:r w:rsidRPr="001D7311">
        <w:rPr>
          <w:b w:val="0"/>
          <w:noProof/>
          <w:sz w:val="18"/>
        </w:rPr>
        <w:instrText xml:space="preserve"> PAGEREF _Toc397085850 \h </w:instrText>
      </w:r>
      <w:r w:rsidRPr="001D7311">
        <w:rPr>
          <w:b w:val="0"/>
          <w:noProof/>
          <w:sz w:val="18"/>
        </w:rPr>
      </w:r>
      <w:r w:rsidRPr="001D7311">
        <w:rPr>
          <w:b w:val="0"/>
          <w:noProof/>
          <w:sz w:val="18"/>
        </w:rPr>
        <w:fldChar w:fldCharType="separate"/>
      </w:r>
      <w:r w:rsidR="00A43C46">
        <w:rPr>
          <w:b w:val="0"/>
          <w:noProof/>
          <w:sz w:val="18"/>
        </w:rPr>
        <w:t>434</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100</w:t>
      </w:r>
      <w:r>
        <w:rPr>
          <w:noProof/>
        </w:rPr>
        <w:tab/>
        <w:t>Entities</w:t>
      </w:r>
      <w:r w:rsidRPr="001D7311">
        <w:rPr>
          <w:noProof/>
        </w:rPr>
        <w:tab/>
      </w:r>
      <w:r w:rsidRPr="001D7311">
        <w:rPr>
          <w:noProof/>
        </w:rPr>
        <w:fldChar w:fldCharType="begin"/>
      </w:r>
      <w:r w:rsidRPr="001D7311">
        <w:rPr>
          <w:noProof/>
        </w:rPr>
        <w:instrText xml:space="preserve"> PAGEREF _Toc397085851 \h </w:instrText>
      </w:r>
      <w:r w:rsidRPr="001D7311">
        <w:rPr>
          <w:noProof/>
        </w:rPr>
      </w:r>
      <w:r w:rsidRPr="001D7311">
        <w:rPr>
          <w:noProof/>
        </w:rPr>
        <w:fldChar w:fldCharType="separate"/>
      </w:r>
      <w:r w:rsidR="00A43C46">
        <w:rPr>
          <w:noProof/>
        </w:rPr>
        <w:t>434</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105</w:t>
      </w:r>
      <w:r>
        <w:rPr>
          <w:noProof/>
        </w:rPr>
        <w:tab/>
        <w:t>Certain entities treated as agents</w:t>
      </w:r>
      <w:r w:rsidRPr="001D7311">
        <w:rPr>
          <w:noProof/>
        </w:rPr>
        <w:tab/>
      </w:r>
      <w:r w:rsidRPr="001D7311">
        <w:rPr>
          <w:noProof/>
        </w:rPr>
        <w:fldChar w:fldCharType="begin"/>
      </w:r>
      <w:r w:rsidRPr="001D7311">
        <w:rPr>
          <w:noProof/>
        </w:rPr>
        <w:instrText xml:space="preserve"> PAGEREF _Toc397085852 \h </w:instrText>
      </w:r>
      <w:r w:rsidRPr="001D7311">
        <w:rPr>
          <w:noProof/>
        </w:rPr>
      </w:r>
      <w:r w:rsidRPr="001D7311">
        <w:rPr>
          <w:noProof/>
        </w:rPr>
        <w:fldChar w:fldCharType="separate"/>
      </w:r>
      <w:r w:rsidR="00A43C46">
        <w:rPr>
          <w:noProof/>
        </w:rPr>
        <w:t>435</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960</w:t>
      </w:r>
      <w:r>
        <w:rPr>
          <w:noProof/>
        </w:rPr>
        <w:noBreakHyphen/>
        <w:t>F—Distribution by corporate tax entities</w:t>
      </w:r>
      <w:r w:rsidRPr="001D7311">
        <w:rPr>
          <w:b w:val="0"/>
          <w:noProof/>
          <w:sz w:val="18"/>
        </w:rPr>
        <w:tab/>
      </w:r>
      <w:r w:rsidRPr="001D7311">
        <w:rPr>
          <w:b w:val="0"/>
          <w:noProof/>
          <w:sz w:val="18"/>
        </w:rPr>
        <w:fldChar w:fldCharType="begin"/>
      </w:r>
      <w:r w:rsidRPr="001D7311">
        <w:rPr>
          <w:b w:val="0"/>
          <w:noProof/>
          <w:sz w:val="18"/>
        </w:rPr>
        <w:instrText xml:space="preserve"> PAGEREF _Toc397085853 \h </w:instrText>
      </w:r>
      <w:r w:rsidRPr="001D7311">
        <w:rPr>
          <w:b w:val="0"/>
          <w:noProof/>
          <w:sz w:val="18"/>
        </w:rPr>
      </w:r>
      <w:r w:rsidRPr="001D7311">
        <w:rPr>
          <w:b w:val="0"/>
          <w:noProof/>
          <w:sz w:val="18"/>
        </w:rPr>
        <w:fldChar w:fldCharType="separate"/>
      </w:r>
      <w:r w:rsidR="00A43C46">
        <w:rPr>
          <w:b w:val="0"/>
          <w:noProof/>
          <w:sz w:val="18"/>
        </w:rPr>
        <w:t>435</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115</w:t>
      </w:r>
      <w:r>
        <w:rPr>
          <w:noProof/>
        </w:rPr>
        <w:tab/>
        <w:t xml:space="preserve">Meaning of </w:t>
      </w:r>
      <w:r w:rsidRPr="00CC587D">
        <w:rPr>
          <w:i/>
          <w:noProof/>
        </w:rPr>
        <w:t>corporate tax entity</w:t>
      </w:r>
      <w:r w:rsidRPr="001D7311">
        <w:rPr>
          <w:noProof/>
        </w:rPr>
        <w:tab/>
      </w:r>
      <w:r w:rsidRPr="001D7311">
        <w:rPr>
          <w:noProof/>
        </w:rPr>
        <w:fldChar w:fldCharType="begin"/>
      </w:r>
      <w:r w:rsidRPr="001D7311">
        <w:rPr>
          <w:noProof/>
        </w:rPr>
        <w:instrText xml:space="preserve"> PAGEREF _Toc397085854 \h </w:instrText>
      </w:r>
      <w:r w:rsidRPr="001D7311">
        <w:rPr>
          <w:noProof/>
        </w:rPr>
      </w:r>
      <w:r w:rsidRPr="001D7311">
        <w:rPr>
          <w:noProof/>
        </w:rPr>
        <w:fldChar w:fldCharType="separate"/>
      </w:r>
      <w:r w:rsidR="00A43C46">
        <w:rPr>
          <w:noProof/>
        </w:rPr>
        <w:t>435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120</w:t>
      </w:r>
      <w:r>
        <w:rPr>
          <w:noProof/>
        </w:rPr>
        <w:tab/>
        <w:t xml:space="preserve">Meaning of </w:t>
      </w:r>
      <w:r w:rsidRPr="00CC587D">
        <w:rPr>
          <w:i/>
          <w:noProof/>
        </w:rPr>
        <w:t>distribution</w:t>
      </w:r>
      <w:r w:rsidRPr="001D7311">
        <w:rPr>
          <w:noProof/>
        </w:rPr>
        <w:tab/>
      </w:r>
      <w:r w:rsidRPr="001D7311">
        <w:rPr>
          <w:noProof/>
        </w:rPr>
        <w:fldChar w:fldCharType="begin"/>
      </w:r>
      <w:r w:rsidRPr="001D7311">
        <w:rPr>
          <w:noProof/>
        </w:rPr>
        <w:instrText xml:space="preserve"> PAGEREF _Toc397085855 \h </w:instrText>
      </w:r>
      <w:r w:rsidRPr="001D7311">
        <w:rPr>
          <w:noProof/>
        </w:rPr>
      </w:r>
      <w:r w:rsidRPr="001D7311">
        <w:rPr>
          <w:noProof/>
        </w:rPr>
        <w:fldChar w:fldCharType="separate"/>
      </w:r>
      <w:r w:rsidR="00A43C46">
        <w:rPr>
          <w:noProof/>
        </w:rPr>
        <w:t>436</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960</w:t>
      </w:r>
      <w:r>
        <w:rPr>
          <w:noProof/>
        </w:rPr>
        <w:noBreakHyphen/>
        <w:t>G—Membership of entities</w:t>
      </w:r>
      <w:r w:rsidRPr="001D7311">
        <w:rPr>
          <w:b w:val="0"/>
          <w:noProof/>
          <w:sz w:val="18"/>
        </w:rPr>
        <w:tab/>
      </w:r>
      <w:r w:rsidRPr="001D7311">
        <w:rPr>
          <w:b w:val="0"/>
          <w:noProof/>
          <w:sz w:val="18"/>
        </w:rPr>
        <w:fldChar w:fldCharType="begin"/>
      </w:r>
      <w:r w:rsidRPr="001D7311">
        <w:rPr>
          <w:b w:val="0"/>
          <w:noProof/>
          <w:sz w:val="18"/>
        </w:rPr>
        <w:instrText xml:space="preserve"> PAGEREF _Toc397085856 \h </w:instrText>
      </w:r>
      <w:r w:rsidRPr="001D7311">
        <w:rPr>
          <w:b w:val="0"/>
          <w:noProof/>
          <w:sz w:val="18"/>
        </w:rPr>
      </w:r>
      <w:r w:rsidRPr="001D7311">
        <w:rPr>
          <w:b w:val="0"/>
          <w:noProof/>
          <w:sz w:val="18"/>
        </w:rPr>
        <w:fldChar w:fldCharType="separate"/>
      </w:r>
      <w:r w:rsidR="00A43C46">
        <w:rPr>
          <w:b w:val="0"/>
          <w:noProof/>
          <w:sz w:val="18"/>
        </w:rPr>
        <w:t>437</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130</w:t>
      </w:r>
      <w:r>
        <w:rPr>
          <w:noProof/>
        </w:rPr>
        <w:tab/>
        <w:t>Members of entities</w:t>
      </w:r>
      <w:r w:rsidRPr="001D7311">
        <w:rPr>
          <w:noProof/>
        </w:rPr>
        <w:tab/>
      </w:r>
      <w:r w:rsidRPr="001D7311">
        <w:rPr>
          <w:noProof/>
        </w:rPr>
        <w:fldChar w:fldCharType="begin"/>
      </w:r>
      <w:r w:rsidRPr="001D7311">
        <w:rPr>
          <w:noProof/>
        </w:rPr>
        <w:instrText xml:space="preserve"> PAGEREF _Toc397085857 \h </w:instrText>
      </w:r>
      <w:r w:rsidRPr="001D7311">
        <w:rPr>
          <w:noProof/>
        </w:rPr>
      </w:r>
      <w:r w:rsidRPr="001D7311">
        <w:rPr>
          <w:noProof/>
        </w:rPr>
        <w:fldChar w:fldCharType="separate"/>
      </w:r>
      <w:r w:rsidR="00A43C46">
        <w:rPr>
          <w:noProof/>
        </w:rPr>
        <w:t>437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135</w:t>
      </w:r>
      <w:r>
        <w:rPr>
          <w:noProof/>
        </w:rPr>
        <w:tab/>
        <w:t>Membership interest in an entity</w:t>
      </w:r>
      <w:r w:rsidRPr="001D7311">
        <w:rPr>
          <w:noProof/>
        </w:rPr>
        <w:tab/>
      </w:r>
      <w:r w:rsidRPr="001D7311">
        <w:rPr>
          <w:noProof/>
        </w:rPr>
        <w:fldChar w:fldCharType="begin"/>
      </w:r>
      <w:r w:rsidRPr="001D7311">
        <w:rPr>
          <w:noProof/>
        </w:rPr>
        <w:instrText xml:space="preserve"> PAGEREF _Toc397085858 \h </w:instrText>
      </w:r>
      <w:r w:rsidRPr="001D7311">
        <w:rPr>
          <w:noProof/>
        </w:rPr>
      </w:r>
      <w:r w:rsidRPr="001D7311">
        <w:rPr>
          <w:noProof/>
        </w:rPr>
        <w:fldChar w:fldCharType="separate"/>
      </w:r>
      <w:r w:rsidR="00A43C46">
        <w:rPr>
          <w:noProof/>
        </w:rPr>
        <w:t>438</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140</w:t>
      </w:r>
      <w:r>
        <w:rPr>
          <w:noProof/>
        </w:rPr>
        <w:tab/>
        <w:t>Ordinary membership interest</w:t>
      </w:r>
      <w:r w:rsidRPr="001D7311">
        <w:rPr>
          <w:noProof/>
        </w:rPr>
        <w:tab/>
      </w:r>
      <w:r w:rsidRPr="001D7311">
        <w:rPr>
          <w:noProof/>
        </w:rPr>
        <w:fldChar w:fldCharType="begin"/>
      </w:r>
      <w:r w:rsidRPr="001D7311">
        <w:rPr>
          <w:noProof/>
        </w:rPr>
        <w:instrText xml:space="preserve"> PAGEREF _Toc397085859 \h </w:instrText>
      </w:r>
      <w:r w:rsidRPr="001D7311">
        <w:rPr>
          <w:noProof/>
        </w:rPr>
      </w:r>
      <w:r w:rsidRPr="001D7311">
        <w:rPr>
          <w:noProof/>
        </w:rPr>
        <w:fldChar w:fldCharType="separate"/>
      </w:r>
      <w:r w:rsidR="00A43C46">
        <w:rPr>
          <w:noProof/>
        </w:rPr>
        <w:t>438</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960</w:t>
      </w:r>
      <w:r>
        <w:rPr>
          <w:noProof/>
        </w:rPr>
        <w:noBreakHyphen/>
        <w:t>GP—Participation interests in entities</w:t>
      </w:r>
      <w:r w:rsidRPr="001D7311">
        <w:rPr>
          <w:b w:val="0"/>
          <w:noProof/>
          <w:sz w:val="18"/>
        </w:rPr>
        <w:tab/>
      </w:r>
      <w:r w:rsidRPr="001D7311">
        <w:rPr>
          <w:b w:val="0"/>
          <w:noProof/>
          <w:sz w:val="18"/>
        </w:rPr>
        <w:fldChar w:fldCharType="begin"/>
      </w:r>
      <w:r w:rsidRPr="001D7311">
        <w:rPr>
          <w:b w:val="0"/>
          <w:noProof/>
          <w:sz w:val="18"/>
        </w:rPr>
        <w:instrText xml:space="preserve"> PAGEREF _Toc397085860 \h </w:instrText>
      </w:r>
      <w:r w:rsidRPr="001D7311">
        <w:rPr>
          <w:b w:val="0"/>
          <w:noProof/>
          <w:sz w:val="18"/>
        </w:rPr>
      </w:r>
      <w:r w:rsidRPr="001D7311">
        <w:rPr>
          <w:b w:val="0"/>
          <w:noProof/>
          <w:sz w:val="18"/>
        </w:rPr>
        <w:fldChar w:fldCharType="separate"/>
      </w:r>
      <w:r w:rsidR="00A43C46">
        <w:rPr>
          <w:b w:val="0"/>
          <w:noProof/>
          <w:sz w:val="18"/>
        </w:rPr>
        <w:t>438</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180</w:t>
      </w:r>
      <w:r>
        <w:rPr>
          <w:noProof/>
        </w:rPr>
        <w:tab/>
        <w:t>Total participation interest</w:t>
      </w:r>
      <w:r w:rsidRPr="001D7311">
        <w:rPr>
          <w:noProof/>
        </w:rPr>
        <w:tab/>
      </w:r>
      <w:r w:rsidRPr="001D7311">
        <w:rPr>
          <w:noProof/>
        </w:rPr>
        <w:fldChar w:fldCharType="begin"/>
      </w:r>
      <w:r w:rsidRPr="001D7311">
        <w:rPr>
          <w:noProof/>
        </w:rPr>
        <w:instrText xml:space="preserve"> PAGEREF _Toc397085861 \h </w:instrText>
      </w:r>
      <w:r w:rsidRPr="001D7311">
        <w:rPr>
          <w:noProof/>
        </w:rPr>
      </w:r>
      <w:r w:rsidRPr="001D7311">
        <w:rPr>
          <w:noProof/>
        </w:rPr>
        <w:fldChar w:fldCharType="separate"/>
      </w:r>
      <w:r w:rsidR="00A43C46">
        <w:rPr>
          <w:noProof/>
        </w:rPr>
        <w:t>439</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185</w:t>
      </w:r>
      <w:r>
        <w:rPr>
          <w:noProof/>
        </w:rPr>
        <w:tab/>
        <w:t>Indirect participation interest</w:t>
      </w:r>
      <w:r w:rsidRPr="001D7311">
        <w:rPr>
          <w:noProof/>
        </w:rPr>
        <w:tab/>
      </w:r>
      <w:r w:rsidRPr="001D7311">
        <w:rPr>
          <w:noProof/>
        </w:rPr>
        <w:fldChar w:fldCharType="begin"/>
      </w:r>
      <w:r w:rsidRPr="001D7311">
        <w:rPr>
          <w:noProof/>
        </w:rPr>
        <w:instrText xml:space="preserve"> PAGEREF _Toc397085862 \h </w:instrText>
      </w:r>
      <w:r w:rsidRPr="001D7311">
        <w:rPr>
          <w:noProof/>
        </w:rPr>
      </w:r>
      <w:r w:rsidRPr="001D7311">
        <w:rPr>
          <w:noProof/>
        </w:rPr>
        <w:fldChar w:fldCharType="separate"/>
      </w:r>
      <w:r w:rsidR="00A43C46">
        <w:rPr>
          <w:noProof/>
        </w:rPr>
        <w:t>439</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190</w:t>
      </w:r>
      <w:r>
        <w:rPr>
          <w:noProof/>
        </w:rPr>
        <w:tab/>
        <w:t>Direct participation interest</w:t>
      </w:r>
      <w:r w:rsidRPr="001D7311">
        <w:rPr>
          <w:noProof/>
        </w:rPr>
        <w:tab/>
      </w:r>
      <w:r w:rsidRPr="001D7311">
        <w:rPr>
          <w:noProof/>
        </w:rPr>
        <w:fldChar w:fldCharType="begin"/>
      </w:r>
      <w:r w:rsidRPr="001D7311">
        <w:rPr>
          <w:noProof/>
        </w:rPr>
        <w:instrText xml:space="preserve"> PAGEREF _Toc397085863 \h </w:instrText>
      </w:r>
      <w:r w:rsidRPr="001D7311">
        <w:rPr>
          <w:noProof/>
        </w:rPr>
      </w:r>
      <w:r w:rsidRPr="001D7311">
        <w:rPr>
          <w:noProof/>
        </w:rPr>
        <w:fldChar w:fldCharType="separate"/>
      </w:r>
      <w:r w:rsidR="00A43C46">
        <w:rPr>
          <w:noProof/>
        </w:rPr>
        <w:t>439</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195</w:t>
      </w:r>
      <w:r>
        <w:rPr>
          <w:noProof/>
        </w:rPr>
        <w:tab/>
        <w:t>Non</w:t>
      </w:r>
      <w:r>
        <w:rPr>
          <w:noProof/>
        </w:rPr>
        <w:noBreakHyphen/>
        <w:t>portfolio interest test</w:t>
      </w:r>
      <w:r w:rsidRPr="001D7311">
        <w:rPr>
          <w:noProof/>
        </w:rPr>
        <w:tab/>
      </w:r>
      <w:r w:rsidRPr="001D7311">
        <w:rPr>
          <w:noProof/>
        </w:rPr>
        <w:fldChar w:fldCharType="begin"/>
      </w:r>
      <w:r w:rsidRPr="001D7311">
        <w:rPr>
          <w:noProof/>
        </w:rPr>
        <w:instrText xml:space="preserve"> PAGEREF _Toc397085864 \h </w:instrText>
      </w:r>
      <w:r w:rsidRPr="001D7311">
        <w:rPr>
          <w:noProof/>
        </w:rPr>
      </w:r>
      <w:r w:rsidRPr="001D7311">
        <w:rPr>
          <w:noProof/>
        </w:rPr>
        <w:fldChar w:fldCharType="separate"/>
      </w:r>
      <w:r w:rsidR="00A43C46">
        <w:rPr>
          <w:noProof/>
        </w:rPr>
        <w:t>441</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960</w:t>
      </w:r>
      <w:r>
        <w:rPr>
          <w:noProof/>
        </w:rPr>
        <w:noBreakHyphen/>
        <w:t>H—Abnormal trading in shares or units</w:t>
      </w:r>
      <w:r w:rsidRPr="001D7311">
        <w:rPr>
          <w:b w:val="0"/>
          <w:noProof/>
          <w:sz w:val="18"/>
        </w:rPr>
        <w:tab/>
      </w:r>
      <w:r w:rsidRPr="001D7311">
        <w:rPr>
          <w:b w:val="0"/>
          <w:noProof/>
          <w:sz w:val="18"/>
        </w:rPr>
        <w:fldChar w:fldCharType="begin"/>
      </w:r>
      <w:r w:rsidRPr="001D7311">
        <w:rPr>
          <w:b w:val="0"/>
          <w:noProof/>
          <w:sz w:val="18"/>
        </w:rPr>
        <w:instrText xml:space="preserve"> PAGEREF _Toc397085865 \h </w:instrText>
      </w:r>
      <w:r w:rsidRPr="001D7311">
        <w:rPr>
          <w:b w:val="0"/>
          <w:noProof/>
          <w:sz w:val="18"/>
        </w:rPr>
      </w:r>
      <w:r w:rsidRPr="001D7311">
        <w:rPr>
          <w:b w:val="0"/>
          <w:noProof/>
          <w:sz w:val="18"/>
        </w:rPr>
        <w:fldChar w:fldCharType="separate"/>
      </w:r>
      <w:r w:rsidR="00A43C46">
        <w:rPr>
          <w:b w:val="0"/>
          <w:noProof/>
          <w:sz w:val="18"/>
        </w:rPr>
        <w:t>441</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220</w:t>
      </w:r>
      <w:r>
        <w:rPr>
          <w:noProof/>
        </w:rPr>
        <w:tab/>
        <w:t xml:space="preserve">Meaning of </w:t>
      </w:r>
      <w:r w:rsidRPr="00CC587D">
        <w:rPr>
          <w:i/>
          <w:noProof/>
        </w:rPr>
        <w:t>trading</w:t>
      </w:r>
      <w:r w:rsidRPr="001D7311">
        <w:rPr>
          <w:noProof/>
        </w:rPr>
        <w:tab/>
      </w:r>
      <w:r w:rsidRPr="001D7311">
        <w:rPr>
          <w:noProof/>
        </w:rPr>
        <w:fldChar w:fldCharType="begin"/>
      </w:r>
      <w:r w:rsidRPr="001D7311">
        <w:rPr>
          <w:noProof/>
        </w:rPr>
        <w:instrText xml:space="preserve"> PAGEREF _Toc397085866 \h </w:instrText>
      </w:r>
      <w:r w:rsidRPr="001D7311">
        <w:rPr>
          <w:noProof/>
        </w:rPr>
      </w:r>
      <w:r w:rsidRPr="001D7311">
        <w:rPr>
          <w:noProof/>
        </w:rPr>
        <w:fldChar w:fldCharType="separate"/>
      </w:r>
      <w:r w:rsidR="00A43C46">
        <w:rPr>
          <w:noProof/>
        </w:rPr>
        <w:t>441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225</w:t>
      </w:r>
      <w:r>
        <w:rPr>
          <w:noProof/>
        </w:rPr>
        <w:tab/>
        <w:t>Abnormal trading</w:t>
      </w:r>
      <w:r w:rsidRPr="001D7311">
        <w:rPr>
          <w:noProof/>
        </w:rPr>
        <w:tab/>
      </w:r>
      <w:r w:rsidRPr="001D7311">
        <w:rPr>
          <w:noProof/>
        </w:rPr>
        <w:fldChar w:fldCharType="begin"/>
      </w:r>
      <w:r w:rsidRPr="001D7311">
        <w:rPr>
          <w:noProof/>
        </w:rPr>
        <w:instrText xml:space="preserve"> PAGEREF _Toc397085867 \h </w:instrText>
      </w:r>
      <w:r w:rsidRPr="001D7311">
        <w:rPr>
          <w:noProof/>
        </w:rPr>
      </w:r>
      <w:r w:rsidRPr="001D7311">
        <w:rPr>
          <w:noProof/>
        </w:rPr>
        <w:fldChar w:fldCharType="separate"/>
      </w:r>
      <w:r w:rsidR="00A43C46">
        <w:rPr>
          <w:noProof/>
        </w:rPr>
        <w:t>442</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230</w:t>
      </w:r>
      <w:r>
        <w:rPr>
          <w:noProof/>
        </w:rPr>
        <w:tab/>
        <w:t>Abnormal trading—5% of shares or units in one transaction</w:t>
      </w:r>
      <w:r w:rsidRPr="001D7311">
        <w:rPr>
          <w:noProof/>
        </w:rPr>
        <w:tab/>
      </w:r>
      <w:r w:rsidRPr="001D7311">
        <w:rPr>
          <w:noProof/>
        </w:rPr>
        <w:fldChar w:fldCharType="begin"/>
      </w:r>
      <w:r w:rsidRPr="001D7311">
        <w:rPr>
          <w:noProof/>
        </w:rPr>
        <w:instrText xml:space="preserve"> PAGEREF _Toc397085868 \h </w:instrText>
      </w:r>
      <w:r w:rsidRPr="001D7311">
        <w:rPr>
          <w:noProof/>
        </w:rPr>
      </w:r>
      <w:r w:rsidRPr="001D7311">
        <w:rPr>
          <w:noProof/>
        </w:rPr>
        <w:fldChar w:fldCharType="separate"/>
      </w:r>
      <w:r w:rsidR="00A43C46">
        <w:rPr>
          <w:noProof/>
        </w:rPr>
        <w:t>443</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235</w:t>
      </w:r>
      <w:r>
        <w:rPr>
          <w:noProof/>
        </w:rPr>
        <w:tab/>
        <w:t>Abnormal trading—suspected 5% of shares or units in a series of transactions</w:t>
      </w:r>
      <w:r w:rsidRPr="001D7311">
        <w:rPr>
          <w:noProof/>
        </w:rPr>
        <w:tab/>
      </w:r>
      <w:r w:rsidRPr="001D7311">
        <w:rPr>
          <w:noProof/>
        </w:rPr>
        <w:fldChar w:fldCharType="begin"/>
      </w:r>
      <w:r w:rsidRPr="001D7311">
        <w:rPr>
          <w:noProof/>
        </w:rPr>
        <w:instrText xml:space="preserve"> PAGEREF _Toc397085869 \h </w:instrText>
      </w:r>
      <w:r w:rsidRPr="001D7311">
        <w:rPr>
          <w:noProof/>
        </w:rPr>
      </w:r>
      <w:r w:rsidRPr="001D7311">
        <w:rPr>
          <w:noProof/>
        </w:rPr>
        <w:fldChar w:fldCharType="separate"/>
      </w:r>
      <w:r w:rsidR="00A43C46">
        <w:rPr>
          <w:noProof/>
        </w:rPr>
        <w:t>443</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240</w:t>
      </w:r>
      <w:r>
        <w:rPr>
          <w:noProof/>
        </w:rPr>
        <w:tab/>
        <w:t>Abnormal trading—suspected acquisition or merger</w:t>
      </w:r>
      <w:r w:rsidRPr="001D7311">
        <w:rPr>
          <w:noProof/>
        </w:rPr>
        <w:tab/>
      </w:r>
      <w:r w:rsidRPr="001D7311">
        <w:rPr>
          <w:noProof/>
        </w:rPr>
        <w:fldChar w:fldCharType="begin"/>
      </w:r>
      <w:r w:rsidRPr="001D7311">
        <w:rPr>
          <w:noProof/>
        </w:rPr>
        <w:instrText xml:space="preserve"> PAGEREF _Toc397085870 \h </w:instrText>
      </w:r>
      <w:r w:rsidRPr="001D7311">
        <w:rPr>
          <w:noProof/>
        </w:rPr>
      </w:r>
      <w:r w:rsidRPr="001D7311">
        <w:rPr>
          <w:noProof/>
        </w:rPr>
        <w:fldChar w:fldCharType="separate"/>
      </w:r>
      <w:r w:rsidR="00A43C46">
        <w:rPr>
          <w:noProof/>
        </w:rPr>
        <w:t>443</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245</w:t>
      </w:r>
      <w:r>
        <w:rPr>
          <w:noProof/>
        </w:rPr>
        <w:tab/>
        <w:t>Abnormal trading—20% of shares or units traded over 60 day period</w:t>
      </w:r>
      <w:r w:rsidRPr="001D7311">
        <w:rPr>
          <w:noProof/>
        </w:rPr>
        <w:tab/>
      </w:r>
      <w:r w:rsidRPr="001D7311">
        <w:rPr>
          <w:noProof/>
        </w:rPr>
        <w:fldChar w:fldCharType="begin"/>
      </w:r>
      <w:r w:rsidRPr="001D7311">
        <w:rPr>
          <w:noProof/>
        </w:rPr>
        <w:instrText xml:space="preserve"> PAGEREF _Toc397085871 \h </w:instrText>
      </w:r>
      <w:r w:rsidRPr="001D7311">
        <w:rPr>
          <w:noProof/>
        </w:rPr>
      </w:r>
      <w:r w:rsidRPr="001D7311">
        <w:rPr>
          <w:noProof/>
        </w:rPr>
        <w:fldChar w:fldCharType="separate"/>
      </w:r>
      <w:r w:rsidR="00A43C46">
        <w:rPr>
          <w:noProof/>
        </w:rPr>
        <w:t>443</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960</w:t>
      </w:r>
      <w:r>
        <w:rPr>
          <w:noProof/>
        </w:rPr>
        <w:noBreakHyphen/>
        <w:t>J—Family relationships</w:t>
      </w:r>
      <w:r w:rsidRPr="001D7311">
        <w:rPr>
          <w:b w:val="0"/>
          <w:noProof/>
          <w:sz w:val="18"/>
        </w:rPr>
        <w:tab/>
      </w:r>
      <w:r w:rsidRPr="001D7311">
        <w:rPr>
          <w:b w:val="0"/>
          <w:noProof/>
          <w:sz w:val="18"/>
        </w:rPr>
        <w:fldChar w:fldCharType="begin"/>
      </w:r>
      <w:r w:rsidRPr="001D7311">
        <w:rPr>
          <w:b w:val="0"/>
          <w:noProof/>
          <w:sz w:val="18"/>
        </w:rPr>
        <w:instrText xml:space="preserve"> PAGEREF _Toc397085872 \h </w:instrText>
      </w:r>
      <w:r w:rsidRPr="001D7311">
        <w:rPr>
          <w:b w:val="0"/>
          <w:noProof/>
          <w:sz w:val="18"/>
        </w:rPr>
      </w:r>
      <w:r w:rsidRPr="001D7311">
        <w:rPr>
          <w:b w:val="0"/>
          <w:noProof/>
          <w:sz w:val="18"/>
        </w:rPr>
        <w:fldChar w:fldCharType="separate"/>
      </w:r>
      <w:r w:rsidR="00A43C46">
        <w:rPr>
          <w:b w:val="0"/>
          <w:noProof/>
          <w:sz w:val="18"/>
        </w:rPr>
        <w:t>444</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Subdivision 960</w:t>
      </w:r>
      <w:r>
        <w:rPr>
          <w:noProof/>
        </w:rPr>
        <w:noBreakHyphen/>
        <w:t>J</w:t>
      </w:r>
      <w:r w:rsidRPr="001D7311">
        <w:rPr>
          <w:b w:val="0"/>
          <w:noProof/>
          <w:sz w:val="18"/>
        </w:rPr>
        <w:tab/>
      </w:r>
      <w:r w:rsidRPr="001D7311">
        <w:rPr>
          <w:b w:val="0"/>
          <w:noProof/>
          <w:sz w:val="18"/>
        </w:rPr>
        <w:fldChar w:fldCharType="begin"/>
      </w:r>
      <w:r w:rsidRPr="001D7311">
        <w:rPr>
          <w:b w:val="0"/>
          <w:noProof/>
          <w:sz w:val="18"/>
        </w:rPr>
        <w:instrText xml:space="preserve"> PAGEREF _Toc397085873 \h </w:instrText>
      </w:r>
      <w:r w:rsidRPr="001D7311">
        <w:rPr>
          <w:b w:val="0"/>
          <w:noProof/>
          <w:sz w:val="18"/>
        </w:rPr>
      </w:r>
      <w:r w:rsidRPr="001D7311">
        <w:rPr>
          <w:b w:val="0"/>
          <w:noProof/>
          <w:sz w:val="18"/>
        </w:rPr>
        <w:fldChar w:fldCharType="separate"/>
      </w:r>
      <w:r w:rsidR="00A43C46">
        <w:rPr>
          <w:b w:val="0"/>
          <w:noProof/>
          <w:sz w:val="18"/>
        </w:rPr>
        <w:t>444</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250</w:t>
      </w:r>
      <w:r>
        <w:rPr>
          <w:noProof/>
        </w:rPr>
        <w:tab/>
        <w:t>What this Subdivision is about</w:t>
      </w:r>
      <w:r w:rsidRPr="001D7311">
        <w:rPr>
          <w:noProof/>
        </w:rPr>
        <w:tab/>
      </w:r>
      <w:r w:rsidRPr="001D7311">
        <w:rPr>
          <w:noProof/>
        </w:rPr>
        <w:fldChar w:fldCharType="begin"/>
      </w:r>
      <w:r w:rsidRPr="001D7311">
        <w:rPr>
          <w:noProof/>
        </w:rPr>
        <w:instrText xml:space="preserve"> PAGEREF _Toc397085874 \h </w:instrText>
      </w:r>
      <w:r w:rsidRPr="001D7311">
        <w:rPr>
          <w:noProof/>
        </w:rPr>
      </w:r>
      <w:r w:rsidRPr="001D7311">
        <w:rPr>
          <w:noProof/>
        </w:rPr>
        <w:fldChar w:fldCharType="separate"/>
      </w:r>
      <w:r w:rsidR="00A43C46">
        <w:rPr>
          <w:noProof/>
        </w:rPr>
        <w:t>444</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Operative provisions</w:t>
      </w:r>
      <w:r w:rsidRPr="001D7311">
        <w:rPr>
          <w:b w:val="0"/>
          <w:noProof/>
          <w:sz w:val="18"/>
        </w:rPr>
        <w:tab/>
      </w:r>
      <w:r w:rsidRPr="001D7311">
        <w:rPr>
          <w:b w:val="0"/>
          <w:noProof/>
          <w:sz w:val="18"/>
        </w:rPr>
        <w:fldChar w:fldCharType="begin"/>
      </w:r>
      <w:r w:rsidRPr="001D7311">
        <w:rPr>
          <w:b w:val="0"/>
          <w:noProof/>
          <w:sz w:val="18"/>
        </w:rPr>
        <w:instrText xml:space="preserve"> PAGEREF _Toc397085875 \h </w:instrText>
      </w:r>
      <w:r w:rsidRPr="001D7311">
        <w:rPr>
          <w:b w:val="0"/>
          <w:noProof/>
          <w:sz w:val="18"/>
        </w:rPr>
      </w:r>
      <w:r w:rsidRPr="001D7311">
        <w:rPr>
          <w:b w:val="0"/>
          <w:noProof/>
          <w:sz w:val="18"/>
        </w:rPr>
        <w:fldChar w:fldCharType="separate"/>
      </w:r>
      <w:r w:rsidR="00A43C46">
        <w:rPr>
          <w:b w:val="0"/>
          <w:noProof/>
          <w:sz w:val="18"/>
        </w:rPr>
        <w:t>444</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lastRenderedPageBreak/>
        <w:t>960</w:t>
      </w:r>
      <w:r>
        <w:rPr>
          <w:noProof/>
        </w:rPr>
        <w:noBreakHyphen/>
        <w:t>252</w:t>
      </w:r>
      <w:r>
        <w:rPr>
          <w:noProof/>
        </w:rPr>
        <w:tab/>
        <w:t>Object of this Subdivision</w:t>
      </w:r>
      <w:r w:rsidRPr="001D7311">
        <w:rPr>
          <w:noProof/>
        </w:rPr>
        <w:tab/>
      </w:r>
      <w:r w:rsidRPr="001D7311">
        <w:rPr>
          <w:noProof/>
        </w:rPr>
        <w:fldChar w:fldCharType="begin"/>
      </w:r>
      <w:r w:rsidRPr="001D7311">
        <w:rPr>
          <w:noProof/>
        </w:rPr>
        <w:instrText xml:space="preserve"> PAGEREF _Toc397085876 \h </w:instrText>
      </w:r>
      <w:r w:rsidRPr="001D7311">
        <w:rPr>
          <w:noProof/>
        </w:rPr>
      </w:r>
      <w:r w:rsidRPr="001D7311">
        <w:rPr>
          <w:noProof/>
        </w:rPr>
        <w:fldChar w:fldCharType="separate"/>
      </w:r>
      <w:r w:rsidR="00A43C46">
        <w:rPr>
          <w:noProof/>
        </w:rPr>
        <w:t>444</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255</w:t>
      </w:r>
      <w:r>
        <w:rPr>
          <w:noProof/>
        </w:rPr>
        <w:tab/>
        <w:t>Family relationships</w:t>
      </w:r>
      <w:r w:rsidRPr="001D7311">
        <w:rPr>
          <w:noProof/>
        </w:rPr>
        <w:tab/>
      </w:r>
      <w:r w:rsidRPr="001D7311">
        <w:rPr>
          <w:noProof/>
        </w:rPr>
        <w:fldChar w:fldCharType="begin"/>
      </w:r>
      <w:r w:rsidRPr="001D7311">
        <w:rPr>
          <w:noProof/>
        </w:rPr>
        <w:instrText xml:space="preserve"> PAGEREF _Toc397085877 \h </w:instrText>
      </w:r>
      <w:r w:rsidRPr="001D7311">
        <w:rPr>
          <w:noProof/>
        </w:rPr>
      </w:r>
      <w:r w:rsidRPr="001D7311">
        <w:rPr>
          <w:noProof/>
        </w:rPr>
        <w:fldChar w:fldCharType="separate"/>
      </w:r>
      <w:r w:rsidR="00A43C46">
        <w:rPr>
          <w:noProof/>
        </w:rPr>
        <w:t>445</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960</w:t>
      </w:r>
      <w:r>
        <w:rPr>
          <w:noProof/>
        </w:rPr>
        <w:noBreakHyphen/>
        <w:t>M—Indexation</w:t>
      </w:r>
      <w:r w:rsidRPr="001D7311">
        <w:rPr>
          <w:b w:val="0"/>
          <w:noProof/>
          <w:sz w:val="18"/>
        </w:rPr>
        <w:tab/>
      </w:r>
      <w:r w:rsidRPr="001D7311">
        <w:rPr>
          <w:b w:val="0"/>
          <w:noProof/>
          <w:sz w:val="18"/>
        </w:rPr>
        <w:fldChar w:fldCharType="begin"/>
      </w:r>
      <w:r w:rsidRPr="001D7311">
        <w:rPr>
          <w:b w:val="0"/>
          <w:noProof/>
          <w:sz w:val="18"/>
        </w:rPr>
        <w:instrText xml:space="preserve"> PAGEREF _Toc397085878 \h </w:instrText>
      </w:r>
      <w:r w:rsidRPr="001D7311">
        <w:rPr>
          <w:b w:val="0"/>
          <w:noProof/>
          <w:sz w:val="18"/>
        </w:rPr>
      </w:r>
      <w:r w:rsidRPr="001D7311">
        <w:rPr>
          <w:b w:val="0"/>
          <w:noProof/>
          <w:sz w:val="18"/>
        </w:rPr>
        <w:fldChar w:fldCharType="separate"/>
      </w:r>
      <w:r w:rsidR="00A43C46">
        <w:rPr>
          <w:b w:val="0"/>
          <w:noProof/>
          <w:sz w:val="18"/>
        </w:rPr>
        <w:t>446</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Subdivision 960</w:t>
      </w:r>
      <w:r>
        <w:rPr>
          <w:noProof/>
        </w:rPr>
        <w:noBreakHyphen/>
        <w:t>M</w:t>
      </w:r>
      <w:r w:rsidRPr="001D7311">
        <w:rPr>
          <w:b w:val="0"/>
          <w:noProof/>
          <w:sz w:val="18"/>
        </w:rPr>
        <w:tab/>
      </w:r>
      <w:r w:rsidRPr="001D7311">
        <w:rPr>
          <w:b w:val="0"/>
          <w:noProof/>
          <w:sz w:val="18"/>
        </w:rPr>
        <w:fldChar w:fldCharType="begin"/>
      </w:r>
      <w:r w:rsidRPr="001D7311">
        <w:rPr>
          <w:b w:val="0"/>
          <w:noProof/>
          <w:sz w:val="18"/>
        </w:rPr>
        <w:instrText xml:space="preserve"> PAGEREF _Toc397085879 \h </w:instrText>
      </w:r>
      <w:r w:rsidRPr="001D7311">
        <w:rPr>
          <w:b w:val="0"/>
          <w:noProof/>
          <w:sz w:val="18"/>
        </w:rPr>
      </w:r>
      <w:r w:rsidRPr="001D7311">
        <w:rPr>
          <w:b w:val="0"/>
          <w:noProof/>
          <w:sz w:val="18"/>
        </w:rPr>
        <w:fldChar w:fldCharType="separate"/>
      </w:r>
      <w:r w:rsidR="00A43C46">
        <w:rPr>
          <w:b w:val="0"/>
          <w:noProof/>
          <w:sz w:val="18"/>
        </w:rPr>
        <w:t>446</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260</w:t>
      </w:r>
      <w:r>
        <w:rPr>
          <w:noProof/>
        </w:rPr>
        <w:tab/>
        <w:t>What this Subdivision is about</w:t>
      </w:r>
      <w:r w:rsidRPr="001D7311">
        <w:rPr>
          <w:noProof/>
        </w:rPr>
        <w:tab/>
      </w:r>
      <w:r w:rsidRPr="001D7311">
        <w:rPr>
          <w:noProof/>
        </w:rPr>
        <w:fldChar w:fldCharType="begin"/>
      </w:r>
      <w:r w:rsidRPr="001D7311">
        <w:rPr>
          <w:noProof/>
        </w:rPr>
        <w:instrText xml:space="preserve"> PAGEREF _Toc397085880 \h </w:instrText>
      </w:r>
      <w:r w:rsidRPr="001D7311">
        <w:rPr>
          <w:noProof/>
        </w:rPr>
      </w:r>
      <w:r w:rsidRPr="001D7311">
        <w:rPr>
          <w:noProof/>
        </w:rPr>
        <w:fldChar w:fldCharType="separate"/>
      </w:r>
      <w:r w:rsidR="00A43C46">
        <w:rPr>
          <w:noProof/>
        </w:rPr>
        <w:t>446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265</w:t>
      </w:r>
      <w:r>
        <w:rPr>
          <w:noProof/>
        </w:rPr>
        <w:tab/>
        <w:t>The provisions for which indexation is relevant</w:t>
      </w:r>
      <w:r w:rsidRPr="001D7311">
        <w:rPr>
          <w:noProof/>
        </w:rPr>
        <w:tab/>
      </w:r>
      <w:r w:rsidRPr="001D7311">
        <w:rPr>
          <w:noProof/>
        </w:rPr>
        <w:fldChar w:fldCharType="begin"/>
      </w:r>
      <w:r w:rsidRPr="001D7311">
        <w:rPr>
          <w:noProof/>
        </w:rPr>
        <w:instrText xml:space="preserve"> PAGEREF _Toc397085881 \h </w:instrText>
      </w:r>
      <w:r w:rsidRPr="001D7311">
        <w:rPr>
          <w:noProof/>
        </w:rPr>
      </w:r>
      <w:r w:rsidRPr="001D7311">
        <w:rPr>
          <w:noProof/>
        </w:rPr>
        <w:fldChar w:fldCharType="separate"/>
      </w:r>
      <w:r w:rsidR="00A43C46">
        <w:rPr>
          <w:noProof/>
        </w:rPr>
        <w:t>446</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Operative provisions</w:t>
      </w:r>
      <w:r w:rsidRPr="001D7311">
        <w:rPr>
          <w:b w:val="0"/>
          <w:noProof/>
          <w:sz w:val="18"/>
        </w:rPr>
        <w:tab/>
      </w:r>
      <w:r w:rsidRPr="001D7311">
        <w:rPr>
          <w:b w:val="0"/>
          <w:noProof/>
          <w:sz w:val="18"/>
        </w:rPr>
        <w:fldChar w:fldCharType="begin"/>
      </w:r>
      <w:r w:rsidRPr="001D7311">
        <w:rPr>
          <w:b w:val="0"/>
          <w:noProof/>
          <w:sz w:val="18"/>
        </w:rPr>
        <w:instrText xml:space="preserve"> PAGEREF _Toc397085882 \h </w:instrText>
      </w:r>
      <w:r w:rsidRPr="001D7311">
        <w:rPr>
          <w:b w:val="0"/>
          <w:noProof/>
          <w:sz w:val="18"/>
        </w:rPr>
      </w:r>
      <w:r w:rsidRPr="001D7311">
        <w:rPr>
          <w:b w:val="0"/>
          <w:noProof/>
          <w:sz w:val="18"/>
        </w:rPr>
        <w:fldChar w:fldCharType="separate"/>
      </w:r>
      <w:r w:rsidR="00A43C46">
        <w:rPr>
          <w:b w:val="0"/>
          <w:noProof/>
          <w:sz w:val="18"/>
        </w:rPr>
        <w:t>447</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270</w:t>
      </w:r>
      <w:r>
        <w:rPr>
          <w:noProof/>
        </w:rPr>
        <w:tab/>
        <w:t>Indexing amounts</w:t>
      </w:r>
      <w:r w:rsidRPr="001D7311">
        <w:rPr>
          <w:noProof/>
        </w:rPr>
        <w:tab/>
      </w:r>
      <w:r w:rsidRPr="001D7311">
        <w:rPr>
          <w:noProof/>
        </w:rPr>
        <w:fldChar w:fldCharType="begin"/>
      </w:r>
      <w:r w:rsidRPr="001D7311">
        <w:rPr>
          <w:noProof/>
        </w:rPr>
        <w:instrText xml:space="preserve"> PAGEREF _Toc397085883 \h </w:instrText>
      </w:r>
      <w:r w:rsidRPr="001D7311">
        <w:rPr>
          <w:noProof/>
        </w:rPr>
      </w:r>
      <w:r w:rsidRPr="001D7311">
        <w:rPr>
          <w:noProof/>
        </w:rPr>
        <w:fldChar w:fldCharType="separate"/>
      </w:r>
      <w:r w:rsidR="00A43C46">
        <w:rPr>
          <w:noProof/>
        </w:rPr>
        <w:t>447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275</w:t>
      </w:r>
      <w:r>
        <w:rPr>
          <w:noProof/>
        </w:rPr>
        <w:tab/>
      </w:r>
      <w:r w:rsidRPr="00CC587D">
        <w:rPr>
          <w:i/>
          <w:noProof/>
        </w:rPr>
        <w:t>Indexation factor</w:t>
      </w:r>
      <w:r w:rsidRPr="001D7311">
        <w:rPr>
          <w:noProof/>
        </w:rPr>
        <w:tab/>
      </w:r>
      <w:r w:rsidRPr="001D7311">
        <w:rPr>
          <w:noProof/>
        </w:rPr>
        <w:fldChar w:fldCharType="begin"/>
      </w:r>
      <w:r w:rsidRPr="001D7311">
        <w:rPr>
          <w:noProof/>
        </w:rPr>
        <w:instrText xml:space="preserve"> PAGEREF _Toc397085884 \h </w:instrText>
      </w:r>
      <w:r w:rsidRPr="001D7311">
        <w:rPr>
          <w:noProof/>
        </w:rPr>
      </w:r>
      <w:r w:rsidRPr="001D7311">
        <w:rPr>
          <w:noProof/>
        </w:rPr>
        <w:fldChar w:fldCharType="separate"/>
      </w:r>
      <w:r w:rsidR="00A43C46">
        <w:rPr>
          <w:noProof/>
        </w:rPr>
        <w:t>448</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280</w:t>
      </w:r>
      <w:r>
        <w:rPr>
          <w:noProof/>
        </w:rPr>
        <w:tab/>
      </w:r>
      <w:r w:rsidRPr="00CC587D">
        <w:rPr>
          <w:i/>
          <w:noProof/>
        </w:rPr>
        <w:t>Index number</w:t>
      </w:r>
      <w:r w:rsidRPr="001D7311">
        <w:rPr>
          <w:noProof/>
        </w:rPr>
        <w:tab/>
      </w:r>
      <w:r w:rsidRPr="001D7311">
        <w:rPr>
          <w:noProof/>
        </w:rPr>
        <w:fldChar w:fldCharType="begin"/>
      </w:r>
      <w:r w:rsidRPr="001D7311">
        <w:rPr>
          <w:noProof/>
        </w:rPr>
        <w:instrText xml:space="preserve"> PAGEREF _Toc397085885 \h </w:instrText>
      </w:r>
      <w:r w:rsidRPr="001D7311">
        <w:rPr>
          <w:noProof/>
        </w:rPr>
      </w:r>
      <w:r w:rsidRPr="001D7311">
        <w:rPr>
          <w:noProof/>
        </w:rPr>
        <w:fldChar w:fldCharType="separate"/>
      </w:r>
      <w:r w:rsidR="00A43C46">
        <w:rPr>
          <w:noProof/>
        </w:rPr>
        <w:t>450</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285</w:t>
      </w:r>
      <w:r>
        <w:rPr>
          <w:noProof/>
        </w:rPr>
        <w:tab/>
        <w:t>Indexation—superannuation and employment termination</w:t>
      </w:r>
      <w:r w:rsidRPr="001D7311">
        <w:rPr>
          <w:noProof/>
        </w:rPr>
        <w:tab/>
      </w:r>
      <w:r w:rsidRPr="001D7311">
        <w:rPr>
          <w:noProof/>
        </w:rPr>
        <w:fldChar w:fldCharType="begin"/>
      </w:r>
      <w:r w:rsidRPr="001D7311">
        <w:rPr>
          <w:noProof/>
        </w:rPr>
        <w:instrText xml:space="preserve"> PAGEREF _Toc397085886 \h </w:instrText>
      </w:r>
      <w:r w:rsidRPr="001D7311">
        <w:rPr>
          <w:noProof/>
        </w:rPr>
      </w:r>
      <w:r w:rsidRPr="001D7311">
        <w:rPr>
          <w:noProof/>
        </w:rPr>
        <w:fldChar w:fldCharType="separate"/>
      </w:r>
      <w:r w:rsidR="00A43C46">
        <w:rPr>
          <w:noProof/>
        </w:rPr>
        <w:t>450</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960</w:t>
      </w:r>
      <w:r>
        <w:rPr>
          <w:noProof/>
        </w:rPr>
        <w:noBreakHyphen/>
        <w:t>S—Market value</w:t>
      </w:r>
      <w:r w:rsidRPr="001D7311">
        <w:rPr>
          <w:b w:val="0"/>
          <w:noProof/>
          <w:sz w:val="18"/>
        </w:rPr>
        <w:tab/>
      </w:r>
      <w:r w:rsidRPr="001D7311">
        <w:rPr>
          <w:b w:val="0"/>
          <w:noProof/>
          <w:sz w:val="18"/>
        </w:rPr>
        <w:fldChar w:fldCharType="begin"/>
      </w:r>
      <w:r w:rsidRPr="001D7311">
        <w:rPr>
          <w:b w:val="0"/>
          <w:noProof/>
          <w:sz w:val="18"/>
        </w:rPr>
        <w:instrText xml:space="preserve"> PAGEREF _Toc397085887 \h </w:instrText>
      </w:r>
      <w:r w:rsidRPr="001D7311">
        <w:rPr>
          <w:b w:val="0"/>
          <w:noProof/>
          <w:sz w:val="18"/>
        </w:rPr>
      </w:r>
      <w:r w:rsidRPr="001D7311">
        <w:rPr>
          <w:b w:val="0"/>
          <w:noProof/>
          <w:sz w:val="18"/>
        </w:rPr>
        <w:fldChar w:fldCharType="separate"/>
      </w:r>
      <w:r w:rsidR="00A43C46">
        <w:rPr>
          <w:b w:val="0"/>
          <w:noProof/>
          <w:sz w:val="18"/>
        </w:rPr>
        <w:t>452</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Subdivision 960</w:t>
      </w:r>
      <w:r>
        <w:rPr>
          <w:noProof/>
        </w:rPr>
        <w:noBreakHyphen/>
        <w:t>S</w:t>
      </w:r>
      <w:r w:rsidRPr="001D7311">
        <w:rPr>
          <w:b w:val="0"/>
          <w:noProof/>
          <w:sz w:val="18"/>
        </w:rPr>
        <w:tab/>
      </w:r>
      <w:r w:rsidRPr="001D7311">
        <w:rPr>
          <w:b w:val="0"/>
          <w:noProof/>
          <w:sz w:val="18"/>
        </w:rPr>
        <w:fldChar w:fldCharType="begin"/>
      </w:r>
      <w:r w:rsidRPr="001D7311">
        <w:rPr>
          <w:b w:val="0"/>
          <w:noProof/>
          <w:sz w:val="18"/>
        </w:rPr>
        <w:instrText xml:space="preserve"> PAGEREF _Toc397085888 \h </w:instrText>
      </w:r>
      <w:r w:rsidRPr="001D7311">
        <w:rPr>
          <w:b w:val="0"/>
          <w:noProof/>
          <w:sz w:val="18"/>
        </w:rPr>
      </w:r>
      <w:r w:rsidRPr="001D7311">
        <w:rPr>
          <w:b w:val="0"/>
          <w:noProof/>
          <w:sz w:val="18"/>
        </w:rPr>
        <w:fldChar w:fldCharType="separate"/>
      </w:r>
      <w:r w:rsidR="00A43C46">
        <w:rPr>
          <w:b w:val="0"/>
          <w:noProof/>
          <w:sz w:val="18"/>
        </w:rPr>
        <w:t>452</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400</w:t>
      </w:r>
      <w:r>
        <w:rPr>
          <w:noProof/>
        </w:rPr>
        <w:tab/>
        <w:t>What this Subdivision is about</w:t>
      </w:r>
      <w:r w:rsidRPr="001D7311">
        <w:rPr>
          <w:noProof/>
        </w:rPr>
        <w:tab/>
      </w:r>
      <w:r w:rsidRPr="001D7311">
        <w:rPr>
          <w:noProof/>
        </w:rPr>
        <w:fldChar w:fldCharType="begin"/>
      </w:r>
      <w:r w:rsidRPr="001D7311">
        <w:rPr>
          <w:noProof/>
        </w:rPr>
        <w:instrText xml:space="preserve"> PAGEREF _Toc397085889 \h </w:instrText>
      </w:r>
      <w:r w:rsidRPr="001D7311">
        <w:rPr>
          <w:noProof/>
        </w:rPr>
      </w:r>
      <w:r w:rsidRPr="001D7311">
        <w:rPr>
          <w:noProof/>
        </w:rPr>
        <w:fldChar w:fldCharType="separate"/>
      </w:r>
      <w:r w:rsidR="00A43C46">
        <w:rPr>
          <w:noProof/>
        </w:rPr>
        <w:t>452</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Operative provisions</w:t>
      </w:r>
      <w:r w:rsidRPr="001D7311">
        <w:rPr>
          <w:b w:val="0"/>
          <w:noProof/>
          <w:sz w:val="18"/>
        </w:rPr>
        <w:tab/>
      </w:r>
      <w:r w:rsidRPr="001D7311">
        <w:rPr>
          <w:b w:val="0"/>
          <w:noProof/>
          <w:sz w:val="18"/>
        </w:rPr>
        <w:fldChar w:fldCharType="begin"/>
      </w:r>
      <w:r w:rsidRPr="001D7311">
        <w:rPr>
          <w:b w:val="0"/>
          <w:noProof/>
          <w:sz w:val="18"/>
        </w:rPr>
        <w:instrText xml:space="preserve"> PAGEREF _Toc397085890 \h </w:instrText>
      </w:r>
      <w:r w:rsidRPr="001D7311">
        <w:rPr>
          <w:b w:val="0"/>
          <w:noProof/>
          <w:sz w:val="18"/>
        </w:rPr>
      </w:r>
      <w:r w:rsidRPr="001D7311">
        <w:rPr>
          <w:b w:val="0"/>
          <w:noProof/>
          <w:sz w:val="18"/>
        </w:rPr>
        <w:fldChar w:fldCharType="separate"/>
      </w:r>
      <w:r w:rsidR="00A43C46">
        <w:rPr>
          <w:b w:val="0"/>
          <w:noProof/>
          <w:sz w:val="18"/>
        </w:rPr>
        <w:t>452</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405</w:t>
      </w:r>
      <w:r>
        <w:rPr>
          <w:noProof/>
        </w:rPr>
        <w:tab/>
        <w:t>Effect of GST on market value of an asset</w:t>
      </w:r>
      <w:r w:rsidRPr="001D7311">
        <w:rPr>
          <w:noProof/>
        </w:rPr>
        <w:tab/>
      </w:r>
      <w:r w:rsidRPr="001D7311">
        <w:rPr>
          <w:noProof/>
        </w:rPr>
        <w:fldChar w:fldCharType="begin"/>
      </w:r>
      <w:r w:rsidRPr="001D7311">
        <w:rPr>
          <w:noProof/>
        </w:rPr>
        <w:instrText xml:space="preserve"> PAGEREF _Toc397085891 \h </w:instrText>
      </w:r>
      <w:r w:rsidRPr="001D7311">
        <w:rPr>
          <w:noProof/>
        </w:rPr>
      </w:r>
      <w:r w:rsidRPr="001D7311">
        <w:rPr>
          <w:noProof/>
        </w:rPr>
        <w:fldChar w:fldCharType="separate"/>
      </w:r>
      <w:r w:rsidR="00A43C46">
        <w:rPr>
          <w:noProof/>
        </w:rPr>
        <w:t>452</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410</w:t>
      </w:r>
      <w:r>
        <w:rPr>
          <w:noProof/>
        </w:rPr>
        <w:tab/>
        <w:t>Market value of non</w:t>
      </w:r>
      <w:r>
        <w:rPr>
          <w:noProof/>
        </w:rPr>
        <w:noBreakHyphen/>
        <w:t>cash benefits</w:t>
      </w:r>
      <w:r w:rsidRPr="001D7311">
        <w:rPr>
          <w:noProof/>
        </w:rPr>
        <w:tab/>
      </w:r>
      <w:r w:rsidRPr="001D7311">
        <w:rPr>
          <w:noProof/>
        </w:rPr>
        <w:fldChar w:fldCharType="begin"/>
      </w:r>
      <w:r w:rsidRPr="001D7311">
        <w:rPr>
          <w:noProof/>
        </w:rPr>
        <w:instrText xml:space="preserve"> PAGEREF _Toc397085892 \h </w:instrText>
      </w:r>
      <w:r w:rsidRPr="001D7311">
        <w:rPr>
          <w:noProof/>
        </w:rPr>
      </w:r>
      <w:r w:rsidRPr="001D7311">
        <w:rPr>
          <w:noProof/>
        </w:rPr>
        <w:fldChar w:fldCharType="separate"/>
      </w:r>
      <w:r w:rsidR="00A43C46">
        <w:rPr>
          <w:noProof/>
        </w:rPr>
        <w:t>453</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960</w:t>
      </w:r>
      <w:r>
        <w:rPr>
          <w:noProof/>
        </w:rPr>
        <w:noBreakHyphen/>
        <w:t>415</w:t>
      </w:r>
      <w:r>
        <w:rPr>
          <w:noProof/>
        </w:rPr>
        <w:tab/>
        <w:t>Amounts that depend on market value</w:t>
      </w:r>
      <w:r w:rsidRPr="001D7311">
        <w:rPr>
          <w:noProof/>
        </w:rPr>
        <w:tab/>
      </w:r>
      <w:r w:rsidRPr="001D7311">
        <w:rPr>
          <w:noProof/>
        </w:rPr>
        <w:fldChar w:fldCharType="begin"/>
      </w:r>
      <w:r w:rsidRPr="001D7311">
        <w:rPr>
          <w:noProof/>
        </w:rPr>
        <w:instrText xml:space="preserve"> PAGEREF _Toc397085893 \h </w:instrText>
      </w:r>
      <w:r w:rsidRPr="001D7311">
        <w:rPr>
          <w:noProof/>
        </w:rPr>
      </w:r>
      <w:r w:rsidRPr="001D7311">
        <w:rPr>
          <w:noProof/>
        </w:rPr>
        <w:fldChar w:fldCharType="separate"/>
      </w:r>
      <w:r w:rsidR="00A43C46">
        <w:rPr>
          <w:noProof/>
        </w:rPr>
        <w:t>453</w:t>
      </w:r>
      <w:r w:rsidRPr="001D7311">
        <w:rPr>
          <w:noProof/>
        </w:rPr>
        <w:fldChar w:fldCharType="end"/>
      </w:r>
    </w:p>
    <w:p w:rsidR="001D7311" w:rsidRDefault="001D7311">
      <w:pPr>
        <w:pStyle w:val="TOC3"/>
        <w:rPr>
          <w:rFonts w:asciiTheme="minorHAnsi" w:eastAsiaTheme="minorEastAsia" w:hAnsiTheme="minorHAnsi" w:cstheme="minorBidi"/>
          <w:b w:val="0"/>
          <w:noProof/>
          <w:kern w:val="0"/>
          <w:szCs w:val="22"/>
        </w:rPr>
      </w:pPr>
      <w:r>
        <w:rPr>
          <w:noProof/>
        </w:rPr>
        <w:t>Division 974—Debt and equity interests</w:t>
      </w:r>
      <w:r w:rsidRPr="001D7311">
        <w:rPr>
          <w:b w:val="0"/>
          <w:noProof/>
          <w:sz w:val="18"/>
        </w:rPr>
        <w:tab/>
      </w:r>
      <w:r w:rsidRPr="001D7311">
        <w:rPr>
          <w:b w:val="0"/>
          <w:noProof/>
          <w:sz w:val="18"/>
        </w:rPr>
        <w:fldChar w:fldCharType="begin"/>
      </w:r>
      <w:r w:rsidRPr="001D7311">
        <w:rPr>
          <w:b w:val="0"/>
          <w:noProof/>
          <w:sz w:val="18"/>
        </w:rPr>
        <w:instrText xml:space="preserve"> PAGEREF _Toc397085894 \h </w:instrText>
      </w:r>
      <w:r w:rsidRPr="001D7311">
        <w:rPr>
          <w:b w:val="0"/>
          <w:noProof/>
          <w:sz w:val="18"/>
        </w:rPr>
      </w:r>
      <w:r w:rsidRPr="001D7311">
        <w:rPr>
          <w:b w:val="0"/>
          <w:noProof/>
          <w:sz w:val="18"/>
        </w:rPr>
        <w:fldChar w:fldCharType="separate"/>
      </w:r>
      <w:r w:rsidR="00A43C46">
        <w:rPr>
          <w:b w:val="0"/>
          <w:noProof/>
          <w:sz w:val="18"/>
        </w:rPr>
        <w:t>454</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974</w:t>
      </w:r>
      <w:r>
        <w:rPr>
          <w:noProof/>
        </w:rPr>
        <w:noBreakHyphen/>
        <w:t>A—General</w:t>
      </w:r>
      <w:r w:rsidRPr="001D7311">
        <w:rPr>
          <w:b w:val="0"/>
          <w:noProof/>
          <w:sz w:val="18"/>
        </w:rPr>
        <w:tab/>
      </w:r>
      <w:r w:rsidRPr="001D7311">
        <w:rPr>
          <w:b w:val="0"/>
          <w:noProof/>
          <w:sz w:val="18"/>
        </w:rPr>
        <w:fldChar w:fldCharType="begin"/>
      </w:r>
      <w:r w:rsidRPr="001D7311">
        <w:rPr>
          <w:b w:val="0"/>
          <w:noProof/>
          <w:sz w:val="18"/>
        </w:rPr>
        <w:instrText xml:space="preserve"> PAGEREF _Toc397085895 \h </w:instrText>
      </w:r>
      <w:r w:rsidRPr="001D7311">
        <w:rPr>
          <w:b w:val="0"/>
          <w:noProof/>
          <w:sz w:val="18"/>
        </w:rPr>
      </w:r>
      <w:r w:rsidRPr="001D7311">
        <w:rPr>
          <w:b w:val="0"/>
          <w:noProof/>
          <w:sz w:val="18"/>
        </w:rPr>
        <w:fldChar w:fldCharType="separate"/>
      </w:r>
      <w:r w:rsidR="00A43C46">
        <w:rPr>
          <w:b w:val="0"/>
          <w:noProof/>
          <w:sz w:val="18"/>
        </w:rPr>
        <w:t>454</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Guide to Division 974</w:t>
      </w:r>
      <w:r>
        <w:rPr>
          <w:noProof/>
        </w:rPr>
        <w:tab/>
      </w:r>
      <w:r w:rsidRPr="001D7311">
        <w:rPr>
          <w:b w:val="0"/>
          <w:noProof/>
          <w:sz w:val="18"/>
        </w:rPr>
        <w:t>454</w:t>
      </w:r>
    </w:p>
    <w:p w:rsidR="001D7311" w:rsidRDefault="001D7311">
      <w:pPr>
        <w:pStyle w:val="TOC5"/>
        <w:rPr>
          <w:rFonts w:asciiTheme="minorHAnsi" w:eastAsiaTheme="minorEastAsia" w:hAnsiTheme="minorHAnsi" w:cstheme="minorBidi"/>
          <w:noProof/>
          <w:kern w:val="0"/>
          <w:sz w:val="22"/>
          <w:szCs w:val="22"/>
        </w:rPr>
      </w:pPr>
      <w:r>
        <w:rPr>
          <w:noProof/>
        </w:rPr>
        <w:t>974</w:t>
      </w:r>
      <w:r>
        <w:rPr>
          <w:noProof/>
        </w:rPr>
        <w:noBreakHyphen/>
        <w:t>1</w:t>
      </w:r>
      <w:r>
        <w:rPr>
          <w:noProof/>
        </w:rPr>
        <w:tab/>
        <w:t>What this Division is about</w:t>
      </w:r>
      <w:r w:rsidRPr="001D7311">
        <w:rPr>
          <w:noProof/>
        </w:rPr>
        <w:tab/>
      </w:r>
      <w:r w:rsidRPr="001D7311">
        <w:rPr>
          <w:noProof/>
        </w:rPr>
        <w:fldChar w:fldCharType="begin"/>
      </w:r>
      <w:r w:rsidRPr="001D7311">
        <w:rPr>
          <w:noProof/>
        </w:rPr>
        <w:instrText xml:space="preserve"> PAGEREF _Toc397085897 \h </w:instrText>
      </w:r>
      <w:r w:rsidRPr="001D7311">
        <w:rPr>
          <w:noProof/>
        </w:rPr>
      </w:r>
      <w:r w:rsidRPr="001D7311">
        <w:rPr>
          <w:noProof/>
        </w:rPr>
        <w:fldChar w:fldCharType="separate"/>
      </w:r>
      <w:r w:rsidR="00A43C46">
        <w:rPr>
          <w:noProof/>
        </w:rPr>
        <w:t>454</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974</w:t>
      </w:r>
      <w:r>
        <w:rPr>
          <w:noProof/>
        </w:rPr>
        <w:noBreakHyphen/>
        <w:t>5</w:t>
      </w:r>
      <w:r>
        <w:rPr>
          <w:noProof/>
        </w:rPr>
        <w:tab/>
        <w:t>Overview of Division</w:t>
      </w:r>
      <w:r w:rsidRPr="001D7311">
        <w:rPr>
          <w:noProof/>
        </w:rPr>
        <w:tab/>
      </w:r>
      <w:r w:rsidRPr="001D7311">
        <w:rPr>
          <w:noProof/>
        </w:rPr>
        <w:fldChar w:fldCharType="begin"/>
      </w:r>
      <w:r w:rsidRPr="001D7311">
        <w:rPr>
          <w:noProof/>
        </w:rPr>
        <w:instrText xml:space="preserve"> PAGEREF _Toc397085898 \h </w:instrText>
      </w:r>
      <w:r w:rsidRPr="001D7311">
        <w:rPr>
          <w:noProof/>
        </w:rPr>
      </w:r>
      <w:r w:rsidRPr="001D7311">
        <w:rPr>
          <w:noProof/>
        </w:rPr>
        <w:fldChar w:fldCharType="separate"/>
      </w:r>
      <w:r w:rsidR="00A43C46">
        <w:rPr>
          <w:noProof/>
        </w:rPr>
        <w:t>455</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Operative provisions</w:t>
      </w:r>
      <w:r w:rsidRPr="001D7311">
        <w:rPr>
          <w:b w:val="0"/>
          <w:noProof/>
          <w:sz w:val="18"/>
        </w:rPr>
        <w:tab/>
      </w:r>
      <w:r w:rsidRPr="001D7311">
        <w:rPr>
          <w:b w:val="0"/>
          <w:noProof/>
          <w:sz w:val="18"/>
        </w:rPr>
        <w:fldChar w:fldCharType="begin"/>
      </w:r>
      <w:r w:rsidRPr="001D7311">
        <w:rPr>
          <w:b w:val="0"/>
          <w:noProof/>
          <w:sz w:val="18"/>
        </w:rPr>
        <w:instrText xml:space="preserve"> PAGEREF _Toc397085899 \h </w:instrText>
      </w:r>
      <w:r w:rsidRPr="001D7311">
        <w:rPr>
          <w:b w:val="0"/>
          <w:noProof/>
          <w:sz w:val="18"/>
        </w:rPr>
      </w:r>
      <w:r w:rsidRPr="001D7311">
        <w:rPr>
          <w:b w:val="0"/>
          <w:noProof/>
          <w:sz w:val="18"/>
        </w:rPr>
        <w:fldChar w:fldCharType="separate"/>
      </w:r>
      <w:r w:rsidR="00A43C46">
        <w:rPr>
          <w:b w:val="0"/>
          <w:noProof/>
          <w:sz w:val="18"/>
        </w:rPr>
        <w:t>456</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974</w:t>
      </w:r>
      <w:r>
        <w:rPr>
          <w:noProof/>
        </w:rPr>
        <w:noBreakHyphen/>
        <w:t>10</w:t>
      </w:r>
      <w:r>
        <w:rPr>
          <w:noProof/>
        </w:rPr>
        <w:tab/>
        <w:t>Object</w:t>
      </w:r>
      <w:r w:rsidRPr="001D7311">
        <w:rPr>
          <w:noProof/>
        </w:rPr>
        <w:tab/>
      </w:r>
      <w:r w:rsidRPr="001D7311">
        <w:rPr>
          <w:noProof/>
        </w:rPr>
        <w:fldChar w:fldCharType="begin"/>
      </w:r>
      <w:r w:rsidRPr="001D7311">
        <w:rPr>
          <w:noProof/>
        </w:rPr>
        <w:instrText xml:space="preserve"> PAGEREF _Toc397085900 \h </w:instrText>
      </w:r>
      <w:r w:rsidRPr="001D7311">
        <w:rPr>
          <w:noProof/>
        </w:rPr>
      </w:r>
      <w:r w:rsidRPr="001D7311">
        <w:rPr>
          <w:noProof/>
        </w:rPr>
        <w:fldChar w:fldCharType="separate"/>
      </w:r>
      <w:r w:rsidR="00A43C46">
        <w:rPr>
          <w:noProof/>
        </w:rPr>
        <w:t>456</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974</w:t>
      </w:r>
      <w:r>
        <w:rPr>
          <w:noProof/>
        </w:rPr>
        <w:noBreakHyphen/>
        <w:t>B—Debt interests</w:t>
      </w:r>
      <w:r w:rsidRPr="001D7311">
        <w:rPr>
          <w:b w:val="0"/>
          <w:noProof/>
          <w:sz w:val="18"/>
        </w:rPr>
        <w:tab/>
      </w:r>
      <w:r w:rsidRPr="001D7311">
        <w:rPr>
          <w:b w:val="0"/>
          <w:noProof/>
          <w:sz w:val="18"/>
        </w:rPr>
        <w:fldChar w:fldCharType="begin"/>
      </w:r>
      <w:r w:rsidRPr="001D7311">
        <w:rPr>
          <w:b w:val="0"/>
          <w:noProof/>
          <w:sz w:val="18"/>
        </w:rPr>
        <w:instrText xml:space="preserve"> PAGEREF _Toc397085901 \h </w:instrText>
      </w:r>
      <w:r w:rsidRPr="001D7311">
        <w:rPr>
          <w:b w:val="0"/>
          <w:noProof/>
          <w:sz w:val="18"/>
        </w:rPr>
      </w:r>
      <w:r w:rsidRPr="001D7311">
        <w:rPr>
          <w:b w:val="0"/>
          <w:noProof/>
          <w:sz w:val="18"/>
        </w:rPr>
        <w:fldChar w:fldCharType="separate"/>
      </w:r>
      <w:r w:rsidR="00A43C46">
        <w:rPr>
          <w:b w:val="0"/>
          <w:noProof/>
          <w:sz w:val="18"/>
        </w:rPr>
        <w:t>458</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974</w:t>
      </w:r>
      <w:r>
        <w:rPr>
          <w:noProof/>
        </w:rPr>
        <w:noBreakHyphen/>
        <w:t>15</w:t>
      </w:r>
      <w:r>
        <w:rPr>
          <w:noProof/>
        </w:rPr>
        <w:tab/>
        <w:t xml:space="preserve">Meaning of </w:t>
      </w:r>
      <w:r w:rsidRPr="00CC587D">
        <w:rPr>
          <w:i/>
          <w:noProof/>
        </w:rPr>
        <w:t>debt interest</w:t>
      </w:r>
      <w:r w:rsidRPr="001D7311">
        <w:rPr>
          <w:noProof/>
        </w:rPr>
        <w:tab/>
      </w:r>
      <w:r w:rsidRPr="001D7311">
        <w:rPr>
          <w:noProof/>
        </w:rPr>
        <w:fldChar w:fldCharType="begin"/>
      </w:r>
      <w:r w:rsidRPr="001D7311">
        <w:rPr>
          <w:noProof/>
        </w:rPr>
        <w:instrText xml:space="preserve"> PAGEREF _Toc397085902 \h </w:instrText>
      </w:r>
      <w:r w:rsidRPr="001D7311">
        <w:rPr>
          <w:noProof/>
        </w:rPr>
      </w:r>
      <w:r w:rsidRPr="001D7311">
        <w:rPr>
          <w:noProof/>
        </w:rPr>
        <w:fldChar w:fldCharType="separate"/>
      </w:r>
      <w:r w:rsidR="00A43C46">
        <w:rPr>
          <w:noProof/>
        </w:rPr>
        <w:t>459</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974</w:t>
      </w:r>
      <w:r>
        <w:rPr>
          <w:noProof/>
        </w:rPr>
        <w:noBreakHyphen/>
        <w:t>20</w:t>
      </w:r>
      <w:r>
        <w:rPr>
          <w:noProof/>
        </w:rPr>
        <w:tab/>
        <w:t>The test for a debt interest</w:t>
      </w:r>
      <w:r w:rsidRPr="001D7311">
        <w:rPr>
          <w:noProof/>
        </w:rPr>
        <w:tab/>
      </w:r>
      <w:r w:rsidRPr="001D7311">
        <w:rPr>
          <w:noProof/>
        </w:rPr>
        <w:fldChar w:fldCharType="begin"/>
      </w:r>
      <w:r w:rsidRPr="001D7311">
        <w:rPr>
          <w:noProof/>
        </w:rPr>
        <w:instrText xml:space="preserve"> PAGEREF _Toc397085903 \h </w:instrText>
      </w:r>
      <w:r w:rsidRPr="001D7311">
        <w:rPr>
          <w:noProof/>
        </w:rPr>
      </w:r>
      <w:r w:rsidRPr="001D7311">
        <w:rPr>
          <w:noProof/>
        </w:rPr>
        <w:fldChar w:fldCharType="separate"/>
      </w:r>
      <w:r w:rsidR="00A43C46">
        <w:rPr>
          <w:noProof/>
        </w:rPr>
        <w:t>461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974</w:t>
      </w:r>
      <w:r>
        <w:rPr>
          <w:noProof/>
        </w:rPr>
        <w:noBreakHyphen/>
        <w:t>25</w:t>
      </w:r>
      <w:r>
        <w:rPr>
          <w:noProof/>
        </w:rPr>
        <w:tab/>
        <w:t>Exceptions to the debt test</w:t>
      </w:r>
      <w:r w:rsidRPr="001D7311">
        <w:rPr>
          <w:noProof/>
        </w:rPr>
        <w:tab/>
      </w:r>
      <w:r w:rsidRPr="001D7311">
        <w:rPr>
          <w:noProof/>
        </w:rPr>
        <w:fldChar w:fldCharType="begin"/>
      </w:r>
      <w:r w:rsidRPr="001D7311">
        <w:rPr>
          <w:noProof/>
        </w:rPr>
        <w:instrText xml:space="preserve"> PAGEREF _Toc397085904 \h </w:instrText>
      </w:r>
      <w:r w:rsidRPr="001D7311">
        <w:rPr>
          <w:noProof/>
        </w:rPr>
      </w:r>
      <w:r w:rsidRPr="001D7311">
        <w:rPr>
          <w:noProof/>
        </w:rPr>
        <w:fldChar w:fldCharType="separate"/>
      </w:r>
      <w:r w:rsidR="00A43C46">
        <w:rPr>
          <w:noProof/>
        </w:rPr>
        <w:t>462</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974</w:t>
      </w:r>
      <w:r>
        <w:rPr>
          <w:noProof/>
        </w:rPr>
        <w:noBreakHyphen/>
        <w:t>30</w:t>
      </w:r>
      <w:r>
        <w:rPr>
          <w:noProof/>
        </w:rPr>
        <w:tab/>
        <w:t>Providing a financial benefit</w:t>
      </w:r>
      <w:r w:rsidRPr="001D7311">
        <w:rPr>
          <w:noProof/>
        </w:rPr>
        <w:tab/>
      </w:r>
      <w:r w:rsidRPr="001D7311">
        <w:rPr>
          <w:noProof/>
        </w:rPr>
        <w:fldChar w:fldCharType="begin"/>
      </w:r>
      <w:r w:rsidRPr="001D7311">
        <w:rPr>
          <w:noProof/>
        </w:rPr>
        <w:instrText xml:space="preserve"> PAGEREF _Toc397085905 \h </w:instrText>
      </w:r>
      <w:r w:rsidRPr="001D7311">
        <w:rPr>
          <w:noProof/>
        </w:rPr>
      </w:r>
      <w:r w:rsidRPr="001D7311">
        <w:rPr>
          <w:noProof/>
        </w:rPr>
        <w:fldChar w:fldCharType="separate"/>
      </w:r>
      <w:r w:rsidR="00A43C46">
        <w:rPr>
          <w:noProof/>
        </w:rPr>
        <w:t>463</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974</w:t>
      </w:r>
      <w:r>
        <w:rPr>
          <w:noProof/>
        </w:rPr>
        <w:noBreakHyphen/>
        <w:t>35</w:t>
      </w:r>
      <w:r>
        <w:rPr>
          <w:noProof/>
        </w:rPr>
        <w:tab/>
        <w:t>Valuation of financial benefits—general rules</w:t>
      </w:r>
      <w:r w:rsidRPr="001D7311">
        <w:rPr>
          <w:noProof/>
        </w:rPr>
        <w:tab/>
      </w:r>
      <w:r w:rsidRPr="001D7311">
        <w:rPr>
          <w:noProof/>
        </w:rPr>
        <w:fldChar w:fldCharType="begin"/>
      </w:r>
      <w:r w:rsidRPr="001D7311">
        <w:rPr>
          <w:noProof/>
        </w:rPr>
        <w:instrText xml:space="preserve"> PAGEREF _Toc397085906 \h </w:instrText>
      </w:r>
      <w:r w:rsidRPr="001D7311">
        <w:rPr>
          <w:noProof/>
        </w:rPr>
      </w:r>
      <w:r w:rsidRPr="001D7311">
        <w:rPr>
          <w:noProof/>
        </w:rPr>
        <w:fldChar w:fldCharType="separate"/>
      </w:r>
      <w:r w:rsidR="00A43C46">
        <w:rPr>
          <w:noProof/>
        </w:rPr>
        <w:t>464</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974</w:t>
      </w:r>
      <w:r>
        <w:rPr>
          <w:noProof/>
        </w:rPr>
        <w:noBreakHyphen/>
        <w:t>40</w:t>
      </w:r>
      <w:r>
        <w:rPr>
          <w:noProof/>
        </w:rPr>
        <w:tab/>
        <w:t>Valuation of financial benefits—rights and options to terminate early</w:t>
      </w:r>
      <w:r w:rsidRPr="001D7311">
        <w:rPr>
          <w:noProof/>
        </w:rPr>
        <w:tab/>
      </w:r>
      <w:r w:rsidRPr="001D7311">
        <w:rPr>
          <w:noProof/>
        </w:rPr>
        <w:fldChar w:fldCharType="begin"/>
      </w:r>
      <w:r w:rsidRPr="001D7311">
        <w:rPr>
          <w:noProof/>
        </w:rPr>
        <w:instrText xml:space="preserve"> PAGEREF _Toc397085907 \h </w:instrText>
      </w:r>
      <w:r w:rsidRPr="001D7311">
        <w:rPr>
          <w:noProof/>
        </w:rPr>
      </w:r>
      <w:r w:rsidRPr="001D7311">
        <w:rPr>
          <w:noProof/>
        </w:rPr>
        <w:fldChar w:fldCharType="separate"/>
      </w:r>
      <w:r w:rsidR="00A43C46">
        <w:rPr>
          <w:noProof/>
        </w:rPr>
        <w:t>466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974</w:t>
      </w:r>
      <w:r>
        <w:rPr>
          <w:noProof/>
        </w:rPr>
        <w:noBreakHyphen/>
        <w:t>45</w:t>
      </w:r>
      <w:r>
        <w:rPr>
          <w:noProof/>
        </w:rPr>
        <w:tab/>
        <w:t>Valuation of financial benefits—convertible interests</w:t>
      </w:r>
      <w:r w:rsidRPr="001D7311">
        <w:rPr>
          <w:noProof/>
        </w:rPr>
        <w:tab/>
      </w:r>
      <w:r w:rsidRPr="001D7311">
        <w:rPr>
          <w:noProof/>
        </w:rPr>
        <w:fldChar w:fldCharType="begin"/>
      </w:r>
      <w:r w:rsidRPr="001D7311">
        <w:rPr>
          <w:noProof/>
        </w:rPr>
        <w:instrText xml:space="preserve"> PAGEREF _Toc397085908 \h </w:instrText>
      </w:r>
      <w:r w:rsidRPr="001D7311">
        <w:rPr>
          <w:noProof/>
        </w:rPr>
      </w:r>
      <w:r w:rsidRPr="001D7311">
        <w:rPr>
          <w:noProof/>
        </w:rPr>
        <w:fldChar w:fldCharType="separate"/>
      </w:r>
      <w:r w:rsidR="00A43C46">
        <w:rPr>
          <w:noProof/>
        </w:rPr>
        <w:t>467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974</w:t>
      </w:r>
      <w:r>
        <w:rPr>
          <w:noProof/>
        </w:rPr>
        <w:noBreakHyphen/>
        <w:t>50</w:t>
      </w:r>
      <w:r>
        <w:rPr>
          <w:noProof/>
        </w:rPr>
        <w:tab/>
        <w:t>Valuation of financial benefits—value in present value terms</w:t>
      </w:r>
      <w:r w:rsidRPr="001D7311">
        <w:rPr>
          <w:noProof/>
        </w:rPr>
        <w:tab/>
      </w:r>
      <w:r w:rsidRPr="001D7311">
        <w:rPr>
          <w:noProof/>
        </w:rPr>
        <w:fldChar w:fldCharType="begin"/>
      </w:r>
      <w:r w:rsidRPr="001D7311">
        <w:rPr>
          <w:noProof/>
        </w:rPr>
        <w:instrText xml:space="preserve"> PAGEREF _Toc397085909 \h </w:instrText>
      </w:r>
      <w:r w:rsidRPr="001D7311">
        <w:rPr>
          <w:noProof/>
        </w:rPr>
      </w:r>
      <w:r w:rsidRPr="001D7311">
        <w:rPr>
          <w:noProof/>
        </w:rPr>
        <w:fldChar w:fldCharType="separate"/>
      </w:r>
      <w:r w:rsidR="00A43C46">
        <w:rPr>
          <w:noProof/>
        </w:rPr>
        <w:t>467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974</w:t>
      </w:r>
      <w:r>
        <w:rPr>
          <w:noProof/>
        </w:rPr>
        <w:noBreakHyphen/>
        <w:t>55</w:t>
      </w:r>
      <w:r>
        <w:rPr>
          <w:noProof/>
        </w:rPr>
        <w:tab/>
        <w:t>The debt interest and its issue</w:t>
      </w:r>
      <w:r w:rsidRPr="001D7311">
        <w:rPr>
          <w:noProof/>
        </w:rPr>
        <w:tab/>
      </w:r>
      <w:r w:rsidRPr="001D7311">
        <w:rPr>
          <w:noProof/>
        </w:rPr>
        <w:fldChar w:fldCharType="begin"/>
      </w:r>
      <w:r w:rsidRPr="001D7311">
        <w:rPr>
          <w:noProof/>
        </w:rPr>
        <w:instrText xml:space="preserve"> PAGEREF _Toc397085910 \h </w:instrText>
      </w:r>
      <w:r w:rsidRPr="001D7311">
        <w:rPr>
          <w:noProof/>
        </w:rPr>
      </w:r>
      <w:r w:rsidRPr="001D7311">
        <w:rPr>
          <w:noProof/>
        </w:rPr>
        <w:fldChar w:fldCharType="separate"/>
      </w:r>
      <w:r w:rsidR="00A43C46">
        <w:rPr>
          <w:noProof/>
        </w:rPr>
        <w:t>468</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lastRenderedPageBreak/>
        <w:t>974</w:t>
      </w:r>
      <w:r>
        <w:rPr>
          <w:noProof/>
        </w:rPr>
        <w:noBreakHyphen/>
        <w:t>60</w:t>
      </w:r>
      <w:r>
        <w:rPr>
          <w:noProof/>
        </w:rPr>
        <w:tab/>
        <w:t>Debt interest arising out of obligations owed by a number of entities</w:t>
      </w:r>
      <w:r w:rsidRPr="001D7311">
        <w:rPr>
          <w:noProof/>
        </w:rPr>
        <w:tab/>
      </w:r>
      <w:r w:rsidRPr="001D7311">
        <w:rPr>
          <w:noProof/>
        </w:rPr>
        <w:fldChar w:fldCharType="begin"/>
      </w:r>
      <w:r w:rsidRPr="001D7311">
        <w:rPr>
          <w:noProof/>
        </w:rPr>
        <w:instrText xml:space="preserve"> PAGEREF _Toc397085911 \h </w:instrText>
      </w:r>
      <w:r w:rsidRPr="001D7311">
        <w:rPr>
          <w:noProof/>
        </w:rPr>
      </w:r>
      <w:r w:rsidRPr="001D7311">
        <w:rPr>
          <w:noProof/>
        </w:rPr>
        <w:fldChar w:fldCharType="separate"/>
      </w:r>
      <w:r w:rsidR="00A43C46">
        <w:rPr>
          <w:noProof/>
        </w:rPr>
        <w:t>469</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974</w:t>
      </w:r>
      <w:r>
        <w:rPr>
          <w:noProof/>
        </w:rPr>
        <w:noBreakHyphen/>
        <w:t>65</w:t>
      </w:r>
      <w:r>
        <w:rPr>
          <w:noProof/>
        </w:rPr>
        <w:tab/>
        <w:t>Commissioner’s power</w:t>
      </w:r>
      <w:r w:rsidRPr="001D7311">
        <w:rPr>
          <w:noProof/>
        </w:rPr>
        <w:tab/>
      </w:r>
      <w:r w:rsidRPr="001D7311">
        <w:rPr>
          <w:noProof/>
        </w:rPr>
        <w:fldChar w:fldCharType="begin"/>
      </w:r>
      <w:r w:rsidRPr="001D7311">
        <w:rPr>
          <w:noProof/>
        </w:rPr>
        <w:instrText xml:space="preserve"> PAGEREF _Toc397085912 \h </w:instrText>
      </w:r>
      <w:r w:rsidRPr="001D7311">
        <w:rPr>
          <w:noProof/>
        </w:rPr>
      </w:r>
      <w:r w:rsidRPr="001D7311">
        <w:rPr>
          <w:noProof/>
        </w:rPr>
        <w:fldChar w:fldCharType="separate"/>
      </w:r>
      <w:r w:rsidR="00A43C46">
        <w:rPr>
          <w:noProof/>
        </w:rPr>
        <w:t>470</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974</w:t>
      </w:r>
      <w:r>
        <w:rPr>
          <w:noProof/>
        </w:rPr>
        <w:noBreakHyphen/>
        <w:t>C—Equity interests in companies</w:t>
      </w:r>
      <w:r w:rsidRPr="001D7311">
        <w:rPr>
          <w:b w:val="0"/>
          <w:noProof/>
          <w:sz w:val="18"/>
        </w:rPr>
        <w:tab/>
      </w:r>
      <w:r w:rsidRPr="001D7311">
        <w:rPr>
          <w:b w:val="0"/>
          <w:noProof/>
          <w:sz w:val="18"/>
        </w:rPr>
        <w:fldChar w:fldCharType="begin"/>
      </w:r>
      <w:r w:rsidRPr="001D7311">
        <w:rPr>
          <w:b w:val="0"/>
          <w:noProof/>
          <w:sz w:val="18"/>
        </w:rPr>
        <w:instrText xml:space="preserve"> PAGEREF _Toc397085913 \h </w:instrText>
      </w:r>
      <w:r w:rsidRPr="001D7311">
        <w:rPr>
          <w:b w:val="0"/>
          <w:noProof/>
          <w:sz w:val="18"/>
        </w:rPr>
      </w:r>
      <w:r w:rsidRPr="001D7311">
        <w:rPr>
          <w:b w:val="0"/>
          <w:noProof/>
          <w:sz w:val="18"/>
        </w:rPr>
        <w:fldChar w:fldCharType="separate"/>
      </w:r>
      <w:r w:rsidR="00A43C46">
        <w:rPr>
          <w:b w:val="0"/>
          <w:noProof/>
          <w:sz w:val="18"/>
        </w:rPr>
        <w:t>471</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974</w:t>
      </w:r>
      <w:r>
        <w:rPr>
          <w:noProof/>
        </w:rPr>
        <w:noBreakHyphen/>
        <w:t>70</w:t>
      </w:r>
      <w:r>
        <w:rPr>
          <w:noProof/>
        </w:rPr>
        <w:tab/>
        <w:t xml:space="preserve">Meaning of </w:t>
      </w:r>
      <w:r w:rsidRPr="00CC587D">
        <w:rPr>
          <w:i/>
          <w:noProof/>
        </w:rPr>
        <w:t>equity interest</w:t>
      </w:r>
      <w:r>
        <w:rPr>
          <w:noProof/>
        </w:rPr>
        <w:t xml:space="preserve"> in a company</w:t>
      </w:r>
      <w:r w:rsidRPr="001D7311">
        <w:rPr>
          <w:noProof/>
        </w:rPr>
        <w:tab/>
      </w:r>
      <w:r w:rsidRPr="001D7311">
        <w:rPr>
          <w:noProof/>
        </w:rPr>
        <w:fldChar w:fldCharType="begin"/>
      </w:r>
      <w:r w:rsidRPr="001D7311">
        <w:rPr>
          <w:noProof/>
        </w:rPr>
        <w:instrText xml:space="preserve"> PAGEREF _Toc397085914 \h </w:instrText>
      </w:r>
      <w:r w:rsidRPr="001D7311">
        <w:rPr>
          <w:noProof/>
        </w:rPr>
      </w:r>
      <w:r w:rsidRPr="001D7311">
        <w:rPr>
          <w:noProof/>
        </w:rPr>
        <w:fldChar w:fldCharType="separate"/>
      </w:r>
      <w:r w:rsidR="00A43C46">
        <w:rPr>
          <w:noProof/>
        </w:rPr>
        <w:t>472</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974</w:t>
      </w:r>
      <w:r>
        <w:rPr>
          <w:noProof/>
        </w:rPr>
        <w:noBreakHyphen/>
        <w:t>75</w:t>
      </w:r>
      <w:r>
        <w:rPr>
          <w:noProof/>
        </w:rPr>
        <w:tab/>
        <w:t>The test for an equity interest</w:t>
      </w:r>
      <w:r w:rsidRPr="001D7311">
        <w:rPr>
          <w:noProof/>
        </w:rPr>
        <w:tab/>
      </w:r>
      <w:r w:rsidRPr="001D7311">
        <w:rPr>
          <w:noProof/>
        </w:rPr>
        <w:fldChar w:fldCharType="begin"/>
      </w:r>
      <w:r w:rsidRPr="001D7311">
        <w:rPr>
          <w:noProof/>
        </w:rPr>
        <w:instrText xml:space="preserve"> PAGEREF _Toc397085915 \h </w:instrText>
      </w:r>
      <w:r w:rsidRPr="001D7311">
        <w:rPr>
          <w:noProof/>
        </w:rPr>
      </w:r>
      <w:r w:rsidRPr="001D7311">
        <w:rPr>
          <w:noProof/>
        </w:rPr>
        <w:fldChar w:fldCharType="separate"/>
      </w:r>
      <w:r w:rsidR="00A43C46">
        <w:rPr>
          <w:noProof/>
        </w:rPr>
        <w:t>474</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974</w:t>
      </w:r>
      <w:r>
        <w:rPr>
          <w:noProof/>
        </w:rPr>
        <w:noBreakHyphen/>
        <w:t>80</w:t>
      </w:r>
      <w:r>
        <w:rPr>
          <w:noProof/>
        </w:rPr>
        <w:tab/>
        <w:t>Equity interest arising from arrangement funding return through connected entities</w:t>
      </w:r>
      <w:r w:rsidRPr="001D7311">
        <w:rPr>
          <w:noProof/>
        </w:rPr>
        <w:tab/>
      </w:r>
      <w:r w:rsidRPr="001D7311">
        <w:rPr>
          <w:noProof/>
        </w:rPr>
        <w:fldChar w:fldCharType="begin"/>
      </w:r>
      <w:r w:rsidRPr="001D7311">
        <w:rPr>
          <w:noProof/>
        </w:rPr>
        <w:instrText xml:space="preserve"> PAGEREF _Toc397085916 \h </w:instrText>
      </w:r>
      <w:r w:rsidRPr="001D7311">
        <w:rPr>
          <w:noProof/>
        </w:rPr>
      </w:r>
      <w:r w:rsidRPr="001D7311">
        <w:rPr>
          <w:noProof/>
        </w:rPr>
        <w:fldChar w:fldCharType="separate"/>
      </w:r>
      <w:r w:rsidR="00A43C46">
        <w:rPr>
          <w:noProof/>
        </w:rPr>
        <w:t>477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974</w:t>
      </w:r>
      <w:r>
        <w:rPr>
          <w:noProof/>
        </w:rPr>
        <w:noBreakHyphen/>
        <w:t>85</w:t>
      </w:r>
      <w:r>
        <w:rPr>
          <w:noProof/>
        </w:rPr>
        <w:tab/>
        <w:t>Right or return contingent on economic performance</w:t>
      </w:r>
      <w:r w:rsidRPr="001D7311">
        <w:rPr>
          <w:noProof/>
        </w:rPr>
        <w:tab/>
      </w:r>
      <w:r w:rsidRPr="001D7311">
        <w:rPr>
          <w:noProof/>
        </w:rPr>
        <w:fldChar w:fldCharType="begin"/>
      </w:r>
      <w:r w:rsidRPr="001D7311">
        <w:rPr>
          <w:noProof/>
        </w:rPr>
        <w:instrText xml:space="preserve"> PAGEREF _Toc397085917 \h </w:instrText>
      </w:r>
      <w:r w:rsidRPr="001D7311">
        <w:rPr>
          <w:noProof/>
        </w:rPr>
      </w:r>
      <w:r w:rsidRPr="001D7311">
        <w:rPr>
          <w:noProof/>
        </w:rPr>
        <w:fldChar w:fldCharType="separate"/>
      </w:r>
      <w:r w:rsidR="00A43C46">
        <w:rPr>
          <w:noProof/>
        </w:rPr>
        <w:t>479</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974</w:t>
      </w:r>
      <w:r>
        <w:rPr>
          <w:noProof/>
        </w:rPr>
        <w:noBreakHyphen/>
        <w:t>90</w:t>
      </w:r>
      <w:r>
        <w:rPr>
          <w:noProof/>
        </w:rPr>
        <w:tab/>
        <w:t>Right or return at discretion of company or connected entity</w:t>
      </w:r>
      <w:r w:rsidRPr="001D7311">
        <w:rPr>
          <w:noProof/>
        </w:rPr>
        <w:tab/>
      </w:r>
      <w:r w:rsidRPr="001D7311">
        <w:rPr>
          <w:noProof/>
        </w:rPr>
        <w:fldChar w:fldCharType="begin"/>
      </w:r>
      <w:r w:rsidRPr="001D7311">
        <w:rPr>
          <w:noProof/>
        </w:rPr>
        <w:instrText xml:space="preserve"> PAGEREF _Toc397085918 \h </w:instrText>
      </w:r>
      <w:r w:rsidRPr="001D7311">
        <w:rPr>
          <w:noProof/>
        </w:rPr>
      </w:r>
      <w:r w:rsidRPr="001D7311">
        <w:rPr>
          <w:noProof/>
        </w:rPr>
        <w:fldChar w:fldCharType="separate"/>
      </w:r>
      <w:r w:rsidR="00A43C46">
        <w:rPr>
          <w:noProof/>
        </w:rPr>
        <w:t>479</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974</w:t>
      </w:r>
      <w:r>
        <w:rPr>
          <w:noProof/>
        </w:rPr>
        <w:noBreakHyphen/>
        <w:t>95</w:t>
      </w:r>
      <w:r>
        <w:rPr>
          <w:noProof/>
        </w:rPr>
        <w:tab/>
        <w:t>The equity interest</w:t>
      </w:r>
      <w:r w:rsidRPr="001D7311">
        <w:rPr>
          <w:noProof/>
        </w:rPr>
        <w:tab/>
      </w:r>
      <w:r w:rsidRPr="001D7311">
        <w:rPr>
          <w:noProof/>
        </w:rPr>
        <w:fldChar w:fldCharType="begin"/>
      </w:r>
      <w:r w:rsidRPr="001D7311">
        <w:rPr>
          <w:noProof/>
        </w:rPr>
        <w:instrText xml:space="preserve"> PAGEREF _Toc397085919 \h </w:instrText>
      </w:r>
      <w:r w:rsidRPr="001D7311">
        <w:rPr>
          <w:noProof/>
        </w:rPr>
      </w:r>
      <w:r w:rsidRPr="001D7311">
        <w:rPr>
          <w:noProof/>
        </w:rPr>
        <w:fldChar w:fldCharType="separate"/>
      </w:r>
      <w:r w:rsidR="00A43C46">
        <w:rPr>
          <w:noProof/>
        </w:rPr>
        <w:t>479</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974</w:t>
      </w:r>
      <w:r>
        <w:rPr>
          <w:noProof/>
        </w:rPr>
        <w:noBreakHyphen/>
        <w:t>D—Common provisions</w:t>
      </w:r>
      <w:r w:rsidRPr="001D7311">
        <w:rPr>
          <w:b w:val="0"/>
          <w:noProof/>
          <w:sz w:val="18"/>
        </w:rPr>
        <w:tab/>
      </w:r>
      <w:r w:rsidRPr="001D7311">
        <w:rPr>
          <w:b w:val="0"/>
          <w:noProof/>
          <w:sz w:val="18"/>
        </w:rPr>
        <w:fldChar w:fldCharType="begin"/>
      </w:r>
      <w:r w:rsidRPr="001D7311">
        <w:rPr>
          <w:b w:val="0"/>
          <w:noProof/>
          <w:sz w:val="18"/>
        </w:rPr>
        <w:instrText xml:space="preserve"> PAGEREF _Toc397085920 \h </w:instrText>
      </w:r>
      <w:r w:rsidRPr="001D7311">
        <w:rPr>
          <w:b w:val="0"/>
          <w:noProof/>
          <w:sz w:val="18"/>
        </w:rPr>
      </w:r>
      <w:r w:rsidRPr="001D7311">
        <w:rPr>
          <w:b w:val="0"/>
          <w:noProof/>
          <w:sz w:val="18"/>
        </w:rPr>
        <w:fldChar w:fldCharType="separate"/>
      </w:r>
      <w:r w:rsidR="00A43C46">
        <w:rPr>
          <w:b w:val="0"/>
          <w:noProof/>
          <w:sz w:val="18"/>
        </w:rPr>
        <w:t>480</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974</w:t>
      </w:r>
      <w:r>
        <w:rPr>
          <w:noProof/>
        </w:rPr>
        <w:noBreakHyphen/>
        <w:t>100</w:t>
      </w:r>
      <w:r>
        <w:rPr>
          <w:noProof/>
        </w:rPr>
        <w:tab/>
        <w:t>Treatment of convertible and converting interests</w:t>
      </w:r>
      <w:r w:rsidRPr="001D7311">
        <w:rPr>
          <w:noProof/>
        </w:rPr>
        <w:tab/>
      </w:r>
      <w:r w:rsidRPr="001D7311">
        <w:rPr>
          <w:noProof/>
        </w:rPr>
        <w:fldChar w:fldCharType="begin"/>
      </w:r>
      <w:r w:rsidRPr="001D7311">
        <w:rPr>
          <w:noProof/>
        </w:rPr>
        <w:instrText xml:space="preserve"> PAGEREF _Toc397085921 \h </w:instrText>
      </w:r>
      <w:r w:rsidRPr="001D7311">
        <w:rPr>
          <w:noProof/>
        </w:rPr>
      </w:r>
      <w:r w:rsidRPr="001D7311">
        <w:rPr>
          <w:noProof/>
        </w:rPr>
        <w:fldChar w:fldCharType="separate"/>
      </w:r>
      <w:r w:rsidR="00A43C46">
        <w:rPr>
          <w:noProof/>
        </w:rPr>
        <w:t>480</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974</w:t>
      </w:r>
      <w:r>
        <w:rPr>
          <w:noProof/>
        </w:rPr>
        <w:noBreakHyphen/>
        <w:t>105</w:t>
      </w:r>
      <w:r>
        <w:rPr>
          <w:noProof/>
        </w:rPr>
        <w:tab/>
        <w:t>Effect of action taken in relation to interest arising from related schemes</w:t>
      </w:r>
      <w:r w:rsidRPr="001D7311">
        <w:rPr>
          <w:noProof/>
        </w:rPr>
        <w:tab/>
      </w:r>
      <w:r w:rsidRPr="001D7311">
        <w:rPr>
          <w:noProof/>
        </w:rPr>
        <w:fldChar w:fldCharType="begin"/>
      </w:r>
      <w:r w:rsidRPr="001D7311">
        <w:rPr>
          <w:noProof/>
        </w:rPr>
        <w:instrText xml:space="preserve"> PAGEREF _Toc397085922 \h </w:instrText>
      </w:r>
      <w:r w:rsidRPr="001D7311">
        <w:rPr>
          <w:noProof/>
        </w:rPr>
      </w:r>
      <w:r w:rsidRPr="001D7311">
        <w:rPr>
          <w:noProof/>
        </w:rPr>
        <w:fldChar w:fldCharType="separate"/>
      </w:r>
      <w:r w:rsidR="00A43C46">
        <w:rPr>
          <w:noProof/>
        </w:rPr>
        <w:t>481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974</w:t>
      </w:r>
      <w:r>
        <w:rPr>
          <w:noProof/>
        </w:rPr>
        <w:noBreakHyphen/>
        <w:t>110</w:t>
      </w:r>
      <w:r>
        <w:rPr>
          <w:noProof/>
        </w:rPr>
        <w:tab/>
        <w:t>Effect of material change</w:t>
      </w:r>
      <w:r w:rsidRPr="001D7311">
        <w:rPr>
          <w:noProof/>
        </w:rPr>
        <w:tab/>
      </w:r>
      <w:r w:rsidRPr="001D7311">
        <w:rPr>
          <w:noProof/>
        </w:rPr>
        <w:fldChar w:fldCharType="begin"/>
      </w:r>
      <w:r w:rsidRPr="001D7311">
        <w:rPr>
          <w:noProof/>
        </w:rPr>
        <w:instrText xml:space="preserve"> PAGEREF _Toc397085923 \h </w:instrText>
      </w:r>
      <w:r w:rsidRPr="001D7311">
        <w:rPr>
          <w:noProof/>
        </w:rPr>
      </w:r>
      <w:r w:rsidRPr="001D7311">
        <w:rPr>
          <w:noProof/>
        </w:rPr>
        <w:fldChar w:fldCharType="separate"/>
      </w:r>
      <w:r w:rsidR="00A43C46">
        <w:rPr>
          <w:noProof/>
        </w:rPr>
        <w:t>481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974</w:t>
      </w:r>
      <w:r>
        <w:rPr>
          <w:noProof/>
        </w:rPr>
        <w:noBreakHyphen/>
        <w:t>112</w:t>
      </w:r>
      <w:r>
        <w:rPr>
          <w:noProof/>
        </w:rPr>
        <w:tab/>
        <w:t>Determinations by Commissioner</w:t>
      </w:r>
      <w:r w:rsidRPr="001D7311">
        <w:rPr>
          <w:noProof/>
        </w:rPr>
        <w:tab/>
      </w:r>
      <w:r w:rsidRPr="001D7311">
        <w:rPr>
          <w:noProof/>
        </w:rPr>
        <w:fldChar w:fldCharType="begin"/>
      </w:r>
      <w:r w:rsidRPr="001D7311">
        <w:rPr>
          <w:noProof/>
        </w:rPr>
        <w:instrText xml:space="preserve"> PAGEREF _Toc397085924 \h </w:instrText>
      </w:r>
      <w:r w:rsidRPr="001D7311">
        <w:rPr>
          <w:noProof/>
        </w:rPr>
      </w:r>
      <w:r w:rsidRPr="001D7311">
        <w:rPr>
          <w:noProof/>
        </w:rPr>
        <w:fldChar w:fldCharType="separate"/>
      </w:r>
      <w:r w:rsidR="00A43C46">
        <w:rPr>
          <w:noProof/>
        </w:rPr>
        <w:t>485</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974</w:t>
      </w:r>
      <w:r>
        <w:rPr>
          <w:noProof/>
        </w:rPr>
        <w:noBreakHyphen/>
        <w:t>E—Non</w:t>
      </w:r>
      <w:r>
        <w:rPr>
          <w:noProof/>
        </w:rPr>
        <w:noBreakHyphen/>
        <w:t>share distributions by a company</w:t>
      </w:r>
      <w:r w:rsidRPr="001D7311">
        <w:rPr>
          <w:b w:val="0"/>
          <w:noProof/>
          <w:sz w:val="18"/>
        </w:rPr>
        <w:tab/>
      </w:r>
      <w:r w:rsidRPr="001D7311">
        <w:rPr>
          <w:b w:val="0"/>
          <w:noProof/>
          <w:sz w:val="18"/>
        </w:rPr>
        <w:fldChar w:fldCharType="begin"/>
      </w:r>
      <w:r w:rsidRPr="001D7311">
        <w:rPr>
          <w:b w:val="0"/>
          <w:noProof/>
          <w:sz w:val="18"/>
        </w:rPr>
        <w:instrText xml:space="preserve"> PAGEREF _Toc397085925 \h </w:instrText>
      </w:r>
      <w:r w:rsidRPr="001D7311">
        <w:rPr>
          <w:b w:val="0"/>
          <w:noProof/>
          <w:sz w:val="18"/>
        </w:rPr>
      </w:r>
      <w:r w:rsidRPr="001D7311">
        <w:rPr>
          <w:b w:val="0"/>
          <w:noProof/>
          <w:sz w:val="18"/>
        </w:rPr>
        <w:fldChar w:fldCharType="separate"/>
      </w:r>
      <w:r w:rsidR="00A43C46">
        <w:rPr>
          <w:b w:val="0"/>
          <w:noProof/>
          <w:sz w:val="18"/>
        </w:rPr>
        <w:t>486</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974</w:t>
      </w:r>
      <w:r>
        <w:rPr>
          <w:noProof/>
        </w:rPr>
        <w:noBreakHyphen/>
        <w:t>115</w:t>
      </w:r>
      <w:r>
        <w:rPr>
          <w:noProof/>
        </w:rPr>
        <w:tab/>
        <w:t xml:space="preserve">Meaning of </w:t>
      </w:r>
      <w:r w:rsidRPr="00CC587D">
        <w:rPr>
          <w:i/>
          <w:noProof/>
        </w:rPr>
        <w:t>non</w:t>
      </w:r>
      <w:r w:rsidRPr="00CC587D">
        <w:rPr>
          <w:i/>
          <w:noProof/>
        </w:rPr>
        <w:noBreakHyphen/>
        <w:t>share distribution</w:t>
      </w:r>
      <w:r w:rsidRPr="001D7311">
        <w:rPr>
          <w:noProof/>
        </w:rPr>
        <w:tab/>
      </w:r>
      <w:r w:rsidRPr="001D7311">
        <w:rPr>
          <w:noProof/>
        </w:rPr>
        <w:fldChar w:fldCharType="begin"/>
      </w:r>
      <w:r w:rsidRPr="001D7311">
        <w:rPr>
          <w:noProof/>
        </w:rPr>
        <w:instrText xml:space="preserve"> PAGEREF _Toc397085926 \h </w:instrText>
      </w:r>
      <w:r w:rsidRPr="001D7311">
        <w:rPr>
          <w:noProof/>
        </w:rPr>
      </w:r>
      <w:r w:rsidRPr="001D7311">
        <w:rPr>
          <w:noProof/>
        </w:rPr>
        <w:fldChar w:fldCharType="separate"/>
      </w:r>
      <w:r w:rsidR="00A43C46">
        <w:rPr>
          <w:noProof/>
        </w:rPr>
        <w:t>486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974</w:t>
      </w:r>
      <w:r>
        <w:rPr>
          <w:noProof/>
        </w:rPr>
        <w:noBreakHyphen/>
        <w:t>120</w:t>
      </w:r>
      <w:r>
        <w:rPr>
          <w:noProof/>
        </w:rPr>
        <w:tab/>
        <w:t xml:space="preserve">Meaning of </w:t>
      </w:r>
      <w:r w:rsidRPr="00CC587D">
        <w:rPr>
          <w:i/>
          <w:noProof/>
        </w:rPr>
        <w:t>non</w:t>
      </w:r>
      <w:r w:rsidRPr="00CC587D">
        <w:rPr>
          <w:i/>
          <w:noProof/>
        </w:rPr>
        <w:noBreakHyphen/>
        <w:t>share dividend</w:t>
      </w:r>
      <w:r w:rsidRPr="001D7311">
        <w:rPr>
          <w:noProof/>
        </w:rPr>
        <w:tab/>
      </w:r>
      <w:r w:rsidRPr="001D7311">
        <w:rPr>
          <w:noProof/>
        </w:rPr>
        <w:fldChar w:fldCharType="begin"/>
      </w:r>
      <w:r w:rsidRPr="001D7311">
        <w:rPr>
          <w:noProof/>
        </w:rPr>
        <w:instrText xml:space="preserve"> PAGEREF _Toc397085927 \h </w:instrText>
      </w:r>
      <w:r w:rsidRPr="001D7311">
        <w:rPr>
          <w:noProof/>
        </w:rPr>
      </w:r>
      <w:r w:rsidRPr="001D7311">
        <w:rPr>
          <w:noProof/>
        </w:rPr>
        <w:fldChar w:fldCharType="separate"/>
      </w:r>
      <w:r w:rsidR="00A43C46">
        <w:rPr>
          <w:noProof/>
        </w:rPr>
        <w:t>486</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974</w:t>
      </w:r>
      <w:r>
        <w:rPr>
          <w:noProof/>
        </w:rPr>
        <w:noBreakHyphen/>
        <w:t>125</w:t>
      </w:r>
      <w:r>
        <w:rPr>
          <w:noProof/>
        </w:rPr>
        <w:tab/>
        <w:t xml:space="preserve">Meaning of </w:t>
      </w:r>
      <w:r w:rsidRPr="00CC587D">
        <w:rPr>
          <w:i/>
          <w:noProof/>
        </w:rPr>
        <w:t>non</w:t>
      </w:r>
      <w:r w:rsidRPr="00CC587D">
        <w:rPr>
          <w:i/>
          <w:noProof/>
        </w:rPr>
        <w:noBreakHyphen/>
        <w:t>share capital return</w:t>
      </w:r>
      <w:r w:rsidRPr="001D7311">
        <w:rPr>
          <w:noProof/>
        </w:rPr>
        <w:tab/>
      </w:r>
      <w:r w:rsidRPr="001D7311">
        <w:rPr>
          <w:noProof/>
        </w:rPr>
        <w:fldChar w:fldCharType="begin"/>
      </w:r>
      <w:r w:rsidRPr="001D7311">
        <w:rPr>
          <w:noProof/>
        </w:rPr>
        <w:instrText xml:space="preserve"> PAGEREF _Toc397085928 \h </w:instrText>
      </w:r>
      <w:r w:rsidRPr="001D7311">
        <w:rPr>
          <w:noProof/>
        </w:rPr>
      </w:r>
      <w:r w:rsidRPr="001D7311">
        <w:rPr>
          <w:noProof/>
        </w:rPr>
        <w:fldChar w:fldCharType="separate"/>
      </w:r>
      <w:r w:rsidR="00A43C46">
        <w:rPr>
          <w:noProof/>
        </w:rPr>
        <w:t>486</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974</w:t>
      </w:r>
      <w:r>
        <w:rPr>
          <w:noProof/>
        </w:rPr>
        <w:noBreakHyphen/>
        <w:t>F—Related concepts</w:t>
      </w:r>
      <w:r w:rsidRPr="001D7311">
        <w:rPr>
          <w:b w:val="0"/>
          <w:noProof/>
          <w:sz w:val="18"/>
        </w:rPr>
        <w:tab/>
      </w:r>
      <w:r w:rsidRPr="001D7311">
        <w:rPr>
          <w:b w:val="0"/>
          <w:noProof/>
          <w:sz w:val="18"/>
        </w:rPr>
        <w:fldChar w:fldCharType="begin"/>
      </w:r>
      <w:r w:rsidRPr="001D7311">
        <w:rPr>
          <w:b w:val="0"/>
          <w:noProof/>
          <w:sz w:val="18"/>
        </w:rPr>
        <w:instrText xml:space="preserve"> PAGEREF _Toc397085929 \h </w:instrText>
      </w:r>
      <w:r w:rsidRPr="001D7311">
        <w:rPr>
          <w:b w:val="0"/>
          <w:noProof/>
          <w:sz w:val="18"/>
        </w:rPr>
      </w:r>
      <w:r w:rsidRPr="001D7311">
        <w:rPr>
          <w:b w:val="0"/>
          <w:noProof/>
          <w:sz w:val="18"/>
        </w:rPr>
        <w:fldChar w:fldCharType="separate"/>
      </w:r>
      <w:r w:rsidR="00A43C46">
        <w:rPr>
          <w:b w:val="0"/>
          <w:noProof/>
          <w:sz w:val="18"/>
        </w:rPr>
        <w:t>487</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974</w:t>
      </w:r>
      <w:r>
        <w:rPr>
          <w:noProof/>
        </w:rPr>
        <w:noBreakHyphen/>
        <w:t>130</w:t>
      </w:r>
      <w:r>
        <w:rPr>
          <w:noProof/>
        </w:rPr>
        <w:tab/>
        <w:t>Financing arrangement</w:t>
      </w:r>
      <w:r w:rsidRPr="001D7311">
        <w:rPr>
          <w:noProof/>
        </w:rPr>
        <w:tab/>
      </w:r>
      <w:r w:rsidRPr="001D7311">
        <w:rPr>
          <w:noProof/>
        </w:rPr>
        <w:fldChar w:fldCharType="begin"/>
      </w:r>
      <w:r w:rsidRPr="001D7311">
        <w:rPr>
          <w:noProof/>
        </w:rPr>
        <w:instrText xml:space="preserve"> PAGEREF _Toc397085930 \h </w:instrText>
      </w:r>
      <w:r w:rsidRPr="001D7311">
        <w:rPr>
          <w:noProof/>
        </w:rPr>
      </w:r>
      <w:r w:rsidRPr="001D7311">
        <w:rPr>
          <w:noProof/>
        </w:rPr>
        <w:fldChar w:fldCharType="separate"/>
      </w:r>
      <w:r w:rsidR="00A43C46">
        <w:rPr>
          <w:noProof/>
        </w:rPr>
        <w:t>487</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974</w:t>
      </w:r>
      <w:r>
        <w:rPr>
          <w:noProof/>
        </w:rPr>
        <w:noBreakHyphen/>
        <w:t>135</w:t>
      </w:r>
      <w:r>
        <w:rPr>
          <w:noProof/>
        </w:rPr>
        <w:tab/>
        <w:t>Effectively non</w:t>
      </w:r>
      <w:r>
        <w:rPr>
          <w:noProof/>
        </w:rPr>
        <w:noBreakHyphen/>
        <w:t>contingent obligation</w:t>
      </w:r>
      <w:r w:rsidRPr="001D7311">
        <w:rPr>
          <w:noProof/>
        </w:rPr>
        <w:tab/>
      </w:r>
      <w:r w:rsidRPr="001D7311">
        <w:rPr>
          <w:noProof/>
        </w:rPr>
        <w:fldChar w:fldCharType="begin"/>
      </w:r>
      <w:r w:rsidRPr="001D7311">
        <w:rPr>
          <w:noProof/>
        </w:rPr>
        <w:instrText xml:space="preserve"> PAGEREF _Toc397085931 \h </w:instrText>
      </w:r>
      <w:r w:rsidRPr="001D7311">
        <w:rPr>
          <w:noProof/>
        </w:rPr>
      </w:r>
      <w:r w:rsidRPr="001D7311">
        <w:rPr>
          <w:noProof/>
        </w:rPr>
        <w:fldChar w:fldCharType="separate"/>
      </w:r>
      <w:r w:rsidR="00A43C46">
        <w:rPr>
          <w:noProof/>
        </w:rPr>
        <w:t>489</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974</w:t>
      </w:r>
      <w:r>
        <w:rPr>
          <w:noProof/>
        </w:rPr>
        <w:noBreakHyphen/>
        <w:t>140</w:t>
      </w:r>
      <w:r>
        <w:rPr>
          <w:noProof/>
        </w:rPr>
        <w:tab/>
        <w:t>Ordinary debt interest</w:t>
      </w:r>
      <w:r w:rsidRPr="001D7311">
        <w:rPr>
          <w:noProof/>
        </w:rPr>
        <w:tab/>
      </w:r>
      <w:r w:rsidRPr="001D7311">
        <w:rPr>
          <w:noProof/>
        </w:rPr>
        <w:fldChar w:fldCharType="begin"/>
      </w:r>
      <w:r w:rsidRPr="001D7311">
        <w:rPr>
          <w:noProof/>
        </w:rPr>
        <w:instrText xml:space="preserve"> PAGEREF _Toc397085932 \h </w:instrText>
      </w:r>
      <w:r w:rsidRPr="001D7311">
        <w:rPr>
          <w:noProof/>
        </w:rPr>
      </w:r>
      <w:r w:rsidRPr="001D7311">
        <w:rPr>
          <w:noProof/>
        </w:rPr>
        <w:fldChar w:fldCharType="separate"/>
      </w:r>
      <w:r w:rsidR="00A43C46">
        <w:rPr>
          <w:noProof/>
        </w:rPr>
        <w:t>490</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974</w:t>
      </w:r>
      <w:r>
        <w:rPr>
          <w:noProof/>
        </w:rPr>
        <w:noBreakHyphen/>
        <w:t>145</w:t>
      </w:r>
      <w:r>
        <w:rPr>
          <w:noProof/>
        </w:rPr>
        <w:tab/>
        <w:t>Benchmark rate of return</w:t>
      </w:r>
      <w:r w:rsidRPr="001D7311">
        <w:rPr>
          <w:noProof/>
        </w:rPr>
        <w:tab/>
      </w:r>
      <w:r w:rsidRPr="001D7311">
        <w:rPr>
          <w:noProof/>
        </w:rPr>
        <w:fldChar w:fldCharType="begin"/>
      </w:r>
      <w:r w:rsidRPr="001D7311">
        <w:rPr>
          <w:noProof/>
        </w:rPr>
        <w:instrText xml:space="preserve"> PAGEREF _Toc397085933 \h </w:instrText>
      </w:r>
      <w:r w:rsidRPr="001D7311">
        <w:rPr>
          <w:noProof/>
        </w:rPr>
      </w:r>
      <w:r w:rsidRPr="001D7311">
        <w:rPr>
          <w:noProof/>
        </w:rPr>
        <w:fldChar w:fldCharType="separate"/>
      </w:r>
      <w:r w:rsidR="00A43C46">
        <w:rPr>
          <w:noProof/>
        </w:rPr>
        <w:t>490</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974</w:t>
      </w:r>
      <w:r>
        <w:rPr>
          <w:noProof/>
        </w:rPr>
        <w:noBreakHyphen/>
        <w:t>150</w:t>
      </w:r>
      <w:r>
        <w:rPr>
          <w:noProof/>
        </w:rPr>
        <w:tab/>
        <w:t>Schemes</w:t>
      </w:r>
      <w:r w:rsidRPr="001D7311">
        <w:rPr>
          <w:noProof/>
        </w:rPr>
        <w:tab/>
      </w:r>
      <w:r w:rsidRPr="001D7311">
        <w:rPr>
          <w:noProof/>
        </w:rPr>
        <w:fldChar w:fldCharType="begin"/>
      </w:r>
      <w:r w:rsidRPr="001D7311">
        <w:rPr>
          <w:noProof/>
        </w:rPr>
        <w:instrText xml:space="preserve"> PAGEREF _Toc397085934 \h </w:instrText>
      </w:r>
      <w:r w:rsidRPr="001D7311">
        <w:rPr>
          <w:noProof/>
        </w:rPr>
      </w:r>
      <w:r w:rsidRPr="001D7311">
        <w:rPr>
          <w:noProof/>
        </w:rPr>
        <w:fldChar w:fldCharType="separate"/>
      </w:r>
      <w:r w:rsidR="00A43C46">
        <w:rPr>
          <w:noProof/>
        </w:rPr>
        <w:t>491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974</w:t>
      </w:r>
      <w:r>
        <w:rPr>
          <w:noProof/>
        </w:rPr>
        <w:noBreakHyphen/>
        <w:t>155</w:t>
      </w:r>
      <w:r>
        <w:rPr>
          <w:noProof/>
        </w:rPr>
        <w:tab/>
        <w:t>Related schemes</w:t>
      </w:r>
      <w:r w:rsidRPr="001D7311">
        <w:rPr>
          <w:noProof/>
        </w:rPr>
        <w:tab/>
      </w:r>
      <w:r w:rsidRPr="001D7311">
        <w:rPr>
          <w:noProof/>
        </w:rPr>
        <w:fldChar w:fldCharType="begin"/>
      </w:r>
      <w:r w:rsidRPr="001D7311">
        <w:rPr>
          <w:noProof/>
        </w:rPr>
        <w:instrText xml:space="preserve"> PAGEREF _Toc397085935 \h </w:instrText>
      </w:r>
      <w:r w:rsidRPr="001D7311">
        <w:rPr>
          <w:noProof/>
        </w:rPr>
      </w:r>
      <w:r w:rsidRPr="001D7311">
        <w:rPr>
          <w:noProof/>
        </w:rPr>
        <w:fldChar w:fldCharType="separate"/>
      </w:r>
      <w:r w:rsidR="00A43C46">
        <w:rPr>
          <w:noProof/>
        </w:rPr>
        <w:t>492</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974</w:t>
      </w:r>
      <w:r>
        <w:rPr>
          <w:noProof/>
        </w:rPr>
        <w:noBreakHyphen/>
        <w:t>160</w:t>
      </w:r>
      <w:r>
        <w:rPr>
          <w:noProof/>
        </w:rPr>
        <w:tab/>
        <w:t>Financial benefit</w:t>
      </w:r>
      <w:r w:rsidRPr="001D7311">
        <w:rPr>
          <w:noProof/>
        </w:rPr>
        <w:tab/>
      </w:r>
      <w:r w:rsidRPr="001D7311">
        <w:rPr>
          <w:noProof/>
        </w:rPr>
        <w:fldChar w:fldCharType="begin"/>
      </w:r>
      <w:r w:rsidRPr="001D7311">
        <w:rPr>
          <w:noProof/>
        </w:rPr>
        <w:instrText xml:space="preserve"> PAGEREF _Toc397085936 \h </w:instrText>
      </w:r>
      <w:r w:rsidRPr="001D7311">
        <w:rPr>
          <w:noProof/>
        </w:rPr>
      </w:r>
      <w:r w:rsidRPr="001D7311">
        <w:rPr>
          <w:noProof/>
        </w:rPr>
        <w:fldChar w:fldCharType="separate"/>
      </w:r>
      <w:r w:rsidR="00A43C46">
        <w:rPr>
          <w:noProof/>
        </w:rPr>
        <w:t>493</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974</w:t>
      </w:r>
      <w:r>
        <w:rPr>
          <w:noProof/>
        </w:rPr>
        <w:noBreakHyphen/>
        <w:t>165</w:t>
      </w:r>
      <w:r>
        <w:rPr>
          <w:noProof/>
        </w:rPr>
        <w:tab/>
        <w:t>Convertible and converting interests</w:t>
      </w:r>
      <w:r w:rsidRPr="001D7311">
        <w:rPr>
          <w:noProof/>
        </w:rPr>
        <w:tab/>
      </w:r>
      <w:r w:rsidRPr="001D7311">
        <w:rPr>
          <w:noProof/>
        </w:rPr>
        <w:fldChar w:fldCharType="begin"/>
      </w:r>
      <w:r w:rsidRPr="001D7311">
        <w:rPr>
          <w:noProof/>
        </w:rPr>
        <w:instrText xml:space="preserve"> PAGEREF _Toc397085937 \h </w:instrText>
      </w:r>
      <w:r w:rsidRPr="001D7311">
        <w:rPr>
          <w:noProof/>
        </w:rPr>
      </w:r>
      <w:r w:rsidRPr="001D7311">
        <w:rPr>
          <w:noProof/>
        </w:rPr>
        <w:fldChar w:fldCharType="separate"/>
      </w:r>
      <w:r w:rsidR="00A43C46">
        <w:rPr>
          <w:noProof/>
        </w:rPr>
        <w:t>493</w:t>
      </w:r>
      <w:r w:rsidRPr="001D7311">
        <w:rPr>
          <w:noProof/>
        </w:rPr>
        <w:fldChar w:fldCharType="end"/>
      </w:r>
    </w:p>
    <w:p w:rsidR="001D7311" w:rsidRDefault="001D7311">
      <w:pPr>
        <w:pStyle w:val="TOC3"/>
        <w:rPr>
          <w:rFonts w:asciiTheme="minorHAnsi" w:eastAsiaTheme="minorEastAsia" w:hAnsiTheme="minorHAnsi" w:cstheme="minorBidi"/>
          <w:b w:val="0"/>
          <w:noProof/>
          <w:kern w:val="0"/>
          <w:szCs w:val="22"/>
        </w:rPr>
      </w:pPr>
      <w:r>
        <w:rPr>
          <w:noProof/>
        </w:rPr>
        <w:t>Division 975—Concepts about companies</w:t>
      </w:r>
      <w:r w:rsidRPr="001D7311">
        <w:rPr>
          <w:b w:val="0"/>
          <w:noProof/>
          <w:sz w:val="18"/>
        </w:rPr>
        <w:tab/>
      </w:r>
      <w:r w:rsidRPr="001D7311">
        <w:rPr>
          <w:b w:val="0"/>
          <w:noProof/>
          <w:sz w:val="18"/>
        </w:rPr>
        <w:fldChar w:fldCharType="begin"/>
      </w:r>
      <w:r w:rsidRPr="001D7311">
        <w:rPr>
          <w:b w:val="0"/>
          <w:noProof/>
          <w:sz w:val="18"/>
        </w:rPr>
        <w:instrText xml:space="preserve"> PAGEREF _Toc397085938 \h </w:instrText>
      </w:r>
      <w:r w:rsidRPr="001D7311">
        <w:rPr>
          <w:b w:val="0"/>
          <w:noProof/>
          <w:sz w:val="18"/>
        </w:rPr>
      </w:r>
      <w:r w:rsidRPr="001D7311">
        <w:rPr>
          <w:b w:val="0"/>
          <w:noProof/>
          <w:sz w:val="18"/>
        </w:rPr>
        <w:fldChar w:fldCharType="separate"/>
      </w:r>
      <w:r w:rsidR="00A43C46">
        <w:rPr>
          <w:b w:val="0"/>
          <w:noProof/>
          <w:sz w:val="18"/>
        </w:rPr>
        <w:t>495</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975</w:t>
      </w:r>
      <w:r>
        <w:rPr>
          <w:noProof/>
        </w:rPr>
        <w:noBreakHyphen/>
        <w:t>A—General</w:t>
      </w:r>
      <w:r w:rsidRPr="001D7311">
        <w:rPr>
          <w:b w:val="0"/>
          <w:noProof/>
          <w:sz w:val="18"/>
        </w:rPr>
        <w:tab/>
      </w:r>
      <w:r w:rsidRPr="001D7311">
        <w:rPr>
          <w:b w:val="0"/>
          <w:noProof/>
          <w:sz w:val="18"/>
        </w:rPr>
        <w:fldChar w:fldCharType="begin"/>
      </w:r>
      <w:r w:rsidRPr="001D7311">
        <w:rPr>
          <w:b w:val="0"/>
          <w:noProof/>
          <w:sz w:val="18"/>
        </w:rPr>
        <w:instrText xml:space="preserve"> PAGEREF _Toc397085939 \h </w:instrText>
      </w:r>
      <w:r w:rsidRPr="001D7311">
        <w:rPr>
          <w:b w:val="0"/>
          <w:noProof/>
          <w:sz w:val="18"/>
        </w:rPr>
      </w:r>
      <w:r w:rsidRPr="001D7311">
        <w:rPr>
          <w:b w:val="0"/>
          <w:noProof/>
          <w:sz w:val="18"/>
        </w:rPr>
        <w:fldChar w:fldCharType="separate"/>
      </w:r>
      <w:r w:rsidR="00A43C46">
        <w:rPr>
          <w:b w:val="0"/>
          <w:noProof/>
          <w:sz w:val="18"/>
        </w:rPr>
        <w:t>495</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975</w:t>
      </w:r>
      <w:r>
        <w:rPr>
          <w:noProof/>
        </w:rPr>
        <w:noBreakHyphen/>
        <w:t>150</w:t>
      </w:r>
      <w:r>
        <w:rPr>
          <w:noProof/>
        </w:rPr>
        <w:tab/>
      </w:r>
      <w:r w:rsidRPr="00CC587D">
        <w:rPr>
          <w:i/>
          <w:noProof/>
        </w:rPr>
        <w:t>Position to affect rights</w:t>
      </w:r>
      <w:r>
        <w:rPr>
          <w:noProof/>
        </w:rPr>
        <w:t xml:space="preserve"> in relation to a company</w:t>
      </w:r>
      <w:r w:rsidRPr="001D7311">
        <w:rPr>
          <w:noProof/>
        </w:rPr>
        <w:tab/>
      </w:r>
      <w:r w:rsidRPr="001D7311">
        <w:rPr>
          <w:noProof/>
        </w:rPr>
        <w:fldChar w:fldCharType="begin"/>
      </w:r>
      <w:r w:rsidRPr="001D7311">
        <w:rPr>
          <w:noProof/>
        </w:rPr>
        <w:instrText xml:space="preserve"> PAGEREF _Toc397085940 \h </w:instrText>
      </w:r>
      <w:r w:rsidRPr="001D7311">
        <w:rPr>
          <w:noProof/>
        </w:rPr>
      </w:r>
      <w:r w:rsidRPr="001D7311">
        <w:rPr>
          <w:noProof/>
        </w:rPr>
        <w:fldChar w:fldCharType="separate"/>
      </w:r>
      <w:r w:rsidR="00A43C46">
        <w:rPr>
          <w:noProof/>
        </w:rPr>
        <w:t>495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975</w:t>
      </w:r>
      <w:r>
        <w:rPr>
          <w:noProof/>
        </w:rPr>
        <w:noBreakHyphen/>
        <w:t>155</w:t>
      </w:r>
      <w:r>
        <w:rPr>
          <w:noProof/>
        </w:rPr>
        <w:tab/>
        <w:t xml:space="preserve">When is an entity a </w:t>
      </w:r>
      <w:r w:rsidRPr="00CC587D">
        <w:rPr>
          <w:i/>
          <w:noProof/>
        </w:rPr>
        <w:t>controller (for CGT purposes)</w:t>
      </w:r>
      <w:r>
        <w:rPr>
          <w:noProof/>
        </w:rPr>
        <w:t xml:space="preserve"> of a company?</w:t>
      </w:r>
      <w:r w:rsidRPr="001D7311">
        <w:rPr>
          <w:noProof/>
        </w:rPr>
        <w:tab/>
      </w:r>
      <w:r w:rsidRPr="001D7311">
        <w:rPr>
          <w:noProof/>
        </w:rPr>
        <w:fldChar w:fldCharType="begin"/>
      </w:r>
      <w:r w:rsidRPr="001D7311">
        <w:rPr>
          <w:noProof/>
        </w:rPr>
        <w:instrText xml:space="preserve"> PAGEREF _Toc397085941 \h </w:instrText>
      </w:r>
      <w:r w:rsidRPr="001D7311">
        <w:rPr>
          <w:noProof/>
        </w:rPr>
      </w:r>
      <w:r w:rsidRPr="001D7311">
        <w:rPr>
          <w:noProof/>
        </w:rPr>
        <w:fldChar w:fldCharType="separate"/>
      </w:r>
      <w:r w:rsidR="00A43C46">
        <w:rPr>
          <w:noProof/>
        </w:rPr>
        <w:t>495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975</w:t>
      </w:r>
      <w:r>
        <w:rPr>
          <w:noProof/>
        </w:rPr>
        <w:noBreakHyphen/>
        <w:t>160</w:t>
      </w:r>
      <w:r>
        <w:rPr>
          <w:noProof/>
        </w:rPr>
        <w:tab/>
        <w:t xml:space="preserve">When an entity has an </w:t>
      </w:r>
      <w:r w:rsidRPr="00CC587D">
        <w:rPr>
          <w:i/>
          <w:noProof/>
        </w:rPr>
        <w:t>associate</w:t>
      </w:r>
      <w:r w:rsidRPr="00CC587D">
        <w:rPr>
          <w:i/>
          <w:noProof/>
        </w:rPr>
        <w:noBreakHyphen/>
        <w:t>inclusive control interest</w:t>
      </w:r>
      <w:r w:rsidRPr="001D7311">
        <w:rPr>
          <w:noProof/>
        </w:rPr>
        <w:tab/>
      </w:r>
      <w:r w:rsidRPr="001D7311">
        <w:rPr>
          <w:noProof/>
        </w:rPr>
        <w:fldChar w:fldCharType="begin"/>
      </w:r>
      <w:r w:rsidRPr="001D7311">
        <w:rPr>
          <w:noProof/>
        </w:rPr>
        <w:instrText xml:space="preserve"> PAGEREF _Toc397085942 \h </w:instrText>
      </w:r>
      <w:r w:rsidRPr="001D7311">
        <w:rPr>
          <w:noProof/>
        </w:rPr>
      </w:r>
      <w:r w:rsidRPr="001D7311">
        <w:rPr>
          <w:noProof/>
        </w:rPr>
        <w:fldChar w:fldCharType="separate"/>
      </w:r>
      <w:r w:rsidR="00A43C46">
        <w:rPr>
          <w:noProof/>
        </w:rPr>
        <w:t>496</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975</w:t>
      </w:r>
      <w:r>
        <w:rPr>
          <w:noProof/>
        </w:rPr>
        <w:noBreakHyphen/>
        <w:t>G—What is a company’s share capital account?</w:t>
      </w:r>
      <w:r w:rsidRPr="001D7311">
        <w:rPr>
          <w:b w:val="0"/>
          <w:noProof/>
          <w:sz w:val="18"/>
        </w:rPr>
        <w:tab/>
      </w:r>
      <w:r w:rsidRPr="001D7311">
        <w:rPr>
          <w:b w:val="0"/>
          <w:noProof/>
          <w:sz w:val="18"/>
        </w:rPr>
        <w:fldChar w:fldCharType="begin"/>
      </w:r>
      <w:r w:rsidRPr="001D7311">
        <w:rPr>
          <w:b w:val="0"/>
          <w:noProof/>
          <w:sz w:val="18"/>
        </w:rPr>
        <w:instrText xml:space="preserve"> PAGEREF _Toc397085943 \h </w:instrText>
      </w:r>
      <w:r w:rsidRPr="001D7311">
        <w:rPr>
          <w:b w:val="0"/>
          <w:noProof/>
          <w:sz w:val="18"/>
        </w:rPr>
      </w:r>
      <w:r w:rsidRPr="001D7311">
        <w:rPr>
          <w:b w:val="0"/>
          <w:noProof/>
          <w:sz w:val="18"/>
        </w:rPr>
        <w:fldChar w:fldCharType="separate"/>
      </w:r>
      <w:r w:rsidR="00A43C46">
        <w:rPr>
          <w:b w:val="0"/>
          <w:noProof/>
          <w:sz w:val="18"/>
        </w:rPr>
        <w:t>497</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lastRenderedPageBreak/>
        <w:t>975</w:t>
      </w:r>
      <w:r>
        <w:rPr>
          <w:noProof/>
        </w:rPr>
        <w:noBreakHyphen/>
        <w:t>300</w:t>
      </w:r>
      <w:r>
        <w:rPr>
          <w:noProof/>
        </w:rPr>
        <w:tab/>
        <w:t xml:space="preserve">Meaning of </w:t>
      </w:r>
      <w:r w:rsidRPr="00CC587D">
        <w:rPr>
          <w:i/>
          <w:noProof/>
        </w:rPr>
        <w:t>share capital account</w:t>
      </w:r>
      <w:r w:rsidRPr="001D7311">
        <w:rPr>
          <w:noProof/>
        </w:rPr>
        <w:tab/>
      </w:r>
      <w:r w:rsidRPr="001D7311">
        <w:rPr>
          <w:noProof/>
        </w:rPr>
        <w:fldChar w:fldCharType="begin"/>
      </w:r>
      <w:r w:rsidRPr="001D7311">
        <w:rPr>
          <w:noProof/>
        </w:rPr>
        <w:instrText xml:space="preserve"> PAGEREF _Toc397085944 \h </w:instrText>
      </w:r>
      <w:r w:rsidRPr="001D7311">
        <w:rPr>
          <w:noProof/>
        </w:rPr>
      </w:r>
      <w:r w:rsidRPr="001D7311">
        <w:rPr>
          <w:noProof/>
        </w:rPr>
        <w:fldChar w:fldCharType="separate"/>
      </w:r>
      <w:r w:rsidR="00A43C46">
        <w:rPr>
          <w:noProof/>
        </w:rPr>
        <w:t>497</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Subdivision 975</w:t>
      </w:r>
      <w:r>
        <w:rPr>
          <w:noProof/>
        </w:rPr>
        <w:noBreakHyphen/>
        <w:t>W—Wholly</w:t>
      </w:r>
      <w:r>
        <w:rPr>
          <w:noProof/>
        </w:rPr>
        <w:noBreakHyphen/>
        <w:t>owned groups of companies</w:t>
      </w:r>
      <w:r w:rsidRPr="001D7311">
        <w:rPr>
          <w:b w:val="0"/>
          <w:noProof/>
          <w:sz w:val="18"/>
        </w:rPr>
        <w:tab/>
      </w:r>
      <w:r w:rsidRPr="001D7311">
        <w:rPr>
          <w:b w:val="0"/>
          <w:noProof/>
          <w:sz w:val="18"/>
        </w:rPr>
        <w:fldChar w:fldCharType="begin"/>
      </w:r>
      <w:r w:rsidRPr="001D7311">
        <w:rPr>
          <w:b w:val="0"/>
          <w:noProof/>
          <w:sz w:val="18"/>
        </w:rPr>
        <w:instrText xml:space="preserve"> PAGEREF _Toc397085945 \h </w:instrText>
      </w:r>
      <w:r w:rsidRPr="001D7311">
        <w:rPr>
          <w:b w:val="0"/>
          <w:noProof/>
          <w:sz w:val="18"/>
        </w:rPr>
      </w:r>
      <w:r w:rsidRPr="001D7311">
        <w:rPr>
          <w:b w:val="0"/>
          <w:noProof/>
          <w:sz w:val="18"/>
        </w:rPr>
        <w:fldChar w:fldCharType="separate"/>
      </w:r>
      <w:r w:rsidR="00A43C46">
        <w:rPr>
          <w:b w:val="0"/>
          <w:noProof/>
          <w:sz w:val="18"/>
        </w:rPr>
        <w:t>498</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975</w:t>
      </w:r>
      <w:r>
        <w:rPr>
          <w:noProof/>
        </w:rPr>
        <w:noBreakHyphen/>
        <w:t>500</w:t>
      </w:r>
      <w:r>
        <w:rPr>
          <w:noProof/>
        </w:rPr>
        <w:tab/>
        <w:t>Wholly</w:t>
      </w:r>
      <w:r>
        <w:rPr>
          <w:noProof/>
        </w:rPr>
        <w:noBreakHyphen/>
        <w:t>owned groups</w:t>
      </w:r>
      <w:r w:rsidRPr="001D7311">
        <w:rPr>
          <w:noProof/>
        </w:rPr>
        <w:tab/>
      </w:r>
      <w:r w:rsidRPr="001D7311">
        <w:rPr>
          <w:noProof/>
        </w:rPr>
        <w:fldChar w:fldCharType="begin"/>
      </w:r>
      <w:r w:rsidRPr="001D7311">
        <w:rPr>
          <w:noProof/>
        </w:rPr>
        <w:instrText xml:space="preserve"> PAGEREF _Toc397085946 \h </w:instrText>
      </w:r>
      <w:r w:rsidRPr="001D7311">
        <w:rPr>
          <w:noProof/>
        </w:rPr>
      </w:r>
      <w:r w:rsidRPr="001D7311">
        <w:rPr>
          <w:noProof/>
        </w:rPr>
        <w:fldChar w:fldCharType="separate"/>
      </w:r>
      <w:r w:rsidR="00A43C46">
        <w:rPr>
          <w:noProof/>
        </w:rPr>
        <w:t>498</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975</w:t>
      </w:r>
      <w:r>
        <w:rPr>
          <w:noProof/>
        </w:rPr>
        <w:noBreakHyphen/>
        <w:t>505</w:t>
      </w:r>
      <w:r>
        <w:rPr>
          <w:noProof/>
        </w:rPr>
        <w:tab/>
        <w:t>What is a 100% subsidiary?</w:t>
      </w:r>
      <w:r w:rsidRPr="001D7311">
        <w:rPr>
          <w:noProof/>
        </w:rPr>
        <w:tab/>
      </w:r>
      <w:r w:rsidRPr="001D7311">
        <w:rPr>
          <w:noProof/>
        </w:rPr>
        <w:fldChar w:fldCharType="begin"/>
      </w:r>
      <w:r w:rsidRPr="001D7311">
        <w:rPr>
          <w:noProof/>
        </w:rPr>
        <w:instrText xml:space="preserve"> PAGEREF _Toc397085947 \h </w:instrText>
      </w:r>
      <w:r w:rsidRPr="001D7311">
        <w:rPr>
          <w:noProof/>
        </w:rPr>
      </w:r>
      <w:r w:rsidRPr="001D7311">
        <w:rPr>
          <w:noProof/>
        </w:rPr>
        <w:fldChar w:fldCharType="separate"/>
      </w:r>
      <w:r w:rsidR="00A43C46">
        <w:rPr>
          <w:noProof/>
        </w:rPr>
        <w:t>498</w:t>
      </w:r>
      <w:r w:rsidRPr="001D7311">
        <w:rPr>
          <w:noProof/>
        </w:rPr>
        <w:fldChar w:fldCharType="end"/>
      </w:r>
    </w:p>
    <w:p w:rsidR="001D7311" w:rsidRDefault="001D7311">
      <w:pPr>
        <w:pStyle w:val="TOC3"/>
        <w:rPr>
          <w:rFonts w:asciiTheme="minorHAnsi" w:eastAsiaTheme="minorEastAsia" w:hAnsiTheme="minorHAnsi" w:cstheme="minorBidi"/>
          <w:b w:val="0"/>
          <w:noProof/>
          <w:kern w:val="0"/>
          <w:szCs w:val="22"/>
        </w:rPr>
      </w:pPr>
      <w:r>
        <w:rPr>
          <w:noProof/>
        </w:rPr>
        <w:t>Division 977—Realisation events, and the gains and losses they realise for income tax purposes</w:t>
      </w:r>
      <w:r w:rsidRPr="001D7311">
        <w:rPr>
          <w:b w:val="0"/>
          <w:noProof/>
          <w:sz w:val="18"/>
        </w:rPr>
        <w:tab/>
      </w:r>
      <w:r w:rsidRPr="001D7311">
        <w:rPr>
          <w:b w:val="0"/>
          <w:noProof/>
          <w:sz w:val="18"/>
        </w:rPr>
        <w:fldChar w:fldCharType="begin"/>
      </w:r>
      <w:r w:rsidRPr="001D7311">
        <w:rPr>
          <w:b w:val="0"/>
          <w:noProof/>
          <w:sz w:val="18"/>
        </w:rPr>
        <w:instrText xml:space="preserve"> PAGEREF _Toc397085948 \h </w:instrText>
      </w:r>
      <w:r w:rsidRPr="001D7311">
        <w:rPr>
          <w:b w:val="0"/>
          <w:noProof/>
          <w:sz w:val="18"/>
        </w:rPr>
      </w:r>
      <w:r w:rsidRPr="001D7311">
        <w:rPr>
          <w:b w:val="0"/>
          <w:noProof/>
          <w:sz w:val="18"/>
        </w:rPr>
        <w:fldChar w:fldCharType="separate"/>
      </w:r>
      <w:r w:rsidR="00A43C46">
        <w:rPr>
          <w:b w:val="0"/>
          <w:noProof/>
          <w:sz w:val="18"/>
        </w:rPr>
        <w:t>500</w:t>
      </w:r>
      <w:r w:rsidRPr="001D7311">
        <w:rPr>
          <w:b w:val="0"/>
          <w:noProof/>
          <w:sz w:val="18"/>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CGT assets</w:t>
      </w:r>
      <w:r w:rsidRPr="001D7311">
        <w:rPr>
          <w:b w:val="0"/>
          <w:noProof/>
          <w:sz w:val="18"/>
        </w:rPr>
        <w:tab/>
      </w:r>
      <w:r>
        <w:rPr>
          <w:b w:val="0"/>
          <w:noProof/>
          <w:sz w:val="18"/>
        </w:rPr>
        <w:tab/>
      </w:r>
      <w:r w:rsidRPr="001D7311">
        <w:rPr>
          <w:b w:val="0"/>
          <w:noProof/>
          <w:sz w:val="18"/>
        </w:rPr>
        <w:fldChar w:fldCharType="begin"/>
      </w:r>
      <w:r w:rsidRPr="001D7311">
        <w:rPr>
          <w:b w:val="0"/>
          <w:noProof/>
          <w:sz w:val="18"/>
        </w:rPr>
        <w:instrText xml:space="preserve"> PAGEREF _Toc397085949 \h </w:instrText>
      </w:r>
      <w:r w:rsidRPr="001D7311">
        <w:rPr>
          <w:b w:val="0"/>
          <w:noProof/>
          <w:sz w:val="18"/>
        </w:rPr>
      </w:r>
      <w:r w:rsidRPr="001D7311">
        <w:rPr>
          <w:b w:val="0"/>
          <w:noProof/>
          <w:sz w:val="18"/>
        </w:rPr>
        <w:fldChar w:fldCharType="separate"/>
      </w:r>
      <w:r w:rsidR="00A43C46">
        <w:rPr>
          <w:b w:val="0"/>
          <w:noProof/>
          <w:sz w:val="18"/>
        </w:rPr>
        <w:t>500</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977</w:t>
      </w:r>
      <w:r>
        <w:rPr>
          <w:noProof/>
        </w:rPr>
        <w:noBreakHyphen/>
        <w:t>5</w:t>
      </w:r>
      <w:r>
        <w:rPr>
          <w:noProof/>
        </w:rPr>
        <w:tab/>
        <w:t>Realisation event</w:t>
      </w:r>
      <w:r w:rsidRPr="001D7311">
        <w:rPr>
          <w:noProof/>
        </w:rPr>
        <w:tab/>
      </w:r>
      <w:r w:rsidRPr="001D7311">
        <w:rPr>
          <w:noProof/>
        </w:rPr>
        <w:fldChar w:fldCharType="begin"/>
      </w:r>
      <w:r w:rsidRPr="001D7311">
        <w:rPr>
          <w:noProof/>
        </w:rPr>
        <w:instrText xml:space="preserve"> PAGEREF _Toc397085950 \h </w:instrText>
      </w:r>
      <w:r w:rsidRPr="001D7311">
        <w:rPr>
          <w:noProof/>
        </w:rPr>
      </w:r>
      <w:r w:rsidRPr="001D7311">
        <w:rPr>
          <w:noProof/>
        </w:rPr>
        <w:fldChar w:fldCharType="separate"/>
      </w:r>
      <w:r w:rsidR="00A43C46">
        <w:rPr>
          <w:noProof/>
        </w:rPr>
        <w:t>500</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977</w:t>
      </w:r>
      <w:r>
        <w:rPr>
          <w:noProof/>
        </w:rPr>
        <w:noBreakHyphen/>
        <w:t>10</w:t>
      </w:r>
      <w:r>
        <w:rPr>
          <w:noProof/>
        </w:rPr>
        <w:tab/>
        <w:t>Loss realised for income tax purposes</w:t>
      </w:r>
      <w:r w:rsidRPr="001D7311">
        <w:rPr>
          <w:noProof/>
        </w:rPr>
        <w:tab/>
      </w:r>
      <w:r w:rsidRPr="001D7311">
        <w:rPr>
          <w:noProof/>
        </w:rPr>
        <w:fldChar w:fldCharType="begin"/>
      </w:r>
      <w:r w:rsidRPr="001D7311">
        <w:rPr>
          <w:noProof/>
        </w:rPr>
        <w:instrText xml:space="preserve"> PAGEREF _Toc397085951 \h </w:instrText>
      </w:r>
      <w:r w:rsidRPr="001D7311">
        <w:rPr>
          <w:noProof/>
        </w:rPr>
      </w:r>
      <w:r w:rsidRPr="001D7311">
        <w:rPr>
          <w:noProof/>
        </w:rPr>
        <w:fldChar w:fldCharType="separate"/>
      </w:r>
      <w:r w:rsidR="00A43C46">
        <w:rPr>
          <w:noProof/>
        </w:rPr>
        <w:t>500</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977</w:t>
      </w:r>
      <w:r>
        <w:rPr>
          <w:noProof/>
        </w:rPr>
        <w:noBreakHyphen/>
        <w:t>15</w:t>
      </w:r>
      <w:r>
        <w:rPr>
          <w:noProof/>
        </w:rPr>
        <w:tab/>
        <w:t>Gain realised for income tax purposes</w:t>
      </w:r>
      <w:r w:rsidRPr="001D7311">
        <w:rPr>
          <w:noProof/>
        </w:rPr>
        <w:tab/>
      </w:r>
      <w:r w:rsidRPr="001D7311">
        <w:rPr>
          <w:noProof/>
        </w:rPr>
        <w:fldChar w:fldCharType="begin"/>
      </w:r>
      <w:r w:rsidRPr="001D7311">
        <w:rPr>
          <w:noProof/>
        </w:rPr>
        <w:instrText xml:space="preserve"> PAGEREF _Toc397085952 \h </w:instrText>
      </w:r>
      <w:r w:rsidRPr="001D7311">
        <w:rPr>
          <w:noProof/>
        </w:rPr>
      </w:r>
      <w:r w:rsidRPr="001D7311">
        <w:rPr>
          <w:noProof/>
        </w:rPr>
        <w:fldChar w:fldCharType="separate"/>
      </w:r>
      <w:r w:rsidR="00A43C46">
        <w:rPr>
          <w:noProof/>
        </w:rPr>
        <w:t>501</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Trading stock</w:t>
      </w:r>
      <w:r w:rsidRPr="001D7311">
        <w:rPr>
          <w:b w:val="0"/>
          <w:noProof/>
          <w:sz w:val="18"/>
        </w:rPr>
        <w:tab/>
      </w:r>
      <w:r>
        <w:rPr>
          <w:b w:val="0"/>
          <w:noProof/>
          <w:sz w:val="18"/>
        </w:rPr>
        <w:tab/>
      </w:r>
      <w:r w:rsidRPr="001D7311">
        <w:rPr>
          <w:b w:val="0"/>
          <w:noProof/>
          <w:sz w:val="18"/>
        </w:rPr>
        <w:fldChar w:fldCharType="begin"/>
      </w:r>
      <w:r w:rsidRPr="001D7311">
        <w:rPr>
          <w:b w:val="0"/>
          <w:noProof/>
          <w:sz w:val="18"/>
        </w:rPr>
        <w:instrText xml:space="preserve"> PAGEREF _Toc397085953 \h </w:instrText>
      </w:r>
      <w:r w:rsidRPr="001D7311">
        <w:rPr>
          <w:b w:val="0"/>
          <w:noProof/>
          <w:sz w:val="18"/>
        </w:rPr>
      </w:r>
      <w:r w:rsidRPr="001D7311">
        <w:rPr>
          <w:b w:val="0"/>
          <w:noProof/>
          <w:sz w:val="18"/>
        </w:rPr>
        <w:fldChar w:fldCharType="separate"/>
      </w:r>
      <w:r w:rsidR="00A43C46">
        <w:rPr>
          <w:b w:val="0"/>
          <w:noProof/>
          <w:sz w:val="18"/>
        </w:rPr>
        <w:t>501</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977</w:t>
      </w:r>
      <w:r>
        <w:rPr>
          <w:noProof/>
        </w:rPr>
        <w:noBreakHyphen/>
        <w:t>20</w:t>
      </w:r>
      <w:r>
        <w:rPr>
          <w:noProof/>
        </w:rPr>
        <w:tab/>
        <w:t>Realisation event</w:t>
      </w:r>
      <w:r w:rsidRPr="001D7311">
        <w:rPr>
          <w:noProof/>
        </w:rPr>
        <w:tab/>
      </w:r>
      <w:r w:rsidRPr="001D7311">
        <w:rPr>
          <w:noProof/>
        </w:rPr>
        <w:fldChar w:fldCharType="begin"/>
      </w:r>
      <w:r w:rsidRPr="001D7311">
        <w:rPr>
          <w:noProof/>
        </w:rPr>
        <w:instrText xml:space="preserve"> PAGEREF _Toc397085954 \h </w:instrText>
      </w:r>
      <w:r w:rsidRPr="001D7311">
        <w:rPr>
          <w:noProof/>
        </w:rPr>
      </w:r>
      <w:r w:rsidRPr="001D7311">
        <w:rPr>
          <w:noProof/>
        </w:rPr>
        <w:fldChar w:fldCharType="separate"/>
      </w:r>
      <w:r w:rsidR="00A43C46">
        <w:rPr>
          <w:noProof/>
        </w:rPr>
        <w:t>501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977</w:t>
      </w:r>
      <w:r>
        <w:rPr>
          <w:noProof/>
        </w:rPr>
        <w:noBreakHyphen/>
        <w:t>25</w:t>
      </w:r>
      <w:r>
        <w:rPr>
          <w:noProof/>
        </w:rPr>
        <w:tab/>
        <w:t>Disposal of trading stock: loss realised for income tax purposes</w:t>
      </w:r>
      <w:r w:rsidRPr="001D7311">
        <w:rPr>
          <w:noProof/>
        </w:rPr>
        <w:tab/>
      </w:r>
      <w:r w:rsidRPr="001D7311">
        <w:rPr>
          <w:noProof/>
        </w:rPr>
        <w:fldChar w:fldCharType="begin"/>
      </w:r>
      <w:r w:rsidRPr="001D7311">
        <w:rPr>
          <w:noProof/>
        </w:rPr>
        <w:instrText xml:space="preserve"> PAGEREF _Toc397085955 \h </w:instrText>
      </w:r>
      <w:r w:rsidRPr="001D7311">
        <w:rPr>
          <w:noProof/>
        </w:rPr>
      </w:r>
      <w:r w:rsidRPr="001D7311">
        <w:rPr>
          <w:noProof/>
        </w:rPr>
        <w:fldChar w:fldCharType="separate"/>
      </w:r>
      <w:r w:rsidR="00A43C46">
        <w:rPr>
          <w:noProof/>
        </w:rPr>
        <w:t>501</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977</w:t>
      </w:r>
      <w:r>
        <w:rPr>
          <w:noProof/>
        </w:rPr>
        <w:noBreakHyphen/>
        <w:t>30</w:t>
      </w:r>
      <w:r>
        <w:rPr>
          <w:noProof/>
        </w:rPr>
        <w:tab/>
        <w:t>Ending of an income year: loss realised for income tax purposes</w:t>
      </w:r>
      <w:r w:rsidRPr="001D7311">
        <w:rPr>
          <w:noProof/>
        </w:rPr>
        <w:tab/>
      </w:r>
      <w:r w:rsidRPr="001D7311">
        <w:rPr>
          <w:noProof/>
        </w:rPr>
        <w:fldChar w:fldCharType="begin"/>
      </w:r>
      <w:r w:rsidRPr="001D7311">
        <w:rPr>
          <w:noProof/>
        </w:rPr>
        <w:instrText xml:space="preserve"> PAGEREF _Toc397085956 \h </w:instrText>
      </w:r>
      <w:r w:rsidRPr="001D7311">
        <w:rPr>
          <w:noProof/>
        </w:rPr>
      </w:r>
      <w:r w:rsidRPr="001D7311">
        <w:rPr>
          <w:noProof/>
        </w:rPr>
        <w:fldChar w:fldCharType="separate"/>
      </w:r>
      <w:r w:rsidR="00A43C46">
        <w:rPr>
          <w:noProof/>
        </w:rPr>
        <w:t>502</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977</w:t>
      </w:r>
      <w:r>
        <w:rPr>
          <w:noProof/>
        </w:rPr>
        <w:noBreakHyphen/>
        <w:t>35</w:t>
      </w:r>
      <w:r>
        <w:rPr>
          <w:noProof/>
        </w:rPr>
        <w:tab/>
        <w:t>Disposal of trading stock: gain realised for income tax purposes</w:t>
      </w:r>
      <w:r w:rsidRPr="001D7311">
        <w:rPr>
          <w:noProof/>
        </w:rPr>
        <w:tab/>
      </w:r>
      <w:r w:rsidRPr="001D7311">
        <w:rPr>
          <w:noProof/>
        </w:rPr>
        <w:fldChar w:fldCharType="begin"/>
      </w:r>
      <w:r w:rsidRPr="001D7311">
        <w:rPr>
          <w:noProof/>
        </w:rPr>
        <w:instrText xml:space="preserve"> PAGEREF _Toc397085957 \h </w:instrText>
      </w:r>
      <w:r w:rsidRPr="001D7311">
        <w:rPr>
          <w:noProof/>
        </w:rPr>
      </w:r>
      <w:r w:rsidRPr="001D7311">
        <w:rPr>
          <w:noProof/>
        </w:rPr>
        <w:fldChar w:fldCharType="separate"/>
      </w:r>
      <w:r w:rsidR="00A43C46">
        <w:rPr>
          <w:noProof/>
        </w:rPr>
        <w:t>502</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977</w:t>
      </w:r>
      <w:r>
        <w:rPr>
          <w:noProof/>
        </w:rPr>
        <w:noBreakHyphen/>
        <w:t>40</w:t>
      </w:r>
      <w:r>
        <w:rPr>
          <w:noProof/>
        </w:rPr>
        <w:tab/>
        <w:t>Ending of an income year: gain realised for income tax purposes</w:t>
      </w:r>
      <w:r w:rsidRPr="001D7311">
        <w:rPr>
          <w:noProof/>
        </w:rPr>
        <w:tab/>
      </w:r>
      <w:r w:rsidRPr="001D7311">
        <w:rPr>
          <w:noProof/>
        </w:rPr>
        <w:fldChar w:fldCharType="begin"/>
      </w:r>
      <w:r w:rsidRPr="001D7311">
        <w:rPr>
          <w:noProof/>
        </w:rPr>
        <w:instrText xml:space="preserve"> PAGEREF _Toc397085958 \h </w:instrText>
      </w:r>
      <w:r w:rsidRPr="001D7311">
        <w:rPr>
          <w:noProof/>
        </w:rPr>
      </w:r>
      <w:r w:rsidRPr="001D7311">
        <w:rPr>
          <w:noProof/>
        </w:rPr>
        <w:fldChar w:fldCharType="separate"/>
      </w:r>
      <w:r w:rsidR="00A43C46">
        <w:rPr>
          <w:noProof/>
        </w:rPr>
        <w:t>503</w:t>
      </w:r>
      <w:r w:rsidRPr="001D7311">
        <w:rPr>
          <w:noProof/>
        </w:rPr>
        <w:fldChar w:fldCharType="end"/>
      </w:r>
    </w:p>
    <w:p w:rsidR="001D7311" w:rsidRDefault="001D7311">
      <w:pPr>
        <w:pStyle w:val="TOC4"/>
        <w:rPr>
          <w:rFonts w:asciiTheme="minorHAnsi" w:eastAsiaTheme="minorEastAsia" w:hAnsiTheme="minorHAnsi" w:cstheme="minorBidi"/>
          <w:b w:val="0"/>
          <w:noProof/>
          <w:kern w:val="0"/>
          <w:sz w:val="22"/>
          <w:szCs w:val="22"/>
        </w:rPr>
      </w:pPr>
      <w:r>
        <w:rPr>
          <w:noProof/>
        </w:rPr>
        <w:t>Revenue assets</w:t>
      </w:r>
      <w:r w:rsidRPr="001D7311">
        <w:rPr>
          <w:b w:val="0"/>
          <w:noProof/>
          <w:sz w:val="18"/>
        </w:rPr>
        <w:tab/>
      </w:r>
      <w:r>
        <w:rPr>
          <w:b w:val="0"/>
          <w:noProof/>
          <w:sz w:val="18"/>
        </w:rPr>
        <w:tab/>
      </w:r>
      <w:r w:rsidRPr="001D7311">
        <w:rPr>
          <w:b w:val="0"/>
          <w:noProof/>
          <w:sz w:val="18"/>
        </w:rPr>
        <w:fldChar w:fldCharType="begin"/>
      </w:r>
      <w:r w:rsidRPr="001D7311">
        <w:rPr>
          <w:b w:val="0"/>
          <w:noProof/>
          <w:sz w:val="18"/>
        </w:rPr>
        <w:instrText xml:space="preserve"> PAGEREF _Toc397085959 \h </w:instrText>
      </w:r>
      <w:r w:rsidRPr="001D7311">
        <w:rPr>
          <w:b w:val="0"/>
          <w:noProof/>
          <w:sz w:val="18"/>
        </w:rPr>
      </w:r>
      <w:r w:rsidRPr="001D7311">
        <w:rPr>
          <w:b w:val="0"/>
          <w:noProof/>
          <w:sz w:val="18"/>
        </w:rPr>
        <w:fldChar w:fldCharType="separate"/>
      </w:r>
      <w:r w:rsidR="00A43C46">
        <w:rPr>
          <w:b w:val="0"/>
          <w:noProof/>
          <w:sz w:val="18"/>
        </w:rPr>
        <w:t>504</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977</w:t>
      </w:r>
      <w:r>
        <w:rPr>
          <w:noProof/>
        </w:rPr>
        <w:noBreakHyphen/>
        <w:t>50</w:t>
      </w:r>
      <w:r>
        <w:rPr>
          <w:noProof/>
        </w:rPr>
        <w:tab/>
        <w:t xml:space="preserve">Meaning of </w:t>
      </w:r>
      <w:r w:rsidRPr="00CC587D">
        <w:rPr>
          <w:i/>
          <w:noProof/>
        </w:rPr>
        <w:t>revenue asset</w:t>
      </w:r>
      <w:r w:rsidRPr="001D7311">
        <w:rPr>
          <w:noProof/>
        </w:rPr>
        <w:tab/>
      </w:r>
      <w:r w:rsidRPr="001D7311">
        <w:rPr>
          <w:noProof/>
        </w:rPr>
        <w:fldChar w:fldCharType="begin"/>
      </w:r>
      <w:r w:rsidRPr="001D7311">
        <w:rPr>
          <w:noProof/>
        </w:rPr>
        <w:instrText xml:space="preserve"> PAGEREF _Toc397085960 \h </w:instrText>
      </w:r>
      <w:r w:rsidRPr="001D7311">
        <w:rPr>
          <w:noProof/>
        </w:rPr>
      </w:r>
      <w:r w:rsidRPr="001D7311">
        <w:rPr>
          <w:noProof/>
        </w:rPr>
        <w:fldChar w:fldCharType="separate"/>
      </w:r>
      <w:r w:rsidR="00A43C46">
        <w:rPr>
          <w:noProof/>
        </w:rPr>
        <w:t>504</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977</w:t>
      </w:r>
      <w:r>
        <w:rPr>
          <w:noProof/>
        </w:rPr>
        <w:noBreakHyphen/>
        <w:t>55</w:t>
      </w:r>
      <w:r>
        <w:rPr>
          <w:noProof/>
        </w:rPr>
        <w:tab/>
        <w:t>Loss or gain realised for income tax purposes</w:t>
      </w:r>
      <w:r w:rsidRPr="001D7311">
        <w:rPr>
          <w:noProof/>
        </w:rPr>
        <w:tab/>
      </w:r>
      <w:r w:rsidRPr="001D7311">
        <w:rPr>
          <w:noProof/>
        </w:rPr>
        <w:fldChar w:fldCharType="begin"/>
      </w:r>
      <w:r w:rsidRPr="001D7311">
        <w:rPr>
          <w:noProof/>
        </w:rPr>
        <w:instrText xml:space="preserve"> PAGEREF _Toc397085961 \h </w:instrText>
      </w:r>
      <w:r w:rsidRPr="001D7311">
        <w:rPr>
          <w:noProof/>
        </w:rPr>
      </w:r>
      <w:r w:rsidRPr="001D7311">
        <w:rPr>
          <w:noProof/>
        </w:rPr>
        <w:fldChar w:fldCharType="separate"/>
      </w:r>
      <w:r w:rsidR="00A43C46">
        <w:rPr>
          <w:noProof/>
        </w:rPr>
        <w:t>504</w:t>
      </w:r>
      <w:r w:rsidRPr="001D7311">
        <w:rPr>
          <w:noProof/>
        </w:rPr>
        <w:fldChar w:fldCharType="end"/>
      </w:r>
    </w:p>
    <w:p w:rsidR="001D7311" w:rsidRDefault="001D7311">
      <w:pPr>
        <w:pStyle w:val="TOC3"/>
        <w:rPr>
          <w:rFonts w:asciiTheme="minorHAnsi" w:eastAsiaTheme="minorEastAsia" w:hAnsiTheme="minorHAnsi" w:cstheme="minorBidi"/>
          <w:b w:val="0"/>
          <w:noProof/>
          <w:kern w:val="0"/>
          <w:szCs w:val="22"/>
        </w:rPr>
      </w:pPr>
      <w:r>
        <w:rPr>
          <w:noProof/>
        </w:rPr>
        <w:t>Division 976—Imputation</w:t>
      </w:r>
      <w:r w:rsidRPr="001D7311">
        <w:rPr>
          <w:b w:val="0"/>
          <w:noProof/>
          <w:sz w:val="18"/>
        </w:rPr>
        <w:tab/>
      </w:r>
      <w:r w:rsidRPr="001D7311">
        <w:rPr>
          <w:b w:val="0"/>
          <w:noProof/>
          <w:sz w:val="18"/>
        </w:rPr>
        <w:fldChar w:fldCharType="begin"/>
      </w:r>
      <w:r w:rsidRPr="001D7311">
        <w:rPr>
          <w:b w:val="0"/>
          <w:noProof/>
          <w:sz w:val="18"/>
        </w:rPr>
        <w:instrText xml:space="preserve"> PAGEREF _Toc397085962 \h </w:instrText>
      </w:r>
      <w:r w:rsidRPr="001D7311">
        <w:rPr>
          <w:b w:val="0"/>
          <w:noProof/>
          <w:sz w:val="18"/>
        </w:rPr>
      </w:r>
      <w:r w:rsidRPr="001D7311">
        <w:rPr>
          <w:b w:val="0"/>
          <w:noProof/>
          <w:sz w:val="18"/>
        </w:rPr>
        <w:fldChar w:fldCharType="separate"/>
      </w:r>
      <w:r w:rsidR="00A43C46">
        <w:rPr>
          <w:b w:val="0"/>
          <w:noProof/>
          <w:sz w:val="18"/>
        </w:rPr>
        <w:t>505</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976</w:t>
      </w:r>
      <w:r>
        <w:rPr>
          <w:noProof/>
        </w:rPr>
        <w:noBreakHyphen/>
        <w:t>1</w:t>
      </w:r>
      <w:r>
        <w:rPr>
          <w:noProof/>
        </w:rPr>
        <w:tab/>
        <w:t>Franked part of a distribution</w:t>
      </w:r>
      <w:r w:rsidRPr="001D7311">
        <w:rPr>
          <w:noProof/>
        </w:rPr>
        <w:tab/>
      </w:r>
      <w:r w:rsidRPr="001D7311">
        <w:rPr>
          <w:noProof/>
        </w:rPr>
        <w:fldChar w:fldCharType="begin"/>
      </w:r>
      <w:r w:rsidRPr="001D7311">
        <w:rPr>
          <w:noProof/>
        </w:rPr>
        <w:instrText xml:space="preserve"> PAGEREF _Toc397085963 \h </w:instrText>
      </w:r>
      <w:r w:rsidRPr="001D7311">
        <w:rPr>
          <w:noProof/>
        </w:rPr>
      </w:r>
      <w:r w:rsidRPr="001D7311">
        <w:rPr>
          <w:noProof/>
        </w:rPr>
        <w:fldChar w:fldCharType="separate"/>
      </w:r>
      <w:r w:rsidR="00A43C46">
        <w:rPr>
          <w:noProof/>
        </w:rPr>
        <w:t>505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976</w:t>
      </w:r>
      <w:r>
        <w:rPr>
          <w:noProof/>
        </w:rPr>
        <w:noBreakHyphen/>
        <w:t>5</w:t>
      </w:r>
      <w:r>
        <w:rPr>
          <w:noProof/>
        </w:rPr>
        <w:tab/>
        <w:t>Unfranked part of a distribution</w:t>
      </w:r>
      <w:r w:rsidRPr="001D7311">
        <w:rPr>
          <w:noProof/>
        </w:rPr>
        <w:tab/>
      </w:r>
      <w:r w:rsidRPr="001D7311">
        <w:rPr>
          <w:noProof/>
        </w:rPr>
        <w:fldChar w:fldCharType="begin"/>
      </w:r>
      <w:r w:rsidRPr="001D7311">
        <w:rPr>
          <w:noProof/>
        </w:rPr>
        <w:instrText xml:space="preserve"> PAGEREF _Toc397085964 \h </w:instrText>
      </w:r>
      <w:r w:rsidRPr="001D7311">
        <w:rPr>
          <w:noProof/>
        </w:rPr>
      </w:r>
      <w:r w:rsidRPr="001D7311">
        <w:rPr>
          <w:noProof/>
        </w:rPr>
        <w:fldChar w:fldCharType="separate"/>
      </w:r>
      <w:r w:rsidR="00A43C46">
        <w:rPr>
          <w:noProof/>
        </w:rPr>
        <w:t>505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976</w:t>
      </w:r>
      <w:r>
        <w:rPr>
          <w:noProof/>
        </w:rPr>
        <w:noBreakHyphen/>
        <w:t>10</w:t>
      </w:r>
      <w:r>
        <w:rPr>
          <w:noProof/>
        </w:rPr>
        <w:tab/>
        <w:t>The part of a distribution that is franked with an exempting credit</w:t>
      </w:r>
      <w:r w:rsidRPr="001D7311">
        <w:rPr>
          <w:noProof/>
        </w:rPr>
        <w:tab/>
      </w:r>
      <w:r w:rsidRPr="001D7311">
        <w:rPr>
          <w:noProof/>
        </w:rPr>
        <w:fldChar w:fldCharType="begin"/>
      </w:r>
      <w:r w:rsidRPr="001D7311">
        <w:rPr>
          <w:noProof/>
        </w:rPr>
        <w:instrText xml:space="preserve"> PAGEREF _Toc397085965 \h </w:instrText>
      </w:r>
      <w:r w:rsidRPr="001D7311">
        <w:rPr>
          <w:noProof/>
        </w:rPr>
      </w:r>
      <w:r w:rsidRPr="001D7311">
        <w:rPr>
          <w:noProof/>
        </w:rPr>
        <w:fldChar w:fldCharType="separate"/>
      </w:r>
      <w:r w:rsidR="00A43C46">
        <w:rPr>
          <w:noProof/>
        </w:rPr>
        <w:t>505</w:t>
      </w:r>
      <w:r w:rsidRPr="001D7311">
        <w:rPr>
          <w:noProof/>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976</w:t>
      </w:r>
      <w:r>
        <w:rPr>
          <w:noProof/>
        </w:rPr>
        <w:noBreakHyphen/>
        <w:t>15</w:t>
      </w:r>
      <w:r>
        <w:rPr>
          <w:noProof/>
        </w:rPr>
        <w:tab/>
        <w:t>The part of a distribution that is franked with a venture capital credit</w:t>
      </w:r>
      <w:r w:rsidRPr="001D7311">
        <w:rPr>
          <w:noProof/>
        </w:rPr>
        <w:tab/>
      </w:r>
      <w:r w:rsidRPr="001D7311">
        <w:rPr>
          <w:noProof/>
        </w:rPr>
        <w:fldChar w:fldCharType="begin"/>
      </w:r>
      <w:r w:rsidRPr="001D7311">
        <w:rPr>
          <w:noProof/>
        </w:rPr>
        <w:instrText xml:space="preserve"> PAGEREF _Toc397085966 \h </w:instrText>
      </w:r>
      <w:r w:rsidRPr="001D7311">
        <w:rPr>
          <w:noProof/>
        </w:rPr>
      </w:r>
      <w:r w:rsidRPr="001D7311">
        <w:rPr>
          <w:noProof/>
        </w:rPr>
        <w:fldChar w:fldCharType="separate"/>
      </w:r>
      <w:r w:rsidR="00A43C46">
        <w:rPr>
          <w:noProof/>
        </w:rPr>
        <w:t>505</w:t>
      </w:r>
      <w:r w:rsidRPr="001D7311">
        <w:rPr>
          <w:noProof/>
        </w:rPr>
        <w:fldChar w:fldCharType="end"/>
      </w:r>
    </w:p>
    <w:p w:rsidR="001D7311" w:rsidRDefault="001D7311">
      <w:pPr>
        <w:pStyle w:val="TOC2"/>
        <w:rPr>
          <w:rFonts w:asciiTheme="minorHAnsi" w:eastAsiaTheme="minorEastAsia" w:hAnsiTheme="minorHAnsi" w:cstheme="minorBidi"/>
          <w:b w:val="0"/>
          <w:noProof/>
          <w:kern w:val="0"/>
          <w:sz w:val="22"/>
          <w:szCs w:val="22"/>
        </w:rPr>
      </w:pPr>
      <w:r>
        <w:rPr>
          <w:noProof/>
        </w:rPr>
        <w:t>Part 6</w:t>
      </w:r>
      <w:r>
        <w:rPr>
          <w:noProof/>
        </w:rPr>
        <w:noBreakHyphen/>
        <w:t>5—Dictionary definitions</w:t>
      </w:r>
      <w:r w:rsidRPr="001D7311">
        <w:rPr>
          <w:b w:val="0"/>
          <w:noProof/>
          <w:sz w:val="18"/>
        </w:rPr>
        <w:tab/>
      </w:r>
      <w:r w:rsidRPr="001D7311">
        <w:rPr>
          <w:b w:val="0"/>
          <w:noProof/>
          <w:sz w:val="18"/>
        </w:rPr>
        <w:fldChar w:fldCharType="begin"/>
      </w:r>
      <w:r w:rsidRPr="001D7311">
        <w:rPr>
          <w:b w:val="0"/>
          <w:noProof/>
          <w:sz w:val="18"/>
        </w:rPr>
        <w:instrText xml:space="preserve"> PAGEREF _Toc397085967 \h </w:instrText>
      </w:r>
      <w:r w:rsidRPr="001D7311">
        <w:rPr>
          <w:b w:val="0"/>
          <w:noProof/>
          <w:sz w:val="18"/>
        </w:rPr>
      </w:r>
      <w:r w:rsidRPr="001D7311">
        <w:rPr>
          <w:b w:val="0"/>
          <w:noProof/>
          <w:sz w:val="18"/>
        </w:rPr>
        <w:fldChar w:fldCharType="separate"/>
      </w:r>
      <w:r w:rsidR="00A43C46">
        <w:rPr>
          <w:b w:val="0"/>
          <w:noProof/>
          <w:sz w:val="18"/>
        </w:rPr>
        <w:t>506</w:t>
      </w:r>
      <w:r w:rsidRPr="001D7311">
        <w:rPr>
          <w:b w:val="0"/>
          <w:noProof/>
          <w:sz w:val="18"/>
        </w:rPr>
        <w:fldChar w:fldCharType="end"/>
      </w:r>
    </w:p>
    <w:p w:rsidR="001D7311" w:rsidRDefault="001D7311">
      <w:pPr>
        <w:pStyle w:val="TOC3"/>
        <w:rPr>
          <w:rFonts w:asciiTheme="minorHAnsi" w:eastAsiaTheme="minorEastAsia" w:hAnsiTheme="minorHAnsi" w:cstheme="minorBidi"/>
          <w:b w:val="0"/>
          <w:noProof/>
          <w:kern w:val="0"/>
          <w:szCs w:val="22"/>
        </w:rPr>
      </w:pPr>
      <w:r>
        <w:rPr>
          <w:noProof/>
        </w:rPr>
        <w:t>Division 995—Definitions</w:t>
      </w:r>
      <w:r w:rsidRPr="001D7311">
        <w:rPr>
          <w:b w:val="0"/>
          <w:noProof/>
          <w:sz w:val="18"/>
        </w:rPr>
        <w:tab/>
      </w:r>
      <w:r w:rsidRPr="001D7311">
        <w:rPr>
          <w:b w:val="0"/>
          <w:noProof/>
          <w:sz w:val="18"/>
        </w:rPr>
        <w:fldChar w:fldCharType="begin"/>
      </w:r>
      <w:r w:rsidRPr="001D7311">
        <w:rPr>
          <w:b w:val="0"/>
          <w:noProof/>
          <w:sz w:val="18"/>
        </w:rPr>
        <w:instrText xml:space="preserve"> PAGEREF _Toc397085968 \h </w:instrText>
      </w:r>
      <w:r w:rsidRPr="001D7311">
        <w:rPr>
          <w:b w:val="0"/>
          <w:noProof/>
          <w:sz w:val="18"/>
        </w:rPr>
      </w:r>
      <w:r w:rsidRPr="001D7311">
        <w:rPr>
          <w:b w:val="0"/>
          <w:noProof/>
          <w:sz w:val="18"/>
        </w:rPr>
        <w:fldChar w:fldCharType="separate"/>
      </w:r>
      <w:r w:rsidR="00A43C46">
        <w:rPr>
          <w:b w:val="0"/>
          <w:noProof/>
          <w:sz w:val="18"/>
        </w:rPr>
        <w:t>506</w:t>
      </w:r>
      <w:r w:rsidRPr="001D7311">
        <w:rPr>
          <w:b w:val="0"/>
          <w:noProof/>
          <w:sz w:val="18"/>
        </w:rPr>
        <w:fldChar w:fldCharType="end"/>
      </w:r>
    </w:p>
    <w:p w:rsidR="001D7311" w:rsidRDefault="001D7311">
      <w:pPr>
        <w:pStyle w:val="TOC5"/>
        <w:rPr>
          <w:rFonts w:asciiTheme="minorHAnsi" w:eastAsiaTheme="minorEastAsia" w:hAnsiTheme="minorHAnsi" w:cstheme="minorBidi"/>
          <w:noProof/>
          <w:kern w:val="0"/>
          <w:sz w:val="22"/>
          <w:szCs w:val="22"/>
        </w:rPr>
      </w:pPr>
      <w:r>
        <w:rPr>
          <w:noProof/>
        </w:rPr>
        <w:t>995</w:t>
      </w:r>
      <w:r>
        <w:rPr>
          <w:noProof/>
        </w:rPr>
        <w:noBreakHyphen/>
        <w:t>1</w:t>
      </w:r>
      <w:r>
        <w:rPr>
          <w:noProof/>
        </w:rPr>
        <w:tab/>
        <w:t>Definitions</w:t>
      </w:r>
      <w:r w:rsidRPr="001D7311">
        <w:rPr>
          <w:noProof/>
        </w:rPr>
        <w:tab/>
      </w:r>
      <w:r w:rsidRPr="001D7311">
        <w:rPr>
          <w:noProof/>
        </w:rPr>
        <w:fldChar w:fldCharType="begin"/>
      </w:r>
      <w:r w:rsidRPr="001D7311">
        <w:rPr>
          <w:noProof/>
        </w:rPr>
        <w:instrText xml:space="preserve"> PAGEREF _Toc397085969 \h </w:instrText>
      </w:r>
      <w:r w:rsidRPr="001D7311">
        <w:rPr>
          <w:noProof/>
        </w:rPr>
      </w:r>
      <w:r w:rsidRPr="001D7311">
        <w:rPr>
          <w:noProof/>
        </w:rPr>
        <w:fldChar w:fldCharType="separate"/>
      </w:r>
      <w:r w:rsidR="00A43C46">
        <w:rPr>
          <w:noProof/>
        </w:rPr>
        <w:t>506</w:t>
      </w:r>
      <w:r w:rsidRPr="001D7311">
        <w:rPr>
          <w:noProof/>
        </w:rPr>
        <w:fldChar w:fldCharType="end"/>
      </w:r>
    </w:p>
    <w:p w:rsidR="006E0072" w:rsidRPr="00731E41" w:rsidRDefault="006E0072" w:rsidP="006E0072">
      <w:pPr>
        <w:sectPr w:rsidR="006E0072" w:rsidRPr="00731E41" w:rsidSect="00D86AA3">
          <w:headerReference w:type="even" r:id="rId16"/>
          <w:headerReference w:type="default" r:id="rId17"/>
          <w:footerReference w:type="even" r:id="rId18"/>
          <w:footerReference w:type="default" r:id="rId19"/>
          <w:headerReference w:type="first" r:id="rId20"/>
          <w:type w:val="oddPage"/>
          <w:pgSz w:w="11907" w:h="16839"/>
          <w:pgMar w:top="2381" w:right="2410" w:bottom="4252" w:left="2410" w:header="720" w:footer="3402" w:gutter="0"/>
          <w:pgNumType w:fmt="lowerRoman" w:start="1"/>
          <w:cols w:space="708"/>
          <w:docGrid w:linePitch="360"/>
        </w:sectPr>
      </w:pPr>
      <w:r w:rsidRPr="00731E41">
        <w:fldChar w:fldCharType="end"/>
      </w:r>
    </w:p>
    <w:p w:rsidR="006E0072" w:rsidRPr="00731E41" w:rsidRDefault="006E0072" w:rsidP="006E0072">
      <w:pPr>
        <w:pStyle w:val="ActHead1"/>
      </w:pPr>
      <w:bookmarkStart w:id="0" w:name="_Toc397085286"/>
      <w:r w:rsidRPr="00731E41">
        <w:rPr>
          <w:rStyle w:val="CharChapNo"/>
        </w:rPr>
        <w:lastRenderedPageBreak/>
        <w:t>Chapter</w:t>
      </w:r>
      <w:r w:rsidR="00731E41">
        <w:rPr>
          <w:rStyle w:val="CharChapNo"/>
        </w:rPr>
        <w:t> </w:t>
      </w:r>
      <w:r w:rsidRPr="00731E41">
        <w:rPr>
          <w:rStyle w:val="CharChapNo"/>
        </w:rPr>
        <w:t>4</w:t>
      </w:r>
      <w:r w:rsidRPr="00731E41">
        <w:t>—</w:t>
      </w:r>
      <w:r w:rsidRPr="00731E41">
        <w:rPr>
          <w:rStyle w:val="CharChapText"/>
        </w:rPr>
        <w:t>International aspects of income tax</w:t>
      </w:r>
      <w:bookmarkEnd w:id="0"/>
    </w:p>
    <w:p w:rsidR="006E0072" w:rsidRPr="00731E41" w:rsidRDefault="006E0072" w:rsidP="006E0072">
      <w:pPr>
        <w:pStyle w:val="ActHead2"/>
      </w:pPr>
      <w:bookmarkStart w:id="1" w:name="_Toc397085287"/>
      <w:r w:rsidRPr="00731E41">
        <w:rPr>
          <w:rStyle w:val="CharPartNo"/>
        </w:rPr>
        <w:t>Part</w:t>
      </w:r>
      <w:r w:rsidR="00731E41">
        <w:rPr>
          <w:rStyle w:val="CharPartNo"/>
        </w:rPr>
        <w:t> </w:t>
      </w:r>
      <w:r w:rsidRPr="00731E41">
        <w:rPr>
          <w:rStyle w:val="CharPartNo"/>
        </w:rPr>
        <w:t>4</w:t>
      </w:r>
      <w:r w:rsidR="00731E41">
        <w:rPr>
          <w:rStyle w:val="CharPartNo"/>
        </w:rPr>
        <w:noBreakHyphen/>
      </w:r>
      <w:r w:rsidRPr="00731E41">
        <w:rPr>
          <w:rStyle w:val="CharPartNo"/>
        </w:rPr>
        <w:t>5</w:t>
      </w:r>
      <w:r w:rsidRPr="00731E41">
        <w:t>—</w:t>
      </w:r>
      <w:r w:rsidRPr="00731E41">
        <w:rPr>
          <w:rStyle w:val="CharPartText"/>
        </w:rPr>
        <w:t>General</w:t>
      </w:r>
      <w:bookmarkEnd w:id="1"/>
    </w:p>
    <w:p w:rsidR="006E0072" w:rsidRPr="00731E41" w:rsidRDefault="006E0072" w:rsidP="006E0072">
      <w:pPr>
        <w:pStyle w:val="ActHead3"/>
      </w:pPr>
      <w:bookmarkStart w:id="2" w:name="_Toc397085288"/>
      <w:r w:rsidRPr="00731E41">
        <w:rPr>
          <w:rStyle w:val="CharDivNo"/>
        </w:rPr>
        <w:t>Division</w:t>
      </w:r>
      <w:r w:rsidR="00731E41">
        <w:rPr>
          <w:rStyle w:val="CharDivNo"/>
        </w:rPr>
        <w:t> </w:t>
      </w:r>
      <w:r w:rsidRPr="00731E41">
        <w:rPr>
          <w:rStyle w:val="CharDivNo"/>
        </w:rPr>
        <w:t>768</w:t>
      </w:r>
      <w:r w:rsidRPr="00731E41">
        <w:t>—</w:t>
      </w:r>
      <w:r w:rsidRPr="00731E41">
        <w:rPr>
          <w:rStyle w:val="CharDivText"/>
        </w:rPr>
        <w:t>Exempt foreign income and gains</w:t>
      </w:r>
      <w:bookmarkEnd w:id="2"/>
    </w:p>
    <w:p w:rsidR="006E0072" w:rsidRPr="00731E41" w:rsidRDefault="006E0072" w:rsidP="006E0072">
      <w:pPr>
        <w:pStyle w:val="Header"/>
      </w:pPr>
      <w:r w:rsidRPr="00731E41">
        <w:rPr>
          <w:rStyle w:val="CharSubdNo"/>
        </w:rPr>
        <w:t xml:space="preserve"> </w:t>
      </w:r>
      <w:r w:rsidRPr="00731E41">
        <w:rPr>
          <w:rStyle w:val="CharSubdText"/>
        </w:rPr>
        <w:t xml:space="preserve"> </w:t>
      </w:r>
    </w:p>
    <w:p w:rsidR="006E0072" w:rsidRPr="00731E41" w:rsidRDefault="006E0072" w:rsidP="006E0072">
      <w:pPr>
        <w:pStyle w:val="TofSectsHeading"/>
      </w:pPr>
      <w:r w:rsidRPr="00731E41">
        <w:t>Table of Subdivisions</w:t>
      </w:r>
    </w:p>
    <w:p w:rsidR="006E0072" w:rsidRPr="00731E41" w:rsidRDefault="006E0072" w:rsidP="006E0072">
      <w:pPr>
        <w:pStyle w:val="TofSectsSubdiv"/>
      </w:pPr>
      <w:r w:rsidRPr="00731E41">
        <w:t>768</w:t>
      </w:r>
      <w:r w:rsidR="00731E41">
        <w:noBreakHyphen/>
      </w:r>
      <w:r w:rsidRPr="00731E41">
        <w:t>B</w:t>
      </w:r>
      <w:r w:rsidRPr="00731E41">
        <w:tab/>
        <w:t>Some items of income that are exempt from income tax</w:t>
      </w:r>
    </w:p>
    <w:p w:rsidR="006E0072" w:rsidRPr="00731E41" w:rsidRDefault="006E0072" w:rsidP="006E0072">
      <w:pPr>
        <w:pStyle w:val="TofSectsSubdiv"/>
      </w:pPr>
      <w:r w:rsidRPr="00731E41">
        <w:t>768</w:t>
      </w:r>
      <w:r w:rsidR="00731E41">
        <w:noBreakHyphen/>
      </w:r>
      <w:r w:rsidRPr="00731E41">
        <w:t>G</w:t>
      </w:r>
      <w:r w:rsidRPr="00731E41">
        <w:tab/>
        <w:t>Reduction in capital gains and losses arising from CGT events in relation to certain voting interests in active foreign companies</w:t>
      </w:r>
    </w:p>
    <w:p w:rsidR="006E0072" w:rsidRPr="00731E41" w:rsidRDefault="006E0072" w:rsidP="006E0072">
      <w:pPr>
        <w:pStyle w:val="TofSectsSubdiv"/>
      </w:pPr>
      <w:r w:rsidRPr="00731E41">
        <w:t>768</w:t>
      </w:r>
      <w:r w:rsidR="00731E41">
        <w:noBreakHyphen/>
      </w:r>
      <w:r w:rsidRPr="00731E41">
        <w:t>R</w:t>
      </w:r>
      <w:r w:rsidRPr="00731E41">
        <w:tab/>
        <w:t>Temporary residents</w:t>
      </w:r>
    </w:p>
    <w:p w:rsidR="006E0072" w:rsidRPr="00731E41" w:rsidRDefault="006E0072" w:rsidP="006E0072">
      <w:pPr>
        <w:pStyle w:val="ActHead4"/>
      </w:pPr>
      <w:bookmarkStart w:id="3" w:name="_Toc397085289"/>
      <w:r w:rsidRPr="00731E41">
        <w:rPr>
          <w:rStyle w:val="CharSubdNo"/>
        </w:rPr>
        <w:t>Subdivision</w:t>
      </w:r>
      <w:r w:rsidR="00731E41">
        <w:rPr>
          <w:rStyle w:val="CharSubdNo"/>
        </w:rPr>
        <w:t> </w:t>
      </w:r>
      <w:r w:rsidRPr="00731E41">
        <w:rPr>
          <w:rStyle w:val="CharSubdNo"/>
        </w:rPr>
        <w:t>768</w:t>
      </w:r>
      <w:r w:rsidR="00731E41">
        <w:rPr>
          <w:rStyle w:val="CharSubdNo"/>
        </w:rPr>
        <w:noBreakHyphen/>
      </w:r>
      <w:r w:rsidRPr="00731E41">
        <w:rPr>
          <w:rStyle w:val="CharSubdNo"/>
        </w:rPr>
        <w:t>B</w:t>
      </w:r>
      <w:r w:rsidRPr="00731E41">
        <w:t>—</w:t>
      </w:r>
      <w:r w:rsidRPr="00731E41">
        <w:rPr>
          <w:rStyle w:val="CharSubdText"/>
        </w:rPr>
        <w:t>Some items of income that are exempt from income tax</w:t>
      </w:r>
      <w:bookmarkEnd w:id="3"/>
    </w:p>
    <w:p w:rsidR="006E0072" w:rsidRPr="00731E41" w:rsidRDefault="006E0072" w:rsidP="006E0072">
      <w:pPr>
        <w:pStyle w:val="TofSectsHeading"/>
      </w:pPr>
      <w:r w:rsidRPr="00731E41">
        <w:t>Table of sections</w:t>
      </w:r>
    </w:p>
    <w:p w:rsidR="006E0072" w:rsidRPr="00731E41" w:rsidRDefault="006E0072" w:rsidP="006E0072">
      <w:pPr>
        <w:pStyle w:val="TofSectsSection"/>
      </w:pPr>
      <w:r w:rsidRPr="00731E41">
        <w:t>768</w:t>
      </w:r>
      <w:r w:rsidR="00731E41">
        <w:noBreakHyphen/>
      </w:r>
      <w:r w:rsidRPr="00731E41">
        <w:t>100</w:t>
      </w:r>
      <w:r w:rsidRPr="00731E41">
        <w:tab/>
        <w:t xml:space="preserve">Foreign government officials in </w:t>
      </w:r>
      <w:smartTag w:uri="urn:schemas-microsoft-com:office:smarttags" w:element="country-region">
        <w:smartTag w:uri="urn:schemas-microsoft-com:office:smarttags" w:element="place">
          <w:r w:rsidRPr="00731E41">
            <w:t>Australia</w:t>
          </w:r>
        </w:smartTag>
      </w:smartTag>
    </w:p>
    <w:p w:rsidR="006E0072" w:rsidRPr="00731E41" w:rsidRDefault="006E0072" w:rsidP="006E0072">
      <w:pPr>
        <w:pStyle w:val="TofSectsSection"/>
      </w:pPr>
      <w:r w:rsidRPr="00731E41">
        <w:t>768</w:t>
      </w:r>
      <w:r w:rsidR="00731E41">
        <w:noBreakHyphen/>
      </w:r>
      <w:r w:rsidRPr="00731E41">
        <w:t>105</w:t>
      </w:r>
      <w:r w:rsidRPr="00731E41">
        <w:tab/>
        <w:t>Compensation arising out of Second World War</w:t>
      </w:r>
    </w:p>
    <w:p w:rsidR="006E0072" w:rsidRPr="00731E41" w:rsidRDefault="006E0072" w:rsidP="006E0072">
      <w:pPr>
        <w:pStyle w:val="ActHead5"/>
      </w:pPr>
      <w:bookmarkStart w:id="4" w:name="_Toc397085290"/>
      <w:r w:rsidRPr="00731E41">
        <w:rPr>
          <w:rStyle w:val="CharSectno"/>
        </w:rPr>
        <w:t>768</w:t>
      </w:r>
      <w:r w:rsidR="00731E41">
        <w:rPr>
          <w:rStyle w:val="CharSectno"/>
        </w:rPr>
        <w:noBreakHyphen/>
      </w:r>
      <w:r w:rsidRPr="00731E41">
        <w:rPr>
          <w:rStyle w:val="CharSectno"/>
        </w:rPr>
        <w:t>100</w:t>
      </w:r>
      <w:r w:rsidRPr="00731E41">
        <w:t xml:space="preserve">  Foreign government officials in </w:t>
      </w:r>
      <w:smartTag w:uri="urn:schemas-microsoft-com:office:smarttags" w:element="country-region">
        <w:smartTag w:uri="urn:schemas-microsoft-com:office:smarttags" w:element="place">
          <w:r w:rsidRPr="00731E41">
            <w:t>Australia</w:t>
          </w:r>
        </w:smartTag>
      </w:smartTag>
      <w:bookmarkEnd w:id="4"/>
    </w:p>
    <w:p w:rsidR="006E0072" w:rsidRPr="00731E41" w:rsidRDefault="006E0072" w:rsidP="006E0072">
      <w:pPr>
        <w:pStyle w:val="subsection"/>
        <w:keepNext/>
      </w:pPr>
      <w:r w:rsidRPr="00731E41">
        <w:tab/>
        <w:t>(1)</w:t>
      </w:r>
      <w:r w:rsidRPr="00731E41">
        <w:tab/>
        <w:t xml:space="preserve">The amounts of </w:t>
      </w:r>
      <w:r w:rsidR="00731E41" w:rsidRPr="00731E41">
        <w:rPr>
          <w:position w:val="6"/>
          <w:sz w:val="16"/>
          <w:szCs w:val="16"/>
        </w:rPr>
        <w:t>*</w:t>
      </w:r>
      <w:r w:rsidRPr="00731E41">
        <w:t xml:space="preserve">ordinary income and </w:t>
      </w:r>
      <w:r w:rsidR="00731E41" w:rsidRPr="00731E41">
        <w:rPr>
          <w:position w:val="6"/>
          <w:sz w:val="16"/>
          <w:szCs w:val="16"/>
        </w:rPr>
        <w:t>*</w:t>
      </w:r>
      <w:r w:rsidRPr="00731E41">
        <w:t>statutory income covered by the table are exempt from income tax. In some cases, the exemption is subject to exceptions or special conditions, or both.</w:t>
      </w:r>
    </w:p>
    <w:p w:rsidR="006E0072" w:rsidRPr="00731E41" w:rsidRDefault="006E0072" w:rsidP="006E0072">
      <w:pPr>
        <w:pStyle w:val="notetext"/>
        <w:keepNext/>
      </w:pPr>
      <w:r w:rsidRPr="00731E41">
        <w:t>Note 1:</w:t>
      </w:r>
      <w:r w:rsidRPr="00731E41">
        <w:tab/>
        <w:t>Ordinary and statutory income that is exempt from income tax is called exempt income: see section</w:t>
      </w:r>
      <w:r w:rsidR="00731E41">
        <w:t> </w:t>
      </w:r>
      <w:r w:rsidRPr="00731E41">
        <w:t>6</w:t>
      </w:r>
      <w:r w:rsidR="00731E41">
        <w:noBreakHyphen/>
      </w:r>
      <w:r w:rsidRPr="00731E41">
        <w:t>20. The note to subsection</w:t>
      </w:r>
      <w:r w:rsidR="00731E41">
        <w:t> </w:t>
      </w:r>
      <w:r w:rsidRPr="00731E41">
        <w:t>6</w:t>
      </w:r>
      <w:r w:rsidR="00731E41">
        <w:noBreakHyphen/>
      </w:r>
      <w:r w:rsidRPr="00731E41">
        <w:t>15(2) describes some of the other consequences of it being exempt income.</w:t>
      </w:r>
    </w:p>
    <w:p w:rsidR="006E0072" w:rsidRPr="00731E41" w:rsidRDefault="006E0072" w:rsidP="006E0072">
      <w:pPr>
        <w:pStyle w:val="notetext"/>
        <w:ind w:right="283"/>
      </w:pPr>
      <w:r w:rsidRPr="00731E41">
        <w:t>Note 2:</w:t>
      </w:r>
      <w:r w:rsidRPr="00731E41">
        <w:tab/>
        <w:t>Even if an exempt payment is made to you, the Commissioner can still require you to lodge an income tax return or information under section</w:t>
      </w:r>
      <w:r w:rsidR="00731E41">
        <w:t> </w:t>
      </w:r>
      <w:r w:rsidRPr="00731E41">
        <w:t xml:space="preserve">161 of the </w:t>
      </w:r>
      <w:r w:rsidRPr="00731E41">
        <w:rPr>
          <w:i/>
          <w:iCs/>
        </w:rPr>
        <w:t>Income Tax Assessment Act 1936</w:t>
      </w:r>
      <w:r w:rsidRPr="00731E41">
        <w:t>.</w:t>
      </w:r>
    </w:p>
    <w:p w:rsidR="006E0072" w:rsidRPr="00731E41" w:rsidRDefault="006E0072" w:rsidP="006E0072">
      <w:pPr>
        <w:pStyle w:val="Tabletext"/>
      </w:pPr>
    </w:p>
    <w:tbl>
      <w:tblPr>
        <w:tblW w:w="0" w:type="auto"/>
        <w:tblInd w:w="135" w:type="dxa"/>
        <w:tblLayout w:type="fixed"/>
        <w:tblLook w:val="0000" w:firstRow="0" w:lastRow="0" w:firstColumn="0" w:lastColumn="0" w:noHBand="0" w:noVBand="0"/>
      </w:tblPr>
      <w:tblGrid>
        <w:gridCol w:w="633"/>
        <w:gridCol w:w="1980"/>
        <w:gridCol w:w="2090"/>
        <w:gridCol w:w="2215"/>
      </w:tblGrid>
      <w:tr w:rsidR="006E0072" w:rsidRPr="00731E41" w:rsidTr="00B36B2B">
        <w:trPr>
          <w:cantSplit/>
          <w:tblHeader/>
        </w:trPr>
        <w:tc>
          <w:tcPr>
            <w:tcW w:w="6918" w:type="dxa"/>
            <w:gridSpan w:val="4"/>
            <w:tcBorders>
              <w:top w:val="single" w:sz="12" w:space="0" w:color="auto"/>
              <w:bottom w:val="single" w:sz="6" w:space="0" w:color="auto"/>
            </w:tcBorders>
            <w:shd w:val="clear" w:color="auto" w:fill="auto"/>
          </w:tcPr>
          <w:p w:rsidR="006E0072" w:rsidRPr="00731E41" w:rsidRDefault="006E0072" w:rsidP="00B36B2B">
            <w:pPr>
              <w:pStyle w:val="Tabletext"/>
              <w:keepNext/>
              <w:keepLines/>
              <w:rPr>
                <w:b/>
              </w:rPr>
            </w:pPr>
            <w:r w:rsidRPr="00731E41">
              <w:rPr>
                <w:b/>
                <w:bCs/>
              </w:rPr>
              <w:lastRenderedPageBreak/>
              <w:t>Exempt amounts</w:t>
            </w:r>
          </w:p>
        </w:tc>
      </w:tr>
      <w:tr w:rsidR="006E0072" w:rsidRPr="00731E41" w:rsidTr="00B36B2B">
        <w:trPr>
          <w:cantSplit/>
          <w:tblHeader/>
        </w:trPr>
        <w:tc>
          <w:tcPr>
            <w:tcW w:w="633"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bCs/>
              </w:rPr>
              <w:t>Item</w:t>
            </w:r>
          </w:p>
        </w:tc>
        <w:tc>
          <w:tcPr>
            <w:tcW w:w="1980"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bCs/>
              </w:rPr>
              <w:t>If you are:</w:t>
            </w:r>
          </w:p>
        </w:tc>
        <w:tc>
          <w:tcPr>
            <w:tcW w:w="2090"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bCs/>
              </w:rPr>
              <w:t>the following amounts are exempt from income tax:</w:t>
            </w:r>
          </w:p>
        </w:tc>
        <w:tc>
          <w:tcPr>
            <w:tcW w:w="2215"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bCs/>
              </w:rPr>
              <w:t>subject to these exceptions and special conditions:</w:t>
            </w:r>
          </w:p>
        </w:tc>
      </w:tr>
      <w:tr w:rsidR="006E0072" w:rsidRPr="00731E41" w:rsidTr="00B36B2B">
        <w:trPr>
          <w:cantSplit/>
        </w:trPr>
        <w:tc>
          <w:tcPr>
            <w:tcW w:w="633"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1</w:t>
            </w:r>
          </w:p>
        </w:tc>
        <w:tc>
          <w:tcPr>
            <w:tcW w:w="1980" w:type="dxa"/>
            <w:tcBorders>
              <w:top w:val="single" w:sz="12" w:space="0" w:color="auto"/>
              <w:bottom w:val="single" w:sz="2" w:space="0" w:color="auto"/>
            </w:tcBorders>
            <w:shd w:val="clear" w:color="auto" w:fill="auto"/>
          </w:tcPr>
          <w:p w:rsidR="006E0072" w:rsidRPr="00731E41" w:rsidRDefault="006E0072" w:rsidP="00B36B2B">
            <w:pPr>
              <w:pStyle w:val="Tablea"/>
            </w:pPr>
            <w:r w:rsidRPr="00731E41">
              <w:t xml:space="preserve">(a) a representative in </w:t>
            </w:r>
            <w:smartTag w:uri="urn:schemas-microsoft-com:office:smarttags" w:element="country-region">
              <w:smartTag w:uri="urn:schemas-microsoft-com:office:smarttags" w:element="place">
                <w:r w:rsidRPr="00731E41">
                  <w:t>Australia</w:t>
                </w:r>
              </w:smartTag>
            </w:smartTag>
            <w:r w:rsidRPr="00731E41">
              <w:t xml:space="preserve"> of the government of a foreign country; or</w:t>
            </w:r>
          </w:p>
          <w:p w:rsidR="006E0072" w:rsidRPr="00731E41" w:rsidRDefault="006E0072" w:rsidP="00B36B2B">
            <w:pPr>
              <w:pStyle w:val="Tablea"/>
            </w:pPr>
            <w:r w:rsidRPr="00731E41">
              <w:t>(b) a member of the official staff of such a representative;</w:t>
            </w:r>
          </w:p>
          <w:p w:rsidR="006E0072" w:rsidRPr="00731E41" w:rsidRDefault="006E0072" w:rsidP="00B36B2B">
            <w:pPr>
              <w:pStyle w:val="Tabletext"/>
            </w:pPr>
            <w:r w:rsidRPr="00731E41">
              <w:t xml:space="preserve">and you are neither an Australian citizen nor ordinarily resident in </w:t>
            </w:r>
            <w:smartTag w:uri="urn:schemas-microsoft-com:office:smarttags" w:element="country-region">
              <w:smartTag w:uri="urn:schemas-microsoft-com:office:smarttags" w:element="place">
                <w:r w:rsidRPr="00731E41">
                  <w:t>Australia</w:t>
                </w:r>
              </w:smartTag>
            </w:smartTag>
          </w:p>
        </w:tc>
        <w:tc>
          <w:tcPr>
            <w:tcW w:w="2090" w:type="dxa"/>
            <w:tcBorders>
              <w:top w:val="single" w:sz="12" w:space="0" w:color="auto"/>
              <w:bottom w:val="single" w:sz="2" w:space="0" w:color="auto"/>
            </w:tcBorders>
            <w:shd w:val="clear" w:color="auto" w:fill="auto"/>
          </w:tcPr>
          <w:p w:rsidR="006E0072" w:rsidRPr="00731E41" w:rsidRDefault="006E0072" w:rsidP="00B36B2B">
            <w:pPr>
              <w:pStyle w:val="Tablea"/>
            </w:pPr>
            <w:r w:rsidRPr="00731E41">
              <w:t>(a) your official salary; and</w:t>
            </w:r>
          </w:p>
          <w:p w:rsidR="006E0072" w:rsidRPr="00731E41" w:rsidRDefault="006E0072" w:rsidP="00B36B2B">
            <w:pPr>
              <w:pStyle w:val="Tablea"/>
            </w:pPr>
            <w:r w:rsidRPr="00731E41">
              <w:t xml:space="preserve">(b) your </w:t>
            </w:r>
            <w:r w:rsidR="00731E41" w:rsidRPr="00731E41">
              <w:rPr>
                <w:position w:val="6"/>
                <w:sz w:val="16"/>
              </w:rPr>
              <w:t>*</w:t>
            </w:r>
            <w:r w:rsidRPr="00731E41">
              <w:t xml:space="preserve">ordinary income, and your </w:t>
            </w:r>
            <w:r w:rsidR="00731E41" w:rsidRPr="00731E41">
              <w:rPr>
                <w:position w:val="6"/>
                <w:sz w:val="16"/>
              </w:rPr>
              <w:t>*</w:t>
            </w:r>
            <w:r w:rsidRPr="00731E41">
              <w:t xml:space="preserve">statutory income, from a source outside </w:t>
            </w:r>
            <w:smartTag w:uri="urn:schemas-microsoft-com:office:smarttags" w:element="country-region">
              <w:smartTag w:uri="urn:schemas-microsoft-com:office:smarttags" w:element="place">
                <w:r w:rsidRPr="00731E41">
                  <w:t>Australia</w:t>
                </w:r>
              </w:smartTag>
            </w:smartTag>
          </w:p>
        </w:tc>
        <w:tc>
          <w:tcPr>
            <w:tcW w:w="2215" w:type="dxa"/>
            <w:tcBorders>
              <w:top w:val="single" w:sz="12" w:space="0" w:color="auto"/>
              <w:bottom w:val="single" w:sz="2" w:space="0" w:color="auto"/>
            </w:tcBorders>
            <w:shd w:val="clear" w:color="auto" w:fill="auto"/>
          </w:tcPr>
          <w:p w:rsidR="006E0072" w:rsidRPr="00731E41" w:rsidRDefault="006E0072" w:rsidP="00B36B2B">
            <w:pPr>
              <w:pStyle w:val="Tablea"/>
            </w:pPr>
            <w:r w:rsidRPr="00731E41">
              <w:t xml:space="preserve">(a) no Convention listed in </w:t>
            </w:r>
            <w:r w:rsidR="00731E41">
              <w:t>subsection (</w:t>
            </w:r>
            <w:r w:rsidRPr="00731E41">
              <w:t>2) applies to the representative; and</w:t>
            </w:r>
          </w:p>
          <w:p w:rsidR="006E0072" w:rsidRPr="00731E41" w:rsidRDefault="006E0072" w:rsidP="00B36B2B">
            <w:pPr>
              <w:pStyle w:val="Tablea"/>
            </w:pPr>
            <w:r w:rsidRPr="00731E41">
              <w:t xml:space="preserve">(b) the country concerned grants in relation to </w:t>
            </w:r>
            <w:smartTag w:uri="urn:schemas-microsoft-com:office:smarttags" w:element="country-region">
              <w:smartTag w:uri="urn:schemas-microsoft-com:office:smarttags" w:element="place">
                <w:r w:rsidRPr="00731E41">
                  <w:t>Australia</w:t>
                </w:r>
              </w:smartTag>
            </w:smartTag>
            <w:r w:rsidRPr="00731E41">
              <w:t xml:space="preserve"> exemptions from taxes on income that correspond with the exemption in this item</w:t>
            </w:r>
          </w:p>
        </w:tc>
      </w:tr>
      <w:tr w:rsidR="006E0072" w:rsidRPr="00731E41" w:rsidTr="00B36B2B">
        <w:trPr>
          <w:cantSplit/>
        </w:trPr>
        <w:tc>
          <w:tcPr>
            <w:tcW w:w="633"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2</w:t>
            </w:r>
          </w:p>
        </w:tc>
        <w:tc>
          <w:tcPr>
            <w:tcW w:w="1980" w:type="dxa"/>
            <w:tcBorders>
              <w:top w:val="single" w:sz="2" w:space="0" w:color="auto"/>
              <w:bottom w:val="single" w:sz="12" w:space="0" w:color="auto"/>
            </w:tcBorders>
            <w:shd w:val="clear" w:color="auto" w:fill="auto"/>
          </w:tcPr>
          <w:p w:rsidR="006E0072" w:rsidRPr="00731E41" w:rsidRDefault="006E0072" w:rsidP="00B36B2B">
            <w:pPr>
              <w:pStyle w:val="Tablea"/>
            </w:pPr>
            <w:r w:rsidRPr="00731E41">
              <w:t xml:space="preserve">(a) an officer of the government of a </w:t>
            </w:r>
            <w:r w:rsidR="00731E41" w:rsidRPr="00731E41">
              <w:rPr>
                <w:position w:val="6"/>
                <w:sz w:val="16"/>
              </w:rPr>
              <w:t>*</w:t>
            </w:r>
            <w:r w:rsidRPr="00731E41">
              <w:t>Commonwealth of Nations country; and</w:t>
            </w:r>
          </w:p>
          <w:p w:rsidR="006E0072" w:rsidRPr="00731E41" w:rsidRDefault="006E0072" w:rsidP="00B36B2B">
            <w:pPr>
              <w:pStyle w:val="Tablea"/>
            </w:pPr>
            <w:r w:rsidRPr="00731E41">
              <w:t xml:space="preserve">(b) temporarily in </w:t>
            </w:r>
            <w:smartTag w:uri="urn:schemas-microsoft-com:office:smarttags" w:element="country-region">
              <w:smartTag w:uri="urn:schemas-microsoft-com:office:smarttags" w:element="place">
                <w:r w:rsidRPr="00731E41">
                  <w:t>Australia</w:t>
                </w:r>
              </w:smartTag>
            </w:smartTag>
            <w:r w:rsidRPr="00731E41">
              <w:t xml:space="preserve"> to render service on behalf of that country, or an </w:t>
            </w:r>
            <w:r w:rsidR="00731E41" w:rsidRPr="00731E41">
              <w:rPr>
                <w:position w:val="6"/>
                <w:sz w:val="16"/>
              </w:rPr>
              <w:t>*</w:t>
            </w:r>
            <w:r w:rsidRPr="00731E41">
              <w:t xml:space="preserve">Australian government agency, in accordance with an </w:t>
            </w:r>
            <w:r w:rsidR="00731E41" w:rsidRPr="00731E41">
              <w:rPr>
                <w:position w:val="6"/>
                <w:sz w:val="16"/>
              </w:rPr>
              <w:t>*</w:t>
            </w:r>
            <w:r w:rsidRPr="00731E41">
              <w:t>arrangement between the governments of that country and of the Commonwealth or of a State or Territory</w:t>
            </w:r>
          </w:p>
        </w:tc>
        <w:tc>
          <w:tcPr>
            <w:tcW w:w="2090" w:type="dxa"/>
            <w:tcBorders>
              <w:top w:val="single" w:sz="2" w:space="0" w:color="auto"/>
              <w:bottom w:val="single" w:sz="12" w:space="0" w:color="auto"/>
            </w:tcBorders>
            <w:shd w:val="clear" w:color="auto" w:fill="auto"/>
          </w:tcPr>
          <w:p w:rsidR="006E0072" w:rsidRPr="00731E41" w:rsidRDefault="006E0072" w:rsidP="00B36B2B">
            <w:pPr>
              <w:pStyle w:val="Tablea"/>
            </w:pPr>
            <w:r w:rsidRPr="00731E41">
              <w:t>(a) your official salary; and</w:t>
            </w:r>
          </w:p>
          <w:p w:rsidR="006E0072" w:rsidRPr="00731E41" w:rsidRDefault="006E0072" w:rsidP="00B36B2B">
            <w:pPr>
              <w:pStyle w:val="Tablea"/>
            </w:pPr>
            <w:r w:rsidRPr="00731E41">
              <w:t xml:space="preserve">(b) your </w:t>
            </w:r>
            <w:r w:rsidR="00731E41" w:rsidRPr="00731E41">
              <w:rPr>
                <w:position w:val="6"/>
                <w:sz w:val="16"/>
              </w:rPr>
              <w:t>*</w:t>
            </w:r>
            <w:r w:rsidRPr="00731E41">
              <w:t xml:space="preserve">ordinary income, and your </w:t>
            </w:r>
            <w:r w:rsidR="00731E41" w:rsidRPr="00731E41">
              <w:rPr>
                <w:position w:val="6"/>
                <w:sz w:val="16"/>
              </w:rPr>
              <w:t>*</w:t>
            </w:r>
            <w:r w:rsidRPr="00731E41">
              <w:t xml:space="preserve">statutory income, from a source outside </w:t>
            </w:r>
            <w:smartTag w:uri="urn:schemas-microsoft-com:office:smarttags" w:element="country-region">
              <w:smartTag w:uri="urn:schemas-microsoft-com:office:smarttags" w:element="place">
                <w:r w:rsidRPr="00731E41">
                  <w:t>Australia</w:t>
                </w:r>
              </w:smartTag>
            </w:smartTag>
          </w:p>
        </w:tc>
        <w:tc>
          <w:tcPr>
            <w:tcW w:w="2215"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that country exempts from income tax the salaries of officers of the government of the Commonwealth temporarily in that country for similar purposes in accordance with a similar arrangement</w:t>
            </w:r>
          </w:p>
        </w:tc>
      </w:tr>
    </w:tbl>
    <w:p w:rsidR="006E0072" w:rsidRPr="00731E41" w:rsidRDefault="006E0072" w:rsidP="006E0072">
      <w:pPr>
        <w:pStyle w:val="subsection"/>
        <w:keepNext/>
      </w:pPr>
      <w:r w:rsidRPr="00731E41">
        <w:lastRenderedPageBreak/>
        <w:tab/>
        <w:t>(2)</w:t>
      </w:r>
      <w:r w:rsidRPr="00731E41">
        <w:tab/>
        <w:t>The Conventions are:</w:t>
      </w:r>
    </w:p>
    <w:p w:rsidR="006E0072" w:rsidRPr="00731E41" w:rsidRDefault="006E0072" w:rsidP="006E0072">
      <w:pPr>
        <w:pStyle w:val="paragraph"/>
      </w:pPr>
      <w:r w:rsidRPr="00731E41">
        <w:tab/>
        <w:t>(a)</w:t>
      </w:r>
      <w:r w:rsidRPr="00731E41">
        <w:tab/>
        <w:t xml:space="preserve">the Vienna Convention on Diplomatic Relations, as having the force of law because of the </w:t>
      </w:r>
      <w:r w:rsidRPr="00731E41">
        <w:rPr>
          <w:i/>
          <w:iCs/>
        </w:rPr>
        <w:t>Diplomatic Privileges and Immunities Act 1967</w:t>
      </w:r>
      <w:r w:rsidRPr="00731E41">
        <w:t>;</w:t>
      </w:r>
    </w:p>
    <w:p w:rsidR="006E0072" w:rsidRPr="00731E41" w:rsidRDefault="006E0072" w:rsidP="006E0072">
      <w:pPr>
        <w:pStyle w:val="paragraph"/>
      </w:pPr>
      <w:r w:rsidRPr="00731E41">
        <w:tab/>
        <w:t>(b)</w:t>
      </w:r>
      <w:r w:rsidRPr="00731E41">
        <w:tab/>
        <w:t xml:space="preserve">the Vienna Convention on Consular Relations, as having the force of law because of the </w:t>
      </w:r>
      <w:r w:rsidRPr="00731E41">
        <w:rPr>
          <w:i/>
          <w:iCs/>
        </w:rPr>
        <w:t>Consular Privileges and Immunities Act 1972</w:t>
      </w:r>
      <w:r w:rsidRPr="00731E41">
        <w:t>.</w:t>
      </w:r>
    </w:p>
    <w:p w:rsidR="006E0072" w:rsidRPr="00731E41" w:rsidRDefault="006E0072" w:rsidP="006E0072">
      <w:pPr>
        <w:pStyle w:val="notetext"/>
      </w:pPr>
      <w:r w:rsidRPr="00731E41">
        <w:t>Note:</w:t>
      </w:r>
      <w:r w:rsidRPr="00731E41">
        <w:tab/>
        <w:t xml:space="preserve">Those Conventions have the force of law in </w:t>
      </w:r>
      <w:smartTag w:uri="urn:schemas-microsoft-com:office:smarttags" w:element="country-region">
        <w:smartTag w:uri="urn:schemas-microsoft-com:office:smarttags" w:element="place">
          <w:r w:rsidRPr="00731E41">
            <w:t>Australia</w:t>
          </w:r>
        </w:smartTag>
      </w:smartTag>
      <w:r w:rsidRPr="00731E41">
        <w:t xml:space="preserve"> because of those Acts and achieve substantially the same effect as item</w:t>
      </w:r>
      <w:r w:rsidR="00731E41">
        <w:t> </w:t>
      </w:r>
      <w:r w:rsidRPr="00731E41">
        <w:t>1 of the table: see Article 34 of the Vienna Convention on Diplomatic Relations and Article 49 of the Vienna Convention on Consular Relations.</w:t>
      </w:r>
    </w:p>
    <w:p w:rsidR="006E0072" w:rsidRPr="00731E41" w:rsidRDefault="006E0072" w:rsidP="006E0072">
      <w:pPr>
        <w:pStyle w:val="ActHead5"/>
      </w:pPr>
      <w:bookmarkStart w:id="5" w:name="_Toc397085291"/>
      <w:r w:rsidRPr="00731E41">
        <w:rPr>
          <w:rStyle w:val="CharSectno"/>
        </w:rPr>
        <w:t>768</w:t>
      </w:r>
      <w:r w:rsidR="00731E41">
        <w:rPr>
          <w:rStyle w:val="CharSectno"/>
        </w:rPr>
        <w:noBreakHyphen/>
      </w:r>
      <w:r w:rsidRPr="00731E41">
        <w:rPr>
          <w:rStyle w:val="CharSectno"/>
        </w:rPr>
        <w:t>105</w:t>
      </w:r>
      <w:r w:rsidRPr="00731E41">
        <w:t xml:space="preserve">  Compensation arising out of Second World War</w:t>
      </w:r>
      <w:bookmarkEnd w:id="5"/>
    </w:p>
    <w:p w:rsidR="006E0072" w:rsidRPr="00731E41" w:rsidRDefault="006E0072" w:rsidP="006E0072">
      <w:pPr>
        <w:pStyle w:val="subsection"/>
      </w:pPr>
      <w:r w:rsidRPr="00731E41">
        <w:tab/>
        <w:t>(1)</w:t>
      </w:r>
      <w:r w:rsidRPr="00731E41">
        <w:tab/>
        <w:t>A payment to you is exempt from income tax if:</w:t>
      </w:r>
    </w:p>
    <w:p w:rsidR="006E0072" w:rsidRPr="00731E41" w:rsidRDefault="006E0072" w:rsidP="006E0072">
      <w:pPr>
        <w:pStyle w:val="paragraph"/>
      </w:pPr>
      <w:r w:rsidRPr="00731E41">
        <w:tab/>
        <w:t>(a)</w:t>
      </w:r>
      <w:r w:rsidRPr="00731E41">
        <w:tab/>
        <w:t>you are an Australian resident at the time when it would otherwise be included in your assessable income; and</w:t>
      </w:r>
    </w:p>
    <w:p w:rsidR="006E0072" w:rsidRPr="00731E41" w:rsidRDefault="006E0072" w:rsidP="006E0072">
      <w:pPr>
        <w:pStyle w:val="paragraph"/>
      </w:pPr>
      <w:r w:rsidRPr="00731E41">
        <w:tab/>
        <w:t>(b)</w:t>
      </w:r>
      <w:r w:rsidRPr="00731E41">
        <w:tab/>
        <w:t>the payment is from a source in a foreign country; and</w:t>
      </w:r>
    </w:p>
    <w:p w:rsidR="006E0072" w:rsidRPr="00731E41" w:rsidRDefault="006E0072" w:rsidP="006E0072">
      <w:pPr>
        <w:pStyle w:val="paragraph"/>
      </w:pPr>
      <w:r w:rsidRPr="00731E41">
        <w:tab/>
        <w:t>(c)</w:t>
      </w:r>
      <w:r w:rsidRPr="00731E41">
        <w:tab/>
        <w:t>the payment is in connection with:</w:t>
      </w:r>
    </w:p>
    <w:p w:rsidR="006E0072" w:rsidRPr="00731E41" w:rsidRDefault="006E0072" w:rsidP="006E0072">
      <w:pPr>
        <w:pStyle w:val="paragraphsub"/>
      </w:pPr>
      <w:r w:rsidRPr="00731E41">
        <w:tab/>
        <w:t>(i)</w:t>
      </w:r>
      <w:r w:rsidRPr="00731E41">
        <w:tab/>
        <w:t>any wrong or injury; or</w:t>
      </w:r>
    </w:p>
    <w:p w:rsidR="006E0072" w:rsidRPr="00731E41" w:rsidRDefault="006E0072" w:rsidP="006E0072">
      <w:pPr>
        <w:pStyle w:val="paragraphsub"/>
      </w:pPr>
      <w:r w:rsidRPr="00731E41">
        <w:tab/>
        <w:t>(ii)</w:t>
      </w:r>
      <w:r w:rsidRPr="00731E41">
        <w:tab/>
        <w:t>any loss of, or damage to, property; or</w:t>
      </w:r>
    </w:p>
    <w:p w:rsidR="006E0072" w:rsidRPr="00731E41" w:rsidRDefault="006E0072" w:rsidP="006E0072">
      <w:pPr>
        <w:pStyle w:val="paragraphsub"/>
      </w:pPr>
      <w:r w:rsidRPr="00731E41">
        <w:tab/>
        <w:t>(iii)</w:t>
      </w:r>
      <w:r w:rsidRPr="00731E41">
        <w:tab/>
        <w:t>any other detriment;</w:t>
      </w:r>
    </w:p>
    <w:p w:rsidR="006E0072" w:rsidRPr="00731E41" w:rsidRDefault="006E0072" w:rsidP="006E0072">
      <w:pPr>
        <w:pStyle w:val="paragraph"/>
      </w:pPr>
      <w:r w:rsidRPr="00731E41">
        <w:tab/>
      </w:r>
      <w:r w:rsidRPr="00731E41">
        <w:tab/>
        <w:t>suffered by you or another individual as a result of:</w:t>
      </w:r>
    </w:p>
    <w:p w:rsidR="006E0072" w:rsidRPr="00731E41" w:rsidRDefault="006E0072" w:rsidP="006E0072">
      <w:pPr>
        <w:pStyle w:val="paragraphsub"/>
      </w:pPr>
      <w:r w:rsidRPr="00731E41">
        <w:tab/>
        <w:t>(iv)</w:t>
      </w:r>
      <w:r w:rsidRPr="00731E41">
        <w:tab/>
        <w:t xml:space="preserve">persecution by the National Socialist regime of </w:t>
      </w:r>
      <w:smartTag w:uri="urn:schemas-microsoft-com:office:smarttags" w:element="country-region">
        <w:smartTag w:uri="urn:schemas-microsoft-com:office:smarttags" w:element="place">
          <w:r w:rsidRPr="00731E41">
            <w:t>Germany</w:t>
          </w:r>
        </w:smartTag>
      </w:smartTag>
      <w:r w:rsidRPr="00731E41">
        <w:t xml:space="preserve"> during the National Socialist period; or</w:t>
      </w:r>
    </w:p>
    <w:p w:rsidR="006E0072" w:rsidRPr="00731E41" w:rsidRDefault="006E0072" w:rsidP="006E0072">
      <w:pPr>
        <w:pStyle w:val="paragraphsub"/>
      </w:pPr>
      <w:r w:rsidRPr="00731E41">
        <w:tab/>
        <w:t>(v)</w:t>
      </w:r>
      <w:r w:rsidRPr="00731E41">
        <w:tab/>
        <w:t xml:space="preserve">persecution during the Second World War by any other enemy of the Commonwealth or by a regime covered by </w:t>
      </w:r>
      <w:r w:rsidR="00731E41">
        <w:t>subsection (</w:t>
      </w:r>
      <w:r w:rsidRPr="00731E41">
        <w:t>3); or</w:t>
      </w:r>
    </w:p>
    <w:p w:rsidR="006E0072" w:rsidRPr="00731E41" w:rsidRDefault="006E0072" w:rsidP="006E0072">
      <w:pPr>
        <w:pStyle w:val="paragraphsub"/>
      </w:pPr>
      <w:r w:rsidRPr="00731E41">
        <w:tab/>
        <w:t>(vi)</w:t>
      </w:r>
      <w:r w:rsidRPr="00731E41">
        <w:tab/>
        <w:t xml:space="preserve">flight from persecution mentioned in </w:t>
      </w:r>
      <w:r w:rsidR="00731E41">
        <w:t>subparagraph (</w:t>
      </w:r>
      <w:r w:rsidRPr="00731E41">
        <w:t>iv) or (v); or</w:t>
      </w:r>
    </w:p>
    <w:p w:rsidR="006E0072" w:rsidRPr="00731E41" w:rsidRDefault="006E0072" w:rsidP="006E0072">
      <w:pPr>
        <w:pStyle w:val="paragraphsub"/>
      </w:pPr>
      <w:r w:rsidRPr="00731E41">
        <w:tab/>
        <w:t>(vii)</w:t>
      </w:r>
      <w:r w:rsidRPr="00731E41">
        <w:tab/>
        <w:t>participation in a resistance movement during the Second World War against forces of the National Socialist regime of Germany or against forces of any other enemy of the Commonwealth; and</w:t>
      </w:r>
    </w:p>
    <w:p w:rsidR="006E0072" w:rsidRPr="00731E41" w:rsidRDefault="006E0072" w:rsidP="006E0072">
      <w:pPr>
        <w:pStyle w:val="paragraph"/>
      </w:pPr>
      <w:r w:rsidRPr="00731E41">
        <w:tab/>
        <w:t>(d)</w:t>
      </w:r>
      <w:r w:rsidRPr="00731E41">
        <w:tab/>
        <w:t xml:space="preserve">the payment is not directly or indirectly from any of your </w:t>
      </w:r>
      <w:r w:rsidR="00731E41" w:rsidRPr="00731E41">
        <w:rPr>
          <w:position w:val="6"/>
          <w:sz w:val="16"/>
        </w:rPr>
        <w:t>*</w:t>
      </w:r>
      <w:r w:rsidRPr="00731E41">
        <w:t>associates.</w:t>
      </w:r>
    </w:p>
    <w:p w:rsidR="006E0072" w:rsidRPr="00731E41" w:rsidRDefault="006E0072" w:rsidP="006E0072">
      <w:pPr>
        <w:pStyle w:val="notetext"/>
        <w:keepNext/>
        <w:keepLines/>
      </w:pPr>
      <w:r w:rsidRPr="00731E41">
        <w:lastRenderedPageBreak/>
        <w:t>Note:</w:t>
      </w:r>
      <w:r w:rsidRPr="00731E41">
        <w:tab/>
        <w:t xml:space="preserve">An example of a detriment covered by </w:t>
      </w:r>
      <w:r w:rsidR="00731E41">
        <w:t>subparagraph (</w:t>
      </w:r>
      <w:r w:rsidRPr="00731E41">
        <w:t>c)(iii) is if you lost the opportunity to qualify for a pension because your period of contribution was cut short because you had to flee persecution by the National Socialist regime.</w:t>
      </w:r>
    </w:p>
    <w:p w:rsidR="006E0072" w:rsidRPr="00731E41" w:rsidRDefault="006E0072" w:rsidP="006E0072">
      <w:pPr>
        <w:pStyle w:val="SubsectionHead"/>
      </w:pPr>
      <w:r w:rsidRPr="00731E41">
        <w:t>Duration of Second World War</w:t>
      </w:r>
    </w:p>
    <w:p w:rsidR="006E0072" w:rsidRPr="00731E41" w:rsidRDefault="006E0072" w:rsidP="006E0072">
      <w:pPr>
        <w:pStyle w:val="subsection"/>
      </w:pPr>
      <w:r w:rsidRPr="00731E41">
        <w:tab/>
        <w:t>(2)</w:t>
      </w:r>
      <w:r w:rsidRPr="00731E41">
        <w:tab/>
      </w:r>
      <w:r w:rsidR="00731E41">
        <w:t>Subsection (</w:t>
      </w:r>
      <w:r w:rsidRPr="00731E41">
        <w:t>1) applies to:</w:t>
      </w:r>
    </w:p>
    <w:p w:rsidR="006E0072" w:rsidRPr="00731E41" w:rsidRDefault="006E0072" w:rsidP="006E0072">
      <w:pPr>
        <w:pStyle w:val="paragraph"/>
      </w:pPr>
      <w:r w:rsidRPr="00731E41">
        <w:tab/>
        <w:t>(a)</w:t>
      </w:r>
      <w:r w:rsidRPr="00731E41">
        <w:tab/>
        <w:t>the period immediately before the Second World War; and</w:t>
      </w:r>
    </w:p>
    <w:p w:rsidR="006E0072" w:rsidRPr="00731E41" w:rsidRDefault="006E0072" w:rsidP="006E0072">
      <w:pPr>
        <w:pStyle w:val="paragraph"/>
      </w:pPr>
      <w:r w:rsidRPr="00731E41">
        <w:tab/>
        <w:t>(b)</w:t>
      </w:r>
      <w:r w:rsidRPr="00731E41">
        <w:tab/>
        <w:t>the period immediately after the Second World War;</w:t>
      </w:r>
    </w:p>
    <w:p w:rsidR="006E0072" w:rsidRPr="00731E41" w:rsidRDefault="006E0072" w:rsidP="006E0072">
      <w:pPr>
        <w:pStyle w:val="subsection2"/>
      </w:pPr>
      <w:r w:rsidRPr="00731E41">
        <w:t>in the same way as it applies to the period of the Second World War.</w:t>
      </w:r>
    </w:p>
    <w:p w:rsidR="006E0072" w:rsidRPr="00731E41" w:rsidRDefault="006E0072" w:rsidP="006E0072">
      <w:pPr>
        <w:pStyle w:val="SubsectionHead"/>
      </w:pPr>
      <w:r w:rsidRPr="00731E41">
        <w:t>Regimes associated with an enemy of the Commonwealth</w:t>
      </w:r>
    </w:p>
    <w:p w:rsidR="006E0072" w:rsidRPr="00731E41" w:rsidRDefault="006E0072" w:rsidP="006E0072">
      <w:pPr>
        <w:pStyle w:val="subsection"/>
      </w:pPr>
      <w:r w:rsidRPr="00731E41">
        <w:tab/>
        <w:t>(3)</w:t>
      </w:r>
      <w:r w:rsidRPr="00731E41">
        <w:tab/>
        <w:t>This subsection covers a regime that was:</w:t>
      </w:r>
    </w:p>
    <w:p w:rsidR="006E0072" w:rsidRPr="00731E41" w:rsidRDefault="006E0072" w:rsidP="006E0072">
      <w:pPr>
        <w:pStyle w:val="paragraph"/>
      </w:pPr>
      <w:r w:rsidRPr="00731E41">
        <w:tab/>
        <w:t>(a)</w:t>
      </w:r>
      <w:r w:rsidRPr="00731E41">
        <w:tab/>
        <w:t>in alliance with; or</w:t>
      </w:r>
    </w:p>
    <w:p w:rsidR="006E0072" w:rsidRPr="00731E41" w:rsidRDefault="006E0072" w:rsidP="006E0072">
      <w:pPr>
        <w:pStyle w:val="paragraph"/>
      </w:pPr>
      <w:r w:rsidRPr="00731E41">
        <w:tab/>
        <w:t>(b)</w:t>
      </w:r>
      <w:r w:rsidRPr="00731E41">
        <w:tab/>
        <w:t>occupied by; or</w:t>
      </w:r>
    </w:p>
    <w:p w:rsidR="006E0072" w:rsidRPr="00731E41" w:rsidRDefault="006E0072" w:rsidP="006E0072">
      <w:pPr>
        <w:pStyle w:val="paragraph"/>
      </w:pPr>
      <w:r w:rsidRPr="00731E41">
        <w:tab/>
        <w:t>(c)</w:t>
      </w:r>
      <w:r w:rsidRPr="00731E41">
        <w:tab/>
        <w:t>effectively controlled by; or</w:t>
      </w:r>
    </w:p>
    <w:p w:rsidR="006E0072" w:rsidRPr="00731E41" w:rsidRDefault="006E0072" w:rsidP="006E0072">
      <w:pPr>
        <w:pStyle w:val="paragraph"/>
      </w:pPr>
      <w:r w:rsidRPr="00731E41">
        <w:tab/>
        <w:t>(d)</w:t>
      </w:r>
      <w:r w:rsidRPr="00731E41">
        <w:tab/>
        <w:t>under duress from; or</w:t>
      </w:r>
    </w:p>
    <w:p w:rsidR="006E0072" w:rsidRPr="00731E41" w:rsidRDefault="006E0072" w:rsidP="006E0072">
      <w:pPr>
        <w:pStyle w:val="paragraph"/>
      </w:pPr>
      <w:r w:rsidRPr="00731E41">
        <w:tab/>
        <w:t>(e)</w:t>
      </w:r>
      <w:r w:rsidRPr="00731E41">
        <w:tab/>
        <w:t>surrounded by;</w:t>
      </w:r>
    </w:p>
    <w:p w:rsidR="006E0072" w:rsidRPr="00731E41" w:rsidRDefault="006E0072" w:rsidP="006E0072">
      <w:pPr>
        <w:pStyle w:val="subsection2"/>
      </w:pPr>
      <w:r w:rsidRPr="00731E41">
        <w:t>either or both of the following:</w:t>
      </w:r>
    </w:p>
    <w:p w:rsidR="006E0072" w:rsidRPr="00731E41" w:rsidRDefault="006E0072" w:rsidP="006E0072">
      <w:pPr>
        <w:pStyle w:val="paragraph"/>
      </w:pPr>
      <w:r w:rsidRPr="00731E41">
        <w:tab/>
        <w:t>(f)</w:t>
      </w:r>
      <w:r w:rsidRPr="00731E41">
        <w:tab/>
        <w:t xml:space="preserve">the National Socialist regime of </w:t>
      </w:r>
      <w:smartTag w:uri="urn:schemas-microsoft-com:office:smarttags" w:element="country-region">
        <w:smartTag w:uri="urn:schemas-microsoft-com:office:smarttags" w:element="place">
          <w:r w:rsidRPr="00731E41">
            <w:t>Germany</w:t>
          </w:r>
        </w:smartTag>
      </w:smartTag>
      <w:r w:rsidRPr="00731E41">
        <w:t>;</w:t>
      </w:r>
    </w:p>
    <w:p w:rsidR="006E0072" w:rsidRPr="00731E41" w:rsidRDefault="006E0072" w:rsidP="006E0072">
      <w:pPr>
        <w:pStyle w:val="paragraph"/>
      </w:pPr>
      <w:r w:rsidRPr="00731E41">
        <w:tab/>
        <w:t>(g)</w:t>
      </w:r>
      <w:r w:rsidRPr="00731E41">
        <w:tab/>
        <w:t>any other enemy of the Commonwealth.</w:t>
      </w:r>
    </w:p>
    <w:p w:rsidR="006E0072" w:rsidRPr="00731E41" w:rsidRDefault="006E0072" w:rsidP="006E0072">
      <w:pPr>
        <w:pStyle w:val="SubsectionHead"/>
      </w:pPr>
      <w:r w:rsidRPr="00731E41">
        <w:t>Legal personal representative</w:t>
      </w:r>
    </w:p>
    <w:p w:rsidR="006E0072" w:rsidRPr="00731E41" w:rsidRDefault="006E0072" w:rsidP="006E0072">
      <w:pPr>
        <w:pStyle w:val="subsection"/>
      </w:pPr>
      <w:r w:rsidRPr="00731E41">
        <w:tab/>
        <w:t>(4)</w:t>
      </w:r>
      <w:r w:rsidRPr="00731E41">
        <w:tab/>
      </w:r>
      <w:r w:rsidR="00731E41">
        <w:t>Subsection (</w:t>
      </w:r>
      <w:r w:rsidRPr="00731E41">
        <w:t>1) applies to a payment to:</w:t>
      </w:r>
    </w:p>
    <w:p w:rsidR="006E0072" w:rsidRPr="00731E41" w:rsidRDefault="006E0072" w:rsidP="006E0072">
      <w:pPr>
        <w:pStyle w:val="paragraph"/>
      </w:pPr>
      <w:r w:rsidRPr="00731E41">
        <w:tab/>
        <w:t>(a)</w:t>
      </w:r>
      <w:r w:rsidRPr="00731E41">
        <w:tab/>
        <w:t xml:space="preserve">your </w:t>
      </w:r>
      <w:r w:rsidR="00731E41" w:rsidRPr="00731E41">
        <w:rPr>
          <w:position w:val="6"/>
          <w:sz w:val="16"/>
        </w:rPr>
        <w:t>*</w:t>
      </w:r>
      <w:r w:rsidRPr="00731E41">
        <w:t>legal personal representative; or</w:t>
      </w:r>
    </w:p>
    <w:p w:rsidR="006E0072" w:rsidRPr="00731E41" w:rsidRDefault="006E0072" w:rsidP="006E0072">
      <w:pPr>
        <w:pStyle w:val="paragraph"/>
      </w:pPr>
      <w:r w:rsidRPr="00731E41">
        <w:tab/>
        <w:t>(b)</w:t>
      </w:r>
      <w:r w:rsidRPr="00731E41">
        <w:tab/>
        <w:t>a trust established by your will;</w:t>
      </w:r>
    </w:p>
    <w:p w:rsidR="006E0072" w:rsidRPr="00731E41" w:rsidRDefault="006E0072" w:rsidP="006E0072">
      <w:pPr>
        <w:pStyle w:val="subsection2"/>
      </w:pPr>
      <w:r w:rsidRPr="00731E41">
        <w:t>in a corresponding way to the way in which it would have applied if:</w:t>
      </w:r>
    </w:p>
    <w:p w:rsidR="006E0072" w:rsidRPr="00731E41" w:rsidRDefault="006E0072" w:rsidP="006E0072">
      <w:pPr>
        <w:pStyle w:val="paragraph"/>
      </w:pPr>
      <w:r w:rsidRPr="00731E41">
        <w:tab/>
        <w:t>(c)</w:t>
      </w:r>
      <w:r w:rsidRPr="00731E41">
        <w:tab/>
        <w:t>the payment had been to you; and</w:t>
      </w:r>
    </w:p>
    <w:p w:rsidR="006E0072" w:rsidRPr="00731E41" w:rsidRDefault="006E0072" w:rsidP="006E0072">
      <w:pPr>
        <w:pStyle w:val="paragraph"/>
      </w:pPr>
      <w:r w:rsidRPr="00731E41">
        <w:tab/>
        <w:t>(d)</w:t>
      </w:r>
      <w:r w:rsidRPr="00731E41">
        <w:tab/>
        <w:t>if the payment is made after your death—you were still alive.</w:t>
      </w:r>
    </w:p>
    <w:p w:rsidR="006E0072" w:rsidRPr="00731E41" w:rsidRDefault="006E0072" w:rsidP="006E0072">
      <w:pPr>
        <w:pStyle w:val="ActHead4"/>
      </w:pPr>
      <w:bookmarkStart w:id="6" w:name="_Toc397085292"/>
      <w:r w:rsidRPr="00731E41">
        <w:rPr>
          <w:rStyle w:val="CharSubdNo"/>
        </w:rPr>
        <w:lastRenderedPageBreak/>
        <w:t>Subdivision</w:t>
      </w:r>
      <w:r w:rsidR="00731E41">
        <w:rPr>
          <w:rStyle w:val="CharSubdNo"/>
        </w:rPr>
        <w:t> </w:t>
      </w:r>
      <w:r w:rsidRPr="00731E41">
        <w:rPr>
          <w:rStyle w:val="CharSubdNo"/>
        </w:rPr>
        <w:t>768</w:t>
      </w:r>
      <w:r w:rsidR="00731E41">
        <w:rPr>
          <w:rStyle w:val="CharSubdNo"/>
        </w:rPr>
        <w:noBreakHyphen/>
      </w:r>
      <w:r w:rsidRPr="00731E41">
        <w:rPr>
          <w:rStyle w:val="CharSubdNo"/>
        </w:rPr>
        <w:t>G</w:t>
      </w:r>
      <w:r w:rsidRPr="00731E41">
        <w:t>—</w:t>
      </w:r>
      <w:r w:rsidRPr="00731E41">
        <w:rPr>
          <w:rStyle w:val="CharSubdText"/>
        </w:rPr>
        <w:t>Reduction in capital gains and losses arising from CGT events in relation to certain voting interests in active foreign companies</w:t>
      </w:r>
      <w:bookmarkEnd w:id="6"/>
    </w:p>
    <w:p w:rsidR="006E0072" w:rsidRPr="00731E41" w:rsidRDefault="006E0072" w:rsidP="006E0072">
      <w:pPr>
        <w:pStyle w:val="ActHead4"/>
      </w:pPr>
      <w:bookmarkStart w:id="7" w:name="_Toc397085293"/>
      <w:r w:rsidRPr="00731E41">
        <w:t>Guide to Subdivision</w:t>
      </w:r>
      <w:r w:rsidR="00731E41">
        <w:t> </w:t>
      </w:r>
      <w:r w:rsidRPr="00731E41">
        <w:t>768</w:t>
      </w:r>
      <w:r w:rsidR="00731E41">
        <w:noBreakHyphen/>
      </w:r>
      <w:r w:rsidRPr="00731E41">
        <w:t>G</w:t>
      </w:r>
      <w:bookmarkEnd w:id="7"/>
    </w:p>
    <w:p w:rsidR="006E0072" w:rsidRPr="00731E41" w:rsidRDefault="006E0072" w:rsidP="006E0072">
      <w:pPr>
        <w:pStyle w:val="ActHead5"/>
      </w:pPr>
      <w:bookmarkStart w:id="8" w:name="_Toc397085294"/>
      <w:r w:rsidRPr="00731E41">
        <w:rPr>
          <w:rStyle w:val="CharSectno"/>
        </w:rPr>
        <w:t>768</w:t>
      </w:r>
      <w:r w:rsidR="00731E41">
        <w:rPr>
          <w:rStyle w:val="CharSectno"/>
        </w:rPr>
        <w:noBreakHyphen/>
      </w:r>
      <w:r w:rsidRPr="00731E41">
        <w:rPr>
          <w:rStyle w:val="CharSectno"/>
        </w:rPr>
        <w:t>500</w:t>
      </w:r>
      <w:r w:rsidRPr="00731E41">
        <w:t xml:space="preserve">  What this Subdivision is about</w:t>
      </w:r>
      <w:bookmarkEnd w:id="8"/>
    </w:p>
    <w:p w:rsidR="006E0072" w:rsidRPr="00731E41" w:rsidRDefault="006E0072" w:rsidP="006E0072">
      <w:pPr>
        <w:pStyle w:val="BoxText"/>
      </w:pPr>
      <w:r w:rsidRPr="00731E41">
        <w:t>If:</w:t>
      </w:r>
    </w:p>
    <w:p w:rsidR="006E0072" w:rsidRPr="00731E41" w:rsidRDefault="006E0072" w:rsidP="006E0072">
      <w:pPr>
        <w:pStyle w:val="BoxPara"/>
      </w:pPr>
      <w:r w:rsidRPr="00731E41">
        <w:tab/>
        <w:t>(a)</w:t>
      </w:r>
      <w:r w:rsidRPr="00731E41">
        <w:tab/>
        <w:t>a company has a capital gain or capital loss arising from a CGT event that happens in relation to a share in a foreign company; and</w:t>
      </w:r>
    </w:p>
    <w:p w:rsidR="006E0072" w:rsidRPr="00731E41" w:rsidRDefault="006E0072" w:rsidP="006E0072">
      <w:pPr>
        <w:pStyle w:val="BoxPara"/>
      </w:pPr>
      <w:r w:rsidRPr="00731E41">
        <w:tab/>
        <w:t>(b)</w:t>
      </w:r>
      <w:r w:rsidRPr="00731E41">
        <w:tab/>
        <w:t>the company holds a direct voting percentage of 10% or more in the foreign company for a certain period before the CGT event happens;</w:t>
      </w:r>
    </w:p>
    <w:p w:rsidR="006E0072" w:rsidRPr="00731E41" w:rsidRDefault="006E0072" w:rsidP="006E0072">
      <w:pPr>
        <w:pStyle w:val="BoxText"/>
      </w:pPr>
      <w:r w:rsidRPr="00731E41">
        <w:t>the gain or loss is reduced by a percentage that reflects the degree to which the assets of the foreign company are used in an active business.</w:t>
      </w:r>
    </w:p>
    <w:p w:rsidR="006E0072" w:rsidRPr="00731E41" w:rsidRDefault="006E0072" w:rsidP="006E0072">
      <w:pPr>
        <w:pStyle w:val="TofSectsHeading"/>
        <w:keepNext/>
      </w:pPr>
      <w:r w:rsidRPr="00731E41">
        <w:t>Table of sections</w:t>
      </w:r>
    </w:p>
    <w:p w:rsidR="006E0072" w:rsidRPr="00731E41" w:rsidRDefault="006E0072" w:rsidP="006E0072">
      <w:pPr>
        <w:pStyle w:val="TofSectsGroupHeading"/>
      </w:pPr>
      <w:r w:rsidRPr="00731E41">
        <w:t>Operative provisions</w:t>
      </w:r>
    </w:p>
    <w:p w:rsidR="006E0072" w:rsidRPr="00731E41" w:rsidRDefault="006E0072" w:rsidP="006E0072">
      <w:pPr>
        <w:pStyle w:val="TofSectsSection"/>
      </w:pPr>
      <w:r w:rsidRPr="00731E41">
        <w:t>768</w:t>
      </w:r>
      <w:r w:rsidR="00731E41">
        <w:noBreakHyphen/>
      </w:r>
      <w:r w:rsidRPr="00731E41">
        <w:t>505</w:t>
      </w:r>
      <w:r w:rsidRPr="00731E41">
        <w:tab/>
        <w:t>Reducing a capital gain or loss from certain CGT events in relation to certain voting interests</w:t>
      </w:r>
    </w:p>
    <w:p w:rsidR="006E0072" w:rsidRPr="00731E41" w:rsidRDefault="006E0072" w:rsidP="006E0072">
      <w:pPr>
        <w:pStyle w:val="TofSectsGroupHeading"/>
        <w:rPr>
          <w:color w:val="000000"/>
        </w:rPr>
      </w:pPr>
      <w:r w:rsidRPr="00731E41">
        <w:t>Active foreign business asset percentage</w:t>
      </w:r>
    </w:p>
    <w:p w:rsidR="006E0072" w:rsidRPr="00731E41" w:rsidRDefault="006E0072" w:rsidP="006E0072">
      <w:pPr>
        <w:pStyle w:val="TofSectsSection"/>
      </w:pPr>
      <w:r w:rsidRPr="00731E41">
        <w:t>768</w:t>
      </w:r>
      <w:r w:rsidR="00731E41">
        <w:noBreakHyphen/>
      </w:r>
      <w:r w:rsidRPr="00731E41">
        <w:t>510</w:t>
      </w:r>
      <w:r w:rsidRPr="00731E41">
        <w:tab/>
        <w:t>Active foreign business asset percentage</w:t>
      </w:r>
    </w:p>
    <w:p w:rsidR="006E0072" w:rsidRPr="00731E41" w:rsidRDefault="006E0072" w:rsidP="006E0072">
      <w:pPr>
        <w:pStyle w:val="TofSectsSection"/>
      </w:pPr>
      <w:r w:rsidRPr="00731E41">
        <w:t>768</w:t>
      </w:r>
      <w:r w:rsidR="00731E41">
        <w:noBreakHyphen/>
      </w:r>
      <w:r w:rsidRPr="00731E41">
        <w:t>515</w:t>
      </w:r>
      <w:r w:rsidRPr="00731E41">
        <w:tab/>
        <w:t>Choices to apply market value method or book value method</w:t>
      </w:r>
    </w:p>
    <w:p w:rsidR="006E0072" w:rsidRPr="00731E41" w:rsidRDefault="006E0072" w:rsidP="006E0072">
      <w:pPr>
        <w:pStyle w:val="TofSectsSection"/>
      </w:pPr>
      <w:r w:rsidRPr="00731E41">
        <w:t>768</w:t>
      </w:r>
      <w:r w:rsidR="00731E41">
        <w:noBreakHyphen/>
      </w:r>
      <w:r w:rsidRPr="00731E41">
        <w:t>520</w:t>
      </w:r>
      <w:r w:rsidRPr="00731E41">
        <w:tab/>
        <w:t>Market value method—choice made under subsection</w:t>
      </w:r>
      <w:r w:rsidR="00731E41">
        <w:t> </w:t>
      </w:r>
      <w:r w:rsidRPr="00731E41">
        <w:t>768</w:t>
      </w:r>
      <w:r w:rsidR="00731E41">
        <w:noBreakHyphen/>
      </w:r>
      <w:r w:rsidRPr="00731E41">
        <w:t>515(1)</w:t>
      </w:r>
    </w:p>
    <w:p w:rsidR="006E0072" w:rsidRPr="00731E41" w:rsidRDefault="006E0072" w:rsidP="006E0072">
      <w:pPr>
        <w:pStyle w:val="TofSectsSection"/>
      </w:pPr>
      <w:r w:rsidRPr="00731E41">
        <w:t>768</w:t>
      </w:r>
      <w:r w:rsidR="00731E41">
        <w:noBreakHyphen/>
      </w:r>
      <w:r w:rsidRPr="00731E41">
        <w:t>525</w:t>
      </w:r>
      <w:r w:rsidRPr="00731E41">
        <w:tab/>
        <w:t>Book value method—choice made under subsection</w:t>
      </w:r>
      <w:r w:rsidR="00731E41">
        <w:t> </w:t>
      </w:r>
      <w:r w:rsidRPr="00731E41">
        <w:t>768</w:t>
      </w:r>
      <w:r w:rsidR="00731E41">
        <w:noBreakHyphen/>
      </w:r>
      <w:r w:rsidRPr="00731E41">
        <w:t>515(2)</w:t>
      </w:r>
    </w:p>
    <w:p w:rsidR="006E0072" w:rsidRPr="00731E41" w:rsidRDefault="006E0072" w:rsidP="006E0072">
      <w:pPr>
        <w:pStyle w:val="TofSectsSection"/>
      </w:pPr>
      <w:r w:rsidRPr="00731E41">
        <w:t>768</w:t>
      </w:r>
      <w:r w:rsidR="00731E41">
        <w:noBreakHyphen/>
      </w:r>
      <w:r w:rsidRPr="00731E41">
        <w:t>530</w:t>
      </w:r>
      <w:r w:rsidRPr="00731E41">
        <w:tab/>
        <w:t>Active foreign business asset percentage—modifications for foreign life insurance companies and foreign general insurance companies</w:t>
      </w:r>
    </w:p>
    <w:p w:rsidR="006E0072" w:rsidRPr="00731E41" w:rsidRDefault="006E0072" w:rsidP="006E0072">
      <w:pPr>
        <w:pStyle w:val="TofSectsSection"/>
      </w:pPr>
      <w:r w:rsidRPr="00731E41">
        <w:t>768</w:t>
      </w:r>
      <w:r w:rsidR="00731E41">
        <w:noBreakHyphen/>
      </w:r>
      <w:r w:rsidRPr="00731E41">
        <w:t>533</w:t>
      </w:r>
      <w:r w:rsidRPr="00731E41">
        <w:tab/>
        <w:t>Foreign company that is a FIF using CFC calculation method—treatment as AFI subsidiary under this Subdivision</w:t>
      </w:r>
    </w:p>
    <w:p w:rsidR="006E0072" w:rsidRPr="00731E41" w:rsidRDefault="006E0072" w:rsidP="006E0072">
      <w:pPr>
        <w:pStyle w:val="TofSectsSection"/>
      </w:pPr>
      <w:r w:rsidRPr="00731E41">
        <w:t>768</w:t>
      </w:r>
      <w:r w:rsidR="00731E41">
        <w:noBreakHyphen/>
      </w:r>
      <w:r w:rsidRPr="00731E41">
        <w:t>535</w:t>
      </w:r>
      <w:r w:rsidRPr="00731E41">
        <w:tab/>
        <w:t>Modified rules for foreign wholly</w:t>
      </w:r>
      <w:r w:rsidR="00731E41">
        <w:noBreakHyphen/>
      </w:r>
      <w:r w:rsidRPr="00731E41">
        <w:t>owned groups</w:t>
      </w:r>
    </w:p>
    <w:p w:rsidR="006E0072" w:rsidRPr="00731E41" w:rsidRDefault="006E0072" w:rsidP="006E0072">
      <w:pPr>
        <w:pStyle w:val="TofSectsGroupHeading"/>
        <w:keepNext/>
      </w:pPr>
      <w:r w:rsidRPr="00731E41">
        <w:lastRenderedPageBreak/>
        <w:t>Types of assets of a foreign company</w:t>
      </w:r>
    </w:p>
    <w:p w:rsidR="006E0072" w:rsidRPr="00731E41" w:rsidRDefault="006E0072" w:rsidP="006E0072">
      <w:pPr>
        <w:pStyle w:val="TofSectsSection"/>
      </w:pPr>
      <w:r w:rsidRPr="00731E41">
        <w:t>768</w:t>
      </w:r>
      <w:r w:rsidR="00731E41">
        <w:noBreakHyphen/>
      </w:r>
      <w:r w:rsidRPr="00731E41">
        <w:t>540</w:t>
      </w:r>
      <w:r w:rsidRPr="00731E41">
        <w:tab/>
        <w:t>Active foreign business assets of a foreign company</w:t>
      </w:r>
    </w:p>
    <w:p w:rsidR="006E0072" w:rsidRPr="00731E41" w:rsidRDefault="006E0072" w:rsidP="006E0072">
      <w:pPr>
        <w:pStyle w:val="TofSectsSection"/>
      </w:pPr>
      <w:r w:rsidRPr="00731E41">
        <w:t>768</w:t>
      </w:r>
      <w:r w:rsidR="00731E41">
        <w:noBreakHyphen/>
      </w:r>
      <w:r w:rsidRPr="00731E41">
        <w:t>545</w:t>
      </w:r>
      <w:r w:rsidRPr="00731E41">
        <w:tab/>
        <w:t>Assets included in the total assets of a foreign company</w:t>
      </w:r>
    </w:p>
    <w:p w:rsidR="006E0072" w:rsidRPr="00731E41" w:rsidRDefault="006E0072" w:rsidP="006E0072">
      <w:pPr>
        <w:pStyle w:val="TofSectsGroupHeading"/>
      </w:pPr>
      <w:r w:rsidRPr="00731E41">
        <w:t>Voting percentages in a company</w:t>
      </w:r>
    </w:p>
    <w:p w:rsidR="006E0072" w:rsidRPr="00731E41" w:rsidRDefault="006E0072" w:rsidP="006E0072">
      <w:pPr>
        <w:pStyle w:val="TofSectsSection"/>
      </w:pPr>
      <w:r w:rsidRPr="00731E41">
        <w:t>768</w:t>
      </w:r>
      <w:r w:rsidR="00731E41">
        <w:noBreakHyphen/>
      </w:r>
      <w:r w:rsidRPr="00731E41">
        <w:t>550</w:t>
      </w:r>
      <w:r w:rsidRPr="00731E41">
        <w:tab/>
        <w:t>Direct voting percentage in a company</w:t>
      </w:r>
    </w:p>
    <w:p w:rsidR="006E0072" w:rsidRPr="00731E41" w:rsidRDefault="006E0072" w:rsidP="006E0072">
      <w:pPr>
        <w:pStyle w:val="TofSectsSection"/>
      </w:pPr>
      <w:r w:rsidRPr="00731E41">
        <w:t>768</w:t>
      </w:r>
      <w:r w:rsidR="00731E41">
        <w:noBreakHyphen/>
      </w:r>
      <w:r w:rsidRPr="00731E41">
        <w:t>555</w:t>
      </w:r>
      <w:r w:rsidRPr="00731E41">
        <w:tab/>
        <w:t>Indirect voting percentage in a company</w:t>
      </w:r>
    </w:p>
    <w:p w:rsidR="006E0072" w:rsidRPr="00731E41" w:rsidRDefault="006E0072" w:rsidP="006E0072">
      <w:pPr>
        <w:pStyle w:val="TofSectsSection"/>
      </w:pPr>
      <w:r w:rsidRPr="00731E41">
        <w:t>768</w:t>
      </w:r>
      <w:r w:rsidR="00731E41">
        <w:noBreakHyphen/>
      </w:r>
      <w:r w:rsidRPr="00731E41">
        <w:t>560</w:t>
      </w:r>
      <w:r w:rsidRPr="00731E41">
        <w:tab/>
        <w:t>Total voting percentage in a company</w:t>
      </w:r>
    </w:p>
    <w:p w:rsidR="006E0072" w:rsidRPr="00731E41" w:rsidRDefault="006E0072" w:rsidP="006E0072">
      <w:pPr>
        <w:pStyle w:val="ActHead4"/>
      </w:pPr>
      <w:bookmarkStart w:id="9" w:name="_Toc397085295"/>
      <w:r w:rsidRPr="00731E41">
        <w:t>Operative provisions</w:t>
      </w:r>
      <w:bookmarkEnd w:id="9"/>
    </w:p>
    <w:p w:rsidR="006E0072" w:rsidRPr="00731E41" w:rsidRDefault="006E0072" w:rsidP="006E0072">
      <w:pPr>
        <w:pStyle w:val="ActHead5"/>
      </w:pPr>
      <w:bookmarkStart w:id="10" w:name="_Toc397085296"/>
      <w:r w:rsidRPr="00731E41">
        <w:rPr>
          <w:rStyle w:val="CharSectno"/>
        </w:rPr>
        <w:t>768</w:t>
      </w:r>
      <w:r w:rsidR="00731E41">
        <w:rPr>
          <w:rStyle w:val="CharSectno"/>
        </w:rPr>
        <w:noBreakHyphen/>
      </w:r>
      <w:r w:rsidRPr="00731E41">
        <w:rPr>
          <w:rStyle w:val="CharSectno"/>
        </w:rPr>
        <w:t>505</w:t>
      </w:r>
      <w:r w:rsidRPr="00731E41">
        <w:t xml:space="preserve">  Reducing a capital gain or loss from certain CGT events in relation to certain voting interests</w:t>
      </w:r>
      <w:bookmarkEnd w:id="10"/>
    </w:p>
    <w:p w:rsidR="006E0072" w:rsidRPr="00731E41" w:rsidRDefault="006E0072" w:rsidP="006E0072">
      <w:pPr>
        <w:pStyle w:val="subsection"/>
      </w:pPr>
      <w:r w:rsidRPr="00731E41">
        <w:tab/>
        <w:t>(1)</w:t>
      </w:r>
      <w:r w:rsidRPr="00731E41">
        <w:tab/>
        <w:t xml:space="preserve">The </w:t>
      </w:r>
      <w:r w:rsidR="00731E41" w:rsidRPr="00731E41">
        <w:rPr>
          <w:position w:val="6"/>
          <w:sz w:val="16"/>
        </w:rPr>
        <w:t>*</w:t>
      </w:r>
      <w:r w:rsidRPr="00731E41">
        <w:t xml:space="preserve">capital gain or </w:t>
      </w:r>
      <w:r w:rsidR="00731E41" w:rsidRPr="00731E41">
        <w:rPr>
          <w:position w:val="6"/>
          <w:sz w:val="16"/>
        </w:rPr>
        <w:t>*</w:t>
      </w:r>
      <w:r w:rsidRPr="00731E41">
        <w:t xml:space="preserve">capital loss a company (the </w:t>
      </w:r>
      <w:r w:rsidRPr="00731E41">
        <w:rPr>
          <w:b/>
          <w:i/>
        </w:rPr>
        <w:t>holding company</w:t>
      </w:r>
      <w:r w:rsidRPr="00731E41">
        <w:t xml:space="preserve">) that is an Australian resident makes from a </w:t>
      </w:r>
      <w:r w:rsidR="00731E41" w:rsidRPr="00731E41">
        <w:rPr>
          <w:position w:val="6"/>
          <w:sz w:val="16"/>
        </w:rPr>
        <w:t>*</w:t>
      </w:r>
      <w:r w:rsidRPr="00731E41">
        <w:t xml:space="preserve">CGT event that happened at a particular time (the </w:t>
      </w:r>
      <w:r w:rsidRPr="00731E41">
        <w:rPr>
          <w:b/>
          <w:i/>
        </w:rPr>
        <w:t>time of the CGT event</w:t>
      </w:r>
      <w:r w:rsidRPr="00731E41">
        <w:t xml:space="preserve">) to a </w:t>
      </w:r>
      <w:r w:rsidR="00731E41" w:rsidRPr="00731E41">
        <w:rPr>
          <w:position w:val="6"/>
          <w:sz w:val="16"/>
        </w:rPr>
        <w:t>*</w:t>
      </w:r>
      <w:r w:rsidRPr="00731E41">
        <w:t xml:space="preserve">share in a company (the </w:t>
      </w:r>
      <w:r w:rsidRPr="00731E41">
        <w:rPr>
          <w:b/>
          <w:i/>
        </w:rPr>
        <w:t>foreign disposal company</w:t>
      </w:r>
      <w:r w:rsidRPr="00731E41">
        <w:t>) that is a foreign resident is reduced if:</w:t>
      </w:r>
    </w:p>
    <w:p w:rsidR="006E0072" w:rsidRPr="00731E41" w:rsidRDefault="006E0072" w:rsidP="006E0072">
      <w:pPr>
        <w:pStyle w:val="paragraph"/>
      </w:pPr>
      <w:r w:rsidRPr="00731E41">
        <w:tab/>
        <w:t>(a)</w:t>
      </w:r>
      <w:r w:rsidRPr="00731E41">
        <w:tab/>
        <w:t xml:space="preserve">the holding company held a </w:t>
      </w:r>
      <w:r w:rsidR="00731E41" w:rsidRPr="00731E41">
        <w:rPr>
          <w:position w:val="6"/>
          <w:sz w:val="16"/>
        </w:rPr>
        <w:t>*</w:t>
      </w:r>
      <w:r w:rsidRPr="00731E41">
        <w:t>direct voting percentage of 10% or more in the foreign disposal company throughout a 12 month period that:</w:t>
      </w:r>
    </w:p>
    <w:p w:rsidR="006E0072" w:rsidRPr="00731E41" w:rsidRDefault="006E0072" w:rsidP="006E0072">
      <w:pPr>
        <w:pStyle w:val="paragraphsub"/>
      </w:pPr>
      <w:r w:rsidRPr="00731E41">
        <w:tab/>
        <w:t>(i)</w:t>
      </w:r>
      <w:r w:rsidRPr="00731E41">
        <w:tab/>
        <w:t>began no earlier than 24 months before the time of the CGT event; and</w:t>
      </w:r>
    </w:p>
    <w:p w:rsidR="006E0072" w:rsidRPr="00731E41" w:rsidRDefault="006E0072" w:rsidP="006E0072">
      <w:pPr>
        <w:pStyle w:val="paragraphsub"/>
      </w:pPr>
      <w:r w:rsidRPr="00731E41">
        <w:tab/>
        <w:t>(ii)</w:t>
      </w:r>
      <w:r w:rsidRPr="00731E41">
        <w:tab/>
        <w:t>ended no later than that time; and</w:t>
      </w:r>
    </w:p>
    <w:p w:rsidR="006E0072" w:rsidRPr="00731E41" w:rsidRDefault="006E0072" w:rsidP="006E0072">
      <w:pPr>
        <w:pStyle w:val="paragraph"/>
      </w:pPr>
      <w:r w:rsidRPr="00731E41">
        <w:tab/>
        <w:t>(b)</w:t>
      </w:r>
      <w:r w:rsidRPr="00731E41">
        <w:tab/>
        <w:t xml:space="preserve">the share is </w:t>
      </w:r>
      <w:r w:rsidRPr="00731E41">
        <w:rPr>
          <w:i/>
        </w:rPr>
        <w:t>not</w:t>
      </w:r>
      <w:r w:rsidRPr="00731E41">
        <w:t>:</w:t>
      </w:r>
    </w:p>
    <w:p w:rsidR="006E0072" w:rsidRPr="00731E41" w:rsidRDefault="006E0072" w:rsidP="006E0072">
      <w:pPr>
        <w:pStyle w:val="paragraphsub"/>
      </w:pPr>
      <w:r w:rsidRPr="00731E41">
        <w:tab/>
        <w:t>(i)</w:t>
      </w:r>
      <w:r w:rsidRPr="00731E41">
        <w:tab/>
        <w:t xml:space="preserve">an eligible finance share (within the meaning of Part X of the </w:t>
      </w:r>
      <w:r w:rsidRPr="00731E41">
        <w:rPr>
          <w:i/>
        </w:rPr>
        <w:t>Income Tax Assessment Act 1936</w:t>
      </w:r>
      <w:r w:rsidRPr="00731E41">
        <w:t>); or</w:t>
      </w:r>
    </w:p>
    <w:p w:rsidR="006E0072" w:rsidRPr="00731E41" w:rsidRDefault="006E0072" w:rsidP="006E0072">
      <w:pPr>
        <w:pStyle w:val="paragraphsub"/>
      </w:pPr>
      <w:r w:rsidRPr="00731E41">
        <w:tab/>
        <w:t>(ii)</w:t>
      </w:r>
      <w:r w:rsidRPr="00731E41">
        <w:tab/>
        <w:t>a widely distributed finance share (within the meaning of that Part); and</w:t>
      </w:r>
    </w:p>
    <w:p w:rsidR="006E0072" w:rsidRPr="00731E41" w:rsidRDefault="006E0072" w:rsidP="006E0072">
      <w:pPr>
        <w:pStyle w:val="paragraph"/>
      </w:pPr>
      <w:r w:rsidRPr="00731E41">
        <w:tab/>
        <w:t>(c)</w:t>
      </w:r>
      <w:r w:rsidRPr="00731E41">
        <w:tab/>
        <w:t>the CGT event is CGT event A1, B1, C2, E1, E2, G3, J1, K4, K6, K10 or K11.</w:t>
      </w:r>
    </w:p>
    <w:p w:rsidR="006E0072" w:rsidRPr="00731E41" w:rsidRDefault="006E0072" w:rsidP="006E0072">
      <w:pPr>
        <w:pStyle w:val="subsection"/>
      </w:pPr>
      <w:r w:rsidRPr="00731E41">
        <w:tab/>
        <w:t>(2)</w:t>
      </w:r>
      <w:r w:rsidRPr="00731E41">
        <w:tab/>
        <w:t xml:space="preserve">The gain or loss is reduced by the </w:t>
      </w:r>
      <w:r w:rsidR="00731E41" w:rsidRPr="00731E41">
        <w:rPr>
          <w:position w:val="6"/>
          <w:sz w:val="16"/>
        </w:rPr>
        <w:t>*</w:t>
      </w:r>
      <w:r w:rsidRPr="00731E41">
        <w:t>active foreign business asset percentage (see sections</w:t>
      </w:r>
      <w:r w:rsidR="00731E41">
        <w:t> </w:t>
      </w:r>
      <w:r w:rsidRPr="00731E41">
        <w:t>768</w:t>
      </w:r>
      <w:r w:rsidR="00731E41">
        <w:noBreakHyphen/>
      </w:r>
      <w:r w:rsidRPr="00731E41">
        <w:t>510, 768</w:t>
      </w:r>
      <w:r w:rsidR="00731E41">
        <w:noBreakHyphen/>
      </w:r>
      <w:r w:rsidRPr="00731E41">
        <w:t>530 and 768</w:t>
      </w:r>
      <w:r w:rsidR="00731E41">
        <w:noBreakHyphen/>
      </w:r>
      <w:r w:rsidRPr="00731E41">
        <w:t>535) of the foreign disposal company in relation to the holding company at the time of the CGT event.</w:t>
      </w:r>
    </w:p>
    <w:p w:rsidR="006E0072" w:rsidRPr="00731E41" w:rsidRDefault="006E0072" w:rsidP="006E0072">
      <w:pPr>
        <w:pStyle w:val="ActHead4"/>
      </w:pPr>
      <w:bookmarkStart w:id="11" w:name="_Toc397085297"/>
      <w:r w:rsidRPr="00731E41">
        <w:lastRenderedPageBreak/>
        <w:t>Active foreign business asset percentage</w:t>
      </w:r>
      <w:bookmarkEnd w:id="11"/>
    </w:p>
    <w:p w:rsidR="006E0072" w:rsidRPr="00731E41" w:rsidRDefault="006E0072" w:rsidP="006E0072">
      <w:pPr>
        <w:pStyle w:val="ActHead5"/>
      </w:pPr>
      <w:bookmarkStart w:id="12" w:name="_Toc397085298"/>
      <w:r w:rsidRPr="00731E41">
        <w:rPr>
          <w:rStyle w:val="CharSectno"/>
        </w:rPr>
        <w:t>768</w:t>
      </w:r>
      <w:r w:rsidR="00731E41">
        <w:rPr>
          <w:rStyle w:val="CharSectno"/>
        </w:rPr>
        <w:noBreakHyphen/>
      </w:r>
      <w:r w:rsidRPr="00731E41">
        <w:rPr>
          <w:rStyle w:val="CharSectno"/>
        </w:rPr>
        <w:t>510</w:t>
      </w:r>
      <w:r w:rsidRPr="00731E41">
        <w:t xml:space="preserve">  Active foreign business asset percentage</w:t>
      </w:r>
      <w:bookmarkEnd w:id="12"/>
    </w:p>
    <w:p w:rsidR="006E0072" w:rsidRPr="00731E41" w:rsidRDefault="006E0072" w:rsidP="006E0072">
      <w:pPr>
        <w:pStyle w:val="subsection"/>
      </w:pPr>
      <w:r w:rsidRPr="00731E41">
        <w:tab/>
        <w:t>(1)</w:t>
      </w:r>
      <w:r w:rsidRPr="00731E41">
        <w:tab/>
        <w:t xml:space="preserve">The </w:t>
      </w:r>
      <w:r w:rsidRPr="00731E41">
        <w:rPr>
          <w:b/>
          <w:i/>
        </w:rPr>
        <w:t>active foreign business asset percentage</w:t>
      </w:r>
      <w:r w:rsidRPr="00731E41">
        <w:t xml:space="preserve"> of a company (the </w:t>
      </w:r>
      <w:r w:rsidRPr="00731E41">
        <w:rPr>
          <w:b/>
          <w:i/>
        </w:rPr>
        <w:t>foreign company</w:t>
      </w:r>
      <w:r w:rsidRPr="00731E41">
        <w:t>) that is a foreign resident, in relation to the holding company mentioned in section</w:t>
      </w:r>
      <w:r w:rsidR="00731E41">
        <w:t> </w:t>
      </w:r>
      <w:r w:rsidRPr="00731E41">
        <w:t>768</w:t>
      </w:r>
      <w:r w:rsidR="00731E41">
        <w:noBreakHyphen/>
      </w:r>
      <w:r w:rsidRPr="00731E41">
        <w:t>505, at the time of the CGT event mentioned in that section, is worked out in accordance with this section.</w:t>
      </w:r>
    </w:p>
    <w:p w:rsidR="006E0072" w:rsidRPr="00731E41" w:rsidRDefault="006E0072" w:rsidP="006E0072">
      <w:pPr>
        <w:pStyle w:val="SubsectionHead"/>
      </w:pPr>
      <w:r w:rsidRPr="00731E41">
        <w:t>Market value method</w:t>
      </w:r>
    </w:p>
    <w:p w:rsidR="006E0072" w:rsidRPr="00731E41" w:rsidRDefault="006E0072" w:rsidP="006E0072">
      <w:pPr>
        <w:pStyle w:val="subsection"/>
      </w:pPr>
      <w:r w:rsidRPr="00731E41">
        <w:tab/>
        <w:t>(2)</w:t>
      </w:r>
      <w:r w:rsidRPr="00731E41">
        <w:tab/>
        <w:t>Work out that percentage under section</w:t>
      </w:r>
      <w:r w:rsidR="00731E41">
        <w:t> </w:t>
      </w:r>
      <w:r w:rsidRPr="00731E41">
        <w:t>768</w:t>
      </w:r>
      <w:r w:rsidR="00731E41">
        <w:noBreakHyphen/>
      </w:r>
      <w:r w:rsidRPr="00731E41">
        <w:t>520 if:</w:t>
      </w:r>
    </w:p>
    <w:p w:rsidR="006E0072" w:rsidRPr="00731E41" w:rsidRDefault="006E0072" w:rsidP="006E0072">
      <w:pPr>
        <w:pStyle w:val="paragraph"/>
      </w:pPr>
      <w:r w:rsidRPr="00731E41">
        <w:tab/>
        <w:t>(a)</w:t>
      </w:r>
      <w:r w:rsidRPr="00731E41">
        <w:tab/>
        <w:t>the holding company has made a choice under subsection</w:t>
      </w:r>
      <w:r w:rsidR="00731E41">
        <w:t> </w:t>
      </w:r>
      <w:r w:rsidRPr="00731E41">
        <w:t>768</w:t>
      </w:r>
      <w:r w:rsidR="00731E41">
        <w:noBreakHyphen/>
      </w:r>
      <w:r w:rsidRPr="00731E41">
        <w:t>515(1) in relation to the foreign company for that time; and</w:t>
      </w:r>
    </w:p>
    <w:p w:rsidR="006E0072" w:rsidRPr="00731E41" w:rsidRDefault="006E0072" w:rsidP="006E0072">
      <w:pPr>
        <w:pStyle w:val="paragraph"/>
      </w:pPr>
      <w:r w:rsidRPr="00731E41">
        <w:tab/>
        <w:t>(b)</w:t>
      </w:r>
      <w:r w:rsidRPr="00731E41">
        <w:tab/>
        <w:t xml:space="preserve">there is sufficient evidence of the </w:t>
      </w:r>
      <w:r w:rsidR="00731E41" w:rsidRPr="00731E41">
        <w:rPr>
          <w:position w:val="6"/>
          <w:sz w:val="16"/>
        </w:rPr>
        <w:t>*</w:t>
      </w:r>
      <w:r w:rsidRPr="00731E41">
        <w:t>market value at that time of:</w:t>
      </w:r>
    </w:p>
    <w:p w:rsidR="006E0072" w:rsidRPr="00731E41" w:rsidRDefault="006E0072" w:rsidP="006E0072">
      <w:pPr>
        <w:pStyle w:val="paragraphsub"/>
      </w:pPr>
      <w:r w:rsidRPr="00731E41">
        <w:tab/>
        <w:t>(i)</w:t>
      </w:r>
      <w:r w:rsidRPr="00731E41">
        <w:tab/>
        <w:t xml:space="preserve">all </w:t>
      </w:r>
      <w:r w:rsidR="00731E41" w:rsidRPr="00731E41">
        <w:rPr>
          <w:position w:val="6"/>
          <w:sz w:val="16"/>
        </w:rPr>
        <w:t>*</w:t>
      </w:r>
      <w:r w:rsidRPr="00731E41">
        <w:t>assets included in the total assets of the foreign company at that time; and</w:t>
      </w:r>
    </w:p>
    <w:p w:rsidR="006E0072" w:rsidRPr="00731E41" w:rsidRDefault="006E0072" w:rsidP="006E0072">
      <w:pPr>
        <w:pStyle w:val="paragraphsub"/>
      </w:pPr>
      <w:r w:rsidRPr="00731E41">
        <w:tab/>
        <w:t>(ii)</w:t>
      </w:r>
      <w:r w:rsidRPr="00731E41">
        <w:tab/>
        <w:t xml:space="preserve">all </w:t>
      </w:r>
      <w:r w:rsidR="00731E41" w:rsidRPr="00731E41">
        <w:rPr>
          <w:position w:val="6"/>
          <w:sz w:val="16"/>
        </w:rPr>
        <w:t>*</w:t>
      </w:r>
      <w:r w:rsidRPr="00731E41">
        <w:t>active foreign business assets of the foreign company at that time.</w:t>
      </w:r>
    </w:p>
    <w:p w:rsidR="006E0072" w:rsidRPr="00731E41" w:rsidRDefault="006E0072" w:rsidP="006E0072">
      <w:pPr>
        <w:pStyle w:val="SubsectionHead"/>
      </w:pPr>
      <w:r w:rsidRPr="00731E41">
        <w:t>Book value method</w:t>
      </w:r>
    </w:p>
    <w:p w:rsidR="006E0072" w:rsidRPr="00731E41" w:rsidRDefault="006E0072" w:rsidP="006E0072">
      <w:pPr>
        <w:pStyle w:val="subsection"/>
      </w:pPr>
      <w:r w:rsidRPr="00731E41">
        <w:tab/>
        <w:t>(3)</w:t>
      </w:r>
      <w:r w:rsidRPr="00731E41">
        <w:tab/>
        <w:t>Work out that percentage under section</w:t>
      </w:r>
      <w:r w:rsidR="00731E41">
        <w:t> </w:t>
      </w:r>
      <w:r w:rsidRPr="00731E41">
        <w:t>768</w:t>
      </w:r>
      <w:r w:rsidR="00731E41">
        <w:noBreakHyphen/>
      </w:r>
      <w:r w:rsidRPr="00731E41">
        <w:t>525 if:</w:t>
      </w:r>
    </w:p>
    <w:p w:rsidR="006E0072" w:rsidRPr="00731E41" w:rsidRDefault="006E0072" w:rsidP="006E0072">
      <w:pPr>
        <w:pStyle w:val="paragraph"/>
      </w:pPr>
      <w:r w:rsidRPr="00731E41">
        <w:tab/>
        <w:t>(a)</w:t>
      </w:r>
      <w:r w:rsidRPr="00731E41">
        <w:tab/>
        <w:t>the holding company has made a choice under subsection</w:t>
      </w:r>
      <w:r w:rsidR="00731E41">
        <w:t> </w:t>
      </w:r>
      <w:r w:rsidRPr="00731E41">
        <w:t>768</w:t>
      </w:r>
      <w:r w:rsidR="00731E41">
        <w:noBreakHyphen/>
      </w:r>
      <w:r w:rsidRPr="00731E41">
        <w:t>515(2) in relation to the foreign company for that time; and</w:t>
      </w:r>
    </w:p>
    <w:p w:rsidR="006E0072" w:rsidRPr="00731E41" w:rsidRDefault="006E0072" w:rsidP="006E0072">
      <w:pPr>
        <w:pStyle w:val="paragraph"/>
      </w:pPr>
      <w:r w:rsidRPr="00731E41">
        <w:tab/>
        <w:t>(b)</w:t>
      </w:r>
      <w:r w:rsidRPr="00731E41">
        <w:tab/>
        <w:t xml:space="preserve">there are </w:t>
      </w:r>
      <w:r w:rsidR="00731E41" w:rsidRPr="00731E41">
        <w:rPr>
          <w:position w:val="6"/>
          <w:sz w:val="16"/>
        </w:rPr>
        <w:t>*</w:t>
      </w:r>
      <w:r w:rsidRPr="00731E41">
        <w:t>recognised company accounts of the foreign company for a period that ends no later than that time, but no more than 12 months before that time; and</w:t>
      </w:r>
    </w:p>
    <w:p w:rsidR="006E0072" w:rsidRPr="00731E41" w:rsidRDefault="006E0072" w:rsidP="006E0072">
      <w:pPr>
        <w:pStyle w:val="paragraph"/>
      </w:pPr>
      <w:r w:rsidRPr="00731E41">
        <w:tab/>
        <w:t>(c)</w:t>
      </w:r>
      <w:r w:rsidRPr="00731E41">
        <w:tab/>
        <w:t xml:space="preserve">if the foreign company was in existence before the start of the period mentioned in </w:t>
      </w:r>
      <w:r w:rsidR="00731E41">
        <w:t>paragraph (</w:t>
      </w:r>
      <w:r w:rsidRPr="00731E41">
        <w:t xml:space="preserve">b)—there are recognised company accounts of the foreign company for a period that ends at least 6 months, but no more than 18 months, before the end of the period mentioned in </w:t>
      </w:r>
      <w:r w:rsidR="00731E41">
        <w:t>paragraph (</w:t>
      </w:r>
      <w:r w:rsidRPr="00731E41">
        <w:t>b).</w:t>
      </w:r>
    </w:p>
    <w:p w:rsidR="006E0072" w:rsidRPr="00731E41" w:rsidRDefault="006E0072" w:rsidP="006E0072">
      <w:pPr>
        <w:pStyle w:val="SubsectionHead"/>
      </w:pPr>
      <w:r w:rsidRPr="00731E41">
        <w:lastRenderedPageBreak/>
        <w:t>Default method</w:t>
      </w:r>
    </w:p>
    <w:p w:rsidR="006E0072" w:rsidRPr="00731E41" w:rsidRDefault="006E0072" w:rsidP="006E0072">
      <w:pPr>
        <w:pStyle w:val="subsection"/>
      </w:pPr>
      <w:r w:rsidRPr="00731E41">
        <w:tab/>
        <w:t>(4)</w:t>
      </w:r>
      <w:r w:rsidRPr="00731E41">
        <w:tab/>
        <w:t>Otherwise, that percentage is:</w:t>
      </w:r>
    </w:p>
    <w:p w:rsidR="006E0072" w:rsidRPr="00731E41" w:rsidRDefault="006E0072" w:rsidP="006E0072">
      <w:pPr>
        <w:pStyle w:val="paragraph"/>
      </w:pPr>
      <w:r w:rsidRPr="00731E41">
        <w:tab/>
        <w:t>(a)</w:t>
      </w:r>
      <w:r w:rsidRPr="00731E41">
        <w:tab/>
        <w:t>100% (if this section is being applied for the purposes of section</w:t>
      </w:r>
      <w:r w:rsidR="00731E41">
        <w:t> </w:t>
      </w:r>
      <w:r w:rsidRPr="00731E41">
        <w:t>768</w:t>
      </w:r>
      <w:r w:rsidR="00731E41">
        <w:noBreakHyphen/>
      </w:r>
      <w:r w:rsidRPr="00731E41">
        <w:t xml:space="preserve">505 to reduce a </w:t>
      </w:r>
      <w:r w:rsidR="00731E41" w:rsidRPr="00731E41">
        <w:rPr>
          <w:position w:val="6"/>
          <w:sz w:val="16"/>
        </w:rPr>
        <w:t>*</w:t>
      </w:r>
      <w:r w:rsidRPr="00731E41">
        <w:t>capital loss of the holding company); or</w:t>
      </w:r>
    </w:p>
    <w:p w:rsidR="006E0072" w:rsidRPr="00731E41" w:rsidRDefault="006E0072" w:rsidP="006E0072">
      <w:pPr>
        <w:pStyle w:val="paragraph"/>
      </w:pPr>
      <w:r w:rsidRPr="00731E41">
        <w:tab/>
        <w:t>(b)</w:t>
      </w:r>
      <w:r w:rsidRPr="00731E41">
        <w:tab/>
        <w:t>zero (in any other case).</w:t>
      </w:r>
    </w:p>
    <w:p w:rsidR="006E0072" w:rsidRPr="00731E41" w:rsidRDefault="006E0072" w:rsidP="006E0072">
      <w:pPr>
        <w:pStyle w:val="ActHead5"/>
      </w:pPr>
      <w:bookmarkStart w:id="13" w:name="_Toc397085299"/>
      <w:r w:rsidRPr="00731E41">
        <w:rPr>
          <w:rStyle w:val="CharSectno"/>
        </w:rPr>
        <w:t>768</w:t>
      </w:r>
      <w:r w:rsidR="00731E41">
        <w:rPr>
          <w:rStyle w:val="CharSectno"/>
        </w:rPr>
        <w:noBreakHyphen/>
      </w:r>
      <w:r w:rsidRPr="00731E41">
        <w:rPr>
          <w:rStyle w:val="CharSectno"/>
        </w:rPr>
        <w:t>515</w:t>
      </w:r>
      <w:r w:rsidRPr="00731E41">
        <w:t xml:space="preserve">  Choices to apply market value method or book value method</w:t>
      </w:r>
      <w:bookmarkEnd w:id="13"/>
    </w:p>
    <w:p w:rsidR="006E0072" w:rsidRPr="00731E41" w:rsidRDefault="006E0072" w:rsidP="006E0072">
      <w:pPr>
        <w:pStyle w:val="SubsectionHead"/>
      </w:pPr>
      <w:r w:rsidRPr="00731E41">
        <w:t>Choice for market value method</w:t>
      </w:r>
    </w:p>
    <w:p w:rsidR="006E0072" w:rsidRPr="00731E41" w:rsidRDefault="006E0072" w:rsidP="006E0072">
      <w:pPr>
        <w:pStyle w:val="subsection"/>
      </w:pPr>
      <w:r w:rsidRPr="00731E41">
        <w:tab/>
        <w:t>(1)</w:t>
      </w:r>
      <w:r w:rsidRPr="00731E41">
        <w:tab/>
        <w:t xml:space="preserve">The holding company may choose to work out the </w:t>
      </w:r>
      <w:r w:rsidR="00731E41" w:rsidRPr="00731E41">
        <w:rPr>
          <w:position w:val="6"/>
          <w:sz w:val="16"/>
        </w:rPr>
        <w:t>*</w:t>
      </w:r>
      <w:r w:rsidRPr="00731E41">
        <w:t>active foreign business asset percentage of the foreign company for the time of the CGT event under section</w:t>
      </w:r>
      <w:r w:rsidR="00731E41">
        <w:t> </w:t>
      </w:r>
      <w:r w:rsidRPr="00731E41">
        <w:t>768</w:t>
      </w:r>
      <w:r w:rsidR="00731E41">
        <w:noBreakHyphen/>
      </w:r>
      <w:r w:rsidRPr="00731E41">
        <w:t>520.</w:t>
      </w:r>
    </w:p>
    <w:p w:rsidR="006E0072" w:rsidRPr="00731E41" w:rsidRDefault="006E0072" w:rsidP="006E0072">
      <w:pPr>
        <w:pStyle w:val="SubsectionHead"/>
      </w:pPr>
      <w:r w:rsidRPr="00731E41">
        <w:t>Choice for book value method</w:t>
      </w:r>
    </w:p>
    <w:p w:rsidR="006E0072" w:rsidRPr="00731E41" w:rsidRDefault="006E0072" w:rsidP="006E0072">
      <w:pPr>
        <w:pStyle w:val="subsection"/>
      </w:pPr>
      <w:r w:rsidRPr="00731E41">
        <w:tab/>
        <w:t>(2)</w:t>
      </w:r>
      <w:r w:rsidRPr="00731E41">
        <w:tab/>
        <w:t xml:space="preserve">The holding company may choose to work out the </w:t>
      </w:r>
      <w:r w:rsidR="00731E41" w:rsidRPr="00731E41">
        <w:rPr>
          <w:position w:val="6"/>
          <w:sz w:val="16"/>
        </w:rPr>
        <w:t>*</w:t>
      </w:r>
      <w:r w:rsidRPr="00731E41">
        <w:t>active foreign business asset percentage of the foreign company for the time of the CGT event under section</w:t>
      </w:r>
      <w:r w:rsidR="00731E41">
        <w:t> </w:t>
      </w:r>
      <w:r w:rsidRPr="00731E41">
        <w:t>768</w:t>
      </w:r>
      <w:r w:rsidR="00731E41">
        <w:noBreakHyphen/>
      </w:r>
      <w:r w:rsidRPr="00731E41">
        <w:t>525.</w:t>
      </w:r>
    </w:p>
    <w:p w:rsidR="006E0072" w:rsidRPr="00731E41" w:rsidRDefault="006E0072" w:rsidP="006E0072">
      <w:pPr>
        <w:pStyle w:val="SubsectionHead"/>
      </w:pPr>
      <w:r w:rsidRPr="00731E41">
        <w:t>Method of making choice</w:t>
      </w:r>
    </w:p>
    <w:p w:rsidR="006E0072" w:rsidRPr="00731E41" w:rsidRDefault="006E0072" w:rsidP="006E0072">
      <w:pPr>
        <w:pStyle w:val="subsection"/>
      </w:pPr>
      <w:r w:rsidRPr="00731E41">
        <w:tab/>
        <w:t>(3)</w:t>
      </w:r>
      <w:r w:rsidRPr="00731E41">
        <w:tab/>
        <w:t xml:space="preserve">The way an entity making a choice under </w:t>
      </w:r>
      <w:r w:rsidR="00731E41">
        <w:t>subsection (</w:t>
      </w:r>
      <w:r w:rsidRPr="00731E41">
        <w:t xml:space="preserve">1) or (2) prepares its </w:t>
      </w:r>
      <w:r w:rsidR="00731E41" w:rsidRPr="00731E41">
        <w:rPr>
          <w:position w:val="6"/>
          <w:sz w:val="16"/>
        </w:rPr>
        <w:t>*</w:t>
      </w:r>
      <w:r w:rsidRPr="00731E41">
        <w:t>income tax return is sufficient evidence of the making of the choice.</w:t>
      </w:r>
    </w:p>
    <w:p w:rsidR="006E0072" w:rsidRPr="00731E41" w:rsidRDefault="006E0072" w:rsidP="006E0072">
      <w:pPr>
        <w:pStyle w:val="notetext"/>
      </w:pPr>
      <w:r w:rsidRPr="00731E41">
        <w:t>Note:</w:t>
      </w:r>
      <w:r w:rsidRPr="00731E41">
        <w:tab/>
        <w:t xml:space="preserve">If an entity does not make a choice under </w:t>
      </w:r>
      <w:r w:rsidR="00731E41">
        <w:t>subsection (</w:t>
      </w:r>
      <w:r w:rsidRPr="00731E41">
        <w:t>1) or (2), it will work out the active foreign business asset percentage of the foreign company in accordance with the default method in subsection</w:t>
      </w:r>
      <w:r w:rsidR="00731E41">
        <w:t> </w:t>
      </w:r>
      <w:r w:rsidRPr="00731E41">
        <w:t>768</w:t>
      </w:r>
      <w:r w:rsidR="00731E41">
        <w:noBreakHyphen/>
      </w:r>
      <w:r w:rsidRPr="00731E41">
        <w:t>510(4).</w:t>
      </w:r>
    </w:p>
    <w:p w:rsidR="006E0072" w:rsidRPr="00731E41" w:rsidRDefault="006E0072" w:rsidP="006E0072">
      <w:pPr>
        <w:pStyle w:val="ActHead5"/>
      </w:pPr>
      <w:bookmarkStart w:id="14" w:name="_Toc397085300"/>
      <w:r w:rsidRPr="00731E41">
        <w:rPr>
          <w:rStyle w:val="CharSectno"/>
        </w:rPr>
        <w:t>768</w:t>
      </w:r>
      <w:r w:rsidR="00731E41">
        <w:rPr>
          <w:rStyle w:val="CharSectno"/>
        </w:rPr>
        <w:noBreakHyphen/>
      </w:r>
      <w:r w:rsidRPr="00731E41">
        <w:rPr>
          <w:rStyle w:val="CharSectno"/>
        </w:rPr>
        <w:t>520</w:t>
      </w:r>
      <w:r w:rsidRPr="00731E41">
        <w:t xml:space="preserve">  Market value method—choice made under subsection</w:t>
      </w:r>
      <w:r w:rsidR="00731E41">
        <w:t> </w:t>
      </w:r>
      <w:r w:rsidRPr="00731E41">
        <w:t>768</w:t>
      </w:r>
      <w:r w:rsidR="00731E41">
        <w:noBreakHyphen/>
      </w:r>
      <w:r w:rsidRPr="00731E41">
        <w:t>515(1)</w:t>
      </w:r>
      <w:bookmarkEnd w:id="14"/>
    </w:p>
    <w:p w:rsidR="006E0072" w:rsidRPr="00731E41" w:rsidRDefault="006E0072" w:rsidP="006E0072">
      <w:pPr>
        <w:pStyle w:val="subsection"/>
      </w:pPr>
      <w:r w:rsidRPr="00731E41">
        <w:tab/>
        <w:t>(1)</w:t>
      </w:r>
      <w:r w:rsidRPr="00731E41">
        <w:tab/>
        <w:t xml:space="preserve">The </w:t>
      </w:r>
      <w:r w:rsidRPr="00731E41">
        <w:rPr>
          <w:b/>
          <w:i/>
        </w:rPr>
        <w:t>active foreign business asset percentage</w:t>
      </w:r>
      <w:r w:rsidRPr="00731E41">
        <w:t xml:space="preserve"> of the foreign company in relation to the holding company,</w:t>
      </w:r>
      <w:r w:rsidRPr="00731E41">
        <w:rPr>
          <w:b/>
        </w:rPr>
        <w:t xml:space="preserve"> </w:t>
      </w:r>
      <w:r w:rsidRPr="00731E41">
        <w:t>at the time of the CGT event, is worked out under this section in this way.</w:t>
      </w:r>
    </w:p>
    <w:p w:rsidR="006E0072" w:rsidRPr="00731E41" w:rsidRDefault="006E0072" w:rsidP="006E0072">
      <w:pPr>
        <w:pStyle w:val="BoxHeadItalic"/>
        <w:keepNext/>
        <w:keepLines/>
      </w:pPr>
      <w:r w:rsidRPr="00731E41">
        <w:lastRenderedPageBreak/>
        <w:t>Method statement</w:t>
      </w:r>
    </w:p>
    <w:p w:rsidR="006E0072" w:rsidRPr="00731E41" w:rsidRDefault="006E0072" w:rsidP="006E0072">
      <w:pPr>
        <w:pStyle w:val="BoxStep"/>
        <w:keepNext/>
        <w:keepLines/>
        <w:spacing w:before="120"/>
      </w:pPr>
      <w:r w:rsidRPr="00731E41">
        <w:rPr>
          <w:szCs w:val="22"/>
        </w:rPr>
        <w:t>Step 1.</w:t>
      </w:r>
      <w:r w:rsidRPr="00731E41">
        <w:tab/>
        <w:t xml:space="preserve">Work out the </w:t>
      </w:r>
      <w:r w:rsidR="00731E41" w:rsidRPr="00731E41">
        <w:rPr>
          <w:position w:val="6"/>
          <w:sz w:val="16"/>
        </w:rPr>
        <w:t>*</w:t>
      </w:r>
      <w:r w:rsidRPr="00731E41">
        <w:t xml:space="preserve">market value at that time of all </w:t>
      </w:r>
      <w:r w:rsidR="00731E41" w:rsidRPr="00731E41">
        <w:rPr>
          <w:position w:val="6"/>
          <w:sz w:val="16"/>
        </w:rPr>
        <w:t>*</w:t>
      </w:r>
      <w:r w:rsidRPr="00731E41">
        <w:t>assets included in the total assets of the foreign company at that time.</w:t>
      </w:r>
    </w:p>
    <w:p w:rsidR="006E0072" w:rsidRPr="00731E41" w:rsidRDefault="006E0072" w:rsidP="006E0072">
      <w:pPr>
        <w:pStyle w:val="BoxStep"/>
        <w:keepNext/>
        <w:keepLines/>
        <w:spacing w:before="120"/>
      </w:pPr>
      <w:r w:rsidRPr="00731E41">
        <w:rPr>
          <w:szCs w:val="22"/>
        </w:rPr>
        <w:t>Step 2.</w:t>
      </w:r>
      <w:r w:rsidRPr="00731E41">
        <w:tab/>
        <w:t xml:space="preserve">Work out the </w:t>
      </w:r>
      <w:r w:rsidR="00731E41" w:rsidRPr="00731E41">
        <w:rPr>
          <w:position w:val="6"/>
          <w:sz w:val="16"/>
        </w:rPr>
        <w:t>*</w:t>
      </w:r>
      <w:r w:rsidRPr="00731E41">
        <w:t xml:space="preserve">market value (see </w:t>
      </w:r>
      <w:r w:rsidR="00731E41">
        <w:t>subsection (</w:t>
      </w:r>
      <w:r w:rsidRPr="00731E41">
        <w:t xml:space="preserve">2)) at that time of all </w:t>
      </w:r>
      <w:r w:rsidR="00731E41" w:rsidRPr="00731E41">
        <w:rPr>
          <w:position w:val="6"/>
          <w:sz w:val="16"/>
        </w:rPr>
        <w:t>*</w:t>
      </w:r>
      <w:r w:rsidRPr="00731E41">
        <w:t>active foreign business assets of the foreign company at that time.</w:t>
      </w:r>
    </w:p>
    <w:p w:rsidR="006E0072" w:rsidRPr="00731E41" w:rsidRDefault="006E0072" w:rsidP="006E0072">
      <w:pPr>
        <w:pStyle w:val="BoxStep"/>
        <w:keepNext/>
        <w:keepLines/>
        <w:spacing w:before="120"/>
      </w:pPr>
      <w:r w:rsidRPr="00731E41">
        <w:rPr>
          <w:szCs w:val="22"/>
        </w:rPr>
        <w:t>Step 3.</w:t>
      </w:r>
      <w:r w:rsidRPr="00731E41">
        <w:tab/>
        <w:t>Divide the result of step 2 by the result of step 1.</w:t>
      </w:r>
    </w:p>
    <w:p w:rsidR="006E0072" w:rsidRPr="00731E41" w:rsidRDefault="006E0072" w:rsidP="006E0072">
      <w:pPr>
        <w:pStyle w:val="BoxStep"/>
      </w:pPr>
      <w:r w:rsidRPr="00731E41">
        <w:rPr>
          <w:szCs w:val="22"/>
        </w:rPr>
        <w:t>Step 4.</w:t>
      </w:r>
      <w:r w:rsidRPr="00731E41">
        <w:tab/>
        <w:t>Express the result of step 3 as a percentage, and round that percentage to the nearest whole percentage point (rounding a number ending in .5 upwards).</w:t>
      </w:r>
    </w:p>
    <w:p w:rsidR="006E0072" w:rsidRPr="00731E41" w:rsidRDefault="006E0072" w:rsidP="006E0072">
      <w:pPr>
        <w:pStyle w:val="BoxStep"/>
        <w:keepNext/>
        <w:keepLines/>
        <w:spacing w:before="120"/>
      </w:pPr>
      <w:r w:rsidRPr="00731E41">
        <w:rPr>
          <w:szCs w:val="22"/>
        </w:rPr>
        <w:t>Step 5.</w:t>
      </w:r>
      <w:r w:rsidRPr="00731E41">
        <w:tab/>
        <w:t xml:space="preserve">The </w:t>
      </w:r>
      <w:r w:rsidRPr="00731E41">
        <w:rPr>
          <w:b/>
          <w:i/>
        </w:rPr>
        <w:t>active foreign business asset percentage</w:t>
      </w:r>
      <w:r w:rsidRPr="00731E41">
        <w:t xml:space="preserve"> is:</w:t>
      </w:r>
    </w:p>
    <w:p w:rsidR="006E0072" w:rsidRPr="00731E41" w:rsidRDefault="006E0072" w:rsidP="006E0072">
      <w:pPr>
        <w:pStyle w:val="BoxPara"/>
        <w:keepNext/>
        <w:keepLines/>
      </w:pPr>
      <w:r w:rsidRPr="00731E41">
        <w:tab/>
        <w:t>(a)</w:t>
      </w:r>
      <w:r w:rsidRPr="00731E41">
        <w:tab/>
        <w:t>if the result of step 4 is less than 10%—zero; or</w:t>
      </w:r>
    </w:p>
    <w:p w:rsidR="006E0072" w:rsidRPr="00731E41" w:rsidRDefault="006E0072" w:rsidP="006E0072">
      <w:pPr>
        <w:pStyle w:val="BoxPara"/>
        <w:keepNext/>
        <w:keepLines/>
      </w:pPr>
      <w:r w:rsidRPr="00731E41">
        <w:tab/>
        <w:t>(b)</w:t>
      </w:r>
      <w:r w:rsidRPr="00731E41">
        <w:tab/>
        <w:t>if the result of step 4 i</w:t>
      </w:r>
      <w:smartTag w:uri="urn:schemas-microsoft-com:office:smarttags" w:element="PersonName">
        <w:r w:rsidRPr="00731E41">
          <w:t>s 1</w:t>
        </w:r>
      </w:smartTag>
      <w:r w:rsidRPr="00731E41">
        <w:t>0% or more, but less than 90%—that result; or</w:t>
      </w:r>
    </w:p>
    <w:p w:rsidR="006E0072" w:rsidRPr="00731E41" w:rsidRDefault="006E0072" w:rsidP="006E0072">
      <w:pPr>
        <w:pStyle w:val="BoxPara"/>
      </w:pPr>
      <w:r w:rsidRPr="00731E41">
        <w:tab/>
        <w:t>(c)</w:t>
      </w:r>
      <w:r w:rsidRPr="00731E41">
        <w:tab/>
        <w:t>if the result of step 4 is 90% or more—100%.</w:t>
      </w:r>
    </w:p>
    <w:p w:rsidR="006E0072" w:rsidRPr="00731E41" w:rsidRDefault="006E0072" w:rsidP="006E0072">
      <w:pPr>
        <w:pStyle w:val="notetext"/>
      </w:pPr>
      <w:r w:rsidRPr="00731E41">
        <w:t>Note 1:</w:t>
      </w:r>
      <w:r w:rsidRPr="00731E41">
        <w:tab/>
        <w:t>If the foreign company is a foreign life insurance company or a foreign general insurance company, the result of step 2 is modified under section</w:t>
      </w:r>
      <w:r w:rsidR="00731E41">
        <w:t> </w:t>
      </w:r>
      <w:r w:rsidRPr="00731E41">
        <w:t>768</w:t>
      </w:r>
      <w:r w:rsidR="00731E41">
        <w:noBreakHyphen/>
      </w:r>
      <w:r w:rsidRPr="00731E41">
        <w:t>530.</w:t>
      </w:r>
    </w:p>
    <w:p w:rsidR="006E0072" w:rsidRPr="00731E41" w:rsidRDefault="006E0072" w:rsidP="006E0072">
      <w:pPr>
        <w:pStyle w:val="notetext"/>
      </w:pPr>
      <w:r w:rsidRPr="00731E41">
        <w:t>Note 2:</w:t>
      </w:r>
      <w:r w:rsidRPr="00731E41">
        <w:tab/>
        <w:t>If the foreign company is a member of a wholly</w:t>
      </w:r>
      <w:r w:rsidR="00731E41">
        <w:noBreakHyphen/>
      </w:r>
      <w:r w:rsidRPr="00731E41">
        <w:t>owned group, section</w:t>
      </w:r>
      <w:r w:rsidR="00731E41">
        <w:t> </w:t>
      </w:r>
      <w:r w:rsidRPr="00731E41">
        <w:t>768</w:t>
      </w:r>
      <w:r w:rsidR="00731E41">
        <w:noBreakHyphen/>
      </w:r>
      <w:r w:rsidRPr="00731E41">
        <w:t>535 may modify the way in which this section operates.</w:t>
      </w:r>
    </w:p>
    <w:p w:rsidR="006E0072" w:rsidRPr="00731E41" w:rsidRDefault="006E0072" w:rsidP="006E0072">
      <w:pPr>
        <w:pStyle w:val="subsection"/>
      </w:pPr>
      <w:r w:rsidRPr="00731E41">
        <w:tab/>
        <w:t>(2)</w:t>
      </w:r>
      <w:r w:rsidRPr="00731E41">
        <w:tab/>
        <w:t>If,</w:t>
      </w:r>
      <w:r w:rsidRPr="00731E41">
        <w:rPr>
          <w:b/>
        </w:rPr>
        <w:t xml:space="preserve"> </w:t>
      </w:r>
      <w:r w:rsidRPr="00731E41">
        <w:t>at the time of the CGT event:</w:t>
      </w:r>
    </w:p>
    <w:p w:rsidR="006E0072" w:rsidRPr="00731E41" w:rsidRDefault="006E0072" w:rsidP="006E0072">
      <w:pPr>
        <w:pStyle w:val="paragraph"/>
      </w:pPr>
      <w:r w:rsidRPr="00731E41">
        <w:tab/>
        <w:t>(a)</w:t>
      </w:r>
      <w:r w:rsidRPr="00731E41">
        <w:tab/>
        <w:t xml:space="preserve">an </w:t>
      </w:r>
      <w:r w:rsidR="00731E41" w:rsidRPr="00731E41">
        <w:rPr>
          <w:position w:val="6"/>
          <w:sz w:val="16"/>
        </w:rPr>
        <w:t>*</w:t>
      </w:r>
      <w:r w:rsidRPr="00731E41">
        <w:t xml:space="preserve">active foreign business asset of the foreign company is a </w:t>
      </w:r>
      <w:r w:rsidR="00731E41" w:rsidRPr="00731E41">
        <w:rPr>
          <w:position w:val="6"/>
          <w:sz w:val="16"/>
        </w:rPr>
        <w:t>*</w:t>
      </w:r>
      <w:r w:rsidRPr="00731E41">
        <w:t xml:space="preserve">share in another company (the </w:t>
      </w:r>
      <w:r w:rsidRPr="00731E41">
        <w:rPr>
          <w:b/>
          <w:i/>
        </w:rPr>
        <w:t>subsidiary company</w:t>
      </w:r>
      <w:r w:rsidRPr="00731E41">
        <w:t>); and</w:t>
      </w:r>
    </w:p>
    <w:p w:rsidR="006E0072" w:rsidRPr="00731E41" w:rsidRDefault="006E0072" w:rsidP="006E0072">
      <w:pPr>
        <w:pStyle w:val="paragraph"/>
      </w:pPr>
      <w:r w:rsidRPr="00731E41">
        <w:tab/>
        <w:t>(b)</w:t>
      </w:r>
      <w:r w:rsidRPr="00731E41">
        <w:tab/>
        <w:t>the subsidiary company is a foreign resident;</w:t>
      </w:r>
    </w:p>
    <w:p w:rsidR="006E0072" w:rsidRPr="00731E41" w:rsidRDefault="006E0072" w:rsidP="006E0072">
      <w:pPr>
        <w:pStyle w:val="subsection2"/>
      </w:pPr>
      <w:r w:rsidRPr="00731E41">
        <w:t xml:space="preserve">then, in working out the </w:t>
      </w:r>
      <w:r w:rsidR="00731E41" w:rsidRPr="00731E41">
        <w:rPr>
          <w:position w:val="6"/>
          <w:sz w:val="16"/>
        </w:rPr>
        <w:t>*</w:t>
      </w:r>
      <w:r w:rsidRPr="00731E41">
        <w:t xml:space="preserve">market value of all </w:t>
      </w:r>
      <w:r w:rsidR="00731E41" w:rsidRPr="00731E41">
        <w:rPr>
          <w:position w:val="6"/>
          <w:sz w:val="16"/>
        </w:rPr>
        <w:t>*</w:t>
      </w:r>
      <w:r w:rsidRPr="00731E41">
        <w:t xml:space="preserve">active foreign business assets of the foreign company at that time for the purposes of step 2 of the method statement in </w:t>
      </w:r>
      <w:r w:rsidR="00731E41">
        <w:t>subsection (</w:t>
      </w:r>
      <w:r w:rsidRPr="00731E41">
        <w:t xml:space="preserve">1), treat the </w:t>
      </w:r>
      <w:r w:rsidR="00731E41" w:rsidRPr="00731E41">
        <w:rPr>
          <w:position w:val="6"/>
          <w:sz w:val="16"/>
        </w:rPr>
        <w:t>*</w:t>
      </w:r>
      <w:r w:rsidRPr="00731E41">
        <w:t>market value of the share at that time according to the following table.</w:t>
      </w:r>
    </w:p>
    <w:p w:rsidR="006E0072" w:rsidRPr="00731E41" w:rsidRDefault="006E0072" w:rsidP="006E0072"/>
    <w:tbl>
      <w:tblPr>
        <w:tblW w:w="6160" w:type="dxa"/>
        <w:tblInd w:w="1318" w:type="dxa"/>
        <w:tblLayout w:type="fixed"/>
        <w:tblLook w:val="0000" w:firstRow="0" w:lastRow="0" w:firstColumn="0" w:lastColumn="0" w:noHBand="0" w:noVBand="0"/>
      </w:tblPr>
      <w:tblGrid>
        <w:gridCol w:w="660"/>
        <w:gridCol w:w="2860"/>
        <w:gridCol w:w="2640"/>
      </w:tblGrid>
      <w:tr w:rsidR="006E0072" w:rsidRPr="00731E41" w:rsidTr="00B36B2B">
        <w:trPr>
          <w:cantSplit/>
          <w:tblHeader/>
        </w:trPr>
        <w:tc>
          <w:tcPr>
            <w:tcW w:w="6160" w:type="dxa"/>
            <w:gridSpan w:val="3"/>
            <w:tcBorders>
              <w:top w:val="single" w:sz="12" w:space="0" w:color="auto"/>
              <w:bottom w:val="single" w:sz="6" w:space="0" w:color="auto"/>
            </w:tcBorders>
            <w:shd w:val="clear" w:color="auto" w:fill="auto"/>
          </w:tcPr>
          <w:p w:rsidR="006E0072" w:rsidRPr="00731E41" w:rsidRDefault="006E0072" w:rsidP="00B36B2B">
            <w:pPr>
              <w:pStyle w:val="Tabletext"/>
              <w:keepNext/>
              <w:rPr>
                <w:b/>
              </w:rPr>
            </w:pPr>
            <w:r w:rsidRPr="00731E41">
              <w:rPr>
                <w:b/>
              </w:rPr>
              <w:lastRenderedPageBreak/>
              <w:t>Market value of a share in subsidiary company</w:t>
            </w:r>
          </w:p>
        </w:tc>
      </w:tr>
      <w:tr w:rsidR="006E0072" w:rsidRPr="00731E41" w:rsidTr="00B36B2B">
        <w:trPr>
          <w:cantSplit/>
          <w:tblHeader/>
        </w:trPr>
        <w:tc>
          <w:tcPr>
            <w:tcW w:w="660"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Item</w:t>
            </w:r>
          </w:p>
        </w:tc>
        <w:tc>
          <w:tcPr>
            <w:tcW w:w="2860"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If:</w:t>
            </w:r>
          </w:p>
        </w:tc>
        <w:tc>
          <w:tcPr>
            <w:tcW w:w="2640"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treat the market value of the share as:</w:t>
            </w:r>
          </w:p>
        </w:tc>
      </w:tr>
      <w:tr w:rsidR="006E0072" w:rsidRPr="00731E41" w:rsidTr="00B36B2B">
        <w:trPr>
          <w:cantSplit/>
        </w:trPr>
        <w:tc>
          <w:tcPr>
            <w:tcW w:w="660"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1</w:t>
            </w:r>
          </w:p>
        </w:tc>
        <w:tc>
          <w:tcPr>
            <w:tcW w:w="2860" w:type="dxa"/>
            <w:tcBorders>
              <w:top w:val="single" w:sz="12" w:space="0" w:color="auto"/>
              <w:bottom w:val="single" w:sz="2" w:space="0" w:color="auto"/>
            </w:tcBorders>
            <w:shd w:val="clear" w:color="auto" w:fill="auto"/>
          </w:tcPr>
          <w:p w:rsidR="006E0072" w:rsidRPr="00731E41" w:rsidRDefault="006E0072" w:rsidP="00B36B2B">
            <w:pPr>
              <w:pStyle w:val="Tablea"/>
              <w:spacing w:before="80"/>
              <w:rPr>
                <w:color w:val="000000"/>
              </w:rPr>
            </w:pPr>
            <w:r w:rsidRPr="00731E41">
              <w:rPr>
                <w:color w:val="000000"/>
              </w:rPr>
              <w:t xml:space="preserve">(a) the foreign company has a </w:t>
            </w:r>
            <w:r w:rsidR="00731E41" w:rsidRPr="00731E41">
              <w:rPr>
                <w:color w:val="000000"/>
                <w:position w:val="6"/>
                <w:sz w:val="16"/>
              </w:rPr>
              <w:t>*</w:t>
            </w:r>
            <w:r w:rsidRPr="00731E41">
              <w:rPr>
                <w:color w:val="000000"/>
              </w:rPr>
              <w:t>direct voting percentage of 10% or more in the subsidiary company at that time; and</w:t>
            </w:r>
          </w:p>
          <w:p w:rsidR="006E0072" w:rsidRPr="00731E41" w:rsidRDefault="006E0072" w:rsidP="00B36B2B">
            <w:pPr>
              <w:pStyle w:val="Tablea"/>
              <w:rPr>
                <w:color w:val="000000"/>
              </w:rPr>
            </w:pPr>
            <w:r w:rsidRPr="00731E41">
              <w:rPr>
                <w:color w:val="000000"/>
              </w:rPr>
              <w:t xml:space="preserve">(b) the holding company has a </w:t>
            </w:r>
            <w:r w:rsidR="00731E41" w:rsidRPr="00731E41">
              <w:rPr>
                <w:color w:val="000000"/>
                <w:position w:val="6"/>
                <w:sz w:val="16"/>
              </w:rPr>
              <w:t>*</w:t>
            </w:r>
            <w:r w:rsidRPr="00731E41">
              <w:rPr>
                <w:color w:val="000000"/>
              </w:rPr>
              <w:t>total voting percentage of 10% or more in the subsidiary company at that time</w:t>
            </w:r>
          </w:p>
        </w:tc>
        <w:tc>
          <w:tcPr>
            <w:tcW w:w="2640"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 xml:space="preserve">the </w:t>
            </w:r>
            <w:r w:rsidR="00731E41" w:rsidRPr="00731E41">
              <w:rPr>
                <w:position w:val="6"/>
                <w:sz w:val="16"/>
              </w:rPr>
              <w:t>*</w:t>
            </w:r>
            <w:r w:rsidRPr="00731E41">
              <w:t xml:space="preserve">share’s </w:t>
            </w:r>
            <w:r w:rsidR="00731E41" w:rsidRPr="00731E41">
              <w:rPr>
                <w:position w:val="6"/>
                <w:sz w:val="16"/>
              </w:rPr>
              <w:t>*</w:t>
            </w:r>
            <w:r w:rsidRPr="00731E41">
              <w:t xml:space="preserve">market value at that time, multiplied by the </w:t>
            </w:r>
            <w:r w:rsidR="00731E41" w:rsidRPr="00731E41">
              <w:rPr>
                <w:position w:val="6"/>
                <w:sz w:val="16"/>
              </w:rPr>
              <w:t>*</w:t>
            </w:r>
            <w:r w:rsidRPr="00731E41">
              <w:t>active foreign business asset percentage of the subsidiary company in relation to the holding company at that time</w:t>
            </w:r>
          </w:p>
        </w:tc>
      </w:tr>
      <w:tr w:rsidR="006E0072" w:rsidRPr="00731E41" w:rsidTr="00B36B2B">
        <w:trPr>
          <w:cantSplit/>
        </w:trPr>
        <w:tc>
          <w:tcPr>
            <w:tcW w:w="660"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2</w:t>
            </w:r>
          </w:p>
        </w:tc>
        <w:tc>
          <w:tcPr>
            <w:tcW w:w="2860"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item</w:t>
            </w:r>
            <w:r w:rsidR="00731E41">
              <w:t> </w:t>
            </w:r>
            <w:r w:rsidRPr="00731E41">
              <w:t>1 does not apply</w:t>
            </w:r>
          </w:p>
        </w:tc>
        <w:tc>
          <w:tcPr>
            <w:tcW w:w="2640"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zero</w:t>
            </w:r>
          </w:p>
        </w:tc>
      </w:tr>
    </w:tbl>
    <w:p w:rsidR="006E0072" w:rsidRPr="00731E41" w:rsidRDefault="006E0072" w:rsidP="006E0072">
      <w:pPr>
        <w:pStyle w:val="notetext"/>
      </w:pPr>
      <w:r w:rsidRPr="00731E41">
        <w:t>Note:</w:t>
      </w:r>
      <w:r w:rsidRPr="00731E41">
        <w:tab/>
        <w:t>For the purposes of item</w:t>
      </w:r>
      <w:r w:rsidR="00731E41">
        <w:t> </w:t>
      </w:r>
      <w:r w:rsidRPr="00731E41">
        <w:t>1 of the table, it is necessary to work out the active foreign business asset percentage of the subsidiary company before working out the active foreign business asset percentage of the foreign company.</w:t>
      </w:r>
    </w:p>
    <w:p w:rsidR="006E0072" w:rsidRPr="00731E41" w:rsidRDefault="006E0072" w:rsidP="006E0072">
      <w:pPr>
        <w:pStyle w:val="ActHead5"/>
      </w:pPr>
      <w:bookmarkStart w:id="15" w:name="_Toc397085301"/>
      <w:r w:rsidRPr="00731E41">
        <w:rPr>
          <w:rStyle w:val="CharSectno"/>
        </w:rPr>
        <w:t>768</w:t>
      </w:r>
      <w:r w:rsidR="00731E41">
        <w:rPr>
          <w:rStyle w:val="CharSectno"/>
        </w:rPr>
        <w:noBreakHyphen/>
      </w:r>
      <w:r w:rsidRPr="00731E41">
        <w:rPr>
          <w:rStyle w:val="CharSectno"/>
        </w:rPr>
        <w:t>525</w:t>
      </w:r>
      <w:r w:rsidRPr="00731E41">
        <w:t xml:space="preserve">  Book value method—choice made under subsection</w:t>
      </w:r>
      <w:r w:rsidR="00731E41">
        <w:t> </w:t>
      </w:r>
      <w:r w:rsidRPr="00731E41">
        <w:t>768</w:t>
      </w:r>
      <w:r w:rsidR="00731E41">
        <w:noBreakHyphen/>
      </w:r>
      <w:r w:rsidRPr="00731E41">
        <w:t>515(2)</w:t>
      </w:r>
      <w:bookmarkEnd w:id="15"/>
    </w:p>
    <w:p w:rsidR="006E0072" w:rsidRPr="00731E41" w:rsidRDefault="006E0072" w:rsidP="006E0072">
      <w:pPr>
        <w:pStyle w:val="subsection"/>
      </w:pPr>
      <w:r w:rsidRPr="00731E41">
        <w:tab/>
        <w:t>(1)</w:t>
      </w:r>
      <w:r w:rsidRPr="00731E41">
        <w:tab/>
        <w:t xml:space="preserve">The </w:t>
      </w:r>
      <w:r w:rsidRPr="00731E41">
        <w:rPr>
          <w:b/>
          <w:i/>
        </w:rPr>
        <w:t>active foreign business asset percentage</w:t>
      </w:r>
      <w:r w:rsidRPr="00731E41">
        <w:t xml:space="preserve"> of the foreign company in relation to the holding company,</w:t>
      </w:r>
      <w:r w:rsidRPr="00731E41">
        <w:rPr>
          <w:b/>
        </w:rPr>
        <w:t xml:space="preserve"> </w:t>
      </w:r>
      <w:r w:rsidRPr="00731E41">
        <w:t>at the time of the CGT event, is worked out under this section in this way.</w:t>
      </w:r>
    </w:p>
    <w:p w:rsidR="006E0072" w:rsidRPr="00731E41" w:rsidRDefault="006E0072" w:rsidP="006E0072">
      <w:pPr>
        <w:pStyle w:val="BoxHeadItalic"/>
        <w:keepLines/>
      </w:pPr>
      <w:r w:rsidRPr="00731E41">
        <w:t>Method statement</w:t>
      </w:r>
    </w:p>
    <w:p w:rsidR="006E0072" w:rsidRPr="00731E41" w:rsidRDefault="006E0072" w:rsidP="006E0072">
      <w:pPr>
        <w:pStyle w:val="BoxStep"/>
        <w:keepLines/>
        <w:spacing w:before="120"/>
      </w:pPr>
      <w:r w:rsidRPr="00731E41">
        <w:rPr>
          <w:szCs w:val="22"/>
        </w:rPr>
        <w:t>Step 1.</w:t>
      </w:r>
      <w:r w:rsidRPr="00731E41">
        <w:tab/>
        <w:t xml:space="preserve">Work out the foreign company’s average value of total assets at that time under </w:t>
      </w:r>
      <w:r w:rsidR="00731E41">
        <w:t>subsection (</w:t>
      </w:r>
      <w:r w:rsidRPr="00731E41">
        <w:t>2).</w:t>
      </w:r>
    </w:p>
    <w:p w:rsidR="006E0072" w:rsidRPr="00731E41" w:rsidRDefault="006E0072" w:rsidP="006E0072">
      <w:pPr>
        <w:pStyle w:val="BoxStep"/>
        <w:keepLines/>
        <w:spacing w:before="120"/>
      </w:pPr>
      <w:r w:rsidRPr="00731E41">
        <w:rPr>
          <w:szCs w:val="22"/>
        </w:rPr>
        <w:t>Step 2.</w:t>
      </w:r>
      <w:r w:rsidRPr="00731E41">
        <w:tab/>
        <w:t xml:space="preserve">Work out the foreign company’s average value of active foreign business assets at that time under </w:t>
      </w:r>
      <w:r w:rsidR="00731E41">
        <w:t>subsection (</w:t>
      </w:r>
      <w:r w:rsidRPr="00731E41">
        <w:t>3).</w:t>
      </w:r>
    </w:p>
    <w:p w:rsidR="006E0072" w:rsidRPr="00731E41" w:rsidRDefault="006E0072" w:rsidP="006E0072">
      <w:pPr>
        <w:pStyle w:val="BoxStep"/>
        <w:keepLines/>
        <w:spacing w:before="120"/>
      </w:pPr>
      <w:r w:rsidRPr="00731E41">
        <w:rPr>
          <w:szCs w:val="22"/>
        </w:rPr>
        <w:t>Step 3.</w:t>
      </w:r>
      <w:r w:rsidRPr="00731E41">
        <w:tab/>
        <w:t>Divide the result of step 2 by the result of step 1.</w:t>
      </w:r>
    </w:p>
    <w:p w:rsidR="006E0072" w:rsidRPr="00731E41" w:rsidRDefault="006E0072" w:rsidP="006E0072">
      <w:pPr>
        <w:pStyle w:val="BoxStep"/>
        <w:keepNext/>
      </w:pPr>
      <w:r w:rsidRPr="00731E41">
        <w:rPr>
          <w:szCs w:val="22"/>
        </w:rPr>
        <w:lastRenderedPageBreak/>
        <w:t>Step 4.</w:t>
      </w:r>
      <w:r w:rsidRPr="00731E41">
        <w:tab/>
        <w:t>Express the result of step 3 as a percentage, and round that percentage to the nearest whole percentage point (rounding a number ending in .5 upwards).</w:t>
      </w:r>
    </w:p>
    <w:p w:rsidR="006E0072" w:rsidRPr="00731E41" w:rsidRDefault="006E0072" w:rsidP="006E0072">
      <w:pPr>
        <w:pStyle w:val="BoxStep"/>
        <w:keepNext/>
        <w:keepLines/>
        <w:spacing w:before="120"/>
      </w:pPr>
      <w:r w:rsidRPr="00731E41">
        <w:rPr>
          <w:szCs w:val="22"/>
        </w:rPr>
        <w:t>Step 5.</w:t>
      </w:r>
      <w:r w:rsidRPr="00731E41">
        <w:tab/>
        <w:t xml:space="preserve">The </w:t>
      </w:r>
      <w:r w:rsidRPr="00731E41">
        <w:rPr>
          <w:b/>
          <w:i/>
        </w:rPr>
        <w:t>active foreign business asset percentage</w:t>
      </w:r>
      <w:r w:rsidRPr="00731E41">
        <w:t xml:space="preserve"> is:</w:t>
      </w:r>
    </w:p>
    <w:p w:rsidR="006E0072" w:rsidRPr="00731E41" w:rsidRDefault="006E0072" w:rsidP="006E0072">
      <w:pPr>
        <w:pStyle w:val="BoxPara"/>
      </w:pPr>
      <w:r w:rsidRPr="00731E41">
        <w:tab/>
        <w:t>(a)</w:t>
      </w:r>
      <w:r w:rsidRPr="00731E41">
        <w:tab/>
        <w:t>if the result of step 4 is less than 10%—zero; or</w:t>
      </w:r>
    </w:p>
    <w:p w:rsidR="006E0072" w:rsidRPr="00731E41" w:rsidRDefault="006E0072" w:rsidP="006E0072">
      <w:pPr>
        <w:pStyle w:val="BoxPara"/>
      </w:pPr>
      <w:r w:rsidRPr="00731E41">
        <w:tab/>
        <w:t>(b)</w:t>
      </w:r>
      <w:r w:rsidRPr="00731E41">
        <w:tab/>
        <w:t>if the result of step 4 i</w:t>
      </w:r>
      <w:smartTag w:uri="urn:schemas-microsoft-com:office:smarttags" w:element="PersonName">
        <w:r w:rsidRPr="00731E41">
          <w:t>s 1</w:t>
        </w:r>
      </w:smartTag>
      <w:r w:rsidRPr="00731E41">
        <w:t>0% or more, but less than 90%—that result; or</w:t>
      </w:r>
    </w:p>
    <w:p w:rsidR="006E0072" w:rsidRPr="00731E41" w:rsidRDefault="006E0072" w:rsidP="006E0072">
      <w:pPr>
        <w:pStyle w:val="BoxPara"/>
      </w:pPr>
      <w:r w:rsidRPr="00731E41">
        <w:tab/>
        <w:t>(c)</w:t>
      </w:r>
      <w:r w:rsidRPr="00731E41">
        <w:tab/>
        <w:t>if the result of step 4 is 90% or more—100%.</w:t>
      </w:r>
    </w:p>
    <w:p w:rsidR="006E0072" w:rsidRPr="00731E41" w:rsidRDefault="006E0072" w:rsidP="006E0072">
      <w:pPr>
        <w:pStyle w:val="notetext"/>
      </w:pPr>
      <w:r w:rsidRPr="00731E41">
        <w:t>Note:</w:t>
      </w:r>
      <w:r w:rsidRPr="00731E41">
        <w:tab/>
        <w:t>If the foreign company is a member of a wholly</w:t>
      </w:r>
      <w:r w:rsidR="00731E41">
        <w:noBreakHyphen/>
      </w:r>
      <w:r w:rsidRPr="00731E41">
        <w:t>owned group, section</w:t>
      </w:r>
      <w:r w:rsidR="00731E41">
        <w:t> </w:t>
      </w:r>
      <w:r w:rsidRPr="00731E41">
        <w:t>768</w:t>
      </w:r>
      <w:r w:rsidR="00731E41">
        <w:noBreakHyphen/>
      </w:r>
      <w:r w:rsidRPr="00731E41">
        <w:t>535 may modify the way in which this section operates.</w:t>
      </w:r>
    </w:p>
    <w:p w:rsidR="006E0072" w:rsidRPr="00731E41" w:rsidRDefault="006E0072" w:rsidP="006E0072">
      <w:pPr>
        <w:pStyle w:val="subsection"/>
      </w:pPr>
      <w:r w:rsidRPr="00731E41">
        <w:tab/>
        <w:t>(2)</w:t>
      </w:r>
      <w:r w:rsidRPr="00731E41">
        <w:tab/>
        <w:t xml:space="preserve">The foreign company’s </w:t>
      </w:r>
      <w:r w:rsidRPr="00731E41">
        <w:rPr>
          <w:b/>
          <w:i/>
        </w:rPr>
        <w:t>average value of total assets</w:t>
      </w:r>
      <w:r w:rsidRPr="00731E41">
        <w:t xml:space="preserve"> at the time of the CGT event is worked out in this way.</w:t>
      </w:r>
    </w:p>
    <w:p w:rsidR="006E0072" w:rsidRPr="00731E41" w:rsidRDefault="006E0072" w:rsidP="006E0072">
      <w:pPr>
        <w:pStyle w:val="BoxHeadItalic"/>
        <w:keepNext/>
        <w:keepLines/>
      </w:pPr>
      <w:r w:rsidRPr="00731E41">
        <w:t>Method statement</w:t>
      </w:r>
    </w:p>
    <w:p w:rsidR="006E0072" w:rsidRPr="00731E41" w:rsidRDefault="006E0072" w:rsidP="006E0072">
      <w:pPr>
        <w:pStyle w:val="BoxStep"/>
        <w:keepNext/>
        <w:keepLines/>
        <w:spacing w:before="120"/>
      </w:pPr>
      <w:r w:rsidRPr="00731E41">
        <w:rPr>
          <w:szCs w:val="22"/>
        </w:rPr>
        <w:t>Step 1.</w:t>
      </w:r>
      <w:r w:rsidRPr="00731E41">
        <w:tab/>
        <w:t xml:space="preserve">Work out the sum of the values (see </w:t>
      </w:r>
      <w:r w:rsidR="00731E41">
        <w:t>subsection (</w:t>
      </w:r>
      <w:r w:rsidRPr="00731E41">
        <w:t xml:space="preserve">5)) of every </w:t>
      </w:r>
      <w:r w:rsidR="00731E41" w:rsidRPr="00731E41">
        <w:rPr>
          <w:position w:val="6"/>
          <w:sz w:val="16"/>
        </w:rPr>
        <w:t>*</w:t>
      </w:r>
      <w:r w:rsidRPr="00731E41">
        <w:t>asset included in the total assets of the foreign company at the end of the most recent period:</w:t>
      </w:r>
    </w:p>
    <w:p w:rsidR="006E0072" w:rsidRPr="00731E41" w:rsidRDefault="006E0072" w:rsidP="006E0072">
      <w:pPr>
        <w:pStyle w:val="BoxPara"/>
      </w:pPr>
      <w:r w:rsidRPr="00731E41">
        <w:tab/>
        <w:t>(a)</w:t>
      </w:r>
      <w:r w:rsidRPr="00731E41">
        <w:tab/>
        <w:t>that ends no later than that time, but no more than 12 months before that time; and</w:t>
      </w:r>
    </w:p>
    <w:p w:rsidR="006E0072" w:rsidRPr="00731E41" w:rsidRDefault="006E0072" w:rsidP="006E0072">
      <w:pPr>
        <w:pStyle w:val="BoxPara"/>
      </w:pPr>
      <w:r w:rsidRPr="00731E41">
        <w:tab/>
        <w:t>(b)</w:t>
      </w:r>
      <w:r w:rsidRPr="00731E41">
        <w:tab/>
        <w:t xml:space="preserve">for which the foreign company has </w:t>
      </w:r>
      <w:r w:rsidR="00731E41" w:rsidRPr="00731E41">
        <w:rPr>
          <w:position w:val="6"/>
          <w:sz w:val="16"/>
        </w:rPr>
        <w:t>*</w:t>
      </w:r>
      <w:r w:rsidRPr="00731E41">
        <w:t>recognised company accounts.</w:t>
      </w:r>
    </w:p>
    <w:p w:rsidR="006E0072" w:rsidRPr="00731E41" w:rsidRDefault="006E0072" w:rsidP="006E0072">
      <w:pPr>
        <w:pStyle w:val="BoxStep"/>
        <w:keepNext/>
        <w:keepLines/>
        <w:spacing w:before="120"/>
      </w:pPr>
      <w:r w:rsidRPr="00731E41">
        <w:rPr>
          <w:szCs w:val="22"/>
        </w:rPr>
        <w:t>Step 2.</w:t>
      </w:r>
      <w:r w:rsidRPr="00731E41">
        <w:tab/>
        <w:t xml:space="preserve">Work out the sum of the values (see </w:t>
      </w:r>
      <w:r w:rsidR="00731E41">
        <w:t>subsection (</w:t>
      </w:r>
      <w:r w:rsidRPr="00731E41">
        <w:t>5)) of every</w:t>
      </w:r>
      <w:r w:rsidRPr="00731E41">
        <w:rPr>
          <w:position w:val="6"/>
          <w:sz w:val="16"/>
        </w:rPr>
        <w:t xml:space="preserve"> </w:t>
      </w:r>
      <w:r w:rsidR="00731E41" w:rsidRPr="00731E41">
        <w:rPr>
          <w:position w:val="6"/>
          <w:sz w:val="16"/>
        </w:rPr>
        <w:t>*</w:t>
      </w:r>
      <w:r w:rsidRPr="00731E41">
        <w:t>asset included in the total assets of the foreign company at the end of the most recent period:</w:t>
      </w:r>
    </w:p>
    <w:p w:rsidR="006E0072" w:rsidRPr="00731E41" w:rsidRDefault="006E0072" w:rsidP="006E0072">
      <w:pPr>
        <w:pStyle w:val="BoxPara"/>
      </w:pPr>
      <w:r w:rsidRPr="00731E41">
        <w:tab/>
        <w:t>(a)</w:t>
      </w:r>
      <w:r w:rsidRPr="00731E41">
        <w:tab/>
        <w:t>that ends at least 6 months, but no more than 18 months, before the end of the period mentioned in step 1; and</w:t>
      </w:r>
    </w:p>
    <w:p w:rsidR="006E0072" w:rsidRPr="00731E41" w:rsidRDefault="006E0072" w:rsidP="006E0072">
      <w:pPr>
        <w:pStyle w:val="BoxPara"/>
      </w:pPr>
      <w:r w:rsidRPr="00731E41">
        <w:tab/>
        <w:t>(b)</w:t>
      </w:r>
      <w:r w:rsidRPr="00731E41">
        <w:tab/>
        <w:t xml:space="preserve">for which the foreign company has </w:t>
      </w:r>
      <w:r w:rsidR="00731E41" w:rsidRPr="00731E41">
        <w:rPr>
          <w:position w:val="6"/>
          <w:sz w:val="16"/>
        </w:rPr>
        <w:t>*</w:t>
      </w:r>
      <w:r w:rsidRPr="00731E41">
        <w:t>recognised company accounts.</w:t>
      </w:r>
    </w:p>
    <w:p w:rsidR="006E0072" w:rsidRPr="00731E41" w:rsidRDefault="006E0072" w:rsidP="006E0072">
      <w:pPr>
        <w:pStyle w:val="BoxNote"/>
      </w:pPr>
      <w:r w:rsidRPr="00731E41">
        <w:lastRenderedPageBreak/>
        <w:tab/>
        <w:t>Note:</w:t>
      </w:r>
      <w:r w:rsidRPr="00731E41">
        <w:tab/>
        <w:t xml:space="preserve">See </w:t>
      </w:r>
      <w:r w:rsidR="00731E41">
        <w:t>subsection (</w:t>
      </w:r>
      <w:r w:rsidRPr="00731E41">
        <w:t>6) if the foreign company does not have recognised company accounts for a period mentioned in this step.</w:t>
      </w:r>
    </w:p>
    <w:p w:rsidR="006E0072" w:rsidRPr="00731E41" w:rsidRDefault="006E0072" w:rsidP="006E0072">
      <w:pPr>
        <w:pStyle w:val="BoxStep"/>
        <w:keepNext/>
        <w:keepLines/>
        <w:spacing w:before="120"/>
      </w:pPr>
      <w:r w:rsidRPr="00731E41">
        <w:rPr>
          <w:szCs w:val="22"/>
        </w:rPr>
        <w:t>Step 3.</w:t>
      </w:r>
      <w:r w:rsidRPr="00731E41">
        <w:tab/>
        <w:t>Work out the sum of the results of step</w:t>
      </w:r>
      <w:smartTag w:uri="urn:schemas-microsoft-com:office:smarttags" w:element="PersonName">
        <w:r w:rsidRPr="00731E41">
          <w:t>s 1</w:t>
        </w:r>
      </w:smartTag>
      <w:r w:rsidRPr="00731E41">
        <w:t xml:space="preserve"> and 2, and divide that sum by 2.</w:t>
      </w:r>
    </w:p>
    <w:p w:rsidR="006E0072" w:rsidRPr="00731E41" w:rsidRDefault="006E0072" w:rsidP="006E0072">
      <w:pPr>
        <w:pStyle w:val="subsection"/>
      </w:pPr>
      <w:r w:rsidRPr="00731E41">
        <w:tab/>
        <w:t>(3)</w:t>
      </w:r>
      <w:r w:rsidRPr="00731E41">
        <w:tab/>
        <w:t xml:space="preserve">The foreign company’s </w:t>
      </w:r>
      <w:r w:rsidRPr="00731E41">
        <w:rPr>
          <w:b/>
          <w:i/>
        </w:rPr>
        <w:t>average value of active foreign business assets</w:t>
      </w:r>
      <w:r w:rsidRPr="00731E41">
        <w:t xml:space="preserve"> at that time is worked out in this way.</w:t>
      </w:r>
    </w:p>
    <w:p w:rsidR="006E0072" w:rsidRPr="00731E41" w:rsidRDefault="006E0072" w:rsidP="006E0072">
      <w:pPr>
        <w:pStyle w:val="BoxHeadItalic"/>
        <w:keepNext/>
        <w:keepLines/>
      </w:pPr>
      <w:r w:rsidRPr="00731E41">
        <w:t>Method statement</w:t>
      </w:r>
    </w:p>
    <w:p w:rsidR="006E0072" w:rsidRPr="00731E41" w:rsidRDefault="006E0072" w:rsidP="006E0072">
      <w:pPr>
        <w:pStyle w:val="BoxStep"/>
        <w:keepNext/>
        <w:keepLines/>
        <w:spacing w:before="120"/>
      </w:pPr>
      <w:r w:rsidRPr="00731E41">
        <w:rPr>
          <w:szCs w:val="22"/>
        </w:rPr>
        <w:t>Step 1.</w:t>
      </w:r>
      <w:r w:rsidRPr="00731E41">
        <w:tab/>
        <w:t xml:space="preserve">Work out the sum of the values (see </w:t>
      </w:r>
      <w:r w:rsidR="00731E41">
        <w:t>subsections (</w:t>
      </w:r>
      <w:r w:rsidRPr="00731E41">
        <w:t>4) and (5)) of every</w:t>
      </w:r>
      <w:r w:rsidRPr="00731E41">
        <w:rPr>
          <w:position w:val="6"/>
          <w:sz w:val="16"/>
        </w:rPr>
        <w:t xml:space="preserve"> </w:t>
      </w:r>
      <w:r w:rsidR="00731E41" w:rsidRPr="00731E41">
        <w:rPr>
          <w:position w:val="6"/>
          <w:sz w:val="16"/>
        </w:rPr>
        <w:t>*</w:t>
      </w:r>
      <w:r w:rsidRPr="00731E41">
        <w:t>active foreign business asset of the foreign company at the end of the most recent period:</w:t>
      </w:r>
    </w:p>
    <w:p w:rsidR="006E0072" w:rsidRPr="00731E41" w:rsidRDefault="006E0072" w:rsidP="006E0072">
      <w:pPr>
        <w:pStyle w:val="BoxPara"/>
      </w:pPr>
      <w:r w:rsidRPr="00731E41">
        <w:tab/>
        <w:t>(a)</w:t>
      </w:r>
      <w:r w:rsidRPr="00731E41">
        <w:tab/>
        <w:t>that ends no later than that time, but no more than 12 months before that time; and</w:t>
      </w:r>
    </w:p>
    <w:p w:rsidR="006E0072" w:rsidRPr="00731E41" w:rsidRDefault="006E0072" w:rsidP="006E0072">
      <w:pPr>
        <w:pStyle w:val="BoxPara"/>
      </w:pPr>
      <w:r w:rsidRPr="00731E41">
        <w:tab/>
        <w:t>(b)</w:t>
      </w:r>
      <w:r w:rsidRPr="00731E41">
        <w:tab/>
        <w:t xml:space="preserve">for which the foreign company has </w:t>
      </w:r>
      <w:r w:rsidR="00731E41" w:rsidRPr="00731E41">
        <w:rPr>
          <w:position w:val="6"/>
          <w:sz w:val="16"/>
        </w:rPr>
        <w:t>*</w:t>
      </w:r>
      <w:r w:rsidRPr="00731E41">
        <w:t>recognised company accounts.</w:t>
      </w:r>
    </w:p>
    <w:p w:rsidR="006E0072" w:rsidRPr="00731E41" w:rsidRDefault="006E0072" w:rsidP="006E0072">
      <w:pPr>
        <w:pStyle w:val="BoxStep"/>
        <w:keepNext/>
        <w:keepLines/>
        <w:spacing w:before="120"/>
      </w:pPr>
      <w:r w:rsidRPr="00731E41">
        <w:rPr>
          <w:szCs w:val="22"/>
        </w:rPr>
        <w:t>Step 2.</w:t>
      </w:r>
      <w:r w:rsidRPr="00731E41">
        <w:tab/>
        <w:t xml:space="preserve">Work out the sum of the values (see </w:t>
      </w:r>
      <w:r w:rsidR="00731E41">
        <w:t>subsections (</w:t>
      </w:r>
      <w:r w:rsidRPr="00731E41">
        <w:t>4) and (5)) of every</w:t>
      </w:r>
      <w:r w:rsidRPr="00731E41">
        <w:rPr>
          <w:position w:val="6"/>
          <w:sz w:val="16"/>
        </w:rPr>
        <w:t xml:space="preserve"> </w:t>
      </w:r>
      <w:r w:rsidR="00731E41" w:rsidRPr="00731E41">
        <w:rPr>
          <w:position w:val="6"/>
          <w:sz w:val="16"/>
        </w:rPr>
        <w:t>*</w:t>
      </w:r>
      <w:r w:rsidRPr="00731E41">
        <w:t>active foreign business asset of the foreign company at the end of the most recent period:</w:t>
      </w:r>
    </w:p>
    <w:p w:rsidR="006E0072" w:rsidRPr="00731E41" w:rsidRDefault="006E0072" w:rsidP="006E0072">
      <w:pPr>
        <w:pStyle w:val="BoxPara"/>
      </w:pPr>
      <w:r w:rsidRPr="00731E41">
        <w:tab/>
        <w:t>(a)</w:t>
      </w:r>
      <w:r w:rsidRPr="00731E41">
        <w:tab/>
        <w:t>that ends at least 6 months, but no more than 18 months, before the end of the period mentioned in step 1; and</w:t>
      </w:r>
    </w:p>
    <w:p w:rsidR="006E0072" w:rsidRPr="00731E41" w:rsidRDefault="006E0072" w:rsidP="006E0072">
      <w:pPr>
        <w:pStyle w:val="BoxPara"/>
      </w:pPr>
      <w:r w:rsidRPr="00731E41">
        <w:tab/>
        <w:t>(b)</w:t>
      </w:r>
      <w:r w:rsidRPr="00731E41">
        <w:tab/>
        <w:t xml:space="preserve">for which the foreign company has </w:t>
      </w:r>
      <w:r w:rsidR="00731E41" w:rsidRPr="00731E41">
        <w:rPr>
          <w:position w:val="6"/>
          <w:sz w:val="16"/>
        </w:rPr>
        <w:t>*</w:t>
      </w:r>
      <w:r w:rsidRPr="00731E41">
        <w:t>recognised company accounts.</w:t>
      </w:r>
    </w:p>
    <w:p w:rsidR="006E0072" w:rsidRPr="00731E41" w:rsidRDefault="006E0072" w:rsidP="006E0072">
      <w:pPr>
        <w:pStyle w:val="BoxNote"/>
      </w:pPr>
      <w:r w:rsidRPr="00731E41">
        <w:tab/>
        <w:t>Note:</w:t>
      </w:r>
      <w:r w:rsidRPr="00731E41">
        <w:tab/>
        <w:t xml:space="preserve">See </w:t>
      </w:r>
      <w:r w:rsidR="00731E41">
        <w:t>subsection (</w:t>
      </w:r>
      <w:r w:rsidRPr="00731E41">
        <w:t>6) if the foreign company does not have recognised company accounts for a period mentioned in this step.</w:t>
      </w:r>
    </w:p>
    <w:p w:rsidR="006E0072" w:rsidRPr="00731E41" w:rsidRDefault="006E0072" w:rsidP="006E0072">
      <w:pPr>
        <w:pStyle w:val="BoxStep"/>
        <w:keepNext/>
        <w:keepLines/>
        <w:spacing w:before="120"/>
      </w:pPr>
      <w:r w:rsidRPr="00731E41">
        <w:rPr>
          <w:szCs w:val="22"/>
        </w:rPr>
        <w:t>Step 3.</w:t>
      </w:r>
      <w:r w:rsidRPr="00731E41">
        <w:tab/>
        <w:t>Work out the sum of the results of step</w:t>
      </w:r>
      <w:smartTag w:uri="urn:schemas-microsoft-com:office:smarttags" w:element="PersonName">
        <w:r w:rsidRPr="00731E41">
          <w:t>s 1</w:t>
        </w:r>
      </w:smartTag>
      <w:r w:rsidRPr="00731E41">
        <w:t xml:space="preserve"> and 2, and divide that sum by 2.</w:t>
      </w:r>
    </w:p>
    <w:p w:rsidR="006E0072" w:rsidRPr="00731E41" w:rsidRDefault="006E0072" w:rsidP="006E0072">
      <w:pPr>
        <w:pStyle w:val="notetext"/>
      </w:pPr>
      <w:r w:rsidRPr="00731E41">
        <w:t>Note:</w:t>
      </w:r>
      <w:r w:rsidRPr="00731E41">
        <w:tab/>
        <w:t>If the foreign company is a foreign life insurance company or a foreign general insurance company, the results of step</w:t>
      </w:r>
      <w:smartTag w:uri="urn:schemas-microsoft-com:office:smarttags" w:element="PersonName">
        <w:r w:rsidRPr="00731E41">
          <w:t>s 1</w:t>
        </w:r>
      </w:smartTag>
      <w:r w:rsidRPr="00731E41">
        <w:t xml:space="preserve"> and 2 are modified under section</w:t>
      </w:r>
      <w:r w:rsidR="00731E41">
        <w:t> </w:t>
      </w:r>
      <w:r w:rsidRPr="00731E41">
        <w:t>768</w:t>
      </w:r>
      <w:r w:rsidR="00731E41">
        <w:noBreakHyphen/>
      </w:r>
      <w:r w:rsidRPr="00731E41">
        <w:t>530.</w:t>
      </w:r>
    </w:p>
    <w:p w:rsidR="006E0072" w:rsidRPr="00731E41" w:rsidRDefault="006E0072" w:rsidP="006E0072">
      <w:pPr>
        <w:pStyle w:val="subsection"/>
      </w:pPr>
      <w:r w:rsidRPr="00731E41">
        <w:lastRenderedPageBreak/>
        <w:tab/>
        <w:t>(4)</w:t>
      </w:r>
      <w:r w:rsidRPr="00731E41">
        <w:tab/>
        <w:t xml:space="preserve">If an </w:t>
      </w:r>
      <w:r w:rsidR="00731E41" w:rsidRPr="00731E41">
        <w:rPr>
          <w:position w:val="6"/>
          <w:sz w:val="16"/>
        </w:rPr>
        <w:t>*</w:t>
      </w:r>
      <w:r w:rsidRPr="00731E41">
        <w:t xml:space="preserve">active foreign business asset of the foreign company is a </w:t>
      </w:r>
      <w:r w:rsidR="00731E41" w:rsidRPr="00731E41">
        <w:rPr>
          <w:position w:val="6"/>
          <w:sz w:val="16"/>
        </w:rPr>
        <w:t>*</w:t>
      </w:r>
      <w:r w:rsidRPr="00731E41">
        <w:t xml:space="preserve">share in another company (the </w:t>
      </w:r>
      <w:r w:rsidRPr="00731E41">
        <w:rPr>
          <w:b/>
          <w:i/>
        </w:rPr>
        <w:t>subsidiary company</w:t>
      </w:r>
      <w:r w:rsidRPr="00731E41">
        <w:t>) that is a foreign resident, then, for the purposes of step</w:t>
      </w:r>
      <w:smartTag w:uri="urn:schemas-microsoft-com:office:smarttags" w:element="PersonName">
        <w:r w:rsidRPr="00731E41">
          <w:t>s 1</w:t>
        </w:r>
      </w:smartTag>
      <w:r w:rsidRPr="00731E41">
        <w:t xml:space="preserve"> and 2 of the method statement in </w:t>
      </w:r>
      <w:r w:rsidR="00731E41">
        <w:t>subsection (</w:t>
      </w:r>
      <w:r w:rsidRPr="00731E41">
        <w:t>3), treat the value of the share at a particular time according to the following table.</w:t>
      </w:r>
    </w:p>
    <w:p w:rsidR="006E0072" w:rsidRPr="00731E41" w:rsidRDefault="006E0072" w:rsidP="006E0072">
      <w:pPr>
        <w:pStyle w:val="Tabletext"/>
      </w:pPr>
    </w:p>
    <w:tbl>
      <w:tblPr>
        <w:tblW w:w="6160" w:type="dxa"/>
        <w:tblInd w:w="1318" w:type="dxa"/>
        <w:tblLayout w:type="fixed"/>
        <w:tblLook w:val="0000" w:firstRow="0" w:lastRow="0" w:firstColumn="0" w:lastColumn="0" w:noHBand="0" w:noVBand="0"/>
      </w:tblPr>
      <w:tblGrid>
        <w:gridCol w:w="660"/>
        <w:gridCol w:w="2860"/>
        <w:gridCol w:w="2640"/>
      </w:tblGrid>
      <w:tr w:rsidR="006E0072" w:rsidRPr="00731E41" w:rsidTr="00B36B2B">
        <w:trPr>
          <w:cantSplit/>
          <w:tblHeader/>
        </w:trPr>
        <w:tc>
          <w:tcPr>
            <w:tcW w:w="6160" w:type="dxa"/>
            <w:gridSpan w:val="3"/>
            <w:tcBorders>
              <w:top w:val="single" w:sz="12" w:space="0" w:color="auto"/>
              <w:bottom w:val="single" w:sz="6" w:space="0" w:color="auto"/>
            </w:tcBorders>
            <w:shd w:val="clear" w:color="auto" w:fill="auto"/>
          </w:tcPr>
          <w:p w:rsidR="006E0072" w:rsidRPr="00731E41" w:rsidRDefault="006E0072" w:rsidP="00B36B2B">
            <w:pPr>
              <w:pStyle w:val="Tabletext"/>
              <w:keepNext/>
              <w:rPr>
                <w:b/>
              </w:rPr>
            </w:pPr>
            <w:r w:rsidRPr="00731E41">
              <w:rPr>
                <w:b/>
              </w:rPr>
              <w:t>Value of a share in subsidiary company</w:t>
            </w:r>
          </w:p>
        </w:tc>
      </w:tr>
      <w:tr w:rsidR="006E0072" w:rsidRPr="00731E41" w:rsidTr="00B36B2B">
        <w:trPr>
          <w:cantSplit/>
          <w:tblHeader/>
        </w:trPr>
        <w:tc>
          <w:tcPr>
            <w:tcW w:w="660"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Item</w:t>
            </w:r>
          </w:p>
        </w:tc>
        <w:tc>
          <w:tcPr>
            <w:tcW w:w="2860"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If:</w:t>
            </w:r>
          </w:p>
        </w:tc>
        <w:tc>
          <w:tcPr>
            <w:tcW w:w="2640"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treat the value of the share as:</w:t>
            </w:r>
          </w:p>
        </w:tc>
      </w:tr>
      <w:tr w:rsidR="006E0072" w:rsidRPr="00731E41" w:rsidTr="00B36B2B">
        <w:trPr>
          <w:cantSplit/>
        </w:trPr>
        <w:tc>
          <w:tcPr>
            <w:tcW w:w="660"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1</w:t>
            </w:r>
          </w:p>
        </w:tc>
        <w:tc>
          <w:tcPr>
            <w:tcW w:w="2860" w:type="dxa"/>
            <w:tcBorders>
              <w:top w:val="single" w:sz="12" w:space="0" w:color="auto"/>
              <w:bottom w:val="single" w:sz="2" w:space="0" w:color="auto"/>
            </w:tcBorders>
            <w:shd w:val="clear" w:color="auto" w:fill="auto"/>
          </w:tcPr>
          <w:p w:rsidR="006E0072" w:rsidRPr="00731E41" w:rsidRDefault="006E0072" w:rsidP="00B36B2B">
            <w:pPr>
              <w:pStyle w:val="Tablea"/>
              <w:spacing w:before="80"/>
              <w:rPr>
                <w:color w:val="000000"/>
              </w:rPr>
            </w:pPr>
            <w:r w:rsidRPr="00731E41">
              <w:rPr>
                <w:color w:val="000000"/>
              </w:rPr>
              <w:t xml:space="preserve">(a) the foreign company has a </w:t>
            </w:r>
            <w:r w:rsidR="00731E41" w:rsidRPr="00731E41">
              <w:rPr>
                <w:color w:val="000000"/>
                <w:position w:val="6"/>
                <w:sz w:val="16"/>
              </w:rPr>
              <w:t>*</w:t>
            </w:r>
            <w:r w:rsidRPr="00731E41">
              <w:rPr>
                <w:color w:val="000000"/>
              </w:rPr>
              <w:t>direct voting percentage of 10% or more in the subsidiary company at that time; and</w:t>
            </w:r>
          </w:p>
          <w:p w:rsidR="006E0072" w:rsidRPr="00731E41" w:rsidRDefault="006E0072" w:rsidP="00B36B2B">
            <w:pPr>
              <w:pStyle w:val="Tablea"/>
              <w:rPr>
                <w:color w:val="000000"/>
              </w:rPr>
            </w:pPr>
            <w:r w:rsidRPr="00731E41">
              <w:rPr>
                <w:color w:val="000000"/>
              </w:rPr>
              <w:t xml:space="preserve">(b) the holding company has a </w:t>
            </w:r>
            <w:r w:rsidR="00731E41" w:rsidRPr="00731E41">
              <w:rPr>
                <w:color w:val="000000"/>
                <w:position w:val="6"/>
                <w:sz w:val="16"/>
              </w:rPr>
              <w:t>*</w:t>
            </w:r>
            <w:r w:rsidRPr="00731E41">
              <w:rPr>
                <w:color w:val="000000"/>
              </w:rPr>
              <w:t>total voting percentage of 10% or more in the subsidiary company at that time</w:t>
            </w:r>
          </w:p>
        </w:tc>
        <w:tc>
          <w:tcPr>
            <w:tcW w:w="2640"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 xml:space="preserve">the </w:t>
            </w:r>
            <w:r w:rsidR="00731E41" w:rsidRPr="00731E41">
              <w:rPr>
                <w:position w:val="6"/>
                <w:sz w:val="16"/>
              </w:rPr>
              <w:t>*</w:t>
            </w:r>
            <w:r w:rsidRPr="00731E41">
              <w:t xml:space="preserve">share’s value (see </w:t>
            </w:r>
            <w:r w:rsidR="00731E41">
              <w:t>subsection (</w:t>
            </w:r>
            <w:r w:rsidRPr="00731E41">
              <w:t xml:space="preserve">5)) at that time, multiplied by the </w:t>
            </w:r>
            <w:r w:rsidR="00731E41" w:rsidRPr="00731E41">
              <w:rPr>
                <w:position w:val="6"/>
                <w:sz w:val="16"/>
              </w:rPr>
              <w:t>*</w:t>
            </w:r>
            <w:r w:rsidRPr="00731E41">
              <w:t>active foreign business asset percentage of the subsidiary company in relation to the holding company at that time</w:t>
            </w:r>
          </w:p>
        </w:tc>
      </w:tr>
      <w:tr w:rsidR="006E0072" w:rsidRPr="00731E41" w:rsidTr="00B36B2B">
        <w:trPr>
          <w:cantSplit/>
        </w:trPr>
        <w:tc>
          <w:tcPr>
            <w:tcW w:w="660"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2</w:t>
            </w:r>
          </w:p>
        </w:tc>
        <w:tc>
          <w:tcPr>
            <w:tcW w:w="2860"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item</w:t>
            </w:r>
            <w:r w:rsidR="00731E41">
              <w:t> </w:t>
            </w:r>
            <w:r w:rsidRPr="00731E41">
              <w:t>1 does not apply</w:t>
            </w:r>
          </w:p>
        </w:tc>
        <w:tc>
          <w:tcPr>
            <w:tcW w:w="2640"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zero</w:t>
            </w:r>
          </w:p>
        </w:tc>
      </w:tr>
    </w:tbl>
    <w:p w:rsidR="006E0072" w:rsidRPr="00731E41" w:rsidRDefault="006E0072" w:rsidP="006E0072">
      <w:pPr>
        <w:pStyle w:val="notetext"/>
      </w:pPr>
      <w:r w:rsidRPr="00731E41">
        <w:t>Note:</w:t>
      </w:r>
      <w:r w:rsidRPr="00731E41">
        <w:tab/>
        <w:t>For the purposes of item</w:t>
      </w:r>
      <w:r w:rsidR="00731E41">
        <w:t> </w:t>
      </w:r>
      <w:r w:rsidRPr="00731E41">
        <w:t>1 of the table, it is necessary to work out the active foreign business asset percentage of the subsidiary company before working out the active foreign business asset percentage of the foreign company.</w:t>
      </w:r>
    </w:p>
    <w:p w:rsidR="006E0072" w:rsidRPr="00731E41" w:rsidRDefault="006E0072" w:rsidP="006E0072">
      <w:pPr>
        <w:pStyle w:val="subsection"/>
      </w:pPr>
      <w:r w:rsidRPr="00731E41">
        <w:tab/>
        <w:t>(5)</w:t>
      </w:r>
      <w:r w:rsidRPr="00731E41">
        <w:tab/>
        <w:t>For the purposes of this section, the value of an asset of a foreign company at the end of a period is taken to be:</w:t>
      </w:r>
    </w:p>
    <w:p w:rsidR="006E0072" w:rsidRPr="00731E41" w:rsidRDefault="006E0072" w:rsidP="006E0072">
      <w:pPr>
        <w:pStyle w:val="paragraph"/>
      </w:pPr>
      <w:r w:rsidRPr="00731E41">
        <w:tab/>
        <w:t>(a)</w:t>
      </w:r>
      <w:r w:rsidRPr="00731E41">
        <w:tab/>
        <w:t xml:space="preserve">the value of the asset as shown in the </w:t>
      </w:r>
      <w:r w:rsidR="00731E41" w:rsidRPr="00731E41">
        <w:rPr>
          <w:position w:val="6"/>
          <w:sz w:val="16"/>
        </w:rPr>
        <w:t>*</w:t>
      </w:r>
      <w:r w:rsidRPr="00731E41">
        <w:t>recognised company accounts of the foreign company for that period; or</w:t>
      </w:r>
    </w:p>
    <w:p w:rsidR="006E0072" w:rsidRPr="00731E41" w:rsidRDefault="006E0072" w:rsidP="006E0072">
      <w:pPr>
        <w:pStyle w:val="paragraph"/>
      </w:pPr>
      <w:r w:rsidRPr="00731E41">
        <w:tab/>
        <w:t>(b)</w:t>
      </w:r>
      <w:r w:rsidRPr="00731E41">
        <w:tab/>
        <w:t xml:space="preserve">if the value of the asset is </w:t>
      </w:r>
      <w:r w:rsidRPr="00731E41">
        <w:rPr>
          <w:i/>
        </w:rPr>
        <w:t>not</w:t>
      </w:r>
      <w:r w:rsidRPr="00731E41">
        <w:t xml:space="preserve"> shown in the recognised company accounts of the foreign company for that period—zero.</w:t>
      </w:r>
    </w:p>
    <w:p w:rsidR="006E0072" w:rsidRPr="00731E41" w:rsidRDefault="006E0072" w:rsidP="006E0072">
      <w:pPr>
        <w:pStyle w:val="subsection"/>
      </w:pPr>
      <w:r w:rsidRPr="00731E41">
        <w:tab/>
        <w:t>(6)</w:t>
      </w:r>
      <w:r w:rsidRPr="00731E41">
        <w:tab/>
        <w:t>The result of:</w:t>
      </w:r>
    </w:p>
    <w:p w:rsidR="006E0072" w:rsidRPr="00731E41" w:rsidRDefault="006E0072" w:rsidP="006E0072">
      <w:pPr>
        <w:pStyle w:val="paragraph"/>
      </w:pPr>
      <w:r w:rsidRPr="00731E41">
        <w:tab/>
        <w:t>(a)</w:t>
      </w:r>
      <w:r w:rsidRPr="00731E41">
        <w:tab/>
        <w:t xml:space="preserve">step 2 of the method statement in </w:t>
      </w:r>
      <w:r w:rsidR="00731E41">
        <w:t>subsection (</w:t>
      </w:r>
      <w:r w:rsidRPr="00731E41">
        <w:t>2); and</w:t>
      </w:r>
    </w:p>
    <w:p w:rsidR="006E0072" w:rsidRPr="00731E41" w:rsidRDefault="006E0072" w:rsidP="006E0072">
      <w:pPr>
        <w:pStyle w:val="paragraph"/>
      </w:pPr>
      <w:r w:rsidRPr="00731E41">
        <w:tab/>
        <w:t>(b)</w:t>
      </w:r>
      <w:r w:rsidRPr="00731E41">
        <w:tab/>
        <w:t xml:space="preserve">step 2 of the method statement in </w:t>
      </w:r>
      <w:r w:rsidR="00731E41">
        <w:t>subsection (</w:t>
      </w:r>
      <w:r w:rsidRPr="00731E41">
        <w:t>3);</w:t>
      </w:r>
    </w:p>
    <w:p w:rsidR="006E0072" w:rsidRPr="00731E41" w:rsidRDefault="006E0072" w:rsidP="006E0072">
      <w:pPr>
        <w:pStyle w:val="subsection2"/>
      </w:pPr>
      <w:r w:rsidRPr="00731E41">
        <w:t xml:space="preserve">is taken to be zero if the foreign company does not have </w:t>
      </w:r>
      <w:r w:rsidR="00731E41" w:rsidRPr="00731E41">
        <w:rPr>
          <w:position w:val="6"/>
          <w:sz w:val="16"/>
        </w:rPr>
        <w:t>*</w:t>
      </w:r>
      <w:r w:rsidRPr="00731E41">
        <w:t>recognised company accounts for a period mentioned in those steps.</w:t>
      </w:r>
    </w:p>
    <w:p w:rsidR="006E0072" w:rsidRPr="00731E41" w:rsidRDefault="006E0072" w:rsidP="006E0072">
      <w:pPr>
        <w:pStyle w:val="notetext"/>
      </w:pPr>
      <w:r w:rsidRPr="00731E41">
        <w:lastRenderedPageBreak/>
        <w:t>Note:</w:t>
      </w:r>
      <w:r w:rsidRPr="00731E41">
        <w:tab/>
        <w:t>This will only be the case if the foreign company was not in existence before the start of the period mentioned in step 1 of those method statements (see paragraph</w:t>
      </w:r>
      <w:r w:rsidR="00731E41">
        <w:t> </w:t>
      </w:r>
      <w:r w:rsidRPr="00731E41">
        <w:t>768</w:t>
      </w:r>
      <w:r w:rsidR="00731E41">
        <w:noBreakHyphen/>
      </w:r>
      <w:r w:rsidRPr="00731E41">
        <w:t>510(3)(c)).</w:t>
      </w:r>
    </w:p>
    <w:p w:rsidR="006E0072" w:rsidRPr="00731E41" w:rsidRDefault="006E0072" w:rsidP="006E0072">
      <w:pPr>
        <w:pStyle w:val="ActHead5"/>
      </w:pPr>
      <w:bookmarkStart w:id="16" w:name="_Toc397085302"/>
      <w:r w:rsidRPr="00731E41">
        <w:rPr>
          <w:rStyle w:val="CharSectno"/>
        </w:rPr>
        <w:t>768</w:t>
      </w:r>
      <w:r w:rsidR="00731E41">
        <w:rPr>
          <w:rStyle w:val="CharSectno"/>
        </w:rPr>
        <w:noBreakHyphen/>
      </w:r>
      <w:r w:rsidRPr="00731E41">
        <w:rPr>
          <w:rStyle w:val="CharSectno"/>
        </w:rPr>
        <w:t>530</w:t>
      </w:r>
      <w:r w:rsidRPr="00731E41">
        <w:t xml:space="preserve">  Active foreign business asset percentage—modifications for foreign life insurance companies and foreign general insurance companies</w:t>
      </w:r>
      <w:bookmarkEnd w:id="16"/>
    </w:p>
    <w:p w:rsidR="006E0072" w:rsidRPr="00731E41" w:rsidRDefault="006E0072" w:rsidP="006E0072">
      <w:pPr>
        <w:pStyle w:val="subsection"/>
      </w:pPr>
      <w:r w:rsidRPr="00731E41">
        <w:tab/>
        <w:t>(1)</w:t>
      </w:r>
      <w:r w:rsidRPr="00731E41">
        <w:tab/>
        <w:t xml:space="preserve">If the foreign company is a </w:t>
      </w:r>
      <w:r w:rsidR="00731E41" w:rsidRPr="00731E41">
        <w:rPr>
          <w:position w:val="6"/>
          <w:sz w:val="16"/>
        </w:rPr>
        <w:t>*</w:t>
      </w:r>
      <w:r w:rsidRPr="00731E41">
        <w:t xml:space="preserve">foreign life insurance company or a </w:t>
      </w:r>
      <w:r w:rsidR="00731E41" w:rsidRPr="00731E41">
        <w:rPr>
          <w:position w:val="6"/>
          <w:sz w:val="16"/>
        </w:rPr>
        <w:t>*</w:t>
      </w:r>
      <w:r w:rsidRPr="00731E41">
        <w:t xml:space="preserve">foreign general insurance company, work out its </w:t>
      </w:r>
      <w:r w:rsidR="00731E41" w:rsidRPr="00731E41">
        <w:rPr>
          <w:position w:val="6"/>
          <w:sz w:val="16"/>
        </w:rPr>
        <w:t>*</w:t>
      </w:r>
      <w:r w:rsidRPr="00731E41">
        <w:t>active foreign business asset percentage according to section</w:t>
      </w:r>
      <w:r w:rsidR="00731E41">
        <w:t> </w:t>
      </w:r>
      <w:r w:rsidRPr="00731E41">
        <w:t>768</w:t>
      </w:r>
      <w:r w:rsidR="00731E41">
        <w:noBreakHyphen/>
      </w:r>
      <w:r w:rsidRPr="00731E41">
        <w:t xml:space="preserve">510, but with the modifications set out in </w:t>
      </w:r>
      <w:r w:rsidR="00731E41">
        <w:t>subsections (</w:t>
      </w:r>
      <w:r w:rsidRPr="00731E41">
        <w:t>2) and (3).</w:t>
      </w:r>
    </w:p>
    <w:p w:rsidR="006E0072" w:rsidRPr="00731E41" w:rsidRDefault="006E0072" w:rsidP="006E0072">
      <w:pPr>
        <w:pStyle w:val="subsection"/>
      </w:pPr>
      <w:r w:rsidRPr="00731E41">
        <w:tab/>
        <w:t>(2)</w:t>
      </w:r>
      <w:r w:rsidRPr="00731E41">
        <w:tab/>
        <w:t xml:space="preserve">Treat a reference in the following provisions to a period as a reference to a </w:t>
      </w:r>
      <w:r w:rsidR="00731E41" w:rsidRPr="00731E41">
        <w:rPr>
          <w:position w:val="6"/>
          <w:sz w:val="16"/>
        </w:rPr>
        <w:t>*</w:t>
      </w:r>
      <w:r w:rsidRPr="00731E41">
        <w:t>statutory accounting period of the foreign company:</w:t>
      </w:r>
    </w:p>
    <w:p w:rsidR="006E0072" w:rsidRPr="00731E41" w:rsidRDefault="006E0072" w:rsidP="006E0072">
      <w:pPr>
        <w:pStyle w:val="paragraph"/>
      </w:pPr>
      <w:r w:rsidRPr="00731E41">
        <w:tab/>
        <w:t>(a)</w:t>
      </w:r>
      <w:r w:rsidRPr="00731E41">
        <w:tab/>
        <w:t>paragraphs 768</w:t>
      </w:r>
      <w:r w:rsidR="00731E41">
        <w:noBreakHyphen/>
      </w:r>
      <w:r w:rsidRPr="00731E41">
        <w:t>510(3)(b) and (c);</w:t>
      </w:r>
    </w:p>
    <w:p w:rsidR="006E0072" w:rsidRPr="00731E41" w:rsidRDefault="006E0072" w:rsidP="006E0072">
      <w:pPr>
        <w:pStyle w:val="paragraph"/>
      </w:pPr>
      <w:r w:rsidRPr="00731E41">
        <w:tab/>
        <w:t>(b)</w:t>
      </w:r>
      <w:r w:rsidRPr="00731E41">
        <w:tab/>
        <w:t>section</w:t>
      </w:r>
      <w:r w:rsidR="00731E41">
        <w:t> </w:t>
      </w:r>
      <w:r w:rsidRPr="00731E41">
        <w:t>768</w:t>
      </w:r>
      <w:r w:rsidR="00731E41">
        <w:noBreakHyphen/>
      </w:r>
      <w:r w:rsidRPr="00731E41">
        <w:t>525.</w:t>
      </w:r>
    </w:p>
    <w:p w:rsidR="006E0072" w:rsidRPr="00731E41" w:rsidRDefault="006E0072" w:rsidP="006E0072">
      <w:pPr>
        <w:pStyle w:val="subsection"/>
      </w:pPr>
      <w:r w:rsidRPr="00731E41">
        <w:tab/>
        <w:t>(3)</w:t>
      </w:r>
      <w:r w:rsidRPr="00731E41">
        <w:tab/>
        <w:t>Apply the modifications set out in the following table.</w:t>
      </w:r>
    </w:p>
    <w:p w:rsidR="006E0072" w:rsidRPr="00731E41" w:rsidRDefault="006E0072" w:rsidP="006E0072"/>
    <w:tbl>
      <w:tblPr>
        <w:tblW w:w="6160" w:type="dxa"/>
        <w:tblInd w:w="1318" w:type="dxa"/>
        <w:tblLayout w:type="fixed"/>
        <w:tblLook w:val="0000" w:firstRow="0" w:lastRow="0" w:firstColumn="0" w:lastColumn="0" w:noHBand="0" w:noVBand="0"/>
      </w:tblPr>
      <w:tblGrid>
        <w:gridCol w:w="660"/>
        <w:gridCol w:w="2099"/>
        <w:gridCol w:w="3401"/>
      </w:tblGrid>
      <w:tr w:rsidR="006E0072" w:rsidRPr="00731E41" w:rsidTr="00B36B2B">
        <w:trPr>
          <w:cantSplit/>
          <w:tblHeader/>
        </w:trPr>
        <w:tc>
          <w:tcPr>
            <w:tcW w:w="6160" w:type="dxa"/>
            <w:gridSpan w:val="3"/>
            <w:tcBorders>
              <w:top w:val="single" w:sz="12" w:space="0" w:color="auto"/>
              <w:bottom w:val="single" w:sz="6" w:space="0" w:color="auto"/>
            </w:tcBorders>
            <w:shd w:val="clear" w:color="auto" w:fill="auto"/>
          </w:tcPr>
          <w:p w:rsidR="006E0072" w:rsidRPr="00731E41" w:rsidRDefault="006E0072" w:rsidP="00B36B2B">
            <w:pPr>
              <w:pStyle w:val="Tabletext"/>
              <w:keepNext/>
              <w:rPr>
                <w:b/>
              </w:rPr>
            </w:pPr>
            <w:r w:rsidRPr="00731E41">
              <w:rPr>
                <w:b/>
              </w:rPr>
              <w:t>Modifications for foreign life insurance companies and foreign general insurance companies</w:t>
            </w:r>
          </w:p>
        </w:tc>
      </w:tr>
      <w:tr w:rsidR="006E0072" w:rsidRPr="00731E41" w:rsidTr="00B36B2B">
        <w:trPr>
          <w:cantSplit/>
          <w:tblHeader/>
        </w:trPr>
        <w:tc>
          <w:tcPr>
            <w:tcW w:w="660"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Item</w:t>
            </w:r>
          </w:p>
        </w:tc>
        <w:tc>
          <w:tcPr>
            <w:tcW w:w="2099"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The result of this step:</w:t>
            </w:r>
          </w:p>
        </w:tc>
        <w:tc>
          <w:tcPr>
            <w:tcW w:w="3401"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 xml:space="preserve">is increased by the amount applicable under </w:t>
            </w:r>
            <w:r w:rsidR="00731E41">
              <w:rPr>
                <w:b/>
              </w:rPr>
              <w:t>subsection (</w:t>
            </w:r>
            <w:r w:rsidRPr="00731E41">
              <w:rPr>
                <w:b/>
              </w:rPr>
              <w:t>4) for this statutory accounting period:</w:t>
            </w:r>
          </w:p>
        </w:tc>
      </w:tr>
      <w:tr w:rsidR="006E0072" w:rsidRPr="00731E41" w:rsidTr="00B36B2B">
        <w:trPr>
          <w:cantSplit/>
        </w:trPr>
        <w:tc>
          <w:tcPr>
            <w:tcW w:w="660"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1</w:t>
            </w:r>
          </w:p>
        </w:tc>
        <w:tc>
          <w:tcPr>
            <w:tcW w:w="2099"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step 2 of the method statement in subsection</w:t>
            </w:r>
            <w:r w:rsidR="00731E41">
              <w:t> </w:t>
            </w:r>
            <w:r w:rsidRPr="00731E41">
              <w:t>768</w:t>
            </w:r>
            <w:r w:rsidR="00731E41">
              <w:noBreakHyphen/>
            </w:r>
            <w:r w:rsidRPr="00731E41">
              <w:t>520(1)</w:t>
            </w:r>
          </w:p>
        </w:tc>
        <w:tc>
          <w:tcPr>
            <w:tcW w:w="3401"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 xml:space="preserve">the most recent </w:t>
            </w:r>
            <w:r w:rsidR="00731E41" w:rsidRPr="00731E41">
              <w:rPr>
                <w:position w:val="6"/>
                <w:sz w:val="16"/>
              </w:rPr>
              <w:t>*</w:t>
            </w:r>
            <w:r w:rsidRPr="00731E41">
              <w:t>statutory accounting period of the foreign company ending at or before the time mentioned in that step</w:t>
            </w:r>
          </w:p>
        </w:tc>
      </w:tr>
      <w:tr w:rsidR="006E0072" w:rsidRPr="00731E41" w:rsidTr="00B36B2B">
        <w:trPr>
          <w:cantSplit/>
        </w:trPr>
        <w:tc>
          <w:tcPr>
            <w:tcW w:w="660"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2</w:t>
            </w:r>
          </w:p>
        </w:tc>
        <w:tc>
          <w:tcPr>
            <w:tcW w:w="209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step 1 of the method statement in subsection</w:t>
            </w:r>
            <w:r w:rsidR="00731E41">
              <w:t> </w:t>
            </w:r>
            <w:r w:rsidRPr="00731E41">
              <w:t>768</w:t>
            </w:r>
            <w:r w:rsidR="00731E41">
              <w:noBreakHyphen/>
            </w:r>
            <w:r w:rsidRPr="00731E41">
              <w:t>525(3)</w:t>
            </w:r>
          </w:p>
        </w:tc>
        <w:tc>
          <w:tcPr>
            <w:tcW w:w="3401"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the </w:t>
            </w:r>
            <w:r w:rsidR="00731E41" w:rsidRPr="00731E41">
              <w:rPr>
                <w:position w:val="6"/>
                <w:sz w:val="16"/>
              </w:rPr>
              <w:t>*</w:t>
            </w:r>
            <w:r w:rsidRPr="00731E41">
              <w:t xml:space="preserve">statutory accounting period mentioned in that step (as modified by </w:t>
            </w:r>
            <w:r w:rsidR="00731E41">
              <w:t>subsection (</w:t>
            </w:r>
            <w:r w:rsidRPr="00731E41">
              <w:t>2) of this section)</w:t>
            </w:r>
          </w:p>
        </w:tc>
      </w:tr>
      <w:tr w:rsidR="006E0072" w:rsidRPr="00731E41" w:rsidTr="00B36B2B">
        <w:trPr>
          <w:cantSplit/>
        </w:trPr>
        <w:tc>
          <w:tcPr>
            <w:tcW w:w="660"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3</w:t>
            </w:r>
          </w:p>
        </w:tc>
        <w:tc>
          <w:tcPr>
            <w:tcW w:w="2099"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step 2 of the method statement in subsection</w:t>
            </w:r>
            <w:r w:rsidR="00731E41">
              <w:t> </w:t>
            </w:r>
            <w:r w:rsidRPr="00731E41">
              <w:t>768</w:t>
            </w:r>
            <w:r w:rsidR="00731E41">
              <w:noBreakHyphen/>
            </w:r>
            <w:r w:rsidRPr="00731E41">
              <w:t>525(3)</w:t>
            </w:r>
          </w:p>
        </w:tc>
        <w:tc>
          <w:tcPr>
            <w:tcW w:w="3401"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 xml:space="preserve">the </w:t>
            </w:r>
            <w:r w:rsidR="00731E41" w:rsidRPr="00731E41">
              <w:rPr>
                <w:position w:val="6"/>
                <w:sz w:val="16"/>
              </w:rPr>
              <w:t>*</w:t>
            </w:r>
            <w:r w:rsidRPr="00731E41">
              <w:t xml:space="preserve">statutory accounting period mentioned in that step (as modified by </w:t>
            </w:r>
            <w:r w:rsidR="00731E41">
              <w:t>subsection (</w:t>
            </w:r>
            <w:r w:rsidRPr="00731E41">
              <w:t>2) of this section)</w:t>
            </w:r>
          </w:p>
        </w:tc>
      </w:tr>
    </w:tbl>
    <w:p w:rsidR="006E0072" w:rsidRPr="00731E41" w:rsidRDefault="006E0072" w:rsidP="006E0072">
      <w:pPr>
        <w:pStyle w:val="subsection"/>
      </w:pPr>
      <w:r w:rsidRPr="00731E41">
        <w:tab/>
        <w:t>(4)</w:t>
      </w:r>
      <w:r w:rsidRPr="00731E41">
        <w:tab/>
        <w:t xml:space="preserve">The amount applicable under this subsection for a </w:t>
      </w:r>
      <w:r w:rsidR="00731E41" w:rsidRPr="00731E41">
        <w:rPr>
          <w:position w:val="6"/>
          <w:sz w:val="16"/>
        </w:rPr>
        <w:t>*</w:t>
      </w:r>
      <w:r w:rsidRPr="00731E41">
        <w:t>statutory accounting period of the foreign company is worked out using the following formula:</w:t>
      </w:r>
    </w:p>
    <w:p w:rsidR="006E0072" w:rsidRPr="00731E41" w:rsidRDefault="006E0072" w:rsidP="006E0072">
      <w:pPr>
        <w:pStyle w:val="Formula"/>
      </w:pPr>
      <w:r w:rsidRPr="00731E41">
        <w:rPr>
          <w:noProof/>
        </w:rPr>
        <w:lastRenderedPageBreak/>
        <w:drawing>
          <wp:inline distT="0" distB="0" distL="0" distR="0" wp14:anchorId="122CBFF5" wp14:editId="59CCDE56">
            <wp:extent cx="369570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95700" cy="533400"/>
                    </a:xfrm>
                    <a:prstGeom prst="rect">
                      <a:avLst/>
                    </a:prstGeom>
                    <a:noFill/>
                    <a:ln>
                      <a:noFill/>
                    </a:ln>
                  </pic:spPr>
                </pic:pic>
              </a:graphicData>
            </a:graphic>
          </wp:inline>
        </w:drawing>
      </w:r>
    </w:p>
    <w:p w:rsidR="006E0072" w:rsidRPr="00731E41" w:rsidRDefault="006E0072" w:rsidP="006E0072">
      <w:pPr>
        <w:pStyle w:val="subsection2"/>
      </w:pPr>
      <w:r w:rsidRPr="00731E41">
        <w:t>where:</w:t>
      </w:r>
    </w:p>
    <w:p w:rsidR="006E0072" w:rsidRPr="00731E41" w:rsidRDefault="006E0072" w:rsidP="006E0072">
      <w:pPr>
        <w:pStyle w:val="Definition"/>
      </w:pPr>
      <w:r w:rsidRPr="00731E41">
        <w:rPr>
          <w:b/>
          <w:i/>
        </w:rPr>
        <w:t>active insurance amount means</w:t>
      </w:r>
      <w:r w:rsidRPr="00731E41">
        <w:t>:</w:t>
      </w:r>
    </w:p>
    <w:p w:rsidR="006E0072" w:rsidRPr="00731E41" w:rsidRDefault="006E0072" w:rsidP="006E0072">
      <w:pPr>
        <w:pStyle w:val="paragraph"/>
      </w:pPr>
      <w:r w:rsidRPr="00731E41">
        <w:tab/>
        <w:t>(a)</w:t>
      </w:r>
      <w:r w:rsidRPr="00731E41">
        <w:tab/>
        <w:t xml:space="preserve">if the foreign company is a </w:t>
      </w:r>
      <w:r w:rsidR="00731E41" w:rsidRPr="00731E41">
        <w:rPr>
          <w:position w:val="6"/>
          <w:sz w:val="16"/>
        </w:rPr>
        <w:t>*</w:t>
      </w:r>
      <w:r w:rsidRPr="00731E41">
        <w:t>foreign life insurance company—the untainted policy liabilities (within the meaning of subsection</w:t>
      </w:r>
      <w:r w:rsidR="00731E41">
        <w:t> </w:t>
      </w:r>
      <w:r w:rsidRPr="00731E41">
        <w:t xml:space="preserve">446(2) of the </w:t>
      </w:r>
      <w:r w:rsidRPr="00731E41">
        <w:rPr>
          <w:i/>
        </w:rPr>
        <w:t>Income Tax Assessment Act 1936</w:t>
      </w:r>
      <w:r w:rsidRPr="00731E41">
        <w:t>) of the foreign company for the statutory accounting period; or</w:t>
      </w:r>
    </w:p>
    <w:p w:rsidR="006E0072" w:rsidRPr="00731E41" w:rsidRDefault="006E0072" w:rsidP="006E0072">
      <w:pPr>
        <w:pStyle w:val="paragraph"/>
      </w:pPr>
      <w:r w:rsidRPr="00731E41">
        <w:tab/>
        <w:t>(b)</w:t>
      </w:r>
      <w:r w:rsidRPr="00731E41">
        <w:tab/>
        <w:t xml:space="preserve">if the foreign company is a </w:t>
      </w:r>
      <w:r w:rsidR="00731E41" w:rsidRPr="00731E41">
        <w:rPr>
          <w:position w:val="6"/>
          <w:sz w:val="16"/>
        </w:rPr>
        <w:t>*</w:t>
      </w:r>
      <w:r w:rsidRPr="00731E41">
        <w:t xml:space="preserve">foreign general insurance company—the active general insurance amount worked out under </w:t>
      </w:r>
      <w:r w:rsidR="00731E41">
        <w:t>subsection (</w:t>
      </w:r>
      <w:r w:rsidRPr="00731E41">
        <w:t>5) for the statutory accounting period.</w:t>
      </w:r>
    </w:p>
    <w:p w:rsidR="006E0072" w:rsidRPr="00731E41" w:rsidRDefault="006E0072" w:rsidP="006E0072">
      <w:pPr>
        <w:pStyle w:val="Definition"/>
      </w:pPr>
      <w:r w:rsidRPr="00731E41">
        <w:rPr>
          <w:b/>
          <w:i/>
        </w:rPr>
        <w:t>total insurance assets</w:t>
      </w:r>
      <w:r w:rsidRPr="00731E41">
        <w:t xml:space="preserve"> means:</w:t>
      </w:r>
    </w:p>
    <w:p w:rsidR="006E0072" w:rsidRPr="00731E41" w:rsidRDefault="006E0072" w:rsidP="006E0072">
      <w:pPr>
        <w:pStyle w:val="paragraph"/>
      </w:pPr>
      <w:r w:rsidRPr="00731E41">
        <w:tab/>
        <w:t>(a)</w:t>
      </w:r>
      <w:r w:rsidRPr="00731E41">
        <w:tab/>
        <w:t xml:space="preserve">if the foreign company is a </w:t>
      </w:r>
      <w:r w:rsidR="00731E41" w:rsidRPr="00731E41">
        <w:rPr>
          <w:position w:val="6"/>
          <w:sz w:val="16"/>
        </w:rPr>
        <w:t>*</w:t>
      </w:r>
      <w:r w:rsidRPr="00731E41">
        <w:t>foreign life insurance company—the total assets (within the meaning of subsection</w:t>
      </w:r>
      <w:r w:rsidR="00731E41">
        <w:t> </w:t>
      </w:r>
      <w:r w:rsidRPr="00731E41">
        <w:t xml:space="preserve">446(2) of the </w:t>
      </w:r>
      <w:r w:rsidRPr="00731E41">
        <w:rPr>
          <w:i/>
        </w:rPr>
        <w:t>Income Tax Assessment Act 1936</w:t>
      </w:r>
      <w:r w:rsidRPr="00731E41">
        <w:t>) of the foreign company for the statutory accounting period; or</w:t>
      </w:r>
    </w:p>
    <w:p w:rsidR="006E0072" w:rsidRPr="00731E41" w:rsidRDefault="006E0072" w:rsidP="006E0072">
      <w:pPr>
        <w:pStyle w:val="paragraph"/>
      </w:pPr>
      <w:r w:rsidRPr="00731E41">
        <w:tab/>
        <w:t>(b)</w:t>
      </w:r>
      <w:r w:rsidRPr="00731E41">
        <w:tab/>
        <w:t xml:space="preserve">if the foreign company is a </w:t>
      </w:r>
      <w:r w:rsidR="00731E41" w:rsidRPr="00731E41">
        <w:rPr>
          <w:position w:val="6"/>
          <w:sz w:val="16"/>
        </w:rPr>
        <w:t>*</w:t>
      </w:r>
      <w:r w:rsidRPr="00731E41">
        <w:t>foreign general insurance company—the total assets (within the meaning of subsection</w:t>
      </w:r>
      <w:r w:rsidR="00731E41">
        <w:t> </w:t>
      </w:r>
      <w:r w:rsidRPr="00731E41">
        <w:t>446(4) of that Act) of the foreign company for the statutory accounting period.</w:t>
      </w:r>
    </w:p>
    <w:p w:rsidR="006E0072" w:rsidRPr="00731E41" w:rsidRDefault="006E0072" w:rsidP="006E0072">
      <w:pPr>
        <w:pStyle w:val="Definition"/>
      </w:pPr>
      <w:r w:rsidRPr="00731E41">
        <w:rPr>
          <w:b/>
          <w:i/>
        </w:rPr>
        <w:t>value of non</w:t>
      </w:r>
      <w:r w:rsidR="00731E41">
        <w:rPr>
          <w:b/>
          <w:i/>
        </w:rPr>
        <w:noBreakHyphen/>
      </w:r>
      <w:r w:rsidRPr="00731E41">
        <w:rPr>
          <w:b/>
          <w:i/>
        </w:rPr>
        <w:t>active foreign business assets</w:t>
      </w:r>
      <w:r w:rsidRPr="00731E41">
        <w:t xml:space="preserve"> means:</w:t>
      </w:r>
    </w:p>
    <w:p w:rsidR="006E0072" w:rsidRPr="00731E41" w:rsidRDefault="006E0072" w:rsidP="006E0072">
      <w:pPr>
        <w:pStyle w:val="paragraph"/>
      </w:pPr>
      <w:r w:rsidRPr="00731E41">
        <w:tab/>
        <w:t>(a)</w:t>
      </w:r>
      <w:r w:rsidRPr="00731E41">
        <w:tab/>
        <w:t>for the purposes of item</w:t>
      </w:r>
      <w:r w:rsidR="00731E41">
        <w:t> </w:t>
      </w:r>
      <w:r w:rsidRPr="00731E41">
        <w:t xml:space="preserve">1 of the table in </w:t>
      </w:r>
      <w:r w:rsidR="00731E41">
        <w:t>subsection (</w:t>
      </w:r>
      <w:r w:rsidRPr="00731E41">
        <w:t>3)—the difference between:</w:t>
      </w:r>
    </w:p>
    <w:p w:rsidR="006E0072" w:rsidRPr="00731E41" w:rsidRDefault="006E0072" w:rsidP="006E0072">
      <w:pPr>
        <w:pStyle w:val="paragraphsub"/>
      </w:pPr>
      <w:r w:rsidRPr="00731E41">
        <w:tab/>
        <w:t>(i)</w:t>
      </w:r>
      <w:r w:rsidRPr="00731E41">
        <w:tab/>
        <w:t>the result of step 1 of the method statement in subsection</w:t>
      </w:r>
      <w:r w:rsidR="00731E41">
        <w:t> </w:t>
      </w:r>
      <w:r w:rsidRPr="00731E41">
        <w:t>768</w:t>
      </w:r>
      <w:r w:rsidR="00731E41">
        <w:noBreakHyphen/>
      </w:r>
      <w:r w:rsidRPr="00731E41">
        <w:t>520(1); and</w:t>
      </w:r>
    </w:p>
    <w:p w:rsidR="006E0072" w:rsidRPr="00731E41" w:rsidRDefault="006E0072" w:rsidP="006E0072">
      <w:pPr>
        <w:pStyle w:val="paragraphsub"/>
      </w:pPr>
      <w:r w:rsidRPr="00731E41">
        <w:tab/>
        <w:t>(ii)</w:t>
      </w:r>
      <w:r w:rsidRPr="00731E41">
        <w:tab/>
        <w:t>the result of step 2 of that method statement (apart from this section); or</w:t>
      </w:r>
    </w:p>
    <w:p w:rsidR="006E0072" w:rsidRPr="00731E41" w:rsidRDefault="006E0072" w:rsidP="006E0072">
      <w:pPr>
        <w:pStyle w:val="paragraph"/>
      </w:pPr>
      <w:r w:rsidRPr="00731E41">
        <w:tab/>
        <w:t>(b)</w:t>
      </w:r>
      <w:r w:rsidRPr="00731E41">
        <w:tab/>
        <w:t>for the purposes of item</w:t>
      </w:r>
      <w:r w:rsidR="00731E41">
        <w:t> </w:t>
      </w:r>
      <w:r w:rsidRPr="00731E41">
        <w:t xml:space="preserve">2 of the table in </w:t>
      </w:r>
      <w:r w:rsidR="00731E41">
        <w:t>subsection (</w:t>
      </w:r>
      <w:r w:rsidRPr="00731E41">
        <w:t>3)—the difference between:</w:t>
      </w:r>
    </w:p>
    <w:p w:rsidR="006E0072" w:rsidRPr="00731E41" w:rsidRDefault="006E0072" w:rsidP="006E0072">
      <w:pPr>
        <w:pStyle w:val="paragraphsub"/>
      </w:pPr>
      <w:r w:rsidRPr="00731E41">
        <w:tab/>
        <w:t>(i)</w:t>
      </w:r>
      <w:r w:rsidRPr="00731E41">
        <w:tab/>
        <w:t>the result of step 1 of the method statement in subsection</w:t>
      </w:r>
      <w:r w:rsidR="00731E41">
        <w:t> </w:t>
      </w:r>
      <w:r w:rsidRPr="00731E41">
        <w:t>768</w:t>
      </w:r>
      <w:r w:rsidR="00731E41">
        <w:noBreakHyphen/>
      </w:r>
      <w:r w:rsidRPr="00731E41">
        <w:t>525(2); and</w:t>
      </w:r>
    </w:p>
    <w:p w:rsidR="006E0072" w:rsidRPr="00731E41" w:rsidRDefault="006E0072" w:rsidP="006E0072">
      <w:pPr>
        <w:pStyle w:val="paragraphsub"/>
      </w:pPr>
      <w:r w:rsidRPr="00731E41">
        <w:tab/>
        <w:t>(ii)</w:t>
      </w:r>
      <w:r w:rsidRPr="00731E41">
        <w:tab/>
        <w:t>the result of step 1 of the method statement in subsection</w:t>
      </w:r>
      <w:r w:rsidR="00731E41">
        <w:t> </w:t>
      </w:r>
      <w:r w:rsidRPr="00731E41">
        <w:t>768</w:t>
      </w:r>
      <w:r w:rsidR="00731E41">
        <w:noBreakHyphen/>
      </w:r>
      <w:r w:rsidRPr="00731E41">
        <w:t>525(3) (apart from this section); or</w:t>
      </w:r>
    </w:p>
    <w:p w:rsidR="006E0072" w:rsidRPr="00731E41" w:rsidRDefault="006E0072" w:rsidP="006E0072">
      <w:pPr>
        <w:pStyle w:val="paragraph"/>
      </w:pPr>
      <w:r w:rsidRPr="00731E41">
        <w:lastRenderedPageBreak/>
        <w:tab/>
        <w:t>(c)</w:t>
      </w:r>
      <w:r w:rsidRPr="00731E41">
        <w:tab/>
        <w:t>for the purposes of item</w:t>
      </w:r>
      <w:r w:rsidR="00731E41">
        <w:t> </w:t>
      </w:r>
      <w:r w:rsidRPr="00731E41">
        <w:t xml:space="preserve">3 of the table in </w:t>
      </w:r>
      <w:r w:rsidR="00731E41">
        <w:t>subsection (</w:t>
      </w:r>
      <w:r w:rsidRPr="00731E41">
        <w:t>3)—the difference between:</w:t>
      </w:r>
    </w:p>
    <w:p w:rsidR="006E0072" w:rsidRPr="00731E41" w:rsidRDefault="006E0072" w:rsidP="006E0072">
      <w:pPr>
        <w:pStyle w:val="paragraphsub"/>
      </w:pPr>
      <w:r w:rsidRPr="00731E41">
        <w:tab/>
        <w:t>(i)</w:t>
      </w:r>
      <w:r w:rsidRPr="00731E41">
        <w:tab/>
        <w:t>the result of step 2 of the method statement in subsection</w:t>
      </w:r>
      <w:r w:rsidR="00731E41">
        <w:t> </w:t>
      </w:r>
      <w:r w:rsidRPr="00731E41">
        <w:t>768</w:t>
      </w:r>
      <w:r w:rsidR="00731E41">
        <w:noBreakHyphen/>
      </w:r>
      <w:r w:rsidRPr="00731E41">
        <w:t>525(2); and</w:t>
      </w:r>
    </w:p>
    <w:p w:rsidR="006E0072" w:rsidRPr="00731E41" w:rsidRDefault="006E0072" w:rsidP="006E0072">
      <w:pPr>
        <w:pStyle w:val="paragraphsub"/>
      </w:pPr>
      <w:r w:rsidRPr="00731E41">
        <w:tab/>
        <w:t>(ii)</w:t>
      </w:r>
      <w:r w:rsidRPr="00731E41">
        <w:tab/>
        <w:t>the result of step 2 of the method statement in subsection</w:t>
      </w:r>
      <w:r w:rsidR="00731E41">
        <w:t> </w:t>
      </w:r>
      <w:r w:rsidRPr="00731E41">
        <w:t>768</w:t>
      </w:r>
      <w:r w:rsidR="00731E41">
        <w:noBreakHyphen/>
      </w:r>
      <w:r w:rsidRPr="00731E41">
        <w:t>525(3) (apart from this section).</w:t>
      </w:r>
    </w:p>
    <w:p w:rsidR="006E0072" w:rsidRPr="00731E41" w:rsidRDefault="006E0072" w:rsidP="006E0072">
      <w:pPr>
        <w:pStyle w:val="SubsectionHead"/>
      </w:pPr>
      <w:r w:rsidRPr="00731E41">
        <w:t>Active insurance amount for foreign general insurance company</w:t>
      </w:r>
    </w:p>
    <w:p w:rsidR="006E0072" w:rsidRPr="00731E41" w:rsidRDefault="006E0072" w:rsidP="006E0072">
      <w:pPr>
        <w:pStyle w:val="subsection"/>
      </w:pPr>
      <w:r w:rsidRPr="00731E41">
        <w:tab/>
        <w:t>(5)</w:t>
      </w:r>
      <w:r w:rsidRPr="00731E41">
        <w:tab/>
        <w:t xml:space="preserve">The active general insurance amount under this subsection for a </w:t>
      </w:r>
      <w:r w:rsidR="00731E41" w:rsidRPr="00731E41">
        <w:rPr>
          <w:position w:val="6"/>
          <w:sz w:val="16"/>
        </w:rPr>
        <w:t>*</w:t>
      </w:r>
      <w:r w:rsidRPr="00731E41">
        <w:t>statutory accounting period of the foreign company is worked out using the following formula:</w:t>
      </w:r>
    </w:p>
    <w:p w:rsidR="006E0072" w:rsidRPr="00731E41" w:rsidRDefault="006E0072" w:rsidP="006E0072">
      <w:pPr>
        <w:pStyle w:val="Formula"/>
      </w:pPr>
      <w:r w:rsidRPr="00731E41">
        <w:rPr>
          <w:noProof/>
        </w:rPr>
        <w:drawing>
          <wp:inline distT="0" distB="0" distL="0" distR="0" wp14:anchorId="0F5A6F49" wp14:editId="1B6C047C">
            <wp:extent cx="3562350" cy="390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62350" cy="390525"/>
                    </a:xfrm>
                    <a:prstGeom prst="rect">
                      <a:avLst/>
                    </a:prstGeom>
                    <a:noFill/>
                    <a:ln>
                      <a:noFill/>
                    </a:ln>
                  </pic:spPr>
                </pic:pic>
              </a:graphicData>
            </a:graphic>
          </wp:inline>
        </w:drawing>
      </w:r>
    </w:p>
    <w:p w:rsidR="006E0072" w:rsidRPr="00731E41" w:rsidRDefault="006E0072" w:rsidP="006E0072">
      <w:pPr>
        <w:pStyle w:val="subsection2"/>
      </w:pPr>
      <w:r w:rsidRPr="00731E41">
        <w:t>where:</w:t>
      </w:r>
    </w:p>
    <w:p w:rsidR="006E0072" w:rsidRPr="00731E41" w:rsidRDefault="006E0072" w:rsidP="006E0072">
      <w:pPr>
        <w:pStyle w:val="Definition"/>
      </w:pPr>
      <w:r w:rsidRPr="00731E41">
        <w:rPr>
          <w:b/>
          <w:i/>
        </w:rPr>
        <w:t>net assets</w:t>
      </w:r>
      <w:r w:rsidRPr="00731E41">
        <w:t xml:space="preserve"> means the net assets (within the meaning of subsection</w:t>
      </w:r>
      <w:r w:rsidR="00731E41">
        <w:t> </w:t>
      </w:r>
      <w:r w:rsidRPr="00731E41">
        <w:t xml:space="preserve">446(4) of the </w:t>
      </w:r>
      <w:r w:rsidRPr="00731E41">
        <w:rPr>
          <w:i/>
        </w:rPr>
        <w:t>Income Tax Assessment Act 1936</w:t>
      </w:r>
      <w:r w:rsidRPr="00731E41">
        <w:t>) of the foreign company for the statutory accounting period.</w:t>
      </w:r>
    </w:p>
    <w:p w:rsidR="006E0072" w:rsidRPr="00731E41" w:rsidRDefault="006E0072" w:rsidP="006E0072">
      <w:pPr>
        <w:pStyle w:val="Definition"/>
      </w:pPr>
      <w:r w:rsidRPr="00731E41">
        <w:rPr>
          <w:b/>
          <w:i/>
        </w:rPr>
        <w:t xml:space="preserve">solvency amount </w:t>
      </w:r>
      <w:r w:rsidRPr="00731E41">
        <w:t>means the solvency amount (within the meaning of subsection</w:t>
      </w:r>
      <w:r w:rsidR="00731E41">
        <w:t> </w:t>
      </w:r>
      <w:r w:rsidRPr="00731E41">
        <w:t xml:space="preserve">446(4) of the </w:t>
      </w:r>
      <w:r w:rsidRPr="00731E41">
        <w:rPr>
          <w:i/>
        </w:rPr>
        <w:t>Income Tax Assessment Act 1936</w:t>
      </w:r>
      <w:r w:rsidRPr="00731E41">
        <w:t>) of the foreign company for the statutory accounting period.</w:t>
      </w:r>
    </w:p>
    <w:p w:rsidR="006E0072" w:rsidRPr="00731E41" w:rsidRDefault="006E0072" w:rsidP="006E0072">
      <w:pPr>
        <w:pStyle w:val="Definition"/>
      </w:pPr>
      <w:r w:rsidRPr="00731E41">
        <w:rPr>
          <w:b/>
          <w:i/>
        </w:rPr>
        <w:t xml:space="preserve">tainted outstanding claims </w:t>
      </w:r>
      <w:r w:rsidRPr="00731E41">
        <w:t>means the tainted outstanding claims (within the meaning of subsection</w:t>
      </w:r>
      <w:r w:rsidR="00731E41">
        <w:t> </w:t>
      </w:r>
      <w:r w:rsidRPr="00731E41">
        <w:t xml:space="preserve">446(4) of the </w:t>
      </w:r>
      <w:r w:rsidRPr="00731E41">
        <w:rPr>
          <w:i/>
        </w:rPr>
        <w:t>Income Tax Assessment Act 1936</w:t>
      </w:r>
      <w:r w:rsidRPr="00731E41">
        <w:t>) of the foreign company for the statutory accounting period.</w:t>
      </w:r>
    </w:p>
    <w:p w:rsidR="006E0072" w:rsidRPr="00731E41" w:rsidRDefault="006E0072" w:rsidP="006E0072">
      <w:pPr>
        <w:pStyle w:val="Definition"/>
      </w:pPr>
      <w:r w:rsidRPr="00731E41">
        <w:rPr>
          <w:b/>
          <w:i/>
        </w:rPr>
        <w:t xml:space="preserve">total general insurance assets </w:t>
      </w:r>
      <w:r w:rsidRPr="00731E41">
        <w:t>means the total assets (within the meaning of subsection</w:t>
      </w:r>
      <w:r w:rsidR="00731E41">
        <w:t> </w:t>
      </w:r>
      <w:r w:rsidRPr="00731E41">
        <w:t xml:space="preserve">446(4) of the </w:t>
      </w:r>
      <w:r w:rsidRPr="00731E41">
        <w:rPr>
          <w:i/>
        </w:rPr>
        <w:t>Income Tax Assessment Act 1936</w:t>
      </w:r>
      <w:r w:rsidRPr="00731E41">
        <w:t>) of the foreign company for the statutory accounting period.</w:t>
      </w:r>
    </w:p>
    <w:p w:rsidR="006E0072" w:rsidRPr="00731E41" w:rsidRDefault="006E0072" w:rsidP="006E0072">
      <w:pPr>
        <w:pStyle w:val="ActHead5"/>
      </w:pPr>
      <w:bookmarkStart w:id="17" w:name="_Toc397085303"/>
      <w:r w:rsidRPr="00731E41">
        <w:rPr>
          <w:rStyle w:val="CharSectno"/>
        </w:rPr>
        <w:lastRenderedPageBreak/>
        <w:t>768</w:t>
      </w:r>
      <w:r w:rsidR="00731E41">
        <w:rPr>
          <w:rStyle w:val="CharSectno"/>
        </w:rPr>
        <w:noBreakHyphen/>
      </w:r>
      <w:r w:rsidRPr="00731E41">
        <w:rPr>
          <w:rStyle w:val="CharSectno"/>
        </w:rPr>
        <w:t>533</w:t>
      </w:r>
      <w:r w:rsidRPr="00731E41">
        <w:t xml:space="preserve">  Foreign company that is a FIF using CFC calculation method—treatment as AFI subsidiary under this Subdivision</w:t>
      </w:r>
      <w:bookmarkEnd w:id="17"/>
    </w:p>
    <w:p w:rsidR="006E0072" w:rsidRPr="00731E41" w:rsidRDefault="006E0072" w:rsidP="006E0072">
      <w:pPr>
        <w:pStyle w:val="subsection"/>
        <w:keepNext/>
        <w:keepLines/>
      </w:pPr>
      <w:r w:rsidRPr="00731E41">
        <w:tab/>
        <w:t>(1)</w:t>
      </w:r>
      <w:r w:rsidRPr="00731E41">
        <w:tab/>
        <w:t>This section applies if:</w:t>
      </w:r>
    </w:p>
    <w:p w:rsidR="006E0072" w:rsidRPr="00731E41" w:rsidRDefault="006E0072" w:rsidP="006E0072">
      <w:pPr>
        <w:pStyle w:val="paragraph"/>
        <w:keepNext/>
        <w:keepLines/>
      </w:pPr>
      <w:r w:rsidRPr="00731E41">
        <w:tab/>
        <w:t>(a)</w:t>
      </w:r>
      <w:r w:rsidRPr="00731E41">
        <w:tab/>
        <w:t>the foreign company is a FIF (within the meaning of former section</w:t>
      </w:r>
      <w:r w:rsidR="00731E41">
        <w:t> </w:t>
      </w:r>
      <w:r w:rsidRPr="00731E41">
        <w:t xml:space="preserve">481 of the </w:t>
      </w:r>
      <w:r w:rsidRPr="00731E41">
        <w:rPr>
          <w:i/>
        </w:rPr>
        <w:t>Income Tax Assessment Act 1936</w:t>
      </w:r>
      <w:r w:rsidRPr="00731E41">
        <w:t>); and</w:t>
      </w:r>
    </w:p>
    <w:p w:rsidR="006E0072" w:rsidRPr="00731E41" w:rsidRDefault="006E0072" w:rsidP="006E0072">
      <w:pPr>
        <w:pStyle w:val="paragraph"/>
        <w:keepNext/>
        <w:keepLines/>
      </w:pPr>
      <w:r w:rsidRPr="00731E41">
        <w:tab/>
        <w:t>(b)</w:t>
      </w:r>
      <w:r w:rsidRPr="00731E41">
        <w:tab/>
        <w:t>the holding company has made a choice under former subsection</w:t>
      </w:r>
      <w:r w:rsidR="00731E41">
        <w:t> </w:t>
      </w:r>
      <w:r w:rsidRPr="00731E41">
        <w:t xml:space="preserve">559A(1) of the </w:t>
      </w:r>
      <w:r w:rsidRPr="00731E41">
        <w:rPr>
          <w:i/>
        </w:rPr>
        <w:t>Income Tax Assessment Act 1936</w:t>
      </w:r>
      <w:r w:rsidRPr="00731E41">
        <w:t xml:space="preserve"> in relation to the foreign company in respect of a notional accounting period (within the meaning of former section</w:t>
      </w:r>
      <w:r w:rsidR="00731E41">
        <w:t> </w:t>
      </w:r>
      <w:r w:rsidRPr="00731E41">
        <w:t>486 of that Act) of the foreign company that ends in the 2009</w:t>
      </w:r>
      <w:r w:rsidR="00731E41">
        <w:noBreakHyphen/>
      </w:r>
      <w:r w:rsidRPr="00731E41">
        <w:t>10 income year; and</w:t>
      </w:r>
    </w:p>
    <w:p w:rsidR="006E0072" w:rsidRPr="00731E41" w:rsidRDefault="006E0072" w:rsidP="006E0072">
      <w:pPr>
        <w:pStyle w:val="paragraph"/>
      </w:pPr>
      <w:r w:rsidRPr="00731E41">
        <w:tab/>
        <w:t>(c)</w:t>
      </w:r>
      <w:r w:rsidRPr="00731E41">
        <w:tab/>
        <w:t>because of the choice, the foreign company has been treated under former paragraph</w:t>
      </w:r>
      <w:r w:rsidR="00731E41">
        <w:t> </w:t>
      </w:r>
      <w:r w:rsidRPr="00731E41">
        <w:t>559A(3)(c) of that Act as an AFI subsidiary (within the meaning of that Act) in relation to that holding company; and</w:t>
      </w:r>
    </w:p>
    <w:p w:rsidR="006E0072" w:rsidRPr="00731E41" w:rsidRDefault="006E0072" w:rsidP="006E0072">
      <w:pPr>
        <w:pStyle w:val="paragraph"/>
      </w:pPr>
      <w:r w:rsidRPr="00731E41">
        <w:tab/>
        <w:t>(d)</w:t>
      </w:r>
      <w:r w:rsidRPr="00731E41">
        <w:tab/>
        <w:t xml:space="preserve">the holding company makes a choice under </w:t>
      </w:r>
      <w:r w:rsidR="00731E41">
        <w:t>subsection (</w:t>
      </w:r>
      <w:r w:rsidRPr="00731E41">
        <w:t>1A) in relation to the foreign company; and</w:t>
      </w:r>
    </w:p>
    <w:p w:rsidR="006E0072" w:rsidRPr="00731E41" w:rsidRDefault="006E0072" w:rsidP="006E0072">
      <w:pPr>
        <w:pStyle w:val="paragraph"/>
      </w:pPr>
      <w:r w:rsidRPr="00731E41">
        <w:tab/>
        <w:t>(e)</w:t>
      </w:r>
      <w:r w:rsidRPr="00731E41">
        <w:tab/>
        <w:t>the holding company has not failed to make a choice under that subsection for the 2010</w:t>
      </w:r>
      <w:r w:rsidR="00731E41">
        <w:noBreakHyphen/>
      </w:r>
      <w:r w:rsidRPr="00731E41">
        <w:t>11 income year or any later income year.</w:t>
      </w:r>
    </w:p>
    <w:p w:rsidR="006E0072" w:rsidRPr="00731E41" w:rsidRDefault="006E0072" w:rsidP="006E0072">
      <w:pPr>
        <w:pStyle w:val="subsection"/>
      </w:pPr>
      <w:r w:rsidRPr="00731E41">
        <w:tab/>
        <w:t>(1A)</w:t>
      </w:r>
      <w:r w:rsidRPr="00731E41">
        <w:tab/>
        <w:t>A holding company may make a choice under this subsection in relation to a foreign company if the holding company could have made a choice in relation to the foreign company under former section</w:t>
      </w:r>
      <w:r w:rsidR="00731E41">
        <w:t> </w:t>
      </w:r>
      <w:r w:rsidRPr="00731E41">
        <w:t xml:space="preserve">559A of the </w:t>
      </w:r>
      <w:r w:rsidRPr="00731E41">
        <w:rPr>
          <w:i/>
        </w:rPr>
        <w:t>Income Tax Assessment Act 1936</w:t>
      </w:r>
      <w:r w:rsidRPr="00731E41">
        <w:t xml:space="preserve"> if it had not been repealed by item</w:t>
      </w:r>
      <w:r w:rsidR="00731E41">
        <w:t> </w:t>
      </w:r>
      <w:r w:rsidRPr="00731E41">
        <w:t>37 of Schedule</w:t>
      </w:r>
      <w:r w:rsidR="00731E41">
        <w:t> </w:t>
      </w:r>
      <w:r w:rsidRPr="00731E41">
        <w:t xml:space="preserve">1 to the </w:t>
      </w:r>
      <w:r w:rsidRPr="00731E41">
        <w:rPr>
          <w:i/>
        </w:rPr>
        <w:t>Tax Laws Amendment (Foreign Source Income Deferral) Act (No.</w:t>
      </w:r>
      <w:r w:rsidR="00731E41">
        <w:rPr>
          <w:i/>
        </w:rPr>
        <w:t> </w:t>
      </w:r>
      <w:r w:rsidRPr="00731E41">
        <w:rPr>
          <w:i/>
        </w:rPr>
        <w:t>1) 2010</w:t>
      </w:r>
      <w:r w:rsidRPr="00731E41">
        <w:t>.</w:t>
      </w:r>
    </w:p>
    <w:p w:rsidR="006E0072" w:rsidRPr="00731E41" w:rsidRDefault="006E0072" w:rsidP="006E0072">
      <w:pPr>
        <w:pStyle w:val="subsection"/>
      </w:pPr>
      <w:r w:rsidRPr="00731E41">
        <w:tab/>
        <w:t>(2)</w:t>
      </w:r>
      <w:r w:rsidRPr="00731E41">
        <w:tab/>
        <w:t>For the purposes of this Subdivision, treat the foreign company as an AFI subsidiary in relation to that holding company at that time.</w:t>
      </w:r>
    </w:p>
    <w:p w:rsidR="006E0072" w:rsidRPr="00731E41" w:rsidRDefault="006E0072" w:rsidP="006E0072">
      <w:pPr>
        <w:pStyle w:val="ActHead5"/>
      </w:pPr>
      <w:bookmarkStart w:id="18" w:name="_Toc397085304"/>
      <w:r w:rsidRPr="00731E41">
        <w:rPr>
          <w:rStyle w:val="CharSectno"/>
        </w:rPr>
        <w:t>768</w:t>
      </w:r>
      <w:r w:rsidR="00731E41">
        <w:rPr>
          <w:rStyle w:val="CharSectno"/>
        </w:rPr>
        <w:noBreakHyphen/>
      </w:r>
      <w:r w:rsidRPr="00731E41">
        <w:rPr>
          <w:rStyle w:val="CharSectno"/>
        </w:rPr>
        <w:t>535</w:t>
      </w:r>
      <w:r w:rsidRPr="00731E41">
        <w:t xml:space="preserve">  Modified rules for foreign wholly</w:t>
      </w:r>
      <w:r w:rsidR="00731E41">
        <w:noBreakHyphen/>
      </w:r>
      <w:r w:rsidRPr="00731E41">
        <w:t>owned groups</w:t>
      </w:r>
      <w:bookmarkEnd w:id="18"/>
    </w:p>
    <w:p w:rsidR="006E0072" w:rsidRPr="00731E41" w:rsidRDefault="006E0072" w:rsidP="006E0072">
      <w:pPr>
        <w:pStyle w:val="subsection"/>
      </w:pPr>
      <w:r w:rsidRPr="00731E41">
        <w:tab/>
        <w:t>(1)</w:t>
      </w:r>
      <w:r w:rsidRPr="00731E41">
        <w:tab/>
        <w:t>This section applies if:</w:t>
      </w:r>
    </w:p>
    <w:p w:rsidR="006E0072" w:rsidRPr="00731E41" w:rsidRDefault="006E0072" w:rsidP="006E0072">
      <w:pPr>
        <w:pStyle w:val="paragraph"/>
      </w:pPr>
      <w:r w:rsidRPr="00731E41">
        <w:tab/>
        <w:t>(a)</w:t>
      </w:r>
      <w:r w:rsidRPr="00731E41">
        <w:tab/>
        <w:t>for the purposes of section</w:t>
      </w:r>
      <w:r w:rsidR="00731E41">
        <w:t> </w:t>
      </w:r>
      <w:r w:rsidRPr="00731E41">
        <w:t>768</w:t>
      </w:r>
      <w:r w:rsidR="00731E41">
        <w:noBreakHyphen/>
      </w:r>
      <w:r w:rsidRPr="00731E41">
        <w:t xml:space="preserve">505, it is necessary to work out the </w:t>
      </w:r>
      <w:r w:rsidR="00731E41" w:rsidRPr="00731E41">
        <w:rPr>
          <w:position w:val="6"/>
          <w:sz w:val="16"/>
        </w:rPr>
        <w:t>*</w:t>
      </w:r>
      <w:r w:rsidRPr="00731E41">
        <w:t xml:space="preserve">active foreign business asset percentage of a company (the </w:t>
      </w:r>
      <w:r w:rsidRPr="00731E41">
        <w:rPr>
          <w:b/>
          <w:i/>
        </w:rPr>
        <w:t>top foreign company</w:t>
      </w:r>
      <w:r w:rsidRPr="00731E41">
        <w:t xml:space="preserve">) in relation to the holding </w:t>
      </w:r>
      <w:r w:rsidRPr="00731E41">
        <w:lastRenderedPageBreak/>
        <w:t>company mentioned in that section, at the time of the CGT event mentioned in that section; and</w:t>
      </w:r>
    </w:p>
    <w:p w:rsidR="006E0072" w:rsidRPr="00731E41" w:rsidRDefault="006E0072" w:rsidP="006E0072">
      <w:pPr>
        <w:pStyle w:val="paragraph"/>
      </w:pPr>
      <w:r w:rsidRPr="00731E41">
        <w:tab/>
        <w:t>(b)</w:t>
      </w:r>
      <w:r w:rsidRPr="00731E41">
        <w:tab/>
        <w:t xml:space="preserve">the top foreign company is </w:t>
      </w:r>
      <w:r w:rsidRPr="00731E41">
        <w:rPr>
          <w:i/>
        </w:rPr>
        <w:t>not</w:t>
      </w:r>
      <w:r w:rsidRPr="00731E41">
        <w:t>:</w:t>
      </w:r>
    </w:p>
    <w:p w:rsidR="006E0072" w:rsidRPr="00731E41" w:rsidRDefault="006E0072" w:rsidP="006E0072">
      <w:pPr>
        <w:pStyle w:val="paragraphsub"/>
      </w:pPr>
      <w:r w:rsidRPr="00731E41">
        <w:rPr>
          <w:i/>
        </w:rPr>
        <w:tab/>
      </w:r>
      <w:r w:rsidRPr="00731E41">
        <w:t>(i)</w:t>
      </w:r>
      <w:r w:rsidRPr="00731E41">
        <w:tab/>
        <w:t xml:space="preserve">an AFI subsidiary (within the meaning of Part X of the </w:t>
      </w:r>
      <w:r w:rsidRPr="00731E41">
        <w:rPr>
          <w:i/>
        </w:rPr>
        <w:t>Income Tax Assessment Act 1936</w:t>
      </w:r>
      <w:r w:rsidRPr="00731E41">
        <w:t>); or</w:t>
      </w:r>
    </w:p>
    <w:p w:rsidR="006E0072" w:rsidRPr="00731E41" w:rsidRDefault="006E0072" w:rsidP="006E0072">
      <w:pPr>
        <w:pStyle w:val="paragraphsub"/>
      </w:pPr>
      <w:r w:rsidRPr="00731E41">
        <w:rPr>
          <w:i/>
        </w:rPr>
        <w:tab/>
      </w:r>
      <w:r w:rsidRPr="00731E41">
        <w:t>(ii)</w:t>
      </w:r>
      <w:r w:rsidRPr="00731E41">
        <w:tab/>
        <w:t xml:space="preserve">a </w:t>
      </w:r>
      <w:r w:rsidR="00731E41" w:rsidRPr="00731E41">
        <w:rPr>
          <w:position w:val="6"/>
          <w:sz w:val="16"/>
        </w:rPr>
        <w:t>*</w:t>
      </w:r>
      <w:r w:rsidRPr="00731E41">
        <w:t>foreign life insurance company; or</w:t>
      </w:r>
    </w:p>
    <w:p w:rsidR="006E0072" w:rsidRPr="00731E41" w:rsidRDefault="006E0072" w:rsidP="006E0072">
      <w:pPr>
        <w:pStyle w:val="paragraphsub"/>
      </w:pPr>
      <w:r w:rsidRPr="00731E41">
        <w:tab/>
        <w:t>(iii)</w:t>
      </w:r>
      <w:r w:rsidRPr="00731E41">
        <w:tab/>
        <w:t xml:space="preserve">a </w:t>
      </w:r>
      <w:r w:rsidR="00731E41" w:rsidRPr="00731E41">
        <w:rPr>
          <w:position w:val="6"/>
          <w:sz w:val="16"/>
        </w:rPr>
        <w:t>*</w:t>
      </w:r>
      <w:r w:rsidRPr="00731E41">
        <w:t>foreign general insurance company; and</w:t>
      </w:r>
    </w:p>
    <w:p w:rsidR="006E0072" w:rsidRPr="00731E41" w:rsidRDefault="006E0072" w:rsidP="006E0072">
      <w:pPr>
        <w:pStyle w:val="paragraph"/>
      </w:pPr>
      <w:r w:rsidRPr="00731E41">
        <w:tab/>
        <w:t>(c)</w:t>
      </w:r>
      <w:r w:rsidRPr="00731E41">
        <w:tab/>
        <w:t>for the purposes of section</w:t>
      </w:r>
      <w:r w:rsidR="00731E41">
        <w:t> </w:t>
      </w:r>
      <w:r w:rsidRPr="00731E41">
        <w:t>768</w:t>
      </w:r>
      <w:r w:rsidR="00731E41">
        <w:noBreakHyphen/>
      </w:r>
      <w:r w:rsidRPr="00731E41">
        <w:t>505, it is also necessary (apart from this section) to work out the active foreign business asset percentage at that time of 1 or more other companies in relation to the holding company, at that time, where:</w:t>
      </w:r>
    </w:p>
    <w:p w:rsidR="006E0072" w:rsidRPr="00731E41" w:rsidRDefault="006E0072" w:rsidP="006E0072">
      <w:pPr>
        <w:pStyle w:val="paragraphsub"/>
      </w:pPr>
      <w:r w:rsidRPr="00731E41">
        <w:tab/>
        <w:t>(i)</w:t>
      </w:r>
      <w:r w:rsidRPr="00731E41">
        <w:tab/>
        <w:t xml:space="preserve">the top foreign company and 1 or more of those other companies (the </w:t>
      </w:r>
      <w:r w:rsidRPr="00731E41">
        <w:rPr>
          <w:b/>
          <w:i/>
        </w:rPr>
        <w:t>subsidiary foreign companies</w:t>
      </w:r>
      <w:r w:rsidRPr="00731E41">
        <w:t xml:space="preserve">) are members of a </w:t>
      </w:r>
      <w:r w:rsidR="00731E41" w:rsidRPr="00731E41">
        <w:rPr>
          <w:position w:val="6"/>
          <w:sz w:val="16"/>
        </w:rPr>
        <w:t>*</w:t>
      </w:r>
      <w:r w:rsidRPr="00731E41">
        <w:t>wholly</w:t>
      </w:r>
      <w:r w:rsidR="00731E41">
        <w:noBreakHyphen/>
      </w:r>
      <w:r w:rsidRPr="00731E41">
        <w:t>owned group; and</w:t>
      </w:r>
    </w:p>
    <w:p w:rsidR="006E0072" w:rsidRPr="00731E41" w:rsidRDefault="006E0072" w:rsidP="006E0072">
      <w:pPr>
        <w:pStyle w:val="paragraphsub"/>
      </w:pPr>
      <w:r w:rsidRPr="00731E41">
        <w:tab/>
        <w:t>(ii)</w:t>
      </w:r>
      <w:r w:rsidRPr="00731E41">
        <w:tab/>
        <w:t xml:space="preserve">each of the subsidiary foreign companies is a </w:t>
      </w:r>
      <w:r w:rsidR="00731E41" w:rsidRPr="00731E41">
        <w:rPr>
          <w:position w:val="6"/>
          <w:sz w:val="16"/>
        </w:rPr>
        <w:t>*</w:t>
      </w:r>
      <w:r w:rsidRPr="00731E41">
        <w:t>100% subsidiary of the top foreign company.</w:t>
      </w:r>
    </w:p>
    <w:p w:rsidR="006E0072" w:rsidRPr="00731E41" w:rsidRDefault="006E0072" w:rsidP="006E0072">
      <w:pPr>
        <w:pStyle w:val="subsection"/>
      </w:pPr>
      <w:r w:rsidRPr="00731E41">
        <w:tab/>
        <w:t>(2)</w:t>
      </w:r>
      <w:r w:rsidRPr="00731E41">
        <w:tab/>
        <w:t xml:space="preserve">The holding company may choose to work out the </w:t>
      </w:r>
      <w:r w:rsidR="00731E41" w:rsidRPr="00731E41">
        <w:rPr>
          <w:position w:val="6"/>
          <w:sz w:val="16"/>
        </w:rPr>
        <w:t>*</w:t>
      </w:r>
      <w:r w:rsidRPr="00731E41">
        <w:t xml:space="preserve">active foreign business asset percentage of the top foreign company in accordance with </w:t>
      </w:r>
      <w:r w:rsidR="00731E41">
        <w:t>subsections (</w:t>
      </w:r>
      <w:r w:rsidRPr="00731E41">
        <w:t>4) and (6).</w:t>
      </w:r>
    </w:p>
    <w:p w:rsidR="006E0072" w:rsidRPr="00731E41" w:rsidRDefault="006E0072" w:rsidP="006E0072">
      <w:pPr>
        <w:pStyle w:val="subsection"/>
      </w:pPr>
      <w:r w:rsidRPr="00731E41">
        <w:tab/>
        <w:t>(3)</w:t>
      </w:r>
      <w:r w:rsidRPr="00731E41">
        <w:tab/>
        <w:t xml:space="preserve">The way an entity making a choice under </w:t>
      </w:r>
      <w:r w:rsidR="00731E41">
        <w:t>subsection (</w:t>
      </w:r>
      <w:r w:rsidRPr="00731E41">
        <w:t xml:space="preserve">2) prepares its </w:t>
      </w:r>
      <w:r w:rsidR="00731E41" w:rsidRPr="00731E41">
        <w:rPr>
          <w:position w:val="6"/>
          <w:sz w:val="16"/>
        </w:rPr>
        <w:t>*</w:t>
      </w:r>
      <w:r w:rsidRPr="00731E41">
        <w:t>income tax return is sufficient evidence of the making of the choice.</w:t>
      </w:r>
    </w:p>
    <w:p w:rsidR="006E0072" w:rsidRPr="00731E41" w:rsidRDefault="006E0072" w:rsidP="006E0072">
      <w:pPr>
        <w:pStyle w:val="subsection"/>
        <w:rPr>
          <w:color w:val="000000"/>
        </w:rPr>
      </w:pPr>
      <w:r w:rsidRPr="00731E41">
        <w:tab/>
        <w:t>(4)</w:t>
      </w:r>
      <w:r w:rsidRPr="00731E41">
        <w:tab/>
        <w:t xml:space="preserve">If the holding company has made a choice under </w:t>
      </w:r>
      <w:r w:rsidR="00731E41">
        <w:t>subsection (</w:t>
      </w:r>
      <w:r w:rsidRPr="00731E41">
        <w:t xml:space="preserve">2), </w:t>
      </w:r>
      <w:r w:rsidRPr="00731E41">
        <w:rPr>
          <w:color w:val="000000"/>
        </w:rPr>
        <w:t xml:space="preserve">the provisions mentioned in </w:t>
      </w:r>
      <w:r w:rsidR="00731E41">
        <w:rPr>
          <w:color w:val="000000"/>
        </w:rPr>
        <w:t>subsection (</w:t>
      </w:r>
      <w:r w:rsidRPr="00731E41">
        <w:rPr>
          <w:color w:val="000000"/>
        </w:rPr>
        <w:t>5) operate, for the purposes</w:t>
      </w:r>
      <w:r w:rsidRPr="00731E41">
        <w:t xml:space="preserve"> of section</w:t>
      </w:r>
      <w:r w:rsidR="00731E41">
        <w:t> </w:t>
      </w:r>
      <w:r w:rsidRPr="00731E41">
        <w:t>768</w:t>
      </w:r>
      <w:r w:rsidR="00731E41">
        <w:noBreakHyphen/>
      </w:r>
      <w:r w:rsidRPr="00731E41">
        <w:t>505</w:t>
      </w:r>
      <w:r w:rsidRPr="00731E41">
        <w:rPr>
          <w:color w:val="000000"/>
        </w:rPr>
        <w:t>, as if each subsidiary foreign company were a part of the top foreign company, rather than a separate entity.</w:t>
      </w:r>
    </w:p>
    <w:p w:rsidR="006E0072" w:rsidRPr="00731E41" w:rsidRDefault="006E0072" w:rsidP="006E0072">
      <w:pPr>
        <w:pStyle w:val="notetext"/>
        <w:rPr>
          <w:color w:val="000000"/>
        </w:rPr>
      </w:pPr>
      <w:r w:rsidRPr="00731E41">
        <w:rPr>
          <w:color w:val="000000"/>
        </w:rPr>
        <w:t>Note 1:</w:t>
      </w:r>
      <w:r w:rsidRPr="00731E41">
        <w:rPr>
          <w:color w:val="000000"/>
        </w:rPr>
        <w:tab/>
        <w:t xml:space="preserve">This subsection means that certain assets </w:t>
      </w:r>
      <w:r w:rsidRPr="00731E41">
        <w:t xml:space="preserve">are not treated as active foreign business assets, or as assets included in the total assets, of any of the subsidiary foreign companies or of the top foreign company. For </w:t>
      </w:r>
      <w:r w:rsidRPr="00731E41">
        <w:rPr>
          <w:color w:val="000000"/>
        </w:rPr>
        <w:t>example:</w:t>
      </w:r>
    </w:p>
    <w:p w:rsidR="006E0072" w:rsidRPr="00731E41" w:rsidRDefault="006E0072" w:rsidP="006E0072">
      <w:pPr>
        <w:pStyle w:val="notepara"/>
      </w:pPr>
      <w:r w:rsidRPr="00731E41">
        <w:t>(a)</w:t>
      </w:r>
      <w:r w:rsidRPr="00731E41">
        <w:tab/>
        <w:t>a share owned by one of those companies in another of those companies; and</w:t>
      </w:r>
    </w:p>
    <w:p w:rsidR="006E0072" w:rsidRPr="00731E41" w:rsidRDefault="006E0072" w:rsidP="006E0072">
      <w:pPr>
        <w:pStyle w:val="notepara"/>
      </w:pPr>
      <w:r w:rsidRPr="00731E41">
        <w:t>(b)</w:t>
      </w:r>
      <w:r w:rsidRPr="00731E41">
        <w:tab/>
        <w:t>a debt owed by one of those companies to another of those companies.</w:t>
      </w:r>
    </w:p>
    <w:p w:rsidR="006E0072" w:rsidRPr="00731E41" w:rsidRDefault="006E0072" w:rsidP="006E0072">
      <w:pPr>
        <w:pStyle w:val="notetext"/>
        <w:keepNext/>
        <w:keepLines/>
      </w:pPr>
      <w:r w:rsidRPr="00731E41">
        <w:rPr>
          <w:color w:val="000000"/>
        </w:rPr>
        <w:lastRenderedPageBreak/>
        <w:t>Note 2:</w:t>
      </w:r>
      <w:r w:rsidRPr="00731E41">
        <w:rPr>
          <w:color w:val="000000"/>
        </w:rPr>
        <w:tab/>
        <w:t>If an asset (other than an asset mentioned in Note 1) is actually</w:t>
      </w:r>
      <w:r w:rsidRPr="00731E41">
        <w:t xml:space="preserve"> an active foreign business asset, or an asset included in the total assets, of a subsidiary foreign company, it is treated under this subsection as an active foreign business asset, or as an asset included in the total assets, of the top foreign company.</w:t>
      </w:r>
    </w:p>
    <w:p w:rsidR="006E0072" w:rsidRPr="00731E41" w:rsidRDefault="006E0072" w:rsidP="006E0072">
      <w:pPr>
        <w:pStyle w:val="subsection"/>
      </w:pPr>
      <w:r w:rsidRPr="00731E41">
        <w:tab/>
        <w:t>(5)</w:t>
      </w:r>
      <w:r w:rsidRPr="00731E41">
        <w:tab/>
        <w:t xml:space="preserve">For the purposes of </w:t>
      </w:r>
      <w:r w:rsidR="00731E41">
        <w:t>subsection (</w:t>
      </w:r>
      <w:r w:rsidRPr="00731E41">
        <w:t>4), the provisions are:</w:t>
      </w:r>
    </w:p>
    <w:p w:rsidR="006E0072" w:rsidRPr="00731E41" w:rsidRDefault="006E0072" w:rsidP="006E0072">
      <w:pPr>
        <w:pStyle w:val="paragraph"/>
        <w:rPr>
          <w:color w:val="000000"/>
        </w:rPr>
      </w:pPr>
      <w:r w:rsidRPr="00731E41">
        <w:rPr>
          <w:color w:val="000000"/>
        </w:rPr>
        <w:tab/>
        <w:t>(a)</w:t>
      </w:r>
      <w:r w:rsidRPr="00731E41">
        <w:rPr>
          <w:color w:val="000000"/>
        </w:rPr>
        <w:tab/>
        <w:t>section</w:t>
      </w:r>
      <w:r w:rsidR="00731E41">
        <w:rPr>
          <w:color w:val="000000"/>
        </w:rPr>
        <w:t> </w:t>
      </w:r>
      <w:r w:rsidRPr="00731E41">
        <w:t>768</w:t>
      </w:r>
      <w:r w:rsidR="00731E41">
        <w:noBreakHyphen/>
      </w:r>
      <w:r w:rsidRPr="00731E41">
        <w:t>540 (active foreign business assets of a foreign company)</w:t>
      </w:r>
      <w:r w:rsidRPr="00731E41">
        <w:rPr>
          <w:color w:val="000000"/>
        </w:rPr>
        <w:t>; and</w:t>
      </w:r>
    </w:p>
    <w:p w:rsidR="006E0072" w:rsidRPr="00731E41" w:rsidRDefault="006E0072" w:rsidP="006E0072">
      <w:pPr>
        <w:pStyle w:val="paragraph"/>
        <w:rPr>
          <w:color w:val="000000"/>
        </w:rPr>
      </w:pPr>
      <w:r w:rsidRPr="00731E41">
        <w:rPr>
          <w:color w:val="000000"/>
        </w:rPr>
        <w:tab/>
        <w:t>(b)</w:t>
      </w:r>
      <w:r w:rsidRPr="00731E41">
        <w:rPr>
          <w:color w:val="000000"/>
        </w:rPr>
        <w:tab/>
        <w:t>section</w:t>
      </w:r>
      <w:r w:rsidR="00731E41">
        <w:rPr>
          <w:color w:val="000000"/>
        </w:rPr>
        <w:t> </w:t>
      </w:r>
      <w:r w:rsidRPr="00731E41">
        <w:t>768</w:t>
      </w:r>
      <w:r w:rsidR="00731E41">
        <w:noBreakHyphen/>
      </w:r>
      <w:r w:rsidRPr="00731E41">
        <w:t>545 (assets included in the total assets of a foreign company)</w:t>
      </w:r>
      <w:r w:rsidRPr="00731E41">
        <w:rPr>
          <w:color w:val="000000"/>
        </w:rPr>
        <w:t>.</w:t>
      </w:r>
    </w:p>
    <w:p w:rsidR="006E0072" w:rsidRPr="00731E41" w:rsidRDefault="006E0072" w:rsidP="006E0072">
      <w:pPr>
        <w:pStyle w:val="subsection"/>
        <w:rPr>
          <w:color w:val="000000"/>
        </w:rPr>
      </w:pPr>
      <w:r w:rsidRPr="00731E41">
        <w:tab/>
        <w:t>(6)</w:t>
      </w:r>
      <w:r w:rsidRPr="00731E41">
        <w:tab/>
        <w:t xml:space="preserve">If the holding company has made a choice under </w:t>
      </w:r>
      <w:r w:rsidR="00731E41">
        <w:t>subsection (</w:t>
      </w:r>
      <w:r w:rsidRPr="00731E41">
        <w:t>2), then for the purposes of sections</w:t>
      </w:r>
      <w:r w:rsidR="00731E41">
        <w:t> </w:t>
      </w:r>
      <w:r w:rsidRPr="00731E41">
        <w:t>768</w:t>
      </w:r>
      <w:r w:rsidR="00731E41">
        <w:noBreakHyphen/>
      </w:r>
      <w:r w:rsidRPr="00731E41">
        <w:t>510 and 768</w:t>
      </w:r>
      <w:r w:rsidR="00731E41">
        <w:noBreakHyphen/>
      </w:r>
      <w:r w:rsidRPr="00731E41">
        <w:t xml:space="preserve">525, treat the </w:t>
      </w:r>
      <w:r w:rsidR="00731E41" w:rsidRPr="00731E41">
        <w:rPr>
          <w:position w:val="6"/>
          <w:sz w:val="16"/>
        </w:rPr>
        <w:t>*</w:t>
      </w:r>
      <w:r w:rsidRPr="00731E41">
        <w:t xml:space="preserve">recognised consolidated accounts of the top foreign company and all of the subsidiary foreign companies as the </w:t>
      </w:r>
      <w:r w:rsidR="00731E41" w:rsidRPr="00731E41">
        <w:rPr>
          <w:position w:val="6"/>
          <w:sz w:val="16"/>
        </w:rPr>
        <w:t>*</w:t>
      </w:r>
      <w:r w:rsidRPr="00731E41">
        <w:t>recognised company accounts of the top foreign company.</w:t>
      </w:r>
    </w:p>
    <w:p w:rsidR="006E0072" w:rsidRPr="00731E41" w:rsidRDefault="006E0072" w:rsidP="006E0072">
      <w:pPr>
        <w:pStyle w:val="ActHead4"/>
      </w:pPr>
      <w:bookmarkStart w:id="19" w:name="_Toc397085305"/>
      <w:r w:rsidRPr="00731E41">
        <w:t>Types of assets of a foreign company</w:t>
      </w:r>
      <w:bookmarkEnd w:id="19"/>
    </w:p>
    <w:p w:rsidR="006E0072" w:rsidRPr="00731E41" w:rsidRDefault="006E0072" w:rsidP="006E0072">
      <w:pPr>
        <w:pStyle w:val="ActHead5"/>
      </w:pPr>
      <w:bookmarkStart w:id="20" w:name="_Toc397085306"/>
      <w:r w:rsidRPr="00731E41">
        <w:rPr>
          <w:rStyle w:val="CharSectno"/>
        </w:rPr>
        <w:t>768</w:t>
      </w:r>
      <w:r w:rsidR="00731E41">
        <w:rPr>
          <w:rStyle w:val="CharSectno"/>
        </w:rPr>
        <w:noBreakHyphen/>
      </w:r>
      <w:r w:rsidRPr="00731E41">
        <w:rPr>
          <w:rStyle w:val="CharSectno"/>
        </w:rPr>
        <w:t>540</w:t>
      </w:r>
      <w:r w:rsidRPr="00731E41">
        <w:t xml:space="preserve">  Active foreign business assets of a foreign company</w:t>
      </w:r>
      <w:bookmarkEnd w:id="20"/>
    </w:p>
    <w:p w:rsidR="006E0072" w:rsidRPr="00731E41" w:rsidRDefault="006E0072" w:rsidP="006E0072">
      <w:pPr>
        <w:pStyle w:val="subsection"/>
      </w:pPr>
      <w:r w:rsidRPr="00731E41">
        <w:tab/>
        <w:t>(1)</w:t>
      </w:r>
      <w:r w:rsidRPr="00731E41">
        <w:tab/>
        <w:t xml:space="preserve">An asset is, at a particular time, an </w:t>
      </w:r>
      <w:r w:rsidRPr="00731E41">
        <w:rPr>
          <w:b/>
          <w:i/>
        </w:rPr>
        <w:t xml:space="preserve">active foreign business asset </w:t>
      </w:r>
      <w:r w:rsidRPr="00731E41">
        <w:t xml:space="preserve">of a company (the </w:t>
      </w:r>
      <w:r w:rsidRPr="00731E41">
        <w:rPr>
          <w:b/>
          <w:i/>
        </w:rPr>
        <w:t>foreign company</w:t>
      </w:r>
      <w:r w:rsidRPr="00731E41">
        <w:t>) that is a foreign resident if, at that time:</w:t>
      </w:r>
    </w:p>
    <w:p w:rsidR="006E0072" w:rsidRPr="00731E41" w:rsidRDefault="006E0072" w:rsidP="006E0072">
      <w:pPr>
        <w:pStyle w:val="paragraph"/>
      </w:pPr>
      <w:r w:rsidRPr="00731E41">
        <w:tab/>
        <w:t>(a)</w:t>
      </w:r>
      <w:r w:rsidRPr="00731E41">
        <w:tab/>
        <w:t xml:space="preserve">the asset is an </w:t>
      </w:r>
      <w:r w:rsidR="00731E41" w:rsidRPr="00731E41">
        <w:rPr>
          <w:position w:val="6"/>
          <w:sz w:val="16"/>
        </w:rPr>
        <w:t>*</w:t>
      </w:r>
      <w:r w:rsidRPr="00731E41">
        <w:t>asset included in the total assets of the company; and</w:t>
      </w:r>
    </w:p>
    <w:p w:rsidR="006E0072" w:rsidRPr="00731E41" w:rsidRDefault="006E0072" w:rsidP="006E0072">
      <w:pPr>
        <w:pStyle w:val="paragraph"/>
      </w:pPr>
      <w:r w:rsidRPr="00731E41">
        <w:tab/>
        <w:t>(b)</w:t>
      </w:r>
      <w:r w:rsidRPr="00731E41">
        <w:tab/>
        <w:t>the asset satisfies any of these conditions:</w:t>
      </w:r>
    </w:p>
    <w:p w:rsidR="006E0072" w:rsidRPr="00731E41" w:rsidRDefault="006E0072" w:rsidP="006E0072">
      <w:pPr>
        <w:pStyle w:val="paragraphsub"/>
      </w:pPr>
      <w:r w:rsidRPr="00731E41">
        <w:tab/>
        <w:t>(i)</w:t>
      </w:r>
      <w:r w:rsidRPr="00731E41">
        <w:tab/>
        <w:t xml:space="preserve">the asset is used, or held ready for use, by the company in the course of carrying on a </w:t>
      </w:r>
      <w:r w:rsidR="00731E41" w:rsidRPr="00731E41">
        <w:rPr>
          <w:position w:val="6"/>
          <w:sz w:val="16"/>
        </w:rPr>
        <w:t>*</w:t>
      </w:r>
      <w:r w:rsidRPr="00731E41">
        <w:t>business;</w:t>
      </w:r>
    </w:p>
    <w:p w:rsidR="006E0072" w:rsidRPr="00731E41" w:rsidRDefault="006E0072" w:rsidP="006E0072">
      <w:pPr>
        <w:pStyle w:val="paragraphsub"/>
      </w:pPr>
      <w:r w:rsidRPr="00731E41">
        <w:tab/>
        <w:t>(ii)</w:t>
      </w:r>
      <w:r w:rsidRPr="00731E41">
        <w:tab/>
        <w:t>the asset is goodwill;</w:t>
      </w:r>
    </w:p>
    <w:p w:rsidR="006E0072" w:rsidRPr="00731E41" w:rsidRDefault="006E0072" w:rsidP="006E0072">
      <w:pPr>
        <w:pStyle w:val="paragraphsub"/>
      </w:pPr>
      <w:r w:rsidRPr="00731E41">
        <w:tab/>
        <w:t>(iii)</w:t>
      </w:r>
      <w:r w:rsidRPr="00731E41">
        <w:tab/>
        <w:t xml:space="preserve">the asset is a </w:t>
      </w:r>
      <w:r w:rsidR="00731E41" w:rsidRPr="00731E41">
        <w:rPr>
          <w:position w:val="6"/>
          <w:sz w:val="16"/>
        </w:rPr>
        <w:t>*</w:t>
      </w:r>
      <w:r w:rsidRPr="00731E41">
        <w:t>share; and</w:t>
      </w:r>
    </w:p>
    <w:p w:rsidR="006E0072" w:rsidRPr="00731E41" w:rsidRDefault="006E0072" w:rsidP="006E0072">
      <w:pPr>
        <w:pStyle w:val="paragraph"/>
      </w:pPr>
      <w:r w:rsidRPr="00731E41">
        <w:tab/>
        <w:t>(c)</w:t>
      </w:r>
      <w:r w:rsidRPr="00731E41">
        <w:tab/>
        <w:t xml:space="preserve">the asset is </w:t>
      </w:r>
      <w:r w:rsidRPr="00731E41">
        <w:rPr>
          <w:i/>
        </w:rPr>
        <w:t xml:space="preserve">not </w:t>
      </w:r>
      <w:r w:rsidRPr="00731E41">
        <w:t>any of the following:</w:t>
      </w:r>
    </w:p>
    <w:p w:rsidR="006E0072" w:rsidRPr="00731E41" w:rsidRDefault="006E0072" w:rsidP="006E0072">
      <w:pPr>
        <w:pStyle w:val="paragraphsub"/>
      </w:pPr>
      <w:r w:rsidRPr="00731E41">
        <w:tab/>
        <w:t>(i)</w:t>
      </w:r>
      <w:r w:rsidRPr="00731E41">
        <w:tab/>
      </w:r>
      <w:r w:rsidR="00731E41" w:rsidRPr="00731E41">
        <w:rPr>
          <w:position w:val="6"/>
          <w:sz w:val="16"/>
        </w:rPr>
        <w:t>*</w:t>
      </w:r>
      <w:r w:rsidRPr="00731E41">
        <w:t>taxable Australian property;</w:t>
      </w:r>
    </w:p>
    <w:p w:rsidR="006E0072" w:rsidRPr="00731E41" w:rsidRDefault="006E0072" w:rsidP="006E0072">
      <w:pPr>
        <w:pStyle w:val="paragraphsub"/>
      </w:pPr>
      <w:r w:rsidRPr="00731E41">
        <w:tab/>
        <w:t>(ii)</w:t>
      </w:r>
      <w:r w:rsidRPr="00731E41">
        <w:tab/>
        <w:t xml:space="preserve">a </w:t>
      </w:r>
      <w:r w:rsidR="00731E41" w:rsidRPr="00731E41">
        <w:rPr>
          <w:position w:val="6"/>
          <w:sz w:val="16"/>
        </w:rPr>
        <w:t>*</w:t>
      </w:r>
      <w:r w:rsidRPr="00731E41">
        <w:t>membership interest in a company that is an Australian resident;</w:t>
      </w:r>
    </w:p>
    <w:p w:rsidR="006E0072" w:rsidRPr="00731E41" w:rsidRDefault="006E0072" w:rsidP="006E0072">
      <w:pPr>
        <w:pStyle w:val="paragraphsub"/>
      </w:pPr>
      <w:r w:rsidRPr="00731E41">
        <w:tab/>
        <w:t>(iii)</w:t>
      </w:r>
      <w:r w:rsidRPr="00731E41">
        <w:tab/>
        <w:t xml:space="preserve">a membership interest in a </w:t>
      </w:r>
      <w:r w:rsidR="00731E41" w:rsidRPr="00731E41">
        <w:rPr>
          <w:position w:val="6"/>
          <w:sz w:val="16"/>
        </w:rPr>
        <w:t>*</w:t>
      </w:r>
      <w:r w:rsidRPr="00731E41">
        <w:t>resident trust for CGT purposes;</w:t>
      </w:r>
    </w:p>
    <w:p w:rsidR="006E0072" w:rsidRPr="00731E41" w:rsidRDefault="006E0072" w:rsidP="006E0072">
      <w:pPr>
        <w:pStyle w:val="paragraphsub"/>
      </w:pPr>
      <w:r w:rsidRPr="00731E41">
        <w:tab/>
        <w:t>(iv)</w:t>
      </w:r>
      <w:r w:rsidRPr="00731E41">
        <w:tab/>
        <w:t xml:space="preserve">an option or right to acquire a membership interest mentioned in </w:t>
      </w:r>
      <w:r w:rsidR="00731E41">
        <w:t>subparagraph (</w:t>
      </w:r>
      <w:r w:rsidRPr="00731E41">
        <w:t>ii) or (iii); and</w:t>
      </w:r>
    </w:p>
    <w:p w:rsidR="006E0072" w:rsidRPr="00731E41" w:rsidRDefault="006E0072" w:rsidP="006E0072">
      <w:pPr>
        <w:pStyle w:val="paragraph"/>
      </w:pPr>
      <w:r w:rsidRPr="00731E41">
        <w:lastRenderedPageBreak/>
        <w:tab/>
        <w:t>(d)</w:t>
      </w:r>
      <w:r w:rsidRPr="00731E41">
        <w:tab/>
        <w:t xml:space="preserve">the asset is </w:t>
      </w:r>
      <w:r w:rsidRPr="00731E41">
        <w:rPr>
          <w:i/>
        </w:rPr>
        <w:t xml:space="preserve">not </w:t>
      </w:r>
      <w:r w:rsidRPr="00731E41">
        <w:t xml:space="preserve">covered by </w:t>
      </w:r>
      <w:r w:rsidR="00731E41">
        <w:t>subsection (</w:t>
      </w:r>
      <w:r w:rsidRPr="00731E41">
        <w:t>2); and</w:t>
      </w:r>
    </w:p>
    <w:p w:rsidR="006E0072" w:rsidRPr="00731E41" w:rsidRDefault="006E0072" w:rsidP="006E0072">
      <w:pPr>
        <w:pStyle w:val="paragraph"/>
      </w:pPr>
      <w:r w:rsidRPr="00731E41">
        <w:tab/>
        <w:t>(e)</w:t>
      </w:r>
      <w:r w:rsidRPr="00731E41">
        <w:tab/>
        <w:t xml:space="preserve">if the foreign company is an AFI subsidiary (within the meaning of Part X of the </w:t>
      </w:r>
      <w:r w:rsidRPr="00731E41">
        <w:rPr>
          <w:i/>
        </w:rPr>
        <w:t>Income Tax Assessment Act 1936</w:t>
      </w:r>
      <w:r w:rsidRPr="00731E41">
        <w:t xml:space="preserve">) whose sole or principal business is financial intermediary business—the asset is </w:t>
      </w:r>
      <w:r w:rsidRPr="00731E41">
        <w:rPr>
          <w:i/>
        </w:rPr>
        <w:t>not</w:t>
      </w:r>
      <w:r w:rsidRPr="00731E41">
        <w:t xml:space="preserve"> covered under </w:t>
      </w:r>
      <w:r w:rsidR="00731E41">
        <w:t>subsection (</w:t>
      </w:r>
      <w:r w:rsidRPr="00731E41">
        <w:t>4).</w:t>
      </w:r>
    </w:p>
    <w:p w:rsidR="006E0072" w:rsidRPr="00731E41" w:rsidRDefault="006E0072" w:rsidP="006E0072">
      <w:pPr>
        <w:pStyle w:val="subsection"/>
      </w:pPr>
      <w:r w:rsidRPr="00731E41">
        <w:tab/>
        <w:t>(2)</w:t>
      </w:r>
      <w:r w:rsidRPr="00731E41">
        <w:tab/>
        <w:t>An asset is covered by this subsection if it is:</w:t>
      </w:r>
    </w:p>
    <w:p w:rsidR="006E0072" w:rsidRPr="00731E41" w:rsidRDefault="006E0072" w:rsidP="006E0072">
      <w:pPr>
        <w:pStyle w:val="paragraph"/>
      </w:pPr>
      <w:r w:rsidRPr="00731E41">
        <w:tab/>
        <w:t>(a)</w:t>
      </w:r>
      <w:r w:rsidRPr="00731E41">
        <w:tab/>
        <w:t xml:space="preserve">a financial instrument (other than a </w:t>
      </w:r>
      <w:r w:rsidR="00731E41" w:rsidRPr="00731E41">
        <w:rPr>
          <w:position w:val="6"/>
          <w:sz w:val="16"/>
        </w:rPr>
        <w:t>*</w:t>
      </w:r>
      <w:r w:rsidRPr="00731E41">
        <w:t>share or a trade debt); or</w:t>
      </w:r>
    </w:p>
    <w:p w:rsidR="006E0072" w:rsidRPr="00731E41" w:rsidRDefault="006E0072" w:rsidP="006E0072">
      <w:pPr>
        <w:pStyle w:val="paragraph"/>
      </w:pPr>
      <w:r w:rsidRPr="00731E41">
        <w:tab/>
        <w:t>(b)</w:t>
      </w:r>
      <w:r w:rsidRPr="00731E41">
        <w:tab/>
        <w:t>either:</w:t>
      </w:r>
    </w:p>
    <w:p w:rsidR="006E0072" w:rsidRPr="00731E41" w:rsidRDefault="006E0072" w:rsidP="006E0072">
      <w:pPr>
        <w:pStyle w:val="paragraphsub"/>
      </w:pPr>
      <w:r w:rsidRPr="00731E41">
        <w:tab/>
        <w:t>(i)</w:t>
      </w:r>
      <w:r w:rsidRPr="00731E41">
        <w:tab/>
        <w:t xml:space="preserve">an eligible finance share (within the meaning of Part X of the </w:t>
      </w:r>
      <w:r w:rsidRPr="00731E41">
        <w:rPr>
          <w:i/>
        </w:rPr>
        <w:t>Income Tax Assessment Act 1936</w:t>
      </w:r>
      <w:r w:rsidRPr="00731E41">
        <w:t>); or</w:t>
      </w:r>
    </w:p>
    <w:p w:rsidR="006E0072" w:rsidRPr="00731E41" w:rsidRDefault="006E0072" w:rsidP="006E0072">
      <w:pPr>
        <w:pStyle w:val="paragraphsub"/>
      </w:pPr>
      <w:r w:rsidRPr="00731E41">
        <w:tab/>
        <w:t>(ii)</w:t>
      </w:r>
      <w:r w:rsidRPr="00731E41">
        <w:tab/>
        <w:t>a widely distributed finance share (within the meaning of that Part); or</w:t>
      </w:r>
    </w:p>
    <w:p w:rsidR="006E0072" w:rsidRPr="00731E41" w:rsidRDefault="006E0072" w:rsidP="006E0072">
      <w:pPr>
        <w:pStyle w:val="paragraph"/>
      </w:pPr>
      <w:r w:rsidRPr="00731E41">
        <w:tab/>
        <w:t>(c)</w:t>
      </w:r>
      <w:r w:rsidRPr="00731E41">
        <w:tab/>
        <w:t xml:space="preserve">an interest in a trust or </w:t>
      </w:r>
      <w:r w:rsidR="00731E41" w:rsidRPr="00731E41">
        <w:rPr>
          <w:position w:val="6"/>
          <w:sz w:val="16"/>
        </w:rPr>
        <w:t>*</w:t>
      </w:r>
      <w:r w:rsidRPr="00731E41">
        <w:t>partnership; or</w:t>
      </w:r>
    </w:p>
    <w:p w:rsidR="006E0072" w:rsidRPr="00731E41" w:rsidRDefault="006E0072" w:rsidP="006E0072">
      <w:pPr>
        <w:pStyle w:val="paragraph"/>
      </w:pPr>
      <w:r w:rsidRPr="00731E41">
        <w:tab/>
        <w:t>(d)</w:t>
      </w:r>
      <w:r w:rsidRPr="00731E41">
        <w:tab/>
        <w:t xml:space="preserve">a </w:t>
      </w:r>
      <w:r w:rsidR="00731E41" w:rsidRPr="00731E41">
        <w:rPr>
          <w:position w:val="6"/>
          <w:sz w:val="16"/>
        </w:rPr>
        <w:t>*</w:t>
      </w:r>
      <w:r w:rsidRPr="00731E41">
        <w:t>life insurance policy; or</w:t>
      </w:r>
    </w:p>
    <w:p w:rsidR="006E0072" w:rsidRPr="00731E41" w:rsidRDefault="006E0072" w:rsidP="006E0072">
      <w:pPr>
        <w:pStyle w:val="paragraph"/>
      </w:pPr>
      <w:r w:rsidRPr="00731E41">
        <w:tab/>
        <w:t>(e)</w:t>
      </w:r>
      <w:r w:rsidRPr="00731E41">
        <w:tab/>
        <w:t>a right or option in respect of:</w:t>
      </w:r>
    </w:p>
    <w:p w:rsidR="006E0072" w:rsidRPr="00731E41" w:rsidRDefault="006E0072" w:rsidP="006E0072">
      <w:pPr>
        <w:pStyle w:val="paragraphsub"/>
      </w:pPr>
      <w:r w:rsidRPr="00731E41">
        <w:tab/>
        <w:t>(i)</w:t>
      </w:r>
      <w:r w:rsidRPr="00731E41">
        <w:tab/>
        <w:t>a financial instrument; or</w:t>
      </w:r>
    </w:p>
    <w:p w:rsidR="006E0072" w:rsidRPr="00731E41" w:rsidRDefault="006E0072" w:rsidP="006E0072">
      <w:pPr>
        <w:pStyle w:val="paragraphsub"/>
      </w:pPr>
      <w:r w:rsidRPr="00731E41">
        <w:tab/>
        <w:t>(ii)</w:t>
      </w:r>
      <w:r w:rsidRPr="00731E41">
        <w:tab/>
        <w:t>an interest in a company, trust or partnership; or</w:t>
      </w:r>
    </w:p>
    <w:p w:rsidR="006E0072" w:rsidRPr="00731E41" w:rsidRDefault="006E0072" w:rsidP="006E0072">
      <w:pPr>
        <w:pStyle w:val="paragraphsub"/>
      </w:pPr>
      <w:r w:rsidRPr="00731E41">
        <w:tab/>
        <w:t>(iii)</w:t>
      </w:r>
      <w:r w:rsidRPr="00731E41">
        <w:tab/>
        <w:t>a life insurance policy; or</w:t>
      </w:r>
    </w:p>
    <w:p w:rsidR="006E0072" w:rsidRPr="00731E41" w:rsidRDefault="006E0072" w:rsidP="006E0072">
      <w:pPr>
        <w:pStyle w:val="paragraph"/>
      </w:pPr>
      <w:r w:rsidRPr="00731E41">
        <w:tab/>
        <w:t>(f)</w:t>
      </w:r>
      <w:r w:rsidRPr="00731E41">
        <w:tab/>
        <w:t>cash or cash equivalent; or</w:t>
      </w:r>
    </w:p>
    <w:p w:rsidR="006E0072" w:rsidRPr="00731E41" w:rsidRDefault="006E0072" w:rsidP="006E0072">
      <w:pPr>
        <w:pStyle w:val="paragraph"/>
      </w:pPr>
      <w:r w:rsidRPr="00731E41">
        <w:tab/>
        <w:t>(g)</w:t>
      </w:r>
      <w:r w:rsidRPr="00731E41">
        <w:tab/>
        <w:t xml:space="preserve">an asset whose main use in the course of carrying on the </w:t>
      </w:r>
      <w:r w:rsidR="00731E41" w:rsidRPr="00731E41">
        <w:rPr>
          <w:position w:val="6"/>
          <w:sz w:val="16"/>
        </w:rPr>
        <w:t>*</w:t>
      </w:r>
      <w:r w:rsidRPr="00731E41">
        <w:t xml:space="preserve">business mentioned in </w:t>
      </w:r>
      <w:r w:rsidR="00731E41">
        <w:t>subparagraph (</w:t>
      </w:r>
      <w:r w:rsidRPr="00731E41">
        <w:t xml:space="preserve">1)(b)(i) is to </w:t>
      </w:r>
      <w:r w:rsidR="00731E41" w:rsidRPr="00731E41">
        <w:rPr>
          <w:position w:val="6"/>
          <w:sz w:val="16"/>
        </w:rPr>
        <w:t>*</w:t>
      </w:r>
      <w:r w:rsidRPr="00731E41">
        <w:t xml:space="preserve">derive interest, an </w:t>
      </w:r>
      <w:r w:rsidR="00731E41" w:rsidRPr="00731E41">
        <w:rPr>
          <w:position w:val="6"/>
          <w:sz w:val="16"/>
        </w:rPr>
        <w:t>*</w:t>
      </w:r>
      <w:r w:rsidRPr="00731E41">
        <w:t xml:space="preserve">annuity, rent, </w:t>
      </w:r>
      <w:r w:rsidR="00731E41" w:rsidRPr="00731E41">
        <w:rPr>
          <w:position w:val="6"/>
          <w:sz w:val="16"/>
        </w:rPr>
        <w:t>*</w:t>
      </w:r>
      <w:r w:rsidRPr="00731E41">
        <w:t>royalties or foreign exchange gains unless:</w:t>
      </w:r>
    </w:p>
    <w:p w:rsidR="006E0072" w:rsidRPr="00731E41" w:rsidRDefault="006E0072" w:rsidP="006E0072">
      <w:pPr>
        <w:pStyle w:val="paragraphsub"/>
      </w:pPr>
      <w:r w:rsidRPr="00731E41">
        <w:tab/>
        <w:t>(i)</w:t>
      </w:r>
      <w:r w:rsidRPr="00731E41">
        <w:tab/>
        <w:t xml:space="preserve">the asset is an intangible asset and has been substantially developed, altered or improved by the foreign company so that its </w:t>
      </w:r>
      <w:r w:rsidR="00731E41" w:rsidRPr="00731E41">
        <w:rPr>
          <w:position w:val="6"/>
          <w:sz w:val="16"/>
        </w:rPr>
        <w:t>*</w:t>
      </w:r>
      <w:r w:rsidRPr="00731E41">
        <w:t>market value has been substantially enhanced; or</w:t>
      </w:r>
    </w:p>
    <w:p w:rsidR="006E0072" w:rsidRPr="00731E41" w:rsidRDefault="006E0072" w:rsidP="006E0072">
      <w:pPr>
        <w:pStyle w:val="paragraphsub"/>
      </w:pPr>
      <w:r w:rsidRPr="00731E41">
        <w:tab/>
        <w:t>(ii)</w:t>
      </w:r>
      <w:r w:rsidRPr="00731E41">
        <w:tab/>
        <w:t>its main use for deriving rent was only temporary.</w:t>
      </w:r>
    </w:p>
    <w:p w:rsidR="006E0072" w:rsidRPr="00731E41" w:rsidRDefault="006E0072" w:rsidP="006E0072">
      <w:pPr>
        <w:pStyle w:val="subsection"/>
      </w:pPr>
      <w:r w:rsidRPr="00731E41">
        <w:tab/>
        <w:t>(3)</w:t>
      </w:r>
      <w:r w:rsidRPr="00731E41">
        <w:tab/>
        <w:t xml:space="preserve">If, at the time mentioned in </w:t>
      </w:r>
      <w:r w:rsidR="00731E41">
        <w:t>subsection (</w:t>
      </w:r>
      <w:r w:rsidRPr="00731E41">
        <w:t xml:space="preserve">1), the foreign company is an AFI subsidiary (within the meaning of Part X of the </w:t>
      </w:r>
      <w:r w:rsidRPr="00731E41">
        <w:rPr>
          <w:i/>
        </w:rPr>
        <w:t>Income Tax Assessment Act 1936</w:t>
      </w:r>
      <w:r w:rsidRPr="00731E41">
        <w:t xml:space="preserve">) whose sole or principal business is financial intermediary business (within the meaning of that Part), </w:t>
      </w:r>
      <w:r w:rsidR="00731E41">
        <w:t>subsection (</w:t>
      </w:r>
      <w:r w:rsidRPr="00731E41">
        <w:t>2) operates as if:</w:t>
      </w:r>
    </w:p>
    <w:p w:rsidR="006E0072" w:rsidRPr="00731E41" w:rsidRDefault="006E0072" w:rsidP="006E0072">
      <w:pPr>
        <w:pStyle w:val="paragraph"/>
      </w:pPr>
      <w:r w:rsidRPr="00731E41">
        <w:tab/>
        <w:t>(a)</w:t>
      </w:r>
      <w:r w:rsidRPr="00731E41">
        <w:tab/>
      </w:r>
      <w:r w:rsidR="00731E41">
        <w:t>paragraphs (</w:t>
      </w:r>
      <w:r w:rsidRPr="00731E41">
        <w:t>2)(a) and (f) were omitted; and</w:t>
      </w:r>
    </w:p>
    <w:p w:rsidR="006E0072" w:rsidRPr="00731E41" w:rsidRDefault="006E0072" w:rsidP="006E0072">
      <w:pPr>
        <w:pStyle w:val="paragraph"/>
      </w:pPr>
      <w:r w:rsidRPr="00731E41">
        <w:tab/>
        <w:t>(b)</w:t>
      </w:r>
      <w:r w:rsidRPr="00731E41">
        <w:tab/>
      </w:r>
      <w:r w:rsidR="00731E41">
        <w:t>paragraph (</w:t>
      </w:r>
      <w:r w:rsidRPr="00731E41">
        <w:t xml:space="preserve">2)(g) did not contain a reference to interest, an </w:t>
      </w:r>
      <w:r w:rsidR="00731E41" w:rsidRPr="00731E41">
        <w:rPr>
          <w:position w:val="6"/>
          <w:sz w:val="16"/>
        </w:rPr>
        <w:t>*</w:t>
      </w:r>
      <w:r w:rsidRPr="00731E41">
        <w:t>annuity or foreign exchange gains; and</w:t>
      </w:r>
    </w:p>
    <w:p w:rsidR="006E0072" w:rsidRPr="00731E41" w:rsidRDefault="006E0072" w:rsidP="006E0072">
      <w:pPr>
        <w:pStyle w:val="paragraph"/>
      </w:pPr>
      <w:r w:rsidRPr="00731E41">
        <w:lastRenderedPageBreak/>
        <w:tab/>
        <w:t>(c)</w:t>
      </w:r>
      <w:r w:rsidRPr="00731E41">
        <w:tab/>
      </w:r>
      <w:r w:rsidR="00731E41">
        <w:t>subparagraph (</w:t>
      </w:r>
      <w:r w:rsidRPr="00731E41">
        <w:t>2)(e)(i) were omitted and the following subparagraph were substituted:</w:t>
      </w:r>
    </w:p>
    <w:p w:rsidR="006E0072" w:rsidRPr="00731E41" w:rsidRDefault="006E0072" w:rsidP="006E0072">
      <w:pPr>
        <w:pStyle w:val="paragraphsub"/>
        <w:rPr>
          <w:sz w:val="20"/>
        </w:rPr>
      </w:pPr>
      <w:r w:rsidRPr="00731E41">
        <w:tab/>
        <w:t>(i)</w:t>
      </w:r>
      <w:r w:rsidRPr="00731E41">
        <w:tab/>
        <w:t>a financial instrument, other than an asset mentioned in paragraph</w:t>
      </w:r>
      <w:r w:rsidR="00731E41">
        <w:t> </w:t>
      </w:r>
      <w:r w:rsidRPr="00731E41">
        <w:t xml:space="preserve">450(1)(b) of the </w:t>
      </w:r>
      <w:r w:rsidRPr="00731E41">
        <w:rPr>
          <w:i/>
          <w:iCs/>
        </w:rPr>
        <w:t>Income Tax Assessment Act 1936</w:t>
      </w:r>
      <w:r w:rsidRPr="00731E41">
        <w:t>; or</w:t>
      </w:r>
    </w:p>
    <w:p w:rsidR="006E0072" w:rsidRPr="00731E41" w:rsidRDefault="006E0072" w:rsidP="006E0072">
      <w:pPr>
        <w:pStyle w:val="subsection"/>
      </w:pPr>
      <w:r w:rsidRPr="00731E41">
        <w:tab/>
        <w:t>(4)</w:t>
      </w:r>
      <w:r w:rsidRPr="00731E41">
        <w:tab/>
        <w:t>The asset is covered under this subsection if:</w:t>
      </w:r>
    </w:p>
    <w:p w:rsidR="006E0072" w:rsidRPr="00731E41" w:rsidRDefault="006E0072" w:rsidP="006E0072">
      <w:pPr>
        <w:pStyle w:val="paragraph"/>
      </w:pPr>
      <w:r w:rsidRPr="00731E41">
        <w:tab/>
        <w:t>(a)</w:t>
      </w:r>
      <w:r w:rsidRPr="00731E41">
        <w:tab/>
        <w:t>all of these conditions are satisfied:</w:t>
      </w:r>
    </w:p>
    <w:p w:rsidR="006E0072" w:rsidRPr="00731E41" w:rsidRDefault="006E0072" w:rsidP="006E0072">
      <w:pPr>
        <w:pStyle w:val="paragraphsub"/>
      </w:pPr>
      <w:r w:rsidRPr="00731E41">
        <w:tab/>
        <w:t>(i)</w:t>
      </w:r>
      <w:r w:rsidRPr="00731E41">
        <w:tab/>
        <w:t>the asset is an asset mentioned in subparagraph</w:t>
      </w:r>
      <w:r w:rsidR="00731E41">
        <w:t> </w:t>
      </w:r>
      <w:r w:rsidRPr="00731E41">
        <w:t xml:space="preserve">450(4)(b)(i) or (ii) of the </w:t>
      </w:r>
      <w:r w:rsidRPr="00731E41">
        <w:rPr>
          <w:i/>
        </w:rPr>
        <w:t>Income Tax Assessment Act 1936</w:t>
      </w:r>
      <w:r w:rsidRPr="00731E41">
        <w:t>;</w:t>
      </w:r>
    </w:p>
    <w:p w:rsidR="006E0072" w:rsidRPr="00731E41" w:rsidRDefault="006E0072" w:rsidP="006E0072">
      <w:pPr>
        <w:pStyle w:val="paragraphsub"/>
      </w:pPr>
      <w:r w:rsidRPr="00731E41">
        <w:tab/>
        <w:t>(ii)</w:t>
      </w:r>
      <w:r w:rsidRPr="00731E41">
        <w:tab/>
        <w:t>the asset was acquired from another entity;</w:t>
      </w:r>
    </w:p>
    <w:p w:rsidR="006E0072" w:rsidRPr="00731E41" w:rsidRDefault="006E0072" w:rsidP="006E0072">
      <w:pPr>
        <w:pStyle w:val="paragraphsub"/>
      </w:pPr>
      <w:r w:rsidRPr="00731E41">
        <w:tab/>
        <w:t>(iii)</w:t>
      </w:r>
      <w:r w:rsidRPr="00731E41">
        <w:tab/>
        <w:t>either of the conditions mentioned in subparagraph</w:t>
      </w:r>
      <w:r w:rsidR="00731E41">
        <w:t> </w:t>
      </w:r>
      <w:r w:rsidRPr="00731E41">
        <w:t xml:space="preserve">450(6)(c)(i) and (ii) of the </w:t>
      </w:r>
      <w:r w:rsidRPr="00731E41">
        <w:rPr>
          <w:i/>
        </w:rPr>
        <w:t xml:space="preserve">Income Tax Assessment Act 1936 </w:t>
      </w:r>
      <w:r w:rsidRPr="00731E41">
        <w:t>were satisfied in relation to the other entity at the time of the acquisition; or</w:t>
      </w:r>
    </w:p>
    <w:p w:rsidR="006E0072" w:rsidRPr="00731E41" w:rsidRDefault="006E0072" w:rsidP="006E0072">
      <w:pPr>
        <w:pStyle w:val="paragraph"/>
      </w:pPr>
      <w:r w:rsidRPr="00731E41">
        <w:tab/>
        <w:t>(b)</w:t>
      </w:r>
      <w:r w:rsidRPr="00731E41">
        <w:tab/>
        <w:t>both of these conditions are satisfied:</w:t>
      </w:r>
    </w:p>
    <w:p w:rsidR="006E0072" w:rsidRPr="00731E41" w:rsidRDefault="006E0072" w:rsidP="006E0072">
      <w:pPr>
        <w:pStyle w:val="paragraphsub"/>
      </w:pPr>
      <w:r w:rsidRPr="00731E41">
        <w:tab/>
        <w:t>(i)</w:t>
      </w:r>
      <w:r w:rsidRPr="00731E41">
        <w:tab/>
        <w:t xml:space="preserve">the asset relates to a debt to which factoring income (within the meaning of Part X of the </w:t>
      </w:r>
      <w:r w:rsidRPr="00731E41">
        <w:rPr>
          <w:i/>
        </w:rPr>
        <w:t>Income Tax Assessment Act 1936</w:t>
      </w:r>
      <w:r w:rsidRPr="00731E41">
        <w:t>) of the foreign company relates;</w:t>
      </w:r>
    </w:p>
    <w:p w:rsidR="006E0072" w:rsidRPr="00731E41" w:rsidRDefault="006E0072" w:rsidP="006E0072">
      <w:pPr>
        <w:pStyle w:val="paragraphsub"/>
      </w:pPr>
      <w:r w:rsidRPr="00731E41">
        <w:tab/>
        <w:t>(ii)</w:t>
      </w:r>
      <w:r w:rsidRPr="00731E41">
        <w:tab/>
        <w:t>the condition in paragraph</w:t>
      </w:r>
      <w:r w:rsidR="00731E41">
        <w:t> </w:t>
      </w:r>
      <w:r w:rsidRPr="00731E41">
        <w:t xml:space="preserve">450(8)(b) of the </w:t>
      </w:r>
      <w:r w:rsidRPr="00731E41">
        <w:rPr>
          <w:i/>
        </w:rPr>
        <w:t>Income Tax Assessment Act 1936</w:t>
      </w:r>
      <w:r w:rsidRPr="00731E41">
        <w:t xml:space="preserve"> is satisfied in relation to the debt.</w:t>
      </w:r>
    </w:p>
    <w:p w:rsidR="006E0072" w:rsidRPr="00731E41" w:rsidRDefault="006E0072" w:rsidP="006E0072">
      <w:pPr>
        <w:pStyle w:val="ActHead5"/>
      </w:pPr>
      <w:bookmarkStart w:id="21" w:name="_Toc397085307"/>
      <w:r w:rsidRPr="00731E41">
        <w:rPr>
          <w:rStyle w:val="CharSectno"/>
        </w:rPr>
        <w:t>768</w:t>
      </w:r>
      <w:r w:rsidR="00731E41">
        <w:rPr>
          <w:rStyle w:val="CharSectno"/>
        </w:rPr>
        <w:noBreakHyphen/>
      </w:r>
      <w:r w:rsidRPr="00731E41">
        <w:rPr>
          <w:rStyle w:val="CharSectno"/>
        </w:rPr>
        <w:t>545</w:t>
      </w:r>
      <w:r w:rsidRPr="00731E41">
        <w:t xml:space="preserve">  Assets included in the total assets of a foreign company</w:t>
      </w:r>
      <w:bookmarkEnd w:id="21"/>
    </w:p>
    <w:p w:rsidR="006E0072" w:rsidRPr="00731E41" w:rsidRDefault="006E0072" w:rsidP="006E0072">
      <w:pPr>
        <w:pStyle w:val="subsection"/>
      </w:pPr>
      <w:r w:rsidRPr="00731E41">
        <w:tab/>
        <w:t>(1)</w:t>
      </w:r>
      <w:r w:rsidRPr="00731E41">
        <w:tab/>
        <w:t xml:space="preserve">At a particular time, an asset is an </w:t>
      </w:r>
      <w:r w:rsidRPr="00731E41">
        <w:rPr>
          <w:b/>
          <w:i/>
        </w:rPr>
        <w:t xml:space="preserve">asset included in the total assets </w:t>
      </w:r>
      <w:r w:rsidRPr="00731E41">
        <w:t xml:space="preserve">of a company (the </w:t>
      </w:r>
      <w:r w:rsidRPr="00731E41">
        <w:rPr>
          <w:b/>
          <w:i/>
        </w:rPr>
        <w:t>foreign company</w:t>
      </w:r>
      <w:r w:rsidRPr="00731E41">
        <w:t>) that is a foreign resident if:</w:t>
      </w:r>
    </w:p>
    <w:p w:rsidR="006E0072" w:rsidRPr="00731E41" w:rsidRDefault="006E0072" w:rsidP="006E0072">
      <w:pPr>
        <w:pStyle w:val="paragraph"/>
      </w:pPr>
      <w:r w:rsidRPr="00731E41">
        <w:tab/>
        <w:t>(a)</w:t>
      </w:r>
      <w:r w:rsidRPr="00731E41">
        <w:tab/>
        <w:t xml:space="preserve">the asset is a </w:t>
      </w:r>
      <w:r w:rsidR="00731E41" w:rsidRPr="00731E41">
        <w:rPr>
          <w:position w:val="6"/>
          <w:sz w:val="16"/>
        </w:rPr>
        <w:t>*</w:t>
      </w:r>
      <w:r w:rsidRPr="00731E41">
        <w:t>CGT asset at that time; and</w:t>
      </w:r>
    </w:p>
    <w:p w:rsidR="006E0072" w:rsidRPr="00731E41" w:rsidRDefault="006E0072" w:rsidP="006E0072">
      <w:pPr>
        <w:pStyle w:val="paragraph"/>
      </w:pPr>
      <w:r w:rsidRPr="00731E41">
        <w:tab/>
        <w:t>(b)</w:t>
      </w:r>
      <w:r w:rsidRPr="00731E41">
        <w:tab/>
        <w:t>the foreign company owns the asset at that time; and</w:t>
      </w:r>
    </w:p>
    <w:p w:rsidR="006E0072" w:rsidRPr="00731E41" w:rsidRDefault="006E0072" w:rsidP="006E0072">
      <w:pPr>
        <w:pStyle w:val="paragraph"/>
      </w:pPr>
      <w:r w:rsidRPr="00731E41">
        <w:tab/>
        <w:t>(c)</w:t>
      </w:r>
      <w:r w:rsidRPr="00731E41">
        <w:tab/>
        <w:t xml:space="preserve">if at that time the foreign company is </w:t>
      </w:r>
      <w:r w:rsidRPr="00731E41">
        <w:rPr>
          <w:i/>
        </w:rPr>
        <w:t>not</w:t>
      </w:r>
      <w:r w:rsidRPr="00731E41">
        <w:t xml:space="preserve"> an AFI subsidiary (within the meaning of Part X of the </w:t>
      </w:r>
      <w:r w:rsidRPr="00731E41">
        <w:rPr>
          <w:i/>
        </w:rPr>
        <w:t>Income Tax Assessment Act 1936</w:t>
      </w:r>
      <w:r w:rsidRPr="00731E41">
        <w:t xml:space="preserve">) whose sole or principal business is financial intermediary business (within the meaning of that Part)—the asset is </w:t>
      </w:r>
      <w:r w:rsidRPr="00731E41">
        <w:rPr>
          <w:i/>
        </w:rPr>
        <w:t>not</w:t>
      </w:r>
      <w:r w:rsidRPr="00731E41">
        <w:t xml:space="preserve"> a foreign company derivative asset covered by </w:t>
      </w:r>
      <w:r w:rsidR="00731E41">
        <w:t>subsection (</w:t>
      </w:r>
      <w:r w:rsidRPr="00731E41">
        <w:t>2).</w:t>
      </w:r>
    </w:p>
    <w:p w:rsidR="006E0072" w:rsidRPr="00731E41" w:rsidRDefault="006E0072" w:rsidP="006E0072">
      <w:pPr>
        <w:pStyle w:val="subsection"/>
        <w:keepNext/>
        <w:keepLines/>
      </w:pPr>
      <w:r w:rsidRPr="00731E41">
        <w:lastRenderedPageBreak/>
        <w:tab/>
        <w:t>(2)</w:t>
      </w:r>
      <w:r w:rsidRPr="00731E41">
        <w:tab/>
        <w:t>An asset is a foreign company derivative asset covered by this subsection if:</w:t>
      </w:r>
    </w:p>
    <w:p w:rsidR="006E0072" w:rsidRPr="00731E41" w:rsidRDefault="006E0072" w:rsidP="006E0072">
      <w:pPr>
        <w:pStyle w:val="paragraph"/>
      </w:pPr>
      <w:r w:rsidRPr="00731E41">
        <w:tab/>
        <w:t>(a)</w:t>
      </w:r>
      <w:r w:rsidRPr="00731E41">
        <w:tab/>
        <w:t xml:space="preserve">the asset is an </w:t>
      </w:r>
      <w:r w:rsidR="00731E41" w:rsidRPr="00731E41">
        <w:rPr>
          <w:position w:val="6"/>
          <w:sz w:val="16"/>
        </w:rPr>
        <w:t>*</w:t>
      </w:r>
      <w:r w:rsidRPr="00731E41">
        <w:t xml:space="preserve">arrangement covered by </w:t>
      </w:r>
      <w:r w:rsidR="00731E41">
        <w:t>subsection (</w:t>
      </w:r>
      <w:r w:rsidRPr="00731E41">
        <w:t xml:space="preserve">3), unless the regulations declare the asset </w:t>
      </w:r>
      <w:r w:rsidRPr="00731E41">
        <w:rPr>
          <w:i/>
        </w:rPr>
        <w:t>not</w:t>
      </w:r>
      <w:r w:rsidRPr="00731E41">
        <w:t xml:space="preserve"> to be a foreign company derivative asset covered by this subsection; or</w:t>
      </w:r>
    </w:p>
    <w:p w:rsidR="006E0072" w:rsidRPr="00731E41" w:rsidRDefault="006E0072" w:rsidP="006E0072">
      <w:pPr>
        <w:pStyle w:val="paragraph"/>
      </w:pPr>
      <w:r w:rsidRPr="00731E41">
        <w:tab/>
        <w:t>(b)</w:t>
      </w:r>
      <w:r w:rsidRPr="00731E41">
        <w:tab/>
        <w:t>the regulations declare the asset to be a foreign company derivative asset covered by this subsection.</w:t>
      </w:r>
    </w:p>
    <w:p w:rsidR="006E0072" w:rsidRPr="00731E41" w:rsidRDefault="006E0072" w:rsidP="006E0072">
      <w:pPr>
        <w:pStyle w:val="subsection"/>
      </w:pPr>
      <w:r w:rsidRPr="00731E41">
        <w:tab/>
        <w:t>(3)</w:t>
      </w:r>
      <w:r w:rsidRPr="00731E41">
        <w:tab/>
        <w:t xml:space="preserve">An </w:t>
      </w:r>
      <w:r w:rsidR="00731E41" w:rsidRPr="00731E41">
        <w:rPr>
          <w:position w:val="6"/>
          <w:sz w:val="16"/>
        </w:rPr>
        <w:t>*</w:t>
      </w:r>
      <w:r w:rsidRPr="00731E41">
        <w:t>arrangement is covered by this subsection if:</w:t>
      </w:r>
    </w:p>
    <w:p w:rsidR="006E0072" w:rsidRPr="00731E41" w:rsidRDefault="006E0072" w:rsidP="006E0072">
      <w:pPr>
        <w:pStyle w:val="paragraph"/>
      </w:pPr>
      <w:r w:rsidRPr="00731E41">
        <w:tab/>
        <w:t>(a)</w:t>
      </w:r>
      <w:r w:rsidRPr="00731E41">
        <w:tab/>
        <w:t>under the arrangement, a party to the arrangement must, or may be required to, provide at some future time consideration of a particular kind or kinds to someone; and</w:t>
      </w:r>
    </w:p>
    <w:p w:rsidR="006E0072" w:rsidRPr="00731E41" w:rsidRDefault="006E0072" w:rsidP="006E0072">
      <w:pPr>
        <w:pStyle w:val="paragraph"/>
      </w:pPr>
      <w:r w:rsidRPr="00731E41">
        <w:tab/>
        <w:t>(b)</w:t>
      </w:r>
      <w:r w:rsidRPr="00731E41">
        <w:tab/>
        <w:t>that future time is not less than the number of days, prescribed by regulations made for the purposes of paragraph</w:t>
      </w:r>
      <w:r w:rsidR="00731E41">
        <w:t> </w:t>
      </w:r>
      <w:r w:rsidRPr="00731E41">
        <w:t xml:space="preserve">761D(1)(b) of the </w:t>
      </w:r>
      <w:r w:rsidRPr="00731E41">
        <w:rPr>
          <w:i/>
        </w:rPr>
        <w:t>Corporations Act 2001</w:t>
      </w:r>
      <w:r w:rsidRPr="00731E41">
        <w:t>,</w:t>
      </w:r>
      <w:r w:rsidRPr="00731E41">
        <w:rPr>
          <w:i/>
        </w:rPr>
        <w:t xml:space="preserve"> </w:t>
      </w:r>
      <w:r w:rsidRPr="00731E41">
        <w:t>after the day on which the arrangement is entered into; and</w:t>
      </w:r>
    </w:p>
    <w:p w:rsidR="006E0072" w:rsidRPr="00731E41" w:rsidRDefault="006E0072" w:rsidP="006E0072">
      <w:pPr>
        <w:pStyle w:val="paragraph"/>
      </w:pPr>
      <w:r w:rsidRPr="00731E41">
        <w:tab/>
        <w:t>(c)</w:t>
      </w:r>
      <w:r w:rsidRPr="00731E41">
        <w:tab/>
        <w:t xml:space="preserve">the amount of the consideration, or the value of the arrangement, is ultimately determined, </w:t>
      </w:r>
      <w:r w:rsidR="00731E41" w:rsidRPr="00731E41">
        <w:rPr>
          <w:position w:val="6"/>
          <w:sz w:val="16"/>
        </w:rPr>
        <w:t>*</w:t>
      </w:r>
      <w:r w:rsidRPr="00731E41">
        <w:t>derived from or varies by reference to (wholly or in part) the value or amount of something else (of any nature whatsoever and whether or not deliverable), including, for example, one or more of the following:</w:t>
      </w:r>
    </w:p>
    <w:p w:rsidR="006E0072" w:rsidRPr="00731E41" w:rsidRDefault="006E0072" w:rsidP="006E0072">
      <w:pPr>
        <w:pStyle w:val="paragraphsub"/>
      </w:pPr>
      <w:r w:rsidRPr="00731E41">
        <w:tab/>
        <w:t>(i)</w:t>
      </w:r>
      <w:r w:rsidRPr="00731E41">
        <w:tab/>
        <w:t>an asset;</w:t>
      </w:r>
    </w:p>
    <w:p w:rsidR="006E0072" w:rsidRPr="00731E41" w:rsidRDefault="006E0072" w:rsidP="006E0072">
      <w:pPr>
        <w:pStyle w:val="paragraphsub"/>
      </w:pPr>
      <w:r w:rsidRPr="00731E41">
        <w:tab/>
        <w:t>(ii)</w:t>
      </w:r>
      <w:r w:rsidRPr="00731E41">
        <w:tab/>
        <w:t>a rate (including an interest rate or exchange rate);</w:t>
      </w:r>
    </w:p>
    <w:p w:rsidR="006E0072" w:rsidRPr="00731E41" w:rsidRDefault="006E0072" w:rsidP="006E0072">
      <w:pPr>
        <w:pStyle w:val="paragraphsub"/>
      </w:pPr>
      <w:r w:rsidRPr="00731E41">
        <w:tab/>
        <w:t>(iii)</w:t>
      </w:r>
      <w:r w:rsidRPr="00731E41">
        <w:tab/>
        <w:t>an index;</w:t>
      </w:r>
    </w:p>
    <w:p w:rsidR="006E0072" w:rsidRPr="00731E41" w:rsidRDefault="006E0072" w:rsidP="006E0072">
      <w:pPr>
        <w:pStyle w:val="paragraphsub"/>
      </w:pPr>
      <w:r w:rsidRPr="00731E41">
        <w:tab/>
        <w:t>(iv)</w:t>
      </w:r>
      <w:r w:rsidRPr="00731E41">
        <w:tab/>
        <w:t>a commodity; and</w:t>
      </w:r>
    </w:p>
    <w:p w:rsidR="006E0072" w:rsidRPr="00731E41" w:rsidRDefault="006E0072" w:rsidP="006E0072">
      <w:pPr>
        <w:pStyle w:val="paragraph"/>
      </w:pPr>
      <w:r w:rsidRPr="00731E41">
        <w:tab/>
        <w:t>(d)</w:t>
      </w:r>
      <w:r w:rsidRPr="00731E41">
        <w:tab/>
      </w:r>
      <w:r w:rsidR="00731E41">
        <w:t>subsection (</w:t>
      </w:r>
      <w:r w:rsidRPr="00731E41">
        <w:t>4) does not apply in relation to the arrangement.</w:t>
      </w:r>
    </w:p>
    <w:p w:rsidR="006E0072" w:rsidRPr="00731E41" w:rsidRDefault="006E0072" w:rsidP="006E0072">
      <w:pPr>
        <w:pStyle w:val="subsection"/>
      </w:pPr>
      <w:r w:rsidRPr="00731E41">
        <w:tab/>
        <w:t>(4)</w:t>
      </w:r>
      <w:r w:rsidRPr="00731E41">
        <w:tab/>
        <w:t xml:space="preserve">An </w:t>
      </w:r>
      <w:r w:rsidR="00731E41" w:rsidRPr="00731E41">
        <w:rPr>
          <w:position w:val="6"/>
          <w:sz w:val="16"/>
        </w:rPr>
        <w:t>*</w:t>
      </w:r>
      <w:r w:rsidRPr="00731E41">
        <w:t xml:space="preserve">arrangement under which one person has an obligation to buy, and another person has an obligation to sell, property is not an arrangement covered by </w:t>
      </w:r>
      <w:r w:rsidR="00731E41">
        <w:t>subsection (</w:t>
      </w:r>
      <w:r w:rsidRPr="00731E41">
        <w:t>3) merely because the arrangement provides for the consideration to be varied by reference to a general inflation index such as the Consumer Price Index.</w:t>
      </w:r>
    </w:p>
    <w:p w:rsidR="006E0072" w:rsidRPr="00731E41" w:rsidRDefault="006E0072" w:rsidP="006E0072">
      <w:pPr>
        <w:pStyle w:val="ActHead4"/>
      </w:pPr>
      <w:bookmarkStart w:id="22" w:name="_Toc397085308"/>
      <w:r w:rsidRPr="00731E41">
        <w:rPr>
          <w:color w:val="000000"/>
        </w:rPr>
        <w:lastRenderedPageBreak/>
        <w:t>Voting percentages in a company</w:t>
      </w:r>
      <w:bookmarkEnd w:id="22"/>
    </w:p>
    <w:p w:rsidR="006E0072" w:rsidRPr="00731E41" w:rsidRDefault="006E0072" w:rsidP="006E0072">
      <w:pPr>
        <w:pStyle w:val="ActHead5"/>
      </w:pPr>
      <w:bookmarkStart w:id="23" w:name="_Toc397085309"/>
      <w:r w:rsidRPr="00731E41">
        <w:rPr>
          <w:rStyle w:val="CharSectno"/>
        </w:rPr>
        <w:t>768</w:t>
      </w:r>
      <w:r w:rsidR="00731E41">
        <w:rPr>
          <w:rStyle w:val="CharSectno"/>
        </w:rPr>
        <w:noBreakHyphen/>
      </w:r>
      <w:r w:rsidRPr="00731E41">
        <w:rPr>
          <w:rStyle w:val="CharSectno"/>
        </w:rPr>
        <w:t>550</w:t>
      </w:r>
      <w:r w:rsidRPr="00731E41">
        <w:t xml:space="preserve">  Direct voting percentage in a company</w:t>
      </w:r>
      <w:bookmarkEnd w:id="23"/>
    </w:p>
    <w:p w:rsidR="006E0072" w:rsidRPr="00731E41" w:rsidRDefault="006E0072" w:rsidP="006E0072">
      <w:pPr>
        <w:pStyle w:val="subsection"/>
        <w:keepNext/>
        <w:keepLines/>
      </w:pPr>
      <w:r w:rsidRPr="00731E41">
        <w:tab/>
        <w:t>(1)</w:t>
      </w:r>
      <w:r w:rsidRPr="00731E41">
        <w:tab/>
        <w:t xml:space="preserve">An entity’s </w:t>
      </w:r>
      <w:r w:rsidRPr="00731E41">
        <w:rPr>
          <w:b/>
          <w:i/>
        </w:rPr>
        <w:t>direct voting percentage</w:t>
      </w:r>
      <w:r w:rsidRPr="00731E41">
        <w:t xml:space="preserve"> at a particular time</w:t>
      </w:r>
      <w:r w:rsidRPr="00731E41">
        <w:rPr>
          <w:b/>
          <w:i/>
        </w:rPr>
        <w:t xml:space="preserve"> </w:t>
      </w:r>
      <w:r w:rsidRPr="00731E41">
        <w:t>in a company is:</w:t>
      </w:r>
    </w:p>
    <w:p w:rsidR="006E0072" w:rsidRPr="00731E41" w:rsidRDefault="006E0072" w:rsidP="006E0072">
      <w:pPr>
        <w:pStyle w:val="paragraph"/>
        <w:keepNext/>
        <w:keepLines/>
      </w:pPr>
      <w:r w:rsidRPr="00731E41">
        <w:tab/>
        <w:t>(a)</w:t>
      </w:r>
      <w:r w:rsidRPr="00731E41">
        <w:tab/>
        <w:t>if the entity has a voting interest (within the meaning of section</w:t>
      </w:r>
      <w:r w:rsidR="00731E41">
        <w:t> </w:t>
      </w:r>
      <w:r w:rsidRPr="00731E41">
        <w:t xml:space="preserve">334A of the </w:t>
      </w:r>
      <w:r w:rsidRPr="00731E41">
        <w:rPr>
          <w:i/>
        </w:rPr>
        <w:t>Income Tax Assessment Act 1936</w:t>
      </w:r>
      <w:r w:rsidRPr="00731E41">
        <w:t>) in the foreign company at that time amounting to a percentage of the voting power of the company—that percentage; or</w:t>
      </w:r>
    </w:p>
    <w:p w:rsidR="006E0072" w:rsidRPr="00731E41" w:rsidRDefault="006E0072" w:rsidP="006E0072">
      <w:pPr>
        <w:pStyle w:val="paragraph"/>
        <w:keepNext/>
        <w:keepLines/>
      </w:pPr>
      <w:r w:rsidRPr="00731E41">
        <w:tab/>
        <w:t>(b)</w:t>
      </w:r>
      <w:r w:rsidRPr="00731E41">
        <w:tab/>
        <w:t>otherwise—zero.</w:t>
      </w:r>
    </w:p>
    <w:p w:rsidR="006E0072" w:rsidRPr="00731E41" w:rsidRDefault="006E0072" w:rsidP="006E0072">
      <w:pPr>
        <w:pStyle w:val="subsection"/>
      </w:pPr>
      <w:r w:rsidRPr="00731E41">
        <w:tab/>
        <w:t>(2)</w:t>
      </w:r>
      <w:r w:rsidRPr="00731E41">
        <w:tab/>
        <w:t>In applying section</w:t>
      </w:r>
      <w:r w:rsidR="00731E41">
        <w:t> </w:t>
      </w:r>
      <w:r w:rsidRPr="00731E41">
        <w:t xml:space="preserve">334A of the </w:t>
      </w:r>
      <w:r w:rsidRPr="00731E41">
        <w:rPr>
          <w:i/>
        </w:rPr>
        <w:t>Income Tax Assessment Act 1936</w:t>
      </w:r>
      <w:r w:rsidRPr="00731E41">
        <w:t xml:space="preserve"> for the purposes of </w:t>
      </w:r>
      <w:r w:rsidR="00731E41">
        <w:t>subsection (</w:t>
      </w:r>
      <w:r w:rsidRPr="00731E41">
        <w:t>1) of this section, assume that:</w:t>
      </w:r>
    </w:p>
    <w:p w:rsidR="006E0072" w:rsidRPr="00731E41" w:rsidRDefault="006E0072" w:rsidP="006E0072">
      <w:pPr>
        <w:pStyle w:val="paragraph"/>
      </w:pPr>
      <w:r w:rsidRPr="00731E41">
        <w:tab/>
        <w:t>(a)</w:t>
      </w:r>
      <w:r w:rsidRPr="00731E41">
        <w:tab/>
        <w:t>the entity is a company; and</w:t>
      </w:r>
    </w:p>
    <w:p w:rsidR="006E0072" w:rsidRPr="00731E41" w:rsidRDefault="006E0072" w:rsidP="006E0072">
      <w:pPr>
        <w:pStyle w:val="paragraph"/>
      </w:pPr>
      <w:r w:rsidRPr="00731E41">
        <w:tab/>
        <w:t>(b)</w:t>
      </w:r>
      <w:r w:rsidRPr="00731E41">
        <w:tab/>
        <w:t xml:space="preserve">the entity is not the beneficial owner of a </w:t>
      </w:r>
      <w:r w:rsidR="00731E41" w:rsidRPr="00731E41">
        <w:rPr>
          <w:position w:val="6"/>
          <w:sz w:val="16"/>
        </w:rPr>
        <w:t>*</w:t>
      </w:r>
      <w:r w:rsidRPr="00731E41">
        <w:t>share in the company if a trust or partnership is interposed between the entity and the company.</w:t>
      </w:r>
    </w:p>
    <w:p w:rsidR="006E0072" w:rsidRPr="00731E41" w:rsidRDefault="006E0072" w:rsidP="006E0072">
      <w:pPr>
        <w:pStyle w:val="ActHead5"/>
      </w:pPr>
      <w:bookmarkStart w:id="24" w:name="_Toc397085310"/>
      <w:r w:rsidRPr="00731E41">
        <w:rPr>
          <w:rStyle w:val="CharSectno"/>
        </w:rPr>
        <w:t>768</w:t>
      </w:r>
      <w:r w:rsidR="00731E41">
        <w:rPr>
          <w:rStyle w:val="CharSectno"/>
        </w:rPr>
        <w:noBreakHyphen/>
      </w:r>
      <w:r w:rsidRPr="00731E41">
        <w:rPr>
          <w:rStyle w:val="CharSectno"/>
        </w:rPr>
        <w:t>555</w:t>
      </w:r>
      <w:r w:rsidRPr="00731E41">
        <w:t xml:space="preserve">  Indirect voting percentage in a company</w:t>
      </w:r>
      <w:bookmarkEnd w:id="24"/>
    </w:p>
    <w:p w:rsidR="006E0072" w:rsidRPr="00731E41" w:rsidRDefault="006E0072" w:rsidP="006E0072">
      <w:pPr>
        <w:pStyle w:val="subsection"/>
      </w:pPr>
      <w:r w:rsidRPr="00731E41">
        <w:tab/>
        <w:t>(1)</w:t>
      </w:r>
      <w:r w:rsidRPr="00731E41">
        <w:tab/>
        <w:t xml:space="preserve">An entity’s </w:t>
      </w:r>
      <w:r w:rsidRPr="00731E41">
        <w:rPr>
          <w:b/>
          <w:i/>
        </w:rPr>
        <w:t>indirect voting percentage</w:t>
      </w:r>
      <w:r w:rsidRPr="00731E41">
        <w:t xml:space="preserve"> at a particular time</w:t>
      </w:r>
      <w:r w:rsidRPr="00731E41">
        <w:rPr>
          <w:b/>
          <w:i/>
        </w:rPr>
        <w:t xml:space="preserve"> </w:t>
      </w:r>
      <w:r w:rsidRPr="00731E41">
        <w:t xml:space="preserve">in a company (the </w:t>
      </w:r>
      <w:r w:rsidRPr="00731E41">
        <w:rPr>
          <w:b/>
          <w:i/>
        </w:rPr>
        <w:t>subsidiary company</w:t>
      </w:r>
      <w:r w:rsidRPr="00731E41">
        <w:t>) is worked out by multiplying:</w:t>
      </w:r>
    </w:p>
    <w:p w:rsidR="006E0072" w:rsidRPr="00731E41" w:rsidRDefault="006E0072" w:rsidP="006E0072">
      <w:pPr>
        <w:pStyle w:val="paragraph"/>
      </w:pPr>
      <w:r w:rsidRPr="00731E41">
        <w:tab/>
        <w:t>(a)</w:t>
      </w:r>
      <w:r w:rsidRPr="00731E41">
        <w:tab/>
        <w:t xml:space="preserve">the entity’s </w:t>
      </w:r>
      <w:r w:rsidR="00731E41" w:rsidRPr="00731E41">
        <w:rPr>
          <w:position w:val="6"/>
          <w:sz w:val="16"/>
        </w:rPr>
        <w:t>*</w:t>
      </w:r>
      <w:r w:rsidRPr="00731E41">
        <w:t xml:space="preserve">direct voting percentage (if any) in another company (the </w:t>
      </w:r>
      <w:r w:rsidRPr="00731E41">
        <w:rPr>
          <w:b/>
          <w:i/>
        </w:rPr>
        <w:t>intermediate company</w:t>
      </w:r>
      <w:r w:rsidRPr="00731E41">
        <w:t>) at that time;</w:t>
      </w:r>
    </w:p>
    <w:p w:rsidR="006E0072" w:rsidRPr="00731E41" w:rsidRDefault="006E0072" w:rsidP="006E0072">
      <w:pPr>
        <w:pStyle w:val="subsection2"/>
      </w:pPr>
      <w:r w:rsidRPr="00731E41">
        <w:t>by:</w:t>
      </w:r>
    </w:p>
    <w:p w:rsidR="006E0072" w:rsidRPr="00731E41" w:rsidRDefault="006E0072" w:rsidP="006E0072">
      <w:pPr>
        <w:pStyle w:val="paragraph"/>
      </w:pPr>
      <w:r w:rsidRPr="00731E41">
        <w:tab/>
        <w:t>(b)</w:t>
      </w:r>
      <w:r w:rsidRPr="00731E41">
        <w:tab/>
        <w:t>the sum of:</w:t>
      </w:r>
    </w:p>
    <w:p w:rsidR="006E0072" w:rsidRPr="00731E41" w:rsidRDefault="006E0072" w:rsidP="006E0072">
      <w:pPr>
        <w:pStyle w:val="paragraphsub"/>
      </w:pPr>
      <w:r w:rsidRPr="00731E41">
        <w:tab/>
        <w:t>(i)</w:t>
      </w:r>
      <w:r w:rsidRPr="00731E41">
        <w:tab/>
        <w:t>the intermediate company’s direct voting percentage (if any) in the subsidiary company at that time; and</w:t>
      </w:r>
    </w:p>
    <w:p w:rsidR="006E0072" w:rsidRPr="00731E41" w:rsidRDefault="006E0072" w:rsidP="006E0072">
      <w:pPr>
        <w:pStyle w:val="paragraphsub"/>
      </w:pPr>
      <w:r w:rsidRPr="00731E41">
        <w:tab/>
        <w:t>(ii)</w:t>
      </w:r>
      <w:r w:rsidRPr="00731E41">
        <w:tab/>
        <w:t>the intermediate company’s indirect voting percentage (if any) in the subsidiary company at that time (as worked out under one or more other applications of this section).</w:t>
      </w:r>
    </w:p>
    <w:p w:rsidR="006E0072" w:rsidRPr="00731E41" w:rsidRDefault="006E0072" w:rsidP="006E0072">
      <w:pPr>
        <w:pStyle w:val="subsection"/>
      </w:pPr>
      <w:r w:rsidRPr="00731E41">
        <w:tab/>
        <w:t>(2)</w:t>
      </w:r>
      <w:r w:rsidRPr="00731E41">
        <w:tab/>
        <w:t xml:space="preserve">If there is more than one intermediate company to which </w:t>
      </w:r>
      <w:r w:rsidR="00731E41">
        <w:t>subsection (</w:t>
      </w:r>
      <w:r w:rsidRPr="00731E41">
        <w:t xml:space="preserve">1) applies at that time, the entity’s </w:t>
      </w:r>
      <w:r w:rsidRPr="00731E41">
        <w:rPr>
          <w:b/>
          <w:i/>
        </w:rPr>
        <w:t xml:space="preserve">indirect voting percentage </w:t>
      </w:r>
      <w:r w:rsidRPr="00731E41">
        <w:t xml:space="preserve">is the sum of the percentages worked out under </w:t>
      </w:r>
      <w:r w:rsidR="00731E41">
        <w:t>subsection (</w:t>
      </w:r>
      <w:r w:rsidRPr="00731E41">
        <w:t>1) in relation to each of those intermediate companies.</w:t>
      </w:r>
    </w:p>
    <w:p w:rsidR="006E0072" w:rsidRPr="00731E41" w:rsidRDefault="006E0072" w:rsidP="006E0072">
      <w:pPr>
        <w:pStyle w:val="ActHead5"/>
      </w:pPr>
      <w:bookmarkStart w:id="25" w:name="_Toc397085311"/>
      <w:r w:rsidRPr="00731E41">
        <w:rPr>
          <w:rStyle w:val="CharSectno"/>
        </w:rPr>
        <w:lastRenderedPageBreak/>
        <w:t>768</w:t>
      </w:r>
      <w:r w:rsidR="00731E41">
        <w:rPr>
          <w:rStyle w:val="CharSectno"/>
        </w:rPr>
        <w:noBreakHyphen/>
      </w:r>
      <w:r w:rsidRPr="00731E41">
        <w:rPr>
          <w:rStyle w:val="CharSectno"/>
        </w:rPr>
        <w:t>560</w:t>
      </w:r>
      <w:r w:rsidRPr="00731E41">
        <w:t xml:space="preserve">  Total voting percentage in a company</w:t>
      </w:r>
      <w:bookmarkEnd w:id="25"/>
    </w:p>
    <w:p w:rsidR="006E0072" w:rsidRPr="00731E41" w:rsidRDefault="006E0072" w:rsidP="006E0072">
      <w:pPr>
        <w:pStyle w:val="subsection"/>
      </w:pPr>
      <w:r w:rsidRPr="00731E41">
        <w:tab/>
      </w:r>
      <w:r w:rsidRPr="00731E41">
        <w:tab/>
        <w:t xml:space="preserve">An entity’s </w:t>
      </w:r>
      <w:r w:rsidRPr="00731E41">
        <w:rPr>
          <w:b/>
          <w:i/>
        </w:rPr>
        <w:t>total voting percentage</w:t>
      </w:r>
      <w:r w:rsidRPr="00731E41">
        <w:t xml:space="preserve"> at a particular time</w:t>
      </w:r>
      <w:r w:rsidRPr="00731E41">
        <w:rPr>
          <w:b/>
          <w:i/>
        </w:rPr>
        <w:t xml:space="preserve"> </w:t>
      </w:r>
      <w:r w:rsidRPr="00731E41">
        <w:t>in a company is the sum of:</w:t>
      </w:r>
    </w:p>
    <w:p w:rsidR="006E0072" w:rsidRPr="00731E41" w:rsidRDefault="006E0072" w:rsidP="006E0072">
      <w:pPr>
        <w:pStyle w:val="paragraph"/>
      </w:pPr>
      <w:r w:rsidRPr="00731E41">
        <w:tab/>
        <w:t>(a)</w:t>
      </w:r>
      <w:r w:rsidRPr="00731E41">
        <w:tab/>
        <w:t xml:space="preserve">the entity’s </w:t>
      </w:r>
      <w:r w:rsidR="00731E41" w:rsidRPr="00731E41">
        <w:rPr>
          <w:position w:val="6"/>
          <w:sz w:val="16"/>
        </w:rPr>
        <w:t>*</w:t>
      </w:r>
      <w:r w:rsidRPr="00731E41">
        <w:t>direct voting percentage in the company at that time; and</w:t>
      </w:r>
    </w:p>
    <w:p w:rsidR="006E0072" w:rsidRPr="00731E41" w:rsidRDefault="006E0072" w:rsidP="006E0072">
      <w:pPr>
        <w:pStyle w:val="paragraph"/>
      </w:pPr>
      <w:r w:rsidRPr="00731E41">
        <w:tab/>
        <w:t>(b)</w:t>
      </w:r>
      <w:r w:rsidRPr="00731E41">
        <w:tab/>
        <w:t xml:space="preserve">the entity’s </w:t>
      </w:r>
      <w:r w:rsidR="00731E41" w:rsidRPr="00731E41">
        <w:rPr>
          <w:position w:val="6"/>
          <w:sz w:val="16"/>
        </w:rPr>
        <w:t>*</w:t>
      </w:r>
      <w:r w:rsidRPr="00731E41">
        <w:t>indirect voting percentage in the company at that time.</w:t>
      </w:r>
    </w:p>
    <w:p w:rsidR="006E0072" w:rsidRPr="00731E41" w:rsidRDefault="006E0072" w:rsidP="006E0072">
      <w:pPr>
        <w:pStyle w:val="ActHead4"/>
      </w:pPr>
      <w:bookmarkStart w:id="26" w:name="_Toc397085312"/>
      <w:r w:rsidRPr="00731E41">
        <w:rPr>
          <w:rStyle w:val="CharSubdNo"/>
        </w:rPr>
        <w:t>Subdivision</w:t>
      </w:r>
      <w:r w:rsidR="00731E41">
        <w:rPr>
          <w:rStyle w:val="CharSubdNo"/>
        </w:rPr>
        <w:t> </w:t>
      </w:r>
      <w:r w:rsidRPr="00731E41">
        <w:rPr>
          <w:rStyle w:val="CharSubdNo"/>
        </w:rPr>
        <w:t>768</w:t>
      </w:r>
      <w:r w:rsidR="00731E41">
        <w:rPr>
          <w:rStyle w:val="CharSubdNo"/>
        </w:rPr>
        <w:noBreakHyphen/>
      </w:r>
      <w:r w:rsidRPr="00731E41">
        <w:rPr>
          <w:rStyle w:val="CharSubdNo"/>
        </w:rPr>
        <w:t>R</w:t>
      </w:r>
      <w:r w:rsidRPr="00731E41">
        <w:t>—</w:t>
      </w:r>
      <w:r w:rsidRPr="00731E41">
        <w:rPr>
          <w:rStyle w:val="CharSubdText"/>
        </w:rPr>
        <w:t>Temporary residents</w:t>
      </w:r>
      <w:bookmarkEnd w:id="26"/>
    </w:p>
    <w:p w:rsidR="006E0072" w:rsidRPr="00731E41" w:rsidRDefault="006E0072" w:rsidP="006E0072">
      <w:pPr>
        <w:pStyle w:val="ActHead4"/>
      </w:pPr>
      <w:bookmarkStart w:id="27" w:name="_Toc397085313"/>
      <w:r w:rsidRPr="00731E41">
        <w:t>Guide to Subdivision</w:t>
      </w:r>
      <w:r w:rsidR="00731E41">
        <w:t> </w:t>
      </w:r>
      <w:r w:rsidRPr="00731E41">
        <w:t>768</w:t>
      </w:r>
      <w:r w:rsidR="00731E41">
        <w:noBreakHyphen/>
      </w:r>
      <w:r w:rsidRPr="00731E41">
        <w:t>R</w:t>
      </w:r>
      <w:bookmarkEnd w:id="27"/>
    </w:p>
    <w:p w:rsidR="006E0072" w:rsidRPr="00731E41" w:rsidRDefault="006E0072" w:rsidP="006E0072">
      <w:pPr>
        <w:pStyle w:val="ActHead5"/>
      </w:pPr>
      <w:bookmarkStart w:id="28" w:name="_Toc397085314"/>
      <w:r w:rsidRPr="00731E41">
        <w:rPr>
          <w:rStyle w:val="CharSectno"/>
        </w:rPr>
        <w:t>768</w:t>
      </w:r>
      <w:r w:rsidR="00731E41">
        <w:rPr>
          <w:rStyle w:val="CharSectno"/>
        </w:rPr>
        <w:noBreakHyphen/>
      </w:r>
      <w:r w:rsidRPr="00731E41">
        <w:rPr>
          <w:rStyle w:val="CharSectno"/>
        </w:rPr>
        <w:t>900</w:t>
      </w:r>
      <w:r w:rsidRPr="00731E41">
        <w:t xml:space="preserve">  What this Subdivision is about</w:t>
      </w:r>
      <w:bookmarkEnd w:id="28"/>
    </w:p>
    <w:p w:rsidR="006E0072" w:rsidRPr="00731E41" w:rsidRDefault="006E0072" w:rsidP="006E0072">
      <w:pPr>
        <w:pStyle w:val="BoxText"/>
      </w:pPr>
      <w:r w:rsidRPr="00731E41">
        <w:t xml:space="preserve">This Subdivision modifies the general tax rules for people in </w:t>
      </w:r>
      <w:smartTag w:uri="urn:schemas-microsoft-com:office:smarttags" w:element="country-region">
        <w:smartTag w:uri="urn:schemas-microsoft-com:office:smarttags" w:element="place">
          <w:r w:rsidRPr="00731E41">
            <w:t>Australia</w:t>
          </w:r>
        </w:smartTag>
      </w:smartTag>
      <w:r w:rsidRPr="00731E41">
        <w:t xml:space="preserve"> who are temporary residents, whether Australian residents or foreign residents.</w:t>
      </w:r>
    </w:p>
    <w:p w:rsidR="006E0072" w:rsidRPr="00731E41" w:rsidRDefault="006E0072" w:rsidP="006E0072">
      <w:pPr>
        <w:pStyle w:val="BoxText"/>
      </w:pPr>
      <w:r w:rsidRPr="00731E41">
        <w:t>Generally foreign income derived by temporary residents is non</w:t>
      </w:r>
      <w:r w:rsidR="00731E41">
        <w:noBreakHyphen/>
      </w:r>
      <w:r w:rsidRPr="00731E41">
        <w:t>assessable non</w:t>
      </w:r>
      <w:r w:rsidR="00731E41">
        <w:noBreakHyphen/>
      </w:r>
      <w:r w:rsidRPr="00731E41">
        <w:t>exempt income and capital gains and losses they make are also disregarded for CGT purposes. There are some exceptions for employment</w:t>
      </w:r>
      <w:r w:rsidR="00731E41">
        <w:noBreakHyphen/>
      </w:r>
      <w:r w:rsidRPr="00731E41">
        <w:t>related income and capital gains on shares and rights acquired under employee share schemes.</w:t>
      </w:r>
    </w:p>
    <w:p w:rsidR="006E0072" w:rsidRPr="00731E41" w:rsidRDefault="006E0072" w:rsidP="006E0072">
      <w:pPr>
        <w:pStyle w:val="BoxText"/>
      </w:pPr>
      <w:r w:rsidRPr="00731E41">
        <w:t>Temporary residents are also partly relieved of record</w:t>
      </w:r>
      <w:r w:rsidR="00731E41">
        <w:noBreakHyphen/>
      </w:r>
      <w:r w:rsidRPr="00731E41">
        <w:t>keeping obligations in relation to the controlled foreign company rules.</w:t>
      </w:r>
    </w:p>
    <w:p w:rsidR="006E0072" w:rsidRPr="00731E41" w:rsidRDefault="006E0072" w:rsidP="006E0072">
      <w:pPr>
        <w:pStyle w:val="BoxText"/>
      </w:pPr>
      <w:r w:rsidRPr="00731E41">
        <w:t>Interest paid by temporary residents is not subject to withholding tax and may be non</w:t>
      </w:r>
      <w:r w:rsidR="00731E41">
        <w:noBreakHyphen/>
      </w:r>
      <w:r w:rsidRPr="00731E41">
        <w:t>assessable non</w:t>
      </w:r>
      <w:r w:rsidR="00731E41">
        <w:noBreakHyphen/>
      </w:r>
      <w:r w:rsidRPr="00731E41">
        <w:t>exempt income for a foreign resident.</w:t>
      </w:r>
    </w:p>
    <w:p w:rsidR="006E0072" w:rsidRPr="00731E41" w:rsidRDefault="006E0072" w:rsidP="006E0072">
      <w:pPr>
        <w:pStyle w:val="TofSectsHeading"/>
      </w:pPr>
      <w:r w:rsidRPr="00731E41">
        <w:t>Table of sections</w:t>
      </w:r>
    </w:p>
    <w:p w:rsidR="006E0072" w:rsidRPr="00731E41" w:rsidRDefault="006E0072" w:rsidP="006E0072">
      <w:pPr>
        <w:pStyle w:val="TofSectsGroupHeading"/>
      </w:pPr>
      <w:r w:rsidRPr="00731E41">
        <w:t>Operative provisions</w:t>
      </w:r>
    </w:p>
    <w:p w:rsidR="006E0072" w:rsidRPr="00731E41" w:rsidRDefault="006E0072" w:rsidP="006E0072">
      <w:pPr>
        <w:pStyle w:val="TofSectsSection"/>
      </w:pPr>
      <w:r w:rsidRPr="00731E41">
        <w:t>768</w:t>
      </w:r>
      <w:r w:rsidR="00731E41">
        <w:noBreakHyphen/>
      </w:r>
      <w:r w:rsidRPr="00731E41">
        <w:t>905</w:t>
      </w:r>
      <w:r w:rsidRPr="00731E41">
        <w:tab/>
        <w:t>Objects</w:t>
      </w:r>
    </w:p>
    <w:p w:rsidR="006E0072" w:rsidRPr="00731E41" w:rsidRDefault="006E0072" w:rsidP="006E0072">
      <w:pPr>
        <w:pStyle w:val="TofSectsSection"/>
      </w:pPr>
      <w:r w:rsidRPr="00731E41">
        <w:t>768</w:t>
      </w:r>
      <w:r w:rsidR="00731E41">
        <w:noBreakHyphen/>
      </w:r>
      <w:r w:rsidRPr="00731E41">
        <w:t>910</w:t>
      </w:r>
      <w:r w:rsidRPr="00731E41">
        <w:tab/>
        <w:t>Income derived by temporary resident</w:t>
      </w:r>
    </w:p>
    <w:p w:rsidR="006E0072" w:rsidRPr="00731E41" w:rsidRDefault="006E0072" w:rsidP="006E0072">
      <w:pPr>
        <w:pStyle w:val="TofSectsSection"/>
      </w:pPr>
      <w:r w:rsidRPr="00731E41">
        <w:t>768</w:t>
      </w:r>
      <w:r w:rsidR="00731E41">
        <w:noBreakHyphen/>
      </w:r>
      <w:r w:rsidRPr="00731E41">
        <w:t>915</w:t>
      </w:r>
      <w:r w:rsidRPr="00731E41">
        <w:tab/>
        <w:t>Certain capital gains and capital losses of temporary resident to be disregarded</w:t>
      </w:r>
    </w:p>
    <w:p w:rsidR="006E0072" w:rsidRPr="00731E41" w:rsidRDefault="006E0072" w:rsidP="006E0072">
      <w:pPr>
        <w:pStyle w:val="TofSectsSection"/>
      </w:pPr>
      <w:r w:rsidRPr="00731E41">
        <w:lastRenderedPageBreak/>
        <w:t>768</w:t>
      </w:r>
      <w:r w:rsidR="00731E41">
        <w:noBreakHyphen/>
      </w:r>
      <w:r w:rsidRPr="00731E41">
        <w:t>950</w:t>
      </w:r>
      <w:r w:rsidRPr="00731E41">
        <w:tab/>
        <w:t>Individual becoming an Australian resident</w:t>
      </w:r>
    </w:p>
    <w:p w:rsidR="006E0072" w:rsidRPr="00731E41" w:rsidRDefault="006E0072" w:rsidP="006E0072">
      <w:pPr>
        <w:pStyle w:val="TofSectsSection"/>
      </w:pPr>
      <w:r w:rsidRPr="00731E41">
        <w:t>768</w:t>
      </w:r>
      <w:r w:rsidR="00731E41">
        <w:noBreakHyphen/>
      </w:r>
      <w:r w:rsidRPr="00731E41">
        <w:t>955</w:t>
      </w:r>
      <w:r w:rsidRPr="00731E41">
        <w:tab/>
        <w:t>Temporary resident who ceases to be temporary resident but remains an Australian resident</w:t>
      </w:r>
    </w:p>
    <w:p w:rsidR="006E0072" w:rsidRPr="00731E41" w:rsidRDefault="006E0072" w:rsidP="006E0072">
      <w:pPr>
        <w:pStyle w:val="TofSectsSection"/>
      </w:pPr>
      <w:r w:rsidRPr="00731E41">
        <w:t>768</w:t>
      </w:r>
      <w:r w:rsidR="00731E41">
        <w:noBreakHyphen/>
      </w:r>
      <w:r w:rsidRPr="00731E41">
        <w:t>960</w:t>
      </w:r>
      <w:r w:rsidRPr="00731E41">
        <w:tab/>
        <w:t>Temporary resident not attributable taxpayer for purposes of controlled foreign companies rules</w:t>
      </w:r>
    </w:p>
    <w:p w:rsidR="006E0072" w:rsidRPr="00731E41" w:rsidRDefault="006E0072" w:rsidP="006E0072">
      <w:pPr>
        <w:pStyle w:val="TofSectsSection"/>
      </w:pPr>
      <w:r w:rsidRPr="00731E41">
        <w:t>768</w:t>
      </w:r>
      <w:r w:rsidR="00731E41">
        <w:noBreakHyphen/>
      </w:r>
      <w:r w:rsidRPr="00731E41">
        <w:t>970</w:t>
      </w:r>
      <w:r w:rsidRPr="00731E41">
        <w:tab/>
        <w:t>Modification of rules for accruals system of taxation of certain non</w:t>
      </w:r>
      <w:r w:rsidR="00731E41">
        <w:noBreakHyphen/>
      </w:r>
      <w:r w:rsidRPr="00731E41">
        <w:t>resident trust estates</w:t>
      </w:r>
    </w:p>
    <w:p w:rsidR="006E0072" w:rsidRPr="00731E41" w:rsidRDefault="006E0072" w:rsidP="006E0072">
      <w:pPr>
        <w:pStyle w:val="TofSectsSection"/>
      </w:pPr>
      <w:r w:rsidRPr="00731E41">
        <w:t>768</w:t>
      </w:r>
      <w:r w:rsidR="00731E41">
        <w:noBreakHyphen/>
      </w:r>
      <w:r w:rsidRPr="00731E41">
        <w:t>980</w:t>
      </w:r>
      <w:r w:rsidRPr="00731E41">
        <w:tab/>
        <w:t>Interest paid by temporary resident</w:t>
      </w:r>
    </w:p>
    <w:p w:rsidR="006E0072" w:rsidRPr="00731E41" w:rsidRDefault="006E0072" w:rsidP="006E0072">
      <w:pPr>
        <w:pStyle w:val="ActHead4"/>
      </w:pPr>
      <w:bookmarkStart w:id="29" w:name="_Toc397085315"/>
      <w:r w:rsidRPr="00731E41">
        <w:t>Operative provisions</w:t>
      </w:r>
      <w:bookmarkEnd w:id="29"/>
    </w:p>
    <w:p w:rsidR="006E0072" w:rsidRPr="00731E41" w:rsidRDefault="006E0072" w:rsidP="006E0072">
      <w:pPr>
        <w:pStyle w:val="ActHead5"/>
      </w:pPr>
      <w:bookmarkStart w:id="30" w:name="_Toc397085316"/>
      <w:r w:rsidRPr="00731E41">
        <w:rPr>
          <w:rStyle w:val="CharSectno"/>
        </w:rPr>
        <w:t>768</w:t>
      </w:r>
      <w:r w:rsidR="00731E41">
        <w:rPr>
          <w:rStyle w:val="CharSectno"/>
        </w:rPr>
        <w:noBreakHyphen/>
      </w:r>
      <w:r w:rsidRPr="00731E41">
        <w:rPr>
          <w:rStyle w:val="CharSectno"/>
        </w:rPr>
        <w:t>905</w:t>
      </w:r>
      <w:r w:rsidRPr="00731E41">
        <w:t xml:space="preserve">  Objects</w:t>
      </w:r>
      <w:bookmarkEnd w:id="30"/>
    </w:p>
    <w:p w:rsidR="006E0072" w:rsidRPr="00731E41" w:rsidRDefault="006E0072" w:rsidP="006E0072">
      <w:pPr>
        <w:pStyle w:val="subsection"/>
        <w:keepNext/>
        <w:keepLines/>
      </w:pPr>
      <w:r w:rsidRPr="00731E41">
        <w:tab/>
      </w:r>
      <w:r w:rsidRPr="00731E41">
        <w:tab/>
        <w:t>The objects of this Subdivision are to:</w:t>
      </w:r>
    </w:p>
    <w:p w:rsidR="006E0072" w:rsidRPr="00731E41" w:rsidRDefault="006E0072" w:rsidP="006E0072">
      <w:pPr>
        <w:pStyle w:val="paragraph"/>
      </w:pPr>
      <w:r w:rsidRPr="00731E41">
        <w:tab/>
        <w:t>(a)</w:t>
      </w:r>
      <w:r w:rsidRPr="00731E41">
        <w:tab/>
        <w:t xml:space="preserve">provide </w:t>
      </w:r>
      <w:r w:rsidR="00731E41" w:rsidRPr="00731E41">
        <w:rPr>
          <w:position w:val="6"/>
          <w:sz w:val="16"/>
        </w:rPr>
        <w:t>*</w:t>
      </w:r>
      <w:r w:rsidRPr="00731E41">
        <w:t>temporary residents with tax relief on most foreign source income and capital gains; and</w:t>
      </w:r>
    </w:p>
    <w:p w:rsidR="006E0072" w:rsidRPr="00731E41" w:rsidRDefault="006E0072" w:rsidP="006E0072">
      <w:pPr>
        <w:pStyle w:val="paragraph"/>
      </w:pPr>
      <w:r w:rsidRPr="00731E41">
        <w:tab/>
        <w:t>(b)</w:t>
      </w:r>
      <w:r w:rsidRPr="00731E41">
        <w:tab/>
        <w:t>relieve the burdens associated with complying with certain record</w:t>
      </w:r>
      <w:r w:rsidR="00731E41">
        <w:noBreakHyphen/>
      </w:r>
      <w:r w:rsidRPr="00731E41">
        <w:t>keeping obligations and interest withholding tax obligations.</w:t>
      </w:r>
    </w:p>
    <w:p w:rsidR="006E0072" w:rsidRPr="00731E41" w:rsidRDefault="006E0072" w:rsidP="006E0072">
      <w:pPr>
        <w:pStyle w:val="ActHead5"/>
      </w:pPr>
      <w:bookmarkStart w:id="31" w:name="_Toc397085317"/>
      <w:r w:rsidRPr="00731E41">
        <w:rPr>
          <w:rStyle w:val="CharSectno"/>
        </w:rPr>
        <w:t>768</w:t>
      </w:r>
      <w:r w:rsidR="00731E41">
        <w:rPr>
          <w:rStyle w:val="CharSectno"/>
        </w:rPr>
        <w:noBreakHyphen/>
      </w:r>
      <w:r w:rsidRPr="00731E41">
        <w:rPr>
          <w:rStyle w:val="CharSectno"/>
        </w:rPr>
        <w:t>910</w:t>
      </w:r>
      <w:r w:rsidRPr="00731E41">
        <w:t xml:space="preserve">  Income derived by temporary resident</w:t>
      </w:r>
      <w:bookmarkEnd w:id="31"/>
    </w:p>
    <w:p w:rsidR="006E0072" w:rsidRPr="00731E41" w:rsidRDefault="006E0072" w:rsidP="006E0072">
      <w:pPr>
        <w:pStyle w:val="subsection"/>
      </w:pPr>
      <w:r w:rsidRPr="00731E41">
        <w:tab/>
        <w:t>(1)</w:t>
      </w:r>
      <w:r w:rsidRPr="00731E41">
        <w:tab/>
        <w:t xml:space="preserve">The following are </w:t>
      </w:r>
      <w:r w:rsidR="00731E41" w:rsidRPr="00731E41">
        <w:rPr>
          <w:position w:val="6"/>
          <w:sz w:val="16"/>
        </w:rPr>
        <w:t>*</w:t>
      </w:r>
      <w:r w:rsidRPr="00731E41">
        <w:t>non</w:t>
      </w:r>
      <w:r w:rsidR="00731E41">
        <w:noBreakHyphen/>
      </w:r>
      <w:r w:rsidRPr="00731E41">
        <w:t>assessable non</w:t>
      </w:r>
      <w:r w:rsidR="00731E41">
        <w:noBreakHyphen/>
      </w:r>
      <w:r w:rsidRPr="00731E41">
        <w:t>exempt income:</w:t>
      </w:r>
    </w:p>
    <w:p w:rsidR="006E0072" w:rsidRPr="00731E41" w:rsidRDefault="006E0072" w:rsidP="006E0072">
      <w:pPr>
        <w:pStyle w:val="paragraph"/>
      </w:pPr>
      <w:r w:rsidRPr="00731E41">
        <w:tab/>
        <w:t>(a)</w:t>
      </w:r>
      <w:r w:rsidRPr="00731E41">
        <w:tab/>
        <w:t xml:space="preserve">the </w:t>
      </w:r>
      <w:r w:rsidR="00731E41" w:rsidRPr="00731E41">
        <w:rPr>
          <w:position w:val="6"/>
          <w:sz w:val="16"/>
        </w:rPr>
        <w:t>*</w:t>
      </w:r>
      <w:r w:rsidRPr="00731E41">
        <w:t xml:space="preserve">ordinary income you </w:t>
      </w:r>
      <w:r w:rsidR="00731E41" w:rsidRPr="00731E41">
        <w:rPr>
          <w:position w:val="6"/>
          <w:sz w:val="16"/>
        </w:rPr>
        <w:t>*</w:t>
      </w:r>
      <w:r w:rsidRPr="00731E41">
        <w:t xml:space="preserve">derive directly or indirectly from a source other than an </w:t>
      </w:r>
      <w:r w:rsidR="00731E41" w:rsidRPr="00731E41">
        <w:rPr>
          <w:position w:val="6"/>
          <w:sz w:val="16"/>
        </w:rPr>
        <w:t>*</w:t>
      </w:r>
      <w:r w:rsidRPr="00731E41">
        <w:t xml:space="preserve">Australian source if you are a </w:t>
      </w:r>
      <w:r w:rsidR="00731E41" w:rsidRPr="00731E41">
        <w:rPr>
          <w:position w:val="6"/>
          <w:sz w:val="16"/>
        </w:rPr>
        <w:t>*</w:t>
      </w:r>
      <w:r w:rsidRPr="00731E41">
        <w:t>temporary resident when you derive it;</w:t>
      </w:r>
    </w:p>
    <w:p w:rsidR="006E0072" w:rsidRPr="00731E41" w:rsidRDefault="006E0072" w:rsidP="006E0072">
      <w:pPr>
        <w:pStyle w:val="paragraph"/>
      </w:pPr>
      <w:r w:rsidRPr="00731E41">
        <w:tab/>
        <w:t>(b)</w:t>
      </w:r>
      <w:r w:rsidRPr="00731E41">
        <w:tab/>
        <w:t xml:space="preserve">your </w:t>
      </w:r>
      <w:r w:rsidR="00731E41" w:rsidRPr="00731E41">
        <w:rPr>
          <w:position w:val="6"/>
          <w:sz w:val="16"/>
        </w:rPr>
        <w:t>*</w:t>
      </w:r>
      <w:r w:rsidRPr="00731E41">
        <w:t xml:space="preserve">statutory income (other than a </w:t>
      </w:r>
      <w:r w:rsidR="00731E41" w:rsidRPr="00731E41">
        <w:rPr>
          <w:position w:val="6"/>
          <w:sz w:val="16"/>
        </w:rPr>
        <w:t>*</w:t>
      </w:r>
      <w:r w:rsidRPr="00731E41">
        <w:t>net capital gain) from a source other than an Australian source if you are a temporary resident when you derive it.</w:t>
      </w:r>
    </w:p>
    <w:p w:rsidR="006E0072" w:rsidRPr="00731E41" w:rsidRDefault="006E0072" w:rsidP="006E0072">
      <w:pPr>
        <w:pStyle w:val="subsection2"/>
      </w:pPr>
      <w:r w:rsidRPr="00731E41">
        <w:t xml:space="preserve">This subsection has effect subject to </w:t>
      </w:r>
      <w:r w:rsidR="00731E41">
        <w:t>subsections (</w:t>
      </w:r>
      <w:r w:rsidRPr="00731E41">
        <w:t>3) and (5).</w:t>
      </w:r>
    </w:p>
    <w:p w:rsidR="006E0072" w:rsidRPr="00731E41" w:rsidRDefault="006E0072" w:rsidP="006E0072">
      <w:pPr>
        <w:pStyle w:val="notetext"/>
      </w:pPr>
      <w:r w:rsidRPr="00731E41">
        <w:t>Note:</w:t>
      </w:r>
      <w:r w:rsidRPr="00731E41">
        <w:tab/>
        <w:t>A capital gain or loss you make may be disregarded under section</w:t>
      </w:r>
      <w:r w:rsidR="00731E41">
        <w:t> </w:t>
      </w:r>
      <w:r w:rsidRPr="00731E41">
        <w:t>768</w:t>
      </w:r>
      <w:r w:rsidR="00731E41">
        <w:noBreakHyphen/>
      </w:r>
      <w:r w:rsidRPr="00731E41">
        <w:t>915.</w:t>
      </w:r>
    </w:p>
    <w:p w:rsidR="006E0072" w:rsidRPr="00731E41" w:rsidRDefault="006E0072" w:rsidP="006E0072">
      <w:pPr>
        <w:pStyle w:val="subsection"/>
      </w:pPr>
      <w:r w:rsidRPr="00731E41">
        <w:tab/>
        <w:t>(2)</w:t>
      </w:r>
      <w:r w:rsidRPr="00731E41">
        <w:tab/>
        <w:t xml:space="preserve">For the purposes of </w:t>
      </w:r>
      <w:r w:rsidR="00731E41">
        <w:t>paragraph (</w:t>
      </w:r>
      <w:r w:rsidRPr="00731E41">
        <w:t>1)(b):</w:t>
      </w:r>
    </w:p>
    <w:p w:rsidR="006E0072" w:rsidRPr="00731E41" w:rsidRDefault="006E0072" w:rsidP="006E0072">
      <w:pPr>
        <w:pStyle w:val="paragraph"/>
      </w:pPr>
      <w:r w:rsidRPr="00731E41">
        <w:tab/>
        <w:t>(a)</w:t>
      </w:r>
      <w:r w:rsidRPr="00731E41">
        <w:tab/>
        <w:t>if you have statutory income because a particular circumstance occurs, you derive the statutory income at the time when the circumstance occurs; and</w:t>
      </w:r>
    </w:p>
    <w:p w:rsidR="006E0072" w:rsidRPr="00731E41" w:rsidRDefault="006E0072" w:rsidP="006E0072">
      <w:pPr>
        <w:pStyle w:val="paragraph"/>
      </w:pPr>
      <w:r w:rsidRPr="00731E41">
        <w:tab/>
        <w:t>(b)</w:t>
      </w:r>
      <w:r w:rsidRPr="00731E41">
        <w:tab/>
        <w:t>if you have statutory income because a number of circumstances occur, you derive the statutory income at the time when the last of those circumstances occurs.</w:t>
      </w:r>
    </w:p>
    <w:p w:rsidR="006E0072" w:rsidRPr="00731E41" w:rsidRDefault="006E0072" w:rsidP="006E0072">
      <w:pPr>
        <w:pStyle w:val="SubsectionHead"/>
      </w:pPr>
      <w:r w:rsidRPr="00731E41">
        <w:lastRenderedPageBreak/>
        <w:t xml:space="preserve">Exception to </w:t>
      </w:r>
      <w:r w:rsidR="00731E41">
        <w:t>subsection (</w:t>
      </w:r>
      <w:r w:rsidRPr="00731E41">
        <w:t>1)</w:t>
      </w:r>
    </w:p>
    <w:p w:rsidR="006E0072" w:rsidRPr="00731E41" w:rsidRDefault="006E0072" w:rsidP="006E0072">
      <w:pPr>
        <w:pStyle w:val="subsection"/>
      </w:pPr>
      <w:r w:rsidRPr="00731E41">
        <w:tab/>
        <w:t>(3)</w:t>
      </w:r>
      <w:r w:rsidRPr="00731E41">
        <w:tab/>
        <w:t xml:space="preserve">However, the following are not </w:t>
      </w:r>
      <w:r w:rsidR="00731E41" w:rsidRPr="00731E41">
        <w:rPr>
          <w:position w:val="6"/>
          <w:sz w:val="16"/>
        </w:rPr>
        <w:t>*</w:t>
      </w:r>
      <w:r w:rsidRPr="00731E41">
        <w:t>non</w:t>
      </w:r>
      <w:r w:rsidR="00731E41">
        <w:noBreakHyphen/>
      </w:r>
      <w:r w:rsidRPr="00731E41">
        <w:t>assessable non</w:t>
      </w:r>
      <w:r w:rsidR="00731E41">
        <w:noBreakHyphen/>
      </w:r>
      <w:r w:rsidRPr="00731E41">
        <w:t xml:space="preserve">exempt income under </w:t>
      </w:r>
      <w:r w:rsidR="00731E41">
        <w:t>subsection (</w:t>
      </w:r>
      <w:r w:rsidRPr="00731E41">
        <w:t>1):</w:t>
      </w:r>
    </w:p>
    <w:p w:rsidR="006E0072" w:rsidRPr="00731E41" w:rsidRDefault="006E0072" w:rsidP="006E0072">
      <w:pPr>
        <w:pStyle w:val="paragraph"/>
      </w:pPr>
      <w:r w:rsidRPr="00731E41">
        <w:tab/>
        <w:t>(a)</w:t>
      </w:r>
      <w:r w:rsidRPr="00731E41">
        <w:tab/>
        <w:t xml:space="preserve">the </w:t>
      </w:r>
      <w:r w:rsidR="00731E41" w:rsidRPr="00731E41">
        <w:rPr>
          <w:position w:val="6"/>
          <w:sz w:val="16"/>
        </w:rPr>
        <w:t>*</w:t>
      </w:r>
      <w:r w:rsidRPr="00731E41">
        <w:t xml:space="preserve">ordinary income you </w:t>
      </w:r>
      <w:r w:rsidR="00731E41" w:rsidRPr="00731E41">
        <w:rPr>
          <w:position w:val="6"/>
          <w:sz w:val="16"/>
        </w:rPr>
        <w:t>*</w:t>
      </w:r>
      <w:r w:rsidRPr="00731E41">
        <w:t xml:space="preserve">derive directly or indirectly from a source other than an </w:t>
      </w:r>
      <w:r w:rsidR="00731E41" w:rsidRPr="00731E41">
        <w:rPr>
          <w:position w:val="6"/>
          <w:sz w:val="16"/>
        </w:rPr>
        <w:t>*</w:t>
      </w:r>
      <w:r w:rsidRPr="00731E41">
        <w:t xml:space="preserve">Australian source to the extent that it is remuneration, for employment undertaken, or services provided, while you are a </w:t>
      </w:r>
      <w:r w:rsidR="00731E41" w:rsidRPr="00731E41">
        <w:rPr>
          <w:position w:val="6"/>
          <w:sz w:val="16"/>
        </w:rPr>
        <w:t>*</w:t>
      </w:r>
      <w:r w:rsidRPr="00731E41">
        <w:t>temporary resident;</w:t>
      </w:r>
    </w:p>
    <w:p w:rsidR="006E0072" w:rsidRPr="00731E41" w:rsidRDefault="006E0072" w:rsidP="006E0072">
      <w:pPr>
        <w:pStyle w:val="paragraph"/>
      </w:pPr>
      <w:r w:rsidRPr="00731E41">
        <w:tab/>
        <w:t>(b)</w:t>
      </w:r>
      <w:r w:rsidRPr="00731E41">
        <w:tab/>
        <w:t xml:space="preserve">your </w:t>
      </w:r>
      <w:r w:rsidR="00731E41" w:rsidRPr="00731E41">
        <w:rPr>
          <w:position w:val="6"/>
          <w:sz w:val="16"/>
        </w:rPr>
        <w:t>*</w:t>
      </w:r>
      <w:r w:rsidRPr="00731E41">
        <w:t xml:space="preserve">statutory income (other than a </w:t>
      </w:r>
      <w:r w:rsidR="00731E41" w:rsidRPr="00731E41">
        <w:rPr>
          <w:position w:val="6"/>
          <w:sz w:val="16"/>
        </w:rPr>
        <w:t>*</w:t>
      </w:r>
      <w:r w:rsidRPr="00731E41">
        <w:t>net capital gain) from a source other than an Australian source to the extent that it relates to employment undertaken, or services provided, while you are a temporary resident;</w:t>
      </w:r>
    </w:p>
    <w:p w:rsidR="006E0072" w:rsidRPr="00731E41" w:rsidRDefault="006E0072" w:rsidP="006E0072">
      <w:pPr>
        <w:pStyle w:val="paragraph"/>
      </w:pPr>
      <w:r w:rsidRPr="00731E41">
        <w:tab/>
        <w:t>(c)</w:t>
      </w:r>
      <w:r w:rsidRPr="00731E41">
        <w:tab/>
        <w:t>an amount included in your assessable income under Division</w:t>
      </w:r>
      <w:r w:rsidR="00731E41">
        <w:t> </w:t>
      </w:r>
      <w:r w:rsidRPr="00731E41">
        <w:t>86.</w:t>
      </w:r>
    </w:p>
    <w:p w:rsidR="006E0072" w:rsidRPr="00731E41" w:rsidRDefault="006E0072" w:rsidP="006E0072">
      <w:pPr>
        <w:pStyle w:val="notetext"/>
      </w:pPr>
      <w:r w:rsidRPr="00731E41">
        <w:t>Note:</w:t>
      </w:r>
      <w:r w:rsidRPr="00731E41">
        <w:tab/>
        <w:t>This subsection only makes an amount not non</w:t>
      </w:r>
      <w:r w:rsidR="00731E41">
        <w:noBreakHyphen/>
      </w:r>
      <w:r w:rsidRPr="00731E41">
        <w:t>assessable non</w:t>
      </w:r>
      <w:r w:rsidR="00731E41">
        <w:noBreakHyphen/>
      </w:r>
      <w:r w:rsidRPr="00731E41">
        <w:t xml:space="preserve">exempt income under </w:t>
      </w:r>
      <w:r w:rsidR="00731E41">
        <w:t>subsection (</w:t>
      </w:r>
      <w:r w:rsidRPr="00731E41">
        <w:t>1). It does not prevent that amount from being non</w:t>
      </w:r>
      <w:r w:rsidR="00731E41">
        <w:noBreakHyphen/>
      </w:r>
      <w:r w:rsidRPr="00731E41">
        <w:t>assessable non</w:t>
      </w:r>
      <w:r w:rsidR="00731E41">
        <w:noBreakHyphen/>
      </w:r>
      <w:r w:rsidRPr="00731E41">
        <w:t xml:space="preserve">exempt income under some other provision of this Act or the </w:t>
      </w:r>
      <w:r w:rsidRPr="00731E41">
        <w:rPr>
          <w:i/>
        </w:rPr>
        <w:t>Income Tax Assessment Act 1936</w:t>
      </w:r>
      <w:r w:rsidRPr="00731E41">
        <w:t>.</w:t>
      </w:r>
    </w:p>
    <w:p w:rsidR="006E0072" w:rsidRPr="00731E41" w:rsidRDefault="006E0072" w:rsidP="006E0072">
      <w:pPr>
        <w:pStyle w:val="ActHead5"/>
      </w:pPr>
      <w:bookmarkStart w:id="32" w:name="_Toc397085318"/>
      <w:r w:rsidRPr="00731E41">
        <w:rPr>
          <w:rStyle w:val="CharSectno"/>
        </w:rPr>
        <w:t>768</w:t>
      </w:r>
      <w:r w:rsidR="00731E41">
        <w:rPr>
          <w:rStyle w:val="CharSectno"/>
        </w:rPr>
        <w:noBreakHyphen/>
      </w:r>
      <w:r w:rsidRPr="00731E41">
        <w:rPr>
          <w:rStyle w:val="CharSectno"/>
        </w:rPr>
        <w:t>915</w:t>
      </w:r>
      <w:r w:rsidRPr="00731E41">
        <w:t xml:space="preserve">  Certain capital gains and capital losses of temporary resident to be disregarded</w:t>
      </w:r>
      <w:bookmarkEnd w:id="32"/>
    </w:p>
    <w:p w:rsidR="006E0072" w:rsidRPr="00731E41" w:rsidRDefault="006E0072" w:rsidP="006E0072">
      <w:pPr>
        <w:pStyle w:val="subsection"/>
      </w:pPr>
      <w:r w:rsidRPr="00731E41">
        <w:tab/>
      </w:r>
      <w:r w:rsidRPr="00731E41">
        <w:tab/>
        <w:t xml:space="preserve">A </w:t>
      </w:r>
      <w:r w:rsidR="00731E41" w:rsidRPr="00731E41">
        <w:rPr>
          <w:position w:val="6"/>
          <w:sz w:val="16"/>
        </w:rPr>
        <w:t>*</w:t>
      </w:r>
      <w:r w:rsidRPr="00731E41">
        <w:t xml:space="preserve">capital gain or </w:t>
      </w:r>
      <w:r w:rsidR="00731E41" w:rsidRPr="00731E41">
        <w:rPr>
          <w:position w:val="6"/>
          <w:sz w:val="16"/>
        </w:rPr>
        <w:t>*</w:t>
      </w:r>
      <w:r w:rsidRPr="00731E41">
        <w:t xml:space="preserve">capital loss you make from a </w:t>
      </w:r>
      <w:r w:rsidR="00731E41" w:rsidRPr="00731E41">
        <w:rPr>
          <w:position w:val="6"/>
          <w:sz w:val="16"/>
        </w:rPr>
        <w:t>*</w:t>
      </w:r>
      <w:r w:rsidRPr="00731E41">
        <w:t>CGT event is disregarded if:</w:t>
      </w:r>
    </w:p>
    <w:p w:rsidR="006E0072" w:rsidRPr="00731E41" w:rsidRDefault="006E0072" w:rsidP="006E0072">
      <w:pPr>
        <w:pStyle w:val="paragraph"/>
      </w:pPr>
      <w:r w:rsidRPr="00731E41">
        <w:tab/>
        <w:t>(a)</w:t>
      </w:r>
      <w:r w:rsidRPr="00731E41">
        <w:tab/>
        <w:t xml:space="preserve">you are a </w:t>
      </w:r>
      <w:r w:rsidR="00731E41" w:rsidRPr="00731E41">
        <w:rPr>
          <w:position w:val="6"/>
          <w:sz w:val="16"/>
        </w:rPr>
        <w:t>*</w:t>
      </w:r>
      <w:r w:rsidRPr="00731E41">
        <w:t>temporary resident when, or immediately before, the CGT event happens; and</w:t>
      </w:r>
    </w:p>
    <w:p w:rsidR="006E0072" w:rsidRPr="00731E41" w:rsidRDefault="006E0072" w:rsidP="006E0072">
      <w:pPr>
        <w:pStyle w:val="paragraph"/>
      </w:pPr>
      <w:r w:rsidRPr="00731E41">
        <w:tab/>
        <w:t>(b)</w:t>
      </w:r>
      <w:r w:rsidRPr="00731E41">
        <w:tab/>
        <w:t>you would not make a capital gain or loss from the CGT event, or the capital gain or loss from the CGT event would have been disregarded under Division</w:t>
      </w:r>
      <w:r w:rsidR="00731E41">
        <w:t> </w:t>
      </w:r>
      <w:r w:rsidRPr="00731E41">
        <w:t>855, if you were a foreign resident when, or immediately before, the CGT event happens.</w:t>
      </w:r>
    </w:p>
    <w:p w:rsidR="006E0072" w:rsidRPr="00731E41" w:rsidRDefault="006E0072" w:rsidP="006E0072">
      <w:pPr>
        <w:pStyle w:val="ActHead5"/>
      </w:pPr>
      <w:bookmarkStart w:id="33" w:name="_Toc397085319"/>
      <w:r w:rsidRPr="00731E41">
        <w:rPr>
          <w:rStyle w:val="CharSectno"/>
        </w:rPr>
        <w:t>768</w:t>
      </w:r>
      <w:r w:rsidR="00731E41">
        <w:rPr>
          <w:rStyle w:val="CharSectno"/>
        </w:rPr>
        <w:noBreakHyphen/>
      </w:r>
      <w:r w:rsidRPr="00731E41">
        <w:rPr>
          <w:rStyle w:val="CharSectno"/>
        </w:rPr>
        <w:t>950</w:t>
      </w:r>
      <w:r w:rsidRPr="00731E41">
        <w:t xml:space="preserve">  Individual becoming an Australian resident</w:t>
      </w:r>
      <w:bookmarkEnd w:id="33"/>
    </w:p>
    <w:p w:rsidR="006E0072" w:rsidRPr="00731E41" w:rsidRDefault="006E0072" w:rsidP="006E0072">
      <w:pPr>
        <w:pStyle w:val="subsection"/>
      </w:pPr>
      <w:r w:rsidRPr="00731E41">
        <w:tab/>
      </w:r>
      <w:r w:rsidRPr="00731E41">
        <w:tab/>
        <w:t>Section</w:t>
      </w:r>
      <w:r w:rsidR="00731E41">
        <w:t> </w:t>
      </w:r>
      <w:r w:rsidRPr="00731E41">
        <w:t>855</w:t>
      </w:r>
      <w:r w:rsidR="00731E41">
        <w:noBreakHyphen/>
      </w:r>
      <w:r w:rsidRPr="00731E41">
        <w:t xml:space="preserve">45 does not apply to your becoming an Australian resident if you are a </w:t>
      </w:r>
      <w:r w:rsidR="00731E41" w:rsidRPr="00731E41">
        <w:rPr>
          <w:position w:val="6"/>
          <w:sz w:val="16"/>
        </w:rPr>
        <w:t>*</w:t>
      </w:r>
      <w:r w:rsidRPr="00731E41">
        <w:t>temporary resident immediately after you become an Australian resident.</w:t>
      </w:r>
    </w:p>
    <w:p w:rsidR="006E0072" w:rsidRPr="00731E41" w:rsidRDefault="006E0072" w:rsidP="006E0072">
      <w:pPr>
        <w:pStyle w:val="ActHead5"/>
      </w:pPr>
      <w:bookmarkStart w:id="34" w:name="_Toc397085320"/>
      <w:r w:rsidRPr="00731E41">
        <w:rPr>
          <w:rStyle w:val="CharSectno"/>
        </w:rPr>
        <w:lastRenderedPageBreak/>
        <w:t>768</w:t>
      </w:r>
      <w:r w:rsidR="00731E41">
        <w:rPr>
          <w:rStyle w:val="CharSectno"/>
        </w:rPr>
        <w:noBreakHyphen/>
      </w:r>
      <w:r w:rsidRPr="00731E41">
        <w:rPr>
          <w:rStyle w:val="CharSectno"/>
        </w:rPr>
        <w:t>955</w:t>
      </w:r>
      <w:r w:rsidRPr="00731E41">
        <w:t xml:space="preserve">  Temporary resident who ceases to be temporary resident but remains an Australian resident</w:t>
      </w:r>
      <w:bookmarkEnd w:id="34"/>
    </w:p>
    <w:p w:rsidR="006E0072" w:rsidRPr="00731E41" w:rsidRDefault="006E0072" w:rsidP="006E0072">
      <w:pPr>
        <w:pStyle w:val="subsection"/>
      </w:pPr>
      <w:r w:rsidRPr="00731E41">
        <w:tab/>
        <w:t>(1)</w:t>
      </w:r>
      <w:r w:rsidRPr="00731E41">
        <w:tab/>
        <w:t xml:space="preserve">If you are a </w:t>
      </w:r>
      <w:r w:rsidR="00731E41" w:rsidRPr="00731E41">
        <w:rPr>
          <w:position w:val="6"/>
          <w:sz w:val="16"/>
        </w:rPr>
        <w:t>*</w:t>
      </w:r>
      <w:r w:rsidRPr="00731E41">
        <w:t xml:space="preserve">temporary resident and you then cease to be a temporary resident (but remain, at that time, an Australian resident), there are rules relevant to each </w:t>
      </w:r>
      <w:r w:rsidR="00731E41" w:rsidRPr="00731E41">
        <w:rPr>
          <w:position w:val="6"/>
          <w:sz w:val="16"/>
        </w:rPr>
        <w:t>*</w:t>
      </w:r>
      <w:r w:rsidRPr="00731E41">
        <w:t>CGT asset that:</w:t>
      </w:r>
    </w:p>
    <w:p w:rsidR="006E0072" w:rsidRPr="00731E41" w:rsidRDefault="006E0072" w:rsidP="006E0072">
      <w:pPr>
        <w:pStyle w:val="paragraph"/>
      </w:pPr>
      <w:r w:rsidRPr="00731E41">
        <w:tab/>
        <w:t>(a)</w:t>
      </w:r>
      <w:r w:rsidRPr="00731E41">
        <w:tab/>
        <w:t>you owned just before you ceased to be a temporary resident; and</w:t>
      </w:r>
    </w:p>
    <w:p w:rsidR="006E0072" w:rsidRPr="00731E41" w:rsidRDefault="006E0072" w:rsidP="006E0072">
      <w:pPr>
        <w:pStyle w:val="paragraph"/>
      </w:pPr>
      <w:r w:rsidRPr="00731E41">
        <w:tab/>
        <w:t>(b)</w:t>
      </w:r>
      <w:r w:rsidRPr="00731E41">
        <w:tab/>
        <w:t xml:space="preserve">is not </w:t>
      </w:r>
      <w:r w:rsidR="00731E41" w:rsidRPr="00731E41">
        <w:rPr>
          <w:position w:val="6"/>
          <w:sz w:val="16"/>
        </w:rPr>
        <w:t>*</w:t>
      </w:r>
      <w:r w:rsidRPr="00731E41">
        <w:t>taxable Australian property; and</w:t>
      </w:r>
    </w:p>
    <w:p w:rsidR="006E0072" w:rsidRPr="00731E41" w:rsidRDefault="006E0072" w:rsidP="006E0072">
      <w:pPr>
        <w:pStyle w:val="paragraph"/>
      </w:pPr>
      <w:r w:rsidRPr="00731E41">
        <w:tab/>
        <w:t>(c)</w:t>
      </w:r>
      <w:r w:rsidRPr="00731E41">
        <w:tab/>
        <w:t xml:space="preserve">you </w:t>
      </w:r>
      <w:r w:rsidR="00731E41" w:rsidRPr="00731E41">
        <w:rPr>
          <w:position w:val="6"/>
          <w:sz w:val="16"/>
        </w:rPr>
        <w:t>*</w:t>
      </w:r>
      <w:r w:rsidRPr="00731E41">
        <w:t>acquired on or after 20</w:t>
      </w:r>
      <w:r w:rsidR="00731E41">
        <w:t> </w:t>
      </w:r>
      <w:r w:rsidRPr="00731E41">
        <w:t>September 1985.</w:t>
      </w:r>
    </w:p>
    <w:p w:rsidR="006E0072" w:rsidRPr="00731E41" w:rsidRDefault="006E0072" w:rsidP="006E0072">
      <w:pPr>
        <w:pStyle w:val="subsection"/>
      </w:pPr>
      <w:r w:rsidRPr="00731E41">
        <w:tab/>
        <w:t>(2)</w:t>
      </w:r>
      <w:r w:rsidRPr="00731E41">
        <w:tab/>
        <w:t xml:space="preserve">The first element of the </w:t>
      </w:r>
      <w:r w:rsidR="00731E41" w:rsidRPr="00731E41">
        <w:rPr>
          <w:position w:val="6"/>
          <w:sz w:val="16"/>
        </w:rPr>
        <w:t>*</w:t>
      </w:r>
      <w:r w:rsidRPr="00731E41">
        <w:t xml:space="preserve">cost base and </w:t>
      </w:r>
      <w:r w:rsidR="00731E41" w:rsidRPr="00731E41">
        <w:rPr>
          <w:position w:val="6"/>
          <w:sz w:val="16"/>
        </w:rPr>
        <w:t>*</w:t>
      </w:r>
      <w:r w:rsidRPr="00731E41">
        <w:t xml:space="preserve">reduced cost base of the asset (at the time you cease to be a </w:t>
      </w:r>
      <w:r w:rsidR="00731E41" w:rsidRPr="00731E41">
        <w:rPr>
          <w:position w:val="6"/>
          <w:sz w:val="16"/>
        </w:rPr>
        <w:t>*</w:t>
      </w:r>
      <w:r w:rsidRPr="00731E41">
        <w:t xml:space="preserve">temporary resident) is its </w:t>
      </w:r>
      <w:r w:rsidR="00731E41" w:rsidRPr="00731E41">
        <w:rPr>
          <w:position w:val="6"/>
          <w:sz w:val="16"/>
        </w:rPr>
        <w:t>*</w:t>
      </w:r>
      <w:r w:rsidRPr="00731E41">
        <w:t>market value at that time.</w:t>
      </w:r>
    </w:p>
    <w:p w:rsidR="006E0072" w:rsidRPr="00731E41" w:rsidRDefault="006E0072" w:rsidP="006E0072">
      <w:pPr>
        <w:pStyle w:val="subsection"/>
      </w:pPr>
      <w:r w:rsidRPr="00731E41">
        <w:tab/>
        <w:t>(3)</w:t>
      </w:r>
      <w:r w:rsidRPr="00731E41">
        <w:tab/>
        <w:t>Also, Parts</w:t>
      </w:r>
      <w:r w:rsidR="00731E41">
        <w:t> </w:t>
      </w:r>
      <w:r w:rsidRPr="00731E41">
        <w:t>3</w:t>
      </w:r>
      <w:r w:rsidR="00731E41">
        <w:noBreakHyphen/>
      </w:r>
      <w:r w:rsidRPr="00731E41">
        <w:t>1 and 3</w:t>
      </w:r>
      <w:r w:rsidR="00731E41">
        <w:noBreakHyphen/>
      </w:r>
      <w:r w:rsidRPr="00731E41">
        <w:t xml:space="preserve">3 apply to the asset as if you had </w:t>
      </w:r>
      <w:r w:rsidR="00731E41" w:rsidRPr="00731E41">
        <w:rPr>
          <w:position w:val="6"/>
          <w:sz w:val="16"/>
        </w:rPr>
        <w:t>*</w:t>
      </w:r>
      <w:r w:rsidRPr="00731E41">
        <w:t xml:space="preserve">acquired it at the time you ceased to be a </w:t>
      </w:r>
      <w:r w:rsidR="00731E41" w:rsidRPr="00731E41">
        <w:rPr>
          <w:position w:val="6"/>
          <w:sz w:val="16"/>
        </w:rPr>
        <w:t>*</w:t>
      </w:r>
      <w:r w:rsidRPr="00731E41">
        <w:t>temporary resident.</w:t>
      </w:r>
    </w:p>
    <w:p w:rsidR="006E0072" w:rsidRPr="00731E41" w:rsidRDefault="006E0072" w:rsidP="006E0072">
      <w:pPr>
        <w:pStyle w:val="subsection"/>
      </w:pPr>
      <w:r w:rsidRPr="00731E41">
        <w:tab/>
        <w:t>(4)</w:t>
      </w:r>
      <w:r w:rsidRPr="00731E41">
        <w:tab/>
        <w:t xml:space="preserve">This section does not apply to an </w:t>
      </w:r>
      <w:r w:rsidR="00731E41" w:rsidRPr="00731E41">
        <w:rPr>
          <w:position w:val="6"/>
          <w:sz w:val="16"/>
        </w:rPr>
        <w:t>*</w:t>
      </w:r>
      <w:r w:rsidRPr="00731E41">
        <w:t>ESS interest if:</w:t>
      </w:r>
    </w:p>
    <w:p w:rsidR="006E0072" w:rsidRPr="00731E41" w:rsidRDefault="006E0072" w:rsidP="006E0072">
      <w:pPr>
        <w:pStyle w:val="paragraph"/>
      </w:pPr>
      <w:r w:rsidRPr="00731E41">
        <w:tab/>
        <w:t>(a)</w:t>
      </w:r>
      <w:r w:rsidRPr="00731E41">
        <w:tab/>
        <w:t>Subdivision</w:t>
      </w:r>
      <w:r w:rsidR="00731E41">
        <w:t> </w:t>
      </w:r>
      <w:r w:rsidRPr="00731E41">
        <w:t>83A</w:t>
      </w:r>
      <w:r w:rsidR="00731E41">
        <w:noBreakHyphen/>
      </w:r>
      <w:r w:rsidRPr="00731E41">
        <w:t>C (about employee share schemes) applies to the interest; and</w:t>
      </w:r>
    </w:p>
    <w:p w:rsidR="006E0072" w:rsidRPr="00731E41" w:rsidRDefault="006E0072" w:rsidP="006E0072">
      <w:pPr>
        <w:pStyle w:val="paragraph"/>
      </w:pPr>
      <w:r w:rsidRPr="00731E41">
        <w:tab/>
        <w:t>(b)</w:t>
      </w:r>
      <w:r w:rsidRPr="00731E41">
        <w:tab/>
        <w:t xml:space="preserve">the </w:t>
      </w:r>
      <w:r w:rsidR="00731E41" w:rsidRPr="00731E41">
        <w:rPr>
          <w:position w:val="6"/>
          <w:sz w:val="16"/>
        </w:rPr>
        <w:t>*</w:t>
      </w:r>
      <w:r w:rsidRPr="00731E41">
        <w:t>ESS deferred taxing point for the interest has not yet occurred.</w:t>
      </w:r>
    </w:p>
    <w:p w:rsidR="006E0072" w:rsidRPr="00731E41" w:rsidRDefault="006E0072" w:rsidP="006E0072">
      <w:pPr>
        <w:pStyle w:val="ActHead5"/>
      </w:pPr>
      <w:bookmarkStart w:id="35" w:name="_Toc397085321"/>
      <w:r w:rsidRPr="00731E41">
        <w:rPr>
          <w:rStyle w:val="CharSectno"/>
        </w:rPr>
        <w:t>768</w:t>
      </w:r>
      <w:r w:rsidR="00731E41">
        <w:rPr>
          <w:rStyle w:val="CharSectno"/>
        </w:rPr>
        <w:noBreakHyphen/>
      </w:r>
      <w:r w:rsidRPr="00731E41">
        <w:rPr>
          <w:rStyle w:val="CharSectno"/>
        </w:rPr>
        <w:t>960</w:t>
      </w:r>
      <w:r w:rsidRPr="00731E41">
        <w:t xml:space="preserve">  Temporary resident not attributable taxpayer for purposes of controlled foreign companies rules</w:t>
      </w:r>
      <w:bookmarkEnd w:id="35"/>
    </w:p>
    <w:p w:rsidR="006E0072" w:rsidRPr="00731E41" w:rsidRDefault="006E0072" w:rsidP="006E0072">
      <w:pPr>
        <w:pStyle w:val="subsection"/>
      </w:pPr>
      <w:r w:rsidRPr="00731E41">
        <w:tab/>
      </w:r>
      <w:r w:rsidRPr="00731E41">
        <w:tab/>
        <w:t xml:space="preserve">For the purposes of Part X of the </w:t>
      </w:r>
      <w:r w:rsidRPr="00731E41">
        <w:rPr>
          <w:i/>
        </w:rPr>
        <w:t>Income Tax Assessment Act 1936</w:t>
      </w:r>
      <w:r w:rsidRPr="00731E41">
        <w:t xml:space="preserve"> (which deals with the attribution of income in respect of controlled foreign companies), you are taken not to be an </w:t>
      </w:r>
      <w:r w:rsidR="00731E41" w:rsidRPr="00731E41">
        <w:rPr>
          <w:position w:val="6"/>
          <w:sz w:val="16"/>
        </w:rPr>
        <w:t>*</w:t>
      </w:r>
      <w:r w:rsidRPr="00731E41">
        <w:t xml:space="preserve">attributable taxpayer in relation to a </w:t>
      </w:r>
      <w:r w:rsidR="00731E41" w:rsidRPr="00731E41">
        <w:rPr>
          <w:position w:val="6"/>
          <w:sz w:val="16"/>
        </w:rPr>
        <w:t>*</w:t>
      </w:r>
      <w:r w:rsidRPr="00731E41">
        <w:t xml:space="preserve">CFC or </w:t>
      </w:r>
      <w:r w:rsidR="00731E41" w:rsidRPr="00731E41">
        <w:rPr>
          <w:position w:val="6"/>
          <w:sz w:val="16"/>
        </w:rPr>
        <w:t>*</w:t>
      </w:r>
      <w:r w:rsidRPr="00731E41">
        <w:t xml:space="preserve">CFT at any time you are a </w:t>
      </w:r>
      <w:r w:rsidR="00731E41" w:rsidRPr="00731E41">
        <w:rPr>
          <w:position w:val="6"/>
          <w:sz w:val="16"/>
        </w:rPr>
        <w:t>*</w:t>
      </w:r>
      <w:r w:rsidRPr="00731E41">
        <w:t>temporary resident.</w:t>
      </w:r>
    </w:p>
    <w:p w:rsidR="006E0072" w:rsidRPr="00731E41" w:rsidRDefault="006E0072" w:rsidP="006E0072">
      <w:pPr>
        <w:pStyle w:val="ActHead5"/>
      </w:pPr>
      <w:bookmarkStart w:id="36" w:name="_Toc397085322"/>
      <w:r w:rsidRPr="00731E41">
        <w:rPr>
          <w:rStyle w:val="CharSectno"/>
        </w:rPr>
        <w:t>768</w:t>
      </w:r>
      <w:r w:rsidR="00731E41">
        <w:rPr>
          <w:rStyle w:val="CharSectno"/>
        </w:rPr>
        <w:noBreakHyphen/>
      </w:r>
      <w:r w:rsidRPr="00731E41">
        <w:rPr>
          <w:rStyle w:val="CharSectno"/>
        </w:rPr>
        <w:t>970</w:t>
      </w:r>
      <w:r w:rsidRPr="00731E41">
        <w:t xml:space="preserve">  Modification of rules for accruals system of taxation of certain non</w:t>
      </w:r>
      <w:r w:rsidR="00731E41">
        <w:noBreakHyphen/>
      </w:r>
      <w:r w:rsidRPr="00731E41">
        <w:t>resident trust estates</w:t>
      </w:r>
      <w:bookmarkEnd w:id="36"/>
    </w:p>
    <w:p w:rsidR="006E0072" w:rsidRPr="00731E41" w:rsidRDefault="006E0072" w:rsidP="006E0072">
      <w:pPr>
        <w:pStyle w:val="subsection"/>
      </w:pPr>
      <w:r w:rsidRPr="00731E41">
        <w:tab/>
      </w:r>
      <w:r w:rsidRPr="00731E41">
        <w:tab/>
        <w:t xml:space="preserve">At any time when you are a </w:t>
      </w:r>
      <w:r w:rsidR="00731E41" w:rsidRPr="00731E41">
        <w:rPr>
          <w:position w:val="6"/>
          <w:sz w:val="16"/>
        </w:rPr>
        <w:t>*</w:t>
      </w:r>
      <w:r w:rsidRPr="00731E41">
        <w:t>temporary resident, you are taken not to be a resident for the purposes of section</w:t>
      </w:r>
      <w:r w:rsidR="00731E41">
        <w:t> </w:t>
      </w:r>
      <w:r w:rsidRPr="00731E41">
        <w:t xml:space="preserve">102AAZD of the </w:t>
      </w:r>
      <w:r w:rsidRPr="00731E41">
        <w:rPr>
          <w:i/>
        </w:rPr>
        <w:t>Income Tax Assessment Act 1936.</w:t>
      </w:r>
    </w:p>
    <w:p w:rsidR="006E0072" w:rsidRPr="00731E41" w:rsidRDefault="006E0072" w:rsidP="006E0072">
      <w:pPr>
        <w:pStyle w:val="ActHead5"/>
      </w:pPr>
      <w:bookmarkStart w:id="37" w:name="_Toc397085323"/>
      <w:r w:rsidRPr="00731E41">
        <w:rPr>
          <w:rStyle w:val="CharSectno"/>
        </w:rPr>
        <w:lastRenderedPageBreak/>
        <w:t>768</w:t>
      </w:r>
      <w:r w:rsidR="00731E41">
        <w:rPr>
          <w:rStyle w:val="CharSectno"/>
        </w:rPr>
        <w:noBreakHyphen/>
      </w:r>
      <w:r w:rsidRPr="00731E41">
        <w:rPr>
          <w:rStyle w:val="CharSectno"/>
        </w:rPr>
        <w:t>980</w:t>
      </w:r>
      <w:r w:rsidRPr="00731E41">
        <w:t xml:space="preserve">  Interest paid by temporary resident</w:t>
      </w:r>
      <w:bookmarkEnd w:id="37"/>
    </w:p>
    <w:p w:rsidR="006E0072" w:rsidRPr="00731E41" w:rsidRDefault="006E0072" w:rsidP="006E0072">
      <w:pPr>
        <w:pStyle w:val="subsection"/>
      </w:pPr>
      <w:r w:rsidRPr="00731E41">
        <w:tab/>
      </w:r>
      <w:r w:rsidRPr="00731E41">
        <w:tab/>
        <w:t xml:space="preserve">Interest that is paid by a </w:t>
      </w:r>
      <w:r w:rsidR="00731E41" w:rsidRPr="00731E41">
        <w:rPr>
          <w:position w:val="6"/>
          <w:sz w:val="16"/>
        </w:rPr>
        <w:t>*</w:t>
      </w:r>
      <w:r w:rsidRPr="00731E41">
        <w:t>temporary resident:</w:t>
      </w:r>
    </w:p>
    <w:p w:rsidR="006E0072" w:rsidRPr="00731E41" w:rsidRDefault="006E0072" w:rsidP="006E0072">
      <w:pPr>
        <w:pStyle w:val="paragraph"/>
      </w:pPr>
      <w:r w:rsidRPr="00731E41">
        <w:tab/>
        <w:t>(a)</w:t>
      </w:r>
      <w:r w:rsidRPr="00731E41">
        <w:tab/>
        <w:t>is an amount to which section</w:t>
      </w:r>
      <w:r w:rsidR="00731E41">
        <w:t> </w:t>
      </w:r>
      <w:r w:rsidRPr="00731E41">
        <w:t xml:space="preserve">128B (liability to withholding tax) of the </w:t>
      </w:r>
      <w:r w:rsidRPr="00731E41">
        <w:rPr>
          <w:i/>
        </w:rPr>
        <w:t xml:space="preserve">Income Tax Assessment Act 1936 </w:t>
      </w:r>
      <w:r w:rsidRPr="00731E41">
        <w:t>does not apply; and</w:t>
      </w:r>
    </w:p>
    <w:p w:rsidR="006E0072" w:rsidRPr="00731E41" w:rsidRDefault="006E0072" w:rsidP="006E0072">
      <w:pPr>
        <w:pStyle w:val="paragraph"/>
      </w:pPr>
      <w:r w:rsidRPr="00731E41">
        <w:tab/>
        <w:t>(b)</w:t>
      </w:r>
      <w:r w:rsidRPr="00731E41">
        <w:tab/>
        <w:t xml:space="preserve">is </w:t>
      </w:r>
      <w:r w:rsidR="00731E41" w:rsidRPr="00731E41">
        <w:rPr>
          <w:position w:val="6"/>
          <w:sz w:val="16"/>
        </w:rPr>
        <w:t>*</w:t>
      </w:r>
      <w:r w:rsidRPr="00731E41">
        <w:t>non</w:t>
      </w:r>
      <w:r w:rsidR="00731E41">
        <w:noBreakHyphen/>
      </w:r>
      <w:r w:rsidRPr="00731E41">
        <w:t>assessable non</w:t>
      </w:r>
      <w:r w:rsidR="00731E41">
        <w:noBreakHyphen/>
      </w:r>
      <w:r w:rsidRPr="00731E41">
        <w:t>exempt income if the interest is:</w:t>
      </w:r>
    </w:p>
    <w:p w:rsidR="006E0072" w:rsidRPr="00731E41" w:rsidRDefault="006E0072" w:rsidP="006E0072">
      <w:pPr>
        <w:pStyle w:val="paragraphsub"/>
      </w:pPr>
      <w:r w:rsidRPr="00731E41">
        <w:tab/>
        <w:t>(i)</w:t>
      </w:r>
      <w:r w:rsidRPr="00731E41">
        <w:tab/>
      </w:r>
      <w:r w:rsidR="00731E41" w:rsidRPr="00731E41">
        <w:rPr>
          <w:position w:val="6"/>
          <w:sz w:val="16"/>
        </w:rPr>
        <w:t>*</w:t>
      </w:r>
      <w:r w:rsidRPr="00731E41">
        <w:t>derived by a foreign resident; and</w:t>
      </w:r>
    </w:p>
    <w:p w:rsidR="006E0072" w:rsidRPr="00731E41" w:rsidRDefault="006E0072" w:rsidP="006E0072">
      <w:pPr>
        <w:pStyle w:val="paragraphsub"/>
      </w:pPr>
      <w:r w:rsidRPr="00731E41">
        <w:tab/>
        <w:t>(ii)</w:t>
      </w:r>
      <w:r w:rsidRPr="00731E41">
        <w:tab/>
        <w:t xml:space="preserve">is not derived from carrying on </w:t>
      </w:r>
      <w:r w:rsidR="00731E41" w:rsidRPr="00731E41">
        <w:rPr>
          <w:position w:val="6"/>
          <w:sz w:val="16"/>
        </w:rPr>
        <w:t>*</w:t>
      </w:r>
      <w:r w:rsidRPr="00731E41">
        <w:t xml:space="preserve">business in </w:t>
      </w:r>
      <w:smartTag w:uri="urn:schemas-microsoft-com:office:smarttags" w:element="country-region">
        <w:smartTag w:uri="urn:schemas-microsoft-com:office:smarttags" w:element="place">
          <w:r w:rsidRPr="00731E41">
            <w:t>Australia</w:t>
          </w:r>
        </w:smartTag>
      </w:smartTag>
      <w:r w:rsidRPr="00731E41">
        <w:t xml:space="preserve"> at or through a </w:t>
      </w:r>
      <w:r w:rsidR="00731E41" w:rsidRPr="00731E41">
        <w:rPr>
          <w:position w:val="6"/>
          <w:sz w:val="16"/>
        </w:rPr>
        <w:t>*</w:t>
      </w:r>
      <w:r w:rsidRPr="00731E41">
        <w:t xml:space="preserve">permanent establishment in </w:t>
      </w:r>
      <w:smartTag w:uri="urn:schemas-microsoft-com:office:smarttags" w:element="country-region">
        <w:smartTag w:uri="urn:schemas-microsoft-com:office:smarttags" w:element="place">
          <w:r w:rsidRPr="00731E41">
            <w:t>Australia</w:t>
          </w:r>
        </w:smartTag>
      </w:smartTag>
      <w:r w:rsidRPr="00731E41">
        <w:t>.</w:t>
      </w:r>
    </w:p>
    <w:p w:rsidR="006E0072" w:rsidRPr="00731E41" w:rsidRDefault="006E0072" w:rsidP="006E0072">
      <w:pPr>
        <w:pStyle w:val="ActHead3"/>
        <w:pageBreakBefore/>
      </w:pPr>
      <w:bookmarkStart w:id="38" w:name="_Toc397085324"/>
      <w:r w:rsidRPr="00731E41">
        <w:rPr>
          <w:rStyle w:val="CharDivNo"/>
        </w:rPr>
        <w:lastRenderedPageBreak/>
        <w:t>Division</w:t>
      </w:r>
      <w:r w:rsidR="00731E41">
        <w:rPr>
          <w:rStyle w:val="CharDivNo"/>
        </w:rPr>
        <w:t> </w:t>
      </w:r>
      <w:r w:rsidRPr="00731E41">
        <w:rPr>
          <w:rStyle w:val="CharDivNo"/>
        </w:rPr>
        <w:t>770</w:t>
      </w:r>
      <w:r w:rsidRPr="00731E41">
        <w:t>—</w:t>
      </w:r>
      <w:r w:rsidRPr="00731E41">
        <w:rPr>
          <w:rStyle w:val="CharDivText"/>
        </w:rPr>
        <w:t>Foreign income tax offsets</w:t>
      </w:r>
      <w:bookmarkEnd w:id="38"/>
    </w:p>
    <w:p w:rsidR="006E0072" w:rsidRPr="00731E41" w:rsidRDefault="006E0072" w:rsidP="006E0072">
      <w:pPr>
        <w:pStyle w:val="TofSectsHeading"/>
      </w:pPr>
      <w:r w:rsidRPr="00731E41">
        <w:t>Table of Subdivisions</w:t>
      </w:r>
    </w:p>
    <w:p w:rsidR="006E0072" w:rsidRPr="00731E41" w:rsidRDefault="006E0072" w:rsidP="006E0072">
      <w:pPr>
        <w:pStyle w:val="TofSectsSubdiv"/>
      </w:pPr>
      <w:r w:rsidRPr="00731E41">
        <w:tab/>
        <w:t>Guide to Division</w:t>
      </w:r>
      <w:r w:rsidR="00731E41">
        <w:t> </w:t>
      </w:r>
      <w:r w:rsidRPr="00731E41">
        <w:t>770</w:t>
      </w:r>
    </w:p>
    <w:p w:rsidR="006E0072" w:rsidRPr="00731E41" w:rsidRDefault="006E0072" w:rsidP="006E0072">
      <w:pPr>
        <w:pStyle w:val="TofSectsSubdiv"/>
      </w:pPr>
      <w:r w:rsidRPr="00731E41">
        <w:t>770</w:t>
      </w:r>
      <w:r w:rsidR="00731E41">
        <w:noBreakHyphen/>
      </w:r>
      <w:r w:rsidRPr="00731E41">
        <w:t>A</w:t>
      </w:r>
      <w:r w:rsidRPr="00731E41">
        <w:tab/>
        <w:t>Entitlement rules for foreign income tax offsets</w:t>
      </w:r>
    </w:p>
    <w:p w:rsidR="006E0072" w:rsidRPr="00731E41" w:rsidRDefault="006E0072" w:rsidP="006E0072">
      <w:pPr>
        <w:pStyle w:val="TofSectsSubdiv"/>
      </w:pPr>
      <w:r w:rsidRPr="00731E41">
        <w:t>770</w:t>
      </w:r>
      <w:r w:rsidR="00731E41">
        <w:noBreakHyphen/>
      </w:r>
      <w:r w:rsidRPr="00731E41">
        <w:t>B</w:t>
      </w:r>
      <w:r w:rsidRPr="00731E41">
        <w:tab/>
        <w:t>Amount of foreign income tax offset</w:t>
      </w:r>
    </w:p>
    <w:p w:rsidR="006E0072" w:rsidRPr="00731E41" w:rsidRDefault="006E0072" w:rsidP="006E0072">
      <w:pPr>
        <w:pStyle w:val="TofSectsSubdiv"/>
      </w:pPr>
      <w:r w:rsidRPr="00731E41">
        <w:t>770</w:t>
      </w:r>
      <w:r w:rsidR="00731E41">
        <w:noBreakHyphen/>
      </w:r>
      <w:r w:rsidRPr="00731E41">
        <w:t>C</w:t>
      </w:r>
      <w:r w:rsidRPr="00731E41">
        <w:tab/>
        <w:t>Rules about payment of foreign income tax</w:t>
      </w:r>
    </w:p>
    <w:p w:rsidR="006E0072" w:rsidRPr="00731E41" w:rsidRDefault="006E0072" w:rsidP="006E0072">
      <w:pPr>
        <w:pStyle w:val="TofSectsSubdiv"/>
      </w:pPr>
      <w:r w:rsidRPr="00731E41">
        <w:t>770</w:t>
      </w:r>
      <w:r w:rsidR="00731E41">
        <w:noBreakHyphen/>
      </w:r>
      <w:r w:rsidRPr="00731E41">
        <w:t>D</w:t>
      </w:r>
      <w:r w:rsidRPr="00731E41">
        <w:tab/>
        <w:t>Administration</w:t>
      </w:r>
    </w:p>
    <w:p w:rsidR="006E0072" w:rsidRPr="00731E41" w:rsidRDefault="006E0072" w:rsidP="006E0072">
      <w:pPr>
        <w:pStyle w:val="ActHead4"/>
      </w:pPr>
      <w:bookmarkStart w:id="39" w:name="_Toc397085325"/>
      <w:r w:rsidRPr="00731E41">
        <w:t>Guide to Division</w:t>
      </w:r>
      <w:r w:rsidR="00731E41">
        <w:t> </w:t>
      </w:r>
      <w:r w:rsidRPr="00731E41">
        <w:t>770</w:t>
      </w:r>
      <w:bookmarkEnd w:id="39"/>
    </w:p>
    <w:p w:rsidR="006E0072" w:rsidRPr="00731E41" w:rsidRDefault="006E0072" w:rsidP="006E0072">
      <w:pPr>
        <w:pStyle w:val="ActHead5"/>
      </w:pPr>
      <w:bookmarkStart w:id="40" w:name="_Toc397085326"/>
      <w:r w:rsidRPr="00731E41">
        <w:rPr>
          <w:rStyle w:val="CharSectno"/>
        </w:rPr>
        <w:t>770</w:t>
      </w:r>
      <w:r w:rsidR="00731E41">
        <w:rPr>
          <w:rStyle w:val="CharSectno"/>
        </w:rPr>
        <w:noBreakHyphen/>
      </w:r>
      <w:r w:rsidRPr="00731E41">
        <w:rPr>
          <w:rStyle w:val="CharSectno"/>
        </w:rPr>
        <w:t>1</w:t>
      </w:r>
      <w:r w:rsidRPr="00731E41">
        <w:t xml:space="preserve">  What this Division is about</w:t>
      </w:r>
      <w:bookmarkEnd w:id="40"/>
    </w:p>
    <w:p w:rsidR="006E0072" w:rsidRPr="00731E41" w:rsidRDefault="006E0072" w:rsidP="006E0072">
      <w:pPr>
        <w:pStyle w:val="BoxText"/>
      </w:pPr>
      <w:r w:rsidRPr="00731E41">
        <w:t>You may get a non</w:t>
      </w:r>
      <w:r w:rsidR="00731E41">
        <w:noBreakHyphen/>
      </w:r>
      <w:r w:rsidRPr="00731E41">
        <w:t>refundable tax offset for foreign income tax paid on your assessable income.</w:t>
      </w:r>
    </w:p>
    <w:p w:rsidR="006E0072" w:rsidRPr="00731E41" w:rsidRDefault="006E0072" w:rsidP="006E0072">
      <w:pPr>
        <w:pStyle w:val="BoxText"/>
      </w:pPr>
      <w:r w:rsidRPr="00731E41">
        <w:t>There is a limit on the amount of the tax offset.</w:t>
      </w:r>
    </w:p>
    <w:p w:rsidR="006E0072" w:rsidRPr="00731E41" w:rsidRDefault="006E0072" w:rsidP="006E0072">
      <w:pPr>
        <w:pStyle w:val="BoxText"/>
      </w:pPr>
      <w:r w:rsidRPr="00731E41">
        <w:t>A resident of a foreign country does not get the offset for some foreign income taxes.</w:t>
      </w:r>
    </w:p>
    <w:p w:rsidR="006E0072" w:rsidRPr="00731E41" w:rsidRDefault="006E0072" w:rsidP="006E0072">
      <w:pPr>
        <w:pStyle w:val="BoxText"/>
      </w:pPr>
      <w:r w:rsidRPr="00731E41">
        <w:t xml:space="preserve">You may also get the offset for foreign income tax paid on some amounts that are not taxed in </w:t>
      </w:r>
      <w:smartTag w:uri="urn:schemas-microsoft-com:office:smarttags" w:element="country-region">
        <w:smartTag w:uri="urn:schemas-microsoft-com:office:smarttags" w:element="place">
          <w:r w:rsidRPr="00731E41">
            <w:t>Australia</w:t>
          </w:r>
        </w:smartTag>
      </w:smartTag>
      <w:r w:rsidRPr="00731E41">
        <w:t>.</w:t>
      </w:r>
    </w:p>
    <w:p w:rsidR="006E0072" w:rsidRPr="00731E41" w:rsidRDefault="006E0072" w:rsidP="006E0072">
      <w:pPr>
        <w:pStyle w:val="ActHead5"/>
      </w:pPr>
      <w:bookmarkStart w:id="41" w:name="_Toc397085327"/>
      <w:r w:rsidRPr="00731E41">
        <w:rPr>
          <w:rStyle w:val="CharSectno"/>
        </w:rPr>
        <w:t>770</w:t>
      </w:r>
      <w:r w:rsidR="00731E41">
        <w:rPr>
          <w:rStyle w:val="CharSectno"/>
        </w:rPr>
        <w:noBreakHyphen/>
      </w:r>
      <w:r w:rsidRPr="00731E41">
        <w:rPr>
          <w:rStyle w:val="CharSectno"/>
        </w:rPr>
        <w:t>5</w:t>
      </w:r>
      <w:r w:rsidRPr="00731E41">
        <w:t xml:space="preserve">  Object</w:t>
      </w:r>
      <w:bookmarkEnd w:id="41"/>
    </w:p>
    <w:p w:rsidR="006E0072" w:rsidRPr="00731E41" w:rsidRDefault="006E0072" w:rsidP="006E0072">
      <w:pPr>
        <w:pStyle w:val="subsection"/>
      </w:pPr>
      <w:r w:rsidRPr="00731E41">
        <w:tab/>
        <w:t>(1)</w:t>
      </w:r>
      <w:r w:rsidRPr="00731E41">
        <w:tab/>
        <w:t>The object of this Division is to relieve double taxation where:</w:t>
      </w:r>
    </w:p>
    <w:p w:rsidR="006E0072" w:rsidRPr="00731E41" w:rsidRDefault="006E0072" w:rsidP="006E0072">
      <w:pPr>
        <w:pStyle w:val="paragraph"/>
      </w:pPr>
      <w:r w:rsidRPr="00731E41">
        <w:tab/>
        <w:t>(a)</w:t>
      </w:r>
      <w:r w:rsidRPr="00731E41">
        <w:tab/>
        <w:t>you have paid foreign income tax on amounts included in your assessable income; and</w:t>
      </w:r>
    </w:p>
    <w:p w:rsidR="006E0072" w:rsidRPr="00731E41" w:rsidRDefault="006E0072" w:rsidP="006E0072">
      <w:pPr>
        <w:pStyle w:val="paragraph"/>
      </w:pPr>
      <w:r w:rsidRPr="00731E41">
        <w:tab/>
        <w:t>(b)</w:t>
      </w:r>
      <w:r w:rsidRPr="00731E41">
        <w:tab/>
        <w:t>you would, apart from this Division, pay Australian income tax on the same amounts.</w:t>
      </w:r>
    </w:p>
    <w:p w:rsidR="006E0072" w:rsidRPr="00731E41" w:rsidRDefault="006E0072" w:rsidP="006E0072">
      <w:pPr>
        <w:pStyle w:val="subsection"/>
      </w:pPr>
      <w:r w:rsidRPr="00731E41">
        <w:tab/>
        <w:t>(2)</w:t>
      </w:r>
      <w:r w:rsidRPr="00731E41">
        <w:tab/>
        <w:t>To achieve this object, this Division gives you a tax offset to reduce or eliminate Australian income tax otherwise payable on those amounts.</w:t>
      </w:r>
    </w:p>
    <w:p w:rsidR="006E0072" w:rsidRPr="00731E41" w:rsidRDefault="006E0072" w:rsidP="006E0072">
      <w:pPr>
        <w:pStyle w:val="notetext"/>
      </w:pPr>
      <w:r w:rsidRPr="00731E41">
        <w:lastRenderedPageBreak/>
        <w:t>Note 1:</w:t>
      </w:r>
      <w:r w:rsidRPr="00731E41">
        <w:tab/>
        <w:t>This Division applies in relation to Medicare levy and Medicare levy (fringe benefits) surcharge in the same way as it applies to Australian income tax. See section</w:t>
      </w:r>
      <w:r w:rsidR="00731E41">
        <w:t> </w:t>
      </w:r>
      <w:r w:rsidRPr="00731E41">
        <w:t>90</w:t>
      </w:r>
      <w:r w:rsidR="00731E41">
        <w:noBreakHyphen/>
      </w:r>
      <w:r w:rsidRPr="00731E41">
        <w:t>1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notetext"/>
      </w:pPr>
      <w:r w:rsidRPr="00731E41">
        <w:t>Note 2:</w:t>
      </w:r>
      <w:r w:rsidRPr="00731E41">
        <w:tab/>
        <w:t>The tax offset under this Division can be applied against your Medicare levy and Medicare levy (fringe benefits) surcharge liability for the year, if an amount of it remains after you apply it against your basic income tax liability. See item</w:t>
      </w:r>
      <w:r w:rsidR="00731E41">
        <w:t> </w:t>
      </w:r>
      <w:r w:rsidRPr="00731E41">
        <w:t>22 of the table in subsection</w:t>
      </w:r>
      <w:r w:rsidR="00731E41">
        <w:t> </w:t>
      </w:r>
      <w:r w:rsidRPr="00731E41">
        <w:t>63</w:t>
      </w:r>
      <w:r w:rsidR="00731E41">
        <w:noBreakHyphen/>
      </w:r>
      <w:r w:rsidRPr="00731E41">
        <w:t>10(1).</w:t>
      </w:r>
    </w:p>
    <w:p w:rsidR="006E0072" w:rsidRPr="00731E41" w:rsidRDefault="006E0072" w:rsidP="006E0072">
      <w:pPr>
        <w:pStyle w:val="ActHead4"/>
      </w:pPr>
      <w:bookmarkStart w:id="42" w:name="_Toc397085328"/>
      <w:r w:rsidRPr="00731E41">
        <w:rPr>
          <w:rStyle w:val="CharSubdNo"/>
        </w:rPr>
        <w:t>Subdivision</w:t>
      </w:r>
      <w:r w:rsidR="00731E41">
        <w:rPr>
          <w:rStyle w:val="CharSubdNo"/>
        </w:rPr>
        <w:t> </w:t>
      </w:r>
      <w:r w:rsidRPr="00731E41">
        <w:rPr>
          <w:rStyle w:val="CharSubdNo"/>
        </w:rPr>
        <w:t>770</w:t>
      </w:r>
      <w:r w:rsidR="00731E41">
        <w:rPr>
          <w:rStyle w:val="CharSubdNo"/>
        </w:rPr>
        <w:noBreakHyphen/>
      </w:r>
      <w:r w:rsidRPr="00731E41">
        <w:rPr>
          <w:rStyle w:val="CharSubdNo"/>
        </w:rPr>
        <w:t>A</w:t>
      </w:r>
      <w:r w:rsidRPr="00731E41">
        <w:t>—</w:t>
      </w:r>
      <w:r w:rsidRPr="00731E41">
        <w:rPr>
          <w:rStyle w:val="CharSubdText"/>
        </w:rPr>
        <w:t>Entitlement rules for foreign income tax offsets</w:t>
      </w:r>
      <w:bookmarkEnd w:id="42"/>
    </w:p>
    <w:p w:rsidR="006E0072" w:rsidRPr="00731E41" w:rsidRDefault="006E0072" w:rsidP="006E0072">
      <w:pPr>
        <w:pStyle w:val="TofSectsHeading"/>
      </w:pPr>
      <w:r w:rsidRPr="00731E41">
        <w:t>Table of sections</w:t>
      </w:r>
    </w:p>
    <w:p w:rsidR="006E0072" w:rsidRPr="00731E41" w:rsidRDefault="006E0072" w:rsidP="006E0072">
      <w:pPr>
        <w:pStyle w:val="TofSectsGroupHeading"/>
      </w:pPr>
      <w:r w:rsidRPr="00731E41">
        <w:t>Basic entitlement rule for foreign income tax offset</w:t>
      </w:r>
    </w:p>
    <w:p w:rsidR="006E0072" w:rsidRPr="00731E41" w:rsidRDefault="006E0072" w:rsidP="006E0072">
      <w:pPr>
        <w:pStyle w:val="TofSectsSection"/>
      </w:pPr>
      <w:r w:rsidRPr="00731E41">
        <w:t>770</w:t>
      </w:r>
      <w:r w:rsidR="00731E41">
        <w:noBreakHyphen/>
      </w:r>
      <w:r w:rsidRPr="00731E41">
        <w:t>10</w:t>
      </w:r>
      <w:r w:rsidRPr="00731E41">
        <w:tab/>
        <w:t>Entitlement to foreign income tax offset</w:t>
      </w:r>
    </w:p>
    <w:p w:rsidR="006E0072" w:rsidRPr="00731E41" w:rsidRDefault="006E0072" w:rsidP="006E0072">
      <w:pPr>
        <w:pStyle w:val="TofSectsSection"/>
      </w:pPr>
      <w:r w:rsidRPr="00731E41">
        <w:t>770</w:t>
      </w:r>
      <w:r w:rsidR="00731E41">
        <w:noBreakHyphen/>
      </w:r>
      <w:r w:rsidRPr="00731E41">
        <w:t>15</w:t>
      </w:r>
      <w:r w:rsidRPr="00731E41">
        <w:tab/>
        <w:t xml:space="preserve">Meaning of </w:t>
      </w:r>
      <w:r w:rsidRPr="00731E41">
        <w:rPr>
          <w:rStyle w:val="CharBoldItalic"/>
        </w:rPr>
        <w:t>foreign income tax</w:t>
      </w:r>
      <w:r w:rsidRPr="00731E41">
        <w:t xml:space="preserve">, </w:t>
      </w:r>
      <w:r w:rsidRPr="00731E41">
        <w:rPr>
          <w:rStyle w:val="CharBoldItalic"/>
        </w:rPr>
        <w:t>credit absorption tax</w:t>
      </w:r>
      <w:r w:rsidRPr="00731E41">
        <w:t xml:space="preserve"> and </w:t>
      </w:r>
      <w:r w:rsidRPr="00731E41">
        <w:rPr>
          <w:rStyle w:val="CharBoldItalic"/>
        </w:rPr>
        <w:t>unitary tax</w:t>
      </w:r>
    </w:p>
    <w:p w:rsidR="006E0072" w:rsidRPr="00731E41" w:rsidRDefault="006E0072" w:rsidP="006E0072">
      <w:pPr>
        <w:pStyle w:val="ActHead4"/>
      </w:pPr>
      <w:bookmarkStart w:id="43" w:name="_Toc397085329"/>
      <w:r w:rsidRPr="00731E41">
        <w:t>Basic entitlement rule for foreign income tax offset</w:t>
      </w:r>
      <w:bookmarkEnd w:id="43"/>
    </w:p>
    <w:p w:rsidR="006E0072" w:rsidRPr="00731E41" w:rsidRDefault="006E0072" w:rsidP="006E0072">
      <w:pPr>
        <w:pStyle w:val="ActHead5"/>
      </w:pPr>
      <w:bookmarkStart w:id="44" w:name="_Toc397085330"/>
      <w:r w:rsidRPr="00731E41">
        <w:rPr>
          <w:rStyle w:val="CharSectno"/>
        </w:rPr>
        <w:t>770</w:t>
      </w:r>
      <w:r w:rsidR="00731E41">
        <w:rPr>
          <w:rStyle w:val="CharSectno"/>
        </w:rPr>
        <w:noBreakHyphen/>
      </w:r>
      <w:r w:rsidRPr="00731E41">
        <w:rPr>
          <w:rStyle w:val="CharSectno"/>
        </w:rPr>
        <w:t>10</w:t>
      </w:r>
      <w:r w:rsidRPr="00731E41">
        <w:t xml:space="preserve">  Entitlement to foreign income tax offset</w:t>
      </w:r>
      <w:bookmarkEnd w:id="44"/>
    </w:p>
    <w:p w:rsidR="006E0072" w:rsidRPr="00731E41" w:rsidRDefault="006E0072" w:rsidP="006E0072">
      <w:pPr>
        <w:pStyle w:val="subsection"/>
      </w:pPr>
      <w:r w:rsidRPr="00731E41">
        <w:tab/>
        <w:t>(1)</w:t>
      </w:r>
      <w:r w:rsidRPr="00731E41">
        <w:tab/>
        <w:t xml:space="preserve">You are entitled to a </w:t>
      </w:r>
      <w:r w:rsidR="00731E41" w:rsidRPr="00731E41">
        <w:rPr>
          <w:position w:val="6"/>
          <w:sz w:val="16"/>
        </w:rPr>
        <w:t>*</w:t>
      </w:r>
      <w:r w:rsidRPr="00731E41">
        <w:t xml:space="preserve">tax offset for an income year for </w:t>
      </w:r>
      <w:r w:rsidR="00731E41" w:rsidRPr="00731E41">
        <w:rPr>
          <w:position w:val="6"/>
          <w:sz w:val="16"/>
        </w:rPr>
        <w:t>*</w:t>
      </w:r>
      <w:r w:rsidRPr="00731E41">
        <w:t>foreign income tax. An amount of foreign income tax counts towards the tax offset for the year if you paid it in respect of an amount that is all or part of an amount included in your assessable income for the year.</w:t>
      </w:r>
    </w:p>
    <w:p w:rsidR="006E0072" w:rsidRPr="00731E41" w:rsidRDefault="006E0072" w:rsidP="006E0072">
      <w:pPr>
        <w:pStyle w:val="notetext"/>
      </w:pPr>
      <w:r w:rsidRPr="00731E41">
        <w:t>Note 1:</w:t>
      </w:r>
      <w:r w:rsidRPr="00731E41">
        <w:tab/>
        <w:t>The offset is for the income year in which your assessable income included an amount in respect of which you paid foreign income tax—even if you paid the foreign income tax in another income year.</w:t>
      </w:r>
    </w:p>
    <w:p w:rsidR="006E0072" w:rsidRPr="00731E41" w:rsidRDefault="006E0072" w:rsidP="006E0072">
      <w:pPr>
        <w:pStyle w:val="notetext"/>
      </w:pPr>
      <w:r w:rsidRPr="00731E41">
        <w:t>Note 2:</w:t>
      </w:r>
      <w:r w:rsidRPr="00731E41">
        <w:tab/>
        <w:t>If the foreign income tax has been paid on an amount that is part non</w:t>
      </w:r>
      <w:r w:rsidR="00731E41">
        <w:noBreakHyphen/>
      </w:r>
      <w:r w:rsidRPr="00731E41">
        <w:t>assessable non</w:t>
      </w:r>
      <w:r w:rsidR="00731E41">
        <w:noBreakHyphen/>
      </w:r>
      <w:r w:rsidRPr="00731E41">
        <w:t xml:space="preserve">exempt income and part assessable income for you for the income year, only a proportionate share of the foreign income tax (the share that corresponds to the part that is assessable income) will count towards the tax offset (excluding the operation of </w:t>
      </w:r>
      <w:r w:rsidR="00731E41">
        <w:t>subsection (</w:t>
      </w:r>
      <w:r w:rsidRPr="00731E41">
        <w:t>2)).</w:t>
      </w:r>
    </w:p>
    <w:p w:rsidR="006E0072" w:rsidRPr="00731E41" w:rsidRDefault="006E0072" w:rsidP="006E0072">
      <w:pPr>
        <w:pStyle w:val="notetext"/>
        <w:rPr>
          <w:i/>
        </w:rPr>
      </w:pPr>
      <w:r w:rsidRPr="00731E41">
        <w:t>Note 3:</w:t>
      </w:r>
      <w:r w:rsidRPr="00731E41">
        <w:tab/>
        <w:t>For offshore banking units, the amount of foreign income tax paid in respect of offshore banking income is reduced: see subsection</w:t>
      </w:r>
      <w:r w:rsidR="00731E41">
        <w:t> </w:t>
      </w:r>
      <w:r w:rsidRPr="00731E41">
        <w:t xml:space="preserve">121EG(3A) of the </w:t>
      </w:r>
      <w:r w:rsidRPr="00731E41">
        <w:rPr>
          <w:i/>
        </w:rPr>
        <w:t>Income Tax Assessment Act 1936.</w:t>
      </w:r>
    </w:p>
    <w:p w:rsidR="006E0072" w:rsidRPr="00731E41" w:rsidRDefault="006E0072" w:rsidP="006E0072">
      <w:pPr>
        <w:pStyle w:val="SubsectionHead"/>
      </w:pPr>
      <w:r w:rsidRPr="00731E41">
        <w:lastRenderedPageBreak/>
        <w:t>Taxes paid on section</w:t>
      </w:r>
      <w:r w:rsidR="00731E41">
        <w:t> </w:t>
      </w:r>
      <w:r w:rsidRPr="00731E41">
        <w:t>23AI or 23AK amounts</w:t>
      </w:r>
    </w:p>
    <w:p w:rsidR="006E0072" w:rsidRPr="00731E41" w:rsidRDefault="006E0072" w:rsidP="006E0072">
      <w:pPr>
        <w:pStyle w:val="subsection"/>
      </w:pPr>
      <w:r w:rsidRPr="00731E41">
        <w:tab/>
        <w:t>(2)</w:t>
      </w:r>
      <w:r w:rsidRPr="00731E41">
        <w:tab/>
        <w:t xml:space="preserve">An amount of </w:t>
      </w:r>
      <w:r w:rsidR="00731E41" w:rsidRPr="00731E41">
        <w:rPr>
          <w:position w:val="6"/>
          <w:sz w:val="16"/>
        </w:rPr>
        <w:t>*</w:t>
      </w:r>
      <w:r w:rsidRPr="00731E41">
        <w:t xml:space="preserve">foreign income tax counts towards the </w:t>
      </w:r>
      <w:r w:rsidR="00731E41" w:rsidRPr="00731E41">
        <w:rPr>
          <w:position w:val="6"/>
          <w:sz w:val="16"/>
        </w:rPr>
        <w:t>*</w:t>
      </w:r>
      <w:r w:rsidRPr="00731E41">
        <w:t xml:space="preserve">tax offset for you for the year if you paid it in respect of an amount that is your </w:t>
      </w:r>
      <w:r w:rsidR="00731E41" w:rsidRPr="00731E41">
        <w:rPr>
          <w:position w:val="6"/>
          <w:sz w:val="16"/>
        </w:rPr>
        <w:t>*</w:t>
      </w:r>
      <w:r w:rsidRPr="00731E41">
        <w:t>non</w:t>
      </w:r>
      <w:r w:rsidR="00731E41">
        <w:noBreakHyphen/>
      </w:r>
      <w:r w:rsidRPr="00731E41">
        <w:t>assessable non</w:t>
      </w:r>
      <w:r w:rsidR="00731E41">
        <w:noBreakHyphen/>
      </w:r>
      <w:r w:rsidRPr="00731E41">
        <w:t>exempt income under either section</w:t>
      </w:r>
      <w:r w:rsidR="00731E41">
        <w:t> </w:t>
      </w:r>
      <w:r w:rsidRPr="00731E41">
        <w:t xml:space="preserve">23AI or 23AK of the </w:t>
      </w:r>
      <w:r w:rsidRPr="00731E41">
        <w:rPr>
          <w:i/>
        </w:rPr>
        <w:t xml:space="preserve">Income Tax Assessment Act 1936 </w:t>
      </w:r>
      <w:r w:rsidRPr="00731E41">
        <w:t>for the year.</w:t>
      </w:r>
    </w:p>
    <w:p w:rsidR="006E0072" w:rsidRPr="00731E41" w:rsidRDefault="006E0072" w:rsidP="006E0072">
      <w:pPr>
        <w:pStyle w:val="notetext"/>
      </w:pPr>
      <w:r w:rsidRPr="00731E41">
        <w:t>Note 1:</w:t>
      </w:r>
      <w:r w:rsidRPr="00731E41">
        <w:tab/>
        <w:t>Sections</w:t>
      </w:r>
      <w:r w:rsidR="00731E41">
        <w:t> </w:t>
      </w:r>
      <w:r w:rsidRPr="00731E41">
        <w:t xml:space="preserve">23AI and 23AK of the </w:t>
      </w:r>
      <w:r w:rsidRPr="00731E41">
        <w:rPr>
          <w:i/>
        </w:rPr>
        <w:t>Income Tax Assessment Act 1936</w:t>
      </w:r>
      <w:r w:rsidRPr="00731E41">
        <w:t xml:space="preserve"> provide that amounts paid out of income previously attributed from a controlled foreign company or a foreign investment fund are non</w:t>
      </w:r>
      <w:r w:rsidR="00731E41">
        <w:noBreakHyphen/>
      </w:r>
      <w:r w:rsidRPr="00731E41">
        <w:t>assessable non</w:t>
      </w:r>
      <w:r w:rsidR="00731E41">
        <w:noBreakHyphen/>
      </w:r>
      <w:r w:rsidRPr="00731E41">
        <w:t>exempt income.</w:t>
      </w:r>
    </w:p>
    <w:p w:rsidR="006E0072" w:rsidRPr="00731E41" w:rsidRDefault="006E0072" w:rsidP="006E0072">
      <w:pPr>
        <w:pStyle w:val="notetext"/>
      </w:pPr>
      <w:r w:rsidRPr="00731E41">
        <w:t>Note 2:</w:t>
      </w:r>
      <w:r w:rsidRPr="00731E41">
        <w:tab/>
        <w:t>Foreign income taxes covered by this subsection are direct taxes (for example, a withholding tax on a dividend payment) and not underlying taxes, only some of which are covered by section</w:t>
      </w:r>
      <w:r w:rsidR="00731E41">
        <w:t> </w:t>
      </w:r>
      <w:r w:rsidRPr="00731E41">
        <w:t>770</w:t>
      </w:r>
      <w:r w:rsidR="00731E41">
        <w:noBreakHyphen/>
      </w:r>
      <w:r w:rsidRPr="00731E41">
        <w:t>135.</w:t>
      </w:r>
    </w:p>
    <w:p w:rsidR="006E0072" w:rsidRPr="00731E41" w:rsidRDefault="006E0072" w:rsidP="006E0072">
      <w:pPr>
        <w:pStyle w:val="SubsectionHead"/>
      </w:pPr>
      <w:r w:rsidRPr="00731E41">
        <w:t>Exception for certain residence</w:t>
      </w:r>
      <w:r w:rsidR="00731E41">
        <w:noBreakHyphen/>
      </w:r>
      <w:r w:rsidRPr="00731E41">
        <w:t>based foreign income taxes</w:t>
      </w:r>
    </w:p>
    <w:p w:rsidR="006E0072" w:rsidRPr="00731E41" w:rsidRDefault="006E0072" w:rsidP="006E0072">
      <w:pPr>
        <w:pStyle w:val="subsection"/>
      </w:pPr>
      <w:r w:rsidRPr="00731E41">
        <w:tab/>
        <w:t>(3)</w:t>
      </w:r>
      <w:r w:rsidRPr="00731E41">
        <w:tab/>
        <w:t xml:space="preserve">An amount of </w:t>
      </w:r>
      <w:r w:rsidR="00731E41" w:rsidRPr="00731E41">
        <w:rPr>
          <w:position w:val="6"/>
          <w:sz w:val="16"/>
        </w:rPr>
        <w:t>*</w:t>
      </w:r>
      <w:r w:rsidRPr="00731E41">
        <w:t xml:space="preserve">foreign income tax you paid does not count towards the </w:t>
      </w:r>
      <w:r w:rsidR="00731E41" w:rsidRPr="00731E41">
        <w:rPr>
          <w:position w:val="6"/>
          <w:sz w:val="16"/>
        </w:rPr>
        <w:t>*</w:t>
      </w:r>
      <w:r w:rsidRPr="00731E41">
        <w:t>tax offset for the year if you paid it:</w:t>
      </w:r>
    </w:p>
    <w:p w:rsidR="006E0072" w:rsidRPr="00731E41" w:rsidRDefault="006E0072" w:rsidP="006E0072">
      <w:pPr>
        <w:pStyle w:val="paragraph"/>
      </w:pPr>
      <w:r w:rsidRPr="00731E41">
        <w:tab/>
        <w:t>(a)</w:t>
      </w:r>
      <w:r w:rsidRPr="00731E41">
        <w:tab/>
        <w:t>to a foreign country because you are a resident of that country for the purposes of a law relating to the foreign income tax; and</w:t>
      </w:r>
    </w:p>
    <w:p w:rsidR="006E0072" w:rsidRPr="00731E41" w:rsidRDefault="006E0072" w:rsidP="006E0072">
      <w:pPr>
        <w:pStyle w:val="paragraph"/>
      </w:pPr>
      <w:r w:rsidRPr="00731E41">
        <w:tab/>
        <w:t>(b)</w:t>
      </w:r>
      <w:r w:rsidRPr="00731E41">
        <w:tab/>
        <w:t>in respect of an amount derived from a source outside that country.</w:t>
      </w:r>
    </w:p>
    <w:p w:rsidR="006E0072" w:rsidRPr="00731E41" w:rsidRDefault="006E0072" w:rsidP="006E0072">
      <w:pPr>
        <w:pStyle w:val="SubsectionHead"/>
      </w:pPr>
      <w:r w:rsidRPr="00731E41">
        <w:t>Exception for previously complying funds and previously foreign funds</w:t>
      </w:r>
    </w:p>
    <w:p w:rsidR="006E0072" w:rsidRPr="00731E41" w:rsidRDefault="006E0072" w:rsidP="006E0072">
      <w:pPr>
        <w:pStyle w:val="subsection"/>
      </w:pPr>
      <w:r w:rsidRPr="00731E41">
        <w:tab/>
        <w:t>(4)</w:t>
      </w:r>
      <w:r w:rsidRPr="00731E41">
        <w:tab/>
        <w:t xml:space="preserve">An amount of </w:t>
      </w:r>
      <w:r w:rsidR="00731E41" w:rsidRPr="00731E41">
        <w:rPr>
          <w:position w:val="6"/>
          <w:sz w:val="16"/>
        </w:rPr>
        <w:t>*</w:t>
      </w:r>
      <w:r w:rsidRPr="00731E41">
        <w:t xml:space="preserve">foreign income tax paid by a </w:t>
      </w:r>
      <w:r w:rsidR="00731E41" w:rsidRPr="00731E41">
        <w:rPr>
          <w:position w:val="6"/>
          <w:sz w:val="16"/>
        </w:rPr>
        <w:t>*</w:t>
      </w:r>
      <w:r w:rsidRPr="00731E41">
        <w:t xml:space="preserve">superannuation provider in relation to a </w:t>
      </w:r>
      <w:r w:rsidR="00731E41" w:rsidRPr="00731E41">
        <w:rPr>
          <w:position w:val="6"/>
          <w:sz w:val="16"/>
        </w:rPr>
        <w:t>*</w:t>
      </w:r>
      <w:r w:rsidRPr="00731E41">
        <w:t xml:space="preserve">superannuation fund does not count towards the </w:t>
      </w:r>
      <w:r w:rsidR="00731E41" w:rsidRPr="00731E41">
        <w:rPr>
          <w:position w:val="6"/>
          <w:sz w:val="16"/>
        </w:rPr>
        <w:t>*</w:t>
      </w:r>
      <w:r w:rsidRPr="00731E41">
        <w:t>tax offset for the year if:</w:t>
      </w:r>
    </w:p>
    <w:p w:rsidR="006E0072" w:rsidRPr="00731E41" w:rsidRDefault="006E0072" w:rsidP="006E0072">
      <w:pPr>
        <w:pStyle w:val="paragraph"/>
      </w:pPr>
      <w:r w:rsidRPr="00731E41">
        <w:tab/>
        <w:t>(a)</w:t>
      </w:r>
      <w:r w:rsidRPr="00731E41">
        <w:tab/>
        <w:t>the tax was paid in respect of an amount included in the fund’s assessable income under table item</w:t>
      </w:r>
      <w:r w:rsidR="00731E41">
        <w:t> </w:t>
      </w:r>
      <w:r w:rsidRPr="00731E41">
        <w:t>2 or 3 in section</w:t>
      </w:r>
      <w:r w:rsidR="00731E41">
        <w:t> </w:t>
      </w:r>
      <w:r w:rsidRPr="00731E41">
        <w:t>295</w:t>
      </w:r>
      <w:r w:rsidR="00731E41">
        <w:noBreakHyphen/>
      </w:r>
      <w:r w:rsidRPr="00731E41">
        <w:t>320; and</w:t>
      </w:r>
    </w:p>
    <w:p w:rsidR="006E0072" w:rsidRPr="00731E41" w:rsidRDefault="006E0072" w:rsidP="006E0072">
      <w:pPr>
        <w:pStyle w:val="paragraph"/>
      </w:pPr>
      <w:r w:rsidRPr="00731E41">
        <w:tab/>
        <w:t>(b)</w:t>
      </w:r>
      <w:r w:rsidRPr="00731E41">
        <w:tab/>
        <w:t>the provider paid the tax before the start of the income year.</w:t>
      </w:r>
    </w:p>
    <w:p w:rsidR="006E0072" w:rsidRPr="00731E41" w:rsidRDefault="006E0072" w:rsidP="006E0072">
      <w:pPr>
        <w:pStyle w:val="notetext"/>
      </w:pPr>
      <w:r w:rsidRPr="00731E41">
        <w:t>Note:</w:t>
      </w:r>
      <w:r w:rsidRPr="00731E41">
        <w:tab/>
        <w:t>Table items</w:t>
      </w:r>
      <w:r w:rsidR="00731E41">
        <w:t> </w:t>
      </w:r>
      <w:r w:rsidRPr="00731E41">
        <w:t>2 and 3 in section</w:t>
      </w:r>
      <w:r w:rsidR="00731E41">
        <w:t> </w:t>
      </w:r>
      <w:r w:rsidRPr="00731E41">
        <w:t>295</w:t>
      </w:r>
      <w:r w:rsidR="00731E41">
        <w:noBreakHyphen/>
      </w:r>
      <w:r w:rsidRPr="00731E41">
        <w:t>320 include additional amounts in the assessable income of superannuation funds that change their status from complying to non</w:t>
      </w:r>
      <w:r w:rsidR="00731E41">
        <w:noBreakHyphen/>
      </w:r>
      <w:r w:rsidRPr="00731E41">
        <w:t>complying or from foreign to Australian.</w:t>
      </w:r>
    </w:p>
    <w:p w:rsidR="006E0072" w:rsidRPr="00731E41" w:rsidRDefault="006E0072" w:rsidP="006E0072">
      <w:pPr>
        <w:pStyle w:val="SubsectionHead"/>
      </w:pPr>
      <w:r w:rsidRPr="00731E41">
        <w:lastRenderedPageBreak/>
        <w:t>Exception for credit absorption tax and unitary tax</w:t>
      </w:r>
    </w:p>
    <w:p w:rsidR="006E0072" w:rsidRPr="00731E41" w:rsidRDefault="006E0072" w:rsidP="006E0072">
      <w:pPr>
        <w:pStyle w:val="subsection"/>
      </w:pPr>
      <w:r w:rsidRPr="00731E41">
        <w:tab/>
        <w:t>(5)</w:t>
      </w:r>
      <w:r w:rsidRPr="00731E41">
        <w:tab/>
        <w:t xml:space="preserve">An amount of </w:t>
      </w:r>
      <w:r w:rsidR="00731E41" w:rsidRPr="00731E41">
        <w:rPr>
          <w:position w:val="6"/>
          <w:sz w:val="16"/>
        </w:rPr>
        <w:t>*</w:t>
      </w:r>
      <w:r w:rsidRPr="00731E41">
        <w:t xml:space="preserve">credit absorption tax or </w:t>
      </w:r>
      <w:r w:rsidR="00731E41" w:rsidRPr="00731E41">
        <w:rPr>
          <w:position w:val="6"/>
          <w:sz w:val="16"/>
        </w:rPr>
        <w:t>*</w:t>
      </w:r>
      <w:r w:rsidRPr="00731E41">
        <w:t xml:space="preserve">unitary tax you paid does not count towards the </w:t>
      </w:r>
      <w:r w:rsidR="00731E41" w:rsidRPr="00731E41">
        <w:rPr>
          <w:position w:val="6"/>
          <w:sz w:val="16"/>
        </w:rPr>
        <w:t>*</w:t>
      </w:r>
      <w:r w:rsidRPr="00731E41">
        <w:t>tax offset for the year.</w:t>
      </w:r>
    </w:p>
    <w:p w:rsidR="006E0072" w:rsidRPr="00731E41" w:rsidRDefault="006E0072" w:rsidP="006E0072">
      <w:pPr>
        <w:pStyle w:val="ActHead5"/>
      </w:pPr>
      <w:bookmarkStart w:id="45" w:name="_Toc397085331"/>
      <w:r w:rsidRPr="00731E41">
        <w:rPr>
          <w:rStyle w:val="CharSectno"/>
        </w:rPr>
        <w:t>770</w:t>
      </w:r>
      <w:r w:rsidR="00731E41">
        <w:rPr>
          <w:rStyle w:val="CharSectno"/>
        </w:rPr>
        <w:noBreakHyphen/>
      </w:r>
      <w:r w:rsidRPr="00731E41">
        <w:rPr>
          <w:rStyle w:val="CharSectno"/>
        </w:rPr>
        <w:t>15</w:t>
      </w:r>
      <w:r w:rsidRPr="00731E41">
        <w:t xml:space="preserve">  Meaning of </w:t>
      </w:r>
      <w:r w:rsidRPr="00731E41">
        <w:rPr>
          <w:i/>
        </w:rPr>
        <w:t>foreign income tax</w:t>
      </w:r>
      <w:r w:rsidRPr="00731E41">
        <w:t xml:space="preserve">, </w:t>
      </w:r>
      <w:r w:rsidRPr="00731E41">
        <w:rPr>
          <w:i/>
        </w:rPr>
        <w:t>credit absorption tax</w:t>
      </w:r>
      <w:r w:rsidRPr="00731E41">
        <w:t xml:space="preserve"> and </w:t>
      </w:r>
      <w:r w:rsidRPr="00731E41">
        <w:rPr>
          <w:i/>
        </w:rPr>
        <w:t>unitary tax</w:t>
      </w:r>
      <w:bookmarkEnd w:id="45"/>
    </w:p>
    <w:p w:rsidR="006E0072" w:rsidRPr="00731E41" w:rsidRDefault="006E0072" w:rsidP="006E0072">
      <w:pPr>
        <w:pStyle w:val="subsection"/>
      </w:pPr>
      <w:r w:rsidRPr="00731E41">
        <w:tab/>
        <w:t>(1)</w:t>
      </w:r>
      <w:r w:rsidRPr="00731E41">
        <w:tab/>
      </w:r>
      <w:r w:rsidRPr="00731E41">
        <w:rPr>
          <w:b/>
          <w:i/>
        </w:rPr>
        <w:t xml:space="preserve">Foreign income tax </w:t>
      </w:r>
      <w:r w:rsidRPr="00731E41">
        <w:t>means tax that:</w:t>
      </w:r>
    </w:p>
    <w:p w:rsidR="006E0072" w:rsidRPr="00731E41" w:rsidRDefault="006E0072" w:rsidP="006E0072">
      <w:pPr>
        <w:pStyle w:val="paragraph"/>
      </w:pPr>
      <w:r w:rsidRPr="00731E41">
        <w:tab/>
        <w:t>(a)</w:t>
      </w:r>
      <w:r w:rsidRPr="00731E41">
        <w:tab/>
        <w:t xml:space="preserve">is imposed by a law other than an </w:t>
      </w:r>
      <w:r w:rsidR="00731E41" w:rsidRPr="00731E41">
        <w:rPr>
          <w:position w:val="6"/>
          <w:sz w:val="16"/>
        </w:rPr>
        <w:t>*</w:t>
      </w:r>
      <w:r w:rsidRPr="00731E41">
        <w:t>Australian law; and</w:t>
      </w:r>
    </w:p>
    <w:p w:rsidR="006E0072" w:rsidRPr="00731E41" w:rsidRDefault="006E0072" w:rsidP="006E0072">
      <w:pPr>
        <w:pStyle w:val="paragraph"/>
      </w:pPr>
      <w:r w:rsidRPr="00731E41">
        <w:tab/>
        <w:t>(b)</w:t>
      </w:r>
      <w:r w:rsidRPr="00731E41">
        <w:tab/>
        <w:t>is:</w:t>
      </w:r>
    </w:p>
    <w:p w:rsidR="006E0072" w:rsidRPr="00731E41" w:rsidRDefault="006E0072" w:rsidP="006E0072">
      <w:pPr>
        <w:pStyle w:val="paragraphsub"/>
      </w:pPr>
      <w:r w:rsidRPr="00731E41">
        <w:tab/>
        <w:t>(i)</w:t>
      </w:r>
      <w:r w:rsidRPr="00731E41">
        <w:tab/>
        <w:t>tax on income; or</w:t>
      </w:r>
    </w:p>
    <w:p w:rsidR="006E0072" w:rsidRPr="00731E41" w:rsidRDefault="006E0072" w:rsidP="006E0072">
      <w:pPr>
        <w:pStyle w:val="paragraphsub"/>
      </w:pPr>
      <w:r w:rsidRPr="00731E41">
        <w:tab/>
        <w:t>(ii)</w:t>
      </w:r>
      <w:r w:rsidRPr="00731E41">
        <w:tab/>
        <w:t>tax on profits or gains, whether of an income or capital nature; or</w:t>
      </w:r>
    </w:p>
    <w:p w:rsidR="006E0072" w:rsidRPr="00731E41" w:rsidRDefault="006E0072" w:rsidP="006E0072">
      <w:pPr>
        <w:pStyle w:val="paragraphsub"/>
      </w:pPr>
      <w:r w:rsidRPr="00731E41">
        <w:tab/>
        <w:t>(iii)</w:t>
      </w:r>
      <w:r w:rsidRPr="00731E41">
        <w:tab/>
        <w:t xml:space="preserve">any other tax, being a tax that is subject to an agreement having the force of law under the </w:t>
      </w:r>
      <w:r w:rsidRPr="00731E41">
        <w:rPr>
          <w:i/>
        </w:rPr>
        <w:t>International Tax Agreements Act 1953</w:t>
      </w:r>
      <w:r w:rsidRPr="00731E41">
        <w:t>.</w:t>
      </w:r>
    </w:p>
    <w:p w:rsidR="006E0072" w:rsidRPr="00731E41" w:rsidRDefault="006E0072" w:rsidP="006E0072">
      <w:pPr>
        <w:pStyle w:val="notetext"/>
      </w:pPr>
      <w:r w:rsidRPr="00731E41">
        <w:t>Note:</w:t>
      </w:r>
      <w:r w:rsidRPr="00731E41">
        <w:tab/>
      </w:r>
      <w:r w:rsidRPr="00731E41">
        <w:rPr>
          <w:color w:val="000000"/>
        </w:rPr>
        <w:t>Foreign income tax includes only that which has been</w:t>
      </w:r>
      <w:r w:rsidRPr="00731E41">
        <w:rPr>
          <w:szCs w:val="22"/>
        </w:rPr>
        <w:t xml:space="preserve"> correctly imposed in accordance with the relevant foreign law or, where the foreign jurisdiction has a tax treaty with </w:t>
      </w:r>
      <w:smartTag w:uri="urn:schemas-microsoft-com:office:smarttags" w:element="country-region">
        <w:smartTag w:uri="urn:schemas-microsoft-com:office:smarttags" w:element="place">
          <w:r w:rsidRPr="00731E41">
            <w:rPr>
              <w:szCs w:val="22"/>
            </w:rPr>
            <w:t>Australia</w:t>
          </w:r>
        </w:smartTag>
      </w:smartTag>
      <w:r w:rsidRPr="00731E41">
        <w:rPr>
          <w:szCs w:val="22"/>
        </w:rPr>
        <w:t xml:space="preserve"> (having the force of law under the </w:t>
      </w:r>
      <w:r w:rsidRPr="00731E41">
        <w:rPr>
          <w:i/>
          <w:szCs w:val="22"/>
        </w:rPr>
        <w:t>International Tax Agreements Act 1953</w:t>
      </w:r>
      <w:r w:rsidRPr="00731E41">
        <w:rPr>
          <w:szCs w:val="22"/>
        </w:rPr>
        <w:t>), has been correctly imposed in accordance with that tax treaty.</w:t>
      </w:r>
    </w:p>
    <w:p w:rsidR="006E0072" w:rsidRPr="00731E41" w:rsidRDefault="006E0072" w:rsidP="006E0072">
      <w:pPr>
        <w:pStyle w:val="subsection"/>
      </w:pPr>
      <w:r w:rsidRPr="00731E41">
        <w:tab/>
        <w:t>(2)</w:t>
      </w:r>
      <w:r w:rsidRPr="00731E41">
        <w:tab/>
      </w:r>
      <w:r w:rsidRPr="00731E41">
        <w:rPr>
          <w:b/>
          <w:i/>
        </w:rPr>
        <w:t>Credit absorption tax</w:t>
      </w:r>
      <w:r w:rsidRPr="00731E41">
        <w:t xml:space="preserve"> means a tax imposed by a law of a foreign country, or of any part of, or place in, a foreign country to the extent that the tax would not have been payable if the entity concerned or another entity had not been entitled to an offset in respect of the tax under this Division.</w:t>
      </w:r>
    </w:p>
    <w:p w:rsidR="006E0072" w:rsidRPr="00731E41" w:rsidRDefault="006E0072" w:rsidP="006E0072">
      <w:pPr>
        <w:pStyle w:val="subsection"/>
      </w:pPr>
      <w:r w:rsidRPr="00731E41">
        <w:tab/>
        <w:t>(3)</w:t>
      </w:r>
      <w:r w:rsidRPr="00731E41">
        <w:tab/>
      </w:r>
      <w:r w:rsidRPr="00731E41">
        <w:rPr>
          <w:b/>
          <w:i/>
        </w:rPr>
        <w:t>Unitary tax</w:t>
      </w:r>
      <w:r w:rsidRPr="00731E41">
        <w:t xml:space="preserve"> means a tax imposed by a law of a foreign country, or of any part of, or place in, a foreign country, being a law which, for the purposes of taxing income, profits or gains of a company derived from sources within that country, takes into account, or is entitled to take into account, income, losses, outgoings or assets of the company (or of a company that for the purposes of that law is treated as being associated with the company) derived, incurred or situated outside that country, but does not include tax imposed by that law if that law only takes those matters into account:</w:t>
      </w:r>
    </w:p>
    <w:p w:rsidR="006E0072" w:rsidRPr="00731E41" w:rsidRDefault="006E0072" w:rsidP="006E0072">
      <w:pPr>
        <w:pStyle w:val="paragraph"/>
      </w:pPr>
      <w:r w:rsidRPr="00731E41">
        <w:tab/>
        <w:t>(a)</w:t>
      </w:r>
      <w:r w:rsidRPr="00731E41">
        <w:tab/>
        <w:t>if such an associated company is a resident of the foreign country for the purposes of the law of the foreign country; or</w:t>
      </w:r>
    </w:p>
    <w:p w:rsidR="006E0072" w:rsidRPr="00731E41" w:rsidRDefault="006E0072" w:rsidP="006E0072">
      <w:pPr>
        <w:pStyle w:val="paragraph"/>
      </w:pPr>
      <w:r w:rsidRPr="00731E41">
        <w:lastRenderedPageBreak/>
        <w:tab/>
        <w:t>(b)</w:t>
      </w:r>
      <w:r w:rsidRPr="00731E41">
        <w:tab/>
        <w:t>for the purposes of granting any form of relief in relation to tax imposed on dividends received by one company from another company.</w:t>
      </w:r>
    </w:p>
    <w:p w:rsidR="006E0072" w:rsidRPr="00731E41" w:rsidRDefault="006E0072" w:rsidP="006E0072">
      <w:pPr>
        <w:pStyle w:val="ActHead4"/>
      </w:pPr>
      <w:bookmarkStart w:id="46" w:name="_Toc397085332"/>
      <w:r w:rsidRPr="00731E41">
        <w:rPr>
          <w:rStyle w:val="CharSubdNo"/>
        </w:rPr>
        <w:t>Subdivision</w:t>
      </w:r>
      <w:r w:rsidR="00731E41">
        <w:rPr>
          <w:rStyle w:val="CharSubdNo"/>
        </w:rPr>
        <w:t> </w:t>
      </w:r>
      <w:r w:rsidRPr="00731E41">
        <w:rPr>
          <w:rStyle w:val="CharSubdNo"/>
        </w:rPr>
        <w:t>770</w:t>
      </w:r>
      <w:r w:rsidR="00731E41">
        <w:rPr>
          <w:rStyle w:val="CharSubdNo"/>
        </w:rPr>
        <w:noBreakHyphen/>
      </w:r>
      <w:r w:rsidRPr="00731E41">
        <w:rPr>
          <w:rStyle w:val="CharSubdNo"/>
        </w:rPr>
        <w:t>B</w:t>
      </w:r>
      <w:r w:rsidRPr="00731E41">
        <w:t>—</w:t>
      </w:r>
      <w:r w:rsidRPr="00731E41">
        <w:rPr>
          <w:rStyle w:val="CharSubdText"/>
        </w:rPr>
        <w:t>Amount of foreign income tax offset</w:t>
      </w:r>
      <w:bookmarkEnd w:id="46"/>
    </w:p>
    <w:p w:rsidR="006E0072" w:rsidRPr="00731E41" w:rsidRDefault="006E0072" w:rsidP="006E0072">
      <w:pPr>
        <w:pStyle w:val="ActHead4"/>
      </w:pPr>
      <w:bookmarkStart w:id="47" w:name="_Toc397085333"/>
      <w:r w:rsidRPr="00731E41">
        <w:t>Guide to Subdivision</w:t>
      </w:r>
      <w:r w:rsidR="00731E41">
        <w:t> </w:t>
      </w:r>
      <w:r w:rsidRPr="00731E41">
        <w:t>770</w:t>
      </w:r>
      <w:r w:rsidR="00731E41">
        <w:noBreakHyphen/>
      </w:r>
      <w:r w:rsidRPr="00731E41">
        <w:t>B</w:t>
      </w:r>
      <w:bookmarkEnd w:id="47"/>
    </w:p>
    <w:p w:rsidR="006E0072" w:rsidRPr="00731E41" w:rsidRDefault="006E0072" w:rsidP="006E0072">
      <w:pPr>
        <w:pStyle w:val="ActHead5"/>
      </w:pPr>
      <w:bookmarkStart w:id="48" w:name="_Toc397085334"/>
      <w:r w:rsidRPr="00731E41">
        <w:rPr>
          <w:rStyle w:val="CharSectno"/>
        </w:rPr>
        <w:t>770</w:t>
      </w:r>
      <w:r w:rsidR="00731E41">
        <w:rPr>
          <w:rStyle w:val="CharSectno"/>
        </w:rPr>
        <w:noBreakHyphen/>
      </w:r>
      <w:r w:rsidRPr="00731E41">
        <w:rPr>
          <w:rStyle w:val="CharSectno"/>
        </w:rPr>
        <w:t>65</w:t>
      </w:r>
      <w:r w:rsidRPr="00731E41">
        <w:t xml:space="preserve">  What this Subdivision is about</w:t>
      </w:r>
      <w:bookmarkEnd w:id="48"/>
    </w:p>
    <w:p w:rsidR="006E0072" w:rsidRPr="00731E41" w:rsidRDefault="006E0072" w:rsidP="006E0072">
      <w:pPr>
        <w:pStyle w:val="BoxText"/>
        <w:keepNext/>
      </w:pPr>
      <w:r w:rsidRPr="00731E41">
        <w:t>The amount of your tax offset is based on the amount of foreign income tax you have paid.</w:t>
      </w:r>
    </w:p>
    <w:p w:rsidR="006E0072" w:rsidRPr="00731E41" w:rsidRDefault="006E0072" w:rsidP="006E0072">
      <w:pPr>
        <w:pStyle w:val="BoxText"/>
        <w:keepNext/>
        <w:keepLines/>
      </w:pPr>
      <w:r w:rsidRPr="00731E41">
        <w:t>However, there is a limit on the maximum amount of your offset. The limit is the greater of $1,000 and an amount worked out under this Subdivision. This amount is based on a comparison between your tax liability and the tax liability you would have if certain foreign</w:t>
      </w:r>
      <w:r w:rsidR="00731E41">
        <w:noBreakHyphen/>
      </w:r>
      <w:r w:rsidRPr="00731E41">
        <w:t>taxed and foreign</w:t>
      </w:r>
      <w:r w:rsidR="00731E41">
        <w:noBreakHyphen/>
      </w:r>
      <w:r w:rsidRPr="00731E41">
        <w:t>sourced income and related deductions were disregarded.</w:t>
      </w:r>
    </w:p>
    <w:p w:rsidR="006E0072" w:rsidRPr="00731E41" w:rsidRDefault="006E0072" w:rsidP="006E0072">
      <w:pPr>
        <w:pStyle w:val="BoxText"/>
      </w:pPr>
      <w:r w:rsidRPr="00731E41">
        <w:t>You may choose to use the limit of $1,000 and not work out this amount.</w:t>
      </w:r>
    </w:p>
    <w:p w:rsidR="006E0072" w:rsidRPr="00731E41" w:rsidRDefault="006E0072" w:rsidP="006E0072">
      <w:pPr>
        <w:pStyle w:val="BoxText"/>
      </w:pPr>
      <w:r w:rsidRPr="00731E41">
        <w:t>There is an increase in the limit to ensure foreign income tax paid on some amounts that are not taxed always forms part of the offset.</w:t>
      </w:r>
    </w:p>
    <w:p w:rsidR="006E0072" w:rsidRPr="00731E41" w:rsidRDefault="006E0072" w:rsidP="006E0072">
      <w:pPr>
        <w:pStyle w:val="TofSectsHeading"/>
      </w:pPr>
      <w:r w:rsidRPr="00731E41">
        <w:t>Table of sections</w:t>
      </w:r>
    </w:p>
    <w:p w:rsidR="006E0072" w:rsidRPr="00731E41" w:rsidRDefault="006E0072" w:rsidP="006E0072">
      <w:pPr>
        <w:pStyle w:val="TofSectsGroupHeading"/>
      </w:pPr>
      <w:r w:rsidRPr="00731E41">
        <w:t>Operative provisions</w:t>
      </w:r>
    </w:p>
    <w:p w:rsidR="006E0072" w:rsidRPr="00731E41" w:rsidRDefault="006E0072" w:rsidP="006E0072">
      <w:pPr>
        <w:pStyle w:val="TofSectsSection"/>
      </w:pPr>
      <w:r w:rsidRPr="00731E41">
        <w:t>770</w:t>
      </w:r>
      <w:r w:rsidR="00731E41">
        <w:noBreakHyphen/>
      </w:r>
      <w:r w:rsidRPr="00731E41">
        <w:t>70</w:t>
      </w:r>
      <w:r w:rsidRPr="00731E41">
        <w:tab/>
        <w:t>Amount of foreign income tax offset</w:t>
      </w:r>
    </w:p>
    <w:p w:rsidR="006E0072" w:rsidRPr="00731E41" w:rsidRDefault="006E0072" w:rsidP="006E0072">
      <w:pPr>
        <w:pStyle w:val="TofSectsSection"/>
      </w:pPr>
      <w:r w:rsidRPr="00731E41">
        <w:t>770</w:t>
      </w:r>
      <w:r w:rsidR="00731E41">
        <w:noBreakHyphen/>
      </w:r>
      <w:r w:rsidRPr="00731E41">
        <w:t>75</w:t>
      </w:r>
      <w:r w:rsidRPr="00731E41">
        <w:tab/>
        <w:t>Foreign income tax offset limit</w:t>
      </w:r>
    </w:p>
    <w:p w:rsidR="006E0072" w:rsidRPr="00731E41" w:rsidRDefault="006E0072" w:rsidP="006E0072">
      <w:pPr>
        <w:pStyle w:val="TofSectsSection"/>
      </w:pPr>
      <w:r w:rsidRPr="00731E41">
        <w:t>770</w:t>
      </w:r>
      <w:r w:rsidR="00731E41">
        <w:noBreakHyphen/>
      </w:r>
      <w:r w:rsidRPr="00731E41">
        <w:t>80</w:t>
      </w:r>
      <w:r w:rsidRPr="00731E41">
        <w:tab/>
        <w:t>Increase in offset limit for tax paid on amounts to which section</w:t>
      </w:r>
      <w:r w:rsidR="00731E41">
        <w:t> </w:t>
      </w:r>
      <w:r w:rsidRPr="00731E41">
        <w:t xml:space="preserve">23AI or 23AK of the </w:t>
      </w:r>
      <w:r w:rsidRPr="00731E41">
        <w:rPr>
          <w:rStyle w:val="CharItalic"/>
        </w:rPr>
        <w:t xml:space="preserve">Income Tax Assessment Act 1936 </w:t>
      </w:r>
      <w:r w:rsidRPr="00731E41">
        <w:t>apply</w:t>
      </w:r>
    </w:p>
    <w:p w:rsidR="006E0072" w:rsidRPr="00731E41" w:rsidRDefault="006E0072" w:rsidP="006E0072">
      <w:pPr>
        <w:pStyle w:val="ActHead4"/>
      </w:pPr>
      <w:bookmarkStart w:id="49" w:name="_Toc397085335"/>
      <w:r w:rsidRPr="00731E41">
        <w:lastRenderedPageBreak/>
        <w:t>Operative provisions</w:t>
      </w:r>
      <w:bookmarkEnd w:id="49"/>
    </w:p>
    <w:p w:rsidR="006E0072" w:rsidRPr="00731E41" w:rsidRDefault="006E0072" w:rsidP="006E0072">
      <w:pPr>
        <w:pStyle w:val="ActHead5"/>
      </w:pPr>
      <w:bookmarkStart w:id="50" w:name="_Toc397085336"/>
      <w:r w:rsidRPr="00731E41">
        <w:rPr>
          <w:rStyle w:val="CharSectno"/>
        </w:rPr>
        <w:t>770</w:t>
      </w:r>
      <w:r w:rsidR="00731E41">
        <w:rPr>
          <w:rStyle w:val="CharSectno"/>
        </w:rPr>
        <w:noBreakHyphen/>
      </w:r>
      <w:r w:rsidRPr="00731E41">
        <w:rPr>
          <w:rStyle w:val="CharSectno"/>
        </w:rPr>
        <w:t>70</w:t>
      </w:r>
      <w:r w:rsidRPr="00731E41">
        <w:t xml:space="preserve">  Amount of foreign income tax offset</w:t>
      </w:r>
      <w:bookmarkEnd w:id="50"/>
    </w:p>
    <w:p w:rsidR="006E0072" w:rsidRPr="00731E41" w:rsidRDefault="006E0072" w:rsidP="006E0072">
      <w:pPr>
        <w:pStyle w:val="subsection"/>
      </w:pPr>
      <w:r w:rsidRPr="00731E41">
        <w:tab/>
      </w:r>
      <w:r w:rsidRPr="00731E41">
        <w:tab/>
        <w:t xml:space="preserve">The amount of your </w:t>
      </w:r>
      <w:r w:rsidR="00731E41" w:rsidRPr="00731E41">
        <w:rPr>
          <w:position w:val="6"/>
          <w:sz w:val="16"/>
        </w:rPr>
        <w:t>*</w:t>
      </w:r>
      <w:r w:rsidRPr="00731E41">
        <w:t xml:space="preserve">tax offset for the year is the sum of the </w:t>
      </w:r>
      <w:r w:rsidR="00731E41" w:rsidRPr="00731E41">
        <w:rPr>
          <w:position w:val="6"/>
          <w:sz w:val="16"/>
        </w:rPr>
        <w:t>*</w:t>
      </w:r>
      <w:r w:rsidRPr="00731E41">
        <w:t>foreign income tax you paid that counts towards the offset for the year.</w:t>
      </w:r>
    </w:p>
    <w:p w:rsidR="006E0072" w:rsidRPr="00731E41" w:rsidRDefault="006E0072" w:rsidP="006E0072">
      <w:pPr>
        <w:pStyle w:val="notetext"/>
      </w:pPr>
      <w:r w:rsidRPr="00731E41">
        <w:t>Note 1:</w:t>
      </w:r>
      <w:r w:rsidRPr="00731E41">
        <w:tab/>
        <w:t>The amount of foreign income tax you paid may be affected by Subdivision</w:t>
      </w:r>
      <w:r w:rsidR="00731E41">
        <w:t> </w:t>
      </w:r>
      <w:r w:rsidRPr="00731E41">
        <w:t>770</w:t>
      </w:r>
      <w:r w:rsidR="00731E41">
        <w:noBreakHyphen/>
      </w:r>
      <w:r w:rsidRPr="00731E41">
        <w:t>C.</w:t>
      </w:r>
    </w:p>
    <w:p w:rsidR="006E0072" w:rsidRPr="00731E41" w:rsidRDefault="006E0072" w:rsidP="006E0072">
      <w:pPr>
        <w:pStyle w:val="notetext"/>
      </w:pPr>
      <w:r w:rsidRPr="00731E41">
        <w:t>Note 2:</w:t>
      </w:r>
      <w:r w:rsidRPr="00731E41">
        <w:tab/>
        <w:t>The amount of the offset might be increased under section</w:t>
      </w:r>
      <w:r w:rsidR="00731E41">
        <w:t> </w:t>
      </w:r>
      <w:r w:rsidRPr="00731E41">
        <w:t>770</w:t>
      </w:r>
      <w:r w:rsidR="00731E41">
        <w:noBreakHyphen/>
      </w:r>
      <w:r w:rsidRPr="00731E41">
        <w:t xml:space="preserve">230 of the </w:t>
      </w:r>
      <w:r w:rsidRPr="00731E41">
        <w:rPr>
          <w:i/>
        </w:rPr>
        <w:t>Income Tax (Transitional Provisions) Act 1997</w:t>
      </w:r>
      <w:r w:rsidRPr="00731E41">
        <w:t>, if you have pre</w:t>
      </w:r>
      <w:r w:rsidR="00731E41">
        <w:noBreakHyphen/>
      </w:r>
      <w:r w:rsidRPr="00731E41">
        <w:t>commencement excess foreign income tax.</w:t>
      </w:r>
    </w:p>
    <w:p w:rsidR="006E0072" w:rsidRPr="00731E41" w:rsidRDefault="006E0072" w:rsidP="006E0072">
      <w:pPr>
        <w:pStyle w:val="ActHead5"/>
      </w:pPr>
      <w:bookmarkStart w:id="51" w:name="_Toc397085337"/>
      <w:r w:rsidRPr="00731E41">
        <w:rPr>
          <w:rStyle w:val="CharSectno"/>
        </w:rPr>
        <w:t>770</w:t>
      </w:r>
      <w:r w:rsidR="00731E41">
        <w:rPr>
          <w:rStyle w:val="CharSectno"/>
        </w:rPr>
        <w:noBreakHyphen/>
      </w:r>
      <w:r w:rsidRPr="00731E41">
        <w:rPr>
          <w:rStyle w:val="CharSectno"/>
        </w:rPr>
        <w:t>75</w:t>
      </w:r>
      <w:r w:rsidRPr="00731E41">
        <w:t xml:space="preserve">  Foreign income tax offset limit</w:t>
      </w:r>
      <w:bookmarkEnd w:id="51"/>
    </w:p>
    <w:p w:rsidR="006E0072" w:rsidRPr="00731E41" w:rsidRDefault="006E0072" w:rsidP="006E0072">
      <w:pPr>
        <w:pStyle w:val="subsection"/>
      </w:pPr>
      <w:r w:rsidRPr="00731E41">
        <w:tab/>
        <w:t>(1)</w:t>
      </w:r>
      <w:r w:rsidRPr="00731E41">
        <w:tab/>
        <w:t xml:space="preserve">There is a limit (the </w:t>
      </w:r>
      <w:r w:rsidRPr="00731E41">
        <w:rPr>
          <w:b/>
          <w:i/>
        </w:rPr>
        <w:t>offset limit</w:t>
      </w:r>
      <w:r w:rsidRPr="00731E41">
        <w:t xml:space="preserve">) on the amount of your </w:t>
      </w:r>
      <w:r w:rsidR="00731E41" w:rsidRPr="00731E41">
        <w:rPr>
          <w:position w:val="6"/>
          <w:sz w:val="16"/>
        </w:rPr>
        <w:t>*</w:t>
      </w:r>
      <w:r w:rsidRPr="00731E41">
        <w:t>tax offset for a year. If your tax offset exceeds the offset limit, reduce the offset by the amount of the excess.</w:t>
      </w:r>
    </w:p>
    <w:p w:rsidR="006E0072" w:rsidRPr="00731E41" w:rsidRDefault="006E0072" w:rsidP="006E0072">
      <w:pPr>
        <w:pStyle w:val="subsection"/>
      </w:pPr>
      <w:r w:rsidRPr="00731E41">
        <w:tab/>
        <w:t>(2)</w:t>
      </w:r>
      <w:r w:rsidRPr="00731E41">
        <w:tab/>
        <w:t>Your offset limit is the greater of:</w:t>
      </w:r>
    </w:p>
    <w:p w:rsidR="006E0072" w:rsidRPr="00731E41" w:rsidRDefault="006E0072" w:rsidP="006E0072">
      <w:pPr>
        <w:pStyle w:val="paragraph"/>
      </w:pPr>
      <w:r w:rsidRPr="00731E41">
        <w:tab/>
        <w:t>(a)</w:t>
      </w:r>
      <w:r w:rsidRPr="00731E41">
        <w:tab/>
        <w:t>$1,000; and</w:t>
      </w:r>
    </w:p>
    <w:p w:rsidR="006E0072" w:rsidRPr="00731E41" w:rsidRDefault="006E0072" w:rsidP="006E0072">
      <w:pPr>
        <w:pStyle w:val="paragraph"/>
      </w:pPr>
      <w:r w:rsidRPr="00731E41">
        <w:tab/>
        <w:t>(b)</w:t>
      </w:r>
      <w:r w:rsidRPr="00731E41">
        <w:tab/>
        <w:t>this amount:</w:t>
      </w:r>
    </w:p>
    <w:p w:rsidR="006E0072" w:rsidRPr="00731E41" w:rsidRDefault="006E0072" w:rsidP="006E0072">
      <w:pPr>
        <w:pStyle w:val="paragraphsub"/>
      </w:pPr>
      <w:r w:rsidRPr="00731E41">
        <w:tab/>
        <w:t>(i)</w:t>
      </w:r>
      <w:r w:rsidRPr="00731E41">
        <w:tab/>
        <w:t xml:space="preserve">the amount of income tax payable by you for the income year; </w:t>
      </w:r>
      <w:r w:rsidRPr="00731E41">
        <w:rPr>
          <w:i/>
        </w:rPr>
        <w:t>less</w:t>
      </w:r>
    </w:p>
    <w:p w:rsidR="006E0072" w:rsidRPr="00731E41" w:rsidRDefault="006E0072" w:rsidP="006E0072">
      <w:pPr>
        <w:pStyle w:val="paragraphsub"/>
      </w:pPr>
      <w:r w:rsidRPr="00731E41">
        <w:tab/>
        <w:t>(ii)</w:t>
      </w:r>
      <w:r w:rsidRPr="00731E41">
        <w:tab/>
        <w:t xml:space="preserve">the amount of income tax that would be payable by you for the income year if the assumptions in </w:t>
      </w:r>
      <w:r w:rsidR="00731E41">
        <w:t>subsection (</w:t>
      </w:r>
      <w:r w:rsidRPr="00731E41">
        <w:t>4) were made.</w:t>
      </w:r>
    </w:p>
    <w:p w:rsidR="006E0072" w:rsidRPr="00731E41" w:rsidRDefault="006E0072" w:rsidP="006E0072">
      <w:pPr>
        <w:pStyle w:val="notetext"/>
      </w:pPr>
      <w:r w:rsidRPr="00731E41">
        <w:t>Note 1:</w:t>
      </w:r>
      <w:r w:rsidRPr="00731E41">
        <w:tab/>
        <w:t xml:space="preserve">If you do not intend to claim a foreign income tax offset of more than $1,000 for the year, you do not need to work out the amount under </w:t>
      </w:r>
      <w:r w:rsidR="00731E41">
        <w:t>paragraph (</w:t>
      </w:r>
      <w:r w:rsidRPr="00731E41">
        <w:t>b).</w:t>
      </w:r>
    </w:p>
    <w:p w:rsidR="006E0072" w:rsidRPr="00731E41" w:rsidRDefault="006E0072" w:rsidP="006E0072">
      <w:pPr>
        <w:pStyle w:val="notetext"/>
      </w:pPr>
      <w:r w:rsidRPr="00731E41">
        <w:t>Note 2:</w:t>
      </w:r>
      <w:r w:rsidRPr="00731E41">
        <w:tab/>
        <w:t>The amount of the offset limit might be increased under section</w:t>
      </w:r>
      <w:r w:rsidR="00731E41">
        <w:t> </w:t>
      </w:r>
      <w:r w:rsidRPr="00731E41">
        <w:t>770</w:t>
      </w:r>
      <w:r w:rsidR="00731E41">
        <w:noBreakHyphen/>
      </w:r>
      <w:r w:rsidRPr="00731E41">
        <w:t>80.</w:t>
      </w:r>
    </w:p>
    <w:p w:rsidR="006E0072" w:rsidRPr="00731E41" w:rsidRDefault="006E0072" w:rsidP="006E0072">
      <w:pPr>
        <w:pStyle w:val="subsection"/>
      </w:pPr>
      <w:r w:rsidRPr="00731E41">
        <w:tab/>
        <w:t>(3)</w:t>
      </w:r>
      <w:r w:rsidRPr="00731E41">
        <w:tab/>
        <w:t xml:space="preserve">For the purposes of </w:t>
      </w:r>
      <w:r w:rsidR="00731E41">
        <w:t>paragraph (</w:t>
      </w:r>
      <w:r w:rsidRPr="00731E41">
        <w:t xml:space="preserve">2)(b), work out the amount of income tax payable by you, or that would be payable by you, disregarding any </w:t>
      </w:r>
      <w:r w:rsidR="00731E41" w:rsidRPr="00731E41">
        <w:rPr>
          <w:position w:val="6"/>
          <w:sz w:val="16"/>
        </w:rPr>
        <w:t>*</w:t>
      </w:r>
      <w:r w:rsidRPr="00731E41">
        <w:t>tax offsets.</w:t>
      </w:r>
    </w:p>
    <w:p w:rsidR="006E0072" w:rsidRPr="00731E41" w:rsidRDefault="006E0072" w:rsidP="006E0072">
      <w:pPr>
        <w:pStyle w:val="subsection"/>
        <w:keepNext/>
        <w:keepLines/>
      </w:pPr>
      <w:r w:rsidRPr="00731E41">
        <w:lastRenderedPageBreak/>
        <w:tab/>
        <w:t>(4)</w:t>
      </w:r>
      <w:r w:rsidRPr="00731E41">
        <w:tab/>
        <w:t>Assume that:</w:t>
      </w:r>
    </w:p>
    <w:p w:rsidR="006E0072" w:rsidRPr="00731E41" w:rsidRDefault="006E0072" w:rsidP="006E0072">
      <w:pPr>
        <w:pStyle w:val="paragraph"/>
        <w:keepNext/>
        <w:keepLines/>
      </w:pPr>
      <w:r w:rsidRPr="00731E41">
        <w:tab/>
        <w:t>(a)</w:t>
      </w:r>
      <w:r w:rsidRPr="00731E41">
        <w:tab/>
        <w:t>your assessable income did not include:</w:t>
      </w:r>
    </w:p>
    <w:p w:rsidR="006E0072" w:rsidRPr="00731E41" w:rsidRDefault="006E0072" w:rsidP="006E0072">
      <w:pPr>
        <w:pStyle w:val="paragraphsub"/>
      </w:pPr>
      <w:r w:rsidRPr="00731E41">
        <w:tab/>
        <w:t>(i)</w:t>
      </w:r>
      <w:r w:rsidRPr="00731E41">
        <w:tab/>
        <w:t xml:space="preserve">so much of any amount included in your assessable income as represents an amount in respect of which you paid </w:t>
      </w:r>
      <w:r w:rsidR="00731E41" w:rsidRPr="00731E41">
        <w:rPr>
          <w:position w:val="6"/>
          <w:sz w:val="16"/>
        </w:rPr>
        <w:t>*</w:t>
      </w:r>
      <w:r w:rsidRPr="00731E41">
        <w:t xml:space="preserve">foreign income tax that counts towards the </w:t>
      </w:r>
      <w:r w:rsidR="00731E41" w:rsidRPr="00731E41">
        <w:rPr>
          <w:position w:val="6"/>
          <w:sz w:val="16"/>
        </w:rPr>
        <w:t>*</w:t>
      </w:r>
      <w:r w:rsidRPr="00731E41">
        <w:t>tax offset for the year; and</w:t>
      </w:r>
    </w:p>
    <w:p w:rsidR="006E0072" w:rsidRPr="00731E41" w:rsidRDefault="006E0072" w:rsidP="006E0072">
      <w:pPr>
        <w:pStyle w:val="paragraphsub"/>
      </w:pPr>
      <w:r w:rsidRPr="00731E41">
        <w:tab/>
        <w:t>(ii)</w:t>
      </w:r>
      <w:r w:rsidRPr="00731E41">
        <w:tab/>
        <w:t xml:space="preserve">any other amounts of </w:t>
      </w:r>
      <w:r w:rsidR="00731E41" w:rsidRPr="00731E41">
        <w:rPr>
          <w:position w:val="6"/>
          <w:sz w:val="16"/>
        </w:rPr>
        <w:t>*</w:t>
      </w:r>
      <w:r w:rsidRPr="00731E41">
        <w:t xml:space="preserve">ordinary income or </w:t>
      </w:r>
      <w:r w:rsidR="00731E41" w:rsidRPr="00731E41">
        <w:rPr>
          <w:position w:val="6"/>
          <w:sz w:val="16"/>
        </w:rPr>
        <w:t>*</w:t>
      </w:r>
      <w:r w:rsidRPr="00731E41">
        <w:t xml:space="preserve">statutory income from a source other than an </w:t>
      </w:r>
      <w:r w:rsidR="00731E41" w:rsidRPr="00731E41">
        <w:rPr>
          <w:position w:val="6"/>
          <w:sz w:val="16"/>
        </w:rPr>
        <w:t>*</w:t>
      </w:r>
      <w:r w:rsidRPr="00731E41">
        <w:t>Australian source; and</w:t>
      </w:r>
    </w:p>
    <w:p w:rsidR="006E0072" w:rsidRPr="00731E41" w:rsidRDefault="006E0072" w:rsidP="006E0072">
      <w:pPr>
        <w:pStyle w:val="paragraph"/>
      </w:pPr>
      <w:r w:rsidRPr="00731E41">
        <w:tab/>
        <w:t>(b)</w:t>
      </w:r>
      <w:r w:rsidRPr="00731E41">
        <w:tab/>
        <w:t>you were not entitled to any deductions that:</w:t>
      </w:r>
    </w:p>
    <w:p w:rsidR="006E0072" w:rsidRPr="00731E41" w:rsidRDefault="006E0072" w:rsidP="006E0072">
      <w:pPr>
        <w:pStyle w:val="paragraphsub"/>
      </w:pPr>
      <w:r w:rsidRPr="00731E41">
        <w:tab/>
        <w:t>(i)</w:t>
      </w:r>
      <w:r w:rsidRPr="00731E41">
        <w:tab/>
        <w:t xml:space="preserve">are </w:t>
      </w:r>
      <w:r w:rsidR="00731E41" w:rsidRPr="00731E41">
        <w:rPr>
          <w:position w:val="6"/>
          <w:sz w:val="16"/>
        </w:rPr>
        <w:t>*</w:t>
      </w:r>
      <w:r w:rsidRPr="00731E41">
        <w:t xml:space="preserve">debt deductions that are attributable to an </w:t>
      </w:r>
      <w:r w:rsidR="00731E41" w:rsidRPr="00731E41">
        <w:rPr>
          <w:position w:val="6"/>
          <w:sz w:val="16"/>
        </w:rPr>
        <w:t>*</w:t>
      </w:r>
      <w:r w:rsidRPr="00731E41">
        <w:t>overseas permanent establishment of yours; or</w:t>
      </w:r>
    </w:p>
    <w:p w:rsidR="006E0072" w:rsidRPr="00731E41" w:rsidRDefault="006E0072" w:rsidP="006E0072">
      <w:pPr>
        <w:pStyle w:val="paragraphsub"/>
      </w:pPr>
      <w:r w:rsidRPr="00731E41">
        <w:tab/>
        <w:t>(ii)</w:t>
      </w:r>
      <w:r w:rsidRPr="00731E41">
        <w:tab/>
        <w:t xml:space="preserve">are deductions (other than debt deductions) that are reasonably related to amounts covered by </w:t>
      </w:r>
      <w:r w:rsidR="00731E41">
        <w:t>paragraph (</w:t>
      </w:r>
      <w:r w:rsidRPr="00731E41">
        <w:t>a) for that year.</w:t>
      </w:r>
    </w:p>
    <w:p w:rsidR="006E0072" w:rsidRPr="00731E41" w:rsidRDefault="006E0072" w:rsidP="006E0072">
      <w:pPr>
        <w:pStyle w:val="notetext"/>
      </w:pPr>
      <w:r w:rsidRPr="00731E41">
        <w:t>Note:</w:t>
      </w:r>
      <w:r w:rsidRPr="00731E41">
        <w:tab/>
        <w:t>You must also assume you were not entitled to any deductions for certain converted foreign losses: see section</w:t>
      </w:r>
      <w:r w:rsidR="00731E41">
        <w:t> </w:t>
      </w:r>
      <w:r w:rsidRPr="00731E41">
        <w:t>770</w:t>
      </w:r>
      <w:r w:rsidR="00731E41">
        <w:noBreakHyphen/>
      </w:r>
      <w:r w:rsidRPr="00731E41">
        <w:t xml:space="preserve">35 of the </w:t>
      </w:r>
      <w:r w:rsidRPr="00731E41">
        <w:rPr>
          <w:i/>
        </w:rPr>
        <w:t>Income Tax (Transitional Provisions) Act 1997</w:t>
      </w:r>
      <w:r w:rsidRPr="00731E41">
        <w:t>.</w:t>
      </w:r>
    </w:p>
    <w:p w:rsidR="006E0072" w:rsidRPr="00731E41" w:rsidRDefault="006E0072" w:rsidP="006E0072">
      <w:pPr>
        <w:pStyle w:val="notetext"/>
      </w:pPr>
      <w:r w:rsidRPr="00731E41">
        <w:t>Example:</w:t>
      </w:r>
      <w:r w:rsidRPr="00731E41">
        <w:tab/>
        <w:t>If an entity has paid foreign income tax on a capital gain that comprises part of its net capital gain, only that capital gain on which foreign income tax has been paid is disregarded.</w:t>
      </w:r>
    </w:p>
    <w:p w:rsidR="006E0072" w:rsidRPr="00731E41" w:rsidRDefault="006E0072" w:rsidP="006E0072">
      <w:pPr>
        <w:pStyle w:val="ActHead5"/>
      </w:pPr>
      <w:bookmarkStart w:id="52" w:name="_Toc397085338"/>
      <w:r w:rsidRPr="00731E41">
        <w:rPr>
          <w:rStyle w:val="CharSectno"/>
        </w:rPr>
        <w:t>770</w:t>
      </w:r>
      <w:r w:rsidR="00731E41">
        <w:rPr>
          <w:rStyle w:val="CharSectno"/>
        </w:rPr>
        <w:noBreakHyphen/>
      </w:r>
      <w:r w:rsidRPr="00731E41">
        <w:rPr>
          <w:rStyle w:val="CharSectno"/>
        </w:rPr>
        <w:t>80</w:t>
      </w:r>
      <w:r w:rsidRPr="00731E41">
        <w:t xml:space="preserve">  Increase in offset limit for tax paid on amounts to which section</w:t>
      </w:r>
      <w:r w:rsidR="00731E41">
        <w:t> </w:t>
      </w:r>
      <w:r w:rsidRPr="00731E41">
        <w:t xml:space="preserve">23AI or 23AK of the </w:t>
      </w:r>
      <w:r w:rsidRPr="00731E41">
        <w:rPr>
          <w:i/>
        </w:rPr>
        <w:t xml:space="preserve">Income Tax Assessment Act 1936 </w:t>
      </w:r>
      <w:r w:rsidRPr="00731E41">
        <w:t>apply</w:t>
      </w:r>
      <w:bookmarkEnd w:id="52"/>
    </w:p>
    <w:p w:rsidR="006E0072" w:rsidRPr="00731E41" w:rsidRDefault="006E0072" w:rsidP="006E0072">
      <w:pPr>
        <w:pStyle w:val="subsection"/>
      </w:pPr>
      <w:r w:rsidRPr="00731E41">
        <w:tab/>
      </w:r>
      <w:r w:rsidRPr="00731E41">
        <w:tab/>
        <w:t>Your offset limit under subsection</w:t>
      </w:r>
      <w:r w:rsidR="00731E41">
        <w:t> </w:t>
      </w:r>
      <w:r w:rsidRPr="00731E41">
        <w:t>770</w:t>
      </w:r>
      <w:r w:rsidR="00731E41">
        <w:noBreakHyphen/>
      </w:r>
      <w:r w:rsidRPr="00731E41">
        <w:t xml:space="preserve">75(2) is increased by any amounts of </w:t>
      </w:r>
      <w:r w:rsidR="00731E41" w:rsidRPr="00731E41">
        <w:rPr>
          <w:position w:val="6"/>
          <w:sz w:val="16"/>
        </w:rPr>
        <w:t>*</w:t>
      </w:r>
      <w:r w:rsidRPr="00731E41">
        <w:t xml:space="preserve">foreign income tax that count towards the </w:t>
      </w:r>
      <w:r w:rsidR="00731E41" w:rsidRPr="00731E41">
        <w:rPr>
          <w:position w:val="6"/>
          <w:sz w:val="16"/>
        </w:rPr>
        <w:t>*</w:t>
      </w:r>
      <w:r w:rsidRPr="00731E41">
        <w:t>tax offset for you for the year because of subsection</w:t>
      </w:r>
      <w:r w:rsidR="00731E41">
        <w:t> </w:t>
      </w:r>
      <w:r w:rsidRPr="00731E41">
        <w:t>770</w:t>
      </w:r>
      <w:r w:rsidR="00731E41">
        <w:noBreakHyphen/>
      </w:r>
      <w:r w:rsidRPr="00731E41">
        <w:t>10(2).</w:t>
      </w:r>
    </w:p>
    <w:p w:rsidR="006E0072" w:rsidRPr="00731E41" w:rsidRDefault="006E0072" w:rsidP="006E0072">
      <w:pPr>
        <w:pStyle w:val="ActHead4"/>
      </w:pPr>
      <w:bookmarkStart w:id="53" w:name="_Toc397085339"/>
      <w:r w:rsidRPr="00731E41">
        <w:rPr>
          <w:rStyle w:val="CharSubdNo"/>
        </w:rPr>
        <w:t>Subdivision</w:t>
      </w:r>
      <w:r w:rsidR="00731E41">
        <w:rPr>
          <w:rStyle w:val="CharSubdNo"/>
        </w:rPr>
        <w:t> </w:t>
      </w:r>
      <w:r w:rsidRPr="00731E41">
        <w:rPr>
          <w:rStyle w:val="CharSubdNo"/>
        </w:rPr>
        <w:t>770</w:t>
      </w:r>
      <w:r w:rsidR="00731E41">
        <w:rPr>
          <w:rStyle w:val="CharSubdNo"/>
        </w:rPr>
        <w:noBreakHyphen/>
      </w:r>
      <w:r w:rsidRPr="00731E41">
        <w:rPr>
          <w:rStyle w:val="CharSubdNo"/>
        </w:rPr>
        <w:t>C</w:t>
      </w:r>
      <w:r w:rsidRPr="00731E41">
        <w:t>—</w:t>
      </w:r>
      <w:r w:rsidRPr="00731E41">
        <w:rPr>
          <w:rStyle w:val="CharSubdText"/>
        </w:rPr>
        <w:t>Rules about payment of foreign income tax</w:t>
      </w:r>
      <w:bookmarkEnd w:id="53"/>
    </w:p>
    <w:p w:rsidR="006E0072" w:rsidRPr="00731E41" w:rsidRDefault="006E0072" w:rsidP="006E0072">
      <w:pPr>
        <w:pStyle w:val="TofSectsHeading"/>
      </w:pPr>
      <w:r w:rsidRPr="00731E41">
        <w:t>Table of sections</w:t>
      </w:r>
    </w:p>
    <w:p w:rsidR="006E0072" w:rsidRPr="00731E41" w:rsidRDefault="006E0072" w:rsidP="006E0072">
      <w:pPr>
        <w:pStyle w:val="TofSectsGroupHeading"/>
      </w:pPr>
      <w:r w:rsidRPr="00731E41">
        <w:t>Rules about when foreign tax is paid</w:t>
      </w:r>
    </w:p>
    <w:p w:rsidR="006E0072" w:rsidRPr="00731E41" w:rsidRDefault="006E0072" w:rsidP="006E0072">
      <w:pPr>
        <w:pStyle w:val="TofSectsSection"/>
      </w:pPr>
      <w:r w:rsidRPr="00731E41">
        <w:t>770</w:t>
      </w:r>
      <w:r w:rsidR="00731E41">
        <w:noBreakHyphen/>
      </w:r>
      <w:r w:rsidRPr="00731E41">
        <w:t>130</w:t>
      </w:r>
      <w:r w:rsidRPr="00731E41">
        <w:tab/>
        <w:t>When foreign income tax is considered paid—taxes paid by someone else</w:t>
      </w:r>
    </w:p>
    <w:p w:rsidR="006E0072" w:rsidRPr="00731E41" w:rsidRDefault="006E0072" w:rsidP="006E0072">
      <w:pPr>
        <w:pStyle w:val="TofSectsSection"/>
      </w:pPr>
      <w:r w:rsidRPr="00731E41">
        <w:t>770</w:t>
      </w:r>
      <w:r w:rsidR="00731E41">
        <w:noBreakHyphen/>
      </w:r>
      <w:r w:rsidRPr="00731E41">
        <w:t>135</w:t>
      </w:r>
      <w:r w:rsidRPr="00731E41">
        <w:tab/>
        <w:t>Foreign income tax paid by CFCs on attributed amounts</w:t>
      </w:r>
    </w:p>
    <w:p w:rsidR="006E0072" w:rsidRPr="00731E41" w:rsidRDefault="006E0072" w:rsidP="006E0072">
      <w:pPr>
        <w:pStyle w:val="TofSectsGroupHeading"/>
        <w:keepNext/>
      </w:pPr>
      <w:r w:rsidRPr="00731E41">
        <w:lastRenderedPageBreak/>
        <w:t>Rules about when foreign tax is considered not paid</w:t>
      </w:r>
    </w:p>
    <w:p w:rsidR="006E0072" w:rsidRPr="00731E41" w:rsidRDefault="006E0072" w:rsidP="006E0072">
      <w:pPr>
        <w:pStyle w:val="TofSectsSection"/>
      </w:pPr>
      <w:r w:rsidRPr="00731E41">
        <w:t>770</w:t>
      </w:r>
      <w:r w:rsidR="00731E41">
        <w:noBreakHyphen/>
      </w:r>
      <w:r w:rsidRPr="00731E41">
        <w:t>140</w:t>
      </w:r>
      <w:r w:rsidRPr="00731E41">
        <w:tab/>
        <w:t>When foreign income tax is considered not paid—anti</w:t>
      </w:r>
      <w:r w:rsidR="00731E41">
        <w:noBreakHyphen/>
      </w:r>
      <w:r w:rsidRPr="00731E41">
        <w:t>avoidance rule</w:t>
      </w:r>
    </w:p>
    <w:p w:rsidR="006E0072" w:rsidRPr="00731E41" w:rsidRDefault="006E0072" w:rsidP="006E0072">
      <w:pPr>
        <w:pStyle w:val="ActHead4"/>
      </w:pPr>
      <w:bookmarkStart w:id="54" w:name="_Toc397085340"/>
      <w:r w:rsidRPr="00731E41">
        <w:t>Rules about when foreign tax is paid</w:t>
      </w:r>
      <w:bookmarkEnd w:id="54"/>
    </w:p>
    <w:p w:rsidR="006E0072" w:rsidRPr="00731E41" w:rsidRDefault="006E0072" w:rsidP="006E0072">
      <w:pPr>
        <w:pStyle w:val="ActHead5"/>
      </w:pPr>
      <w:bookmarkStart w:id="55" w:name="_Toc397085341"/>
      <w:r w:rsidRPr="00731E41">
        <w:rPr>
          <w:rStyle w:val="CharSectno"/>
        </w:rPr>
        <w:t>770</w:t>
      </w:r>
      <w:r w:rsidR="00731E41">
        <w:rPr>
          <w:rStyle w:val="CharSectno"/>
        </w:rPr>
        <w:noBreakHyphen/>
      </w:r>
      <w:r w:rsidRPr="00731E41">
        <w:rPr>
          <w:rStyle w:val="CharSectno"/>
        </w:rPr>
        <w:t>130</w:t>
      </w:r>
      <w:r w:rsidRPr="00731E41">
        <w:t xml:space="preserve">  When foreign income tax is considered paid—taxes paid by someone else</w:t>
      </w:r>
      <w:bookmarkEnd w:id="55"/>
    </w:p>
    <w:p w:rsidR="006E0072" w:rsidRPr="00731E41" w:rsidRDefault="006E0072" w:rsidP="006E0072">
      <w:pPr>
        <w:pStyle w:val="subsection"/>
      </w:pPr>
      <w:r w:rsidRPr="00731E41">
        <w:tab/>
        <w:t>(1)</w:t>
      </w:r>
      <w:r w:rsidRPr="00731E41">
        <w:tab/>
        <w:t xml:space="preserve">This Act applies to you as if you had paid an amount of </w:t>
      </w:r>
      <w:r w:rsidR="00731E41" w:rsidRPr="00731E41">
        <w:rPr>
          <w:position w:val="6"/>
          <w:sz w:val="16"/>
        </w:rPr>
        <w:t>*</w:t>
      </w:r>
      <w:r w:rsidRPr="00731E41">
        <w:t xml:space="preserve">foreign income tax in respect of an amount (a </w:t>
      </w:r>
      <w:r w:rsidRPr="00731E41">
        <w:rPr>
          <w:b/>
          <w:i/>
        </w:rPr>
        <w:t>taxed amount</w:t>
      </w:r>
      <w:r w:rsidRPr="00731E41">
        <w:t xml:space="preserve">) that is all or part of an amount included in your </w:t>
      </w:r>
      <w:r w:rsidR="00731E41" w:rsidRPr="00731E41">
        <w:rPr>
          <w:position w:val="6"/>
          <w:sz w:val="16"/>
        </w:rPr>
        <w:t>*</w:t>
      </w:r>
      <w:r w:rsidRPr="00731E41">
        <w:t xml:space="preserve">ordinary income or </w:t>
      </w:r>
      <w:r w:rsidR="00731E41" w:rsidRPr="00731E41">
        <w:rPr>
          <w:position w:val="6"/>
          <w:sz w:val="16"/>
        </w:rPr>
        <w:t>*</w:t>
      </w:r>
      <w:r w:rsidRPr="00731E41">
        <w:t xml:space="preserve">statutory income if you are covered by </w:t>
      </w:r>
      <w:r w:rsidR="00731E41">
        <w:t>subsection (</w:t>
      </w:r>
      <w:r w:rsidRPr="00731E41">
        <w:t>2) or (3) for an amount of foreign income tax paid in respect of the taxed amount.</w:t>
      </w:r>
    </w:p>
    <w:p w:rsidR="006E0072" w:rsidRPr="00731E41" w:rsidRDefault="006E0072" w:rsidP="006E0072">
      <w:pPr>
        <w:pStyle w:val="subsection"/>
      </w:pPr>
      <w:r w:rsidRPr="00731E41">
        <w:tab/>
        <w:t>(2)</w:t>
      </w:r>
      <w:r w:rsidRPr="00731E41">
        <w:tab/>
        <w:t xml:space="preserve">You are covered by this subsection for an amount of </w:t>
      </w:r>
      <w:r w:rsidR="00731E41" w:rsidRPr="00731E41">
        <w:rPr>
          <w:position w:val="6"/>
          <w:sz w:val="16"/>
        </w:rPr>
        <w:t>*</w:t>
      </w:r>
      <w:r w:rsidRPr="00731E41">
        <w:t xml:space="preserve">foreign income tax paid in respect of a taxed amount if that foreign income tax has been paid in respect of the taxed amount by another entity under an </w:t>
      </w:r>
      <w:r w:rsidR="00731E41" w:rsidRPr="00731E41">
        <w:rPr>
          <w:position w:val="6"/>
          <w:sz w:val="16"/>
        </w:rPr>
        <w:t>*</w:t>
      </w:r>
      <w:r w:rsidRPr="00731E41">
        <w:t>arrangement with you or under the law relating to the foreign income tax.</w:t>
      </w:r>
    </w:p>
    <w:p w:rsidR="006E0072" w:rsidRPr="00731E41" w:rsidRDefault="006E0072" w:rsidP="006E0072">
      <w:pPr>
        <w:pStyle w:val="notetext"/>
      </w:pPr>
      <w:r w:rsidRPr="00731E41">
        <w:t>Example:</w:t>
      </w:r>
      <w:r w:rsidRPr="00731E41">
        <w:tab/>
        <w:t>You are a partner in a partnership and the partnership pays foreign income tax on the partnership income.</w:t>
      </w:r>
    </w:p>
    <w:p w:rsidR="006E0072" w:rsidRPr="00731E41" w:rsidRDefault="006E0072" w:rsidP="006E0072">
      <w:pPr>
        <w:pStyle w:val="subsection"/>
      </w:pPr>
      <w:r w:rsidRPr="00731E41">
        <w:tab/>
        <w:t>(3)</w:t>
      </w:r>
      <w:r w:rsidRPr="00731E41">
        <w:tab/>
        <w:t xml:space="preserve">You are covered by this subsection for an amount of </w:t>
      </w:r>
      <w:r w:rsidR="00731E41" w:rsidRPr="00731E41">
        <w:rPr>
          <w:position w:val="6"/>
          <w:sz w:val="16"/>
        </w:rPr>
        <w:t>*</w:t>
      </w:r>
      <w:r w:rsidRPr="00731E41">
        <w:t>foreign income tax paid in respect of the taxed amount to the extent that:</w:t>
      </w:r>
    </w:p>
    <w:p w:rsidR="006E0072" w:rsidRPr="00731E41" w:rsidRDefault="006E0072" w:rsidP="006E0072">
      <w:pPr>
        <w:pStyle w:val="paragraph"/>
      </w:pPr>
      <w:r w:rsidRPr="00731E41">
        <w:tab/>
        <w:t>(a)</w:t>
      </w:r>
      <w:r w:rsidRPr="00731E41">
        <w:tab/>
        <w:t>the taxed amount is taken, because of section</w:t>
      </w:r>
      <w:r w:rsidR="00731E41">
        <w:t> </w:t>
      </w:r>
      <w:r w:rsidRPr="00731E41">
        <w:t xml:space="preserve">6B of the </w:t>
      </w:r>
      <w:r w:rsidRPr="00731E41">
        <w:rPr>
          <w:i/>
        </w:rPr>
        <w:t>Income Tax Assessment Act 1936</w:t>
      </w:r>
      <w:r w:rsidRPr="00731E41">
        <w:t xml:space="preserve"> (the </w:t>
      </w:r>
      <w:r w:rsidRPr="00731E41">
        <w:rPr>
          <w:b/>
          <w:i/>
        </w:rPr>
        <w:t>1936 Act</w:t>
      </w:r>
      <w:r w:rsidRPr="00731E41">
        <w:t>), to be attributable to another amount of income of a particular kind or source; and</w:t>
      </w:r>
    </w:p>
    <w:p w:rsidR="006E0072" w:rsidRPr="00731E41" w:rsidRDefault="006E0072" w:rsidP="006E0072">
      <w:pPr>
        <w:pStyle w:val="paragraph"/>
      </w:pPr>
      <w:r w:rsidRPr="00731E41">
        <w:tab/>
        <w:t>(b)</w:t>
      </w:r>
      <w:r w:rsidRPr="00731E41">
        <w:tab/>
        <w:t>foreign income tax has been paid in respect of the other amount of income; and</w:t>
      </w:r>
    </w:p>
    <w:p w:rsidR="006E0072" w:rsidRPr="00731E41" w:rsidRDefault="006E0072" w:rsidP="006E0072">
      <w:pPr>
        <w:pStyle w:val="paragraph"/>
      </w:pPr>
      <w:r w:rsidRPr="00731E41">
        <w:tab/>
        <w:t>(c)</w:t>
      </w:r>
      <w:r w:rsidRPr="00731E41">
        <w:tab/>
        <w:t>the taxed amount is less than it would have been if that tax had not been paid.</w:t>
      </w:r>
    </w:p>
    <w:p w:rsidR="006E0072" w:rsidRPr="00731E41" w:rsidRDefault="006E0072" w:rsidP="006E0072">
      <w:pPr>
        <w:pStyle w:val="notetext"/>
      </w:pPr>
      <w:r w:rsidRPr="00731E41">
        <w:t>Example:</w:t>
      </w:r>
      <w:r w:rsidRPr="00731E41">
        <w:tab/>
        <w:t>Aust Co (an Australian resident) is the sole beneficiary of an Australian resident trust H and is presently entitled to all the income of trust H. Trust H owns shares in For Co (a foreign company). For Co pays a dividend to trust H and the dividend is subject to withholding tax in For Co’s country of residence.</w:t>
      </w:r>
    </w:p>
    <w:p w:rsidR="006E0072" w:rsidRPr="00731E41" w:rsidRDefault="006E0072" w:rsidP="006E0072">
      <w:pPr>
        <w:pStyle w:val="notetext"/>
      </w:pPr>
      <w:r w:rsidRPr="00731E41">
        <w:tab/>
        <w:t xml:space="preserve">Trust H allocates to Aust Co, the dividend, as well as other Australian source income trust H earned in the year (none of which was subject to foreign income tax). Aust Co is treated as having paid the foreign </w:t>
      </w:r>
      <w:r w:rsidRPr="00731E41">
        <w:lastRenderedPageBreak/>
        <w:t>income tax paid by For Co under subsection</w:t>
      </w:r>
      <w:r w:rsidR="00731E41">
        <w:t> </w:t>
      </w:r>
      <w:r w:rsidRPr="00731E41">
        <w:t>770</w:t>
      </w:r>
      <w:r w:rsidR="00731E41">
        <w:noBreakHyphen/>
      </w:r>
      <w:r w:rsidRPr="00731E41">
        <w:t>130(3). The foreign income tax is treated as paid in respect of the amount included in Aust Co’s assessable income that is attributable to the dividend.</w:t>
      </w:r>
    </w:p>
    <w:p w:rsidR="006E0072" w:rsidRPr="00731E41" w:rsidRDefault="006E0072" w:rsidP="006E0072">
      <w:pPr>
        <w:pStyle w:val="ActHead5"/>
      </w:pPr>
      <w:bookmarkStart w:id="56" w:name="_Toc397085342"/>
      <w:r w:rsidRPr="00731E41">
        <w:rPr>
          <w:rStyle w:val="CharSectno"/>
        </w:rPr>
        <w:t>770</w:t>
      </w:r>
      <w:r w:rsidR="00731E41">
        <w:rPr>
          <w:rStyle w:val="CharSectno"/>
        </w:rPr>
        <w:noBreakHyphen/>
      </w:r>
      <w:r w:rsidRPr="00731E41">
        <w:rPr>
          <w:rStyle w:val="CharSectno"/>
        </w:rPr>
        <w:t>135</w:t>
      </w:r>
      <w:r w:rsidRPr="00731E41">
        <w:t xml:space="preserve">  Foreign income tax paid by CFCs on attributed amounts</w:t>
      </w:r>
      <w:bookmarkEnd w:id="56"/>
    </w:p>
    <w:p w:rsidR="006E0072" w:rsidRPr="00731E41" w:rsidRDefault="006E0072" w:rsidP="006E0072">
      <w:pPr>
        <w:pStyle w:val="subsection"/>
      </w:pPr>
      <w:r w:rsidRPr="00731E41">
        <w:tab/>
        <w:t>(1)</w:t>
      </w:r>
      <w:r w:rsidRPr="00731E41">
        <w:tab/>
        <w:t xml:space="preserve">This Division applies to an entity (other than a </w:t>
      </w:r>
      <w:r w:rsidR="00731E41" w:rsidRPr="00731E41">
        <w:rPr>
          <w:position w:val="6"/>
          <w:sz w:val="16"/>
        </w:rPr>
        <w:t>*</w:t>
      </w:r>
      <w:r w:rsidRPr="00731E41">
        <w:t xml:space="preserve">CFC) as if it had paid an amount of </w:t>
      </w:r>
      <w:r w:rsidR="00731E41" w:rsidRPr="00731E41">
        <w:rPr>
          <w:position w:val="6"/>
          <w:sz w:val="16"/>
        </w:rPr>
        <w:t>*</w:t>
      </w:r>
      <w:r w:rsidRPr="00731E41">
        <w:t xml:space="preserve">foreign income tax worked out under </w:t>
      </w:r>
      <w:r w:rsidR="00731E41">
        <w:t>subsection (</w:t>
      </w:r>
      <w:r w:rsidRPr="00731E41">
        <w:t>7) in respect of an amount included in its assessable income if:</w:t>
      </w:r>
    </w:p>
    <w:p w:rsidR="006E0072" w:rsidRPr="00731E41" w:rsidRDefault="006E0072" w:rsidP="006E0072">
      <w:pPr>
        <w:pStyle w:val="paragraph"/>
      </w:pPr>
      <w:r w:rsidRPr="00731E41">
        <w:tab/>
        <w:t>(a)</w:t>
      </w:r>
      <w:r w:rsidRPr="00731E41">
        <w:tab/>
        <w:t xml:space="preserve">the amount is included in its assessable income as described in </w:t>
      </w:r>
      <w:r w:rsidR="00731E41">
        <w:t>subsection (</w:t>
      </w:r>
      <w:r w:rsidRPr="00731E41">
        <w:t>2); and</w:t>
      </w:r>
    </w:p>
    <w:p w:rsidR="006E0072" w:rsidRPr="00731E41" w:rsidRDefault="006E0072" w:rsidP="006E0072">
      <w:pPr>
        <w:pStyle w:val="paragraph"/>
      </w:pPr>
      <w:r w:rsidRPr="00731E41">
        <w:tab/>
        <w:t>(b)</w:t>
      </w:r>
      <w:r w:rsidRPr="00731E41">
        <w:tab/>
        <w:t xml:space="preserve">the conditions in </w:t>
      </w:r>
      <w:r w:rsidR="00731E41">
        <w:t>subsections (</w:t>
      </w:r>
      <w:r w:rsidRPr="00731E41">
        <w:t>3), (5) and (6) are satisfied.</w:t>
      </w:r>
    </w:p>
    <w:p w:rsidR="006E0072" w:rsidRPr="00731E41" w:rsidRDefault="006E0072" w:rsidP="006E0072">
      <w:pPr>
        <w:pStyle w:val="subsection"/>
        <w:rPr>
          <w:kern w:val="28"/>
        </w:rPr>
      </w:pPr>
      <w:r w:rsidRPr="00731E41">
        <w:rPr>
          <w:kern w:val="28"/>
        </w:rPr>
        <w:tab/>
        <w:t>(2)</w:t>
      </w:r>
      <w:r w:rsidRPr="00731E41">
        <w:rPr>
          <w:kern w:val="28"/>
        </w:rPr>
        <w:tab/>
        <w:t>An amount is included in an entity’s assessable income as described in this subsection if the entity is a company and the amount is included under:</w:t>
      </w:r>
    </w:p>
    <w:p w:rsidR="006E0072" w:rsidRPr="00731E41" w:rsidRDefault="006E0072" w:rsidP="006E0072">
      <w:pPr>
        <w:pStyle w:val="paragraph"/>
      </w:pPr>
      <w:r w:rsidRPr="00731E41">
        <w:rPr>
          <w:kern w:val="28"/>
        </w:rPr>
        <w:tab/>
        <w:t>(a)</w:t>
      </w:r>
      <w:r w:rsidRPr="00731E41">
        <w:rPr>
          <w:kern w:val="28"/>
        </w:rPr>
        <w:tab/>
      </w:r>
      <w:r w:rsidRPr="00731E41">
        <w:t>section</w:t>
      </w:r>
      <w:r w:rsidR="00731E41">
        <w:t> </w:t>
      </w:r>
      <w:r w:rsidRPr="00731E41">
        <w:t xml:space="preserve">456 (a </w:t>
      </w:r>
      <w:r w:rsidRPr="00731E41">
        <w:rPr>
          <w:b/>
          <w:i/>
        </w:rPr>
        <w:t>section</w:t>
      </w:r>
      <w:r w:rsidR="00731E41">
        <w:rPr>
          <w:b/>
          <w:i/>
        </w:rPr>
        <w:t> </w:t>
      </w:r>
      <w:r w:rsidRPr="00731E41">
        <w:rPr>
          <w:b/>
          <w:i/>
        </w:rPr>
        <w:t>456 case</w:t>
      </w:r>
      <w:r w:rsidRPr="00731E41">
        <w:t xml:space="preserve">) of the 1936 Act in relation to a </w:t>
      </w:r>
      <w:r w:rsidR="00731E41" w:rsidRPr="00731E41">
        <w:rPr>
          <w:position w:val="6"/>
          <w:sz w:val="16"/>
        </w:rPr>
        <w:t>*</w:t>
      </w:r>
      <w:r w:rsidRPr="00731E41">
        <w:t>CFC and a statutory accounting period; or</w:t>
      </w:r>
    </w:p>
    <w:p w:rsidR="006E0072" w:rsidRPr="00731E41" w:rsidRDefault="006E0072" w:rsidP="006E0072">
      <w:pPr>
        <w:pStyle w:val="paragraph"/>
      </w:pPr>
      <w:r w:rsidRPr="00731E41">
        <w:tab/>
        <w:t>(b)</w:t>
      </w:r>
      <w:r w:rsidRPr="00731E41">
        <w:tab/>
        <w:t>section</w:t>
      </w:r>
      <w:r w:rsidR="00731E41">
        <w:t> </w:t>
      </w:r>
      <w:r w:rsidRPr="00731E41">
        <w:t xml:space="preserve">457 (a </w:t>
      </w:r>
      <w:r w:rsidRPr="00731E41">
        <w:rPr>
          <w:b/>
          <w:i/>
        </w:rPr>
        <w:t>section</w:t>
      </w:r>
      <w:r w:rsidR="00731E41">
        <w:rPr>
          <w:b/>
          <w:i/>
        </w:rPr>
        <w:t> </w:t>
      </w:r>
      <w:r w:rsidRPr="00731E41">
        <w:rPr>
          <w:b/>
          <w:i/>
        </w:rPr>
        <w:t>457 case</w:t>
      </w:r>
      <w:r w:rsidRPr="00731E41">
        <w:t>) of that Act in relation to a CFC.</w:t>
      </w:r>
    </w:p>
    <w:p w:rsidR="006E0072" w:rsidRPr="00731E41" w:rsidRDefault="006E0072" w:rsidP="006E0072">
      <w:pPr>
        <w:pStyle w:val="notetext"/>
      </w:pPr>
      <w:r w:rsidRPr="00731E41">
        <w:rPr>
          <w:kern w:val="28"/>
        </w:rPr>
        <w:t>Note:</w:t>
      </w:r>
      <w:r w:rsidRPr="00731E41">
        <w:rPr>
          <w:kern w:val="28"/>
        </w:rPr>
        <w:tab/>
        <w:t>Section</w:t>
      </w:r>
      <w:r w:rsidR="00731E41">
        <w:rPr>
          <w:kern w:val="28"/>
        </w:rPr>
        <w:t> </w:t>
      </w:r>
      <w:r w:rsidRPr="00731E41">
        <w:rPr>
          <w:kern w:val="28"/>
        </w:rPr>
        <w:t>4</w:t>
      </w:r>
      <w:r w:rsidRPr="00731E41">
        <w:t>56 of the 1936 Act includes, in the assessable income of certain Australian shareholders, amounts that are attributable to the profits of an Australian</w:t>
      </w:r>
      <w:r w:rsidR="00731E41">
        <w:noBreakHyphen/>
      </w:r>
      <w:r w:rsidRPr="00731E41">
        <w:t>controlled foreign company.</w:t>
      </w:r>
    </w:p>
    <w:p w:rsidR="006E0072" w:rsidRPr="00731E41" w:rsidRDefault="006E0072" w:rsidP="006E0072">
      <w:pPr>
        <w:pStyle w:val="notetext"/>
      </w:pPr>
      <w:r w:rsidRPr="00731E41">
        <w:tab/>
        <w:t>Section</w:t>
      </w:r>
      <w:r w:rsidR="00731E41">
        <w:t> </w:t>
      </w:r>
      <w:r w:rsidRPr="00731E41">
        <w:t>457 does likewise when a controlled foreign company changes residence from an unlisted to a listed country or to Australia.</w:t>
      </w:r>
    </w:p>
    <w:p w:rsidR="006E0072" w:rsidRPr="00731E41" w:rsidRDefault="006E0072" w:rsidP="006E0072">
      <w:pPr>
        <w:pStyle w:val="SubsectionHead"/>
      </w:pPr>
      <w:r w:rsidRPr="00731E41">
        <w:t>Tax paid condition</w:t>
      </w:r>
    </w:p>
    <w:p w:rsidR="006E0072" w:rsidRPr="00731E41" w:rsidRDefault="006E0072" w:rsidP="006E0072">
      <w:pPr>
        <w:pStyle w:val="subsection"/>
      </w:pPr>
      <w:r w:rsidRPr="00731E41">
        <w:tab/>
        <w:t>(3)</w:t>
      </w:r>
      <w:r w:rsidRPr="00731E41">
        <w:tab/>
        <w:t xml:space="preserve">An amount of </w:t>
      </w:r>
      <w:r w:rsidR="00731E41" w:rsidRPr="00731E41">
        <w:rPr>
          <w:position w:val="6"/>
          <w:sz w:val="16"/>
        </w:rPr>
        <w:t>*</w:t>
      </w:r>
      <w:r w:rsidRPr="00731E41">
        <w:t xml:space="preserve">foreign income tax, income tax or </w:t>
      </w:r>
      <w:r w:rsidR="00731E41" w:rsidRPr="00731E41">
        <w:rPr>
          <w:position w:val="6"/>
          <w:sz w:val="16"/>
        </w:rPr>
        <w:t>*</w:t>
      </w:r>
      <w:r w:rsidRPr="00731E41">
        <w:t xml:space="preserve">withholding tax (the </w:t>
      </w:r>
      <w:r w:rsidRPr="00731E41">
        <w:rPr>
          <w:b/>
          <w:i/>
        </w:rPr>
        <w:t>tax amount</w:t>
      </w:r>
      <w:r w:rsidRPr="00731E41">
        <w:t>) must have been paid:</w:t>
      </w:r>
    </w:p>
    <w:p w:rsidR="006E0072" w:rsidRPr="00731E41" w:rsidRDefault="006E0072" w:rsidP="006E0072">
      <w:pPr>
        <w:pStyle w:val="paragraph"/>
      </w:pPr>
      <w:r w:rsidRPr="00731E41">
        <w:tab/>
        <w:t>(a)</w:t>
      </w:r>
      <w:r w:rsidRPr="00731E41">
        <w:tab/>
        <w:t>for a section</w:t>
      </w:r>
      <w:r w:rsidR="00731E41">
        <w:t> </w:t>
      </w:r>
      <w:r w:rsidRPr="00731E41">
        <w:t xml:space="preserve">456 case—by the </w:t>
      </w:r>
      <w:r w:rsidR="00731E41" w:rsidRPr="00731E41">
        <w:rPr>
          <w:position w:val="6"/>
          <w:sz w:val="16"/>
        </w:rPr>
        <w:t>*</w:t>
      </w:r>
      <w:r w:rsidRPr="00731E41">
        <w:t>CFC in respect of an amount included in the notional assessable income of the CFC for the statutory accounting period; or</w:t>
      </w:r>
    </w:p>
    <w:p w:rsidR="006E0072" w:rsidRPr="00731E41" w:rsidRDefault="006E0072" w:rsidP="006E0072">
      <w:pPr>
        <w:pStyle w:val="paragraph"/>
      </w:pPr>
      <w:r w:rsidRPr="00731E41">
        <w:tab/>
        <w:t>(b)</w:t>
      </w:r>
      <w:r w:rsidRPr="00731E41">
        <w:tab/>
        <w:t>for a section</w:t>
      </w:r>
      <w:r w:rsidR="00731E41">
        <w:t> </w:t>
      </w:r>
      <w:r w:rsidRPr="00731E41">
        <w:t>457 case—by the CFC.</w:t>
      </w:r>
    </w:p>
    <w:p w:rsidR="006E0072" w:rsidRPr="00731E41" w:rsidRDefault="006E0072" w:rsidP="006E0072">
      <w:pPr>
        <w:pStyle w:val="notetext"/>
      </w:pPr>
      <w:r w:rsidRPr="00731E41">
        <w:t>Note:</w:t>
      </w:r>
      <w:r w:rsidRPr="00731E41">
        <w:tab/>
        <w:t>Section</w:t>
      </w:r>
      <w:r w:rsidR="00731E41">
        <w:t> </w:t>
      </w:r>
      <w:r w:rsidRPr="00731E41">
        <w:t>770</w:t>
      </w:r>
      <w:r w:rsidR="00731E41">
        <w:noBreakHyphen/>
      </w:r>
      <w:r w:rsidRPr="00731E41">
        <w:t>130 deems foreign income tax to have been paid in certain circumstances.</w:t>
      </w:r>
    </w:p>
    <w:p w:rsidR="006E0072" w:rsidRPr="00731E41" w:rsidRDefault="006E0072" w:rsidP="006E0072">
      <w:pPr>
        <w:pStyle w:val="subsection"/>
        <w:keepNext/>
        <w:keepLines/>
      </w:pPr>
      <w:r w:rsidRPr="00731E41">
        <w:lastRenderedPageBreak/>
        <w:tab/>
        <w:t>(4)</w:t>
      </w:r>
      <w:r w:rsidRPr="00731E41">
        <w:tab/>
        <w:t xml:space="preserve">For the purposes of </w:t>
      </w:r>
      <w:r w:rsidR="00731E41">
        <w:t>paragraphs (</w:t>
      </w:r>
      <w:r w:rsidRPr="00731E41">
        <w:t xml:space="preserve">3)(a) and (b), the tax amount includes an amount that is taken to have been paid by the </w:t>
      </w:r>
      <w:r w:rsidR="00731E41" w:rsidRPr="00731E41">
        <w:rPr>
          <w:position w:val="6"/>
          <w:sz w:val="16"/>
        </w:rPr>
        <w:t>*</w:t>
      </w:r>
      <w:r w:rsidRPr="00731E41">
        <w:t>CFC under subsection</w:t>
      </w:r>
      <w:r w:rsidR="00731E41">
        <w:t> </w:t>
      </w:r>
      <w:r w:rsidRPr="00731E41">
        <w:t>393(4) of the 1936 Act (about tax paid on reinsurance premiums).</w:t>
      </w:r>
    </w:p>
    <w:p w:rsidR="006E0072" w:rsidRPr="00731E41" w:rsidRDefault="006E0072" w:rsidP="006E0072">
      <w:pPr>
        <w:pStyle w:val="SubsectionHead"/>
      </w:pPr>
      <w:r w:rsidRPr="00731E41">
        <w:t>Association condition</w:t>
      </w:r>
    </w:p>
    <w:p w:rsidR="006E0072" w:rsidRPr="00731E41" w:rsidRDefault="006E0072" w:rsidP="006E0072">
      <w:pPr>
        <w:pStyle w:val="subsection"/>
      </w:pPr>
      <w:r w:rsidRPr="00731E41">
        <w:tab/>
        <w:t>(5)</w:t>
      </w:r>
      <w:r w:rsidRPr="00731E41">
        <w:tab/>
        <w:t xml:space="preserve">If the entity is a company, it must have an </w:t>
      </w:r>
      <w:r w:rsidR="00731E41" w:rsidRPr="00731E41">
        <w:rPr>
          <w:position w:val="6"/>
          <w:sz w:val="16"/>
        </w:rPr>
        <w:t>*</w:t>
      </w:r>
      <w:r w:rsidRPr="00731E41">
        <w:t>attribution percentage of 10% or more:</w:t>
      </w:r>
    </w:p>
    <w:p w:rsidR="006E0072" w:rsidRPr="00731E41" w:rsidRDefault="006E0072" w:rsidP="006E0072">
      <w:pPr>
        <w:pStyle w:val="paragraph"/>
      </w:pPr>
      <w:r w:rsidRPr="00731E41">
        <w:tab/>
        <w:t>(a)</w:t>
      </w:r>
      <w:r w:rsidRPr="00731E41">
        <w:tab/>
        <w:t>for a section</w:t>
      </w:r>
      <w:r w:rsidR="00731E41">
        <w:t> </w:t>
      </w:r>
      <w:r w:rsidRPr="00731E41">
        <w:t xml:space="preserve">456 case—in relation to the </w:t>
      </w:r>
      <w:r w:rsidR="00731E41" w:rsidRPr="00731E41">
        <w:rPr>
          <w:position w:val="6"/>
          <w:sz w:val="16"/>
        </w:rPr>
        <w:t>*</w:t>
      </w:r>
      <w:r w:rsidRPr="00731E41">
        <w:t>CFC at the end of the statutory accounting period; or</w:t>
      </w:r>
    </w:p>
    <w:p w:rsidR="006E0072" w:rsidRPr="00731E41" w:rsidRDefault="006E0072" w:rsidP="006E0072">
      <w:pPr>
        <w:pStyle w:val="paragraph"/>
      </w:pPr>
      <w:r w:rsidRPr="00731E41">
        <w:tab/>
        <w:t>(b)</w:t>
      </w:r>
      <w:r w:rsidRPr="00731E41">
        <w:tab/>
        <w:t>for a section</w:t>
      </w:r>
      <w:r w:rsidR="00731E41">
        <w:t> </w:t>
      </w:r>
      <w:r w:rsidRPr="00731E41">
        <w:t>457 case—in relation to the CFC at the residence</w:t>
      </w:r>
      <w:r w:rsidR="00731E41">
        <w:noBreakHyphen/>
      </w:r>
      <w:r w:rsidRPr="00731E41">
        <w:t>change time (within the meaning of section</w:t>
      </w:r>
      <w:r w:rsidR="00731E41">
        <w:t> </w:t>
      </w:r>
      <w:r w:rsidRPr="00731E41">
        <w:t>457 of the 1936 Act).</w:t>
      </w:r>
    </w:p>
    <w:p w:rsidR="006E0072" w:rsidRPr="00731E41" w:rsidRDefault="006E0072" w:rsidP="006E0072">
      <w:pPr>
        <w:pStyle w:val="SubsectionHead"/>
      </w:pPr>
      <w:r w:rsidRPr="00731E41">
        <w:t>Amount of foreign income tax</w:t>
      </w:r>
    </w:p>
    <w:p w:rsidR="006E0072" w:rsidRPr="00731E41" w:rsidRDefault="006E0072" w:rsidP="006E0072">
      <w:pPr>
        <w:pStyle w:val="subsection"/>
      </w:pPr>
      <w:r w:rsidRPr="00731E41">
        <w:tab/>
        <w:t>(7)</w:t>
      </w:r>
      <w:r w:rsidRPr="00731E41">
        <w:tab/>
        <w:t>The amount worked out under this subsection is:</w:t>
      </w:r>
    </w:p>
    <w:p w:rsidR="006E0072" w:rsidRPr="00731E41" w:rsidRDefault="006E0072" w:rsidP="006E0072">
      <w:pPr>
        <w:pStyle w:val="paragraph"/>
      </w:pPr>
      <w:r w:rsidRPr="00731E41">
        <w:tab/>
        <w:t>(a)</w:t>
      </w:r>
      <w:r w:rsidRPr="00731E41">
        <w:tab/>
        <w:t>for a section</w:t>
      </w:r>
      <w:r w:rsidR="00731E41">
        <w:t> </w:t>
      </w:r>
      <w:r w:rsidRPr="00731E41">
        <w:t xml:space="preserve">456 case—the sum of all the tax amounts for the statutory accounting period multiplied by the company’s </w:t>
      </w:r>
      <w:r w:rsidR="00731E41" w:rsidRPr="00731E41">
        <w:rPr>
          <w:position w:val="6"/>
          <w:sz w:val="16"/>
        </w:rPr>
        <w:t>*</w:t>
      </w:r>
      <w:r w:rsidRPr="00731E41">
        <w:t xml:space="preserve">attribution percentage in relation to the </w:t>
      </w:r>
      <w:r w:rsidR="00731E41" w:rsidRPr="00731E41">
        <w:rPr>
          <w:position w:val="6"/>
          <w:sz w:val="16"/>
        </w:rPr>
        <w:t>*</w:t>
      </w:r>
      <w:r w:rsidRPr="00731E41">
        <w:t xml:space="preserve">CFC at the time mentioned in </w:t>
      </w:r>
      <w:r w:rsidR="00731E41">
        <w:t>paragraph (</w:t>
      </w:r>
      <w:r w:rsidRPr="00731E41">
        <w:t>5)(a); or</w:t>
      </w:r>
    </w:p>
    <w:p w:rsidR="006E0072" w:rsidRPr="00731E41" w:rsidRDefault="006E0072" w:rsidP="006E0072">
      <w:pPr>
        <w:pStyle w:val="paragraph"/>
      </w:pPr>
      <w:r w:rsidRPr="00731E41">
        <w:tab/>
        <w:t>(b)</w:t>
      </w:r>
      <w:r w:rsidRPr="00731E41">
        <w:tab/>
        <w:t>for a section</w:t>
      </w:r>
      <w:r w:rsidR="00731E41">
        <w:t> </w:t>
      </w:r>
      <w:r w:rsidRPr="00731E41">
        <w:t>457 case—the sum of all the tax amounts to the extent they are attributable to the amount included in the company’s assessable income under section</w:t>
      </w:r>
      <w:r w:rsidR="00731E41">
        <w:t> </w:t>
      </w:r>
      <w:r w:rsidRPr="00731E41">
        <w:t>457 of the 1936 Act.</w:t>
      </w:r>
    </w:p>
    <w:p w:rsidR="006E0072" w:rsidRPr="00731E41" w:rsidRDefault="006E0072" w:rsidP="006E0072">
      <w:pPr>
        <w:pStyle w:val="SubsectionHead"/>
      </w:pPr>
      <w:r w:rsidRPr="00731E41">
        <w:t>Grossing</w:t>
      </w:r>
      <w:r w:rsidR="00731E41">
        <w:noBreakHyphen/>
      </w:r>
      <w:r w:rsidRPr="00731E41">
        <w:t>up of attributed amount</w:t>
      </w:r>
    </w:p>
    <w:p w:rsidR="006E0072" w:rsidRPr="00731E41" w:rsidRDefault="006E0072" w:rsidP="006E0072">
      <w:pPr>
        <w:pStyle w:val="subsection"/>
      </w:pPr>
      <w:r w:rsidRPr="00731E41">
        <w:tab/>
        <w:t>(8)</w:t>
      </w:r>
      <w:r w:rsidRPr="00731E41">
        <w:tab/>
        <w:t>For the purposes of this Act except this section and section</w:t>
      </w:r>
      <w:r w:rsidR="00731E41">
        <w:t> </w:t>
      </w:r>
      <w:r w:rsidRPr="00731E41">
        <w:t>371 of the 1936 Act (for a section</w:t>
      </w:r>
      <w:r w:rsidR="00731E41">
        <w:t> </w:t>
      </w:r>
      <w:r w:rsidRPr="00731E41">
        <w:t>456 case or a section</w:t>
      </w:r>
      <w:r w:rsidR="00731E41">
        <w:t> </w:t>
      </w:r>
      <w:r w:rsidRPr="00731E41">
        <w:t xml:space="preserve">457 case), the amount included in the entity’s assessable income as described in </w:t>
      </w:r>
      <w:r w:rsidR="00731E41">
        <w:t>subsection (</w:t>
      </w:r>
      <w:r w:rsidRPr="00731E41">
        <w:t xml:space="preserve">2) is taken to be increased by the amount of tax worked out under </w:t>
      </w:r>
      <w:r w:rsidR="00731E41">
        <w:t>subsection (</w:t>
      </w:r>
      <w:r w:rsidRPr="00731E41">
        <w:t>7).</w:t>
      </w:r>
    </w:p>
    <w:p w:rsidR="006E0072" w:rsidRPr="00731E41" w:rsidRDefault="006E0072" w:rsidP="006E0072">
      <w:pPr>
        <w:pStyle w:val="notetext"/>
      </w:pPr>
      <w:r w:rsidRPr="00731E41">
        <w:t>Note:</w:t>
      </w:r>
      <w:r w:rsidRPr="00731E41">
        <w:tab/>
        <w:t>Section</w:t>
      </w:r>
      <w:r w:rsidR="00731E41">
        <w:t> </w:t>
      </w:r>
      <w:r w:rsidRPr="00731E41">
        <w:t>371 of the 1936 Act records an amount in an attribution account when the amount is included in the assessable income of an attributable taxpayer in relation to a CFC.</w:t>
      </w:r>
    </w:p>
    <w:p w:rsidR="006E0072" w:rsidRPr="00731E41" w:rsidRDefault="006E0072" w:rsidP="006E0072">
      <w:pPr>
        <w:pStyle w:val="ActHead4"/>
      </w:pPr>
      <w:bookmarkStart w:id="57" w:name="_Toc397085343"/>
      <w:r w:rsidRPr="00731E41">
        <w:lastRenderedPageBreak/>
        <w:t>Rules about when foreign tax is considered not paid</w:t>
      </w:r>
      <w:bookmarkEnd w:id="57"/>
    </w:p>
    <w:p w:rsidR="006E0072" w:rsidRPr="00731E41" w:rsidRDefault="006E0072" w:rsidP="006E0072">
      <w:pPr>
        <w:pStyle w:val="ActHead5"/>
      </w:pPr>
      <w:bookmarkStart w:id="58" w:name="_Toc397085344"/>
      <w:r w:rsidRPr="00731E41">
        <w:rPr>
          <w:rStyle w:val="CharSectno"/>
        </w:rPr>
        <w:t>770</w:t>
      </w:r>
      <w:r w:rsidR="00731E41">
        <w:rPr>
          <w:rStyle w:val="CharSectno"/>
        </w:rPr>
        <w:noBreakHyphen/>
      </w:r>
      <w:r w:rsidRPr="00731E41">
        <w:rPr>
          <w:rStyle w:val="CharSectno"/>
        </w:rPr>
        <w:t>140</w:t>
      </w:r>
      <w:r w:rsidRPr="00731E41">
        <w:t xml:space="preserve">  When foreign income tax is considered not paid—anti</w:t>
      </w:r>
      <w:r w:rsidR="00731E41">
        <w:noBreakHyphen/>
      </w:r>
      <w:r w:rsidRPr="00731E41">
        <w:t>avoidance rule</w:t>
      </w:r>
      <w:bookmarkEnd w:id="58"/>
    </w:p>
    <w:p w:rsidR="006E0072" w:rsidRPr="00731E41" w:rsidRDefault="006E0072" w:rsidP="006E0072">
      <w:pPr>
        <w:pStyle w:val="subsection"/>
        <w:keepNext/>
        <w:keepLines/>
      </w:pPr>
      <w:r w:rsidRPr="00731E41">
        <w:tab/>
      </w:r>
      <w:r w:rsidRPr="00731E41">
        <w:tab/>
        <w:t xml:space="preserve">Despite anything else in this Division, this Act applies to you as if you had </w:t>
      </w:r>
      <w:r w:rsidRPr="00731E41">
        <w:rPr>
          <w:i/>
        </w:rPr>
        <w:t>not</w:t>
      </w:r>
      <w:r w:rsidRPr="00731E41">
        <w:t xml:space="preserve"> paid an amount of </w:t>
      </w:r>
      <w:r w:rsidR="00731E41" w:rsidRPr="00731E41">
        <w:rPr>
          <w:position w:val="6"/>
          <w:sz w:val="16"/>
        </w:rPr>
        <w:t>*</w:t>
      </w:r>
      <w:r w:rsidRPr="00731E41">
        <w:t>foreign income tax to the extent that you or any other entity become entitled to:</w:t>
      </w:r>
    </w:p>
    <w:p w:rsidR="006E0072" w:rsidRPr="00731E41" w:rsidRDefault="006E0072" w:rsidP="006E0072">
      <w:pPr>
        <w:pStyle w:val="paragraph"/>
        <w:keepNext/>
        <w:keepLines/>
      </w:pPr>
      <w:r w:rsidRPr="00731E41">
        <w:tab/>
        <w:t>(a)</w:t>
      </w:r>
      <w:r w:rsidRPr="00731E41">
        <w:tab/>
        <w:t>a refund of the foreign income tax; or</w:t>
      </w:r>
    </w:p>
    <w:p w:rsidR="006E0072" w:rsidRPr="00731E41" w:rsidRDefault="006E0072" w:rsidP="006E0072">
      <w:pPr>
        <w:pStyle w:val="paragraph"/>
      </w:pPr>
      <w:r w:rsidRPr="00731E41">
        <w:tab/>
        <w:t>(b)</w:t>
      </w:r>
      <w:r w:rsidRPr="00731E41">
        <w:tab/>
        <w:t>any other benefit worked out by reference to the amount of the foreign income tax (other than a reduction in the amount of the foreign income tax).</w:t>
      </w:r>
    </w:p>
    <w:p w:rsidR="006E0072" w:rsidRPr="00731E41" w:rsidRDefault="006E0072" w:rsidP="006E0072">
      <w:pPr>
        <w:pStyle w:val="ActHead4"/>
      </w:pPr>
      <w:bookmarkStart w:id="59" w:name="_Toc397085345"/>
      <w:r w:rsidRPr="00731E41">
        <w:rPr>
          <w:rStyle w:val="CharSubdNo"/>
        </w:rPr>
        <w:t>Subdivision</w:t>
      </w:r>
      <w:r w:rsidR="00731E41">
        <w:rPr>
          <w:rStyle w:val="CharSubdNo"/>
        </w:rPr>
        <w:t> </w:t>
      </w:r>
      <w:r w:rsidRPr="00731E41">
        <w:rPr>
          <w:rStyle w:val="CharSubdNo"/>
        </w:rPr>
        <w:t>770</w:t>
      </w:r>
      <w:r w:rsidR="00731E41">
        <w:rPr>
          <w:rStyle w:val="CharSubdNo"/>
        </w:rPr>
        <w:noBreakHyphen/>
      </w:r>
      <w:r w:rsidRPr="00731E41">
        <w:rPr>
          <w:rStyle w:val="CharSubdNo"/>
        </w:rPr>
        <w:t>D</w:t>
      </w:r>
      <w:r w:rsidRPr="00731E41">
        <w:t>—</w:t>
      </w:r>
      <w:r w:rsidRPr="00731E41">
        <w:rPr>
          <w:rStyle w:val="CharSubdText"/>
        </w:rPr>
        <w:t>Administration</w:t>
      </w:r>
      <w:bookmarkEnd w:id="59"/>
    </w:p>
    <w:p w:rsidR="006E0072" w:rsidRPr="00731E41" w:rsidRDefault="006E0072" w:rsidP="006E0072">
      <w:pPr>
        <w:pStyle w:val="TofSectsHeading"/>
        <w:keepNext/>
      </w:pPr>
      <w:r w:rsidRPr="00731E41">
        <w:t>Table of sections</w:t>
      </w:r>
    </w:p>
    <w:p w:rsidR="006E0072" w:rsidRPr="00731E41" w:rsidRDefault="006E0072" w:rsidP="006E0072">
      <w:pPr>
        <w:pStyle w:val="TofSectsSection"/>
        <w:keepNext/>
      </w:pPr>
      <w:r w:rsidRPr="00731E41">
        <w:t>770</w:t>
      </w:r>
      <w:r w:rsidR="00731E41">
        <w:noBreakHyphen/>
      </w:r>
      <w:r w:rsidRPr="00731E41">
        <w:t>190</w:t>
      </w:r>
      <w:r w:rsidRPr="00731E41">
        <w:tab/>
        <w:t>Amendment of assessments</w:t>
      </w:r>
    </w:p>
    <w:p w:rsidR="006E0072" w:rsidRPr="00731E41" w:rsidRDefault="006E0072" w:rsidP="006E0072">
      <w:pPr>
        <w:pStyle w:val="ActHead5"/>
      </w:pPr>
      <w:bookmarkStart w:id="60" w:name="_Toc397085346"/>
      <w:r w:rsidRPr="00731E41">
        <w:rPr>
          <w:rStyle w:val="CharSectno"/>
        </w:rPr>
        <w:t>770</w:t>
      </w:r>
      <w:r w:rsidR="00731E41">
        <w:rPr>
          <w:rStyle w:val="CharSectno"/>
        </w:rPr>
        <w:noBreakHyphen/>
      </w:r>
      <w:r w:rsidRPr="00731E41">
        <w:rPr>
          <w:rStyle w:val="CharSectno"/>
        </w:rPr>
        <w:t>190</w:t>
      </w:r>
      <w:r w:rsidRPr="00731E41">
        <w:t xml:space="preserve">  Amendment of assessments</w:t>
      </w:r>
      <w:bookmarkEnd w:id="60"/>
    </w:p>
    <w:p w:rsidR="006E0072" w:rsidRPr="00731E41" w:rsidRDefault="006E0072" w:rsidP="006E0072">
      <w:pPr>
        <w:pStyle w:val="subsection"/>
      </w:pPr>
      <w:r w:rsidRPr="00731E41">
        <w:tab/>
        <w:t>(1)</w:t>
      </w:r>
      <w:r w:rsidRPr="00731E41">
        <w:tab/>
        <w:t>Section</w:t>
      </w:r>
      <w:r w:rsidR="00731E41">
        <w:t> </w:t>
      </w:r>
      <w:r w:rsidRPr="00731E41">
        <w:t xml:space="preserve">170 of the </w:t>
      </w:r>
      <w:r w:rsidRPr="00731E41">
        <w:rPr>
          <w:i/>
        </w:rPr>
        <w:t>Income Tax Assessment Act 1936</w:t>
      </w:r>
      <w:r w:rsidRPr="00731E41">
        <w:t xml:space="preserve"> does not prevent the amendment of an assessment for the purpose of giving effect to this Division for an income year if:</w:t>
      </w:r>
    </w:p>
    <w:p w:rsidR="006E0072" w:rsidRPr="00731E41" w:rsidRDefault="006E0072" w:rsidP="006E0072">
      <w:pPr>
        <w:pStyle w:val="paragraph"/>
      </w:pPr>
      <w:r w:rsidRPr="00731E41">
        <w:tab/>
        <w:t>(a)</w:t>
      </w:r>
      <w:r w:rsidRPr="00731E41">
        <w:tab/>
        <w:t xml:space="preserve">an event described in </w:t>
      </w:r>
      <w:r w:rsidR="00731E41">
        <w:t>subsection (</w:t>
      </w:r>
      <w:r w:rsidRPr="00731E41">
        <w:t xml:space="preserve">2) (an </w:t>
      </w:r>
      <w:r w:rsidRPr="00731E41">
        <w:rPr>
          <w:b/>
          <w:i/>
        </w:rPr>
        <w:t>amendment event</w:t>
      </w:r>
      <w:r w:rsidRPr="00731E41">
        <w:t xml:space="preserve">) happens after the time you lodged your </w:t>
      </w:r>
      <w:r w:rsidR="00731E41" w:rsidRPr="00731E41">
        <w:rPr>
          <w:position w:val="6"/>
          <w:sz w:val="16"/>
        </w:rPr>
        <w:t>*</w:t>
      </w:r>
      <w:r w:rsidRPr="00731E41">
        <w:t>income tax return for that year; and</w:t>
      </w:r>
    </w:p>
    <w:p w:rsidR="006E0072" w:rsidRPr="00731E41" w:rsidRDefault="006E0072" w:rsidP="006E0072">
      <w:pPr>
        <w:pStyle w:val="paragraph"/>
      </w:pPr>
      <w:r w:rsidRPr="00731E41">
        <w:tab/>
        <w:t>(b)</w:t>
      </w:r>
      <w:r w:rsidRPr="00731E41">
        <w:tab/>
        <w:t>the amendment is made at any time during the period of 4 years starting immediately after the amendment event.</w:t>
      </w:r>
    </w:p>
    <w:p w:rsidR="006E0072" w:rsidRPr="00731E41" w:rsidRDefault="006E0072" w:rsidP="006E0072">
      <w:pPr>
        <w:pStyle w:val="notetext"/>
      </w:pPr>
      <w:r w:rsidRPr="00731E41">
        <w:t>Note:</w:t>
      </w:r>
      <w:r w:rsidRPr="00731E41">
        <w:tab/>
        <w:t>Section</w:t>
      </w:r>
      <w:r w:rsidR="00731E41">
        <w:t> </w:t>
      </w:r>
      <w:r w:rsidRPr="00731E41">
        <w:t>170 of that Act specifies the periods within which assessments may be amended.</w:t>
      </w:r>
    </w:p>
    <w:p w:rsidR="006E0072" w:rsidRPr="00731E41" w:rsidRDefault="006E0072" w:rsidP="006E0072">
      <w:pPr>
        <w:pStyle w:val="subsection"/>
      </w:pPr>
      <w:r w:rsidRPr="00731E41">
        <w:tab/>
        <w:t>(2)</w:t>
      </w:r>
      <w:r w:rsidRPr="00731E41">
        <w:tab/>
        <w:t>The following are amendment events:</w:t>
      </w:r>
    </w:p>
    <w:p w:rsidR="006E0072" w:rsidRPr="00731E41" w:rsidRDefault="006E0072" w:rsidP="006E0072">
      <w:pPr>
        <w:pStyle w:val="paragraph"/>
      </w:pPr>
      <w:r w:rsidRPr="00731E41">
        <w:tab/>
        <w:t>(a)</w:t>
      </w:r>
      <w:r w:rsidRPr="00731E41">
        <w:tab/>
        <w:t xml:space="preserve">you pay an amount of </w:t>
      </w:r>
      <w:r w:rsidR="00731E41" w:rsidRPr="00731E41">
        <w:rPr>
          <w:position w:val="6"/>
          <w:sz w:val="16"/>
        </w:rPr>
        <w:t>*</w:t>
      </w:r>
      <w:r w:rsidRPr="00731E41">
        <w:t xml:space="preserve">foreign income tax that counts towards your </w:t>
      </w:r>
      <w:r w:rsidR="00731E41" w:rsidRPr="00731E41">
        <w:rPr>
          <w:position w:val="6"/>
          <w:sz w:val="16"/>
        </w:rPr>
        <w:t>*</w:t>
      </w:r>
      <w:r w:rsidRPr="00731E41">
        <w:t>tax offset for the year;</w:t>
      </w:r>
    </w:p>
    <w:p w:rsidR="006E0072" w:rsidRPr="00731E41" w:rsidRDefault="006E0072" w:rsidP="006E0072">
      <w:pPr>
        <w:pStyle w:val="paragraph"/>
      </w:pPr>
      <w:r w:rsidRPr="00731E41">
        <w:tab/>
        <w:t>(b)</w:t>
      </w:r>
      <w:r w:rsidRPr="00731E41">
        <w:tab/>
        <w:t>there is an increase in an amount of foreign income tax you paid that counts towards your offset for the year;</w:t>
      </w:r>
    </w:p>
    <w:p w:rsidR="006E0072" w:rsidRPr="00731E41" w:rsidRDefault="006E0072" w:rsidP="006E0072">
      <w:pPr>
        <w:pStyle w:val="paragraph"/>
      </w:pPr>
      <w:r w:rsidRPr="00731E41">
        <w:tab/>
        <w:t>(c)</w:t>
      </w:r>
      <w:r w:rsidRPr="00731E41">
        <w:tab/>
        <w:t>there is a reduction in an amount of foreign income tax you paid that counts towards your offset for the year.</w:t>
      </w:r>
    </w:p>
    <w:p w:rsidR="006E0072" w:rsidRPr="00731E41" w:rsidRDefault="006E0072" w:rsidP="006E0072">
      <w:pPr>
        <w:pStyle w:val="ActHead3"/>
        <w:pageBreakBefore/>
      </w:pPr>
      <w:bookmarkStart w:id="61" w:name="_Toc397085347"/>
      <w:r w:rsidRPr="00731E41">
        <w:rPr>
          <w:rStyle w:val="CharDivNo"/>
        </w:rPr>
        <w:lastRenderedPageBreak/>
        <w:t>Division</w:t>
      </w:r>
      <w:r w:rsidR="00731E41">
        <w:rPr>
          <w:rStyle w:val="CharDivNo"/>
        </w:rPr>
        <w:t> </w:t>
      </w:r>
      <w:r w:rsidRPr="00731E41">
        <w:rPr>
          <w:rStyle w:val="CharDivNo"/>
        </w:rPr>
        <w:t>775</w:t>
      </w:r>
      <w:r w:rsidRPr="00731E41">
        <w:t>—</w:t>
      </w:r>
      <w:r w:rsidRPr="00731E41">
        <w:rPr>
          <w:rStyle w:val="CharDivText"/>
        </w:rPr>
        <w:t>Foreign currency gains and losses</w:t>
      </w:r>
      <w:bookmarkEnd w:id="61"/>
    </w:p>
    <w:p w:rsidR="006E0072" w:rsidRPr="00731E41" w:rsidRDefault="006E0072" w:rsidP="006E0072">
      <w:pPr>
        <w:pStyle w:val="Header"/>
      </w:pPr>
      <w:r w:rsidRPr="00731E41">
        <w:rPr>
          <w:rStyle w:val="CharSubdNo"/>
        </w:rPr>
        <w:t xml:space="preserve"> </w:t>
      </w:r>
      <w:r w:rsidRPr="00731E41">
        <w:rPr>
          <w:rStyle w:val="CharSubdText"/>
        </w:rPr>
        <w:t xml:space="preserve"> </w:t>
      </w:r>
    </w:p>
    <w:p w:rsidR="006E0072" w:rsidRPr="00731E41" w:rsidRDefault="006E0072" w:rsidP="006E0072">
      <w:pPr>
        <w:pStyle w:val="TofSectsHeading"/>
      </w:pPr>
      <w:r w:rsidRPr="00731E41">
        <w:t>Table of Subdivisions</w:t>
      </w:r>
    </w:p>
    <w:p w:rsidR="006E0072" w:rsidRPr="00731E41" w:rsidRDefault="006E0072" w:rsidP="006E0072">
      <w:pPr>
        <w:pStyle w:val="TofSectsSubdiv"/>
      </w:pPr>
      <w:r w:rsidRPr="00731E41">
        <w:tab/>
        <w:t>Guide to Division</w:t>
      </w:r>
      <w:r w:rsidR="00731E41">
        <w:t> </w:t>
      </w:r>
      <w:r w:rsidRPr="00731E41">
        <w:t>775</w:t>
      </w:r>
    </w:p>
    <w:p w:rsidR="006E0072" w:rsidRPr="00731E41" w:rsidRDefault="006E0072" w:rsidP="006E0072">
      <w:pPr>
        <w:pStyle w:val="TofSectsSubdiv"/>
      </w:pPr>
      <w:r w:rsidRPr="00731E41">
        <w:t>775</w:t>
      </w:r>
      <w:r w:rsidR="00731E41">
        <w:noBreakHyphen/>
      </w:r>
      <w:r w:rsidRPr="00731E41">
        <w:t>A</w:t>
      </w:r>
      <w:r w:rsidRPr="00731E41">
        <w:tab/>
        <w:t>Objects of this Division</w:t>
      </w:r>
    </w:p>
    <w:p w:rsidR="006E0072" w:rsidRPr="00731E41" w:rsidRDefault="006E0072" w:rsidP="006E0072">
      <w:pPr>
        <w:pStyle w:val="TofSectsSubdiv"/>
      </w:pPr>
      <w:r w:rsidRPr="00731E41">
        <w:t>775</w:t>
      </w:r>
      <w:r w:rsidR="00731E41">
        <w:noBreakHyphen/>
      </w:r>
      <w:r w:rsidRPr="00731E41">
        <w:t>B</w:t>
      </w:r>
      <w:r w:rsidRPr="00731E41">
        <w:tab/>
        <w:t>Realisation of forex gains or losses</w:t>
      </w:r>
    </w:p>
    <w:p w:rsidR="006E0072" w:rsidRPr="00731E41" w:rsidRDefault="006E0072" w:rsidP="006E0072">
      <w:pPr>
        <w:pStyle w:val="TofSectsSubdiv"/>
      </w:pPr>
      <w:r w:rsidRPr="00731E41">
        <w:t>775</w:t>
      </w:r>
      <w:r w:rsidR="00731E41">
        <w:noBreakHyphen/>
      </w:r>
      <w:r w:rsidRPr="00731E41">
        <w:t>C</w:t>
      </w:r>
      <w:r w:rsidRPr="00731E41">
        <w:tab/>
        <w:t>Roll</w:t>
      </w:r>
      <w:r w:rsidR="00731E41">
        <w:noBreakHyphen/>
      </w:r>
      <w:r w:rsidRPr="00731E41">
        <w:t>over relief for facility agreements</w:t>
      </w:r>
    </w:p>
    <w:p w:rsidR="006E0072" w:rsidRPr="00731E41" w:rsidRDefault="006E0072" w:rsidP="006E0072">
      <w:pPr>
        <w:pStyle w:val="TofSectsSubdiv"/>
      </w:pPr>
      <w:r w:rsidRPr="00731E41">
        <w:t>775</w:t>
      </w:r>
      <w:r w:rsidR="00731E41">
        <w:noBreakHyphen/>
      </w:r>
      <w:r w:rsidRPr="00731E41">
        <w:t>D</w:t>
      </w:r>
      <w:r w:rsidRPr="00731E41">
        <w:tab/>
        <w:t>Qualifying forex accounts that pass the limited balance test</w:t>
      </w:r>
    </w:p>
    <w:p w:rsidR="006E0072" w:rsidRPr="00731E41" w:rsidRDefault="006E0072" w:rsidP="006E0072">
      <w:pPr>
        <w:pStyle w:val="TofSectsSubdiv"/>
      </w:pPr>
      <w:r w:rsidRPr="00731E41">
        <w:t>775</w:t>
      </w:r>
      <w:r w:rsidR="00731E41">
        <w:noBreakHyphen/>
      </w:r>
      <w:r w:rsidRPr="00731E41">
        <w:t>E</w:t>
      </w:r>
      <w:r w:rsidRPr="00731E41">
        <w:tab/>
        <w:t>Retranslation for qualifying forex accounts</w:t>
      </w:r>
    </w:p>
    <w:p w:rsidR="006E0072" w:rsidRPr="00731E41" w:rsidRDefault="006E0072" w:rsidP="006E0072">
      <w:pPr>
        <w:pStyle w:val="TofSectsSubdiv"/>
      </w:pPr>
      <w:r w:rsidRPr="00731E41">
        <w:t>775</w:t>
      </w:r>
      <w:r w:rsidR="00731E41">
        <w:noBreakHyphen/>
      </w:r>
      <w:r w:rsidRPr="00731E41">
        <w:t>F</w:t>
      </w:r>
      <w:r w:rsidRPr="00731E41">
        <w:tab/>
        <w:t>Retranslation under foreign exchange retranslation election under Subdivision</w:t>
      </w:r>
      <w:r w:rsidR="00731E41">
        <w:t> </w:t>
      </w:r>
      <w:r w:rsidRPr="00731E41">
        <w:t>230</w:t>
      </w:r>
      <w:r w:rsidR="00731E41">
        <w:noBreakHyphen/>
      </w:r>
      <w:r w:rsidRPr="00731E41">
        <w:t>D</w:t>
      </w:r>
    </w:p>
    <w:p w:rsidR="006E0072" w:rsidRPr="00731E41" w:rsidRDefault="006E0072" w:rsidP="006E0072">
      <w:pPr>
        <w:pStyle w:val="ActHead4"/>
      </w:pPr>
      <w:bookmarkStart w:id="62" w:name="_Toc397085348"/>
      <w:r w:rsidRPr="00731E41">
        <w:t>Guide to Division</w:t>
      </w:r>
      <w:r w:rsidR="00731E41">
        <w:t> </w:t>
      </w:r>
      <w:r w:rsidRPr="00731E41">
        <w:t>775</w:t>
      </w:r>
      <w:bookmarkEnd w:id="62"/>
    </w:p>
    <w:p w:rsidR="006E0072" w:rsidRPr="00731E41" w:rsidRDefault="006E0072" w:rsidP="006E0072">
      <w:pPr>
        <w:pStyle w:val="ActHead5"/>
      </w:pPr>
      <w:bookmarkStart w:id="63" w:name="_Toc397085349"/>
      <w:r w:rsidRPr="00731E41">
        <w:rPr>
          <w:rStyle w:val="CharSectno"/>
        </w:rPr>
        <w:t>775</w:t>
      </w:r>
      <w:r w:rsidR="00731E41">
        <w:rPr>
          <w:rStyle w:val="CharSectno"/>
        </w:rPr>
        <w:noBreakHyphen/>
      </w:r>
      <w:r w:rsidRPr="00731E41">
        <w:rPr>
          <w:rStyle w:val="CharSectno"/>
        </w:rPr>
        <w:t>5</w:t>
      </w:r>
      <w:r w:rsidRPr="00731E41">
        <w:t xml:space="preserve">  What this Division is about</w:t>
      </w:r>
      <w:bookmarkEnd w:id="63"/>
    </w:p>
    <w:p w:rsidR="006E0072" w:rsidRPr="00731E41" w:rsidRDefault="006E0072" w:rsidP="006E0072">
      <w:pPr>
        <w:pStyle w:val="BoxText"/>
      </w:pPr>
      <w:r w:rsidRPr="00731E41">
        <w:t>Your assessable income includes a forex realisation gain you make as a result of a forex realisation event.</w:t>
      </w:r>
    </w:p>
    <w:p w:rsidR="006E0072" w:rsidRPr="00731E41" w:rsidRDefault="006E0072" w:rsidP="006E0072">
      <w:pPr>
        <w:pStyle w:val="BoxText"/>
      </w:pPr>
      <w:r w:rsidRPr="00731E41">
        <w:t>You can deduct a forex realisation loss that you make as a result of a forex realisation event.</w:t>
      </w:r>
    </w:p>
    <w:p w:rsidR="006E0072" w:rsidRPr="00731E41" w:rsidRDefault="006E0072" w:rsidP="006E0072">
      <w:pPr>
        <w:pStyle w:val="BoxText"/>
      </w:pPr>
      <w:r w:rsidRPr="00731E41">
        <w:t>There are 5 main types of forex realisation events:</w:t>
      </w:r>
    </w:p>
    <w:p w:rsidR="006E0072" w:rsidRPr="00731E41" w:rsidRDefault="006E0072" w:rsidP="006E0072">
      <w:pPr>
        <w:pStyle w:val="BoxPara"/>
      </w:pPr>
      <w:r w:rsidRPr="00731E41">
        <w:tab/>
        <w:t>(a)</w:t>
      </w:r>
      <w:r w:rsidRPr="00731E41">
        <w:tab/>
        <w:t>forex realisation event 1 happens if you dispose of foreign currency, or a right to receive foreign currency, to another entity;</w:t>
      </w:r>
    </w:p>
    <w:p w:rsidR="006E0072" w:rsidRPr="00731E41" w:rsidRDefault="006E0072" w:rsidP="006E0072">
      <w:pPr>
        <w:pStyle w:val="BoxPara"/>
      </w:pPr>
      <w:r w:rsidRPr="00731E41">
        <w:tab/>
        <w:t>(b)</w:t>
      </w:r>
      <w:r w:rsidRPr="00731E41">
        <w:tab/>
        <w:t>forex realisation event 2 happens if you cease to have a right to receive foreign currency (otherwise than because you disposed of the right to another entity);</w:t>
      </w:r>
    </w:p>
    <w:p w:rsidR="006E0072" w:rsidRPr="00731E41" w:rsidRDefault="006E0072" w:rsidP="006E0072">
      <w:pPr>
        <w:pStyle w:val="BoxPara"/>
      </w:pPr>
      <w:r w:rsidRPr="00731E41">
        <w:tab/>
        <w:t>(c)</w:t>
      </w:r>
      <w:r w:rsidRPr="00731E41">
        <w:tab/>
        <w:t>forex realisation event 3 happens if you cease to have an obligation to receive foreign currency;</w:t>
      </w:r>
    </w:p>
    <w:p w:rsidR="006E0072" w:rsidRPr="00731E41" w:rsidRDefault="006E0072" w:rsidP="006E0072">
      <w:pPr>
        <w:pStyle w:val="BoxPara"/>
      </w:pPr>
      <w:r w:rsidRPr="00731E41">
        <w:lastRenderedPageBreak/>
        <w:tab/>
        <w:t>(d)</w:t>
      </w:r>
      <w:r w:rsidRPr="00731E41">
        <w:tab/>
        <w:t>forex realisation event 4 happens if you cease to have an obligation to pay foreign currency;</w:t>
      </w:r>
    </w:p>
    <w:p w:rsidR="006E0072" w:rsidRPr="00731E41" w:rsidRDefault="006E0072" w:rsidP="006E0072">
      <w:pPr>
        <w:pStyle w:val="BoxPara"/>
      </w:pPr>
      <w:r w:rsidRPr="00731E41">
        <w:tab/>
        <w:t>(e)</w:t>
      </w:r>
      <w:r w:rsidRPr="00731E41">
        <w:tab/>
        <w:t>forex realisation event 5 happens if you cease to have a right to pay foreign currency.</w:t>
      </w:r>
    </w:p>
    <w:p w:rsidR="006E0072" w:rsidRPr="00731E41" w:rsidRDefault="006E0072" w:rsidP="006E0072">
      <w:pPr>
        <w:pStyle w:val="BoxText"/>
      </w:pPr>
      <w:r w:rsidRPr="00731E41">
        <w:t>There are special rules for certain short</w:t>
      </w:r>
      <w:r w:rsidR="00731E41">
        <w:noBreakHyphen/>
      </w:r>
      <w:r w:rsidRPr="00731E41">
        <w:t>term forex realisation gains and losses.</w:t>
      </w:r>
    </w:p>
    <w:p w:rsidR="006E0072" w:rsidRPr="00731E41" w:rsidRDefault="006E0072" w:rsidP="006E0072">
      <w:pPr>
        <w:pStyle w:val="BoxText"/>
      </w:pPr>
      <w:r w:rsidRPr="00731E41">
        <w:t>You may choose roll</w:t>
      </w:r>
      <w:r w:rsidR="00731E41">
        <w:noBreakHyphen/>
      </w:r>
      <w:r w:rsidRPr="00731E41">
        <w:t>over relief for certain facility agreements.</w:t>
      </w:r>
    </w:p>
    <w:p w:rsidR="006E0072" w:rsidRPr="00731E41" w:rsidRDefault="006E0072" w:rsidP="006E0072">
      <w:pPr>
        <w:pStyle w:val="BoxText"/>
      </w:pPr>
      <w:r w:rsidRPr="00731E41">
        <w:t>You may elect to receive concessional tax treatment for a qualifying forex account that passes the limited balance test.</w:t>
      </w:r>
    </w:p>
    <w:p w:rsidR="006E0072" w:rsidRPr="00731E41" w:rsidRDefault="006E0072" w:rsidP="006E0072">
      <w:pPr>
        <w:pStyle w:val="BoxText"/>
      </w:pPr>
      <w:r w:rsidRPr="00731E41">
        <w:t>You may choose retranslation for a qualifying forex account.</w:t>
      </w:r>
    </w:p>
    <w:p w:rsidR="006E0072" w:rsidRPr="00731E41" w:rsidRDefault="006E0072" w:rsidP="006E0072">
      <w:pPr>
        <w:pStyle w:val="ActHead4"/>
      </w:pPr>
      <w:bookmarkStart w:id="64" w:name="_Toc397085350"/>
      <w:r w:rsidRPr="00731E41">
        <w:rPr>
          <w:rStyle w:val="CharSubdNo"/>
        </w:rPr>
        <w:t>Subdivision</w:t>
      </w:r>
      <w:r w:rsidR="00731E41">
        <w:rPr>
          <w:rStyle w:val="CharSubdNo"/>
        </w:rPr>
        <w:t> </w:t>
      </w:r>
      <w:r w:rsidRPr="00731E41">
        <w:rPr>
          <w:rStyle w:val="CharSubdNo"/>
        </w:rPr>
        <w:t>775</w:t>
      </w:r>
      <w:r w:rsidR="00731E41">
        <w:rPr>
          <w:rStyle w:val="CharSubdNo"/>
        </w:rPr>
        <w:noBreakHyphen/>
      </w:r>
      <w:r w:rsidRPr="00731E41">
        <w:rPr>
          <w:rStyle w:val="CharSubdNo"/>
        </w:rPr>
        <w:t>A</w:t>
      </w:r>
      <w:r w:rsidRPr="00731E41">
        <w:t>—</w:t>
      </w:r>
      <w:r w:rsidRPr="00731E41">
        <w:rPr>
          <w:rStyle w:val="CharSubdText"/>
        </w:rPr>
        <w:t>Objects of this Division</w:t>
      </w:r>
      <w:bookmarkEnd w:id="64"/>
    </w:p>
    <w:p w:rsidR="006E0072" w:rsidRPr="00731E41" w:rsidRDefault="006E0072" w:rsidP="006E0072">
      <w:pPr>
        <w:pStyle w:val="TofSectsHeading"/>
      </w:pPr>
      <w:r w:rsidRPr="00731E41">
        <w:t>Table of sections</w:t>
      </w:r>
    </w:p>
    <w:p w:rsidR="006E0072" w:rsidRPr="00731E41" w:rsidRDefault="006E0072" w:rsidP="006E0072">
      <w:pPr>
        <w:pStyle w:val="TofSectsSection"/>
      </w:pPr>
      <w:r w:rsidRPr="00731E41">
        <w:t>775</w:t>
      </w:r>
      <w:r w:rsidR="00731E41">
        <w:noBreakHyphen/>
      </w:r>
      <w:r w:rsidRPr="00731E41">
        <w:t>10</w:t>
      </w:r>
      <w:r w:rsidRPr="00731E41">
        <w:tab/>
        <w:t>Objects of this Division</w:t>
      </w:r>
    </w:p>
    <w:p w:rsidR="006E0072" w:rsidRPr="00731E41" w:rsidRDefault="006E0072" w:rsidP="006E0072">
      <w:pPr>
        <w:pStyle w:val="ActHead5"/>
      </w:pPr>
      <w:bookmarkStart w:id="65" w:name="_Toc397085351"/>
      <w:r w:rsidRPr="00731E41">
        <w:rPr>
          <w:rStyle w:val="CharSectno"/>
        </w:rPr>
        <w:t>775</w:t>
      </w:r>
      <w:r w:rsidR="00731E41">
        <w:rPr>
          <w:rStyle w:val="CharSectno"/>
        </w:rPr>
        <w:noBreakHyphen/>
      </w:r>
      <w:r w:rsidRPr="00731E41">
        <w:rPr>
          <w:rStyle w:val="CharSectno"/>
        </w:rPr>
        <w:t>10</w:t>
      </w:r>
      <w:r w:rsidRPr="00731E41">
        <w:t xml:space="preserve">  Objects of this Division</w:t>
      </w:r>
      <w:bookmarkEnd w:id="65"/>
    </w:p>
    <w:p w:rsidR="006E0072" w:rsidRPr="00731E41" w:rsidRDefault="006E0072" w:rsidP="006E0072">
      <w:pPr>
        <w:pStyle w:val="subsection"/>
      </w:pPr>
      <w:r w:rsidRPr="00731E41">
        <w:tab/>
      </w:r>
      <w:r w:rsidRPr="00731E41">
        <w:tab/>
        <w:t>The objects of this Division are as follows:</w:t>
      </w:r>
    </w:p>
    <w:p w:rsidR="006E0072" w:rsidRPr="00731E41" w:rsidRDefault="006E0072" w:rsidP="006E0072">
      <w:pPr>
        <w:pStyle w:val="paragraph"/>
      </w:pPr>
      <w:r w:rsidRPr="00731E41">
        <w:tab/>
        <w:t>(a)</w:t>
      </w:r>
      <w:r w:rsidRPr="00731E41">
        <w:tab/>
        <w:t xml:space="preserve">to recognise </w:t>
      </w:r>
      <w:r w:rsidR="00731E41" w:rsidRPr="00731E41">
        <w:rPr>
          <w:position w:val="6"/>
          <w:sz w:val="16"/>
        </w:rPr>
        <w:t>*</w:t>
      </w:r>
      <w:r w:rsidRPr="00731E41">
        <w:t>foreign currency gains and losses for income tax purposes;</w:t>
      </w:r>
    </w:p>
    <w:p w:rsidR="006E0072" w:rsidRPr="00731E41" w:rsidRDefault="006E0072" w:rsidP="006E0072">
      <w:pPr>
        <w:pStyle w:val="paragraph"/>
      </w:pPr>
      <w:r w:rsidRPr="00731E41">
        <w:tab/>
        <w:t>(b)</w:t>
      </w:r>
      <w:r w:rsidRPr="00731E41">
        <w:tab/>
        <w:t>to quantify those gains and losses by reference to the change in the Australian dollar value of rights and obligations;</w:t>
      </w:r>
    </w:p>
    <w:p w:rsidR="006E0072" w:rsidRPr="00731E41" w:rsidRDefault="006E0072" w:rsidP="006E0072">
      <w:pPr>
        <w:pStyle w:val="paragraph"/>
      </w:pPr>
      <w:r w:rsidRPr="00731E41">
        <w:tab/>
        <w:t>(c)</w:t>
      </w:r>
      <w:r w:rsidRPr="00731E41">
        <w:tab/>
        <w:t>to treat certain foreign currency denominated financing facilities that are the economic equivalent of a loan as if the relevant facility were a loan;</w:t>
      </w:r>
    </w:p>
    <w:p w:rsidR="006E0072" w:rsidRPr="00731E41" w:rsidRDefault="006E0072" w:rsidP="006E0072">
      <w:pPr>
        <w:pStyle w:val="paragraph"/>
      </w:pPr>
      <w:r w:rsidRPr="00731E41">
        <w:tab/>
        <w:t>(d)</w:t>
      </w:r>
      <w:r w:rsidRPr="00731E41">
        <w:tab/>
        <w:t>to reduce compliance costs by not requiring the recognition of certain low</w:t>
      </w:r>
      <w:r w:rsidR="00731E41">
        <w:noBreakHyphen/>
      </w:r>
      <w:r w:rsidRPr="00731E41">
        <w:t>value foreign currency gains and losses that involve substantial calculations.</w:t>
      </w:r>
    </w:p>
    <w:p w:rsidR="006E0072" w:rsidRPr="00731E41" w:rsidRDefault="006E0072" w:rsidP="006E0072">
      <w:pPr>
        <w:sectPr w:rsidR="006E0072" w:rsidRPr="00731E41" w:rsidSect="00D86AA3">
          <w:headerReference w:type="even" r:id="rId23"/>
          <w:headerReference w:type="default" r:id="rId24"/>
          <w:footerReference w:type="even" r:id="rId25"/>
          <w:footerReference w:type="default" r:id="rId26"/>
          <w:headerReference w:type="first" r:id="rId27"/>
          <w:footerReference w:type="first" r:id="rId28"/>
          <w:type w:val="oddPage"/>
          <w:pgSz w:w="11906" w:h="16838" w:code="9"/>
          <w:pgMar w:top="2268" w:right="2410" w:bottom="3827" w:left="2410" w:header="567" w:footer="3119" w:gutter="0"/>
          <w:pgNumType w:start="1"/>
          <w:cols w:space="708"/>
          <w:docGrid w:linePitch="360"/>
        </w:sectPr>
      </w:pPr>
    </w:p>
    <w:p w:rsidR="006E0072" w:rsidRPr="00731E41" w:rsidRDefault="006E0072" w:rsidP="006E0072">
      <w:pPr>
        <w:pStyle w:val="ActHead4"/>
      </w:pPr>
      <w:bookmarkStart w:id="66" w:name="_Toc397085352"/>
      <w:r w:rsidRPr="00731E41">
        <w:rPr>
          <w:rStyle w:val="CharSubdNo"/>
        </w:rPr>
        <w:lastRenderedPageBreak/>
        <w:t>Subdivision</w:t>
      </w:r>
      <w:r w:rsidR="00731E41">
        <w:rPr>
          <w:rStyle w:val="CharSubdNo"/>
        </w:rPr>
        <w:t> </w:t>
      </w:r>
      <w:r w:rsidRPr="00731E41">
        <w:rPr>
          <w:rStyle w:val="CharSubdNo"/>
        </w:rPr>
        <w:t>775</w:t>
      </w:r>
      <w:r w:rsidR="00731E41">
        <w:rPr>
          <w:rStyle w:val="CharSubdNo"/>
        </w:rPr>
        <w:noBreakHyphen/>
      </w:r>
      <w:r w:rsidRPr="00731E41">
        <w:rPr>
          <w:rStyle w:val="CharSubdNo"/>
        </w:rPr>
        <w:t>B</w:t>
      </w:r>
      <w:r w:rsidRPr="00731E41">
        <w:t>—</w:t>
      </w:r>
      <w:r w:rsidRPr="00731E41">
        <w:rPr>
          <w:rStyle w:val="CharSubdText"/>
        </w:rPr>
        <w:t>Realisation of forex gains or losses</w:t>
      </w:r>
      <w:bookmarkEnd w:id="66"/>
    </w:p>
    <w:p w:rsidR="006E0072" w:rsidRPr="00731E41" w:rsidRDefault="006E0072" w:rsidP="006E0072">
      <w:pPr>
        <w:pStyle w:val="TofSectsHeading"/>
        <w:keepNext/>
      </w:pPr>
      <w:r w:rsidRPr="00731E41">
        <w:t>Table of sections</w:t>
      </w:r>
    </w:p>
    <w:p w:rsidR="006E0072" w:rsidRPr="00731E41" w:rsidRDefault="006E0072" w:rsidP="006E0072">
      <w:pPr>
        <w:pStyle w:val="TofSectsSection"/>
      </w:pPr>
      <w:r w:rsidRPr="00731E41">
        <w:t>775</w:t>
      </w:r>
      <w:r w:rsidR="00731E41">
        <w:noBreakHyphen/>
      </w:r>
      <w:r w:rsidRPr="00731E41">
        <w:t>15</w:t>
      </w:r>
      <w:r w:rsidRPr="00731E41">
        <w:tab/>
        <w:t>Forex realisation gains are assessable</w:t>
      </w:r>
    </w:p>
    <w:p w:rsidR="006E0072" w:rsidRPr="00731E41" w:rsidRDefault="006E0072" w:rsidP="006E0072">
      <w:pPr>
        <w:pStyle w:val="TofSectsSection"/>
      </w:pPr>
      <w:r w:rsidRPr="00731E41">
        <w:t>775</w:t>
      </w:r>
      <w:r w:rsidR="00731E41">
        <w:noBreakHyphen/>
      </w:r>
      <w:r w:rsidRPr="00731E41">
        <w:t>20</w:t>
      </w:r>
      <w:r w:rsidRPr="00731E41">
        <w:tab/>
        <w:t>Certain forex realisation gains are exempt income</w:t>
      </w:r>
    </w:p>
    <w:p w:rsidR="006E0072" w:rsidRPr="00731E41" w:rsidRDefault="006E0072" w:rsidP="006E0072">
      <w:pPr>
        <w:pStyle w:val="TofSectsSection"/>
      </w:pPr>
      <w:r w:rsidRPr="00731E41">
        <w:t>775</w:t>
      </w:r>
      <w:r w:rsidR="00731E41">
        <w:noBreakHyphen/>
      </w:r>
      <w:r w:rsidRPr="00731E41">
        <w:t>25</w:t>
      </w:r>
      <w:r w:rsidRPr="00731E41">
        <w:tab/>
        <w:t>Certain forex realisation gains are non</w:t>
      </w:r>
      <w:r w:rsidR="00731E41">
        <w:noBreakHyphen/>
      </w:r>
      <w:r w:rsidRPr="00731E41">
        <w:t>assessable non</w:t>
      </w:r>
      <w:r w:rsidR="00731E41">
        <w:noBreakHyphen/>
      </w:r>
      <w:r w:rsidRPr="00731E41">
        <w:t>exempt income</w:t>
      </w:r>
    </w:p>
    <w:p w:rsidR="006E0072" w:rsidRPr="00731E41" w:rsidRDefault="006E0072" w:rsidP="006E0072">
      <w:pPr>
        <w:pStyle w:val="TofSectsSection"/>
      </w:pPr>
      <w:r w:rsidRPr="00731E41">
        <w:t>775</w:t>
      </w:r>
      <w:r w:rsidR="00731E41">
        <w:noBreakHyphen/>
      </w:r>
      <w:r w:rsidRPr="00731E41">
        <w:t>27</w:t>
      </w:r>
      <w:r w:rsidRPr="00731E41">
        <w:tab/>
        <w:t>Certain forex realisation gains are non</w:t>
      </w:r>
      <w:r w:rsidR="00731E41">
        <w:noBreakHyphen/>
      </w:r>
      <w:r w:rsidRPr="00731E41">
        <w:t>assessable non</w:t>
      </w:r>
      <w:r w:rsidR="00731E41">
        <w:noBreakHyphen/>
      </w:r>
      <w:r w:rsidRPr="00731E41">
        <w:t>exempt income</w:t>
      </w:r>
    </w:p>
    <w:p w:rsidR="006E0072" w:rsidRPr="00731E41" w:rsidRDefault="006E0072" w:rsidP="006E0072">
      <w:pPr>
        <w:pStyle w:val="TofSectsSection"/>
      </w:pPr>
      <w:r w:rsidRPr="00731E41">
        <w:t>775</w:t>
      </w:r>
      <w:r w:rsidR="00731E41">
        <w:noBreakHyphen/>
      </w:r>
      <w:r w:rsidRPr="00731E41">
        <w:t>30</w:t>
      </w:r>
      <w:r w:rsidRPr="00731E41">
        <w:tab/>
        <w:t>Forex realisation losses are deductible</w:t>
      </w:r>
    </w:p>
    <w:p w:rsidR="006E0072" w:rsidRPr="00731E41" w:rsidRDefault="006E0072" w:rsidP="006E0072">
      <w:pPr>
        <w:pStyle w:val="TofSectsSection"/>
      </w:pPr>
      <w:r w:rsidRPr="00731E41">
        <w:t>775</w:t>
      </w:r>
      <w:r w:rsidR="00731E41">
        <w:noBreakHyphen/>
      </w:r>
      <w:r w:rsidRPr="00731E41">
        <w:t>35</w:t>
      </w:r>
      <w:r w:rsidRPr="00731E41">
        <w:tab/>
        <w:t>Certain forex realisation losses are disregarded</w:t>
      </w:r>
    </w:p>
    <w:p w:rsidR="006E0072" w:rsidRPr="00731E41" w:rsidRDefault="006E0072" w:rsidP="006E0072">
      <w:pPr>
        <w:pStyle w:val="TofSectsSection"/>
      </w:pPr>
      <w:r w:rsidRPr="00731E41">
        <w:t>775</w:t>
      </w:r>
      <w:r w:rsidR="00731E41">
        <w:noBreakHyphen/>
      </w:r>
      <w:r w:rsidRPr="00731E41">
        <w:t>40</w:t>
      </w:r>
      <w:r w:rsidRPr="00731E41">
        <w:tab/>
        <w:t>Disposal of foreign currency or right to receive foreign currency—forex realisation event 1</w:t>
      </w:r>
    </w:p>
    <w:p w:rsidR="006E0072" w:rsidRPr="00731E41" w:rsidRDefault="006E0072" w:rsidP="006E0072">
      <w:pPr>
        <w:pStyle w:val="TofSectsSection"/>
      </w:pPr>
      <w:r w:rsidRPr="00731E41">
        <w:t>775</w:t>
      </w:r>
      <w:r w:rsidR="00731E41">
        <w:noBreakHyphen/>
      </w:r>
      <w:r w:rsidRPr="00731E41">
        <w:t>45</w:t>
      </w:r>
      <w:r w:rsidRPr="00731E41">
        <w:tab/>
        <w:t>Ceasing to have a right to receive foreign currency—forex realisation event 2</w:t>
      </w:r>
    </w:p>
    <w:p w:rsidR="006E0072" w:rsidRPr="00731E41" w:rsidRDefault="006E0072" w:rsidP="006E0072">
      <w:pPr>
        <w:pStyle w:val="TofSectsSection"/>
      </w:pPr>
      <w:r w:rsidRPr="00731E41">
        <w:t>775</w:t>
      </w:r>
      <w:r w:rsidR="00731E41">
        <w:noBreakHyphen/>
      </w:r>
      <w:r w:rsidRPr="00731E41">
        <w:t>50</w:t>
      </w:r>
      <w:r w:rsidRPr="00731E41">
        <w:tab/>
        <w:t>Ceasing to have an obligation to receive foreign currency—forex realisation event 3</w:t>
      </w:r>
    </w:p>
    <w:p w:rsidR="006E0072" w:rsidRPr="00731E41" w:rsidRDefault="006E0072" w:rsidP="006E0072">
      <w:pPr>
        <w:pStyle w:val="TofSectsSection"/>
      </w:pPr>
      <w:r w:rsidRPr="00731E41">
        <w:t>775</w:t>
      </w:r>
      <w:r w:rsidR="00731E41">
        <w:noBreakHyphen/>
      </w:r>
      <w:r w:rsidRPr="00731E41">
        <w:t>55</w:t>
      </w:r>
      <w:r w:rsidRPr="00731E41">
        <w:tab/>
        <w:t>Ceasing to have an obligation to pay foreign currency—forex realisation event 4</w:t>
      </w:r>
    </w:p>
    <w:p w:rsidR="006E0072" w:rsidRPr="00731E41" w:rsidRDefault="006E0072" w:rsidP="006E0072">
      <w:pPr>
        <w:pStyle w:val="TofSectsSection"/>
      </w:pPr>
      <w:r w:rsidRPr="00731E41">
        <w:t>775</w:t>
      </w:r>
      <w:r w:rsidR="00731E41">
        <w:noBreakHyphen/>
      </w:r>
      <w:r w:rsidRPr="00731E41">
        <w:t>60</w:t>
      </w:r>
      <w:r w:rsidRPr="00731E41">
        <w:tab/>
        <w:t>Ceasing to have a right to pay foreign currency—forex realisation event 5</w:t>
      </w:r>
    </w:p>
    <w:p w:rsidR="006E0072" w:rsidRPr="00731E41" w:rsidRDefault="006E0072" w:rsidP="006E0072">
      <w:pPr>
        <w:pStyle w:val="TofSectsSection"/>
      </w:pPr>
      <w:r w:rsidRPr="00731E41">
        <w:t>775</w:t>
      </w:r>
      <w:r w:rsidR="00731E41">
        <w:noBreakHyphen/>
      </w:r>
      <w:r w:rsidRPr="00731E41">
        <w:t>65</w:t>
      </w:r>
      <w:r w:rsidRPr="00731E41">
        <w:tab/>
        <w:t>Only one forex realisation event to be counted</w:t>
      </w:r>
    </w:p>
    <w:p w:rsidR="006E0072" w:rsidRPr="00731E41" w:rsidRDefault="006E0072" w:rsidP="006E0072">
      <w:pPr>
        <w:pStyle w:val="TofSectsSection"/>
      </w:pPr>
      <w:r w:rsidRPr="00731E41">
        <w:t>775</w:t>
      </w:r>
      <w:r w:rsidR="00731E41">
        <w:noBreakHyphen/>
      </w:r>
      <w:r w:rsidRPr="00731E41">
        <w:t>70</w:t>
      </w:r>
      <w:r w:rsidRPr="00731E41">
        <w:tab/>
        <w:t>Tax consequences of certain short</w:t>
      </w:r>
      <w:r w:rsidR="00731E41">
        <w:noBreakHyphen/>
      </w:r>
      <w:r w:rsidRPr="00731E41">
        <w:t>term forex realisation gains</w:t>
      </w:r>
    </w:p>
    <w:p w:rsidR="006E0072" w:rsidRPr="00731E41" w:rsidRDefault="006E0072" w:rsidP="006E0072">
      <w:pPr>
        <w:pStyle w:val="TofSectsSection"/>
      </w:pPr>
      <w:r w:rsidRPr="00731E41">
        <w:t>775</w:t>
      </w:r>
      <w:r w:rsidR="00731E41">
        <w:noBreakHyphen/>
      </w:r>
      <w:r w:rsidRPr="00731E41">
        <w:t>75</w:t>
      </w:r>
      <w:r w:rsidRPr="00731E41">
        <w:tab/>
        <w:t>Tax consequences of certain short</w:t>
      </w:r>
      <w:r w:rsidR="00731E41">
        <w:noBreakHyphen/>
      </w:r>
      <w:r w:rsidRPr="00731E41">
        <w:t>term forex realisation losses</w:t>
      </w:r>
    </w:p>
    <w:p w:rsidR="006E0072" w:rsidRPr="00731E41" w:rsidRDefault="006E0072" w:rsidP="006E0072">
      <w:pPr>
        <w:pStyle w:val="TofSectsSection"/>
      </w:pPr>
      <w:r w:rsidRPr="00731E41">
        <w:t>775</w:t>
      </w:r>
      <w:r w:rsidR="00731E41">
        <w:noBreakHyphen/>
      </w:r>
      <w:r w:rsidRPr="00731E41">
        <w:t>80</w:t>
      </w:r>
      <w:r w:rsidRPr="00731E41">
        <w:tab/>
        <w:t>You may choose not to have sections</w:t>
      </w:r>
      <w:r w:rsidR="00731E41">
        <w:t> </w:t>
      </w:r>
      <w:r w:rsidRPr="00731E41">
        <w:t>775</w:t>
      </w:r>
      <w:r w:rsidR="00731E41">
        <w:noBreakHyphen/>
      </w:r>
      <w:r w:rsidRPr="00731E41">
        <w:t>70 and 775</w:t>
      </w:r>
      <w:r w:rsidR="00731E41">
        <w:noBreakHyphen/>
      </w:r>
      <w:r w:rsidRPr="00731E41">
        <w:t>75 apply to you</w:t>
      </w:r>
    </w:p>
    <w:p w:rsidR="006E0072" w:rsidRPr="00731E41" w:rsidRDefault="006E0072" w:rsidP="006E0072">
      <w:pPr>
        <w:pStyle w:val="TofSectsSection"/>
      </w:pPr>
      <w:r w:rsidRPr="00731E41">
        <w:t>775</w:t>
      </w:r>
      <w:r w:rsidR="00731E41">
        <w:noBreakHyphen/>
      </w:r>
      <w:r w:rsidRPr="00731E41">
        <w:t>85</w:t>
      </w:r>
      <w:r w:rsidRPr="00731E41">
        <w:tab/>
        <w:t>Forex cost base of a right to receive foreign currency</w:t>
      </w:r>
    </w:p>
    <w:p w:rsidR="006E0072" w:rsidRPr="00731E41" w:rsidRDefault="006E0072" w:rsidP="006E0072">
      <w:pPr>
        <w:pStyle w:val="TofSectsSection"/>
      </w:pPr>
      <w:r w:rsidRPr="00731E41">
        <w:t>775</w:t>
      </w:r>
      <w:r w:rsidR="00731E41">
        <w:noBreakHyphen/>
      </w:r>
      <w:r w:rsidRPr="00731E41">
        <w:t>90</w:t>
      </w:r>
      <w:r w:rsidRPr="00731E41">
        <w:tab/>
        <w:t>Forex entitlement base of a right to pay foreign currency</w:t>
      </w:r>
    </w:p>
    <w:p w:rsidR="006E0072" w:rsidRPr="00731E41" w:rsidRDefault="006E0072" w:rsidP="006E0072">
      <w:pPr>
        <w:pStyle w:val="TofSectsSection"/>
      </w:pPr>
      <w:r w:rsidRPr="00731E41">
        <w:t>775</w:t>
      </w:r>
      <w:r w:rsidR="00731E41">
        <w:noBreakHyphen/>
      </w:r>
      <w:r w:rsidRPr="00731E41">
        <w:t>95</w:t>
      </w:r>
      <w:r w:rsidRPr="00731E41">
        <w:tab/>
        <w:t>Proceeds of assuming an obligation to pay foreign currency</w:t>
      </w:r>
    </w:p>
    <w:p w:rsidR="006E0072" w:rsidRPr="00731E41" w:rsidRDefault="006E0072" w:rsidP="006E0072">
      <w:pPr>
        <w:pStyle w:val="TofSectsSection"/>
      </w:pPr>
      <w:r w:rsidRPr="00731E41">
        <w:t>775</w:t>
      </w:r>
      <w:r w:rsidR="00731E41">
        <w:noBreakHyphen/>
      </w:r>
      <w:r w:rsidRPr="00731E41">
        <w:t>100</w:t>
      </w:r>
      <w:r w:rsidRPr="00731E41">
        <w:tab/>
        <w:t>Net costs of assuming an obligation to receive foreign currency</w:t>
      </w:r>
    </w:p>
    <w:p w:rsidR="006E0072" w:rsidRPr="00731E41" w:rsidRDefault="006E0072" w:rsidP="006E0072">
      <w:pPr>
        <w:pStyle w:val="TofSectsSection"/>
      </w:pPr>
      <w:r w:rsidRPr="00731E41">
        <w:t>775</w:t>
      </w:r>
      <w:r w:rsidR="00731E41">
        <w:noBreakHyphen/>
      </w:r>
      <w:r w:rsidRPr="00731E41">
        <w:t>105</w:t>
      </w:r>
      <w:r w:rsidRPr="00731E41">
        <w:tab/>
        <w:t>Currency exchange rate effect</w:t>
      </w:r>
    </w:p>
    <w:p w:rsidR="006E0072" w:rsidRPr="00731E41" w:rsidRDefault="006E0072" w:rsidP="006E0072">
      <w:pPr>
        <w:pStyle w:val="TofSectsSection"/>
      </w:pPr>
      <w:r w:rsidRPr="00731E41">
        <w:t>775</w:t>
      </w:r>
      <w:r w:rsidR="00731E41">
        <w:noBreakHyphen/>
      </w:r>
      <w:r w:rsidRPr="00731E41">
        <w:t>110</w:t>
      </w:r>
      <w:r w:rsidRPr="00731E41">
        <w:tab/>
        <w:t>Constructive receipts and payments</w:t>
      </w:r>
    </w:p>
    <w:p w:rsidR="006E0072" w:rsidRPr="00731E41" w:rsidRDefault="006E0072" w:rsidP="006E0072">
      <w:pPr>
        <w:pStyle w:val="TofSectsSection"/>
      </w:pPr>
      <w:r w:rsidRPr="00731E41">
        <w:t>775</w:t>
      </w:r>
      <w:r w:rsidR="00731E41">
        <w:noBreakHyphen/>
      </w:r>
      <w:r w:rsidRPr="00731E41">
        <w:t>115</w:t>
      </w:r>
      <w:r w:rsidRPr="00731E41">
        <w:tab/>
        <w:t>Economic set</w:t>
      </w:r>
      <w:r w:rsidR="00731E41">
        <w:noBreakHyphen/>
      </w:r>
      <w:r w:rsidRPr="00731E41">
        <w:t>off to be treated as legal set</w:t>
      </w:r>
      <w:r w:rsidR="00731E41">
        <w:noBreakHyphen/>
      </w:r>
      <w:r w:rsidRPr="00731E41">
        <w:t>off</w:t>
      </w:r>
    </w:p>
    <w:p w:rsidR="006E0072" w:rsidRPr="00731E41" w:rsidRDefault="006E0072" w:rsidP="006E0072">
      <w:pPr>
        <w:pStyle w:val="TofSectsSection"/>
      </w:pPr>
      <w:r w:rsidRPr="00731E41">
        <w:t>775</w:t>
      </w:r>
      <w:r w:rsidR="00731E41">
        <w:noBreakHyphen/>
      </w:r>
      <w:r w:rsidRPr="00731E41">
        <w:t>120</w:t>
      </w:r>
      <w:r w:rsidRPr="00731E41">
        <w:tab/>
        <w:t>Non</w:t>
      </w:r>
      <w:r w:rsidR="00731E41">
        <w:noBreakHyphen/>
      </w:r>
      <w:r w:rsidRPr="00731E41">
        <w:t>arm’s length transactions</w:t>
      </w:r>
    </w:p>
    <w:p w:rsidR="006E0072" w:rsidRPr="00731E41" w:rsidRDefault="006E0072" w:rsidP="006E0072">
      <w:pPr>
        <w:pStyle w:val="TofSectsSection"/>
      </w:pPr>
      <w:r w:rsidRPr="00731E41">
        <w:t>775</w:t>
      </w:r>
      <w:r w:rsidR="00731E41">
        <w:noBreakHyphen/>
      </w:r>
      <w:r w:rsidRPr="00731E41">
        <w:t>125</w:t>
      </w:r>
      <w:r w:rsidRPr="00731E41">
        <w:tab/>
        <w:t>CGT consequences of the acquisition of foreign currency as a result of forex realisation event 2 or 3</w:t>
      </w:r>
    </w:p>
    <w:p w:rsidR="006E0072" w:rsidRPr="00731E41" w:rsidRDefault="006E0072" w:rsidP="006E0072">
      <w:pPr>
        <w:pStyle w:val="TofSectsSection"/>
      </w:pPr>
      <w:r w:rsidRPr="00731E41">
        <w:t>775</w:t>
      </w:r>
      <w:r w:rsidR="00731E41">
        <w:noBreakHyphen/>
      </w:r>
      <w:r w:rsidRPr="00731E41">
        <w:t>130</w:t>
      </w:r>
      <w:r w:rsidRPr="00731E41">
        <w:tab/>
        <w:t>Certain deductions not allowable</w:t>
      </w:r>
    </w:p>
    <w:p w:rsidR="006E0072" w:rsidRPr="00731E41" w:rsidRDefault="006E0072" w:rsidP="006E0072">
      <w:pPr>
        <w:pStyle w:val="TofSectsSection"/>
      </w:pPr>
      <w:r w:rsidRPr="00731E41">
        <w:t>775</w:t>
      </w:r>
      <w:r w:rsidR="00731E41">
        <w:noBreakHyphen/>
      </w:r>
      <w:r w:rsidRPr="00731E41">
        <w:t>135</w:t>
      </w:r>
      <w:r w:rsidRPr="00731E41">
        <w:tab/>
        <w:t>Right to receive or pay foreign currency</w:t>
      </w:r>
    </w:p>
    <w:p w:rsidR="006E0072" w:rsidRPr="00731E41" w:rsidRDefault="006E0072" w:rsidP="006E0072">
      <w:pPr>
        <w:pStyle w:val="TofSectsSection"/>
      </w:pPr>
      <w:r w:rsidRPr="00731E41">
        <w:t>775</w:t>
      </w:r>
      <w:r w:rsidR="00731E41">
        <w:noBreakHyphen/>
      </w:r>
      <w:r w:rsidRPr="00731E41">
        <w:t>140</w:t>
      </w:r>
      <w:r w:rsidRPr="00731E41">
        <w:tab/>
        <w:t>Obligation to pay or receive foreign currency</w:t>
      </w:r>
    </w:p>
    <w:p w:rsidR="006E0072" w:rsidRPr="00731E41" w:rsidRDefault="006E0072" w:rsidP="006E0072">
      <w:pPr>
        <w:pStyle w:val="TofSectsSection"/>
      </w:pPr>
      <w:r w:rsidRPr="00731E41">
        <w:t>775</w:t>
      </w:r>
      <w:r w:rsidR="00731E41">
        <w:noBreakHyphen/>
      </w:r>
      <w:r w:rsidRPr="00731E41">
        <w:t>145</w:t>
      </w:r>
      <w:r w:rsidRPr="00731E41">
        <w:tab/>
        <w:t>Application of forex realisation events to currency and fungible rights and obligations</w:t>
      </w:r>
    </w:p>
    <w:p w:rsidR="006E0072" w:rsidRPr="00731E41" w:rsidRDefault="006E0072" w:rsidP="006E0072">
      <w:pPr>
        <w:pStyle w:val="TofSectsSection"/>
      </w:pPr>
      <w:r w:rsidRPr="00731E41">
        <w:t>775</w:t>
      </w:r>
      <w:r w:rsidR="00731E41">
        <w:noBreakHyphen/>
      </w:r>
      <w:r w:rsidRPr="00731E41">
        <w:t>150</w:t>
      </w:r>
      <w:r w:rsidRPr="00731E41">
        <w:tab/>
        <w:t>Transitional election</w:t>
      </w:r>
    </w:p>
    <w:p w:rsidR="006E0072" w:rsidRPr="00731E41" w:rsidRDefault="006E0072" w:rsidP="006E0072">
      <w:pPr>
        <w:pStyle w:val="TofSectsSection"/>
      </w:pPr>
      <w:r w:rsidRPr="00731E41">
        <w:t>775</w:t>
      </w:r>
      <w:r w:rsidR="00731E41">
        <w:noBreakHyphen/>
      </w:r>
      <w:r w:rsidRPr="00731E41">
        <w:t>155</w:t>
      </w:r>
      <w:r w:rsidRPr="00731E41">
        <w:tab/>
        <w:t>Applicable commencement date</w:t>
      </w:r>
    </w:p>
    <w:p w:rsidR="006E0072" w:rsidRPr="00731E41" w:rsidRDefault="006E0072" w:rsidP="006E0072">
      <w:pPr>
        <w:sectPr w:rsidR="006E0072" w:rsidRPr="00731E41" w:rsidSect="00D86AA3">
          <w:headerReference w:type="even" r:id="rId29"/>
          <w:headerReference w:type="default" r:id="rId30"/>
          <w:footerReference w:type="even" r:id="rId31"/>
          <w:footerReference w:type="default" r:id="rId32"/>
          <w:headerReference w:type="first" r:id="rId33"/>
          <w:footerReference w:type="first" r:id="rId34"/>
          <w:pgSz w:w="11906" w:h="16838" w:code="9"/>
          <w:pgMar w:top="2268" w:right="2410" w:bottom="3827" w:left="2410" w:header="567" w:footer="3119" w:gutter="0"/>
          <w:cols w:space="708"/>
          <w:docGrid w:linePitch="360"/>
        </w:sectPr>
      </w:pPr>
    </w:p>
    <w:p w:rsidR="006E0072" w:rsidRPr="00731E41" w:rsidRDefault="006E0072" w:rsidP="006E0072">
      <w:pPr>
        <w:pStyle w:val="TofSectsSection"/>
        <w:keepNext/>
      </w:pPr>
      <w:r w:rsidRPr="00731E41">
        <w:lastRenderedPageBreak/>
        <w:t>775</w:t>
      </w:r>
      <w:r w:rsidR="00731E41">
        <w:noBreakHyphen/>
      </w:r>
      <w:r w:rsidRPr="00731E41">
        <w:t>160</w:t>
      </w:r>
      <w:r w:rsidRPr="00731E41">
        <w:tab/>
        <w:t>Exception—event happens before the applicable commencement date</w:t>
      </w:r>
    </w:p>
    <w:p w:rsidR="006E0072" w:rsidRPr="00731E41" w:rsidRDefault="006E0072" w:rsidP="006E0072">
      <w:pPr>
        <w:pStyle w:val="TofSectsSection"/>
      </w:pPr>
      <w:r w:rsidRPr="00731E41">
        <w:t>775</w:t>
      </w:r>
      <w:r w:rsidR="00731E41">
        <w:noBreakHyphen/>
      </w:r>
      <w:r w:rsidRPr="00731E41">
        <w:t>165</w:t>
      </w:r>
      <w:r w:rsidRPr="00731E41">
        <w:tab/>
        <w:t>Exception—currency or right acquired, or obligation incurred, before the applicable commencement date</w:t>
      </w:r>
    </w:p>
    <w:p w:rsidR="006E0072" w:rsidRPr="00731E41" w:rsidRDefault="006E0072" w:rsidP="006E0072">
      <w:pPr>
        <w:pStyle w:val="TofSectsSection"/>
      </w:pPr>
      <w:r w:rsidRPr="00731E41">
        <w:t>775</w:t>
      </w:r>
      <w:r w:rsidR="00731E41">
        <w:noBreakHyphen/>
      </w:r>
      <w:r w:rsidRPr="00731E41">
        <w:t>168</w:t>
      </w:r>
      <w:r w:rsidRPr="00731E41">
        <w:tab/>
        <w:t>Exception—disposal or redemption of traditional securities</w:t>
      </w:r>
    </w:p>
    <w:p w:rsidR="006E0072" w:rsidRPr="00731E41" w:rsidRDefault="006E0072" w:rsidP="006E0072">
      <w:pPr>
        <w:pStyle w:val="TofSectsSection"/>
      </w:pPr>
      <w:r w:rsidRPr="00731E41">
        <w:t>775</w:t>
      </w:r>
      <w:r w:rsidR="00731E41">
        <w:noBreakHyphen/>
      </w:r>
      <w:r w:rsidRPr="00731E41">
        <w:t>175</w:t>
      </w:r>
      <w:r w:rsidRPr="00731E41">
        <w:tab/>
        <w:t>Application to things happening before commencement</w:t>
      </w:r>
    </w:p>
    <w:p w:rsidR="006E0072" w:rsidRPr="00731E41" w:rsidRDefault="006E0072" w:rsidP="006E0072">
      <w:pPr>
        <w:pStyle w:val="ActHead5"/>
      </w:pPr>
      <w:bookmarkStart w:id="67" w:name="_Toc397085353"/>
      <w:r w:rsidRPr="00731E41">
        <w:rPr>
          <w:rStyle w:val="CharSectno"/>
        </w:rPr>
        <w:t>775</w:t>
      </w:r>
      <w:r w:rsidR="00731E41">
        <w:rPr>
          <w:rStyle w:val="CharSectno"/>
        </w:rPr>
        <w:noBreakHyphen/>
      </w:r>
      <w:r w:rsidRPr="00731E41">
        <w:rPr>
          <w:rStyle w:val="CharSectno"/>
        </w:rPr>
        <w:t>15</w:t>
      </w:r>
      <w:r w:rsidRPr="00731E41">
        <w:t xml:space="preserve">  Forex realisation gains are assessable</w:t>
      </w:r>
      <w:bookmarkEnd w:id="67"/>
    </w:p>
    <w:p w:rsidR="006E0072" w:rsidRPr="00731E41" w:rsidRDefault="006E0072" w:rsidP="006E0072">
      <w:pPr>
        <w:pStyle w:val="SubsectionHead"/>
      </w:pPr>
      <w:r w:rsidRPr="00731E41">
        <w:t>Basic rule</w:t>
      </w:r>
    </w:p>
    <w:p w:rsidR="006E0072" w:rsidRPr="00731E41" w:rsidRDefault="006E0072" w:rsidP="006E0072">
      <w:pPr>
        <w:pStyle w:val="subsection"/>
      </w:pPr>
      <w:r w:rsidRPr="00731E41">
        <w:tab/>
        <w:t>(1)</w:t>
      </w:r>
      <w:r w:rsidRPr="00731E41">
        <w:tab/>
        <w:t xml:space="preserve">Your assessable income for an income year includes a </w:t>
      </w:r>
      <w:r w:rsidR="00731E41" w:rsidRPr="00731E41">
        <w:rPr>
          <w:position w:val="6"/>
          <w:sz w:val="16"/>
        </w:rPr>
        <w:t>*</w:t>
      </w:r>
      <w:r w:rsidRPr="00731E41">
        <w:t xml:space="preserve">forex realisation gain you make as a result of a </w:t>
      </w:r>
      <w:r w:rsidR="00731E41" w:rsidRPr="00731E41">
        <w:rPr>
          <w:position w:val="6"/>
          <w:sz w:val="16"/>
        </w:rPr>
        <w:t>*</w:t>
      </w:r>
      <w:r w:rsidRPr="00731E41">
        <w:t>forex realisation event that happens during that year.</w:t>
      </w:r>
    </w:p>
    <w:p w:rsidR="006E0072" w:rsidRPr="00731E41" w:rsidRDefault="006E0072" w:rsidP="006E0072">
      <w:pPr>
        <w:pStyle w:val="SubsectionHead"/>
      </w:pPr>
      <w:r w:rsidRPr="00731E41">
        <w:t>Exceptions</w:t>
      </w:r>
    </w:p>
    <w:p w:rsidR="006E0072" w:rsidRPr="00731E41" w:rsidRDefault="006E0072" w:rsidP="006E0072">
      <w:pPr>
        <w:pStyle w:val="subsection"/>
      </w:pPr>
      <w:r w:rsidRPr="00731E41">
        <w:tab/>
        <w:t>(2)</w:t>
      </w:r>
      <w:r w:rsidRPr="00731E41">
        <w:tab/>
        <w:t xml:space="preserve">However, your assessable income does not include a </w:t>
      </w:r>
      <w:r w:rsidR="00731E41" w:rsidRPr="00731E41">
        <w:rPr>
          <w:position w:val="6"/>
          <w:sz w:val="16"/>
        </w:rPr>
        <w:t>*</w:t>
      </w:r>
      <w:r w:rsidRPr="00731E41">
        <w:t>forex realisation gain to the extent that it:</w:t>
      </w:r>
    </w:p>
    <w:p w:rsidR="006E0072" w:rsidRPr="00731E41" w:rsidRDefault="006E0072" w:rsidP="006E0072">
      <w:pPr>
        <w:pStyle w:val="paragraph"/>
      </w:pPr>
      <w:r w:rsidRPr="00731E41">
        <w:tab/>
        <w:t>(a)</w:t>
      </w:r>
      <w:r w:rsidRPr="00731E41">
        <w:tab/>
        <w:t>is a gain of a private or domestic nature; and</w:t>
      </w:r>
    </w:p>
    <w:p w:rsidR="006E0072" w:rsidRPr="00731E41" w:rsidRDefault="006E0072" w:rsidP="006E0072">
      <w:pPr>
        <w:pStyle w:val="paragraph"/>
      </w:pPr>
      <w:r w:rsidRPr="00731E41">
        <w:tab/>
        <w:t>(b)</w:t>
      </w:r>
      <w:r w:rsidRPr="00731E41">
        <w:tab/>
        <w:t>is not covered by an item of the table:</w:t>
      </w:r>
    </w:p>
    <w:p w:rsidR="006E0072" w:rsidRPr="00731E41" w:rsidRDefault="006E0072" w:rsidP="006E0072">
      <w:pPr>
        <w:pStyle w:val="Tabletext"/>
      </w:pPr>
    </w:p>
    <w:tbl>
      <w:tblPr>
        <w:tblW w:w="7558" w:type="dxa"/>
        <w:tblInd w:w="113" w:type="dxa"/>
        <w:tblLayout w:type="fixed"/>
        <w:tblLook w:val="0000" w:firstRow="0" w:lastRow="0" w:firstColumn="0" w:lastColumn="0" w:noHBand="0" w:noVBand="0"/>
      </w:tblPr>
      <w:tblGrid>
        <w:gridCol w:w="714"/>
        <w:gridCol w:w="1833"/>
        <w:gridCol w:w="2760"/>
        <w:gridCol w:w="2251"/>
      </w:tblGrid>
      <w:tr w:rsidR="006E0072" w:rsidRPr="00731E41" w:rsidTr="00B36B2B">
        <w:trPr>
          <w:cantSplit/>
          <w:tblHeader/>
        </w:trPr>
        <w:tc>
          <w:tcPr>
            <w:tcW w:w="7558" w:type="dxa"/>
            <w:gridSpan w:val="4"/>
            <w:tcBorders>
              <w:top w:val="single" w:sz="12" w:space="0" w:color="auto"/>
              <w:bottom w:val="single" w:sz="6" w:space="0" w:color="auto"/>
            </w:tcBorders>
            <w:shd w:val="clear" w:color="auto" w:fill="auto"/>
          </w:tcPr>
          <w:p w:rsidR="006E0072" w:rsidRPr="00731E41" w:rsidRDefault="006E0072" w:rsidP="00B36B2B">
            <w:pPr>
              <w:pStyle w:val="Tabletext"/>
              <w:keepNext/>
              <w:rPr>
                <w:b/>
              </w:rPr>
            </w:pPr>
            <w:r w:rsidRPr="00731E41">
              <w:rPr>
                <w:b/>
              </w:rPr>
              <w:t>Forex realisation gains to which this subsection does not apply</w:t>
            </w:r>
          </w:p>
        </w:tc>
      </w:tr>
      <w:tr w:rsidR="006E0072" w:rsidRPr="00731E41" w:rsidTr="00B36B2B">
        <w:trPr>
          <w:cantSplit/>
          <w:tblHeader/>
        </w:trPr>
        <w:tc>
          <w:tcPr>
            <w:tcW w:w="714"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Item</w:t>
            </w:r>
          </w:p>
        </w:tc>
        <w:tc>
          <w:tcPr>
            <w:tcW w:w="1833"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You make the forex realisation gain as a result of this event...</w:t>
            </w:r>
          </w:p>
        </w:tc>
        <w:tc>
          <w:tcPr>
            <w:tcW w:w="2760"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happening to...</w:t>
            </w:r>
          </w:p>
        </w:tc>
        <w:tc>
          <w:tcPr>
            <w:tcW w:w="2251"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and the following condition is satisfied...</w:t>
            </w:r>
          </w:p>
        </w:tc>
      </w:tr>
      <w:tr w:rsidR="006E0072" w:rsidRPr="00731E41" w:rsidTr="00B36B2B">
        <w:trPr>
          <w:cantSplit/>
        </w:trPr>
        <w:tc>
          <w:tcPr>
            <w:tcW w:w="714"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1</w:t>
            </w:r>
          </w:p>
        </w:tc>
        <w:tc>
          <w:tcPr>
            <w:tcW w:w="1833"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forex realisation event 1 or 2</w:t>
            </w:r>
          </w:p>
        </w:tc>
        <w:tc>
          <w:tcPr>
            <w:tcW w:w="2760" w:type="dxa"/>
            <w:tcBorders>
              <w:top w:val="single" w:sz="12" w:space="0" w:color="auto"/>
              <w:bottom w:val="single" w:sz="2" w:space="0" w:color="auto"/>
            </w:tcBorders>
            <w:shd w:val="clear" w:color="auto" w:fill="auto"/>
          </w:tcPr>
          <w:p w:rsidR="006E0072" w:rsidRPr="00731E41" w:rsidRDefault="00731E41" w:rsidP="00B36B2B">
            <w:pPr>
              <w:pStyle w:val="Tabletext"/>
            </w:pPr>
            <w:r w:rsidRPr="00731E41">
              <w:rPr>
                <w:position w:val="6"/>
                <w:sz w:val="16"/>
              </w:rPr>
              <w:t>*</w:t>
            </w:r>
            <w:r w:rsidR="006E0072" w:rsidRPr="00731E41">
              <w:t>foreign currency or a right, or a part of a right, to receive foreign currency</w:t>
            </w:r>
          </w:p>
        </w:tc>
        <w:tc>
          <w:tcPr>
            <w:tcW w:w="2251"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 xml:space="preserve">a gain that would result from the occurrence of a </w:t>
            </w:r>
            <w:r w:rsidR="00731E41" w:rsidRPr="00731E41">
              <w:rPr>
                <w:position w:val="6"/>
                <w:sz w:val="16"/>
              </w:rPr>
              <w:t>*</w:t>
            </w:r>
            <w:r w:rsidRPr="00731E41">
              <w:t>realisation event in relation to the foreign currency, or to the right, or the part of the right, would, apart from this Division, be taken into account under Part</w:t>
            </w:r>
            <w:r w:rsidR="00731E41">
              <w:t> </w:t>
            </w:r>
            <w:r w:rsidRPr="00731E41">
              <w:t>3</w:t>
            </w:r>
            <w:r w:rsidR="00731E41">
              <w:noBreakHyphen/>
            </w:r>
            <w:r w:rsidRPr="00731E41">
              <w:t>1 or 3</w:t>
            </w:r>
            <w:r w:rsidR="00731E41">
              <w:noBreakHyphen/>
            </w:r>
            <w:r w:rsidRPr="00731E41">
              <w:t>3</w:t>
            </w:r>
          </w:p>
        </w:tc>
      </w:tr>
      <w:tr w:rsidR="006E0072" w:rsidRPr="00731E41" w:rsidTr="00B36B2B">
        <w:trPr>
          <w:cantSplit/>
        </w:trPr>
        <w:tc>
          <w:tcPr>
            <w:tcW w:w="714"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lastRenderedPageBreak/>
              <w:t>2</w:t>
            </w:r>
          </w:p>
        </w:tc>
        <w:tc>
          <w:tcPr>
            <w:tcW w:w="1833"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forex realisation event 2</w:t>
            </w:r>
          </w:p>
        </w:tc>
        <w:tc>
          <w:tcPr>
            <w:tcW w:w="2760"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a right, or a part of a right, created or acquired in return for the occurrence of a </w:t>
            </w:r>
            <w:r w:rsidR="00731E41" w:rsidRPr="00731E41">
              <w:rPr>
                <w:position w:val="6"/>
                <w:sz w:val="16"/>
              </w:rPr>
              <w:t>*</w:t>
            </w:r>
            <w:r w:rsidRPr="00731E41">
              <w:t xml:space="preserve">realisation event in relation to a </w:t>
            </w:r>
            <w:r w:rsidR="00731E41" w:rsidRPr="00731E41">
              <w:rPr>
                <w:position w:val="6"/>
                <w:sz w:val="16"/>
              </w:rPr>
              <w:t>*</w:t>
            </w:r>
            <w:r w:rsidRPr="00731E41">
              <w:t>CGT asset you own, where subparagraph</w:t>
            </w:r>
            <w:r w:rsidR="00731E41">
              <w:t> </w:t>
            </w:r>
            <w:r w:rsidRPr="00731E41">
              <w:t>775</w:t>
            </w:r>
            <w:r w:rsidR="00731E41">
              <w:noBreakHyphen/>
            </w:r>
            <w:r w:rsidRPr="00731E41">
              <w:t>45(1)(b)(iv) applies</w:t>
            </w:r>
          </w:p>
        </w:tc>
        <w:tc>
          <w:tcPr>
            <w:tcW w:w="2251"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a gain or loss that would result from the occurrence of the realisation event in relation to the CGT asset would be taken into account for the purposes of Part</w:t>
            </w:r>
            <w:r w:rsidR="00731E41">
              <w:t> </w:t>
            </w:r>
            <w:r w:rsidRPr="00731E41">
              <w:t>3</w:t>
            </w:r>
            <w:r w:rsidR="00731E41">
              <w:noBreakHyphen/>
            </w:r>
            <w:r w:rsidRPr="00731E41">
              <w:t>1 or 3</w:t>
            </w:r>
            <w:r w:rsidR="00731E41">
              <w:noBreakHyphen/>
            </w:r>
            <w:r w:rsidRPr="00731E41">
              <w:t>3</w:t>
            </w:r>
          </w:p>
        </w:tc>
      </w:tr>
      <w:tr w:rsidR="006E0072" w:rsidRPr="00731E41" w:rsidTr="00B36B2B">
        <w:trPr>
          <w:cantSplit/>
        </w:trPr>
        <w:tc>
          <w:tcPr>
            <w:tcW w:w="714"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3</w:t>
            </w:r>
          </w:p>
        </w:tc>
        <w:tc>
          <w:tcPr>
            <w:tcW w:w="1833"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forex realisation event 4</w:t>
            </w:r>
          </w:p>
        </w:tc>
        <w:tc>
          <w:tcPr>
            <w:tcW w:w="2760"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 xml:space="preserve">an obligation, or a part of an obligation, you incurred in return for the acquisition of a </w:t>
            </w:r>
            <w:r w:rsidR="00731E41" w:rsidRPr="00731E41">
              <w:rPr>
                <w:position w:val="6"/>
                <w:sz w:val="16"/>
              </w:rPr>
              <w:t>*</w:t>
            </w:r>
            <w:r w:rsidRPr="00731E41">
              <w:t>CGT asset</w:t>
            </w:r>
          </w:p>
        </w:tc>
        <w:tc>
          <w:tcPr>
            <w:tcW w:w="2251"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 xml:space="preserve">a gain or loss that would result from the occurrence of a </w:t>
            </w:r>
            <w:r w:rsidR="00731E41" w:rsidRPr="00731E41">
              <w:rPr>
                <w:position w:val="6"/>
                <w:sz w:val="16"/>
              </w:rPr>
              <w:t>*</w:t>
            </w:r>
            <w:r w:rsidRPr="00731E41">
              <w:t>realisation event in relation to the CGT asset would be taken into account for the purposes of Part</w:t>
            </w:r>
            <w:r w:rsidR="00731E41">
              <w:t> </w:t>
            </w:r>
            <w:r w:rsidRPr="00731E41">
              <w:t>3</w:t>
            </w:r>
            <w:r w:rsidR="00731E41">
              <w:noBreakHyphen/>
            </w:r>
            <w:r w:rsidRPr="00731E41">
              <w:t>1 or 3</w:t>
            </w:r>
            <w:r w:rsidR="00731E41">
              <w:noBreakHyphen/>
            </w:r>
            <w:r w:rsidRPr="00731E41">
              <w:t>3</w:t>
            </w:r>
          </w:p>
        </w:tc>
      </w:tr>
    </w:tbl>
    <w:p w:rsidR="006E0072" w:rsidRPr="00731E41" w:rsidRDefault="006E0072" w:rsidP="006E0072">
      <w:pPr>
        <w:pStyle w:val="notetext"/>
      </w:pPr>
      <w:r w:rsidRPr="00731E41">
        <w:t>Note:</w:t>
      </w:r>
      <w:r w:rsidRPr="00731E41">
        <w:tab/>
        <w:t>Parts</w:t>
      </w:r>
      <w:r w:rsidR="00731E41">
        <w:t> </w:t>
      </w:r>
      <w:r w:rsidRPr="00731E41">
        <w:t>3</w:t>
      </w:r>
      <w:r w:rsidR="00731E41">
        <w:noBreakHyphen/>
      </w:r>
      <w:r w:rsidRPr="00731E41">
        <w:t>1 and 3</w:t>
      </w:r>
      <w:r w:rsidR="00731E41">
        <w:noBreakHyphen/>
      </w:r>
      <w:r w:rsidRPr="00731E41">
        <w:t>3 deal with capital gains and losses.</w:t>
      </w:r>
    </w:p>
    <w:p w:rsidR="006E0072" w:rsidRPr="00731E41" w:rsidRDefault="006E0072" w:rsidP="006E0072">
      <w:pPr>
        <w:pStyle w:val="subsection"/>
      </w:pPr>
      <w:r w:rsidRPr="00731E41">
        <w:tab/>
        <w:t>(3)</w:t>
      </w:r>
      <w:r w:rsidRPr="00731E41">
        <w:tab/>
        <w:t>Section</w:t>
      </w:r>
      <w:r w:rsidR="00731E41">
        <w:t> </w:t>
      </w:r>
      <w:r w:rsidRPr="00731E41">
        <w:t>775</w:t>
      </w:r>
      <w:r w:rsidR="00731E41">
        <w:noBreakHyphen/>
      </w:r>
      <w:r w:rsidRPr="00731E41">
        <w:t>70 provides for additional exceptions.</w:t>
      </w:r>
    </w:p>
    <w:p w:rsidR="006E0072" w:rsidRPr="00731E41" w:rsidRDefault="006E0072" w:rsidP="006E0072">
      <w:pPr>
        <w:pStyle w:val="notetext"/>
      </w:pPr>
      <w:r w:rsidRPr="00731E41">
        <w:t>Note:</w:t>
      </w:r>
      <w:r w:rsidRPr="00731E41">
        <w:tab/>
        <w:t>Section</w:t>
      </w:r>
      <w:r w:rsidR="00731E41">
        <w:t> </w:t>
      </w:r>
      <w:r w:rsidRPr="00731E41">
        <w:t>775</w:t>
      </w:r>
      <w:r w:rsidR="00731E41">
        <w:noBreakHyphen/>
      </w:r>
      <w:r w:rsidRPr="00731E41">
        <w:t>70 is about the tax consequences of certain short</w:t>
      </w:r>
      <w:r w:rsidR="00731E41">
        <w:noBreakHyphen/>
      </w:r>
      <w:r w:rsidRPr="00731E41">
        <w:t>term forex realisation gains.</w:t>
      </w:r>
    </w:p>
    <w:p w:rsidR="006E0072" w:rsidRPr="00731E41" w:rsidRDefault="006E0072" w:rsidP="006E0072">
      <w:pPr>
        <w:pStyle w:val="SubsectionHead"/>
      </w:pPr>
      <w:r w:rsidRPr="00731E41">
        <w:t>No double taxation</w:t>
      </w:r>
    </w:p>
    <w:p w:rsidR="006E0072" w:rsidRPr="00731E41" w:rsidRDefault="006E0072" w:rsidP="006E0072">
      <w:pPr>
        <w:pStyle w:val="subsection"/>
      </w:pPr>
      <w:r w:rsidRPr="00731E41">
        <w:tab/>
        <w:t>(4)</w:t>
      </w:r>
      <w:r w:rsidRPr="00731E41">
        <w:tab/>
        <w:t xml:space="preserve">To the extent that a </w:t>
      </w:r>
      <w:r w:rsidR="00731E41" w:rsidRPr="00731E41">
        <w:rPr>
          <w:position w:val="6"/>
          <w:sz w:val="16"/>
        </w:rPr>
        <w:t>*</w:t>
      </w:r>
      <w:r w:rsidRPr="00731E41">
        <w:t>forex realisation gain would be included in your assessable income under this section and another provision of this Act, the gain is only included in your assessable income under this section.</w:t>
      </w:r>
    </w:p>
    <w:p w:rsidR="006E0072" w:rsidRPr="00731E41" w:rsidRDefault="006E0072" w:rsidP="006E0072">
      <w:pPr>
        <w:pStyle w:val="notetext"/>
      </w:pPr>
      <w:r w:rsidRPr="00731E41">
        <w:t>Note:</w:t>
      </w:r>
      <w:r w:rsidRPr="00731E41">
        <w:tab/>
        <w:t>Under section</w:t>
      </w:r>
      <w:r w:rsidR="00731E41">
        <w:t> </w:t>
      </w:r>
      <w:r w:rsidRPr="00731E41">
        <w:t>230</w:t>
      </w:r>
      <w:r w:rsidR="00731E41">
        <w:noBreakHyphen/>
      </w:r>
      <w:r w:rsidRPr="00731E41">
        <w:t>20, foreign exchange gains from a Division</w:t>
      </w:r>
      <w:r w:rsidR="00731E41">
        <w:t> </w:t>
      </w:r>
      <w:r w:rsidRPr="00731E41">
        <w:t>230 financial arrangement are dealt with under Division</w:t>
      </w:r>
      <w:r w:rsidR="00731E41">
        <w:t> </w:t>
      </w:r>
      <w:r w:rsidRPr="00731E41">
        <w:t>230 and not under this Division.</w:t>
      </w:r>
    </w:p>
    <w:p w:rsidR="006E0072" w:rsidRPr="00731E41" w:rsidRDefault="006E0072" w:rsidP="006E0072">
      <w:pPr>
        <w:pStyle w:val="ActHead5"/>
      </w:pPr>
      <w:bookmarkStart w:id="68" w:name="_Toc397085354"/>
      <w:r w:rsidRPr="00731E41">
        <w:rPr>
          <w:rStyle w:val="CharSectno"/>
        </w:rPr>
        <w:lastRenderedPageBreak/>
        <w:t>775</w:t>
      </w:r>
      <w:r w:rsidR="00731E41">
        <w:rPr>
          <w:rStyle w:val="CharSectno"/>
        </w:rPr>
        <w:noBreakHyphen/>
      </w:r>
      <w:r w:rsidRPr="00731E41">
        <w:rPr>
          <w:rStyle w:val="CharSectno"/>
        </w:rPr>
        <w:t>20</w:t>
      </w:r>
      <w:r w:rsidRPr="00731E41">
        <w:t xml:space="preserve">  Certain forex realisation gains are exempt income</w:t>
      </w:r>
      <w:bookmarkEnd w:id="68"/>
    </w:p>
    <w:p w:rsidR="006E0072" w:rsidRPr="00731E41" w:rsidRDefault="006E0072" w:rsidP="006E0072">
      <w:pPr>
        <w:pStyle w:val="subsection"/>
        <w:keepNext/>
        <w:keepLines/>
      </w:pPr>
      <w:r w:rsidRPr="00731E41">
        <w:tab/>
      </w:r>
      <w:r w:rsidRPr="00731E41">
        <w:tab/>
        <w:t xml:space="preserve">A </w:t>
      </w:r>
      <w:r w:rsidR="00731E41" w:rsidRPr="00731E41">
        <w:rPr>
          <w:position w:val="6"/>
          <w:sz w:val="16"/>
        </w:rPr>
        <w:t>*</w:t>
      </w:r>
      <w:r w:rsidRPr="00731E41">
        <w:t xml:space="preserve">forex realisation gain you make is </w:t>
      </w:r>
      <w:r w:rsidR="00731E41" w:rsidRPr="00731E41">
        <w:rPr>
          <w:position w:val="6"/>
          <w:sz w:val="16"/>
        </w:rPr>
        <w:t>*</w:t>
      </w:r>
      <w:r w:rsidRPr="00731E41">
        <w:t xml:space="preserve">exempt income to the extent that, if it had been a </w:t>
      </w:r>
      <w:r w:rsidR="00731E41" w:rsidRPr="00731E41">
        <w:rPr>
          <w:position w:val="6"/>
          <w:sz w:val="16"/>
        </w:rPr>
        <w:t>*</w:t>
      </w:r>
      <w:r w:rsidRPr="00731E41">
        <w:t>forex realisation loss, it would have been made in gaining or producing exempt income.</w:t>
      </w:r>
    </w:p>
    <w:p w:rsidR="006E0072" w:rsidRPr="00731E41" w:rsidRDefault="006E0072" w:rsidP="006E0072">
      <w:pPr>
        <w:pStyle w:val="ActHead5"/>
      </w:pPr>
      <w:bookmarkStart w:id="69" w:name="_Toc397085355"/>
      <w:r w:rsidRPr="00731E41">
        <w:rPr>
          <w:rStyle w:val="CharSectno"/>
        </w:rPr>
        <w:t>775</w:t>
      </w:r>
      <w:r w:rsidR="00731E41">
        <w:rPr>
          <w:rStyle w:val="CharSectno"/>
        </w:rPr>
        <w:noBreakHyphen/>
      </w:r>
      <w:r w:rsidRPr="00731E41">
        <w:rPr>
          <w:rStyle w:val="CharSectno"/>
        </w:rPr>
        <w:t>25</w:t>
      </w:r>
      <w:r w:rsidRPr="00731E41">
        <w:t xml:space="preserve">  Certain forex realisation gains are non</w:t>
      </w:r>
      <w:r w:rsidR="00731E41">
        <w:noBreakHyphen/>
      </w:r>
      <w:r w:rsidRPr="00731E41">
        <w:t>assessable non</w:t>
      </w:r>
      <w:r w:rsidR="00731E41">
        <w:noBreakHyphen/>
      </w:r>
      <w:r w:rsidRPr="00731E41">
        <w:t>exempt income</w:t>
      </w:r>
      <w:bookmarkEnd w:id="69"/>
    </w:p>
    <w:p w:rsidR="006E0072" w:rsidRPr="00731E41" w:rsidRDefault="006E0072" w:rsidP="006E0072">
      <w:pPr>
        <w:pStyle w:val="subsection"/>
      </w:pPr>
      <w:r w:rsidRPr="00731E41">
        <w:tab/>
      </w:r>
      <w:r w:rsidRPr="00731E41">
        <w:tab/>
        <w:t xml:space="preserve">A </w:t>
      </w:r>
      <w:r w:rsidR="00731E41" w:rsidRPr="00731E41">
        <w:rPr>
          <w:position w:val="6"/>
          <w:sz w:val="16"/>
        </w:rPr>
        <w:t>*</w:t>
      </w:r>
      <w:r w:rsidRPr="00731E41">
        <w:t xml:space="preserve">forex realisation gain you make is </w:t>
      </w:r>
      <w:r w:rsidR="00731E41" w:rsidRPr="00731E41">
        <w:rPr>
          <w:position w:val="6"/>
          <w:sz w:val="16"/>
        </w:rPr>
        <w:t>*</w:t>
      </w:r>
      <w:r w:rsidRPr="00731E41">
        <w:t>non</w:t>
      </w:r>
      <w:r w:rsidR="00731E41">
        <w:noBreakHyphen/>
      </w:r>
      <w:r w:rsidRPr="00731E41">
        <w:t>assessable non</w:t>
      </w:r>
      <w:r w:rsidR="00731E41">
        <w:noBreakHyphen/>
      </w:r>
      <w:r w:rsidRPr="00731E41">
        <w:t xml:space="preserve">exempt income to the extent that, if it had been a </w:t>
      </w:r>
      <w:r w:rsidR="00731E41" w:rsidRPr="00731E41">
        <w:rPr>
          <w:position w:val="6"/>
          <w:sz w:val="16"/>
        </w:rPr>
        <w:t>*</w:t>
      </w:r>
      <w:r w:rsidRPr="00731E41">
        <w:t>forex realisation loss, it would have been made in gaining or producing non</w:t>
      </w:r>
      <w:r w:rsidR="00731E41">
        <w:noBreakHyphen/>
      </w:r>
      <w:r w:rsidRPr="00731E41">
        <w:t>assessable non</w:t>
      </w:r>
      <w:r w:rsidR="00731E41">
        <w:noBreakHyphen/>
      </w:r>
      <w:r w:rsidRPr="00731E41">
        <w:t>exempt income.</w:t>
      </w:r>
    </w:p>
    <w:p w:rsidR="006E0072" w:rsidRPr="00731E41" w:rsidRDefault="006E0072" w:rsidP="006E0072">
      <w:pPr>
        <w:pStyle w:val="ActHead5"/>
      </w:pPr>
      <w:bookmarkStart w:id="70" w:name="_Toc397085356"/>
      <w:r w:rsidRPr="00731E41">
        <w:rPr>
          <w:rStyle w:val="CharSectno"/>
        </w:rPr>
        <w:t>775</w:t>
      </w:r>
      <w:r w:rsidR="00731E41">
        <w:rPr>
          <w:rStyle w:val="CharSectno"/>
        </w:rPr>
        <w:noBreakHyphen/>
      </w:r>
      <w:r w:rsidRPr="00731E41">
        <w:rPr>
          <w:rStyle w:val="CharSectno"/>
        </w:rPr>
        <w:t>27</w:t>
      </w:r>
      <w:r w:rsidRPr="00731E41">
        <w:t xml:space="preserve">  Certain forex realisation gains are non</w:t>
      </w:r>
      <w:r w:rsidR="00731E41">
        <w:noBreakHyphen/>
      </w:r>
      <w:r w:rsidRPr="00731E41">
        <w:t>assessable non</w:t>
      </w:r>
      <w:r w:rsidR="00731E41">
        <w:noBreakHyphen/>
      </w:r>
      <w:r w:rsidRPr="00731E41">
        <w:t>exempt income</w:t>
      </w:r>
      <w:bookmarkEnd w:id="70"/>
    </w:p>
    <w:p w:rsidR="006E0072" w:rsidRPr="00731E41" w:rsidRDefault="006E0072" w:rsidP="006E0072">
      <w:pPr>
        <w:pStyle w:val="subsection"/>
      </w:pPr>
      <w:r w:rsidRPr="00731E41">
        <w:tab/>
      </w:r>
      <w:r w:rsidRPr="00731E41">
        <w:tab/>
        <w:t>Sections</w:t>
      </w:r>
      <w:r w:rsidR="00731E41">
        <w:t> </w:t>
      </w:r>
      <w:r w:rsidRPr="00731E41">
        <w:t>775</w:t>
      </w:r>
      <w:r w:rsidR="00731E41">
        <w:noBreakHyphen/>
      </w:r>
      <w:r w:rsidRPr="00731E41">
        <w:t>20 and 775</w:t>
      </w:r>
      <w:r w:rsidR="00731E41">
        <w:noBreakHyphen/>
      </w:r>
      <w:r w:rsidRPr="00731E41">
        <w:t xml:space="preserve">25 apply to a </w:t>
      </w:r>
      <w:r w:rsidR="00731E41" w:rsidRPr="00731E41">
        <w:rPr>
          <w:position w:val="6"/>
          <w:sz w:val="16"/>
        </w:rPr>
        <w:t>*</w:t>
      </w:r>
      <w:r w:rsidRPr="00731E41">
        <w:t xml:space="preserve">forex realisation gain only if, had it been a </w:t>
      </w:r>
      <w:r w:rsidR="00731E41" w:rsidRPr="00731E41">
        <w:rPr>
          <w:position w:val="6"/>
          <w:sz w:val="16"/>
        </w:rPr>
        <w:t>*</w:t>
      </w:r>
      <w:r w:rsidRPr="00731E41">
        <w:t>forex realisation loss, it would have been disregarded under section</w:t>
      </w:r>
      <w:r w:rsidR="00731E41">
        <w:t> </w:t>
      </w:r>
      <w:r w:rsidRPr="00731E41">
        <w:t>775</w:t>
      </w:r>
      <w:r w:rsidR="00731E41">
        <w:noBreakHyphen/>
      </w:r>
      <w:r w:rsidRPr="00731E41">
        <w:t>35.</w:t>
      </w:r>
    </w:p>
    <w:p w:rsidR="006E0072" w:rsidRPr="00731E41" w:rsidRDefault="006E0072" w:rsidP="006E0072">
      <w:pPr>
        <w:pStyle w:val="ActHead5"/>
      </w:pPr>
      <w:bookmarkStart w:id="71" w:name="_Toc397085357"/>
      <w:r w:rsidRPr="00731E41">
        <w:rPr>
          <w:rStyle w:val="CharSectno"/>
        </w:rPr>
        <w:t>775</w:t>
      </w:r>
      <w:r w:rsidR="00731E41">
        <w:rPr>
          <w:rStyle w:val="CharSectno"/>
        </w:rPr>
        <w:noBreakHyphen/>
      </w:r>
      <w:r w:rsidRPr="00731E41">
        <w:rPr>
          <w:rStyle w:val="CharSectno"/>
        </w:rPr>
        <w:t>30</w:t>
      </w:r>
      <w:r w:rsidRPr="00731E41">
        <w:t xml:space="preserve">  Forex realisation losses are deductible</w:t>
      </w:r>
      <w:bookmarkEnd w:id="71"/>
    </w:p>
    <w:p w:rsidR="006E0072" w:rsidRPr="00731E41" w:rsidRDefault="006E0072" w:rsidP="006E0072">
      <w:pPr>
        <w:pStyle w:val="SubsectionHead"/>
      </w:pPr>
      <w:r w:rsidRPr="00731E41">
        <w:t>Basic rule</w:t>
      </w:r>
    </w:p>
    <w:p w:rsidR="006E0072" w:rsidRPr="00731E41" w:rsidRDefault="006E0072" w:rsidP="006E0072">
      <w:pPr>
        <w:pStyle w:val="subsection"/>
      </w:pPr>
      <w:r w:rsidRPr="00731E41">
        <w:tab/>
        <w:t>(1)</w:t>
      </w:r>
      <w:r w:rsidRPr="00731E41">
        <w:tab/>
        <w:t xml:space="preserve">You can deduct from your assessable income for an income year a </w:t>
      </w:r>
      <w:r w:rsidR="00731E41" w:rsidRPr="00731E41">
        <w:rPr>
          <w:position w:val="6"/>
          <w:sz w:val="16"/>
        </w:rPr>
        <w:t>*</w:t>
      </w:r>
      <w:r w:rsidRPr="00731E41">
        <w:t xml:space="preserve">forex realisation loss that you make as a result of a </w:t>
      </w:r>
      <w:r w:rsidR="00731E41" w:rsidRPr="00731E41">
        <w:rPr>
          <w:position w:val="6"/>
          <w:sz w:val="16"/>
        </w:rPr>
        <w:t>*</w:t>
      </w:r>
      <w:r w:rsidRPr="00731E41">
        <w:t>forex realisation event that happens during that year.</w:t>
      </w:r>
    </w:p>
    <w:p w:rsidR="006E0072" w:rsidRPr="00731E41" w:rsidRDefault="006E0072" w:rsidP="006E0072">
      <w:pPr>
        <w:pStyle w:val="SubsectionHead"/>
      </w:pPr>
      <w:r w:rsidRPr="00731E41">
        <w:t>Exceptions</w:t>
      </w:r>
    </w:p>
    <w:p w:rsidR="006E0072" w:rsidRPr="00731E41" w:rsidRDefault="006E0072" w:rsidP="006E0072">
      <w:pPr>
        <w:pStyle w:val="subsection"/>
      </w:pPr>
      <w:r w:rsidRPr="00731E41">
        <w:tab/>
        <w:t>(2)</w:t>
      </w:r>
      <w:r w:rsidRPr="00731E41">
        <w:tab/>
        <w:t xml:space="preserve">However, you cannot deduct a </w:t>
      </w:r>
      <w:r w:rsidR="00731E41" w:rsidRPr="00731E41">
        <w:rPr>
          <w:position w:val="6"/>
          <w:sz w:val="16"/>
        </w:rPr>
        <w:t>*</w:t>
      </w:r>
      <w:r w:rsidRPr="00731E41">
        <w:t>forex realisation loss under this section to the extent that it:</w:t>
      </w:r>
    </w:p>
    <w:p w:rsidR="006E0072" w:rsidRPr="00731E41" w:rsidRDefault="006E0072" w:rsidP="006E0072">
      <w:pPr>
        <w:pStyle w:val="paragraph"/>
      </w:pPr>
      <w:r w:rsidRPr="00731E41">
        <w:tab/>
        <w:t>(a)</w:t>
      </w:r>
      <w:r w:rsidRPr="00731E41">
        <w:tab/>
        <w:t>is a loss of a private or domestic nature; and</w:t>
      </w:r>
    </w:p>
    <w:p w:rsidR="006E0072" w:rsidRPr="00731E41" w:rsidRDefault="006E0072" w:rsidP="006E0072">
      <w:pPr>
        <w:pStyle w:val="paragraph"/>
      </w:pPr>
      <w:r w:rsidRPr="00731E41">
        <w:tab/>
        <w:t>(b)</w:t>
      </w:r>
      <w:r w:rsidRPr="00731E41">
        <w:tab/>
        <w:t>is not covered by an item of the table:</w:t>
      </w:r>
    </w:p>
    <w:p w:rsidR="006E0072" w:rsidRPr="00731E41" w:rsidRDefault="006E0072" w:rsidP="006E0072">
      <w:pPr>
        <w:pStyle w:val="Tabletext"/>
      </w:pPr>
    </w:p>
    <w:tbl>
      <w:tblPr>
        <w:tblW w:w="0" w:type="auto"/>
        <w:tblInd w:w="113" w:type="dxa"/>
        <w:tblLayout w:type="fixed"/>
        <w:tblLook w:val="0000" w:firstRow="0" w:lastRow="0" w:firstColumn="0" w:lastColumn="0" w:noHBand="0" w:noVBand="0"/>
      </w:tblPr>
      <w:tblGrid>
        <w:gridCol w:w="714"/>
        <w:gridCol w:w="1691"/>
        <w:gridCol w:w="2430"/>
        <w:gridCol w:w="2251"/>
      </w:tblGrid>
      <w:tr w:rsidR="006E0072" w:rsidRPr="00731E41" w:rsidTr="00B36B2B">
        <w:trPr>
          <w:cantSplit/>
          <w:tblHeader/>
        </w:trPr>
        <w:tc>
          <w:tcPr>
            <w:tcW w:w="7086" w:type="dxa"/>
            <w:gridSpan w:val="4"/>
            <w:tcBorders>
              <w:top w:val="single" w:sz="12" w:space="0" w:color="auto"/>
              <w:bottom w:val="single" w:sz="6" w:space="0" w:color="auto"/>
            </w:tcBorders>
            <w:shd w:val="clear" w:color="auto" w:fill="auto"/>
          </w:tcPr>
          <w:p w:rsidR="006E0072" w:rsidRPr="00731E41" w:rsidRDefault="006E0072" w:rsidP="00B36B2B">
            <w:pPr>
              <w:pStyle w:val="Tabletext"/>
              <w:keepNext/>
              <w:rPr>
                <w:b/>
              </w:rPr>
            </w:pPr>
            <w:r w:rsidRPr="00731E41">
              <w:rPr>
                <w:b/>
              </w:rPr>
              <w:lastRenderedPageBreak/>
              <w:t>Forex realisation losses to which this subsection does not apply</w:t>
            </w:r>
          </w:p>
        </w:tc>
      </w:tr>
      <w:tr w:rsidR="006E0072" w:rsidRPr="00731E41" w:rsidTr="00B36B2B">
        <w:trPr>
          <w:cantSplit/>
          <w:tblHeader/>
        </w:trPr>
        <w:tc>
          <w:tcPr>
            <w:tcW w:w="714"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Item</w:t>
            </w:r>
          </w:p>
        </w:tc>
        <w:tc>
          <w:tcPr>
            <w:tcW w:w="1691"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You make the forex realisation loss as a result of this event...</w:t>
            </w:r>
          </w:p>
        </w:tc>
        <w:tc>
          <w:tcPr>
            <w:tcW w:w="2430"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happening to...</w:t>
            </w:r>
          </w:p>
        </w:tc>
        <w:tc>
          <w:tcPr>
            <w:tcW w:w="2251"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and the following condition is satisfied...</w:t>
            </w:r>
          </w:p>
        </w:tc>
      </w:tr>
      <w:tr w:rsidR="006E0072" w:rsidRPr="00731E41" w:rsidTr="00B36B2B">
        <w:trPr>
          <w:cantSplit/>
        </w:trPr>
        <w:tc>
          <w:tcPr>
            <w:tcW w:w="714"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1</w:t>
            </w:r>
          </w:p>
        </w:tc>
        <w:tc>
          <w:tcPr>
            <w:tcW w:w="1691"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forex realisation event 2</w:t>
            </w:r>
          </w:p>
        </w:tc>
        <w:tc>
          <w:tcPr>
            <w:tcW w:w="2430"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a right, or a part of a right, created or acquired in return for the occurrence of a </w:t>
            </w:r>
            <w:r w:rsidR="00731E41" w:rsidRPr="00731E41">
              <w:rPr>
                <w:position w:val="6"/>
                <w:sz w:val="16"/>
              </w:rPr>
              <w:t>*</w:t>
            </w:r>
            <w:r w:rsidRPr="00731E41">
              <w:t xml:space="preserve">realisation event in relation to a </w:t>
            </w:r>
            <w:r w:rsidR="00731E41" w:rsidRPr="00731E41">
              <w:rPr>
                <w:position w:val="6"/>
                <w:sz w:val="16"/>
              </w:rPr>
              <w:t>*</w:t>
            </w:r>
            <w:r w:rsidRPr="00731E41">
              <w:t>CGT asset you own, where subparagraph</w:t>
            </w:r>
            <w:r w:rsidR="00731E41">
              <w:t> </w:t>
            </w:r>
            <w:r w:rsidRPr="00731E41">
              <w:t>775</w:t>
            </w:r>
            <w:r w:rsidR="00731E41">
              <w:noBreakHyphen/>
            </w:r>
            <w:r w:rsidRPr="00731E41">
              <w:t>45(1)(b)(iv) applies</w:t>
            </w:r>
          </w:p>
        </w:tc>
        <w:tc>
          <w:tcPr>
            <w:tcW w:w="2251"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a gain or loss that would result from the occurrence of the realisation event in relation to the CGT asset would be taken into account for the purposes of Part</w:t>
            </w:r>
            <w:r w:rsidR="00731E41">
              <w:t> </w:t>
            </w:r>
            <w:r w:rsidRPr="00731E41">
              <w:t>3</w:t>
            </w:r>
            <w:r w:rsidR="00731E41">
              <w:noBreakHyphen/>
            </w:r>
            <w:r w:rsidRPr="00731E41">
              <w:t>1 or 3</w:t>
            </w:r>
            <w:r w:rsidR="00731E41">
              <w:noBreakHyphen/>
            </w:r>
            <w:r w:rsidRPr="00731E41">
              <w:t>3</w:t>
            </w:r>
          </w:p>
        </w:tc>
      </w:tr>
      <w:tr w:rsidR="006E0072" w:rsidRPr="00731E41" w:rsidTr="00B36B2B">
        <w:trPr>
          <w:cantSplit/>
        </w:trPr>
        <w:tc>
          <w:tcPr>
            <w:tcW w:w="714"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2</w:t>
            </w:r>
          </w:p>
        </w:tc>
        <w:tc>
          <w:tcPr>
            <w:tcW w:w="1691"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forex realisation event 4</w:t>
            </w:r>
          </w:p>
        </w:tc>
        <w:tc>
          <w:tcPr>
            <w:tcW w:w="2430"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 xml:space="preserve">an obligation, or a part of an obligation, you incurred in return for the acquisition of a </w:t>
            </w:r>
            <w:r w:rsidR="00731E41" w:rsidRPr="00731E41">
              <w:rPr>
                <w:position w:val="6"/>
                <w:sz w:val="16"/>
              </w:rPr>
              <w:t>*</w:t>
            </w:r>
            <w:r w:rsidRPr="00731E41">
              <w:t>CGT asset</w:t>
            </w:r>
          </w:p>
        </w:tc>
        <w:tc>
          <w:tcPr>
            <w:tcW w:w="2251"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 xml:space="preserve">a gain or loss that would result from the occurrence of a </w:t>
            </w:r>
            <w:r w:rsidR="00731E41" w:rsidRPr="00731E41">
              <w:rPr>
                <w:position w:val="6"/>
                <w:sz w:val="16"/>
              </w:rPr>
              <w:t>*</w:t>
            </w:r>
            <w:r w:rsidRPr="00731E41">
              <w:t>realisation event in relation to the CGT asset would be taken into account for the purposes of Part</w:t>
            </w:r>
            <w:r w:rsidR="00731E41">
              <w:t> </w:t>
            </w:r>
            <w:r w:rsidRPr="00731E41">
              <w:t>3</w:t>
            </w:r>
            <w:r w:rsidR="00731E41">
              <w:noBreakHyphen/>
            </w:r>
            <w:r w:rsidRPr="00731E41">
              <w:t>1 or 3</w:t>
            </w:r>
            <w:r w:rsidR="00731E41">
              <w:noBreakHyphen/>
            </w:r>
            <w:r w:rsidRPr="00731E41">
              <w:t>3</w:t>
            </w:r>
          </w:p>
        </w:tc>
      </w:tr>
    </w:tbl>
    <w:p w:rsidR="006E0072" w:rsidRPr="00731E41" w:rsidRDefault="006E0072" w:rsidP="006E0072">
      <w:pPr>
        <w:pStyle w:val="notetext"/>
      </w:pPr>
      <w:r w:rsidRPr="00731E41">
        <w:t>Note:</w:t>
      </w:r>
      <w:r w:rsidRPr="00731E41">
        <w:tab/>
        <w:t>Parts</w:t>
      </w:r>
      <w:r w:rsidR="00731E41">
        <w:t> </w:t>
      </w:r>
      <w:r w:rsidRPr="00731E41">
        <w:t>3</w:t>
      </w:r>
      <w:r w:rsidR="00731E41">
        <w:noBreakHyphen/>
      </w:r>
      <w:r w:rsidRPr="00731E41">
        <w:t>1 and 3</w:t>
      </w:r>
      <w:r w:rsidR="00731E41">
        <w:noBreakHyphen/>
      </w:r>
      <w:r w:rsidRPr="00731E41">
        <w:t>3 deal with capital gains and losses.</w:t>
      </w:r>
    </w:p>
    <w:p w:rsidR="006E0072" w:rsidRPr="00731E41" w:rsidRDefault="006E0072" w:rsidP="006E0072">
      <w:pPr>
        <w:pStyle w:val="subsection"/>
      </w:pPr>
      <w:r w:rsidRPr="00731E41">
        <w:tab/>
        <w:t>(3)</w:t>
      </w:r>
      <w:r w:rsidRPr="00731E41">
        <w:tab/>
        <w:t>Section</w:t>
      </w:r>
      <w:r w:rsidR="00731E41">
        <w:t> </w:t>
      </w:r>
      <w:r w:rsidRPr="00731E41">
        <w:t>775</w:t>
      </w:r>
      <w:r w:rsidR="00731E41">
        <w:noBreakHyphen/>
      </w:r>
      <w:r w:rsidRPr="00731E41">
        <w:t>75 provides for additional exceptions.</w:t>
      </w:r>
    </w:p>
    <w:p w:rsidR="006E0072" w:rsidRPr="00731E41" w:rsidRDefault="006E0072" w:rsidP="006E0072">
      <w:pPr>
        <w:pStyle w:val="notetext"/>
      </w:pPr>
      <w:r w:rsidRPr="00731E41">
        <w:t>Note:</w:t>
      </w:r>
      <w:r w:rsidRPr="00731E41">
        <w:tab/>
        <w:t>Section</w:t>
      </w:r>
      <w:r w:rsidR="00731E41">
        <w:t> </w:t>
      </w:r>
      <w:r w:rsidRPr="00731E41">
        <w:t>775</w:t>
      </w:r>
      <w:r w:rsidR="00731E41">
        <w:noBreakHyphen/>
      </w:r>
      <w:r w:rsidRPr="00731E41">
        <w:t>75 is about the tax consequences of certain short</w:t>
      </w:r>
      <w:r w:rsidR="00731E41">
        <w:noBreakHyphen/>
      </w:r>
      <w:r w:rsidRPr="00731E41">
        <w:t>term forex realisation losses.</w:t>
      </w:r>
    </w:p>
    <w:p w:rsidR="006E0072" w:rsidRPr="00731E41" w:rsidRDefault="006E0072" w:rsidP="006E0072">
      <w:pPr>
        <w:pStyle w:val="SubsectionHead"/>
      </w:pPr>
      <w:r w:rsidRPr="00731E41">
        <w:t>No double deductions</w:t>
      </w:r>
    </w:p>
    <w:p w:rsidR="006E0072" w:rsidRPr="00731E41" w:rsidRDefault="006E0072" w:rsidP="006E0072">
      <w:pPr>
        <w:pStyle w:val="subsection"/>
      </w:pPr>
      <w:r w:rsidRPr="00731E41">
        <w:tab/>
        <w:t>(4)</w:t>
      </w:r>
      <w:r w:rsidRPr="00731E41">
        <w:tab/>
        <w:t xml:space="preserve">To the extent that this section and another provision of this Act would allow you a deduction for a </w:t>
      </w:r>
      <w:r w:rsidR="00731E41" w:rsidRPr="00731E41">
        <w:rPr>
          <w:position w:val="6"/>
          <w:sz w:val="16"/>
        </w:rPr>
        <w:t>*</w:t>
      </w:r>
      <w:r w:rsidRPr="00731E41">
        <w:t>forex realisation loss, you can only deduct the loss under this section.</w:t>
      </w:r>
    </w:p>
    <w:p w:rsidR="006E0072" w:rsidRPr="00731E41" w:rsidRDefault="006E0072" w:rsidP="006E0072">
      <w:pPr>
        <w:pStyle w:val="notetext"/>
      </w:pPr>
      <w:r w:rsidRPr="00731E41">
        <w:t>Note:</w:t>
      </w:r>
      <w:r w:rsidRPr="00731E41">
        <w:tab/>
        <w:t>Under section</w:t>
      </w:r>
      <w:r w:rsidR="00731E41">
        <w:t> </w:t>
      </w:r>
      <w:r w:rsidRPr="00731E41">
        <w:t>230</w:t>
      </w:r>
      <w:r w:rsidR="00731E41">
        <w:noBreakHyphen/>
      </w:r>
      <w:r w:rsidRPr="00731E41">
        <w:t>20, foreign exchange losses from a Division</w:t>
      </w:r>
      <w:r w:rsidR="00731E41">
        <w:t> </w:t>
      </w:r>
      <w:r w:rsidRPr="00731E41">
        <w:t>230 financial arrangement are dealt with under Division</w:t>
      </w:r>
      <w:r w:rsidR="00731E41">
        <w:t> </w:t>
      </w:r>
      <w:r w:rsidRPr="00731E41">
        <w:t>230 and not under this Division.</w:t>
      </w:r>
    </w:p>
    <w:p w:rsidR="006E0072" w:rsidRPr="00731E41" w:rsidRDefault="006E0072" w:rsidP="006E0072">
      <w:pPr>
        <w:pStyle w:val="ActHead5"/>
      </w:pPr>
      <w:bookmarkStart w:id="72" w:name="_Toc397085358"/>
      <w:r w:rsidRPr="00731E41">
        <w:rPr>
          <w:rStyle w:val="CharSectno"/>
        </w:rPr>
        <w:lastRenderedPageBreak/>
        <w:t>775</w:t>
      </w:r>
      <w:r w:rsidR="00731E41">
        <w:rPr>
          <w:rStyle w:val="CharSectno"/>
        </w:rPr>
        <w:noBreakHyphen/>
      </w:r>
      <w:r w:rsidRPr="00731E41">
        <w:rPr>
          <w:rStyle w:val="CharSectno"/>
        </w:rPr>
        <w:t>35</w:t>
      </w:r>
      <w:r w:rsidRPr="00731E41">
        <w:t xml:space="preserve">  Certain forex realisation losses are disregarded</w:t>
      </w:r>
      <w:bookmarkEnd w:id="72"/>
    </w:p>
    <w:p w:rsidR="006E0072" w:rsidRPr="00731E41" w:rsidRDefault="006E0072" w:rsidP="006E0072">
      <w:pPr>
        <w:pStyle w:val="subsection"/>
        <w:keepNext/>
        <w:keepLines/>
      </w:pPr>
      <w:r w:rsidRPr="00731E41">
        <w:tab/>
        <w:t>(1)</w:t>
      </w:r>
      <w:r w:rsidRPr="00731E41">
        <w:tab/>
        <w:t xml:space="preserve">A </w:t>
      </w:r>
      <w:r w:rsidR="00731E41" w:rsidRPr="00731E41">
        <w:rPr>
          <w:position w:val="6"/>
          <w:sz w:val="16"/>
        </w:rPr>
        <w:t>*</w:t>
      </w:r>
      <w:r w:rsidRPr="00731E41">
        <w:t xml:space="preserve">forex realisation loss you make as a result of forex realisation event 1, 2 or 5 is disregarded to the extent that it is made in gaining or producing </w:t>
      </w:r>
      <w:r w:rsidR="00731E41" w:rsidRPr="00731E41">
        <w:rPr>
          <w:position w:val="6"/>
          <w:sz w:val="16"/>
        </w:rPr>
        <w:t>*</w:t>
      </w:r>
      <w:r w:rsidRPr="00731E41">
        <w:t xml:space="preserve">exempt income or </w:t>
      </w:r>
      <w:r w:rsidR="00731E41" w:rsidRPr="00731E41">
        <w:rPr>
          <w:position w:val="6"/>
          <w:sz w:val="16"/>
        </w:rPr>
        <w:t>*</w:t>
      </w:r>
      <w:r w:rsidRPr="00731E41">
        <w:t>non</w:t>
      </w:r>
      <w:r w:rsidR="00731E41">
        <w:noBreakHyphen/>
      </w:r>
      <w:r w:rsidRPr="00731E41">
        <w:t>assessable non</w:t>
      </w:r>
      <w:r w:rsidR="00731E41">
        <w:noBreakHyphen/>
      </w:r>
      <w:r w:rsidRPr="00731E41">
        <w:t>exempt income.</w:t>
      </w:r>
    </w:p>
    <w:p w:rsidR="006E0072" w:rsidRPr="00731E41" w:rsidRDefault="006E0072" w:rsidP="006E0072">
      <w:pPr>
        <w:pStyle w:val="subsection"/>
      </w:pPr>
      <w:r w:rsidRPr="00731E41">
        <w:tab/>
        <w:t>(2)</w:t>
      </w:r>
      <w:r w:rsidRPr="00731E41">
        <w:tab/>
        <w:t xml:space="preserve">A </w:t>
      </w:r>
      <w:r w:rsidR="00731E41" w:rsidRPr="00731E41">
        <w:rPr>
          <w:position w:val="6"/>
          <w:sz w:val="16"/>
        </w:rPr>
        <w:t>*</w:t>
      </w:r>
      <w:r w:rsidRPr="00731E41">
        <w:t>forex realisation loss you make as a result of forex realisation event 3, 4 or 6 is disregarded to the extent that:</w:t>
      </w:r>
    </w:p>
    <w:p w:rsidR="006E0072" w:rsidRPr="00731E41" w:rsidRDefault="006E0072" w:rsidP="006E0072">
      <w:pPr>
        <w:pStyle w:val="paragraph"/>
      </w:pPr>
      <w:r w:rsidRPr="00731E41">
        <w:tab/>
        <w:t>(a)</w:t>
      </w:r>
      <w:r w:rsidRPr="00731E41">
        <w:tab/>
        <w:t xml:space="preserve">it is made in gaining or producing </w:t>
      </w:r>
      <w:r w:rsidR="00731E41" w:rsidRPr="00731E41">
        <w:rPr>
          <w:position w:val="6"/>
          <w:sz w:val="16"/>
        </w:rPr>
        <w:t>*</w:t>
      </w:r>
      <w:r w:rsidRPr="00731E41">
        <w:t xml:space="preserve">exempt income or </w:t>
      </w:r>
      <w:r w:rsidR="00731E41" w:rsidRPr="00731E41">
        <w:rPr>
          <w:position w:val="6"/>
          <w:sz w:val="16"/>
        </w:rPr>
        <w:t>*</w:t>
      </w:r>
      <w:r w:rsidRPr="00731E41">
        <w:t>non</w:t>
      </w:r>
      <w:r w:rsidR="00731E41">
        <w:noBreakHyphen/>
      </w:r>
      <w:r w:rsidRPr="00731E41">
        <w:t>assessable non</w:t>
      </w:r>
      <w:r w:rsidR="00731E41">
        <w:noBreakHyphen/>
      </w:r>
      <w:r w:rsidRPr="00731E41">
        <w:t>exempt income; and</w:t>
      </w:r>
    </w:p>
    <w:p w:rsidR="006E0072" w:rsidRPr="00731E41" w:rsidRDefault="006E0072" w:rsidP="006E0072">
      <w:pPr>
        <w:pStyle w:val="paragraph"/>
      </w:pPr>
      <w:r w:rsidRPr="00731E41">
        <w:tab/>
        <w:t>(b)</w:t>
      </w:r>
      <w:r w:rsidRPr="00731E41">
        <w:tab/>
        <w:t>the obligation, or the part of the obligation, does not give rise to a deduction.</w:t>
      </w:r>
    </w:p>
    <w:p w:rsidR="006E0072" w:rsidRPr="00731E41" w:rsidRDefault="006E0072" w:rsidP="006E0072">
      <w:pPr>
        <w:pStyle w:val="ActHead5"/>
      </w:pPr>
      <w:bookmarkStart w:id="73" w:name="_Toc397085359"/>
      <w:r w:rsidRPr="00731E41">
        <w:rPr>
          <w:rStyle w:val="CharSectno"/>
        </w:rPr>
        <w:t>775</w:t>
      </w:r>
      <w:r w:rsidR="00731E41">
        <w:rPr>
          <w:rStyle w:val="CharSectno"/>
        </w:rPr>
        <w:noBreakHyphen/>
      </w:r>
      <w:r w:rsidRPr="00731E41">
        <w:rPr>
          <w:rStyle w:val="CharSectno"/>
        </w:rPr>
        <w:t>40</w:t>
      </w:r>
      <w:r w:rsidRPr="00731E41">
        <w:t xml:space="preserve">  Disposal of foreign currency or right to receive foreign currency—forex realisation event 1</w:t>
      </w:r>
      <w:bookmarkEnd w:id="73"/>
    </w:p>
    <w:p w:rsidR="006E0072" w:rsidRPr="00731E41" w:rsidRDefault="006E0072" w:rsidP="006E0072">
      <w:pPr>
        <w:pStyle w:val="SubsectionHead"/>
      </w:pPr>
      <w:r w:rsidRPr="00731E41">
        <w:t>Forex realisation event 1</w:t>
      </w:r>
    </w:p>
    <w:p w:rsidR="006E0072" w:rsidRPr="00731E41" w:rsidRDefault="006E0072" w:rsidP="006E0072">
      <w:pPr>
        <w:pStyle w:val="subsection"/>
      </w:pPr>
      <w:r w:rsidRPr="00731E41">
        <w:tab/>
        <w:t>(1)</w:t>
      </w:r>
      <w:r w:rsidRPr="00731E41">
        <w:tab/>
      </w:r>
      <w:r w:rsidRPr="00731E41">
        <w:rPr>
          <w:b/>
          <w:i/>
        </w:rPr>
        <w:t>Forex realisation event 1</w:t>
      </w:r>
      <w:r w:rsidRPr="00731E41">
        <w:t xml:space="preserve"> is </w:t>
      </w:r>
      <w:r w:rsidR="00731E41" w:rsidRPr="00731E41">
        <w:rPr>
          <w:position w:val="6"/>
          <w:sz w:val="16"/>
        </w:rPr>
        <w:t>*</w:t>
      </w:r>
      <w:r w:rsidRPr="00731E41">
        <w:t>CGT event A1 that happens if you dispose of:</w:t>
      </w:r>
    </w:p>
    <w:p w:rsidR="006E0072" w:rsidRPr="00731E41" w:rsidRDefault="006E0072" w:rsidP="006E0072">
      <w:pPr>
        <w:pStyle w:val="paragraph"/>
      </w:pPr>
      <w:r w:rsidRPr="00731E41">
        <w:tab/>
        <w:t>(a)</w:t>
      </w:r>
      <w:r w:rsidRPr="00731E41">
        <w:tab/>
      </w:r>
      <w:r w:rsidR="00731E41" w:rsidRPr="00731E41">
        <w:rPr>
          <w:position w:val="6"/>
          <w:sz w:val="16"/>
        </w:rPr>
        <w:t>*</w:t>
      </w:r>
      <w:r w:rsidRPr="00731E41">
        <w:t>foreign currency; or</w:t>
      </w:r>
    </w:p>
    <w:p w:rsidR="006E0072" w:rsidRPr="00731E41" w:rsidRDefault="006E0072" w:rsidP="006E0072">
      <w:pPr>
        <w:pStyle w:val="paragraph"/>
      </w:pPr>
      <w:r w:rsidRPr="00731E41">
        <w:tab/>
        <w:t>(b)</w:t>
      </w:r>
      <w:r w:rsidRPr="00731E41">
        <w:tab/>
        <w:t>a right, or a part of a right, to receive foreign currency.</w:t>
      </w:r>
    </w:p>
    <w:p w:rsidR="006E0072" w:rsidRPr="00731E41" w:rsidRDefault="006E0072" w:rsidP="006E0072">
      <w:pPr>
        <w:pStyle w:val="notetext"/>
      </w:pPr>
      <w:r w:rsidRPr="00731E41">
        <w:t>Note:</w:t>
      </w:r>
      <w:r w:rsidRPr="00731E41">
        <w:tab/>
        <w:t xml:space="preserve">For extended meaning of </w:t>
      </w:r>
      <w:r w:rsidRPr="00731E41">
        <w:rPr>
          <w:b/>
          <w:i/>
        </w:rPr>
        <w:t>right to receive</w:t>
      </w:r>
      <w:r w:rsidRPr="00731E41">
        <w:t xml:space="preserve"> </w:t>
      </w:r>
      <w:r w:rsidRPr="00731E41">
        <w:rPr>
          <w:b/>
          <w:i/>
        </w:rPr>
        <w:t>foreign currency</w:t>
      </w:r>
      <w:r w:rsidRPr="00731E41">
        <w:t>, see section</w:t>
      </w:r>
      <w:r w:rsidR="00731E41">
        <w:t> </w:t>
      </w:r>
      <w:r w:rsidRPr="00731E41">
        <w:t>775</w:t>
      </w:r>
      <w:r w:rsidR="00731E41">
        <w:noBreakHyphen/>
      </w:r>
      <w:r w:rsidRPr="00731E41">
        <w:t>135.</w:t>
      </w:r>
    </w:p>
    <w:p w:rsidR="006E0072" w:rsidRPr="00731E41" w:rsidRDefault="006E0072" w:rsidP="006E0072">
      <w:pPr>
        <w:pStyle w:val="SubsectionHead"/>
      </w:pPr>
      <w:r w:rsidRPr="00731E41">
        <w:t>Disposal</w:t>
      </w:r>
    </w:p>
    <w:p w:rsidR="006E0072" w:rsidRPr="00731E41" w:rsidRDefault="006E0072" w:rsidP="006E0072">
      <w:pPr>
        <w:pStyle w:val="subsection"/>
      </w:pPr>
      <w:r w:rsidRPr="00731E41">
        <w:tab/>
        <w:t>(2)</w:t>
      </w:r>
      <w:r w:rsidRPr="00731E41">
        <w:tab/>
        <w:t>For the purposes of this section, use subsection</w:t>
      </w:r>
      <w:r w:rsidR="00731E41">
        <w:t> </w:t>
      </w:r>
      <w:r w:rsidRPr="00731E41">
        <w:t>104</w:t>
      </w:r>
      <w:r w:rsidR="00731E41">
        <w:noBreakHyphen/>
      </w:r>
      <w:r w:rsidRPr="00731E41">
        <w:t>10(2) to work out whether you have disposed of:</w:t>
      </w:r>
    </w:p>
    <w:p w:rsidR="006E0072" w:rsidRPr="00731E41" w:rsidRDefault="006E0072" w:rsidP="006E0072">
      <w:pPr>
        <w:pStyle w:val="paragraph"/>
      </w:pPr>
      <w:r w:rsidRPr="00731E41">
        <w:tab/>
        <w:t>(a)</w:t>
      </w:r>
      <w:r w:rsidRPr="00731E41">
        <w:tab/>
      </w:r>
      <w:r w:rsidR="00731E41" w:rsidRPr="00731E41">
        <w:rPr>
          <w:position w:val="6"/>
          <w:sz w:val="16"/>
        </w:rPr>
        <w:t>*</w:t>
      </w:r>
      <w:r w:rsidRPr="00731E41">
        <w:t>foreign currency; or</w:t>
      </w:r>
    </w:p>
    <w:p w:rsidR="006E0072" w:rsidRPr="00731E41" w:rsidRDefault="006E0072" w:rsidP="006E0072">
      <w:pPr>
        <w:pStyle w:val="paragraph"/>
      </w:pPr>
      <w:r w:rsidRPr="00731E41">
        <w:tab/>
        <w:t>(b)</w:t>
      </w:r>
      <w:r w:rsidRPr="00731E41">
        <w:tab/>
        <w:t>a right, or a part of a right, to receive foreign currency.</w:t>
      </w:r>
    </w:p>
    <w:p w:rsidR="006E0072" w:rsidRPr="00731E41" w:rsidRDefault="006E0072" w:rsidP="006E0072">
      <w:pPr>
        <w:pStyle w:val="notetext"/>
      </w:pPr>
      <w:r w:rsidRPr="00731E41">
        <w:t>Note:</w:t>
      </w:r>
      <w:r w:rsidRPr="00731E41">
        <w:tab/>
        <w:t>Under subsection</w:t>
      </w:r>
      <w:r w:rsidR="00731E41">
        <w:t> </w:t>
      </w:r>
      <w:r w:rsidRPr="00731E41">
        <w:t>104</w:t>
      </w:r>
      <w:r w:rsidR="00731E41">
        <w:noBreakHyphen/>
      </w:r>
      <w:r w:rsidRPr="00731E41">
        <w:t>10(2), a disposal requires a change of ownership.</w:t>
      </w:r>
    </w:p>
    <w:p w:rsidR="006E0072" w:rsidRPr="00731E41" w:rsidRDefault="006E0072" w:rsidP="006E0072">
      <w:pPr>
        <w:pStyle w:val="SubsectionHead"/>
      </w:pPr>
      <w:r w:rsidRPr="00731E41">
        <w:t>Time of event</w:t>
      </w:r>
    </w:p>
    <w:p w:rsidR="006E0072" w:rsidRPr="00731E41" w:rsidRDefault="006E0072" w:rsidP="006E0072">
      <w:pPr>
        <w:pStyle w:val="subsection"/>
      </w:pPr>
      <w:r w:rsidRPr="00731E41">
        <w:tab/>
        <w:t>(3)</w:t>
      </w:r>
      <w:r w:rsidRPr="00731E41">
        <w:tab/>
        <w:t>For the purposes of this section, subsection</w:t>
      </w:r>
      <w:r w:rsidR="00731E41">
        <w:t> </w:t>
      </w:r>
      <w:r w:rsidRPr="00731E41">
        <w:t>104</w:t>
      </w:r>
      <w:r w:rsidR="00731E41">
        <w:noBreakHyphen/>
      </w:r>
      <w:r w:rsidRPr="00731E41">
        <w:t>10(3) is modified so that the time of the event is when:</w:t>
      </w:r>
    </w:p>
    <w:p w:rsidR="006E0072" w:rsidRPr="00731E41" w:rsidRDefault="006E0072" w:rsidP="006E0072">
      <w:pPr>
        <w:pStyle w:val="paragraph"/>
      </w:pPr>
      <w:r w:rsidRPr="00731E41">
        <w:tab/>
        <w:t>(a)</w:t>
      </w:r>
      <w:r w:rsidRPr="00731E41">
        <w:tab/>
        <w:t xml:space="preserve">the </w:t>
      </w:r>
      <w:r w:rsidR="00731E41" w:rsidRPr="00731E41">
        <w:rPr>
          <w:position w:val="6"/>
          <w:sz w:val="16"/>
        </w:rPr>
        <w:t>*</w:t>
      </w:r>
      <w:r w:rsidRPr="00731E41">
        <w:t>foreign currency is disposed of; or</w:t>
      </w:r>
    </w:p>
    <w:p w:rsidR="006E0072" w:rsidRPr="00731E41" w:rsidRDefault="006E0072" w:rsidP="006E0072">
      <w:pPr>
        <w:pStyle w:val="paragraph"/>
      </w:pPr>
      <w:r w:rsidRPr="00731E41">
        <w:lastRenderedPageBreak/>
        <w:tab/>
        <w:t>(b)</w:t>
      </w:r>
      <w:r w:rsidRPr="00731E41">
        <w:tab/>
        <w:t>the right, or the part of the right, is disposed of.</w:t>
      </w:r>
    </w:p>
    <w:p w:rsidR="006E0072" w:rsidRPr="00731E41" w:rsidRDefault="006E0072" w:rsidP="006E0072">
      <w:pPr>
        <w:pStyle w:val="SubsectionHead"/>
      </w:pPr>
      <w:r w:rsidRPr="00731E41">
        <w:t>Forex realisation gain</w:t>
      </w:r>
    </w:p>
    <w:p w:rsidR="006E0072" w:rsidRPr="00731E41" w:rsidRDefault="006E0072" w:rsidP="006E0072">
      <w:pPr>
        <w:pStyle w:val="subsection"/>
      </w:pPr>
      <w:r w:rsidRPr="00731E41">
        <w:tab/>
        <w:t>(4)</w:t>
      </w:r>
      <w:r w:rsidRPr="00731E41">
        <w:tab/>
        <w:t xml:space="preserve">You make a </w:t>
      </w:r>
      <w:r w:rsidRPr="00731E41">
        <w:rPr>
          <w:b/>
          <w:i/>
        </w:rPr>
        <w:t>forex realisation gain</w:t>
      </w:r>
      <w:r w:rsidRPr="00731E41">
        <w:t xml:space="preserve"> if:</w:t>
      </w:r>
    </w:p>
    <w:p w:rsidR="006E0072" w:rsidRPr="00731E41" w:rsidRDefault="006E0072" w:rsidP="006E0072">
      <w:pPr>
        <w:pStyle w:val="paragraph"/>
      </w:pPr>
      <w:r w:rsidRPr="00731E41">
        <w:tab/>
        <w:t>(a)</w:t>
      </w:r>
      <w:r w:rsidRPr="00731E41">
        <w:tab/>
        <w:t xml:space="preserve">you make a </w:t>
      </w:r>
      <w:r w:rsidR="00731E41" w:rsidRPr="00731E41">
        <w:rPr>
          <w:position w:val="6"/>
          <w:sz w:val="16"/>
        </w:rPr>
        <w:t>*</w:t>
      </w:r>
      <w:r w:rsidRPr="00731E41">
        <w:t>capital gain from the event; and</w:t>
      </w:r>
    </w:p>
    <w:p w:rsidR="006E0072" w:rsidRPr="00731E41" w:rsidRDefault="006E0072" w:rsidP="006E0072">
      <w:pPr>
        <w:pStyle w:val="paragraph"/>
      </w:pPr>
      <w:r w:rsidRPr="00731E41">
        <w:tab/>
        <w:t>(b)</w:t>
      </w:r>
      <w:r w:rsidRPr="00731E41">
        <w:tab/>
        <w:t xml:space="preserve">some or all of the capital gain is attributable to a </w:t>
      </w:r>
      <w:r w:rsidR="00731E41" w:rsidRPr="00731E41">
        <w:rPr>
          <w:position w:val="6"/>
          <w:sz w:val="16"/>
        </w:rPr>
        <w:t>*</w:t>
      </w:r>
      <w:r w:rsidRPr="00731E41">
        <w:t>currency exchange rate effect.</w:t>
      </w:r>
    </w:p>
    <w:p w:rsidR="006E0072" w:rsidRPr="00731E41" w:rsidRDefault="006E0072" w:rsidP="006E0072">
      <w:pPr>
        <w:pStyle w:val="subsection2"/>
      </w:pPr>
      <w:r w:rsidRPr="00731E41">
        <w:t xml:space="preserve">The amount of the </w:t>
      </w:r>
      <w:r w:rsidRPr="00731E41">
        <w:rPr>
          <w:b/>
          <w:i/>
        </w:rPr>
        <w:t xml:space="preserve">forex realisation gain </w:t>
      </w:r>
      <w:r w:rsidRPr="00731E41">
        <w:t>is so much of the capital gain as is attributable to a currency exchange rate effect.</w:t>
      </w:r>
    </w:p>
    <w:p w:rsidR="006E0072" w:rsidRPr="00731E41" w:rsidRDefault="006E0072" w:rsidP="006E0072">
      <w:pPr>
        <w:pStyle w:val="notetext"/>
      </w:pPr>
      <w:r w:rsidRPr="00731E41">
        <w:t>Note:</w:t>
      </w:r>
      <w:r w:rsidRPr="00731E41">
        <w:tab/>
        <w:t xml:space="preserve">For </w:t>
      </w:r>
      <w:r w:rsidRPr="00731E41">
        <w:rPr>
          <w:b/>
          <w:i/>
        </w:rPr>
        <w:t>currency exchange rate effect</w:t>
      </w:r>
      <w:r w:rsidRPr="00731E41">
        <w:t>, see section</w:t>
      </w:r>
      <w:r w:rsidR="00731E41">
        <w:t> </w:t>
      </w:r>
      <w:r w:rsidRPr="00731E41">
        <w:t>775</w:t>
      </w:r>
      <w:r w:rsidR="00731E41">
        <w:noBreakHyphen/>
      </w:r>
      <w:r w:rsidRPr="00731E41">
        <w:t>105.</w:t>
      </w:r>
    </w:p>
    <w:p w:rsidR="006E0072" w:rsidRPr="00731E41" w:rsidRDefault="006E0072" w:rsidP="006E0072">
      <w:pPr>
        <w:pStyle w:val="subsection"/>
      </w:pPr>
      <w:r w:rsidRPr="00731E41">
        <w:tab/>
        <w:t>(5)</w:t>
      </w:r>
      <w:r w:rsidRPr="00731E41">
        <w:tab/>
        <w:t xml:space="preserve">For the purposes of </w:t>
      </w:r>
      <w:r w:rsidR="00731E41">
        <w:t>paragraph (</w:t>
      </w:r>
      <w:r w:rsidRPr="00731E41">
        <w:t>4)(a), Part</w:t>
      </w:r>
      <w:r w:rsidR="00731E41">
        <w:t> </w:t>
      </w:r>
      <w:r w:rsidRPr="00731E41">
        <w:t>3</w:t>
      </w:r>
      <w:r w:rsidR="00731E41">
        <w:noBreakHyphen/>
      </w:r>
      <w:r w:rsidRPr="00731E41">
        <w:t>1 is modified so that section</w:t>
      </w:r>
      <w:r w:rsidR="00731E41">
        <w:t> </w:t>
      </w:r>
      <w:r w:rsidRPr="00731E41">
        <w:t>118</w:t>
      </w:r>
      <w:r w:rsidR="00731E41">
        <w:noBreakHyphen/>
      </w:r>
      <w:r w:rsidRPr="00731E41">
        <w:t xml:space="preserve">20 is disregarded in working out the </w:t>
      </w:r>
      <w:r w:rsidR="00731E41" w:rsidRPr="00731E41">
        <w:rPr>
          <w:position w:val="6"/>
          <w:sz w:val="16"/>
        </w:rPr>
        <w:t>*</w:t>
      </w:r>
      <w:r w:rsidRPr="00731E41">
        <w:t>capital gain.</w:t>
      </w:r>
    </w:p>
    <w:p w:rsidR="006E0072" w:rsidRPr="00731E41" w:rsidRDefault="006E0072" w:rsidP="006E0072">
      <w:pPr>
        <w:pStyle w:val="notetext"/>
      </w:pPr>
      <w:r w:rsidRPr="00731E41">
        <w:t>Note:</w:t>
      </w:r>
      <w:r w:rsidRPr="00731E41">
        <w:tab/>
        <w:t>Section</w:t>
      </w:r>
      <w:r w:rsidR="00731E41">
        <w:t> </w:t>
      </w:r>
      <w:r w:rsidRPr="00731E41">
        <w:t>118</w:t>
      </w:r>
      <w:r w:rsidR="00731E41">
        <w:noBreakHyphen/>
      </w:r>
      <w:r w:rsidRPr="00731E41">
        <w:t>20 deals with reducing capital gains if an amount is otherwise assessable.</w:t>
      </w:r>
    </w:p>
    <w:p w:rsidR="006E0072" w:rsidRPr="00731E41" w:rsidRDefault="006E0072" w:rsidP="006E0072">
      <w:pPr>
        <w:pStyle w:val="SubsectionHead"/>
      </w:pPr>
      <w:r w:rsidRPr="00731E41">
        <w:t>Forex realisation loss</w:t>
      </w:r>
    </w:p>
    <w:p w:rsidR="006E0072" w:rsidRPr="00731E41" w:rsidRDefault="006E0072" w:rsidP="006E0072">
      <w:pPr>
        <w:pStyle w:val="subsection"/>
      </w:pPr>
      <w:r w:rsidRPr="00731E41">
        <w:tab/>
        <w:t>(6)</w:t>
      </w:r>
      <w:r w:rsidRPr="00731E41">
        <w:tab/>
        <w:t xml:space="preserve">You make a </w:t>
      </w:r>
      <w:r w:rsidRPr="00731E41">
        <w:rPr>
          <w:b/>
          <w:i/>
        </w:rPr>
        <w:t>forex realisation loss</w:t>
      </w:r>
      <w:r w:rsidRPr="00731E41">
        <w:t xml:space="preserve"> if:</w:t>
      </w:r>
    </w:p>
    <w:p w:rsidR="006E0072" w:rsidRPr="00731E41" w:rsidRDefault="006E0072" w:rsidP="006E0072">
      <w:pPr>
        <w:pStyle w:val="paragraph"/>
      </w:pPr>
      <w:r w:rsidRPr="00731E41">
        <w:tab/>
        <w:t>(a)</w:t>
      </w:r>
      <w:r w:rsidRPr="00731E41">
        <w:tab/>
        <w:t xml:space="preserve">you make a </w:t>
      </w:r>
      <w:r w:rsidR="00731E41" w:rsidRPr="00731E41">
        <w:rPr>
          <w:position w:val="6"/>
          <w:sz w:val="16"/>
        </w:rPr>
        <w:t>*</w:t>
      </w:r>
      <w:r w:rsidRPr="00731E41">
        <w:t>capital loss from the event; and</w:t>
      </w:r>
    </w:p>
    <w:p w:rsidR="006E0072" w:rsidRPr="00731E41" w:rsidRDefault="006E0072" w:rsidP="006E0072">
      <w:pPr>
        <w:pStyle w:val="paragraph"/>
      </w:pPr>
      <w:r w:rsidRPr="00731E41">
        <w:tab/>
        <w:t>(b)</w:t>
      </w:r>
      <w:r w:rsidRPr="00731E41">
        <w:tab/>
        <w:t xml:space="preserve">some or all of the capital loss is attributable to a </w:t>
      </w:r>
      <w:r w:rsidR="00731E41" w:rsidRPr="00731E41">
        <w:rPr>
          <w:position w:val="6"/>
          <w:sz w:val="16"/>
        </w:rPr>
        <w:t>*</w:t>
      </w:r>
      <w:r w:rsidRPr="00731E41">
        <w:t>currency exchange rate effect.</w:t>
      </w:r>
    </w:p>
    <w:p w:rsidR="006E0072" w:rsidRPr="00731E41" w:rsidRDefault="006E0072" w:rsidP="006E0072">
      <w:pPr>
        <w:pStyle w:val="subsection2"/>
      </w:pPr>
      <w:r w:rsidRPr="00731E41">
        <w:t xml:space="preserve">The amount of the </w:t>
      </w:r>
      <w:r w:rsidRPr="00731E41">
        <w:rPr>
          <w:b/>
          <w:i/>
        </w:rPr>
        <w:t xml:space="preserve">forex realisation loss </w:t>
      </w:r>
      <w:r w:rsidRPr="00731E41">
        <w:t>is so much of the capital loss as is attributable to a currency exchange rate effect.</w:t>
      </w:r>
    </w:p>
    <w:p w:rsidR="006E0072" w:rsidRPr="00731E41" w:rsidRDefault="006E0072" w:rsidP="006E0072">
      <w:pPr>
        <w:pStyle w:val="notetext"/>
      </w:pPr>
      <w:r w:rsidRPr="00731E41">
        <w:t>Note:</w:t>
      </w:r>
      <w:r w:rsidRPr="00731E41">
        <w:tab/>
        <w:t xml:space="preserve">For </w:t>
      </w:r>
      <w:r w:rsidRPr="00731E41">
        <w:rPr>
          <w:b/>
          <w:i/>
        </w:rPr>
        <w:t>currency exchange rate effect</w:t>
      </w:r>
      <w:r w:rsidRPr="00731E41">
        <w:t>, see section</w:t>
      </w:r>
      <w:r w:rsidR="00731E41">
        <w:t> </w:t>
      </w:r>
      <w:r w:rsidRPr="00731E41">
        <w:t>775</w:t>
      </w:r>
      <w:r w:rsidR="00731E41">
        <w:noBreakHyphen/>
      </w:r>
      <w:r w:rsidRPr="00731E41">
        <w:t>105.</w:t>
      </w:r>
    </w:p>
    <w:p w:rsidR="006E0072" w:rsidRPr="00731E41" w:rsidRDefault="006E0072" w:rsidP="006E0072">
      <w:pPr>
        <w:pStyle w:val="SubsectionHead"/>
      </w:pPr>
      <w:r w:rsidRPr="00731E41">
        <w:t>No indexation of cost base</w:t>
      </w:r>
    </w:p>
    <w:p w:rsidR="006E0072" w:rsidRPr="00731E41" w:rsidRDefault="006E0072" w:rsidP="006E0072">
      <w:pPr>
        <w:pStyle w:val="subsection"/>
      </w:pPr>
      <w:r w:rsidRPr="00731E41">
        <w:tab/>
        <w:t>(7)</w:t>
      </w:r>
      <w:r w:rsidRPr="00731E41">
        <w:tab/>
        <w:t>For the purposes of this section, disregard Division</w:t>
      </w:r>
      <w:r w:rsidR="00731E41">
        <w:t> </w:t>
      </w:r>
      <w:r w:rsidRPr="00731E41">
        <w:t>114.</w:t>
      </w:r>
    </w:p>
    <w:p w:rsidR="006E0072" w:rsidRPr="00731E41" w:rsidRDefault="006E0072" w:rsidP="006E0072">
      <w:pPr>
        <w:pStyle w:val="notetext"/>
      </w:pPr>
      <w:r w:rsidRPr="00731E41">
        <w:t>Note:</w:t>
      </w:r>
      <w:r w:rsidRPr="00731E41">
        <w:tab/>
        <w:t>Division</w:t>
      </w:r>
      <w:r w:rsidR="00731E41">
        <w:t> </w:t>
      </w:r>
      <w:r w:rsidRPr="00731E41">
        <w:t>114 deals with indexation of the cost base.</w:t>
      </w:r>
    </w:p>
    <w:p w:rsidR="006E0072" w:rsidRPr="00731E41" w:rsidRDefault="006E0072" w:rsidP="006E0072">
      <w:pPr>
        <w:pStyle w:val="SubsectionHead"/>
      </w:pPr>
      <w:r w:rsidRPr="00731E41">
        <w:t>Foreign currency hedging gains and losses</w:t>
      </w:r>
    </w:p>
    <w:p w:rsidR="006E0072" w:rsidRPr="00731E41" w:rsidRDefault="006E0072" w:rsidP="006E0072">
      <w:pPr>
        <w:pStyle w:val="subsection"/>
      </w:pPr>
      <w:r w:rsidRPr="00731E41">
        <w:tab/>
        <w:t>(8)</w:t>
      </w:r>
      <w:r w:rsidRPr="00731E41">
        <w:tab/>
        <w:t>For the purposes of this section, disregard section</w:t>
      </w:r>
      <w:r w:rsidR="00731E41">
        <w:t> </w:t>
      </w:r>
      <w:r w:rsidRPr="00731E41">
        <w:t>118</w:t>
      </w:r>
      <w:r w:rsidR="00731E41">
        <w:noBreakHyphen/>
      </w:r>
      <w:r w:rsidRPr="00731E41">
        <w:t>55.</w:t>
      </w:r>
    </w:p>
    <w:p w:rsidR="006E0072" w:rsidRPr="00731E41" w:rsidRDefault="006E0072" w:rsidP="006E0072">
      <w:pPr>
        <w:pStyle w:val="notetext"/>
      </w:pPr>
      <w:r w:rsidRPr="00731E41">
        <w:t>Note:</w:t>
      </w:r>
      <w:r w:rsidRPr="00731E41">
        <w:tab/>
        <w:t>Section</w:t>
      </w:r>
      <w:r w:rsidR="00731E41">
        <w:t> </w:t>
      </w:r>
      <w:r w:rsidRPr="00731E41">
        <w:t>118</w:t>
      </w:r>
      <w:r w:rsidR="00731E41">
        <w:noBreakHyphen/>
      </w:r>
      <w:r w:rsidRPr="00731E41">
        <w:t>55 deals with foreign currency hedging gains and losses.</w:t>
      </w:r>
    </w:p>
    <w:p w:rsidR="006E0072" w:rsidRPr="00731E41" w:rsidRDefault="006E0072" w:rsidP="006E0072">
      <w:pPr>
        <w:pStyle w:val="SubsectionHead"/>
      </w:pPr>
      <w:r w:rsidRPr="00731E41">
        <w:lastRenderedPageBreak/>
        <w:t>Capital proceeds</w:t>
      </w:r>
    </w:p>
    <w:p w:rsidR="006E0072" w:rsidRPr="00731E41" w:rsidRDefault="006E0072" w:rsidP="006E0072">
      <w:pPr>
        <w:pStyle w:val="subsection"/>
      </w:pPr>
      <w:r w:rsidRPr="00731E41">
        <w:tab/>
        <w:t>(9)</w:t>
      </w:r>
      <w:r w:rsidRPr="00731E41">
        <w:tab/>
        <w:t xml:space="preserve">For the purposes of this section, if the </w:t>
      </w:r>
      <w:r w:rsidR="00731E41" w:rsidRPr="00731E41">
        <w:rPr>
          <w:position w:val="6"/>
          <w:sz w:val="16"/>
        </w:rPr>
        <w:t>*</w:t>
      </w:r>
      <w:r w:rsidRPr="00731E41">
        <w:t xml:space="preserve">capital proceeds from the event are more or less than the </w:t>
      </w:r>
      <w:r w:rsidR="00731E41" w:rsidRPr="00731E41">
        <w:rPr>
          <w:position w:val="6"/>
          <w:sz w:val="16"/>
        </w:rPr>
        <w:t>*</w:t>
      </w:r>
      <w:r w:rsidRPr="00731E41">
        <w:t>market value of:</w:t>
      </w:r>
    </w:p>
    <w:p w:rsidR="006E0072" w:rsidRPr="00731E41" w:rsidRDefault="006E0072" w:rsidP="006E0072">
      <w:pPr>
        <w:pStyle w:val="paragraph"/>
      </w:pPr>
      <w:r w:rsidRPr="00731E41">
        <w:tab/>
        <w:t>(a)</w:t>
      </w:r>
      <w:r w:rsidRPr="00731E41">
        <w:tab/>
        <w:t xml:space="preserve">the </w:t>
      </w:r>
      <w:r w:rsidR="00731E41" w:rsidRPr="00731E41">
        <w:rPr>
          <w:position w:val="6"/>
          <w:sz w:val="16"/>
        </w:rPr>
        <w:t>*</w:t>
      </w:r>
      <w:r w:rsidRPr="00731E41">
        <w:t>foreign currency; or</w:t>
      </w:r>
    </w:p>
    <w:p w:rsidR="006E0072" w:rsidRPr="00731E41" w:rsidRDefault="006E0072" w:rsidP="006E0072">
      <w:pPr>
        <w:pStyle w:val="paragraph"/>
      </w:pPr>
      <w:r w:rsidRPr="00731E41">
        <w:tab/>
        <w:t>(b)</w:t>
      </w:r>
      <w:r w:rsidRPr="00731E41">
        <w:tab/>
        <w:t>the right, or the part of the right;</w:t>
      </w:r>
    </w:p>
    <w:p w:rsidR="006E0072" w:rsidRPr="00731E41" w:rsidRDefault="006E0072" w:rsidP="006E0072">
      <w:pPr>
        <w:pStyle w:val="subsection2"/>
      </w:pPr>
      <w:r w:rsidRPr="00731E41">
        <w:t>the capital proceeds from the event are taken to be the market value. (The market value is worked out as at the time of the event.)</w:t>
      </w:r>
    </w:p>
    <w:p w:rsidR="006E0072" w:rsidRPr="00731E41" w:rsidRDefault="006E0072" w:rsidP="006E0072">
      <w:pPr>
        <w:pStyle w:val="ActHead5"/>
      </w:pPr>
      <w:bookmarkStart w:id="74" w:name="_Toc397085360"/>
      <w:r w:rsidRPr="00731E41">
        <w:rPr>
          <w:rStyle w:val="CharSectno"/>
        </w:rPr>
        <w:t>775</w:t>
      </w:r>
      <w:r w:rsidR="00731E41">
        <w:rPr>
          <w:rStyle w:val="CharSectno"/>
        </w:rPr>
        <w:noBreakHyphen/>
      </w:r>
      <w:r w:rsidRPr="00731E41">
        <w:rPr>
          <w:rStyle w:val="CharSectno"/>
        </w:rPr>
        <w:t>45</w:t>
      </w:r>
      <w:r w:rsidRPr="00731E41">
        <w:t xml:space="preserve">  Ceasing to have a right to receive foreign currency—forex realisation event 2</w:t>
      </w:r>
      <w:bookmarkEnd w:id="74"/>
    </w:p>
    <w:p w:rsidR="006E0072" w:rsidRPr="00731E41" w:rsidRDefault="006E0072" w:rsidP="006E0072">
      <w:pPr>
        <w:pStyle w:val="SubsectionHead"/>
      </w:pPr>
      <w:r w:rsidRPr="00731E41">
        <w:t>Forex realisation event 2</w:t>
      </w:r>
    </w:p>
    <w:p w:rsidR="006E0072" w:rsidRPr="00731E41" w:rsidRDefault="006E0072" w:rsidP="006E0072">
      <w:pPr>
        <w:pStyle w:val="subsection"/>
      </w:pPr>
      <w:r w:rsidRPr="00731E41">
        <w:tab/>
        <w:t>(1)</w:t>
      </w:r>
      <w:r w:rsidRPr="00731E41">
        <w:tab/>
      </w:r>
      <w:r w:rsidRPr="00731E41">
        <w:rPr>
          <w:b/>
          <w:i/>
        </w:rPr>
        <w:t>Forex realisation event 2</w:t>
      </w:r>
      <w:r w:rsidRPr="00731E41">
        <w:t xml:space="preserve"> happens if:</w:t>
      </w:r>
    </w:p>
    <w:p w:rsidR="006E0072" w:rsidRPr="00731E41" w:rsidRDefault="006E0072" w:rsidP="006E0072">
      <w:pPr>
        <w:pStyle w:val="paragraph"/>
      </w:pPr>
      <w:r w:rsidRPr="00731E41">
        <w:tab/>
        <w:t>(a)</w:t>
      </w:r>
      <w:r w:rsidRPr="00731E41">
        <w:tab/>
        <w:t xml:space="preserve">you cease to have a right, or a part of a right, to receive </w:t>
      </w:r>
      <w:r w:rsidR="00731E41" w:rsidRPr="00731E41">
        <w:rPr>
          <w:position w:val="6"/>
          <w:sz w:val="16"/>
        </w:rPr>
        <w:t>*</w:t>
      </w:r>
      <w:r w:rsidRPr="00731E41">
        <w:t>foreign currency; and</w:t>
      </w:r>
    </w:p>
    <w:p w:rsidR="006E0072" w:rsidRPr="00731E41" w:rsidRDefault="006E0072" w:rsidP="006E0072">
      <w:pPr>
        <w:pStyle w:val="paragraph"/>
      </w:pPr>
      <w:r w:rsidRPr="00731E41">
        <w:tab/>
        <w:t>(b)</w:t>
      </w:r>
      <w:r w:rsidRPr="00731E41">
        <w:tab/>
        <w:t>the right, or the part of the right, is one of the following:</w:t>
      </w:r>
    </w:p>
    <w:p w:rsidR="006E0072" w:rsidRPr="00731E41" w:rsidRDefault="006E0072" w:rsidP="006E0072">
      <w:pPr>
        <w:pStyle w:val="paragraphsub"/>
      </w:pPr>
      <w:r w:rsidRPr="00731E41">
        <w:tab/>
        <w:t>(i)</w:t>
      </w:r>
      <w:r w:rsidRPr="00731E41">
        <w:tab/>
        <w:t xml:space="preserve">a right, or a part of a right, to receive, or that represents, </w:t>
      </w:r>
      <w:r w:rsidR="00731E41" w:rsidRPr="00731E41">
        <w:rPr>
          <w:position w:val="6"/>
          <w:sz w:val="16"/>
        </w:rPr>
        <w:t>*</w:t>
      </w:r>
      <w:r w:rsidRPr="00731E41">
        <w:t xml:space="preserve">ordinary income or </w:t>
      </w:r>
      <w:r w:rsidR="00731E41" w:rsidRPr="00731E41">
        <w:rPr>
          <w:position w:val="6"/>
          <w:sz w:val="16"/>
        </w:rPr>
        <w:t>*</w:t>
      </w:r>
      <w:r w:rsidRPr="00731E41">
        <w:t>statutory income (other than statutory income that is assessable under this Division or Division</w:t>
      </w:r>
      <w:r w:rsidR="00731E41">
        <w:t> </w:t>
      </w:r>
      <w:r w:rsidRPr="00731E41">
        <w:t>102);</w:t>
      </w:r>
    </w:p>
    <w:p w:rsidR="006E0072" w:rsidRPr="00731E41" w:rsidRDefault="006E0072" w:rsidP="006E0072">
      <w:pPr>
        <w:pStyle w:val="paragraphsub"/>
      </w:pPr>
      <w:r w:rsidRPr="00731E41">
        <w:tab/>
        <w:t>(ii)</w:t>
      </w:r>
      <w:r w:rsidRPr="00731E41">
        <w:tab/>
        <w:t xml:space="preserve">a right, or a part of a right, created or acquired in return for your ceasing to </w:t>
      </w:r>
      <w:r w:rsidR="00731E41" w:rsidRPr="00731E41">
        <w:rPr>
          <w:position w:val="6"/>
          <w:sz w:val="16"/>
        </w:rPr>
        <w:t>*</w:t>
      </w:r>
      <w:r w:rsidRPr="00731E41">
        <w:t xml:space="preserve">hold a </w:t>
      </w:r>
      <w:r w:rsidR="00731E41" w:rsidRPr="00731E41">
        <w:rPr>
          <w:position w:val="6"/>
          <w:sz w:val="16"/>
        </w:rPr>
        <w:t>*</w:t>
      </w:r>
      <w:r w:rsidRPr="00731E41">
        <w:t>depreciating asset;</w:t>
      </w:r>
    </w:p>
    <w:p w:rsidR="006E0072" w:rsidRPr="00731E41" w:rsidRDefault="006E0072" w:rsidP="006E0072">
      <w:pPr>
        <w:pStyle w:val="paragraphsub"/>
      </w:pPr>
      <w:r w:rsidRPr="00731E41">
        <w:tab/>
        <w:t>(iii)</w:t>
      </w:r>
      <w:r w:rsidRPr="00731E41">
        <w:tab/>
        <w:t>a right, or a part of a right, created or acquired in return for your paying, or agreeing to pay, an amount of Australian currency or foreign currency;</w:t>
      </w:r>
    </w:p>
    <w:p w:rsidR="006E0072" w:rsidRPr="00731E41" w:rsidRDefault="006E0072" w:rsidP="006E0072">
      <w:pPr>
        <w:pStyle w:val="paragraphsub"/>
      </w:pPr>
      <w:r w:rsidRPr="00731E41">
        <w:tab/>
        <w:t>(iv)</w:t>
      </w:r>
      <w:r w:rsidRPr="00731E41">
        <w:tab/>
        <w:t xml:space="preserve">a right, or a part of a right, created or acquired in return for the occurrence of a </w:t>
      </w:r>
      <w:r w:rsidR="00731E41" w:rsidRPr="00731E41">
        <w:rPr>
          <w:position w:val="6"/>
          <w:sz w:val="16"/>
        </w:rPr>
        <w:t>*</w:t>
      </w:r>
      <w:r w:rsidRPr="00731E41">
        <w:t xml:space="preserve">realisation event in relation to a </w:t>
      </w:r>
      <w:r w:rsidR="00731E41" w:rsidRPr="00731E41">
        <w:rPr>
          <w:position w:val="6"/>
          <w:sz w:val="16"/>
        </w:rPr>
        <w:t>*</w:t>
      </w:r>
      <w:r w:rsidRPr="00731E41">
        <w:t xml:space="preserve">CGT asset you own, and none of </w:t>
      </w:r>
      <w:r w:rsidR="00731E41">
        <w:t>subparagraphs (</w:t>
      </w:r>
      <w:r w:rsidRPr="00731E41">
        <w:t>i), (ii) and (iii) applies; and</w:t>
      </w:r>
    </w:p>
    <w:p w:rsidR="006E0072" w:rsidRPr="00731E41" w:rsidRDefault="006E0072" w:rsidP="006E0072">
      <w:pPr>
        <w:pStyle w:val="paragraph"/>
      </w:pPr>
      <w:r w:rsidRPr="00731E41">
        <w:tab/>
        <w:t>(c)</w:t>
      </w:r>
      <w:r w:rsidRPr="00731E41">
        <w:tab/>
        <w:t>you did not cease to have the right, or the part of the right, because you disposed of the right or the part of the right (within the meaning of section</w:t>
      </w:r>
      <w:r w:rsidR="00731E41">
        <w:t> </w:t>
      </w:r>
      <w:r w:rsidRPr="00731E41">
        <w:t>775</w:t>
      </w:r>
      <w:r w:rsidR="00731E41">
        <w:noBreakHyphen/>
      </w:r>
      <w:r w:rsidRPr="00731E41">
        <w:t>40).</w:t>
      </w:r>
    </w:p>
    <w:p w:rsidR="006E0072" w:rsidRPr="00731E41" w:rsidRDefault="006E0072" w:rsidP="006E0072">
      <w:pPr>
        <w:pStyle w:val="notetext"/>
      </w:pPr>
      <w:r w:rsidRPr="00731E41">
        <w:t>Note 1:</w:t>
      </w:r>
      <w:r w:rsidRPr="00731E41">
        <w:tab/>
        <w:t>Disposals are dealt with by section</w:t>
      </w:r>
      <w:r w:rsidR="00731E41">
        <w:t> </w:t>
      </w:r>
      <w:r w:rsidRPr="00731E41">
        <w:t>775</w:t>
      </w:r>
      <w:r w:rsidR="00731E41">
        <w:noBreakHyphen/>
      </w:r>
      <w:r w:rsidRPr="00731E41">
        <w:t>40 (forex realisation event 1).</w:t>
      </w:r>
    </w:p>
    <w:p w:rsidR="006E0072" w:rsidRPr="00731E41" w:rsidRDefault="006E0072" w:rsidP="006E0072">
      <w:pPr>
        <w:pStyle w:val="notetext"/>
      </w:pPr>
      <w:r w:rsidRPr="00731E41">
        <w:t>Note 2:</w:t>
      </w:r>
      <w:r w:rsidRPr="00731E41">
        <w:tab/>
        <w:t xml:space="preserve">For extended meaning of </w:t>
      </w:r>
      <w:r w:rsidRPr="00731E41">
        <w:rPr>
          <w:b/>
          <w:i/>
        </w:rPr>
        <w:t>right to receive</w:t>
      </w:r>
      <w:r w:rsidRPr="00731E41">
        <w:t xml:space="preserve"> </w:t>
      </w:r>
      <w:r w:rsidRPr="00731E41">
        <w:rPr>
          <w:b/>
          <w:i/>
        </w:rPr>
        <w:t>foreign currency</w:t>
      </w:r>
      <w:r w:rsidRPr="00731E41">
        <w:t>, see section</w:t>
      </w:r>
      <w:r w:rsidR="00731E41">
        <w:t> </w:t>
      </w:r>
      <w:r w:rsidRPr="00731E41">
        <w:t>775</w:t>
      </w:r>
      <w:r w:rsidR="00731E41">
        <w:noBreakHyphen/>
      </w:r>
      <w:r w:rsidRPr="00731E41">
        <w:t>135.</w:t>
      </w:r>
    </w:p>
    <w:p w:rsidR="006E0072" w:rsidRPr="00731E41" w:rsidRDefault="006E0072" w:rsidP="006E0072">
      <w:pPr>
        <w:pStyle w:val="SubsectionHead"/>
      </w:pPr>
      <w:r w:rsidRPr="00731E41">
        <w:lastRenderedPageBreak/>
        <w:t>Time of event</w:t>
      </w:r>
    </w:p>
    <w:p w:rsidR="006E0072" w:rsidRPr="00731E41" w:rsidRDefault="006E0072" w:rsidP="006E0072">
      <w:pPr>
        <w:pStyle w:val="subsection"/>
      </w:pPr>
      <w:r w:rsidRPr="00731E41">
        <w:tab/>
        <w:t>(2)</w:t>
      </w:r>
      <w:r w:rsidRPr="00731E41">
        <w:tab/>
        <w:t>The time of the event is when you cease to have the right or the part of the right.</w:t>
      </w:r>
    </w:p>
    <w:p w:rsidR="006E0072" w:rsidRPr="00731E41" w:rsidRDefault="006E0072" w:rsidP="006E0072">
      <w:pPr>
        <w:pStyle w:val="SubsectionHead"/>
      </w:pPr>
      <w:r w:rsidRPr="00731E41">
        <w:t>Forex realisation gain</w:t>
      </w:r>
    </w:p>
    <w:p w:rsidR="006E0072" w:rsidRPr="00731E41" w:rsidRDefault="006E0072" w:rsidP="006E0072">
      <w:pPr>
        <w:pStyle w:val="subsection"/>
      </w:pPr>
      <w:r w:rsidRPr="00731E41">
        <w:tab/>
        <w:t>(3)</w:t>
      </w:r>
      <w:r w:rsidRPr="00731E41">
        <w:tab/>
        <w:t xml:space="preserve">You make a </w:t>
      </w:r>
      <w:r w:rsidRPr="00731E41">
        <w:rPr>
          <w:b/>
          <w:i/>
        </w:rPr>
        <w:t>forex realisation gain</w:t>
      </w:r>
      <w:r w:rsidRPr="00731E41">
        <w:t xml:space="preserve"> if:</w:t>
      </w:r>
    </w:p>
    <w:p w:rsidR="006E0072" w:rsidRPr="00731E41" w:rsidRDefault="006E0072" w:rsidP="006E0072">
      <w:pPr>
        <w:pStyle w:val="paragraph"/>
      </w:pPr>
      <w:r w:rsidRPr="00731E41">
        <w:tab/>
        <w:t>(a)</w:t>
      </w:r>
      <w:r w:rsidRPr="00731E41">
        <w:tab/>
        <w:t xml:space="preserve">the amount you receive in respect of the event happening exceeds the </w:t>
      </w:r>
      <w:r w:rsidR="00731E41" w:rsidRPr="00731E41">
        <w:rPr>
          <w:position w:val="6"/>
          <w:sz w:val="16"/>
        </w:rPr>
        <w:t>*</w:t>
      </w:r>
      <w:r w:rsidRPr="00731E41">
        <w:t>forex cost base of the right or the part of the right (the forex cost base is worked out as at the tax recognition time); and</w:t>
      </w:r>
    </w:p>
    <w:p w:rsidR="006E0072" w:rsidRPr="00731E41" w:rsidRDefault="006E0072" w:rsidP="006E0072">
      <w:pPr>
        <w:pStyle w:val="paragraph"/>
      </w:pPr>
      <w:r w:rsidRPr="00731E41">
        <w:tab/>
        <w:t>(b)</w:t>
      </w:r>
      <w:r w:rsidRPr="00731E41">
        <w:tab/>
        <w:t xml:space="preserve">some or all of the excess is attributable to a </w:t>
      </w:r>
      <w:r w:rsidR="00731E41" w:rsidRPr="00731E41">
        <w:rPr>
          <w:position w:val="6"/>
          <w:sz w:val="16"/>
        </w:rPr>
        <w:t>*</w:t>
      </w:r>
      <w:r w:rsidRPr="00731E41">
        <w:t>currency exchange rate effect.</w:t>
      </w:r>
    </w:p>
    <w:p w:rsidR="006E0072" w:rsidRPr="00731E41" w:rsidRDefault="006E0072" w:rsidP="006E0072">
      <w:pPr>
        <w:pStyle w:val="subsection2"/>
      </w:pPr>
      <w:r w:rsidRPr="00731E41">
        <w:t xml:space="preserve">The amount of the </w:t>
      </w:r>
      <w:r w:rsidRPr="00731E41">
        <w:rPr>
          <w:b/>
          <w:i/>
        </w:rPr>
        <w:t xml:space="preserve">forex realisation gain </w:t>
      </w:r>
      <w:r w:rsidRPr="00731E41">
        <w:t>is so much of the excess as is attributable to a currency exchange rate effect.</w:t>
      </w:r>
    </w:p>
    <w:p w:rsidR="006E0072" w:rsidRPr="00731E41" w:rsidRDefault="006E0072" w:rsidP="006E0072">
      <w:pPr>
        <w:pStyle w:val="notetext"/>
      </w:pPr>
      <w:r w:rsidRPr="00731E41">
        <w:t>Note 1:</w:t>
      </w:r>
      <w:r w:rsidRPr="00731E41">
        <w:tab/>
        <w:t xml:space="preserve">For </w:t>
      </w:r>
      <w:r w:rsidRPr="00731E41">
        <w:rPr>
          <w:b/>
          <w:i/>
        </w:rPr>
        <w:t>forex cost base</w:t>
      </w:r>
      <w:r w:rsidRPr="00731E41">
        <w:t>, see section</w:t>
      </w:r>
      <w:r w:rsidR="00731E41">
        <w:t> </w:t>
      </w:r>
      <w:r w:rsidRPr="00731E41">
        <w:t>775</w:t>
      </w:r>
      <w:r w:rsidR="00731E41">
        <w:noBreakHyphen/>
      </w:r>
      <w:r w:rsidRPr="00731E41">
        <w:t>85.</w:t>
      </w:r>
    </w:p>
    <w:p w:rsidR="006E0072" w:rsidRPr="00731E41" w:rsidRDefault="006E0072" w:rsidP="006E0072">
      <w:pPr>
        <w:pStyle w:val="notetext"/>
      </w:pPr>
      <w:r w:rsidRPr="00731E41">
        <w:t>Note 2:</w:t>
      </w:r>
      <w:r w:rsidRPr="00731E41">
        <w:tab/>
        <w:t xml:space="preserve">For </w:t>
      </w:r>
      <w:r w:rsidRPr="00731E41">
        <w:rPr>
          <w:b/>
          <w:i/>
        </w:rPr>
        <w:t>tax recognition time</w:t>
      </w:r>
      <w:r w:rsidRPr="00731E41">
        <w:t xml:space="preserve">, see </w:t>
      </w:r>
      <w:r w:rsidR="00731E41">
        <w:t>subsection (</w:t>
      </w:r>
      <w:r w:rsidRPr="00731E41">
        <w:t>7).</w:t>
      </w:r>
    </w:p>
    <w:p w:rsidR="006E0072" w:rsidRPr="00731E41" w:rsidRDefault="006E0072" w:rsidP="006E0072">
      <w:pPr>
        <w:pStyle w:val="notetext"/>
      </w:pPr>
      <w:r w:rsidRPr="00731E41">
        <w:t>Note 3:</w:t>
      </w:r>
      <w:r w:rsidRPr="00731E41">
        <w:tab/>
        <w:t xml:space="preserve">For </w:t>
      </w:r>
      <w:r w:rsidRPr="00731E41">
        <w:rPr>
          <w:b/>
          <w:i/>
        </w:rPr>
        <w:t>currency exchange rate effect</w:t>
      </w:r>
      <w:r w:rsidRPr="00731E41">
        <w:t>, see section</w:t>
      </w:r>
      <w:r w:rsidR="00731E41">
        <w:t> </w:t>
      </w:r>
      <w:r w:rsidRPr="00731E41">
        <w:t>775</w:t>
      </w:r>
      <w:r w:rsidR="00731E41">
        <w:noBreakHyphen/>
      </w:r>
      <w:r w:rsidRPr="00731E41">
        <w:t>105.</w:t>
      </w:r>
    </w:p>
    <w:p w:rsidR="006E0072" w:rsidRPr="00731E41" w:rsidRDefault="006E0072" w:rsidP="006E0072">
      <w:pPr>
        <w:pStyle w:val="SubsectionHead"/>
      </w:pPr>
      <w:r w:rsidRPr="00731E41">
        <w:t>Forex realisation loss</w:t>
      </w:r>
    </w:p>
    <w:p w:rsidR="006E0072" w:rsidRPr="00731E41" w:rsidRDefault="006E0072" w:rsidP="006E0072">
      <w:pPr>
        <w:pStyle w:val="subsection"/>
      </w:pPr>
      <w:r w:rsidRPr="00731E41">
        <w:tab/>
        <w:t>(4)</w:t>
      </w:r>
      <w:r w:rsidRPr="00731E41">
        <w:tab/>
        <w:t xml:space="preserve">You make a </w:t>
      </w:r>
      <w:r w:rsidRPr="00731E41">
        <w:rPr>
          <w:b/>
          <w:i/>
        </w:rPr>
        <w:t>forex realisation loss</w:t>
      </w:r>
      <w:r w:rsidRPr="00731E41">
        <w:t xml:space="preserve"> if:</w:t>
      </w:r>
    </w:p>
    <w:p w:rsidR="006E0072" w:rsidRPr="00731E41" w:rsidRDefault="006E0072" w:rsidP="006E0072">
      <w:pPr>
        <w:pStyle w:val="paragraph"/>
      </w:pPr>
      <w:r w:rsidRPr="00731E41">
        <w:tab/>
        <w:t>(a)</w:t>
      </w:r>
      <w:r w:rsidRPr="00731E41">
        <w:tab/>
        <w:t xml:space="preserve">the amount you receive in respect of the event happening falls short of the </w:t>
      </w:r>
      <w:r w:rsidR="00731E41" w:rsidRPr="00731E41">
        <w:rPr>
          <w:position w:val="6"/>
          <w:sz w:val="16"/>
        </w:rPr>
        <w:t>*</w:t>
      </w:r>
      <w:r w:rsidRPr="00731E41">
        <w:t>forex cost base of the right or the part of the right (the forex cost base is worked out as at the tax recognition time); and</w:t>
      </w:r>
    </w:p>
    <w:p w:rsidR="006E0072" w:rsidRPr="00731E41" w:rsidRDefault="006E0072" w:rsidP="006E0072">
      <w:pPr>
        <w:pStyle w:val="paragraph"/>
      </w:pPr>
      <w:r w:rsidRPr="00731E41">
        <w:tab/>
        <w:t>(b)</w:t>
      </w:r>
      <w:r w:rsidRPr="00731E41">
        <w:tab/>
        <w:t xml:space="preserve">some or all of the shortfall is attributable to a </w:t>
      </w:r>
      <w:r w:rsidR="00731E41" w:rsidRPr="00731E41">
        <w:rPr>
          <w:position w:val="6"/>
          <w:sz w:val="16"/>
        </w:rPr>
        <w:t>*</w:t>
      </w:r>
      <w:r w:rsidRPr="00731E41">
        <w:t>currency exchange rate effect.</w:t>
      </w:r>
    </w:p>
    <w:p w:rsidR="006E0072" w:rsidRPr="00731E41" w:rsidRDefault="006E0072" w:rsidP="006E0072">
      <w:pPr>
        <w:pStyle w:val="subsection2"/>
      </w:pPr>
      <w:r w:rsidRPr="00731E41">
        <w:t xml:space="preserve">The amount of the </w:t>
      </w:r>
      <w:r w:rsidRPr="00731E41">
        <w:rPr>
          <w:b/>
          <w:i/>
        </w:rPr>
        <w:t xml:space="preserve">forex realisation loss </w:t>
      </w:r>
      <w:r w:rsidRPr="00731E41">
        <w:t>is so much of the shortfall as is attributable to a currency exchange rate effect.</w:t>
      </w:r>
    </w:p>
    <w:p w:rsidR="006E0072" w:rsidRPr="00731E41" w:rsidRDefault="006E0072" w:rsidP="006E0072">
      <w:pPr>
        <w:pStyle w:val="notetext"/>
      </w:pPr>
      <w:r w:rsidRPr="00731E41">
        <w:t>Note 1:</w:t>
      </w:r>
      <w:r w:rsidRPr="00731E41">
        <w:tab/>
        <w:t xml:space="preserve">For </w:t>
      </w:r>
      <w:r w:rsidRPr="00731E41">
        <w:rPr>
          <w:b/>
          <w:i/>
        </w:rPr>
        <w:t>forex cost base</w:t>
      </w:r>
      <w:r w:rsidRPr="00731E41">
        <w:t>, see section</w:t>
      </w:r>
      <w:r w:rsidR="00731E41">
        <w:t> </w:t>
      </w:r>
      <w:r w:rsidRPr="00731E41">
        <w:t>775</w:t>
      </w:r>
      <w:r w:rsidR="00731E41">
        <w:noBreakHyphen/>
      </w:r>
      <w:r w:rsidRPr="00731E41">
        <w:t>85.</w:t>
      </w:r>
    </w:p>
    <w:p w:rsidR="006E0072" w:rsidRPr="00731E41" w:rsidRDefault="006E0072" w:rsidP="006E0072">
      <w:pPr>
        <w:pStyle w:val="notetext"/>
      </w:pPr>
      <w:r w:rsidRPr="00731E41">
        <w:t>Note 2:</w:t>
      </w:r>
      <w:r w:rsidRPr="00731E41">
        <w:tab/>
        <w:t xml:space="preserve">For </w:t>
      </w:r>
      <w:r w:rsidRPr="00731E41">
        <w:rPr>
          <w:b/>
          <w:i/>
        </w:rPr>
        <w:t>tax recognition time</w:t>
      </w:r>
      <w:r w:rsidRPr="00731E41">
        <w:t xml:space="preserve">, see </w:t>
      </w:r>
      <w:r w:rsidR="00731E41">
        <w:t>subsection (</w:t>
      </w:r>
      <w:r w:rsidRPr="00731E41">
        <w:t>7).</w:t>
      </w:r>
    </w:p>
    <w:p w:rsidR="006E0072" w:rsidRPr="00731E41" w:rsidRDefault="006E0072" w:rsidP="006E0072">
      <w:pPr>
        <w:pStyle w:val="notetext"/>
      </w:pPr>
      <w:r w:rsidRPr="00731E41">
        <w:t>Note 3:</w:t>
      </w:r>
      <w:r w:rsidRPr="00731E41">
        <w:tab/>
        <w:t xml:space="preserve">For </w:t>
      </w:r>
      <w:r w:rsidRPr="00731E41">
        <w:rPr>
          <w:b/>
          <w:i/>
        </w:rPr>
        <w:t>currency exchange rate effect</w:t>
      </w:r>
      <w:r w:rsidRPr="00731E41">
        <w:t>, see section</w:t>
      </w:r>
      <w:r w:rsidR="00731E41">
        <w:t> </w:t>
      </w:r>
      <w:r w:rsidRPr="00731E41">
        <w:t>775</w:t>
      </w:r>
      <w:r w:rsidR="00731E41">
        <w:noBreakHyphen/>
      </w:r>
      <w:r w:rsidRPr="00731E41">
        <w:t>105.</w:t>
      </w:r>
    </w:p>
    <w:p w:rsidR="006E0072" w:rsidRPr="00731E41" w:rsidRDefault="006E0072" w:rsidP="006E0072">
      <w:pPr>
        <w:pStyle w:val="subsection"/>
      </w:pPr>
      <w:r w:rsidRPr="00731E41">
        <w:tab/>
        <w:t>(5)</w:t>
      </w:r>
      <w:r w:rsidRPr="00731E41">
        <w:tab/>
        <w:t xml:space="preserve">You make a </w:t>
      </w:r>
      <w:r w:rsidRPr="00731E41">
        <w:rPr>
          <w:b/>
          <w:i/>
        </w:rPr>
        <w:t>forex realisation loss</w:t>
      </w:r>
      <w:r w:rsidRPr="00731E41">
        <w:t xml:space="preserve"> if:</w:t>
      </w:r>
    </w:p>
    <w:p w:rsidR="006E0072" w:rsidRPr="00731E41" w:rsidRDefault="006E0072" w:rsidP="006E0072">
      <w:pPr>
        <w:pStyle w:val="paragraph"/>
      </w:pPr>
      <w:r w:rsidRPr="00731E41">
        <w:lastRenderedPageBreak/>
        <w:tab/>
        <w:t>(a)</w:t>
      </w:r>
      <w:r w:rsidRPr="00731E41">
        <w:tab/>
        <w:t xml:space="preserve">the event happens because an option to buy </w:t>
      </w:r>
      <w:r w:rsidR="00731E41" w:rsidRPr="00731E41">
        <w:rPr>
          <w:position w:val="6"/>
          <w:sz w:val="16"/>
        </w:rPr>
        <w:t>*</w:t>
      </w:r>
      <w:r w:rsidRPr="00731E41">
        <w:t>foreign currency expires without having been exercised, or is cancelled, released or abandoned; and</w:t>
      </w:r>
    </w:p>
    <w:p w:rsidR="006E0072" w:rsidRPr="00731E41" w:rsidRDefault="006E0072" w:rsidP="006E0072">
      <w:pPr>
        <w:pStyle w:val="paragraph"/>
      </w:pPr>
      <w:r w:rsidRPr="00731E41">
        <w:tab/>
        <w:t>(b)</w:t>
      </w:r>
      <w:r w:rsidRPr="00731E41">
        <w:tab/>
        <w:t>you were capable of exercising the option immediately before the event happened.</w:t>
      </w:r>
    </w:p>
    <w:p w:rsidR="006E0072" w:rsidRPr="00731E41" w:rsidRDefault="006E0072" w:rsidP="006E0072">
      <w:pPr>
        <w:pStyle w:val="subsection2"/>
      </w:pPr>
      <w:r w:rsidRPr="00731E41">
        <w:t xml:space="preserve">The amount of the </w:t>
      </w:r>
      <w:r w:rsidRPr="00731E41">
        <w:rPr>
          <w:b/>
          <w:i/>
        </w:rPr>
        <w:t>forex realisation loss</w:t>
      </w:r>
      <w:r w:rsidRPr="00731E41">
        <w:t xml:space="preserve"> is the amount you paid in return for the grant or acquisition of the option.</w:t>
      </w:r>
    </w:p>
    <w:p w:rsidR="006E0072" w:rsidRPr="00731E41" w:rsidRDefault="006E0072" w:rsidP="006E0072">
      <w:pPr>
        <w:pStyle w:val="SubsectionHead"/>
      </w:pPr>
      <w:r w:rsidRPr="00731E41">
        <w:t>Non</w:t>
      </w:r>
      <w:r w:rsidR="00731E41">
        <w:noBreakHyphen/>
      </w:r>
      <w:r w:rsidRPr="00731E41">
        <w:t>cash benefit</w:t>
      </w:r>
    </w:p>
    <w:p w:rsidR="006E0072" w:rsidRPr="00731E41" w:rsidRDefault="006E0072" w:rsidP="006E0072">
      <w:pPr>
        <w:pStyle w:val="subsection"/>
      </w:pPr>
      <w:r w:rsidRPr="00731E41">
        <w:tab/>
        <w:t>(6)</w:t>
      </w:r>
      <w:r w:rsidRPr="00731E41">
        <w:tab/>
        <w:t xml:space="preserve">The amount you receive in respect of the event happening can include a </w:t>
      </w:r>
      <w:r w:rsidR="00731E41" w:rsidRPr="00731E41">
        <w:rPr>
          <w:position w:val="6"/>
          <w:sz w:val="16"/>
        </w:rPr>
        <w:t>*</w:t>
      </w:r>
      <w:r w:rsidRPr="00731E41">
        <w:t>non</w:t>
      </w:r>
      <w:r w:rsidR="00731E41">
        <w:noBreakHyphen/>
      </w:r>
      <w:r w:rsidRPr="00731E41">
        <w:t xml:space="preserve">cash benefit. Use the </w:t>
      </w:r>
      <w:r w:rsidR="00731E41" w:rsidRPr="00731E41">
        <w:rPr>
          <w:position w:val="6"/>
          <w:sz w:val="16"/>
        </w:rPr>
        <w:t>*</w:t>
      </w:r>
      <w:r w:rsidRPr="00731E41">
        <w:t>market value of the benefit to work out the amount you receive.</w:t>
      </w:r>
    </w:p>
    <w:p w:rsidR="006E0072" w:rsidRPr="00731E41" w:rsidRDefault="006E0072" w:rsidP="006E0072">
      <w:pPr>
        <w:pStyle w:val="SubsectionHead"/>
      </w:pPr>
      <w:r w:rsidRPr="00731E41">
        <w:t>Tax recognition time</w:t>
      </w:r>
    </w:p>
    <w:p w:rsidR="006E0072" w:rsidRPr="00731E41" w:rsidRDefault="006E0072" w:rsidP="006E0072">
      <w:pPr>
        <w:pStyle w:val="subsection"/>
      </w:pPr>
      <w:r w:rsidRPr="00731E41">
        <w:tab/>
        <w:t>(7)</w:t>
      </w:r>
      <w:r w:rsidRPr="00731E41">
        <w:tab/>
        <w:t xml:space="preserve">For the purposes of this section, the </w:t>
      </w:r>
      <w:r w:rsidRPr="00731E41">
        <w:rPr>
          <w:b/>
          <w:i/>
        </w:rPr>
        <w:t>tax recognition time</w:t>
      </w:r>
      <w:r w:rsidRPr="00731E41">
        <w:t xml:space="preserve"> is worked out using the table:</w:t>
      </w:r>
    </w:p>
    <w:p w:rsidR="006E0072" w:rsidRPr="00731E41" w:rsidRDefault="006E0072" w:rsidP="006E0072">
      <w:pPr>
        <w:pStyle w:val="Tabletext"/>
      </w:pPr>
    </w:p>
    <w:tbl>
      <w:tblPr>
        <w:tblW w:w="0" w:type="auto"/>
        <w:tblInd w:w="108" w:type="dxa"/>
        <w:tblLayout w:type="fixed"/>
        <w:tblLook w:val="0000" w:firstRow="0" w:lastRow="0" w:firstColumn="0" w:lastColumn="0" w:noHBand="0" w:noVBand="0"/>
      </w:tblPr>
      <w:tblGrid>
        <w:gridCol w:w="709"/>
        <w:gridCol w:w="3260"/>
        <w:gridCol w:w="3119"/>
      </w:tblGrid>
      <w:tr w:rsidR="006E0072" w:rsidRPr="00731E41" w:rsidTr="00B36B2B">
        <w:trPr>
          <w:cantSplit/>
          <w:tblHeader/>
        </w:trPr>
        <w:tc>
          <w:tcPr>
            <w:tcW w:w="7088" w:type="dxa"/>
            <w:gridSpan w:val="3"/>
            <w:tcBorders>
              <w:top w:val="single" w:sz="12" w:space="0" w:color="auto"/>
              <w:bottom w:val="single" w:sz="6" w:space="0" w:color="auto"/>
            </w:tcBorders>
            <w:shd w:val="clear" w:color="auto" w:fill="auto"/>
          </w:tcPr>
          <w:p w:rsidR="006E0072" w:rsidRPr="00731E41" w:rsidRDefault="006E0072" w:rsidP="00B36B2B">
            <w:pPr>
              <w:pStyle w:val="Tabletext"/>
              <w:keepNext/>
              <w:rPr>
                <w:b/>
              </w:rPr>
            </w:pPr>
            <w:r w:rsidRPr="00731E41">
              <w:rPr>
                <w:b/>
              </w:rPr>
              <w:t>Tax recognition time</w:t>
            </w:r>
          </w:p>
        </w:tc>
      </w:tr>
      <w:tr w:rsidR="006E0072" w:rsidRPr="00731E41" w:rsidTr="00B36B2B">
        <w:trPr>
          <w:cantSplit/>
          <w:tblHeader/>
        </w:trPr>
        <w:tc>
          <w:tcPr>
            <w:tcW w:w="709"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Item</w:t>
            </w:r>
          </w:p>
        </w:tc>
        <w:tc>
          <w:tcPr>
            <w:tcW w:w="3260"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If the right, or part of the right, is...</w:t>
            </w:r>
          </w:p>
        </w:tc>
        <w:tc>
          <w:tcPr>
            <w:tcW w:w="3119"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 xml:space="preserve">the </w:t>
            </w:r>
            <w:r w:rsidRPr="00731E41">
              <w:rPr>
                <w:b/>
                <w:i/>
              </w:rPr>
              <w:t>tax recognition time</w:t>
            </w:r>
            <w:r w:rsidRPr="00731E41">
              <w:rPr>
                <w:b/>
              </w:rPr>
              <w:t xml:space="preserve"> is...</w:t>
            </w:r>
          </w:p>
        </w:tc>
      </w:tr>
      <w:tr w:rsidR="006E0072" w:rsidRPr="00731E41" w:rsidTr="00B36B2B">
        <w:trPr>
          <w:cantSplit/>
        </w:trPr>
        <w:tc>
          <w:tcPr>
            <w:tcW w:w="709"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1</w:t>
            </w:r>
          </w:p>
        </w:tc>
        <w:tc>
          <w:tcPr>
            <w:tcW w:w="3260"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 xml:space="preserve">a right, or a part of a right, to receive, or that represents, </w:t>
            </w:r>
            <w:r w:rsidR="00731E41" w:rsidRPr="00731E41">
              <w:rPr>
                <w:position w:val="6"/>
                <w:sz w:val="16"/>
              </w:rPr>
              <w:t>*</w:t>
            </w:r>
            <w:r w:rsidRPr="00731E41">
              <w:t xml:space="preserve">ordinary income or </w:t>
            </w:r>
            <w:r w:rsidR="00731E41" w:rsidRPr="00731E41">
              <w:rPr>
                <w:position w:val="6"/>
                <w:sz w:val="16"/>
              </w:rPr>
              <w:t>*</w:t>
            </w:r>
            <w:r w:rsidRPr="00731E41">
              <w:t>statutory income (other than statutory income that is assessable under this Division or Division</w:t>
            </w:r>
            <w:r w:rsidR="00731E41">
              <w:t> </w:t>
            </w:r>
            <w:r w:rsidRPr="00731E41">
              <w:t>102)</w:t>
            </w:r>
          </w:p>
        </w:tc>
        <w:tc>
          <w:tcPr>
            <w:tcW w:w="3119" w:type="dxa"/>
            <w:tcBorders>
              <w:top w:val="single" w:sz="12" w:space="0" w:color="auto"/>
              <w:bottom w:val="single" w:sz="2" w:space="0" w:color="auto"/>
            </w:tcBorders>
            <w:shd w:val="clear" w:color="auto" w:fill="auto"/>
          </w:tcPr>
          <w:p w:rsidR="006E0072" w:rsidRPr="00731E41" w:rsidRDefault="006E0072" w:rsidP="00B36B2B">
            <w:pPr>
              <w:pStyle w:val="Tablea"/>
            </w:pPr>
            <w:r w:rsidRPr="00731E41">
              <w:t xml:space="preserve">(a) in the case of ordinary income—when the ordinary income is </w:t>
            </w:r>
            <w:r w:rsidR="00731E41" w:rsidRPr="00731E41">
              <w:rPr>
                <w:position w:val="6"/>
                <w:sz w:val="16"/>
              </w:rPr>
              <w:t>*</w:t>
            </w:r>
            <w:r w:rsidRPr="00731E41">
              <w:t>derived; or</w:t>
            </w:r>
          </w:p>
          <w:p w:rsidR="006E0072" w:rsidRPr="00731E41" w:rsidRDefault="006E0072" w:rsidP="00B36B2B">
            <w:pPr>
              <w:pStyle w:val="Tablea"/>
            </w:pPr>
            <w:r w:rsidRPr="00731E41">
              <w:t>(b) in the case of statutory income—when the requirement first arose to include the statutory income in your assessable income.</w:t>
            </w:r>
          </w:p>
        </w:tc>
      </w:tr>
      <w:tr w:rsidR="006E0072" w:rsidRPr="00731E41" w:rsidTr="00B36B2B">
        <w:trPr>
          <w:cantSplit/>
        </w:trPr>
        <w:tc>
          <w:tcPr>
            <w:tcW w:w="70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2</w:t>
            </w:r>
          </w:p>
        </w:tc>
        <w:tc>
          <w:tcPr>
            <w:tcW w:w="3260"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a right, or a part of a right, created or acquired in return for your ceasing to </w:t>
            </w:r>
            <w:r w:rsidR="00731E41" w:rsidRPr="00731E41">
              <w:rPr>
                <w:position w:val="6"/>
                <w:sz w:val="16"/>
              </w:rPr>
              <w:t>*</w:t>
            </w:r>
            <w:r w:rsidRPr="00731E41">
              <w:t xml:space="preserve">hold a </w:t>
            </w:r>
            <w:r w:rsidR="00731E41" w:rsidRPr="00731E41">
              <w:rPr>
                <w:position w:val="6"/>
                <w:sz w:val="16"/>
              </w:rPr>
              <w:t>*</w:t>
            </w:r>
            <w:r w:rsidRPr="00731E41">
              <w:t>depreciating asset</w:t>
            </w:r>
          </w:p>
        </w:tc>
        <w:tc>
          <w:tcPr>
            <w:tcW w:w="311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when you stop holding the asset.</w:t>
            </w:r>
          </w:p>
        </w:tc>
      </w:tr>
      <w:tr w:rsidR="006E0072" w:rsidRPr="00731E41" w:rsidTr="00B36B2B">
        <w:trPr>
          <w:cantSplit/>
        </w:trPr>
        <w:tc>
          <w:tcPr>
            <w:tcW w:w="70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3</w:t>
            </w:r>
          </w:p>
        </w:tc>
        <w:tc>
          <w:tcPr>
            <w:tcW w:w="3260"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a right, or a part of a right, referred to in subsection</w:t>
            </w:r>
            <w:r w:rsidR="00731E41">
              <w:t> </w:t>
            </w:r>
            <w:r w:rsidRPr="00731E41">
              <w:t>775</w:t>
            </w:r>
            <w:r w:rsidR="00731E41">
              <w:noBreakHyphen/>
            </w:r>
            <w:r w:rsidRPr="00731E41">
              <w:t>165(3) (which deals with extensions of loans)</w:t>
            </w:r>
          </w:p>
        </w:tc>
        <w:tc>
          <w:tcPr>
            <w:tcW w:w="311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the extension time referred to in that subsection.</w:t>
            </w:r>
          </w:p>
        </w:tc>
      </w:tr>
      <w:tr w:rsidR="006E0072" w:rsidRPr="00731E41" w:rsidTr="00B36B2B">
        <w:trPr>
          <w:cantSplit/>
        </w:trPr>
        <w:tc>
          <w:tcPr>
            <w:tcW w:w="70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lastRenderedPageBreak/>
              <w:t>4</w:t>
            </w:r>
          </w:p>
        </w:tc>
        <w:tc>
          <w:tcPr>
            <w:tcW w:w="3260"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a right, or a part of a right, created or acquired in return for your paying, or agreeing to pay, an amount of Australian currency, where item</w:t>
            </w:r>
            <w:r w:rsidR="00731E41">
              <w:t> </w:t>
            </w:r>
            <w:r w:rsidRPr="00731E41">
              <w:t>3 does not apply</w:t>
            </w:r>
          </w:p>
        </w:tc>
        <w:tc>
          <w:tcPr>
            <w:tcW w:w="311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when the amount is paid.</w:t>
            </w:r>
          </w:p>
        </w:tc>
      </w:tr>
      <w:tr w:rsidR="006E0072" w:rsidRPr="00731E41" w:rsidTr="00B36B2B">
        <w:trPr>
          <w:cantSplit/>
        </w:trPr>
        <w:tc>
          <w:tcPr>
            <w:tcW w:w="70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5</w:t>
            </w:r>
          </w:p>
        </w:tc>
        <w:tc>
          <w:tcPr>
            <w:tcW w:w="3260"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a right, or a part of a right, created or acquired in return for your paying, or agreeing to pay, an amount of </w:t>
            </w:r>
            <w:r w:rsidR="00731E41" w:rsidRPr="00731E41">
              <w:rPr>
                <w:position w:val="6"/>
                <w:sz w:val="16"/>
              </w:rPr>
              <w:t>*</w:t>
            </w:r>
            <w:r w:rsidRPr="00731E41">
              <w:t>foreign currency, where item</w:t>
            </w:r>
            <w:r w:rsidR="00731E41">
              <w:t> </w:t>
            </w:r>
            <w:r w:rsidRPr="00731E41">
              <w:t>3 does not apply</w:t>
            </w:r>
          </w:p>
        </w:tc>
        <w:tc>
          <w:tcPr>
            <w:tcW w:w="311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when the amount is paid.</w:t>
            </w:r>
          </w:p>
        </w:tc>
      </w:tr>
      <w:tr w:rsidR="006E0072" w:rsidRPr="00731E41" w:rsidTr="00B36B2B">
        <w:trPr>
          <w:cantSplit/>
        </w:trPr>
        <w:tc>
          <w:tcPr>
            <w:tcW w:w="709"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6</w:t>
            </w:r>
          </w:p>
        </w:tc>
        <w:tc>
          <w:tcPr>
            <w:tcW w:w="3260"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 xml:space="preserve">a right, or a part of a right, created in return for the occurrence of a </w:t>
            </w:r>
            <w:r w:rsidR="00731E41" w:rsidRPr="00731E41">
              <w:rPr>
                <w:position w:val="6"/>
                <w:sz w:val="16"/>
              </w:rPr>
              <w:t>*</w:t>
            </w:r>
            <w:r w:rsidRPr="00731E41">
              <w:t xml:space="preserve">realisation event in relation to a </w:t>
            </w:r>
            <w:r w:rsidR="00731E41" w:rsidRPr="00731E41">
              <w:rPr>
                <w:position w:val="6"/>
                <w:sz w:val="16"/>
              </w:rPr>
              <w:t>*</w:t>
            </w:r>
            <w:r w:rsidRPr="00731E41">
              <w:t>CGT asset you own, and none of the above items apply</w:t>
            </w:r>
          </w:p>
        </w:tc>
        <w:tc>
          <w:tcPr>
            <w:tcW w:w="3119"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when the realisation event occurs.</w:t>
            </w:r>
          </w:p>
        </w:tc>
      </w:tr>
    </w:tbl>
    <w:p w:rsidR="006E0072" w:rsidRPr="00731E41" w:rsidRDefault="006E0072" w:rsidP="006E0072">
      <w:pPr>
        <w:pStyle w:val="notetext"/>
      </w:pPr>
      <w:r w:rsidRPr="00731E41">
        <w:t>Note:</w:t>
      </w:r>
      <w:r w:rsidRPr="00731E41">
        <w:tab/>
        <w:t>Subsection</w:t>
      </w:r>
      <w:r w:rsidR="00731E41">
        <w:t> </w:t>
      </w:r>
      <w:r w:rsidRPr="00731E41">
        <w:t>775</w:t>
      </w:r>
      <w:r w:rsidR="00731E41">
        <w:noBreakHyphen/>
      </w:r>
      <w:r w:rsidRPr="00731E41">
        <w:t>260(1) modifies the tax recognition time if forex realisation event 2 happens in relation to a qualifying forex account that has ceased to pass the limited balance test.</w:t>
      </w:r>
    </w:p>
    <w:p w:rsidR="006E0072" w:rsidRPr="00731E41" w:rsidRDefault="006E0072" w:rsidP="006E0072">
      <w:pPr>
        <w:pStyle w:val="ActHead5"/>
      </w:pPr>
      <w:bookmarkStart w:id="75" w:name="_Toc397085361"/>
      <w:r w:rsidRPr="00731E41">
        <w:rPr>
          <w:rStyle w:val="CharSectno"/>
        </w:rPr>
        <w:t>775</w:t>
      </w:r>
      <w:r w:rsidR="00731E41">
        <w:rPr>
          <w:rStyle w:val="CharSectno"/>
        </w:rPr>
        <w:noBreakHyphen/>
      </w:r>
      <w:r w:rsidRPr="00731E41">
        <w:rPr>
          <w:rStyle w:val="CharSectno"/>
        </w:rPr>
        <w:t>50</w:t>
      </w:r>
      <w:r w:rsidRPr="00731E41">
        <w:t xml:space="preserve">  Ceasing to have an obligation to receive foreign currency—forex realisation event 3</w:t>
      </w:r>
      <w:bookmarkEnd w:id="75"/>
    </w:p>
    <w:p w:rsidR="006E0072" w:rsidRPr="00731E41" w:rsidRDefault="006E0072" w:rsidP="006E0072">
      <w:pPr>
        <w:pStyle w:val="SubsectionHead"/>
      </w:pPr>
      <w:r w:rsidRPr="00731E41">
        <w:t>Forex realisation event 3</w:t>
      </w:r>
    </w:p>
    <w:p w:rsidR="006E0072" w:rsidRPr="00731E41" w:rsidRDefault="006E0072" w:rsidP="006E0072">
      <w:pPr>
        <w:pStyle w:val="subsection"/>
      </w:pPr>
      <w:r w:rsidRPr="00731E41">
        <w:tab/>
        <w:t>(1)</w:t>
      </w:r>
      <w:r w:rsidRPr="00731E41">
        <w:tab/>
      </w:r>
      <w:r w:rsidRPr="00731E41">
        <w:rPr>
          <w:b/>
          <w:i/>
        </w:rPr>
        <w:t>Forex realisation event 3</w:t>
      </w:r>
      <w:r w:rsidRPr="00731E41">
        <w:t xml:space="preserve"> happens if:</w:t>
      </w:r>
    </w:p>
    <w:p w:rsidR="006E0072" w:rsidRPr="00731E41" w:rsidRDefault="006E0072" w:rsidP="006E0072">
      <w:pPr>
        <w:pStyle w:val="paragraph"/>
      </w:pPr>
      <w:r w:rsidRPr="00731E41">
        <w:tab/>
        <w:t>(a)</w:t>
      </w:r>
      <w:r w:rsidRPr="00731E41">
        <w:tab/>
        <w:t xml:space="preserve">you cease to have an obligation, or a part of an obligation, to receive </w:t>
      </w:r>
      <w:r w:rsidR="00731E41" w:rsidRPr="00731E41">
        <w:rPr>
          <w:position w:val="6"/>
          <w:sz w:val="16"/>
        </w:rPr>
        <w:t>*</w:t>
      </w:r>
      <w:r w:rsidRPr="00731E41">
        <w:t>foreign currency; and</w:t>
      </w:r>
    </w:p>
    <w:p w:rsidR="006E0072" w:rsidRPr="00731E41" w:rsidRDefault="006E0072" w:rsidP="006E0072">
      <w:pPr>
        <w:pStyle w:val="paragraph"/>
      </w:pPr>
      <w:r w:rsidRPr="00731E41">
        <w:tab/>
        <w:t>(b)</w:t>
      </w:r>
      <w:r w:rsidRPr="00731E41">
        <w:tab/>
        <w:t>the obligation, or the part of the obligation, is one of the following:</w:t>
      </w:r>
    </w:p>
    <w:p w:rsidR="006E0072" w:rsidRPr="00731E41" w:rsidRDefault="006E0072" w:rsidP="006E0072">
      <w:pPr>
        <w:pStyle w:val="paragraphsub"/>
      </w:pPr>
      <w:r w:rsidRPr="00731E41">
        <w:tab/>
        <w:t>(i)</w:t>
      </w:r>
      <w:r w:rsidRPr="00731E41">
        <w:tab/>
        <w:t>an obligation, or a part of the obligation, incurred in return for the creation or acquisition of a right to pay foreign currency;</w:t>
      </w:r>
    </w:p>
    <w:p w:rsidR="006E0072" w:rsidRPr="00731E41" w:rsidRDefault="006E0072" w:rsidP="006E0072">
      <w:pPr>
        <w:pStyle w:val="paragraphsub"/>
      </w:pPr>
      <w:r w:rsidRPr="00731E41">
        <w:tab/>
        <w:t>(ii)</w:t>
      </w:r>
      <w:r w:rsidRPr="00731E41">
        <w:tab/>
        <w:t>an obligation, or a part of the obligation, incurred in return for the creation or acquisition of a right to pay Australian currency;</w:t>
      </w:r>
    </w:p>
    <w:p w:rsidR="006E0072" w:rsidRPr="00731E41" w:rsidRDefault="006E0072" w:rsidP="006E0072">
      <w:pPr>
        <w:pStyle w:val="paragraphsub"/>
      </w:pPr>
      <w:r w:rsidRPr="00731E41">
        <w:lastRenderedPageBreak/>
        <w:tab/>
        <w:t>(iii)</w:t>
      </w:r>
      <w:r w:rsidRPr="00731E41">
        <w:tab/>
        <w:t>an obligation, or a part of an obligation, under an option to sell foreign currency.</w:t>
      </w:r>
    </w:p>
    <w:p w:rsidR="006E0072" w:rsidRPr="00731E41" w:rsidRDefault="006E0072" w:rsidP="006E0072">
      <w:pPr>
        <w:pStyle w:val="notetext"/>
      </w:pPr>
      <w:r w:rsidRPr="00731E41">
        <w:t>Note 1:</w:t>
      </w:r>
      <w:r w:rsidRPr="00731E41">
        <w:tab/>
        <w:t xml:space="preserve">For extended meaning of </w:t>
      </w:r>
      <w:r w:rsidRPr="00731E41">
        <w:rPr>
          <w:b/>
          <w:i/>
        </w:rPr>
        <w:t>obligation to receive</w:t>
      </w:r>
      <w:r w:rsidRPr="00731E41">
        <w:t xml:space="preserve"> </w:t>
      </w:r>
      <w:r w:rsidRPr="00731E41">
        <w:rPr>
          <w:b/>
          <w:i/>
        </w:rPr>
        <w:t>foreign currency</w:t>
      </w:r>
      <w:r w:rsidRPr="00731E41">
        <w:t>, see section</w:t>
      </w:r>
      <w:r w:rsidR="00731E41">
        <w:t> </w:t>
      </w:r>
      <w:r w:rsidRPr="00731E41">
        <w:t>775</w:t>
      </w:r>
      <w:r w:rsidR="00731E41">
        <w:noBreakHyphen/>
      </w:r>
      <w:r w:rsidRPr="00731E41">
        <w:t>140.</w:t>
      </w:r>
    </w:p>
    <w:p w:rsidR="006E0072" w:rsidRPr="00731E41" w:rsidRDefault="006E0072" w:rsidP="006E0072">
      <w:pPr>
        <w:pStyle w:val="notetext"/>
      </w:pPr>
      <w:r w:rsidRPr="00731E41">
        <w:t>Note 2:</w:t>
      </w:r>
      <w:r w:rsidRPr="00731E41">
        <w:tab/>
        <w:t xml:space="preserve">For extended meaning of </w:t>
      </w:r>
      <w:r w:rsidRPr="00731E41">
        <w:rPr>
          <w:b/>
          <w:i/>
        </w:rPr>
        <w:t>right to pay</w:t>
      </w:r>
      <w:r w:rsidRPr="00731E41">
        <w:t xml:space="preserve"> </w:t>
      </w:r>
      <w:r w:rsidRPr="00731E41">
        <w:rPr>
          <w:b/>
          <w:i/>
        </w:rPr>
        <w:t>foreign currency</w:t>
      </w:r>
      <w:r w:rsidRPr="00731E41">
        <w:t>, see section</w:t>
      </w:r>
      <w:r w:rsidR="00731E41">
        <w:t> </w:t>
      </w:r>
      <w:r w:rsidRPr="00731E41">
        <w:t>775</w:t>
      </w:r>
      <w:r w:rsidR="00731E41">
        <w:noBreakHyphen/>
      </w:r>
      <w:r w:rsidRPr="00731E41">
        <w:t>135.</w:t>
      </w:r>
    </w:p>
    <w:p w:rsidR="006E0072" w:rsidRPr="00731E41" w:rsidRDefault="006E0072" w:rsidP="006E0072">
      <w:pPr>
        <w:pStyle w:val="SubsectionHead"/>
      </w:pPr>
      <w:r w:rsidRPr="00731E41">
        <w:t>Time of event</w:t>
      </w:r>
    </w:p>
    <w:p w:rsidR="006E0072" w:rsidRPr="00731E41" w:rsidRDefault="006E0072" w:rsidP="006E0072">
      <w:pPr>
        <w:pStyle w:val="subsection"/>
      </w:pPr>
      <w:r w:rsidRPr="00731E41">
        <w:tab/>
        <w:t>(2)</w:t>
      </w:r>
      <w:r w:rsidRPr="00731E41">
        <w:tab/>
        <w:t>The time of the event is when you cease to have the obligation or the part of the obligation.</w:t>
      </w:r>
    </w:p>
    <w:p w:rsidR="006E0072" w:rsidRPr="00731E41" w:rsidRDefault="006E0072" w:rsidP="006E0072">
      <w:pPr>
        <w:pStyle w:val="SubsectionHead"/>
      </w:pPr>
      <w:r w:rsidRPr="00731E41">
        <w:t>Forex realisation gain</w:t>
      </w:r>
    </w:p>
    <w:p w:rsidR="006E0072" w:rsidRPr="00731E41" w:rsidRDefault="006E0072" w:rsidP="006E0072">
      <w:pPr>
        <w:pStyle w:val="subsection"/>
      </w:pPr>
      <w:r w:rsidRPr="00731E41">
        <w:tab/>
        <w:t>(3)</w:t>
      </w:r>
      <w:r w:rsidRPr="00731E41">
        <w:tab/>
        <w:t xml:space="preserve">You make a </w:t>
      </w:r>
      <w:r w:rsidRPr="00731E41">
        <w:rPr>
          <w:b/>
          <w:i/>
        </w:rPr>
        <w:t>forex realisation gain</w:t>
      </w:r>
      <w:r w:rsidRPr="00731E41">
        <w:t xml:space="preserve"> if:</w:t>
      </w:r>
    </w:p>
    <w:p w:rsidR="006E0072" w:rsidRPr="00731E41" w:rsidRDefault="006E0072" w:rsidP="006E0072">
      <w:pPr>
        <w:pStyle w:val="paragraph"/>
      </w:pPr>
      <w:r w:rsidRPr="00731E41">
        <w:tab/>
        <w:t>(a)</w:t>
      </w:r>
      <w:r w:rsidRPr="00731E41">
        <w:tab/>
        <w:t>the amount you receive in respect of the event happening exceeds the net costs of assuming the obligation or the part of the obligation (the net costs are worked out as at the tax recognition time); and</w:t>
      </w:r>
    </w:p>
    <w:p w:rsidR="006E0072" w:rsidRPr="00731E41" w:rsidRDefault="006E0072" w:rsidP="006E0072">
      <w:pPr>
        <w:pStyle w:val="paragraph"/>
      </w:pPr>
      <w:r w:rsidRPr="00731E41">
        <w:tab/>
        <w:t>(b)</w:t>
      </w:r>
      <w:r w:rsidRPr="00731E41">
        <w:tab/>
        <w:t xml:space="preserve">some or all of the excess is attributable to a </w:t>
      </w:r>
      <w:r w:rsidR="00731E41" w:rsidRPr="00731E41">
        <w:rPr>
          <w:position w:val="6"/>
          <w:sz w:val="16"/>
        </w:rPr>
        <w:t>*</w:t>
      </w:r>
      <w:r w:rsidRPr="00731E41">
        <w:t>currency exchange rate effect.</w:t>
      </w:r>
    </w:p>
    <w:p w:rsidR="006E0072" w:rsidRPr="00731E41" w:rsidRDefault="006E0072" w:rsidP="006E0072">
      <w:pPr>
        <w:pStyle w:val="subsection2"/>
      </w:pPr>
      <w:r w:rsidRPr="00731E41">
        <w:t xml:space="preserve">The amount of the </w:t>
      </w:r>
      <w:r w:rsidRPr="00731E41">
        <w:rPr>
          <w:b/>
          <w:i/>
        </w:rPr>
        <w:t>forex realisation gain</w:t>
      </w:r>
      <w:r w:rsidRPr="00731E41">
        <w:t xml:space="preserve"> is so much of the excess as is attributable to a currency exchange rate effect.</w:t>
      </w:r>
    </w:p>
    <w:p w:rsidR="006E0072" w:rsidRPr="00731E41" w:rsidRDefault="006E0072" w:rsidP="006E0072">
      <w:pPr>
        <w:pStyle w:val="notetext"/>
      </w:pPr>
      <w:r w:rsidRPr="00731E41">
        <w:t>Note 1:</w:t>
      </w:r>
      <w:r w:rsidRPr="00731E41">
        <w:tab/>
        <w:t xml:space="preserve">For </w:t>
      </w:r>
      <w:r w:rsidRPr="00731E41">
        <w:rPr>
          <w:b/>
          <w:i/>
        </w:rPr>
        <w:t>net costs of assuming the obligation</w:t>
      </w:r>
      <w:r w:rsidRPr="00731E41">
        <w:t>, see section</w:t>
      </w:r>
      <w:r w:rsidR="00731E41">
        <w:t> </w:t>
      </w:r>
      <w:r w:rsidRPr="00731E41">
        <w:t>775</w:t>
      </w:r>
      <w:r w:rsidR="00731E41">
        <w:noBreakHyphen/>
      </w:r>
      <w:r w:rsidRPr="00731E41">
        <w:t>100.</w:t>
      </w:r>
    </w:p>
    <w:p w:rsidR="006E0072" w:rsidRPr="00731E41" w:rsidRDefault="006E0072" w:rsidP="006E0072">
      <w:pPr>
        <w:pStyle w:val="notetext"/>
      </w:pPr>
      <w:r w:rsidRPr="00731E41">
        <w:t>Note 2:</w:t>
      </w:r>
      <w:r w:rsidRPr="00731E41">
        <w:tab/>
        <w:t xml:space="preserve">For </w:t>
      </w:r>
      <w:r w:rsidRPr="00731E41">
        <w:rPr>
          <w:b/>
          <w:i/>
        </w:rPr>
        <w:t>tax recognition time</w:t>
      </w:r>
      <w:r w:rsidRPr="00731E41">
        <w:t xml:space="preserve">, see </w:t>
      </w:r>
      <w:r w:rsidR="00731E41">
        <w:t>subsection (</w:t>
      </w:r>
      <w:r w:rsidRPr="00731E41">
        <w:t>7).</w:t>
      </w:r>
    </w:p>
    <w:p w:rsidR="006E0072" w:rsidRPr="00731E41" w:rsidRDefault="006E0072" w:rsidP="006E0072">
      <w:pPr>
        <w:pStyle w:val="notetext"/>
      </w:pPr>
      <w:r w:rsidRPr="00731E41">
        <w:t>Note 3:</w:t>
      </w:r>
      <w:r w:rsidRPr="00731E41">
        <w:tab/>
        <w:t xml:space="preserve">For </w:t>
      </w:r>
      <w:r w:rsidRPr="00731E41">
        <w:rPr>
          <w:b/>
          <w:i/>
        </w:rPr>
        <w:t>currency exchange rate effect</w:t>
      </w:r>
      <w:r w:rsidRPr="00731E41">
        <w:t>, see section</w:t>
      </w:r>
      <w:r w:rsidR="00731E41">
        <w:t> </w:t>
      </w:r>
      <w:r w:rsidRPr="00731E41">
        <w:t>775</w:t>
      </w:r>
      <w:r w:rsidR="00731E41">
        <w:noBreakHyphen/>
      </w:r>
      <w:r w:rsidRPr="00731E41">
        <w:t>105.</w:t>
      </w:r>
    </w:p>
    <w:p w:rsidR="006E0072" w:rsidRPr="00731E41" w:rsidRDefault="006E0072" w:rsidP="006E0072">
      <w:pPr>
        <w:pStyle w:val="subsection"/>
      </w:pPr>
      <w:r w:rsidRPr="00731E41">
        <w:tab/>
        <w:t>(4)</w:t>
      </w:r>
      <w:r w:rsidRPr="00731E41">
        <w:tab/>
        <w:t xml:space="preserve">You make a </w:t>
      </w:r>
      <w:r w:rsidRPr="00731E41">
        <w:rPr>
          <w:b/>
          <w:i/>
        </w:rPr>
        <w:t>forex realisation gain</w:t>
      </w:r>
      <w:r w:rsidRPr="00731E41">
        <w:t xml:space="preserve"> if:</w:t>
      </w:r>
    </w:p>
    <w:p w:rsidR="006E0072" w:rsidRPr="00731E41" w:rsidRDefault="006E0072" w:rsidP="006E0072">
      <w:pPr>
        <w:pStyle w:val="paragraph"/>
      </w:pPr>
      <w:r w:rsidRPr="00731E41">
        <w:tab/>
        <w:t>(a)</w:t>
      </w:r>
      <w:r w:rsidRPr="00731E41">
        <w:tab/>
        <w:t xml:space="preserve">the event happens because an option to sell </w:t>
      </w:r>
      <w:r w:rsidR="00731E41" w:rsidRPr="00731E41">
        <w:rPr>
          <w:position w:val="6"/>
          <w:sz w:val="16"/>
        </w:rPr>
        <w:t>*</w:t>
      </w:r>
      <w:r w:rsidRPr="00731E41">
        <w:t>foreign currency expires without having been exercised, or is cancelled, released or abandoned; and</w:t>
      </w:r>
    </w:p>
    <w:p w:rsidR="006E0072" w:rsidRPr="00731E41" w:rsidRDefault="006E0072" w:rsidP="006E0072">
      <w:pPr>
        <w:pStyle w:val="paragraph"/>
      </w:pPr>
      <w:r w:rsidRPr="00731E41">
        <w:tab/>
        <w:t>(b)</w:t>
      </w:r>
      <w:r w:rsidRPr="00731E41">
        <w:tab/>
        <w:t>if the option had been exercised immediately before the event, you would have been obliged to buy the foreign currency.</w:t>
      </w:r>
    </w:p>
    <w:p w:rsidR="006E0072" w:rsidRPr="00731E41" w:rsidRDefault="006E0072" w:rsidP="006E0072">
      <w:pPr>
        <w:pStyle w:val="subsection2"/>
      </w:pPr>
      <w:r w:rsidRPr="00731E41">
        <w:t xml:space="preserve">The amount of the </w:t>
      </w:r>
      <w:r w:rsidRPr="00731E41">
        <w:rPr>
          <w:b/>
          <w:i/>
        </w:rPr>
        <w:t>forex realisation gain</w:t>
      </w:r>
      <w:r w:rsidRPr="00731E41">
        <w:t xml:space="preserve"> is the amount you received in return for granting or assuming obligations under the option.</w:t>
      </w:r>
    </w:p>
    <w:p w:rsidR="006E0072" w:rsidRPr="00731E41" w:rsidRDefault="006E0072" w:rsidP="006E0072">
      <w:pPr>
        <w:pStyle w:val="SubsectionHead"/>
      </w:pPr>
      <w:r w:rsidRPr="00731E41">
        <w:lastRenderedPageBreak/>
        <w:t>Forex realisation loss</w:t>
      </w:r>
    </w:p>
    <w:p w:rsidR="006E0072" w:rsidRPr="00731E41" w:rsidRDefault="006E0072" w:rsidP="006E0072">
      <w:pPr>
        <w:pStyle w:val="subsection"/>
      </w:pPr>
      <w:r w:rsidRPr="00731E41">
        <w:tab/>
        <w:t>(5)</w:t>
      </w:r>
      <w:r w:rsidRPr="00731E41">
        <w:tab/>
        <w:t xml:space="preserve">You make a </w:t>
      </w:r>
      <w:r w:rsidRPr="00731E41">
        <w:rPr>
          <w:b/>
          <w:i/>
        </w:rPr>
        <w:t>forex realisation loss</w:t>
      </w:r>
      <w:r w:rsidRPr="00731E41">
        <w:t xml:space="preserve"> if:</w:t>
      </w:r>
    </w:p>
    <w:p w:rsidR="006E0072" w:rsidRPr="00731E41" w:rsidRDefault="006E0072" w:rsidP="006E0072">
      <w:pPr>
        <w:pStyle w:val="paragraph"/>
      </w:pPr>
      <w:r w:rsidRPr="00731E41">
        <w:tab/>
        <w:t>(a)</w:t>
      </w:r>
      <w:r w:rsidRPr="00731E41">
        <w:tab/>
        <w:t>the amount you receive in respect of the event happening falls short of the net costs of assuming the obligation or the part of the obligation (the net costs are worked out as at the tax recognition time); and</w:t>
      </w:r>
    </w:p>
    <w:p w:rsidR="006E0072" w:rsidRPr="00731E41" w:rsidRDefault="006E0072" w:rsidP="006E0072">
      <w:pPr>
        <w:pStyle w:val="paragraph"/>
      </w:pPr>
      <w:r w:rsidRPr="00731E41">
        <w:tab/>
        <w:t>(b)</w:t>
      </w:r>
      <w:r w:rsidRPr="00731E41">
        <w:tab/>
        <w:t xml:space="preserve">some or all of the shortfall is attributable to a </w:t>
      </w:r>
      <w:r w:rsidR="00731E41" w:rsidRPr="00731E41">
        <w:rPr>
          <w:position w:val="6"/>
          <w:sz w:val="16"/>
        </w:rPr>
        <w:t>*</w:t>
      </w:r>
      <w:r w:rsidRPr="00731E41">
        <w:t>currency exchange rate effect.</w:t>
      </w:r>
    </w:p>
    <w:p w:rsidR="006E0072" w:rsidRPr="00731E41" w:rsidRDefault="006E0072" w:rsidP="006E0072">
      <w:pPr>
        <w:pStyle w:val="subsection2"/>
      </w:pPr>
      <w:r w:rsidRPr="00731E41">
        <w:t xml:space="preserve">The amount of the </w:t>
      </w:r>
      <w:r w:rsidRPr="00731E41">
        <w:rPr>
          <w:b/>
          <w:i/>
        </w:rPr>
        <w:t>forex realisation loss</w:t>
      </w:r>
      <w:r w:rsidRPr="00731E41">
        <w:t xml:space="preserve"> is so much of the shortfall as is attributable to a currency exchange rate effect.</w:t>
      </w:r>
    </w:p>
    <w:p w:rsidR="006E0072" w:rsidRPr="00731E41" w:rsidRDefault="006E0072" w:rsidP="006E0072">
      <w:pPr>
        <w:pStyle w:val="notetext"/>
      </w:pPr>
      <w:r w:rsidRPr="00731E41">
        <w:t>Note 1:</w:t>
      </w:r>
      <w:r w:rsidRPr="00731E41">
        <w:tab/>
        <w:t xml:space="preserve">For </w:t>
      </w:r>
      <w:r w:rsidRPr="00731E41">
        <w:rPr>
          <w:b/>
          <w:i/>
        </w:rPr>
        <w:t>net costs of assuming the obligation</w:t>
      </w:r>
      <w:r w:rsidRPr="00731E41">
        <w:t>, see section</w:t>
      </w:r>
      <w:r w:rsidR="00731E41">
        <w:t> </w:t>
      </w:r>
      <w:r w:rsidRPr="00731E41">
        <w:t>775</w:t>
      </w:r>
      <w:r w:rsidR="00731E41">
        <w:noBreakHyphen/>
      </w:r>
      <w:r w:rsidRPr="00731E41">
        <w:t>100.</w:t>
      </w:r>
    </w:p>
    <w:p w:rsidR="006E0072" w:rsidRPr="00731E41" w:rsidRDefault="006E0072" w:rsidP="006E0072">
      <w:pPr>
        <w:pStyle w:val="notetext"/>
      </w:pPr>
      <w:r w:rsidRPr="00731E41">
        <w:t>Note 2:</w:t>
      </w:r>
      <w:r w:rsidRPr="00731E41">
        <w:tab/>
        <w:t xml:space="preserve">For </w:t>
      </w:r>
      <w:r w:rsidRPr="00731E41">
        <w:rPr>
          <w:b/>
          <w:i/>
        </w:rPr>
        <w:t>tax recognition time</w:t>
      </w:r>
      <w:r w:rsidRPr="00731E41">
        <w:t xml:space="preserve">, see </w:t>
      </w:r>
      <w:r w:rsidR="00731E41">
        <w:t>subsection (</w:t>
      </w:r>
      <w:r w:rsidRPr="00731E41">
        <w:t>7).</w:t>
      </w:r>
    </w:p>
    <w:p w:rsidR="006E0072" w:rsidRPr="00731E41" w:rsidRDefault="006E0072" w:rsidP="006E0072">
      <w:pPr>
        <w:pStyle w:val="notetext"/>
      </w:pPr>
      <w:r w:rsidRPr="00731E41">
        <w:t>Note 3:</w:t>
      </w:r>
      <w:r w:rsidRPr="00731E41">
        <w:tab/>
        <w:t xml:space="preserve">For </w:t>
      </w:r>
      <w:r w:rsidRPr="00731E41">
        <w:rPr>
          <w:b/>
          <w:i/>
        </w:rPr>
        <w:t>currency exchange rate effect</w:t>
      </w:r>
      <w:r w:rsidRPr="00731E41">
        <w:t>, see section</w:t>
      </w:r>
      <w:r w:rsidR="00731E41">
        <w:t> </w:t>
      </w:r>
      <w:r w:rsidRPr="00731E41">
        <w:t>775</w:t>
      </w:r>
      <w:r w:rsidR="00731E41">
        <w:noBreakHyphen/>
      </w:r>
      <w:r w:rsidRPr="00731E41">
        <w:t>105.</w:t>
      </w:r>
    </w:p>
    <w:p w:rsidR="006E0072" w:rsidRPr="00731E41" w:rsidRDefault="006E0072" w:rsidP="006E0072">
      <w:pPr>
        <w:pStyle w:val="SubsectionHead"/>
      </w:pPr>
      <w:r w:rsidRPr="00731E41">
        <w:t>Non</w:t>
      </w:r>
      <w:r w:rsidR="00731E41">
        <w:noBreakHyphen/>
      </w:r>
      <w:r w:rsidRPr="00731E41">
        <w:t>cash benefit</w:t>
      </w:r>
    </w:p>
    <w:p w:rsidR="006E0072" w:rsidRPr="00731E41" w:rsidRDefault="006E0072" w:rsidP="006E0072">
      <w:pPr>
        <w:pStyle w:val="subsection"/>
      </w:pPr>
      <w:r w:rsidRPr="00731E41">
        <w:tab/>
        <w:t>(6)</w:t>
      </w:r>
      <w:r w:rsidRPr="00731E41">
        <w:tab/>
        <w:t xml:space="preserve">The amount you receive in respect of the event happening can include a </w:t>
      </w:r>
      <w:r w:rsidR="00731E41" w:rsidRPr="00731E41">
        <w:rPr>
          <w:position w:val="6"/>
          <w:sz w:val="16"/>
        </w:rPr>
        <w:t>*</w:t>
      </w:r>
      <w:r w:rsidRPr="00731E41">
        <w:t>non</w:t>
      </w:r>
      <w:r w:rsidR="00731E41">
        <w:noBreakHyphen/>
      </w:r>
      <w:r w:rsidRPr="00731E41">
        <w:t xml:space="preserve">cash benefit. Use the </w:t>
      </w:r>
      <w:r w:rsidR="00731E41" w:rsidRPr="00731E41">
        <w:rPr>
          <w:position w:val="6"/>
          <w:sz w:val="16"/>
        </w:rPr>
        <w:t>*</w:t>
      </w:r>
      <w:r w:rsidRPr="00731E41">
        <w:t>market value of the benefit to work out the amount you receive.</w:t>
      </w:r>
    </w:p>
    <w:p w:rsidR="006E0072" w:rsidRPr="00731E41" w:rsidRDefault="006E0072" w:rsidP="006E0072">
      <w:pPr>
        <w:pStyle w:val="SubsectionHead"/>
      </w:pPr>
      <w:r w:rsidRPr="00731E41">
        <w:t>Tax recognition time</w:t>
      </w:r>
    </w:p>
    <w:p w:rsidR="006E0072" w:rsidRPr="00731E41" w:rsidRDefault="006E0072" w:rsidP="006E0072">
      <w:pPr>
        <w:pStyle w:val="subsection"/>
      </w:pPr>
      <w:r w:rsidRPr="00731E41">
        <w:tab/>
        <w:t>(7)</w:t>
      </w:r>
      <w:r w:rsidRPr="00731E41">
        <w:tab/>
        <w:t xml:space="preserve">For the purposes of this section, the </w:t>
      </w:r>
      <w:r w:rsidRPr="00731E41">
        <w:rPr>
          <w:b/>
          <w:i/>
        </w:rPr>
        <w:t>tax recognition time</w:t>
      </w:r>
      <w:r w:rsidRPr="00731E41">
        <w:t xml:space="preserve"> is the time when you received an amount in respect of the event happening.</w:t>
      </w:r>
    </w:p>
    <w:p w:rsidR="006E0072" w:rsidRPr="00731E41" w:rsidRDefault="006E0072" w:rsidP="006E0072">
      <w:pPr>
        <w:pStyle w:val="SubsectionHead"/>
      </w:pPr>
      <w:r w:rsidRPr="00731E41">
        <w:t>Right to pay Australian currency</w:t>
      </w:r>
    </w:p>
    <w:p w:rsidR="006E0072" w:rsidRPr="00731E41" w:rsidRDefault="006E0072" w:rsidP="006E0072">
      <w:pPr>
        <w:pStyle w:val="subsection"/>
      </w:pPr>
      <w:r w:rsidRPr="00731E41">
        <w:tab/>
        <w:t>(8)</w:t>
      </w:r>
      <w:r w:rsidRPr="00731E41">
        <w:tab/>
        <w:t xml:space="preserve">To avoid doubt, for the purposes of this section, a </w:t>
      </w:r>
      <w:r w:rsidRPr="00731E41">
        <w:rPr>
          <w:b/>
          <w:i/>
        </w:rPr>
        <w:t>right to pay</w:t>
      </w:r>
      <w:r w:rsidRPr="00731E41">
        <w:rPr>
          <w:b/>
        </w:rPr>
        <w:t xml:space="preserve"> </w:t>
      </w:r>
      <w:r w:rsidRPr="00731E41">
        <w:rPr>
          <w:b/>
          <w:i/>
        </w:rPr>
        <w:t>Australian</w:t>
      </w:r>
      <w:r w:rsidRPr="00731E41">
        <w:t xml:space="preserve"> </w:t>
      </w:r>
      <w:r w:rsidRPr="00731E41">
        <w:rPr>
          <w:b/>
          <w:i/>
        </w:rPr>
        <w:t>currency</w:t>
      </w:r>
      <w:r w:rsidRPr="00731E41">
        <w:t xml:space="preserve"> includes a right to pay Australian currency, where the right is subject to a contingency.</w:t>
      </w:r>
    </w:p>
    <w:p w:rsidR="006E0072" w:rsidRPr="00731E41" w:rsidRDefault="006E0072" w:rsidP="006E0072">
      <w:pPr>
        <w:pStyle w:val="ActHead5"/>
      </w:pPr>
      <w:bookmarkStart w:id="76" w:name="_Toc397085362"/>
      <w:r w:rsidRPr="00731E41">
        <w:rPr>
          <w:rStyle w:val="CharSectno"/>
        </w:rPr>
        <w:t>775</w:t>
      </w:r>
      <w:r w:rsidR="00731E41">
        <w:rPr>
          <w:rStyle w:val="CharSectno"/>
        </w:rPr>
        <w:noBreakHyphen/>
      </w:r>
      <w:r w:rsidRPr="00731E41">
        <w:rPr>
          <w:rStyle w:val="CharSectno"/>
        </w:rPr>
        <w:t>55</w:t>
      </w:r>
      <w:r w:rsidRPr="00731E41">
        <w:t xml:space="preserve">  Ceasing to have an obligation to pay foreign currency—forex realisation event 4</w:t>
      </w:r>
      <w:bookmarkEnd w:id="76"/>
    </w:p>
    <w:p w:rsidR="006E0072" w:rsidRPr="00731E41" w:rsidRDefault="006E0072" w:rsidP="006E0072">
      <w:pPr>
        <w:pStyle w:val="SubsectionHead"/>
      </w:pPr>
      <w:r w:rsidRPr="00731E41">
        <w:t>Forex realisation event 4</w:t>
      </w:r>
    </w:p>
    <w:p w:rsidR="006E0072" w:rsidRPr="00731E41" w:rsidRDefault="006E0072" w:rsidP="006E0072">
      <w:pPr>
        <w:pStyle w:val="subsection"/>
      </w:pPr>
      <w:r w:rsidRPr="00731E41">
        <w:tab/>
        <w:t>(1)</w:t>
      </w:r>
      <w:r w:rsidRPr="00731E41">
        <w:tab/>
      </w:r>
      <w:r w:rsidRPr="00731E41">
        <w:rPr>
          <w:b/>
          <w:i/>
        </w:rPr>
        <w:t>Forex realisation event 4</w:t>
      </w:r>
      <w:r w:rsidRPr="00731E41">
        <w:t xml:space="preserve"> happens if:</w:t>
      </w:r>
    </w:p>
    <w:p w:rsidR="006E0072" w:rsidRPr="00731E41" w:rsidRDefault="006E0072" w:rsidP="006E0072">
      <w:pPr>
        <w:pStyle w:val="paragraph"/>
      </w:pPr>
      <w:r w:rsidRPr="00731E41">
        <w:lastRenderedPageBreak/>
        <w:tab/>
        <w:t>(a)</w:t>
      </w:r>
      <w:r w:rsidRPr="00731E41">
        <w:tab/>
        <w:t xml:space="preserve">you cease to have an obligation, or a part of an obligation, to pay </w:t>
      </w:r>
      <w:r w:rsidR="00731E41" w:rsidRPr="00731E41">
        <w:rPr>
          <w:position w:val="6"/>
          <w:sz w:val="16"/>
        </w:rPr>
        <w:t>*</w:t>
      </w:r>
      <w:r w:rsidRPr="00731E41">
        <w:t>foreign currency; and</w:t>
      </w:r>
    </w:p>
    <w:p w:rsidR="006E0072" w:rsidRPr="00731E41" w:rsidRDefault="006E0072" w:rsidP="006E0072">
      <w:pPr>
        <w:pStyle w:val="paragraph"/>
      </w:pPr>
      <w:r w:rsidRPr="00731E41">
        <w:tab/>
        <w:t>(b)</w:t>
      </w:r>
      <w:r w:rsidRPr="00731E41">
        <w:tab/>
        <w:t>any of the following applies:</w:t>
      </w:r>
    </w:p>
    <w:p w:rsidR="006E0072" w:rsidRPr="00731E41" w:rsidRDefault="006E0072" w:rsidP="006E0072">
      <w:pPr>
        <w:pStyle w:val="paragraphsub"/>
      </w:pPr>
      <w:r w:rsidRPr="00731E41">
        <w:tab/>
        <w:t>(i)</w:t>
      </w:r>
      <w:r w:rsidRPr="00731E41">
        <w:tab/>
        <w:t>the obligation, or the part of the obligation, is an expense or outgoing that you deduct;</w:t>
      </w:r>
    </w:p>
    <w:p w:rsidR="006E0072" w:rsidRPr="00731E41" w:rsidRDefault="006E0072" w:rsidP="006E0072">
      <w:pPr>
        <w:pStyle w:val="paragraphsub"/>
      </w:pPr>
      <w:r w:rsidRPr="00731E41">
        <w:tab/>
        <w:t>(ii)</w:t>
      </w:r>
      <w:r w:rsidRPr="00731E41">
        <w:tab/>
        <w:t>the obligation, or the part of the obligation, is an element in the calculation of a net amount included in your assessable income (other than under this Division or Division</w:t>
      </w:r>
      <w:r w:rsidR="00731E41">
        <w:t> </w:t>
      </w:r>
      <w:r w:rsidRPr="00731E41">
        <w:t>102 of this Act or Division</w:t>
      </w:r>
      <w:r w:rsidR="00731E41">
        <w:t> </w:t>
      </w:r>
      <w:r w:rsidRPr="00731E41">
        <w:t xml:space="preserve">5 or 6 of Part III of the </w:t>
      </w:r>
      <w:r w:rsidRPr="00731E41">
        <w:rPr>
          <w:i/>
        </w:rPr>
        <w:t>Income Tax Assessment Act 1936</w:t>
      </w:r>
      <w:r w:rsidRPr="00731E41">
        <w:t>);</w:t>
      </w:r>
    </w:p>
    <w:p w:rsidR="006E0072" w:rsidRPr="00731E41" w:rsidRDefault="006E0072" w:rsidP="006E0072">
      <w:pPr>
        <w:pStyle w:val="paragraphsub"/>
      </w:pPr>
      <w:r w:rsidRPr="00731E41">
        <w:tab/>
        <w:t>(iii)</w:t>
      </w:r>
      <w:r w:rsidRPr="00731E41">
        <w:tab/>
        <w:t>the obligation, or the part of the obligation, is an element in the calculation of a net amount that is deductible (other than under Division</w:t>
      </w:r>
      <w:r w:rsidR="00731E41">
        <w:t> </w:t>
      </w:r>
      <w:r w:rsidRPr="00731E41">
        <w:t xml:space="preserve">5 of Part III of the </w:t>
      </w:r>
      <w:r w:rsidRPr="00731E41">
        <w:rPr>
          <w:i/>
        </w:rPr>
        <w:t>Income Tax Assessment Act 1936</w:t>
      </w:r>
      <w:r w:rsidRPr="00731E41">
        <w:t>);</w:t>
      </w:r>
    </w:p>
    <w:p w:rsidR="006E0072" w:rsidRPr="00731E41" w:rsidRDefault="006E0072" w:rsidP="006E0072">
      <w:pPr>
        <w:pStyle w:val="paragraphsub"/>
      </w:pPr>
      <w:r w:rsidRPr="00731E41">
        <w:tab/>
        <w:t>(iv)</w:t>
      </w:r>
      <w:r w:rsidRPr="00731E41">
        <w:tab/>
        <w:t xml:space="preserve">you incurred the obligation, or the part of the obligation, in return for the acquisition of a </w:t>
      </w:r>
      <w:r w:rsidR="00731E41" w:rsidRPr="00731E41">
        <w:rPr>
          <w:position w:val="6"/>
          <w:sz w:val="16"/>
        </w:rPr>
        <w:t>*</w:t>
      </w:r>
      <w:r w:rsidRPr="00731E41">
        <w:t>CGT asset;</w:t>
      </w:r>
    </w:p>
    <w:p w:rsidR="006E0072" w:rsidRPr="00731E41" w:rsidRDefault="006E0072" w:rsidP="006E0072">
      <w:pPr>
        <w:pStyle w:val="paragraphsub"/>
      </w:pPr>
      <w:r w:rsidRPr="00731E41">
        <w:tab/>
        <w:t>(v)</w:t>
      </w:r>
      <w:r w:rsidRPr="00731E41">
        <w:tab/>
        <w:t xml:space="preserve">you incurred the obligation, or the part of the obligation, as the second, third, fourth or fifth element of the </w:t>
      </w:r>
      <w:r w:rsidR="00731E41" w:rsidRPr="00731E41">
        <w:rPr>
          <w:position w:val="6"/>
          <w:sz w:val="16"/>
        </w:rPr>
        <w:t>*</w:t>
      </w:r>
      <w:r w:rsidRPr="00731E41">
        <w:t>cost base of a CGT asset;</w:t>
      </w:r>
    </w:p>
    <w:p w:rsidR="006E0072" w:rsidRPr="00731E41" w:rsidRDefault="006E0072" w:rsidP="006E0072">
      <w:pPr>
        <w:pStyle w:val="paragraphsub"/>
      </w:pPr>
      <w:r w:rsidRPr="00731E41">
        <w:tab/>
        <w:t>(vi)</w:t>
      </w:r>
      <w:r w:rsidRPr="00731E41">
        <w:tab/>
        <w:t xml:space="preserve">you incurred the obligation, or the part of the obligation, in return for your starting to hold a </w:t>
      </w:r>
      <w:r w:rsidR="00731E41" w:rsidRPr="00731E41">
        <w:rPr>
          <w:position w:val="6"/>
          <w:sz w:val="16"/>
        </w:rPr>
        <w:t>*</w:t>
      </w:r>
      <w:r w:rsidRPr="00731E41">
        <w:t>depreciating asset, and you deduct an amount under Division</w:t>
      </w:r>
      <w:r w:rsidR="00731E41">
        <w:t> </w:t>
      </w:r>
      <w:r w:rsidRPr="00731E41">
        <w:t>40 or 328 for the depreciating asset;</w:t>
      </w:r>
    </w:p>
    <w:p w:rsidR="006E0072" w:rsidRPr="00731E41" w:rsidRDefault="006E0072" w:rsidP="006E0072">
      <w:pPr>
        <w:pStyle w:val="paragraphsub"/>
      </w:pPr>
      <w:r w:rsidRPr="00731E41">
        <w:tab/>
        <w:t>(vii)</w:t>
      </w:r>
      <w:r w:rsidRPr="00731E41">
        <w:tab/>
        <w:t xml:space="preserve">you incurred the obligation, or the part of the obligation, as the second element of the </w:t>
      </w:r>
      <w:r w:rsidR="00731E41" w:rsidRPr="00731E41">
        <w:rPr>
          <w:position w:val="6"/>
          <w:sz w:val="16"/>
        </w:rPr>
        <w:t>*</w:t>
      </w:r>
      <w:r w:rsidRPr="00731E41">
        <w:t>cost of a depreciating asset, and you deduct an amount under Division</w:t>
      </w:r>
      <w:r w:rsidR="00731E41">
        <w:t> </w:t>
      </w:r>
      <w:r w:rsidRPr="00731E41">
        <w:t>40 or 328 for the depreciating asset;</w:t>
      </w:r>
    </w:p>
    <w:p w:rsidR="006E0072" w:rsidRPr="00731E41" w:rsidRDefault="006E0072" w:rsidP="006E0072">
      <w:pPr>
        <w:pStyle w:val="paragraphsub"/>
      </w:pPr>
      <w:r w:rsidRPr="00731E41">
        <w:tab/>
        <w:t>(viii)</w:t>
      </w:r>
      <w:r w:rsidRPr="00731E41">
        <w:tab/>
        <w:t xml:space="preserve">you incurred the obligation, or the part of the obligation, as a </w:t>
      </w:r>
      <w:r w:rsidR="00731E41" w:rsidRPr="00731E41">
        <w:rPr>
          <w:position w:val="6"/>
          <w:sz w:val="16"/>
        </w:rPr>
        <w:t>*</w:t>
      </w:r>
      <w:r w:rsidRPr="00731E41">
        <w:t>project amount;</w:t>
      </w:r>
    </w:p>
    <w:p w:rsidR="006E0072" w:rsidRPr="00731E41" w:rsidRDefault="006E0072" w:rsidP="006E0072">
      <w:pPr>
        <w:pStyle w:val="paragraphsub"/>
      </w:pPr>
      <w:r w:rsidRPr="00731E41">
        <w:tab/>
        <w:t>(ix)</w:t>
      </w:r>
      <w:r w:rsidRPr="00731E41">
        <w:tab/>
        <w:t>you incurred the obligation, or the part of the obligation, in return for receiving an amount of Australian currency or foreign currency;</w:t>
      </w:r>
    </w:p>
    <w:p w:rsidR="006E0072" w:rsidRPr="00731E41" w:rsidRDefault="006E0072" w:rsidP="006E0072">
      <w:pPr>
        <w:pStyle w:val="paragraphsub"/>
      </w:pPr>
      <w:r w:rsidRPr="00731E41">
        <w:tab/>
        <w:t>(x)</w:t>
      </w:r>
      <w:r w:rsidRPr="00731E41">
        <w:tab/>
        <w:t>you incurred the obligation, or the part of the obligation, in return for the creation or acquisition of a right to receive an amount of Australian currency or foreign currency;</w:t>
      </w:r>
    </w:p>
    <w:p w:rsidR="006E0072" w:rsidRPr="00731E41" w:rsidRDefault="006E0072" w:rsidP="006E0072">
      <w:pPr>
        <w:pStyle w:val="paragraphsub"/>
      </w:pPr>
      <w:r w:rsidRPr="00731E41">
        <w:tab/>
        <w:t>(xi)</w:t>
      </w:r>
      <w:r w:rsidRPr="00731E41">
        <w:tab/>
        <w:t>the obligation, or the part of the obligation, is under an option to buy foreign currency.</w:t>
      </w:r>
    </w:p>
    <w:p w:rsidR="006E0072" w:rsidRPr="00731E41" w:rsidRDefault="006E0072" w:rsidP="006E0072">
      <w:pPr>
        <w:pStyle w:val="notetext"/>
      </w:pPr>
      <w:r w:rsidRPr="00731E41">
        <w:lastRenderedPageBreak/>
        <w:t>Note:</w:t>
      </w:r>
      <w:r w:rsidRPr="00731E41">
        <w:tab/>
        <w:t xml:space="preserve">For extended meaning of </w:t>
      </w:r>
      <w:r w:rsidRPr="00731E41">
        <w:rPr>
          <w:b/>
          <w:i/>
        </w:rPr>
        <w:t>obligation to pay</w:t>
      </w:r>
      <w:r w:rsidRPr="00731E41">
        <w:t xml:space="preserve"> </w:t>
      </w:r>
      <w:r w:rsidRPr="00731E41">
        <w:rPr>
          <w:b/>
          <w:i/>
        </w:rPr>
        <w:t>foreign currency</w:t>
      </w:r>
      <w:r w:rsidRPr="00731E41">
        <w:t>, see section</w:t>
      </w:r>
      <w:r w:rsidR="00731E41">
        <w:t> </w:t>
      </w:r>
      <w:r w:rsidRPr="00731E41">
        <w:t>775</w:t>
      </w:r>
      <w:r w:rsidR="00731E41">
        <w:noBreakHyphen/>
      </w:r>
      <w:r w:rsidRPr="00731E41">
        <w:t>140.</w:t>
      </w:r>
    </w:p>
    <w:p w:rsidR="006E0072" w:rsidRPr="00731E41" w:rsidRDefault="006E0072" w:rsidP="006E0072">
      <w:pPr>
        <w:pStyle w:val="SubsectionHead"/>
      </w:pPr>
      <w:r w:rsidRPr="00731E41">
        <w:t>Time of event</w:t>
      </w:r>
    </w:p>
    <w:p w:rsidR="006E0072" w:rsidRPr="00731E41" w:rsidRDefault="006E0072" w:rsidP="006E0072">
      <w:pPr>
        <w:pStyle w:val="subsection"/>
      </w:pPr>
      <w:r w:rsidRPr="00731E41">
        <w:tab/>
        <w:t>(2)</w:t>
      </w:r>
      <w:r w:rsidRPr="00731E41">
        <w:tab/>
        <w:t>The time of the event is when you cease to have the obligation or the part of the obligation.</w:t>
      </w:r>
    </w:p>
    <w:p w:rsidR="006E0072" w:rsidRPr="00731E41" w:rsidRDefault="006E0072" w:rsidP="006E0072">
      <w:pPr>
        <w:pStyle w:val="SubsectionHead"/>
      </w:pPr>
      <w:r w:rsidRPr="00731E41">
        <w:t>Forex realisation gain</w:t>
      </w:r>
    </w:p>
    <w:p w:rsidR="006E0072" w:rsidRPr="00731E41" w:rsidRDefault="006E0072" w:rsidP="006E0072">
      <w:pPr>
        <w:pStyle w:val="subsection"/>
      </w:pPr>
      <w:r w:rsidRPr="00731E41">
        <w:tab/>
        <w:t>(3)</w:t>
      </w:r>
      <w:r w:rsidRPr="00731E41">
        <w:tab/>
        <w:t xml:space="preserve">You make a </w:t>
      </w:r>
      <w:r w:rsidRPr="00731E41">
        <w:rPr>
          <w:b/>
          <w:i/>
        </w:rPr>
        <w:t>forex realisation gain</w:t>
      </w:r>
      <w:r w:rsidRPr="00731E41">
        <w:t xml:space="preserve"> if:</w:t>
      </w:r>
    </w:p>
    <w:p w:rsidR="006E0072" w:rsidRPr="00731E41" w:rsidRDefault="006E0072" w:rsidP="006E0072">
      <w:pPr>
        <w:pStyle w:val="paragraph"/>
      </w:pPr>
      <w:r w:rsidRPr="00731E41">
        <w:tab/>
        <w:t>(a)</w:t>
      </w:r>
      <w:r w:rsidRPr="00731E41">
        <w:tab/>
        <w:t>the amount you paid in respect of the event happening falls short of the proceeds of assuming the obligation or the part of the obligation (the proceeds are worked out as at the tax recognition time); and</w:t>
      </w:r>
    </w:p>
    <w:p w:rsidR="006E0072" w:rsidRPr="00731E41" w:rsidRDefault="006E0072" w:rsidP="006E0072">
      <w:pPr>
        <w:pStyle w:val="paragraph"/>
      </w:pPr>
      <w:r w:rsidRPr="00731E41">
        <w:tab/>
        <w:t>(b)</w:t>
      </w:r>
      <w:r w:rsidRPr="00731E41">
        <w:tab/>
        <w:t xml:space="preserve">some or all of the shortfall is attributable to a </w:t>
      </w:r>
      <w:r w:rsidR="00731E41" w:rsidRPr="00731E41">
        <w:rPr>
          <w:position w:val="6"/>
          <w:sz w:val="16"/>
        </w:rPr>
        <w:t>*</w:t>
      </w:r>
      <w:r w:rsidRPr="00731E41">
        <w:t>currency exchange rate effect.</w:t>
      </w:r>
    </w:p>
    <w:p w:rsidR="006E0072" w:rsidRPr="00731E41" w:rsidRDefault="006E0072" w:rsidP="006E0072">
      <w:pPr>
        <w:pStyle w:val="subsection2"/>
      </w:pPr>
      <w:r w:rsidRPr="00731E41">
        <w:t xml:space="preserve">The amount of the </w:t>
      </w:r>
      <w:r w:rsidRPr="00731E41">
        <w:rPr>
          <w:b/>
          <w:i/>
        </w:rPr>
        <w:t>forex realisation gain</w:t>
      </w:r>
      <w:r w:rsidRPr="00731E41">
        <w:t xml:space="preserve"> is so much of the shortfall as is attributable to a currency exchange rate effect.</w:t>
      </w:r>
    </w:p>
    <w:p w:rsidR="006E0072" w:rsidRPr="00731E41" w:rsidRDefault="006E0072" w:rsidP="006E0072">
      <w:pPr>
        <w:pStyle w:val="notetext"/>
      </w:pPr>
      <w:r w:rsidRPr="00731E41">
        <w:t>Note 1:</w:t>
      </w:r>
      <w:r w:rsidRPr="00731E41">
        <w:tab/>
        <w:t xml:space="preserve">For </w:t>
      </w:r>
      <w:r w:rsidRPr="00731E41">
        <w:rPr>
          <w:b/>
          <w:i/>
        </w:rPr>
        <w:t>proceeds of assuming the obligation</w:t>
      </w:r>
      <w:r w:rsidRPr="00731E41">
        <w:t>, see section</w:t>
      </w:r>
      <w:r w:rsidR="00731E41">
        <w:t> </w:t>
      </w:r>
      <w:r w:rsidRPr="00731E41">
        <w:t>775</w:t>
      </w:r>
      <w:r w:rsidR="00731E41">
        <w:noBreakHyphen/>
      </w:r>
      <w:r w:rsidRPr="00731E41">
        <w:t>95.</w:t>
      </w:r>
    </w:p>
    <w:p w:rsidR="006E0072" w:rsidRPr="00731E41" w:rsidRDefault="006E0072" w:rsidP="006E0072">
      <w:pPr>
        <w:pStyle w:val="notetext"/>
      </w:pPr>
      <w:r w:rsidRPr="00731E41">
        <w:t>Note 2:</w:t>
      </w:r>
      <w:r w:rsidRPr="00731E41">
        <w:tab/>
        <w:t xml:space="preserve">For </w:t>
      </w:r>
      <w:r w:rsidRPr="00731E41">
        <w:rPr>
          <w:b/>
          <w:i/>
        </w:rPr>
        <w:t>tax recognition time</w:t>
      </w:r>
      <w:r w:rsidRPr="00731E41">
        <w:t xml:space="preserve">, see </w:t>
      </w:r>
      <w:r w:rsidR="00731E41">
        <w:t>subsection (</w:t>
      </w:r>
      <w:r w:rsidRPr="00731E41">
        <w:t>7).</w:t>
      </w:r>
    </w:p>
    <w:p w:rsidR="006E0072" w:rsidRPr="00731E41" w:rsidRDefault="006E0072" w:rsidP="006E0072">
      <w:pPr>
        <w:pStyle w:val="notetext"/>
      </w:pPr>
      <w:r w:rsidRPr="00731E41">
        <w:t>Note 3:</w:t>
      </w:r>
      <w:r w:rsidRPr="00731E41">
        <w:tab/>
        <w:t xml:space="preserve">For </w:t>
      </w:r>
      <w:r w:rsidRPr="00731E41">
        <w:rPr>
          <w:b/>
          <w:i/>
        </w:rPr>
        <w:t>currency exchange rate effect</w:t>
      </w:r>
      <w:r w:rsidRPr="00731E41">
        <w:t>, see section</w:t>
      </w:r>
      <w:r w:rsidR="00731E41">
        <w:t> </w:t>
      </w:r>
      <w:r w:rsidRPr="00731E41">
        <w:t>775</w:t>
      </w:r>
      <w:r w:rsidR="00731E41">
        <w:noBreakHyphen/>
      </w:r>
      <w:r w:rsidRPr="00731E41">
        <w:t>105.</w:t>
      </w:r>
    </w:p>
    <w:p w:rsidR="006E0072" w:rsidRPr="00731E41" w:rsidRDefault="006E0072" w:rsidP="006E0072">
      <w:pPr>
        <w:pStyle w:val="subsection"/>
      </w:pPr>
      <w:r w:rsidRPr="00731E41">
        <w:tab/>
        <w:t>(4)</w:t>
      </w:r>
      <w:r w:rsidRPr="00731E41">
        <w:tab/>
        <w:t xml:space="preserve">You make a </w:t>
      </w:r>
      <w:r w:rsidRPr="00731E41">
        <w:rPr>
          <w:b/>
          <w:i/>
        </w:rPr>
        <w:t>forex realisation gain</w:t>
      </w:r>
      <w:r w:rsidRPr="00731E41">
        <w:t xml:space="preserve"> if:</w:t>
      </w:r>
    </w:p>
    <w:p w:rsidR="006E0072" w:rsidRPr="00731E41" w:rsidRDefault="006E0072" w:rsidP="006E0072">
      <w:pPr>
        <w:pStyle w:val="paragraph"/>
      </w:pPr>
      <w:r w:rsidRPr="00731E41">
        <w:tab/>
        <w:t>(a)</w:t>
      </w:r>
      <w:r w:rsidRPr="00731E41">
        <w:tab/>
        <w:t xml:space="preserve">the event happens because an option to buy </w:t>
      </w:r>
      <w:r w:rsidR="00731E41" w:rsidRPr="00731E41">
        <w:rPr>
          <w:position w:val="6"/>
          <w:sz w:val="16"/>
        </w:rPr>
        <w:t>*</w:t>
      </w:r>
      <w:r w:rsidRPr="00731E41">
        <w:t>foreign currency expires without having been exercised, or is cancelled, released or abandoned; and</w:t>
      </w:r>
    </w:p>
    <w:p w:rsidR="006E0072" w:rsidRPr="00731E41" w:rsidRDefault="006E0072" w:rsidP="006E0072">
      <w:pPr>
        <w:pStyle w:val="paragraph"/>
      </w:pPr>
      <w:r w:rsidRPr="00731E41">
        <w:tab/>
        <w:t>(b)</w:t>
      </w:r>
      <w:r w:rsidRPr="00731E41">
        <w:tab/>
        <w:t>if the option had been exercised immediately before the event, you would have been obliged to sell the foreign currency.</w:t>
      </w:r>
    </w:p>
    <w:p w:rsidR="006E0072" w:rsidRPr="00731E41" w:rsidRDefault="006E0072" w:rsidP="006E0072">
      <w:pPr>
        <w:pStyle w:val="subsection2"/>
      </w:pPr>
      <w:r w:rsidRPr="00731E41">
        <w:t xml:space="preserve">The amount of the </w:t>
      </w:r>
      <w:r w:rsidRPr="00731E41">
        <w:rPr>
          <w:b/>
          <w:i/>
        </w:rPr>
        <w:t>forex realisation gain</w:t>
      </w:r>
      <w:r w:rsidRPr="00731E41">
        <w:t xml:space="preserve"> is the amount you received in return for granting or assuming obligations under the option.</w:t>
      </w:r>
    </w:p>
    <w:p w:rsidR="006E0072" w:rsidRPr="00731E41" w:rsidRDefault="006E0072" w:rsidP="006E0072">
      <w:pPr>
        <w:pStyle w:val="SubsectionHead"/>
      </w:pPr>
      <w:r w:rsidRPr="00731E41">
        <w:t>Forex realisation loss</w:t>
      </w:r>
    </w:p>
    <w:p w:rsidR="006E0072" w:rsidRPr="00731E41" w:rsidRDefault="006E0072" w:rsidP="006E0072">
      <w:pPr>
        <w:pStyle w:val="subsection"/>
      </w:pPr>
      <w:r w:rsidRPr="00731E41">
        <w:tab/>
        <w:t>(5)</w:t>
      </w:r>
      <w:r w:rsidRPr="00731E41">
        <w:tab/>
        <w:t xml:space="preserve">You make a </w:t>
      </w:r>
      <w:r w:rsidRPr="00731E41">
        <w:rPr>
          <w:b/>
          <w:i/>
        </w:rPr>
        <w:t>forex realisation loss</w:t>
      </w:r>
      <w:r w:rsidRPr="00731E41">
        <w:t xml:space="preserve"> if:</w:t>
      </w:r>
    </w:p>
    <w:p w:rsidR="006E0072" w:rsidRPr="00731E41" w:rsidRDefault="006E0072" w:rsidP="006E0072">
      <w:pPr>
        <w:pStyle w:val="paragraph"/>
      </w:pPr>
      <w:r w:rsidRPr="00731E41">
        <w:tab/>
        <w:t>(a)</w:t>
      </w:r>
      <w:r w:rsidRPr="00731E41">
        <w:tab/>
        <w:t xml:space="preserve">the amount you paid in respect of the event happening exceeds the proceeds of assuming the obligation or the part </w:t>
      </w:r>
      <w:r w:rsidRPr="00731E41">
        <w:lastRenderedPageBreak/>
        <w:t>of the obligation (the proceeds are worked out as at the tax recognition time); and</w:t>
      </w:r>
    </w:p>
    <w:p w:rsidR="006E0072" w:rsidRPr="00731E41" w:rsidRDefault="006E0072" w:rsidP="006E0072">
      <w:pPr>
        <w:pStyle w:val="paragraph"/>
      </w:pPr>
      <w:r w:rsidRPr="00731E41">
        <w:tab/>
        <w:t>(b)</w:t>
      </w:r>
      <w:r w:rsidRPr="00731E41">
        <w:tab/>
        <w:t xml:space="preserve">some or all of the excess is attributable to a </w:t>
      </w:r>
      <w:r w:rsidR="00731E41" w:rsidRPr="00731E41">
        <w:rPr>
          <w:position w:val="6"/>
          <w:sz w:val="16"/>
        </w:rPr>
        <w:t>*</w:t>
      </w:r>
      <w:r w:rsidRPr="00731E41">
        <w:t>currency exchange rate effect.</w:t>
      </w:r>
    </w:p>
    <w:p w:rsidR="006E0072" w:rsidRPr="00731E41" w:rsidRDefault="006E0072" w:rsidP="006E0072">
      <w:pPr>
        <w:pStyle w:val="subsection2"/>
      </w:pPr>
      <w:r w:rsidRPr="00731E41">
        <w:t xml:space="preserve">The amount of the </w:t>
      </w:r>
      <w:r w:rsidRPr="00731E41">
        <w:rPr>
          <w:b/>
          <w:i/>
        </w:rPr>
        <w:t>forex realisation loss</w:t>
      </w:r>
      <w:r w:rsidRPr="00731E41">
        <w:t xml:space="preserve"> is so much of the excess as is attributable to a currency exchange rate effect.</w:t>
      </w:r>
    </w:p>
    <w:p w:rsidR="006E0072" w:rsidRPr="00731E41" w:rsidRDefault="006E0072" w:rsidP="006E0072">
      <w:pPr>
        <w:pStyle w:val="notetext"/>
      </w:pPr>
      <w:r w:rsidRPr="00731E41">
        <w:t>Note 1:</w:t>
      </w:r>
      <w:r w:rsidRPr="00731E41">
        <w:tab/>
        <w:t xml:space="preserve">For </w:t>
      </w:r>
      <w:r w:rsidRPr="00731E41">
        <w:rPr>
          <w:b/>
          <w:i/>
        </w:rPr>
        <w:t>proceeds of assuming the obligation</w:t>
      </w:r>
      <w:r w:rsidRPr="00731E41">
        <w:t>, see section</w:t>
      </w:r>
      <w:r w:rsidR="00731E41">
        <w:t> </w:t>
      </w:r>
      <w:r w:rsidRPr="00731E41">
        <w:t>775</w:t>
      </w:r>
      <w:r w:rsidR="00731E41">
        <w:noBreakHyphen/>
      </w:r>
      <w:r w:rsidRPr="00731E41">
        <w:t>95.</w:t>
      </w:r>
    </w:p>
    <w:p w:rsidR="006E0072" w:rsidRPr="00731E41" w:rsidRDefault="006E0072" w:rsidP="006E0072">
      <w:pPr>
        <w:pStyle w:val="notetext"/>
      </w:pPr>
      <w:r w:rsidRPr="00731E41">
        <w:t>Note 2:</w:t>
      </w:r>
      <w:r w:rsidRPr="00731E41">
        <w:tab/>
        <w:t xml:space="preserve">For </w:t>
      </w:r>
      <w:r w:rsidRPr="00731E41">
        <w:rPr>
          <w:b/>
          <w:i/>
        </w:rPr>
        <w:t>tax recognition time</w:t>
      </w:r>
      <w:r w:rsidRPr="00731E41">
        <w:t xml:space="preserve">, see </w:t>
      </w:r>
      <w:r w:rsidR="00731E41">
        <w:t>subsection (</w:t>
      </w:r>
      <w:r w:rsidRPr="00731E41">
        <w:t>7).</w:t>
      </w:r>
    </w:p>
    <w:p w:rsidR="006E0072" w:rsidRPr="00731E41" w:rsidRDefault="006E0072" w:rsidP="006E0072">
      <w:pPr>
        <w:pStyle w:val="notetext"/>
      </w:pPr>
      <w:r w:rsidRPr="00731E41">
        <w:t>Note 3:</w:t>
      </w:r>
      <w:r w:rsidRPr="00731E41">
        <w:tab/>
        <w:t xml:space="preserve">For </w:t>
      </w:r>
      <w:r w:rsidRPr="00731E41">
        <w:rPr>
          <w:b/>
          <w:i/>
        </w:rPr>
        <w:t>currency exchange rate effect</w:t>
      </w:r>
      <w:r w:rsidRPr="00731E41">
        <w:t>, see section</w:t>
      </w:r>
      <w:r w:rsidR="00731E41">
        <w:t> </w:t>
      </w:r>
      <w:r w:rsidRPr="00731E41">
        <w:t>775</w:t>
      </w:r>
      <w:r w:rsidR="00731E41">
        <w:noBreakHyphen/>
      </w:r>
      <w:r w:rsidRPr="00731E41">
        <w:t>105.</w:t>
      </w:r>
    </w:p>
    <w:p w:rsidR="006E0072" w:rsidRPr="00731E41" w:rsidRDefault="006E0072" w:rsidP="006E0072">
      <w:pPr>
        <w:pStyle w:val="SubsectionHead"/>
      </w:pPr>
      <w:r w:rsidRPr="00731E41">
        <w:t>Non</w:t>
      </w:r>
      <w:r w:rsidR="00731E41">
        <w:noBreakHyphen/>
      </w:r>
      <w:r w:rsidRPr="00731E41">
        <w:t>cash benefit</w:t>
      </w:r>
    </w:p>
    <w:p w:rsidR="006E0072" w:rsidRPr="00731E41" w:rsidRDefault="006E0072" w:rsidP="006E0072">
      <w:pPr>
        <w:pStyle w:val="subsection"/>
      </w:pPr>
      <w:r w:rsidRPr="00731E41">
        <w:tab/>
        <w:t>(6)</w:t>
      </w:r>
      <w:r w:rsidRPr="00731E41">
        <w:tab/>
        <w:t xml:space="preserve">The amount you paid in respect of the event happening can include a </w:t>
      </w:r>
      <w:r w:rsidR="00731E41" w:rsidRPr="00731E41">
        <w:rPr>
          <w:position w:val="6"/>
          <w:sz w:val="16"/>
        </w:rPr>
        <w:t>*</w:t>
      </w:r>
      <w:r w:rsidRPr="00731E41">
        <w:t>non</w:t>
      </w:r>
      <w:r w:rsidR="00731E41">
        <w:noBreakHyphen/>
      </w:r>
      <w:r w:rsidRPr="00731E41">
        <w:t xml:space="preserve">cash benefit. Use the </w:t>
      </w:r>
      <w:r w:rsidR="00731E41" w:rsidRPr="00731E41">
        <w:rPr>
          <w:position w:val="6"/>
          <w:sz w:val="16"/>
        </w:rPr>
        <w:t>*</w:t>
      </w:r>
      <w:r w:rsidRPr="00731E41">
        <w:t>market value of the benefit to work out the amount you paid.</w:t>
      </w:r>
    </w:p>
    <w:p w:rsidR="006E0072" w:rsidRPr="00731E41" w:rsidRDefault="006E0072" w:rsidP="006E0072">
      <w:pPr>
        <w:pStyle w:val="SubsectionHead"/>
      </w:pPr>
      <w:r w:rsidRPr="00731E41">
        <w:t>Tax recognition time</w:t>
      </w:r>
    </w:p>
    <w:p w:rsidR="006E0072" w:rsidRPr="00731E41" w:rsidRDefault="006E0072" w:rsidP="006E0072">
      <w:pPr>
        <w:pStyle w:val="subsection"/>
      </w:pPr>
      <w:r w:rsidRPr="00731E41">
        <w:tab/>
        <w:t>(7)</w:t>
      </w:r>
      <w:r w:rsidRPr="00731E41">
        <w:tab/>
        <w:t xml:space="preserve">For the purposes of this section, the </w:t>
      </w:r>
      <w:r w:rsidRPr="00731E41">
        <w:rPr>
          <w:b/>
          <w:i/>
        </w:rPr>
        <w:t>tax recognition time</w:t>
      </w:r>
      <w:r w:rsidRPr="00731E41">
        <w:t xml:space="preserve"> is worked out using the table:</w:t>
      </w:r>
    </w:p>
    <w:p w:rsidR="006E0072" w:rsidRPr="00731E41" w:rsidRDefault="006E0072" w:rsidP="006E0072">
      <w:pPr>
        <w:pStyle w:val="Tabletext"/>
      </w:pPr>
    </w:p>
    <w:tbl>
      <w:tblPr>
        <w:tblW w:w="0" w:type="auto"/>
        <w:tblInd w:w="108" w:type="dxa"/>
        <w:tblLayout w:type="fixed"/>
        <w:tblLook w:val="0000" w:firstRow="0" w:lastRow="0" w:firstColumn="0" w:lastColumn="0" w:noHBand="0" w:noVBand="0"/>
      </w:tblPr>
      <w:tblGrid>
        <w:gridCol w:w="709"/>
        <w:gridCol w:w="3260"/>
        <w:gridCol w:w="3119"/>
      </w:tblGrid>
      <w:tr w:rsidR="006E0072" w:rsidRPr="00731E41" w:rsidTr="00B36B2B">
        <w:trPr>
          <w:cantSplit/>
          <w:tblHeader/>
        </w:trPr>
        <w:tc>
          <w:tcPr>
            <w:tcW w:w="7088" w:type="dxa"/>
            <w:gridSpan w:val="3"/>
            <w:tcBorders>
              <w:top w:val="single" w:sz="12" w:space="0" w:color="auto"/>
              <w:bottom w:val="single" w:sz="6" w:space="0" w:color="auto"/>
            </w:tcBorders>
            <w:shd w:val="clear" w:color="auto" w:fill="auto"/>
          </w:tcPr>
          <w:p w:rsidR="006E0072" w:rsidRPr="00731E41" w:rsidRDefault="006E0072" w:rsidP="00B36B2B">
            <w:pPr>
              <w:pStyle w:val="Tabletext"/>
              <w:keepNext/>
              <w:rPr>
                <w:b/>
              </w:rPr>
            </w:pPr>
            <w:r w:rsidRPr="00731E41">
              <w:rPr>
                <w:b/>
              </w:rPr>
              <w:t>Tax recognition time</w:t>
            </w:r>
          </w:p>
        </w:tc>
      </w:tr>
      <w:tr w:rsidR="006E0072" w:rsidRPr="00731E41" w:rsidTr="00B36B2B">
        <w:trPr>
          <w:cantSplit/>
          <w:tblHeader/>
        </w:trPr>
        <w:tc>
          <w:tcPr>
            <w:tcW w:w="709"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Item</w:t>
            </w:r>
          </w:p>
        </w:tc>
        <w:tc>
          <w:tcPr>
            <w:tcW w:w="3260"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In this case...</w:t>
            </w:r>
          </w:p>
        </w:tc>
        <w:tc>
          <w:tcPr>
            <w:tcW w:w="3119"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 xml:space="preserve">the </w:t>
            </w:r>
            <w:r w:rsidRPr="00731E41">
              <w:rPr>
                <w:b/>
                <w:i/>
              </w:rPr>
              <w:t>tax recognition time</w:t>
            </w:r>
            <w:r w:rsidRPr="00731E41">
              <w:rPr>
                <w:b/>
              </w:rPr>
              <w:t xml:space="preserve"> is...</w:t>
            </w:r>
          </w:p>
        </w:tc>
      </w:tr>
      <w:tr w:rsidR="006E0072" w:rsidRPr="00731E41" w:rsidTr="00B36B2B">
        <w:trPr>
          <w:cantSplit/>
        </w:trPr>
        <w:tc>
          <w:tcPr>
            <w:tcW w:w="709"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1</w:t>
            </w:r>
          </w:p>
        </w:tc>
        <w:tc>
          <w:tcPr>
            <w:tcW w:w="3260" w:type="dxa"/>
            <w:tcBorders>
              <w:top w:val="single" w:sz="12" w:space="0" w:color="auto"/>
              <w:bottom w:val="single" w:sz="2" w:space="0" w:color="auto"/>
            </w:tcBorders>
            <w:shd w:val="clear" w:color="auto" w:fill="auto"/>
          </w:tcPr>
          <w:p w:rsidR="006E0072" w:rsidRPr="00731E41" w:rsidRDefault="006E0072" w:rsidP="00B36B2B">
            <w:pPr>
              <w:pStyle w:val="Tablea"/>
            </w:pPr>
            <w:r w:rsidRPr="00731E41">
              <w:t>(a) the obligation, or the part of the obligation, is an expense or outgoing that you deduct; and</w:t>
            </w:r>
          </w:p>
          <w:p w:rsidR="006E0072" w:rsidRPr="00731E41" w:rsidRDefault="006E0072" w:rsidP="00B36B2B">
            <w:pPr>
              <w:pStyle w:val="Tablea"/>
            </w:pPr>
            <w:r w:rsidRPr="00731E41">
              <w:t>(b) the obligation, or the part of the obligation, was not incurred:</w:t>
            </w:r>
          </w:p>
          <w:p w:rsidR="006E0072" w:rsidRPr="00731E41" w:rsidRDefault="006E0072" w:rsidP="00B36B2B">
            <w:pPr>
              <w:pStyle w:val="Tablei"/>
            </w:pPr>
            <w:r w:rsidRPr="00731E41">
              <w:t xml:space="preserve">(i) in return for the acquisition of an item of </w:t>
            </w:r>
            <w:r w:rsidR="00731E41" w:rsidRPr="00731E41">
              <w:rPr>
                <w:position w:val="6"/>
                <w:sz w:val="16"/>
              </w:rPr>
              <w:t>*</w:t>
            </w:r>
            <w:r w:rsidRPr="00731E41">
              <w:t>trading stock; or</w:t>
            </w:r>
          </w:p>
          <w:p w:rsidR="006E0072" w:rsidRPr="00731E41" w:rsidRDefault="006E0072" w:rsidP="00B36B2B">
            <w:pPr>
              <w:pStyle w:val="Tablei"/>
            </w:pPr>
            <w:r w:rsidRPr="00731E41">
              <w:t xml:space="preserve">(ii) in return for your starting to hold a </w:t>
            </w:r>
            <w:r w:rsidR="00731E41" w:rsidRPr="00731E41">
              <w:rPr>
                <w:position w:val="6"/>
                <w:sz w:val="16"/>
              </w:rPr>
              <w:t>*</w:t>
            </w:r>
            <w:r w:rsidRPr="00731E41">
              <w:t>depreciating asset; and</w:t>
            </w:r>
          </w:p>
          <w:p w:rsidR="006E0072" w:rsidRPr="00731E41" w:rsidRDefault="006E0072" w:rsidP="00B36B2B">
            <w:pPr>
              <w:pStyle w:val="Tablea"/>
            </w:pPr>
            <w:r w:rsidRPr="00731E41">
              <w:t>(c) the obligation, or the part of the obligation, was not incurred as the second element of the cost of a depreciating asset</w:t>
            </w:r>
          </w:p>
        </w:tc>
        <w:tc>
          <w:tcPr>
            <w:tcW w:w="3119"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the time when the expense or outgoing became deductible.</w:t>
            </w:r>
          </w:p>
        </w:tc>
      </w:tr>
      <w:tr w:rsidR="006E0072" w:rsidRPr="00731E41" w:rsidTr="00B36B2B">
        <w:trPr>
          <w:cantSplit/>
        </w:trPr>
        <w:tc>
          <w:tcPr>
            <w:tcW w:w="70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lastRenderedPageBreak/>
              <w:t>2</w:t>
            </w:r>
          </w:p>
        </w:tc>
        <w:tc>
          <w:tcPr>
            <w:tcW w:w="3260" w:type="dxa"/>
            <w:tcBorders>
              <w:top w:val="single" w:sz="2" w:space="0" w:color="auto"/>
              <w:bottom w:val="single" w:sz="2" w:space="0" w:color="auto"/>
            </w:tcBorders>
            <w:shd w:val="clear" w:color="auto" w:fill="auto"/>
          </w:tcPr>
          <w:p w:rsidR="006E0072" w:rsidRPr="00731E41" w:rsidRDefault="006E0072" w:rsidP="00B36B2B">
            <w:pPr>
              <w:pStyle w:val="Tablea"/>
            </w:pPr>
            <w:r w:rsidRPr="00731E41">
              <w:t>(a) the obligation, or the part of the obligation, is an expense or outgoing that you deduct; and</w:t>
            </w:r>
          </w:p>
          <w:p w:rsidR="006E0072" w:rsidRPr="00731E41" w:rsidRDefault="006E0072" w:rsidP="00B36B2B">
            <w:pPr>
              <w:pStyle w:val="Tablea"/>
            </w:pPr>
            <w:r w:rsidRPr="00731E41">
              <w:t xml:space="preserve">(b) the obligation, or the part of the obligation, was incurred in return for the acquisition of an item of </w:t>
            </w:r>
            <w:r w:rsidR="00731E41" w:rsidRPr="00731E41">
              <w:rPr>
                <w:position w:val="6"/>
                <w:sz w:val="16"/>
              </w:rPr>
              <w:t>*</w:t>
            </w:r>
            <w:r w:rsidRPr="00731E41">
              <w:t>trading stock</w:t>
            </w:r>
          </w:p>
        </w:tc>
        <w:tc>
          <w:tcPr>
            <w:tcW w:w="311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the time when the item becomes part of your trading stock on hand.</w:t>
            </w:r>
          </w:p>
        </w:tc>
      </w:tr>
      <w:tr w:rsidR="006E0072" w:rsidRPr="00731E41" w:rsidTr="00B36B2B">
        <w:trPr>
          <w:cantSplit/>
        </w:trPr>
        <w:tc>
          <w:tcPr>
            <w:tcW w:w="70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3</w:t>
            </w:r>
          </w:p>
        </w:tc>
        <w:tc>
          <w:tcPr>
            <w:tcW w:w="3260"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the obligation, or the part of the obligation, is an element in the calculation of a net amount included in your assessable income (other than under this Division or Division</w:t>
            </w:r>
            <w:r w:rsidR="00731E41">
              <w:t> </w:t>
            </w:r>
            <w:r w:rsidRPr="00731E41">
              <w:t>102 of this Act or Division</w:t>
            </w:r>
            <w:r w:rsidR="00731E41">
              <w:t> </w:t>
            </w:r>
            <w:r w:rsidRPr="00731E41">
              <w:t xml:space="preserve">5 or 6 of Part III of the </w:t>
            </w:r>
            <w:r w:rsidRPr="00731E41">
              <w:rPr>
                <w:i/>
              </w:rPr>
              <w:t>Income Tax Assessment Act 1936</w:t>
            </w:r>
            <w:r w:rsidRPr="00731E41">
              <w:t>)</w:t>
            </w:r>
          </w:p>
        </w:tc>
        <w:tc>
          <w:tcPr>
            <w:tcW w:w="311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the time of the determination of the exchange rate used to translate the element for the purpose of calculating the net amount.</w:t>
            </w:r>
          </w:p>
        </w:tc>
      </w:tr>
      <w:tr w:rsidR="006E0072" w:rsidRPr="00731E41" w:rsidTr="00B36B2B">
        <w:trPr>
          <w:cantSplit/>
        </w:trPr>
        <w:tc>
          <w:tcPr>
            <w:tcW w:w="70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4</w:t>
            </w:r>
          </w:p>
        </w:tc>
        <w:tc>
          <w:tcPr>
            <w:tcW w:w="3260"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the obligation, or the part of the obligation, is an element in the calculation of a net amount that is deductible (other than under Division</w:t>
            </w:r>
            <w:r w:rsidR="00731E41">
              <w:t> </w:t>
            </w:r>
            <w:r w:rsidRPr="00731E41">
              <w:t xml:space="preserve">5 of Part III of the </w:t>
            </w:r>
            <w:r w:rsidRPr="00731E41">
              <w:rPr>
                <w:i/>
              </w:rPr>
              <w:t>Income Tax Assessment Act 1936</w:t>
            </w:r>
            <w:r w:rsidRPr="00731E41">
              <w:t>)</w:t>
            </w:r>
          </w:p>
        </w:tc>
        <w:tc>
          <w:tcPr>
            <w:tcW w:w="311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the time of the determination of the exchange rate used to translate the element for the purpose of calculating the net amount.</w:t>
            </w:r>
          </w:p>
        </w:tc>
      </w:tr>
      <w:tr w:rsidR="006E0072" w:rsidRPr="00731E41" w:rsidTr="00B36B2B">
        <w:trPr>
          <w:cantSplit/>
        </w:trPr>
        <w:tc>
          <w:tcPr>
            <w:tcW w:w="70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5</w:t>
            </w:r>
          </w:p>
        </w:tc>
        <w:tc>
          <w:tcPr>
            <w:tcW w:w="3260" w:type="dxa"/>
            <w:tcBorders>
              <w:top w:val="single" w:sz="2" w:space="0" w:color="auto"/>
              <w:bottom w:val="single" w:sz="2" w:space="0" w:color="auto"/>
            </w:tcBorders>
            <w:shd w:val="clear" w:color="auto" w:fill="auto"/>
          </w:tcPr>
          <w:p w:rsidR="006E0072" w:rsidRPr="00731E41" w:rsidRDefault="006E0072" w:rsidP="00B36B2B">
            <w:pPr>
              <w:pStyle w:val="Tablea"/>
            </w:pPr>
            <w:r w:rsidRPr="00731E41">
              <w:t>(a) you incurred the obligation, or the part of the obligation:</w:t>
            </w:r>
          </w:p>
          <w:p w:rsidR="006E0072" w:rsidRPr="00731E41" w:rsidRDefault="006E0072" w:rsidP="00B36B2B">
            <w:pPr>
              <w:pStyle w:val="Tablei"/>
            </w:pPr>
            <w:r w:rsidRPr="00731E41">
              <w:t xml:space="preserve">(i) in return for your starting to hold a </w:t>
            </w:r>
            <w:r w:rsidR="00731E41" w:rsidRPr="00731E41">
              <w:rPr>
                <w:position w:val="6"/>
                <w:sz w:val="16"/>
              </w:rPr>
              <w:t>*</w:t>
            </w:r>
            <w:r w:rsidRPr="00731E41">
              <w:t>depreciating asset; or</w:t>
            </w:r>
          </w:p>
          <w:p w:rsidR="006E0072" w:rsidRPr="00731E41" w:rsidRDefault="006E0072" w:rsidP="00B36B2B">
            <w:pPr>
              <w:pStyle w:val="Tablei"/>
            </w:pPr>
            <w:r w:rsidRPr="00731E41">
              <w:t>(ii) as the second element of the cost of a depreciating asset; and</w:t>
            </w:r>
          </w:p>
          <w:p w:rsidR="006E0072" w:rsidRPr="00731E41" w:rsidRDefault="006E0072" w:rsidP="00B36B2B">
            <w:pPr>
              <w:pStyle w:val="Tablea"/>
            </w:pPr>
            <w:r w:rsidRPr="00731E41">
              <w:t>(b) you deduct an amount under Division</w:t>
            </w:r>
            <w:r w:rsidR="00731E41">
              <w:t> </w:t>
            </w:r>
            <w:r w:rsidRPr="00731E41">
              <w:t>40 or 328 for the depreciating asset</w:t>
            </w:r>
          </w:p>
        </w:tc>
        <w:tc>
          <w:tcPr>
            <w:tcW w:w="3119" w:type="dxa"/>
            <w:tcBorders>
              <w:top w:val="single" w:sz="2" w:space="0" w:color="auto"/>
              <w:bottom w:val="single" w:sz="2" w:space="0" w:color="auto"/>
            </w:tcBorders>
            <w:shd w:val="clear" w:color="auto" w:fill="auto"/>
          </w:tcPr>
          <w:p w:rsidR="006E0072" w:rsidRPr="00731E41" w:rsidRDefault="006E0072" w:rsidP="00B36B2B">
            <w:pPr>
              <w:pStyle w:val="Tablea"/>
            </w:pPr>
            <w:r w:rsidRPr="00731E41">
              <w:t>(a) in the case of the acquisition of a depreciating asset—when you began to hold the depreciating asset (worked out under Division</w:t>
            </w:r>
            <w:r w:rsidR="00731E41">
              <w:t> </w:t>
            </w:r>
            <w:r w:rsidRPr="00731E41">
              <w:t>40); or</w:t>
            </w:r>
          </w:p>
          <w:p w:rsidR="006E0072" w:rsidRPr="00731E41" w:rsidRDefault="006E0072" w:rsidP="00B36B2B">
            <w:pPr>
              <w:pStyle w:val="Tablea"/>
            </w:pPr>
            <w:r w:rsidRPr="00731E41">
              <w:t>(b) in the case of the second element of the cost of a depreciating asset—when you incurred the relevant expenditure.</w:t>
            </w:r>
          </w:p>
        </w:tc>
      </w:tr>
      <w:tr w:rsidR="006E0072" w:rsidRPr="00731E41" w:rsidTr="00B36B2B">
        <w:trPr>
          <w:cantSplit/>
        </w:trPr>
        <w:tc>
          <w:tcPr>
            <w:tcW w:w="70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6</w:t>
            </w:r>
          </w:p>
        </w:tc>
        <w:tc>
          <w:tcPr>
            <w:tcW w:w="3260"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you incurred the obligation, or the part of the obligation, as a </w:t>
            </w:r>
            <w:r w:rsidR="00731E41" w:rsidRPr="00731E41">
              <w:rPr>
                <w:position w:val="6"/>
                <w:sz w:val="16"/>
              </w:rPr>
              <w:t>*</w:t>
            </w:r>
            <w:r w:rsidRPr="00731E41">
              <w:t>project amount</w:t>
            </w:r>
          </w:p>
        </w:tc>
        <w:tc>
          <w:tcPr>
            <w:tcW w:w="311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the first time when any part of the amount became deductible.</w:t>
            </w:r>
          </w:p>
        </w:tc>
      </w:tr>
      <w:tr w:rsidR="006E0072" w:rsidRPr="00731E41" w:rsidTr="00B36B2B">
        <w:trPr>
          <w:cantSplit/>
        </w:trPr>
        <w:tc>
          <w:tcPr>
            <w:tcW w:w="70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lastRenderedPageBreak/>
              <w:t>7</w:t>
            </w:r>
          </w:p>
        </w:tc>
        <w:tc>
          <w:tcPr>
            <w:tcW w:w="3260"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the obligation, or the part of the obligation, is referred to in subsection</w:t>
            </w:r>
            <w:r w:rsidR="00731E41">
              <w:t> </w:t>
            </w:r>
            <w:r w:rsidRPr="00731E41">
              <w:t>775</w:t>
            </w:r>
            <w:r w:rsidR="00731E41">
              <w:noBreakHyphen/>
            </w:r>
            <w:r w:rsidRPr="00731E41">
              <w:t>165(5) (which deals with extension of loans)</w:t>
            </w:r>
          </w:p>
        </w:tc>
        <w:tc>
          <w:tcPr>
            <w:tcW w:w="311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the extension time referred to in that subsection.</w:t>
            </w:r>
          </w:p>
        </w:tc>
      </w:tr>
      <w:tr w:rsidR="006E0072" w:rsidRPr="00731E41" w:rsidTr="00B36B2B">
        <w:trPr>
          <w:cantSplit/>
        </w:trPr>
        <w:tc>
          <w:tcPr>
            <w:tcW w:w="70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8</w:t>
            </w:r>
          </w:p>
        </w:tc>
        <w:tc>
          <w:tcPr>
            <w:tcW w:w="3260"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you incurred the obligation, or the part of the obligation, in return for:</w:t>
            </w:r>
          </w:p>
          <w:p w:rsidR="006E0072" w:rsidRPr="00731E41" w:rsidRDefault="006E0072" w:rsidP="00B36B2B">
            <w:pPr>
              <w:pStyle w:val="Tablea"/>
            </w:pPr>
            <w:r w:rsidRPr="00731E41">
              <w:t xml:space="preserve">(a) receiving Australian currency or </w:t>
            </w:r>
            <w:r w:rsidR="00731E41" w:rsidRPr="00731E41">
              <w:rPr>
                <w:position w:val="6"/>
                <w:sz w:val="16"/>
              </w:rPr>
              <w:t>*</w:t>
            </w:r>
            <w:r w:rsidRPr="00731E41">
              <w:t>foreign currency; or</w:t>
            </w:r>
          </w:p>
          <w:p w:rsidR="006E0072" w:rsidRPr="00731E41" w:rsidRDefault="006E0072" w:rsidP="00B36B2B">
            <w:pPr>
              <w:pStyle w:val="Tablea"/>
            </w:pPr>
            <w:r w:rsidRPr="00731E41">
              <w:t>(b) the creation or acquisition of a right to receive an amount of Australian currency or foreign currency;</w:t>
            </w:r>
          </w:p>
          <w:p w:rsidR="006E0072" w:rsidRPr="00731E41" w:rsidRDefault="006E0072" w:rsidP="00B36B2B">
            <w:pPr>
              <w:pStyle w:val="Tablea"/>
            </w:pPr>
            <w:r w:rsidRPr="00731E41">
              <w:t>where item</w:t>
            </w:r>
            <w:r w:rsidR="00731E41">
              <w:t> </w:t>
            </w:r>
            <w:r w:rsidRPr="00731E41">
              <w:t>7 does not apply</w:t>
            </w:r>
          </w:p>
        </w:tc>
        <w:tc>
          <w:tcPr>
            <w:tcW w:w="311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the time when you received the currency.</w:t>
            </w:r>
          </w:p>
        </w:tc>
      </w:tr>
      <w:tr w:rsidR="006E0072" w:rsidRPr="00731E41" w:rsidTr="00B36B2B">
        <w:trPr>
          <w:cantSplit/>
        </w:trPr>
        <w:tc>
          <w:tcPr>
            <w:tcW w:w="70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9</w:t>
            </w:r>
          </w:p>
        </w:tc>
        <w:tc>
          <w:tcPr>
            <w:tcW w:w="3260" w:type="dxa"/>
            <w:tcBorders>
              <w:top w:val="single" w:sz="2" w:space="0" w:color="auto"/>
              <w:bottom w:val="single" w:sz="2" w:space="0" w:color="auto"/>
            </w:tcBorders>
            <w:shd w:val="clear" w:color="auto" w:fill="auto"/>
          </w:tcPr>
          <w:p w:rsidR="006E0072" w:rsidRPr="00731E41" w:rsidRDefault="006E0072" w:rsidP="00B36B2B">
            <w:pPr>
              <w:pStyle w:val="Tablea"/>
            </w:pPr>
            <w:r w:rsidRPr="00731E41">
              <w:t xml:space="preserve">(a) you incurred the obligation, or the part of the obligation, in return for the acquisition of a </w:t>
            </w:r>
            <w:r w:rsidR="00731E41" w:rsidRPr="00731E41">
              <w:rPr>
                <w:position w:val="6"/>
                <w:sz w:val="16"/>
              </w:rPr>
              <w:t>*</w:t>
            </w:r>
            <w:r w:rsidRPr="00731E41">
              <w:t>CGT asset; and</w:t>
            </w:r>
          </w:p>
          <w:p w:rsidR="006E0072" w:rsidRPr="00731E41" w:rsidRDefault="006E0072" w:rsidP="00B36B2B">
            <w:pPr>
              <w:pStyle w:val="Tablea"/>
            </w:pPr>
            <w:r w:rsidRPr="00731E41">
              <w:t>(b) none of the above items apply</w:t>
            </w:r>
          </w:p>
        </w:tc>
        <w:tc>
          <w:tcPr>
            <w:tcW w:w="311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the time when you acquired the CGT asset (worked out under Division</w:t>
            </w:r>
            <w:r w:rsidR="00731E41">
              <w:t> </w:t>
            </w:r>
            <w:r w:rsidRPr="00731E41">
              <w:t>109).</w:t>
            </w:r>
          </w:p>
        </w:tc>
      </w:tr>
      <w:tr w:rsidR="006E0072" w:rsidRPr="00731E41" w:rsidTr="00B36B2B">
        <w:trPr>
          <w:cantSplit/>
        </w:trPr>
        <w:tc>
          <w:tcPr>
            <w:tcW w:w="709"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10</w:t>
            </w:r>
          </w:p>
        </w:tc>
        <w:tc>
          <w:tcPr>
            <w:tcW w:w="3260" w:type="dxa"/>
            <w:tcBorders>
              <w:top w:val="single" w:sz="2" w:space="0" w:color="auto"/>
              <w:bottom w:val="single" w:sz="12" w:space="0" w:color="auto"/>
            </w:tcBorders>
            <w:shd w:val="clear" w:color="auto" w:fill="auto"/>
          </w:tcPr>
          <w:p w:rsidR="006E0072" w:rsidRPr="00731E41" w:rsidRDefault="006E0072" w:rsidP="00B36B2B">
            <w:pPr>
              <w:pStyle w:val="Tablea"/>
            </w:pPr>
            <w:r w:rsidRPr="00731E41">
              <w:t xml:space="preserve">(a) you incurred the obligation, or the part of the obligation, as the second, third, fourth or fifth element of the </w:t>
            </w:r>
            <w:r w:rsidR="00731E41" w:rsidRPr="00731E41">
              <w:rPr>
                <w:position w:val="6"/>
                <w:sz w:val="16"/>
              </w:rPr>
              <w:t>*</w:t>
            </w:r>
            <w:r w:rsidRPr="00731E41">
              <w:t>cost base of a CGT asset; and</w:t>
            </w:r>
          </w:p>
          <w:p w:rsidR="006E0072" w:rsidRPr="00731E41" w:rsidRDefault="006E0072" w:rsidP="00B36B2B">
            <w:pPr>
              <w:pStyle w:val="Tablea"/>
            </w:pPr>
            <w:r w:rsidRPr="00731E41">
              <w:t>(b) none of the above items apply</w:t>
            </w:r>
          </w:p>
        </w:tc>
        <w:tc>
          <w:tcPr>
            <w:tcW w:w="3119"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the time of the transaction under which you incurred the obligation.</w:t>
            </w:r>
          </w:p>
        </w:tc>
      </w:tr>
    </w:tbl>
    <w:p w:rsidR="006E0072" w:rsidRPr="00731E41" w:rsidRDefault="006E0072" w:rsidP="006E0072">
      <w:pPr>
        <w:pStyle w:val="notetext"/>
      </w:pPr>
      <w:r w:rsidRPr="00731E41">
        <w:t>Note 1:</w:t>
      </w:r>
      <w:r w:rsidRPr="00731E41">
        <w:tab/>
        <w:t>Foreign currency is a CGT asset. If you acquire foreign currency as the borrower under a loan, item</w:t>
      </w:r>
      <w:r w:rsidR="00731E41">
        <w:t> </w:t>
      </w:r>
      <w:r w:rsidRPr="00731E41">
        <w:t>8 will apply to your obligation to repay the foreign currency borrowed under the loan.</w:t>
      </w:r>
    </w:p>
    <w:p w:rsidR="006E0072" w:rsidRPr="00731E41" w:rsidRDefault="006E0072" w:rsidP="006E0072">
      <w:pPr>
        <w:pStyle w:val="notetext"/>
      </w:pPr>
      <w:r w:rsidRPr="00731E41">
        <w:t>Note 2:</w:t>
      </w:r>
      <w:r w:rsidRPr="00731E41">
        <w:tab/>
        <w:t>If you have made a choice for roll</w:t>
      </w:r>
      <w:r w:rsidR="00731E41">
        <w:noBreakHyphen/>
      </w:r>
      <w:r w:rsidRPr="00731E41">
        <w:t>over relief for a facility agreement, and forex realisation event 7 (material variation of a facility agreement) happens, subsection</w:t>
      </w:r>
      <w:r w:rsidR="00731E41">
        <w:t> </w:t>
      </w:r>
      <w:r w:rsidRPr="00731E41">
        <w:t>775</w:t>
      </w:r>
      <w:r w:rsidR="00731E41">
        <w:noBreakHyphen/>
      </w:r>
      <w:r w:rsidRPr="00731E41">
        <w:t>220(6) modifies the tax recognition time for an obligation under a security that was in existence under the agreement at the time of that event.</w:t>
      </w:r>
    </w:p>
    <w:p w:rsidR="006E0072" w:rsidRPr="00731E41" w:rsidRDefault="006E0072" w:rsidP="006E0072">
      <w:pPr>
        <w:pStyle w:val="notetext"/>
      </w:pPr>
      <w:r w:rsidRPr="00731E41">
        <w:t>Note 3:</w:t>
      </w:r>
      <w:r w:rsidRPr="00731E41">
        <w:tab/>
        <w:t>Subsection</w:t>
      </w:r>
      <w:r w:rsidR="00731E41">
        <w:t> </w:t>
      </w:r>
      <w:r w:rsidRPr="00731E41">
        <w:t>775</w:t>
      </w:r>
      <w:r w:rsidR="00731E41">
        <w:noBreakHyphen/>
      </w:r>
      <w:r w:rsidRPr="00731E41">
        <w:t>260(2) modifies the tax recognition time if forex realisation event 4 happens in relation to a qualifying forex account that has ceased to pass the limited balance test.</w:t>
      </w:r>
    </w:p>
    <w:p w:rsidR="006E0072" w:rsidRPr="00731E41" w:rsidRDefault="006E0072" w:rsidP="006E0072">
      <w:pPr>
        <w:pStyle w:val="notetext"/>
      </w:pPr>
      <w:r w:rsidRPr="00731E41">
        <w:t>Note 4:</w:t>
      </w:r>
      <w:r w:rsidRPr="00731E41">
        <w:tab/>
        <w:t>If you have made a choice for roll</w:t>
      </w:r>
      <w:r w:rsidR="00731E41">
        <w:noBreakHyphen/>
      </w:r>
      <w:r w:rsidRPr="00731E41">
        <w:t xml:space="preserve">over relief for a facility agreement, a forex realisation gain or forex realisation loss you make under the </w:t>
      </w:r>
      <w:r w:rsidRPr="00731E41">
        <w:lastRenderedPageBreak/>
        <w:t>agreement as a result of forex realisation event 4 is disregarded—see section</w:t>
      </w:r>
      <w:r w:rsidR="00731E41">
        <w:t> </w:t>
      </w:r>
      <w:r w:rsidRPr="00731E41">
        <w:t>775</w:t>
      </w:r>
      <w:r w:rsidR="00731E41">
        <w:noBreakHyphen/>
      </w:r>
      <w:r w:rsidRPr="00731E41">
        <w:t>200.</w:t>
      </w:r>
    </w:p>
    <w:p w:rsidR="006E0072" w:rsidRPr="00731E41" w:rsidRDefault="006E0072" w:rsidP="006E0072">
      <w:pPr>
        <w:pStyle w:val="ActHead5"/>
      </w:pPr>
      <w:bookmarkStart w:id="77" w:name="_Toc397085363"/>
      <w:r w:rsidRPr="00731E41">
        <w:rPr>
          <w:rStyle w:val="CharSectno"/>
        </w:rPr>
        <w:t>775</w:t>
      </w:r>
      <w:r w:rsidR="00731E41">
        <w:rPr>
          <w:rStyle w:val="CharSectno"/>
        </w:rPr>
        <w:noBreakHyphen/>
      </w:r>
      <w:r w:rsidRPr="00731E41">
        <w:rPr>
          <w:rStyle w:val="CharSectno"/>
        </w:rPr>
        <w:t>60</w:t>
      </w:r>
      <w:r w:rsidRPr="00731E41">
        <w:t xml:space="preserve">  Ceasing to have a right to pay foreign currency—forex realisation event 5</w:t>
      </w:r>
      <w:bookmarkEnd w:id="77"/>
    </w:p>
    <w:p w:rsidR="006E0072" w:rsidRPr="00731E41" w:rsidRDefault="006E0072" w:rsidP="006E0072">
      <w:pPr>
        <w:pStyle w:val="SubsectionHead"/>
      </w:pPr>
      <w:r w:rsidRPr="00731E41">
        <w:t>Forex realisation event 5</w:t>
      </w:r>
    </w:p>
    <w:p w:rsidR="006E0072" w:rsidRPr="00731E41" w:rsidRDefault="006E0072" w:rsidP="006E0072">
      <w:pPr>
        <w:pStyle w:val="subsection"/>
      </w:pPr>
      <w:r w:rsidRPr="00731E41">
        <w:tab/>
        <w:t>(1)</w:t>
      </w:r>
      <w:r w:rsidRPr="00731E41">
        <w:tab/>
      </w:r>
      <w:r w:rsidRPr="00731E41">
        <w:rPr>
          <w:b/>
          <w:i/>
        </w:rPr>
        <w:t>Forex realisation event 5</w:t>
      </w:r>
      <w:r w:rsidRPr="00731E41">
        <w:t xml:space="preserve"> happens if:</w:t>
      </w:r>
    </w:p>
    <w:p w:rsidR="006E0072" w:rsidRPr="00731E41" w:rsidRDefault="006E0072" w:rsidP="006E0072">
      <w:pPr>
        <w:pStyle w:val="paragraph"/>
      </w:pPr>
      <w:r w:rsidRPr="00731E41">
        <w:tab/>
        <w:t>(a)</w:t>
      </w:r>
      <w:r w:rsidRPr="00731E41">
        <w:tab/>
        <w:t xml:space="preserve">you cease to have a right, or a part of a right, to pay </w:t>
      </w:r>
      <w:r w:rsidR="00731E41" w:rsidRPr="00731E41">
        <w:rPr>
          <w:position w:val="6"/>
          <w:sz w:val="16"/>
        </w:rPr>
        <w:t>*</w:t>
      </w:r>
      <w:r w:rsidRPr="00731E41">
        <w:t>foreign currency; and</w:t>
      </w:r>
    </w:p>
    <w:p w:rsidR="006E0072" w:rsidRPr="00731E41" w:rsidRDefault="006E0072" w:rsidP="006E0072">
      <w:pPr>
        <w:pStyle w:val="paragraph"/>
      </w:pPr>
      <w:r w:rsidRPr="00731E41">
        <w:tab/>
        <w:t>(b)</w:t>
      </w:r>
      <w:r w:rsidRPr="00731E41">
        <w:tab/>
        <w:t>the right, or the part of the right, is one of the following:</w:t>
      </w:r>
    </w:p>
    <w:p w:rsidR="006E0072" w:rsidRPr="00731E41" w:rsidRDefault="006E0072" w:rsidP="006E0072">
      <w:pPr>
        <w:pStyle w:val="paragraphsub"/>
      </w:pPr>
      <w:r w:rsidRPr="00731E41">
        <w:tab/>
        <w:t>(i)</w:t>
      </w:r>
      <w:r w:rsidRPr="00731E41">
        <w:tab/>
        <w:t>a right, or a part of a right, created or acquired in return for the assumption of an obligation to pay foreign currency;</w:t>
      </w:r>
    </w:p>
    <w:p w:rsidR="006E0072" w:rsidRPr="00731E41" w:rsidRDefault="006E0072" w:rsidP="006E0072">
      <w:pPr>
        <w:pStyle w:val="paragraphsub"/>
      </w:pPr>
      <w:r w:rsidRPr="00731E41">
        <w:tab/>
        <w:t>(ii)</w:t>
      </w:r>
      <w:r w:rsidRPr="00731E41">
        <w:tab/>
        <w:t>a right, or a part of a right, created or acquired in return for the assumption of an obligation to pay Australian currency;</w:t>
      </w:r>
    </w:p>
    <w:p w:rsidR="006E0072" w:rsidRPr="00731E41" w:rsidRDefault="006E0072" w:rsidP="006E0072">
      <w:pPr>
        <w:pStyle w:val="paragraphsub"/>
      </w:pPr>
      <w:r w:rsidRPr="00731E41">
        <w:tab/>
        <w:t>(iii)</w:t>
      </w:r>
      <w:r w:rsidRPr="00731E41">
        <w:tab/>
        <w:t>a right, or a part of a right, under an option to sell foreign currency.</w:t>
      </w:r>
    </w:p>
    <w:p w:rsidR="006E0072" w:rsidRPr="00731E41" w:rsidRDefault="006E0072" w:rsidP="006E0072">
      <w:pPr>
        <w:pStyle w:val="notetext"/>
      </w:pPr>
      <w:r w:rsidRPr="00731E41">
        <w:t>Note 1:</w:t>
      </w:r>
      <w:r w:rsidRPr="00731E41">
        <w:tab/>
        <w:t xml:space="preserve">For extended meaning of </w:t>
      </w:r>
      <w:r w:rsidRPr="00731E41">
        <w:rPr>
          <w:b/>
          <w:i/>
        </w:rPr>
        <w:t>right to pay</w:t>
      </w:r>
      <w:r w:rsidRPr="00731E41">
        <w:t xml:space="preserve"> </w:t>
      </w:r>
      <w:r w:rsidRPr="00731E41">
        <w:rPr>
          <w:b/>
          <w:i/>
        </w:rPr>
        <w:t>foreign currency</w:t>
      </w:r>
      <w:r w:rsidRPr="00731E41">
        <w:t>, see section</w:t>
      </w:r>
      <w:r w:rsidR="00731E41">
        <w:t> </w:t>
      </w:r>
      <w:r w:rsidRPr="00731E41">
        <w:t>775</w:t>
      </w:r>
      <w:r w:rsidR="00731E41">
        <w:noBreakHyphen/>
      </w:r>
      <w:r w:rsidRPr="00731E41">
        <w:t>135.</w:t>
      </w:r>
    </w:p>
    <w:p w:rsidR="006E0072" w:rsidRPr="00731E41" w:rsidRDefault="006E0072" w:rsidP="006E0072">
      <w:pPr>
        <w:pStyle w:val="notetext"/>
      </w:pPr>
      <w:r w:rsidRPr="00731E41">
        <w:t>Note 2:</w:t>
      </w:r>
      <w:r w:rsidRPr="00731E41">
        <w:tab/>
        <w:t xml:space="preserve">For extended meaning of </w:t>
      </w:r>
      <w:r w:rsidRPr="00731E41">
        <w:rPr>
          <w:b/>
          <w:i/>
        </w:rPr>
        <w:t>obligation to pay</w:t>
      </w:r>
      <w:r w:rsidRPr="00731E41">
        <w:t xml:space="preserve"> </w:t>
      </w:r>
      <w:r w:rsidRPr="00731E41">
        <w:rPr>
          <w:b/>
          <w:i/>
        </w:rPr>
        <w:t>foreign currency</w:t>
      </w:r>
      <w:r w:rsidRPr="00731E41">
        <w:t>, see section</w:t>
      </w:r>
      <w:r w:rsidR="00731E41">
        <w:t> </w:t>
      </w:r>
      <w:r w:rsidRPr="00731E41">
        <w:t>775</w:t>
      </w:r>
      <w:r w:rsidR="00731E41">
        <w:noBreakHyphen/>
      </w:r>
      <w:r w:rsidRPr="00731E41">
        <w:t>140.</w:t>
      </w:r>
    </w:p>
    <w:p w:rsidR="006E0072" w:rsidRPr="00731E41" w:rsidRDefault="006E0072" w:rsidP="006E0072">
      <w:pPr>
        <w:pStyle w:val="SubsectionHead"/>
      </w:pPr>
      <w:r w:rsidRPr="00731E41">
        <w:t>Time of event</w:t>
      </w:r>
    </w:p>
    <w:p w:rsidR="006E0072" w:rsidRPr="00731E41" w:rsidRDefault="006E0072" w:rsidP="006E0072">
      <w:pPr>
        <w:pStyle w:val="subsection"/>
      </w:pPr>
      <w:r w:rsidRPr="00731E41">
        <w:tab/>
        <w:t>(2)</w:t>
      </w:r>
      <w:r w:rsidRPr="00731E41">
        <w:tab/>
        <w:t>The time of the event is when you cease to have the right or the part of the right.</w:t>
      </w:r>
    </w:p>
    <w:p w:rsidR="006E0072" w:rsidRPr="00731E41" w:rsidRDefault="006E0072" w:rsidP="006E0072">
      <w:pPr>
        <w:pStyle w:val="SubsectionHead"/>
      </w:pPr>
      <w:r w:rsidRPr="00731E41">
        <w:t>Forex realisation gain</w:t>
      </w:r>
    </w:p>
    <w:p w:rsidR="006E0072" w:rsidRPr="00731E41" w:rsidRDefault="006E0072" w:rsidP="006E0072">
      <w:pPr>
        <w:pStyle w:val="subsection"/>
      </w:pPr>
      <w:r w:rsidRPr="00731E41">
        <w:tab/>
        <w:t>(3)</w:t>
      </w:r>
      <w:r w:rsidRPr="00731E41">
        <w:tab/>
        <w:t xml:space="preserve">You make a </w:t>
      </w:r>
      <w:r w:rsidRPr="00731E41">
        <w:rPr>
          <w:b/>
          <w:i/>
        </w:rPr>
        <w:t>forex realisation gain</w:t>
      </w:r>
      <w:r w:rsidRPr="00731E41">
        <w:t xml:space="preserve"> if:</w:t>
      </w:r>
    </w:p>
    <w:p w:rsidR="006E0072" w:rsidRPr="00731E41" w:rsidRDefault="006E0072" w:rsidP="006E0072">
      <w:pPr>
        <w:pStyle w:val="paragraph"/>
      </w:pPr>
      <w:r w:rsidRPr="00731E41">
        <w:tab/>
        <w:t>(a)</w:t>
      </w:r>
      <w:r w:rsidRPr="00731E41">
        <w:tab/>
        <w:t xml:space="preserve">the amount you pay in respect of the event happening falls short of the </w:t>
      </w:r>
      <w:r w:rsidR="00731E41" w:rsidRPr="00731E41">
        <w:rPr>
          <w:position w:val="6"/>
          <w:sz w:val="16"/>
        </w:rPr>
        <w:t>*</w:t>
      </w:r>
      <w:r w:rsidRPr="00731E41">
        <w:t>forex entitlement base of the right or the part of the right (the forex entitlement base is worked out as at the tax recognition time); and</w:t>
      </w:r>
    </w:p>
    <w:p w:rsidR="006E0072" w:rsidRPr="00731E41" w:rsidRDefault="006E0072" w:rsidP="006E0072">
      <w:pPr>
        <w:pStyle w:val="paragraph"/>
      </w:pPr>
      <w:r w:rsidRPr="00731E41">
        <w:tab/>
        <w:t>(b)</w:t>
      </w:r>
      <w:r w:rsidRPr="00731E41">
        <w:tab/>
        <w:t xml:space="preserve">some or all of the shortfall is attributable to a </w:t>
      </w:r>
      <w:r w:rsidR="00731E41" w:rsidRPr="00731E41">
        <w:rPr>
          <w:position w:val="6"/>
          <w:sz w:val="16"/>
        </w:rPr>
        <w:t>*</w:t>
      </w:r>
      <w:r w:rsidRPr="00731E41">
        <w:t>currency exchange rate effect.</w:t>
      </w:r>
    </w:p>
    <w:p w:rsidR="006E0072" w:rsidRPr="00731E41" w:rsidRDefault="006E0072" w:rsidP="006E0072">
      <w:pPr>
        <w:pStyle w:val="subsection2"/>
      </w:pPr>
      <w:r w:rsidRPr="00731E41">
        <w:lastRenderedPageBreak/>
        <w:t xml:space="preserve">The amount of the </w:t>
      </w:r>
      <w:r w:rsidRPr="00731E41">
        <w:rPr>
          <w:b/>
          <w:i/>
        </w:rPr>
        <w:t>forex realisation gain</w:t>
      </w:r>
      <w:r w:rsidRPr="00731E41">
        <w:t xml:space="preserve"> is so much of the shortfall as is attributable to a currency exchange rate effect.</w:t>
      </w:r>
    </w:p>
    <w:p w:rsidR="006E0072" w:rsidRPr="00731E41" w:rsidRDefault="006E0072" w:rsidP="006E0072">
      <w:pPr>
        <w:pStyle w:val="notetext"/>
      </w:pPr>
      <w:r w:rsidRPr="00731E41">
        <w:t>Note 1:</w:t>
      </w:r>
      <w:r w:rsidRPr="00731E41">
        <w:tab/>
        <w:t xml:space="preserve">For </w:t>
      </w:r>
      <w:r w:rsidRPr="00731E41">
        <w:rPr>
          <w:b/>
          <w:i/>
        </w:rPr>
        <w:t>forex entitlement base</w:t>
      </w:r>
      <w:r w:rsidRPr="00731E41">
        <w:t>, see section</w:t>
      </w:r>
      <w:r w:rsidR="00731E41">
        <w:t> </w:t>
      </w:r>
      <w:r w:rsidRPr="00731E41">
        <w:t>775</w:t>
      </w:r>
      <w:r w:rsidR="00731E41">
        <w:noBreakHyphen/>
      </w:r>
      <w:r w:rsidRPr="00731E41">
        <w:t>90.</w:t>
      </w:r>
    </w:p>
    <w:p w:rsidR="006E0072" w:rsidRPr="00731E41" w:rsidRDefault="006E0072" w:rsidP="006E0072">
      <w:pPr>
        <w:pStyle w:val="notetext"/>
      </w:pPr>
      <w:r w:rsidRPr="00731E41">
        <w:t>Note 2:</w:t>
      </w:r>
      <w:r w:rsidRPr="00731E41">
        <w:tab/>
        <w:t xml:space="preserve">For </w:t>
      </w:r>
      <w:r w:rsidRPr="00731E41">
        <w:rPr>
          <w:b/>
          <w:i/>
        </w:rPr>
        <w:t>tax recognition time</w:t>
      </w:r>
      <w:r w:rsidRPr="00731E41">
        <w:t xml:space="preserve">, see </w:t>
      </w:r>
      <w:r w:rsidR="00731E41">
        <w:t>subsection (</w:t>
      </w:r>
      <w:r w:rsidRPr="00731E41">
        <w:t>7).</w:t>
      </w:r>
    </w:p>
    <w:p w:rsidR="006E0072" w:rsidRPr="00731E41" w:rsidRDefault="006E0072" w:rsidP="006E0072">
      <w:pPr>
        <w:pStyle w:val="notetext"/>
      </w:pPr>
      <w:r w:rsidRPr="00731E41">
        <w:t>Note 3:</w:t>
      </w:r>
      <w:r w:rsidRPr="00731E41">
        <w:tab/>
        <w:t xml:space="preserve">For </w:t>
      </w:r>
      <w:r w:rsidRPr="00731E41">
        <w:rPr>
          <w:b/>
          <w:i/>
        </w:rPr>
        <w:t>currency exchange rate effect</w:t>
      </w:r>
      <w:r w:rsidRPr="00731E41">
        <w:t>, see section</w:t>
      </w:r>
      <w:r w:rsidR="00731E41">
        <w:t> </w:t>
      </w:r>
      <w:r w:rsidRPr="00731E41">
        <w:t>775</w:t>
      </w:r>
      <w:r w:rsidR="00731E41">
        <w:noBreakHyphen/>
      </w:r>
      <w:r w:rsidRPr="00731E41">
        <w:t>105.</w:t>
      </w:r>
    </w:p>
    <w:p w:rsidR="006E0072" w:rsidRPr="00731E41" w:rsidRDefault="006E0072" w:rsidP="006E0072">
      <w:pPr>
        <w:pStyle w:val="SubsectionHead"/>
      </w:pPr>
      <w:r w:rsidRPr="00731E41">
        <w:t>Forex realisation loss</w:t>
      </w:r>
    </w:p>
    <w:p w:rsidR="006E0072" w:rsidRPr="00731E41" w:rsidRDefault="006E0072" w:rsidP="006E0072">
      <w:pPr>
        <w:pStyle w:val="subsection"/>
      </w:pPr>
      <w:r w:rsidRPr="00731E41">
        <w:tab/>
        <w:t>(4)</w:t>
      </w:r>
      <w:r w:rsidRPr="00731E41">
        <w:tab/>
        <w:t xml:space="preserve">You make a </w:t>
      </w:r>
      <w:r w:rsidRPr="00731E41">
        <w:rPr>
          <w:b/>
          <w:i/>
        </w:rPr>
        <w:t>forex realisation loss</w:t>
      </w:r>
      <w:r w:rsidRPr="00731E41">
        <w:t xml:space="preserve"> if:</w:t>
      </w:r>
    </w:p>
    <w:p w:rsidR="006E0072" w:rsidRPr="00731E41" w:rsidRDefault="006E0072" w:rsidP="006E0072">
      <w:pPr>
        <w:pStyle w:val="paragraph"/>
      </w:pPr>
      <w:r w:rsidRPr="00731E41">
        <w:tab/>
        <w:t>(a)</w:t>
      </w:r>
      <w:r w:rsidRPr="00731E41">
        <w:tab/>
        <w:t xml:space="preserve">the amount you pay in respect of the event happening exceeds the </w:t>
      </w:r>
      <w:r w:rsidR="00731E41" w:rsidRPr="00731E41">
        <w:rPr>
          <w:position w:val="6"/>
          <w:sz w:val="16"/>
        </w:rPr>
        <w:t>*</w:t>
      </w:r>
      <w:r w:rsidRPr="00731E41">
        <w:t>forex entitlement base of the right or the part of the right (the forex entitlement base is worked out as at the tax recognition time); and</w:t>
      </w:r>
    </w:p>
    <w:p w:rsidR="006E0072" w:rsidRPr="00731E41" w:rsidRDefault="006E0072" w:rsidP="006E0072">
      <w:pPr>
        <w:pStyle w:val="paragraph"/>
      </w:pPr>
      <w:r w:rsidRPr="00731E41">
        <w:tab/>
        <w:t>(b)</w:t>
      </w:r>
      <w:r w:rsidRPr="00731E41">
        <w:tab/>
        <w:t xml:space="preserve">some or all of the excess is attributable to a </w:t>
      </w:r>
      <w:r w:rsidR="00731E41" w:rsidRPr="00731E41">
        <w:rPr>
          <w:position w:val="6"/>
          <w:sz w:val="16"/>
        </w:rPr>
        <w:t>*</w:t>
      </w:r>
      <w:r w:rsidRPr="00731E41">
        <w:t>currency exchange rate effect.</w:t>
      </w:r>
    </w:p>
    <w:p w:rsidR="006E0072" w:rsidRPr="00731E41" w:rsidRDefault="006E0072" w:rsidP="006E0072">
      <w:pPr>
        <w:pStyle w:val="subsection2"/>
      </w:pPr>
      <w:r w:rsidRPr="00731E41">
        <w:t xml:space="preserve">The amount of the </w:t>
      </w:r>
      <w:r w:rsidRPr="00731E41">
        <w:rPr>
          <w:b/>
          <w:i/>
        </w:rPr>
        <w:t xml:space="preserve">forex realisation loss </w:t>
      </w:r>
      <w:r w:rsidRPr="00731E41">
        <w:t>is so much of the excess as is attributable to a currency exchange rate effect.</w:t>
      </w:r>
    </w:p>
    <w:p w:rsidR="006E0072" w:rsidRPr="00731E41" w:rsidRDefault="006E0072" w:rsidP="006E0072">
      <w:pPr>
        <w:pStyle w:val="notetext"/>
      </w:pPr>
      <w:r w:rsidRPr="00731E41">
        <w:t>Note 1:</w:t>
      </w:r>
      <w:r w:rsidRPr="00731E41">
        <w:tab/>
        <w:t xml:space="preserve">For </w:t>
      </w:r>
      <w:r w:rsidRPr="00731E41">
        <w:rPr>
          <w:b/>
          <w:i/>
        </w:rPr>
        <w:t>forex entitlement base</w:t>
      </w:r>
      <w:r w:rsidRPr="00731E41">
        <w:t>, see section</w:t>
      </w:r>
      <w:r w:rsidR="00731E41">
        <w:t> </w:t>
      </w:r>
      <w:r w:rsidRPr="00731E41">
        <w:t>775</w:t>
      </w:r>
      <w:r w:rsidR="00731E41">
        <w:noBreakHyphen/>
      </w:r>
      <w:r w:rsidRPr="00731E41">
        <w:t>90.</w:t>
      </w:r>
    </w:p>
    <w:p w:rsidR="006E0072" w:rsidRPr="00731E41" w:rsidRDefault="006E0072" w:rsidP="006E0072">
      <w:pPr>
        <w:pStyle w:val="notetext"/>
      </w:pPr>
      <w:r w:rsidRPr="00731E41">
        <w:t>Note 2:</w:t>
      </w:r>
      <w:r w:rsidRPr="00731E41">
        <w:tab/>
        <w:t xml:space="preserve">For </w:t>
      </w:r>
      <w:r w:rsidRPr="00731E41">
        <w:rPr>
          <w:b/>
          <w:i/>
        </w:rPr>
        <w:t>tax recognition time</w:t>
      </w:r>
      <w:r w:rsidRPr="00731E41">
        <w:t xml:space="preserve">, see </w:t>
      </w:r>
      <w:r w:rsidR="00731E41">
        <w:t>subsection (</w:t>
      </w:r>
      <w:r w:rsidRPr="00731E41">
        <w:t>7).</w:t>
      </w:r>
    </w:p>
    <w:p w:rsidR="006E0072" w:rsidRPr="00731E41" w:rsidRDefault="006E0072" w:rsidP="006E0072">
      <w:pPr>
        <w:pStyle w:val="notetext"/>
      </w:pPr>
      <w:r w:rsidRPr="00731E41">
        <w:t>Note 3:</w:t>
      </w:r>
      <w:r w:rsidRPr="00731E41">
        <w:tab/>
        <w:t xml:space="preserve">For </w:t>
      </w:r>
      <w:r w:rsidRPr="00731E41">
        <w:rPr>
          <w:b/>
          <w:i/>
        </w:rPr>
        <w:t>currency exchange rate effect</w:t>
      </w:r>
      <w:r w:rsidRPr="00731E41">
        <w:t>, see section</w:t>
      </w:r>
      <w:r w:rsidR="00731E41">
        <w:t> </w:t>
      </w:r>
      <w:r w:rsidRPr="00731E41">
        <w:t>775</w:t>
      </w:r>
      <w:r w:rsidR="00731E41">
        <w:noBreakHyphen/>
      </w:r>
      <w:r w:rsidRPr="00731E41">
        <w:t>105.</w:t>
      </w:r>
    </w:p>
    <w:p w:rsidR="006E0072" w:rsidRPr="00731E41" w:rsidRDefault="006E0072" w:rsidP="006E0072">
      <w:pPr>
        <w:pStyle w:val="subsection"/>
      </w:pPr>
      <w:r w:rsidRPr="00731E41">
        <w:tab/>
        <w:t>(5)</w:t>
      </w:r>
      <w:r w:rsidRPr="00731E41">
        <w:tab/>
        <w:t xml:space="preserve">You make a </w:t>
      </w:r>
      <w:r w:rsidRPr="00731E41">
        <w:rPr>
          <w:b/>
          <w:i/>
        </w:rPr>
        <w:t>forex realisation loss</w:t>
      </w:r>
      <w:r w:rsidRPr="00731E41">
        <w:t xml:space="preserve"> if:</w:t>
      </w:r>
    </w:p>
    <w:p w:rsidR="006E0072" w:rsidRPr="00731E41" w:rsidRDefault="006E0072" w:rsidP="006E0072">
      <w:pPr>
        <w:pStyle w:val="paragraph"/>
      </w:pPr>
      <w:r w:rsidRPr="00731E41">
        <w:tab/>
        <w:t>(a)</w:t>
      </w:r>
      <w:r w:rsidRPr="00731E41">
        <w:tab/>
        <w:t xml:space="preserve">the event happens because an option to sell </w:t>
      </w:r>
      <w:r w:rsidR="00731E41" w:rsidRPr="00731E41">
        <w:rPr>
          <w:position w:val="6"/>
          <w:sz w:val="16"/>
        </w:rPr>
        <w:t>*</w:t>
      </w:r>
      <w:r w:rsidRPr="00731E41">
        <w:t>foreign currency expires without having been exercised, or is cancelled, released or abandoned; and</w:t>
      </w:r>
    </w:p>
    <w:p w:rsidR="006E0072" w:rsidRPr="00731E41" w:rsidRDefault="006E0072" w:rsidP="006E0072">
      <w:pPr>
        <w:pStyle w:val="paragraph"/>
      </w:pPr>
      <w:r w:rsidRPr="00731E41">
        <w:tab/>
        <w:t>(b)</w:t>
      </w:r>
      <w:r w:rsidRPr="00731E41">
        <w:tab/>
        <w:t>you were capable of exercising the option immediately before the event happened.</w:t>
      </w:r>
    </w:p>
    <w:p w:rsidR="006E0072" w:rsidRPr="00731E41" w:rsidRDefault="006E0072" w:rsidP="006E0072">
      <w:pPr>
        <w:pStyle w:val="subsection2"/>
      </w:pPr>
      <w:r w:rsidRPr="00731E41">
        <w:t xml:space="preserve">The amount of the </w:t>
      </w:r>
      <w:r w:rsidRPr="00731E41">
        <w:rPr>
          <w:b/>
          <w:i/>
        </w:rPr>
        <w:t>forex realisation loss</w:t>
      </w:r>
      <w:r w:rsidRPr="00731E41">
        <w:t xml:space="preserve"> is the amount you paid in return for the grant or acquisition of the option.</w:t>
      </w:r>
    </w:p>
    <w:p w:rsidR="006E0072" w:rsidRPr="00731E41" w:rsidRDefault="006E0072" w:rsidP="006E0072">
      <w:pPr>
        <w:pStyle w:val="SubsectionHead"/>
      </w:pPr>
      <w:r w:rsidRPr="00731E41">
        <w:t>Non</w:t>
      </w:r>
      <w:r w:rsidR="00731E41">
        <w:noBreakHyphen/>
      </w:r>
      <w:r w:rsidRPr="00731E41">
        <w:t>cash benefit</w:t>
      </w:r>
    </w:p>
    <w:p w:rsidR="006E0072" w:rsidRPr="00731E41" w:rsidRDefault="006E0072" w:rsidP="006E0072">
      <w:pPr>
        <w:pStyle w:val="subsection"/>
      </w:pPr>
      <w:r w:rsidRPr="00731E41">
        <w:tab/>
        <w:t>(6)</w:t>
      </w:r>
      <w:r w:rsidRPr="00731E41">
        <w:tab/>
        <w:t xml:space="preserve">The amount you pay in respect of the event happening can include a </w:t>
      </w:r>
      <w:r w:rsidR="00731E41" w:rsidRPr="00731E41">
        <w:rPr>
          <w:position w:val="6"/>
          <w:sz w:val="16"/>
        </w:rPr>
        <w:t>*</w:t>
      </w:r>
      <w:r w:rsidRPr="00731E41">
        <w:t>non</w:t>
      </w:r>
      <w:r w:rsidR="00731E41">
        <w:noBreakHyphen/>
      </w:r>
      <w:r w:rsidRPr="00731E41">
        <w:t xml:space="preserve">cash benefit. Use the </w:t>
      </w:r>
      <w:r w:rsidR="00731E41" w:rsidRPr="00731E41">
        <w:rPr>
          <w:position w:val="6"/>
          <w:sz w:val="16"/>
        </w:rPr>
        <w:t>*</w:t>
      </w:r>
      <w:r w:rsidRPr="00731E41">
        <w:t>market value of the benefit to work out the amount you pay.</w:t>
      </w:r>
    </w:p>
    <w:p w:rsidR="006E0072" w:rsidRPr="00731E41" w:rsidRDefault="006E0072" w:rsidP="006E0072">
      <w:pPr>
        <w:pStyle w:val="SubsectionHead"/>
      </w:pPr>
      <w:r w:rsidRPr="00731E41">
        <w:lastRenderedPageBreak/>
        <w:t>Tax recognition time</w:t>
      </w:r>
    </w:p>
    <w:p w:rsidR="006E0072" w:rsidRPr="00731E41" w:rsidRDefault="006E0072" w:rsidP="006E0072">
      <w:pPr>
        <w:pStyle w:val="subsection"/>
      </w:pPr>
      <w:r w:rsidRPr="00731E41">
        <w:tab/>
        <w:t>(7)</w:t>
      </w:r>
      <w:r w:rsidRPr="00731E41">
        <w:tab/>
        <w:t xml:space="preserve">For the purposes of this section, the </w:t>
      </w:r>
      <w:r w:rsidRPr="00731E41">
        <w:rPr>
          <w:b/>
          <w:i/>
        </w:rPr>
        <w:t>tax recognition time</w:t>
      </w:r>
      <w:r w:rsidRPr="00731E41">
        <w:t xml:space="preserve"> is the time when you pay an amount in respect of the event happening.</w:t>
      </w:r>
    </w:p>
    <w:p w:rsidR="006E0072" w:rsidRPr="00731E41" w:rsidRDefault="006E0072" w:rsidP="006E0072">
      <w:pPr>
        <w:pStyle w:val="SubsectionHead"/>
      </w:pPr>
      <w:r w:rsidRPr="00731E41">
        <w:t>Obligation to pay Australian currency</w:t>
      </w:r>
    </w:p>
    <w:p w:rsidR="006E0072" w:rsidRPr="00731E41" w:rsidRDefault="006E0072" w:rsidP="006E0072">
      <w:pPr>
        <w:pStyle w:val="subsection"/>
      </w:pPr>
      <w:r w:rsidRPr="00731E41">
        <w:tab/>
        <w:t>(8)</w:t>
      </w:r>
      <w:r w:rsidRPr="00731E41">
        <w:tab/>
        <w:t xml:space="preserve">To avoid doubt, for the purposes of this section, an </w:t>
      </w:r>
      <w:r w:rsidRPr="00731E41">
        <w:rPr>
          <w:b/>
          <w:i/>
        </w:rPr>
        <w:t>obligation to pay Australian</w:t>
      </w:r>
      <w:r w:rsidRPr="00731E41">
        <w:t xml:space="preserve"> </w:t>
      </w:r>
      <w:r w:rsidRPr="00731E41">
        <w:rPr>
          <w:b/>
          <w:i/>
        </w:rPr>
        <w:t>currency</w:t>
      </w:r>
      <w:r w:rsidRPr="00731E41">
        <w:t xml:space="preserve"> includes an obligation to pay Australian currency, where the obligation is subject to a contingency.</w:t>
      </w:r>
    </w:p>
    <w:p w:rsidR="006E0072" w:rsidRPr="00731E41" w:rsidRDefault="006E0072" w:rsidP="006E0072">
      <w:pPr>
        <w:pStyle w:val="ActHead5"/>
      </w:pPr>
      <w:bookmarkStart w:id="78" w:name="_Toc397085364"/>
      <w:r w:rsidRPr="00731E41">
        <w:rPr>
          <w:rStyle w:val="CharSectno"/>
        </w:rPr>
        <w:t>775</w:t>
      </w:r>
      <w:r w:rsidR="00731E41">
        <w:rPr>
          <w:rStyle w:val="CharSectno"/>
        </w:rPr>
        <w:noBreakHyphen/>
      </w:r>
      <w:r w:rsidRPr="00731E41">
        <w:rPr>
          <w:rStyle w:val="CharSectno"/>
        </w:rPr>
        <w:t>65</w:t>
      </w:r>
      <w:r w:rsidRPr="00731E41">
        <w:t xml:space="preserve">  Only one forex realisation event to be counted</w:t>
      </w:r>
      <w:bookmarkEnd w:id="78"/>
    </w:p>
    <w:p w:rsidR="006E0072" w:rsidRPr="00731E41" w:rsidRDefault="006E0072" w:rsidP="006E0072">
      <w:pPr>
        <w:pStyle w:val="SubsectionHead"/>
      </w:pPr>
      <w:r w:rsidRPr="00731E41">
        <w:t>Option to buy foreign currency</w:t>
      </w:r>
    </w:p>
    <w:p w:rsidR="006E0072" w:rsidRPr="00731E41" w:rsidRDefault="006E0072" w:rsidP="006E0072">
      <w:pPr>
        <w:pStyle w:val="subsection"/>
      </w:pPr>
      <w:r w:rsidRPr="00731E41">
        <w:tab/>
        <w:t>(1)</w:t>
      </w:r>
      <w:r w:rsidRPr="00731E41">
        <w:tab/>
        <w:t xml:space="preserve">The following table applies to an option to buy a particular </w:t>
      </w:r>
      <w:r w:rsidR="00731E41" w:rsidRPr="00731E41">
        <w:rPr>
          <w:position w:val="6"/>
          <w:sz w:val="16"/>
        </w:rPr>
        <w:t>*</w:t>
      </w:r>
      <w:r w:rsidRPr="00731E41">
        <w:t>foreign currency if the exercise price is payable in another foreign currency:</w:t>
      </w:r>
    </w:p>
    <w:p w:rsidR="006E0072" w:rsidRPr="00731E41" w:rsidRDefault="006E0072" w:rsidP="006E0072">
      <w:pPr>
        <w:pStyle w:val="Tabletext"/>
      </w:pPr>
    </w:p>
    <w:tbl>
      <w:tblPr>
        <w:tblW w:w="0" w:type="auto"/>
        <w:tblInd w:w="113" w:type="dxa"/>
        <w:tblLayout w:type="fixed"/>
        <w:tblLook w:val="0000" w:firstRow="0" w:lastRow="0" w:firstColumn="0" w:lastColumn="0" w:noHBand="0" w:noVBand="0"/>
      </w:tblPr>
      <w:tblGrid>
        <w:gridCol w:w="714"/>
        <w:gridCol w:w="2124"/>
        <w:gridCol w:w="2124"/>
        <w:gridCol w:w="2124"/>
      </w:tblGrid>
      <w:tr w:rsidR="006E0072" w:rsidRPr="00731E41" w:rsidTr="00B36B2B">
        <w:trPr>
          <w:cantSplit/>
          <w:tblHeader/>
        </w:trPr>
        <w:tc>
          <w:tcPr>
            <w:tcW w:w="7086" w:type="dxa"/>
            <w:gridSpan w:val="4"/>
            <w:tcBorders>
              <w:top w:val="single" w:sz="12" w:space="0" w:color="auto"/>
              <w:bottom w:val="single" w:sz="6" w:space="0" w:color="auto"/>
            </w:tcBorders>
            <w:shd w:val="clear" w:color="auto" w:fill="auto"/>
          </w:tcPr>
          <w:p w:rsidR="006E0072" w:rsidRPr="00731E41" w:rsidRDefault="006E0072" w:rsidP="00B36B2B">
            <w:pPr>
              <w:pStyle w:val="Tabletext"/>
              <w:keepNext/>
              <w:rPr>
                <w:b/>
              </w:rPr>
            </w:pPr>
            <w:r w:rsidRPr="00731E41">
              <w:rPr>
                <w:b/>
              </w:rPr>
              <w:t>Option to buy foreign currency</w:t>
            </w:r>
          </w:p>
        </w:tc>
      </w:tr>
      <w:tr w:rsidR="006E0072" w:rsidRPr="00731E41" w:rsidTr="00B36B2B">
        <w:trPr>
          <w:cantSplit/>
          <w:tblHeader/>
        </w:trPr>
        <w:tc>
          <w:tcPr>
            <w:tcW w:w="714"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Item</w:t>
            </w:r>
          </w:p>
        </w:tc>
        <w:tc>
          <w:tcPr>
            <w:tcW w:w="2124"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If you are...</w:t>
            </w:r>
          </w:p>
        </w:tc>
        <w:tc>
          <w:tcPr>
            <w:tcW w:w="2124"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and both of these events happen when the option is exercised...</w:t>
            </w:r>
          </w:p>
        </w:tc>
        <w:tc>
          <w:tcPr>
            <w:tcW w:w="2124"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this is the result...</w:t>
            </w:r>
          </w:p>
        </w:tc>
      </w:tr>
      <w:tr w:rsidR="006E0072" w:rsidRPr="00731E41" w:rsidTr="00B36B2B">
        <w:trPr>
          <w:cantSplit/>
        </w:trPr>
        <w:tc>
          <w:tcPr>
            <w:tcW w:w="714"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1</w:t>
            </w:r>
          </w:p>
        </w:tc>
        <w:tc>
          <w:tcPr>
            <w:tcW w:w="2124"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the entity who is capable of exercising the option</w:t>
            </w:r>
          </w:p>
        </w:tc>
        <w:tc>
          <w:tcPr>
            <w:tcW w:w="2124" w:type="dxa"/>
            <w:tcBorders>
              <w:top w:val="single" w:sz="12" w:space="0" w:color="auto"/>
              <w:bottom w:val="single" w:sz="2" w:space="0" w:color="auto"/>
            </w:tcBorders>
            <w:shd w:val="clear" w:color="auto" w:fill="auto"/>
          </w:tcPr>
          <w:p w:rsidR="006E0072" w:rsidRPr="00731E41" w:rsidRDefault="006E0072" w:rsidP="00B36B2B">
            <w:pPr>
              <w:pStyle w:val="Tablea"/>
            </w:pPr>
            <w:r w:rsidRPr="00731E41">
              <w:t>(a) forex realisation event 1;</w:t>
            </w:r>
          </w:p>
          <w:p w:rsidR="006E0072" w:rsidRPr="00731E41" w:rsidRDefault="006E0072" w:rsidP="00B36B2B">
            <w:pPr>
              <w:pStyle w:val="Tablea"/>
            </w:pPr>
            <w:r w:rsidRPr="00731E41">
              <w:t>(b) forex realisation event 4</w:t>
            </w:r>
          </w:p>
        </w:tc>
        <w:tc>
          <w:tcPr>
            <w:tcW w:w="2124"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ignore forex realisation event 4.</w:t>
            </w:r>
          </w:p>
        </w:tc>
      </w:tr>
      <w:tr w:rsidR="006E0072" w:rsidRPr="00731E41" w:rsidTr="00B36B2B">
        <w:trPr>
          <w:cantSplit/>
        </w:trPr>
        <w:tc>
          <w:tcPr>
            <w:tcW w:w="714"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2</w:t>
            </w:r>
          </w:p>
        </w:tc>
        <w:tc>
          <w:tcPr>
            <w:tcW w:w="2124"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the entity who is capable of exercising the option</w:t>
            </w:r>
          </w:p>
        </w:tc>
        <w:tc>
          <w:tcPr>
            <w:tcW w:w="2124" w:type="dxa"/>
            <w:tcBorders>
              <w:top w:val="single" w:sz="2" w:space="0" w:color="auto"/>
              <w:bottom w:val="single" w:sz="2" w:space="0" w:color="auto"/>
            </w:tcBorders>
            <w:shd w:val="clear" w:color="auto" w:fill="auto"/>
          </w:tcPr>
          <w:p w:rsidR="006E0072" w:rsidRPr="00731E41" w:rsidRDefault="006E0072" w:rsidP="00B36B2B">
            <w:pPr>
              <w:pStyle w:val="Tablea"/>
            </w:pPr>
            <w:r w:rsidRPr="00731E41">
              <w:t>(a) forex realisation event 2;</w:t>
            </w:r>
          </w:p>
          <w:p w:rsidR="006E0072" w:rsidRPr="00731E41" w:rsidRDefault="006E0072" w:rsidP="00B36B2B">
            <w:pPr>
              <w:pStyle w:val="Tablea"/>
            </w:pPr>
            <w:r w:rsidRPr="00731E41">
              <w:t>(b) forex realisation event 4</w:t>
            </w:r>
          </w:p>
        </w:tc>
        <w:tc>
          <w:tcPr>
            <w:tcW w:w="2124"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ignore forex realisation event 4.</w:t>
            </w:r>
          </w:p>
        </w:tc>
      </w:tr>
      <w:tr w:rsidR="006E0072" w:rsidRPr="00731E41" w:rsidTr="00B36B2B">
        <w:trPr>
          <w:cantSplit/>
        </w:trPr>
        <w:tc>
          <w:tcPr>
            <w:tcW w:w="714"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3</w:t>
            </w:r>
          </w:p>
        </w:tc>
        <w:tc>
          <w:tcPr>
            <w:tcW w:w="2124"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the entity who granted the option</w:t>
            </w:r>
          </w:p>
        </w:tc>
        <w:tc>
          <w:tcPr>
            <w:tcW w:w="2124" w:type="dxa"/>
            <w:tcBorders>
              <w:top w:val="single" w:sz="2" w:space="0" w:color="auto"/>
              <w:bottom w:val="single" w:sz="12" w:space="0" w:color="auto"/>
            </w:tcBorders>
            <w:shd w:val="clear" w:color="auto" w:fill="auto"/>
          </w:tcPr>
          <w:p w:rsidR="006E0072" w:rsidRPr="00731E41" w:rsidRDefault="006E0072" w:rsidP="00B36B2B">
            <w:pPr>
              <w:pStyle w:val="Tablea"/>
            </w:pPr>
            <w:r w:rsidRPr="00731E41">
              <w:t>(a) forex realisation event 3;</w:t>
            </w:r>
          </w:p>
          <w:p w:rsidR="006E0072" w:rsidRPr="00731E41" w:rsidRDefault="006E0072" w:rsidP="00B36B2B">
            <w:pPr>
              <w:pStyle w:val="Tablea"/>
            </w:pPr>
            <w:r w:rsidRPr="00731E41">
              <w:t>(b) forex realisation event 4</w:t>
            </w:r>
          </w:p>
        </w:tc>
        <w:tc>
          <w:tcPr>
            <w:tcW w:w="2124"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ignore forex realisation event 3.</w:t>
            </w:r>
          </w:p>
        </w:tc>
      </w:tr>
    </w:tbl>
    <w:p w:rsidR="006E0072" w:rsidRPr="00731E41" w:rsidRDefault="006E0072" w:rsidP="006E0072">
      <w:pPr>
        <w:pStyle w:val="SubsectionHead"/>
      </w:pPr>
      <w:r w:rsidRPr="00731E41">
        <w:lastRenderedPageBreak/>
        <w:t>Option to sell foreign currency</w:t>
      </w:r>
    </w:p>
    <w:p w:rsidR="006E0072" w:rsidRPr="00731E41" w:rsidRDefault="006E0072" w:rsidP="006E0072">
      <w:pPr>
        <w:pStyle w:val="subsection"/>
      </w:pPr>
      <w:r w:rsidRPr="00731E41">
        <w:tab/>
        <w:t>(2)</w:t>
      </w:r>
      <w:r w:rsidRPr="00731E41">
        <w:tab/>
        <w:t xml:space="preserve">The following table applies to an option to sell a particular </w:t>
      </w:r>
      <w:r w:rsidR="00731E41" w:rsidRPr="00731E41">
        <w:rPr>
          <w:position w:val="6"/>
          <w:sz w:val="16"/>
        </w:rPr>
        <w:t>*</w:t>
      </w:r>
      <w:r w:rsidRPr="00731E41">
        <w:t>foreign currency if the exercise price is payable in another foreign currency:</w:t>
      </w:r>
    </w:p>
    <w:p w:rsidR="006E0072" w:rsidRPr="00731E41" w:rsidRDefault="006E0072" w:rsidP="006E0072">
      <w:pPr>
        <w:pStyle w:val="Tabletext"/>
      </w:pPr>
    </w:p>
    <w:tbl>
      <w:tblPr>
        <w:tblW w:w="0" w:type="auto"/>
        <w:tblInd w:w="113" w:type="dxa"/>
        <w:tblLayout w:type="fixed"/>
        <w:tblLook w:val="0000" w:firstRow="0" w:lastRow="0" w:firstColumn="0" w:lastColumn="0" w:noHBand="0" w:noVBand="0"/>
      </w:tblPr>
      <w:tblGrid>
        <w:gridCol w:w="714"/>
        <w:gridCol w:w="2124"/>
        <w:gridCol w:w="2124"/>
        <w:gridCol w:w="2124"/>
      </w:tblGrid>
      <w:tr w:rsidR="006E0072" w:rsidRPr="00731E41" w:rsidTr="00B36B2B">
        <w:trPr>
          <w:cantSplit/>
          <w:tblHeader/>
        </w:trPr>
        <w:tc>
          <w:tcPr>
            <w:tcW w:w="7086" w:type="dxa"/>
            <w:gridSpan w:val="4"/>
            <w:tcBorders>
              <w:top w:val="single" w:sz="12" w:space="0" w:color="auto"/>
              <w:bottom w:val="single" w:sz="6" w:space="0" w:color="auto"/>
            </w:tcBorders>
            <w:shd w:val="clear" w:color="auto" w:fill="auto"/>
          </w:tcPr>
          <w:p w:rsidR="006E0072" w:rsidRPr="00731E41" w:rsidRDefault="006E0072" w:rsidP="00B36B2B">
            <w:pPr>
              <w:pStyle w:val="Tabletext"/>
              <w:keepNext/>
              <w:rPr>
                <w:b/>
              </w:rPr>
            </w:pPr>
            <w:r w:rsidRPr="00731E41">
              <w:rPr>
                <w:b/>
              </w:rPr>
              <w:t>Option to sell foreign currency</w:t>
            </w:r>
          </w:p>
        </w:tc>
      </w:tr>
      <w:tr w:rsidR="006E0072" w:rsidRPr="00731E41" w:rsidTr="00B36B2B">
        <w:trPr>
          <w:cantSplit/>
          <w:tblHeader/>
        </w:trPr>
        <w:tc>
          <w:tcPr>
            <w:tcW w:w="714"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Item</w:t>
            </w:r>
          </w:p>
        </w:tc>
        <w:tc>
          <w:tcPr>
            <w:tcW w:w="2124"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If you are...</w:t>
            </w:r>
          </w:p>
        </w:tc>
        <w:tc>
          <w:tcPr>
            <w:tcW w:w="2124"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and both of these events happen when the option is exercised...</w:t>
            </w:r>
          </w:p>
        </w:tc>
        <w:tc>
          <w:tcPr>
            <w:tcW w:w="2124"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this is the result...</w:t>
            </w:r>
          </w:p>
        </w:tc>
      </w:tr>
      <w:tr w:rsidR="006E0072" w:rsidRPr="00731E41" w:rsidTr="00B36B2B">
        <w:trPr>
          <w:cantSplit/>
        </w:trPr>
        <w:tc>
          <w:tcPr>
            <w:tcW w:w="714"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1</w:t>
            </w:r>
          </w:p>
        </w:tc>
        <w:tc>
          <w:tcPr>
            <w:tcW w:w="2124"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the entity who is capable of exercising the option</w:t>
            </w:r>
          </w:p>
        </w:tc>
        <w:tc>
          <w:tcPr>
            <w:tcW w:w="2124" w:type="dxa"/>
            <w:tcBorders>
              <w:top w:val="single" w:sz="12" w:space="0" w:color="auto"/>
              <w:bottom w:val="single" w:sz="2" w:space="0" w:color="auto"/>
            </w:tcBorders>
            <w:shd w:val="clear" w:color="auto" w:fill="auto"/>
          </w:tcPr>
          <w:p w:rsidR="006E0072" w:rsidRPr="00731E41" w:rsidRDefault="006E0072" w:rsidP="00B36B2B">
            <w:pPr>
              <w:pStyle w:val="Tablea"/>
            </w:pPr>
            <w:r w:rsidRPr="00731E41">
              <w:t>(a) forex realisation event 3;</w:t>
            </w:r>
          </w:p>
          <w:p w:rsidR="006E0072" w:rsidRPr="00731E41" w:rsidRDefault="006E0072" w:rsidP="00B36B2B">
            <w:pPr>
              <w:pStyle w:val="Tablea"/>
            </w:pPr>
            <w:r w:rsidRPr="00731E41">
              <w:t>(b) forex realisation event 5</w:t>
            </w:r>
          </w:p>
        </w:tc>
        <w:tc>
          <w:tcPr>
            <w:tcW w:w="2124"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ignore forex realisation event 3.</w:t>
            </w:r>
          </w:p>
        </w:tc>
      </w:tr>
      <w:tr w:rsidR="006E0072" w:rsidRPr="00731E41" w:rsidTr="00B36B2B">
        <w:trPr>
          <w:cantSplit/>
        </w:trPr>
        <w:tc>
          <w:tcPr>
            <w:tcW w:w="714"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2</w:t>
            </w:r>
          </w:p>
        </w:tc>
        <w:tc>
          <w:tcPr>
            <w:tcW w:w="2124"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the entity who granted the option</w:t>
            </w:r>
          </w:p>
        </w:tc>
        <w:tc>
          <w:tcPr>
            <w:tcW w:w="2124" w:type="dxa"/>
            <w:tcBorders>
              <w:top w:val="single" w:sz="2" w:space="0" w:color="auto"/>
              <w:bottom w:val="single" w:sz="12" w:space="0" w:color="auto"/>
            </w:tcBorders>
            <w:shd w:val="clear" w:color="auto" w:fill="auto"/>
          </w:tcPr>
          <w:p w:rsidR="006E0072" w:rsidRPr="00731E41" w:rsidRDefault="006E0072" w:rsidP="00B36B2B">
            <w:pPr>
              <w:pStyle w:val="Tablea"/>
            </w:pPr>
            <w:r w:rsidRPr="00731E41">
              <w:t>(a) forex realisation event 3;</w:t>
            </w:r>
          </w:p>
          <w:p w:rsidR="006E0072" w:rsidRPr="00731E41" w:rsidRDefault="006E0072" w:rsidP="00B36B2B">
            <w:pPr>
              <w:pStyle w:val="Tablea"/>
            </w:pPr>
            <w:r w:rsidRPr="00731E41">
              <w:t>(b) forex realisation event 4</w:t>
            </w:r>
          </w:p>
        </w:tc>
        <w:tc>
          <w:tcPr>
            <w:tcW w:w="2124"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ignore forex realisation event 3.</w:t>
            </w:r>
          </w:p>
        </w:tc>
      </w:tr>
    </w:tbl>
    <w:p w:rsidR="006E0072" w:rsidRPr="00731E41" w:rsidRDefault="006E0072" w:rsidP="006E0072">
      <w:pPr>
        <w:pStyle w:val="SubsectionHead"/>
      </w:pPr>
      <w:r w:rsidRPr="00731E41">
        <w:t>Forward contracts</w:t>
      </w:r>
    </w:p>
    <w:p w:rsidR="006E0072" w:rsidRPr="00731E41" w:rsidRDefault="006E0072" w:rsidP="006E0072">
      <w:pPr>
        <w:pStyle w:val="subsection"/>
      </w:pPr>
      <w:r w:rsidRPr="00731E41">
        <w:tab/>
        <w:t>(3)</w:t>
      </w:r>
      <w:r w:rsidRPr="00731E41">
        <w:tab/>
        <w:t xml:space="preserve">The following table applies to a contract to buy a particular </w:t>
      </w:r>
      <w:r w:rsidR="00731E41" w:rsidRPr="00731E41">
        <w:rPr>
          <w:position w:val="6"/>
          <w:sz w:val="16"/>
        </w:rPr>
        <w:t>*</w:t>
      </w:r>
      <w:r w:rsidRPr="00731E41">
        <w:t>foreign currency in return for another foreign currency:</w:t>
      </w:r>
    </w:p>
    <w:p w:rsidR="006E0072" w:rsidRPr="00731E41" w:rsidRDefault="006E0072" w:rsidP="006E0072">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6E0072" w:rsidRPr="00731E41" w:rsidTr="00B36B2B">
        <w:trPr>
          <w:cantSplit/>
          <w:tblHeader/>
        </w:trPr>
        <w:tc>
          <w:tcPr>
            <w:tcW w:w="7086" w:type="dxa"/>
            <w:gridSpan w:val="3"/>
            <w:tcBorders>
              <w:top w:val="single" w:sz="12" w:space="0" w:color="auto"/>
              <w:bottom w:val="single" w:sz="6" w:space="0" w:color="auto"/>
            </w:tcBorders>
            <w:shd w:val="clear" w:color="auto" w:fill="auto"/>
          </w:tcPr>
          <w:p w:rsidR="006E0072" w:rsidRPr="00731E41" w:rsidRDefault="006E0072" w:rsidP="00B36B2B">
            <w:pPr>
              <w:pStyle w:val="Tabletext"/>
              <w:keepNext/>
              <w:rPr>
                <w:b/>
              </w:rPr>
            </w:pPr>
            <w:r w:rsidRPr="00731E41">
              <w:rPr>
                <w:b/>
              </w:rPr>
              <w:t>Forward contracts</w:t>
            </w:r>
          </w:p>
        </w:tc>
      </w:tr>
      <w:tr w:rsidR="006E0072" w:rsidRPr="00731E41" w:rsidTr="00B36B2B">
        <w:trPr>
          <w:cantSplit/>
          <w:tblHeader/>
        </w:trPr>
        <w:tc>
          <w:tcPr>
            <w:tcW w:w="714"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Item</w:t>
            </w:r>
          </w:p>
        </w:tc>
        <w:tc>
          <w:tcPr>
            <w:tcW w:w="3186" w:type="dxa"/>
            <w:tcBorders>
              <w:top w:val="single" w:sz="6" w:space="0" w:color="auto"/>
              <w:bottom w:val="single" w:sz="12" w:space="0" w:color="auto"/>
            </w:tcBorders>
            <w:shd w:val="clear" w:color="auto" w:fill="auto"/>
          </w:tcPr>
          <w:p w:rsidR="006E0072" w:rsidRPr="00731E41" w:rsidRDefault="006E0072" w:rsidP="00B36B2B">
            <w:pPr>
              <w:pStyle w:val="Tabletext"/>
              <w:keepNext/>
            </w:pPr>
            <w:r w:rsidRPr="00731E41">
              <w:rPr>
                <w:b/>
              </w:rPr>
              <w:t>If both of these events happen when the contract is carried out...</w:t>
            </w:r>
          </w:p>
        </w:tc>
        <w:tc>
          <w:tcPr>
            <w:tcW w:w="3186"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this is the result...</w:t>
            </w:r>
          </w:p>
        </w:tc>
      </w:tr>
      <w:tr w:rsidR="006E0072" w:rsidRPr="00731E41" w:rsidTr="00B36B2B">
        <w:trPr>
          <w:cantSplit/>
        </w:trPr>
        <w:tc>
          <w:tcPr>
            <w:tcW w:w="714"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1</w:t>
            </w:r>
          </w:p>
        </w:tc>
        <w:tc>
          <w:tcPr>
            <w:tcW w:w="3186" w:type="dxa"/>
            <w:tcBorders>
              <w:top w:val="single" w:sz="12" w:space="0" w:color="auto"/>
              <w:bottom w:val="single" w:sz="2" w:space="0" w:color="auto"/>
            </w:tcBorders>
            <w:shd w:val="clear" w:color="auto" w:fill="auto"/>
          </w:tcPr>
          <w:p w:rsidR="006E0072" w:rsidRPr="00731E41" w:rsidRDefault="006E0072" w:rsidP="00B36B2B">
            <w:pPr>
              <w:pStyle w:val="Tablea"/>
            </w:pPr>
            <w:r w:rsidRPr="00731E41">
              <w:t>(a) forex realisation event 1;</w:t>
            </w:r>
          </w:p>
          <w:p w:rsidR="006E0072" w:rsidRPr="00731E41" w:rsidRDefault="006E0072" w:rsidP="00B36B2B">
            <w:pPr>
              <w:pStyle w:val="Tabletext"/>
            </w:pPr>
            <w:r w:rsidRPr="00731E41">
              <w:t>(b) forex realisation event 4</w:t>
            </w:r>
          </w:p>
        </w:tc>
        <w:tc>
          <w:tcPr>
            <w:tcW w:w="3186"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ignore forex realisation event 4.</w:t>
            </w:r>
          </w:p>
        </w:tc>
      </w:tr>
      <w:tr w:rsidR="006E0072" w:rsidRPr="00731E41" w:rsidTr="00B36B2B">
        <w:trPr>
          <w:cantSplit/>
        </w:trPr>
        <w:tc>
          <w:tcPr>
            <w:tcW w:w="714"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2</w:t>
            </w:r>
          </w:p>
        </w:tc>
        <w:tc>
          <w:tcPr>
            <w:tcW w:w="3186" w:type="dxa"/>
            <w:tcBorders>
              <w:top w:val="single" w:sz="2" w:space="0" w:color="auto"/>
              <w:bottom w:val="single" w:sz="12" w:space="0" w:color="auto"/>
            </w:tcBorders>
            <w:shd w:val="clear" w:color="auto" w:fill="auto"/>
          </w:tcPr>
          <w:p w:rsidR="006E0072" w:rsidRPr="00731E41" w:rsidRDefault="006E0072" w:rsidP="00B36B2B">
            <w:pPr>
              <w:pStyle w:val="Tablea"/>
            </w:pPr>
            <w:r w:rsidRPr="00731E41">
              <w:t>(a) forex realisation event 2;</w:t>
            </w:r>
          </w:p>
          <w:p w:rsidR="006E0072" w:rsidRPr="00731E41" w:rsidRDefault="006E0072" w:rsidP="00B36B2B">
            <w:pPr>
              <w:pStyle w:val="Tabletext"/>
            </w:pPr>
            <w:r w:rsidRPr="00731E41">
              <w:t>(b) forex realisation event 4</w:t>
            </w:r>
          </w:p>
        </w:tc>
        <w:tc>
          <w:tcPr>
            <w:tcW w:w="3186"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ignore forex realisation event 4.</w:t>
            </w:r>
          </w:p>
        </w:tc>
      </w:tr>
    </w:tbl>
    <w:p w:rsidR="006E0072" w:rsidRPr="00731E41" w:rsidRDefault="006E0072" w:rsidP="006E0072">
      <w:pPr>
        <w:pStyle w:val="SubsectionHead"/>
      </w:pPr>
      <w:r w:rsidRPr="00731E41">
        <w:lastRenderedPageBreak/>
        <w:t>Residual rule</w:t>
      </w:r>
    </w:p>
    <w:p w:rsidR="006E0072" w:rsidRPr="00731E41" w:rsidRDefault="006E0072" w:rsidP="006E0072">
      <w:pPr>
        <w:pStyle w:val="subsection"/>
        <w:keepNext/>
        <w:keepLines/>
      </w:pPr>
      <w:r w:rsidRPr="00731E41">
        <w:tab/>
        <w:t>(4)</w:t>
      </w:r>
      <w:r w:rsidRPr="00731E41">
        <w:tab/>
        <w:t>If:</w:t>
      </w:r>
    </w:p>
    <w:p w:rsidR="006E0072" w:rsidRPr="00731E41" w:rsidRDefault="006E0072" w:rsidP="006E0072">
      <w:pPr>
        <w:pStyle w:val="paragraph"/>
      </w:pPr>
      <w:r w:rsidRPr="00731E41">
        <w:tab/>
        <w:t>(a)</w:t>
      </w:r>
      <w:r w:rsidRPr="00731E41">
        <w:tab/>
        <w:t>2 or more of forex realisation event</w:t>
      </w:r>
      <w:smartTag w:uri="urn:schemas-microsoft-com:office:smarttags" w:element="PersonName">
        <w:r w:rsidRPr="00731E41">
          <w:t>s 1</w:t>
        </w:r>
      </w:smartTag>
      <w:r w:rsidRPr="00731E41">
        <w:t>, 2, 3, 4 and 5 happen to you at the same time in relation to the same rights and/or obligations; and</w:t>
      </w:r>
    </w:p>
    <w:p w:rsidR="006E0072" w:rsidRPr="00731E41" w:rsidRDefault="006E0072" w:rsidP="006E0072">
      <w:pPr>
        <w:pStyle w:val="paragraph"/>
      </w:pPr>
      <w:r w:rsidRPr="00731E41">
        <w:tab/>
        <w:t>(b)</w:t>
      </w:r>
      <w:r w:rsidRPr="00731E41">
        <w:tab/>
        <w:t>none of the above subsections applies;</w:t>
      </w:r>
    </w:p>
    <w:p w:rsidR="006E0072" w:rsidRPr="00731E41" w:rsidRDefault="006E0072" w:rsidP="006E0072">
      <w:pPr>
        <w:pStyle w:val="subsection2"/>
      </w:pPr>
      <w:r w:rsidRPr="00731E41">
        <w:t>apply the forex realisation event that is most appropriate, and ignore the remaining event or events.</w:t>
      </w:r>
    </w:p>
    <w:p w:rsidR="006E0072" w:rsidRPr="00731E41" w:rsidRDefault="006E0072" w:rsidP="006E0072">
      <w:pPr>
        <w:pStyle w:val="ActHead5"/>
      </w:pPr>
      <w:bookmarkStart w:id="79" w:name="_Toc397085365"/>
      <w:r w:rsidRPr="00731E41">
        <w:rPr>
          <w:rStyle w:val="CharSectno"/>
        </w:rPr>
        <w:t>775</w:t>
      </w:r>
      <w:r w:rsidR="00731E41">
        <w:rPr>
          <w:rStyle w:val="CharSectno"/>
        </w:rPr>
        <w:noBreakHyphen/>
      </w:r>
      <w:r w:rsidRPr="00731E41">
        <w:rPr>
          <w:rStyle w:val="CharSectno"/>
        </w:rPr>
        <w:t>70</w:t>
      </w:r>
      <w:r w:rsidRPr="00731E41">
        <w:t xml:space="preserve">  Tax consequences of certain short</w:t>
      </w:r>
      <w:r w:rsidR="00731E41">
        <w:noBreakHyphen/>
      </w:r>
      <w:r w:rsidRPr="00731E41">
        <w:t>term forex realisation gains</w:t>
      </w:r>
      <w:bookmarkEnd w:id="79"/>
    </w:p>
    <w:p w:rsidR="006E0072" w:rsidRPr="00731E41" w:rsidRDefault="006E0072" w:rsidP="006E0072">
      <w:pPr>
        <w:pStyle w:val="subsection"/>
      </w:pPr>
      <w:r w:rsidRPr="00731E41">
        <w:tab/>
        <w:t>(1)</w:t>
      </w:r>
      <w:r w:rsidRPr="00731E41">
        <w:tab/>
        <w:t>The following table has effect unless you have made a choice under section</w:t>
      </w:r>
      <w:r w:rsidR="00731E41">
        <w:t> </w:t>
      </w:r>
      <w:r w:rsidRPr="00731E41">
        <w:t>775</w:t>
      </w:r>
      <w:r w:rsidR="00731E41">
        <w:noBreakHyphen/>
      </w:r>
      <w:r w:rsidRPr="00731E41">
        <w:t>80:</w:t>
      </w:r>
    </w:p>
    <w:p w:rsidR="006E0072" w:rsidRPr="00731E41" w:rsidRDefault="006E0072" w:rsidP="006E0072">
      <w:pPr>
        <w:pStyle w:val="Tabletext"/>
      </w:pPr>
    </w:p>
    <w:tbl>
      <w:tblPr>
        <w:tblW w:w="0" w:type="auto"/>
        <w:tblInd w:w="108" w:type="dxa"/>
        <w:tblLayout w:type="fixed"/>
        <w:tblLook w:val="0000" w:firstRow="0" w:lastRow="0" w:firstColumn="0" w:lastColumn="0" w:noHBand="0" w:noVBand="0"/>
      </w:tblPr>
      <w:tblGrid>
        <w:gridCol w:w="709"/>
        <w:gridCol w:w="2921"/>
        <w:gridCol w:w="3410"/>
      </w:tblGrid>
      <w:tr w:rsidR="006E0072" w:rsidRPr="00731E41" w:rsidTr="00B36B2B">
        <w:trPr>
          <w:cantSplit/>
          <w:tblHeader/>
        </w:trPr>
        <w:tc>
          <w:tcPr>
            <w:tcW w:w="7040" w:type="dxa"/>
            <w:gridSpan w:val="3"/>
            <w:tcBorders>
              <w:top w:val="single" w:sz="12" w:space="0" w:color="auto"/>
              <w:bottom w:val="single" w:sz="6" w:space="0" w:color="auto"/>
            </w:tcBorders>
            <w:shd w:val="clear" w:color="auto" w:fill="auto"/>
          </w:tcPr>
          <w:p w:rsidR="006E0072" w:rsidRPr="00731E41" w:rsidRDefault="006E0072" w:rsidP="00B36B2B">
            <w:pPr>
              <w:pStyle w:val="Tabletext"/>
              <w:keepNext/>
              <w:rPr>
                <w:b/>
              </w:rPr>
            </w:pPr>
            <w:r w:rsidRPr="00731E41">
              <w:rPr>
                <w:b/>
              </w:rPr>
              <w:t>Tax consequences of certain short</w:t>
            </w:r>
            <w:r w:rsidR="00731E41">
              <w:rPr>
                <w:b/>
              </w:rPr>
              <w:noBreakHyphen/>
            </w:r>
            <w:r w:rsidRPr="00731E41">
              <w:rPr>
                <w:b/>
              </w:rPr>
              <w:t>term forex realisation gains</w:t>
            </w:r>
          </w:p>
        </w:tc>
      </w:tr>
      <w:tr w:rsidR="006E0072" w:rsidRPr="00731E41" w:rsidTr="00B36B2B">
        <w:trPr>
          <w:cantSplit/>
          <w:tblHeader/>
        </w:trPr>
        <w:tc>
          <w:tcPr>
            <w:tcW w:w="709"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Item</w:t>
            </w:r>
          </w:p>
        </w:tc>
        <w:tc>
          <w:tcPr>
            <w:tcW w:w="2921"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In this case...</w:t>
            </w:r>
          </w:p>
        </w:tc>
        <w:tc>
          <w:tcPr>
            <w:tcW w:w="3410"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this is the result...</w:t>
            </w:r>
          </w:p>
        </w:tc>
      </w:tr>
      <w:tr w:rsidR="006E0072" w:rsidRPr="00731E41" w:rsidTr="00B36B2B">
        <w:trPr>
          <w:cantSplit/>
        </w:trPr>
        <w:tc>
          <w:tcPr>
            <w:tcW w:w="709"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1</w:t>
            </w:r>
          </w:p>
        </w:tc>
        <w:tc>
          <w:tcPr>
            <w:tcW w:w="2921"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 xml:space="preserve">you make a </w:t>
            </w:r>
            <w:r w:rsidR="00731E41" w:rsidRPr="00731E41">
              <w:rPr>
                <w:position w:val="6"/>
                <w:sz w:val="16"/>
              </w:rPr>
              <w:t>*</w:t>
            </w:r>
            <w:r w:rsidRPr="00731E41">
              <w:t>forex realisation gain as a result of forex realisation event 2, and:</w:t>
            </w:r>
          </w:p>
          <w:p w:rsidR="006E0072" w:rsidRPr="00731E41" w:rsidRDefault="006E0072" w:rsidP="00B36B2B">
            <w:pPr>
              <w:pStyle w:val="Tablea"/>
            </w:pPr>
            <w:r w:rsidRPr="00731E41">
              <w:t xml:space="preserve">(a) the right to receive </w:t>
            </w:r>
            <w:r w:rsidR="00731E41" w:rsidRPr="00731E41">
              <w:rPr>
                <w:position w:val="6"/>
                <w:sz w:val="16"/>
              </w:rPr>
              <w:t>*</w:t>
            </w:r>
            <w:r w:rsidRPr="00731E41">
              <w:t xml:space="preserve">foreign currency was created in return for the occurrence of a </w:t>
            </w:r>
            <w:r w:rsidR="00731E41" w:rsidRPr="00731E41">
              <w:rPr>
                <w:position w:val="6"/>
                <w:sz w:val="16"/>
              </w:rPr>
              <w:t>*</w:t>
            </w:r>
            <w:r w:rsidRPr="00731E41">
              <w:t xml:space="preserve">realisation event in relation to a </w:t>
            </w:r>
            <w:r w:rsidR="00731E41" w:rsidRPr="00731E41">
              <w:rPr>
                <w:position w:val="6"/>
                <w:sz w:val="16"/>
              </w:rPr>
              <w:t>*</w:t>
            </w:r>
            <w:r w:rsidRPr="00731E41">
              <w:t>CGT asset you own; and</w:t>
            </w:r>
          </w:p>
          <w:p w:rsidR="006E0072" w:rsidRPr="00731E41" w:rsidRDefault="006E0072" w:rsidP="00B36B2B">
            <w:pPr>
              <w:pStyle w:val="Tablea"/>
            </w:pPr>
            <w:r w:rsidRPr="00731E41">
              <w:t>(b) item</w:t>
            </w:r>
            <w:r w:rsidR="00731E41">
              <w:t> </w:t>
            </w:r>
            <w:r w:rsidRPr="00731E41">
              <w:t>6 of the table in subsection</w:t>
            </w:r>
            <w:r w:rsidR="00731E41">
              <w:t> </w:t>
            </w:r>
            <w:r w:rsidRPr="00731E41">
              <w:t>775</w:t>
            </w:r>
            <w:r w:rsidR="00731E41">
              <w:noBreakHyphen/>
            </w:r>
            <w:r w:rsidRPr="00731E41">
              <w:t>45(7) applies; and</w:t>
            </w:r>
          </w:p>
          <w:p w:rsidR="006E0072" w:rsidRPr="00731E41" w:rsidRDefault="006E0072" w:rsidP="00B36B2B">
            <w:pPr>
              <w:pStyle w:val="Tablea"/>
            </w:pPr>
            <w:r w:rsidRPr="00731E41">
              <w:t>(c) the foreign currency became due for payment within 12 months after the occurrence of the realisation event</w:t>
            </w:r>
          </w:p>
        </w:tc>
        <w:tc>
          <w:tcPr>
            <w:tcW w:w="3410" w:type="dxa"/>
            <w:tcBorders>
              <w:top w:val="single" w:sz="12" w:space="0" w:color="auto"/>
              <w:bottom w:val="single" w:sz="2" w:space="0" w:color="auto"/>
            </w:tcBorders>
            <w:shd w:val="clear" w:color="auto" w:fill="auto"/>
          </w:tcPr>
          <w:p w:rsidR="006E0072" w:rsidRPr="00731E41" w:rsidRDefault="006E0072" w:rsidP="00B36B2B">
            <w:pPr>
              <w:pStyle w:val="Tablea"/>
            </w:pPr>
            <w:r w:rsidRPr="00731E41">
              <w:t>(a) the forex realisation gain is not included in your assessable income under section</w:t>
            </w:r>
            <w:r w:rsidR="00731E41">
              <w:t> </w:t>
            </w:r>
            <w:r w:rsidRPr="00731E41">
              <w:t>775</w:t>
            </w:r>
            <w:r w:rsidR="00731E41">
              <w:noBreakHyphen/>
            </w:r>
            <w:r w:rsidRPr="00731E41">
              <w:t>15; and</w:t>
            </w:r>
          </w:p>
          <w:p w:rsidR="006E0072" w:rsidRPr="00731E41" w:rsidRDefault="006E0072" w:rsidP="00B36B2B">
            <w:pPr>
              <w:pStyle w:val="Tablea"/>
            </w:pPr>
            <w:r w:rsidRPr="00731E41">
              <w:t>(b) CGT event K10 happens.</w:t>
            </w:r>
          </w:p>
        </w:tc>
      </w:tr>
      <w:tr w:rsidR="006E0072" w:rsidRPr="00731E41" w:rsidTr="00B36B2B">
        <w:trPr>
          <w:cantSplit/>
        </w:trPr>
        <w:tc>
          <w:tcPr>
            <w:tcW w:w="70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lastRenderedPageBreak/>
              <w:t>2</w:t>
            </w:r>
          </w:p>
        </w:tc>
        <w:tc>
          <w:tcPr>
            <w:tcW w:w="2921"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you make a </w:t>
            </w:r>
            <w:r w:rsidR="00731E41" w:rsidRPr="00731E41">
              <w:rPr>
                <w:position w:val="6"/>
                <w:sz w:val="16"/>
              </w:rPr>
              <w:t>*</w:t>
            </w:r>
            <w:r w:rsidRPr="00731E41">
              <w:t>forex realisation gain as a result of forex realisation event 4, and:</w:t>
            </w:r>
          </w:p>
          <w:p w:rsidR="006E0072" w:rsidRPr="00731E41" w:rsidRDefault="006E0072" w:rsidP="00B36B2B">
            <w:pPr>
              <w:pStyle w:val="Tablea"/>
            </w:pPr>
            <w:r w:rsidRPr="00731E41">
              <w:t xml:space="preserve">(a) the obligation to pay </w:t>
            </w:r>
            <w:r w:rsidR="00731E41" w:rsidRPr="00731E41">
              <w:rPr>
                <w:position w:val="6"/>
                <w:sz w:val="16"/>
              </w:rPr>
              <w:t>*</w:t>
            </w:r>
            <w:r w:rsidRPr="00731E41">
              <w:t>foreign currency was incurred:</w:t>
            </w:r>
          </w:p>
          <w:p w:rsidR="006E0072" w:rsidRPr="00731E41" w:rsidRDefault="006E0072" w:rsidP="00B36B2B">
            <w:pPr>
              <w:pStyle w:val="Tablei"/>
            </w:pPr>
            <w:r w:rsidRPr="00731E41">
              <w:t xml:space="preserve">(i) in return for the acquisition of a </w:t>
            </w:r>
            <w:r w:rsidR="00731E41" w:rsidRPr="00731E41">
              <w:rPr>
                <w:position w:val="6"/>
                <w:sz w:val="16"/>
              </w:rPr>
              <w:t>*</w:t>
            </w:r>
            <w:r w:rsidRPr="00731E41">
              <w:t>CGT asset; or</w:t>
            </w:r>
          </w:p>
          <w:p w:rsidR="006E0072" w:rsidRPr="00731E41" w:rsidRDefault="006E0072" w:rsidP="00B36B2B">
            <w:pPr>
              <w:pStyle w:val="Tablei"/>
            </w:pPr>
            <w:r w:rsidRPr="00731E41">
              <w:t xml:space="preserve">(ii) as the second, third, fourth or fifth element of the </w:t>
            </w:r>
            <w:r w:rsidR="00731E41" w:rsidRPr="00731E41">
              <w:rPr>
                <w:position w:val="6"/>
                <w:sz w:val="16"/>
              </w:rPr>
              <w:t>*</w:t>
            </w:r>
            <w:r w:rsidRPr="00731E41">
              <w:t>cost base of a CGT asset; and</w:t>
            </w:r>
          </w:p>
          <w:p w:rsidR="006E0072" w:rsidRPr="00731E41" w:rsidRDefault="006E0072" w:rsidP="00B36B2B">
            <w:pPr>
              <w:pStyle w:val="Tablea"/>
            </w:pPr>
            <w:r w:rsidRPr="00731E41">
              <w:t>(b) item</w:t>
            </w:r>
            <w:r w:rsidR="00731E41">
              <w:t> </w:t>
            </w:r>
            <w:r w:rsidRPr="00731E41">
              <w:t>9 of the table in subsection</w:t>
            </w:r>
            <w:r w:rsidR="00731E41">
              <w:t> </w:t>
            </w:r>
            <w:r w:rsidRPr="00731E41">
              <w:t>775</w:t>
            </w:r>
            <w:r w:rsidR="00731E41">
              <w:noBreakHyphen/>
            </w:r>
            <w:r w:rsidRPr="00731E41">
              <w:t>55(7) applies; and</w:t>
            </w:r>
          </w:p>
          <w:p w:rsidR="006E0072" w:rsidRPr="00731E41" w:rsidRDefault="006E0072" w:rsidP="00B36B2B">
            <w:pPr>
              <w:pStyle w:val="Tablea"/>
            </w:pPr>
            <w:r w:rsidRPr="00731E41">
              <w:t>(c) the foreign currency became due for payment within 12 months after the time when:</w:t>
            </w:r>
          </w:p>
          <w:p w:rsidR="006E0072" w:rsidRPr="00731E41" w:rsidRDefault="006E0072" w:rsidP="00B36B2B">
            <w:pPr>
              <w:pStyle w:val="Tablei"/>
            </w:pPr>
            <w:r w:rsidRPr="00731E41">
              <w:t xml:space="preserve">(i) if </w:t>
            </w:r>
            <w:r w:rsidR="00731E41">
              <w:t>subparagraph (</w:t>
            </w:r>
            <w:r w:rsidRPr="00731E41">
              <w:t>a)(i) applies—you acquired the CGT asset (worked out under Division</w:t>
            </w:r>
            <w:r w:rsidR="00731E41">
              <w:t> </w:t>
            </w:r>
            <w:r w:rsidRPr="00731E41">
              <w:t>109); or</w:t>
            </w:r>
          </w:p>
          <w:p w:rsidR="006E0072" w:rsidRPr="00731E41" w:rsidRDefault="006E0072" w:rsidP="00B36B2B">
            <w:pPr>
              <w:pStyle w:val="Tablei"/>
              <w:rPr>
                <w:i/>
              </w:rPr>
            </w:pPr>
            <w:r w:rsidRPr="00731E41">
              <w:t xml:space="preserve">(ii) if </w:t>
            </w:r>
            <w:r w:rsidR="00731E41">
              <w:t>subparagraph (</w:t>
            </w:r>
            <w:r w:rsidRPr="00731E41">
              <w:t>a)(ii) applies—you incurred the relevant expenditure</w:t>
            </w:r>
          </w:p>
        </w:tc>
        <w:tc>
          <w:tcPr>
            <w:tcW w:w="3410" w:type="dxa"/>
            <w:tcBorders>
              <w:top w:val="single" w:sz="2" w:space="0" w:color="auto"/>
              <w:bottom w:val="single" w:sz="2" w:space="0" w:color="auto"/>
            </w:tcBorders>
            <w:shd w:val="clear" w:color="auto" w:fill="auto"/>
          </w:tcPr>
          <w:p w:rsidR="006E0072" w:rsidRPr="00731E41" w:rsidRDefault="006E0072" w:rsidP="00B36B2B">
            <w:pPr>
              <w:pStyle w:val="Tablea"/>
              <w:rPr>
                <w:b/>
              </w:rPr>
            </w:pPr>
            <w:r w:rsidRPr="00731E41">
              <w:t>(a) the forex realisation gain is not included in your assessable income under section</w:t>
            </w:r>
            <w:r w:rsidR="00731E41">
              <w:t> </w:t>
            </w:r>
            <w:r w:rsidRPr="00731E41">
              <w:t>775</w:t>
            </w:r>
            <w:r w:rsidR="00731E41">
              <w:noBreakHyphen/>
            </w:r>
            <w:r w:rsidRPr="00731E41">
              <w:t>15; and</w:t>
            </w:r>
          </w:p>
          <w:p w:rsidR="006E0072" w:rsidRPr="00731E41" w:rsidRDefault="006E0072" w:rsidP="00B36B2B">
            <w:pPr>
              <w:pStyle w:val="Tablea"/>
            </w:pPr>
            <w:r w:rsidRPr="00731E41">
              <w:t xml:space="preserve">(b) both the </w:t>
            </w:r>
            <w:r w:rsidR="00731E41" w:rsidRPr="00731E41">
              <w:rPr>
                <w:position w:val="6"/>
                <w:sz w:val="16"/>
              </w:rPr>
              <w:t>*</w:t>
            </w:r>
            <w:r w:rsidRPr="00731E41">
              <w:t xml:space="preserve">cost base and the </w:t>
            </w:r>
            <w:r w:rsidR="00731E41" w:rsidRPr="00731E41">
              <w:rPr>
                <w:position w:val="6"/>
                <w:sz w:val="16"/>
              </w:rPr>
              <w:t>*</w:t>
            </w:r>
            <w:r w:rsidRPr="00731E41">
              <w:t>reduced cost base of the CGT asset are reduced by an amount equal to the forex realisation gain.</w:t>
            </w:r>
          </w:p>
        </w:tc>
      </w:tr>
      <w:tr w:rsidR="006E0072" w:rsidRPr="00731E41" w:rsidTr="00B36B2B">
        <w:trPr>
          <w:cantSplit/>
        </w:trPr>
        <w:tc>
          <w:tcPr>
            <w:tcW w:w="70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lastRenderedPageBreak/>
              <w:t>3</w:t>
            </w:r>
          </w:p>
        </w:tc>
        <w:tc>
          <w:tcPr>
            <w:tcW w:w="2921"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you make a </w:t>
            </w:r>
            <w:r w:rsidR="00731E41" w:rsidRPr="00731E41">
              <w:rPr>
                <w:position w:val="6"/>
                <w:sz w:val="16"/>
              </w:rPr>
              <w:t>*</w:t>
            </w:r>
            <w:r w:rsidRPr="00731E41">
              <w:t>forex realisation gain as a result of forex realisation event 4, and:</w:t>
            </w:r>
          </w:p>
          <w:p w:rsidR="006E0072" w:rsidRPr="00731E41" w:rsidRDefault="006E0072" w:rsidP="00B36B2B">
            <w:pPr>
              <w:pStyle w:val="Tablea"/>
            </w:pPr>
            <w:r w:rsidRPr="00731E41">
              <w:t xml:space="preserve">(a) the obligation to pay </w:t>
            </w:r>
            <w:r w:rsidR="00731E41" w:rsidRPr="00731E41">
              <w:rPr>
                <w:position w:val="6"/>
                <w:sz w:val="16"/>
              </w:rPr>
              <w:t>*</w:t>
            </w:r>
            <w:r w:rsidRPr="00731E41">
              <w:t>foreign currency was incurred:</w:t>
            </w:r>
          </w:p>
          <w:p w:rsidR="006E0072" w:rsidRPr="00731E41" w:rsidRDefault="006E0072" w:rsidP="00B36B2B">
            <w:pPr>
              <w:pStyle w:val="Tablei"/>
            </w:pPr>
            <w:r w:rsidRPr="00731E41">
              <w:t xml:space="preserve">(i) in return for your starting to hold a </w:t>
            </w:r>
            <w:r w:rsidR="00731E41" w:rsidRPr="00731E41">
              <w:rPr>
                <w:position w:val="6"/>
                <w:sz w:val="16"/>
              </w:rPr>
              <w:t>*</w:t>
            </w:r>
            <w:r w:rsidRPr="00731E41">
              <w:t>depreciating asset; or</w:t>
            </w:r>
          </w:p>
          <w:p w:rsidR="006E0072" w:rsidRPr="00731E41" w:rsidRDefault="006E0072" w:rsidP="00B36B2B">
            <w:pPr>
              <w:pStyle w:val="Tablei"/>
            </w:pPr>
            <w:r w:rsidRPr="00731E41">
              <w:t>(ii) as the second element of the cost of a depreciating asset; and</w:t>
            </w:r>
          </w:p>
          <w:p w:rsidR="006E0072" w:rsidRPr="00731E41" w:rsidRDefault="006E0072" w:rsidP="00B36B2B">
            <w:pPr>
              <w:pStyle w:val="Tablea"/>
            </w:pPr>
            <w:r w:rsidRPr="00731E41">
              <w:t xml:space="preserve">(b) if </w:t>
            </w:r>
            <w:r w:rsidR="00731E41">
              <w:t>subparagraph (</w:t>
            </w:r>
            <w:r w:rsidRPr="00731E41">
              <w:t>a)(i) applies—the foreign currency became due for payment within the 24</w:t>
            </w:r>
            <w:r w:rsidR="00731E41">
              <w:noBreakHyphen/>
            </w:r>
            <w:r w:rsidRPr="00731E41">
              <w:t>month period that began 12 months before the time when you began to hold the depreciating asset (worked out under Division</w:t>
            </w:r>
            <w:r w:rsidR="00731E41">
              <w:t> </w:t>
            </w:r>
            <w:r w:rsidRPr="00731E41">
              <w:t>40); and</w:t>
            </w:r>
          </w:p>
          <w:p w:rsidR="006E0072" w:rsidRPr="00731E41" w:rsidRDefault="006E0072" w:rsidP="00B36B2B">
            <w:pPr>
              <w:pStyle w:val="Tablea"/>
            </w:pPr>
            <w:r w:rsidRPr="00731E41">
              <w:t xml:space="preserve">(c) if </w:t>
            </w:r>
            <w:r w:rsidR="00731E41">
              <w:t>subparagraph (</w:t>
            </w:r>
            <w:r w:rsidRPr="00731E41">
              <w:t>a)(ii) applies—the foreign currency became due for payment within 12 months after the time when you incurred the relevant expenditure</w:t>
            </w:r>
          </w:p>
        </w:tc>
        <w:tc>
          <w:tcPr>
            <w:tcW w:w="3410" w:type="dxa"/>
            <w:tcBorders>
              <w:top w:val="single" w:sz="2" w:space="0" w:color="auto"/>
              <w:bottom w:val="single" w:sz="2" w:space="0" w:color="auto"/>
            </w:tcBorders>
            <w:shd w:val="clear" w:color="auto" w:fill="auto"/>
          </w:tcPr>
          <w:p w:rsidR="006E0072" w:rsidRPr="00731E41" w:rsidRDefault="006E0072" w:rsidP="00B36B2B">
            <w:pPr>
              <w:pStyle w:val="Tablea"/>
            </w:pPr>
            <w:r w:rsidRPr="00731E41">
              <w:t>(a) the forex realisation gain is not included in your assessable income under section</w:t>
            </w:r>
            <w:r w:rsidR="00731E41">
              <w:t> </w:t>
            </w:r>
            <w:r w:rsidRPr="00731E41">
              <w:t>775</w:t>
            </w:r>
            <w:r w:rsidR="00731E41">
              <w:noBreakHyphen/>
            </w:r>
            <w:r w:rsidRPr="00731E41">
              <w:t>15; and</w:t>
            </w:r>
          </w:p>
          <w:p w:rsidR="006E0072" w:rsidRPr="00731E41" w:rsidRDefault="006E0072" w:rsidP="00B36B2B">
            <w:pPr>
              <w:pStyle w:val="Tablea"/>
            </w:pPr>
            <w:r w:rsidRPr="00731E41">
              <w:t>(b) if:</w:t>
            </w:r>
          </w:p>
          <w:p w:rsidR="006E0072" w:rsidRPr="00731E41" w:rsidRDefault="006E0072" w:rsidP="00B36B2B">
            <w:pPr>
              <w:pStyle w:val="Tablei"/>
            </w:pPr>
            <w:r w:rsidRPr="00731E41">
              <w:t xml:space="preserve">(i) the forex realisation event happens in the income year in which the asset’s </w:t>
            </w:r>
            <w:r w:rsidR="00731E41" w:rsidRPr="00731E41">
              <w:rPr>
                <w:position w:val="6"/>
                <w:sz w:val="16"/>
              </w:rPr>
              <w:t>*</w:t>
            </w:r>
            <w:r w:rsidRPr="00731E41">
              <w:t>start time occurs; and</w:t>
            </w:r>
          </w:p>
          <w:p w:rsidR="006E0072" w:rsidRPr="00731E41" w:rsidRDefault="006E0072" w:rsidP="00B36B2B">
            <w:pPr>
              <w:pStyle w:val="Tablei"/>
            </w:pPr>
            <w:r w:rsidRPr="00731E41">
              <w:t>(ii) the asset is not allocated to a pool under Subdivision</w:t>
            </w:r>
            <w:r w:rsidR="00731E41">
              <w:t> </w:t>
            </w:r>
            <w:r w:rsidRPr="00731E41">
              <w:t>40</w:t>
            </w:r>
            <w:r w:rsidR="00731E41">
              <w:noBreakHyphen/>
            </w:r>
            <w:r w:rsidRPr="00731E41">
              <w:t>E or 328</w:t>
            </w:r>
            <w:r w:rsidR="00731E41">
              <w:noBreakHyphen/>
            </w:r>
            <w:r w:rsidRPr="00731E41">
              <w:t>D;</w:t>
            </w:r>
          </w:p>
          <w:p w:rsidR="006E0072" w:rsidRPr="00731E41" w:rsidRDefault="006E0072" w:rsidP="00B36B2B">
            <w:pPr>
              <w:pStyle w:val="Tablea"/>
            </w:pPr>
            <w:r w:rsidRPr="00731E41">
              <w:tab/>
              <w:t xml:space="preserve">the asset’s </w:t>
            </w:r>
            <w:r w:rsidR="00731E41" w:rsidRPr="00731E41">
              <w:rPr>
                <w:position w:val="6"/>
                <w:sz w:val="16"/>
              </w:rPr>
              <w:t>*</w:t>
            </w:r>
            <w:r w:rsidRPr="00731E41">
              <w:t>cost is reduced (but not below zero) by an amount equal to the forex realisation gain; and</w:t>
            </w:r>
          </w:p>
          <w:p w:rsidR="006E0072" w:rsidRPr="00731E41" w:rsidRDefault="006E0072" w:rsidP="00B36B2B">
            <w:pPr>
              <w:pStyle w:val="Tablea"/>
            </w:pPr>
            <w:r w:rsidRPr="00731E41">
              <w:t>(c) if:</w:t>
            </w:r>
          </w:p>
          <w:p w:rsidR="006E0072" w:rsidRPr="00731E41" w:rsidRDefault="006E0072" w:rsidP="00B36B2B">
            <w:pPr>
              <w:pStyle w:val="Tablei"/>
            </w:pPr>
            <w:r w:rsidRPr="00731E41">
              <w:t xml:space="preserve">(i) the forex realisation event happens in an income year that is later than the one in which the asset’s </w:t>
            </w:r>
            <w:r w:rsidR="00731E41" w:rsidRPr="00731E41">
              <w:rPr>
                <w:position w:val="6"/>
                <w:sz w:val="16"/>
              </w:rPr>
              <w:t>*</w:t>
            </w:r>
            <w:r w:rsidRPr="00731E41">
              <w:t>start time occurs; and</w:t>
            </w:r>
          </w:p>
          <w:p w:rsidR="006E0072" w:rsidRPr="00731E41" w:rsidRDefault="006E0072" w:rsidP="00B36B2B">
            <w:pPr>
              <w:pStyle w:val="Tablei"/>
            </w:pPr>
            <w:r w:rsidRPr="00731E41">
              <w:t>(ii) the asset is not allocated to a pool under Subdivision</w:t>
            </w:r>
            <w:r w:rsidR="00731E41">
              <w:t> </w:t>
            </w:r>
            <w:r w:rsidRPr="00731E41">
              <w:t>40</w:t>
            </w:r>
            <w:r w:rsidR="00731E41">
              <w:noBreakHyphen/>
            </w:r>
            <w:r w:rsidRPr="00731E41">
              <w:t>E or 328</w:t>
            </w:r>
            <w:r w:rsidR="00731E41">
              <w:noBreakHyphen/>
            </w:r>
            <w:r w:rsidRPr="00731E41">
              <w:t>D;</w:t>
            </w:r>
          </w:p>
          <w:p w:rsidR="006E0072" w:rsidRPr="00731E41" w:rsidRDefault="006E0072" w:rsidP="00B36B2B">
            <w:pPr>
              <w:pStyle w:val="Tablea"/>
            </w:pPr>
            <w:r w:rsidRPr="00731E41">
              <w:tab/>
              <w:t xml:space="preserve">the depreciating asset’s </w:t>
            </w:r>
            <w:r w:rsidR="00731E41" w:rsidRPr="00731E41">
              <w:rPr>
                <w:position w:val="6"/>
                <w:sz w:val="16"/>
              </w:rPr>
              <w:t>*</w:t>
            </w:r>
            <w:r w:rsidRPr="00731E41">
              <w:t>opening adjustable value for the income year in which the forex realisation event happens is reduced (but not below zero) by an amount equal to the forex realisation gain; and</w:t>
            </w:r>
          </w:p>
          <w:p w:rsidR="006E0072" w:rsidRPr="00731E41" w:rsidRDefault="006E0072" w:rsidP="00B36B2B">
            <w:pPr>
              <w:pStyle w:val="Tablea"/>
            </w:pPr>
            <w:r w:rsidRPr="00731E41">
              <w:t>(d) if the asset is allocated to a pool under Subdivision</w:t>
            </w:r>
            <w:r w:rsidR="00731E41">
              <w:t> </w:t>
            </w:r>
            <w:r w:rsidRPr="00731E41">
              <w:t>40</w:t>
            </w:r>
            <w:r w:rsidR="00731E41">
              <w:noBreakHyphen/>
            </w:r>
            <w:r w:rsidRPr="00731E41">
              <w:t>E or 328</w:t>
            </w:r>
            <w:r w:rsidR="00731E41">
              <w:noBreakHyphen/>
            </w:r>
            <w:r w:rsidRPr="00731E41">
              <w:t>D—the opening pool balance of the pool for the income year in which the forex realisation event happens is reduced (but not below zero) by an amount equal to the forex realisation gain.</w:t>
            </w:r>
          </w:p>
        </w:tc>
      </w:tr>
      <w:tr w:rsidR="006E0072" w:rsidRPr="00731E41" w:rsidTr="00B36B2B">
        <w:trPr>
          <w:cantSplit/>
        </w:trPr>
        <w:tc>
          <w:tcPr>
            <w:tcW w:w="709"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lastRenderedPageBreak/>
              <w:t>4</w:t>
            </w:r>
          </w:p>
        </w:tc>
        <w:tc>
          <w:tcPr>
            <w:tcW w:w="2921"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 xml:space="preserve">you make a </w:t>
            </w:r>
            <w:r w:rsidR="00731E41" w:rsidRPr="00731E41">
              <w:rPr>
                <w:position w:val="6"/>
                <w:sz w:val="16"/>
              </w:rPr>
              <w:t>*</w:t>
            </w:r>
            <w:r w:rsidRPr="00731E41">
              <w:t>forex realisation gain as a result of forex realisation event 4, and:</w:t>
            </w:r>
          </w:p>
          <w:p w:rsidR="006E0072" w:rsidRPr="00731E41" w:rsidRDefault="006E0072" w:rsidP="00B36B2B">
            <w:pPr>
              <w:pStyle w:val="Tablea"/>
            </w:pPr>
            <w:r w:rsidRPr="00731E41">
              <w:t xml:space="preserve">(a) the obligation to pay </w:t>
            </w:r>
            <w:r w:rsidR="00731E41" w:rsidRPr="00731E41">
              <w:rPr>
                <w:position w:val="6"/>
                <w:sz w:val="16"/>
              </w:rPr>
              <w:t>*</w:t>
            </w:r>
            <w:r w:rsidRPr="00731E41">
              <w:t>foreign currency was incurred as a project amount; and</w:t>
            </w:r>
          </w:p>
          <w:p w:rsidR="006E0072" w:rsidRPr="00731E41" w:rsidRDefault="006E0072" w:rsidP="00B36B2B">
            <w:pPr>
              <w:pStyle w:val="Tablea"/>
            </w:pPr>
            <w:r w:rsidRPr="00731E41">
              <w:t>(b) the foreign currency became due for payment within 12 months after the time when you incurred the project amount; and</w:t>
            </w:r>
          </w:p>
          <w:p w:rsidR="006E0072" w:rsidRPr="00731E41" w:rsidRDefault="006E0072" w:rsidP="00B36B2B">
            <w:pPr>
              <w:pStyle w:val="Tablea"/>
            </w:pPr>
            <w:r w:rsidRPr="00731E41">
              <w:t>(c) the project amount is allocated to a project pool</w:t>
            </w:r>
          </w:p>
        </w:tc>
        <w:tc>
          <w:tcPr>
            <w:tcW w:w="3410" w:type="dxa"/>
            <w:tcBorders>
              <w:top w:val="single" w:sz="2" w:space="0" w:color="auto"/>
              <w:bottom w:val="single" w:sz="12" w:space="0" w:color="auto"/>
            </w:tcBorders>
            <w:shd w:val="clear" w:color="auto" w:fill="auto"/>
          </w:tcPr>
          <w:p w:rsidR="006E0072" w:rsidRPr="00731E41" w:rsidRDefault="006E0072" w:rsidP="00B36B2B">
            <w:pPr>
              <w:pStyle w:val="Tablea"/>
            </w:pPr>
            <w:r w:rsidRPr="00731E41">
              <w:t>(a) the forex realisation gain is not included in your assessable income under section</w:t>
            </w:r>
            <w:r w:rsidR="00731E41">
              <w:t> </w:t>
            </w:r>
            <w:r w:rsidRPr="00731E41">
              <w:t>775</w:t>
            </w:r>
            <w:r w:rsidR="00731E41">
              <w:noBreakHyphen/>
            </w:r>
            <w:r w:rsidRPr="00731E41">
              <w:t>15; and</w:t>
            </w:r>
          </w:p>
          <w:p w:rsidR="006E0072" w:rsidRPr="00731E41" w:rsidRDefault="006E0072" w:rsidP="00B36B2B">
            <w:pPr>
              <w:pStyle w:val="Tablea"/>
            </w:pPr>
            <w:r w:rsidRPr="00731E41">
              <w:t>(b) the pool value of the project pool for the income year in which you incurred the project amount is reduced (but not below zero) by an amount equal to the forex realisation gain.</w:t>
            </w:r>
          </w:p>
        </w:tc>
      </w:tr>
    </w:tbl>
    <w:p w:rsidR="006E0072" w:rsidRPr="00731E41" w:rsidRDefault="006E0072" w:rsidP="006E0072">
      <w:pPr>
        <w:pStyle w:val="SubsectionHead"/>
      </w:pPr>
      <w:r w:rsidRPr="00731E41">
        <w:t>Additional result where forex realisation gain exceeds cost etc.</w:t>
      </w:r>
    </w:p>
    <w:p w:rsidR="006E0072" w:rsidRPr="00731E41" w:rsidRDefault="006E0072" w:rsidP="006E0072">
      <w:pPr>
        <w:pStyle w:val="subsection"/>
      </w:pPr>
      <w:r w:rsidRPr="00731E41">
        <w:tab/>
        <w:t>(2)</w:t>
      </w:r>
      <w:r w:rsidRPr="00731E41">
        <w:tab/>
        <w:t>The following table has effect:</w:t>
      </w:r>
    </w:p>
    <w:p w:rsidR="006E0072" w:rsidRPr="00731E41" w:rsidRDefault="006E0072" w:rsidP="006E0072">
      <w:pPr>
        <w:pStyle w:val="Tabletext"/>
      </w:pPr>
    </w:p>
    <w:tbl>
      <w:tblPr>
        <w:tblW w:w="0" w:type="auto"/>
        <w:tblInd w:w="113" w:type="dxa"/>
        <w:tblLayout w:type="fixed"/>
        <w:tblLook w:val="0000" w:firstRow="0" w:lastRow="0" w:firstColumn="0" w:lastColumn="0" w:noHBand="0" w:noVBand="0"/>
      </w:tblPr>
      <w:tblGrid>
        <w:gridCol w:w="714"/>
        <w:gridCol w:w="1811"/>
        <w:gridCol w:w="3080"/>
        <w:gridCol w:w="1540"/>
      </w:tblGrid>
      <w:tr w:rsidR="006E0072" w:rsidRPr="00731E41" w:rsidTr="00B36B2B">
        <w:trPr>
          <w:cantSplit/>
          <w:tblHeader/>
        </w:trPr>
        <w:tc>
          <w:tcPr>
            <w:tcW w:w="7145" w:type="dxa"/>
            <w:gridSpan w:val="4"/>
            <w:tcBorders>
              <w:top w:val="single" w:sz="12" w:space="0" w:color="auto"/>
              <w:bottom w:val="single" w:sz="6" w:space="0" w:color="auto"/>
            </w:tcBorders>
            <w:shd w:val="clear" w:color="auto" w:fill="auto"/>
          </w:tcPr>
          <w:p w:rsidR="006E0072" w:rsidRPr="00731E41" w:rsidRDefault="006E0072" w:rsidP="00B36B2B">
            <w:pPr>
              <w:pStyle w:val="Tabletext"/>
              <w:keepNext/>
              <w:rPr>
                <w:b/>
              </w:rPr>
            </w:pPr>
            <w:r w:rsidRPr="00731E41">
              <w:rPr>
                <w:b/>
              </w:rPr>
              <w:t>Additional result where forex realisation gain exceeds cost etc.</w:t>
            </w:r>
          </w:p>
        </w:tc>
      </w:tr>
      <w:tr w:rsidR="006E0072" w:rsidRPr="00731E41" w:rsidTr="00B36B2B">
        <w:trPr>
          <w:cantSplit/>
          <w:tblHeader/>
        </w:trPr>
        <w:tc>
          <w:tcPr>
            <w:tcW w:w="714"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Item</w:t>
            </w:r>
          </w:p>
        </w:tc>
        <w:tc>
          <w:tcPr>
            <w:tcW w:w="1811"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If...</w:t>
            </w:r>
          </w:p>
        </w:tc>
        <w:tc>
          <w:tcPr>
            <w:tcW w:w="3080"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and the following conditions are satisfied...</w:t>
            </w:r>
          </w:p>
        </w:tc>
        <w:tc>
          <w:tcPr>
            <w:tcW w:w="1540"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this is the result...</w:t>
            </w:r>
          </w:p>
        </w:tc>
      </w:tr>
      <w:tr w:rsidR="006E0072" w:rsidRPr="00731E41" w:rsidTr="00B36B2B">
        <w:trPr>
          <w:cantSplit/>
        </w:trPr>
        <w:tc>
          <w:tcPr>
            <w:tcW w:w="714"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1</w:t>
            </w:r>
          </w:p>
        </w:tc>
        <w:tc>
          <w:tcPr>
            <w:tcW w:w="1811"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item</w:t>
            </w:r>
            <w:r w:rsidR="00731E41">
              <w:t> </w:t>
            </w:r>
            <w:r w:rsidRPr="00731E41">
              <w:t xml:space="preserve">3 of the table in </w:t>
            </w:r>
            <w:r w:rsidR="00731E41">
              <w:t>subsection (</w:t>
            </w:r>
            <w:r w:rsidRPr="00731E41">
              <w:t xml:space="preserve">1) applies in relation to a </w:t>
            </w:r>
            <w:r w:rsidR="00731E41" w:rsidRPr="00731E41">
              <w:rPr>
                <w:position w:val="6"/>
                <w:sz w:val="16"/>
              </w:rPr>
              <w:t>*</w:t>
            </w:r>
            <w:r w:rsidRPr="00731E41">
              <w:t>depreciating asset</w:t>
            </w:r>
          </w:p>
        </w:tc>
        <w:tc>
          <w:tcPr>
            <w:tcW w:w="3080" w:type="dxa"/>
            <w:tcBorders>
              <w:top w:val="single" w:sz="12" w:space="0" w:color="auto"/>
              <w:bottom w:val="single" w:sz="2" w:space="0" w:color="auto"/>
            </w:tcBorders>
            <w:shd w:val="clear" w:color="auto" w:fill="auto"/>
          </w:tcPr>
          <w:p w:rsidR="006E0072" w:rsidRPr="00731E41" w:rsidRDefault="006E0072" w:rsidP="00B36B2B">
            <w:pPr>
              <w:pStyle w:val="Tablea"/>
            </w:pPr>
            <w:r w:rsidRPr="00731E41">
              <w:t xml:space="preserve">(a) the forex realisation event happens in the income year in which the asset’s </w:t>
            </w:r>
            <w:r w:rsidR="00731E41" w:rsidRPr="00731E41">
              <w:rPr>
                <w:position w:val="6"/>
                <w:sz w:val="16"/>
              </w:rPr>
              <w:t>*</w:t>
            </w:r>
            <w:r w:rsidRPr="00731E41">
              <w:t>start time occurs; and</w:t>
            </w:r>
          </w:p>
          <w:p w:rsidR="006E0072" w:rsidRPr="00731E41" w:rsidRDefault="006E0072" w:rsidP="00B36B2B">
            <w:pPr>
              <w:pStyle w:val="Tablea"/>
            </w:pPr>
            <w:r w:rsidRPr="00731E41">
              <w:t>(b) the asset is not allocated to a pool under Subdivision</w:t>
            </w:r>
            <w:r w:rsidR="00731E41">
              <w:t> </w:t>
            </w:r>
            <w:r w:rsidRPr="00731E41">
              <w:t>40</w:t>
            </w:r>
            <w:r w:rsidR="00731E41">
              <w:noBreakHyphen/>
            </w:r>
            <w:r w:rsidRPr="00731E41">
              <w:t>E or 328</w:t>
            </w:r>
            <w:r w:rsidR="00731E41">
              <w:noBreakHyphen/>
            </w:r>
            <w:r w:rsidRPr="00731E41">
              <w:t>D; and</w:t>
            </w:r>
          </w:p>
          <w:p w:rsidR="006E0072" w:rsidRPr="00731E41" w:rsidRDefault="006E0072" w:rsidP="00B36B2B">
            <w:pPr>
              <w:pStyle w:val="Tablea"/>
            </w:pPr>
            <w:r w:rsidRPr="00731E41">
              <w:t xml:space="preserve">(c) the forex realisation gain exceeds the asset’s </w:t>
            </w:r>
            <w:r w:rsidR="00731E41" w:rsidRPr="00731E41">
              <w:rPr>
                <w:position w:val="6"/>
                <w:sz w:val="16"/>
              </w:rPr>
              <w:t>*</w:t>
            </w:r>
            <w:r w:rsidRPr="00731E41">
              <w:t>cost</w:t>
            </w:r>
          </w:p>
        </w:tc>
        <w:tc>
          <w:tcPr>
            <w:tcW w:w="1540"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the excess is included in your assessable income.</w:t>
            </w:r>
          </w:p>
        </w:tc>
      </w:tr>
      <w:tr w:rsidR="006E0072" w:rsidRPr="00731E41" w:rsidTr="00B36B2B">
        <w:trPr>
          <w:cantSplit/>
        </w:trPr>
        <w:tc>
          <w:tcPr>
            <w:tcW w:w="714"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lastRenderedPageBreak/>
              <w:t>2</w:t>
            </w:r>
          </w:p>
        </w:tc>
        <w:tc>
          <w:tcPr>
            <w:tcW w:w="1811"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item</w:t>
            </w:r>
            <w:r w:rsidR="00731E41">
              <w:t> </w:t>
            </w:r>
            <w:r w:rsidRPr="00731E41">
              <w:t xml:space="preserve">3 of the table in </w:t>
            </w:r>
            <w:r w:rsidR="00731E41">
              <w:t>subsection (</w:t>
            </w:r>
            <w:r w:rsidRPr="00731E41">
              <w:t xml:space="preserve">1) applies in relation to a </w:t>
            </w:r>
            <w:r w:rsidR="00731E41" w:rsidRPr="00731E41">
              <w:rPr>
                <w:position w:val="6"/>
                <w:sz w:val="16"/>
              </w:rPr>
              <w:t>*</w:t>
            </w:r>
            <w:r w:rsidRPr="00731E41">
              <w:t>depreciating asset</w:t>
            </w:r>
          </w:p>
        </w:tc>
        <w:tc>
          <w:tcPr>
            <w:tcW w:w="3080" w:type="dxa"/>
            <w:tcBorders>
              <w:top w:val="single" w:sz="2" w:space="0" w:color="auto"/>
              <w:bottom w:val="single" w:sz="2" w:space="0" w:color="auto"/>
            </w:tcBorders>
            <w:shd w:val="clear" w:color="auto" w:fill="auto"/>
          </w:tcPr>
          <w:p w:rsidR="006E0072" w:rsidRPr="00731E41" w:rsidRDefault="006E0072" w:rsidP="00B36B2B">
            <w:pPr>
              <w:pStyle w:val="Tablea"/>
            </w:pPr>
            <w:r w:rsidRPr="00731E41">
              <w:t xml:space="preserve">(a) the forex realisation event happens in an income year that is later than the one in which the asset’s </w:t>
            </w:r>
            <w:r w:rsidR="00731E41" w:rsidRPr="00731E41">
              <w:rPr>
                <w:position w:val="6"/>
                <w:sz w:val="16"/>
              </w:rPr>
              <w:t>*</w:t>
            </w:r>
            <w:r w:rsidRPr="00731E41">
              <w:t>start time occurs; and</w:t>
            </w:r>
          </w:p>
          <w:p w:rsidR="006E0072" w:rsidRPr="00731E41" w:rsidRDefault="006E0072" w:rsidP="00B36B2B">
            <w:pPr>
              <w:pStyle w:val="Tablea"/>
            </w:pPr>
            <w:r w:rsidRPr="00731E41">
              <w:t>(b) the asset is not allocated to a pool under Subdivision</w:t>
            </w:r>
            <w:r w:rsidR="00731E41">
              <w:t> </w:t>
            </w:r>
            <w:r w:rsidRPr="00731E41">
              <w:t>40</w:t>
            </w:r>
            <w:r w:rsidR="00731E41">
              <w:noBreakHyphen/>
            </w:r>
            <w:r w:rsidRPr="00731E41">
              <w:t>E or 328</w:t>
            </w:r>
            <w:r w:rsidR="00731E41">
              <w:noBreakHyphen/>
            </w:r>
            <w:r w:rsidRPr="00731E41">
              <w:t>D; and</w:t>
            </w:r>
          </w:p>
          <w:p w:rsidR="006E0072" w:rsidRPr="00731E41" w:rsidRDefault="006E0072" w:rsidP="00B36B2B">
            <w:pPr>
              <w:pStyle w:val="Tablea"/>
            </w:pPr>
            <w:r w:rsidRPr="00731E41">
              <w:t xml:space="preserve">(c) the forex realisation gain exceeds the asset’s </w:t>
            </w:r>
            <w:r w:rsidR="00731E41" w:rsidRPr="00731E41">
              <w:rPr>
                <w:position w:val="6"/>
                <w:sz w:val="16"/>
              </w:rPr>
              <w:t>*</w:t>
            </w:r>
            <w:r w:rsidRPr="00731E41">
              <w:t>opening adjustable value for the income year in which the forex realisation event happens</w:t>
            </w:r>
          </w:p>
        </w:tc>
        <w:tc>
          <w:tcPr>
            <w:tcW w:w="1540"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the excess is included in your assessable income.</w:t>
            </w:r>
          </w:p>
        </w:tc>
      </w:tr>
      <w:tr w:rsidR="006E0072" w:rsidRPr="00731E41" w:rsidTr="00B36B2B">
        <w:trPr>
          <w:cantSplit/>
        </w:trPr>
        <w:tc>
          <w:tcPr>
            <w:tcW w:w="714"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3</w:t>
            </w:r>
          </w:p>
        </w:tc>
        <w:tc>
          <w:tcPr>
            <w:tcW w:w="1811"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item</w:t>
            </w:r>
            <w:r w:rsidR="00731E41">
              <w:t> </w:t>
            </w:r>
            <w:r w:rsidRPr="00731E41">
              <w:t xml:space="preserve">3 of the table in </w:t>
            </w:r>
            <w:r w:rsidR="00731E41">
              <w:t>subsection (</w:t>
            </w:r>
            <w:r w:rsidRPr="00731E41">
              <w:t xml:space="preserve">1) applies in relation to a </w:t>
            </w:r>
            <w:r w:rsidR="00731E41" w:rsidRPr="00731E41">
              <w:rPr>
                <w:position w:val="6"/>
                <w:sz w:val="16"/>
              </w:rPr>
              <w:t>*</w:t>
            </w:r>
            <w:r w:rsidRPr="00731E41">
              <w:t>depreciating asset</w:t>
            </w:r>
          </w:p>
        </w:tc>
        <w:tc>
          <w:tcPr>
            <w:tcW w:w="3080" w:type="dxa"/>
            <w:tcBorders>
              <w:top w:val="single" w:sz="2" w:space="0" w:color="auto"/>
              <w:bottom w:val="single" w:sz="2" w:space="0" w:color="auto"/>
            </w:tcBorders>
            <w:shd w:val="clear" w:color="auto" w:fill="auto"/>
          </w:tcPr>
          <w:p w:rsidR="006E0072" w:rsidRPr="00731E41" w:rsidRDefault="006E0072" w:rsidP="00B36B2B">
            <w:pPr>
              <w:pStyle w:val="Tablea"/>
            </w:pPr>
            <w:r w:rsidRPr="00731E41">
              <w:t>(a) the asset is allocated to a pool under Subdivision</w:t>
            </w:r>
            <w:r w:rsidR="00731E41">
              <w:t> </w:t>
            </w:r>
            <w:r w:rsidRPr="00731E41">
              <w:t>40</w:t>
            </w:r>
            <w:r w:rsidR="00731E41">
              <w:noBreakHyphen/>
            </w:r>
            <w:r w:rsidRPr="00731E41">
              <w:t>E or 328</w:t>
            </w:r>
            <w:r w:rsidR="00731E41">
              <w:noBreakHyphen/>
            </w:r>
            <w:r w:rsidRPr="00731E41">
              <w:t>D; and</w:t>
            </w:r>
          </w:p>
          <w:p w:rsidR="006E0072" w:rsidRPr="00731E41" w:rsidRDefault="006E0072" w:rsidP="00B36B2B">
            <w:pPr>
              <w:pStyle w:val="Tablea"/>
            </w:pPr>
            <w:r w:rsidRPr="00731E41">
              <w:t>(b) the forex realisation gain exceeds the opening pool balance of the pool for the income year in which the forex realisation event happens</w:t>
            </w:r>
          </w:p>
        </w:tc>
        <w:tc>
          <w:tcPr>
            <w:tcW w:w="1540"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the excess is included in your assessable income.</w:t>
            </w:r>
          </w:p>
        </w:tc>
      </w:tr>
      <w:tr w:rsidR="006E0072" w:rsidRPr="00731E41" w:rsidTr="00B36B2B">
        <w:trPr>
          <w:cantSplit/>
        </w:trPr>
        <w:tc>
          <w:tcPr>
            <w:tcW w:w="714"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4</w:t>
            </w:r>
          </w:p>
        </w:tc>
        <w:tc>
          <w:tcPr>
            <w:tcW w:w="1811"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item</w:t>
            </w:r>
            <w:r w:rsidR="00731E41">
              <w:t> </w:t>
            </w:r>
            <w:r w:rsidRPr="00731E41">
              <w:t xml:space="preserve">4 of the table in </w:t>
            </w:r>
            <w:r w:rsidR="00731E41">
              <w:t>subsection (</w:t>
            </w:r>
            <w:r w:rsidRPr="00731E41">
              <w:t>1) applies in relation to a project amount</w:t>
            </w:r>
          </w:p>
        </w:tc>
        <w:tc>
          <w:tcPr>
            <w:tcW w:w="3080"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the forex realisation gain exceeds the pool value of the project pool for the income year in which you incurred the project amount</w:t>
            </w:r>
          </w:p>
        </w:tc>
        <w:tc>
          <w:tcPr>
            <w:tcW w:w="1540"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the excess is included in your assessable income.</w:t>
            </w:r>
          </w:p>
        </w:tc>
      </w:tr>
    </w:tbl>
    <w:p w:rsidR="006E0072" w:rsidRPr="00731E41" w:rsidRDefault="006E0072" w:rsidP="006E0072">
      <w:pPr>
        <w:pStyle w:val="subsection"/>
      </w:pPr>
      <w:r w:rsidRPr="00731E41">
        <w:tab/>
        <w:t>(3)</w:t>
      </w:r>
      <w:r w:rsidRPr="00731E41">
        <w:tab/>
        <w:t xml:space="preserve">To the extent that a </w:t>
      </w:r>
      <w:r w:rsidR="00731E41" w:rsidRPr="00731E41">
        <w:rPr>
          <w:position w:val="6"/>
          <w:sz w:val="16"/>
        </w:rPr>
        <w:t>*</w:t>
      </w:r>
      <w:r w:rsidRPr="00731E41">
        <w:t>forex realisation gain:</w:t>
      </w:r>
    </w:p>
    <w:p w:rsidR="006E0072" w:rsidRPr="00731E41" w:rsidRDefault="006E0072" w:rsidP="006E0072">
      <w:pPr>
        <w:pStyle w:val="paragraph"/>
      </w:pPr>
      <w:r w:rsidRPr="00731E41">
        <w:tab/>
        <w:t>(a)</w:t>
      </w:r>
      <w:r w:rsidRPr="00731E41">
        <w:tab/>
        <w:t>would have been included in your assessable income under section</w:t>
      </w:r>
      <w:r w:rsidR="00731E41">
        <w:t> </w:t>
      </w:r>
      <w:r w:rsidRPr="00731E41">
        <w:t>775</w:t>
      </w:r>
      <w:r w:rsidR="00731E41">
        <w:noBreakHyphen/>
      </w:r>
      <w:r w:rsidRPr="00731E41">
        <w:t>15 if this section had not been enacted; and</w:t>
      </w:r>
    </w:p>
    <w:p w:rsidR="006E0072" w:rsidRPr="00731E41" w:rsidRDefault="006E0072" w:rsidP="006E0072">
      <w:pPr>
        <w:pStyle w:val="paragraph"/>
      </w:pPr>
      <w:r w:rsidRPr="00731E41">
        <w:tab/>
        <w:t>(b)</w:t>
      </w:r>
      <w:r w:rsidRPr="00731E41">
        <w:tab/>
        <w:t>would, apart from this subsection, be included in your assessable income under another provision of this Act;</w:t>
      </w:r>
    </w:p>
    <w:p w:rsidR="006E0072" w:rsidRPr="00731E41" w:rsidRDefault="006E0072" w:rsidP="006E0072">
      <w:pPr>
        <w:pStyle w:val="subsection2"/>
      </w:pPr>
      <w:r w:rsidRPr="00731E41">
        <w:t>the gain is not included in your assessable income under that other provision.</w:t>
      </w:r>
    </w:p>
    <w:p w:rsidR="006E0072" w:rsidRPr="00731E41" w:rsidRDefault="006E0072" w:rsidP="006E0072">
      <w:pPr>
        <w:pStyle w:val="ActHead5"/>
      </w:pPr>
      <w:bookmarkStart w:id="80" w:name="_Toc397085366"/>
      <w:r w:rsidRPr="00731E41">
        <w:rPr>
          <w:rStyle w:val="CharSectno"/>
        </w:rPr>
        <w:lastRenderedPageBreak/>
        <w:t>775</w:t>
      </w:r>
      <w:r w:rsidR="00731E41">
        <w:rPr>
          <w:rStyle w:val="CharSectno"/>
        </w:rPr>
        <w:noBreakHyphen/>
      </w:r>
      <w:r w:rsidRPr="00731E41">
        <w:rPr>
          <w:rStyle w:val="CharSectno"/>
        </w:rPr>
        <w:t>75</w:t>
      </w:r>
      <w:r w:rsidRPr="00731E41">
        <w:t xml:space="preserve">  Tax consequences of certain short</w:t>
      </w:r>
      <w:r w:rsidR="00731E41">
        <w:noBreakHyphen/>
      </w:r>
      <w:r w:rsidRPr="00731E41">
        <w:t>term forex realisation losses</w:t>
      </w:r>
      <w:bookmarkEnd w:id="80"/>
    </w:p>
    <w:p w:rsidR="006E0072" w:rsidRPr="00731E41" w:rsidRDefault="006E0072" w:rsidP="006E0072">
      <w:pPr>
        <w:pStyle w:val="subsection"/>
        <w:keepNext/>
        <w:keepLines/>
      </w:pPr>
      <w:r w:rsidRPr="00731E41">
        <w:tab/>
        <w:t>(1)</w:t>
      </w:r>
      <w:r w:rsidRPr="00731E41">
        <w:tab/>
        <w:t>The following table has effect unless you have made a choice under section</w:t>
      </w:r>
      <w:r w:rsidR="00731E41">
        <w:t> </w:t>
      </w:r>
      <w:r w:rsidRPr="00731E41">
        <w:t>775</w:t>
      </w:r>
      <w:r w:rsidR="00731E41">
        <w:noBreakHyphen/>
      </w:r>
      <w:r w:rsidRPr="00731E41">
        <w:t>80:</w:t>
      </w:r>
    </w:p>
    <w:p w:rsidR="006E0072" w:rsidRPr="00731E41" w:rsidRDefault="006E0072" w:rsidP="006E0072">
      <w:pPr>
        <w:pStyle w:val="Tabletext"/>
        <w:keepNext/>
        <w:keepLines/>
      </w:pPr>
    </w:p>
    <w:tbl>
      <w:tblPr>
        <w:tblW w:w="0" w:type="auto"/>
        <w:tblInd w:w="108" w:type="dxa"/>
        <w:tblLayout w:type="fixed"/>
        <w:tblLook w:val="0000" w:firstRow="0" w:lastRow="0" w:firstColumn="0" w:lastColumn="0" w:noHBand="0" w:noVBand="0"/>
      </w:tblPr>
      <w:tblGrid>
        <w:gridCol w:w="709"/>
        <w:gridCol w:w="3260"/>
        <w:gridCol w:w="3119"/>
      </w:tblGrid>
      <w:tr w:rsidR="006E0072" w:rsidRPr="00731E41" w:rsidTr="00B36B2B">
        <w:trPr>
          <w:cantSplit/>
          <w:tblHeader/>
        </w:trPr>
        <w:tc>
          <w:tcPr>
            <w:tcW w:w="7088" w:type="dxa"/>
            <w:gridSpan w:val="3"/>
            <w:tcBorders>
              <w:top w:val="single" w:sz="12" w:space="0" w:color="auto"/>
              <w:bottom w:val="single" w:sz="6" w:space="0" w:color="auto"/>
            </w:tcBorders>
            <w:shd w:val="clear" w:color="auto" w:fill="auto"/>
          </w:tcPr>
          <w:p w:rsidR="006E0072" w:rsidRPr="00731E41" w:rsidRDefault="006E0072" w:rsidP="00B36B2B">
            <w:pPr>
              <w:pStyle w:val="Tabletext"/>
              <w:keepNext/>
              <w:rPr>
                <w:b/>
              </w:rPr>
            </w:pPr>
            <w:r w:rsidRPr="00731E41">
              <w:rPr>
                <w:b/>
              </w:rPr>
              <w:t>Tax consequences of certain short</w:t>
            </w:r>
            <w:r w:rsidR="00731E41">
              <w:rPr>
                <w:b/>
              </w:rPr>
              <w:noBreakHyphen/>
            </w:r>
            <w:r w:rsidRPr="00731E41">
              <w:rPr>
                <w:b/>
              </w:rPr>
              <w:t>term forex realisation losses</w:t>
            </w:r>
          </w:p>
        </w:tc>
      </w:tr>
      <w:tr w:rsidR="006E0072" w:rsidRPr="00731E41" w:rsidTr="00B36B2B">
        <w:trPr>
          <w:cantSplit/>
          <w:tblHeader/>
        </w:trPr>
        <w:tc>
          <w:tcPr>
            <w:tcW w:w="709"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Item</w:t>
            </w:r>
          </w:p>
        </w:tc>
        <w:tc>
          <w:tcPr>
            <w:tcW w:w="3260"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In this case...</w:t>
            </w:r>
          </w:p>
        </w:tc>
        <w:tc>
          <w:tcPr>
            <w:tcW w:w="3119"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this is the result...</w:t>
            </w:r>
          </w:p>
        </w:tc>
      </w:tr>
      <w:tr w:rsidR="006E0072" w:rsidRPr="00731E41" w:rsidTr="00B36B2B">
        <w:trPr>
          <w:cantSplit/>
        </w:trPr>
        <w:tc>
          <w:tcPr>
            <w:tcW w:w="709"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1</w:t>
            </w:r>
          </w:p>
        </w:tc>
        <w:tc>
          <w:tcPr>
            <w:tcW w:w="3260"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 xml:space="preserve">you make a </w:t>
            </w:r>
            <w:r w:rsidR="00731E41" w:rsidRPr="00731E41">
              <w:rPr>
                <w:position w:val="6"/>
                <w:sz w:val="16"/>
              </w:rPr>
              <w:t>*</w:t>
            </w:r>
            <w:r w:rsidRPr="00731E41">
              <w:t>forex realisation loss as a result of forex realisation event 2, and:</w:t>
            </w:r>
          </w:p>
          <w:p w:rsidR="006E0072" w:rsidRPr="00731E41" w:rsidRDefault="006E0072" w:rsidP="00B36B2B">
            <w:pPr>
              <w:pStyle w:val="Tablea"/>
            </w:pPr>
            <w:r w:rsidRPr="00731E41">
              <w:t xml:space="preserve">(a) the right to receive </w:t>
            </w:r>
            <w:r w:rsidR="00731E41" w:rsidRPr="00731E41">
              <w:rPr>
                <w:position w:val="6"/>
                <w:sz w:val="16"/>
              </w:rPr>
              <w:t>*</w:t>
            </w:r>
            <w:r w:rsidRPr="00731E41">
              <w:t xml:space="preserve">foreign currency was created in return for the occurrence of a </w:t>
            </w:r>
            <w:r w:rsidR="00731E41" w:rsidRPr="00731E41">
              <w:rPr>
                <w:position w:val="6"/>
                <w:sz w:val="16"/>
              </w:rPr>
              <w:t>*</w:t>
            </w:r>
            <w:r w:rsidRPr="00731E41">
              <w:t xml:space="preserve">realisation event in relation to a </w:t>
            </w:r>
            <w:r w:rsidR="00731E41" w:rsidRPr="00731E41">
              <w:rPr>
                <w:position w:val="6"/>
                <w:sz w:val="16"/>
              </w:rPr>
              <w:t>*</w:t>
            </w:r>
            <w:r w:rsidRPr="00731E41">
              <w:t>CGT asset you own; and</w:t>
            </w:r>
          </w:p>
          <w:p w:rsidR="006E0072" w:rsidRPr="00731E41" w:rsidRDefault="006E0072" w:rsidP="00B36B2B">
            <w:pPr>
              <w:pStyle w:val="Tablea"/>
            </w:pPr>
            <w:r w:rsidRPr="00731E41">
              <w:t>(b) item</w:t>
            </w:r>
            <w:r w:rsidR="00731E41">
              <w:t> </w:t>
            </w:r>
            <w:r w:rsidRPr="00731E41">
              <w:t>6 of the table in subsection</w:t>
            </w:r>
            <w:r w:rsidR="00731E41">
              <w:t> </w:t>
            </w:r>
            <w:r w:rsidRPr="00731E41">
              <w:t>775</w:t>
            </w:r>
            <w:r w:rsidR="00731E41">
              <w:noBreakHyphen/>
            </w:r>
            <w:r w:rsidRPr="00731E41">
              <w:t>45(7) applies; and</w:t>
            </w:r>
          </w:p>
          <w:p w:rsidR="006E0072" w:rsidRPr="00731E41" w:rsidRDefault="006E0072" w:rsidP="00B36B2B">
            <w:pPr>
              <w:pStyle w:val="Tablea"/>
            </w:pPr>
            <w:r w:rsidRPr="00731E41">
              <w:t>(c) the foreign currency became due for payment within 12 months after the occurrence of the realisation event</w:t>
            </w:r>
          </w:p>
        </w:tc>
        <w:tc>
          <w:tcPr>
            <w:tcW w:w="3119" w:type="dxa"/>
            <w:tcBorders>
              <w:top w:val="single" w:sz="12" w:space="0" w:color="auto"/>
              <w:bottom w:val="single" w:sz="2" w:space="0" w:color="auto"/>
            </w:tcBorders>
            <w:shd w:val="clear" w:color="auto" w:fill="auto"/>
          </w:tcPr>
          <w:p w:rsidR="006E0072" w:rsidRPr="00731E41" w:rsidRDefault="006E0072" w:rsidP="00B36B2B">
            <w:pPr>
              <w:pStyle w:val="Tablea"/>
            </w:pPr>
            <w:r w:rsidRPr="00731E41">
              <w:t>(a) the forex realisation loss is not deductible under section</w:t>
            </w:r>
            <w:r w:rsidR="00731E41">
              <w:t> </w:t>
            </w:r>
            <w:r w:rsidRPr="00731E41">
              <w:t>775</w:t>
            </w:r>
            <w:r w:rsidR="00731E41">
              <w:noBreakHyphen/>
            </w:r>
            <w:r w:rsidRPr="00731E41">
              <w:t>30; and</w:t>
            </w:r>
          </w:p>
          <w:p w:rsidR="006E0072" w:rsidRPr="00731E41" w:rsidRDefault="006E0072" w:rsidP="00B36B2B">
            <w:pPr>
              <w:pStyle w:val="Tablea"/>
            </w:pPr>
            <w:r w:rsidRPr="00731E41">
              <w:t>(b) CGT event K11 happens.</w:t>
            </w:r>
          </w:p>
        </w:tc>
      </w:tr>
      <w:tr w:rsidR="006E0072" w:rsidRPr="00731E41" w:rsidTr="00B36B2B">
        <w:trPr>
          <w:cantSplit/>
        </w:trPr>
        <w:tc>
          <w:tcPr>
            <w:tcW w:w="70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lastRenderedPageBreak/>
              <w:t>2</w:t>
            </w:r>
          </w:p>
        </w:tc>
        <w:tc>
          <w:tcPr>
            <w:tcW w:w="3260"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you make a </w:t>
            </w:r>
            <w:r w:rsidR="00731E41" w:rsidRPr="00731E41">
              <w:rPr>
                <w:position w:val="6"/>
                <w:sz w:val="16"/>
              </w:rPr>
              <w:t>*</w:t>
            </w:r>
            <w:r w:rsidRPr="00731E41">
              <w:t>forex realisation loss as a result of forex realisation event 4, and:</w:t>
            </w:r>
          </w:p>
          <w:p w:rsidR="006E0072" w:rsidRPr="00731E41" w:rsidRDefault="006E0072" w:rsidP="00B36B2B">
            <w:pPr>
              <w:pStyle w:val="Tablea"/>
            </w:pPr>
            <w:r w:rsidRPr="00731E41">
              <w:t xml:space="preserve">(a) the obligation to pay </w:t>
            </w:r>
            <w:r w:rsidR="00731E41" w:rsidRPr="00731E41">
              <w:rPr>
                <w:position w:val="6"/>
                <w:sz w:val="16"/>
              </w:rPr>
              <w:t>*</w:t>
            </w:r>
            <w:r w:rsidRPr="00731E41">
              <w:t>foreign currency was incurred:</w:t>
            </w:r>
          </w:p>
          <w:p w:rsidR="006E0072" w:rsidRPr="00731E41" w:rsidRDefault="006E0072" w:rsidP="00B36B2B">
            <w:pPr>
              <w:pStyle w:val="Tablei"/>
            </w:pPr>
            <w:r w:rsidRPr="00731E41">
              <w:t xml:space="preserve">(i) in return for the acquisition of a </w:t>
            </w:r>
            <w:r w:rsidR="00731E41" w:rsidRPr="00731E41">
              <w:rPr>
                <w:position w:val="6"/>
                <w:sz w:val="16"/>
              </w:rPr>
              <w:t>*</w:t>
            </w:r>
            <w:r w:rsidRPr="00731E41">
              <w:t>CGT asset; or</w:t>
            </w:r>
          </w:p>
          <w:p w:rsidR="006E0072" w:rsidRPr="00731E41" w:rsidRDefault="006E0072" w:rsidP="00B36B2B">
            <w:pPr>
              <w:pStyle w:val="Tablei"/>
            </w:pPr>
            <w:r w:rsidRPr="00731E41">
              <w:t xml:space="preserve">(ii) as the second, third, fourth or fifth element of the </w:t>
            </w:r>
            <w:r w:rsidR="00731E41" w:rsidRPr="00731E41">
              <w:rPr>
                <w:position w:val="6"/>
                <w:sz w:val="16"/>
              </w:rPr>
              <w:t>*</w:t>
            </w:r>
            <w:r w:rsidRPr="00731E41">
              <w:t>cost base of a CGT asset; and</w:t>
            </w:r>
          </w:p>
          <w:p w:rsidR="006E0072" w:rsidRPr="00731E41" w:rsidRDefault="006E0072" w:rsidP="00B36B2B">
            <w:pPr>
              <w:pStyle w:val="Tablea"/>
            </w:pPr>
            <w:r w:rsidRPr="00731E41">
              <w:t>(b) item</w:t>
            </w:r>
            <w:r w:rsidR="00731E41">
              <w:t> </w:t>
            </w:r>
            <w:r w:rsidRPr="00731E41">
              <w:t>9 of the table in subsection</w:t>
            </w:r>
            <w:r w:rsidR="00731E41">
              <w:t> </w:t>
            </w:r>
            <w:r w:rsidRPr="00731E41">
              <w:t>775</w:t>
            </w:r>
            <w:r w:rsidR="00731E41">
              <w:noBreakHyphen/>
            </w:r>
            <w:r w:rsidRPr="00731E41">
              <w:t>55(7) applies; and</w:t>
            </w:r>
          </w:p>
          <w:p w:rsidR="006E0072" w:rsidRPr="00731E41" w:rsidRDefault="006E0072" w:rsidP="00B36B2B">
            <w:pPr>
              <w:pStyle w:val="Tablea"/>
            </w:pPr>
            <w:r w:rsidRPr="00731E41">
              <w:t>(c) the foreign currency became due for payment within 12 months after the time when:</w:t>
            </w:r>
          </w:p>
          <w:p w:rsidR="006E0072" w:rsidRPr="00731E41" w:rsidRDefault="006E0072" w:rsidP="00B36B2B">
            <w:pPr>
              <w:pStyle w:val="Tablei"/>
            </w:pPr>
            <w:r w:rsidRPr="00731E41">
              <w:t xml:space="preserve">(i) if </w:t>
            </w:r>
            <w:r w:rsidR="00731E41">
              <w:t>subparagraph (</w:t>
            </w:r>
            <w:r w:rsidRPr="00731E41">
              <w:t>a)(i) applies—you acquired the CGT asset (worked out under Division</w:t>
            </w:r>
            <w:r w:rsidR="00731E41">
              <w:t> </w:t>
            </w:r>
            <w:r w:rsidRPr="00731E41">
              <w:t>109); or</w:t>
            </w:r>
          </w:p>
          <w:p w:rsidR="006E0072" w:rsidRPr="00731E41" w:rsidRDefault="006E0072" w:rsidP="00B36B2B">
            <w:pPr>
              <w:pStyle w:val="Tablei"/>
            </w:pPr>
            <w:r w:rsidRPr="00731E41">
              <w:t xml:space="preserve">(ii) if </w:t>
            </w:r>
            <w:r w:rsidR="00731E41">
              <w:t>subparagraph (</w:t>
            </w:r>
            <w:r w:rsidRPr="00731E41">
              <w:t>a)(ii) applies—you incurred the relevant expenditure</w:t>
            </w:r>
          </w:p>
        </w:tc>
        <w:tc>
          <w:tcPr>
            <w:tcW w:w="3119" w:type="dxa"/>
            <w:tcBorders>
              <w:top w:val="single" w:sz="2" w:space="0" w:color="auto"/>
              <w:bottom w:val="single" w:sz="2" w:space="0" w:color="auto"/>
            </w:tcBorders>
            <w:shd w:val="clear" w:color="auto" w:fill="auto"/>
          </w:tcPr>
          <w:p w:rsidR="006E0072" w:rsidRPr="00731E41" w:rsidRDefault="006E0072" w:rsidP="00B36B2B">
            <w:pPr>
              <w:pStyle w:val="Tablea"/>
              <w:rPr>
                <w:b/>
              </w:rPr>
            </w:pPr>
            <w:r w:rsidRPr="00731E41">
              <w:t>(a) the forex realisation loss is not deductible under section</w:t>
            </w:r>
            <w:r w:rsidR="00731E41">
              <w:t> </w:t>
            </w:r>
            <w:r w:rsidRPr="00731E41">
              <w:t>775</w:t>
            </w:r>
            <w:r w:rsidR="00731E41">
              <w:noBreakHyphen/>
            </w:r>
            <w:r w:rsidRPr="00731E41">
              <w:t>30; and</w:t>
            </w:r>
          </w:p>
          <w:p w:rsidR="006E0072" w:rsidRPr="00731E41" w:rsidRDefault="006E0072" w:rsidP="00B36B2B">
            <w:pPr>
              <w:pStyle w:val="Tablea"/>
            </w:pPr>
            <w:r w:rsidRPr="00731E41">
              <w:t xml:space="preserve">(b) both the </w:t>
            </w:r>
            <w:r w:rsidR="00731E41" w:rsidRPr="00731E41">
              <w:rPr>
                <w:position w:val="6"/>
                <w:sz w:val="16"/>
              </w:rPr>
              <w:t>*</w:t>
            </w:r>
            <w:r w:rsidRPr="00731E41">
              <w:t xml:space="preserve">cost base and the </w:t>
            </w:r>
            <w:r w:rsidR="00731E41" w:rsidRPr="00731E41">
              <w:rPr>
                <w:position w:val="6"/>
                <w:sz w:val="16"/>
              </w:rPr>
              <w:t>*</w:t>
            </w:r>
            <w:r w:rsidRPr="00731E41">
              <w:t xml:space="preserve">reduced cost base of the CGT asset are increased by an amount equal to the </w:t>
            </w:r>
            <w:r w:rsidR="00731E41" w:rsidRPr="00731E41">
              <w:rPr>
                <w:position w:val="6"/>
                <w:sz w:val="16"/>
              </w:rPr>
              <w:t>*</w:t>
            </w:r>
            <w:r w:rsidRPr="00731E41">
              <w:t>forex realisation loss.</w:t>
            </w:r>
          </w:p>
        </w:tc>
      </w:tr>
      <w:tr w:rsidR="006E0072" w:rsidRPr="00731E41" w:rsidTr="00B36B2B">
        <w:trPr>
          <w:cantSplit/>
        </w:trPr>
        <w:tc>
          <w:tcPr>
            <w:tcW w:w="70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lastRenderedPageBreak/>
              <w:t>3</w:t>
            </w:r>
          </w:p>
        </w:tc>
        <w:tc>
          <w:tcPr>
            <w:tcW w:w="3260"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you make a </w:t>
            </w:r>
            <w:r w:rsidR="00731E41" w:rsidRPr="00731E41">
              <w:rPr>
                <w:position w:val="6"/>
                <w:sz w:val="16"/>
              </w:rPr>
              <w:t>*</w:t>
            </w:r>
            <w:r w:rsidRPr="00731E41">
              <w:t>forex realisation loss as a result of forex realisation event 4, and:</w:t>
            </w:r>
          </w:p>
          <w:p w:rsidR="006E0072" w:rsidRPr="00731E41" w:rsidRDefault="006E0072" w:rsidP="00B36B2B">
            <w:pPr>
              <w:pStyle w:val="Tablea"/>
            </w:pPr>
            <w:r w:rsidRPr="00731E41">
              <w:t xml:space="preserve">(a) the obligation to pay </w:t>
            </w:r>
            <w:r w:rsidR="00731E41" w:rsidRPr="00731E41">
              <w:rPr>
                <w:position w:val="6"/>
                <w:sz w:val="16"/>
              </w:rPr>
              <w:t>*</w:t>
            </w:r>
            <w:r w:rsidRPr="00731E41">
              <w:t>foreign currency was incurred:</w:t>
            </w:r>
          </w:p>
          <w:p w:rsidR="006E0072" w:rsidRPr="00731E41" w:rsidRDefault="006E0072" w:rsidP="00B36B2B">
            <w:pPr>
              <w:pStyle w:val="Tablei"/>
            </w:pPr>
            <w:r w:rsidRPr="00731E41">
              <w:t xml:space="preserve">(i) in return for your starting to hold a </w:t>
            </w:r>
            <w:r w:rsidR="00731E41" w:rsidRPr="00731E41">
              <w:rPr>
                <w:position w:val="6"/>
                <w:sz w:val="16"/>
              </w:rPr>
              <w:t>*</w:t>
            </w:r>
            <w:r w:rsidRPr="00731E41">
              <w:t>depreciating asset; or</w:t>
            </w:r>
          </w:p>
          <w:p w:rsidR="006E0072" w:rsidRPr="00731E41" w:rsidRDefault="006E0072" w:rsidP="00B36B2B">
            <w:pPr>
              <w:pStyle w:val="Tablei"/>
            </w:pPr>
            <w:r w:rsidRPr="00731E41">
              <w:t>(ii) as the second element of the cost of a depreciating asset; and</w:t>
            </w:r>
          </w:p>
          <w:p w:rsidR="006E0072" w:rsidRPr="00731E41" w:rsidRDefault="006E0072" w:rsidP="00B36B2B">
            <w:pPr>
              <w:pStyle w:val="Tablea"/>
            </w:pPr>
            <w:r w:rsidRPr="00731E41">
              <w:t xml:space="preserve">(b) if </w:t>
            </w:r>
            <w:r w:rsidR="00731E41">
              <w:t>subparagraph (</w:t>
            </w:r>
            <w:r w:rsidRPr="00731E41">
              <w:t>a)(i) applies—the foreign currency became due for payment within the 24</w:t>
            </w:r>
            <w:r w:rsidR="00731E41">
              <w:noBreakHyphen/>
            </w:r>
            <w:r w:rsidRPr="00731E41">
              <w:t>month period that began 12 months before the time when you began to hold the depreciating asset (worked out under Division</w:t>
            </w:r>
            <w:r w:rsidR="00731E41">
              <w:t> </w:t>
            </w:r>
            <w:r w:rsidRPr="00731E41">
              <w:t>40); and</w:t>
            </w:r>
          </w:p>
          <w:p w:rsidR="006E0072" w:rsidRPr="00731E41" w:rsidRDefault="006E0072" w:rsidP="00B36B2B">
            <w:pPr>
              <w:pStyle w:val="Tablea"/>
            </w:pPr>
            <w:r w:rsidRPr="00731E41">
              <w:t xml:space="preserve">(c) if </w:t>
            </w:r>
            <w:r w:rsidR="00731E41">
              <w:t>subparagraph (</w:t>
            </w:r>
            <w:r w:rsidRPr="00731E41">
              <w:t>a)(ii) applies—the foreign currency became due for payment within 12 months after the time when you incurred the relevant expenditure</w:t>
            </w:r>
          </w:p>
        </w:tc>
        <w:tc>
          <w:tcPr>
            <w:tcW w:w="3119" w:type="dxa"/>
            <w:tcBorders>
              <w:top w:val="single" w:sz="2" w:space="0" w:color="auto"/>
              <w:bottom w:val="single" w:sz="2" w:space="0" w:color="auto"/>
            </w:tcBorders>
            <w:shd w:val="clear" w:color="auto" w:fill="auto"/>
          </w:tcPr>
          <w:p w:rsidR="006E0072" w:rsidRPr="00731E41" w:rsidRDefault="006E0072" w:rsidP="00B36B2B">
            <w:pPr>
              <w:pStyle w:val="Tablea"/>
            </w:pPr>
            <w:r w:rsidRPr="00731E41">
              <w:t>(a) the forex realisation loss is not deductible under section</w:t>
            </w:r>
            <w:r w:rsidR="00731E41">
              <w:t> </w:t>
            </w:r>
            <w:r w:rsidRPr="00731E41">
              <w:t>775</w:t>
            </w:r>
            <w:r w:rsidR="00731E41">
              <w:noBreakHyphen/>
            </w:r>
            <w:r w:rsidRPr="00731E41">
              <w:t>30; and</w:t>
            </w:r>
          </w:p>
          <w:p w:rsidR="006E0072" w:rsidRPr="00731E41" w:rsidRDefault="006E0072" w:rsidP="00B36B2B">
            <w:pPr>
              <w:pStyle w:val="Tablea"/>
            </w:pPr>
            <w:r w:rsidRPr="00731E41">
              <w:t>(b) if:</w:t>
            </w:r>
          </w:p>
          <w:p w:rsidR="006E0072" w:rsidRPr="00731E41" w:rsidRDefault="006E0072" w:rsidP="00B36B2B">
            <w:pPr>
              <w:pStyle w:val="Tablei"/>
            </w:pPr>
            <w:r w:rsidRPr="00731E41">
              <w:t xml:space="preserve">(i) the forex realisation event happens in the income year in which the asset’s </w:t>
            </w:r>
            <w:r w:rsidR="00731E41" w:rsidRPr="00731E41">
              <w:rPr>
                <w:position w:val="6"/>
                <w:sz w:val="16"/>
              </w:rPr>
              <w:t>*</w:t>
            </w:r>
            <w:r w:rsidRPr="00731E41">
              <w:t>start time occurs; and</w:t>
            </w:r>
          </w:p>
          <w:p w:rsidR="006E0072" w:rsidRPr="00731E41" w:rsidRDefault="006E0072" w:rsidP="00B36B2B">
            <w:pPr>
              <w:pStyle w:val="Tablei"/>
            </w:pPr>
            <w:r w:rsidRPr="00731E41">
              <w:t>(ii) the asset is not allocated to a pool under Subdivision</w:t>
            </w:r>
            <w:r w:rsidR="00731E41">
              <w:t> </w:t>
            </w:r>
            <w:r w:rsidRPr="00731E41">
              <w:t>40</w:t>
            </w:r>
            <w:r w:rsidR="00731E41">
              <w:noBreakHyphen/>
            </w:r>
            <w:r w:rsidRPr="00731E41">
              <w:t>E or 328</w:t>
            </w:r>
            <w:r w:rsidR="00731E41">
              <w:noBreakHyphen/>
            </w:r>
            <w:r w:rsidRPr="00731E41">
              <w:t>D;</w:t>
            </w:r>
          </w:p>
          <w:p w:rsidR="006E0072" w:rsidRPr="00731E41" w:rsidRDefault="006E0072" w:rsidP="00B36B2B">
            <w:pPr>
              <w:pStyle w:val="Tablea"/>
            </w:pPr>
            <w:r w:rsidRPr="00731E41">
              <w:tab/>
              <w:t xml:space="preserve">the asset’s </w:t>
            </w:r>
            <w:r w:rsidR="00731E41" w:rsidRPr="00731E41">
              <w:rPr>
                <w:position w:val="6"/>
                <w:sz w:val="16"/>
              </w:rPr>
              <w:t>*</w:t>
            </w:r>
            <w:r w:rsidRPr="00731E41">
              <w:t>cost is increased by an amount equal to the forex realisation loss; and</w:t>
            </w:r>
          </w:p>
          <w:p w:rsidR="006E0072" w:rsidRPr="00731E41" w:rsidRDefault="006E0072" w:rsidP="00B36B2B">
            <w:pPr>
              <w:pStyle w:val="Tablea"/>
            </w:pPr>
            <w:r w:rsidRPr="00731E41">
              <w:t>(c) if:</w:t>
            </w:r>
          </w:p>
          <w:p w:rsidR="006E0072" w:rsidRPr="00731E41" w:rsidRDefault="006E0072" w:rsidP="00B36B2B">
            <w:pPr>
              <w:pStyle w:val="Tablei"/>
            </w:pPr>
            <w:r w:rsidRPr="00731E41">
              <w:t xml:space="preserve">(i) the forex realisation event happens in an income year that is later than the one in which the asset’s </w:t>
            </w:r>
            <w:r w:rsidR="00731E41" w:rsidRPr="00731E41">
              <w:rPr>
                <w:position w:val="6"/>
                <w:sz w:val="16"/>
              </w:rPr>
              <w:t>*</w:t>
            </w:r>
            <w:r w:rsidRPr="00731E41">
              <w:t>start time occurs; and</w:t>
            </w:r>
          </w:p>
          <w:p w:rsidR="006E0072" w:rsidRPr="00731E41" w:rsidRDefault="006E0072" w:rsidP="00B36B2B">
            <w:pPr>
              <w:pStyle w:val="Tablei"/>
            </w:pPr>
            <w:r w:rsidRPr="00731E41">
              <w:t>(ii) the asset is not allocated to a pool under Subdivision</w:t>
            </w:r>
            <w:r w:rsidR="00731E41">
              <w:t> </w:t>
            </w:r>
            <w:r w:rsidRPr="00731E41">
              <w:t>40</w:t>
            </w:r>
            <w:r w:rsidR="00731E41">
              <w:noBreakHyphen/>
            </w:r>
            <w:r w:rsidRPr="00731E41">
              <w:t>E or 328</w:t>
            </w:r>
            <w:r w:rsidR="00731E41">
              <w:noBreakHyphen/>
            </w:r>
            <w:r w:rsidRPr="00731E41">
              <w:t>D;</w:t>
            </w:r>
          </w:p>
          <w:p w:rsidR="006E0072" w:rsidRPr="00731E41" w:rsidRDefault="006E0072" w:rsidP="00B36B2B">
            <w:pPr>
              <w:pStyle w:val="Tablea"/>
            </w:pPr>
            <w:r w:rsidRPr="00731E41">
              <w:tab/>
              <w:t xml:space="preserve">the depreciating asset’s </w:t>
            </w:r>
            <w:r w:rsidR="00731E41" w:rsidRPr="00731E41">
              <w:rPr>
                <w:position w:val="6"/>
                <w:sz w:val="16"/>
              </w:rPr>
              <w:t>*</w:t>
            </w:r>
            <w:r w:rsidRPr="00731E41">
              <w:t>opening adjustable value for the income year in which the forex realisation event happens is increased by an amount equal to the forex realisation loss; and</w:t>
            </w:r>
          </w:p>
          <w:p w:rsidR="006E0072" w:rsidRPr="00731E41" w:rsidRDefault="006E0072" w:rsidP="00B36B2B">
            <w:pPr>
              <w:pStyle w:val="Tablea"/>
            </w:pPr>
            <w:r w:rsidRPr="00731E41">
              <w:t>(d) if the asset is allocated to a pool under Subdivision</w:t>
            </w:r>
            <w:r w:rsidR="00731E41">
              <w:t> </w:t>
            </w:r>
            <w:r w:rsidRPr="00731E41">
              <w:t>40</w:t>
            </w:r>
            <w:r w:rsidR="00731E41">
              <w:noBreakHyphen/>
            </w:r>
            <w:r w:rsidRPr="00731E41">
              <w:t>E or 328</w:t>
            </w:r>
            <w:r w:rsidR="00731E41">
              <w:noBreakHyphen/>
            </w:r>
            <w:r w:rsidRPr="00731E41">
              <w:t>D—the opening pool balance of the pool for the income year in which the forex realisation event happens is increased by an amount equal to the forex realisation loss.</w:t>
            </w:r>
          </w:p>
        </w:tc>
      </w:tr>
      <w:tr w:rsidR="006E0072" w:rsidRPr="00731E41" w:rsidTr="00B36B2B">
        <w:trPr>
          <w:cantSplit/>
        </w:trPr>
        <w:tc>
          <w:tcPr>
            <w:tcW w:w="709"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lastRenderedPageBreak/>
              <w:t>4</w:t>
            </w:r>
          </w:p>
        </w:tc>
        <w:tc>
          <w:tcPr>
            <w:tcW w:w="3260"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 xml:space="preserve">you make a </w:t>
            </w:r>
            <w:r w:rsidR="00731E41" w:rsidRPr="00731E41">
              <w:rPr>
                <w:position w:val="6"/>
                <w:sz w:val="16"/>
              </w:rPr>
              <w:t>*</w:t>
            </w:r>
            <w:r w:rsidRPr="00731E41">
              <w:t>forex realisation loss as a result of forex realisation event 4, and:</w:t>
            </w:r>
          </w:p>
          <w:p w:rsidR="006E0072" w:rsidRPr="00731E41" w:rsidRDefault="006E0072" w:rsidP="00B36B2B">
            <w:pPr>
              <w:pStyle w:val="Tablea"/>
            </w:pPr>
            <w:r w:rsidRPr="00731E41">
              <w:t xml:space="preserve">(a) the obligation to pay </w:t>
            </w:r>
            <w:r w:rsidR="00731E41" w:rsidRPr="00731E41">
              <w:rPr>
                <w:position w:val="6"/>
                <w:sz w:val="16"/>
              </w:rPr>
              <w:t>*</w:t>
            </w:r>
            <w:r w:rsidRPr="00731E41">
              <w:t>foreign currency was incurred as a project amount; and</w:t>
            </w:r>
          </w:p>
          <w:p w:rsidR="006E0072" w:rsidRPr="00731E41" w:rsidRDefault="006E0072" w:rsidP="00B36B2B">
            <w:pPr>
              <w:pStyle w:val="Tablea"/>
            </w:pPr>
            <w:r w:rsidRPr="00731E41">
              <w:t>(b) the foreign currency became due for payment within 12 months after the time when you incurred the project amount</w:t>
            </w:r>
          </w:p>
        </w:tc>
        <w:tc>
          <w:tcPr>
            <w:tcW w:w="3119" w:type="dxa"/>
            <w:tcBorders>
              <w:top w:val="single" w:sz="2" w:space="0" w:color="auto"/>
              <w:bottom w:val="single" w:sz="12" w:space="0" w:color="auto"/>
            </w:tcBorders>
            <w:shd w:val="clear" w:color="auto" w:fill="auto"/>
          </w:tcPr>
          <w:p w:rsidR="006E0072" w:rsidRPr="00731E41" w:rsidRDefault="006E0072" w:rsidP="00B36B2B">
            <w:pPr>
              <w:pStyle w:val="Tablea"/>
            </w:pPr>
            <w:r w:rsidRPr="00731E41">
              <w:t>(a) the forex realisation loss is not deductible under section</w:t>
            </w:r>
            <w:r w:rsidR="00731E41">
              <w:t> </w:t>
            </w:r>
            <w:r w:rsidRPr="00731E41">
              <w:t>775</w:t>
            </w:r>
            <w:r w:rsidR="00731E41">
              <w:noBreakHyphen/>
            </w:r>
            <w:r w:rsidRPr="00731E41">
              <w:t>30; and</w:t>
            </w:r>
          </w:p>
          <w:p w:rsidR="006E0072" w:rsidRPr="00731E41" w:rsidRDefault="006E0072" w:rsidP="00B36B2B">
            <w:pPr>
              <w:pStyle w:val="Tablea"/>
            </w:pPr>
            <w:r w:rsidRPr="00731E41">
              <w:t>(b) the pool value of the project pool for the income year in which you incurred the project amount is increased by an amount equal to the forex realisation loss.</w:t>
            </w:r>
          </w:p>
        </w:tc>
      </w:tr>
    </w:tbl>
    <w:p w:rsidR="006E0072" w:rsidRPr="00731E41" w:rsidRDefault="006E0072" w:rsidP="006E0072">
      <w:pPr>
        <w:pStyle w:val="subsection"/>
      </w:pPr>
      <w:r w:rsidRPr="00731E41">
        <w:tab/>
        <w:t>(2)</w:t>
      </w:r>
      <w:r w:rsidRPr="00731E41">
        <w:tab/>
        <w:t>To the extent that:</w:t>
      </w:r>
    </w:p>
    <w:p w:rsidR="006E0072" w:rsidRPr="00731E41" w:rsidRDefault="006E0072" w:rsidP="006E0072">
      <w:pPr>
        <w:pStyle w:val="paragraph"/>
      </w:pPr>
      <w:r w:rsidRPr="00731E41">
        <w:tab/>
        <w:t>(a)</w:t>
      </w:r>
      <w:r w:rsidRPr="00731E41">
        <w:tab/>
        <w:t>section</w:t>
      </w:r>
      <w:r w:rsidR="00731E41">
        <w:t> </w:t>
      </w:r>
      <w:r w:rsidRPr="00731E41">
        <w:t>775</w:t>
      </w:r>
      <w:r w:rsidR="00731E41">
        <w:noBreakHyphen/>
      </w:r>
      <w:r w:rsidRPr="00731E41">
        <w:t xml:space="preserve">30 would have allowed you a deduction for a </w:t>
      </w:r>
      <w:r w:rsidR="00731E41" w:rsidRPr="00731E41">
        <w:rPr>
          <w:position w:val="6"/>
          <w:sz w:val="16"/>
        </w:rPr>
        <w:t>*</w:t>
      </w:r>
      <w:r w:rsidRPr="00731E41">
        <w:t>forex realisation loss if this section had not been enacted; and</w:t>
      </w:r>
    </w:p>
    <w:p w:rsidR="006E0072" w:rsidRPr="00731E41" w:rsidRDefault="006E0072" w:rsidP="006E0072">
      <w:pPr>
        <w:pStyle w:val="paragraph"/>
      </w:pPr>
      <w:r w:rsidRPr="00731E41">
        <w:tab/>
        <w:t>(b)</w:t>
      </w:r>
      <w:r w:rsidRPr="00731E41">
        <w:tab/>
        <w:t>apart from this subsection, another provision of this Act would allow you a deduction for the loss;</w:t>
      </w:r>
    </w:p>
    <w:p w:rsidR="006E0072" w:rsidRPr="00731E41" w:rsidRDefault="006E0072" w:rsidP="006E0072">
      <w:pPr>
        <w:pStyle w:val="subsection2"/>
      </w:pPr>
      <w:r w:rsidRPr="00731E41">
        <w:t>you cannot deduct the loss under that other provision.</w:t>
      </w:r>
    </w:p>
    <w:p w:rsidR="006E0072" w:rsidRPr="00731E41" w:rsidRDefault="006E0072" w:rsidP="006E0072">
      <w:pPr>
        <w:pStyle w:val="ActHead5"/>
      </w:pPr>
      <w:bookmarkStart w:id="81" w:name="_Toc397085367"/>
      <w:r w:rsidRPr="00731E41">
        <w:rPr>
          <w:rStyle w:val="CharSectno"/>
        </w:rPr>
        <w:t>775</w:t>
      </w:r>
      <w:r w:rsidR="00731E41">
        <w:rPr>
          <w:rStyle w:val="CharSectno"/>
        </w:rPr>
        <w:noBreakHyphen/>
      </w:r>
      <w:r w:rsidRPr="00731E41">
        <w:rPr>
          <w:rStyle w:val="CharSectno"/>
        </w:rPr>
        <w:t>80</w:t>
      </w:r>
      <w:r w:rsidRPr="00731E41">
        <w:t xml:space="preserve">  You may choose not to have sections</w:t>
      </w:r>
      <w:r w:rsidR="00731E41">
        <w:t> </w:t>
      </w:r>
      <w:r w:rsidRPr="00731E41">
        <w:t>775</w:t>
      </w:r>
      <w:r w:rsidR="00731E41">
        <w:noBreakHyphen/>
      </w:r>
      <w:r w:rsidRPr="00731E41">
        <w:t>70 and 775</w:t>
      </w:r>
      <w:r w:rsidR="00731E41">
        <w:noBreakHyphen/>
      </w:r>
      <w:r w:rsidRPr="00731E41">
        <w:t>75 apply to you</w:t>
      </w:r>
      <w:bookmarkEnd w:id="81"/>
    </w:p>
    <w:p w:rsidR="006E0072" w:rsidRPr="00731E41" w:rsidRDefault="006E0072" w:rsidP="006E0072">
      <w:pPr>
        <w:pStyle w:val="subsection"/>
      </w:pPr>
      <w:r w:rsidRPr="00731E41">
        <w:tab/>
        <w:t>(1)</w:t>
      </w:r>
      <w:r w:rsidRPr="00731E41">
        <w:tab/>
        <w:t>You may choose not to have sections</w:t>
      </w:r>
      <w:r w:rsidR="00731E41">
        <w:t> </w:t>
      </w:r>
      <w:r w:rsidRPr="00731E41">
        <w:t>775</w:t>
      </w:r>
      <w:r w:rsidR="00731E41">
        <w:noBreakHyphen/>
      </w:r>
      <w:r w:rsidRPr="00731E41">
        <w:t>70 and 775</w:t>
      </w:r>
      <w:r w:rsidR="00731E41">
        <w:noBreakHyphen/>
      </w:r>
      <w:r w:rsidRPr="00731E41">
        <w:t>75 apply to you.</w:t>
      </w:r>
    </w:p>
    <w:p w:rsidR="006E0072" w:rsidRPr="00731E41" w:rsidRDefault="006E0072" w:rsidP="006E0072">
      <w:pPr>
        <w:pStyle w:val="subsection"/>
      </w:pPr>
      <w:r w:rsidRPr="00731E41">
        <w:tab/>
        <w:t>(2)</w:t>
      </w:r>
      <w:r w:rsidRPr="00731E41">
        <w:tab/>
        <w:t>A choice must be in writing.</w:t>
      </w:r>
    </w:p>
    <w:p w:rsidR="006E0072" w:rsidRPr="00731E41" w:rsidRDefault="006E0072" w:rsidP="006E0072">
      <w:pPr>
        <w:pStyle w:val="subsection"/>
      </w:pPr>
      <w:r w:rsidRPr="00731E41">
        <w:tab/>
        <w:t>(3)</w:t>
      </w:r>
      <w:r w:rsidRPr="00731E41">
        <w:tab/>
        <w:t>A choice must be made:</w:t>
      </w:r>
    </w:p>
    <w:p w:rsidR="006E0072" w:rsidRPr="00731E41" w:rsidRDefault="006E0072" w:rsidP="006E0072">
      <w:pPr>
        <w:pStyle w:val="paragraph"/>
      </w:pPr>
      <w:r w:rsidRPr="00731E41">
        <w:tab/>
        <w:t>(a)</w:t>
      </w:r>
      <w:r w:rsidRPr="00731E41">
        <w:tab/>
        <w:t>if you were in existence at the start of the applicable commencement date:</w:t>
      </w:r>
    </w:p>
    <w:p w:rsidR="006E0072" w:rsidRPr="00731E41" w:rsidRDefault="006E0072" w:rsidP="006E0072">
      <w:pPr>
        <w:pStyle w:val="paragraphsub"/>
      </w:pPr>
      <w:r w:rsidRPr="00731E41">
        <w:tab/>
        <w:t>(i)</w:t>
      </w:r>
      <w:r w:rsidRPr="00731E41">
        <w:tab/>
        <w:t>within 90 days after the applicable commencement date; or</w:t>
      </w:r>
    </w:p>
    <w:p w:rsidR="006E0072" w:rsidRPr="00731E41" w:rsidRDefault="006E0072" w:rsidP="006E0072">
      <w:pPr>
        <w:pStyle w:val="paragraphsub"/>
      </w:pPr>
      <w:r w:rsidRPr="00731E41">
        <w:tab/>
        <w:t>(ii)</w:t>
      </w:r>
      <w:r w:rsidRPr="00731E41">
        <w:tab/>
        <w:t>within 30 days after the commencement of this subsection; or</w:t>
      </w:r>
    </w:p>
    <w:p w:rsidR="006E0072" w:rsidRPr="00731E41" w:rsidRDefault="006E0072" w:rsidP="006E0072">
      <w:pPr>
        <w:pStyle w:val="paragraph"/>
      </w:pPr>
      <w:r w:rsidRPr="00731E41">
        <w:tab/>
        <w:t>(b)</w:t>
      </w:r>
      <w:r w:rsidRPr="00731E41">
        <w:tab/>
        <w:t>if you came into existence within 90 days after the start of the applicable commencement date:</w:t>
      </w:r>
    </w:p>
    <w:p w:rsidR="006E0072" w:rsidRPr="00731E41" w:rsidRDefault="006E0072" w:rsidP="006E0072">
      <w:pPr>
        <w:pStyle w:val="paragraphsub"/>
      </w:pPr>
      <w:r w:rsidRPr="00731E41">
        <w:tab/>
        <w:t>(i)</w:t>
      </w:r>
      <w:r w:rsidRPr="00731E41">
        <w:tab/>
        <w:t>within 90 days after you came into existence; or</w:t>
      </w:r>
    </w:p>
    <w:p w:rsidR="006E0072" w:rsidRPr="00731E41" w:rsidRDefault="006E0072" w:rsidP="006E0072">
      <w:pPr>
        <w:pStyle w:val="paragraphsub"/>
      </w:pPr>
      <w:r w:rsidRPr="00731E41">
        <w:lastRenderedPageBreak/>
        <w:tab/>
        <w:t>(ii)</w:t>
      </w:r>
      <w:r w:rsidRPr="00731E41">
        <w:tab/>
        <w:t>within 30 days after the commencement of this subsection; or</w:t>
      </w:r>
    </w:p>
    <w:p w:rsidR="006E0072" w:rsidRPr="00731E41" w:rsidRDefault="006E0072" w:rsidP="006E0072">
      <w:pPr>
        <w:pStyle w:val="paragraph"/>
      </w:pPr>
      <w:r w:rsidRPr="00731E41">
        <w:tab/>
        <w:t>(c)</w:t>
      </w:r>
      <w:r w:rsidRPr="00731E41">
        <w:tab/>
        <w:t>if the Commissioner allows a longer period—within that longer period.</w:t>
      </w:r>
    </w:p>
    <w:p w:rsidR="006E0072" w:rsidRPr="00731E41" w:rsidRDefault="006E0072" w:rsidP="006E0072">
      <w:pPr>
        <w:pStyle w:val="notetext"/>
      </w:pPr>
      <w:r w:rsidRPr="00731E41">
        <w:t>Note:</w:t>
      </w:r>
      <w:r w:rsidRPr="00731E41">
        <w:tab/>
        <w:t xml:space="preserve">For </w:t>
      </w:r>
      <w:r w:rsidRPr="00731E41">
        <w:rPr>
          <w:b/>
          <w:i/>
        </w:rPr>
        <w:t>applicable commencement date</w:t>
      </w:r>
      <w:r w:rsidRPr="00731E41">
        <w:t>, see section</w:t>
      </w:r>
      <w:r w:rsidR="00731E41">
        <w:t> </w:t>
      </w:r>
      <w:r w:rsidRPr="00731E41">
        <w:t>775</w:t>
      </w:r>
      <w:r w:rsidR="00731E41">
        <w:noBreakHyphen/>
      </w:r>
      <w:r w:rsidRPr="00731E41">
        <w:t>155.</w:t>
      </w:r>
    </w:p>
    <w:p w:rsidR="006E0072" w:rsidRPr="00731E41" w:rsidRDefault="006E0072" w:rsidP="006E0072">
      <w:pPr>
        <w:pStyle w:val="subsection"/>
      </w:pPr>
      <w:r w:rsidRPr="00731E41">
        <w:tab/>
        <w:t>(4)</w:t>
      </w:r>
      <w:r w:rsidRPr="00731E41">
        <w:tab/>
        <w:t>A choice has effect from the start of the applicable commencement date.</w:t>
      </w:r>
    </w:p>
    <w:p w:rsidR="006E0072" w:rsidRPr="00731E41" w:rsidRDefault="006E0072" w:rsidP="006E0072">
      <w:pPr>
        <w:pStyle w:val="subsection"/>
      </w:pPr>
      <w:r w:rsidRPr="00731E41">
        <w:tab/>
        <w:t>(5)</w:t>
      </w:r>
      <w:r w:rsidRPr="00731E41">
        <w:tab/>
        <w:t>A choice may not be revoked.</w:t>
      </w:r>
    </w:p>
    <w:p w:rsidR="006E0072" w:rsidRPr="00731E41" w:rsidRDefault="006E0072" w:rsidP="006E0072">
      <w:pPr>
        <w:pStyle w:val="ActHead5"/>
      </w:pPr>
      <w:bookmarkStart w:id="82" w:name="_Toc397085368"/>
      <w:r w:rsidRPr="00731E41">
        <w:rPr>
          <w:rStyle w:val="CharSectno"/>
        </w:rPr>
        <w:t>775</w:t>
      </w:r>
      <w:r w:rsidR="00731E41">
        <w:rPr>
          <w:rStyle w:val="CharSectno"/>
        </w:rPr>
        <w:noBreakHyphen/>
      </w:r>
      <w:r w:rsidRPr="00731E41">
        <w:rPr>
          <w:rStyle w:val="CharSectno"/>
        </w:rPr>
        <w:t>85</w:t>
      </w:r>
      <w:r w:rsidRPr="00731E41">
        <w:t xml:space="preserve">  Forex cost base of a right to receive foreign currency</w:t>
      </w:r>
      <w:bookmarkEnd w:id="82"/>
    </w:p>
    <w:p w:rsidR="006E0072" w:rsidRPr="00731E41" w:rsidRDefault="006E0072" w:rsidP="006E0072">
      <w:pPr>
        <w:pStyle w:val="subsection"/>
      </w:pPr>
      <w:r w:rsidRPr="00731E41">
        <w:tab/>
      </w:r>
      <w:r w:rsidRPr="00731E41">
        <w:tab/>
        <w:t xml:space="preserve">The </w:t>
      </w:r>
      <w:r w:rsidRPr="00731E41">
        <w:rPr>
          <w:b/>
          <w:i/>
        </w:rPr>
        <w:t>forex cost base</w:t>
      </w:r>
      <w:r w:rsidRPr="00731E41">
        <w:t xml:space="preserve"> of a right, or a part of a right, to receive </w:t>
      </w:r>
      <w:r w:rsidR="00731E41" w:rsidRPr="00731E41">
        <w:rPr>
          <w:position w:val="6"/>
          <w:sz w:val="16"/>
        </w:rPr>
        <w:t>*</w:t>
      </w:r>
      <w:r w:rsidRPr="00731E41">
        <w:t>foreign currency is the total of:</w:t>
      </w:r>
    </w:p>
    <w:p w:rsidR="006E0072" w:rsidRPr="00731E41" w:rsidRDefault="006E0072" w:rsidP="006E0072">
      <w:pPr>
        <w:pStyle w:val="paragraph"/>
      </w:pPr>
      <w:r w:rsidRPr="00731E41">
        <w:tab/>
        <w:t>(a)</w:t>
      </w:r>
      <w:r w:rsidRPr="00731E41">
        <w:tab/>
        <w:t>the money you:</w:t>
      </w:r>
    </w:p>
    <w:p w:rsidR="006E0072" w:rsidRPr="00731E41" w:rsidRDefault="006E0072" w:rsidP="006E0072">
      <w:pPr>
        <w:pStyle w:val="paragraphsub"/>
      </w:pPr>
      <w:r w:rsidRPr="00731E41">
        <w:tab/>
        <w:t>(i)</w:t>
      </w:r>
      <w:r w:rsidRPr="00731E41">
        <w:tab/>
        <w:t>paid; or</w:t>
      </w:r>
    </w:p>
    <w:p w:rsidR="006E0072" w:rsidRPr="00731E41" w:rsidRDefault="006E0072" w:rsidP="006E0072">
      <w:pPr>
        <w:pStyle w:val="paragraphsub"/>
      </w:pPr>
      <w:r w:rsidRPr="00731E41">
        <w:tab/>
        <w:t>(ii)</w:t>
      </w:r>
      <w:r w:rsidRPr="00731E41">
        <w:tab/>
        <w:t>are required to pay; or</w:t>
      </w:r>
    </w:p>
    <w:p w:rsidR="006E0072" w:rsidRPr="00731E41" w:rsidRDefault="006E0072" w:rsidP="006E0072">
      <w:pPr>
        <w:pStyle w:val="paragraphsub"/>
      </w:pPr>
      <w:r w:rsidRPr="00731E41">
        <w:tab/>
        <w:t>(iii)</w:t>
      </w:r>
      <w:r w:rsidRPr="00731E41">
        <w:tab/>
        <w:t>would be required to pay in the event of the exercise of an option;</w:t>
      </w:r>
    </w:p>
    <w:p w:rsidR="006E0072" w:rsidRPr="00731E41" w:rsidRDefault="006E0072" w:rsidP="006E0072">
      <w:pPr>
        <w:pStyle w:val="paragraph"/>
      </w:pPr>
      <w:r w:rsidRPr="00731E41">
        <w:tab/>
      </w:r>
      <w:r w:rsidRPr="00731E41">
        <w:tab/>
        <w:t>in respect of acquiring the right or part of the right; and</w:t>
      </w:r>
    </w:p>
    <w:p w:rsidR="006E0072" w:rsidRPr="00731E41" w:rsidRDefault="006E0072" w:rsidP="006E0072">
      <w:pPr>
        <w:pStyle w:val="paragraph"/>
      </w:pPr>
      <w:r w:rsidRPr="00731E41">
        <w:tab/>
        <w:t>(b)</w:t>
      </w:r>
      <w:r w:rsidRPr="00731E41">
        <w:tab/>
        <w:t xml:space="preserve">the </w:t>
      </w:r>
      <w:r w:rsidR="00731E41" w:rsidRPr="00731E41">
        <w:rPr>
          <w:position w:val="6"/>
          <w:sz w:val="16"/>
        </w:rPr>
        <w:t>*</w:t>
      </w:r>
      <w:r w:rsidRPr="00731E41">
        <w:t xml:space="preserve">market value of any </w:t>
      </w:r>
      <w:r w:rsidR="00731E41" w:rsidRPr="00731E41">
        <w:rPr>
          <w:position w:val="6"/>
          <w:sz w:val="16"/>
        </w:rPr>
        <w:t>*</w:t>
      </w:r>
      <w:r w:rsidRPr="00731E41">
        <w:t>non</w:t>
      </w:r>
      <w:r w:rsidR="00731E41">
        <w:noBreakHyphen/>
      </w:r>
      <w:r w:rsidRPr="00731E41">
        <w:t>cash benefit you:</w:t>
      </w:r>
    </w:p>
    <w:p w:rsidR="006E0072" w:rsidRPr="00731E41" w:rsidRDefault="006E0072" w:rsidP="006E0072">
      <w:pPr>
        <w:pStyle w:val="paragraphsub"/>
      </w:pPr>
      <w:r w:rsidRPr="00731E41">
        <w:tab/>
        <w:t>(i)</w:t>
      </w:r>
      <w:r w:rsidRPr="00731E41">
        <w:tab/>
        <w:t>provided; or</w:t>
      </w:r>
    </w:p>
    <w:p w:rsidR="006E0072" w:rsidRPr="00731E41" w:rsidRDefault="006E0072" w:rsidP="006E0072">
      <w:pPr>
        <w:pStyle w:val="paragraphsub"/>
      </w:pPr>
      <w:r w:rsidRPr="00731E41">
        <w:tab/>
        <w:t>(ii)</w:t>
      </w:r>
      <w:r w:rsidRPr="00731E41">
        <w:tab/>
        <w:t>are required to provide; or</w:t>
      </w:r>
    </w:p>
    <w:p w:rsidR="006E0072" w:rsidRPr="00731E41" w:rsidRDefault="006E0072" w:rsidP="006E0072">
      <w:pPr>
        <w:pStyle w:val="paragraphsub"/>
      </w:pPr>
      <w:r w:rsidRPr="00731E41">
        <w:tab/>
        <w:t>(iii)</w:t>
      </w:r>
      <w:r w:rsidRPr="00731E41">
        <w:tab/>
        <w:t>would be required to provide in the event of the exercise of an option;</w:t>
      </w:r>
    </w:p>
    <w:p w:rsidR="006E0072" w:rsidRPr="00731E41" w:rsidRDefault="006E0072" w:rsidP="006E0072">
      <w:pPr>
        <w:pStyle w:val="paragraph"/>
      </w:pPr>
      <w:r w:rsidRPr="00731E41">
        <w:tab/>
      </w:r>
      <w:r w:rsidRPr="00731E41">
        <w:tab/>
        <w:t>in respect of acquiring the right or part of the right;</w:t>
      </w:r>
    </w:p>
    <w:p w:rsidR="006E0072" w:rsidRPr="00731E41" w:rsidRDefault="006E0072" w:rsidP="006E0072">
      <w:pPr>
        <w:pStyle w:val="subsection2"/>
      </w:pPr>
      <w:r w:rsidRPr="00731E41">
        <w:t>reduced by any amounts that are deductible under a provision of this Act other than this Division.</w:t>
      </w:r>
    </w:p>
    <w:p w:rsidR="006E0072" w:rsidRPr="00731E41" w:rsidRDefault="006E0072" w:rsidP="006E0072">
      <w:pPr>
        <w:pStyle w:val="ActHead5"/>
      </w:pPr>
      <w:bookmarkStart w:id="83" w:name="_Toc397085369"/>
      <w:r w:rsidRPr="00731E41">
        <w:rPr>
          <w:rStyle w:val="CharSectno"/>
        </w:rPr>
        <w:t>775</w:t>
      </w:r>
      <w:r w:rsidR="00731E41">
        <w:rPr>
          <w:rStyle w:val="CharSectno"/>
        </w:rPr>
        <w:noBreakHyphen/>
      </w:r>
      <w:r w:rsidRPr="00731E41">
        <w:rPr>
          <w:rStyle w:val="CharSectno"/>
        </w:rPr>
        <w:t>90</w:t>
      </w:r>
      <w:r w:rsidRPr="00731E41">
        <w:t xml:space="preserve">  Forex entitlement base of a right to pay foreign currency</w:t>
      </w:r>
      <w:bookmarkEnd w:id="83"/>
    </w:p>
    <w:p w:rsidR="006E0072" w:rsidRPr="00731E41" w:rsidRDefault="006E0072" w:rsidP="006E0072">
      <w:pPr>
        <w:pStyle w:val="subsection"/>
      </w:pPr>
      <w:r w:rsidRPr="00731E41">
        <w:tab/>
      </w:r>
      <w:r w:rsidRPr="00731E41">
        <w:tab/>
        <w:t xml:space="preserve">The </w:t>
      </w:r>
      <w:r w:rsidRPr="00731E41">
        <w:rPr>
          <w:b/>
          <w:i/>
        </w:rPr>
        <w:t>forex entitlement base</w:t>
      </w:r>
      <w:r w:rsidRPr="00731E41">
        <w:t xml:space="preserve"> of a right, or a part of a right, to pay </w:t>
      </w:r>
      <w:r w:rsidR="00731E41" w:rsidRPr="00731E41">
        <w:rPr>
          <w:position w:val="6"/>
          <w:sz w:val="16"/>
        </w:rPr>
        <w:t>*</w:t>
      </w:r>
      <w:r w:rsidRPr="00731E41">
        <w:t>foreign currency is the total of:</w:t>
      </w:r>
    </w:p>
    <w:p w:rsidR="006E0072" w:rsidRPr="00731E41" w:rsidRDefault="006E0072" w:rsidP="006E0072">
      <w:pPr>
        <w:pStyle w:val="paragraph"/>
      </w:pPr>
      <w:r w:rsidRPr="00731E41">
        <w:tab/>
        <w:t>(a)</w:t>
      </w:r>
      <w:r w:rsidRPr="00731E41">
        <w:tab/>
        <w:t>the money you:</w:t>
      </w:r>
    </w:p>
    <w:p w:rsidR="006E0072" w:rsidRPr="00731E41" w:rsidRDefault="006E0072" w:rsidP="006E0072">
      <w:pPr>
        <w:pStyle w:val="paragraphsub"/>
      </w:pPr>
      <w:r w:rsidRPr="00731E41">
        <w:tab/>
        <w:t>(i)</w:t>
      </w:r>
      <w:r w:rsidRPr="00731E41">
        <w:tab/>
        <w:t>are entitled to receive; or</w:t>
      </w:r>
    </w:p>
    <w:p w:rsidR="006E0072" w:rsidRPr="00731E41" w:rsidRDefault="006E0072" w:rsidP="006E0072">
      <w:pPr>
        <w:pStyle w:val="paragraphsub"/>
      </w:pPr>
      <w:r w:rsidRPr="00731E41">
        <w:tab/>
        <w:t>(ii)</w:t>
      </w:r>
      <w:r w:rsidRPr="00731E41">
        <w:tab/>
        <w:t>would be entitled to receive in the event of the exercise of an option;</w:t>
      </w:r>
    </w:p>
    <w:p w:rsidR="006E0072" w:rsidRPr="00731E41" w:rsidRDefault="006E0072" w:rsidP="006E0072">
      <w:pPr>
        <w:pStyle w:val="paragraph"/>
      </w:pPr>
      <w:r w:rsidRPr="00731E41">
        <w:lastRenderedPageBreak/>
        <w:tab/>
      </w:r>
      <w:r w:rsidRPr="00731E41">
        <w:tab/>
        <w:t>in respect of the discharge or satisfaction of the right or the part of the right; and</w:t>
      </w:r>
    </w:p>
    <w:p w:rsidR="006E0072" w:rsidRPr="00731E41" w:rsidRDefault="006E0072" w:rsidP="006E0072">
      <w:pPr>
        <w:pStyle w:val="paragraph"/>
      </w:pPr>
      <w:r w:rsidRPr="00731E41">
        <w:tab/>
        <w:t>(b)</w:t>
      </w:r>
      <w:r w:rsidRPr="00731E41">
        <w:tab/>
        <w:t xml:space="preserve">the </w:t>
      </w:r>
      <w:r w:rsidR="00731E41" w:rsidRPr="00731E41">
        <w:rPr>
          <w:position w:val="6"/>
          <w:sz w:val="16"/>
        </w:rPr>
        <w:t>*</w:t>
      </w:r>
      <w:r w:rsidRPr="00731E41">
        <w:t xml:space="preserve">market value of any </w:t>
      </w:r>
      <w:r w:rsidR="00731E41" w:rsidRPr="00731E41">
        <w:rPr>
          <w:position w:val="6"/>
          <w:sz w:val="16"/>
        </w:rPr>
        <w:t>*</w:t>
      </w:r>
      <w:r w:rsidRPr="00731E41">
        <w:t>non</w:t>
      </w:r>
      <w:r w:rsidR="00731E41">
        <w:noBreakHyphen/>
      </w:r>
      <w:r w:rsidRPr="00731E41">
        <w:t>cash benefit you:</w:t>
      </w:r>
    </w:p>
    <w:p w:rsidR="006E0072" w:rsidRPr="00731E41" w:rsidRDefault="006E0072" w:rsidP="006E0072">
      <w:pPr>
        <w:pStyle w:val="paragraphsub"/>
      </w:pPr>
      <w:r w:rsidRPr="00731E41">
        <w:tab/>
        <w:t>(i)</w:t>
      </w:r>
      <w:r w:rsidRPr="00731E41">
        <w:tab/>
        <w:t>are entitled to acquire or obtain; or</w:t>
      </w:r>
    </w:p>
    <w:p w:rsidR="006E0072" w:rsidRPr="00731E41" w:rsidRDefault="006E0072" w:rsidP="006E0072">
      <w:pPr>
        <w:pStyle w:val="paragraphsub"/>
      </w:pPr>
      <w:r w:rsidRPr="00731E41">
        <w:tab/>
        <w:t>(ii)</w:t>
      </w:r>
      <w:r w:rsidRPr="00731E41">
        <w:tab/>
        <w:t>would be entitled to acquire or obtain in the event of the exercise of an option;</w:t>
      </w:r>
    </w:p>
    <w:p w:rsidR="006E0072" w:rsidRPr="00731E41" w:rsidRDefault="006E0072" w:rsidP="006E0072">
      <w:pPr>
        <w:pStyle w:val="paragraph"/>
      </w:pPr>
      <w:r w:rsidRPr="00731E41">
        <w:tab/>
      </w:r>
      <w:r w:rsidRPr="00731E41">
        <w:tab/>
        <w:t>in respect of the discharge or satisfaction of the right or the part of the right;</w:t>
      </w:r>
    </w:p>
    <w:p w:rsidR="006E0072" w:rsidRPr="00731E41" w:rsidRDefault="006E0072" w:rsidP="006E0072">
      <w:pPr>
        <w:pStyle w:val="subsection2"/>
      </w:pPr>
      <w:r w:rsidRPr="00731E41">
        <w:t>reduced by:</w:t>
      </w:r>
    </w:p>
    <w:p w:rsidR="006E0072" w:rsidRPr="00731E41" w:rsidRDefault="006E0072" w:rsidP="006E0072">
      <w:pPr>
        <w:pStyle w:val="paragraph"/>
      </w:pPr>
      <w:r w:rsidRPr="00731E41">
        <w:tab/>
        <w:t>(c)</w:t>
      </w:r>
      <w:r w:rsidRPr="00731E41">
        <w:tab/>
        <w:t>any amounts that you paid to acquire the right or the part of the right, where the amounts are not deductible under a provision of this Act other than this Division; and</w:t>
      </w:r>
    </w:p>
    <w:p w:rsidR="006E0072" w:rsidRPr="00731E41" w:rsidRDefault="006E0072" w:rsidP="006E0072">
      <w:pPr>
        <w:pStyle w:val="paragraph"/>
      </w:pPr>
      <w:r w:rsidRPr="00731E41">
        <w:tab/>
        <w:t>(d)</w:t>
      </w:r>
      <w:r w:rsidRPr="00731E41">
        <w:tab/>
        <w:t>the market value of any non</w:t>
      </w:r>
      <w:r w:rsidR="00731E41">
        <w:noBreakHyphen/>
      </w:r>
      <w:r w:rsidRPr="00731E41">
        <w:t>cash benefit that you provided to acquire the right or the part of the right, where the market value is not deductible under a provision of this Act other than this Division.</w:t>
      </w:r>
    </w:p>
    <w:p w:rsidR="006E0072" w:rsidRPr="00731E41" w:rsidRDefault="006E0072" w:rsidP="006E0072">
      <w:pPr>
        <w:pStyle w:val="ActHead5"/>
      </w:pPr>
      <w:bookmarkStart w:id="84" w:name="_Toc397085370"/>
      <w:r w:rsidRPr="00731E41">
        <w:rPr>
          <w:rStyle w:val="CharSectno"/>
        </w:rPr>
        <w:t>775</w:t>
      </w:r>
      <w:r w:rsidR="00731E41">
        <w:rPr>
          <w:rStyle w:val="CharSectno"/>
        </w:rPr>
        <w:noBreakHyphen/>
      </w:r>
      <w:r w:rsidRPr="00731E41">
        <w:rPr>
          <w:rStyle w:val="CharSectno"/>
        </w:rPr>
        <w:t>95</w:t>
      </w:r>
      <w:r w:rsidRPr="00731E41">
        <w:t xml:space="preserve">  Proceeds of assuming an obligation to pay foreign currency</w:t>
      </w:r>
      <w:bookmarkEnd w:id="84"/>
    </w:p>
    <w:p w:rsidR="006E0072" w:rsidRPr="00731E41" w:rsidRDefault="006E0072" w:rsidP="006E0072">
      <w:pPr>
        <w:pStyle w:val="subsection"/>
      </w:pPr>
      <w:r w:rsidRPr="00731E41">
        <w:tab/>
      </w:r>
      <w:r w:rsidRPr="00731E41">
        <w:tab/>
        <w:t xml:space="preserve">For the purposes of this Division, the </w:t>
      </w:r>
      <w:r w:rsidRPr="00731E41">
        <w:rPr>
          <w:b/>
          <w:i/>
        </w:rPr>
        <w:t>proceeds</w:t>
      </w:r>
      <w:r w:rsidRPr="00731E41">
        <w:t xml:space="preserve"> of assuming an obligation, or a part of an obligation, to pay </w:t>
      </w:r>
      <w:r w:rsidR="00731E41" w:rsidRPr="00731E41">
        <w:rPr>
          <w:position w:val="6"/>
          <w:sz w:val="16"/>
        </w:rPr>
        <w:t>*</w:t>
      </w:r>
      <w:r w:rsidRPr="00731E41">
        <w:t>foreign currency are the total of:</w:t>
      </w:r>
    </w:p>
    <w:p w:rsidR="006E0072" w:rsidRPr="00731E41" w:rsidRDefault="006E0072" w:rsidP="006E0072">
      <w:pPr>
        <w:pStyle w:val="paragraph"/>
      </w:pPr>
      <w:r w:rsidRPr="00731E41">
        <w:tab/>
        <w:t>(a)</w:t>
      </w:r>
      <w:r w:rsidRPr="00731E41">
        <w:tab/>
        <w:t>the money you:</w:t>
      </w:r>
    </w:p>
    <w:p w:rsidR="006E0072" w:rsidRPr="00731E41" w:rsidRDefault="006E0072" w:rsidP="006E0072">
      <w:pPr>
        <w:pStyle w:val="paragraphsub"/>
      </w:pPr>
      <w:r w:rsidRPr="00731E41">
        <w:tab/>
        <w:t>(i)</w:t>
      </w:r>
      <w:r w:rsidRPr="00731E41">
        <w:tab/>
        <w:t>received; or</w:t>
      </w:r>
    </w:p>
    <w:p w:rsidR="006E0072" w:rsidRPr="00731E41" w:rsidRDefault="006E0072" w:rsidP="006E0072">
      <w:pPr>
        <w:pStyle w:val="paragraphsub"/>
      </w:pPr>
      <w:r w:rsidRPr="00731E41">
        <w:tab/>
        <w:t>(ii)</w:t>
      </w:r>
      <w:r w:rsidRPr="00731E41">
        <w:tab/>
        <w:t>are entitled to receive; or</w:t>
      </w:r>
    </w:p>
    <w:p w:rsidR="006E0072" w:rsidRPr="00731E41" w:rsidRDefault="006E0072" w:rsidP="006E0072">
      <w:pPr>
        <w:pStyle w:val="paragraphsub"/>
      </w:pPr>
      <w:r w:rsidRPr="00731E41">
        <w:tab/>
        <w:t>(iii)</w:t>
      </w:r>
      <w:r w:rsidRPr="00731E41">
        <w:tab/>
        <w:t>would be entitled to receive in the event of the exercise of an option;</w:t>
      </w:r>
    </w:p>
    <w:p w:rsidR="006E0072" w:rsidRPr="00731E41" w:rsidRDefault="006E0072" w:rsidP="006E0072">
      <w:pPr>
        <w:pStyle w:val="paragraph"/>
      </w:pPr>
      <w:r w:rsidRPr="00731E41">
        <w:tab/>
      </w:r>
      <w:r w:rsidRPr="00731E41">
        <w:tab/>
        <w:t>in return for incurring the obligation or the part of the obligation; and</w:t>
      </w:r>
    </w:p>
    <w:p w:rsidR="006E0072" w:rsidRPr="00731E41" w:rsidRDefault="006E0072" w:rsidP="006E0072">
      <w:pPr>
        <w:pStyle w:val="paragraph"/>
      </w:pPr>
      <w:r w:rsidRPr="00731E41">
        <w:tab/>
        <w:t>(b)</w:t>
      </w:r>
      <w:r w:rsidRPr="00731E41">
        <w:tab/>
        <w:t xml:space="preserve">the </w:t>
      </w:r>
      <w:r w:rsidR="00731E41" w:rsidRPr="00731E41">
        <w:rPr>
          <w:position w:val="6"/>
          <w:sz w:val="16"/>
        </w:rPr>
        <w:t>*</w:t>
      </w:r>
      <w:r w:rsidRPr="00731E41">
        <w:t xml:space="preserve">market value of any </w:t>
      </w:r>
      <w:r w:rsidR="00731E41" w:rsidRPr="00731E41">
        <w:rPr>
          <w:position w:val="6"/>
          <w:sz w:val="16"/>
        </w:rPr>
        <w:t>*</w:t>
      </w:r>
      <w:r w:rsidRPr="00731E41">
        <w:t>non</w:t>
      </w:r>
      <w:r w:rsidR="00731E41">
        <w:noBreakHyphen/>
      </w:r>
      <w:r w:rsidRPr="00731E41">
        <w:t>cash benefit you:</w:t>
      </w:r>
    </w:p>
    <w:p w:rsidR="006E0072" w:rsidRPr="00731E41" w:rsidRDefault="006E0072" w:rsidP="006E0072">
      <w:pPr>
        <w:pStyle w:val="paragraphsub"/>
      </w:pPr>
      <w:r w:rsidRPr="00731E41">
        <w:tab/>
        <w:t>(i)</w:t>
      </w:r>
      <w:r w:rsidRPr="00731E41">
        <w:tab/>
        <w:t>acquired or obtained; or</w:t>
      </w:r>
    </w:p>
    <w:p w:rsidR="006E0072" w:rsidRPr="00731E41" w:rsidRDefault="006E0072" w:rsidP="006E0072">
      <w:pPr>
        <w:pStyle w:val="paragraphsub"/>
      </w:pPr>
      <w:r w:rsidRPr="00731E41">
        <w:tab/>
        <w:t>(ii)</w:t>
      </w:r>
      <w:r w:rsidRPr="00731E41">
        <w:tab/>
        <w:t>are entitled to acquire or obtain; or</w:t>
      </w:r>
    </w:p>
    <w:p w:rsidR="006E0072" w:rsidRPr="00731E41" w:rsidRDefault="006E0072" w:rsidP="006E0072">
      <w:pPr>
        <w:pStyle w:val="paragraphsub"/>
      </w:pPr>
      <w:r w:rsidRPr="00731E41">
        <w:tab/>
        <w:t>(iii)</w:t>
      </w:r>
      <w:r w:rsidRPr="00731E41">
        <w:tab/>
        <w:t>would be entitled to acquire or obtain in the event of the exercise of an option;</w:t>
      </w:r>
    </w:p>
    <w:p w:rsidR="006E0072" w:rsidRPr="00731E41" w:rsidRDefault="006E0072" w:rsidP="006E0072">
      <w:pPr>
        <w:pStyle w:val="paragraph"/>
      </w:pPr>
      <w:r w:rsidRPr="00731E41">
        <w:tab/>
      </w:r>
      <w:r w:rsidRPr="00731E41">
        <w:tab/>
        <w:t>in return for incurring the obligation or the part of the obligation;</w:t>
      </w:r>
    </w:p>
    <w:p w:rsidR="006E0072" w:rsidRPr="00731E41" w:rsidRDefault="006E0072" w:rsidP="006E0072">
      <w:pPr>
        <w:pStyle w:val="subsection2"/>
      </w:pPr>
      <w:r w:rsidRPr="00731E41">
        <w:lastRenderedPageBreak/>
        <w:t>reduced by any amounts that are included in assessable income under a provision of this Act other than this Division.</w:t>
      </w:r>
    </w:p>
    <w:p w:rsidR="006E0072" w:rsidRPr="00731E41" w:rsidRDefault="006E0072" w:rsidP="006E0072">
      <w:pPr>
        <w:pStyle w:val="ActHead5"/>
      </w:pPr>
      <w:bookmarkStart w:id="85" w:name="_Toc397085371"/>
      <w:r w:rsidRPr="00731E41">
        <w:rPr>
          <w:rStyle w:val="CharSectno"/>
        </w:rPr>
        <w:t>775</w:t>
      </w:r>
      <w:r w:rsidR="00731E41">
        <w:rPr>
          <w:rStyle w:val="CharSectno"/>
        </w:rPr>
        <w:noBreakHyphen/>
      </w:r>
      <w:r w:rsidRPr="00731E41">
        <w:rPr>
          <w:rStyle w:val="CharSectno"/>
        </w:rPr>
        <w:t>100</w:t>
      </w:r>
      <w:r w:rsidRPr="00731E41">
        <w:t xml:space="preserve">  Net costs of assuming an obligation to receive foreign currency</w:t>
      </w:r>
      <w:bookmarkEnd w:id="85"/>
    </w:p>
    <w:p w:rsidR="006E0072" w:rsidRPr="00731E41" w:rsidRDefault="006E0072" w:rsidP="006E0072">
      <w:pPr>
        <w:pStyle w:val="subsection"/>
      </w:pPr>
      <w:r w:rsidRPr="00731E41">
        <w:tab/>
        <w:t>(1)</w:t>
      </w:r>
      <w:r w:rsidRPr="00731E41">
        <w:tab/>
        <w:t xml:space="preserve">For the purposes of this Division, the </w:t>
      </w:r>
      <w:r w:rsidRPr="00731E41">
        <w:rPr>
          <w:b/>
          <w:i/>
        </w:rPr>
        <w:t>net costs</w:t>
      </w:r>
      <w:r w:rsidRPr="00731E41">
        <w:t xml:space="preserve"> of assuming an obligation, or a part of an obligation, to receive </w:t>
      </w:r>
      <w:r w:rsidR="00731E41" w:rsidRPr="00731E41">
        <w:rPr>
          <w:position w:val="6"/>
          <w:sz w:val="16"/>
        </w:rPr>
        <w:t>*</w:t>
      </w:r>
      <w:r w:rsidRPr="00731E41">
        <w:t>foreign currency are the total of:</w:t>
      </w:r>
    </w:p>
    <w:p w:rsidR="006E0072" w:rsidRPr="00731E41" w:rsidRDefault="006E0072" w:rsidP="006E0072">
      <w:pPr>
        <w:pStyle w:val="paragraph"/>
      </w:pPr>
      <w:r w:rsidRPr="00731E41">
        <w:tab/>
        <w:t>(a)</w:t>
      </w:r>
      <w:r w:rsidRPr="00731E41">
        <w:tab/>
        <w:t>the money you:</w:t>
      </w:r>
    </w:p>
    <w:p w:rsidR="006E0072" w:rsidRPr="00731E41" w:rsidRDefault="006E0072" w:rsidP="006E0072">
      <w:pPr>
        <w:pStyle w:val="paragraphsub"/>
      </w:pPr>
      <w:r w:rsidRPr="00731E41">
        <w:tab/>
        <w:t>(i)</w:t>
      </w:r>
      <w:r w:rsidRPr="00731E41">
        <w:tab/>
        <w:t>are required to pay; or</w:t>
      </w:r>
    </w:p>
    <w:p w:rsidR="006E0072" w:rsidRPr="00731E41" w:rsidRDefault="006E0072" w:rsidP="006E0072">
      <w:pPr>
        <w:pStyle w:val="paragraphsub"/>
      </w:pPr>
      <w:r w:rsidRPr="00731E41">
        <w:tab/>
        <w:t>(ii)</w:t>
      </w:r>
      <w:r w:rsidRPr="00731E41">
        <w:tab/>
        <w:t>would be required to pay in the event of the exercise of an option;</w:t>
      </w:r>
    </w:p>
    <w:p w:rsidR="006E0072" w:rsidRPr="00731E41" w:rsidRDefault="006E0072" w:rsidP="006E0072">
      <w:pPr>
        <w:pStyle w:val="paragraph"/>
      </w:pPr>
      <w:r w:rsidRPr="00731E41">
        <w:tab/>
      </w:r>
      <w:r w:rsidRPr="00731E41">
        <w:tab/>
        <w:t>in respect of the fulfilment of the obligation or the part of the obligation; and</w:t>
      </w:r>
    </w:p>
    <w:p w:rsidR="006E0072" w:rsidRPr="00731E41" w:rsidRDefault="006E0072" w:rsidP="006E0072">
      <w:pPr>
        <w:pStyle w:val="paragraph"/>
      </w:pPr>
      <w:r w:rsidRPr="00731E41">
        <w:tab/>
        <w:t>(b)</w:t>
      </w:r>
      <w:r w:rsidRPr="00731E41">
        <w:tab/>
        <w:t xml:space="preserve">the </w:t>
      </w:r>
      <w:r w:rsidR="00731E41" w:rsidRPr="00731E41">
        <w:rPr>
          <w:position w:val="6"/>
          <w:sz w:val="16"/>
        </w:rPr>
        <w:t>*</w:t>
      </w:r>
      <w:r w:rsidRPr="00731E41">
        <w:t xml:space="preserve">market value of any </w:t>
      </w:r>
      <w:r w:rsidR="00731E41" w:rsidRPr="00731E41">
        <w:rPr>
          <w:position w:val="6"/>
          <w:sz w:val="16"/>
        </w:rPr>
        <w:t>*</w:t>
      </w:r>
      <w:r w:rsidRPr="00731E41">
        <w:t>non</w:t>
      </w:r>
      <w:r w:rsidR="00731E41">
        <w:noBreakHyphen/>
      </w:r>
      <w:r w:rsidRPr="00731E41">
        <w:t>cash benefit you:</w:t>
      </w:r>
    </w:p>
    <w:p w:rsidR="006E0072" w:rsidRPr="00731E41" w:rsidRDefault="006E0072" w:rsidP="006E0072">
      <w:pPr>
        <w:pStyle w:val="paragraphsub"/>
      </w:pPr>
      <w:r w:rsidRPr="00731E41">
        <w:tab/>
        <w:t>(i)</w:t>
      </w:r>
      <w:r w:rsidRPr="00731E41">
        <w:tab/>
        <w:t>are required to provide; or</w:t>
      </w:r>
    </w:p>
    <w:p w:rsidR="006E0072" w:rsidRPr="00731E41" w:rsidRDefault="006E0072" w:rsidP="006E0072">
      <w:pPr>
        <w:pStyle w:val="paragraphsub"/>
      </w:pPr>
      <w:r w:rsidRPr="00731E41">
        <w:tab/>
        <w:t>(ii)</w:t>
      </w:r>
      <w:r w:rsidRPr="00731E41">
        <w:tab/>
        <w:t>would be required to provide in the event of the exercise of an option;</w:t>
      </w:r>
    </w:p>
    <w:p w:rsidR="006E0072" w:rsidRPr="00731E41" w:rsidRDefault="006E0072" w:rsidP="006E0072">
      <w:pPr>
        <w:pStyle w:val="paragraph"/>
      </w:pPr>
      <w:r w:rsidRPr="00731E41">
        <w:tab/>
      </w:r>
      <w:r w:rsidRPr="00731E41">
        <w:tab/>
        <w:t>in respect of the fulfilment of the obligation or the part of the obligation;</w:t>
      </w:r>
    </w:p>
    <w:p w:rsidR="006E0072" w:rsidRPr="00731E41" w:rsidRDefault="006E0072" w:rsidP="006E0072">
      <w:pPr>
        <w:pStyle w:val="subsection2"/>
      </w:pPr>
      <w:r w:rsidRPr="00731E41">
        <w:t xml:space="preserve">reduced by the amount worked out under </w:t>
      </w:r>
      <w:r w:rsidR="00731E41">
        <w:t>subsection (</w:t>
      </w:r>
      <w:r w:rsidRPr="00731E41">
        <w:t>2).</w:t>
      </w:r>
    </w:p>
    <w:p w:rsidR="006E0072" w:rsidRPr="00731E41" w:rsidRDefault="006E0072" w:rsidP="006E0072">
      <w:pPr>
        <w:pStyle w:val="subsection"/>
      </w:pPr>
      <w:r w:rsidRPr="00731E41">
        <w:tab/>
        <w:t>(2)</w:t>
      </w:r>
      <w:r w:rsidRPr="00731E41">
        <w:tab/>
        <w:t>The amount worked out under this subsection is the total of:</w:t>
      </w:r>
    </w:p>
    <w:p w:rsidR="006E0072" w:rsidRPr="00731E41" w:rsidRDefault="006E0072" w:rsidP="006E0072">
      <w:pPr>
        <w:pStyle w:val="paragraph"/>
      </w:pPr>
      <w:r w:rsidRPr="00731E41">
        <w:tab/>
        <w:t>(a)</w:t>
      </w:r>
      <w:r w:rsidRPr="00731E41">
        <w:tab/>
        <w:t>the money you:</w:t>
      </w:r>
    </w:p>
    <w:p w:rsidR="006E0072" w:rsidRPr="00731E41" w:rsidRDefault="006E0072" w:rsidP="006E0072">
      <w:pPr>
        <w:pStyle w:val="paragraphsub"/>
      </w:pPr>
      <w:r w:rsidRPr="00731E41">
        <w:tab/>
        <w:t>(i)</w:t>
      </w:r>
      <w:r w:rsidRPr="00731E41">
        <w:tab/>
        <w:t>received; or</w:t>
      </w:r>
    </w:p>
    <w:p w:rsidR="006E0072" w:rsidRPr="00731E41" w:rsidRDefault="006E0072" w:rsidP="006E0072">
      <w:pPr>
        <w:pStyle w:val="paragraphsub"/>
      </w:pPr>
      <w:r w:rsidRPr="00731E41">
        <w:tab/>
        <w:t>(ii)</w:t>
      </w:r>
      <w:r w:rsidRPr="00731E41">
        <w:tab/>
        <w:t>are entitled to receive;</w:t>
      </w:r>
    </w:p>
    <w:p w:rsidR="006E0072" w:rsidRPr="00731E41" w:rsidRDefault="006E0072" w:rsidP="006E0072">
      <w:pPr>
        <w:pStyle w:val="paragraph"/>
      </w:pPr>
      <w:r w:rsidRPr="00731E41">
        <w:tab/>
      </w:r>
      <w:r w:rsidRPr="00731E41">
        <w:tab/>
        <w:t>because you incurred the obligation or the part of the obligation; and</w:t>
      </w:r>
    </w:p>
    <w:p w:rsidR="006E0072" w:rsidRPr="00731E41" w:rsidRDefault="006E0072" w:rsidP="006E0072">
      <w:pPr>
        <w:pStyle w:val="paragraph"/>
      </w:pPr>
      <w:r w:rsidRPr="00731E41">
        <w:tab/>
        <w:t>(b)</w:t>
      </w:r>
      <w:r w:rsidRPr="00731E41">
        <w:tab/>
        <w:t xml:space="preserve">the </w:t>
      </w:r>
      <w:r w:rsidR="00731E41" w:rsidRPr="00731E41">
        <w:rPr>
          <w:position w:val="6"/>
          <w:sz w:val="16"/>
        </w:rPr>
        <w:t>*</w:t>
      </w:r>
      <w:r w:rsidRPr="00731E41">
        <w:t xml:space="preserve">market value of any </w:t>
      </w:r>
      <w:r w:rsidR="00731E41" w:rsidRPr="00731E41">
        <w:rPr>
          <w:position w:val="6"/>
          <w:sz w:val="16"/>
        </w:rPr>
        <w:t>*</w:t>
      </w:r>
      <w:r w:rsidRPr="00731E41">
        <w:t>non</w:t>
      </w:r>
      <w:r w:rsidR="00731E41">
        <w:noBreakHyphen/>
      </w:r>
      <w:r w:rsidRPr="00731E41">
        <w:t>cash benefit you:</w:t>
      </w:r>
    </w:p>
    <w:p w:rsidR="006E0072" w:rsidRPr="00731E41" w:rsidRDefault="006E0072" w:rsidP="006E0072">
      <w:pPr>
        <w:pStyle w:val="paragraphsub"/>
      </w:pPr>
      <w:r w:rsidRPr="00731E41">
        <w:tab/>
        <w:t>(i)</w:t>
      </w:r>
      <w:r w:rsidRPr="00731E41">
        <w:tab/>
        <w:t>received or obtained; or</w:t>
      </w:r>
    </w:p>
    <w:p w:rsidR="006E0072" w:rsidRPr="00731E41" w:rsidRDefault="006E0072" w:rsidP="006E0072">
      <w:pPr>
        <w:pStyle w:val="paragraphsub"/>
      </w:pPr>
      <w:r w:rsidRPr="00731E41">
        <w:tab/>
        <w:t>(ii)</w:t>
      </w:r>
      <w:r w:rsidRPr="00731E41">
        <w:tab/>
        <w:t>are entitled to receive or obtain;</w:t>
      </w:r>
    </w:p>
    <w:p w:rsidR="006E0072" w:rsidRPr="00731E41" w:rsidRDefault="006E0072" w:rsidP="006E0072">
      <w:pPr>
        <w:pStyle w:val="paragraph"/>
      </w:pPr>
      <w:r w:rsidRPr="00731E41">
        <w:tab/>
      </w:r>
      <w:r w:rsidRPr="00731E41">
        <w:tab/>
        <w:t>because you incurred the obligation or the part of the obligation;</w:t>
      </w:r>
    </w:p>
    <w:p w:rsidR="006E0072" w:rsidRPr="00731E41" w:rsidRDefault="006E0072" w:rsidP="006E0072">
      <w:pPr>
        <w:pStyle w:val="subsection2"/>
      </w:pPr>
      <w:r w:rsidRPr="00731E41">
        <w:t>reduced by any amounts that are included in assessable income under a provision of this Act other than this Division.</w:t>
      </w:r>
    </w:p>
    <w:p w:rsidR="006E0072" w:rsidRPr="00731E41" w:rsidRDefault="006E0072" w:rsidP="006E0072">
      <w:pPr>
        <w:pStyle w:val="subsection"/>
      </w:pPr>
      <w:r w:rsidRPr="00731E41">
        <w:lastRenderedPageBreak/>
        <w:tab/>
        <w:t>(3)</w:t>
      </w:r>
      <w:r w:rsidRPr="00731E41">
        <w:tab/>
        <w:t xml:space="preserve">To avoid doubt, </w:t>
      </w:r>
      <w:r w:rsidR="00731E41">
        <w:t>paragraphs (</w:t>
      </w:r>
      <w:r w:rsidRPr="00731E41">
        <w:t xml:space="preserve">2)(a) and (b) do not apply to money or a </w:t>
      </w:r>
      <w:r w:rsidR="00731E41" w:rsidRPr="00731E41">
        <w:rPr>
          <w:position w:val="6"/>
          <w:sz w:val="16"/>
        </w:rPr>
        <w:t>*</w:t>
      </w:r>
      <w:r w:rsidRPr="00731E41">
        <w:t>non</w:t>
      </w:r>
      <w:r w:rsidR="00731E41">
        <w:noBreakHyphen/>
      </w:r>
      <w:r w:rsidRPr="00731E41">
        <w:t>cash benefit that you:</w:t>
      </w:r>
    </w:p>
    <w:p w:rsidR="006E0072" w:rsidRPr="00731E41" w:rsidRDefault="006E0072" w:rsidP="006E0072">
      <w:pPr>
        <w:pStyle w:val="paragraph"/>
      </w:pPr>
      <w:r w:rsidRPr="00731E41">
        <w:tab/>
        <w:t>(a)</w:t>
      </w:r>
      <w:r w:rsidRPr="00731E41">
        <w:tab/>
        <w:t>received or obtained; or</w:t>
      </w:r>
    </w:p>
    <w:p w:rsidR="006E0072" w:rsidRPr="00731E41" w:rsidRDefault="006E0072" w:rsidP="006E0072">
      <w:pPr>
        <w:pStyle w:val="paragraph"/>
      </w:pPr>
      <w:r w:rsidRPr="00731E41">
        <w:tab/>
        <w:t>(b)</w:t>
      </w:r>
      <w:r w:rsidRPr="00731E41">
        <w:tab/>
        <w:t>are entitled to receive or obtain;</w:t>
      </w:r>
    </w:p>
    <w:p w:rsidR="006E0072" w:rsidRPr="00731E41" w:rsidRDefault="006E0072" w:rsidP="006E0072">
      <w:pPr>
        <w:pStyle w:val="subsection2"/>
      </w:pPr>
      <w:r w:rsidRPr="00731E41">
        <w:t>because of the fulfilment of the obligation or the part of the obligation.</w:t>
      </w:r>
    </w:p>
    <w:p w:rsidR="006E0072" w:rsidRPr="00731E41" w:rsidRDefault="006E0072" w:rsidP="006E0072">
      <w:pPr>
        <w:pStyle w:val="ActHead5"/>
      </w:pPr>
      <w:bookmarkStart w:id="86" w:name="_Toc397085372"/>
      <w:r w:rsidRPr="00731E41">
        <w:rPr>
          <w:rStyle w:val="CharSectno"/>
        </w:rPr>
        <w:t>775</w:t>
      </w:r>
      <w:r w:rsidR="00731E41">
        <w:rPr>
          <w:rStyle w:val="CharSectno"/>
        </w:rPr>
        <w:noBreakHyphen/>
      </w:r>
      <w:r w:rsidRPr="00731E41">
        <w:rPr>
          <w:rStyle w:val="CharSectno"/>
        </w:rPr>
        <w:t>105</w:t>
      </w:r>
      <w:r w:rsidRPr="00731E41">
        <w:t xml:space="preserve">  Currency exchange rate effect</w:t>
      </w:r>
      <w:bookmarkEnd w:id="86"/>
    </w:p>
    <w:p w:rsidR="006E0072" w:rsidRPr="00731E41" w:rsidRDefault="006E0072" w:rsidP="006E0072">
      <w:pPr>
        <w:pStyle w:val="subsection"/>
      </w:pPr>
      <w:r w:rsidRPr="00731E41">
        <w:tab/>
        <w:t>(1)</w:t>
      </w:r>
      <w:r w:rsidRPr="00731E41">
        <w:tab/>
        <w:t xml:space="preserve">A </w:t>
      </w:r>
      <w:r w:rsidRPr="00731E41">
        <w:rPr>
          <w:b/>
          <w:i/>
        </w:rPr>
        <w:t>currency exchange rate effect</w:t>
      </w:r>
      <w:r w:rsidRPr="00731E41">
        <w:t xml:space="preserve"> is:</w:t>
      </w:r>
    </w:p>
    <w:p w:rsidR="006E0072" w:rsidRPr="00731E41" w:rsidRDefault="006E0072" w:rsidP="006E0072">
      <w:pPr>
        <w:pStyle w:val="paragraph"/>
      </w:pPr>
      <w:r w:rsidRPr="00731E41">
        <w:tab/>
        <w:t>(a)</w:t>
      </w:r>
      <w:r w:rsidRPr="00731E41">
        <w:tab/>
        <w:t>any currency exchange rate fluctuations; or</w:t>
      </w:r>
    </w:p>
    <w:p w:rsidR="006E0072" w:rsidRPr="00731E41" w:rsidRDefault="006E0072" w:rsidP="006E0072">
      <w:pPr>
        <w:pStyle w:val="paragraph"/>
      </w:pPr>
      <w:r w:rsidRPr="00731E41">
        <w:tab/>
        <w:t>(b)</w:t>
      </w:r>
      <w:r w:rsidRPr="00731E41">
        <w:tab/>
        <w:t>a difference between:</w:t>
      </w:r>
    </w:p>
    <w:p w:rsidR="006E0072" w:rsidRPr="00731E41" w:rsidRDefault="006E0072" w:rsidP="006E0072">
      <w:pPr>
        <w:pStyle w:val="paragraphsub"/>
      </w:pPr>
      <w:r w:rsidRPr="00731E41">
        <w:tab/>
        <w:t>(i)</w:t>
      </w:r>
      <w:r w:rsidRPr="00731E41">
        <w:tab/>
        <w:t>an expressly or implicitly agreed currency exchange rate for a future date or time; and</w:t>
      </w:r>
    </w:p>
    <w:p w:rsidR="006E0072" w:rsidRPr="00731E41" w:rsidRDefault="006E0072" w:rsidP="006E0072">
      <w:pPr>
        <w:pStyle w:val="paragraphsub"/>
      </w:pPr>
      <w:r w:rsidRPr="00731E41">
        <w:tab/>
        <w:t>(ii)</w:t>
      </w:r>
      <w:r w:rsidRPr="00731E41">
        <w:tab/>
        <w:t>the applicable currency exchange rate at that date or time.</w:t>
      </w:r>
    </w:p>
    <w:p w:rsidR="006E0072" w:rsidRPr="00731E41" w:rsidRDefault="006E0072" w:rsidP="006E0072">
      <w:pPr>
        <w:pStyle w:val="subsection"/>
      </w:pPr>
      <w:r w:rsidRPr="00731E41">
        <w:tab/>
        <w:t>(2)</w:t>
      </w:r>
      <w:r w:rsidRPr="00731E41">
        <w:tab/>
        <w:t>To work out whether there is a currency exchange rate effect and (if so), the extent of that effect, use whichever of the following translation rules is applicable to you:</w:t>
      </w:r>
    </w:p>
    <w:p w:rsidR="006E0072" w:rsidRPr="00731E41" w:rsidRDefault="006E0072" w:rsidP="006E0072">
      <w:pPr>
        <w:pStyle w:val="paragraph"/>
      </w:pPr>
      <w:r w:rsidRPr="00731E41">
        <w:tab/>
        <w:t>(a)</w:t>
      </w:r>
      <w:r w:rsidRPr="00731E41">
        <w:tab/>
        <w:t>the translation rules in section</w:t>
      </w:r>
      <w:r w:rsidR="00731E41">
        <w:t> </w:t>
      </w:r>
      <w:r w:rsidRPr="00731E41">
        <w:t>960</w:t>
      </w:r>
      <w:r w:rsidR="00731E41">
        <w:noBreakHyphen/>
      </w:r>
      <w:r w:rsidRPr="00731E41">
        <w:t>50 (the standard rules);</w:t>
      </w:r>
    </w:p>
    <w:p w:rsidR="006E0072" w:rsidRPr="00731E41" w:rsidRDefault="006E0072" w:rsidP="006E0072">
      <w:pPr>
        <w:pStyle w:val="paragraph"/>
      </w:pPr>
      <w:r w:rsidRPr="00731E41">
        <w:tab/>
        <w:t>(b)</w:t>
      </w:r>
      <w:r w:rsidRPr="00731E41">
        <w:tab/>
        <w:t>the translation rules in section</w:t>
      </w:r>
      <w:r w:rsidR="00731E41">
        <w:t> </w:t>
      </w:r>
      <w:r w:rsidRPr="00731E41">
        <w:t>960</w:t>
      </w:r>
      <w:r w:rsidR="00731E41">
        <w:noBreakHyphen/>
      </w:r>
      <w:r w:rsidRPr="00731E41">
        <w:t>80 (the functional currency rules).</w:t>
      </w:r>
    </w:p>
    <w:p w:rsidR="006E0072" w:rsidRPr="00731E41" w:rsidRDefault="006E0072" w:rsidP="006E0072">
      <w:pPr>
        <w:pStyle w:val="ActHead5"/>
      </w:pPr>
      <w:bookmarkStart w:id="87" w:name="_Toc397085373"/>
      <w:r w:rsidRPr="00731E41">
        <w:rPr>
          <w:rStyle w:val="CharSectno"/>
        </w:rPr>
        <w:t>775</w:t>
      </w:r>
      <w:r w:rsidR="00731E41">
        <w:rPr>
          <w:rStyle w:val="CharSectno"/>
        </w:rPr>
        <w:noBreakHyphen/>
      </w:r>
      <w:r w:rsidRPr="00731E41">
        <w:rPr>
          <w:rStyle w:val="CharSectno"/>
        </w:rPr>
        <w:t>110</w:t>
      </w:r>
      <w:r w:rsidRPr="00731E41">
        <w:t xml:space="preserve">  Constructive receipts and payments</w:t>
      </w:r>
      <w:bookmarkEnd w:id="87"/>
    </w:p>
    <w:p w:rsidR="006E0072" w:rsidRPr="00731E41" w:rsidRDefault="006E0072" w:rsidP="006E0072">
      <w:pPr>
        <w:pStyle w:val="subsection"/>
      </w:pPr>
      <w:r w:rsidRPr="00731E41">
        <w:tab/>
      </w:r>
      <w:r w:rsidRPr="00731E41">
        <w:tab/>
        <w:t xml:space="preserve">For the purposes of this Subdivision, if an entity (the </w:t>
      </w:r>
      <w:r w:rsidRPr="00731E41">
        <w:rPr>
          <w:b/>
          <w:i/>
        </w:rPr>
        <w:t>payer</w:t>
      </w:r>
      <w:r w:rsidRPr="00731E41">
        <w:t xml:space="preserve">) did not actually pay an amount to another entity (the </w:t>
      </w:r>
      <w:r w:rsidRPr="00731E41">
        <w:rPr>
          <w:b/>
          <w:i/>
        </w:rPr>
        <w:t>recipient</w:t>
      </w:r>
      <w:r w:rsidRPr="00731E41">
        <w:t>), but the amount was applied or dealt with in any way on the recipient’s behalf or as the recipient directs (including by discharging all or a part of an obligation owed by the recipient), then:</w:t>
      </w:r>
    </w:p>
    <w:p w:rsidR="006E0072" w:rsidRPr="00731E41" w:rsidRDefault="006E0072" w:rsidP="006E0072">
      <w:pPr>
        <w:pStyle w:val="paragraph"/>
      </w:pPr>
      <w:r w:rsidRPr="00731E41">
        <w:tab/>
        <w:t>(a)</w:t>
      </w:r>
      <w:r w:rsidRPr="00731E41">
        <w:tab/>
        <w:t>the payer is taken to have paid the amount as soon as it is applied or dealt with; and</w:t>
      </w:r>
    </w:p>
    <w:p w:rsidR="006E0072" w:rsidRPr="00731E41" w:rsidRDefault="006E0072" w:rsidP="006E0072">
      <w:pPr>
        <w:pStyle w:val="paragraph"/>
      </w:pPr>
      <w:r w:rsidRPr="00731E41">
        <w:tab/>
        <w:t>(b)</w:t>
      </w:r>
      <w:r w:rsidRPr="00731E41">
        <w:tab/>
        <w:t>the recipient is taken to have received the amount as soon as it is applied or dealt with.</w:t>
      </w:r>
    </w:p>
    <w:p w:rsidR="006E0072" w:rsidRPr="00731E41" w:rsidRDefault="006E0072" w:rsidP="006E0072">
      <w:pPr>
        <w:pStyle w:val="notetext"/>
      </w:pPr>
      <w:r w:rsidRPr="00731E41">
        <w:t>Note:</w:t>
      </w:r>
      <w:r w:rsidRPr="00731E41">
        <w:tab/>
        <w:t>The set</w:t>
      </w:r>
      <w:r w:rsidR="00731E41">
        <w:noBreakHyphen/>
      </w:r>
      <w:r w:rsidRPr="00731E41">
        <w:t>off of an obligation to pay an amount against a right to receive an amount is an example of how this section would operate.</w:t>
      </w:r>
    </w:p>
    <w:p w:rsidR="006E0072" w:rsidRPr="00731E41" w:rsidRDefault="006E0072" w:rsidP="006E0072">
      <w:pPr>
        <w:pStyle w:val="ActHead5"/>
      </w:pPr>
      <w:bookmarkStart w:id="88" w:name="_Toc397085374"/>
      <w:r w:rsidRPr="00731E41">
        <w:rPr>
          <w:rStyle w:val="CharSectno"/>
        </w:rPr>
        <w:lastRenderedPageBreak/>
        <w:t>775</w:t>
      </w:r>
      <w:r w:rsidR="00731E41">
        <w:rPr>
          <w:rStyle w:val="CharSectno"/>
        </w:rPr>
        <w:noBreakHyphen/>
      </w:r>
      <w:r w:rsidRPr="00731E41">
        <w:rPr>
          <w:rStyle w:val="CharSectno"/>
        </w:rPr>
        <w:t>115</w:t>
      </w:r>
      <w:r w:rsidRPr="00731E41">
        <w:t xml:space="preserve">  Economic set</w:t>
      </w:r>
      <w:r w:rsidR="00731E41">
        <w:noBreakHyphen/>
      </w:r>
      <w:r w:rsidRPr="00731E41">
        <w:t>off to be treated as legal set</w:t>
      </w:r>
      <w:r w:rsidR="00731E41">
        <w:noBreakHyphen/>
      </w:r>
      <w:r w:rsidRPr="00731E41">
        <w:t>off</w:t>
      </w:r>
      <w:bookmarkEnd w:id="88"/>
    </w:p>
    <w:p w:rsidR="006E0072" w:rsidRPr="00731E41" w:rsidRDefault="006E0072" w:rsidP="006E0072">
      <w:pPr>
        <w:pStyle w:val="subsection"/>
      </w:pPr>
      <w:r w:rsidRPr="00731E41">
        <w:tab/>
      </w:r>
      <w:r w:rsidRPr="00731E41">
        <w:tab/>
        <w:t xml:space="preserve">If the economic effect of an </w:t>
      </w:r>
      <w:r w:rsidR="00731E41" w:rsidRPr="00731E41">
        <w:rPr>
          <w:position w:val="6"/>
          <w:sz w:val="16"/>
        </w:rPr>
        <w:t>*</w:t>
      </w:r>
      <w:r w:rsidRPr="00731E41">
        <w:t>arrangement is to provide for the set</w:t>
      </w:r>
      <w:r w:rsidR="00731E41">
        <w:noBreakHyphen/>
      </w:r>
      <w:r w:rsidRPr="00731E41">
        <w:t>off, in whole or in part, of one or more amounts against one or more other amounts, this Subdivision applies as if:</w:t>
      </w:r>
    </w:p>
    <w:p w:rsidR="006E0072" w:rsidRPr="00731E41" w:rsidRDefault="006E0072" w:rsidP="006E0072">
      <w:pPr>
        <w:pStyle w:val="paragraph"/>
      </w:pPr>
      <w:r w:rsidRPr="00731E41">
        <w:tab/>
        <w:t>(a)</w:t>
      </w:r>
      <w:r w:rsidRPr="00731E41">
        <w:tab/>
        <w:t>the parties to the arrangement had the respective rights and obligations that they would have had if the provision for economic set</w:t>
      </w:r>
      <w:r w:rsidR="00731E41">
        <w:noBreakHyphen/>
      </w:r>
      <w:r w:rsidRPr="00731E41">
        <w:t>off were structured as a provision for legal set</w:t>
      </w:r>
      <w:r w:rsidR="00731E41">
        <w:noBreakHyphen/>
      </w:r>
      <w:r w:rsidRPr="00731E41">
        <w:t>off of rights and obligations; and</w:t>
      </w:r>
    </w:p>
    <w:p w:rsidR="006E0072" w:rsidRPr="00731E41" w:rsidRDefault="006E0072" w:rsidP="006E0072">
      <w:pPr>
        <w:pStyle w:val="paragraph"/>
      </w:pPr>
      <w:r w:rsidRPr="00731E41">
        <w:tab/>
        <w:t>(b)</w:t>
      </w:r>
      <w:r w:rsidRPr="00731E41">
        <w:tab/>
        <w:t>if the economic set</w:t>
      </w:r>
      <w:r w:rsidR="00731E41">
        <w:noBreakHyphen/>
      </w:r>
      <w:r w:rsidRPr="00731E41">
        <w:t>off happens—the parties were taken, under section</w:t>
      </w:r>
      <w:r w:rsidR="00731E41">
        <w:t> </w:t>
      </w:r>
      <w:r w:rsidRPr="00731E41">
        <w:t>775</w:t>
      </w:r>
      <w:r w:rsidR="00731E41">
        <w:noBreakHyphen/>
      </w:r>
      <w:r w:rsidRPr="00731E41">
        <w:t>110, to have paid and received the respective amounts that they would have paid and received if the economic set</w:t>
      </w:r>
      <w:r w:rsidR="00731E41">
        <w:noBreakHyphen/>
      </w:r>
      <w:r w:rsidRPr="00731E41">
        <w:t>off were structured as a legal set</w:t>
      </w:r>
      <w:r w:rsidR="00731E41">
        <w:noBreakHyphen/>
      </w:r>
      <w:r w:rsidRPr="00731E41">
        <w:t>off of rights and obligations.</w:t>
      </w:r>
    </w:p>
    <w:p w:rsidR="006E0072" w:rsidRPr="00731E41" w:rsidRDefault="006E0072" w:rsidP="006E0072">
      <w:pPr>
        <w:pStyle w:val="ActHead5"/>
      </w:pPr>
      <w:bookmarkStart w:id="89" w:name="_Toc397085375"/>
      <w:r w:rsidRPr="00731E41">
        <w:rPr>
          <w:rStyle w:val="CharSectno"/>
        </w:rPr>
        <w:t>775</w:t>
      </w:r>
      <w:r w:rsidR="00731E41">
        <w:rPr>
          <w:rStyle w:val="CharSectno"/>
        </w:rPr>
        <w:noBreakHyphen/>
      </w:r>
      <w:r w:rsidRPr="00731E41">
        <w:rPr>
          <w:rStyle w:val="CharSectno"/>
        </w:rPr>
        <w:t>120</w:t>
      </w:r>
      <w:r w:rsidRPr="00731E41">
        <w:t xml:space="preserve">  Non</w:t>
      </w:r>
      <w:r w:rsidR="00731E41">
        <w:noBreakHyphen/>
      </w:r>
      <w:r w:rsidRPr="00731E41">
        <w:t>arm’s length transactions</w:t>
      </w:r>
      <w:bookmarkEnd w:id="89"/>
    </w:p>
    <w:p w:rsidR="006E0072" w:rsidRPr="00731E41" w:rsidRDefault="006E0072" w:rsidP="006E0072">
      <w:pPr>
        <w:pStyle w:val="subsection"/>
      </w:pPr>
      <w:r w:rsidRPr="00731E41">
        <w:tab/>
      </w:r>
      <w:r w:rsidRPr="00731E41">
        <w:tab/>
        <w:t>If:</w:t>
      </w:r>
    </w:p>
    <w:p w:rsidR="006E0072" w:rsidRPr="00731E41" w:rsidRDefault="006E0072" w:rsidP="006E0072">
      <w:pPr>
        <w:pStyle w:val="paragraph"/>
      </w:pPr>
      <w:r w:rsidRPr="00731E41">
        <w:tab/>
        <w:t>(a)</w:t>
      </w:r>
      <w:r w:rsidRPr="00731E41">
        <w:tab/>
        <w:t xml:space="preserve">you and another entity did not deal with each other at </w:t>
      </w:r>
      <w:r w:rsidR="00731E41" w:rsidRPr="00731E41">
        <w:rPr>
          <w:position w:val="6"/>
          <w:sz w:val="16"/>
        </w:rPr>
        <w:t>*</w:t>
      </w:r>
      <w:r w:rsidRPr="00731E41">
        <w:t>arm’s length in connection with a transaction that is relevant to working out:</w:t>
      </w:r>
    </w:p>
    <w:p w:rsidR="006E0072" w:rsidRPr="00731E41" w:rsidRDefault="006E0072" w:rsidP="006E0072">
      <w:pPr>
        <w:pStyle w:val="paragraphsub"/>
      </w:pPr>
      <w:r w:rsidRPr="00731E41">
        <w:tab/>
        <w:t>(i)</w:t>
      </w:r>
      <w:r w:rsidRPr="00731E41">
        <w:tab/>
        <w:t xml:space="preserve">whether you make a </w:t>
      </w:r>
      <w:r w:rsidR="00731E41" w:rsidRPr="00731E41">
        <w:rPr>
          <w:position w:val="6"/>
          <w:sz w:val="16"/>
        </w:rPr>
        <w:t>*</w:t>
      </w:r>
      <w:r w:rsidRPr="00731E41">
        <w:t xml:space="preserve">forex realisation gain or a </w:t>
      </w:r>
      <w:r w:rsidR="00731E41" w:rsidRPr="00731E41">
        <w:rPr>
          <w:position w:val="6"/>
          <w:sz w:val="16"/>
        </w:rPr>
        <w:t>*</w:t>
      </w:r>
      <w:r w:rsidRPr="00731E41">
        <w:t>forex realisation loss; or</w:t>
      </w:r>
    </w:p>
    <w:p w:rsidR="006E0072" w:rsidRPr="00731E41" w:rsidRDefault="006E0072" w:rsidP="006E0072">
      <w:pPr>
        <w:pStyle w:val="paragraphsub"/>
      </w:pPr>
      <w:r w:rsidRPr="00731E41">
        <w:tab/>
        <w:t>(ii)</w:t>
      </w:r>
      <w:r w:rsidRPr="00731E41">
        <w:tab/>
        <w:t xml:space="preserve">the amount of any </w:t>
      </w:r>
      <w:r w:rsidR="00731E41" w:rsidRPr="00731E41">
        <w:rPr>
          <w:position w:val="6"/>
          <w:sz w:val="16"/>
        </w:rPr>
        <w:t>*</w:t>
      </w:r>
      <w:r w:rsidRPr="00731E41">
        <w:t xml:space="preserve">forex realisation gain or a </w:t>
      </w:r>
      <w:r w:rsidR="00731E41" w:rsidRPr="00731E41">
        <w:rPr>
          <w:position w:val="6"/>
          <w:sz w:val="16"/>
        </w:rPr>
        <w:t>*</w:t>
      </w:r>
      <w:r w:rsidRPr="00731E41">
        <w:t>forex realisation loss made by you; and</w:t>
      </w:r>
    </w:p>
    <w:p w:rsidR="006E0072" w:rsidRPr="00731E41" w:rsidRDefault="006E0072" w:rsidP="006E0072">
      <w:pPr>
        <w:pStyle w:val="paragraph"/>
      </w:pPr>
      <w:r w:rsidRPr="00731E41">
        <w:tab/>
        <w:t>(b)</w:t>
      </w:r>
      <w:r w:rsidRPr="00731E41">
        <w:tab/>
        <w:t>apart from this section, a particular amount is more or less than it would have been if you and the other entity had been dealing with each other at arm’s length;</w:t>
      </w:r>
    </w:p>
    <w:p w:rsidR="006E0072" w:rsidRPr="00731E41" w:rsidRDefault="006E0072" w:rsidP="006E0072">
      <w:pPr>
        <w:pStyle w:val="subsection2"/>
      </w:pPr>
      <w:r w:rsidRPr="00731E41">
        <w:t>this Subdivision applies to you as if that amount were the amount it would have been if you and the other entity had been dealing with each other at arm’s length.</w:t>
      </w:r>
    </w:p>
    <w:p w:rsidR="006E0072" w:rsidRPr="00731E41" w:rsidRDefault="006E0072" w:rsidP="006E0072">
      <w:pPr>
        <w:pStyle w:val="ActHead5"/>
      </w:pPr>
      <w:bookmarkStart w:id="90" w:name="_Toc397085376"/>
      <w:r w:rsidRPr="00731E41">
        <w:rPr>
          <w:rStyle w:val="CharSectno"/>
        </w:rPr>
        <w:t>775</w:t>
      </w:r>
      <w:r w:rsidR="00731E41">
        <w:rPr>
          <w:rStyle w:val="CharSectno"/>
        </w:rPr>
        <w:noBreakHyphen/>
      </w:r>
      <w:r w:rsidRPr="00731E41">
        <w:rPr>
          <w:rStyle w:val="CharSectno"/>
        </w:rPr>
        <w:t>125</w:t>
      </w:r>
      <w:r w:rsidRPr="00731E41">
        <w:t xml:space="preserve">  CGT consequences of the acquisition of foreign currency as a result of forex realisation event 2 or 3</w:t>
      </w:r>
      <w:bookmarkEnd w:id="90"/>
    </w:p>
    <w:p w:rsidR="006E0072" w:rsidRPr="00731E41" w:rsidRDefault="006E0072" w:rsidP="006E0072">
      <w:pPr>
        <w:pStyle w:val="subsection"/>
      </w:pPr>
      <w:r w:rsidRPr="00731E41">
        <w:tab/>
      </w:r>
      <w:r w:rsidRPr="00731E41">
        <w:tab/>
        <w:t xml:space="preserve">If you acquire </w:t>
      </w:r>
      <w:r w:rsidR="00731E41" w:rsidRPr="00731E41">
        <w:rPr>
          <w:position w:val="6"/>
          <w:sz w:val="16"/>
        </w:rPr>
        <w:t>*</w:t>
      </w:r>
      <w:r w:rsidRPr="00731E41">
        <w:t>foreign currency as a result of forex realisation event 2 or 3:</w:t>
      </w:r>
    </w:p>
    <w:p w:rsidR="006E0072" w:rsidRPr="00731E41" w:rsidRDefault="006E0072" w:rsidP="006E0072">
      <w:pPr>
        <w:pStyle w:val="paragraph"/>
      </w:pPr>
      <w:r w:rsidRPr="00731E41">
        <w:lastRenderedPageBreak/>
        <w:tab/>
        <w:t>(a)</w:t>
      </w:r>
      <w:r w:rsidRPr="00731E41">
        <w:tab/>
        <w:t xml:space="preserve">the first element of the foreign currency’s </w:t>
      </w:r>
      <w:r w:rsidR="00731E41" w:rsidRPr="00731E41">
        <w:rPr>
          <w:position w:val="6"/>
          <w:sz w:val="16"/>
        </w:rPr>
        <w:t>*</w:t>
      </w:r>
      <w:r w:rsidRPr="00731E41">
        <w:t xml:space="preserve">cost base is replaced by the foreign currency’s </w:t>
      </w:r>
      <w:r w:rsidR="00731E41" w:rsidRPr="00731E41">
        <w:rPr>
          <w:position w:val="6"/>
          <w:sz w:val="16"/>
        </w:rPr>
        <w:t>*</w:t>
      </w:r>
      <w:r w:rsidRPr="00731E41">
        <w:t>market value at the time you received the foreign currency; and</w:t>
      </w:r>
    </w:p>
    <w:p w:rsidR="006E0072" w:rsidRPr="00731E41" w:rsidRDefault="006E0072" w:rsidP="006E0072">
      <w:pPr>
        <w:pStyle w:val="paragraph"/>
      </w:pPr>
      <w:r w:rsidRPr="00731E41">
        <w:tab/>
        <w:t>(b)</w:t>
      </w:r>
      <w:r w:rsidRPr="00731E41">
        <w:tab/>
        <w:t xml:space="preserve">the first element of the foreign currency’s </w:t>
      </w:r>
      <w:r w:rsidR="00731E41" w:rsidRPr="00731E41">
        <w:rPr>
          <w:position w:val="6"/>
          <w:sz w:val="16"/>
        </w:rPr>
        <w:t>*</w:t>
      </w:r>
      <w:r w:rsidRPr="00731E41">
        <w:t>reduced cost base is replaced by the foreign currency’s market value at the time you received the foreign currency.</w:t>
      </w:r>
    </w:p>
    <w:p w:rsidR="006E0072" w:rsidRPr="00731E41" w:rsidRDefault="006E0072" w:rsidP="006E0072">
      <w:pPr>
        <w:pStyle w:val="ActHead5"/>
      </w:pPr>
      <w:bookmarkStart w:id="91" w:name="_Toc397085377"/>
      <w:r w:rsidRPr="00731E41">
        <w:rPr>
          <w:rStyle w:val="CharSectno"/>
        </w:rPr>
        <w:t>775</w:t>
      </w:r>
      <w:r w:rsidR="00731E41">
        <w:rPr>
          <w:rStyle w:val="CharSectno"/>
        </w:rPr>
        <w:noBreakHyphen/>
      </w:r>
      <w:r w:rsidRPr="00731E41">
        <w:rPr>
          <w:rStyle w:val="CharSectno"/>
        </w:rPr>
        <w:t>130</w:t>
      </w:r>
      <w:r w:rsidRPr="00731E41">
        <w:t xml:space="preserve">  Certain deductions not allowable</w:t>
      </w:r>
      <w:bookmarkEnd w:id="91"/>
    </w:p>
    <w:p w:rsidR="006E0072" w:rsidRPr="00731E41" w:rsidRDefault="006E0072" w:rsidP="006E0072">
      <w:pPr>
        <w:pStyle w:val="subsection"/>
        <w:keepNext/>
      </w:pPr>
      <w:r w:rsidRPr="00731E41">
        <w:tab/>
      </w:r>
      <w:r w:rsidRPr="00731E41">
        <w:tab/>
        <w:t>If:</w:t>
      </w:r>
    </w:p>
    <w:p w:rsidR="006E0072" w:rsidRPr="00731E41" w:rsidRDefault="006E0072" w:rsidP="006E0072">
      <w:pPr>
        <w:pStyle w:val="paragraph"/>
      </w:pPr>
      <w:r w:rsidRPr="00731E41">
        <w:tab/>
        <w:t>(a)</w:t>
      </w:r>
      <w:r w:rsidRPr="00731E41">
        <w:tab/>
        <w:t>an amount is included in your assessable income under this Division; and</w:t>
      </w:r>
    </w:p>
    <w:p w:rsidR="006E0072" w:rsidRPr="00731E41" w:rsidRDefault="006E0072" w:rsidP="006E0072">
      <w:pPr>
        <w:pStyle w:val="paragraph"/>
      </w:pPr>
      <w:r w:rsidRPr="00731E41">
        <w:tab/>
        <w:t>(b)</w:t>
      </w:r>
      <w:r w:rsidRPr="00731E41">
        <w:tab/>
        <w:t>if this Division had not been enacted, the amount would not have been included in your assessable income under any other provision of this Act (other than Division</w:t>
      </w:r>
      <w:r w:rsidR="00731E41">
        <w:t> </w:t>
      </w:r>
      <w:r w:rsidRPr="00731E41">
        <w:t>102); and</w:t>
      </w:r>
    </w:p>
    <w:p w:rsidR="006E0072" w:rsidRPr="00731E41" w:rsidRDefault="006E0072" w:rsidP="006E0072">
      <w:pPr>
        <w:pStyle w:val="paragraph"/>
      </w:pPr>
      <w:r w:rsidRPr="00731E41">
        <w:tab/>
        <w:t>(c)</w:t>
      </w:r>
      <w:r w:rsidRPr="00731E41">
        <w:tab/>
        <w:t>if this section had not been enacted, a deduction would be allowable to you under a provision listed in the table in subsection</w:t>
      </w:r>
      <w:r w:rsidR="00731E41">
        <w:t> </w:t>
      </w:r>
      <w:r w:rsidRPr="00731E41">
        <w:t xml:space="preserve">51AAA(2) of the </w:t>
      </w:r>
      <w:r w:rsidRPr="00731E41">
        <w:rPr>
          <w:i/>
        </w:rPr>
        <w:t>Income Tax Assessment Act 1936</w:t>
      </w:r>
      <w:r w:rsidRPr="00731E41">
        <w:t>; and</w:t>
      </w:r>
    </w:p>
    <w:p w:rsidR="006E0072" w:rsidRPr="00731E41" w:rsidRDefault="006E0072" w:rsidP="006E0072">
      <w:pPr>
        <w:pStyle w:val="paragraph"/>
      </w:pPr>
      <w:r w:rsidRPr="00731E41">
        <w:tab/>
        <w:t>(d)</w:t>
      </w:r>
      <w:r w:rsidRPr="00731E41">
        <w:tab/>
        <w:t>if the amount had not been included in your assessable income under this Division, the deduction would not be allowable;</w:t>
      </w:r>
    </w:p>
    <w:p w:rsidR="006E0072" w:rsidRPr="00731E41" w:rsidRDefault="006E0072" w:rsidP="006E0072">
      <w:pPr>
        <w:pStyle w:val="subsection2"/>
      </w:pPr>
      <w:r w:rsidRPr="00731E41">
        <w:t>the deduction is not allowable.</w:t>
      </w:r>
    </w:p>
    <w:p w:rsidR="006E0072" w:rsidRPr="00731E41" w:rsidRDefault="006E0072" w:rsidP="006E0072">
      <w:pPr>
        <w:pStyle w:val="ActHead5"/>
      </w:pPr>
      <w:bookmarkStart w:id="92" w:name="_Toc397085378"/>
      <w:r w:rsidRPr="00731E41">
        <w:rPr>
          <w:rStyle w:val="CharSectno"/>
        </w:rPr>
        <w:t>775</w:t>
      </w:r>
      <w:r w:rsidR="00731E41">
        <w:rPr>
          <w:rStyle w:val="CharSectno"/>
        </w:rPr>
        <w:noBreakHyphen/>
      </w:r>
      <w:r w:rsidRPr="00731E41">
        <w:rPr>
          <w:rStyle w:val="CharSectno"/>
        </w:rPr>
        <w:t>135</w:t>
      </w:r>
      <w:r w:rsidRPr="00731E41">
        <w:t xml:space="preserve">  Right to receive or pay foreign currency</w:t>
      </w:r>
      <w:bookmarkEnd w:id="92"/>
    </w:p>
    <w:p w:rsidR="006E0072" w:rsidRPr="00731E41" w:rsidRDefault="006E0072" w:rsidP="006E0072">
      <w:pPr>
        <w:pStyle w:val="SubsectionHead"/>
      </w:pPr>
      <w:r w:rsidRPr="00731E41">
        <w:t xml:space="preserve">Extended meaning of </w:t>
      </w:r>
      <w:r w:rsidRPr="00731E41">
        <w:rPr>
          <w:b/>
        </w:rPr>
        <w:t>right to receive foreign currency</w:t>
      </w:r>
    </w:p>
    <w:p w:rsidR="006E0072" w:rsidRPr="00731E41" w:rsidRDefault="006E0072" w:rsidP="006E0072">
      <w:pPr>
        <w:pStyle w:val="subsection"/>
      </w:pPr>
      <w:r w:rsidRPr="00731E41">
        <w:tab/>
        <w:t>(1)</w:t>
      </w:r>
      <w:r w:rsidRPr="00731E41">
        <w:tab/>
        <w:t xml:space="preserve">For the purposes of this Division, a </w:t>
      </w:r>
      <w:r w:rsidRPr="00731E41">
        <w:rPr>
          <w:b/>
          <w:i/>
        </w:rPr>
        <w:t>right to receive foreign currency</w:t>
      </w:r>
      <w:r w:rsidRPr="00731E41">
        <w:t xml:space="preserve"> includes a right to receive an amount calculated by reference to a currency exchange rate effect, even if that amount is not an amount of </w:t>
      </w:r>
      <w:r w:rsidR="00731E41" w:rsidRPr="00731E41">
        <w:rPr>
          <w:position w:val="6"/>
          <w:sz w:val="16"/>
        </w:rPr>
        <w:t>*</w:t>
      </w:r>
      <w:r w:rsidRPr="00731E41">
        <w:t>foreign currency.</w:t>
      </w:r>
    </w:p>
    <w:p w:rsidR="006E0072" w:rsidRPr="00731E41" w:rsidRDefault="006E0072" w:rsidP="006E0072">
      <w:pPr>
        <w:pStyle w:val="subsection"/>
      </w:pPr>
      <w:r w:rsidRPr="00731E41">
        <w:tab/>
        <w:t>(2)</w:t>
      </w:r>
      <w:r w:rsidRPr="00731E41">
        <w:tab/>
        <w:t xml:space="preserve">To avoid doubt, for the purposes of this Division, a </w:t>
      </w:r>
      <w:r w:rsidRPr="00731E41">
        <w:rPr>
          <w:b/>
          <w:i/>
        </w:rPr>
        <w:t>right to receive foreign currency</w:t>
      </w:r>
      <w:r w:rsidRPr="00731E41">
        <w:t xml:space="preserve"> includes a right to receive </w:t>
      </w:r>
      <w:r w:rsidR="00731E41" w:rsidRPr="00731E41">
        <w:rPr>
          <w:position w:val="6"/>
          <w:sz w:val="16"/>
        </w:rPr>
        <w:t>*</w:t>
      </w:r>
      <w:r w:rsidRPr="00731E41">
        <w:t>foreign currency, where the right is subject to a contingency.</w:t>
      </w:r>
    </w:p>
    <w:p w:rsidR="006E0072" w:rsidRPr="00731E41" w:rsidRDefault="006E0072" w:rsidP="006E0072">
      <w:pPr>
        <w:pStyle w:val="SubsectionHead"/>
      </w:pPr>
      <w:r w:rsidRPr="00731E41">
        <w:lastRenderedPageBreak/>
        <w:t xml:space="preserve">Extended meaning of </w:t>
      </w:r>
      <w:r w:rsidRPr="00731E41">
        <w:rPr>
          <w:b/>
        </w:rPr>
        <w:t>right to pay foreign currency</w:t>
      </w:r>
    </w:p>
    <w:p w:rsidR="006E0072" w:rsidRPr="00731E41" w:rsidRDefault="006E0072" w:rsidP="006E0072">
      <w:pPr>
        <w:pStyle w:val="subsection"/>
      </w:pPr>
      <w:r w:rsidRPr="00731E41">
        <w:tab/>
        <w:t>(3)</w:t>
      </w:r>
      <w:r w:rsidRPr="00731E41">
        <w:tab/>
        <w:t xml:space="preserve">For the purposes of this Division, a </w:t>
      </w:r>
      <w:r w:rsidRPr="00731E41">
        <w:rPr>
          <w:b/>
          <w:i/>
        </w:rPr>
        <w:t>right to pay foreign currency</w:t>
      </w:r>
      <w:r w:rsidRPr="00731E41">
        <w:t xml:space="preserve"> includes a right to pay an amount calculated by reference to a currency exchange rate effect, even if that amount is not an amount of </w:t>
      </w:r>
      <w:r w:rsidR="00731E41" w:rsidRPr="00731E41">
        <w:rPr>
          <w:position w:val="6"/>
          <w:sz w:val="16"/>
        </w:rPr>
        <w:t>*</w:t>
      </w:r>
      <w:r w:rsidRPr="00731E41">
        <w:t>foreign currency.</w:t>
      </w:r>
    </w:p>
    <w:p w:rsidR="006E0072" w:rsidRPr="00731E41" w:rsidRDefault="006E0072" w:rsidP="006E0072">
      <w:pPr>
        <w:pStyle w:val="subsection"/>
      </w:pPr>
      <w:r w:rsidRPr="00731E41">
        <w:tab/>
        <w:t>(4)</w:t>
      </w:r>
      <w:r w:rsidRPr="00731E41">
        <w:tab/>
        <w:t xml:space="preserve">To avoid doubt, for the purposes of this Division, a </w:t>
      </w:r>
      <w:r w:rsidRPr="00731E41">
        <w:rPr>
          <w:b/>
          <w:i/>
        </w:rPr>
        <w:t>right to pay</w:t>
      </w:r>
      <w:r w:rsidRPr="00731E41">
        <w:rPr>
          <w:b/>
        </w:rPr>
        <w:t xml:space="preserve"> </w:t>
      </w:r>
      <w:r w:rsidRPr="00731E41">
        <w:rPr>
          <w:b/>
          <w:i/>
        </w:rPr>
        <w:t>foreign currency</w:t>
      </w:r>
      <w:r w:rsidRPr="00731E41">
        <w:t xml:space="preserve"> includes a right to pay </w:t>
      </w:r>
      <w:r w:rsidR="00731E41" w:rsidRPr="00731E41">
        <w:rPr>
          <w:position w:val="6"/>
          <w:sz w:val="16"/>
        </w:rPr>
        <w:t>*</w:t>
      </w:r>
      <w:r w:rsidRPr="00731E41">
        <w:t>foreign currency, where the right is subject to a contingency.</w:t>
      </w:r>
    </w:p>
    <w:p w:rsidR="006E0072" w:rsidRPr="00731E41" w:rsidRDefault="006E0072" w:rsidP="006E0072">
      <w:pPr>
        <w:pStyle w:val="ActHead5"/>
      </w:pPr>
      <w:bookmarkStart w:id="93" w:name="_Toc397085379"/>
      <w:r w:rsidRPr="00731E41">
        <w:rPr>
          <w:rStyle w:val="CharSectno"/>
        </w:rPr>
        <w:t>775</w:t>
      </w:r>
      <w:r w:rsidR="00731E41">
        <w:rPr>
          <w:rStyle w:val="CharSectno"/>
        </w:rPr>
        <w:noBreakHyphen/>
      </w:r>
      <w:r w:rsidRPr="00731E41">
        <w:rPr>
          <w:rStyle w:val="CharSectno"/>
        </w:rPr>
        <w:t>140</w:t>
      </w:r>
      <w:r w:rsidRPr="00731E41">
        <w:t xml:space="preserve">  Obligation to pay or receive foreign currency</w:t>
      </w:r>
      <w:bookmarkEnd w:id="93"/>
    </w:p>
    <w:p w:rsidR="006E0072" w:rsidRPr="00731E41" w:rsidRDefault="006E0072" w:rsidP="006E0072">
      <w:pPr>
        <w:pStyle w:val="SubsectionHead"/>
      </w:pPr>
      <w:r w:rsidRPr="00731E41">
        <w:t xml:space="preserve">Extended meaning of </w:t>
      </w:r>
      <w:r w:rsidRPr="00731E41">
        <w:rPr>
          <w:b/>
        </w:rPr>
        <w:t>obligation to pay foreign currency</w:t>
      </w:r>
    </w:p>
    <w:p w:rsidR="006E0072" w:rsidRPr="00731E41" w:rsidRDefault="006E0072" w:rsidP="006E0072">
      <w:pPr>
        <w:pStyle w:val="subsection"/>
      </w:pPr>
      <w:r w:rsidRPr="00731E41">
        <w:tab/>
        <w:t>(1)</w:t>
      </w:r>
      <w:r w:rsidRPr="00731E41">
        <w:tab/>
        <w:t xml:space="preserve">For the purposes of this Division, an </w:t>
      </w:r>
      <w:r w:rsidRPr="00731E41">
        <w:rPr>
          <w:b/>
          <w:i/>
        </w:rPr>
        <w:t>obligation to pay foreign currency</w:t>
      </w:r>
      <w:r w:rsidRPr="00731E41">
        <w:t xml:space="preserve"> includes an obligation to pay an amount calculated by reference to a currency exchange rate effect, even if that amount is not an amount of </w:t>
      </w:r>
      <w:r w:rsidR="00731E41" w:rsidRPr="00731E41">
        <w:rPr>
          <w:position w:val="6"/>
          <w:sz w:val="16"/>
        </w:rPr>
        <w:t>*</w:t>
      </w:r>
      <w:r w:rsidRPr="00731E41">
        <w:t>foreign currency.</w:t>
      </w:r>
    </w:p>
    <w:p w:rsidR="006E0072" w:rsidRPr="00731E41" w:rsidRDefault="006E0072" w:rsidP="006E0072">
      <w:pPr>
        <w:pStyle w:val="subsection"/>
      </w:pPr>
      <w:r w:rsidRPr="00731E41">
        <w:tab/>
        <w:t>(2)</w:t>
      </w:r>
      <w:r w:rsidRPr="00731E41">
        <w:tab/>
        <w:t xml:space="preserve">To avoid doubt, for the purposes of this Division, an </w:t>
      </w:r>
      <w:r w:rsidRPr="00731E41">
        <w:rPr>
          <w:b/>
          <w:i/>
        </w:rPr>
        <w:t>obligation to pay foreign currency</w:t>
      </w:r>
      <w:r w:rsidRPr="00731E41">
        <w:t xml:space="preserve"> includes an obligation to pay </w:t>
      </w:r>
      <w:r w:rsidR="00731E41" w:rsidRPr="00731E41">
        <w:rPr>
          <w:position w:val="6"/>
          <w:sz w:val="16"/>
        </w:rPr>
        <w:t>*</w:t>
      </w:r>
      <w:r w:rsidRPr="00731E41">
        <w:t>foreign currency, where the obligation is subject to a contingency.</w:t>
      </w:r>
    </w:p>
    <w:p w:rsidR="006E0072" w:rsidRPr="00731E41" w:rsidRDefault="006E0072" w:rsidP="006E0072">
      <w:pPr>
        <w:pStyle w:val="SubsectionHead"/>
      </w:pPr>
      <w:r w:rsidRPr="00731E41">
        <w:t xml:space="preserve">Extended meaning of </w:t>
      </w:r>
      <w:r w:rsidRPr="00731E41">
        <w:rPr>
          <w:b/>
        </w:rPr>
        <w:t>obligation to receive foreign currency</w:t>
      </w:r>
    </w:p>
    <w:p w:rsidR="006E0072" w:rsidRPr="00731E41" w:rsidRDefault="006E0072" w:rsidP="006E0072">
      <w:pPr>
        <w:pStyle w:val="subsection"/>
      </w:pPr>
      <w:r w:rsidRPr="00731E41">
        <w:tab/>
        <w:t>(3)</w:t>
      </w:r>
      <w:r w:rsidRPr="00731E41">
        <w:tab/>
        <w:t xml:space="preserve">For the purposes of this Division, an </w:t>
      </w:r>
      <w:r w:rsidRPr="00731E41">
        <w:rPr>
          <w:b/>
          <w:i/>
        </w:rPr>
        <w:t>obligation to receive foreign currency</w:t>
      </w:r>
      <w:r w:rsidRPr="00731E41">
        <w:t xml:space="preserve"> includes an obligation to receive an amount calculated by reference to a currency exchange rate effect, even if that amount is not an amount of </w:t>
      </w:r>
      <w:r w:rsidR="00731E41" w:rsidRPr="00731E41">
        <w:rPr>
          <w:position w:val="6"/>
          <w:sz w:val="16"/>
        </w:rPr>
        <w:t>*</w:t>
      </w:r>
      <w:r w:rsidRPr="00731E41">
        <w:t>foreign currency.</w:t>
      </w:r>
    </w:p>
    <w:p w:rsidR="006E0072" w:rsidRPr="00731E41" w:rsidRDefault="006E0072" w:rsidP="006E0072">
      <w:pPr>
        <w:pStyle w:val="subsection"/>
      </w:pPr>
      <w:r w:rsidRPr="00731E41">
        <w:tab/>
        <w:t>(4)</w:t>
      </w:r>
      <w:r w:rsidRPr="00731E41">
        <w:tab/>
        <w:t xml:space="preserve">To avoid doubt, for the purposes of this Division, an </w:t>
      </w:r>
      <w:r w:rsidRPr="00731E41">
        <w:rPr>
          <w:b/>
          <w:i/>
        </w:rPr>
        <w:t>obligation to receive foreign currency</w:t>
      </w:r>
      <w:r w:rsidRPr="00731E41">
        <w:t xml:space="preserve"> includes an obligation to receive </w:t>
      </w:r>
      <w:r w:rsidR="00731E41" w:rsidRPr="00731E41">
        <w:rPr>
          <w:position w:val="6"/>
          <w:sz w:val="16"/>
        </w:rPr>
        <w:t>*</w:t>
      </w:r>
      <w:r w:rsidRPr="00731E41">
        <w:t>foreign currency, where the obligation is subject to a contingency.</w:t>
      </w:r>
    </w:p>
    <w:p w:rsidR="006E0072" w:rsidRPr="00731E41" w:rsidRDefault="006E0072" w:rsidP="006E0072">
      <w:pPr>
        <w:pStyle w:val="ActHead5"/>
      </w:pPr>
      <w:bookmarkStart w:id="94" w:name="_Toc397085380"/>
      <w:r w:rsidRPr="00731E41">
        <w:rPr>
          <w:rStyle w:val="CharSectno"/>
        </w:rPr>
        <w:t>775</w:t>
      </w:r>
      <w:r w:rsidR="00731E41">
        <w:rPr>
          <w:rStyle w:val="CharSectno"/>
        </w:rPr>
        <w:noBreakHyphen/>
      </w:r>
      <w:r w:rsidRPr="00731E41">
        <w:rPr>
          <w:rStyle w:val="CharSectno"/>
        </w:rPr>
        <w:t>145</w:t>
      </w:r>
      <w:r w:rsidRPr="00731E41">
        <w:t xml:space="preserve">  Application of forex realisation events to currency and fungible rights and obligations</w:t>
      </w:r>
      <w:bookmarkEnd w:id="94"/>
    </w:p>
    <w:p w:rsidR="006E0072" w:rsidRPr="00731E41" w:rsidRDefault="006E0072" w:rsidP="006E0072">
      <w:pPr>
        <w:pStyle w:val="subsection"/>
      </w:pPr>
      <w:r w:rsidRPr="00731E41">
        <w:tab/>
        <w:t>(1)</w:t>
      </w:r>
      <w:r w:rsidRPr="00731E41">
        <w:tab/>
        <w:t>Forex realisation event 1, 2 or 4 applies in relation to:</w:t>
      </w:r>
    </w:p>
    <w:p w:rsidR="006E0072" w:rsidRPr="00731E41" w:rsidRDefault="006E0072" w:rsidP="006E0072">
      <w:pPr>
        <w:pStyle w:val="paragraph"/>
      </w:pPr>
      <w:r w:rsidRPr="00731E41">
        <w:tab/>
        <w:t>(a)</w:t>
      </w:r>
      <w:r w:rsidRPr="00731E41">
        <w:tab/>
      </w:r>
      <w:r w:rsidR="00731E41" w:rsidRPr="00731E41">
        <w:rPr>
          <w:position w:val="6"/>
          <w:sz w:val="16"/>
        </w:rPr>
        <w:t>*</w:t>
      </w:r>
      <w:r w:rsidRPr="00731E41">
        <w:t>foreign currency; or</w:t>
      </w:r>
    </w:p>
    <w:p w:rsidR="006E0072" w:rsidRPr="00731E41" w:rsidRDefault="006E0072" w:rsidP="006E0072">
      <w:pPr>
        <w:pStyle w:val="paragraph"/>
      </w:pPr>
      <w:r w:rsidRPr="00731E41">
        <w:lastRenderedPageBreak/>
        <w:tab/>
        <w:t>(b)</w:t>
      </w:r>
      <w:r w:rsidRPr="00731E41">
        <w:tab/>
        <w:t>a fungible right, or a part of a fungible right, to receive foreign currency; or</w:t>
      </w:r>
    </w:p>
    <w:p w:rsidR="006E0072" w:rsidRPr="00731E41" w:rsidRDefault="006E0072" w:rsidP="006E0072">
      <w:pPr>
        <w:pStyle w:val="paragraph"/>
      </w:pPr>
      <w:r w:rsidRPr="00731E41">
        <w:tab/>
        <w:t>(c)</w:t>
      </w:r>
      <w:r w:rsidRPr="00731E41">
        <w:tab/>
        <w:t>a fungible obligation, or a part of a fungible obligation, to pay foreign currency;</w:t>
      </w:r>
    </w:p>
    <w:p w:rsidR="006E0072" w:rsidRPr="00731E41" w:rsidRDefault="006E0072" w:rsidP="006E0072">
      <w:pPr>
        <w:pStyle w:val="subsection2"/>
      </w:pPr>
      <w:r w:rsidRPr="00731E41">
        <w:t>on a first</w:t>
      </w:r>
      <w:r w:rsidR="00731E41">
        <w:noBreakHyphen/>
      </w:r>
      <w:r w:rsidRPr="00731E41">
        <w:t>in first</w:t>
      </w:r>
      <w:r w:rsidR="00731E41">
        <w:noBreakHyphen/>
      </w:r>
      <w:r w:rsidRPr="00731E41">
        <w:t>out basis.</w:t>
      </w:r>
    </w:p>
    <w:p w:rsidR="006E0072" w:rsidRPr="00731E41" w:rsidRDefault="006E0072" w:rsidP="006E0072">
      <w:pPr>
        <w:pStyle w:val="subsection"/>
      </w:pPr>
      <w:r w:rsidRPr="00731E41">
        <w:tab/>
        <w:t>(2)</w:t>
      </w:r>
      <w:r w:rsidRPr="00731E41">
        <w:tab/>
        <w:t>The regulations may provide that any or all of forex realisation event</w:t>
      </w:r>
      <w:smartTag w:uri="urn:schemas-microsoft-com:office:smarttags" w:element="PersonName">
        <w:r w:rsidRPr="00731E41">
          <w:t>s 1</w:t>
        </w:r>
      </w:smartTag>
      <w:r w:rsidRPr="00731E41">
        <w:t>, 2 and 4 apply, or apply in specified circumstances, to:</w:t>
      </w:r>
    </w:p>
    <w:p w:rsidR="006E0072" w:rsidRPr="00731E41" w:rsidRDefault="006E0072" w:rsidP="006E0072">
      <w:pPr>
        <w:pStyle w:val="paragraph"/>
      </w:pPr>
      <w:r w:rsidRPr="00731E41">
        <w:tab/>
        <w:t>(a)</w:t>
      </w:r>
      <w:r w:rsidRPr="00731E41">
        <w:tab/>
      </w:r>
      <w:r w:rsidR="00731E41" w:rsidRPr="00731E41">
        <w:rPr>
          <w:position w:val="6"/>
          <w:sz w:val="16"/>
        </w:rPr>
        <w:t>*</w:t>
      </w:r>
      <w:r w:rsidRPr="00731E41">
        <w:t>foreign currency; or</w:t>
      </w:r>
    </w:p>
    <w:p w:rsidR="006E0072" w:rsidRPr="00731E41" w:rsidRDefault="006E0072" w:rsidP="006E0072">
      <w:pPr>
        <w:pStyle w:val="paragraph"/>
      </w:pPr>
      <w:r w:rsidRPr="00731E41">
        <w:tab/>
        <w:t>(b)</w:t>
      </w:r>
      <w:r w:rsidRPr="00731E41">
        <w:tab/>
        <w:t>a fungible right, or a part of a fungible right, to receive foreign currency; or</w:t>
      </w:r>
    </w:p>
    <w:p w:rsidR="006E0072" w:rsidRPr="00731E41" w:rsidRDefault="006E0072" w:rsidP="006E0072">
      <w:pPr>
        <w:pStyle w:val="paragraph"/>
      </w:pPr>
      <w:r w:rsidRPr="00731E41">
        <w:tab/>
        <w:t>(c)</w:t>
      </w:r>
      <w:r w:rsidRPr="00731E41">
        <w:tab/>
        <w:t>a fungible obligation, or a part of a fungible obligation, to pay foreign currency;</w:t>
      </w:r>
    </w:p>
    <w:p w:rsidR="006E0072" w:rsidRPr="00731E41" w:rsidRDefault="006E0072" w:rsidP="006E0072">
      <w:pPr>
        <w:pStyle w:val="subsection2"/>
      </w:pPr>
      <w:r w:rsidRPr="00731E41">
        <w:t xml:space="preserve">on a weighted average basis (despite </w:t>
      </w:r>
      <w:r w:rsidR="00731E41">
        <w:t>subsection (</w:t>
      </w:r>
      <w:r w:rsidRPr="00731E41">
        <w:t>1)).</w:t>
      </w:r>
    </w:p>
    <w:p w:rsidR="006E0072" w:rsidRPr="00731E41" w:rsidRDefault="006E0072" w:rsidP="006E0072">
      <w:pPr>
        <w:pStyle w:val="subsection"/>
      </w:pPr>
      <w:r w:rsidRPr="00731E41">
        <w:tab/>
        <w:t>(3)</w:t>
      </w:r>
      <w:r w:rsidRPr="00731E41">
        <w:tab/>
        <w:t xml:space="preserve">The circumstances that may be specified for the purposes of </w:t>
      </w:r>
      <w:r w:rsidR="00731E41">
        <w:t>subsection (</w:t>
      </w:r>
      <w:r w:rsidRPr="00731E41">
        <w:t>2) include the circumstance that you have made an election to use a weighted average basis.</w:t>
      </w:r>
    </w:p>
    <w:p w:rsidR="006E0072" w:rsidRPr="00731E41" w:rsidRDefault="006E0072" w:rsidP="006E0072">
      <w:pPr>
        <w:pStyle w:val="subsection"/>
      </w:pPr>
      <w:r w:rsidRPr="00731E41">
        <w:tab/>
        <w:t>(4)</w:t>
      </w:r>
      <w:r w:rsidRPr="00731E41">
        <w:tab/>
      </w:r>
      <w:r w:rsidR="00731E41">
        <w:t>Subsection (</w:t>
      </w:r>
      <w:r w:rsidRPr="00731E41">
        <w:t xml:space="preserve">3) does not limit </w:t>
      </w:r>
      <w:r w:rsidR="00731E41">
        <w:t>subsection (</w:t>
      </w:r>
      <w:r w:rsidRPr="00731E41">
        <w:t>2).</w:t>
      </w:r>
    </w:p>
    <w:p w:rsidR="006E0072" w:rsidRPr="00731E41" w:rsidRDefault="006E0072" w:rsidP="006E0072">
      <w:pPr>
        <w:pStyle w:val="ActHead5"/>
      </w:pPr>
      <w:bookmarkStart w:id="95" w:name="_Toc397085381"/>
      <w:r w:rsidRPr="00731E41">
        <w:rPr>
          <w:rStyle w:val="CharSectno"/>
        </w:rPr>
        <w:t>775</w:t>
      </w:r>
      <w:r w:rsidR="00731E41">
        <w:rPr>
          <w:rStyle w:val="CharSectno"/>
        </w:rPr>
        <w:noBreakHyphen/>
      </w:r>
      <w:r w:rsidRPr="00731E41">
        <w:rPr>
          <w:rStyle w:val="CharSectno"/>
        </w:rPr>
        <w:t>150</w:t>
      </w:r>
      <w:r w:rsidRPr="00731E41">
        <w:t xml:space="preserve">  Transitional election</w:t>
      </w:r>
      <w:bookmarkEnd w:id="95"/>
    </w:p>
    <w:p w:rsidR="006E0072" w:rsidRPr="00731E41" w:rsidRDefault="006E0072" w:rsidP="006E0072">
      <w:pPr>
        <w:pStyle w:val="subsection"/>
      </w:pPr>
      <w:r w:rsidRPr="00731E41">
        <w:tab/>
        <w:t>(1)</w:t>
      </w:r>
      <w:r w:rsidRPr="00731E41">
        <w:tab/>
        <w:t>You may elect to have this section apply to you.</w:t>
      </w:r>
    </w:p>
    <w:p w:rsidR="006E0072" w:rsidRPr="00731E41" w:rsidRDefault="006E0072" w:rsidP="006E0072">
      <w:pPr>
        <w:pStyle w:val="notetext"/>
      </w:pPr>
      <w:r w:rsidRPr="00731E41">
        <w:t>Note:</w:t>
      </w:r>
      <w:r w:rsidRPr="00731E41">
        <w:tab/>
        <w:t>For the consequences of an election, see sections</w:t>
      </w:r>
      <w:r w:rsidR="00731E41">
        <w:t> </w:t>
      </w:r>
      <w:r w:rsidRPr="00731E41">
        <w:t>775</w:t>
      </w:r>
      <w:r w:rsidR="00731E41">
        <w:noBreakHyphen/>
      </w:r>
      <w:r w:rsidRPr="00731E41">
        <w:t>160 and 775</w:t>
      </w:r>
      <w:r w:rsidR="00731E41">
        <w:noBreakHyphen/>
      </w:r>
      <w:r w:rsidRPr="00731E41">
        <w:t>165.</w:t>
      </w:r>
    </w:p>
    <w:p w:rsidR="006E0072" w:rsidRPr="00731E41" w:rsidRDefault="006E0072" w:rsidP="006E0072">
      <w:pPr>
        <w:pStyle w:val="subsection"/>
      </w:pPr>
      <w:r w:rsidRPr="00731E41">
        <w:tab/>
        <w:t>(2)</w:t>
      </w:r>
      <w:r w:rsidRPr="00731E41">
        <w:tab/>
        <w:t>An election must be in writing.</w:t>
      </w:r>
    </w:p>
    <w:p w:rsidR="006E0072" w:rsidRPr="00731E41" w:rsidRDefault="006E0072" w:rsidP="006E0072">
      <w:pPr>
        <w:pStyle w:val="subsection"/>
      </w:pPr>
      <w:r w:rsidRPr="00731E41">
        <w:tab/>
        <w:t>(3)</w:t>
      </w:r>
      <w:r w:rsidRPr="00731E41">
        <w:tab/>
        <w:t>An election must be made:</w:t>
      </w:r>
    </w:p>
    <w:p w:rsidR="006E0072" w:rsidRPr="00731E41" w:rsidRDefault="006E0072" w:rsidP="006E0072">
      <w:pPr>
        <w:pStyle w:val="paragraph"/>
      </w:pPr>
      <w:r w:rsidRPr="00731E41">
        <w:tab/>
        <w:t>(a)</w:t>
      </w:r>
      <w:r w:rsidRPr="00731E41">
        <w:tab/>
        <w:t>within 60 days after the applicable commencement date; or</w:t>
      </w:r>
    </w:p>
    <w:p w:rsidR="006E0072" w:rsidRPr="00731E41" w:rsidRDefault="006E0072" w:rsidP="006E0072">
      <w:pPr>
        <w:pStyle w:val="paragraph"/>
      </w:pPr>
      <w:r w:rsidRPr="00731E41">
        <w:tab/>
        <w:t>(b)</w:t>
      </w:r>
      <w:r w:rsidRPr="00731E41">
        <w:tab/>
        <w:t>within 30 days after the commencement of this subsection.</w:t>
      </w:r>
    </w:p>
    <w:p w:rsidR="006E0072" w:rsidRPr="00731E41" w:rsidRDefault="006E0072" w:rsidP="006E0072">
      <w:pPr>
        <w:pStyle w:val="notetext"/>
      </w:pPr>
      <w:r w:rsidRPr="00731E41">
        <w:t>Note:</w:t>
      </w:r>
      <w:r w:rsidRPr="00731E41">
        <w:tab/>
        <w:t xml:space="preserve">For </w:t>
      </w:r>
      <w:r w:rsidRPr="00731E41">
        <w:rPr>
          <w:b/>
          <w:i/>
        </w:rPr>
        <w:t>applicable commencement date</w:t>
      </w:r>
      <w:r w:rsidRPr="00731E41">
        <w:t>, see section</w:t>
      </w:r>
      <w:r w:rsidR="00731E41">
        <w:t> </w:t>
      </w:r>
      <w:r w:rsidRPr="00731E41">
        <w:t>775</w:t>
      </w:r>
      <w:r w:rsidR="00731E41">
        <w:noBreakHyphen/>
      </w:r>
      <w:r w:rsidRPr="00731E41">
        <w:t>155.</w:t>
      </w:r>
    </w:p>
    <w:p w:rsidR="006E0072" w:rsidRPr="00731E41" w:rsidRDefault="006E0072" w:rsidP="006E0072">
      <w:pPr>
        <w:pStyle w:val="subsection"/>
      </w:pPr>
      <w:r w:rsidRPr="00731E41">
        <w:tab/>
        <w:t>(4)</w:t>
      </w:r>
      <w:r w:rsidRPr="00731E41">
        <w:tab/>
        <w:t>An election may not be revoked.</w:t>
      </w:r>
    </w:p>
    <w:p w:rsidR="006E0072" w:rsidRPr="00731E41" w:rsidRDefault="006E0072" w:rsidP="006E0072">
      <w:pPr>
        <w:pStyle w:val="ActHead5"/>
      </w:pPr>
      <w:bookmarkStart w:id="96" w:name="_Toc397085382"/>
      <w:r w:rsidRPr="00731E41">
        <w:rPr>
          <w:rStyle w:val="CharSectno"/>
        </w:rPr>
        <w:lastRenderedPageBreak/>
        <w:t>775</w:t>
      </w:r>
      <w:r w:rsidR="00731E41">
        <w:rPr>
          <w:rStyle w:val="CharSectno"/>
        </w:rPr>
        <w:noBreakHyphen/>
      </w:r>
      <w:r w:rsidRPr="00731E41">
        <w:rPr>
          <w:rStyle w:val="CharSectno"/>
        </w:rPr>
        <w:t>155</w:t>
      </w:r>
      <w:r w:rsidRPr="00731E41">
        <w:t xml:space="preserve">  Applicable commencement date</w:t>
      </w:r>
      <w:bookmarkEnd w:id="96"/>
    </w:p>
    <w:p w:rsidR="006E0072" w:rsidRPr="00731E41" w:rsidRDefault="006E0072" w:rsidP="006E0072">
      <w:pPr>
        <w:pStyle w:val="subsection"/>
        <w:keepNext/>
        <w:keepLines/>
      </w:pPr>
      <w:r w:rsidRPr="00731E41">
        <w:tab/>
      </w:r>
      <w:r w:rsidRPr="00731E41">
        <w:tab/>
        <w:t xml:space="preserve">For the purposes of this Division, your </w:t>
      </w:r>
      <w:r w:rsidRPr="00731E41">
        <w:rPr>
          <w:b/>
          <w:i/>
        </w:rPr>
        <w:t>applicable commencement date</w:t>
      </w:r>
      <w:r w:rsidRPr="00731E41">
        <w:t xml:space="preserve"> is:</w:t>
      </w:r>
    </w:p>
    <w:p w:rsidR="006E0072" w:rsidRPr="00731E41" w:rsidRDefault="006E0072" w:rsidP="006E0072">
      <w:pPr>
        <w:pStyle w:val="paragraph"/>
      </w:pPr>
      <w:r w:rsidRPr="00731E41">
        <w:tab/>
        <w:t>(a)</w:t>
      </w:r>
      <w:r w:rsidRPr="00731E41">
        <w:tab/>
        <w:t>the first day of the 2003</w:t>
      </w:r>
      <w:r w:rsidR="00731E41">
        <w:noBreakHyphen/>
      </w:r>
      <w:r w:rsidRPr="00731E41">
        <w:t>04 income year; or</w:t>
      </w:r>
    </w:p>
    <w:p w:rsidR="006E0072" w:rsidRPr="00731E41" w:rsidRDefault="006E0072" w:rsidP="006E0072">
      <w:pPr>
        <w:pStyle w:val="paragraph"/>
      </w:pPr>
      <w:r w:rsidRPr="00731E41">
        <w:tab/>
        <w:t>(b)</w:t>
      </w:r>
      <w:r w:rsidRPr="00731E41">
        <w:tab/>
        <w:t>if that day is earlier than 1</w:t>
      </w:r>
      <w:r w:rsidR="00731E41">
        <w:t> </w:t>
      </w:r>
      <w:r w:rsidRPr="00731E41">
        <w:t>July 2003—the first day of the 2004</w:t>
      </w:r>
      <w:r w:rsidR="00731E41">
        <w:noBreakHyphen/>
      </w:r>
      <w:r w:rsidRPr="00731E41">
        <w:t>05 income year.</w:t>
      </w:r>
    </w:p>
    <w:p w:rsidR="006E0072" w:rsidRPr="00731E41" w:rsidRDefault="006E0072" w:rsidP="006E0072">
      <w:pPr>
        <w:pStyle w:val="ActHead5"/>
      </w:pPr>
      <w:bookmarkStart w:id="97" w:name="_Toc397085383"/>
      <w:r w:rsidRPr="00731E41">
        <w:rPr>
          <w:rStyle w:val="CharSectno"/>
        </w:rPr>
        <w:t>775</w:t>
      </w:r>
      <w:r w:rsidR="00731E41">
        <w:rPr>
          <w:rStyle w:val="CharSectno"/>
        </w:rPr>
        <w:noBreakHyphen/>
      </w:r>
      <w:r w:rsidRPr="00731E41">
        <w:rPr>
          <w:rStyle w:val="CharSectno"/>
        </w:rPr>
        <w:t>160</w:t>
      </w:r>
      <w:r w:rsidRPr="00731E41">
        <w:t xml:space="preserve">  Exception—event happens before the applicable commencement date</w:t>
      </w:r>
      <w:bookmarkEnd w:id="97"/>
    </w:p>
    <w:p w:rsidR="006E0072" w:rsidRPr="00731E41" w:rsidRDefault="006E0072" w:rsidP="006E0072">
      <w:pPr>
        <w:pStyle w:val="subsection"/>
      </w:pPr>
      <w:r w:rsidRPr="00731E41">
        <w:tab/>
        <w:t>(1)</w:t>
      </w:r>
      <w:r w:rsidRPr="00731E41">
        <w:tab/>
        <w:t xml:space="preserve">A </w:t>
      </w:r>
      <w:r w:rsidR="00731E41" w:rsidRPr="00731E41">
        <w:rPr>
          <w:position w:val="6"/>
          <w:sz w:val="16"/>
        </w:rPr>
        <w:t>*</w:t>
      </w:r>
      <w:r w:rsidRPr="00731E41">
        <w:t xml:space="preserve">forex realisation gain or </w:t>
      </w:r>
      <w:r w:rsidR="00731E41" w:rsidRPr="00731E41">
        <w:rPr>
          <w:position w:val="6"/>
          <w:sz w:val="16"/>
        </w:rPr>
        <w:t>*</w:t>
      </w:r>
      <w:r w:rsidRPr="00731E41">
        <w:t>forex realisation loss you make as a result of forex realisation event 1, 2, 3, 4 or 5 is disregarded if the event happened before the applicable commencement date.</w:t>
      </w:r>
    </w:p>
    <w:p w:rsidR="006E0072" w:rsidRPr="00731E41" w:rsidRDefault="006E0072" w:rsidP="006E0072">
      <w:pPr>
        <w:pStyle w:val="notetext"/>
      </w:pPr>
      <w:r w:rsidRPr="00731E41">
        <w:t>Note:</w:t>
      </w:r>
      <w:r w:rsidRPr="00731E41">
        <w:tab/>
        <w:t xml:space="preserve">For </w:t>
      </w:r>
      <w:r w:rsidRPr="00731E41">
        <w:rPr>
          <w:b/>
          <w:i/>
        </w:rPr>
        <w:t>applicable commencement date</w:t>
      </w:r>
      <w:r w:rsidRPr="00731E41">
        <w:t>, see section</w:t>
      </w:r>
      <w:r w:rsidR="00731E41">
        <w:t> </w:t>
      </w:r>
      <w:r w:rsidRPr="00731E41">
        <w:t>775</w:t>
      </w:r>
      <w:r w:rsidR="00731E41">
        <w:noBreakHyphen/>
      </w:r>
      <w:r w:rsidRPr="00731E41">
        <w:t>155.</w:t>
      </w:r>
    </w:p>
    <w:p w:rsidR="006E0072" w:rsidRPr="00731E41" w:rsidRDefault="006E0072" w:rsidP="006E0072">
      <w:pPr>
        <w:pStyle w:val="subsection"/>
      </w:pPr>
      <w:r w:rsidRPr="00731E41">
        <w:tab/>
        <w:t>(2)</w:t>
      </w:r>
      <w:r w:rsidRPr="00731E41">
        <w:tab/>
      </w:r>
      <w:r w:rsidR="00731E41">
        <w:t>Subsection (</w:t>
      </w:r>
      <w:r w:rsidRPr="00731E41">
        <w:t>1) does not apply if:</w:t>
      </w:r>
    </w:p>
    <w:p w:rsidR="006E0072" w:rsidRPr="00731E41" w:rsidRDefault="006E0072" w:rsidP="006E0072">
      <w:pPr>
        <w:pStyle w:val="paragraph"/>
      </w:pPr>
      <w:r w:rsidRPr="00731E41">
        <w:tab/>
        <w:t>(a)</w:t>
      </w:r>
      <w:r w:rsidRPr="00731E41">
        <w:tab/>
        <w:t>you have made an election under section</w:t>
      </w:r>
      <w:r w:rsidR="00731E41">
        <w:t> </w:t>
      </w:r>
      <w:r w:rsidRPr="00731E41">
        <w:t>775</w:t>
      </w:r>
      <w:r w:rsidR="00731E41">
        <w:noBreakHyphen/>
      </w:r>
      <w:r w:rsidRPr="00731E41">
        <w:t>150; and</w:t>
      </w:r>
    </w:p>
    <w:p w:rsidR="006E0072" w:rsidRPr="00731E41" w:rsidRDefault="006E0072" w:rsidP="006E0072">
      <w:pPr>
        <w:pStyle w:val="paragraph"/>
      </w:pPr>
      <w:r w:rsidRPr="00731E41">
        <w:tab/>
        <w:t>(b)</w:t>
      </w:r>
      <w:r w:rsidRPr="00731E41">
        <w:tab/>
        <w:t xml:space="preserve">the Commissioner is satisfied that the event happened under, or as a result of, an </w:t>
      </w:r>
      <w:r w:rsidR="00731E41" w:rsidRPr="00731E41">
        <w:rPr>
          <w:position w:val="6"/>
          <w:sz w:val="16"/>
        </w:rPr>
        <w:t>*</w:t>
      </w:r>
      <w:r w:rsidRPr="00731E41">
        <w:t xml:space="preserve">arrangement that was entered into or carried out for the purpose, or for purposes that included the purpose, of obtaining the benefit of the operation of </w:t>
      </w:r>
      <w:r w:rsidR="00731E41">
        <w:t>subsection (</w:t>
      </w:r>
      <w:r w:rsidRPr="00731E41">
        <w:t>1).</w:t>
      </w:r>
    </w:p>
    <w:p w:rsidR="006E0072" w:rsidRPr="00731E41" w:rsidRDefault="006E0072" w:rsidP="006E0072">
      <w:pPr>
        <w:pStyle w:val="ActHead5"/>
      </w:pPr>
      <w:bookmarkStart w:id="98" w:name="_Toc397085384"/>
      <w:r w:rsidRPr="00731E41">
        <w:rPr>
          <w:rStyle w:val="CharSectno"/>
        </w:rPr>
        <w:t>775</w:t>
      </w:r>
      <w:r w:rsidR="00731E41">
        <w:rPr>
          <w:rStyle w:val="CharSectno"/>
        </w:rPr>
        <w:noBreakHyphen/>
      </w:r>
      <w:r w:rsidRPr="00731E41">
        <w:rPr>
          <w:rStyle w:val="CharSectno"/>
        </w:rPr>
        <w:t>165</w:t>
      </w:r>
      <w:r w:rsidRPr="00731E41">
        <w:t xml:space="preserve">  Exception—currency or right acquired, or obligation incurred, before the applicable commencement date</w:t>
      </w:r>
      <w:bookmarkEnd w:id="98"/>
    </w:p>
    <w:p w:rsidR="006E0072" w:rsidRPr="00731E41" w:rsidRDefault="006E0072" w:rsidP="006E0072">
      <w:pPr>
        <w:pStyle w:val="SubsectionHead"/>
      </w:pPr>
      <w:r w:rsidRPr="00731E41">
        <w:t>Exception—foreign currency acquired before the applicable commencement date</w:t>
      </w:r>
    </w:p>
    <w:p w:rsidR="006E0072" w:rsidRPr="00731E41" w:rsidRDefault="006E0072" w:rsidP="006E0072">
      <w:pPr>
        <w:pStyle w:val="subsection"/>
      </w:pPr>
      <w:r w:rsidRPr="00731E41">
        <w:tab/>
        <w:t>(1)</w:t>
      </w:r>
      <w:r w:rsidRPr="00731E41">
        <w:tab/>
        <w:t xml:space="preserve">A </w:t>
      </w:r>
      <w:r w:rsidR="00731E41" w:rsidRPr="00731E41">
        <w:rPr>
          <w:position w:val="6"/>
          <w:sz w:val="16"/>
        </w:rPr>
        <w:t>*</w:t>
      </w:r>
      <w:r w:rsidRPr="00731E41">
        <w:t xml:space="preserve">forex realisation gain or </w:t>
      </w:r>
      <w:r w:rsidR="00731E41" w:rsidRPr="00731E41">
        <w:rPr>
          <w:position w:val="6"/>
          <w:sz w:val="16"/>
        </w:rPr>
        <w:t>*</w:t>
      </w:r>
      <w:r w:rsidRPr="00731E41">
        <w:t xml:space="preserve">forex realisation loss you make on the disposal of </w:t>
      </w:r>
      <w:r w:rsidR="00731E41" w:rsidRPr="00731E41">
        <w:rPr>
          <w:position w:val="6"/>
          <w:sz w:val="16"/>
        </w:rPr>
        <w:t>*</w:t>
      </w:r>
      <w:r w:rsidRPr="00731E41">
        <w:t>foreign currency as a result of forex realisation event 1 is disregarded if:</w:t>
      </w:r>
    </w:p>
    <w:p w:rsidR="006E0072" w:rsidRPr="00731E41" w:rsidRDefault="006E0072" w:rsidP="006E0072">
      <w:pPr>
        <w:pStyle w:val="paragraph"/>
      </w:pPr>
      <w:r w:rsidRPr="00731E41">
        <w:tab/>
        <w:t>(a)</w:t>
      </w:r>
      <w:r w:rsidRPr="00731E41">
        <w:tab/>
        <w:t>the foreign currency was acquired before the applicable commencement date; and</w:t>
      </w:r>
    </w:p>
    <w:p w:rsidR="006E0072" w:rsidRPr="00731E41" w:rsidRDefault="006E0072" w:rsidP="006E0072">
      <w:pPr>
        <w:pStyle w:val="paragraph"/>
      </w:pPr>
      <w:r w:rsidRPr="00731E41">
        <w:tab/>
        <w:t>(b)</w:t>
      </w:r>
      <w:r w:rsidRPr="00731E41">
        <w:tab/>
        <w:t>you have not made an election under section</w:t>
      </w:r>
      <w:r w:rsidR="00731E41">
        <w:t> </w:t>
      </w:r>
      <w:r w:rsidRPr="00731E41">
        <w:t>775</w:t>
      </w:r>
      <w:r w:rsidR="00731E41">
        <w:noBreakHyphen/>
      </w:r>
      <w:r w:rsidRPr="00731E41">
        <w:t>150.</w:t>
      </w:r>
    </w:p>
    <w:p w:rsidR="006E0072" w:rsidRPr="00731E41" w:rsidRDefault="006E0072" w:rsidP="006E0072">
      <w:pPr>
        <w:pStyle w:val="subsection2"/>
      </w:pPr>
      <w:r w:rsidRPr="00731E41">
        <w:t xml:space="preserve">For the purposes of </w:t>
      </w:r>
      <w:r w:rsidR="00731E41">
        <w:t>paragraph (</w:t>
      </w:r>
      <w:r w:rsidRPr="00731E41">
        <w:t>a), the time of acquisition is worked out under Division</w:t>
      </w:r>
      <w:r w:rsidR="00731E41">
        <w:t> </w:t>
      </w:r>
      <w:r w:rsidRPr="00731E41">
        <w:t>109.</w:t>
      </w:r>
    </w:p>
    <w:p w:rsidR="006E0072" w:rsidRPr="00731E41" w:rsidRDefault="006E0072" w:rsidP="006E0072">
      <w:pPr>
        <w:pStyle w:val="notetext"/>
      </w:pPr>
      <w:r w:rsidRPr="00731E41">
        <w:t>Note:</w:t>
      </w:r>
      <w:r w:rsidRPr="00731E41">
        <w:tab/>
        <w:t xml:space="preserve">For </w:t>
      </w:r>
      <w:r w:rsidRPr="00731E41">
        <w:rPr>
          <w:b/>
          <w:i/>
        </w:rPr>
        <w:t>applicable commencement date</w:t>
      </w:r>
      <w:r w:rsidRPr="00731E41">
        <w:t>, see section</w:t>
      </w:r>
      <w:r w:rsidR="00731E41">
        <w:t> </w:t>
      </w:r>
      <w:r w:rsidRPr="00731E41">
        <w:t>775</w:t>
      </w:r>
      <w:r w:rsidR="00731E41">
        <w:noBreakHyphen/>
      </w:r>
      <w:r w:rsidRPr="00731E41">
        <w:t>155.</w:t>
      </w:r>
    </w:p>
    <w:p w:rsidR="006E0072" w:rsidRPr="00731E41" w:rsidRDefault="006E0072" w:rsidP="006E0072">
      <w:pPr>
        <w:pStyle w:val="SubsectionHead"/>
      </w:pPr>
      <w:r w:rsidRPr="00731E41">
        <w:lastRenderedPageBreak/>
        <w:t>Exception—right acquired before the applicable commencement date</w:t>
      </w:r>
    </w:p>
    <w:p w:rsidR="006E0072" w:rsidRPr="00731E41" w:rsidRDefault="006E0072" w:rsidP="006E0072">
      <w:pPr>
        <w:pStyle w:val="subsection"/>
      </w:pPr>
      <w:r w:rsidRPr="00731E41">
        <w:tab/>
        <w:t>(2)</w:t>
      </w:r>
      <w:r w:rsidRPr="00731E41">
        <w:tab/>
        <w:t xml:space="preserve">A </w:t>
      </w:r>
      <w:r w:rsidR="00731E41" w:rsidRPr="00731E41">
        <w:rPr>
          <w:position w:val="6"/>
          <w:sz w:val="16"/>
        </w:rPr>
        <w:t>*</w:t>
      </w:r>
      <w:r w:rsidRPr="00731E41">
        <w:t xml:space="preserve">forex realisation gain or </w:t>
      </w:r>
      <w:r w:rsidR="00731E41" w:rsidRPr="00731E41">
        <w:rPr>
          <w:position w:val="6"/>
          <w:sz w:val="16"/>
        </w:rPr>
        <w:t>*</w:t>
      </w:r>
      <w:r w:rsidRPr="00731E41">
        <w:t>forex realisation loss you make as a result of forex realisation event 1, 2 or 5 happening to a right or a part of a right is disregarded if:</w:t>
      </w:r>
    </w:p>
    <w:p w:rsidR="006E0072" w:rsidRPr="00731E41" w:rsidRDefault="006E0072" w:rsidP="006E0072">
      <w:pPr>
        <w:pStyle w:val="paragraph"/>
      </w:pPr>
      <w:r w:rsidRPr="00731E41">
        <w:tab/>
        <w:t>(a)</w:t>
      </w:r>
      <w:r w:rsidRPr="00731E41">
        <w:tab/>
        <w:t>the right, or the part of the right;</w:t>
      </w:r>
    </w:p>
    <w:p w:rsidR="006E0072" w:rsidRPr="00731E41" w:rsidRDefault="006E0072" w:rsidP="006E0072">
      <w:pPr>
        <w:pStyle w:val="paragraphsub"/>
      </w:pPr>
      <w:r w:rsidRPr="00731E41">
        <w:tab/>
        <w:t>(i)</w:t>
      </w:r>
      <w:r w:rsidRPr="00731E41">
        <w:tab/>
        <w:t>was acquired before the applicable commencement date; or</w:t>
      </w:r>
    </w:p>
    <w:p w:rsidR="006E0072" w:rsidRPr="00731E41" w:rsidRDefault="006E0072" w:rsidP="006E0072">
      <w:pPr>
        <w:pStyle w:val="paragraphsub"/>
      </w:pPr>
      <w:r w:rsidRPr="00731E41">
        <w:tab/>
        <w:t>(ii)</w:t>
      </w:r>
      <w:r w:rsidRPr="00731E41">
        <w:tab/>
        <w:t>arose under an eligible contract (within the meaning of the former Division</w:t>
      </w:r>
      <w:r w:rsidR="00731E41">
        <w:t> </w:t>
      </w:r>
      <w:r w:rsidRPr="00731E41">
        <w:t xml:space="preserve">3B of Part III of the </w:t>
      </w:r>
      <w:r w:rsidRPr="00731E41">
        <w:rPr>
          <w:i/>
        </w:rPr>
        <w:t>Income Tax Assessment Act 1936</w:t>
      </w:r>
      <w:r w:rsidRPr="00731E41">
        <w:t>) that was entered into before the applicable commencement date; and</w:t>
      </w:r>
    </w:p>
    <w:p w:rsidR="006E0072" w:rsidRPr="00731E41" w:rsidRDefault="006E0072" w:rsidP="006E0072">
      <w:pPr>
        <w:pStyle w:val="paragraph"/>
      </w:pPr>
      <w:r w:rsidRPr="00731E41">
        <w:tab/>
        <w:t>(b)</w:t>
      </w:r>
      <w:r w:rsidRPr="00731E41">
        <w:tab/>
        <w:t>you have not made an election under section</w:t>
      </w:r>
      <w:r w:rsidR="00731E41">
        <w:t> </w:t>
      </w:r>
      <w:r w:rsidRPr="00731E41">
        <w:t>775</w:t>
      </w:r>
      <w:r w:rsidR="00731E41">
        <w:noBreakHyphen/>
      </w:r>
      <w:r w:rsidRPr="00731E41">
        <w:t>150.</w:t>
      </w:r>
    </w:p>
    <w:p w:rsidR="006E0072" w:rsidRPr="00731E41" w:rsidRDefault="006E0072" w:rsidP="006E0072">
      <w:pPr>
        <w:pStyle w:val="subsection2"/>
      </w:pPr>
      <w:r w:rsidRPr="00731E41">
        <w:t xml:space="preserve">For the purposes of </w:t>
      </w:r>
      <w:r w:rsidR="00731E41">
        <w:t>subparagraph (</w:t>
      </w:r>
      <w:r w:rsidRPr="00731E41">
        <w:t>a)(i), the time of acquisition is worked out under Division</w:t>
      </w:r>
      <w:r w:rsidR="00731E41">
        <w:t> </w:t>
      </w:r>
      <w:r w:rsidRPr="00731E41">
        <w:t>109.</w:t>
      </w:r>
    </w:p>
    <w:p w:rsidR="006E0072" w:rsidRPr="00731E41" w:rsidRDefault="006E0072" w:rsidP="006E0072">
      <w:pPr>
        <w:pStyle w:val="notetext"/>
      </w:pPr>
      <w:r w:rsidRPr="00731E41">
        <w:t>Note:</w:t>
      </w:r>
      <w:r w:rsidRPr="00731E41">
        <w:tab/>
        <w:t xml:space="preserve">For </w:t>
      </w:r>
      <w:r w:rsidRPr="00731E41">
        <w:rPr>
          <w:b/>
          <w:i/>
        </w:rPr>
        <w:t>applicable commencement date</w:t>
      </w:r>
      <w:r w:rsidRPr="00731E41">
        <w:t>, see section</w:t>
      </w:r>
      <w:r w:rsidR="00731E41">
        <w:t> </w:t>
      </w:r>
      <w:r w:rsidRPr="00731E41">
        <w:t>775</w:t>
      </w:r>
      <w:r w:rsidR="00731E41">
        <w:noBreakHyphen/>
      </w:r>
      <w:r w:rsidRPr="00731E41">
        <w:t>155.</w:t>
      </w:r>
    </w:p>
    <w:p w:rsidR="006E0072" w:rsidRPr="00731E41" w:rsidRDefault="006E0072" w:rsidP="006E0072">
      <w:pPr>
        <w:pStyle w:val="subsection"/>
      </w:pPr>
      <w:r w:rsidRPr="00731E41">
        <w:tab/>
        <w:t>(3)</w:t>
      </w:r>
      <w:r w:rsidRPr="00731E41">
        <w:tab/>
        <w:t>If:</w:t>
      </w:r>
    </w:p>
    <w:p w:rsidR="006E0072" w:rsidRPr="00731E41" w:rsidRDefault="006E0072" w:rsidP="006E0072">
      <w:pPr>
        <w:pStyle w:val="paragraph"/>
      </w:pPr>
      <w:r w:rsidRPr="00731E41">
        <w:tab/>
        <w:t>(a)</w:t>
      </w:r>
      <w:r w:rsidRPr="00731E41">
        <w:tab/>
        <w:t xml:space="preserve">at a particular time (the </w:t>
      </w:r>
      <w:r w:rsidRPr="00731E41">
        <w:rPr>
          <w:b/>
          <w:i/>
        </w:rPr>
        <w:t>extension time</w:t>
      </w:r>
      <w:r w:rsidRPr="00731E41">
        <w:t>) on or after the applicable commencement date and under a contract that was entered into before the applicable commencement date, the period for which money has been lent is extended; and</w:t>
      </w:r>
    </w:p>
    <w:p w:rsidR="006E0072" w:rsidRPr="00731E41" w:rsidRDefault="006E0072" w:rsidP="006E0072">
      <w:pPr>
        <w:pStyle w:val="paragraph"/>
      </w:pPr>
      <w:r w:rsidRPr="00731E41">
        <w:tab/>
        <w:t>(b)</w:t>
      </w:r>
      <w:r w:rsidRPr="00731E41">
        <w:tab/>
        <w:t>either:</w:t>
      </w:r>
    </w:p>
    <w:p w:rsidR="006E0072" w:rsidRPr="00731E41" w:rsidRDefault="006E0072" w:rsidP="006E0072">
      <w:pPr>
        <w:pStyle w:val="paragraphsub"/>
      </w:pPr>
      <w:r w:rsidRPr="00731E41">
        <w:tab/>
        <w:t>(i)</w:t>
      </w:r>
      <w:r w:rsidRPr="00731E41">
        <w:tab/>
        <w:t>the contract is separate from the original loan contract; or</w:t>
      </w:r>
    </w:p>
    <w:p w:rsidR="006E0072" w:rsidRPr="00731E41" w:rsidRDefault="006E0072" w:rsidP="006E0072">
      <w:pPr>
        <w:pStyle w:val="paragraphsub"/>
      </w:pPr>
      <w:r w:rsidRPr="00731E41">
        <w:tab/>
        <w:t>(ii)</w:t>
      </w:r>
      <w:r w:rsidRPr="00731E41">
        <w:tab/>
        <w:t>the extension amounts to a variation of the original loan contract;</w:t>
      </w:r>
    </w:p>
    <w:p w:rsidR="006E0072" w:rsidRPr="00731E41" w:rsidRDefault="00731E41" w:rsidP="006E0072">
      <w:pPr>
        <w:pStyle w:val="subsection2"/>
      </w:pPr>
      <w:r>
        <w:t>subparagraph (</w:t>
      </w:r>
      <w:r w:rsidR="006E0072" w:rsidRPr="00731E41">
        <w:t>2)(a)(ii) does not apply to a right, or a part of a right, that arises after the extension time and relates to the loan.</w:t>
      </w:r>
    </w:p>
    <w:p w:rsidR="006E0072" w:rsidRPr="00731E41" w:rsidRDefault="006E0072" w:rsidP="006E0072">
      <w:pPr>
        <w:pStyle w:val="notetext"/>
      </w:pPr>
      <w:r w:rsidRPr="00731E41">
        <w:t>Note:</w:t>
      </w:r>
      <w:r w:rsidRPr="00731E41">
        <w:tab/>
        <w:t xml:space="preserve">For </w:t>
      </w:r>
      <w:r w:rsidRPr="00731E41">
        <w:rPr>
          <w:b/>
          <w:i/>
        </w:rPr>
        <w:t>applicable commencement date</w:t>
      </w:r>
      <w:r w:rsidRPr="00731E41">
        <w:t>, see section</w:t>
      </w:r>
      <w:r w:rsidR="00731E41">
        <w:t> </w:t>
      </w:r>
      <w:r w:rsidRPr="00731E41">
        <w:t>775</w:t>
      </w:r>
      <w:r w:rsidR="00731E41">
        <w:noBreakHyphen/>
      </w:r>
      <w:r w:rsidRPr="00731E41">
        <w:t>155.</w:t>
      </w:r>
    </w:p>
    <w:p w:rsidR="006E0072" w:rsidRPr="00731E41" w:rsidRDefault="006E0072" w:rsidP="006E0072">
      <w:pPr>
        <w:pStyle w:val="SubsectionHead"/>
      </w:pPr>
      <w:r w:rsidRPr="00731E41">
        <w:t>Exception—obligation incurred before the applicable commencement date</w:t>
      </w:r>
    </w:p>
    <w:p w:rsidR="006E0072" w:rsidRPr="00731E41" w:rsidRDefault="006E0072" w:rsidP="006E0072">
      <w:pPr>
        <w:pStyle w:val="subsection"/>
      </w:pPr>
      <w:r w:rsidRPr="00731E41">
        <w:tab/>
        <w:t>(4)</w:t>
      </w:r>
      <w:r w:rsidRPr="00731E41">
        <w:tab/>
        <w:t xml:space="preserve">A </w:t>
      </w:r>
      <w:r w:rsidR="00731E41" w:rsidRPr="00731E41">
        <w:rPr>
          <w:position w:val="6"/>
          <w:sz w:val="16"/>
        </w:rPr>
        <w:t>*</w:t>
      </w:r>
      <w:r w:rsidRPr="00731E41">
        <w:t xml:space="preserve">forex realisation gain or </w:t>
      </w:r>
      <w:r w:rsidR="00731E41" w:rsidRPr="00731E41">
        <w:rPr>
          <w:position w:val="6"/>
          <w:sz w:val="16"/>
        </w:rPr>
        <w:t>*</w:t>
      </w:r>
      <w:r w:rsidRPr="00731E41">
        <w:t>forex realisation loss you make as a result of forex realisation event 3 or 4 happening to an obligation or a part of an obligation is disregarded if:</w:t>
      </w:r>
    </w:p>
    <w:p w:rsidR="006E0072" w:rsidRPr="00731E41" w:rsidRDefault="006E0072" w:rsidP="006E0072">
      <w:pPr>
        <w:pStyle w:val="paragraph"/>
        <w:keepNext/>
        <w:keepLines/>
      </w:pPr>
      <w:r w:rsidRPr="00731E41">
        <w:lastRenderedPageBreak/>
        <w:tab/>
        <w:t>(a)</w:t>
      </w:r>
      <w:r w:rsidRPr="00731E41">
        <w:tab/>
        <w:t>either:</w:t>
      </w:r>
    </w:p>
    <w:p w:rsidR="006E0072" w:rsidRPr="00731E41" w:rsidRDefault="006E0072" w:rsidP="006E0072">
      <w:pPr>
        <w:pStyle w:val="paragraphsub"/>
      </w:pPr>
      <w:r w:rsidRPr="00731E41">
        <w:tab/>
        <w:t>(i)</w:t>
      </w:r>
      <w:r w:rsidRPr="00731E41">
        <w:tab/>
        <w:t>you incurred the obligation, or the part of the obligation, before the applicable commencement date; or</w:t>
      </w:r>
    </w:p>
    <w:p w:rsidR="006E0072" w:rsidRPr="00731E41" w:rsidRDefault="006E0072" w:rsidP="006E0072">
      <w:pPr>
        <w:pStyle w:val="paragraphsub"/>
      </w:pPr>
      <w:r w:rsidRPr="00731E41">
        <w:tab/>
        <w:t>(ii)</w:t>
      </w:r>
      <w:r w:rsidRPr="00731E41">
        <w:tab/>
        <w:t>the obligation, or the part of the obligation, arose under an eligible contract (within the meaning of the former Division</w:t>
      </w:r>
      <w:r w:rsidR="00731E41">
        <w:t> </w:t>
      </w:r>
      <w:r w:rsidRPr="00731E41">
        <w:t xml:space="preserve">3B of Part III of the </w:t>
      </w:r>
      <w:r w:rsidRPr="00731E41">
        <w:rPr>
          <w:i/>
        </w:rPr>
        <w:t>Income Tax Assessment Act 1936</w:t>
      </w:r>
      <w:r w:rsidRPr="00731E41">
        <w:t>) that was entered into before the applicable commencement date; and</w:t>
      </w:r>
    </w:p>
    <w:p w:rsidR="006E0072" w:rsidRPr="00731E41" w:rsidRDefault="006E0072" w:rsidP="006E0072">
      <w:pPr>
        <w:pStyle w:val="paragraph"/>
      </w:pPr>
      <w:r w:rsidRPr="00731E41">
        <w:tab/>
        <w:t>(b)</w:t>
      </w:r>
      <w:r w:rsidRPr="00731E41">
        <w:tab/>
        <w:t>you have not made an election under section</w:t>
      </w:r>
      <w:r w:rsidR="00731E41">
        <w:t> </w:t>
      </w:r>
      <w:r w:rsidRPr="00731E41">
        <w:t>775</w:t>
      </w:r>
      <w:r w:rsidR="00731E41">
        <w:noBreakHyphen/>
      </w:r>
      <w:r w:rsidRPr="00731E41">
        <w:t>150.</w:t>
      </w:r>
    </w:p>
    <w:p w:rsidR="006E0072" w:rsidRPr="00731E41" w:rsidRDefault="006E0072" w:rsidP="006E0072">
      <w:pPr>
        <w:pStyle w:val="notetext"/>
      </w:pPr>
      <w:r w:rsidRPr="00731E41">
        <w:t>Note:</w:t>
      </w:r>
      <w:r w:rsidRPr="00731E41">
        <w:tab/>
        <w:t xml:space="preserve">For </w:t>
      </w:r>
      <w:r w:rsidRPr="00731E41">
        <w:rPr>
          <w:b/>
          <w:i/>
        </w:rPr>
        <w:t>applicable commencement date</w:t>
      </w:r>
      <w:r w:rsidRPr="00731E41">
        <w:t>, see section</w:t>
      </w:r>
      <w:r w:rsidR="00731E41">
        <w:t> </w:t>
      </w:r>
      <w:r w:rsidRPr="00731E41">
        <w:t>775</w:t>
      </w:r>
      <w:r w:rsidR="00731E41">
        <w:noBreakHyphen/>
      </w:r>
      <w:r w:rsidRPr="00731E41">
        <w:t>155.</w:t>
      </w:r>
    </w:p>
    <w:p w:rsidR="006E0072" w:rsidRPr="00731E41" w:rsidRDefault="006E0072" w:rsidP="006E0072">
      <w:pPr>
        <w:pStyle w:val="subsection"/>
      </w:pPr>
      <w:r w:rsidRPr="00731E41">
        <w:tab/>
        <w:t>(5)</w:t>
      </w:r>
      <w:r w:rsidRPr="00731E41">
        <w:tab/>
        <w:t>If:</w:t>
      </w:r>
    </w:p>
    <w:p w:rsidR="006E0072" w:rsidRPr="00731E41" w:rsidRDefault="006E0072" w:rsidP="006E0072">
      <w:pPr>
        <w:pStyle w:val="paragraph"/>
      </w:pPr>
      <w:r w:rsidRPr="00731E41">
        <w:tab/>
        <w:t>(a)</w:t>
      </w:r>
      <w:r w:rsidRPr="00731E41">
        <w:tab/>
        <w:t xml:space="preserve">at a particular time (the </w:t>
      </w:r>
      <w:r w:rsidRPr="00731E41">
        <w:rPr>
          <w:b/>
          <w:i/>
        </w:rPr>
        <w:t>extension time</w:t>
      </w:r>
      <w:r w:rsidRPr="00731E41">
        <w:t>) on or after the applicable commencement date and under a contract that was entered into before the applicable commencement date, the period for which money has been lent is extended; and</w:t>
      </w:r>
    </w:p>
    <w:p w:rsidR="006E0072" w:rsidRPr="00731E41" w:rsidRDefault="006E0072" w:rsidP="006E0072">
      <w:pPr>
        <w:pStyle w:val="paragraph"/>
      </w:pPr>
      <w:r w:rsidRPr="00731E41">
        <w:tab/>
        <w:t>(b)</w:t>
      </w:r>
      <w:r w:rsidRPr="00731E41">
        <w:tab/>
        <w:t>either:</w:t>
      </w:r>
    </w:p>
    <w:p w:rsidR="006E0072" w:rsidRPr="00731E41" w:rsidRDefault="006E0072" w:rsidP="006E0072">
      <w:pPr>
        <w:pStyle w:val="paragraphsub"/>
      </w:pPr>
      <w:r w:rsidRPr="00731E41">
        <w:tab/>
        <w:t>(i)</w:t>
      </w:r>
      <w:r w:rsidRPr="00731E41">
        <w:tab/>
        <w:t>the contract is separate from the original loan contract; or</w:t>
      </w:r>
    </w:p>
    <w:p w:rsidR="006E0072" w:rsidRPr="00731E41" w:rsidRDefault="006E0072" w:rsidP="006E0072">
      <w:pPr>
        <w:pStyle w:val="paragraphsub"/>
      </w:pPr>
      <w:r w:rsidRPr="00731E41">
        <w:tab/>
        <w:t>(ii)</w:t>
      </w:r>
      <w:r w:rsidRPr="00731E41">
        <w:tab/>
        <w:t>the extension amounts to a variation of the original loan contract;</w:t>
      </w:r>
    </w:p>
    <w:p w:rsidR="006E0072" w:rsidRPr="00731E41" w:rsidRDefault="00731E41" w:rsidP="006E0072">
      <w:pPr>
        <w:pStyle w:val="subsection2"/>
      </w:pPr>
      <w:r>
        <w:t>subparagraph (</w:t>
      </w:r>
      <w:r w:rsidR="006E0072" w:rsidRPr="00731E41">
        <w:t>4)(a)(ii) does not apply to an obligation, or a part of an obligation, that arises after the extension time and relates to the loan.</w:t>
      </w:r>
    </w:p>
    <w:p w:rsidR="006E0072" w:rsidRPr="00731E41" w:rsidRDefault="006E0072" w:rsidP="006E0072">
      <w:pPr>
        <w:pStyle w:val="notetext"/>
      </w:pPr>
      <w:r w:rsidRPr="00731E41">
        <w:t>Note:</w:t>
      </w:r>
      <w:r w:rsidRPr="00731E41">
        <w:tab/>
        <w:t xml:space="preserve">For </w:t>
      </w:r>
      <w:r w:rsidRPr="00731E41">
        <w:rPr>
          <w:b/>
          <w:i/>
        </w:rPr>
        <w:t>applicable commencement date</w:t>
      </w:r>
      <w:r w:rsidRPr="00731E41">
        <w:t>, see section</w:t>
      </w:r>
      <w:r w:rsidR="00731E41">
        <w:t> </w:t>
      </w:r>
      <w:r w:rsidRPr="00731E41">
        <w:t>775</w:t>
      </w:r>
      <w:r w:rsidR="00731E41">
        <w:noBreakHyphen/>
      </w:r>
      <w:r w:rsidRPr="00731E41">
        <w:t>155.</w:t>
      </w:r>
    </w:p>
    <w:p w:rsidR="006E0072" w:rsidRPr="00731E41" w:rsidRDefault="006E0072" w:rsidP="006E0072">
      <w:pPr>
        <w:pStyle w:val="ActHead5"/>
      </w:pPr>
      <w:bookmarkStart w:id="99" w:name="_Toc397085385"/>
      <w:r w:rsidRPr="00731E41">
        <w:rPr>
          <w:rStyle w:val="CharSectno"/>
        </w:rPr>
        <w:t>775</w:t>
      </w:r>
      <w:r w:rsidR="00731E41">
        <w:rPr>
          <w:rStyle w:val="CharSectno"/>
        </w:rPr>
        <w:noBreakHyphen/>
      </w:r>
      <w:r w:rsidRPr="00731E41">
        <w:rPr>
          <w:rStyle w:val="CharSectno"/>
        </w:rPr>
        <w:t>168</w:t>
      </w:r>
      <w:r w:rsidRPr="00731E41">
        <w:t xml:space="preserve">  Exception—disposal or redemption of traditional securities</w:t>
      </w:r>
      <w:bookmarkEnd w:id="99"/>
    </w:p>
    <w:p w:rsidR="006E0072" w:rsidRPr="00731E41" w:rsidRDefault="006E0072" w:rsidP="006E0072">
      <w:pPr>
        <w:pStyle w:val="subsection"/>
      </w:pPr>
      <w:r w:rsidRPr="00731E41">
        <w:tab/>
      </w:r>
      <w:r w:rsidRPr="00731E41">
        <w:tab/>
        <w:t xml:space="preserve">A </w:t>
      </w:r>
      <w:r w:rsidR="00731E41" w:rsidRPr="00731E41">
        <w:rPr>
          <w:position w:val="6"/>
          <w:sz w:val="16"/>
        </w:rPr>
        <w:t>*</w:t>
      </w:r>
      <w:r w:rsidRPr="00731E41">
        <w:t xml:space="preserve">forex realisation gain or </w:t>
      </w:r>
      <w:r w:rsidR="00731E41" w:rsidRPr="00731E41">
        <w:rPr>
          <w:position w:val="6"/>
          <w:sz w:val="16"/>
        </w:rPr>
        <w:t>*</w:t>
      </w:r>
      <w:r w:rsidRPr="00731E41">
        <w:t>forex realisation loss you make as a result of forex realisation event 2 is disregarded if the event happened because of a disposal or redemption covered by:</w:t>
      </w:r>
    </w:p>
    <w:p w:rsidR="006E0072" w:rsidRPr="00731E41" w:rsidRDefault="006E0072" w:rsidP="006E0072">
      <w:pPr>
        <w:pStyle w:val="paragraph"/>
      </w:pPr>
      <w:r w:rsidRPr="00731E41">
        <w:tab/>
        <w:t>(a)</w:t>
      </w:r>
      <w:r w:rsidRPr="00731E41">
        <w:tab/>
        <w:t>subsection</w:t>
      </w:r>
      <w:r w:rsidR="00731E41">
        <w:t> </w:t>
      </w:r>
      <w:r w:rsidRPr="00731E41">
        <w:t xml:space="preserve">26BB(4) or (5) of the </w:t>
      </w:r>
      <w:r w:rsidRPr="00731E41">
        <w:rPr>
          <w:i/>
        </w:rPr>
        <w:t>Income Tax Assessment Act 1936</w:t>
      </w:r>
      <w:r w:rsidRPr="00731E41">
        <w:t>; or</w:t>
      </w:r>
    </w:p>
    <w:p w:rsidR="006E0072" w:rsidRPr="00731E41" w:rsidRDefault="006E0072" w:rsidP="006E0072">
      <w:pPr>
        <w:pStyle w:val="paragraph"/>
      </w:pPr>
      <w:r w:rsidRPr="00731E41">
        <w:tab/>
        <w:t>(b)</w:t>
      </w:r>
      <w:r w:rsidRPr="00731E41">
        <w:tab/>
        <w:t>subsection</w:t>
      </w:r>
      <w:r w:rsidR="00731E41">
        <w:t> </w:t>
      </w:r>
      <w:r w:rsidRPr="00731E41">
        <w:t>70B(2B) or (2C) of that Act.</w:t>
      </w:r>
    </w:p>
    <w:p w:rsidR="006E0072" w:rsidRPr="00731E41" w:rsidRDefault="006E0072" w:rsidP="006E0072">
      <w:pPr>
        <w:pStyle w:val="ActHead5"/>
      </w:pPr>
      <w:bookmarkStart w:id="100" w:name="_Toc397085386"/>
      <w:r w:rsidRPr="00731E41">
        <w:rPr>
          <w:rStyle w:val="CharSectno"/>
        </w:rPr>
        <w:lastRenderedPageBreak/>
        <w:t>775</w:t>
      </w:r>
      <w:r w:rsidR="00731E41">
        <w:rPr>
          <w:rStyle w:val="CharSectno"/>
        </w:rPr>
        <w:noBreakHyphen/>
      </w:r>
      <w:r w:rsidRPr="00731E41">
        <w:rPr>
          <w:rStyle w:val="CharSectno"/>
        </w:rPr>
        <w:t>175</w:t>
      </w:r>
      <w:r w:rsidRPr="00731E41">
        <w:t xml:space="preserve">  Application to things happening before commencement</w:t>
      </w:r>
      <w:bookmarkEnd w:id="100"/>
    </w:p>
    <w:p w:rsidR="006E0072" w:rsidRPr="00731E41" w:rsidRDefault="006E0072" w:rsidP="006E0072">
      <w:pPr>
        <w:pStyle w:val="subsection"/>
      </w:pPr>
      <w:r w:rsidRPr="00731E41">
        <w:tab/>
      </w:r>
      <w:r w:rsidRPr="00731E41">
        <w:tab/>
        <w:t>The use of the present tense in a provision of this Division does not imply that the provision does not apply to things happening before the commencement of this Division.</w:t>
      </w:r>
    </w:p>
    <w:p w:rsidR="006E0072" w:rsidRPr="00731E41" w:rsidRDefault="006E0072" w:rsidP="006E0072">
      <w:pPr>
        <w:pStyle w:val="ActHead4"/>
      </w:pPr>
      <w:bookmarkStart w:id="101" w:name="_Toc397085387"/>
      <w:r w:rsidRPr="00731E41">
        <w:rPr>
          <w:rStyle w:val="CharSubdNo"/>
        </w:rPr>
        <w:t>Subdivision</w:t>
      </w:r>
      <w:r w:rsidR="00731E41">
        <w:rPr>
          <w:rStyle w:val="CharSubdNo"/>
        </w:rPr>
        <w:t> </w:t>
      </w:r>
      <w:r w:rsidRPr="00731E41">
        <w:rPr>
          <w:rStyle w:val="CharSubdNo"/>
        </w:rPr>
        <w:t>775</w:t>
      </w:r>
      <w:r w:rsidR="00731E41">
        <w:rPr>
          <w:rStyle w:val="CharSubdNo"/>
        </w:rPr>
        <w:noBreakHyphen/>
      </w:r>
      <w:r w:rsidRPr="00731E41">
        <w:rPr>
          <w:rStyle w:val="CharSubdNo"/>
        </w:rPr>
        <w:t>C</w:t>
      </w:r>
      <w:r w:rsidRPr="00731E41">
        <w:t>—</w:t>
      </w:r>
      <w:r w:rsidRPr="00731E41">
        <w:rPr>
          <w:rStyle w:val="CharSubdText"/>
        </w:rPr>
        <w:t>Roll</w:t>
      </w:r>
      <w:r w:rsidR="00731E41">
        <w:rPr>
          <w:rStyle w:val="CharSubdText"/>
        </w:rPr>
        <w:noBreakHyphen/>
      </w:r>
      <w:r w:rsidRPr="00731E41">
        <w:rPr>
          <w:rStyle w:val="CharSubdText"/>
        </w:rPr>
        <w:t>over relief for facility agreements</w:t>
      </w:r>
      <w:bookmarkEnd w:id="101"/>
    </w:p>
    <w:p w:rsidR="006E0072" w:rsidRPr="00731E41" w:rsidRDefault="006E0072" w:rsidP="006E0072">
      <w:pPr>
        <w:pStyle w:val="ActHead4"/>
      </w:pPr>
      <w:bookmarkStart w:id="102" w:name="_Toc397085388"/>
      <w:r w:rsidRPr="00731E41">
        <w:t>Guide to Subdivision</w:t>
      </w:r>
      <w:r w:rsidR="00731E41">
        <w:t> </w:t>
      </w:r>
      <w:r w:rsidRPr="00731E41">
        <w:t>775</w:t>
      </w:r>
      <w:r w:rsidR="00731E41">
        <w:noBreakHyphen/>
      </w:r>
      <w:r w:rsidRPr="00731E41">
        <w:t>C</w:t>
      </w:r>
      <w:bookmarkEnd w:id="102"/>
    </w:p>
    <w:p w:rsidR="006E0072" w:rsidRPr="00731E41" w:rsidRDefault="006E0072" w:rsidP="006E0072">
      <w:pPr>
        <w:pStyle w:val="ActHead5"/>
      </w:pPr>
      <w:bookmarkStart w:id="103" w:name="_Toc397085389"/>
      <w:r w:rsidRPr="00731E41">
        <w:rPr>
          <w:rStyle w:val="CharSectno"/>
        </w:rPr>
        <w:t>775</w:t>
      </w:r>
      <w:r w:rsidR="00731E41">
        <w:rPr>
          <w:rStyle w:val="CharSectno"/>
        </w:rPr>
        <w:noBreakHyphen/>
      </w:r>
      <w:r w:rsidRPr="00731E41">
        <w:rPr>
          <w:rStyle w:val="CharSectno"/>
        </w:rPr>
        <w:t>180</w:t>
      </w:r>
      <w:r w:rsidRPr="00731E41">
        <w:t xml:space="preserve">  What this Subdivision is about</w:t>
      </w:r>
      <w:bookmarkEnd w:id="103"/>
    </w:p>
    <w:p w:rsidR="006E0072" w:rsidRPr="00731E41" w:rsidRDefault="006E0072" w:rsidP="006E0072">
      <w:pPr>
        <w:pStyle w:val="BoxText"/>
        <w:keepNext/>
      </w:pPr>
      <w:r w:rsidRPr="00731E41">
        <w:t>A</w:t>
      </w:r>
      <w:r w:rsidRPr="00731E41">
        <w:rPr>
          <w:b/>
          <w:i/>
        </w:rPr>
        <w:t xml:space="preserve"> facility agreement</w:t>
      </w:r>
      <w:r w:rsidRPr="00731E41">
        <w:t xml:space="preserve"> is an agreement where:</w:t>
      </w:r>
    </w:p>
    <w:p w:rsidR="006E0072" w:rsidRPr="00731E41" w:rsidRDefault="006E0072" w:rsidP="006E0072">
      <w:pPr>
        <w:pStyle w:val="BoxPara"/>
      </w:pPr>
      <w:r w:rsidRPr="00731E41">
        <w:tab/>
        <w:t>(a)</w:t>
      </w:r>
      <w:r w:rsidRPr="00731E41">
        <w:tab/>
        <w:t>you have a right to issue eligible securities and another entity or entities must acquire the securities; and</w:t>
      </w:r>
    </w:p>
    <w:p w:rsidR="006E0072" w:rsidRPr="00731E41" w:rsidRDefault="006E0072" w:rsidP="006E0072">
      <w:pPr>
        <w:pStyle w:val="BoxPara"/>
      </w:pPr>
      <w:r w:rsidRPr="00731E41">
        <w:tab/>
        <w:t>(b)</w:t>
      </w:r>
      <w:r w:rsidRPr="00731E41">
        <w:tab/>
        <w:t>the economic effect of the agreement is to enable you to obtain finance in a particular foreign currency.</w:t>
      </w:r>
    </w:p>
    <w:p w:rsidR="006E0072" w:rsidRPr="00731E41" w:rsidRDefault="006E0072" w:rsidP="006E0072">
      <w:pPr>
        <w:pStyle w:val="BoxText"/>
      </w:pPr>
      <w:r w:rsidRPr="00731E41">
        <w:t>If you choose roll</w:t>
      </w:r>
      <w:r w:rsidR="00731E41">
        <w:noBreakHyphen/>
      </w:r>
      <w:r w:rsidRPr="00731E41">
        <w:t>over relief for a facility agreement:</w:t>
      </w:r>
    </w:p>
    <w:p w:rsidR="006E0072" w:rsidRPr="00731E41" w:rsidRDefault="006E0072" w:rsidP="006E0072">
      <w:pPr>
        <w:pStyle w:val="BoxPara"/>
      </w:pPr>
      <w:r w:rsidRPr="00731E41">
        <w:tab/>
        <w:t>(a)</w:t>
      </w:r>
      <w:r w:rsidRPr="00731E41">
        <w:tab/>
        <w:t>a forex realisation gain or a forex realisation loss you make as a result of forex realisation event 4 is disregarded if the event happens because you discharge your obligation under an eligible security issued by you under the agreement; and</w:t>
      </w:r>
    </w:p>
    <w:p w:rsidR="006E0072" w:rsidRPr="00731E41" w:rsidRDefault="006E0072" w:rsidP="006E0072">
      <w:pPr>
        <w:pStyle w:val="BoxPara"/>
      </w:pPr>
      <w:r w:rsidRPr="00731E41">
        <w:tab/>
        <w:t>(b)</w:t>
      </w:r>
      <w:r w:rsidRPr="00731E41">
        <w:tab/>
        <w:t>if you issue an eligible security under the agreement otherwise than as a result of a roll</w:t>
      </w:r>
      <w:r w:rsidR="00731E41">
        <w:noBreakHyphen/>
      </w:r>
      <w:r w:rsidRPr="00731E41">
        <w:t xml:space="preserve">over—you are taken to have been given a loan (the </w:t>
      </w:r>
      <w:r w:rsidRPr="00731E41">
        <w:rPr>
          <w:b/>
          <w:i/>
        </w:rPr>
        <w:t>notional loan</w:t>
      </w:r>
      <w:r w:rsidRPr="00731E41">
        <w:t>); and</w:t>
      </w:r>
    </w:p>
    <w:p w:rsidR="006E0072" w:rsidRPr="00731E41" w:rsidRDefault="006E0072" w:rsidP="006E0072">
      <w:pPr>
        <w:pStyle w:val="BoxPara"/>
      </w:pPr>
      <w:r w:rsidRPr="00731E41">
        <w:tab/>
        <w:t>(c)</w:t>
      </w:r>
      <w:r w:rsidRPr="00731E41">
        <w:tab/>
        <w:t>if an eligible security is rolled</w:t>
      </w:r>
      <w:r w:rsidR="00731E41">
        <w:noBreakHyphen/>
      </w:r>
      <w:r w:rsidRPr="00731E41">
        <w:t>over under the agreement—the period of the notional loan is extended by the term of the new security; and</w:t>
      </w:r>
    </w:p>
    <w:p w:rsidR="006E0072" w:rsidRPr="00731E41" w:rsidRDefault="006E0072" w:rsidP="006E0072">
      <w:pPr>
        <w:pStyle w:val="BoxPara"/>
      </w:pPr>
      <w:r w:rsidRPr="00731E41">
        <w:lastRenderedPageBreak/>
        <w:tab/>
        <w:t>(d)</w:t>
      </w:r>
      <w:r w:rsidRPr="00731E41">
        <w:tab/>
        <w:t>forex realisation event 6 happens if you discharge your obligation under the notional loan; and</w:t>
      </w:r>
    </w:p>
    <w:p w:rsidR="006E0072" w:rsidRPr="00731E41" w:rsidRDefault="006E0072" w:rsidP="006E0072">
      <w:pPr>
        <w:pStyle w:val="BoxPara"/>
      </w:pPr>
      <w:r w:rsidRPr="00731E41">
        <w:tab/>
        <w:t>(e)</w:t>
      </w:r>
      <w:r w:rsidRPr="00731E41">
        <w:tab/>
        <w:t>forex realisation event 7 happens if a material variation is made to the agreement.</w:t>
      </w:r>
    </w:p>
    <w:p w:rsidR="006E0072" w:rsidRPr="00731E41" w:rsidRDefault="006E0072" w:rsidP="006E0072">
      <w:pPr>
        <w:pStyle w:val="TofSectsHeading"/>
      </w:pPr>
      <w:r w:rsidRPr="00731E41">
        <w:t>Table of sections</w:t>
      </w:r>
    </w:p>
    <w:p w:rsidR="006E0072" w:rsidRPr="00731E41" w:rsidRDefault="006E0072" w:rsidP="006E0072">
      <w:pPr>
        <w:pStyle w:val="TofSectsGroupHeading"/>
      </w:pPr>
      <w:r w:rsidRPr="00731E41">
        <w:t>Operative provisions</w:t>
      </w:r>
    </w:p>
    <w:p w:rsidR="006E0072" w:rsidRPr="00731E41" w:rsidRDefault="006E0072" w:rsidP="006E0072">
      <w:pPr>
        <w:pStyle w:val="TofSectsSection"/>
      </w:pPr>
      <w:r w:rsidRPr="00731E41">
        <w:t>775</w:t>
      </w:r>
      <w:r w:rsidR="00731E41">
        <w:noBreakHyphen/>
      </w:r>
      <w:r w:rsidRPr="00731E41">
        <w:t>185</w:t>
      </w:r>
      <w:r w:rsidRPr="00731E41">
        <w:tab/>
        <w:t xml:space="preserve">What is a </w:t>
      </w:r>
      <w:r w:rsidRPr="00731E41">
        <w:rPr>
          <w:rStyle w:val="CharBoldItalic"/>
        </w:rPr>
        <w:t>facility agreement</w:t>
      </w:r>
      <w:r w:rsidRPr="00731E41">
        <w:t>?</w:t>
      </w:r>
    </w:p>
    <w:p w:rsidR="006E0072" w:rsidRPr="00731E41" w:rsidRDefault="006E0072" w:rsidP="006E0072">
      <w:pPr>
        <w:pStyle w:val="TofSectsSection"/>
      </w:pPr>
      <w:r w:rsidRPr="00731E41">
        <w:t>775</w:t>
      </w:r>
      <w:r w:rsidR="00731E41">
        <w:noBreakHyphen/>
      </w:r>
      <w:r w:rsidRPr="00731E41">
        <w:t>190</w:t>
      </w:r>
      <w:r w:rsidRPr="00731E41">
        <w:tab/>
        <w:t xml:space="preserve">What is an </w:t>
      </w:r>
      <w:r w:rsidRPr="00731E41">
        <w:rPr>
          <w:rStyle w:val="CharBoldItalic"/>
        </w:rPr>
        <w:t>eligible security</w:t>
      </w:r>
      <w:r w:rsidRPr="00731E41">
        <w:t>?</w:t>
      </w:r>
    </w:p>
    <w:p w:rsidR="006E0072" w:rsidRPr="00731E41" w:rsidRDefault="006E0072" w:rsidP="006E0072">
      <w:pPr>
        <w:pStyle w:val="TofSectsSection"/>
      </w:pPr>
      <w:r w:rsidRPr="00731E41">
        <w:t>775</w:t>
      </w:r>
      <w:r w:rsidR="00731E41">
        <w:noBreakHyphen/>
      </w:r>
      <w:r w:rsidRPr="00731E41">
        <w:t>195</w:t>
      </w:r>
      <w:r w:rsidRPr="00731E41">
        <w:tab/>
        <w:t>You may choose roll</w:t>
      </w:r>
      <w:r w:rsidR="00731E41">
        <w:noBreakHyphen/>
      </w:r>
      <w:r w:rsidRPr="00731E41">
        <w:t>over relief for a facility agreement</w:t>
      </w:r>
    </w:p>
    <w:p w:rsidR="006E0072" w:rsidRPr="00731E41" w:rsidRDefault="006E0072" w:rsidP="006E0072">
      <w:pPr>
        <w:pStyle w:val="TofSectsSection"/>
      </w:pPr>
      <w:r w:rsidRPr="00731E41">
        <w:t>775</w:t>
      </w:r>
      <w:r w:rsidR="00731E41">
        <w:noBreakHyphen/>
      </w:r>
      <w:r w:rsidRPr="00731E41">
        <w:t>200</w:t>
      </w:r>
      <w:r w:rsidRPr="00731E41">
        <w:tab/>
        <w:t>Forex realisation event 4 does not apply</w:t>
      </w:r>
    </w:p>
    <w:p w:rsidR="006E0072" w:rsidRPr="00731E41" w:rsidRDefault="006E0072" w:rsidP="006E0072">
      <w:pPr>
        <w:pStyle w:val="TofSectsSection"/>
      </w:pPr>
      <w:r w:rsidRPr="00731E41">
        <w:t>775</w:t>
      </w:r>
      <w:r w:rsidR="00731E41">
        <w:noBreakHyphen/>
      </w:r>
      <w:r w:rsidRPr="00731E41">
        <w:t>205</w:t>
      </w:r>
      <w:r w:rsidRPr="00731E41">
        <w:tab/>
        <w:t xml:space="preserve">What is a </w:t>
      </w:r>
      <w:r w:rsidRPr="00731E41">
        <w:rPr>
          <w:rStyle w:val="CharBoldItalic"/>
        </w:rPr>
        <w:t>roll</w:t>
      </w:r>
      <w:r w:rsidR="00731E41">
        <w:rPr>
          <w:rStyle w:val="CharBoldItalic"/>
        </w:rPr>
        <w:noBreakHyphen/>
      </w:r>
      <w:r w:rsidRPr="00731E41">
        <w:rPr>
          <w:rStyle w:val="CharBoldItalic"/>
        </w:rPr>
        <w:t>over</w:t>
      </w:r>
      <w:r w:rsidRPr="00731E41">
        <w:t>?</w:t>
      </w:r>
    </w:p>
    <w:p w:rsidR="006E0072" w:rsidRPr="00731E41" w:rsidRDefault="006E0072" w:rsidP="006E0072">
      <w:pPr>
        <w:pStyle w:val="TofSectsSection"/>
      </w:pPr>
      <w:r w:rsidRPr="00731E41">
        <w:t>775</w:t>
      </w:r>
      <w:r w:rsidR="00731E41">
        <w:noBreakHyphen/>
      </w:r>
      <w:r w:rsidRPr="00731E41">
        <w:t>210</w:t>
      </w:r>
      <w:r w:rsidRPr="00731E41">
        <w:tab/>
        <w:t>Notional loan</w:t>
      </w:r>
    </w:p>
    <w:p w:rsidR="006E0072" w:rsidRPr="00731E41" w:rsidRDefault="006E0072" w:rsidP="006E0072">
      <w:pPr>
        <w:pStyle w:val="TofSectsSection"/>
      </w:pPr>
      <w:r w:rsidRPr="00731E41">
        <w:t>775</w:t>
      </w:r>
      <w:r w:rsidR="00731E41">
        <w:noBreakHyphen/>
      </w:r>
      <w:r w:rsidRPr="00731E41">
        <w:t>215</w:t>
      </w:r>
      <w:r w:rsidRPr="00731E41">
        <w:tab/>
        <w:t>Discharge of obligation to pay the principal amount of a notional loan under a facility agreement—forex realisation event 6</w:t>
      </w:r>
    </w:p>
    <w:p w:rsidR="006E0072" w:rsidRPr="00731E41" w:rsidRDefault="006E0072" w:rsidP="006E0072">
      <w:pPr>
        <w:pStyle w:val="TofSectsSection"/>
      </w:pPr>
      <w:r w:rsidRPr="00731E41">
        <w:t>775</w:t>
      </w:r>
      <w:r w:rsidR="00731E41">
        <w:noBreakHyphen/>
      </w:r>
      <w:r w:rsidRPr="00731E41">
        <w:t>220</w:t>
      </w:r>
      <w:r w:rsidRPr="00731E41">
        <w:tab/>
        <w:t>Material variation of a facility agreement—forex realisation event 7</w:t>
      </w:r>
    </w:p>
    <w:p w:rsidR="006E0072" w:rsidRPr="00731E41" w:rsidRDefault="006E0072" w:rsidP="006E0072">
      <w:pPr>
        <w:pStyle w:val="ActHead4"/>
      </w:pPr>
      <w:bookmarkStart w:id="104" w:name="_Toc397085390"/>
      <w:r w:rsidRPr="00731E41">
        <w:t>Operative provisions</w:t>
      </w:r>
      <w:bookmarkEnd w:id="104"/>
    </w:p>
    <w:p w:rsidR="006E0072" w:rsidRPr="00731E41" w:rsidRDefault="006E0072" w:rsidP="006E0072">
      <w:pPr>
        <w:pStyle w:val="ActHead5"/>
      </w:pPr>
      <w:bookmarkStart w:id="105" w:name="_Toc397085391"/>
      <w:r w:rsidRPr="00731E41">
        <w:rPr>
          <w:rStyle w:val="CharSectno"/>
        </w:rPr>
        <w:t>775</w:t>
      </w:r>
      <w:r w:rsidR="00731E41">
        <w:rPr>
          <w:rStyle w:val="CharSectno"/>
        </w:rPr>
        <w:noBreakHyphen/>
      </w:r>
      <w:r w:rsidRPr="00731E41">
        <w:rPr>
          <w:rStyle w:val="CharSectno"/>
        </w:rPr>
        <w:t>185</w:t>
      </w:r>
      <w:r w:rsidRPr="00731E41">
        <w:t xml:space="preserve">  What is a </w:t>
      </w:r>
      <w:r w:rsidRPr="00731E41">
        <w:rPr>
          <w:i/>
        </w:rPr>
        <w:t>facility agreement</w:t>
      </w:r>
      <w:r w:rsidRPr="00731E41">
        <w:t>?</w:t>
      </w:r>
      <w:bookmarkEnd w:id="105"/>
    </w:p>
    <w:p w:rsidR="006E0072" w:rsidRPr="00731E41" w:rsidRDefault="006E0072" w:rsidP="006E0072">
      <w:pPr>
        <w:pStyle w:val="subsection"/>
      </w:pPr>
      <w:r w:rsidRPr="00731E41">
        <w:tab/>
      </w:r>
      <w:r w:rsidRPr="00731E41">
        <w:tab/>
        <w:t>A</w:t>
      </w:r>
      <w:r w:rsidRPr="00731E41">
        <w:rPr>
          <w:b/>
          <w:i/>
        </w:rPr>
        <w:t xml:space="preserve"> facility agreement</w:t>
      </w:r>
      <w:r w:rsidRPr="00731E41">
        <w:t xml:space="preserve"> is an agreement between an entity (the </w:t>
      </w:r>
      <w:r w:rsidRPr="00731E41">
        <w:rPr>
          <w:b/>
          <w:i/>
        </w:rPr>
        <w:t>first entity</w:t>
      </w:r>
      <w:r w:rsidRPr="00731E41">
        <w:t>)</w:t>
      </w:r>
      <w:r w:rsidRPr="00731E41">
        <w:rPr>
          <w:b/>
        </w:rPr>
        <w:t xml:space="preserve"> </w:t>
      </w:r>
      <w:r w:rsidRPr="00731E41">
        <w:t>and another entity or entities under which:</w:t>
      </w:r>
    </w:p>
    <w:p w:rsidR="006E0072" w:rsidRPr="00731E41" w:rsidRDefault="006E0072" w:rsidP="006E0072">
      <w:pPr>
        <w:pStyle w:val="paragraph"/>
      </w:pPr>
      <w:r w:rsidRPr="00731E41">
        <w:tab/>
        <w:t>(a)</w:t>
      </w:r>
      <w:r w:rsidRPr="00731E41">
        <w:tab/>
        <w:t xml:space="preserve">the first entity has a right to issue </w:t>
      </w:r>
      <w:r w:rsidR="00731E41" w:rsidRPr="00731E41">
        <w:rPr>
          <w:position w:val="6"/>
          <w:sz w:val="16"/>
        </w:rPr>
        <w:t>*</w:t>
      </w:r>
      <w:r w:rsidRPr="00731E41">
        <w:t>eligible securities; and</w:t>
      </w:r>
    </w:p>
    <w:p w:rsidR="006E0072" w:rsidRPr="00731E41" w:rsidRDefault="006E0072" w:rsidP="006E0072">
      <w:pPr>
        <w:pStyle w:val="paragraph"/>
      </w:pPr>
      <w:r w:rsidRPr="00731E41">
        <w:tab/>
        <w:t>(b)</w:t>
      </w:r>
      <w:r w:rsidRPr="00731E41">
        <w:tab/>
        <w:t>an entity or entities must acquire the securities;</w:t>
      </w:r>
    </w:p>
    <w:p w:rsidR="006E0072" w:rsidRPr="00731E41" w:rsidRDefault="006E0072" w:rsidP="006E0072">
      <w:pPr>
        <w:pStyle w:val="subsection2"/>
      </w:pPr>
      <w:r w:rsidRPr="00731E41">
        <w:t xml:space="preserve">where the economic effect of the agreement is to enable the first entity to obtain finance in a particular </w:t>
      </w:r>
      <w:r w:rsidR="00731E41" w:rsidRPr="00731E41">
        <w:rPr>
          <w:position w:val="6"/>
          <w:sz w:val="16"/>
        </w:rPr>
        <w:t>*</w:t>
      </w:r>
      <w:r w:rsidRPr="00731E41">
        <w:t>foreign currency:</w:t>
      </w:r>
    </w:p>
    <w:p w:rsidR="006E0072" w:rsidRPr="00731E41" w:rsidRDefault="006E0072" w:rsidP="006E0072">
      <w:pPr>
        <w:pStyle w:val="paragraph"/>
      </w:pPr>
      <w:r w:rsidRPr="00731E41">
        <w:tab/>
        <w:t>(c)</w:t>
      </w:r>
      <w:r w:rsidRPr="00731E41">
        <w:tab/>
        <w:t>up to the foreign currency amount specified in the agreement; and</w:t>
      </w:r>
    </w:p>
    <w:p w:rsidR="006E0072" w:rsidRPr="00731E41" w:rsidRDefault="006E0072" w:rsidP="006E0072">
      <w:pPr>
        <w:pStyle w:val="paragraph"/>
      </w:pPr>
      <w:r w:rsidRPr="00731E41">
        <w:tab/>
        <w:t>(d)</w:t>
      </w:r>
      <w:r w:rsidRPr="00731E41">
        <w:tab/>
        <w:t>during the term of the agreement.</w:t>
      </w:r>
    </w:p>
    <w:p w:rsidR="006E0072" w:rsidRPr="00731E41" w:rsidRDefault="006E0072" w:rsidP="006E0072">
      <w:pPr>
        <w:pStyle w:val="ActHead5"/>
      </w:pPr>
      <w:bookmarkStart w:id="106" w:name="_Toc397085392"/>
      <w:r w:rsidRPr="00731E41">
        <w:rPr>
          <w:rStyle w:val="CharSectno"/>
        </w:rPr>
        <w:t>775</w:t>
      </w:r>
      <w:r w:rsidR="00731E41">
        <w:rPr>
          <w:rStyle w:val="CharSectno"/>
        </w:rPr>
        <w:noBreakHyphen/>
      </w:r>
      <w:r w:rsidRPr="00731E41">
        <w:rPr>
          <w:rStyle w:val="CharSectno"/>
        </w:rPr>
        <w:t>190</w:t>
      </w:r>
      <w:r w:rsidRPr="00731E41">
        <w:t xml:space="preserve">  What is an </w:t>
      </w:r>
      <w:r w:rsidRPr="00731E41">
        <w:rPr>
          <w:i/>
        </w:rPr>
        <w:t>eligible security</w:t>
      </w:r>
      <w:r w:rsidRPr="00731E41">
        <w:t>?</w:t>
      </w:r>
      <w:bookmarkEnd w:id="106"/>
    </w:p>
    <w:p w:rsidR="006E0072" w:rsidRPr="00731E41" w:rsidRDefault="006E0072" w:rsidP="006E0072">
      <w:pPr>
        <w:pStyle w:val="subsection"/>
      </w:pPr>
      <w:r w:rsidRPr="00731E41">
        <w:tab/>
      </w:r>
      <w:r w:rsidRPr="00731E41">
        <w:tab/>
        <w:t xml:space="preserve">An </w:t>
      </w:r>
      <w:r w:rsidRPr="00731E41">
        <w:rPr>
          <w:b/>
          <w:i/>
        </w:rPr>
        <w:t>eligible security</w:t>
      </w:r>
      <w:r w:rsidRPr="00731E41">
        <w:t xml:space="preserve"> is:</w:t>
      </w:r>
    </w:p>
    <w:p w:rsidR="006E0072" w:rsidRPr="00731E41" w:rsidRDefault="006E0072" w:rsidP="006E0072">
      <w:pPr>
        <w:pStyle w:val="paragraph"/>
      </w:pPr>
      <w:r w:rsidRPr="00731E41">
        <w:tab/>
        <w:t>(a)</w:t>
      </w:r>
      <w:r w:rsidRPr="00731E41">
        <w:tab/>
        <w:t>a bill of exchange, or a promissory note, that is:</w:t>
      </w:r>
    </w:p>
    <w:p w:rsidR="006E0072" w:rsidRPr="00731E41" w:rsidRDefault="006E0072" w:rsidP="006E0072">
      <w:pPr>
        <w:pStyle w:val="paragraphsub"/>
      </w:pPr>
      <w:r w:rsidRPr="00731E41">
        <w:tab/>
        <w:t>(i)</w:t>
      </w:r>
      <w:r w:rsidRPr="00731E41">
        <w:tab/>
        <w:t>non</w:t>
      </w:r>
      <w:r w:rsidR="00731E41">
        <w:noBreakHyphen/>
      </w:r>
      <w:r w:rsidRPr="00731E41">
        <w:t>interest bearing; and</w:t>
      </w:r>
    </w:p>
    <w:p w:rsidR="006E0072" w:rsidRPr="00731E41" w:rsidRDefault="006E0072" w:rsidP="006E0072">
      <w:pPr>
        <w:pStyle w:val="paragraphsub"/>
      </w:pPr>
      <w:r w:rsidRPr="00731E41">
        <w:lastRenderedPageBreak/>
        <w:tab/>
        <w:t>(ii)</w:t>
      </w:r>
      <w:r w:rsidRPr="00731E41">
        <w:tab/>
        <w:t>issued at a discount to face value; and</w:t>
      </w:r>
    </w:p>
    <w:p w:rsidR="006E0072" w:rsidRPr="00731E41" w:rsidRDefault="006E0072" w:rsidP="006E0072">
      <w:pPr>
        <w:pStyle w:val="paragraphsub"/>
      </w:pPr>
      <w:r w:rsidRPr="00731E41">
        <w:tab/>
        <w:t>(iii)</w:t>
      </w:r>
      <w:r w:rsidRPr="00731E41">
        <w:tab/>
        <w:t xml:space="preserve">denominated in a particular </w:t>
      </w:r>
      <w:r w:rsidR="00731E41" w:rsidRPr="00731E41">
        <w:rPr>
          <w:position w:val="6"/>
          <w:sz w:val="16"/>
        </w:rPr>
        <w:t>*</w:t>
      </w:r>
      <w:r w:rsidRPr="00731E41">
        <w:t>foreign currency; and</w:t>
      </w:r>
    </w:p>
    <w:p w:rsidR="006E0072" w:rsidRPr="00731E41" w:rsidRDefault="006E0072" w:rsidP="006E0072">
      <w:pPr>
        <w:pStyle w:val="paragraphsub"/>
      </w:pPr>
      <w:r w:rsidRPr="00731E41">
        <w:tab/>
        <w:t>(iv)</w:t>
      </w:r>
      <w:r w:rsidRPr="00731E41">
        <w:tab/>
        <w:t>for a fixed term; or</w:t>
      </w:r>
    </w:p>
    <w:p w:rsidR="006E0072" w:rsidRPr="00731E41" w:rsidRDefault="006E0072" w:rsidP="006E0072">
      <w:pPr>
        <w:pStyle w:val="paragraph"/>
      </w:pPr>
      <w:r w:rsidRPr="00731E41">
        <w:tab/>
        <w:t>(b)</w:t>
      </w:r>
      <w:r w:rsidRPr="00731E41">
        <w:tab/>
        <w:t>a security that is:</w:t>
      </w:r>
    </w:p>
    <w:p w:rsidR="006E0072" w:rsidRPr="00731E41" w:rsidRDefault="006E0072" w:rsidP="006E0072">
      <w:pPr>
        <w:pStyle w:val="paragraphsub"/>
      </w:pPr>
      <w:r w:rsidRPr="00731E41">
        <w:tab/>
        <w:t>(i)</w:t>
      </w:r>
      <w:r w:rsidRPr="00731E41">
        <w:tab/>
        <w:t>specified in the regulations; and</w:t>
      </w:r>
    </w:p>
    <w:p w:rsidR="006E0072" w:rsidRPr="00731E41" w:rsidRDefault="006E0072" w:rsidP="006E0072">
      <w:pPr>
        <w:pStyle w:val="paragraphsub"/>
      </w:pPr>
      <w:r w:rsidRPr="00731E41">
        <w:tab/>
        <w:t>(ii)</w:t>
      </w:r>
      <w:r w:rsidRPr="00731E41">
        <w:tab/>
        <w:t>denominated in a foreign currency; and</w:t>
      </w:r>
    </w:p>
    <w:p w:rsidR="006E0072" w:rsidRPr="00731E41" w:rsidRDefault="006E0072" w:rsidP="006E0072">
      <w:pPr>
        <w:pStyle w:val="paragraphsub"/>
      </w:pPr>
      <w:r w:rsidRPr="00731E41">
        <w:tab/>
        <w:t>(iii)</w:t>
      </w:r>
      <w:r w:rsidRPr="00731E41">
        <w:tab/>
        <w:t>for a fixed term.</w:t>
      </w:r>
    </w:p>
    <w:p w:rsidR="006E0072" w:rsidRPr="00731E41" w:rsidRDefault="006E0072" w:rsidP="006E0072">
      <w:pPr>
        <w:pStyle w:val="ActHead5"/>
      </w:pPr>
      <w:bookmarkStart w:id="107" w:name="_Toc397085393"/>
      <w:r w:rsidRPr="00731E41">
        <w:rPr>
          <w:rStyle w:val="CharSectno"/>
        </w:rPr>
        <w:t>775</w:t>
      </w:r>
      <w:r w:rsidR="00731E41">
        <w:rPr>
          <w:rStyle w:val="CharSectno"/>
        </w:rPr>
        <w:noBreakHyphen/>
      </w:r>
      <w:r w:rsidRPr="00731E41">
        <w:rPr>
          <w:rStyle w:val="CharSectno"/>
        </w:rPr>
        <w:t>195</w:t>
      </w:r>
      <w:r w:rsidRPr="00731E41">
        <w:t xml:space="preserve">  You may choose roll</w:t>
      </w:r>
      <w:r w:rsidR="00731E41">
        <w:noBreakHyphen/>
      </w:r>
      <w:r w:rsidRPr="00731E41">
        <w:t>over relief for a facility agreement</w:t>
      </w:r>
      <w:bookmarkEnd w:id="107"/>
    </w:p>
    <w:p w:rsidR="006E0072" w:rsidRPr="00731E41" w:rsidRDefault="006E0072" w:rsidP="006E0072">
      <w:pPr>
        <w:pStyle w:val="subsection"/>
      </w:pPr>
      <w:r w:rsidRPr="00731E41">
        <w:tab/>
        <w:t>(1)</w:t>
      </w:r>
      <w:r w:rsidRPr="00731E41">
        <w:tab/>
        <w:t>You may choose roll</w:t>
      </w:r>
      <w:r w:rsidR="00731E41">
        <w:noBreakHyphen/>
      </w:r>
      <w:r w:rsidRPr="00731E41">
        <w:t xml:space="preserve">over relief for a </w:t>
      </w:r>
      <w:r w:rsidR="00731E41" w:rsidRPr="00731E41">
        <w:rPr>
          <w:position w:val="6"/>
          <w:sz w:val="16"/>
        </w:rPr>
        <w:t>*</w:t>
      </w:r>
      <w:r w:rsidRPr="00731E41">
        <w:t>facility agreement if:</w:t>
      </w:r>
    </w:p>
    <w:p w:rsidR="006E0072" w:rsidRPr="00731E41" w:rsidRDefault="006E0072" w:rsidP="006E0072">
      <w:pPr>
        <w:pStyle w:val="paragraph"/>
      </w:pPr>
      <w:r w:rsidRPr="00731E41">
        <w:tab/>
        <w:t>(a)</w:t>
      </w:r>
      <w:r w:rsidRPr="00731E41">
        <w:tab/>
        <w:t>you have entered into the agreement; and</w:t>
      </w:r>
    </w:p>
    <w:p w:rsidR="006E0072" w:rsidRPr="00731E41" w:rsidRDefault="006E0072" w:rsidP="006E0072">
      <w:pPr>
        <w:pStyle w:val="paragraph"/>
      </w:pPr>
      <w:r w:rsidRPr="00731E41">
        <w:tab/>
        <w:t>(b)</w:t>
      </w:r>
      <w:r w:rsidRPr="00731E41">
        <w:tab/>
        <w:t xml:space="preserve">you have a right to issue </w:t>
      </w:r>
      <w:r w:rsidR="00731E41" w:rsidRPr="00731E41">
        <w:rPr>
          <w:position w:val="6"/>
          <w:sz w:val="16"/>
        </w:rPr>
        <w:t>*</w:t>
      </w:r>
      <w:r w:rsidRPr="00731E41">
        <w:t>eligible securities under the agreement; and</w:t>
      </w:r>
    </w:p>
    <w:p w:rsidR="006E0072" w:rsidRPr="00731E41" w:rsidRDefault="006E0072" w:rsidP="006E0072">
      <w:pPr>
        <w:pStyle w:val="paragraph"/>
      </w:pPr>
      <w:r w:rsidRPr="00731E41">
        <w:tab/>
        <w:t>(c)</w:t>
      </w:r>
      <w:r w:rsidRPr="00731E41">
        <w:tab/>
        <w:t xml:space="preserve">the economic effect of the agreement is to enable you to obtain finance in a particular </w:t>
      </w:r>
      <w:r w:rsidR="00731E41" w:rsidRPr="00731E41">
        <w:rPr>
          <w:position w:val="6"/>
          <w:sz w:val="16"/>
        </w:rPr>
        <w:t>*</w:t>
      </w:r>
      <w:r w:rsidRPr="00731E41">
        <w:t>foreign currency:</w:t>
      </w:r>
    </w:p>
    <w:p w:rsidR="006E0072" w:rsidRPr="00731E41" w:rsidRDefault="006E0072" w:rsidP="006E0072">
      <w:pPr>
        <w:pStyle w:val="paragraphsub"/>
      </w:pPr>
      <w:r w:rsidRPr="00731E41">
        <w:tab/>
        <w:t>(i)</w:t>
      </w:r>
      <w:r w:rsidRPr="00731E41">
        <w:tab/>
        <w:t>up to the foreign currency amount specified in the agreement; and</w:t>
      </w:r>
    </w:p>
    <w:p w:rsidR="006E0072" w:rsidRPr="00731E41" w:rsidRDefault="006E0072" w:rsidP="006E0072">
      <w:pPr>
        <w:pStyle w:val="paragraphsub"/>
      </w:pPr>
      <w:r w:rsidRPr="00731E41">
        <w:tab/>
        <w:t>(ii)</w:t>
      </w:r>
      <w:r w:rsidRPr="00731E41">
        <w:tab/>
        <w:t>during the term of the agreement.</w:t>
      </w:r>
    </w:p>
    <w:p w:rsidR="006E0072" w:rsidRPr="00731E41" w:rsidRDefault="006E0072" w:rsidP="006E0072">
      <w:pPr>
        <w:pStyle w:val="subsection"/>
      </w:pPr>
      <w:r w:rsidRPr="00731E41">
        <w:tab/>
        <w:t>(2)</w:t>
      </w:r>
      <w:r w:rsidRPr="00731E41">
        <w:tab/>
        <w:t>A choice must be made:</w:t>
      </w:r>
    </w:p>
    <w:p w:rsidR="006E0072" w:rsidRPr="00731E41" w:rsidRDefault="006E0072" w:rsidP="006E0072">
      <w:pPr>
        <w:pStyle w:val="paragraph"/>
      </w:pPr>
      <w:r w:rsidRPr="00731E41">
        <w:tab/>
        <w:t>(a)</w:t>
      </w:r>
      <w:r w:rsidRPr="00731E41">
        <w:tab/>
        <w:t xml:space="preserve">within 90 days after the first time you issue an </w:t>
      </w:r>
      <w:r w:rsidR="00731E41" w:rsidRPr="00731E41">
        <w:rPr>
          <w:position w:val="6"/>
          <w:sz w:val="16"/>
        </w:rPr>
        <w:t>*</w:t>
      </w:r>
      <w:r w:rsidRPr="00731E41">
        <w:t xml:space="preserve">eligible security under the </w:t>
      </w:r>
      <w:r w:rsidR="00731E41" w:rsidRPr="00731E41">
        <w:rPr>
          <w:position w:val="6"/>
          <w:sz w:val="16"/>
        </w:rPr>
        <w:t>*</w:t>
      </w:r>
      <w:r w:rsidRPr="00731E41">
        <w:t>facility agreement; or</w:t>
      </w:r>
    </w:p>
    <w:p w:rsidR="006E0072" w:rsidRPr="00731E41" w:rsidRDefault="006E0072" w:rsidP="006E0072">
      <w:pPr>
        <w:pStyle w:val="paragraph"/>
      </w:pPr>
      <w:r w:rsidRPr="00731E41">
        <w:tab/>
        <w:t>(b)</w:t>
      </w:r>
      <w:r w:rsidRPr="00731E41">
        <w:tab/>
        <w:t>within 90 days after the applicable commencement date; or</w:t>
      </w:r>
    </w:p>
    <w:p w:rsidR="006E0072" w:rsidRPr="00731E41" w:rsidRDefault="006E0072" w:rsidP="006E0072">
      <w:pPr>
        <w:pStyle w:val="paragraph"/>
      </w:pPr>
      <w:r w:rsidRPr="00731E41">
        <w:tab/>
        <w:t>(c)</w:t>
      </w:r>
      <w:r w:rsidRPr="00731E41">
        <w:tab/>
        <w:t>within 30 days after the commencement of this subsection.</w:t>
      </w:r>
    </w:p>
    <w:p w:rsidR="006E0072" w:rsidRPr="00731E41" w:rsidRDefault="006E0072" w:rsidP="006E0072">
      <w:pPr>
        <w:pStyle w:val="notetext"/>
      </w:pPr>
      <w:r w:rsidRPr="00731E41">
        <w:t>Note:</w:t>
      </w:r>
      <w:r w:rsidRPr="00731E41">
        <w:tab/>
        <w:t xml:space="preserve">For </w:t>
      </w:r>
      <w:r w:rsidRPr="00731E41">
        <w:rPr>
          <w:b/>
          <w:i/>
        </w:rPr>
        <w:t>applicable commencement date</w:t>
      </w:r>
      <w:r w:rsidRPr="00731E41">
        <w:t>, see section</w:t>
      </w:r>
      <w:r w:rsidR="00731E41">
        <w:t> </w:t>
      </w:r>
      <w:r w:rsidRPr="00731E41">
        <w:t>775</w:t>
      </w:r>
      <w:r w:rsidR="00731E41">
        <w:noBreakHyphen/>
      </w:r>
      <w:r w:rsidRPr="00731E41">
        <w:t>155.</w:t>
      </w:r>
    </w:p>
    <w:p w:rsidR="006E0072" w:rsidRPr="00731E41" w:rsidRDefault="006E0072" w:rsidP="006E0072">
      <w:pPr>
        <w:pStyle w:val="subsection"/>
      </w:pPr>
      <w:r w:rsidRPr="00731E41">
        <w:tab/>
        <w:t>(3)</w:t>
      </w:r>
      <w:r w:rsidRPr="00731E41">
        <w:tab/>
        <w:t xml:space="preserve">If you make a choice within 90 days after the first time you issue an </w:t>
      </w:r>
      <w:r w:rsidR="00731E41" w:rsidRPr="00731E41">
        <w:rPr>
          <w:position w:val="6"/>
          <w:sz w:val="16"/>
        </w:rPr>
        <w:t>*</w:t>
      </w:r>
      <w:r w:rsidRPr="00731E41">
        <w:t xml:space="preserve">eligible security under the </w:t>
      </w:r>
      <w:r w:rsidR="00731E41" w:rsidRPr="00731E41">
        <w:rPr>
          <w:position w:val="6"/>
          <w:sz w:val="16"/>
        </w:rPr>
        <w:t>*</w:t>
      </w:r>
      <w:r w:rsidRPr="00731E41">
        <w:t>facility agreement, the choice is taken to have been in effect throughout the period that began immediately before the first time you issued an eligible security under the facility agreement.</w:t>
      </w:r>
    </w:p>
    <w:p w:rsidR="006E0072" w:rsidRPr="00731E41" w:rsidRDefault="006E0072" w:rsidP="006E0072">
      <w:pPr>
        <w:pStyle w:val="subsection"/>
      </w:pPr>
      <w:r w:rsidRPr="00731E41">
        <w:tab/>
        <w:t>(4)</w:t>
      </w:r>
      <w:r w:rsidRPr="00731E41">
        <w:tab/>
        <w:t>If:</w:t>
      </w:r>
    </w:p>
    <w:p w:rsidR="006E0072" w:rsidRPr="00731E41" w:rsidRDefault="006E0072" w:rsidP="006E0072">
      <w:pPr>
        <w:pStyle w:val="paragraph"/>
      </w:pPr>
      <w:r w:rsidRPr="00731E41">
        <w:tab/>
        <w:t>(a)</w:t>
      </w:r>
      <w:r w:rsidRPr="00731E41">
        <w:tab/>
        <w:t>you make a choice:</w:t>
      </w:r>
    </w:p>
    <w:p w:rsidR="006E0072" w:rsidRPr="00731E41" w:rsidRDefault="006E0072" w:rsidP="006E0072">
      <w:pPr>
        <w:pStyle w:val="paragraphsub"/>
      </w:pPr>
      <w:r w:rsidRPr="00731E41">
        <w:tab/>
        <w:t>(i)</w:t>
      </w:r>
      <w:r w:rsidRPr="00731E41">
        <w:tab/>
        <w:t>within 90 days after the applicable commencement date; or</w:t>
      </w:r>
    </w:p>
    <w:p w:rsidR="006E0072" w:rsidRPr="00731E41" w:rsidRDefault="006E0072" w:rsidP="006E0072">
      <w:pPr>
        <w:pStyle w:val="paragraphsub"/>
      </w:pPr>
      <w:r w:rsidRPr="00731E41">
        <w:lastRenderedPageBreak/>
        <w:tab/>
        <w:t>(ii)</w:t>
      </w:r>
      <w:r w:rsidRPr="00731E41">
        <w:tab/>
        <w:t>within 30 days after the commencement of this subsection; and</w:t>
      </w:r>
    </w:p>
    <w:p w:rsidR="006E0072" w:rsidRPr="00731E41" w:rsidRDefault="006E0072" w:rsidP="006E0072">
      <w:pPr>
        <w:pStyle w:val="paragraph"/>
      </w:pPr>
      <w:r w:rsidRPr="00731E41">
        <w:tab/>
        <w:t>(b)</w:t>
      </w:r>
      <w:r w:rsidRPr="00731E41">
        <w:tab/>
      </w:r>
      <w:r w:rsidR="00731E41">
        <w:t>subsection (</w:t>
      </w:r>
      <w:r w:rsidRPr="00731E41">
        <w:t>3) does not apply;</w:t>
      </w:r>
    </w:p>
    <w:p w:rsidR="006E0072" w:rsidRPr="00731E41" w:rsidRDefault="006E0072" w:rsidP="006E0072">
      <w:pPr>
        <w:pStyle w:val="subsection2"/>
      </w:pPr>
      <w:r w:rsidRPr="00731E41">
        <w:t>the choice is taken to have been in effect throughout the period that began at whichever is the later of the following times:</w:t>
      </w:r>
    </w:p>
    <w:p w:rsidR="006E0072" w:rsidRPr="00731E41" w:rsidRDefault="006E0072" w:rsidP="006E0072">
      <w:pPr>
        <w:pStyle w:val="paragraph"/>
      </w:pPr>
      <w:r w:rsidRPr="00731E41">
        <w:tab/>
        <w:t>(c)</w:t>
      </w:r>
      <w:r w:rsidRPr="00731E41">
        <w:tab/>
        <w:t>the start of the applicable commencement date;</w:t>
      </w:r>
    </w:p>
    <w:p w:rsidR="006E0072" w:rsidRPr="00731E41" w:rsidRDefault="006E0072" w:rsidP="006E0072">
      <w:pPr>
        <w:pStyle w:val="paragraph"/>
      </w:pPr>
      <w:r w:rsidRPr="00731E41">
        <w:tab/>
        <w:t>(d)</w:t>
      </w:r>
      <w:r w:rsidRPr="00731E41">
        <w:tab/>
        <w:t xml:space="preserve">the first time you issued an </w:t>
      </w:r>
      <w:r w:rsidR="00731E41" w:rsidRPr="00731E41">
        <w:rPr>
          <w:position w:val="6"/>
          <w:sz w:val="16"/>
        </w:rPr>
        <w:t>*</w:t>
      </w:r>
      <w:r w:rsidRPr="00731E41">
        <w:t xml:space="preserve">eligible security under the </w:t>
      </w:r>
      <w:r w:rsidR="00731E41" w:rsidRPr="00731E41">
        <w:rPr>
          <w:position w:val="6"/>
          <w:sz w:val="16"/>
        </w:rPr>
        <w:t>*</w:t>
      </w:r>
      <w:r w:rsidRPr="00731E41">
        <w:t>facility agreement.</w:t>
      </w:r>
    </w:p>
    <w:p w:rsidR="006E0072" w:rsidRPr="00731E41" w:rsidRDefault="006E0072" w:rsidP="006E0072">
      <w:pPr>
        <w:pStyle w:val="notetext"/>
      </w:pPr>
      <w:r w:rsidRPr="00731E41">
        <w:t>Note:</w:t>
      </w:r>
      <w:r w:rsidRPr="00731E41">
        <w:tab/>
        <w:t xml:space="preserve">For </w:t>
      </w:r>
      <w:r w:rsidRPr="00731E41">
        <w:rPr>
          <w:b/>
          <w:i/>
        </w:rPr>
        <w:t>applicable commencement date</w:t>
      </w:r>
      <w:r w:rsidRPr="00731E41">
        <w:t>, see section</w:t>
      </w:r>
      <w:r w:rsidR="00731E41">
        <w:t> </w:t>
      </w:r>
      <w:r w:rsidRPr="00731E41">
        <w:t>775</w:t>
      </w:r>
      <w:r w:rsidR="00731E41">
        <w:noBreakHyphen/>
      </w:r>
      <w:r w:rsidRPr="00731E41">
        <w:t>155.</w:t>
      </w:r>
    </w:p>
    <w:p w:rsidR="006E0072" w:rsidRPr="00731E41" w:rsidRDefault="006E0072" w:rsidP="006E0072">
      <w:pPr>
        <w:pStyle w:val="subsection"/>
      </w:pPr>
      <w:r w:rsidRPr="00731E41">
        <w:tab/>
        <w:t>(5)</w:t>
      </w:r>
      <w:r w:rsidRPr="00731E41">
        <w:tab/>
        <w:t>A choice must be in writing.</w:t>
      </w:r>
    </w:p>
    <w:p w:rsidR="006E0072" w:rsidRPr="00731E41" w:rsidRDefault="006E0072" w:rsidP="006E0072">
      <w:pPr>
        <w:pStyle w:val="subsection"/>
      </w:pPr>
      <w:r w:rsidRPr="00731E41">
        <w:tab/>
        <w:t>(6)</w:t>
      </w:r>
      <w:r w:rsidRPr="00731E41">
        <w:tab/>
        <w:t xml:space="preserve">A choice continues to apply until the </w:t>
      </w:r>
      <w:r w:rsidR="00731E41" w:rsidRPr="00731E41">
        <w:rPr>
          <w:position w:val="6"/>
          <w:sz w:val="16"/>
        </w:rPr>
        <w:t>*</w:t>
      </w:r>
      <w:r w:rsidRPr="00731E41">
        <w:t>facility agreement ends.</w:t>
      </w:r>
    </w:p>
    <w:p w:rsidR="006E0072" w:rsidRPr="00731E41" w:rsidRDefault="006E0072" w:rsidP="006E0072">
      <w:pPr>
        <w:pStyle w:val="notetext"/>
      </w:pPr>
      <w:r w:rsidRPr="00731E41">
        <w:t>Note:</w:t>
      </w:r>
      <w:r w:rsidRPr="00731E41">
        <w:tab/>
        <w:t>If forex realisation event 7 happens (material variation of facility agreement), subsection</w:t>
      </w:r>
      <w:r w:rsidR="00731E41">
        <w:t> </w:t>
      </w:r>
      <w:r w:rsidRPr="00731E41">
        <w:t>775</w:t>
      </w:r>
      <w:r w:rsidR="00731E41">
        <w:noBreakHyphen/>
      </w:r>
      <w:r w:rsidRPr="00731E41">
        <w:t>220(5) terminates your choice.</w:t>
      </w:r>
    </w:p>
    <w:p w:rsidR="006E0072" w:rsidRPr="00731E41" w:rsidRDefault="006E0072" w:rsidP="006E0072">
      <w:pPr>
        <w:pStyle w:val="subsection"/>
      </w:pPr>
      <w:r w:rsidRPr="00731E41">
        <w:tab/>
        <w:t>(7)</w:t>
      </w:r>
      <w:r w:rsidRPr="00731E41">
        <w:tab/>
        <w:t>A choice may not be revoked.</w:t>
      </w:r>
    </w:p>
    <w:p w:rsidR="006E0072" w:rsidRPr="00731E41" w:rsidRDefault="006E0072" w:rsidP="006E0072">
      <w:pPr>
        <w:pStyle w:val="ActHead5"/>
      </w:pPr>
      <w:bookmarkStart w:id="108" w:name="_Toc397085394"/>
      <w:r w:rsidRPr="00731E41">
        <w:rPr>
          <w:rStyle w:val="CharSectno"/>
        </w:rPr>
        <w:t>775</w:t>
      </w:r>
      <w:r w:rsidR="00731E41">
        <w:rPr>
          <w:rStyle w:val="CharSectno"/>
        </w:rPr>
        <w:noBreakHyphen/>
      </w:r>
      <w:r w:rsidRPr="00731E41">
        <w:rPr>
          <w:rStyle w:val="CharSectno"/>
        </w:rPr>
        <w:t>200</w:t>
      </w:r>
      <w:r w:rsidRPr="00731E41">
        <w:t xml:space="preserve">  Forex realisation event 4 does not apply</w:t>
      </w:r>
      <w:bookmarkEnd w:id="108"/>
    </w:p>
    <w:p w:rsidR="006E0072" w:rsidRPr="00731E41" w:rsidRDefault="006E0072" w:rsidP="006E0072">
      <w:pPr>
        <w:pStyle w:val="subsection"/>
      </w:pPr>
      <w:r w:rsidRPr="00731E41">
        <w:tab/>
      </w:r>
      <w:r w:rsidRPr="00731E41">
        <w:tab/>
        <w:t xml:space="preserve">A </w:t>
      </w:r>
      <w:r w:rsidR="00731E41" w:rsidRPr="00731E41">
        <w:rPr>
          <w:position w:val="6"/>
          <w:sz w:val="16"/>
        </w:rPr>
        <w:t>*</w:t>
      </w:r>
      <w:r w:rsidRPr="00731E41">
        <w:t xml:space="preserve">forex realisation gain or a </w:t>
      </w:r>
      <w:r w:rsidR="00731E41" w:rsidRPr="00731E41">
        <w:rPr>
          <w:position w:val="6"/>
          <w:sz w:val="16"/>
        </w:rPr>
        <w:t>*</w:t>
      </w:r>
      <w:r w:rsidRPr="00731E41">
        <w:t>forex realisation loss you make as a result of forex realisation event 4 or 9 is disregarded to the extent to which the event happens because:</w:t>
      </w:r>
    </w:p>
    <w:p w:rsidR="006E0072" w:rsidRPr="00731E41" w:rsidRDefault="006E0072" w:rsidP="006E0072">
      <w:pPr>
        <w:pStyle w:val="paragraph"/>
      </w:pPr>
      <w:r w:rsidRPr="00731E41">
        <w:tab/>
        <w:t>(a)</w:t>
      </w:r>
      <w:r w:rsidRPr="00731E41">
        <w:tab/>
        <w:t xml:space="preserve">you discharge your obligation under an </w:t>
      </w:r>
      <w:r w:rsidR="00731E41" w:rsidRPr="00731E41">
        <w:rPr>
          <w:position w:val="6"/>
          <w:sz w:val="16"/>
        </w:rPr>
        <w:t>*</w:t>
      </w:r>
      <w:r w:rsidRPr="00731E41">
        <w:t xml:space="preserve">eligible security issued by you under a </w:t>
      </w:r>
      <w:r w:rsidR="00731E41" w:rsidRPr="00731E41">
        <w:rPr>
          <w:position w:val="6"/>
          <w:sz w:val="16"/>
        </w:rPr>
        <w:t>*</w:t>
      </w:r>
      <w:r w:rsidRPr="00731E41">
        <w:t>facility agreement; and</w:t>
      </w:r>
    </w:p>
    <w:p w:rsidR="006E0072" w:rsidRPr="00731E41" w:rsidRDefault="006E0072" w:rsidP="006E0072">
      <w:pPr>
        <w:pStyle w:val="paragraph"/>
      </w:pPr>
      <w:r w:rsidRPr="00731E41">
        <w:tab/>
        <w:t>(b)</w:t>
      </w:r>
      <w:r w:rsidRPr="00731E41">
        <w:tab/>
        <w:t>you have made a choice for roll</w:t>
      </w:r>
      <w:r w:rsidR="00731E41">
        <w:noBreakHyphen/>
      </w:r>
      <w:r w:rsidRPr="00731E41">
        <w:t>over relief for the facility agreement, and that choice is in effect.</w:t>
      </w:r>
    </w:p>
    <w:p w:rsidR="006E0072" w:rsidRPr="00731E41" w:rsidRDefault="006E0072" w:rsidP="006E0072">
      <w:pPr>
        <w:pStyle w:val="ActHead5"/>
      </w:pPr>
      <w:bookmarkStart w:id="109" w:name="_Toc397085395"/>
      <w:r w:rsidRPr="00731E41">
        <w:rPr>
          <w:rStyle w:val="CharSectno"/>
        </w:rPr>
        <w:t>775</w:t>
      </w:r>
      <w:r w:rsidR="00731E41">
        <w:rPr>
          <w:rStyle w:val="CharSectno"/>
        </w:rPr>
        <w:noBreakHyphen/>
      </w:r>
      <w:r w:rsidRPr="00731E41">
        <w:rPr>
          <w:rStyle w:val="CharSectno"/>
        </w:rPr>
        <w:t>205</w:t>
      </w:r>
      <w:r w:rsidRPr="00731E41">
        <w:t xml:space="preserve">  What is a </w:t>
      </w:r>
      <w:r w:rsidRPr="00731E41">
        <w:rPr>
          <w:i/>
        </w:rPr>
        <w:t>roll</w:t>
      </w:r>
      <w:r w:rsidR="00731E41">
        <w:rPr>
          <w:i/>
        </w:rPr>
        <w:noBreakHyphen/>
      </w:r>
      <w:r w:rsidRPr="00731E41">
        <w:rPr>
          <w:i/>
        </w:rPr>
        <w:t>over</w:t>
      </w:r>
      <w:r w:rsidRPr="00731E41">
        <w:t>?</w:t>
      </w:r>
      <w:bookmarkEnd w:id="109"/>
    </w:p>
    <w:p w:rsidR="006E0072" w:rsidRPr="00731E41" w:rsidRDefault="006E0072" w:rsidP="006E0072">
      <w:pPr>
        <w:pStyle w:val="subsection"/>
      </w:pPr>
      <w:r w:rsidRPr="00731E41">
        <w:tab/>
      </w:r>
      <w:r w:rsidRPr="00731E41">
        <w:tab/>
        <w:t xml:space="preserve">A </w:t>
      </w:r>
      <w:r w:rsidRPr="00731E41">
        <w:rPr>
          <w:b/>
          <w:i/>
        </w:rPr>
        <w:t>roll</w:t>
      </w:r>
      <w:r w:rsidR="00731E41">
        <w:rPr>
          <w:b/>
          <w:i/>
        </w:rPr>
        <w:noBreakHyphen/>
      </w:r>
      <w:r w:rsidRPr="00731E41">
        <w:rPr>
          <w:b/>
          <w:i/>
        </w:rPr>
        <w:t>over</w:t>
      </w:r>
      <w:r w:rsidRPr="00731E41">
        <w:t xml:space="preserve"> happens under a </w:t>
      </w:r>
      <w:r w:rsidR="00731E41" w:rsidRPr="00731E41">
        <w:rPr>
          <w:position w:val="6"/>
          <w:sz w:val="16"/>
        </w:rPr>
        <w:t>*</w:t>
      </w:r>
      <w:r w:rsidRPr="00731E41">
        <w:t>facility agreement if:</w:t>
      </w:r>
    </w:p>
    <w:p w:rsidR="006E0072" w:rsidRPr="00731E41" w:rsidRDefault="006E0072" w:rsidP="006E0072">
      <w:pPr>
        <w:pStyle w:val="paragraph"/>
      </w:pPr>
      <w:r w:rsidRPr="00731E41">
        <w:tab/>
        <w:t>(a)</w:t>
      </w:r>
      <w:r w:rsidRPr="00731E41">
        <w:tab/>
        <w:t xml:space="preserve">you discharge your obligation under an </w:t>
      </w:r>
      <w:r w:rsidR="00731E41" w:rsidRPr="00731E41">
        <w:rPr>
          <w:position w:val="6"/>
          <w:sz w:val="16"/>
        </w:rPr>
        <w:t>*</w:t>
      </w:r>
      <w:r w:rsidRPr="00731E41">
        <w:t xml:space="preserve">eligible security issued by you under the agreement (the </w:t>
      </w:r>
      <w:r w:rsidRPr="00731E41">
        <w:rPr>
          <w:b/>
          <w:i/>
        </w:rPr>
        <w:t>rolled</w:t>
      </w:r>
      <w:r w:rsidR="00731E41">
        <w:rPr>
          <w:b/>
          <w:i/>
        </w:rPr>
        <w:noBreakHyphen/>
      </w:r>
      <w:r w:rsidRPr="00731E41">
        <w:rPr>
          <w:b/>
          <w:i/>
        </w:rPr>
        <w:t>over security</w:t>
      </w:r>
      <w:r w:rsidRPr="00731E41">
        <w:t>); and</w:t>
      </w:r>
    </w:p>
    <w:p w:rsidR="006E0072" w:rsidRPr="00731E41" w:rsidRDefault="006E0072" w:rsidP="006E0072">
      <w:pPr>
        <w:pStyle w:val="paragraph"/>
      </w:pPr>
      <w:r w:rsidRPr="00731E41">
        <w:tab/>
        <w:t>(b)</w:t>
      </w:r>
      <w:r w:rsidRPr="00731E41">
        <w:tab/>
        <w:t xml:space="preserve">at the same time, you issue a new eligible security (the </w:t>
      </w:r>
      <w:r w:rsidRPr="00731E41">
        <w:rPr>
          <w:b/>
          <w:i/>
        </w:rPr>
        <w:t>new security</w:t>
      </w:r>
      <w:r w:rsidRPr="00731E41">
        <w:t>) under the agreement; and</w:t>
      </w:r>
    </w:p>
    <w:p w:rsidR="006E0072" w:rsidRPr="00731E41" w:rsidRDefault="006E0072" w:rsidP="006E0072">
      <w:pPr>
        <w:pStyle w:val="paragraph"/>
      </w:pPr>
      <w:r w:rsidRPr="00731E41">
        <w:tab/>
        <w:t>(c)</w:t>
      </w:r>
      <w:r w:rsidRPr="00731E41">
        <w:tab/>
        <w:t>the issue of the new security is related to the discharge of your obligation under the rolled</w:t>
      </w:r>
      <w:r w:rsidR="00731E41">
        <w:noBreakHyphen/>
      </w:r>
      <w:r w:rsidRPr="00731E41">
        <w:t>over security in one of the following ways:</w:t>
      </w:r>
    </w:p>
    <w:p w:rsidR="006E0072" w:rsidRPr="00731E41" w:rsidRDefault="006E0072" w:rsidP="006E0072">
      <w:pPr>
        <w:pStyle w:val="paragraphsub"/>
      </w:pPr>
      <w:r w:rsidRPr="00731E41">
        <w:lastRenderedPageBreak/>
        <w:tab/>
        <w:t>(i)</w:t>
      </w:r>
      <w:r w:rsidRPr="00731E41">
        <w:tab/>
        <w:t>your obligation under the rolled</w:t>
      </w:r>
      <w:r w:rsidR="00731E41">
        <w:noBreakHyphen/>
      </w:r>
      <w:r w:rsidRPr="00731E41">
        <w:t xml:space="preserve">over security is wholly or partly set off against your right to receive the </w:t>
      </w:r>
      <w:r w:rsidR="00731E41" w:rsidRPr="00731E41">
        <w:rPr>
          <w:position w:val="6"/>
          <w:sz w:val="16"/>
        </w:rPr>
        <w:t>*</w:t>
      </w:r>
      <w:r w:rsidRPr="00731E41">
        <w:t>foreign currency issue price of the new security;</w:t>
      </w:r>
    </w:p>
    <w:p w:rsidR="006E0072" w:rsidRPr="00731E41" w:rsidRDefault="006E0072" w:rsidP="006E0072">
      <w:pPr>
        <w:pStyle w:val="paragraphsub"/>
      </w:pPr>
      <w:r w:rsidRPr="00731E41">
        <w:tab/>
        <w:t>(ii)</w:t>
      </w:r>
      <w:r w:rsidRPr="00731E41">
        <w:tab/>
        <w:t>your obligation under the rolled</w:t>
      </w:r>
      <w:r w:rsidR="00731E41">
        <w:noBreakHyphen/>
      </w:r>
      <w:r w:rsidRPr="00731E41">
        <w:t>over security is wholly or partly satisfied by the issue of the new security; and</w:t>
      </w:r>
    </w:p>
    <w:p w:rsidR="006E0072" w:rsidRPr="00731E41" w:rsidRDefault="006E0072" w:rsidP="006E0072">
      <w:pPr>
        <w:pStyle w:val="paragraph"/>
      </w:pPr>
      <w:r w:rsidRPr="00731E41">
        <w:tab/>
        <w:t>(d)</w:t>
      </w:r>
      <w:r w:rsidRPr="00731E41">
        <w:tab/>
        <w:t>you have made a choice for roll</w:t>
      </w:r>
      <w:r w:rsidR="00731E41">
        <w:noBreakHyphen/>
      </w:r>
      <w:r w:rsidRPr="00731E41">
        <w:t>over relief for the agreement, and that choice is in effect; and</w:t>
      </w:r>
    </w:p>
    <w:p w:rsidR="006E0072" w:rsidRPr="00731E41" w:rsidRDefault="006E0072" w:rsidP="006E0072">
      <w:pPr>
        <w:pStyle w:val="paragraph"/>
      </w:pPr>
      <w:r w:rsidRPr="00731E41">
        <w:tab/>
        <w:t>(e)</w:t>
      </w:r>
      <w:r w:rsidRPr="00731E41">
        <w:tab/>
        <w:t>the new security is issued on or after the applicable commencement date; and</w:t>
      </w:r>
    </w:p>
    <w:p w:rsidR="006E0072" w:rsidRPr="00731E41" w:rsidRDefault="006E0072" w:rsidP="006E0072">
      <w:pPr>
        <w:pStyle w:val="paragraph"/>
      </w:pPr>
      <w:r w:rsidRPr="00731E41">
        <w:tab/>
        <w:t>(f)</w:t>
      </w:r>
      <w:r w:rsidRPr="00731E41">
        <w:tab/>
        <w:t>if you have not made an election under section</w:t>
      </w:r>
      <w:r w:rsidR="00731E41">
        <w:t> </w:t>
      </w:r>
      <w:r w:rsidRPr="00731E41">
        <w:t>775</w:t>
      </w:r>
      <w:r w:rsidR="00731E41">
        <w:noBreakHyphen/>
      </w:r>
      <w:r w:rsidRPr="00731E41">
        <w:t>150—the rolled</w:t>
      </w:r>
      <w:r w:rsidR="00731E41">
        <w:noBreakHyphen/>
      </w:r>
      <w:r w:rsidRPr="00731E41">
        <w:t>over security is issued on or after the applicable commencement date.</w:t>
      </w:r>
    </w:p>
    <w:p w:rsidR="006E0072" w:rsidRPr="00731E41" w:rsidRDefault="006E0072" w:rsidP="006E0072">
      <w:pPr>
        <w:pStyle w:val="notetext"/>
      </w:pPr>
      <w:r w:rsidRPr="00731E41">
        <w:t>Note:</w:t>
      </w:r>
      <w:r w:rsidRPr="00731E41">
        <w:tab/>
        <w:t xml:space="preserve">For </w:t>
      </w:r>
      <w:r w:rsidRPr="00731E41">
        <w:rPr>
          <w:b/>
          <w:i/>
        </w:rPr>
        <w:t>applicable commencement date</w:t>
      </w:r>
      <w:r w:rsidRPr="00731E41">
        <w:t>, see section</w:t>
      </w:r>
      <w:r w:rsidR="00731E41">
        <w:t> </w:t>
      </w:r>
      <w:r w:rsidRPr="00731E41">
        <w:t>775</w:t>
      </w:r>
      <w:r w:rsidR="00731E41">
        <w:noBreakHyphen/>
      </w:r>
      <w:r w:rsidRPr="00731E41">
        <w:t>155.</w:t>
      </w:r>
    </w:p>
    <w:p w:rsidR="006E0072" w:rsidRPr="00731E41" w:rsidRDefault="006E0072" w:rsidP="006E0072">
      <w:pPr>
        <w:pStyle w:val="ActHead5"/>
      </w:pPr>
      <w:bookmarkStart w:id="110" w:name="_Toc397085396"/>
      <w:r w:rsidRPr="00731E41">
        <w:rPr>
          <w:rStyle w:val="CharSectno"/>
        </w:rPr>
        <w:t>775</w:t>
      </w:r>
      <w:r w:rsidR="00731E41">
        <w:rPr>
          <w:rStyle w:val="CharSectno"/>
        </w:rPr>
        <w:noBreakHyphen/>
      </w:r>
      <w:r w:rsidRPr="00731E41">
        <w:rPr>
          <w:rStyle w:val="CharSectno"/>
        </w:rPr>
        <w:t>210</w:t>
      </w:r>
      <w:r w:rsidRPr="00731E41">
        <w:t xml:space="preserve">  Notional loan</w:t>
      </w:r>
      <w:bookmarkEnd w:id="110"/>
    </w:p>
    <w:p w:rsidR="006E0072" w:rsidRPr="00731E41" w:rsidRDefault="006E0072" w:rsidP="006E0072">
      <w:pPr>
        <w:pStyle w:val="subsection"/>
      </w:pPr>
      <w:r w:rsidRPr="00731E41">
        <w:tab/>
        <w:t>(1)</w:t>
      </w:r>
      <w:r w:rsidRPr="00731E41">
        <w:tab/>
        <w:t>The rules in this section have effect only for the purposes of this Subdivision.</w:t>
      </w:r>
    </w:p>
    <w:p w:rsidR="006E0072" w:rsidRPr="00731E41" w:rsidRDefault="006E0072" w:rsidP="006E0072">
      <w:pPr>
        <w:pStyle w:val="SubsectionHead"/>
      </w:pPr>
      <w:r w:rsidRPr="00731E41">
        <w:t>Notional loan</w:t>
      </w:r>
    </w:p>
    <w:p w:rsidR="006E0072" w:rsidRPr="00731E41" w:rsidRDefault="006E0072" w:rsidP="006E0072">
      <w:pPr>
        <w:pStyle w:val="subsection"/>
      </w:pPr>
      <w:r w:rsidRPr="00731E41">
        <w:tab/>
        <w:t>(2)</w:t>
      </w:r>
      <w:r w:rsidRPr="00731E41">
        <w:tab/>
        <w:t xml:space="preserve">If you issue an </w:t>
      </w:r>
      <w:r w:rsidR="00731E41" w:rsidRPr="00731E41">
        <w:rPr>
          <w:position w:val="6"/>
          <w:sz w:val="16"/>
        </w:rPr>
        <w:t>*</w:t>
      </w:r>
      <w:r w:rsidRPr="00731E41">
        <w:t xml:space="preserve">eligible security under a </w:t>
      </w:r>
      <w:r w:rsidR="00731E41" w:rsidRPr="00731E41">
        <w:rPr>
          <w:position w:val="6"/>
          <w:sz w:val="16"/>
        </w:rPr>
        <w:t>*</w:t>
      </w:r>
      <w:r w:rsidRPr="00731E41">
        <w:t>facility agreement otherwise than as a result of a roll</w:t>
      </w:r>
      <w:r w:rsidR="00731E41">
        <w:noBreakHyphen/>
      </w:r>
      <w:r w:rsidRPr="00731E41">
        <w:t xml:space="preserve">over, you are taken to have been given a loan (the </w:t>
      </w:r>
      <w:r w:rsidRPr="00731E41">
        <w:rPr>
          <w:b/>
          <w:i/>
        </w:rPr>
        <w:t>notional loan</w:t>
      </w:r>
      <w:r w:rsidRPr="00731E41">
        <w:t>):</w:t>
      </w:r>
    </w:p>
    <w:p w:rsidR="006E0072" w:rsidRPr="00731E41" w:rsidRDefault="006E0072" w:rsidP="006E0072">
      <w:pPr>
        <w:pStyle w:val="paragraph"/>
      </w:pPr>
      <w:r w:rsidRPr="00731E41">
        <w:tab/>
        <w:t>(a)</w:t>
      </w:r>
      <w:r w:rsidRPr="00731E41">
        <w:tab/>
        <w:t xml:space="preserve">of a </w:t>
      </w:r>
      <w:r w:rsidR="00731E41" w:rsidRPr="00731E41">
        <w:rPr>
          <w:position w:val="6"/>
          <w:sz w:val="16"/>
        </w:rPr>
        <w:t>*</w:t>
      </w:r>
      <w:r w:rsidRPr="00731E41">
        <w:t>foreign currency principal amount equal to the foreign currency face value of the security; and</w:t>
      </w:r>
    </w:p>
    <w:p w:rsidR="006E0072" w:rsidRPr="00731E41" w:rsidRDefault="006E0072" w:rsidP="006E0072">
      <w:pPr>
        <w:pStyle w:val="paragraph"/>
      </w:pPr>
      <w:r w:rsidRPr="00731E41">
        <w:tab/>
        <w:t>(b)</w:t>
      </w:r>
      <w:r w:rsidRPr="00731E41">
        <w:tab/>
        <w:t>for a period equal to the term of the security; and</w:t>
      </w:r>
    </w:p>
    <w:p w:rsidR="006E0072" w:rsidRPr="00731E41" w:rsidRDefault="006E0072" w:rsidP="006E0072">
      <w:pPr>
        <w:pStyle w:val="paragraph"/>
      </w:pPr>
      <w:r w:rsidRPr="00731E41">
        <w:tab/>
        <w:t>(c)</w:t>
      </w:r>
      <w:r w:rsidRPr="00731E41">
        <w:tab/>
        <w:t>that is taken to be attached to the security; and</w:t>
      </w:r>
    </w:p>
    <w:p w:rsidR="006E0072" w:rsidRPr="00731E41" w:rsidRDefault="006E0072" w:rsidP="006E0072">
      <w:pPr>
        <w:pStyle w:val="paragraph"/>
      </w:pPr>
      <w:r w:rsidRPr="00731E41">
        <w:tab/>
        <w:t>(d)</w:t>
      </w:r>
      <w:r w:rsidRPr="00731E41">
        <w:tab/>
        <w:t xml:space="preserve">the </w:t>
      </w:r>
      <w:r w:rsidRPr="00731E41">
        <w:rPr>
          <w:b/>
          <w:i/>
        </w:rPr>
        <w:t>start time</w:t>
      </w:r>
      <w:r w:rsidRPr="00731E41">
        <w:t xml:space="preserve"> of which is the time when you issued the security.</w:t>
      </w:r>
    </w:p>
    <w:p w:rsidR="006E0072" w:rsidRPr="00731E41" w:rsidRDefault="006E0072" w:rsidP="006E0072">
      <w:pPr>
        <w:pStyle w:val="notetext"/>
      </w:pPr>
      <w:r w:rsidRPr="00731E41">
        <w:t>Note 1:</w:t>
      </w:r>
      <w:r w:rsidRPr="00731E41">
        <w:tab/>
        <w:t>The period of the notional loan may be extended as the result of a later roll</w:t>
      </w:r>
      <w:r w:rsidR="00731E41">
        <w:noBreakHyphen/>
      </w:r>
      <w:r w:rsidRPr="00731E41">
        <w:t xml:space="preserve">over—see </w:t>
      </w:r>
      <w:r w:rsidR="00731E41">
        <w:t>subsection (</w:t>
      </w:r>
      <w:r w:rsidRPr="00731E41">
        <w:t>3).</w:t>
      </w:r>
    </w:p>
    <w:p w:rsidR="006E0072" w:rsidRPr="00731E41" w:rsidRDefault="006E0072" w:rsidP="006E0072">
      <w:pPr>
        <w:pStyle w:val="notetext"/>
      </w:pPr>
      <w:r w:rsidRPr="00731E41">
        <w:t>Note 2:</w:t>
      </w:r>
      <w:r w:rsidRPr="00731E41">
        <w:tab/>
        <w:t>The notional loan may become attached to a later security as the result of a roll</w:t>
      </w:r>
      <w:r w:rsidR="00731E41">
        <w:noBreakHyphen/>
      </w:r>
      <w:r w:rsidRPr="00731E41">
        <w:t xml:space="preserve">over—see </w:t>
      </w:r>
      <w:r w:rsidR="00731E41">
        <w:t>subsection (</w:t>
      </w:r>
      <w:r w:rsidRPr="00731E41">
        <w:t>3).</w:t>
      </w:r>
    </w:p>
    <w:p w:rsidR="006E0072" w:rsidRPr="00731E41" w:rsidRDefault="006E0072" w:rsidP="006E0072">
      <w:pPr>
        <w:pStyle w:val="notetext"/>
      </w:pPr>
      <w:r w:rsidRPr="00731E41">
        <w:t>Note 3:</w:t>
      </w:r>
      <w:r w:rsidRPr="00731E41">
        <w:tab/>
        <w:t>The foreign currency principal amount of the notional loan may remain the same, or may fall (but not rise), as a result of a later roll</w:t>
      </w:r>
      <w:r w:rsidR="00731E41">
        <w:noBreakHyphen/>
      </w:r>
      <w:r w:rsidRPr="00731E41">
        <w:t xml:space="preserve">over—see </w:t>
      </w:r>
      <w:r w:rsidR="00731E41">
        <w:t>subsection (</w:t>
      </w:r>
      <w:r w:rsidRPr="00731E41">
        <w:t>3).</w:t>
      </w:r>
    </w:p>
    <w:p w:rsidR="006E0072" w:rsidRPr="00731E41" w:rsidRDefault="006E0072" w:rsidP="006E0072">
      <w:pPr>
        <w:pStyle w:val="notetext"/>
        <w:keepNext/>
        <w:keepLines/>
      </w:pPr>
      <w:r w:rsidRPr="00731E41">
        <w:lastRenderedPageBreak/>
        <w:t>Note 4:</w:t>
      </w:r>
      <w:r w:rsidRPr="00731E41">
        <w:tab/>
        <w:t>If, at a later time, the security is rolled</w:t>
      </w:r>
      <w:r w:rsidR="00731E41">
        <w:noBreakHyphen/>
      </w:r>
      <w:r w:rsidRPr="00731E41">
        <w:t>over, and the foreign currency face value of the new security exceeds the foreign currency face value of the rolled</w:t>
      </w:r>
      <w:r w:rsidR="00731E41">
        <w:noBreakHyphen/>
      </w:r>
      <w:r w:rsidRPr="00731E41">
        <w:t xml:space="preserve">over security, you are taken to have been given an additional notional loan of a foreign currency principal amount equal to the excess—see </w:t>
      </w:r>
      <w:r w:rsidR="00731E41">
        <w:t>subsection (</w:t>
      </w:r>
      <w:r w:rsidRPr="00731E41">
        <w:t>3).</w:t>
      </w:r>
    </w:p>
    <w:p w:rsidR="006E0072" w:rsidRPr="00731E41" w:rsidRDefault="006E0072" w:rsidP="006E0072">
      <w:pPr>
        <w:pStyle w:val="SubsectionHead"/>
      </w:pPr>
      <w:r w:rsidRPr="00731E41">
        <w:t>Effect of roll</w:t>
      </w:r>
      <w:r w:rsidR="00731E41">
        <w:noBreakHyphen/>
      </w:r>
      <w:r w:rsidRPr="00731E41">
        <w:t>over</w:t>
      </w:r>
    </w:p>
    <w:p w:rsidR="006E0072" w:rsidRPr="00731E41" w:rsidRDefault="006E0072" w:rsidP="006E0072">
      <w:pPr>
        <w:pStyle w:val="subsection"/>
      </w:pPr>
      <w:r w:rsidRPr="00731E41">
        <w:tab/>
        <w:t>(3)</w:t>
      </w:r>
      <w:r w:rsidRPr="00731E41">
        <w:tab/>
        <w:t xml:space="preserve">The table has effect if an </w:t>
      </w:r>
      <w:r w:rsidR="00731E41" w:rsidRPr="00731E41">
        <w:rPr>
          <w:position w:val="6"/>
          <w:sz w:val="16"/>
        </w:rPr>
        <w:t>*</w:t>
      </w:r>
      <w:r w:rsidRPr="00731E41">
        <w:t>eligible security is rolled</w:t>
      </w:r>
      <w:r w:rsidR="00731E41">
        <w:noBreakHyphen/>
      </w:r>
      <w:r w:rsidRPr="00731E41">
        <w:t xml:space="preserve">over under a </w:t>
      </w:r>
      <w:r w:rsidR="00731E41" w:rsidRPr="00731E41">
        <w:rPr>
          <w:position w:val="6"/>
          <w:sz w:val="16"/>
        </w:rPr>
        <w:t>*</w:t>
      </w:r>
      <w:r w:rsidRPr="00731E41">
        <w:t>facility agreement:</w:t>
      </w:r>
    </w:p>
    <w:p w:rsidR="006E0072" w:rsidRPr="00731E41" w:rsidRDefault="006E0072" w:rsidP="006E0072">
      <w:pPr>
        <w:pStyle w:val="Tabletext"/>
      </w:pPr>
    </w:p>
    <w:tbl>
      <w:tblPr>
        <w:tblW w:w="0" w:type="auto"/>
        <w:tblInd w:w="108" w:type="dxa"/>
        <w:tblLayout w:type="fixed"/>
        <w:tblLook w:val="0000" w:firstRow="0" w:lastRow="0" w:firstColumn="0" w:lastColumn="0" w:noHBand="0" w:noVBand="0"/>
      </w:tblPr>
      <w:tblGrid>
        <w:gridCol w:w="709"/>
        <w:gridCol w:w="2552"/>
        <w:gridCol w:w="3685"/>
      </w:tblGrid>
      <w:tr w:rsidR="006E0072" w:rsidRPr="00731E41" w:rsidTr="00B36B2B">
        <w:trPr>
          <w:cantSplit/>
          <w:tblHeader/>
        </w:trPr>
        <w:tc>
          <w:tcPr>
            <w:tcW w:w="6946" w:type="dxa"/>
            <w:gridSpan w:val="3"/>
            <w:tcBorders>
              <w:top w:val="single" w:sz="12" w:space="0" w:color="auto"/>
              <w:bottom w:val="single" w:sz="6" w:space="0" w:color="auto"/>
            </w:tcBorders>
            <w:shd w:val="clear" w:color="auto" w:fill="auto"/>
          </w:tcPr>
          <w:p w:rsidR="006E0072" w:rsidRPr="00731E41" w:rsidRDefault="006E0072" w:rsidP="00B36B2B">
            <w:pPr>
              <w:pStyle w:val="Tabletext"/>
              <w:keepNext/>
              <w:rPr>
                <w:b/>
              </w:rPr>
            </w:pPr>
            <w:r w:rsidRPr="00731E41">
              <w:rPr>
                <w:b/>
              </w:rPr>
              <w:t>Roll</w:t>
            </w:r>
            <w:r w:rsidR="00731E41">
              <w:rPr>
                <w:b/>
              </w:rPr>
              <w:noBreakHyphen/>
            </w:r>
            <w:r w:rsidRPr="00731E41">
              <w:rPr>
                <w:b/>
              </w:rPr>
              <w:t>over of eligible security</w:t>
            </w:r>
          </w:p>
        </w:tc>
      </w:tr>
      <w:tr w:rsidR="006E0072" w:rsidRPr="00731E41" w:rsidTr="00B36B2B">
        <w:trPr>
          <w:cantSplit/>
          <w:tblHeader/>
        </w:trPr>
        <w:tc>
          <w:tcPr>
            <w:tcW w:w="709"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Item</w:t>
            </w:r>
          </w:p>
        </w:tc>
        <w:tc>
          <w:tcPr>
            <w:tcW w:w="2552"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If the foreign currency face value of the new security...</w:t>
            </w:r>
          </w:p>
        </w:tc>
        <w:tc>
          <w:tcPr>
            <w:tcW w:w="3685"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this is the result...</w:t>
            </w:r>
          </w:p>
        </w:tc>
      </w:tr>
      <w:tr w:rsidR="006E0072" w:rsidRPr="00731E41" w:rsidTr="00B36B2B">
        <w:trPr>
          <w:cantSplit/>
        </w:trPr>
        <w:tc>
          <w:tcPr>
            <w:tcW w:w="709"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1</w:t>
            </w:r>
          </w:p>
        </w:tc>
        <w:tc>
          <w:tcPr>
            <w:tcW w:w="2552"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 xml:space="preserve">equals the </w:t>
            </w:r>
            <w:r w:rsidR="00731E41" w:rsidRPr="00731E41">
              <w:rPr>
                <w:position w:val="6"/>
                <w:sz w:val="16"/>
              </w:rPr>
              <w:t>*</w:t>
            </w:r>
            <w:r w:rsidRPr="00731E41">
              <w:t>foreign currency face value of the rolled</w:t>
            </w:r>
            <w:r w:rsidR="00731E41">
              <w:noBreakHyphen/>
            </w:r>
            <w:r w:rsidRPr="00731E41">
              <w:t>over security</w:t>
            </w:r>
          </w:p>
        </w:tc>
        <w:tc>
          <w:tcPr>
            <w:tcW w:w="3685" w:type="dxa"/>
            <w:tcBorders>
              <w:top w:val="single" w:sz="12" w:space="0" w:color="auto"/>
              <w:bottom w:val="single" w:sz="2" w:space="0" w:color="auto"/>
            </w:tcBorders>
            <w:shd w:val="clear" w:color="auto" w:fill="auto"/>
          </w:tcPr>
          <w:p w:rsidR="006E0072" w:rsidRPr="00731E41" w:rsidRDefault="006E0072" w:rsidP="00B36B2B">
            <w:pPr>
              <w:pStyle w:val="Tablea"/>
            </w:pPr>
            <w:r w:rsidRPr="00731E41">
              <w:t>(a) the period of each notional loan attached to the rolled</w:t>
            </w:r>
            <w:r w:rsidR="00731E41">
              <w:noBreakHyphen/>
            </w:r>
            <w:r w:rsidRPr="00731E41">
              <w:t>over security is extended by the term of the new security; and</w:t>
            </w:r>
          </w:p>
          <w:p w:rsidR="006E0072" w:rsidRPr="00731E41" w:rsidRDefault="006E0072" w:rsidP="00B36B2B">
            <w:pPr>
              <w:pStyle w:val="Tablea"/>
            </w:pPr>
            <w:r w:rsidRPr="00731E41">
              <w:t>(b) each notional loan attached to the rolled</w:t>
            </w:r>
            <w:r w:rsidR="00731E41">
              <w:noBreakHyphen/>
            </w:r>
            <w:r w:rsidRPr="00731E41">
              <w:t>over security is taken to be attached to the new security.</w:t>
            </w:r>
          </w:p>
        </w:tc>
      </w:tr>
      <w:tr w:rsidR="006E0072" w:rsidRPr="00731E41" w:rsidTr="00B36B2B">
        <w:trPr>
          <w:cantSplit/>
        </w:trPr>
        <w:tc>
          <w:tcPr>
            <w:tcW w:w="70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2</w:t>
            </w:r>
          </w:p>
        </w:tc>
        <w:tc>
          <w:tcPr>
            <w:tcW w:w="2552"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exceeds the </w:t>
            </w:r>
            <w:r w:rsidR="00731E41" w:rsidRPr="00731E41">
              <w:rPr>
                <w:position w:val="6"/>
                <w:sz w:val="16"/>
              </w:rPr>
              <w:t>*</w:t>
            </w:r>
            <w:r w:rsidRPr="00731E41">
              <w:t>foreign currency face value of the rolled</w:t>
            </w:r>
            <w:r w:rsidR="00731E41">
              <w:noBreakHyphen/>
            </w:r>
            <w:r w:rsidRPr="00731E41">
              <w:t>over security</w:t>
            </w:r>
          </w:p>
        </w:tc>
        <w:tc>
          <w:tcPr>
            <w:tcW w:w="3685" w:type="dxa"/>
            <w:tcBorders>
              <w:top w:val="single" w:sz="2" w:space="0" w:color="auto"/>
              <w:bottom w:val="single" w:sz="2" w:space="0" w:color="auto"/>
            </w:tcBorders>
            <w:shd w:val="clear" w:color="auto" w:fill="auto"/>
          </w:tcPr>
          <w:p w:rsidR="006E0072" w:rsidRPr="00731E41" w:rsidRDefault="006E0072" w:rsidP="00B36B2B">
            <w:pPr>
              <w:pStyle w:val="Tablea"/>
            </w:pPr>
            <w:r w:rsidRPr="00731E41">
              <w:t>(a) you are taken to have been given an additional notional loan:</w:t>
            </w:r>
          </w:p>
          <w:p w:rsidR="006E0072" w:rsidRPr="00731E41" w:rsidRDefault="006E0072" w:rsidP="00B36B2B">
            <w:pPr>
              <w:pStyle w:val="Tablei"/>
            </w:pPr>
            <w:r w:rsidRPr="00731E41">
              <w:t>(i) of a foreign currency principal amount equal to the excess; and</w:t>
            </w:r>
          </w:p>
          <w:p w:rsidR="006E0072" w:rsidRPr="00731E41" w:rsidRDefault="006E0072" w:rsidP="00B36B2B">
            <w:pPr>
              <w:pStyle w:val="Tablei"/>
            </w:pPr>
            <w:r w:rsidRPr="00731E41">
              <w:t>(ii) for a period equal to the term of the new security; and</w:t>
            </w:r>
          </w:p>
          <w:p w:rsidR="006E0072" w:rsidRPr="00731E41" w:rsidRDefault="006E0072" w:rsidP="00B36B2B">
            <w:pPr>
              <w:pStyle w:val="Tablei"/>
            </w:pPr>
            <w:r w:rsidRPr="00731E41">
              <w:t>(iii) that is taken to be attached to the new security; and</w:t>
            </w:r>
          </w:p>
          <w:p w:rsidR="006E0072" w:rsidRPr="00731E41" w:rsidRDefault="006E0072" w:rsidP="00B36B2B">
            <w:pPr>
              <w:pStyle w:val="Tablei"/>
            </w:pPr>
            <w:r w:rsidRPr="00731E41">
              <w:t>(iv) the start time of which is the time when you issued the new security; and</w:t>
            </w:r>
          </w:p>
          <w:p w:rsidR="006E0072" w:rsidRPr="00731E41" w:rsidRDefault="006E0072" w:rsidP="00B36B2B">
            <w:pPr>
              <w:pStyle w:val="Tablea"/>
            </w:pPr>
            <w:r w:rsidRPr="00731E41">
              <w:t>(b) the period of each notional loan attached to the rolled</w:t>
            </w:r>
            <w:r w:rsidR="00731E41">
              <w:noBreakHyphen/>
            </w:r>
            <w:r w:rsidRPr="00731E41">
              <w:t>over security is extended by the term of the new security; and</w:t>
            </w:r>
          </w:p>
          <w:p w:rsidR="006E0072" w:rsidRPr="00731E41" w:rsidRDefault="006E0072" w:rsidP="00B36B2B">
            <w:pPr>
              <w:pStyle w:val="Tablea"/>
            </w:pPr>
            <w:r w:rsidRPr="00731E41">
              <w:t>(c) each notional loan attached to the rolled</w:t>
            </w:r>
            <w:r w:rsidR="00731E41">
              <w:noBreakHyphen/>
            </w:r>
            <w:r w:rsidRPr="00731E41">
              <w:t>over security is taken to be attached to the new security.</w:t>
            </w:r>
          </w:p>
        </w:tc>
      </w:tr>
      <w:tr w:rsidR="006E0072" w:rsidRPr="00731E41" w:rsidTr="00B36B2B">
        <w:trPr>
          <w:cantSplit/>
        </w:trPr>
        <w:tc>
          <w:tcPr>
            <w:tcW w:w="70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lastRenderedPageBreak/>
              <w:t>3</w:t>
            </w:r>
          </w:p>
        </w:tc>
        <w:tc>
          <w:tcPr>
            <w:tcW w:w="2552"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falls short of the </w:t>
            </w:r>
            <w:r w:rsidR="00731E41" w:rsidRPr="00731E41">
              <w:rPr>
                <w:position w:val="6"/>
                <w:sz w:val="16"/>
              </w:rPr>
              <w:t>*</w:t>
            </w:r>
            <w:r w:rsidRPr="00731E41">
              <w:t>foreign currency face value of the rolled</w:t>
            </w:r>
            <w:r w:rsidR="00731E41">
              <w:noBreakHyphen/>
            </w:r>
            <w:r w:rsidRPr="00731E41">
              <w:t>over security, and there is only one notional loan attached to the rolled</w:t>
            </w:r>
            <w:r w:rsidR="00731E41">
              <w:noBreakHyphen/>
            </w:r>
            <w:r w:rsidRPr="00731E41">
              <w:t>over security</w:t>
            </w:r>
          </w:p>
        </w:tc>
        <w:tc>
          <w:tcPr>
            <w:tcW w:w="3685" w:type="dxa"/>
            <w:tcBorders>
              <w:top w:val="single" w:sz="2" w:space="0" w:color="auto"/>
              <w:bottom w:val="single" w:sz="2" w:space="0" w:color="auto"/>
            </w:tcBorders>
            <w:shd w:val="clear" w:color="auto" w:fill="auto"/>
          </w:tcPr>
          <w:p w:rsidR="006E0072" w:rsidRPr="00731E41" w:rsidRDefault="006E0072" w:rsidP="00B36B2B">
            <w:pPr>
              <w:pStyle w:val="Tablea"/>
            </w:pPr>
            <w:r w:rsidRPr="00731E41">
              <w:t>(a) you are taken to have paid a foreign currency amount equal to the shortfall in order to discharge so much of your obligation to pay the foreign currency principal amount of the notional loan as equals the shortfall; and</w:t>
            </w:r>
          </w:p>
          <w:p w:rsidR="006E0072" w:rsidRPr="00731E41" w:rsidRDefault="006E0072" w:rsidP="00B36B2B">
            <w:pPr>
              <w:pStyle w:val="Tablea"/>
            </w:pPr>
            <w:r w:rsidRPr="00731E41">
              <w:t>(b) the period of the notional loan is extended by the term of the new security; and</w:t>
            </w:r>
          </w:p>
          <w:p w:rsidR="006E0072" w:rsidRPr="00731E41" w:rsidRDefault="006E0072" w:rsidP="00B36B2B">
            <w:pPr>
              <w:pStyle w:val="Tablea"/>
            </w:pPr>
            <w:r w:rsidRPr="00731E41">
              <w:t>(c) the notional loan is taken to be attached to the new security.</w:t>
            </w:r>
          </w:p>
        </w:tc>
      </w:tr>
      <w:tr w:rsidR="006E0072" w:rsidRPr="00731E41" w:rsidTr="00B36B2B">
        <w:trPr>
          <w:cantSplit/>
        </w:trPr>
        <w:tc>
          <w:tcPr>
            <w:tcW w:w="709"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lastRenderedPageBreak/>
              <w:t>4</w:t>
            </w:r>
          </w:p>
        </w:tc>
        <w:tc>
          <w:tcPr>
            <w:tcW w:w="2552"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 xml:space="preserve">falls short of the </w:t>
            </w:r>
            <w:r w:rsidR="00731E41" w:rsidRPr="00731E41">
              <w:rPr>
                <w:position w:val="6"/>
                <w:sz w:val="16"/>
              </w:rPr>
              <w:t>*</w:t>
            </w:r>
            <w:r w:rsidRPr="00731E41">
              <w:t>foreign currency face value of the rolled</w:t>
            </w:r>
            <w:r w:rsidR="00731E41">
              <w:noBreakHyphen/>
            </w:r>
            <w:r w:rsidRPr="00731E41">
              <w:t>over security, and there are 2 or more notional loans attached to the rolled</w:t>
            </w:r>
            <w:r w:rsidR="00731E41">
              <w:noBreakHyphen/>
            </w:r>
            <w:r w:rsidRPr="00731E41">
              <w:t>over security</w:t>
            </w:r>
          </w:p>
        </w:tc>
        <w:tc>
          <w:tcPr>
            <w:tcW w:w="3685" w:type="dxa"/>
            <w:tcBorders>
              <w:top w:val="single" w:sz="2" w:space="0" w:color="auto"/>
              <w:bottom w:val="single" w:sz="12" w:space="0" w:color="auto"/>
            </w:tcBorders>
            <w:shd w:val="clear" w:color="auto" w:fill="auto"/>
          </w:tcPr>
          <w:p w:rsidR="006E0072" w:rsidRPr="00731E41" w:rsidRDefault="006E0072" w:rsidP="00B36B2B">
            <w:pPr>
              <w:pStyle w:val="Tablea"/>
            </w:pPr>
            <w:r w:rsidRPr="00731E41">
              <w:t>(a) you are taken to have paid a foreign currency amount equal to the shortfall in order to discharge your obligation to pay so much of the total foreign currency principal amounts of the notional loans as equals the shortfall, and to have done so on a first</w:t>
            </w:r>
            <w:r w:rsidR="00731E41">
              <w:noBreakHyphen/>
            </w:r>
            <w:r w:rsidRPr="00731E41">
              <w:t>in first</w:t>
            </w:r>
            <w:r w:rsidR="00731E41">
              <w:noBreakHyphen/>
            </w:r>
            <w:r w:rsidRPr="00731E41">
              <w:t>out basis, that is to say:</w:t>
            </w:r>
          </w:p>
          <w:p w:rsidR="006E0072" w:rsidRPr="00731E41" w:rsidRDefault="006E0072" w:rsidP="00B36B2B">
            <w:pPr>
              <w:pStyle w:val="Tablei"/>
            </w:pPr>
            <w:r w:rsidRPr="00731E41">
              <w:t>(i) first, by fully or partly discharging (as the case requires) your obligation to pay the foreign currency principal amount of the notional loan with the earliest start date; and</w:t>
            </w:r>
          </w:p>
          <w:p w:rsidR="006E0072" w:rsidRPr="00731E41" w:rsidRDefault="006E0072" w:rsidP="00B36B2B">
            <w:pPr>
              <w:pStyle w:val="Tablei"/>
            </w:pPr>
            <w:r w:rsidRPr="00731E41">
              <w:t>(ii) second, if your obligation to pay the foreign currency principal amount of the notional loan with the earliest start date is fully discharged—by fully or partly discharging (as the case requires) your obligation to pay the foreign currency principal amount of the notional loan with the next start date, and so on; and</w:t>
            </w:r>
          </w:p>
          <w:p w:rsidR="006E0072" w:rsidRPr="00731E41" w:rsidRDefault="006E0072" w:rsidP="00B36B2B">
            <w:pPr>
              <w:pStyle w:val="Tablea"/>
            </w:pPr>
            <w:r w:rsidRPr="00731E41">
              <w:t>(b) the period of each notional loan attached to the rolled</w:t>
            </w:r>
            <w:r w:rsidR="00731E41">
              <w:noBreakHyphen/>
            </w:r>
            <w:r w:rsidRPr="00731E41">
              <w:t>over security that is not fully discharged is extended by the term of the new security; and</w:t>
            </w:r>
          </w:p>
          <w:p w:rsidR="006E0072" w:rsidRPr="00731E41" w:rsidRDefault="006E0072" w:rsidP="00B36B2B">
            <w:pPr>
              <w:pStyle w:val="Tablea"/>
            </w:pPr>
            <w:r w:rsidRPr="00731E41">
              <w:t>(c) each notional loan attached to the rolled</w:t>
            </w:r>
            <w:r w:rsidR="00731E41">
              <w:noBreakHyphen/>
            </w:r>
            <w:r w:rsidRPr="00731E41">
              <w:t>over security that is not fully discharged is taken to be attached to the new security.</w:t>
            </w:r>
          </w:p>
        </w:tc>
      </w:tr>
    </w:tbl>
    <w:p w:rsidR="006E0072" w:rsidRPr="00731E41" w:rsidRDefault="006E0072" w:rsidP="006E0072">
      <w:pPr>
        <w:pStyle w:val="SubsectionHead"/>
      </w:pPr>
      <w:r w:rsidRPr="00731E41">
        <w:lastRenderedPageBreak/>
        <w:t>Consequences if security is not rolled</w:t>
      </w:r>
      <w:r w:rsidR="00731E41">
        <w:noBreakHyphen/>
      </w:r>
      <w:r w:rsidRPr="00731E41">
        <w:t>over</w:t>
      </w:r>
    </w:p>
    <w:p w:rsidR="006E0072" w:rsidRPr="00731E41" w:rsidRDefault="006E0072" w:rsidP="006E0072">
      <w:pPr>
        <w:pStyle w:val="subsection"/>
        <w:keepNext/>
      </w:pPr>
      <w:r w:rsidRPr="00731E41">
        <w:tab/>
        <w:t>(4)</w:t>
      </w:r>
      <w:r w:rsidRPr="00731E41">
        <w:tab/>
        <w:t>If:</w:t>
      </w:r>
    </w:p>
    <w:p w:rsidR="006E0072" w:rsidRPr="00731E41" w:rsidRDefault="006E0072" w:rsidP="006E0072">
      <w:pPr>
        <w:pStyle w:val="paragraph"/>
      </w:pPr>
      <w:r w:rsidRPr="00731E41">
        <w:tab/>
        <w:t>(a)</w:t>
      </w:r>
      <w:r w:rsidRPr="00731E41">
        <w:tab/>
        <w:t xml:space="preserve">you discharge your obligation under an </w:t>
      </w:r>
      <w:r w:rsidR="00731E41" w:rsidRPr="00731E41">
        <w:rPr>
          <w:position w:val="6"/>
          <w:sz w:val="16"/>
        </w:rPr>
        <w:t>*</w:t>
      </w:r>
      <w:r w:rsidRPr="00731E41">
        <w:t xml:space="preserve">eligible security issued under a </w:t>
      </w:r>
      <w:r w:rsidR="00731E41" w:rsidRPr="00731E41">
        <w:rPr>
          <w:position w:val="6"/>
          <w:sz w:val="16"/>
        </w:rPr>
        <w:t>*</w:t>
      </w:r>
      <w:r w:rsidRPr="00731E41">
        <w:t>facility agreement; and</w:t>
      </w:r>
    </w:p>
    <w:p w:rsidR="006E0072" w:rsidRPr="00731E41" w:rsidRDefault="006E0072" w:rsidP="006E0072">
      <w:pPr>
        <w:pStyle w:val="paragraph"/>
      </w:pPr>
      <w:r w:rsidRPr="00731E41">
        <w:tab/>
        <w:t>(b)</w:t>
      </w:r>
      <w:r w:rsidRPr="00731E41">
        <w:tab/>
        <w:t>the security is not rolled</w:t>
      </w:r>
      <w:r w:rsidR="00731E41">
        <w:noBreakHyphen/>
      </w:r>
      <w:r w:rsidRPr="00731E41">
        <w:t>over at the time of discharge; and</w:t>
      </w:r>
    </w:p>
    <w:p w:rsidR="006E0072" w:rsidRPr="00731E41" w:rsidRDefault="006E0072" w:rsidP="006E0072">
      <w:pPr>
        <w:pStyle w:val="paragraph"/>
      </w:pPr>
      <w:r w:rsidRPr="00731E41">
        <w:tab/>
        <w:t>(c)</w:t>
      </w:r>
      <w:r w:rsidRPr="00731E41">
        <w:tab/>
        <w:t>you have made a choice for roll</w:t>
      </w:r>
      <w:r w:rsidR="00731E41">
        <w:noBreakHyphen/>
      </w:r>
      <w:r w:rsidRPr="00731E41">
        <w:t>over relief for the facility agreement, and that choice is in effect;</w:t>
      </w:r>
    </w:p>
    <w:p w:rsidR="006E0072" w:rsidRPr="00731E41" w:rsidRDefault="006E0072" w:rsidP="006E0072">
      <w:pPr>
        <w:pStyle w:val="subsection2"/>
      </w:pPr>
      <w:r w:rsidRPr="00731E41">
        <w:t xml:space="preserve">then, for each notional loan attached to the security, you are taken to have paid a </w:t>
      </w:r>
      <w:r w:rsidR="00731E41" w:rsidRPr="00731E41">
        <w:rPr>
          <w:position w:val="6"/>
          <w:sz w:val="16"/>
        </w:rPr>
        <w:t>*</w:t>
      </w:r>
      <w:r w:rsidRPr="00731E41">
        <w:t>foreign currency amount equal to the foreign currency principal amount of the notional loan in order to discharge your obligation to pay the foreign currency principal amount of the notional loan.</w:t>
      </w:r>
    </w:p>
    <w:p w:rsidR="006E0072" w:rsidRPr="00731E41" w:rsidRDefault="006E0072" w:rsidP="006E0072">
      <w:pPr>
        <w:pStyle w:val="SubsectionHead"/>
      </w:pPr>
      <w:r w:rsidRPr="00731E41">
        <w:t>Foreign currency</w:t>
      </w:r>
    </w:p>
    <w:p w:rsidR="006E0072" w:rsidRPr="00731E41" w:rsidRDefault="006E0072" w:rsidP="006E0072">
      <w:pPr>
        <w:pStyle w:val="subsection"/>
      </w:pPr>
      <w:r w:rsidRPr="00731E41">
        <w:tab/>
        <w:t>(5)</w:t>
      </w:r>
      <w:r w:rsidRPr="00731E41">
        <w:tab/>
        <w:t xml:space="preserve">For the purposes of the application of this section to a particular </w:t>
      </w:r>
      <w:r w:rsidR="00731E41" w:rsidRPr="00731E41">
        <w:rPr>
          <w:position w:val="6"/>
          <w:sz w:val="16"/>
        </w:rPr>
        <w:t>*</w:t>
      </w:r>
      <w:r w:rsidRPr="00731E41">
        <w:t xml:space="preserve">facility agreement that provides for the issue of </w:t>
      </w:r>
      <w:r w:rsidR="00731E41" w:rsidRPr="00731E41">
        <w:rPr>
          <w:position w:val="6"/>
          <w:sz w:val="16"/>
        </w:rPr>
        <w:t>*</w:t>
      </w:r>
      <w:r w:rsidRPr="00731E41">
        <w:t xml:space="preserve">eligible securities, </w:t>
      </w:r>
      <w:r w:rsidRPr="00731E41">
        <w:rPr>
          <w:b/>
          <w:i/>
        </w:rPr>
        <w:t>foreign currency</w:t>
      </w:r>
      <w:r w:rsidRPr="00731E41">
        <w:t xml:space="preserve"> is the </w:t>
      </w:r>
      <w:r w:rsidR="00731E41" w:rsidRPr="00731E41">
        <w:rPr>
          <w:position w:val="6"/>
          <w:sz w:val="16"/>
        </w:rPr>
        <w:t>*</w:t>
      </w:r>
      <w:r w:rsidRPr="00731E41">
        <w:t>foreign currency in which the securities are denominated.</w:t>
      </w:r>
    </w:p>
    <w:p w:rsidR="006E0072" w:rsidRPr="00731E41" w:rsidRDefault="006E0072" w:rsidP="006E0072">
      <w:pPr>
        <w:pStyle w:val="notetext"/>
      </w:pPr>
      <w:r w:rsidRPr="00731E41">
        <w:t>Note:</w:t>
      </w:r>
      <w:r w:rsidRPr="00731E41">
        <w:tab/>
        <w:t>Section</w:t>
      </w:r>
      <w:r w:rsidR="00731E41">
        <w:t> </w:t>
      </w:r>
      <w:r w:rsidRPr="00731E41">
        <w:t>960</w:t>
      </w:r>
      <w:r w:rsidR="00731E41">
        <w:noBreakHyphen/>
      </w:r>
      <w:r w:rsidRPr="00731E41">
        <w:t>50 (Australian currency translation rule) does not affect the operation of this section—see subsection</w:t>
      </w:r>
      <w:r w:rsidR="00731E41">
        <w:t> </w:t>
      </w:r>
      <w:r w:rsidRPr="00731E41">
        <w:t>960</w:t>
      </w:r>
      <w:r w:rsidR="00731E41">
        <w:noBreakHyphen/>
      </w:r>
      <w:r w:rsidRPr="00731E41">
        <w:t>50(10). You translate to Australian currency when you apply section</w:t>
      </w:r>
      <w:r w:rsidR="00731E41">
        <w:t> </w:t>
      </w:r>
      <w:r w:rsidRPr="00731E41">
        <w:t>775</w:t>
      </w:r>
      <w:r w:rsidR="00731E41">
        <w:noBreakHyphen/>
      </w:r>
      <w:r w:rsidRPr="00731E41">
        <w:t>215 (forex realisation event 6).</w:t>
      </w:r>
    </w:p>
    <w:p w:rsidR="006E0072" w:rsidRPr="00731E41" w:rsidRDefault="006E0072" w:rsidP="006E0072">
      <w:pPr>
        <w:pStyle w:val="ActHead5"/>
      </w:pPr>
      <w:bookmarkStart w:id="111" w:name="_Toc397085397"/>
      <w:r w:rsidRPr="00731E41">
        <w:rPr>
          <w:rStyle w:val="CharSectno"/>
        </w:rPr>
        <w:t>775</w:t>
      </w:r>
      <w:r w:rsidR="00731E41">
        <w:rPr>
          <w:rStyle w:val="CharSectno"/>
        </w:rPr>
        <w:noBreakHyphen/>
      </w:r>
      <w:r w:rsidRPr="00731E41">
        <w:rPr>
          <w:rStyle w:val="CharSectno"/>
        </w:rPr>
        <w:t>215</w:t>
      </w:r>
      <w:r w:rsidRPr="00731E41">
        <w:t xml:space="preserve">  Discharge of obligation to pay the principal amount of a notional loan under a facility agreement—forex realisation event 6</w:t>
      </w:r>
      <w:bookmarkEnd w:id="111"/>
    </w:p>
    <w:p w:rsidR="006E0072" w:rsidRPr="00731E41" w:rsidRDefault="006E0072" w:rsidP="006E0072">
      <w:pPr>
        <w:pStyle w:val="SubsectionHead"/>
      </w:pPr>
      <w:r w:rsidRPr="00731E41">
        <w:t>Forex realisation event 6</w:t>
      </w:r>
    </w:p>
    <w:p w:rsidR="006E0072" w:rsidRPr="00731E41" w:rsidRDefault="006E0072" w:rsidP="006E0072">
      <w:pPr>
        <w:pStyle w:val="subsection"/>
      </w:pPr>
      <w:r w:rsidRPr="00731E41">
        <w:tab/>
        <w:t>(1)</w:t>
      </w:r>
      <w:r w:rsidRPr="00731E41">
        <w:tab/>
      </w:r>
      <w:r w:rsidRPr="00731E41">
        <w:rPr>
          <w:b/>
          <w:i/>
        </w:rPr>
        <w:t>Forex realisation event 6</w:t>
      </w:r>
      <w:r w:rsidRPr="00731E41">
        <w:t xml:space="preserve"> happens if:</w:t>
      </w:r>
    </w:p>
    <w:p w:rsidR="006E0072" w:rsidRPr="00731E41" w:rsidRDefault="006E0072" w:rsidP="006E0072">
      <w:pPr>
        <w:pStyle w:val="paragraph"/>
      </w:pPr>
      <w:r w:rsidRPr="00731E41">
        <w:tab/>
        <w:t>(a)</w:t>
      </w:r>
      <w:r w:rsidRPr="00731E41">
        <w:tab/>
        <w:t xml:space="preserve">you discharge an obligation, or a part of an obligation, to pay the </w:t>
      </w:r>
      <w:r w:rsidR="00731E41" w:rsidRPr="00731E41">
        <w:rPr>
          <w:position w:val="6"/>
          <w:sz w:val="16"/>
        </w:rPr>
        <w:t>*</w:t>
      </w:r>
      <w:r w:rsidRPr="00731E41">
        <w:t xml:space="preserve">foreign currency principal amount of a notional loan attached to an </w:t>
      </w:r>
      <w:r w:rsidR="00731E41" w:rsidRPr="00731E41">
        <w:rPr>
          <w:position w:val="6"/>
          <w:sz w:val="16"/>
        </w:rPr>
        <w:t>*</w:t>
      </w:r>
      <w:r w:rsidRPr="00731E41">
        <w:t xml:space="preserve">eligible security issued by you under a </w:t>
      </w:r>
      <w:r w:rsidR="00731E41" w:rsidRPr="00731E41">
        <w:rPr>
          <w:position w:val="6"/>
          <w:sz w:val="16"/>
        </w:rPr>
        <w:t>*</w:t>
      </w:r>
      <w:r w:rsidRPr="00731E41">
        <w:t>facility agreement; and</w:t>
      </w:r>
    </w:p>
    <w:p w:rsidR="006E0072" w:rsidRPr="00731E41" w:rsidRDefault="006E0072" w:rsidP="006E0072">
      <w:pPr>
        <w:pStyle w:val="paragraph"/>
      </w:pPr>
      <w:r w:rsidRPr="00731E41">
        <w:tab/>
        <w:t>(b)</w:t>
      </w:r>
      <w:r w:rsidRPr="00731E41">
        <w:tab/>
        <w:t>you have made a choice for roll</w:t>
      </w:r>
      <w:r w:rsidR="00731E41">
        <w:noBreakHyphen/>
      </w:r>
      <w:r w:rsidRPr="00731E41">
        <w:t>over relief for the agreement, and that choice is in effect.</w:t>
      </w:r>
    </w:p>
    <w:p w:rsidR="006E0072" w:rsidRPr="00731E41" w:rsidRDefault="006E0072" w:rsidP="006E0072">
      <w:pPr>
        <w:pStyle w:val="SubsectionHead"/>
      </w:pPr>
      <w:r w:rsidRPr="00731E41">
        <w:lastRenderedPageBreak/>
        <w:t>Time of event</w:t>
      </w:r>
    </w:p>
    <w:p w:rsidR="006E0072" w:rsidRPr="00731E41" w:rsidRDefault="006E0072" w:rsidP="006E0072">
      <w:pPr>
        <w:pStyle w:val="subsection"/>
      </w:pPr>
      <w:r w:rsidRPr="00731E41">
        <w:tab/>
        <w:t>(2)</w:t>
      </w:r>
      <w:r w:rsidRPr="00731E41">
        <w:tab/>
        <w:t>The time of the event is when you discharge the obligation or the part of the obligation.</w:t>
      </w:r>
    </w:p>
    <w:p w:rsidR="006E0072" w:rsidRPr="00731E41" w:rsidRDefault="006E0072" w:rsidP="006E0072">
      <w:pPr>
        <w:pStyle w:val="SubsectionHead"/>
      </w:pPr>
      <w:r w:rsidRPr="00731E41">
        <w:t>Forex realisation gain</w:t>
      </w:r>
    </w:p>
    <w:p w:rsidR="006E0072" w:rsidRPr="00731E41" w:rsidRDefault="006E0072" w:rsidP="006E0072">
      <w:pPr>
        <w:pStyle w:val="subsection"/>
      </w:pPr>
      <w:r w:rsidRPr="00731E41">
        <w:tab/>
        <w:t>(3)</w:t>
      </w:r>
      <w:r w:rsidRPr="00731E41">
        <w:tab/>
        <w:t xml:space="preserve">You make a </w:t>
      </w:r>
      <w:r w:rsidRPr="00731E41">
        <w:rPr>
          <w:b/>
          <w:i/>
        </w:rPr>
        <w:t>forex realisation gain</w:t>
      </w:r>
      <w:r w:rsidRPr="00731E41">
        <w:t xml:space="preserve"> if:</w:t>
      </w:r>
    </w:p>
    <w:p w:rsidR="006E0072" w:rsidRPr="00731E41" w:rsidRDefault="006E0072" w:rsidP="006E0072">
      <w:pPr>
        <w:pStyle w:val="paragraph"/>
      </w:pPr>
      <w:r w:rsidRPr="00731E41">
        <w:tab/>
        <w:t>(a)</w:t>
      </w:r>
      <w:r w:rsidRPr="00731E41">
        <w:tab/>
        <w:t>the amount of the obligation, or the part of the obligation, at the start time of the notional loan, exceeds the amount you paid in order to discharge the obligation or the part of the obligation; and</w:t>
      </w:r>
    </w:p>
    <w:p w:rsidR="006E0072" w:rsidRPr="00731E41" w:rsidRDefault="006E0072" w:rsidP="006E0072">
      <w:pPr>
        <w:pStyle w:val="paragraph"/>
      </w:pPr>
      <w:r w:rsidRPr="00731E41">
        <w:tab/>
        <w:t>(b)</w:t>
      </w:r>
      <w:r w:rsidRPr="00731E41">
        <w:tab/>
        <w:t xml:space="preserve">some or all of the excess is attributable to a </w:t>
      </w:r>
      <w:r w:rsidR="00731E41" w:rsidRPr="00731E41">
        <w:rPr>
          <w:position w:val="6"/>
          <w:sz w:val="16"/>
        </w:rPr>
        <w:t>*</w:t>
      </w:r>
      <w:r w:rsidRPr="00731E41">
        <w:t>currency exchange rate effect.</w:t>
      </w:r>
    </w:p>
    <w:p w:rsidR="006E0072" w:rsidRPr="00731E41" w:rsidRDefault="006E0072" w:rsidP="006E0072">
      <w:pPr>
        <w:pStyle w:val="subsection2"/>
      </w:pPr>
      <w:r w:rsidRPr="00731E41">
        <w:t xml:space="preserve">The amount of the </w:t>
      </w:r>
      <w:r w:rsidRPr="00731E41">
        <w:rPr>
          <w:b/>
          <w:i/>
        </w:rPr>
        <w:t>forex realisation gain</w:t>
      </w:r>
      <w:r w:rsidRPr="00731E41">
        <w:t xml:space="preserve"> is so much of the excess as is attributable to a currency exchange rate effect.</w:t>
      </w:r>
    </w:p>
    <w:p w:rsidR="006E0072" w:rsidRPr="00731E41" w:rsidRDefault="006E0072" w:rsidP="006E0072">
      <w:pPr>
        <w:pStyle w:val="notetext"/>
      </w:pPr>
      <w:r w:rsidRPr="00731E41">
        <w:t>Note:</w:t>
      </w:r>
      <w:r w:rsidRPr="00731E41">
        <w:tab/>
        <w:t xml:space="preserve">For </w:t>
      </w:r>
      <w:r w:rsidRPr="00731E41">
        <w:rPr>
          <w:b/>
          <w:i/>
        </w:rPr>
        <w:t>currency exchange rate effect</w:t>
      </w:r>
      <w:r w:rsidRPr="00731E41">
        <w:t>, see section</w:t>
      </w:r>
      <w:r w:rsidR="00731E41">
        <w:t> </w:t>
      </w:r>
      <w:r w:rsidRPr="00731E41">
        <w:t>775</w:t>
      </w:r>
      <w:r w:rsidR="00731E41">
        <w:noBreakHyphen/>
      </w:r>
      <w:r w:rsidRPr="00731E41">
        <w:t>105.</w:t>
      </w:r>
    </w:p>
    <w:p w:rsidR="006E0072" w:rsidRPr="00731E41" w:rsidRDefault="006E0072" w:rsidP="006E0072">
      <w:pPr>
        <w:pStyle w:val="SubsectionHead"/>
      </w:pPr>
      <w:r w:rsidRPr="00731E41">
        <w:t>Forex realisation loss</w:t>
      </w:r>
    </w:p>
    <w:p w:rsidR="006E0072" w:rsidRPr="00731E41" w:rsidRDefault="006E0072" w:rsidP="006E0072">
      <w:pPr>
        <w:pStyle w:val="subsection"/>
      </w:pPr>
      <w:r w:rsidRPr="00731E41">
        <w:tab/>
        <w:t>(4)</w:t>
      </w:r>
      <w:r w:rsidRPr="00731E41">
        <w:tab/>
        <w:t xml:space="preserve">You make a </w:t>
      </w:r>
      <w:r w:rsidRPr="00731E41">
        <w:rPr>
          <w:b/>
          <w:i/>
        </w:rPr>
        <w:t>forex realisation loss</w:t>
      </w:r>
      <w:r w:rsidRPr="00731E41">
        <w:t xml:space="preserve"> if:</w:t>
      </w:r>
    </w:p>
    <w:p w:rsidR="006E0072" w:rsidRPr="00731E41" w:rsidRDefault="006E0072" w:rsidP="006E0072">
      <w:pPr>
        <w:pStyle w:val="paragraph"/>
      </w:pPr>
      <w:r w:rsidRPr="00731E41">
        <w:tab/>
        <w:t>(a)</w:t>
      </w:r>
      <w:r w:rsidRPr="00731E41">
        <w:tab/>
        <w:t>the amount of the obligation, or the part of the obligation, at the start time of the notional loan, falls short of the amount you paid in order to discharge the obligation or the part of the obligation; and</w:t>
      </w:r>
    </w:p>
    <w:p w:rsidR="006E0072" w:rsidRPr="00731E41" w:rsidRDefault="006E0072" w:rsidP="006E0072">
      <w:pPr>
        <w:pStyle w:val="paragraph"/>
      </w:pPr>
      <w:r w:rsidRPr="00731E41">
        <w:tab/>
        <w:t>(b)</w:t>
      </w:r>
      <w:r w:rsidRPr="00731E41">
        <w:tab/>
        <w:t xml:space="preserve">some or all of the shortfall is attributable to a </w:t>
      </w:r>
      <w:r w:rsidR="00731E41" w:rsidRPr="00731E41">
        <w:rPr>
          <w:position w:val="6"/>
          <w:sz w:val="16"/>
        </w:rPr>
        <w:t>*</w:t>
      </w:r>
      <w:r w:rsidRPr="00731E41">
        <w:t>currency exchange rate effect.</w:t>
      </w:r>
    </w:p>
    <w:p w:rsidR="006E0072" w:rsidRPr="00731E41" w:rsidRDefault="006E0072" w:rsidP="006E0072">
      <w:pPr>
        <w:pStyle w:val="subsection2"/>
      </w:pPr>
      <w:r w:rsidRPr="00731E41">
        <w:t xml:space="preserve">The amount of the </w:t>
      </w:r>
      <w:r w:rsidRPr="00731E41">
        <w:rPr>
          <w:b/>
          <w:i/>
        </w:rPr>
        <w:t>forex realisation loss</w:t>
      </w:r>
      <w:r w:rsidRPr="00731E41">
        <w:t xml:space="preserve"> is so much of the shortfall as is attributable to a currency exchange rate effect.</w:t>
      </w:r>
    </w:p>
    <w:p w:rsidR="006E0072" w:rsidRPr="00731E41" w:rsidRDefault="006E0072" w:rsidP="006E0072">
      <w:pPr>
        <w:pStyle w:val="notetext"/>
      </w:pPr>
      <w:r w:rsidRPr="00731E41">
        <w:t>Note:</w:t>
      </w:r>
      <w:r w:rsidRPr="00731E41">
        <w:tab/>
        <w:t xml:space="preserve">For </w:t>
      </w:r>
      <w:r w:rsidRPr="00731E41">
        <w:rPr>
          <w:b/>
          <w:i/>
        </w:rPr>
        <w:t>currency exchange rate effect</w:t>
      </w:r>
      <w:r w:rsidRPr="00731E41">
        <w:t>, see section</w:t>
      </w:r>
      <w:r w:rsidR="00731E41">
        <w:t> </w:t>
      </w:r>
      <w:r w:rsidRPr="00731E41">
        <w:t>775</w:t>
      </w:r>
      <w:r w:rsidR="00731E41">
        <w:noBreakHyphen/>
      </w:r>
      <w:r w:rsidRPr="00731E41">
        <w:t>105.</w:t>
      </w:r>
    </w:p>
    <w:p w:rsidR="006E0072" w:rsidRPr="00731E41" w:rsidRDefault="006E0072" w:rsidP="006E0072">
      <w:pPr>
        <w:pStyle w:val="SubsectionHead"/>
      </w:pPr>
      <w:r w:rsidRPr="00731E41">
        <w:t>Exempt income etc.</w:t>
      </w:r>
    </w:p>
    <w:p w:rsidR="006E0072" w:rsidRPr="00731E41" w:rsidRDefault="006E0072" w:rsidP="006E0072">
      <w:pPr>
        <w:pStyle w:val="subsection"/>
      </w:pPr>
      <w:r w:rsidRPr="00731E41">
        <w:tab/>
        <w:t>(5)</w:t>
      </w:r>
      <w:r w:rsidRPr="00731E41">
        <w:tab/>
        <w:t>For the purposes of the application of sections</w:t>
      </w:r>
      <w:r w:rsidR="00731E41">
        <w:t> </w:t>
      </w:r>
      <w:r w:rsidRPr="00731E41">
        <w:t>775</w:t>
      </w:r>
      <w:r w:rsidR="00731E41">
        <w:noBreakHyphen/>
      </w:r>
      <w:r w:rsidRPr="00731E41">
        <w:t>20, 775</w:t>
      </w:r>
      <w:r w:rsidR="00731E41">
        <w:noBreakHyphen/>
      </w:r>
      <w:r w:rsidRPr="00731E41">
        <w:t>25 and 775</w:t>
      </w:r>
      <w:r w:rsidR="00731E41">
        <w:noBreakHyphen/>
      </w:r>
      <w:r w:rsidRPr="00731E41">
        <w:t>35 to the event, assume that the notional loan had been an actual loan.</w:t>
      </w:r>
    </w:p>
    <w:p w:rsidR="006E0072" w:rsidRPr="00731E41" w:rsidRDefault="006E0072" w:rsidP="006E0072">
      <w:pPr>
        <w:pStyle w:val="ActHead5"/>
      </w:pPr>
      <w:bookmarkStart w:id="112" w:name="_Toc397085398"/>
      <w:r w:rsidRPr="00731E41">
        <w:rPr>
          <w:rStyle w:val="CharSectno"/>
        </w:rPr>
        <w:lastRenderedPageBreak/>
        <w:t>775</w:t>
      </w:r>
      <w:r w:rsidR="00731E41">
        <w:rPr>
          <w:rStyle w:val="CharSectno"/>
        </w:rPr>
        <w:noBreakHyphen/>
      </w:r>
      <w:r w:rsidRPr="00731E41">
        <w:rPr>
          <w:rStyle w:val="CharSectno"/>
        </w:rPr>
        <w:t>220</w:t>
      </w:r>
      <w:r w:rsidRPr="00731E41">
        <w:t xml:space="preserve">  Material variation of a facility agreement—forex realisation event 7</w:t>
      </w:r>
      <w:bookmarkEnd w:id="112"/>
    </w:p>
    <w:p w:rsidR="006E0072" w:rsidRPr="00731E41" w:rsidRDefault="006E0072" w:rsidP="006E0072">
      <w:pPr>
        <w:pStyle w:val="SubsectionHead"/>
      </w:pPr>
      <w:r w:rsidRPr="00731E41">
        <w:t>Forex realisation event 7</w:t>
      </w:r>
    </w:p>
    <w:p w:rsidR="006E0072" w:rsidRPr="00731E41" w:rsidRDefault="006E0072" w:rsidP="006E0072">
      <w:pPr>
        <w:pStyle w:val="subsection"/>
      </w:pPr>
      <w:r w:rsidRPr="00731E41">
        <w:tab/>
        <w:t>(1)</w:t>
      </w:r>
      <w:r w:rsidRPr="00731E41">
        <w:tab/>
      </w:r>
      <w:r w:rsidRPr="00731E41">
        <w:rPr>
          <w:b/>
          <w:i/>
        </w:rPr>
        <w:t>Forex realisation event 7</w:t>
      </w:r>
      <w:r w:rsidRPr="00731E41">
        <w:t xml:space="preserve"> happens if:</w:t>
      </w:r>
    </w:p>
    <w:p w:rsidR="006E0072" w:rsidRPr="00731E41" w:rsidRDefault="006E0072" w:rsidP="006E0072">
      <w:pPr>
        <w:pStyle w:val="paragraph"/>
      </w:pPr>
      <w:r w:rsidRPr="00731E41">
        <w:tab/>
        <w:t>(a)</w:t>
      </w:r>
      <w:r w:rsidRPr="00731E41">
        <w:tab/>
        <w:t xml:space="preserve">a material variation is made to the terms or conditions of a </w:t>
      </w:r>
      <w:r w:rsidR="00731E41" w:rsidRPr="00731E41">
        <w:rPr>
          <w:position w:val="6"/>
          <w:sz w:val="16"/>
        </w:rPr>
        <w:t>*</w:t>
      </w:r>
      <w:r w:rsidRPr="00731E41">
        <w:t>facility agreement; or</w:t>
      </w:r>
    </w:p>
    <w:p w:rsidR="006E0072" w:rsidRPr="00731E41" w:rsidRDefault="006E0072" w:rsidP="006E0072">
      <w:pPr>
        <w:pStyle w:val="paragraph"/>
      </w:pPr>
      <w:r w:rsidRPr="00731E41">
        <w:tab/>
        <w:t>(b)</w:t>
      </w:r>
      <w:r w:rsidRPr="00731E41">
        <w:tab/>
        <w:t>a material variation is made to the effect of a facility agreement; or</w:t>
      </w:r>
    </w:p>
    <w:p w:rsidR="006E0072" w:rsidRPr="00731E41" w:rsidRDefault="006E0072" w:rsidP="006E0072">
      <w:pPr>
        <w:pStyle w:val="paragraph"/>
      </w:pPr>
      <w:r w:rsidRPr="00731E41">
        <w:tab/>
        <w:t>(c)</w:t>
      </w:r>
      <w:r w:rsidRPr="00731E41">
        <w:tab/>
        <w:t>a material variation is made to the type or types of security that can be issued under a facility agreement;</w:t>
      </w:r>
    </w:p>
    <w:p w:rsidR="006E0072" w:rsidRPr="00731E41" w:rsidRDefault="006E0072" w:rsidP="006E0072">
      <w:pPr>
        <w:pStyle w:val="subsection2"/>
      </w:pPr>
      <w:r w:rsidRPr="00731E41">
        <w:t>so long as you have made a choice for roll</w:t>
      </w:r>
      <w:r w:rsidR="00731E41">
        <w:noBreakHyphen/>
      </w:r>
      <w:r w:rsidRPr="00731E41">
        <w:t>over relief for the facility agreement, and that choice is in effect.</w:t>
      </w:r>
    </w:p>
    <w:p w:rsidR="006E0072" w:rsidRPr="00731E41" w:rsidRDefault="006E0072" w:rsidP="006E0072">
      <w:pPr>
        <w:pStyle w:val="notetext"/>
      </w:pPr>
      <w:r w:rsidRPr="00731E41">
        <w:t>Note:</w:t>
      </w:r>
      <w:r w:rsidRPr="00731E41">
        <w:tab/>
        <w:t xml:space="preserve">See also </w:t>
      </w:r>
      <w:r w:rsidR="00731E41">
        <w:t>subsections (</w:t>
      </w:r>
      <w:r w:rsidRPr="00731E41">
        <w:t>7) and (8).</w:t>
      </w:r>
    </w:p>
    <w:p w:rsidR="006E0072" w:rsidRPr="00731E41" w:rsidRDefault="006E0072" w:rsidP="006E0072">
      <w:pPr>
        <w:pStyle w:val="SubsectionHead"/>
      </w:pPr>
      <w:r w:rsidRPr="00731E41">
        <w:t>Time of the event</w:t>
      </w:r>
    </w:p>
    <w:p w:rsidR="006E0072" w:rsidRPr="00731E41" w:rsidRDefault="006E0072" w:rsidP="006E0072">
      <w:pPr>
        <w:pStyle w:val="subsection"/>
      </w:pPr>
      <w:r w:rsidRPr="00731E41">
        <w:tab/>
        <w:t>(2)</w:t>
      </w:r>
      <w:r w:rsidRPr="00731E41">
        <w:tab/>
        <w:t>The time of the event is when the material variation happens.</w:t>
      </w:r>
    </w:p>
    <w:p w:rsidR="006E0072" w:rsidRPr="00731E41" w:rsidRDefault="006E0072" w:rsidP="006E0072">
      <w:pPr>
        <w:pStyle w:val="SubsectionHead"/>
      </w:pPr>
      <w:r w:rsidRPr="00731E41">
        <w:t>Forex realisation gain</w:t>
      </w:r>
    </w:p>
    <w:p w:rsidR="006E0072" w:rsidRPr="00731E41" w:rsidRDefault="006E0072" w:rsidP="006E0072">
      <w:pPr>
        <w:pStyle w:val="subsection"/>
      </w:pPr>
      <w:r w:rsidRPr="00731E41">
        <w:tab/>
        <w:t>(3)</w:t>
      </w:r>
      <w:r w:rsidRPr="00731E41">
        <w:tab/>
        <w:t xml:space="preserve">You make a </w:t>
      </w:r>
      <w:r w:rsidRPr="00731E41">
        <w:rPr>
          <w:b/>
          <w:i/>
        </w:rPr>
        <w:t>forex realisation gain</w:t>
      </w:r>
      <w:r w:rsidRPr="00731E41">
        <w:t xml:space="preserve"> if:</w:t>
      </w:r>
    </w:p>
    <w:p w:rsidR="006E0072" w:rsidRPr="00731E41" w:rsidRDefault="006E0072" w:rsidP="006E0072">
      <w:pPr>
        <w:pStyle w:val="paragraph"/>
      </w:pPr>
      <w:r w:rsidRPr="00731E41">
        <w:tab/>
        <w:t>(a)</w:t>
      </w:r>
      <w:r w:rsidRPr="00731E41">
        <w:tab/>
        <w:t>the total of the forex realisation gains that you would have made as a result of forex realisation event 6 if you had, at the time of forex realisation event 7:</w:t>
      </w:r>
    </w:p>
    <w:p w:rsidR="006E0072" w:rsidRPr="00731E41" w:rsidRDefault="006E0072" w:rsidP="006E0072">
      <w:pPr>
        <w:pStyle w:val="paragraphsub"/>
      </w:pPr>
      <w:r w:rsidRPr="00731E41">
        <w:tab/>
        <w:t>(i)</w:t>
      </w:r>
      <w:r w:rsidRPr="00731E41">
        <w:tab/>
        <w:t>discharged your liabilities under each of the notional loans to which the agreement relates; and</w:t>
      </w:r>
    </w:p>
    <w:p w:rsidR="006E0072" w:rsidRPr="00731E41" w:rsidRDefault="006E0072" w:rsidP="006E0072">
      <w:pPr>
        <w:pStyle w:val="paragraphsub"/>
      </w:pPr>
      <w:r w:rsidRPr="00731E41">
        <w:tab/>
        <w:t>(ii)</w:t>
      </w:r>
      <w:r w:rsidRPr="00731E41">
        <w:tab/>
        <w:t>not rolled</w:t>
      </w:r>
      <w:r w:rsidR="00731E41">
        <w:noBreakHyphen/>
      </w:r>
      <w:r w:rsidRPr="00731E41">
        <w:t xml:space="preserve">over any </w:t>
      </w:r>
      <w:r w:rsidR="00731E41" w:rsidRPr="00731E41">
        <w:rPr>
          <w:position w:val="6"/>
          <w:sz w:val="16"/>
        </w:rPr>
        <w:t>*</w:t>
      </w:r>
      <w:r w:rsidRPr="00731E41">
        <w:t>eligible security;</w:t>
      </w:r>
    </w:p>
    <w:p w:rsidR="006E0072" w:rsidRPr="00731E41" w:rsidRDefault="006E0072" w:rsidP="006E0072">
      <w:pPr>
        <w:pStyle w:val="subsection2"/>
      </w:pPr>
      <w:r w:rsidRPr="00731E41">
        <w:t>exceeds:</w:t>
      </w:r>
    </w:p>
    <w:p w:rsidR="006E0072" w:rsidRPr="00731E41" w:rsidRDefault="006E0072" w:rsidP="006E0072">
      <w:pPr>
        <w:pStyle w:val="paragraph"/>
      </w:pPr>
      <w:r w:rsidRPr="00731E41">
        <w:tab/>
        <w:t>(b)</w:t>
      </w:r>
      <w:r w:rsidRPr="00731E41">
        <w:tab/>
        <w:t>the total of the forex realisation losses that you would have made as a result of forex realisation event 6 if you had, at the time of forex realisation event 7:</w:t>
      </w:r>
    </w:p>
    <w:p w:rsidR="006E0072" w:rsidRPr="00731E41" w:rsidRDefault="006E0072" w:rsidP="006E0072">
      <w:pPr>
        <w:pStyle w:val="paragraphsub"/>
      </w:pPr>
      <w:r w:rsidRPr="00731E41">
        <w:tab/>
        <w:t>(i)</w:t>
      </w:r>
      <w:r w:rsidRPr="00731E41">
        <w:tab/>
        <w:t>discharged your liabilities under each of the notional loans to which the agreement relates; and</w:t>
      </w:r>
    </w:p>
    <w:p w:rsidR="006E0072" w:rsidRPr="00731E41" w:rsidRDefault="006E0072" w:rsidP="006E0072">
      <w:pPr>
        <w:pStyle w:val="paragraphsub"/>
      </w:pPr>
      <w:r w:rsidRPr="00731E41">
        <w:tab/>
        <w:t>(ii)</w:t>
      </w:r>
      <w:r w:rsidRPr="00731E41">
        <w:tab/>
        <w:t>not rolled</w:t>
      </w:r>
      <w:r w:rsidR="00731E41">
        <w:noBreakHyphen/>
      </w:r>
      <w:r w:rsidRPr="00731E41">
        <w:t>over any</w:t>
      </w:r>
      <w:r w:rsidRPr="00731E41">
        <w:rPr>
          <w:position w:val="6"/>
          <w:sz w:val="16"/>
        </w:rPr>
        <w:t xml:space="preserve"> </w:t>
      </w:r>
      <w:r w:rsidRPr="00731E41">
        <w:t>eligible security.</w:t>
      </w:r>
    </w:p>
    <w:p w:rsidR="006E0072" w:rsidRPr="00731E41" w:rsidRDefault="006E0072" w:rsidP="006E0072">
      <w:pPr>
        <w:pStyle w:val="subsection2"/>
      </w:pPr>
      <w:r w:rsidRPr="00731E41">
        <w:t xml:space="preserve">The amount of the </w:t>
      </w:r>
      <w:r w:rsidRPr="00731E41">
        <w:rPr>
          <w:b/>
          <w:i/>
        </w:rPr>
        <w:t>forex realisation gain</w:t>
      </w:r>
      <w:r w:rsidRPr="00731E41">
        <w:t xml:space="preserve"> is the amount of the excess.</w:t>
      </w:r>
    </w:p>
    <w:p w:rsidR="006E0072" w:rsidRPr="00731E41" w:rsidRDefault="006E0072" w:rsidP="006E0072">
      <w:pPr>
        <w:pStyle w:val="notetext"/>
      </w:pPr>
      <w:r w:rsidRPr="00731E41">
        <w:lastRenderedPageBreak/>
        <w:t>Note:</w:t>
      </w:r>
      <w:r w:rsidRPr="00731E41">
        <w:tab/>
        <w:t xml:space="preserve">See also </w:t>
      </w:r>
      <w:r w:rsidR="00731E41">
        <w:t>subsection (</w:t>
      </w:r>
      <w:r w:rsidRPr="00731E41">
        <w:t>9).</w:t>
      </w:r>
    </w:p>
    <w:p w:rsidR="006E0072" w:rsidRPr="00731E41" w:rsidRDefault="006E0072" w:rsidP="006E0072">
      <w:pPr>
        <w:pStyle w:val="SubsectionHead"/>
      </w:pPr>
      <w:r w:rsidRPr="00731E41">
        <w:t>Forex realisation loss</w:t>
      </w:r>
    </w:p>
    <w:p w:rsidR="006E0072" w:rsidRPr="00731E41" w:rsidRDefault="006E0072" w:rsidP="006E0072">
      <w:pPr>
        <w:pStyle w:val="subsection"/>
      </w:pPr>
      <w:r w:rsidRPr="00731E41">
        <w:tab/>
        <w:t>(4)</w:t>
      </w:r>
      <w:r w:rsidRPr="00731E41">
        <w:tab/>
        <w:t xml:space="preserve">You make a </w:t>
      </w:r>
      <w:r w:rsidRPr="00731E41">
        <w:rPr>
          <w:b/>
          <w:i/>
        </w:rPr>
        <w:t>forex realisation loss</w:t>
      </w:r>
      <w:r w:rsidRPr="00731E41">
        <w:t xml:space="preserve"> if:</w:t>
      </w:r>
    </w:p>
    <w:p w:rsidR="006E0072" w:rsidRPr="00731E41" w:rsidRDefault="006E0072" w:rsidP="006E0072">
      <w:pPr>
        <w:pStyle w:val="paragraph"/>
      </w:pPr>
      <w:r w:rsidRPr="00731E41">
        <w:tab/>
        <w:t>(a)</w:t>
      </w:r>
      <w:r w:rsidRPr="00731E41">
        <w:tab/>
        <w:t>the total of the forex realisation losses that you would have made as a result of forex realisation event 6 if you had, at the time of forex realisation event 7:</w:t>
      </w:r>
    </w:p>
    <w:p w:rsidR="006E0072" w:rsidRPr="00731E41" w:rsidRDefault="006E0072" w:rsidP="006E0072">
      <w:pPr>
        <w:pStyle w:val="paragraphsub"/>
      </w:pPr>
      <w:r w:rsidRPr="00731E41">
        <w:tab/>
        <w:t>(i)</w:t>
      </w:r>
      <w:r w:rsidRPr="00731E41">
        <w:tab/>
        <w:t>discharged your liabilities under each of the notional loans to which the agreement relates; and</w:t>
      </w:r>
    </w:p>
    <w:p w:rsidR="006E0072" w:rsidRPr="00731E41" w:rsidRDefault="006E0072" w:rsidP="006E0072">
      <w:pPr>
        <w:pStyle w:val="paragraphsub"/>
      </w:pPr>
      <w:r w:rsidRPr="00731E41">
        <w:tab/>
        <w:t>(ii)</w:t>
      </w:r>
      <w:r w:rsidRPr="00731E41">
        <w:tab/>
        <w:t>not rolled</w:t>
      </w:r>
      <w:r w:rsidR="00731E41">
        <w:noBreakHyphen/>
      </w:r>
      <w:r w:rsidRPr="00731E41">
        <w:t xml:space="preserve">over any </w:t>
      </w:r>
      <w:r w:rsidR="00731E41" w:rsidRPr="00731E41">
        <w:rPr>
          <w:position w:val="6"/>
          <w:sz w:val="16"/>
        </w:rPr>
        <w:t>*</w:t>
      </w:r>
      <w:r w:rsidRPr="00731E41">
        <w:t>eligible security;</w:t>
      </w:r>
    </w:p>
    <w:p w:rsidR="006E0072" w:rsidRPr="00731E41" w:rsidRDefault="006E0072" w:rsidP="006E0072">
      <w:pPr>
        <w:pStyle w:val="subsection2"/>
      </w:pPr>
      <w:r w:rsidRPr="00731E41">
        <w:t>exceeds:</w:t>
      </w:r>
    </w:p>
    <w:p w:rsidR="006E0072" w:rsidRPr="00731E41" w:rsidRDefault="006E0072" w:rsidP="006E0072">
      <w:pPr>
        <w:pStyle w:val="paragraph"/>
      </w:pPr>
      <w:r w:rsidRPr="00731E41">
        <w:tab/>
        <w:t>(b)</w:t>
      </w:r>
      <w:r w:rsidRPr="00731E41">
        <w:tab/>
        <w:t>the total of the forex realisation gains that you would have made as a result of forex realisation event 6 if you had, at the time of forex realisation event 7:</w:t>
      </w:r>
    </w:p>
    <w:p w:rsidR="006E0072" w:rsidRPr="00731E41" w:rsidRDefault="006E0072" w:rsidP="006E0072">
      <w:pPr>
        <w:pStyle w:val="paragraphsub"/>
      </w:pPr>
      <w:r w:rsidRPr="00731E41">
        <w:tab/>
        <w:t>(i)</w:t>
      </w:r>
      <w:r w:rsidRPr="00731E41">
        <w:tab/>
        <w:t>discharged your liabilities under each of the notional loans to which the agreement relates; and</w:t>
      </w:r>
    </w:p>
    <w:p w:rsidR="006E0072" w:rsidRPr="00731E41" w:rsidRDefault="006E0072" w:rsidP="006E0072">
      <w:pPr>
        <w:pStyle w:val="paragraphsub"/>
      </w:pPr>
      <w:r w:rsidRPr="00731E41">
        <w:tab/>
        <w:t>(ii)</w:t>
      </w:r>
      <w:r w:rsidRPr="00731E41">
        <w:tab/>
        <w:t>not rolled</w:t>
      </w:r>
      <w:r w:rsidR="00731E41">
        <w:noBreakHyphen/>
      </w:r>
      <w:r w:rsidRPr="00731E41">
        <w:t>over any</w:t>
      </w:r>
      <w:r w:rsidRPr="00731E41">
        <w:rPr>
          <w:position w:val="6"/>
          <w:sz w:val="16"/>
        </w:rPr>
        <w:t xml:space="preserve"> </w:t>
      </w:r>
      <w:r w:rsidRPr="00731E41">
        <w:t>eligible security.</w:t>
      </w:r>
    </w:p>
    <w:p w:rsidR="006E0072" w:rsidRPr="00731E41" w:rsidRDefault="006E0072" w:rsidP="006E0072">
      <w:pPr>
        <w:pStyle w:val="subsection2"/>
      </w:pPr>
      <w:r w:rsidRPr="00731E41">
        <w:t xml:space="preserve">The amount of the </w:t>
      </w:r>
      <w:r w:rsidRPr="00731E41">
        <w:rPr>
          <w:b/>
          <w:i/>
        </w:rPr>
        <w:t xml:space="preserve">forex realisation loss </w:t>
      </w:r>
      <w:r w:rsidRPr="00731E41">
        <w:t>is the amount of the excess.</w:t>
      </w:r>
    </w:p>
    <w:p w:rsidR="006E0072" w:rsidRPr="00731E41" w:rsidRDefault="006E0072" w:rsidP="006E0072">
      <w:pPr>
        <w:pStyle w:val="notetext"/>
      </w:pPr>
      <w:r w:rsidRPr="00731E41">
        <w:t>Note:</w:t>
      </w:r>
      <w:r w:rsidRPr="00731E41">
        <w:tab/>
        <w:t xml:space="preserve">See also </w:t>
      </w:r>
      <w:r w:rsidR="00731E41">
        <w:t>subsection (</w:t>
      </w:r>
      <w:r w:rsidRPr="00731E41">
        <w:t>9).</w:t>
      </w:r>
    </w:p>
    <w:p w:rsidR="006E0072" w:rsidRPr="00731E41" w:rsidRDefault="006E0072" w:rsidP="006E0072">
      <w:pPr>
        <w:pStyle w:val="SubsectionHead"/>
      </w:pPr>
      <w:r w:rsidRPr="00731E41">
        <w:t>Termination of choice</w:t>
      </w:r>
    </w:p>
    <w:p w:rsidR="006E0072" w:rsidRPr="00731E41" w:rsidRDefault="006E0072" w:rsidP="006E0072">
      <w:pPr>
        <w:pStyle w:val="subsection"/>
      </w:pPr>
      <w:r w:rsidRPr="00731E41">
        <w:tab/>
        <w:t>(5)</w:t>
      </w:r>
      <w:r w:rsidRPr="00731E41">
        <w:tab/>
        <w:t xml:space="preserve">If forex realisation event 7 happens in relation to a </w:t>
      </w:r>
      <w:r w:rsidR="00731E41" w:rsidRPr="00731E41">
        <w:rPr>
          <w:position w:val="6"/>
          <w:sz w:val="16"/>
        </w:rPr>
        <w:t>*</w:t>
      </w:r>
      <w:r w:rsidRPr="00731E41">
        <w:t>facility agreement:</w:t>
      </w:r>
    </w:p>
    <w:p w:rsidR="006E0072" w:rsidRPr="00731E41" w:rsidRDefault="006E0072" w:rsidP="006E0072">
      <w:pPr>
        <w:pStyle w:val="paragraph"/>
      </w:pPr>
      <w:r w:rsidRPr="00731E41">
        <w:tab/>
        <w:t>(a)</w:t>
      </w:r>
      <w:r w:rsidRPr="00731E41">
        <w:tab/>
        <w:t>your choice for roll</w:t>
      </w:r>
      <w:r w:rsidR="00731E41">
        <w:noBreakHyphen/>
      </w:r>
      <w:r w:rsidRPr="00731E41">
        <w:t>over relief for the facility agreement ceases to have effect immediately after the event; and</w:t>
      </w:r>
    </w:p>
    <w:p w:rsidR="006E0072" w:rsidRPr="00731E41" w:rsidRDefault="006E0072" w:rsidP="006E0072">
      <w:pPr>
        <w:pStyle w:val="paragraph"/>
      </w:pPr>
      <w:r w:rsidRPr="00731E41">
        <w:tab/>
        <w:t>(b)</w:t>
      </w:r>
      <w:r w:rsidRPr="00731E41">
        <w:tab/>
        <w:t>you are not entitled to make a fresh choice for roll</w:t>
      </w:r>
      <w:r w:rsidR="00731E41">
        <w:noBreakHyphen/>
      </w:r>
      <w:r w:rsidRPr="00731E41">
        <w:t>over relief for the facility agreement.</w:t>
      </w:r>
    </w:p>
    <w:p w:rsidR="006E0072" w:rsidRPr="00731E41" w:rsidRDefault="006E0072" w:rsidP="006E0072">
      <w:pPr>
        <w:pStyle w:val="SubsectionHead"/>
      </w:pPr>
      <w:r w:rsidRPr="00731E41">
        <w:t>Modification of tax recognition time</w:t>
      </w:r>
    </w:p>
    <w:p w:rsidR="006E0072" w:rsidRPr="00731E41" w:rsidRDefault="006E0072" w:rsidP="006E0072">
      <w:pPr>
        <w:pStyle w:val="subsection"/>
      </w:pPr>
      <w:r w:rsidRPr="00731E41">
        <w:tab/>
        <w:t>(6)</w:t>
      </w:r>
      <w:r w:rsidRPr="00731E41">
        <w:tab/>
        <w:t>If:</w:t>
      </w:r>
    </w:p>
    <w:p w:rsidR="006E0072" w:rsidRPr="00731E41" w:rsidRDefault="006E0072" w:rsidP="006E0072">
      <w:pPr>
        <w:pStyle w:val="paragraph"/>
      </w:pPr>
      <w:r w:rsidRPr="00731E41">
        <w:tab/>
        <w:t>(a)</w:t>
      </w:r>
      <w:r w:rsidRPr="00731E41">
        <w:tab/>
        <w:t xml:space="preserve">forex realisation event 7 happens in relation to a </w:t>
      </w:r>
      <w:r w:rsidR="00731E41" w:rsidRPr="00731E41">
        <w:rPr>
          <w:position w:val="6"/>
          <w:sz w:val="16"/>
        </w:rPr>
        <w:t>*</w:t>
      </w:r>
      <w:r w:rsidRPr="00731E41">
        <w:t>facility agreement; and</w:t>
      </w:r>
    </w:p>
    <w:p w:rsidR="006E0072" w:rsidRPr="00731E41" w:rsidRDefault="006E0072" w:rsidP="006E0072">
      <w:pPr>
        <w:pStyle w:val="paragraph"/>
      </w:pPr>
      <w:r w:rsidRPr="00731E41">
        <w:tab/>
        <w:t>(b)</w:t>
      </w:r>
      <w:r w:rsidRPr="00731E41">
        <w:tab/>
        <w:t xml:space="preserve">an </w:t>
      </w:r>
      <w:r w:rsidR="00731E41" w:rsidRPr="00731E41">
        <w:rPr>
          <w:position w:val="6"/>
          <w:sz w:val="16"/>
        </w:rPr>
        <w:t>*</w:t>
      </w:r>
      <w:r w:rsidRPr="00731E41">
        <w:t>eligible security issued by you under the facility agreement was in existence at the time of that event; and</w:t>
      </w:r>
    </w:p>
    <w:p w:rsidR="006E0072" w:rsidRPr="00731E41" w:rsidRDefault="006E0072" w:rsidP="006E0072">
      <w:pPr>
        <w:pStyle w:val="paragraph"/>
      </w:pPr>
      <w:r w:rsidRPr="00731E41">
        <w:lastRenderedPageBreak/>
        <w:tab/>
        <w:t>(c)</w:t>
      </w:r>
      <w:r w:rsidRPr="00731E41">
        <w:tab/>
        <w:t xml:space="preserve">at a later time, forex realisation event 4 happens because you cease to have an obligation, or a part of an obligation, to pay </w:t>
      </w:r>
      <w:r w:rsidR="00731E41" w:rsidRPr="00731E41">
        <w:rPr>
          <w:position w:val="6"/>
          <w:sz w:val="16"/>
        </w:rPr>
        <w:t>*</w:t>
      </w:r>
      <w:r w:rsidRPr="00731E41">
        <w:t>foreign currency under the security;</w:t>
      </w:r>
    </w:p>
    <w:p w:rsidR="006E0072" w:rsidRPr="00731E41" w:rsidRDefault="006E0072" w:rsidP="006E0072">
      <w:pPr>
        <w:pStyle w:val="subsection2"/>
      </w:pPr>
      <w:r w:rsidRPr="00731E41">
        <w:t>section</w:t>
      </w:r>
      <w:r w:rsidR="00731E41">
        <w:t> </w:t>
      </w:r>
      <w:r w:rsidRPr="00731E41">
        <w:t>775</w:t>
      </w:r>
      <w:r w:rsidR="00731E41">
        <w:noBreakHyphen/>
      </w:r>
      <w:r w:rsidRPr="00731E41">
        <w:t>55 applies to you as if the tax recognition time for the obligation, or the part of the obligation, were the time of forex realisation event 7 (despite subsection</w:t>
      </w:r>
      <w:r w:rsidR="00731E41">
        <w:t> </w:t>
      </w:r>
      <w:r w:rsidRPr="00731E41">
        <w:t>775</w:t>
      </w:r>
      <w:r w:rsidR="00731E41">
        <w:noBreakHyphen/>
      </w:r>
      <w:r w:rsidRPr="00731E41">
        <w:t>55(7)).</w:t>
      </w:r>
    </w:p>
    <w:p w:rsidR="006E0072" w:rsidRPr="00731E41" w:rsidRDefault="006E0072" w:rsidP="006E0072">
      <w:pPr>
        <w:pStyle w:val="SubsectionHead"/>
      </w:pPr>
      <w:r w:rsidRPr="00731E41">
        <w:t>Material variation</w:t>
      </w:r>
    </w:p>
    <w:p w:rsidR="006E0072" w:rsidRPr="00731E41" w:rsidRDefault="006E0072" w:rsidP="006E0072">
      <w:pPr>
        <w:pStyle w:val="subsection"/>
      </w:pPr>
      <w:r w:rsidRPr="00731E41">
        <w:tab/>
        <w:t>(7)</w:t>
      </w:r>
      <w:r w:rsidRPr="00731E41">
        <w:tab/>
        <w:t>To avoid doubt, if a variation to:</w:t>
      </w:r>
    </w:p>
    <w:p w:rsidR="006E0072" w:rsidRPr="00731E41" w:rsidRDefault="006E0072" w:rsidP="006E0072">
      <w:pPr>
        <w:pStyle w:val="paragraph"/>
      </w:pPr>
      <w:r w:rsidRPr="00731E41">
        <w:tab/>
        <w:t>(a)</w:t>
      </w:r>
      <w:r w:rsidRPr="00731E41">
        <w:tab/>
        <w:t>the terms or conditions of a facility agreement; or</w:t>
      </w:r>
    </w:p>
    <w:p w:rsidR="006E0072" w:rsidRPr="00731E41" w:rsidRDefault="006E0072" w:rsidP="006E0072">
      <w:pPr>
        <w:pStyle w:val="paragraph"/>
      </w:pPr>
      <w:r w:rsidRPr="00731E41">
        <w:tab/>
        <w:t>(b)</w:t>
      </w:r>
      <w:r w:rsidRPr="00731E41">
        <w:tab/>
        <w:t>the effect of a facility agreement;</w:t>
      </w:r>
    </w:p>
    <w:p w:rsidR="006E0072" w:rsidRPr="00731E41" w:rsidRDefault="006E0072" w:rsidP="006E0072">
      <w:pPr>
        <w:pStyle w:val="subsection2"/>
      </w:pPr>
      <w:r w:rsidRPr="00731E41">
        <w:t xml:space="preserve">results in the agreement ceasing to be a facility agreement, the variation is taken to be a material variation for the purposes of </w:t>
      </w:r>
      <w:r w:rsidR="00731E41">
        <w:t>subsection (</w:t>
      </w:r>
      <w:r w:rsidRPr="00731E41">
        <w:t>1).</w:t>
      </w:r>
    </w:p>
    <w:p w:rsidR="006E0072" w:rsidRPr="00731E41" w:rsidRDefault="006E0072" w:rsidP="006E0072">
      <w:pPr>
        <w:pStyle w:val="subsection"/>
      </w:pPr>
      <w:r w:rsidRPr="00731E41">
        <w:tab/>
        <w:t>(8)</w:t>
      </w:r>
      <w:r w:rsidRPr="00731E41">
        <w:tab/>
        <w:t xml:space="preserve">The regulations may provide that a specified kind of variation is taken to be a material variation for the purposes of </w:t>
      </w:r>
      <w:r w:rsidR="00731E41">
        <w:t>subsection (</w:t>
      </w:r>
      <w:r w:rsidRPr="00731E41">
        <w:t>1).</w:t>
      </w:r>
    </w:p>
    <w:p w:rsidR="006E0072" w:rsidRPr="00731E41" w:rsidRDefault="006E0072" w:rsidP="006E0072">
      <w:pPr>
        <w:pStyle w:val="SubsectionHead"/>
      </w:pPr>
      <w:r w:rsidRPr="00731E41">
        <w:t>Total amount</w:t>
      </w:r>
    </w:p>
    <w:p w:rsidR="006E0072" w:rsidRPr="00731E41" w:rsidRDefault="006E0072" w:rsidP="006E0072">
      <w:pPr>
        <w:pStyle w:val="subsection"/>
      </w:pPr>
      <w:r w:rsidRPr="00731E41">
        <w:tab/>
        <w:t>(9)</w:t>
      </w:r>
      <w:r w:rsidRPr="00731E41">
        <w:tab/>
        <w:t xml:space="preserve">To avoid doubt, the total amount referred to in </w:t>
      </w:r>
      <w:r w:rsidR="00731E41">
        <w:t>paragraph (</w:t>
      </w:r>
      <w:r w:rsidRPr="00731E41">
        <w:t>3)(b) or (4)(b) may be zero.</w:t>
      </w:r>
    </w:p>
    <w:p w:rsidR="006E0072" w:rsidRPr="00731E41" w:rsidRDefault="006E0072" w:rsidP="006E0072">
      <w:pPr>
        <w:pStyle w:val="ActHead4"/>
      </w:pPr>
      <w:bookmarkStart w:id="113" w:name="_Toc397085399"/>
      <w:r w:rsidRPr="00731E41">
        <w:rPr>
          <w:rStyle w:val="CharSubdNo"/>
        </w:rPr>
        <w:t>Subdivision</w:t>
      </w:r>
      <w:r w:rsidR="00731E41">
        <w:rPr>
          <w:rStyle w:val="CharSubdNo"/>
        </w:rPr>
        <w:t> </w:t>
      </w:r>
      <w:r w:rsidRPr="00731E41">
        <w:rPr>
          <w:rStyle w:val="CharSubdNo"/>
        </w:rPr>
        <w:t>775</w:t>
      </w:r>
      <w:r w:rsidR="00731E41">
        <w:rPr>
          <w:rStyle w:val="CharSubdNo"/>
        </w:rPr>
        <w:noBreakHyphen/>
      </w:r>
      <w:r w:rsidRPr="00731E41">
        <w:rPr>
          <w:rStyle w:val="CharSubdNo"/>
        </w:rPr>
        <w:t>D</w:t>
      </w:r>
      <w:r w:rsidRPr="00731E41">
        <w:t>—</w:t>
      </w:r>
      <w:r w:rsidRPr="00731E41">
        <w:rPr>
          <w:rStyle w:val="CharSubdText"/>
        </w:rPr>
        <w:t>Qualifying forex accounts that pass the limited balance test</w:t>
      </w:r>
      <w:bookmarkEnd w:id="113"/>
    </w:p>
    <w:p w:rsidR="006E0072" w:rsidRPr="00731E41" w:rsidRDefault="006E0072" w:rsidP="006E0072">
      <w:pPr>
        <w:pStyle w:val="ActHead4"/>
      </w:pPr>
      <w:bookmarkStart w:id="114" w:name="_Toc397085400"/>
      <w:r w:rsidRPr="00731E41">
        <w:t>Guide to Subdivision</w:t>
      </w:r>
      <w:r w:rsidR="00731E41">
        <w:t> </w:t>
      </w:r>
      <w:r w:rsidRPr="00731E41">
        <w:t>775</w:t>
      </w:r>
      <w:r w:rsidR="00731E41">
        <w:noBreakHyphen/>
      </w:r>
      <w:r w:rsidRPr="00731E41">
        <w:t>D</w:t>
      </w:r>
      <w:bookmarkEnd w:id="114"/>
    </w:p>
    <w:p w:rsidR="006E0072" w:rsidRPr="00731E41" w:rsidRDefault="006E0072" w:rsidP="006E0072">
      <w:pPr>
        <w:pStyle w:val="ActHead5"/>
      </w:pPr>
      <w:bookmarkStart w:id="115" w:name="_Toc397085401"/>
      <w:r w:rsidRPr="00731E41">
        <w:rPr>
          <w:rStyle w:val="CharSectno"/>
        </w:rPr>
        <w:t>775</w:t>
      </w:r>
      <w:r w:rsidR="00731E41">
        <w:rPr>
          <w:rStyle w:val="CharSectno"/>
        </w:rPr>
        <w:noBreakHyphen/>
      </w:r>
      <w:r w:rsidRPr="00731E41">
        <w:rPr>
          <w:rStyle w:val="CharSectno"/>
        </w:rPr>
        <w:t>225</w:t>
      </w:r>
      <w:r w:rsidRPr="00731E41">
        <w:t xml:space="preserve">  What this Subdivision is about</w:t>
      </w:r>
      <w:bookmarkEnd w:id="115"/>
    </w:p>
    <w:p w:rsidR="006E0072" w:rsidRPr="00731E41" w:rsidRDefault="006E0072" w:rsidP="006E0072">
      <w:pPr>
        <w:pStyle w:val="BoxText"/>
      </w:pPr>
      <w:r w:rsidRPr="00731E41">
        <w:t>You may elect to have this Subdivision apply to one or more qualifying forex accounts held by you.</w:t>
      </w:r>
    </w:p>
    <w:p w:rsidR="006E0072" w:rsidRPr="00731E41" w:rsidRDefault="006E0072" w:rsidP="006E0072">
      <w:pPr>
        <w:pStyle w:val="BoxText"/>
      </w:pPr>
      <w:r w:rsidRPr="00731E41">
        <w:t>If you elect to have this Subdivision apply to an account, a forex realisation gain or a forex realisation loss you make in relation to the account as a result of forex realisation event 2 or 4 is disregarded if the account passes the limited balance test.</w:t>
      </w:r>
    </w:p>
    <w:p w:rsidR="006E0072" w:rsidRPr="00731E41" w:rsidRDefault="006E0072" w:rsidP="006E0072">
      <w:pPr>
        <w:pStyle w:val="BoxText"/>
      </w:pPr>
      <w:r w:rsidRPr="00731E41">
        <w:lastRenderedPageBreak/>
        <w:t>For an account to pass the limited balance test, the combined balance of all the accounts covered by your election must not be more than the foreign currency equivalent of $250,000.</w:t>
      </w:r>
    </w:p>
    <w:p w:rsidR="006E0072" w:rsidRPr="00731E41" w:rsidRDefault="006E0072" w:rsidP="006E0072">
      <w:pPr>
        <w:pStyle w:val="BoxText"/>
      </w:pPr>
      <w:r w:rsidRPr="00731E41">
        <w:t>The limited balance test includes a buffer provision which allows the combined balance to be more than the foreign currency equivalent of $250,000, but not more than the foreign currency equivalent of $500,000, for not more than 2</w:t>
      </w:r>
      <w:r w:rsidR="00731E41">
        <w:t> </w:t>
      </w:r>
      <w:r w:rsidRPr="00731E41">
        <w:t>15</w:t>
      </w:r>
      <w:r w:rsidR="00731E41">
        <w:noBreakHyphen/>
      </w:r>
      <w:r w:rsidRPr="00731E41">
        <w:t>day periods in any income year.</w:t>
      </w:r>
    </w:p>
    <w:p w:rsidR="006E0072" w:rsidRPr="00731E41" w:rsidRDefault="006E0072" w:rsidP="006E0072">
      <w:pPr>
        <w:pStyle w:val="TofSectsHeading"/>
      </w:pPr>
      <w:r w:rsidRPr="00731E41">
        <w:t>Table of sections</w:t>
      </w:r>
    </w:p>
    <w:p w:rsidR="006E0072" w:rsidRPr="00731E41" w:rsidRDefault="006E0072" w:rsidP="006E0072">
      <w:pPr>
        <w:pStyle w:val="TofSectsGroupHeading"/>
      </w:pPr>
      <w:r w:rsidRPr="00731E41">
        <w:t>Operative provisions</w:t>
      </w:r>
    </w:p>
    <w:p w:rsidR="006E0072" w:rsidRPr="00731E41" w:rsidRDefault="006E0072" w:rsidP="006E0072">
      <w:pPr>
        <w:pStyle w:val="TofSectsSection"/>
      </w:pPr>
      <w:r w:rsidRPr="00731E41">
        <w:t>775</w:t>
      </w:r>
      <w:r w:rsidR="00731E41">
        <w:noBreakHyphen/>
      </w:r>
      <w:r w:rsidRPr="00731E41">
        <w:t>230</w:t>
      </w:r>
      <w:r w:rsidRPr="00731E41">
        <w:tab/>
        <w:t>Election to have this Subdivision apply to one or more qualifying forex accounts</w:t>
      </w:r>
    </w:p>
    <w:p w:rsidR="006E0072" w:rsidRPr="00731E41" w:rsidRDefault="006E0072" w:rsidP="006E0072">
      <w:pPr>
        <w:pStyle w:val="TofSectsSection"/>
      </w:pPr>
      <w:r w:rsidRPr="00731E41">
        <w:t>775</w:t>
      </w:r>
      <w:r w:rsidR="00731E41">
        <w:noBreakHyphen/>
      </w:r>
      <w:r w:rsidRPr="00731E41">
        <w:t>235</w:t>
      </w:r>
      <w:r w:rsidRPr="00731E41">
        <w:tab/>
        <w:t>Variation of election</w:t>
      </w:r>
    </w:p>
    <w:p w:rsidR="006E0072" w:rsidRPr="00731E41" w:rsidRDefault="006E0072" w:rsidP="006E0072">
      <w:pPr>
        <w:pStyle w:val="TofSectsSection"/>
      </w:pPr>
      <w:r w:rsidRPr="00731E41">
        <w:t>775</w:t>
      </w:r>
      <w:r w:rsidR="00731E41">
        <w:noBreakHyphen/>
      </w:r>
      <w:r w:rsidRPr="00731E41">
        <w:t>240</w:t>
      </w:r>
      <w:r w:rsidRPr="00731E41">
        <w:tab/>
        <w:t>Withdrawal of election</w:t>
      </w:r>
    </w:p>
    <w:p w:rsidR="006E0072" w:rsidRPr="00731E41" w:rsidRDefault="006E0072" w:rsidP="006E0072">
      <w:pPr>
        <w:pStyle w:val="TofSectsSection"/>
      </w:pPr>
      <w:r w:rsidRPr="00731E41">
        <w:t>775</w:t>
      </w:r>
      <w:r w:rsidR="00731E41">
        <w:noBreakHyphen/>
      </w:r>
      <w:r w:rsidRPr="00731E41">
        <w:t>245</w:t>
      </w:r>
      <w:r w:rsidRPr="00731E41">
        <w:tab/>
        <w:t xml:space="preserve">When does a qualifying forex account </w:t>
      </w:r>
      <w:r w:rsidRPr="00731E41">
        <w:rPr>
          <w:rStyle w:val="CharBoldItalic"/>
        </w:rPr>
        <w:t>pass the limited balance test</w:t>
      </w:r>
      <w:r w:rsidRPr="00731E41">
        <w:t>?</w:t>
      </w:r>
    </w:p>
    <w:p w:rsidR="006E0072" w:rsidRPr="00731E41" w:rsidRDefault="006E0072" w:rsidP="006E0072">
      <w:pPr>
        <w:pStyle w:val="TofSectsSection"/>
      </w:pPr>
      <w:r w:rsidRPr="00731E41">
        <w:t>775</w:t>
      </w:r>
      <w:r w:rsidR="00731E41">
        <w:noBreakHyphen/>
      </w:r>
      <w:r w:rsidRPr="00731E41">
        <w:t>250</w:t>
      </w:r>
      <w:r w:rsidRPr="00731E41">
        <w:tab/>
        <w:t>Tax consequences of passing the limited balance test</w:t>
      </w:r>
    </w:p>
    <w:p w:rsidR="006E0072" w:rsidRPr="00731E41" w:rsidRDefault="006E0072" w:rsidP="006E0072">
      <w:pPr>
        <w:pStyle w:val="TofSectsSection"/>
      </w:pPr>
      <w:r w:rsidRPr="00731E41">
        <w:t>775</w:t>
      </w:r>
      <w:r w:rsidR="00731E41">
        <w:noBreakHyphen/>
      </w:r>
      <w:r w:rsidRPr="00731E41">
        <w:t>255</w:t>
      </w:r>
      <w:r w:rsidRPr="00731E41">
        <w:tab/>
        <w:t>Notional realisation when qualifying forex account starts to pass the limited balance test</w:t>
      </w:r>
    </w:p>
    <w:p w:rsidR="006E0072" w:rsidRPr="00731E41" w:rsidRDefault="006E0072" w:rsidP="006E0072">
      <w:pPr>
        <w:pStyle w:val="TofSectsSection"/>
      </w:pPr>
      <w:r w:rsidRPr="00731E41">
        <w:t>775</w:t>
      </w:r>
      <w:r w:rsidR="00731E41">
        <w:noBreakHyphen/>
      </w:r>
      <w:r w:rsidRPr="00731E41">
        <w:t>260</w:t>
      </w:r>
      <w:r w:rsidRPr="00731E41">
        <w:tab/>
        <w:t>Modification of tax recognition time</w:t>
      </w:r>
    </w:p>
    <w:p w:rsidR="006E0072" w:rsidRPr="00731E41" w:rsidRDefault="006E0072" w:rsidP="006E0072">
      <w:pPr>
        <w:pStyle w:val="ActHead4"/>
      </w:pPr>
      <w:bookmarkStart w:id="116" w:name="_Toc397085402"/>
      <w:r w:rsidRPr="00731E41">
        <w:t>Operative provisions</w:t>
      </w:r>
      <w:bookmarkEnd w:id="116"/>
    </w:p>
    <w:p w:rsidR="006E0072" w:rsidRPr="00731E41" w:rsidRDefault="006E0072" w:rsidP="006E0072">
      <w:pPr>
        <w:pStyle w:val="ActHead5"/>
      </w:pPr>
      <w:bookmarkStart w:id="117" w:name="_Toc397085403"/>
      <w:r w:rsidRPr="00731E41">
        <w:rPr>
          <w:rStyle w:val="CharSectno"/>
        </w:rPr>
        <w:t>775</w:t>
      </w:r>
      <w:r w:rsidR="00731E41">
        <w:rPr>
          <w:rStyle w:val="CharSectno"/>
        </w:rPr>
        <w:noBreakHyphen/>
      </w:r>
      <w:r w:rsidRPr="00731E41">
        <w:rPr>
          <w:rStyle w:val="CharSectno"/>
        </w:rPr>
        <w:t>230</w:t>
      </w:r>
      <w:r w:rsidRPr="00731E41">
        <w:t xml:space="preserve">  Election to have this Subdivision apply to one or more qualifying forex accounts</w:t>
      </w:r>
      <w:bookmarkEnd w:id="117"/>
    </w:p>
    <w:p w:rsidR="006E0072" w:rsidRPr="00731E41" w:rsidRDefault="006E0072" w:rsidP="006E0072">
      <w:pPr>
        <w:pStyle w:val="subsection"/>
      </w:pPr>
      <w:r w:rsidRPr="00731E41">
        <w:tab/>
        <w:t>(1)</w:t>
      </w:r>
      <w:r w:rsidRPr="00731E41">
        <w:tab/>
        <w:t xml:space="preserve">You may elect to have this Subdivision apply to one or more </w:t>
      </w:r>
      <w:r w:rsidR="00731E41" w:rsidRPr="00731E41">
        <w:rPr>
          <w:position w:val="6"/>
          <w:sz w:val="16"/>
        </w:rPr>
        <w:t>*</w:t>
      </w:r>
      <w:r w:rsidRPr="00731E41">
        <w:t>qualifying forex accounts held by you.</w:t>
      </w:r>
    </w:p>
    <w:p w:rsidR="006E0072" w:rsidRPr="00731E41" w:rsidRDefault="006E0072" w:rsidP="006E0072">
      <w:pPr>
        <w:pStyle w:val="subsection"/>
      </w:pPr>
      <w:r w:rsidRPr="00731E41">
        <w:tab/>
        <w:t>(2)</w:t>
      </w:r>
      <w:r w:rsidRPr="00731E41">
        <w:tab/>
        <w:t>An election must be in writing.</w:t>
      </w:r>
    </w:p>
    <w:p w:rsidR="006E0072" w:rsidRPr="00731E41" w:rsidRDefault="006E0072" w:rsidP="006E0072">
      <w:pPr>
        <w:pStyle w:val="subsection"/>
      </w:pPr>
      <w:r w:rsidRPr="00731E41">
        <w:tab/>
        <w:t>(2A)</w:t>
      </w:r>
      <w:r w:rsidRPr="00731E41">
        <w:tab/>
        <w:t>If:</w:t>
      </w:r>
    </w:p>
    <w:p w:rsidR="006E0072" w:rsidRPr="00731E41" w:rsidRDefault="006E0072" w:rsidP="006E0072">
      <w:pPr>
        <w:pStyle w:val="paragraph"/>
      </w:pPr>
      <w:r w:rsidRPr="00731E41">
        <w:tab/>
        <w:t>(a)</w:t>
      </w:r>
      <w:r w:rsidRPr="00731E41">
        <w:tab/>
        <w:t>you make an election within 30 days after the commencement of this subsection; and</w:t>
      </w:r>
    </w:p>
    <w:p w:rsidR="006E0072" w:rsidRPr="00731E41" w:rsidRDefault="006E0072" w:rsidP="006E0072">
      <w:pPr>
        <w:pStyle w:val="paragraph"/>
      </w:pPr>
      <w:r w:rsidRPr="00731E41">
        <w:tab/>
        <w:t>(b)</w:t>
      </w:r>
      <w:r w:rsidRPr="00731E41">
        <w:tab/>
        <w:t>the election is expressed to have come into effect on a specified day; and</w:t>
      </w:r>
    </w:p>
    <w:p w:rsidR="006E0072" w:rsidRPr="00731E41" w:rsidRDefault="006E0072" w:rsidP="006E0072">
      <w:pPr>
        <w:pStyle w:val="paragraph"/>
      </w:pPr>
      <w:r w:rsidRPr="00731E41">
        <w:tab/>
        <w:t>(c)</w:t>
      </w:r>
      <w:r w:rsidRPr="00731E41">
        <w:tab/>
        <w:t>the specified day is included in the period:</w:t>
      </w:r>
    </w:p>
    <w:p w:rsidR="006E0072" w:rsidRPr="00731E41" w:rsidRDefault="006E0072" w:rsidP="006E0072">
      <w:pPr>
        <w:pStyle w:val="paragraphsub"/>
      </w:pPr>
      <w:r w:rsidRPr="00731E41">
        <w:lastRenderedPageBreak/>
        <w:tab/>
        <w:t>(i)</w:t>
      </w:r>
      <w:r w:rsidRPr="00731E41">
        <w:tab/>
        <w:t>beginning on 1</w:t>
      </w:r>
      <w:r w:rsidR="00731E41">
        <w:t> </w:t>
      </w:r>
      <w:r w:rsidRPr="00731E41">
        <w:t>July 2003; and</w:t>
      </w:r>
    </w:p>
    <w:p w:rsidR="006E0072" w:rsidRPr="00731E41" w:rsidRDefault="006E0072" w:rsidP="006E0072">
      <w:pPr>
        <w:pStyle w:val="paragraphsub"/>
      </w:pPr>
      <w:r w:rsidRPr="00731E41">
        <w:tab/>
        <w:t>(ii)</w:t>
      </w:r>
      <w:r w:rsidRPr="00731E41">
        <w:tab/>
        <w:t>ending on the day on which the election is made;</w:t>
      </w:r>
    </w:p>
    <w:p w:rsidR="006E0072" w:rsidRPr="00731E41" w:rsidRDefault="006E0072" w:rsidP="006E0072">
      <w:pPr>
        <w:pStyle w:val="subsection2"/>
      </w:pPr>
      <w:r w:rsidRPr="00731E41">
        <w:t>the election is taken to have come into effect on the specified day.</w:t>
      </w:r>
    </w:p>
    <w:p w:rsidR="006E0072" w:rsidRPr="00731E41" w:rsidRDefault="006E0072" w:rsidP="006E0072">
      <w:pPr>
        <w:pStyle w:val="subsection"/>
      </w:pPr>
      <w:r w:rsidRPr="00731E41">
        <w:tab/>
        <w:t>(3)</w:t>
      </w:r>
      <w:r w:rsidRPr="00731E41">
        <w:tab/>
        <w:t>An election continues in effect, in relation to a particular account, until:</w:t>
      </w:r>
    </w:p>
    <w:p w:rsidR="006E0072" w:rsidRPr="00731E41" w:rsidRDefault="006E0072" w:rsidP="006E0072">
      <w:pPr>
        <w:pStyle w:val="paragraph"/>
      </w:pPr>
      <w:r w:rsidRPr="00731E41">
        <w:tab/>
        <w:t>(a)</w:t>
      </w:r>
      <w:r w:rsidRPr="00731E41">
        <w:tab/>
        <w:t>you cease to hold the account; or</w:t>
      </w:r>
    </w:p>
    <w:p w:rsidR="006E0072" w:rsidRPr="00731E41" w:rsidRDefault="006E0072" w:rsidP="006E0072">
      <w:pPr>
        <w:pStyle w:val="paragraph"/>
      </w:pPr>
      <w:r w:rsidRPr="00731E41">
        <w:tab/>
        <w:t>(b)</w:t>
      </w:r>
      <w:r w:rsidRPr="00731E41">
        <w:tab/>
        <w:t xml:space="preserve">the account ceases to be a </w:t>
      </w:r>
      <w:r w:rsidR="00731E41" w:rsidRPr="00731E41">
        <w:rPr>
          <w:position w:val="6"/>
          <w:sz w:val="16"/>
        </w:rPr>
        <w:t>*</w:t>
      </w:r>
      <w:r w:rsidRPr="00731E41">
        <w:t>qualifying forex account; or</w:t>
      </w:r>
    </w:p>
    <w:p w:rsidR="006E0072" w:rsidRPr="00731E41" w:rsidRDefault="006E0072" w:rsidP="006E0072">
      <w:pPr>
        <w:pStyle w:val="paragraph"/>
      </w:pPr>
      <w:r w:rsidRPr="00731E41">
        <w:tab/>
        <w:t>(c)</w:t>
      </w:r>
      <w:r w:rsidRPr="00731E41">
        <w:tab/>
        <w:t>the election is varied by removing the account; or</w:t>
      </w:r>
    </w:p>
    <w:p w:rsidR="006E0072" w:rsidRPr="00731E41" w:rsidRDefault="006E0072" w:rsidP="006E0072">
      <w:pPr>
        <w:pStyle w:val="paragraph"/>
      </w:pPr>
      <w:r w:rsidRPr="00731E41">
        <w:tab/>
        <w:t>(d)</w:t>
      </w:r>
      <w:r w:rsidRPr="00731E41">
        <w:tab/>
        <w:t>a withdrawal of the election takes effect;</w:t>
      </w:r>
    </w:p>
    <w:p w:rsidR="006E0072" w:rsidRPr="00731E41" w:rsidRDefault="006E0072" w:rsidP="006E0072">
      <w:pPr>
        <w:pStyle w:val="subsection2"/>
      </w:pPr>
      <w:r w:rsidRPr="00731E41">
        <w:t>whichever happens first.</w:t>
      </w:r>
    </w:p>
    <w:p w:rsidR="006E0072" w:rsidRPr="00731E41" w:rsidRDefault="006E0072" w:rsidP="006E0072">
      <w:pPr>
        <w:pStyle w:val="notetext"/>
      </w:pPr>
      <w:r w:rsidRPr="00731E41">
        <w:t>Note 1:</w:t>
      </w:r>
      <w:r w:rsidRPr="00731E41">
        <w:tab/>
        <w:t>For variation of election, see section</w:t>
      </w:r>
      <w:r w:rsidR="00731E41">
        <w:t> </w:t>
      </w:r>
      <w:r w:rsidRPr="00731E41">
        <w:t>775</w:t>
      </w:r>
      <w:r w:rsidR="00731E41">
        <w:noBreakHyphen/>
      </w:r>
      <w:r w:rsidRPr="00731E41">
        <w:t>235.</w:t>
      </w:r>
    </w:p>
    <w:p w:rsidR="006E0072" w:rsidRPr="00731E41" w:rsidRDefault="006E0072" w:rsidP="006E0072">
      <w:pPr>
        <w:pStyle w:val="notetext"/>
      </w:pPr>
      <w:r w:rsidRPr="00731E41">
        <w:t>Note 2:</w:t>
      </w:r>
      <w:r w:rsidRPr="00731E41">
        <w:tab/>
        <w:t>For withdrawal of election, see section</w:t>
      </w:r>
      <w:r w:rsidR="00731E41">
        <w:t> </w:t>
      </w:r>
      <w:r w:rsidRPr="00731E41">
        <w:t>775</w:t>
      </w:r>
      <w:r w:rsidR="00731E41">
        <w:noBreakHyphen/>
      </w:r>
      <w:r w:rsidRPr="00731E41">
        <w:t>240.</w:t>
      </w:r>
    </w:p>
    <w:p w:rsidR="006E0072" w:rsidRPr="00731E41" w:rsidRDefault="006E0072" w:rsidP="006E0072">
      <w:pPr>
        <w:pStyle w:val="subsection"/>
      </w:pPr>
      <w:r w:rsidRPr="00731E41">
        <w:tab/>
        <w:t>(4)</w:t>
      </w:r>
      <w:r w:rsidRPr="00731E41">
        <w:tab/>
        <w:t>If an election made by you under this section is in effect, you are not entitled to make another election under this section.</w:t>
      </w:r>
    </w:p>
    <w:p w:rsidR="006E0072" w:rsidRPr="00731E41" w:rsidRDefault="006E0072" w:rsidP="006E0072">
      <w:pPr>
        <w:pStyle w:val="subsection"/>
      </w:pPr>
      <w:r w:rsidRPr="00731E41">
        <w:tab/>
        <w:t>(5)</w:t>
      </w:r>
      <w:r w:rsidRPr="00731E41">
        <w:tab/>
        <w:t xml:space="preserve">An </w:t>
      </w:r>
      <w:r w:rsidR="00731E41" w:rsidRPr="00731E41">
        <w:rPr>
          <w:position w:val="6"/>
          <w:sz w:val="16"/>
        </w:rPr>
        <w:t>*</w:t>
      </w:r>
      <w:r w:rsidRPr="00731E41">
        <w:t xml:space="preserve">ADI or a </w:t>
      </w:r>
      <w:r w:rsidR="00731E41" w:rsidRPr="00731E41">
        <w:rPr>
          <w:position w:val="6"/>
          <w:sz w:val="16"/>
        </w:rPr>
        <w:t>*</w:t>
      </w:r>
      <w:r w:rsidRPr="00731E41">
        <w:t>non</w:t>
      </w:r>
      <w:r w:rsidR="00731E41">
        <w:noBreakHyphen/>
      </w:r>
      <w:r w:rsidRPr="00731E41">
        <w:t>ADI financial institution is not entitled to make an election under this section.</w:t>
      </w:r>
    </w:p>
    <w:p w:rsidR="006E0072" w:rsidRPr="00731E41" w:rsidRDefault="006E0072" w:rsidP="006E0072">
      <w:pPr>
        <w:pStyle w:val="ActHead5"/>
      </w:pPr>
      <w:bookmarkStart w:id="118" w:name="_Toc397085404"/>
      <w:r w:rsidRPr="00731E41">
        <w:rPr>
          <w:rStyle w:val="CharSectno"/>
        </w:rPr>
        <w:t>775</w:t>
      </w:r>
      <w:r w:rsidR="00731E41">
        <w:rPr>
          <w:rStyle w:val="CharSectno"/>
        </w:rPr>
        <w:noBreakHyphen/>
      </w:r>
      <w:r w:rsidRPr="00731E41">
        <w:rPr>
          <w:rStyle w:val="CharSectno"/>
        </w:rPr>
        <w:t>235</w:t>
      </w:r>
      <w:r w:rsidRPr="00731E41">
        <w:t xml:space="preserve">  Variation of election</w:t>
      </w:r>
      <w:bookmarkEnd w:id="118"/>
    </w:p>
    <w:p w:rsidR="006E0072" w:rsidRPr="00731E41" w:rsidRDefault="006E0072" w:rsidP="006E0072">
      <w:pPr>
        <w:pStyle w:val="subsection"/>
      </w:pPr>
      <w:r w:rsidRPr="00731E41">
        <w:tab/>
        <w:t>(1)</w:t>
      </w:r>
      <w:r w:rsidRPr="00731E41">
        <w:tab/>
        <w:t>If you have made an election under section</w:t>
      </w:r>
      <w:r w:rsidR="00731E41">
        <w:t> </w:t>
      </w:r>
      <w:r w:rsidRPr="00731E41">
        <w:t>775</w:t>
      </w:r>
      <w:r w:rsidR="00731E41">
        <w:noBreakHyphen/>
      </w:r>
      <w:r w:rsidRPr="00731E41">
        <w:t>230, you may vary your election by:</w:t>
      </w:r>
    </w:p>
    <w:p w:rsidR="006E0072" w:rsidRPr="00731E41" w:rsidRDefault="006E0072" w:rsidP="006E0072">
      <w:pPr>
        <w:pStyle w:val="paragraph"/>
      </w:pPr>
      <w:r w:rsidRPr="00731E41">
        <w:tab/>
        <w:t>(a)</w:t>
      </w:r>
      <w:r w:rsidRPr="00731E41">
        <w:tab/>
        <w:t xml:space="preserve">adding one or more </w:t>
      </w:r>
      <w:r w:rsidR="00731E41" w:rsidRPr="00731E41">
        <w:rPr>
          <w:position w:val="6"/>
          <w:sz w:val="16"/>
        </w:rPr>
        <w:t>*</w:t>
      </w:r>
      <w:r w:rsidRPr="00731E41">
        <w:t>qualifying forex accounts; or</w:t>
      </w:r>
    </w:p>
    <w:p w:rsidR="006E0072" w:rsidRPr="00731E41" w:rsidRDefault="006E0072" w:rsidP="006E0072">
      <w:pPr>
        <w:pStyle w:val="paragraph"/>
      </w:pPr>
      <w:r w:rsidRPr="00731E41">
        <w:tab/>
        <w:t>(b)</w:t>
      </w:r>
      <w:r w:rsidRPr="00731E41">
        <w:tab/>
        <w:t>removing one or more qualifying forex accounts.</w:t>
      </w:r>
    </w:p>
    <w:p w:rsidR="006E0072" w:rsidRPr="00731E41" w:rsidRDefault="006E0072" w:rsidP="006E0072">
      <w:pPr>
        <w:pStyle w:val="subsection"/>
      </w:pPr>
      <w:r w:rsidRPr="00731E41">
        <w:tab/>
        <w:t>(2)</w:t>
      </w:r>
      <w:r w:rsidRPr="00731E41">
        <w:tab/>
        <w:t>A variation must be in writing.</w:t>
      </w:r>
    </w:p>
    <w:p w:rsidR="006E0072" w:rsidRPr="00731E41" w:rsidRDefault="006E0072" w:rsidP="006E0072">
      <w:pPr>
        <w:pStyle w:val="subsection"/>
      </w:pPr>
      <w:r w:rsidRPr="00731E41">
        <w:tab/>
        <w:t>(3)</w:t>
      </w:r>
      <w:r w:rsidRPr="00731E41">
        <w:tab/>
        <w:t>Removing an account does not prevent you from adding the account in a future variation.</w:t>
      </w:r>
    </w:p>
    <w:p w:rsidR="006E0072" w:rsidRPr="00731E41" w:rsidRDefault="006E0072" w:rsidP="006E0072">
      <w:pPr>
        <w:pStyle w:val="ActHead5"/>
      </w:pPr>
      <w:bookmarkStart w:id="119" w:name="_Toc397085405"/>
      <w:r w:rsidRPr="00731E41">
        <w:rPr>
          <w:rStyle w:val="CharSectno"/>
        </w:rPr>
        <w:t>775</w:t>
      </w:r>
      <w:r w:rsidR="00731E41">
        <w:rPr>
          <w:rStyle w:val="CharSectno"/>
        </w:rPr>
        <w:noBreakHyphen/>
      </w:r>
      <w:r w:rsidRPr="00731E41">
        <w:rPr>
          <w:rStyle w:val="CharSectno"/>
        </w:rPr>
        <w:t>240</w:t>
      </w:r>
      <w:r w:rsidRPr="00731E41">
        <w:t xml:space="preserve">  Withdrawal of election</w:t>
      </w:r>
      <w:bookmarkEnd w:id="119"/>
    </w:p>
    <w:p w:rsidR="006E0072" w:rsidRPr="00731E41" w:rsidRDefault="006E0072" w:rsidP="006E0072">
      <w:pPr>
        <w:pStyle w:val="subsection"/>
      </w:pPr>
      <w:r w:rsidRPr="00731E41">
        <w:tab/>
        <w:t>(1)</w:t>
      </w:r>
      <w:r w:rsidRPr="00731E41">
        <w:tab/>
        <w:t>If you have made an election under section</w:t>
      </w:r>
      <w:r w:rsidR="00731E41">
        <w:t> </w:t>
      </w:r>
      <w:r w:rsidRPr="00731E41">
        <w:t>775</w:t>
      </w:r>
      <w:r w:rsidR="00731E41">
        <w:noBreakHyphen/>
      </w:r>
      <w:r w:rsidRPr="00731E41">
        <w:t>230, you may withdraw your election.</w:t>
      </w:r>
    </w:p>
    <w:p w:rsidR="006E0072" w:rsidRPr="00731E41" w:rsidRDefault="006E0072" w:rsidP="006E0072">
      <w:pPr>
        <w:pStyle w:val="subsection"/>
      </w:pPr>
      <w:r w:rsidRPr="00731E41">
        <w:tab/>
        <w:t>(2)</w:t>
      </w:r>
      <w:r w:rsidRPr="00731E41">
        <w:tab/>
        <w:t>A withdrawal must be in writing.</w:t>
      </w:r>
    </w:p>
    <w:p w:rsidR="006E0072" w:rsidRPr="00731E41" w:rsidRDefault="006E0072" w:rsidP="006E0072">
      <w:pPr>
        <w:pStyle w:val="subsection"/>
      </w:pPr>
      <w:r w:rsidRPr="00731E41">
        <w:lastRenderedPageBreak/>
        <w:tab/>
        <w:t>(3)</w:t>
      </w:r>
      <w:r w:rsidRPr="00731E41">
        <w:tab/>
        <w:t>Withdrawing an election does not prevent you from making a fresh election under section</w:t>
      </w:r>
      <w:r w:rsidR="00731E41">
        <w:t> </w:t>
      </w:r>
      <w:r w:rsidRPr="00731E41">
        <w:t>775</w:t>
      </w:r>
      <w:r w:rsidR="00731E41">
        <w:noBreakHyphen/>
      </w:r>
      <w:r w:rsidRPr="00731E41">
        <w:t>230 in relation to any or all of the same accounts.</w:t>
      </w:r>
    </w:p>
    <w:p w:rsidR="006E0072" w:rsidRPr="00731E41" w:rsidRDefault="006E0072" w:rsidP="006E0072">
      <w:pPr>
        <w:pStyle w:val="ActHead5"/>
      </w:pPr>
      <w:bookmarkStart w:id="120" w:name="_Toc397085406"/>
      <w:r w:rsidRPr="00731E41">
        <w:rPr>
          <w:rStyle w:val="CharSectno"/>
        </w:rPr>
        <w:t>775</w:t>
      </w:r>
      <w:r w:rsidR="00731E41">
        <w:rPr>
          <w:rStyle w:val="CharSectno"/>
        </w:rPr>
        <w:noBreakHyphen/>
      </w:r>
      <w:r w:rsidRPr="00731E41">
        <w:rPr>
          <w:rStyle w:val="CharSectno"/>
        </w:rPr>
        <w:t>245</w:t>
      </w:r>
      <w:r w:rsidRPr="00731E41">
        <w:t xml:space="preserve">  When does a qualifying forex account </w:t>
      </w:r>
      <w:r w:rsidRPr="00731E41">
        <w:rPr>
          <w:i/>
        </w:rPr>
        <w:t>pass the limited balance test</w:t>
      </w:r>
      <w:r w:rsidRPr="00731E41">
        <w:t>?</w:t>
      </w:r>
      <w:bookmarkEnd w:id="120"/>
    </w:p>
    <w:p w:rsidR="006E0072" w:rsidRPr="00731E41" w:rsidRDefault="006E0072" w:rsidP="006E0072">
      <w:pPr>
        <w:pStyle w:val="SubsectionHead"/>
      </w:pPr>
      <w:r w:rsidRPr="00731E41">
        <w:t>Basic rule</w:t>
      </w:r>
    </w:p>
    <w:p w:rsidR="006E0072" w:rsidRPr="00731E41" w:rsidRDefault="006E0072" w:rsidP="006E0072">
      <w:pPr>
        <w:pStyle w:val="subsection"/>
      </w:pPr>
      <w:r w:rsidRPr="00731E41">
        <w:tab/>
        <w:t>(1)</w:t>
      </w:r>
      <w:r w:rsidRPr="00731E41">
        <w:tab/>
        <w:t xml:space="preserve">For the purposes of this Subdivision, a </w:t>
      </w:r>
      <w:r w:rsidR="00731E41" w:rsidRPr="00731E41">
        <w:rPr>
          <w:position w:val="6"/>
          <w:sz w:val="16"/>
        </w:rPr>
        <w:t>*</w:t>
      </w:r>
      <w:r w:rsidRPr="00731E41">
        <w:t xml:space="preserve">qualifying forex account that you hold </w:t>
      </w:r>
      <w:r w:rsidRPr="00731E41">
        <w:rPr>
          <w:b/>
          <w:i/>
        </w:rPr>
        <w:t>passes the limited balance test</w:t>
      </w:r>
      <w:r w:rsidRPr="00731E41">
        <w:t xml:space="preserve"> at a particular time if, at that time:</w:t>
      </w:r>
    </w:p>
    <w:p w:rsidR="006E0072" w:rsidRPr="00731E41" w:rsidRDefault="006E0072" w:rsidP="006E0072">
      <w:pPr>
        <w:pStyle w:val="paragraph"/>
      </w:pPr>
      <w:r w:rsidRPr="00731E41">
        <w:tab/>
        <w:t>(a)</w:t>
      </w:r>
      <w:r w:rsidRPr="00731E41">
        <w:tab/>
        <w:t>an election made by you under section</w:t>
      </w:r>
      <w:r w:rsidR="00731E41">
        <w:t> </w:t>
      </w:r>
      <w:r w:rsidRPr="00731E41">
        <w:t>775</w:t>
      </w:r>
      <w:r w:rsidR="00731E41">
        <w:noBreakHyphen/>
      </w:r>
      <w:r w:rsidRPr="00731E41">
        <w:t>230 has effect in relation to:</w:t>
      </w:r>
    </w:p>
    <w:p w:rsidR="006E0072" w:rsidRPr="00731E41" w:rsidRDefault="006E0072" w:rsidP="006E0072">
      <w:pPr>
        <w:pStyle w:val="paragraphsub"/>
      </w:pPr>
      <w:r w:rsidRPr="00731E41">
        <w:tab/>
        <w:t>(i)</w:t>
      </w:r>
      <w:r w:rsidRPr="00731E41">
        <w:tab/>
        <w:t>the account; or</w:t>
      </w:r>
    </w:p>
    <w:p w:rsidR="006E0072" w:rsidRPr="00731E41" w:rsidRDefault="006E0072" w:rsidP="006E0072">
      <w:pPr>
        <w:pStyle w:val="paragraphsub"/>
      </w:pPr>
      <w:r w:rsidRPr="00731E41">
        <w:tab/>
        <w:t>(ii)</w:t>
      </w:r>
      <w:r w:rsidRPr="00731E41">
        <w:tab/>
        <w:t xml:space="preserve">the account and one or more other </w:t>
      </w:r>
      <w:r w:rsidR="00731E41" w:rsidRPr="00731E41">
        <w:rPr>
          <w:position w:val="6"/>
          <w:sz w:val="16"/>
        </w:rPr>
        <w:t>*</w:t>
      </w:r>
      <w:r w:rsidRPr="00731E41">
        <w:t>qualifying forex accounts; and</w:t>
      </w:r>
    </w:p>
    <w:p w:rsidR="006E0072" w:rsidRPr="00731E41" w:rsidRDefault="006E0072" w:rsidP="006E0072">
      <w:pPr>
        <w:pStyle w:val="paragraph"/>
      </w:pPr>
      <w:r w:rsidRPr="00731E41">
        <w:tab/>
        <w:t>(b)</w:t>
      </w:r>
      <w:r w:rsidRPr="00731E41">
        <w:tab/>
        <w:t xml:space="preserve">the total of the credit balances of the account and each of those other accounts (if any) is not more than the </w:t>
      </w:r>
      <w:r w:rsidR="00731E41" w:rsidRPr="00731E41">
        <w:rPr>
          <w:position w:val="6"/>
          <w:sz w:val="16"/>
        </w:rPr>
        <w:t>*</w:t>
      </w:r>
      <w:r w:rsidRPr="00731E41">
        <w:t>foreign currency equivalent of $250,000; and</w:t>
      </w:r>
    </w:p>
    <w:p w:rsidR="006E0072" w:rsidRPr="00731E41" w:rsidRDefault="006E0072" w:rsidP="006E0072">
      <w:pPr>
        <w:pStyle w:val="paragraph"/>
      </w:pPr>
      <w:r w:rsidRPr="00731E41">
        <w:tab/>
        <w:t>(c)</w:t>
      </w:r>
      <w:r w:rsidRPr="00731E41">
        <w:tab/>
        <w:t>the total of the debit balances of the account and each of those other accounts (if any) is not more than the foreign currency equivalent of $250,000.</w:t>
      </w:r>
    </w:p>
    <w:p w:rsidR="006E0072" w:rsidRPr="00731E41" w:rsidRDefault="006E0072" w:rsidP="006E0072">
      <w:pPr>
        <w:pStyle w:val="notetext"/>
      </w:pPr>
      <w:r w:rsidRPr="00731E41">
        <w:t>Note:</w:t>
      </w:r>
      <w:r w:rsidRPr="00731E41">
        <w:tab/>
        <w:t xml:space="preserve">For buffering during an increased balance period, see </w:t>
      </w:r>
      <w:r w:rsidR="00731E41">
        <w:t>subsections (</w:t>
      </w:r>
      <w:r w:rsidRPr="00731E41">
        <w:t>2) and (3).</w:t>
      </w:r>
    </w:p>
    <w:p w:rsidR="006E0072" w:rsidRPr="00731E41" w:rsidRDefault="006E0072" w:rsidP="006E0072">
      <w:pPr>
        <w:pStyle w:val="SubsectionHead"/>
      </w:pPr>
      <w:r w:rsidRPr="00731E41">
        <w:t>Buffering during first and second increased balance period</w:t>
      </w:r>
    </w:p>
    <w:p w:rsidR="006E0072" w:rsidRPr="00731E41" w:rsidRDefault="006E0072" w:rsidP="006E0072">
      <w:pPr>
        <w:pStyle w:val="subsection"/>
      </w:pPr>
      <w:r w:rsidRPr="00731E41">
        <w:tab/>
        <w:t>(2)</w:t>
      </w:r>
      <w:r w:rsidRPr="00731E41">
        <w:tab/>
        <w:t xml:space="preserve">For the purposes of this section, an </w:t>
      </w:r>
      <w:r w:rsidRPr="00731E41">
        <w:rPr>
          <w:b/>
          <w:i/>
        </w:rPr>
        <w:t>increased balance period</w:t>
      </w:r>
      <w:r w:rsidRPr="00731E41">
        <w:t xml:space="preserve"> is a continuous period consisting of:</w:t>
      </w:r>
    </w:p>
    <w:p w:rsidR="006E0072" w:rsidRPr="00731E41" w:rsidRDefault="006E0072" w:rsidP="006E0072">
      <w:pPr>
        <w:pStyle w:val="paragraph"/>
      </w:pPr>
      <w:r w:rsidRPr="00731E41">
        <w:tab/>
        <w:t>(a)</w:t>
      </w:r>
      <w:r w:rsidRPr="00731E41">
        <w:tab/>
        <w:t>an income year; or</w:t>
      </w:r>
    </w:p>
    <w:p w:rsidR="006E0072" w:rsidRPr="00731E41" w:rsidRDefault="006E0072" w:rsidP="006E0072">
      <w:pPr>
        <w:pStyle w:val="paragraph"/>
      </w:pPr>
      <w:r w:rsidRPr="00731E41">
        <w:tab/>
        <w:t>(b)</w:t>
      </w:r>
      <w:r w:rsidRPr="00731E41">
        <w:tab/>
        <w:t>a particular part of an income year;</w:t>
      </w:r>
    </w:p>
    <w:p w:rsidR="006E0072" w:rsidRPr="00731E41" w:rsidRDefault="006E0072" w:rsidP="006E0072">
      <w:pPr>
        <w:pStyle w:val="subsection2"/>
      </w:pPr>
      <w:r w:rsidRPr="00731E41">
        <w:t>where, at each time during the period, either or both of the following conditions is satisfied:</w:t>
      </w:r>
    </w:p>
    <w:p w:rsidR="006E0072" w:rsidRPr="00731E41" w:rsidRDefault="006E0072" w:rsidP="006E0072">
      <w:pPr>
        <w:pStyle w:val="paragraph"/>
      </w:pPr>
      <w:r w:rsidRPr="00731E41">
        <w:tab/>
        <w:t>(c)</w:t>
      </w:r>
      <w:r w:rsidRPr="00731E41">
        <w:tab/>
        <w:t>the total of the credit balances of the account or accounts covered by your section</w:t>
      </w:r>
      <w:r w:rsidR="00731E41">
        <w:t> </w:t>
      </w:r>
      <w:r w:rsidRPr="00731E41">
        <w:t>775</w:t>
      </w:r>
      <w:r w:rsidR="00731E41">
        <w:noBreakHyphen/>
      </w:r>
      <w:r w:rsidRPr="00731E41">
        <w:t xml:space="preserve">230 election is more than the </w:t>
      </w:r>
      <w:r w:rsidR="00731E41" w:rsidRPr="00731E41">
        <w:rPr>
          <w:position w:val="6"/>
          <w:sz w:val="16"/>
        </w:rPr>
        <w:t>*</w:t>
      </w:r>
      <w:r w:rsidRPr="00731E41">
        <w:t>foreign currency equivalent of $250,000, but not more than the foreign currency equivalent of $500,000;</w:t>
      </w:r>
    </w:p>
    <w:p w:rsidR="006E0072" w:rsidRPr="00731E41" w:rsidRDefault="006E0072" w:rsidP="006E0072">
      <w:pPr>
        <w:pStyle w:val="paragraph"/>
      </w:pPr>
      <w:r w:rsidRPr="00731E41">
        <w:lastRenderedPageBreak/>
        <w:tab/>
        <w:t>(d)</w:t>
      </w:r>
      <w:r w:rsidRPr="00731E41">
        <w:tab/>
        <w:t>the total of the debit balances of the account or accounts covered by your section</w:t>
      </w:r>
      <w:r w:rsidR="00731E41">
        <w:t> </w:t>
      </w:r>
      <w:r w:rsidRPr="00731E41">
        <w:t>775</w:t>
      </w:r>
      <w:r w:rsidR="00731E41">
        <w:noBreakHyphen/>
      </w:r>
      <w:r w:rsidRPr="00731E41">
        <w:t>230 election is more than the foreign currency equivalent of $250,000, but not more than the foreign currency equivalent of $500,000.</w:t>
      </w:r>
    </w:p>
    <w:p w:rsidR="006E0072" w:rsidRPr="00731E41" w:rsidRDefault="006E0072" w:rsidP="006E0072">
      <w:pPr>
        <w:pStyle w:val="subsection"/>
      </w:pPr>
      <w:r w:rsidRPr="00731E41">
        <w:tab/>
        <w:t>(3)</w:t>
      </w:r>
      <w:r w:rsidRPr="00731E41">
        <w:tab/>
        <w:t>The table has effect:</w:t>
      </w:r>
    </w:p>
    <w:p w:rsidR="006E0072" w:rsidRPr="00731E41" w:rsidRDefault="006E0072" w:rsidP="006E0072">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6E0072" w:rsidRPr="00731E41" w:rsidTr="00B36B2B">
        <w:trPr>
          <w:cantSplit/>
          <w:tblHeader/>
        </w:trPr>
        <w:tc>
          <w:tcPr>
            <w:tcW w:w="7086" w:type="dxa"/>
            <w:gridSpan w:val="3"/>
            <w:tcBorders>
              <w:top w:val="single" w:sz="12" w:space="0" w:color="auto"/>
              <w:bottom w:val="single" w:sz="6" w:space="0" w:color="auto"/>
            </w:tcBorders>
            <w:shd w:val="clear" w:color="auto" w:fill="auto"/>
          </w:tcPr>
          <w:p w:rsidR="006E0072" w:rsidRPr="00731E41" w:rsidRDefault="006E0072" w:rsidP="00B36B2B">
            <w:pPr>
              <w:pStyle w:val="Tabletext"/>
              <w:keepNext/>
              <w:rPr>
                <w:b/>
              </w:rPr>
            </w:pPr>
            <w:r w:rsidRPr="00731E41">
              <w:rPr>
                <w:b/>
              </w:rPr>
              <w:t>Increased balance period</w:t>
            </w:r>
          </w:p>
        </w:tc>
      </w:tr>
      <w:tr w:rsidR="006E0072" w:rsidRPr="00731E41" w:rsidTr="00B36B2B">
        <w:trPr>
          <w:cantSplit/>
          <w:tblHeader/>
        </w:trPr>
        <w:tc>
          <w:tcPr>
            <w:tcW w:w="714"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Item</w:t>
            </w:r>
          </w:p>
        </w:tc>
        <w:tc>
          <w:tcPr>
            <w:tcW w:w="3186"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In this case...</w:t>
            </w:r>
          </w:p>
        </w:tc>
        <w:tc>
          <w:tcPr>
            <w:tcW w:w="3186"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this is the result...</w:t>
            </w:r>
          </w:p>
        </w:tc>
      </w:tr>
      <w:tr w:rsidR="006E0072" w:rsidRPr="00731E41" w:rsidTr="00B36B2B">
        <w:trPr>
          <w:cantSplit/>
        </w:trPr>
        <w:tc>
          <w:tcPr>
            <w:tcW w:w="714"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1</w:t>
            </w:r>
          </w:p>
        </w:tc>
        <w:tc>
          <w:tcPr>
            <w:tcW w:w="3186" w:type="dxa"/>
            <w:tcBorders>
              <w:top w:val="single" w:sz="12" w:space="0" w:color="auto"/>
              <w:bottom w:val="single" w:sz="2" w:space="0" w:color="auto"/>
            </w:tcBorders>
            <w:shd w:val="clear" w:color="auto" w:fill="auto"/>
          </w:tcPr>
          <w:p w:rsidR="006E0072" w:rsidRPr="00731E41" w:rsidRDefault="006E0072" w:rsidP="00B36B2B">
            <w:pPr>
              <w:pStyle w:val="Tablea"/>
            </w:pPr>
            <w:r w:rsidRPr="00731E41">
              <w:t>(a) an increased balance period is the first or only increased balance period that occurs in a particular income year; and</w:t>
            </w:r>
          </w:p>
          <w:p w:rsidR="006E0072" w:rsidRPr="00731E41" w:rsidRDefault="006E0072" w:rsidP="00B36B2B">
            <w:pPr>
              <w:pStyle w:val="Tablea"/>
            </w:pPr>
            <w:r w:rsidRPr="00731E41">
              <w:t>(b) the duration of the period i</w:t>
            </w:r>
            <w:smartTag w:uri="urn:schemas-microsoft-com:office:smarttags" w:element="PersonName">
              <w:r w:rsidRPr="00731E41">
                <w:t>s 1</w:t>
              </w:r>
            </w:smartTag>
            <w:r w:rsidRPr="00731E41">
              <w:t>5 days or less; and</w:t>
            </w:r>
          </w:p>
          <w:p w:rsidR="006E0072" w:rsidRPr="00731E41" w:rsidRDefault="006E0072" w:rsidP="00B36B2B">
            <w:pPr>
              <w:pStyle w:val="Tablea"/>
            </w:pPr>
            <w:r w:rsidRPr="00731E41">
              <w:t>(c) it is not the case that:</w:t>
            </w:r>
          </w:p>
          <w:p w:rsidR="006E0072" w:rsidRPr="00731E41" w:rsidRDefault="006E0072" w:rsidP="00B36B2B">
            <w:pPr>
              <w:pStyle w:val="Tablei"/>
            </w:pPr>
            <w:r w:rsidRPr="00731E41">
              <w:t>(i) the period began at the start of the income year; and</w:t>
            </w:r>
          </w:p>
          <w:p w:rsidR="006E0072" w:rsidRPr="00731E41" w:rsidRDefault="006E0072" w:rsidP="00B36B2B">
            <w:pPr>
              <w:pStyle w:val="Tablei"/>
            </w:pPr>
            <w:r w:rsidRPr="00731E41">
              <w:t>(ii) another increased balance period ended at the end of the previous income year</w:t>
            </w:r>
          </w:p>
        </w:tc>
        <w:tc>
          <w:tcPr>
            <w:tcW w:w="3186" w:type="dxa"/>
            <w:tcBorders>
              <w:top w:val="single" w:sz="12" w:space="0" w:color="auto"/>
              <w:bottom w:val="single" w:sz="2" w:space="0" w:color="auto"/>
            </w:tcBorders>
            <w:shd w:val="clear" w:color="auto" w:fill="auto"/>
          </w:tcPr>
          <w:p w:rsidR="006E0072" w:rsidRPr="00731E41" w:rsidRDefault="00731E41" w:rsidP="00B36B2B">
            <w:pPr>
              <w:pStyle w:val="Tabletext"/>
            </w:pPr>
            <w:r>
              <w:t>paragraphs (</w:t>
            </w:r>
            <w:r w:rsidR="006E0072" w:rsidRPr="00731E41">
              <w:t>1)(b) and (c) do not apply during the first</w:t>
            </w:r>
            <w:r>
              <w:noBreakHyphen/>
            </w:r>
            <w:r w:rsidR="006E0072" w:rsidRPr="00731E41">
              <w:t>mentioned increased balance period.</w:t>
            </w:r>
          </w:p>
        </w:tc>
      </w:tr>
      <w:tr w:rsidR="006E0072" w:rsidRPr="00731E41" w:rsidTr="00B36B2B">
        <w:trPr>
          <w:cantSplit/>
        </w:trPr>
        <w:tc>
          <w:tcPr>
            <w:tcW w:w="714"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2</w:t>
            </w:r>
          </w:p>
        </w:tc>
        <w:tc>
          <w:tcPr>
            <w:tcW w:w="3186" w:type="dxa"/>
            <w:tcBorders>
              <w:top w:val="single" w:sz="2" w:space="0" w:color="auto"/>
              <w:bottom w:val="single" w:sz="2" w:space="0" w:color="auto"/>
            </w:tcBorders>
            <w:shd w:val="clear" w:color="auto" w:fill="auto"/>
          </w:tcPr>
          <w:p w:rsidR="006E0072" w:rsidRPr="00731E41" w:rsidRDefault="006E0072" w:rsidP="00B36B2B">
            <w:pPr>
              <w:pStyle w:val="Tablea"/>
            </w:pPr>
            <w:r w:rsidRPr="00731E41">
              <w:t>(a) an increased balance period is the first or only increased balance period that occurs in a particular income year; and</w:t>
            </w:r>
          </w:p>
          <w:p w:rsidR="006E0072" w:rsidRPr="00731E41" w:rsidRDefault="006E0072" w:rsidP="00B36B2B">
            <w:pPr>
              <w:pStyle w:val="Tablea"/>
            </w:pPr>
            <w:r w:rsidRPr="00731E41">
              <w:t>(b) both:</w:t>
            </w:r>
          </w:p>
          <w:p w:rsidR="006E0072" w:rsidRPr="00731E41" w:rsidRDefault="006E0072" w:rsidP="00B36B2B">
            <w:pPr>
              <w:pStyle w:val="Tablei"/>
            </w:pPr>
            <w:r w:rsidRPr="00731E41">
              <w:t>(i) the period began at the start of the income year; and</w:t>
            </w:r>
          </w:p>
          <w:p w:rsidR="006E0072" w:rsidRPr="00731E41" w:rsidRDefault="006E0072" w:rsidP="00B36B2B">
            <w:pPr>
              <w:pStyle w:val="Tablei"/>
            </w:pPr>
            <w:r w:rsidRPr="00731E41">
              <w:t>(ii) another increased balance period ended at the end of the previous income year; and</w:t>
            </w:r>
          </w:p>
          <w:p w:rsidR="006E0072" w:rsidRPr="00731E41" w:rsidRDefault="006E0072" w:rsidP="00B36B2B">
            <w:pPr>
              <w:pStyle w:val="Tablea"/>
            </w:pPr>
            <w:r w:rsidRPr="00731E41">
              <w:t>(c) the total duration of those increased balance periods i</w:t>
            </w:r>
            <w:smartTag w:uri="urn:schemas-microsoft-com:office:smarttags" w:element="PersonName">
              <w:r w:rsidRPr="00731E41">
                <w:t>s 1</w:t>
              </w:r>
            </w:smartTag>
            <w:r w:rsidRPr="00731E41">
              <w:t>5 days or less</w:t>
            </w:r>
          </w:p>
        </w:tc>
        <w:tc>
          <w:tcPr>
            <w:tcW w:w="3186" w:type="dxa"/>
            <w:tcBorders>
              <w:top w:val="single" w:sz="2" w:space="0" w:color="auto"/>
              <w:bottom w:val="single" w:sz="2" w:space="0" w:color="auto"/>
            </w:tcBorders>
            <w:shd w:val="clear" w:color="auto" w:fill="auto"/>
          </w:tcPr>
          <w:p w:rsidR="006E0072" w:rsidRPr="00731E41" w:rsidRDefault="00731E41" w:rsidP="00B36B2B">
            <w:pPr>
              <w:pStyle w:val="Tabletext"/>
            </w:pPr>
            <w:r>
              <w:t>paragraphs (</w:t>
            </w:r>
            <w:r w:rsidR="006E0072" w:rsidRPr="00731E41">
              <w:t>1)(b) and (c) do not apply during those increased balance periods.</w:t>
            </w:r>
          </w:p>
        </w:tc>
      </w:tr>
      <w:tr w:rsidR="006E0072" w:rsidRPr="00731E41" w:rsidTr="00B36B2B">
        <w:trPr>
          <w:cantSplit/>
        </w:trPr>
        <w:tc>
          <w:tcPr>
            <w:tcW w:w="714"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lastRenderedPageBreak/>
              <w:t>3</w:t>
            </w:r>
          </w:p>
        </w:tc>
        <w:tc>
          <w:tcPr>
            <w:tcW w:w="3186" w:type="dxa"/>
            <w:tcBorders>
              <w:top w:val="single" w:sz="2" w:space="0" w:color="auto"/>
              <w:bottom w:val="single" w:sz="2" w:space="0" w:color="auto"/>
            </w:tcBorders>
            <w:shd w:val="clear" w:color="auto" w:fill="auto"/>
          </w:tcPr>
          <w:p w:rsidR="006E0072" w:rsidRPr="00731E41" w:rsidRDefault="006E0072" w:rsidP="00B36B2B">
            <w:pPr>
              <w:pStyle w:val="Tablea"/>
            </w:pPr>
            <w:r w:rsidRPr="00731E41">
              <w:t>(a) an increased balance period is the first or only increased balance period that occurs in a particular income year; and</w:t>
            </w:r>
          </w:p>
          <w:p w:rsidR="006E0072" w:rsidRPr="00731E41" w:rsidRDefault="006E0072" w:rsidP="00B36B2B">
            <w:pPr>
              <w:pStyle w:val="Tablea"/>
            </w:pPr>
            <w:r w:rsidRPr="00731E41">
              <w:t>(b) the duration of the period is more than 15 days; and</w:t>
            </w:r>
          </w:p>
          <w:p w:rsidR="006E0072" w:rsidRPr="00731E41" w:rsidRDefault="006E0072" w:rsidP="00B36B2B">
            <w:pPr>
              <w:pStyle w:val="Tablea"/>
            </w:pPr>
            <w:r w:rsidRPr="00731E41">
              <w:t>(c) it is not the case that:</w:t>
            </w:r>
          </w:p>
          <w:p w:rsidR="006E0072" w:rsidRPr="00731E41" w:rsidRDefault="006E0072" w:rsidP="00B36B2B">
            <w:pPr>
              <w:pStyle w:val="Tablei"/>
            </w:pPr>
            <w:r w:rsidRPr="00731E41">
              <w:t>(i) the period began at the start of the income year; and</w:t>
            </w:r>
          </w:p>
          <w:p w:rsidR="006E0072" w:rsidRPr="00731E41" w:rsidRDefault="006E0072" w:rsidP="00B36B2B">
            <w:pPr>
              <w:pStyle w:val="Tablei"/>
            </w:pPr>
            <w:r w:rsidRPr="00731E41">
              <w:t>(ii) another increased balance period ended at the end of the previous income year</w:t>
            </w:r>
          </w:p>
        </w:tc>
        <w:tc>
          <w:tcPr>
            <w:tcW w:w="3186" w:type="dxa"/>
            <w:tcBorders>
              <w:top w:val="single" w:sz="2" w:space="0" w:color="auto"/>
              <w:bottom w:val="single" w:sz="2" w:space="0" w:color="auto"/>
            </w:tcBorders>
            <w:shd w:val="clear" w:color="auto" w:fill="auto"/>
          </w:tcPr>
          <w:p w:rsidR="006E0072" w:rsidRPr="00731E41" w:rsidRDefault="00731E41" w:rsidP="00B36B2B">
            <w:pPr>
              <w:pStyle w:val="Tabletext"/>
            </w:pPr>
            <w:r>
              <w:t>paragraphs (</w:t>
            </w:r>
            <w:r w:rsidR="006E0072" w:rsidRPr="00731E41">
              <w:t>1)(b) and (c) do not apply during the first 15 days of the first</w:t>
            </w:r>
            <w:r>
              <w:noBreakHyphen/>
            </w:r>
            <w:r w:rsidR="006E0072" w:rsidRPr="00731E41">
              <w:t>mentioned increased balance period.</w:t>
            </w:r>
          </w:p>
        </w:tc>
      </w:tr>
      <w:tr w:rsidR="006E0072" w:rsidRPr="00731E41" w:rsidTr="00B36B2B">
        <w:trPr>
          <w:cantSplit/>
        </w:trPr>
        <w:tc>
          <w:tcPr>
            <w:tcW w:w="714"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4</w:t>
            </w:r>
          </w:p>
        </w:tc>
        <w:tc>
          <w:tcPr>
            <w:tcW w:w="3186" w:type="dxa"/>
            <w:tcBorders>
              <w:top w:val="single" w:sz="2" w:space="0" w:color="auto"/>
              <w:bottom w:val="single" w:sz="2" w:space="0" w:color="auto"/>
            </w:tcBorders>
            <w:shd w:val="clear" w:color="auto" w:fill="auto"/>
          </w:tcPr>
          <w:p w:rsidR="006E0072" w:rsidRPr="00731E41" w:rsidRDefault="006E0072" w:rsidP="00B36B2B">
            <w:pPr>
              <w:pStyle w:val="Tablea"/>
            </w:pPr>
            <w:r w:rsidRPr="00731E41">
              <w:t>(a) an increased balance period is the first or only increased balance period that occurs in a particular income year; and</w:t>
            </w:r>
          </w:p>
          <w:p w:rsidR="006E0072" w:rsidRPr="00731E41" w:rsidRDefault="006E0072" w:rsidP="00B36B2B">
            <w:pPr>
              <w:pStyle w:val="Tablea"/>
            </w:pPr>
            <w:r w:rsidRPr="00731E41">
              <w:t>(b) both:</w:t>
            </w:r>
          </w:p>
          <w:p w:rsidR="006E0072" w:rsidRPr="00731E41" w:rsidRDefault="006E0072" w:rsidP="00B36B2B">
            <w:pPr>
              <w:pStyle w:val="Tablei"/>
            </w:pPr>
            <w:r w:rsidRPr="00731E41">
              <w:t>(i) the period began at the start of the income year; and</w:t>
            </w:r>
          </w:p>
          <w:p w:rsidR="006E0072" w:rsidRPr="00731E41" w:rsidRDefault="006E0072" w:rsidP="00B36B2B">
            <w:pPr>
              <w:pStyle w:val="Tablei"/>
            </w:pPr>
            <w:r w:rsidRPr="00731E41">
              <w:t>(ii) another increased balance period ended at the end of the previous income year; and</w:t>
            </w:r>
          </w:p>
          <w:p w:rsidR="006E0072" w:rsidRPr="00731E41" w:rsidRDefault="006E0072" w:rsidP="00B36B2B">
            <w:pPr>
              <w:pStyle w:val="Tablea"/>
            </w:pPr>
            <w:r w:rsidRPr="00731E41">
              <w:t>(c) the total duration of those increased balance periods is more than 15 days</w:t>
            </w:r>
          </w:p>
        </w:tc>
        <w:tc>
          <w:tcPr>
            <w:tcW w:w="3186" w:type="dxa"/>
            <w:tcBorders>
              <w:top w:val="single" w:sz="2" w:space="0" w:color="auto"/>
              <w:bottom w:val="single" w:sz="2" w:space="0" w:color="auto"/>
            </w:tcBorders>
            <w:shd w:val="clear" w:color="auto" w:fill="auto"/>
          </w:tcPr>
          <w:p w:rsidR="006E0072" w:rsidRPr="00731E41" w:rsidRDefault="00731E41" w:rsidP="00B36B2B">
            <w:pPr>
              <w:pStyle w:val="Tabletext"/>
            </w:pPr>
            <w:r>
              <w:t>paragraphs (</w:t>
            </w:r>
            <w:r w:rsidR="006E0072" w:rsidRPr="00731E41">
              <w:t>1)(b) and (c) do not apply during the first 15 days of the period that consists of those increased balance periods.</w:t>
            </w:r>
          </w:p>
        </w:tc>
      </w:tr>
      <w:tr w:rsidR="006E0072" w:rsidRPr="00731E41" w:rsidTr="00B36B2B">
        <w:trPr>
          <w:cantSplit/>
        </w:trPr>
        <w:tc>
          <w:tcPr>
            <w:tcW w:w="714"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5</w:t>
            </w:r>
          </w:p>
        </w:tc>
        <w:tc>
          <w:tcPr>
            <w:tcW w:w="3186" w:type="dxa"/>
            <w:tcBorders>
              <w:top w:val="single" w:sz="2" w:space="0" w:color="auto"/>
              <w:bottom w:val="single" w:sz="2" w:space="0" w:color="auto"/>
            </w:tcBorders>
            <w:shd w:val="clear" w:color="auto" w:fill="auto"/>
          </w:tcPr>
          <w:p w:rsidR="006E0072" w:rsidRPr="00731E41" w:rsidRDefault="006E0072" w:rsidP="00B36B2B">
            <w:pPr>
              <w:pStyle w:val="Tablea"/>
            </w:pPr>
            <w:r w:rsidRPr="00731E41">
              <w:t>(a) an increased balance period is the second increased balance period that occurs in a particular income year; and</w:t>
            </w:r>
          </w:p>
          <w:p w:rsidR="006E0072" w:rsidRPr="00731E41" w:rsidRDefault="006E0072" w:rsidP="00B36B2B">
            <w:pPr>
              <w:pStyle w:val="Tablea"/>
            </w:pPr>
            <w:r w:rsidRPr="00731E41">
              <w:t>(b) the duration of the period i</w:t>
            </w:r>
            <w:smartTag w:uri="urn:schemas-microsoft-com:office:smarttags" w:element="PersonName">
              <w:r w:rsidRPr="00731E41">
                <w:t>s 1</w:t>
              </w:r>
            </w:smartTag>
            <w:r w:rsidRPr="00731E41">
              <w:t>5 days or less; and</w:t>
            </w:r>
          </w:p>
          <w:p w:rsidR="006E0072" w:rsidRPr="00731E41" w:rsidRDefault="006E0072" w:rsidP="00B36B2B">
            <w:pPr>
              <w:pStyle w:val="Tablea"/>
            </w:pPr>
            <w:r w:rsidRPr="00731E41">
              <w:t>(c) item</w:t>
            </w:r>
            <w:r w:rsidR="00731E41">
              <w:t> </w:t>
            </w:r>
            <w:r w:rsidRPr="00731E41">
              <w:t>1 or 2 applies to the first increased balance period that occurred in the income year</w:t>
            </w:r>
          </w:p>
        </w:tc>
        <w:tc>
          <w:tcPr>
            <w:tcW w:w="3186" w:type="dxa"/>
            <w:tcBorders>
              <w:top w:val="single" w:sz="2" w:space="0" w:color="auto"/>
              <w:bottom w:val="single" w:sz="2" w:space="0" w:color="auto"/>
            </w:tcBorders>
            <w:shd w:val="clear" w:color="auto" w:fill="auto"/>
          </w:tcPr>
          <w:p w:rsidR="006E0072" w:rsidRPr="00731E41" w:rsidRDefault="00731E41" w:rsidP="00B36B2B">
            <w:pPr>
              <w:pStyle w:val="Tabletext"/>
            </w:pPr>
            <w:r>
              <w:t>paragraphs (</w:t>
            </w:r>
            <w:r w:rsidR="006E0072" w:rsidRPr="00731E41">
              <w:t>1)(b) and (c) do not apply during the first</w:t>
            </w:r>
            <w:r>
              <w:noBreakHyphen/>
            </w:r>
            <w:r w:rsidR="006E0072" w:rsidRPr="00731E41">
              <w:t>mentioned increased balance period.</w:t>
            </w:r>
          </w:p>
        </w:tc>
      </w:tr>
      <w:tr w:rsidR="006E0072" w:rsidRPr="00731E41" w:rsidTr="00B36B2B">
        <w:trPr>
          <w:cantSplit/>
        </w:trPr>
        <w:tc>
          <w:tcPr>
            <w:tcW w:w="714"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lastRenderedPageBreak/>
              <w:t>6</w:t>
            </w:r>
          </w:p>
        </w:tc>
        <w:tc>
          <w:tcPr>
            <w:tcW w:w="3186" w:type="dxa"/>
            <w:tcBorders>
              <w:top w:val="single" w:sz="2" w:space="0" w:color="auto"/>
              <w:bottom w:val="single" w:sz="12" w:space="0" w:color="auto"/>
            </w:tcBorders>
            <w:shd w:val="clear" w:color="auto" w:fill="auto"/>
          </w:tcPr>
          <w:p w:rsidR="006E0072" w:rsidRPr="00731E41" w:rsidRDefault="006E0072" w:rsidP="00B36B2B">
            <w:pPr>
              <w:pStyle w:val="Tablea"/>
            </w:pPr>
            <w:r w:rsidRPr="00731E41">
              <w:t>(a) an increased balance period is the second increased balance period that occurs in a particular income year; and</w:t>
            </w:r>
          </w:p>
          <w:p w:rsidR="006E0072" w:rsidRPr="00731E41" w:rsidRDefault="006E0072" w:rsidP="00B36B2B">
            <w:pPr>
              <w:pStyle w:val="Tablea"/>
            </w:pPr>
            <w:r w:rsidRPr="00731E41">
              <w:t>(b) the duration of the period is more than 15 days; and</w:t>
            </w:r>
          </w:p>
          <w:p w:rsidR="006E0072" w:rsidRPr="00731E41" w:rsidRDefault="006E0072" w:rsidP="00B36B2B">
            <w:pPr>
              <w:pStyle w:val="Tablea"/>
            </w:pPr>
            <w:r w:rsidRPr="00731E41">
              <w:t>(c) item</w:t>
            </w:r>
            <w:r w:rsidR="00731E41">
              <w:t> </w:t>
            </w:r>
            <w:r w:rsidRPr="00731E41">
              <w:t>1 or 2 applies to the first increased balance period that occurred in the income year</w:t>
            </w:r>
          </w:p>
        </w:tc>
        <w:tc>
          <w:tcPr>
            <w:tcW w:w="3186" w:type="dxa"/>
            <w:tcBorders>
              <w:top w:val="single" w:sz="2" w:space="0" w:color="auto"/>
              <w:bottom w:val="single" w:sz="12" w:space="0" w:color="auto"/>
            </w:tcBorders>
            <w:shd w:val="clear" w:color="auto" w:fill="auto"/>
          </w:tcPr>
          <w:p w:rsidR="006E0072" w:rsidRPr="00731E41" w:rsidRDefault="00731E41" w:rsidP="00B36B2B">
            <w:pPr>
              <w:pStyle w:val="Tabletext"/>
            </w:pPr>
            <w:r>
              <w:t>paragraphs (</w:t>
            </w:r>
            <w:r w:rsidR="006E0072" w:rsidRPr="00731E41">
              <w:t>1)(b) and (c) do not apply during the first 15 days of the first</w:t>
            </w:r>
            <w:r>
              <w:noBreakHyphen/>
            </w:r>
            <w:r w:rsidR="006E0072" w:rsidRPr="00731E41">
              <w:t>mentioned increased balance period.</w:t>
            </w:r>
          </w:p>
        </w:tc>
      </w:tr>
    </w:tbl>
    <w:p w:rsidR="006E0072" w:rsidRPr="00731E41" w:rsidRDefault="006E0072" w:rsidP="006E0072">
      <w:pPr>
        <w:pStyle w:val="SubsectionHead"/>
      </w:pPr>
      <w:r w:rsidRPr="00731E41">
        <w:t>Translation of foreign currency</w:t>
      </w:r>
    </w:p>
    <w:p w:rsidR="006E0072" w:rsidRPr="00731E41" w:rsidRDefault="006E0072" w:rsidP="006E0072">
      <w:pPr>
        <w:pStyle w:val="subsection"/>
      </w:pPr>
      <w:r w:rsidRPr="00731E41">
        <w:tab/>
        <w:t>(4)</w:t>
      </w:r>
      <w:r w:rsidRPr="00731E41">
        <w:tab/>
        <w:t>For the purposes of the application of section</w:t>
      </w:r>
      <w:r w:rsidR="00731E41">
        <w:t> </w:t>
      </w:r>
      <w:r w:rsidRPr="00731E41">
        <w:t>960</w:t>
      </w:r>
      <w:r w:rsidR="00731E41">
        <w:noBreakHyphen/>
      </w:r>
      <w:r w:rsidRPr="00731E41">
        <w:t xml:space="preserve">50 to this section, work out the </w:t>
      </w:r>
      <w:r w:rsidR="00731E41" w:rsidRPr="00731E41">
        <w:rPr>
          <w:position w:val="6"/>
          <w:sz w:val="16"/>
        </w:rPr>
        <w:t>*</w:t>
      </w:r>
      <w:r w:rsidRPr="00731E41">
        <w:t>foreign currency equivalent of an amount of Australian currency as at a particular time in an income year by translating the foreign currency to Australian currency at the average exchange rate for the third month that preceded the income year.</w:t>
      </w:r>
    </w:p>
    <w:p w:rsidR="006E0072" w:rsidRPr="00731E41" w:rsidRDefault="006E0072" w:rsidP="006E0072">
      <w:pPr>
        <w:pStyle w:val="SubsectionHead"/>
      </w:pPr>
      <w:r w:rsidRPr="00731E41">
        <w:t>Debit balances</w:t>
      </w:r>
    </w:p>
    <w:p w:rsidR="006E0072" w:rsidRPr="00731E41" w:rsidRDefault="006E0072" w:rsidP="006E0072">
      <w:pPr>
        <w:pStyle w:val="subsection"/>
      </w:pPr>
      <w:r w:rsidRPr="00731E41">
        <w:tab/>
        <w:t>(5)</w:t>
      </w:r>
      <w:r w:rsidRPr="00731E41">
        <w:tab/>
        <w:t>For the purposes of this section, a debit balance is to be expressed as a positive amount.</w:t>
      </w:r>
    </w:p>
    <w:p w:rsidR="006E0072" w:rsidRPr="00731E41" w:rsidRDefault="006E0072" w:rsidP="006E0072">
      <w:pPr>
        <w:pStyle w:val="notetext"/>
      </w:pPr>
      <w:r w:rsidRPr="00731E41">
        <w:t>Note:</w:t>
      </w:r>
      <w:r w:rsidRPr="00731E41">
        <w:tab/>
        <w:t>For example, if you owe $1,100 on a credit card account, the debit balance of that account is $1,100.</w:t>
      </w:r>
    </w:p>
    <w:p w:rsidR="006E0072" w:rsidRPr="00731E41" w:rsidRDefault="006E0072" w:rsidP="006E0072">
      <w:pPr>
        <w:pStyle w:val="ActHead5"/>
      </w:pPr>
      <w:bookmarkStart w:id="121" w:name="_Toc397085407"/>
      <w:r w:rsidRPr="00731E41">
        <w:rPr>
          <w:rStyle w:val="CharSectno"/>
        </w:rPr>
        <w:t>775</w:t>
      </w:r>
      <w:r w:rsidR="00731E41">
        <w:rPr>
          <w:rStyle w:val="CharSectno"/>
        </w:rPr>
        <w:noBreakHyphen/>
      </w:r>
      <w:r w:rsidRPr="00731E41">
        <w:rPr>
          <w:rStyle w:val="CharSectno"/>
        </w:rPr>
        <w:t>250</w:t>
      </w:r>
      <w:r w:rsidRPr="00731E41">
        <w:t xml:space="preserve">  Tax consequences of passing the limited balance test</w:t>
      </w:r>
      <w:bookmarkEnd w:id="121"/>
    </w:p>
    <w:p w:rsidR="006E0072" w:rsidRPr="00731E41" w:rsidRDefault="006E0072" w:rsidP="006E0072">
      <w:pPr>
        <w:pStyle w:val="subsection"/>
      </w:pPr>
      <w:r w:rsidRPr="00731E41">
        <w:tab/>
        <w:t>(1)</w:t>
      </w:r>
      <w:r w:rsidRPr="00731E41">
        <w:tab/>
        <w:t xml:space="preserve">A </w:t>
      </w:r>
      <w:r w:rsidR="00731E41" w:rsidRPr="00731E41">
        <w:rPr>
          <w:position w:val="6"/>
          <w:sz w:val="16"/>
        </w:rPr>
        <w:t>*</w:t>
      </w:r>
      <w:r w:rsidRPr="00731E41">
        <w:t xml:space="preserve">forex realisation gain or a </w:t>
      </w:r>
      <w:r w:rsidR="00731E41" w:rsidRPr="00731E41">
        <w:rPr>
          <w:position w:val="6"/>
          <w:sz w:val="16"/>
        </w:rPr>
        <w:t>*</w:t>
      </w:r>
      <w:r w:rsidRPr="00731E41">
        <w:t xml:space="preserve">forex realisation loss you make as a result of forex realisation event 2 or 4 is disregarded if the event happens in relation to a </w:t>
      </w:r>
      <w:r w:rsidR="00731E41" w:rsidRPr="00731E41">
        <w:rPr>
          <w:position w:val="6"/>
          <w:sz w:val="16"/>
        </w:rPr>
        <w:t>*</w:t>
      </w:r>
      <w:r w:rsidRPr="00731E41">
        <w:t>qualifying forex account that:</w:t>
      </w:r>
    </w:p>
    <w:p w:rsidR="006E0072" w:rsidRPr="00731E41" w:rsidRDefault="006E0072" w:rsidP="006E0072">
      <w:pPr>
        <w:pStyle w:val="paragraph"/>
      </w:pPr>
      <w:r w:rsidRPr="00731E41">
        <w:tab/>
        <w:t>(a)</w:t>
      </w:r>
      <w:r w:rsidRPr="00731E41">
        <w:tab/>
        <w:t>you hold at the time of the event; and</w:t>
      </w:r>
    </w:p>
    <w:p w:rsidR="006E0072" w:rsidRPr="00731E41" w:rsidRDefault="006E0072" w:rsidP="006E0072">
      <w:pPr>
        <w:pStyle w:val="paragraph"/>
      </w:pPr>
      <w:r w:rsidRPr="00731E41">
        <w:tab/>
        <w:t>(b)</w:t>
      </w:r>
      <w:r w:rsidRPr="00731E41">
        <w:tab/>
        <w:t>passes the limited balance test at the time of the event.</w:t>
      </w:r>
    </w:p>
    <w:p w:rsidR="006E0072" w:rsidRPr="00731E41" w:rsidRDefault="006E0072" w:rsidP="006E0072">
      <w:pPr>
        <w:pStyle w:val="subsection"/>
      </w:pPr>
      <w:r w:rsidRPr="00731E41">
        <w:tab/>
        <w:t>(2)</w:t>
      </w:r>
      <w:r w:rsidRPr="00731E41">
        <w:tab/>
        <w:t xml:space="preserve">If CGT event C1 or C2 happens in relation to a </w:t>
      </w:r>
      <w:r w:rsidR="00731E41" w:rsidRPr="00731E41">
        <w:rPr>
          <w:position w:val="6"/>
          <w:sz w:val="16"/>
        </w:rPr>
        <w:t>*</w:t>
      </w:r>
      <w:r w:rsidRPr="00731E41">
        <w:t>qualifying forex account that:</w:t>
      </w:r>
    </w:p>
    <w:p w:rsidR="006E0072" w:rsidRPr="00731E41" w:rsidRDefault="006E0072" w:rsidP="006E0072">
      <w:pPr>
        <w:pStyle w:val="paragraph"/>
      </w:pPr>
      <w:r w:rsidRPr="00731E41">
        <w:tab/>
        <w:t>(a)</w:t>
      </w:r>
      <w:r w:rsidRPr="00731E41">
        <w:tab/>
        <w:t>you hold at the time of the event; and</w:t>
      </w:r>
    </w:p>
    <w:p w:rsidR="006E0072" w:rsidRPr="00731E41" w:rsidRDefault="006E0072" w:rsidP="006E0072">
      <w:pPr>
        <w:pStyle w:val="paragraph"/>
        <w:keepNext/>
        <w:keepLines/>
      </w:pPr>
      <w:r w:rsidRPr="00731E41">
        <w:lastRenderedPageBreak/>
        <w:tab/>
        <w:t>(b)</w:t>
      </w:r>
      <w:r w:rsidRPr="00731E41">
        <w:tab/>
        <w:t>passes the limited balance test at the time of the event;</w:t>
      </w:r>
    </w:p>
    <w:p w:rsidR="006E0072" w:rsidRPr="00731E41" w:rsidRDefault="006E0072" w:rsidP="006E0072">
      <w:pPr>
        <w:pStyle w:val="subsection2"/>
      </w:pPr>
      <w:r w:rsidRPr="00731E41">
        <w:t xml:space="preserve">disregard so much of any </w:t>
      </w:r>
      <w:r w:rsidR="00731E41" w:rsidRPr="00731E41">
        <w:rPr>
          <w:position w:val="6"/>
          <w:sz w:val="16"/>
        </w:rPr>
        <w:t>*</w:t>
      </w:r>
      <w:r w:rsidRPr="00731E41">
        <w:t xml:space="preserve">capital gain or </w:t>
      </w:r>
      <w:r w:rsidR="00731E41" w:rsidRPr="00731E41">
        <w:rPr>
          <w:position w:val="6"/>
          <w:sz w:val="16"/>
        </w:rPr>
        <w:t>*</w:t>
      </w:r>
      <w:r w:rsidRPr="00731E41">
        <w:t xml:space="preserve">capital loss you make as a result of the event as is attributable to a </w:t>
      </w:r>
      <w:r w:rsidR="00731E41" w:rsidRPr="00731E41">
        <w:rPr>
          <w:position w:val="6"/>
          <w:sz w:val="16"/>
        </w:rPr>
        <w:t>*</w:t>
      </w:r>
      <w:r w:rsidRPr="00731E41">
        <w:t>currency exchange rate effect.</w:t>
      </w:r>
    </w:p>
    <w:p w:rsidR="006E0072" w:rsidRPr="00731E41" w:rsidRDefault="006E0072" w:rsidP="006E0072">
      <w:pPr>
        <w:pStyle w:val="notetext"/>
      </w:pPr>
      <w:r w:rsidRPr="00731E41">
        <w:t>Note:</w:t>
      </w:r>
      <w:r w:rsidRPr="00731E41">
        <w:tab/>
        <w:t xml:space="preserve">For </w:t>
      </w:r>
      <w:r w:rsidRPr="00731E41">
        <w:rPr>
          <w:b/>
          <w:i/>
        </w:rPr>
        <w:t>currency exchange rate effect</w:t>
      </w:r>
      <w:r w:rsidRPr="00731E41">
        <w:t>, see section</w:t>
      </w:r>
      <w:r w:rsidR="00731E41">
        <w:t> </w:t>
      </w:r>
      <w:r w:rsidRPr="00731E41">
        <w:t>775</w:t>
      </w:r>
      <w:r w:rsidR="00731E41">
        <w:noBreakHyphen/>
      </w:r>
      <w:r w:rsidRPr="00731E41">
        <w:t>105.</w:t>
      </w:r>
    </w:p>
    <w:p w:rsidR="006E0072" w:rsidRPr="00731E41" w:rsidRDefault="006E0072" w:rsidP="006E0072">
      <w:pPr>
        <w:pStyle w:val="ActHead5"/>
      </w:pPr>
      <w:bookmarkStart w:id="122" w:name="_Toc397085408"/>
      <w:r w:rsidRPr="00731E41">
        <w:rPr>
          <w:rStyle w:val="CharSectno"/>
        </w:rPr>
        <w:t>775</w:t>
      </w:r>
      <w:r w:rsidR="00731E41">
        <w:rPr>
          <w:rStyle w:val="CharSectno"/>
        </w:rPr>
        <w:noBreakHyphen/>
      </w:r>
      <w:r w:rsidRPr="00731E41">
        <w:rPr>
          <w:rStyle w:val="CharSectno"/>
        </w:rPr>
        <w:t>255</w:t>
      </w:r>
      <w:r w:rsidRPr="00731E41">
        <w:t xml:space="preserve">  Notional realisation when qualifying forex account starts to pass the limited balance test</w:t>
      </w:r>
      <w:bookmarkEnd w:id="122"/>
    </w:p>
    <w:p w:rsidR="006E0072" w:rsidRPr="00731E41" w:rsidRDefault="006E0072" w:rsidP="006E0072">
      <w:pPr>
        <w:pStyle w:val="SubsectionHead"/>
      </w:pPr>
      <w:r w:rsidRPr="00731E41">
        <w:t>Credit balance</w:t>
      </w:r>
    </w:p>
    <w:p w:rsidR="006E0072" w:rsidRPr="00731E41" w:rsidRDefault="006E0072" w:rsidP="006E0072">
      <w:pPr>
        <w:pStyle w:val="subsection"/>
      </w:pPr>
      <w:r w:rsidRPr="00731E41">
        <w:tab/>
        <w:t>(1)</w:t>
      </w:r>
      <w:r w:rsidRPr="00731E41">
        <w:tab/>
        <w:t>For the purposes of this Division, if:</w:t>
      </w:r>
    </w:p>
    <w:p w:rsidR="006E0072" w:rsidRPr="00731E41" w:rsidRDefault="006E0072" w:rsidP="006E0072">
      <w:pPr>
        <w:pStyle w:val="paragraph"/>
      </w:pPr>
      <w:r w:rsidRPr="00731E41">
        <w:tab/>
        <w:t>(a)</w:t>
      </w:r>
      <w:r w:rsidRPr="00731E41">
        <w:tab/>
        <w:t xml:space="preserve">you hold a </w:t>
      </w:r>
      <w:r w:rsidR="00731E41" w:rsidRPr="00731E41">
        <w:rPr>
          <w:position w:val="6"/>
          <w:sz w:val="16"/>
        </w:rPr>
        <w:t>*</w:t>
      </w:r>
      <w:r w:rsidRPr="00731E41">
        <w:t>qualifying forex account; and</w:t>
      </w:r>
    </w:p>
    <w:p w:rsidR="006E0072" w:rsidRPr="00731E41" w:rsidRDefault="006E0072" w:rsidP="006E0072">
      <w:pPr>
        <w:pStyle w:val="paragraph"/>
      </w:pPr>
      <w:r w:rsidRPr="00731E41">
        <w:tab/>
        <w:t>(b)</w:t>
      </w:r>
      <w:r w:rsidRPr="00731E41">
        <w:tab/>
        <w:t>at a particular time:</w:t>
      </w:r>
    </w:p>
    <w:p w:rsidR="006E0072" w:rsidRPr="00731E41" w:rsidRDefault="006E0072" w:rsidP="006E0072">
      <w:pPr>
        <w:pStyle w:val="paragraphsub"/>
      </w:pPr>
      <w:r w:rsidRPr="00731E41">
        <w:tab/>
        <w:t>(i)</w:t>
      </w:r>
      <w:r w:rsidRPr="00731E41">
        <w:tab/>
        <w:t>the account starts to pass the limited balance test; and</w:t>
      </w:r>
    </w:p>
    <w:p w:rsidR="006E0072" w:rsidRPr="00731E41" w:rsidRDefault="006E0072" w:rsidP="006E0072">
      <w:pPr>
        <w:pStyle w:val="paragraphsub"/>
      </w:pPr>
      <w:r w:rsidRPr="00731E41">
        <w:tab/>
        <w:t>(ii)</w:t>
      </w:r>
      <w:r w:rsidRPr="00731E41">
        <w:tab/>
        <w:t>the account has a credit balance; and</w:t>
      </w:r>
    </w:p>
    <w:p w:rsidR="006E0072" w:rsidRPr="00731E41" w:rsidRDefault="006E0072" w:rsidP="006E0072">
      <w:pPr>
        <w:pStyle w:val="paragraphsub"/>
      </w:pPr>
      <w:r w:rsidRPr="00731E41">
        <w:tab/>
        <w:t>(iii)</w:t>
      </w:r>
      <w:r w:rsidRPr="00731E41">
        <w:tab/>
        <w:t xml:space="preserve">you have one or more rights to receive a total amount of </w:t>
      </w:r>
      <w:r w:rsidR="00731E41" w:rsidRPr="00731E41">
        <w:rPr>
          <w:position w:val="6"/>
          <w:sz w:val="16"/>
        </w:rPr>
        <w:t>*</w:t>
      </w:r>
      <w:r w:rsidRPr="00731E41">
        <w:t>foreign currency represented by the credit balance of the account;</w:t>
      </w:r>
    </w:p>
    <w:p w:rsidR="006E0072" w:rsidRPr="00731E41" w:rsidRDefault="006E0072" w:rsidP="006E0072">
      <w:pPr>
        <w:pStyle w:val="subsection2"/>
      </w:pPr>
      <w:r w:rsidRPr="00731E41">
        <w:t>you are treated as:</w:t>
      </w:r>
    </w:p>
    <w:p w:rsidR="006E0072" w:rsidRPr="00731E41" w:rsidRDefault="006E0072" w:rsidP="006E0072">
      <w:pPr>
        <w:pStyle w:val="paragraph"/>
      </w:pPr>
      <w:r w:rsidRPr="00731E41">
        <w:tab/>
        <w:t>(c)</w:t>
      </w:r>
      <w:r w:rsidRPr="00731E41">
        <w:tab/>
        <w:t>having ceased to have those rights at that time; and</w:t>
      </w:r>
    </w:p>
    <w:p w:rsidR="006E0072" w:rsidRPr="00731E41" w:rsidRDefault="006E0072" w:rsidP="006E0072">
      <w:pPr>
        <w:pStyle w:val="paragraph"/>
      </w:pPr>
      <w:r w:rsidRPr="00731E41">
        <w:tab/>
        <w:t>(d)</w:t>
      </w:r>
      <w:r w:rsidRPr="00731E41">
        <w:tab/>
        <w:t>having re</w:t>
      </w:r>
      <w:r w:rsidR="00731E41">
        <w:noBreakHyphen/>
      </w:r>
      <w:r w:rsidRPr="00731E41">
        <w:t>acquired those rights immediately after that time.</w:t>
      </w:r>
    </w:p>
    <w:p w:rsidR="006E0072" w:rsidRPr="00731E41" w:rsidRDefault="006E0072" w:rsidP="006E0072">
      <w:pPr>
        <w:pStyle w:val="notetext"/>
      </w:pPr>
      <w:r w:rsidRPr="00731E41">
        <w:t>Note:</w:t>
      </w:r>
      <w:r w:rsidRPr="00731E41">
        <w:tab/>
        <w:t>This means that forex realisation event 2 will happen when the account starts to pass the limited balance test.</w:t>
      </w:r>
    </w:p>
    <w:p w:rsidR="006E0072" w:rsidRPr="00731E41" w:rsidRDefault="006E0072" w:rsidP="006E0072">
      <w:pPr>
        <w:pStyle w:val="SubsectionHead"/>
      </w:pPr>
      <w:r w:rsidRPr="00731E41">
        <w:t>Debit balance</w:t>
      </w:r>
    </w:p>
    <w:p w:rsidR="006E0072" w:rsidRPr="00731E41" w:rsidRDefault="006E0072" w:rsidP="006E0072">
      <w:pPr>
        <w:pStyle w:val="subsection"/>
      </w:pPr>
      <w:r w:rsidRPr="00731E41">
        <w:tab/>
        <w:t>(2)</w:t>
      </w:r>
      <w:r w:rsidRPr="00731E41">
        <w:tab/>
        <w:t>For the purposes of this Division, if:</w:t>
      </w:r>
    </w:p>
    <w:p w:rsidR="006E0072" w:rsidRPr="00731E41" w:rsidRDefault="006E0072" w:rsidP="006E0072">
      <w:pPr>
        <w:pStyle w:val="paragraph"/>
      </w:pPr>
      <w:r w:rsidRPr="00731E41">
        <w:tab/>
        <w:t>(a)</w:t>
      </w:r>
      <w:r w:rsidRPr="00731E41">
        <w:tab/>
        <w:t xml:space="preserve">you hold a </w:t>
      </w:r>
      <w:r w:rsidR="00731E41" w:rsidRPr="00731E41">
        <w:rPr>
          <w:position w:val="6"/>
          <w:sz w:val="16"/>
        </w:rPr>
        <w:t>*</w:t>
      </w:r>
      <w:r w:rsidRPr="00731E41">
        <w:t>qualifying forex account; and</w:t>
      </w:r>
    </w:p>
    <w:p w:rsidR="006E0072" w:rsidRPr="00731E41" w:rsidRDefault="006E0072" w:rsidP="006E0072">
      <w:pPr>
        <w:pStyle w:val="paragraph"/>
      </w:pPr>
      <w:r w:rsidRPr="00731E41">
        <w:tab/>
        <w:t>(b)</w:t>
      </w:r>
      <w:r w:rsidRPr="00731E41">
        <w:tab/>
        <w:t>at a particular time:</w:t>
      </w:r>
    </w:p>
    <w:p w:rsidR="006E0072" w:rsidRPr="00731E41" w:rsidRDefault="006E0072" w:rsidP="006E0072">
      <w:pPr>
        <w:pStyle w:val="paragraphsub"/>
      </w:pPr>
      <w:r w:rsidRPr="00731E41">
        <w:tab/>
        <w:t>(i)</w:t>
      </w:r>
      <w:r w:rsidRPr="00731E41">
        <w:tab/>
        <w:t>the account starts to pass the limited balance test; and</w:t>
      </w:r>
    </w:p>
    <w:p w:rsidR="006E0072" w:rsidRPr="00731E41" w:rsidRDefault="006E0072" w:rsidP="006E0072">
      <w:pPr>
        <w:pStyle w:val="paragraphsub"/>
      </w:pPr>
      <w:r w:rsidRPr="00731E41">
        <w:tab/>
        <w:t>(ii)</w:t>
      </w:r>
      <w:r w:rsidRPr="00731E41">
        <w:tab/>
        <w:t>the account has a debit balance; and</w:t>
      </w:r>
    </w:p>
    <w:p w:rsidR="006E0072" w:rsidRPr="00731E41" w:rsidRDefault="006E0072" w:rsidP="006E0072">
      <w:pPr>
        <w:pStyle w:val="paragraphsub"/>
      </w:pPr>
      <w:r w:rsidRPr="00731E41">
        <w:tab/>
        <w:t>(iii)</w:t>
      </w:r>
      <w:r w:rsidRPr="00731E41">
        <w:tab/>
        <w:t xml:space="preserve">you have one or more obligations to pay a total amount of </w:t>
      </w:r>
      <w:r w:rsidR="00731E41" w:rsidRPr="00731E41">
        <w:rPr>
          <w:position w:val="6"/>
          <w:sz w:val="16"/>
        </w:rPr>
        <w:t>*</w:t>
      </w:r>
      <w:r w:rsidRPr="00731E41">
        <w:t>foreign currency represented by the debit balance of the account;</w:t>
      </w:r>
    </w:p>
    <w:p w:rsidR="006E0072" w:rsidRPr="00731E41" w:rsidRDefault="006E0072" w:rsidP="006E0072">
      <w:pPr>
        <w:pStyle w:val="subsection2"/>
      </w:pPr>
      <w:r w:rsidRPr="00731E41">
        <w:t>you are treated as:</w:t>
      </w:r>
    </w:p>
    <w:p w:rsidR="006E0072" w:rsidRPr="00731E41" w:rsidRDefault="006E0072" w:rsidP="006E0072">
      <w:pPr>
        <w:pStyle w:val="paragraph"/>
      </w:pPr>
      <w:r w:rsidRPr="00731E41">
        <w:tab/>
        <w:t>(c)</w:t>
      </w:r>
      <w:r w:rsidRPr="00731E41">
        <w:tab/>
        <w:t>having ceased to have those obligations at that time; and</w:t>
      </w:r>
    </w:p>
    <w:p w:rsidR="006E0072" w:rsidRPr="00731E41" w:rsidRDefault="006E0072" w:rsidP="006E0072">
      <w:pPr>
        <w:pStyle w:val="paragraph"/>
      </w:pPr>
      <w:r w:rsidRPr="00731E41">
        <w:lastRenderedPageBreak/>
        <w:tab/>
        <w:t>(d)</w:t>
      </w:r>
      <w:r w:rsidRPr="00731E41">
        <w:tab/>
        <w:t>having started to again owe those obligations immediately after that time.</w:t>
      </w:r>
    </w:p>
    <w:p w:rsidR="006E0072" w:rsidRPr="00731E41" w:rsidRDefault="006E0072" w:rsidP="006E0072">
      <w:pPr>
        <w:pStyle w:val="notetext"/>
      </w:pPr>
      <w:r w:rsidRPr="00731E41">
        <w:t>Note:</w:t>
      </w:r>
      <w:r w:rsidRPr="00731E41">
        <w:tab/>
        <w:t>This means that forex realisation event 4 will happen when the account starts to pass the limited balance test.</w:t>
      </w:r>
    </w:p>
    <w:p w:rsidR="006E0072" w:rsidRPr="00731E41" w:rsidRDefault="006E0072" w:rsidP="006E0072">
      <w:pPr>
        <w:pStyle w:val="ActHead5"/>
      </w:pPr>
      <w:bookmarkStart w:id="123" w:name="_Toc397085409"/>
      <w:r w:rsidRPr="00731E41">
        <w:rPr>
          <w:rStyle w:val="CharSectno"/>
        </w:rPr>
        <w:t>775</w:t>
      </w:r>
      <w:r w:rsidR="00731E41">
        <w:rPr>
          <w:rStyle w:val="CharSectno"/>
        </w:rPr>
        <w:noBreakHyphen/>
      </w:r>
      <w:r w:rsidRPr="00731E41">
        <w:rPr>
          <w:rStyle w:val="CharSectno"/>
        </w:rPr>
        <w:t>260</w:t>
      </w:r>
      <w:r w:rsidRPr="00731E41">
        <w:t xml:space="preserve">  Modification of tax recognition time</w:t>
      </w:r>
      <w:bookmarkEnd w:id="123"/>
    </w:p>
    <w:p w:rsidR="006E0072" w:rsidRPr="00731E41" w:rsidRDefault="006E0072" w:rsidP="006E0072">
      <w:pPr>
        <w:pStyle w:val="SubsectionHead"/>
      </w:pPr>
      <w:r w:rsidRPr="00731E41">
        <w:t>Forex realisation event 2</w:t>
      </w:r>
    </w:p>
    <w:p w:rsidR="006E0072" w:rsidRPr="00731E41" w:rsidRDefault="006E0072" w:rsidP="006E0072">
      <w:pPr>
        <w:pStyle w:val="subsection"/>
      </w:pPr>
      <w:r w:rsidRPr="00731E41">
        <w:tab/>
        <w:t>(1)</w:t>
      </w:r>
      <w:r w:rsidRPr="00731E41">
        <w:tab/>
        <w:t>If:</w:t>
      </w:r>
    </w:p>
    <w:p w:rsidR="006E0072" w:rsidRPr="00731E41" w:rsidRDefault="006E0072" w:rsidP="006E0072">
      <w:pPr>
        <w:pStyle w:val="paragraph"/>
      </w:pPr>
      <w:r w:rsidRPr="00731E41">
        <w:tab/>
        <w:t>(a)</w:t>
      </w:r>
      <w:r w:rsidRPr="00731E41">
        <w:tab/>
        <w:t xml:space="preserve">forex realisation event 2 happens in relation to a </w:t>
      </w:r>
      <w:r w:rsidR="00731E41" w:rsidRPr="00731E41">
        <w:rPr>
          <w:position w:val="6"/>
          <w:sz w:val="16"/>
        </w:rPr>
        <w:t>*</w:t>
      </w:r>
      <w:r w:rsidRPr="00731E41">
        <w:t>qualifying forex account that:</w:t>
      </w:r>
    </w:p>
    <w:p w:rsidR="006E0072" w:rsidRPr="00731E41" w:rsidRDefault="006E0072" w:rsidP="006E0072">
      <w:pPr>
        <w:pStyle w:val="paragraphsub"/>
      </w:pPr>
      <w:r w:rsidRPr="00731E41">
        <w:tab/>
        <w:t>(i)</w:t>
      </w:r>
      <w:r w:rsidRPr="00731E41">
        <w:tab/>
        <w:t>you hold at the time of the event; and</w:t>
      </w:r>
    </w:p>
    <w:p w:rsidR="006E0072" w:rsidRPr="00731E41" w:rsidRDefault="006E0072" w:rsidP="006E0072">
      <w:pPr>
        <w:pStyle w:val="paragraphsub"/>
      </w:pPr>
      <w:r w:rsidRPr="00731E41">
        <w:tab/>
        <w:t>(ii)</w:t>
      </w:r>
      <w:r w:rsidRPr="00731E41">
        <w:tab/>
        <w:t>does not pass the limited balance test at the time of the event; and</w:t>
      </w:r>
    </w:p>
    <w:p w:rsidR="006E0072" w:rsidRPr="00731E41" w:rsidRDefault="006E0072" w:rsidP="006E0072">
      <w:pPr>
        <w:pStyle w:val="paragraph"/>
      </w:pPr>
      <w:r w:rsidRPr="00731E41">
        <w:tab/>
        <w:t>(b)</w:t>
      </w:r>
      <w:r w:rsidRPr="00731E41">
        <w:tab/>
        <w:t>apart from this subsection, the tax recognition time, worked out using the table in subsection</w:t>
      </w:r>
      <w:r w:rsidR="00731E41">
        <w:t> </w:t>
      </w:r>
      <w:r w:rsidRPr="00731E41">
        <w:t>775</w:t>
      </w:r>
      <w:r w:rsidR="00731E41">
        <w:noBreakHyphen/>
      </w:r>
      <w:r w:rsidRPr="00731E41">
        <w:t>45(7), happened at a time when the account passed the limited balance test;</w:t>
      </w:r>
    </w:p>
    <w:p w:rsidR="006E0072" w:rsidRPr="00731E41" w:rsidRDefault="006E0072" w:rsidP="006E0072">
      <w:pPr>
        <w:pStyle w:val="subsection2"/>
      </w:pPr>
      <w:r w:rsidRPr="00731E41">
        <w:t>section</w:t>
      </w:r>
      <w:r w:rsidR="00731E41">
        <w:t> </w:t>
      </w:r>
      <w:r w:rsidRPr="00731E41">
        <w:t>775</w:t>
      </w:r>
      <w:r w:rsidR="00731E41">
        <w:noBreakHyphen/>
      </w:r>
      <w:r w:rsidRPr="00731E41">
        <w:t>45 applies to you as if the tax recognition time were the most recent time before the forex realisation event when the account ceased to pass the limited balance test (despite subsection</w:t>
      </w:r>
      <w:r w:rsidR="00731E41">
        <w:t> </w:t>
      </w:r>
      <w:r w:rsidRPr="00731E41">
        <w:t>775</w:t>
      </w:r>
      <w:r w:rsidR="00731E41">
        <w:noBreakHyphen/>
      </w:r>
      <w:r w:rsidRPr="00731E41">
        <w:t>45(7)).</w:t>
      </w:r>
    </w:p>
    <w:p w:rsidR="006E0072" w:rsidRPr="00731E41" w:rsidRDefault="006E0072" w:rsidP="006E0072">
      <w:pPr>
        <w:pStyle w:val="SubsectionHead"/>
      </w:pPr>
      <w:r w:rsidRPr="00731E41">
        <w:t>Forex realisation event 4</w:t>
      </w:r>
    </w:p>
    <w:p w:rsidR="006E0072" w:rsidRPr="00731E41" w:rsidRDefault="006E0072" w:rsidP="006E0072">
      <w:pPr>
        <w:pStyle w:val="subsection"/>
      </w:pPr>
      <w:r w:rsidRPr="00731E41">
        <w:tab/>
        <w:t>(2)</w:t>
      </w:r>
      <w:r w:rsidRPr="00731E41">
        <w:tab/>
        <w:t>If:</w:t>
      </w:r>
    </w:p>
    <w:p w:rsidR="006E0072" w:rsidRPr="00731E41" w:rsidRDefault="006E0072" w:rsidP="006E0072">
      <w:pPr>
        <w:pStyle w:val="paragraph"/>
      </w:pPr>
      <w:r w:rsidRPr="00731E41">
        <w:tab/>
        <w:t>(a)</w:t>
      </w:r>
      <w:r w:rsidRPr="00731E41">
        <w:tab/>
        <w:t xml:space="preserve">forex realisation event 4 happens in relation to a </w:t>
      </w:r>
      <w:r w:rsidR="00731E41" w:rsidRPr="00731E41">
        <w:rPr>
          <w:position w:val="6"/>
          <w:sz w:val="16"/>
        </w:rPr>
        <w:t>*</w:t>
      </w:r>
      <w:r w:rsidRPr="00731E41">
        <w:t>qualifying forex account that:</w:t>
      </w:r>
    </w:p>
    <w:p w:rsidR="006E0072" w:rsidRPr="00731E41" w:rsidRDefault="006E0072" w:rsidP="006E0072">
      <w:pPr>
        <w:pStyle w:val="paragraphsub"/>
      </w:pPr>
      <w:r w:rsidRPr="00731E41">
        <w:tab/>
        <w:t>(i)</w:t>
      </w:r>
      <w:r w:rsidRPr="00731E41">
        <w:tab/>
        <w:t>you hold at the time of the event; and</w:t>
      </w:r>
    </w:p>
    <w:p w:rsidR="006E0072" w:rsidRPr="00731E41" w:rsidRDefault="006E0072" w:rsidP="006E0072">
      <w:pPr>
        <w:pStyle w:val="paragraphsub"/>
      </w:pPr>
      <w:r w:rsidRPr="00731E41">
        <w:tab/>
        <w:t>(ii)</w:t>
      </w:r>
      <w:r w:rsidRPr="00731E41">
        <w:tab/>
        <w:t>does not pass the limited balance test at the time of the event; and</w:t>
      </w:r>
    </w:p>
    <w:p w:rsidR="006E0072" w:rsidRPr="00731E41" w:rsidRDefault="006E0072" w:rsidP="006E0072">
      <w:pPr>
        <w:pStyle w:val="paragraph"/>
      </w:pPr>
      <w:r w:rsidRPr="00731E41">
        <w:tab/>
        <w:t>(b)</w:t>
      </w:r>
      <w:r w:rsidRPr="00731E41">
        <w:tab/>
        <w:t>apart from this subsection, the tax recognition time, worked out using the table in subsection</w:t>
      </w:r>
      <w:r w:rsidR="00731E41">
        <w:t> </w:t>
      </w:r>
      <w:r w:rsidRPr="00731E41">
        <w:t>775</w:t>
      </w:r>
      <w:r w:rsidR="00731E41">
        <w:noBreakHyphen/>
      </w:r>
      <w:r w:rsidRPr="00731E41">
        <w:t>55(7), happened at a time when the account passed the limited balance test;</w:t>
      </w:r>
    </w:p>
    <w:p w:rsidR="006E0072" w:rsidRPr="00731E41" w:rsidRDefault="006E0072" w:rsidP="006E0072">
      <w:pPr>
        <w:pStyle w:val="subsection2"/>
      </w:pPr>
      <w:r w:rsidRPr="00731E41">
        <w:t>section</w:t>
      </w:r>
      <w:r w:rsidR="00731E41">
        <w:t> </w:t>
      </w:r>
      <w:r w:rsidRPr="00731E41">
        <w:t>775</w:t>
      </w:r>
      <w:r w:rsidR="00731E41">
        <w:noBreakHyphen/>
      </w:r>
      <w:r w:rsidRPr="00731E41">
        <w:t>55 applies to you as if the tax recognition time were the most recent time before the forex realisation event when the account ceased to pass the limited balance test (despite subsection</w:t>
      </w:r>
      <w:r w:rsidR="00731E41">
        <w:t> </w:t>
      </w:r>
      <w:r w:rsidRPr="00731E41">
        <w:t>775</w:t>
      </w:r>
      <w:r w:rsidR="00731E41">
        <w:noBreakHyphen/>
      </w:r>
      <w:r w:rsidRPr="00731E41">
        <w:t>55(7)).</w:t>
      </w:r>
    </w:p>
    <w:p w:rsidR="006E0072" w:rsidRPr="00731E41" w:rsidRDefault="006E0072" w:rsidP="006E0072">
      <w:pPr>
        <w:pStyle w:val="ActHead4"/>
      </w:pPr>
      <w:bookmarkStart w:id="124" w:name="_Toc397085410"/>
      <w:r w:rsidRPr="00731E41">
        <w:rPr>
          <w:rStyle w:val="CharSubdNo"/>
        </w:rPr>
        <w:lastRenderedPageBreak/>
        <w:t>Subdivision</w:t>
      </w:r>
      <w:r w:rsidR="00731E41">
        <w:rPr>
          <w:rStyle w:val="CharSubdNo"/>
        </w:rPr>
        <w:t> </w:t>
      </w:r>
      <w:r w:rsidRPr="00731E41">
        <w:rPr>
          <w:rStyle w:val="CharSubdNo"/>
        </w:rPr>
        <w:t>775</w:t>
      </w:r>
      <w:r w:rsidR="00731E41">
        <w:rPr>
          <w:rStyle w:val="CharSubdNo"/>
        </w:rPr>
        <w:noBreakHyphen/>
      </w:r>
      <w:r w:rsidRPr="00731E41">
        <w:rPr>
          <w:rStyle w:val="CharSubdNo"/>
        </w:rPr>
        <w:t>E</w:t>
      </w:r>
      <w:r w:rsidRPr="00731E41">
        <w:t>—</w:t>
      </w:r>
      <w:r w:rsidRPr="00731E41">
        <w:rPr>
          <w:rStyle w:val="CharSubdText"/>
        </w:rPr>
        <w:t>Retranslation for qualifying forex accounts</w:t>
      </w:r>
      <w:bookmarkEnd w:id="124"/>
    </w:p>
    <w:p w:rsidR="006E0072" w:rsidRPr="00731E41" w:rsidRDefault="006E0072" w:rsidP="006E0072">
      <w:pPr>
        <w:pStyle w:val="ActHead4"/>
      </w:pPr>
      <w:bookmarkStart w:id="125" w:name="_Toc397085411"/>
      <w:r w:rsidRPr="00731E41">
        <w:t>Guide to Subdivision</w:t>
      </w:r>
      <w:r w:rsidR="00731E41">
        <w:t> </w:t>
      </w:r>
      <w:r w:rsidRPr="00731E41">
        <w:t>775</w:t>
      </w:r>
      <w:r w:rsidR="00731E41">
        <w:noBreakHyphen/>
      </w:r>
      <w:r w:rsidRPr="00731E41">
        <w:t>E</w:t>
      </w:r>
      <w:bookmarkEnd w:id="125"/>
    </w:p>
    <w:p w:rsidR="006E0072" w:rsidRPr="00731E41" w:rsidRDefault="006E0072" w:rsidP="006E0072">
      <w:pPr>
        <w:pStyle w:val="ActHead5"/>
      </w:pPr>
      <w:bookmarkStart w:id="126" w:name="_Toc397085412"/>
      <w:r w:rsidRPr="00731E41">
        <w:rPr>
          <w:rStyle w:val="CharSectno"/>
        </w:rPr>
        <w:t>775</w:t>
      </w:r>
      <w:r w:rsidR="00731E41">
        <w:rPr>
          <w:rStyle w:val="CharSectno"/>
        </w:rPr>
        <w:noBreakHyphen/>
      </w:r>
      <w:r w:rsidRPr="00731E41">
        <w:rPr>
          <w:rStyle w:val="CharSectno"/>
        </w:rPr>
        <w:t>265</w:t>
      </w:r>
      <w:r w:rsidRPr="00731E41">
        <w:t xml:space="preserve">  What this Subdivision is about</w:t>
      </w:r>
      <w:bookmarkEnd w:id="126"/>
    </w:p>
    <w:p w:rsidR="006E0072" w:rsidRPr="00731E41" w:rsidRDefault="006E0072" w:rsidP="006E0072">
      <w:pPr>
        <w:pStyle w:val="BoxText"/>
      </w:pPr>
      <w:r w:rsidRPr="00731E41">
        <w:t>If you choose retranslation for a qualifying forex account:</w:t>
      </w:r>
    </w:p>
    <w:p w:rsidR="006E0072" w:rsidRPr="00731E41" w:rsidRDefault="006E0072" w:rsidP="006E0072">
      <w:pPr>
        <w:pStyle w:val="BoxPara"/>
      </w:pPr>
      <w:r w:rsidRPr="00731E41">
        <w:tab/>
        <w:t>(a)</w:t>
      </w:r>
      <w:r w:rsidRPr="00731E41">
        <w:tab/>
        <w:t>a forex realisation gain or a forex realisation loss you make in relation to the account as a result of forex realisation event 2 or 4 is disregarded; and</w:t>
      </w:r>
    </w:p>
    <w:p w:rsidR="006E0072" w:rsidRPr="00731E41" w:rsidRDefault="006E0072" w:rsidP="006E0072">
      <w:pPr>
        <w:pStyle w:val="BoxPara"/>
      </w:pPr>
      <w:r w:rsidRPr="00731E41">
        <w:tab/>
        <w:t>(b)</w:t>
      </w:r>
      <w:r w:rsidRPr="00731E41">
        <w:tab/>
        <w:t>forex realisation event 8 enables any gains or losses to be worked out on a retranslation basis.</w:t>
      </w:r>
    </w:p>
    <w:p w:rsidR="006E0072" w:rsidRPr="00731E41" w:rsidRDefault="006E0072" w:rsidP="006E0072">
      <w:pPr>
        <w:pStyle w:val="TofSectsHeading"/>
      </w:pPr>
      <w:r w:rsidRPr="00731E41">
        <w:t>Table of sections</w:t>
      </w:r>
    </w:p>
    <w:p w:rsidR="006E0072" w:rsidRPr="00731E41" w:rsidRDefault="006E0072" w:rsidP="006E0072">
      <w:pPr>
        <w:pStyle w:val="TofSectsGroupHeading"/>
      </w:pPr>
      <w:r w:rsidRPr="00731E41">
        <w:t>Operative provisions</w:t>
      </w:r>
    </w:p>
    <w:p w:rsidR="006E0072" w:rsidRPr="00731E41" w:rsidRDefault="006E0072" w:rsidP="006E0072">
      <w:pPr>
        <w:pStyle w:val="TofSectsSection"/>
      </w:pPr>
      <w:r w:rsidRPr="00731E41">
        <w:t>775</w:t>
      </w:r>
      <w:r w:rsidR="00731E41">
        <w:noBreakHyphen/>
      </w:r>
      <w:r w:rsidRPr="00731E41">
        <w:t>270</w:t>
      </w:r>
      <w:r w:rsidRPr="00731E41">
        <w:tab/>
        <w:t>You may choose retranslation for a qualifying forex account</w:t>
      </w:r>
    </w:p>
    <w:p w:rsidR="006E0072" w:rsidRPr="00731E41" w:rsidRDefault="006E0072" w:rsidP="006E0072">
      <w:pPr>
        <w:pStyle w:val="TofSectsSection"/>
      </w:pPr>
      <w:r w:rsidRPr="00731E41">
        <w:t>775</w:t>
      </w:r>
      <w:r w:rsidR="00731E41">
        <w:noBreakHyphen/>
      </w:r>
      <w:r w:rsidRPr="00731E41">
        <w:t>275</w:t>
      </w:r>
      <w:r w:rsidRPr="00731E41">
        <w:tab/>
        <w:t>Withdrawal of choice</w:t>
      </w:r>
    </w:p>
    <w:p w:rsidR="006E0072" w:rsidRPr="00731E41" w:rsidRDefault="006E0072" w:rsidP="006E0072">
      <w:pPr>
        <w:pStyle w:val="TofSectsSection"/>
      </w:pPr>
      <w:r w:rsidRPr="00731E41">
        <w:t>775</w:t>
      </w:r>
      <w:r w:rsidR="00731E41">
        <w:noBreakHyphen/>
      </w:r>
      <w:r w:rsidRPr="00731E41">
        <w:t>280</w:t>
      </w:r>
      <w:r w:rsidRPr="00731E41">
        <w:tab/>
        <w:t>Tax consequences of choosing retranslation for an account</w:t>
      </w:r>
    </w:p>
    <w:p w:rsidR="006E0072" w:rsidRPr="00731E41" w:rsidRDefault="006E0072" w:rsidP="006E0072">
      <w:pPr>
        <w:pStyle w:val="TofSectsSection"/>
      </w:pPr>
      <w:r w:rsidRPr="00731E41">
        <w:t>775</w:t>
      </w:r>
      <w:r w:rsidR="00731E41">
        <w:noBreakHyphen/>
      </w:r>
      <w:r w:rsidRPr="00731E41">
        <w:t>285</w:t>
      </w:r>
      <w:r w:rsidRPr="00731E41">
        <w:tab/>
        <w:t>Retranslation of gains and losses relating to a qualifying forex account—forex realisation event 8</w:t>
      </w:r>
    </w:p>
    <w:p w:rsidR="006E0072" w:rsidRPr="00731E41" w:rsidRDefault="006E0072" w:rsidP="006E0072">
      <w:pPr>
        <w:pStyle w:val="ActHead4"/>
      </w:pPr>
      <w:bookmarkStart w:id="127" w:name="_Toc397085413"/>
      <w:r w:rsidRPr="00731E41">
        <w:t>Operative provisions</w:t>
      </w:r>
      <w:bookmarkEnd w:id="127"/>
    </w:p>
    <w:p w:rsidR="006E0072" w:rsidRPr="00731E41" w:rsidRDefault="006E0072" w:rsidP="006E0072">
      <w:pPr>
        <w:pStyle w:val="ActHead5"/>
      </w:pPr>
      <w:bookmarkStart w:id="128" w:name="_Toc397085414"/>
      <w:r w:rsidRPr="00731E41">
        <w:rPr>
          <w:rStyle w:val="CharSectno"/>
        </w:rPr>
        <w:t>775</w:t>
      </w:r>
      <w:r w:rsidR="00731E41">
        <w:rPr>
          <w:rStyle w:val="CharSectno"/>
        </w:rPr>
        <w:noBreakHyphen/>
      </w:r>
      <w:r w:rsidRPr="00731E41">
        <w:rPr>
          <w:rStyle w:val="CharSectno"/>
        </w:rPr>
        <w:t>270</w:t>
      </w:r>
      <w:r w:rsidRPr="00731E41">
        <w:t xml:space="preserve">  You may choose retranslation for a qualifying forex account</w:t>
      </w:r>
      <w:bookmarkEnd w:id="128"/>
    </w:p>
    <w:p w:rsidR="006E0072" w:rsidRPr="00731E41" w:rsidRDefault="006E0072" w:rsidP="006E0072">
      <w:pPr>
        <w:pStyle w:val="subsection"/>
      </w:pPr>
      <w:r w:rsidRPr="00731E41">
        <w:tab/>
        <w:t>(1)</w:t>
      </w:r>
      <w:r w:rsidRPr="00731E41">
        <w:tab/>
        <w:t xml:space="preserve">You may choose retranslation for a </w:t>
      </w:r>
      <w:r w:rsidR="00731E41" w:rsidRPr="00731E41">
        <w:rPr>
          <w:position w:val="6"/>
          <w:sz w:val="16"/>
        </w:rPr>
        <w:t>*</w:t>
      </w:r>
      <w:r w:rsidRPr="00731E41">
        <w:t>qualifying forex account held by you.</w:t>
      </w:r>
    </w:p>
    <w:p w:rsidR="006E0072" w:rsidRPr="00731E41" w:rsidRDefault="006E0072" w:rsidP="006E0072">
      <w:pPr>
        <w:pStyle w:val="subsection"/>
      </w:pPr>
      <w:r w:rsidRPr="00731E41">
        <w:tab/>
        <w:t>(1A)</w:t>
      </w:r>
      <w:r w:rsidRPr="00731E41">
        <w:tab/>
        <w:t xml:space="preserve">A choice under </w:t>
      </w:r>
      <w:r w:rsidR="00731E41">
        <w:t>subsection (</w:t>
      </w:r>
      <w:r w:rsidRPr="00731E41">
        <w:t xml:space="preserve">1) does not apply to a </w:t>
      </w:r>
      <w:r w:rsidR="00731E41" w:rsidRPr="00731E41">
        <w:rPr>
          <w:position w:val="6"/>
          <w:sz w:val="16"/>
        </w:rPr>
        <w:t>*</w:t>
      </w:r>
      <w:r w:rsidRPr="00731E41">
        <w:t xml:space="preserve">qualifying forex account held by you if a </w:t>
      </w:r>
      <w:r w:rsidR="00731E41" w:rsidRPr="00731E41">
        <w:rPr>
          <w:position w:val="6"/>
          <w:sz w:val="16"/>
        </w:rPr>
        <w:t>*</w:t>
      </w:r>
      <w:r w:rsidRPr="00731E41">
        <w:t>foreign exchange retranslation election by you is in effect in relation to the account under Subdivision</w:t>
      </w:r>
      <w:r w:rsidR="00731E41">
        <w:t> </w:t>
      </w:r>
      <w:r w:rsidRPr="00731E41">
        <w:t>230</w:t>
      </w:r>
      <w:r w:rsidR="00731E41">
        <w:noBreakHyphen/>
      </w:r>
      <w:r w:rsidRPr="00731E41">
        <w:t>D.</w:t>
      </w:r>
    </w:p>
    <w:p w:rsidR="006E0072" w:rsidRPr="00731E41" w:rsidRDefault="006E0072" w:rsidP="006E0072">
      <w:pPr>
        <w:pStyle w:val="subsection"/>
      </w:pPr>
      <w:r w:rsidRPr="00731E41">
        <w:tab/>
        <w:t>(2)</w:t>
      </w:r>
      <w:r w:rsidRPr="00731E41">
        <w:tab/>
        <w:t>A choice must be in writing.</w:t>
      </w:r>
    </w:p>
    <w:p w:rsidR="006E0072" w:rsidRPr="00731E41" w:rsidRDefault="006E0072" w:rsidP="006E0072">
      <w:pPr>
        <w:pStyle w:val="subsection"/>
        <w:keepNext/>
      </w:pPr>
      <w:r w:rsidRPr="00731E41">
        <w:lastRenderedPageBreak/>
        <w:tab/>
        <w:t>(2A)</w:t>
      </w:r>
      <w:r w:rsidRPr="00731E41">
        <w:tab/>
        <w:t>If:</w:t>
      </w:r>
    </w:p>
    <w:p w:rsidR="006E0072" w:rsidRPr="00731E41" w:rsidRDefault="006E0072" w:rsidP="006E0072">
      <w:pPr>
        <w:pStyle w:val="paragraph"/>
        <w:keepNext/>
      </w:pPr>
      <w:r w:rsidRPr="00731E41">
        <w:tab/>
        <w:t>(a)</w:t>
      </w:r>
      <w:r w:rsidRPr="00731E41">
        <w:tab/>
        <w:t>either:</w:t>
      </w:r>
    </w:p>
    <w:p w:rsidR="006E0072" w:rsidRPr="00731E41" w:rsidRDefault="006E0072" w:rsidP="006E0072">
      <w:pPr>
        <w:pStyle w:val="paragraphsub"/>
        <w:keepNext/>
      </w:pPr>
      <w:r w:rsidRPr="00731E41">
        <w:tab/>
        <w:t>(i)</w:t>
      </w:r>
      <w:r w:rsidRPr="00731E41">
        <w:tab/>
        <w:t xml:space="preserve">you make a choice within 30 days after the commencement of the </w:t>
      </w:r>
      <w:r w:rsidRPr="00731E41">
        <w:rPr>
          <w:i/>
        </w:rPr>
        <w:t>New Business Tax System (Taxation of Financial Arrangements) Act (No.</w:t>
      </w:r>
      <w:r w:rsidR="00731E41">
        <w:rPr>
          <w:i/>
        </w:rPr>
        <w:t> </w:t>
      </w:r>
      <w:r w:rsidRPr="00731E41">
        <w:rPr>
          <w:i/>
        </w:rPr>
        <w:t>1) 2003</w:t>
      </w:r>
      <w:r w:rsidRPr="00731E41">
        <w:t>; or</w:t>
      </w:r>
    </w:p>
    <w:p w:rsidR="006E0072" w:rsidRPr="00731E41" w:rsidRDefault="006E0072" w:rsidP="006E0072">
      <w:pPr>
        <w:pStyle w:val="paragraphsub"/>
      </w:pPr>
      <w:r w:rsidRPr="00731E41">
        <w:tab/>
        <w:t>(ii)</w:t>
      </w:r>
      <w:r w:rsidRPr="00731E41">
        <w:tab/>
        <w:t>you make a choice within 90 days after the commencement of Part</w:t>
      </w:r>
      <w:r w:rsidR="00731E41">
        <w:t> </w:t>
      </w:r>
      <w:r w:rsidRPr="00731E41">
        <w:t>1 of Schedule</w:t>
      </w:r>
      <w:r w:rsidR="00731E41">
        <w:t> </w:t>
      </w:r>
      <w:r w:rsidRPr="00731E41">
        <w:t xml:space="preserve">1 to the </w:t>
      </w:r>
      <w:r w:rsidRPr="00731E41">
        <w:rPr>
          <w:i/>
        </w:rPr>
        <w:t>Tax Laws Amendment (Taxation of Financial Arrangements) Act 2009</w:t>
      </w:r>
      <w:r w:rsidRPr="00731E41">
        <w:t>; and</w:t>
      </w:r>
    </w:p>
    <w:p w:rsidR="006E0072" w:rsidRPr="00731E41" w:rsidRDefault="006E0072" w:rsidP="006E0072">
      <w:pPr>
        <w:pStyle w:val="paragraph"/>
      </w:pPr>
      <w:r w:rsidRPr="00731E41">
        <w:tab/>
        <w:t>(b)</w:t>
      </w:r>
      <w:r w:rsidRPr="00731E41">
        <w:tab/>
        <w:t>the choice is expressed to have come into effect on a specified day; and</w:t>
      </w:r>
    </w:p>
    <w:p w:rsidR="006E0072" w:rsidRPr="00731E41" w:rsidRDefault="006E0072" w:rsidP="006E0072">
      <w:pPr>
        <w:pStyle w:val="paragraph"/>
      </w:pPr>
      <w:r w:rsidRPr="00731E41">
        <w:tab/>
        <w:t>(c)</w:t>
      </w:r>
      <w:r w:rsidRPr="00731E41">
        <w:tab/>
        <w:t>the specified day is included in the period:</w:t>
      </w:r>
    </w:p>
    <w:p w:rsidR="006E0072" w:rsidRPr="00731E41" w:rsidRDefault="006E0072" w:rsidP="006E0072">
      <w:pPr>
        <w:pStyle w:val="paragraphsub"/>
      </w:pPr>
      <w:r w:rsidRPr="00731E41">
        <w:tab/>
        <w:t>(i)</w:t>
      </w:r>
      <w:r w:rsidRPr="00731E41">
        <w:tab/>
        <w:t>beginning on 1</w:t>
      </w:r>
      <w:r w:rsidR="00731E41">
        <w:t> </w:t>
      </w:r>
      <w:r w:rsidRPr="00731E41">
        <w:t>July 2003; and</w:t>
      </w:r>
    </w:p>
    <w:p w:rsidR="006E0072" w:rsidRPr="00731E41" w:rsidRDefault="006E0072" w:rsidP="006E0072">
      <w:pPr>
        <w:pStyle w:val="paragraphsub"/>
      </w:pPr>
      <w:r w:rsidRPr="00731E41">
        <w:tab/>
        <w:t>(ii)</w:t>
      </w:r>
      <w:r w:rsidRPr="00731E41">
        <w:tab/>
        <w:t>ending on the day on which the choice is made;</w:t>
      </w:r>
    </w:p>
    <w:p w:rsidR="006E0072" w:rsidRPr="00731E41" w:rsidRDefault="006E0072" w:rsidP="006E0072">
      <w:pPr>
        <w:pStyle w:val="subsection2"/>
      </w:pPr>
      <w:r w:rsidRPr="00731E41">
        <w:t>the choice is taken to have come into effect on the specified day.</w:t>
      </w:r>
    </w:p>
    <w:p w:rsidR="006E0072" w:rsidRPr="00731E41" w:rsidRDefault="006E0072" w:rsidP="006E0072">
      <w:pPr>
        <w:pStyle w:val="subsection"/>
      </w:pPr>
      <w:r w:rsidRPr="00731E41">
        <w:tab/>
        <w:t>(3)</w:t>
      </w:r>
      <w:r w:rsidRPr="00731E41">
        <w:tab/>
        <w:t>A choice continues in effect until:</w:t>
      </w:r>
    </w:p>
    <w:p w:rsidR="006E0072" w:rsidRPr="00731E41" w:rsidRDefault="006E0072" w:rsidP="006E0072">
      <w:pPr>
        <w:pStyle w:val="paragraph"/>
      </w:pPr>
      <w:r w:rsidRPr="00731E41">
        <w:tab/>
        <w:t>(a)</w:t>
      </w:r>
      <w:r w:rsidRPr="00731E41">
        <w:tab/>
        <w:t>you cease to hold the account; or</w:t>
      </w:r>
    </w:p>
    <w:p w:rsidR="006E0072" w:rsidRPr="00731E41" w:rsidRDefault="006E0072" w:rsidP="006E0072">
      <w:pPr>
        <w:pStyle w:val="paragraph"/>
      </w:pPr>
      <w:r w:rsidRPr="00731E41">
        <w:tab/>
        <w:t>(b)</w:t>
      </w:r>
      <w:r w:rsidRPr="00731E41">
        <w:tab/>
        <w:t xml:space="preserve">the account ceases to be a </w:t>
      </w:r>
      <w:r w:rsidR="00731E41" w:rsidRPr="00731E41">
        <w:rPr>
          <w:position w:val="6"/>
          <w:sz w:val="16"/>
        </w:rPr>
        <w:t>*</w:t>
      </w:r>
      <w:r w:rsidRPr="00731E41">
        <w:t>qualifying forex account; or</w:t>
      </w:r>
    </w:p>
    <w:p w:rsidR="006E0072" w:rsidRPr="00731E41" w:rsidRDefault="006E0072" w:rsidP="006E0072">
      <w:pPr>
        <w:pStyle w:val="paragraph"/>
      </w:pPr>
      <w:r w:rsidRPr="00731E41">
        <w:tab/>
        <w:t>(c)</w:t>
      </w:r>
      <w:r w:rsidRPr="00731E41">
        <w:tab/>
        <w:t>a withdrawal of the choice takes effect;</w:t>
      </w:r>
    </w:p>
    <w:p w:rsidR="006E0072" w:rsidRPr="00731E41" w:rsidRDefault="006E0072" w:rsidP="006E0072">
      <w:pPr>
        <w:pStyle w:val="subsection2"/>
      </w:pPr>
      <w:r w:rsidRPr="00731E41">
        <w:t>whichever happens first.</w:t>
      </w:r>
    </w:p>
    <w:p w:rsidR="006E0072" w:rsidRPr="00731E41" w:rsidRDefault="006E0072" w:rsidP="006E0072">
      <w:pPr>
        <w:pStyle w:val="notetext"/>
      </w:pPr>
      <w:r w:rsidRPr="00731E41">
        <w:t>Note:</w:t>
      </w:r>
      <w:r w:rsidRPr="00731E41">
        <w:tab/>
        <w:t>For withdrawal of choice, see section</w:t>
      </w:r>
      <w:r w:rsidR="00731E41">
        <w:t> </w:t>
      </w:r>
      <w:r w:rsidRPr="00731E41">
        <w:t>775</w:t>
      </w:r>
      <w:r w:rsidR="00731E41">
        <w:noBreakHyphen/>
      </w:r>
      <w:r w:rsidRPr="00731E41">
        <w:t>275.</w:t>
      </w:r>
    </w:p>
    <w:p w:rsidR="006E0072" w:rsidRPr="00731E41" w:rsidRDefault="006E0072" w:rsidP="006E0072">
      <w:pPr>
        <w:pStyle w:val="ActHead5"/>
      </w:pPr>
      <w:bookmarkStart w:id="129" w:name="_Toc397085415"/>
      <w:r w:rsidRPr="00731E41">
        <w:rPr>
          <w:rStyle w:val="CharSectno"/>
        </w:rPr>
        <w:t>775</w:t>
      </w:r>
      <w:r w:rsidR="00731E41">
        <w:rPr>
          <w:rStyle w:val="CharSectno"/>
        </w:rPr>
        <w:noBreakHyphen/>
      </w:r>
      <w:r w:rsidRPr="00731E41">
        <w:rPr>
          <w:rStyle w:val="CharSectno"/>
        </w:rPr>
        <w:t>275</w:t>
      </w:r>
      <w:r w:rsidRPr="00731E41">
        <w:t xml:space="preserve">  Withdrawal of choice</w:t>
      </w:r>
      <w:bookmarkEnd w:id="129"/>
    </w:p>
    <w:p w:rsidR="006E0072" w:rsidRPr="00731E41" w:rsidRDefault="006E0072" w:rsidP="006E0072">
      <w:pPr>
        <w:pStyle w:val="subsection"/>
      </w:pPr>
      <w:r w:rsidRPr="00731E41">
        <w:tab/>
        <w:t>(1)</w:t>
      </w:r>
      <w:r w:rsidRPr="00731E41">
        <w:tab/>
        <w:t xml:space="preserve">If you have made a choice for retranslation for a </w:t>
      </w:r>
      <w:r w:rsidR="00731E41" w:rsidRPr="00731E41">
        <w:rPr>
          <w:position w:val="6"/>
          <w:sz w:val="16"/>
        </w:rPr>
        <w:t>*</w:t>
      </w:r>
      <w:r w:rsidRPr="00731E41">
        <w:t>qualifying forex account held by you, you may withdraw your choice.</w:t>
      </w:r>
    </w:p>
    <w:p w:rsidR="006E0072" w:rsidRPr="00731E41" w:rsidRDefault="006E0072" w:rsidP="006E0072">
      <w:pPr>
        <w:pStyle w:val="subsection"/>
      </w:pPr>
      <w:r w:rsidRPr="00731E41">
        <w:tab/>
        <w:t>(2)</w:t>
      </w:r>
      <w:r w:rsidRPr="00731E41">
        <w:tab/>
        <w:t>A withdrawal must be in writing.</w:t>
      </w:r>
    </w:p>
    <w:p w:rsidR="006E0072" w:rsidRPr="00731E41" w:rsidRDefault="006E0072" w:rsidP="006E0072">
      <w:pPr>
        <w:pStyle w:val="subsection"/>
      </w:pPr>
      <w:r w:rsidRPr="00731E41">
        <w:tab/>
        <w:t>(3)</w:t>
      </w:r>
      <w:r w:rsidRPr="00731E41">
        <w:tab/>
        <w:t>Withdrawing a choice does not prevent you from making a fresh choice under section</w:t>
      </w:r>
      <w:r w:rsidR="00731E41">
        <w:t> </w:t>
      </w:r>
      <w:r w:rsidRPr="00731E41">
        <w:t>775</w:t>
      </w:r>
      <w:r w:rsidR="00731E41">
        <w:noBreakHyphen/>
      </w:r>
      <w:r w:rsidRPr="00731E41">
        <w:t>270.</w:t>
      </w:r>
    </w:p>
    <w:p w:rsidR="006E0072" w:rsidRPr="00731E41" w:rsidRDefault="006E0072" w:rsidP="006E0072">
      <w:pPr>
        <w:pStyle w:val="ActHead5"/>
      </w:pPr>
      <w:bookmarkStart w:id="130" w:name="_Toc397085416"/>
      <w:r w:rsidRPr="00731E41">
        <w:rPr>
          <w:rStyle w:val="CharSectno"/>
        </w:rPr>
        <w:t>775</w:t>
      </w:r>
      <w:r w:rsidR="00731E41">
        <w:rPr>
          <w:rStyle w:val="CharSectno"/>
        </w:rPr>
        <w:noBreakHyphen/>
      </w:r>
      <w:r w:rsidRPr="00731E41">
        <w:rPr>
          <w:rStyle w:val="CharSectno"/>
        </w:rPr>
        <w:t>280</w:t>
      </w:r>
      <w:r w:rsidRPr="00731E41">
        <w:t xml:space="preserve">  Tax consequences of choosing retranslation for an account</w:t>
      </w:r>
      <w:bookmarkEnd w:id="130"/>
    </w:p>
    <w:p w:rsidR="006E0072" w:rsidRPr="00731E41" w:rsidRDefault="006E0072" w:rsidP="006E0072">
      <w:pPr>
        <w:pStyle w:val="subsection"/>
      </w:pPr>
      <w:r w:rsidRPr="00731E41">
        <w:tab/>
        <w:t>(1)</w:t>
      </w:r>
      <w:r w:rsidRPr="00731E41">
        <w:tab/>
        <w:t xml:space="preserve">A </w:t>
      </w:r>
      <w:r w:rsidR="00731E41" w:rsidRPr="00731E41">
        <w:rPr>
          <w:position w:val="6"/>
          <w:sz w:val="16"/>
        </w:rPr>
        <w:t>*</w:t>
      </w:r>
      <w:r w:rsidRPr="00731E41">
        <w:t xml:space="preserve">forex realisation gain or </w:t>
      </w:r>
      <w:r w:rsidR="00731E41" w:rsidRPr="00731E41">
        <w:rPr>
          <w:position w:val="6"/>
          <w:sz w:val="16"/>
        </w:rPr>
        <w:t>*</w:t>
      </w:r>
      <w:r w:rsidRPr="00731E41">
        <w:t>forex realisation loss you make as a result of forex realisation event 2 or 4 is disregarded if:</w:t>
      </w:r>
    </w:p>
    <w:p w:rsidR="006E0072" w:rsidRPr="00731E41" w:rsidRDefault="006E0072" w:rsidP="006E0072">
      <w:pPr>
        <w:pStyle w:val="paragraph"/>
      </w:pPr>
      <w:r w:rsidRPr="00731E41">
        <w:lastRenderedPageBreak/>
        <w:tab/>
        <w:t>(a)</w:t>
      </w:r>
      <w:r w:rsidRPr="00731E41">
        <w:tab/>
        <w:t xml:space="preserve">the event happens in relation to a </w:t>
      </w:r>
      <w:r w:rsidR="00731E41" w:rsidRPr="00731E41">
        <w:rPr>
          <w:position w:val="6"/>
          <w:sz w:val="16"/>
        </w:rPr>
        <w:t>*</w:t>
      </w:r>
      <w:r w:rsidRPr="00731E41">
        <w:t>qualifying forex account that you hold; and</w:t>
      </w:r>
    </w:p>
    <w:p w:rsidR="006E0072" w:rsidRPr="00731E41" w:rsidRDefault="006E0072" w:rsidP="006E0072">
      <w:pPr>
        <w:pStyle w:val="paragraph"/>
      </w:pPr>
      <w:r w:rsidRPr="00731E41">
        <w:tab/>
        <w:t>(b)</w:t>
      </w:r>
      <w:r w:rsidRPr="00731E41">
        <w:tab/>
        <w:t>you have made a choice for retranslation for the account; and</w:t>
      </w:r>
    </w:p>
    <w:p w:rsidR="006E0072" w:rsidRPr="00731E41" w:rsidRDefault="006E0072" w:rsidP="006E0072">
      <w:pPr>
        <w:pStyle w:val="paragraph"/>
      </w:pPr>
      <w:r w:rsidRPr="00731E41">
        <w:tab/>
        <w:t>(c)</w:t>
      </w:r>
      <w:r w:rsidRPr="00731E41">
        <w:tab/>
        <w:t>the choice is in effect when the event happens.</w:t>
      </w:r>
    </w:p>
    <w:p w:rsidR="006E0072" w:rsidRPr="00731E41" w:rsidRDefault="006E0072" w:rsidP="006E0072">
      <w:pPr>
        <w:pStyle w:val="subsection"/>
      </w:pPr>
      <w:r w:rsidRPr="00731E41">
        <w:tab/>
        <w:t>(2)</w:t>
      </w:r>
      <w:r w:rsidRPr="00731E41">
        <w:tab/>
        <w:t>If:</w:t>
      </w:r>
    </w:p>
    <w:p w:rsidR="006E0072" w:rsidRPr="00731E41" w:rsidRDefault="006E0072" w:rsidP="006E0072">
      <w:pPr>
        <w:pStyle w:val="paragraph"/>
      </w:pPr>
      <w:r w:rsidRPr="00731E41">
        <w:tab/>
        <w:t>(a)</w:t>
      </w:r>
      <w:r w:rsidRPr="00731E41">
        <w:tab/>
        <w:t xml:space="preserve">CGT event C1 or C2 happens in relation to a </w:t>
      </w:r>
      <w:r w:rsidR="00731E41" w:rsidRPr="00731E41">
        <w:rPr>
          <w:position w:val="6"/>
          <w:sz w:val="16"/>
        </w:rPr>
        <w:t>*</w:t>
      </w:r>
      <w:r w:rsidRPr="00731E41">
        <w:t>qualifying forex account that you hold at the time of the event; and</w:t>
      </w:r>
    </w:p>
    <w:p w:rsidR="006E0072" w:rsidRPr="00731E41" w:rsidRDefault="006E0072" w:rsidP="006E0072">
      <w:pPr>
        <w:pStyle w:val="paragraph"/>
      </w:pPr>
      <w:r w:rsidRPr="00731E41">
        <w:tab/>
        <w:t>(b)</w:t>
      </w:r>
      <w:r w:rsidRPr="00731E41">
        <w:tab/>
        <w:t>you have made a choice for retranslation for the account; and</w:t>
      </w:r>
    </w:p>
    <w:p w:rsidR="006E0072" w:rsidRPr="00731E41" w:rsidRDefault="006E0072" w:rsidP="006E0072">
      <w:pPr>
        <w:pStyle w:val="paragraph"/>
      </w:pPr>
      <w:r w:rsidRPr="00731E41">
        <w:tab/>
        <w:t>(c)</w:t>
      </w:r>
      <w:r w:rsidRPr="00731E41">
        <w:tab/>
        <w:t>the choice is in effect when the event happens;</w:t>
      </w:r>
    </w:p>
    <w:p w:rsidR="006E0072" w:rsidRPr="00731E41" w:rsidRDefault="006E0072" w:rsidP="006E0072">
      <w:pPr>
        <w:pStyle w:val="subsection2"/>
      </w:pPr>
      <w:r w:rsidRPr="00731E41">
        <w:t xml:space="preserve">disregard so much of any </w:t>
      </w:r>
      <w:r w:rsidR="00731E41" w:rsidRPr="00731E41">
        <w:rPr>
          <w:position w:val="6"/>
          <w:sz w:val="16"/>
        </w:rPr>
        <w:t>*</w:t>
      </w:r>
      <w:r w:rsidRPr="00731E41">
        <w:t xml:space="preserve">capital gain or </w:t>
      </w:r>
      <w:r w:rsidR="00731E41" w:rsidRPr="00731E41">
        <w:rPr>
          <w:position w:val="6"/>
          <w:sz w:val="16"/>
        </w:rPr>
        <w:t>*</w:t>
      </w:r>
      <w:r w:rsidRPr="00731E41">
        <w:t xml:space="preserve">capital loss you make as a result of the event as is attributable to a </w:t>
      </w:r>
      <w:r w:rsidR="00731E41" w:rsidRPr="00731E41">
        <w:rPr>
          <w:position w:val="6"/>
          <w:sz w:val="16"/>
        </w:rPr>
        <w:t>*</w:t>
      </w:r>
      <w:r w:rsidRPr="00731E41">
        <w:t>currency exchange rate effect.</w:t>
      </w:r>
    </w:p>
    <w:p w:rsidR="006E0072" w:rsidRPr="00731E41" w:rsidRDefault="006E0072" w:rsidP="006E0072">
      <w:pPr>
        <w:pStyle w:val="notetext"/>
      </w:pPr>
      <w:r w:rsidRPr="00731E41">
        <w:t>Note:</w:t>
      </w:r>
      <w:r w:rsidRPr="00731E41">
        <w:tab/>
        <w:t xml:space="preserve">For </w:t>
      </w:r>
      <w:r w:rsidRPr="00731E41">
        <w:rPr>
          <w:b/>
          <w:i/>
        </w:rPr>
        <w:t>currency exchange rate effect</w:t>
      </w:r>
      <w:r w:rsidRPr="00731E41">
        <w:t>, see section</w:t>
      </w:r>
      <w:r w:rsidR="00731E41">
        <w:t> </w:t>
      </w:r>
      <w:r w:rsidRPr="00731E41">
        <w:t>775</w:t>
      </w:r>
      <w:r w:rsidR="00731E41">
        <w:noBreakHyphen/>
      </w:r>
      <w:r w:rsidRPr="00731E41">
        <w:t>105.</w:t>
      </w:r>
    </w:p>
    <w:p w:rsidR="006E0072" w:rsidRPr="00731E41" w:rsidRDefault="006E0072" w:rsidP="006E0072">
      <w:pPr>
        <w:pStyle w:val="ActHead5"/>
      </w:pPr>
      <w:bookmarkStart w:id="131" w:name="_Toc397085417"/>
      <w:r w:rsidRPr="00731E41">
        <w:rPr>
          <w:rStyle w:val="CharSectno"/>
        </w:rPr>
        <w:t>775</w:t>
      </w:r>
      <w:r w:rsidR="00731E41">
        <w:rPr>
          <w:rStyle w:val="CharSectno"/>
        </w:rPr>
        <w:noBreakHyphen/>
      </w:r>
      <w:r w:rsidRPr="00731E41">
        <w:rPr>
          <w:rStyle w:val="CharSectno"/>
        </w:rPr>
        <w:t>285</w:t>
      </w:r>
      <w:r w:rsidRPr="00731E41">
        <w:t xml:space="preserve">  Retranslation of gains and losses relating to a qualifying forex account—forex realisation event 8</w:t>
      </w:r>
      <w:bookmarkEnd w:id="131"/>
    </w:p>
    <w:p w:rsidR="006E0072" w:rsidRPr="00731E41" w:rsidRDefault="006E0072" w:rsidP="006E0072">
      <w:pPr>
        <w:pStyle w:val="SubsectionHead"/>
      </w:pPr>
      <w:r w:rsidRPr="00731E41">
        <w:t>Forex realisation event 8</w:t>
      </w:r>
    </w:p>
    <w:p w:rsidR="006E0072" w:rsidRPr="00731E41" w:rsidRDefault="006E0072" w:rsidP="006E0072">
      <w:pPr>
        <w:pStyle w:val="subsection"/>
      </w:pPr>
      <w:r w:rsidRPr="00731E41">
        <w:tab/>
        <w:t>(1)</w:t>
      </w:r>
      <w:r w:rsidRPr="00731E41">
        <w:tab/>
      </w:r>
      <w:r w:rsidRPr="00731E41">
        <w:rPr>
          <w:b/>
          <w:i/>
        </w:rPr>
        <w:t>Forex realisation event 8</w:t>
      </w:r>
      <w:r w:rsidRPr="00731E41">
        <w:t xml:space="preserve"> happens if:</w:t>
      </w:r>
    </w:p>
    <w:p w:rsidR="006E0072" w:rsidRPr="00731E41" w:rsidRDefault="006E0072" w:rsidP="006E0072">
      <w:pPr>
        <w:pStyle w:val="paragraph"/>
      </w:pPr>
      <w:r w:rsidRPr="00731E41">
        <w:tab/>
        <w:t>(a)</w:t>
      </w:r>
      <w:r w:rsidRPr="00731E41">
        <w:tab/>
        <w:t xml:space="preserve">you have made a choice for retranslation for a </w:t>
      </w:r>
      <w:r w:rsidR="00731E41" w:rsidRPr="00731E41">
        <w:rPr>
          <w:position w:val="6"/>
          <w:sz w:val="16"/>
        </w:rPr>
        <w:t>*</w:t>
      </w:r>
      <w:r w:rsidRPr="00731E41">
        <w:t>qualifying forex account held by you; and</w:t>
      </w:r>
    </w:p>
    <w:p w:rsidR="006E0072" w:rsidRPr="00731E41" w:rsidRDefault="006E0072" w:rsidP="006E0072">
      <w:pPr>
        <w:pStyle w:val="paragraph"/>
      </w:pPr>
      <w:r w:rsidRPr="00731E41">
        <w:tab/>
        <w:t>(b)</w:t>
      </w:r>
      <w:r w:rsidRPr="00731E41">
        <w:tab/>
        <w:t xml:space="preserve">that choice was in effect throughout a continuous period (the </w:t>
      </w:r>
      <w:r w:rsidRPr="00731E41">
        <w:rPr>
          <w:b/>
          <w:i/>
        </w:rPr>
        <w:t>retranslation period</w:t>
      </w:r>
      <w:r w:rsidRPr="00731E41">
        <w:t>) consisting of:</w:t>
      </w:r>
    </w:p>
    <w:p w:rsidR="006E0072" w:rsidRPr="00731E41" w:rsidRDefault="006E0072" w:rsidP="006E0072">
      <w:pPr>
        <w:pStyle w:val="paragraphsub"/>
      </w:pPr>
      <w:r w:rsidRPr="00731E41">
        <w:tab/>
        <w:t>(i)</w:t>
      </w:r>
      <w:r w:rsidRPr="00731E41">
        <w:tab/>
        <w:t>an income year; or</w:t>
      </w:r>
    </w:p>
    <w:p w:rsidR="006E0072" w:rsidRPr="00731E41" w:rsidRDefault="006E0072" w:rsidP="006E0072">
      <w:pPr>
        <w:pStyle w:val="paragraphsub"/>
      </w:pPr>
      <w:r w:rsidRPr="00731E41">
        <w:tab/>
        <w:t>(ii)</w:t>
      </w:r>
      <w:r w:rsidRPr="00731E41">
        <w:tab/>
        <w:t>a particular part of an income year; and</w:t>
      </w:r>
    </w:p>
    <w:p w:rsidR="006E0072" w:rsidRPr="00731E41" w:rsidRDefault="006E0072" w:rsidP="006E0072">
      <w:pPr>
        <w:pStyle w:val="paragraph"/>
      </w:pPr>
      <w:r w:rsidRPr="00731E41">
        <w:tab/>
        <w:t>(c)</w:t>
      </w:r>
      <w:r w:rsidRPr="00731E41">
        <w:tab/>
        <w:t>either:</w:t>
      </w:r>
    </w:p>
    <w:p w:rsidR="006E0072" w:rsidRPr="00731E41" w:rsidRDefault="006E0072" w:rsidP="006E0072">
      <w:pPr>
        <w:pStyle w:val="paragraphsub"/>
      </w:pPr>
      <w:r w:rsidRPr="00731E41">
        <w:tab/>
        <w:t>(i)</w:t>
      </w:r>
      <w:r w:rsidRPr="00731E41">
        <w:tab/>
        <w:t xml:space="preserve">there is a positive retranslation amount for the account for the retranslation period (worked out under </w:t>
      </w:r>
      <w:r w:rsidR="00731E41">
        <w:t>subsection (</w:t>
      </w:r>
      <w:r w:rsidRPr="00731E41">
        <w:t>2)); or</w:t>
      </w:r>
    </w:p>
    <w:p w:rsidR="006E0072" w:rsidRPr="00731E41" w:rsidRDefault="006E0072" w:rsidP="006E0072">
      <w:pPr>
        <w:pStyle w:val="paragraphsub"/>
      </w:pPr>
      <w:r w:rsidRPr="00731E41">
        <w:tab/>
        <w:t>(ii)</w:t>
      </w:r>
      <w:r w:rsidRPr="00731E41">
        <w:tab/>
        <w:t xml:space="preserve">there is a negative retranslation amount for the account for the retranslation period (worked out under </w:t>
      </w:r>
      <w:r w:rsidR="00731E41">
        <w:t>subsection (</w:t>
      </w:r>
      <w:r w:rsidRPr="00731E41">
        <w:t>3)).</w:t>
      </w:r>
    </w:p>
    <w:p w:rsidR="006E0072" w:rsidRPr="00731E41" w:rsidRDefault="006E0072" w:rsidP="006E0072">
      <w:pPr>
        <w:pStyle w:val="SubsectionHead"/>
      </w:pPr>
      <w:r w:rsidRPr="00731E41">
        <w:lastRenderedPageBreak/>
        <w:t>Retranslation amount</w:t>
      </w:r>
    </w:p>
    <w:p w:rsidR="006E0072" w:rsidRPr="00731E41" w:rsidRDefault="006E0072" w:rsidP="006E0072">
      <w:pPr>
        <w:pStyle w:val="subsection"/>
      </w:pPr>
      <w:r w:rsidRPr="00731E41">
        <w:tab/>
        <w:t>(2)</w:t>
      </w:r>
      <w:r w:rsidRPr="00731E41">
        <w:tab/>
        <w:t xml:space="preserve">If the amount worked out using the formula in </w:t>
      </w:r>
      <w:r w:rsidR="00731E41">
        <w:t>subsection (</w:t>
      </w:r>
      <w:r w:rsidRPr="00731E41">
        <w:t xml:space="preserve">4) is a positive amount, that amount is a </w:t>
      </w:r>
      <w:r w:rsidRPr="00731E41">
        <w:rPr>
          <w:b/>
          <w:i/>
        </w:rPr>
        <w:t>positive retranslation amount</w:t>
      </w:r>
      <w:r w:rsidRPr="00731E41">
        <w:t xml:space="preserve"> for the account for the retranslation period.</w:t>
      </w:r>
    </w:p>
    <w:p w:rsidR="006E0072" w:rsidRPr="00731E41" w:rsidRDefault="006E0072" w:rsidP="006E0072">
      <w:pPr>
        <w:pStyle w:val="subsection"/>
      </w:pPr>
      <w:r w:rsidRPr="00731E41">
        <w:tab/>
        <w:t>(3)</w:t>
      </w:r>
      <w:r w:rsidRPr="00731E41">
        <w:tab/>
        <w:t xml:space="preserve">If the amount worked out using the formula in </w:t>
      </w:r>
      <w:r w:rsidR="00731E41">
        <w:t>subsection (</w:t>
      </w:r>
      <w:r w:rsidRPr="00731E41">
        <w:t xml:space="preserve">4) is a negative amount, that amount is a </w:t>
      </w:r>
      <w:r w:rsidRPr="00731E41">
        <w:rPr>
          <w:b/>
          <w:i/>
        </w:rPr>
        <w:t>negative retranslation amount</w:t>
      </w:r>
      <w:r w:rsidRPr="00731E41">
        <w:t xml:space="preserve"> for the account for the retranslation period.</w:t>
      </w:r>
    </w:p>
    <w:p w:rsidR="006E0072" w:rsidRPr="00731E41" w:rsidRDefault="006E0072" w:rsidP="006E0072">
      <w:pPr>
        <w:pStyle w:val="subsection"/>
      </w:pPr>
      <w:r w:rsidRPr="00731E41">
        <w:tab/>
        <w:t>(4)</w:t>
      </w:r>
      <w:r w:rsidRPr="00731E41">
        <w:tab/>
        <w:t>Work out an amount for the account for the retranslation period using the formula:</w:t>
      </w:r>
    </w:p>
    <w:p w:rsidR="006E0072" w:rsidRPr="00731E41" w:rsidRDefault="006E0072" w:rsidP="006E0072">
      <w:pPr>
        <w:pStyle w:val="Formula"/>
        <w:ind w:left="0" w:firstLine="720"/>
      </w:pPr>
      <w:r w:rsidRPr="00731E41">
        <w:rPr>
          <w:noProof/>
        </w:rPr>
        <w:drawing>
          <wp:inline distT="0" distB="0" distL="0" distR="0" wp14:anchorId="25142E4F" wp14:editId="124141AD">
            <wp:extent cx="3800475" cy="1038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00475" cy="1038225"/>
                    </a:xfrm>
                    <a:prstGeom prst="rect">
                      <a:avLst/>
                    </a:prstGeom>
                    <a:noFill/>
                    <a:ln>
                      <a:noFill/>
                    </a:ln>
                  </pic:spPr>
                </pic:pic>
              </a:graphicData>
            </a:graphic>
          </wp:inline>
        </w:drawing>
      </w:r>
    </w:p>
    <w:p w:rsidR="006E0072" w:rsidRPr="00731E41" w:rsidRDefault="006E0072" w:rsidP="006E0072">
      <w:pPr>
        <w:pStyle w:val="subsection"/>
      </w:pPr>
      <w:r w:rsidRPr="00731E41">
        <w:tab/>
        <w:t>(5)</w:t>
      </w:r>
      <w:r w:rsidRPr="00731E41">
        <w:tab/>
        <w:t xml:space="preserve">For the purposes of </w:t>
      </w:r>
      <w:r w:rsidR="00731E41">
        <w:t>subsection (</w:t>
      </w:r>
      <w:r w:rsidRPr="00731E41">
        <w:t>4), a debit balance is to be expressed as a negative amount (for example, a debit balance of $50,000 is to be expressed as</w:t>
      </w:r>
      <w:r w:rsidRPr="00731E41">
        <w:rPr>
          <w:noProof/>
          <w:position w:val="-10"/>
        </w:rPr>
        <w:drawing>
          <wp:inline distT="0" distB="0" distL="0" distR="0" wp14:anchorId="6C814D6E" wp14:editId="37846F05">
            <wp:extent cx="266700" cy="123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6700" cy="123825"/>
                    </a:xfrm>
                    <a:prstGeom prst="rect">
                      <a:avLst/>
                    </a:prstGeom>
                    <a:noFill/>
                    <a:ln>
                      <a:noFill/>
                    </a:ln>
                  </pic:spPr>
                </pic:pic>
              </a:graphicData>
            </a:graphic>
          </wp:inline>
        </w:drawing>
      </w:r>
      <w:r w:rsidRPr="00731E41">
        <w:t>$50,000).</w:t>
      </w:r>
    </w:p>
    <w:p w:rsidR="006E0072" w:rsidRPr="00731E41" w:rsidRDefault="006E0072" w:rsidP="006E0072">
      <w:pPr>
        <w:pStyle w:val="SubsectionHead"/>
      </w:pPr>
      <w:r w:rsidRPr="00731E41">
        <w:t>Forex realisation gain</w:t>
      </w:r>
    </w:p>
    <w:p w:rsidR="006E0072" w:rsidRPr="00731E41" w:rsidRDefault="006E0072" w:rsidP="006E0072">
      <w:pPr>
        <w:pStyle w:val="subsection"/>
      </w:pPr>
      <w:r w:rsidRPr="00731E41">
        <w:tab/>
        <w:t>(6)</w:t>
      </w:r>
      <w:r w:rsidRPr="00731E41">
        <w:tab/>
        <w:t xml:space="preserve">You make a </w:t>
      </w:r>
      <w:r w:rsidRPr="00731E41">
        <w:rPr>
          <w:b/>
          <w:i/>
        </w:rPr>
        <w:t>forex realisation gain</w:t>
      </w:r>
      <w:r w:rsidRPr="00731E41">
        <w:t xml:space="preserve"> if there is a positive retranslation amount for the account for the retranslation period. The amount of the </w:t>
      </w:r>
      <w:r w:rsidRPr="00731E41">
        <w:rPr>
          <w:b/>
          <w:i/>
        </w:rPr>
        <w:t>forex realisation gain</w:t>
      </w:r>
      <w:r w:rsidRPr="00731E41">
        <w:t xml:space="preserve"> is the positive retranslation amount.</w:t>
      </w:r>
    </w:p>
    <w:p w:rsidR="006E0072" w:rsidRPr="00731E41" w:rsidRDefault="006E0072" w:rsidP="006E0072">
      <w:pPr>
        <w:pStyle w:val="SubsectionHead"/>
      </w:pPr>
      <w:r w:rsidRPr="00731E41">
        <w:t>Forex realisation loss</w:t>
      </w:r>
    </w:p>
    <w:p w:rsidR="006E0072" w:rsidRPr="00731E41" w:rsidRDefault="006E0072" w:rsidP="006E0072">
      <w:pPr>
        <w:pStyle w:val="subsection"/>
      </w:pPr>
      <w:r w:rsidRPr="00731E41">
        <w:tab/>
        <w:t>(7)</w:t>
      </w:r>
      <w:r w:rsidRPr="00731E41">
        <w:tab/>
        <w:t xml:space="preserve">You make a </w:t>
      </w:r>
      <w:r w:rsidRPr="00731E41">
        <w:rPr>
          <w:b/>
          <w:i/>
        </w:rPr>
        <w:t>forex realisation loss</w:t>
      </w:r>
      <w:r w:rsidRPr="00731E41">
        <w:t xml:space="preserve"> if there is a negative retranslation amount for the account for the retranslation period. The amount of the </w:t>
      </w:r>
      <w:r w:rsidRPr="00731E41">
        <w:rPr>
          <w:b/>
          <w:i/>
        </w:rPr>
        <w:t>forex realisation loss</w:t>
      </w:r>
      <w:r w:rsidRPr="00731E41">
        <w:t xml:space="preserve"> is the negative retranslation amount.</w:t>
      </w:r>
    </w:p>
    <w:p w:rsidR="006E0072" w:rsidRPr="00731E41" w:rsidRDefault="006E0072" w:rsidP="006E0072">
      <w:pPr>
        <w:pStyle w:val="subsection"/>
      </w:pPr>
      <w:r w:rsidRPr="00731E41">
        <w:tab/>
        <w:t>(8)</w:t>
      </w:r>
      <w:r w:rsidRPr="00731E41">
        <w:tab/>
        <w:t xml:space="preserve">For the purposes of </w:t>
      </w:r>
      <w:r w:rsidR="00731E41">
        <w:t>subsection (</w:t>
      </w:r>
      <w:r w:rsidRPr="00731E41">
        <w:t>7), reverse a negative amount (for example, a negative retranslation amount of</w:t>
      </w:r>
      <w:r w:rsidRPr="00731E41">
        <w:rPr>
          <w:noProof/>
          <w:position w:val="-10"/>
        </w:rPr>
        <w:drawing>
          <wp:inline distT="0" distB="0" distL="0" distR="0" wp14:anchorId="6EA3E89B" wp14:editId="211F81B0">
            <wp:extent cx="266700" cy="123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66700" cy="123825"/>
                    </a:xfrm>
                    <a:prstGeom prst="rect">
                      <a:avLst/>
                    </a:prstGeom>
                    <a:noFill/>
                    <a:ln>
                      <a:noFill/>
                    </a:ln>
                  </pic:spPr>
                </pic:pic>
              </a:graphicData>
            </a:graphic>
          </wp:inline>
        </w:drawing>
      </w:r>
      <w:r w:rsidRPr="00731E41">
        <w:t>$50,000 will become a forex realisation loss of $50,000).</w:t>
      </w:r>
    </w:p>
    <w:p w:rsidR="006E0072" w:rsidRPr="00731E41" w:rsidRDefault="006E0072" w:rsidP="006E0072">
      <w:pPr>
        <w:pStyle w:val="SubsectionHead"/>
      </w:pPr>
      <w:r w:rsidRPr="00731E41">
        <w:lastRenderedPageBreak/>
        <w:t>Translation of foreign currency</w:t>
      </w:r>
    </w:p>
    <w:p w:rsidR="006E0072" w:rsidRPr="00731E41" w:rsidRDefault="006E0072" w:rsidP="006E0072">
      <w:pPr>
        <w:pStyle w:val="subsection"/>
      </w:pPr>
      <w:r w:rsidRPr="00731E41">
        <w:tab/>
        <w:t>(9)</w:t>
      </w:r>
      <w:r w:rsidRPr="00731E41">
        <w:tab/>
        <w:t>For the purposes of the application of section</w:t>
      </w:r>
      <w:r w:rsidR="00731E41">
        <w:t> </w:t>
      </w:r>
      <w:r w:rsidRPr="00731E41">
        <w:t>960</w:t>
      </w:r>
      <w:r w:rsidR="00731E41">
        <w:noBreakHyphen/>
      </w:r>
      <w:r w:rsidRPr="00731E41">
        <w:t>50 to this section:</w:t>
      </w:r>
    </w:p>
    <w:p w:rsidR="006E0072" w:rsidRPr="00731E41" w:rsidRDefault="006E0072" w:rsidP="006E0072">
      <w:pPr>
        <w:pStyle w:val="paragraph"/>
      </w:pPr>
      <w:r w:rsidRPr="00731E41">
        <w:tab/>
        <w:t>(a)</w:t>
      </w:r>
      <w:r w:rsidRPr="00731E41">
        <w:tab/>
        <w:t>if a retranslation period for an account did not begin immediately after the end of another retranslation period for the account—the opening balance of the account for the first</w:t>
      </w:r>
      <w:r w:rsidR="00731E41">
        <w:noBreakHyphen/>
      </w:r>
      <w:r w:rsidRPr="00731E41">
        <w:t>mentioned retranslation period is to be translated to Australian currency at the exchange rate applicable at the start of the first</w:t>
      </w:r>
      <w:r w:rsidR="00731E41">
        <w:noBreakHyphen/>
      </w:r>
      <w:r w:rsidRPr="00731E41">
        <w:t>mentioned retranslation period; and</w:t>
      </w:r>
    </w:p>
    <w:p w:rsidR="006E0072" w:rsidRPr="00731E41" w:rsidRDefault="006E0072" w:rsidP="006E0072">
      <w:pPr>
        <w:pStyle w:val="paragraph"/>
      </w:pPr>
      <w:r w:rsidRPr="00731E41">
        <w:tab/>
        <w:t>(b)</w:t>
      </w:r>
      <w:r w:rsidRPr="00731E41">
        <w:tab/>
        <w:t>if a retranslation period for an account began immediately after the end of another retranslation period for the account—the opening balance of the account for the first</w:t>
      </w:r>
      <w:r w:rsidR="00731E41">
        <w:noBreakHyphen/>
      </w:r>
      <w:r w:rsidRPr="00731E41">
        <w:t>mentioned retranslation period is to be translated to Australian currency at the exchange rate applicable at the end of the other retranslation period; and</w:t>
      </w:r>
    </w:p>
    <w:p w:rsidR="006E0072" w:rsidRPr="00731E41" w:rsidRDefault="006E0072" w:rsidP="006E0072">
      <w:pPr>
        <w:pStyle w:val="paragraph"/>
      </w:pPr>
      <w:r w:rsidRPr="00731E41">
        <w:tab/>
        <w:t>(c)</w:t>
      </w:r>
      <w:r w:rsidRPr="00731E41">
        <w:tab/>
        <w:t>the closing balance of an account for a retranslation period is to be translated to Australian currency at the exchange rate applicable at the end of the retranslation period; and</w:t>
      </w:r>
    </w:p>
    <w:p w:rsidR="006E0072" w:rsidRPr="00731E41" w:rsidRDefault="006E0072" w:rsidP="006E0072">
      <w:pPr>
        <w:pStyle w:val="paragraph"/>
      </w:pPr>
      <w:r w:rsidRPr="00731E41">
        <w:tab/>
        <w:t>(d)</w:t>
      </w:r>
      <w:r w:rsidRPr="00731E41">
        <w:tab/>
        <w:t>each deposit is to be translated to Australian currency at the exchange rate applicable at the time of the deposit; and</w:t>
      </w:r>
    </w:p>
    <w:p w:rsidR="006E0072" w:rsidRPr="00731E41" w:rsidRDefault="006E0072" w:rsidP="006E0072">
      <w:pPr>
        <w:pStyle w:val="paragraph"/>
      </w:pPr>
      <w:r w:rsidRPr="00731E41">
        <w:tab/>
        <w:t>(e)</w:t>
      </w:r>
      <w:r w:rsidRPr="00731E41">
        <w:tab/>
        <w:t>each withdrawal is to be translated to Australian currency at the exchange rate applicable at the time of the withdrawal.</w:t>
      </w:r>
    </w:p>
    <w:p w:rsidR="006E0072" w:rsidRPr="00731E41" w:rsidRDefault="006E0072" w:rsidP="006E0072">
      <w:pPr>
        <w:pStyle w:val="SubsectionHead"/>
      </w:pPr>
      <w:r w:rsidRPr="00731E41">
        <w:t>Deposits</w:t>
      </w:r>
    </w:p>
    <w:p w:rsidR="006E0072" w:rsidRPr="00731E41" w:rsidRDefault="006E0072" w:rsidP="006E0072">
      <w:pPr>
        <w:pStyle w:val="subsection"/>
      </w:pPr>
      <w:r w:rsidRPr="00731E41">
        <w:tab/>
        <w:t>(10)</w:t>
      </w:r>
      <w:r w:rsidRPr="00731E41">
        <w:tab/>
        <w:t xml:space="preserve">For the purposes of this section, a </w:t>
      </w:r>
      <w:r w:rsidRPr="00731E41">
        <w:rPr>
          <w:b/>
          <w:i/>
        </w:rPr>
        <w:t>deposit</w:t>
      </w:r>
      <w:r w:rsidRPr="00731E41">
        <w:t xml:space="preserve"> includes any amount paid or transferred into the account.</w:t>
      </w:r>
    </w:p>
    <w:p w:rsidR="006E0072" w:rsidRPr="00731E41" w:rsidRDefault="006E0072" w:rsidP="006E0072">
      <w:pPr>
        <w:pStyle w:val="SubsectionHead"/>
      </w:pPr>
      <w:r w:rsidRPr="00731E41">
        <w:t>Withdrawals</w:t>
      </w:r>
    </w:p>
    <w:p w:rsidR="006E0072" w:rsidRPr="00731E41" w:rsidRDefault="006E0072" w:rsidP="006E0072">
      <w:pPr>
        <w:pStyle w:val="subsection"/>
      </w:pPr>
      <w:r w:rsidRPr="00731E41">
        <w:tab/>
        <w:t>(11)</w:t>
      </w:r>
      <w:r w:rsidRPr="00731E41">
        <w:tab/>
        <w:t xml:space="preserve">For the purposes of this section, a </w:t>
      </w:r>
      <w:r w:rsidRPr="00731E41">
        <w:rPr>
          <w:b/>
          <w:i/>
        </w:rPr>
        <w:t>withdrawal</w:t>
      </w:r>
      <w:r w:rsidRPr="00731E41">
        <w:t xml:space="preserve"> includes any amount paid, advanced, drawn or transferred out of the account.</w:t>
      </w:r>
    </w:p>
    <w:p w:rsidR="006E0072" w:rsidRPr="00731E41" w:rsidRDefault="006E0072" w:rsidP="006E0072">
      <w:pPr>
        <w:pStyle w:val="ActHead4"/>
      </w:pPr>
      <w:bookmarkStart w:id="132" w:name="_Toc397085418"/>
      <w:r w:rsidRPr="00731E41">
        <w:rPr>
          <w:rStyle w:val="CharSubdNo"/>
        </w:rPr>
        <w:lastRenderedPageBreak/>
        <w:t>Subdivision</w:t>
      </w:r>
      <w:r w:rsidR="00731E41">
        <w:rPr>
          <w:rStyle w:val="CharSubdNo"/>
        </w:rPr>
        <w:t> </w:t>
      </w:r>
      <w:r w:rsidRPr="00731E41">
        <w:rPr>
          <w:rStyle w:val="CharSubdNo"/>
        </w:rPr>
        <w:t>775</w:t>
      </w:r>
      <w:r w:rsidR="00731E41">
        <w:rPr>
          <w:rStyle w:val="CharSubdNo"/>
        </w:rPr>
        <w:noBreakHyphen/>
      </w:r>
      <w:r w:rsidRPr="00731E41">
        <w:rPr>
          <w:rStyle w:val="CharSubdNo"/>
        </w:rPr>
        <w:t>F</w:t>
      </w:r>
      <w:r w:rsidRPr="00731E41">
        <w:t>—</w:t>
      </w:r>
      <w:r w:rsidRPr="00731E41">
        <w:rPr>
          <w:rStyle w:val="CharSubdText"/>
        </w:rPr>
        <w:t>Retranslation under foreign exchange retranslation election under Subdivision</w:t>
      </w:r>
      <w:r w:rsidR="00731E41">
        <w:rPr>
          <w:rStyle w:val="CharSubdText"/>
        </w:rPr>
        <w:t> </w:t>
      </w:r>
      <w:r w:rsidRPr="00731E41">
        <w:rPr>
          <w:rStyle w:val="CharSubdText"/>
        </w:rPr>
        <w:t>230</w:t>
      </w:r>
      <w:r w:rsidR="00731E41">
        <w:rPr>
          <w:rStyle w:val="CharSubdText"/>
        </w:rPr>
        <w:noBreakHyphen/>
      </w:r>
      <w:r w:rsidRPr="00731E41">
        <w:rPr>
          <w:rStyle w:val="CharSubdText"/>
        </w:rPr>
        <w:t>D</w:t>
      </w:r>
      <w:bookmarkEnd w:id="132"/>
    </w:p>
    <w:p w:rsidR="006E0072" w:rsidRPr="00731E41" w:rsidRDefault="006E0072" w:rsidP="006E0072">
      <w:pPr>
        <w:pStyle w:val="ActHead4"/>
      </w:pPr>
      <w:bookmarkStart w:id="133" w:name="_Toc397085419"/>
      <w:r w:rsidRPr="00731E41">
        <w:t>Guide to Subdivision</w:t>
      </w:r>
      <w:r w:rsidR="00731E41">
        <w:t> </w:t>
      </w:r>
      <w:r w:rsidRPr="00731E41">
        <w:t>775</w:t>
      </w:r>
      <w:r w:rsidR="00731E41">
        <w:noBreakHyphen/>
      </w:r>
      <w:r w:rsidRPr="00731E41">
        <w:t>F</w:t>
      </w:r>
      <w:bookmarkEnd w:id="133"/>
    </w:p>
    <w:p w:rsidR="006E0072" w:rsidRPr="00731E41" w:rsidRDefault="006E0072" w:rsidP="006E0072">
      <w:pPr>
        <w:pStyle w:val="ActHead5"/>
      </w:pPr>
      <w:bookmarkStart w:id="134" w:name="_Toc397085420"/>
      <w:r w:rsidRPr="00731E41">
        <w:rPr>
          <w:rStyle w:val="CharSectno"/>
        </w:rPr>
        <w:t>775</w:t>
      </w:r>
      <w:r w:rsidR="00731E41">
        <w:rPr>
          <w:rStyle w:val="CharSectno"/>
        </w:rPr>
        <w:noBreakHyphen/>
      </w:r>
      <w:r w:rsidRPr="00731E41">
        <w:rPr>
          <w:rStyle w:val="CharSectno"/>
        </w:rPr>
        <w:t>290</w:t>
      </w:r>
      <w:r w:rsidRPr="00731E41">
        <w:t xml:space="preserve">  What this Subdivision is about</w:t>
      </w:r>
      <w:bookmarkEnd w:id="134"/>
    </w:p>
    <w:p w:rsidR="006E0072" w:rsidRPr="00731E41" w:rsidRDefault="006E0072" w:rsidP="006E0072">
      <w:pPr>
        <w:pStyle w:val="BoxText"/>
      </w:pPr>
      <w:r w:rsidRPr="00731E41">
        <w:t>If you have made a foreign exchange retranslation election under Subdivision</w:t>
      </w:r>
      <w:r w:rsidR="00731E41">
        <w:t> </w:t>
      </w:r>
      <w:r w:rsidRPr="00731E41">
        <w:t>230</w:t>
      </w:r>
      <w:r w:rsidR="00731E41">
        <w:noBreakHyphen/>
      </w:r>
      <w:r w:rsidRPr="00731E41">
        <w:t>D:</w:t>
      </w:r>
    </w:p>
    <w:p w:rsidR="006E0072" w:rsidRPr="00731E41" w:rsidRDefault="006E0072" w:rsidP="006E0072">
      <w:pPr>
        <w:pStyle w:val="BoxPara"/>
      </w:pPr>
      <w:r w:rsidRPr="00731E41">
        <w:tab/>
        <w:t>(a)</w:t>
      </w:r>
      <w:r w:rsidRPr="00731E41">
        <w:tab/>
        <w:t>a forex realisation gain or a forex realisation loss you make in relation to an arrangement that is not a Division</w:t>
      </w:r>
      <w:r w:rsidR="00731E41">
        <w:t> </w:t>
      </w:r>
      <w:r w:rsidRPr="00731E41">
        <w:t>230 financial arrangement as a result of forex realisation event 1 to 5 or 8 is disregarded; and</w:t>
      </w:r>
    </w:p>
    <w:p w:rsidR="006E0072" w:rsidRPr="00731E41" w:rsidRDefault="006E0072" w:rsidP="006E0072">
      <w:pPr>
        <w:pStyle w:val="BoxPara"/>
      </w:pPr>
      <w:r w:rsidRPr="00731E41">
        <w:tab/>
        <w:t>(b)</w:t>
      </w:r>
      <w:r w:rsidRPr="00731E41">
        <w:tab/>
        <w:t>forex realisation event 9 enables any gains or losses to be worked out on a retranslation basis.</w:t>
      </w:r>
    </w:p>
    <w:p w:rsidR="006E0072" w:rsidRPr="00731E41" w:rsidRDefault="006E0072" w:rsidP="006E0072">
      <w:pPr>
        <w:pStyle w:val="TofSectsHeading"/>
      </w:pPr>
      <w:r w:rsidRPr="00731E41">
        <w:t>Table of sections</w:t>
      </w:r>
    </w:p>
    <w:p w:rsidR="006E0072" w:rsidRPr="00731E41" w:rsidRDefault="006E0072" w:rsidP="006E0072">
      <w:pPr>
        <w:pStyle w:val="TofSectsSection"/>
      </w:pPr>
      <w:r w:rsidRPr="00731E41">
        <w:t>775</w:t>
      </w:r>
      <w:r w:rsidR="00731E41">
        <w:noBreakHyphen/>
      </w:r>
      <w:r w:rsidRPr="00731E41">
        <w:t>295</w:t>
      </w:r>
      <w:r w:rsidRPr="00731E41">
        <w:tab/>
        <w:t>When this Subdivision applies</w:t>
      </w:r>
    </w:p>
    <w:p w:rsidR="006E0072" w:rsidRPr="00731E41" w:rsidRDefault="006E0072" w:rsidP="006E0072">
      <w:pPr>
        <w:pStyle w:val="TofSectsSection"/>
      </w:pPr>
      <w:r w:rsidRPr="00731E41">
        <w:t>775</w:t>
      </w:r>
      <w:r w:rsidR="00731E41">
        <w:noBreakHyphen/>
      </w:r>
      <w:r w:rsidRPr="00731E41">
        <w:t>300</w:t>
      </w:r>
      <w:r w:rsidRPr="00731E41">
        <w:tab/>
        <w:t>Tax consequences of choosing retranslation for arrangement</w:t>
      </w:r>
    </w:p>
    <w:p w:rsidR="006E0072" w:rsidRPr="00731E41" w:rsidRDefault="006E0072" w:rsidP="006E0072">
      <w:pPr>
        <w:pStyle w:val="TofSectsSection"/>
      </w:pPr>
      <w:r w:rsidRPr="00731E41">
        <w:t>775</w:t>
      </w:r>
      <w:r w:rsidR="00731E41">
        <w:noBreakHyphen/>
      </w:r>
      <w:r w:rsidRPr="00731E41">
        <w:t>305</w:t>
      </w:r>
      <w:r w:rsidRPr="00731E41">
        <w:tab/>
        <w:t>Retranslation of gains and losses relating to arrangement to which foreign exchange retranslation election applies—forex realisation event 9</w:t>
      </w:r>
    </w:p>
    <w:p w:rsidR="006E0072" w:rsidRPr="00731E41" w:rsidRDefault="006E0072" w:rsidP="006E0072">
      <w:pPr>
        <w:pStyle w:val="TofSectsSection"/>
      </w:pPr>
      <w:r w:rsidRPr="00731E41">
        <w:t>775</w:t>
      </w:r>
      <w:r w:rsidR="00731E41">
        <w:noBreakHyphen/>
      </w:r>
      <w:r w:rsidRPr="00731E41">
        <w:t>310</w:t>
      </w:r>
      <w:r w:rsidRPr="00731E41">
        <w:tab/>
        <w:t>When election ceases to apply to arrangement</w:t>
      </w:r>
    </w:p>
    <w:p w:rsidR="006E0072" w:rsidRPr="00731E41" w:rsidRDefault="006E0072" w:rsidP="006E0072">
      <w:pPr>
        <w:pStyle w:val="TofSectsSection"/>
      </w:pPr>
      <w:r w:rsidRPr="00731E41">
        <w:t>775</w:t>
      </w:r>
      <w:r w:rsidR="00731E41">
        <w:noBreakHyphen/>
      </w:r>
      <w:r w:rsidRPr="00731E41">
        <w:t>315</w:t>
      </w:r>
      <w:r w:rsidRPr="00731E41">
        <w:tab/>
        <w:t>Balancing adjustment when election ceases to apply to arrangement</w:t>
      </w:r>
    </w:p>
    <w:p w:rsidR="006E0072" w:rsidRPr="00731E41" w:rsidRDefault="006E0072" w:rsidP="006E0072">
      <w:pPr>
        <w:pStyle w:val="ActHead5"/>
      </w:pPr>
      <w:bookmarkStart w:id="135" w:name="_Toc397085421"/>
      <w:r w:rsidRPr="00731E41">
        <w:rPr>
          <w:rStyle w:val="CharSectno"/>
        </w:rPr>
        <w:t>775</w:t>
      </w:r>
      <w:r w:rsidR="00731E41">
        <w:rPr>
          <w:rStyle w:val="CharSectno"/>
        </w:rPr>
        <w:noBreakHyphen/>
      </w:r>
      <w:r w:rsidRPr="00731E41">
        <w:rPr>
          <w:rStyle w:val="CharSectno"/>
        </w:rPr>
        <w:t>295</w:t>
      </w:r>
      <w:r w:rsidRPr="00731E41">
        <w:t xml:space="preserve">  When this Subdivision applies</w:t>
      </w:r>
      <w:bookmarkEnd w:id="135"/>
    </w:p>
    <w:p w:rsidR="006E0072" w:rsidRPr="00731E41" w:rsidRDefault="006E0072" w:rsidP="006E0072">
      <w:pPr>
        <w:pStyle w:val="subsection"/>
      </w:pPr>
      <w:r w:rsidRPr="00731E41">
        <w:tab/>
        <w:t>(1)</w:t>
      </w:r>
      <w:r w:rsidRPr="00731E41">
        <w:tab/>
        <w:t xml:space="preserve">A </w:t>
      </w:r>
      <w:r w:rsidR="00731E41" w:rsidRPr="00731E41">
        <w:rPr>
          <w:position w:val="6"/>
          <w:sz w:val="16"/>
        </w:rPr>
        <w:t>*</w:t>
      </w:r>
      <w:r w:rsidRPr="00731E41">
        <w:t xml:space="preserve">foreign exchange retranslation election applies to an </w:t>
      </w:r>
      <w:r w:rsidR="00731E41" w:rsidRPr="00731E41">
        <w:rPr>
          <w:position w:val="6"/>
          <w:sz w:val="16"/>
        </w:rPr>
        <w:t>*</w:t>
      </w:r>
      <w:r w:rsidRPr="00731E41">
        <w:t>arrangement for the purposes of this Subdivision if:</w:t>
      </w:r>
    </w:p>
    <w:p w:rsidR="006E0072" w:rsidRPr="00731E41" w:rsidRDefault="006E0072" w:rsidP="006E0072">
      <w:pPr>
        <w:pStyle w:val="paragraph"/>
      </w:pPr>
      <w:r w:rsidRPr="00731E41">
        <w:tab/>
        <w:t>(a)</w:t>
      </w:r>
      <w:r w:rsidRPr="00731E41">
        <w:tab/>
        <w:t>you start to have the arrangement after the start of the income year in which the election is made; and</w:t>
      </w:r>
    </w:p>
    <w:p w:rsidR="006E0072" w:rsidRPr="00731E41" w:rsidRDefault="006E0072" w:rsidP="006E0072">
      <w:pPr>
        <w:pStyle w:val="paragraph"/>
      </w:pPr>
      <w:r w:rsidRPr="00731E41">
        <w:tab/>
        <w:t>(b)</w:t>
      </w:r>
      <w:r w:rsidRPr="00731E41">
        <w:tab/>
        <w:t>the arrangement is recognised in financial reports of a kind referred to in paragraph</w:t>
      </w:r>
      <w:r w:rsidR="00731E41">
        <w:t> </w:t>
      </w:r>
      <w:r w:rsidRPr="00731E41">
        <w:t>230</w:t>
      </w:r>
      <w:r w:rsidR="00731E41">
        <w:noBreakHyphen/>
      </w:r>
      <w:r w:rsidRPr="00731E41">
        <w:t>255(2)(a) that are audited, or required to be audited, as referred to in paragraph</w:t>
      </w:r>
      <w:r w:rsidR="00731E41">
        <w:t> </w:t>
      </w:r>
      <w:r w:rsidRPr="00731E41">
        <w:t>230</w:t>
      </w:r>
      <w:r w:rsidR="00731E41">
        <w:noBreakHyphen/>
      </w:r>
      <w:r w:rsidRPr="00731E41">
        <w:t>255(2)(b); and</w:t>
      </w:r>
    </w:p>
    <w:p w:rsidR="006E0072" w:rsidRPr="00731E41" w:rsidRDefault="006E0072" w:rsidP="006E0072">
      <w:pPr>
        <w:pStyle w:val="paragraph"/>
      </w:pPr>
      <w:r w:rsidRPr="00731E41">
        <w:lastRenderedPageBreak/>
        <w:tab/>
        <w:t>(c)</w:t>
      </w:r>
      <w:r w:rsidRPr="00731E41">
        <w:tab/>
        <w:t>the arrangement is one in relation to which you are required by:</w:t>
      </w:r>
    </w:p>
    <w:p w:rsidR="006E0072" w:rsidRPr="00731E41" w:rsidRDefault="006E0072" w:rsidP="006E0072">
      <w:pPr>
        <w:pStyle w:val="paragraphsub"/>
      </w:pPr>
      <w:r w:rsidRPr="00731E41">
        <w:tab/>
        <w:t>(i)</w:t>
      </w:r>
      <w:r w:rsidRPr="00731E41">
        <w:tab/>
      </w:r>
      <w:r w:rsidR="00731E41" w:rsidRPr="00731E41">
        <w:rPr>
          <w:position w:val="6"/>
          <w:sz w:val="16"/>
        </w:rPr>
        <w:t>*</w:t>
      </w:r>
      <w:r w:rsidRPr="00731E41">
        <w:t>accounting standard AASB 121 (or another accounting standard prescribed for the purposes of paragraph</w:t>
      </w:r>
      <w:r w:rsidR="00731E41">
        <w:t> </w:t>
      </w:r>
      <w:r w:rsidRPr="00731E41">
        <w:t>230</w:t>
      </w:r>
      <w:r w:rsidR="00731E41">
        <w:noBreakHyphen/>
      </w:r>
      <w:r w:rsidRPr="00731E41">
        <w:t>265(1)(c)); or</w:t>
      </w:r>
    </w:p>
    <w:p w:rsidR="006E0072" w:rsidRPr="00731E41" w:rsidRDefault="006E0072" w:rsidP="006E0072">
      <w:pPr>
        <w:pStyle w:val="paragraphsub"/>
      </w:pPr>
      <w:r w:rsidRPr="00731E41">
        <w:tab/>
        <w:t>(ii)</w:t>
      </w:r>
      <w:r w:rsidRPr="00731E41">
        <w:tab/>
        <w:t xml:space="preserve">if that standard does not apply to the preparation of the financial report—a comparable accounting standard that applies to the preparation of the financial report under a </w:t>
      </w:r>
      <w:r w:rsidR="00731E41" w:rsidRPr="00731E41">
        <w:rPr>
          <w:position w:val="6"/>
          <w:sz w:val="16"/>
        </w:rPr>
        <w:t>*</w:t>
      </w:r>
      <w:r w:rsidRPr="00731E41">
        <w:t>foreign law;</w:t>
      </w:r>
    </w:p>
    <w:p w:rsidR="006E0072" w:rsidRPr="00731E41" w:rsidRDefault="006E0072" w:rsidP="006E0072">
      <w:pPr>
        <w:pStyle w:val="paragraph"/>
      </w:pPr>
      <w:r w:rsidRPr="00731E41">
        <w:tab/>
      </w:r>
      <w:r w:rsidRPr="00731E41">
        <w:tab/>
        <w:t>to recognise, in the financial reports referred to in paragraph</w:t>
      </w:r>
      <w:r w:rsidR="00731E41">
        <w:t> </w:t>
      </w:r>
      <w:r w:rsidRPr="00731E41">
        <w:t>230</w:t>
      </w:r>
      <w:r w:rsidR="00731E41">
        <w:noBreakHyphen/>
      </w:r>
      <w:r w:rsidRPr="00731E41">
        <w:t>255(2)(a), amounts in profit or loss (if any) that are attributable to changes in currency exchange rates.</w:t>
      </w:r>
    </w:p>
    <w:p w:rsidR="006E0072" w:rsidRPr="00731E41" w:rsidRDefault="006E0072" w:rsidP="006E0072">
      <w:pPr>
        <w:pStyle w:val="subsection"/>
      </w:pPr>
      <w:r w:rsidRPr="00731E41">
        <w:tab/>
        <w:t>(2)</w:t>
      </w:r>
      <w:r w:rsidRPr="00731E41">
        <w:tab/>
        <w:t xml:space="preserve">The </w:t>
      </w:r>
      <w:r w:rsidR="00731E41" w:rsidRPr="00731E41">
        <w:rPr>
          <w:position w:val="6"/>
          <w:sz w:val="16"/>
        </w:rPr>
        <w:t>*</w:t>
      </w:r>
      <w:r w:rsidRPr="00731E41">
        <w:t xml:space="preserve">foreign exchange retranslation election does not apply to an </w:t>
      </w:r>
      <w:r w:rsidR="00731E41" w:rsidRPr="00731E41">
        <w:rPr>
          <w:position w:val="6"/>
          <w:sz w:val="16"/>
        </w:rPr>
        <w:t>*</w:t>
      </w:r>
      <w:r w:rsidRPr="00731E41">
        <w:t>arrangement for the purposes of this Subdivision if:</w:t>
      </w:r>
    </w:p>
    <w:p w:rsidR="006E0072" w:rsidRPr="00731E41" w:rsidRDefault="006E0072" w:rsidP="006E0072">
      <w:pPr>
        <w:pStyle w:val="paragraph"/>
      </w:pPr>
      <w:r w:rsidRPr="00731E41">
        <w:tab/>
        <w:t>(a)</w:t>
      </w:r>
      <w:r w:rsidRPr="00731E41">
        <w:tab/>
        <w:t xml:space="preserve">the election is made by the </w:t>
      </w:r>
      <w:r w:rsidR="00731E41" w:rsidRPr="00731E41">
        <w:rPr>
          <w:position w:val="6"/>
          <w:sz w:val="16"/>
        </w:rPr>
        <w:t>*</w:t>
      </w:r>
      <w:r w:rsidRPr="00731E41">
        <w:t xml:space="preserve">head company of a </w:t>
      </w:r>
      <w:r w:rsidR="00731E41" w:rsidRPr="00731E41">
        <w:rPr>
          <w:position w:val="6"/>
          <w:sz w:val="16"/>
        </w:rPr>
        <w:t>*</w:t>
      </w:r>
      <w:r w:rsidRPr="00731E41">
        <w:t xml:space="preserve">consolidated group or </w:t>
      </w:r>
      <w:r w:rsidR="00731E41" w:rsidRPr="00731E41">
        <w:rPr>
          <w:position w:val="6"/>
          <w:sz w:val="16"/>
        </w:rPr>
        <w:t>*</w:t>
      </w:r>
      <w:r w:rsidRPr="00731E41">
        <w:t>MEC group; and</w:t>
      </w:r>
    </w:p>
    <w:p w:rsidR="006E0072" w:rsidRPr="00731E41" w:rsidRDefault="006E0072" w:rsidP="006E0072">
      <w:pPr>
        <w:pStyle w:val="paragraph"/>
      </w:pPr>
      <w:r w:rsidRPr="00731E41">
        <w:tab/>
        <w:t>(b)</w:t>
      </w:r>
      <w:r w:rsidRPr="00731E41">
        <w:tab/>
        <w:t xml:space="preserve">the election specifies that the election is not to apply to </w:t>
      </w:r>
      <w:r w:rsidR="00731E41" w:rsidRPr="00731E41">
        <w:rPr>
          <w:position w:val="6"/>
          <w:sz w:val="16"/>
        </w:rPr>
        <w:t>*</w:t>
      </w:r>
      <w:r w:rsidRPr="00731E41">
        <w:t xml:space="preserve">financial arrangements in relation to </w:t>
      </w:r>
      <w:r w:rsidR="00731E41" w:rsidRPr="00731E41">
        <w:rPr>
          <w:position w:val="6"/>
          <w:sz w:val="16"/>
        </w:rPr>
        <w:t>*</w:t>
      </w:r>
      <w:r w:rsidRPr="00731E41">
        <w:t>life insurance business carried on by a member of the consolidated group or MEC group; and</w:t>
      </w:r>
    </w:p>
    <w:p w:rsidR="006E0072" w:rsidRPr="00731E41" w:rsidRDefault="006E0072" w:rsidP="006E0072">
      <w:pPr>
        <w:pStyle w:val="paragraph"/>
      </w:pPr>
      <w:r w:rsidRPr="00731E41">
        <w:tab/>
        <w:t>(c)</w:t>
      </w:r>
      <w:r w:rsidRPr="00731E41">
        <w:tab/>
        <w:t>the arrangement is one that relates to the life insurance business carried on by a member of the consolidated group or MEC group.</w:t>
      </w:r>
    </w:p>
    <w:p w:rsidR="006E0072" w:rsidRPr="00731E41" w:rsidRDefault="006E0072" w:rsidP="006E0072">
      <w:pPr>
        <w:pStyle w:val="subsection"/>
      </w:pPr>
      <w:r w:rsidRPr="00731E41">
        <w:tab/>
        <w:t>(3)</w:t>
      </w:r>
      <w:r w:rsidRPr="00731E41">
        <w:tab/>
        <w:t xml:space="preserve">The </w:t>
      </w:r>
      <w:r w:rsidR="00731E41" w:rsidRPr="00731E41">
        <w:rPr>
          <w:position w:val="6"/>
          <w:sz w:val="16"/>
        </w:rPr>
        <w:t>*</w:t>
      </w:r>
      <w:r w:rsidRPr="00731E41">
        <w:t xml:space="preserve">foreign exchange retranslation election does not apply to an </w:t>
      </w:r>
      <w:r w:rsidR="00731E41" w:rsidRPr="00731E41">
        <w:rPr>
          <w:position w:val="6"/>
          <w:sz w:val="16"/>
        </w:rPr>
        <w:t>*</w:t>
      </w:r>
      <w:r w:rsidRPr="00731E41">
        <w:t>arrangement for the purposes of this Subdivision if the arrangement is associated with a business of a kind specified in regulations made for the purposes of subsection</w:t>
      </w:r>
      <w:r w:rsidR="00731E41">
        <w:t> </w:t>
      </w:r>
      <w:r w:rsidRPr="00731E41">
        <w:t>230</w:t>
      </w:r>
      <w:r w:rsidR="00731E41">
        <w:noBreakHyphen/>
      </w:r>
      <w:r w:rsidRPr="00731E41">
        <w:t>270(4).</w:t>
      </w:r>
    </w:p>
    <w:p w:rsidR="006E0072" w:rsidRPr="00731E41" w:rsidRDefault="006E0072" w:rsidP="006E0072">
      <w:pPr>
        <w:pStyle w:val="ActHead5"/>
      </w:pPr>
      <w:bookmarkStart w:id="136" w:name="_Toc397085422"/>
      <w:r w:rsidRPr="00731E41">
        <w:rPr>
          <w:rStyle w:val="CharSectno"/>
        </w:rPr>
        <w:t>775</w:t>
      </w:r>
      <w:r w:rsidR="00731E41">
        <w:rPr>
          <w:rStyle w:val="CharSectno"/>
        </w:rPr>
        <w:noBreakHyphen/>
      </w:r>
      <w:r w:rsidRPr="00731E41">
        <w:rPr>
          <w:rStyle w:val="CharSectno"/>
        </w:rPr>
        <w:t>300</w:t>
      </w:r>
      <w:r w:rsidRPr="00731E41">
        <w:t xml:space="preserve">  Tax consequences of choosing retranslation for arrangement</w:t>
      </w:r>
      <w:bookmarkEnd w:id="136"/>
    </w:p>
    <w:p w:rsidR="006E0072" w:rsidRPr="00731E41" w:rsidRDefault="006E0072" w:rsidP="006E0072">
      <w:pPr>
        <w:pStyle w:val="subsection"/>
      </w:pPr>
      <w:r w:rsidRPr="00731E41">
        <w:tab/>
        <w:t>(1)</w:t>
      </w:r>
      <w:r w:rsidRPr="00731E41">
        <w:tab/>
        <w:t xml:space="preserve">A </w:t>
      </w:r>
      <w:r w:rsidR="00731E41" w:rsidRPr="00731E41">
        <w:rPr>
          <w:position w:val="6"/>
          <w:sz w:val="16"/>
        </w:rPr>
        <w:t>*</w:t>
      </w:r>
      <w:r w:rsidRPr="00731E41">
        <w:t xml:space="preserve">forex realisation gain or </w:t>
      </w:r>
      <w:r w:rsidR="00731E41" w:rsidRPr="00731E41">
        <w:rPr>
          <w:position w:val="6"/>
          <w:sz w:val="16"/>
        </w:rPr>
        <w:t>*</w:t>
      </w:r>
      <w:r w:rsidRPr="00731E41">
        <w:t>forex realisation loss you make as a result of forex realisation event 1, 2, 3, 4, 5 or 8 is disregarded if:</w:t>
      </w:r>
    </w:p>
    <w:p w:rsidR="006E0072" w:rsidRPr="00731E41" w:rsidRDefault="006E0072" w:rsidP="006E0072">
      <w:pPr>
        <w:pStyle w:val="paragraph"/>
      </w:pPr>
      <w:r w:rsidRPr="00731E41">
        <w:tab/>
        <w:t>(a)</w:t>
      </w:r>
      <w:r w:rsidRPr="00731E41">
        <w:tab/>
        <w:t xml:space="preserve">the event happens in relation to an </w:t>
      </w:r>
      <w:r w:rsidR="00731E41" w:rsidRPr="00731E41">
        <w:rPr>
          <w:position w:val="6"/>
          <w:sz w:val="16"/>
        </w:rPr>
        <w:t>*</w:t>
      </w:r>
      <w:r w:rsidRPr="00731E41">
        <w:t>arrangement that you hold; and</w:t>
      </w:r>
    </w:p>
    <w:p w:rsidR="006E0072" w:rsidRPr="00731E41" w:rsidRDefault="006E0072" w:rsidP="006E0072">
      <w:pPr>
        <w:pStyle w:val="paragraph"/>
      </w:pPr>
      <w:r w:rsidRPr="00731E41">
        <w:tab/>
        <w:t>(b)</w:t>
      </w:r>
      <w:r w:rsidRPr="00731E41">
        <w:tab/>
        <w:t xml:space="preserve">you have made a </w:t>
      </w:r>
      <w:r w:rsidR="00731E41" w:rsidRPr="00731E41">
        <w:rPr>
          <w:position w:val="6"/>
          <w:sz w:val="16"/>
        </w:rPr>
        <w:t>*</w:t>
      </w:r>
      <w:r w:rsidRPr="00731E41">
        <w:t>foreign exchange retranslation election that applies to the arrangement; and</w:t>
      </w:r>
    </w:p>
    <w:p w:rsidR="006E0072" w:rsidRPr="00731E41" w:rsidRDefault="006E0072" w:rsidP="006E0072">
      <w:pPr>
        <w:pStyle w:val="paragraph"/>
      </w:pPr>
      <w:r w:rsidRPr="00731E41">
        <w:lastRenderedPageBreak/>
        <w:tab/>
        <w:t>(c)</w:t>
      </w:r>
      <w:r w:rsidRPr="00731E41">
        <w:tab/>
        <w:t>the election is in effect when the event happens.</w:t>
      </w:r>
    </w:p>
    <w:p w:rsidR="006E0072" w:rsidRPr="00731E41" w:rsidRDefault="006E0072" w:rsidP="006E0072">
      <w:pPr>
        <w:pStyle w:val="subsection"/>
      </w:pPr>
      <w:r w:rsidRPr="00731E41">
        <w:tab/>
        <w:t>(2)</w:t>
      </w:r>
      <w:r w:rsidRPr="00731E41">
        <w:tab/>
        <w:t>If:</w:t>
      </w:r>
    </w:p>
    <w:p w:rsidR="006E0072" w:rsidRPr="00731E41" w:rsidRDefault="006E0072" w:rsidP="006E0072">
      <w:pPr>
        <w:pStyle w:val="paragraph"/>
      </w:pPr>
      <w:r w:rsidRPr="00731E41">
        <w:tab/>
        <w:t>(a)</w:t>
      </w:r>
      <w:r w:rsidRPr="00731E41">
        <w:tab/>
        <w:t xml:space="preserve">CGT event C1 or C2 happens in relation to an </w:t>
      </w:r>
      <w:r w:rsidR="00731E41" w:rsidRPr="00731E41">
        <w:rPr>
          <w:position w:val="6"/>
          <w:sz w:val="16"/>
        </w:rPr>
        <w:t>*</w:t>
      </w:r>
      <w:r w:rsidRPr="00731E41">
        <w:t>arrangement that you hold at the time of the event; and</w:t>
      </w:r>
    </w:p>
    <w:p w:rsidR="006E0072" w:rsidRPr="00731E41" w:rsidRDefault="006E0072" w:rsidP="006E0072">
      <w:pPr>
        <w:pStyle w:val="paragraph"/>
      </w:pPr>
      <w:r w:rsidRPr="00731E41">
        <w:tab/>
        <w:t>(b)</w:t>
      </w:r>
      <w:r w:rsidRPr="00731E41">
        <w:tab/>
        <w:t xml:space="preserve">you have made a </w:t>
      </w:r>
      <w:r w:rsidR="00731E41" w:rsidRPr="00731E41">
        <w:rPr>
          <w:position w:val="6"/>
          <w:sz w:val="16"/>
        </w:rPr>
        <w:t>*</w:t>
      </w:r>
      <w:r w:rsidRPr="00731E41">
        <w:t>foreign exchange retranslation election that applies to the arrangement; and</w:t>
      </w:r>
    </w:p>
    <w:p w:rsidR="006E0072" w:rsidRPr="00731E41" w:rsidRDefault="006E0072" w:rsidP="006E0072">
      <w:pPr>
        <w:pStyle w:val="paragraph"/>
      </w:pPr>
      <w:r w:rsidRPr="00731E41">
        <w:tab/>
        <w:t>(c)</w:t>
      </w:r>
      <w:r w:rsidRPr="00731E41">
        <w:tab/>
        <w:t>the election is in effect when the event happens;</w:t>
      </w:r>
    </w:p>
    <w:p w:rsidR="006E0072" w:rsidRPr="00731E41" w:rsidRDefault="006E0072" w:rsidP="006E0072">
      <w:pPr>
        <w:pStyle w:val="subsection2"/>
      </w:pPr>
      <w:r w:rsidRPr="00731E41">
        <w:t xml:space="preserve">disregard so much of any </w:t>
      </w:r>
      <w:r w:rsidR="00731E41" w:rsidRPr="00731E41">
        <w:rPr>
          <w:position w:val="6"/>
          <w:sz w:val="16"/>
        </w:rPr>
        <w:t>*</w:t>
      </w:r>
      <w:r w:rsidRPr="00731E41">
        <w:t xml:space="preserve">capital gain or </w:t>
      </w:r>
      <w:r w:rsidR="00731E41" w:rsidRPr="00731E41">
        <w:rPr>
          <w:position w:val="6"/>
          <w:sz w:val="16"/>
        </w:rPr>
        <w:t>*</w:t>
      </w:r>
      <w:r w:rsidRPr="00731E41">
        <w:t xml:space="preserve">capital loss you make as a result of the event as is attributable to a </w:t>
      </w:r>
      <w:r w:rsidR="00731E41" w:rsidRPr="00731E41">
        <w:rPr>
          <w:position w:val="6"/>
          <w:sz w:val="16"/>
        </w:rPr>
        <w:t>*</w:t>
      </w:r>
      <w:r w:rsidRPr="00731E41">
        <w:t>currency exchange rate effect.</w:t>
      </w:r>
    </w:p>
    <w:p w:rsidR="006E0072" w:rsidRPr="00731E41" w:rsidRDefault="006E0072" w:rsidP="006E0072">
      <w:pPr>
        <w:pStyle w:val="notetext"/>
      </w:pPr>
      <w:r w:rsidRPr="00731E41">
        <w:t>Note:</w:t>
      </w:r>
      <w:r w:rsidRPr="00731E41">
        <w:tab/>
        <w:t xml:space="preserve">For </w:t>
      </w:r>
      <w:r w:rsidRPr="00731E41">
        <w:rPr>
          <w:b/>
          <w:i/>
        </w:rPr>
        <w:t>currency exchange rate effect</w:t>
      </w:r>
      <w:r w:rsidRPr="00731E41">
        <w:t>, see section</w:t>
      </w:r>
      <w:r w:rsidR="00731E41">
        <w:t> </w:t>
      </w:r>
      <w:r w:rsidRPr="00731E41">
        <w:t>775</w:t>
      </w:r>
      <w:r w:rsidR="00731E41">
        <w:noBreakHyphen/>
      </w:r>
      <w:r w:rsidRPr="00731E41">
        <w:t>105.</w:t>
      </w:r>
    </w:p>
    <w:p w:rsidR="006E0072" w:rsidRPr="00731E41" w:rsidRDefault="006E0072" w:rsidP="006E0072">
      <w:pPr>
        <w:pStyle w:val="ActHead5"/>
      </w:pPr>
      <w:bookmarkStart w:id="137" w:name="_Toc397085423"/>
      <w:r w:rsidRPr="00731E41">
        <w:rPr>
          <w:rStyle w:val="CharSectno"/>
        </w:rPr>
        <w:t>775</w:t>
      </w:r>
      <w:r w:rsidR="00731E41">
        <w:rPr>
          <w:rStyle w:val="CharSectno"/>
        </w:rPr>
        <w:noBreakHyphen/>
      </w:r>
      <w:r w:rsidRPr="00731E41">
        <w:rPr>
          <w:rStyle w:val="CharSectno"/>
        </w:rPr>
        <w:t>305</w:t>
      </w:r>
      <w:r w:rsidRPr="00731E41">
        <w:t xml:space="preserve">  Retranslation of gains and losses relating to arrangement to which foreign exchange retranslation election applies—forex realisation event 9</w:t>
      </w:r>
      <w:bookmarkEnd w:id="137"/>
    </w:p>
    <w:p w:rsidR="006E0072" w:rsidRPr="00731E41" w:rsidRDefault="006E0072" w:rsidP="006E0072">
      <w:pPr>
        <w:pStyle w:val="SubsectionHead"/>
      </w:pPr>
      <w:r w:rsidRPr="00731E41">
        <w:t>Forex realisation event 9</w:t>
      </w:r>
    </w:p>
    <w:p w:rsidR="006E0072" w:rsidRPr="00731E41" w:rsidRDefault="006E0072" w:rsidP="006E0072">
      <w:pPr>
        <w:pStyle w:val="subsection"/>
      </w:pPr>
      <w:r w:rsidRPr="00731E41">
        <w:tab/>
        <w:t>(1)</w:t>
      </w:r>
      <w:r w:rsidRPr="00731E41">
        <w:tab/>
      </w:r>
      <w:r w:rsidRPr="00731E41">
        <w:rPr>
          <w:b/>
          <w:i/>
        </w:rPr>
        <w:t>Forex realisation event 9</w:t>
      </w:r>
      <w:r w:rsidRPr="00731E41">
        <w:t xml:space="preserve"> happens in relation to an </w:t>
      </w:r>
      <w:r w:rsidR="00731E41" w:rsidRPr="00731E41">
        <w:rPr>
          <w:position w:val="6"/>
          <w:sz w:val="16"/>
        </w:rPr>
        <w:t>*</w:t>
      </w:r>
      <w:r w:rsidRPr="00731E41">
        <w:t>arrangement during an income year if:</w:t>
      </w:r>
    </w:p>
    <w:p w:rsidR="006E0072" w:rsidRPr="00731E41" w:rsidRDefault="006E0072" w:rsidP="006E0072">
      <w:pPr>
        <w:pStyle w:val="paragraph"/>
      </w:pPr>
      <w:r w:rsidRPr="00731E41">
        <w:tab/>
        <w:t>(a)</w:t>
      </w:r>
      <w:r w:rsidRPr="00731E41">
        <w:tab/>
        <w:t xml:space="preserve">you have made a </w:t>
      </w:r>
      <w:r w:rsidR="00731E41" w:rsidRPr="00731E41">
        <w:rPr>
          <w:position w:val="6"/>
          <w:sz w:val="16"/>
        </w:rPr>
        <w:t>*</w:t>
      </w:r>
      <w:r w:rsidRPr="00731E41">
        <w:t>foreign exchange retranslation election that applies to the arrangement; and</w:t>
      </w:r>
    </w:p>
    <w:p w:rsidR="006E0072" w:rsidRPr="00731E41" w:rsidRDefault="006E0072" w:rsidP="006E0072">
      <w:pPr>
        <w:pStyle w:val="paragraph"/>
      </w:pPr>
      <w:r w:rsidRPr="00731E41">
        <w:tab/>
        <w:t>(b)</w:t>
      </w:r>
      <w:r w:rsidRPr="00731E41">
        <w:tab/>
        <w:t>you are required by:</w:t>
      </w:r>
    </w:p>
    <w:p w:rsidR="006E0072" w:rsidRPr="00731E41" w:rsidRDefault="006E0072" w:rsidP="006E0072">
      <w:pPr>
        <w:pStyle w:val="paragraphsub"/>
      </w:pPr>
      <w:r w:rsidRPr="00731E41">
        <w:tab/>
        <w:t>(i)</w:t>
      </w:r>
      <w:r w:rsidRPr="00731E41">
        <w:tab/>
      </w:r>
      <w:r w:rsidR="00731E41" w:rsidRPr="00731E41">
        <w:rPr>
          <w:position w:val="6"/>
          <w:sz w:val="16"/>
        </w:rPr>
        <w:t>*</w:t>
      </w:r>
      <w:r w:rsidRPr="00731E41">
        <w:t>accounting standard AASB 121 (or another accounting standard prescribed for the purposes of paragraph</w:t>
      </w:r>
      <w:r w:rsidR="00731E41">
        <w:t> </w:t>
      </w:r>
      <w:r w:rsidRPr="00731E41">
        <w:t>230</w:t>
      </w:r>
      <w:r w:rsidR="00731E41">
        <w:noBreakHyphen/>
      </w:r>
      <w:r w:rsidRPr="00731E41">
        <w:t>265(1)(c)); or</w:t>
      </w:r>
    </w:p>
    <w:p w:rsidR="006E0072" w:rsidRPr="00731E41" w:rsidRDefault="006E0072" w:rsidP="006E0072">
      <w:pPr>
        <w:pStyle w:val="paragraphsub"/>
      </w:pPr>
      <w:r w:rsidRPr="00731E41">
        <w:tab/>
        <w:t>(ii)</w:t>
      </w:r>
      <w:r w:rsidRPr="00731E41">
        <w:tab/>
        <w:t xml:space="preserve">if that standard does not apply to the preparation of the financial report—a comparable accounting standard that applies to the preparation of the financial report under a </w:t>
      </w:r>
      <w:r w:rsidR="00731E41" w:rsidRPr="00731E41">
        <w:rPr>
          <w:position w:val="6"/>
          <w:sz w:val="16"/>
        </w:rPr>
        <w:t>*</w:t>
      </w:r>
      <w:r w:rsidRPr="00731E41">
        <w:t>foreign law;</w:t>
      </w:r>
    </w:p>
    <w:p w:rsidR="006E0072" w:rsidRPr="00731E41" w:rsidRDefault="006E0072" w:rsidP="006E0072">
      <w:pPr>
        <w:pStyle w:val="paragraph"/>
      </w:pPr>
      <w:r w:rsidRPr="00731E41">
        <w:tab/>
      </w:r>
      <w:r w:rsidRPr="00731E41">
        <w:tab/>
        <w:t>to recognise, in the financial report referred to in paragraph</w:t>
      </w:r>
      <w:r w:rsidR="00731E41">
        <w:t> </w:t>
      </w:r>
      <w:r w:rsidRPr="00731E41">
        <w:t>230</w:t>
      </w:r>
      <w:r w:rsidR="00731E41">
        <w:noBreakHyphen/>
      </w:r>
      <w:r w:rsidRPr="00731E41">
        <w:t>255(2)(a) for that income year, amounts in profit or loss (if any) in relation to the arrangement that are attributable to changes in currency exchange rates.</w:t>
      </w:r>
    </w:p>
    <w:p w:rsidR="006E0072" w:rsidRPr="00731E41" w:rsidRDefault="006E0072" w:rsidP="006E0072">
      <w:pPr>
        <w:pStyle w:val="subsection2"/>
      </w:pPr>
      <w:r w:rsidRPr="00731E41">
        <w:t xml:space="preserve">The </w:t>
      </w:r>
      <w:r w:rsidRPr="00731E41">
        <w:rPr>
          <w:b/>
          <w:i/>
        </w:rPr>
        <w:t>forex realisation event 9</w:t>
      </w:r>
      <w:r w:rsidRPr="00731E41">
        <w:t xml:space="preserve"> is taken to have happened in the income year.</w:t>
      </w:r>
    </w:p>
    <w:p w:rsidR="006E0072" w:rsidRPr="00731E41" w:rsidRDefault="006E0072" w:rsidP="006E0072">
      <w:pPr>
        <w:pStyle w:val="SubsectionHead"/>
      </w:pPr>
      <w:r w:rsidRPr="00731E41">
        <w:lastRenderedPageBreak/>
        <w:t>Forex realisation gain</w:t>
      </w:r>
    </w:p>
    <w:p w:rsidR="006E0072" w:rsidRPr="00731E41" w:rsidRDefault="006E0072" w:rsidP="006E0072">
      <w:pPr>
        <w:pStyle w:val="subsection"/>
      </w:pPr>
      <w:r w:rsidRPr="00731E41">
        <w:tab/>
        <w:t>(2)</w:t>
      </w:r>
      <w:r w:rsidRPr="00731E41">
        <w:tab/>
        <w:t xml:space="preserve">You make a </w:t>
      </w:r>
      <w:r w:rsidRPr="00731E41">
        <w:rPr>
          <w:b/>
          <w:i/>
        </w:rPr>
        <w:t>forex realisation gain</w:t>
      </w:r>
      <w:r w:rsidRPr="00731E41">
        <w:t xml:space="preserve"> if the standard referred to in </w:t>
      </w:r>
      <w:r w:rsidR="00731E41">
        <w:t>paragraph (</w:t>
      </w:r>
      <w:r w:rsidRPr="00731E41">
        <w:t xml:space="preserve">1)(b) requires you to recognise an amount of gain in profit or loss in relation to the </w:t>
      </w:r>
      <w:r w:rsidR="00731E41" w:rsidRPr="00731E41">
        <w:rPr>
          <w:position w:val="6"/>
          <w:sz w:val="16"/>
        </w:rPr>
        <w:t>*</w:t>
      </w:r>
      <w:r w:rsidRPr="00731E41">
        <w:t xml:space="preserve">arrangement. That amount of the </w:t>
      </w:r>
      <w:r w:rsidRPr="00731E41">
        <w:rPr>
          <w:b/>
          <w:i/>
        </w:rPr>
        <w:t>forex realisation gain</w:t>
      </w:r>
      <w:r w:rsidRPr="00731E41">
        <w:t xml:space="preserve"> is the amount the standard requires you to recognise.</w:t>
      </w:r>
    </w:p>
    <w:p w:rsidR="006E0072" w:rsidRPr="00731E41" w:rsidRDefault="006E0072" w:rsidP="006E0072">
      <w:pPr>
        <w:pStyle w:val="SubsectionHead"/>
      </w:pPr>
      <w:r w:rsidRPr="00731E41">
        <w:t>Forex realisation loss</w:t>
      </w:r>
    </w:p>
    <w:p w:rsidR="006E0072" w:rsidRPr="00731E41" w:rsidRDefault="006E0072" w:rsidP="006E0072">
      <w:pPr>
        <w:pStyle w:val="subsection"/>
      </w:pPr>
      <w:r w:rsidRPr="00731E41">
        <w:tab/>
        <w:t>(3)</w:t>
      </w:r>
      <w:r w:rsidRPr="00731E41">
        <w:tab/>
        <w:t xml:space="preserve">You make a </w:t>
      </w:r>
      <w:r w:rsidRPr="00731E41">
        <w:rPr>
          <w:b/>
          <w:i/>
        </w:rPr>
        <w:t>forex realisation loss</w:t>
      </w:r>
      <w:r w:rsidRPr="00731E41">
        <w:t xml:space="preserve"> if the </w:t>
      </w:r>
      <w:r w:rsidR="00731E41" w:rsidRPr="00731E41">
        <w:rPr>
          <w:position w:val="6"/>
          <w:sz w:val="16"/>
        </w:rPr>
        <w:t>*</w:t>
      </w:r>
      <w:r w:rsidRPr="00731E41">
        <w:t xml:space="preserve">accounting standard referred to in </w:t>
      </w:r>
      <w:r w:rsidR="00731E41">
        <w:t>paragraph (</w:t>
      </w:r>
      <w:r w:rsidRPr="00731E41">
        <w:t xml:space="preserve">1)(b) requires you to recognise an amount of loss in profit or loss in relation to the </w:t>
      </w:r>
      <w:r w:rsidR="00731E41" w:rsidRPr="00731E41">
        <w:rPr>
          <w:position w:val="6"/>
          <w:sz w:val="16"/>
        </w:rPr>
        <w:t>*</w:t>
      </w:r>
      <w:r w:rsidRPr="00731E41">
        <w:t xml:space="preserve">arrangement. That amount of the </w:t>
      </w:r>
      <w:r w:rsidRPr="00731E41">
        <w:rPr>
          <w:b/>
          <w:i/>
        </w:rPr>
        <w:t>forex realisation loss</w:t>
      </w:r>
      <w:r w:rsidRPr="00731E41">
        <w:t xml:space="preserve"> is the amount that the accounting standard requires you to recognise.</w:t>
      </w:r>
    </w:p>
    <w:p w:rsidR="006E0072" w:rsidRPr="00731E41" w:rsidRDefault="006E0072" w:rsidP="006E0072">
      <w:pPr>
        <w:pStyle w:val="SubsectionHead"/>
      </w:pPr>
      <w:r w:rsidRPr="00731E41">
        <w:t>Section does not apply to amounts previously recognised in equity</w:t>
      </w:r>
    </w:p>
    <w:p w:rsidR="006E0072" w:rsidRPr="00731E41" w:rsidRDefault="006E0072" w:rsidP="006E0072">
      <w:pPr>
        <w:pStyle w:val="subsection"/>
      </w:pPr>
      <w:r w:rsidRPr="00731E41">
        <w:tab/>
        <w:t>(4)</w:t>
      </w:r>
      <w:r w:rsidRPr="00731E41">
        <w:tab/>
      </w:r>
      <w:r w:rsidR="00731E41">
        <w:t>Subsections (</w:t>
      </w:r>
      <w:r w:rsidRPr="00731E41">
        <w:t>1), (2) and (3) do not apply to amounts that have previously been required by the standards referred to in paragraph</w:t>
      </w:r>
      <w:r w:rsidR="00731E41">
        <w:t> </w:t>
      </w:r>
      <w:r w:rsidRPr="00731E41">
        <w:t>230</w:t>
      </w:r>
      <w:r w:rsidR="00731E41">
        <w:noBreakHyphen/>
      </w:r>
      <w:r w:rsidRPr="00731E41">
        <w:t>255(2)(a) to be recognised in equity.</w:t>
      </w:r>
    </w:p>
    <w:p w:rsidR="006E0072" w:rsidRPr="00731E41" w:rsidRDefault="006E0072" w:rsidP="006E0072">
      <w:pPr>
        <w:pStyle w:val="ActHead5"/>
      </w:pPr>
      <w:bookmarkStart w:id="138" w:name="_Toc397085424"/>
      <w:r w:rsidRPr="00731E41">
        <w:rPr>
          <w:rStyle w:val="CharSectno"/>
        </w:rPr>
        <w:t>775</w:t>
      </w:r>
      <w:r w:rsidR="00731E41">
        <w:rPr>
          <w:rStyle w:val="CharSectno"/>
        </w:rPr>
        <w:noBreakHyphen/>
      </w:r>
      <w:r w:rsidRPr="00731E41">
        <w:rPr>
          <w:rStyle w:val="CharSectno"/>
        </w:rPr>
        <w:t>310</w:t>
      </w:r>
      <w:r w:rsidRPr="00731E41">
        <w:t xml:space="preserve">  When election ceases to apply to arrangement</w:t>
      </w:r>
      <w:bookmarkEnd w:id="138"/>
    </w:p>
    <w:p w:rsidR="006E0072" w:rsidRPr="00731E41" w:rsidRDefault="006E0072" w:rsidP="006E0072">
      <w:pPr>
        <w:pStyle w:val="subsection"/>
      </w:pPr>
      <w:r w:rsidRPr="00731E41">
        <w:tab/>
        <w:t>(1)</w:t>
      </w:r>
      <w:r w:rsidRPr="00731E41">
        <w:tab/>
        <w:t xml:space="preserve">For the purposes of this Division, a </w:t>
      </w:r>
      <w:r w:rsidR="00731E41" w:rsidRPr="00731E41">
        <w:rPr>
          <w:position w:val="6"/>
          <w:sz w:val="16"/>
        </w:rPr>
        <w:t>*</w:t>
      </w:r>
      <w:r w:rsidRPr="00731E41">
        <w:t>foreign exchange retranslation election under subsection</w:t>
      </w:r>
      <w:r w:rsidR="00731E41">
        <w:t> </w:t>
      </w:r>
      <w:r w:rsidRPr="00731E41">
        <w:t>230</w:t>
      </w:r>
      <w:r w:rsidR="00731E41">
        <w:noBreakHyphen/>
      </w:r>
      <w:r w:rsidRPr="00731E41">
        <w:t xml:space="preserve">255(1) ceases to apply to an </w:t>
      </w:r>
      <w:r w:rsidR="00731E41" w:rsidRPr="00731E41">
        <w:rPr>
          <w:position w:val="6"/>
          <w:sz w:val="16"/>
        </w:rPr>
        <w:t>*</w:t>
      </w:r>
      <w:r w:rsidRPr="00731E41">
        <w:t>arrangement from the start of an income year if the arrangement ceases to satisfy a requirement of paragraph</w:t>
      </w:r>
      <w:r w:rsidR="00731E41">
        <w:t> </w:t>
      </w:r>
      <w:r w:rsidRPr="00731E41">
        <w:t>775</w:t>
      </w:r>
      <w:r w:rsidR="00731E41">
        <w:noBreakHyphen/>
      </w:r>
      <w:r w:rsidRPr="00731E41">
        <w:t>295(1)(b) or (c) during that income year.</w:t>
      </w:r>
    </w:p>
    <w:p w:rsidR="006E0072" w:rsidRPr="00731E41" w:rsidRDefault="006E0072" w:rsidP="006E0072">
      <w:pPr>
        <w:pStyle w:val="subsection"/>
      </w:pPr>
      <w:r w:rsidRPr="00731E41">
        <w:tab/>
        <w:t>(2)</w:t>
      </w:r>
      <w:r w:rsidRPr="00731E41">
        <w:tab/>
        <w:t xml:space="preserve">If the election ceases to apply to an </w:t>
      </w:r>
      <w:r w:rsidR="00731E41" w:rsidRPr="00731E41">
        <w:rPr>
          <w:position w:val="6"/>
          <w:sz w:val="16"/>
        </w:rPr>
        <w:t>*</w:t>
      </w:r>
      <w:r w:rsidRPr="00731E41">
        <w:t xml:space="preserve">arrangement under </w:t>
      </w:r>
      <w:r w:rsidR="00731E41">
        <w:t>subsection (</w:t>
      </w:r>
      <w:r w:rsidRPr="00731E41">
        <w:t>1), the election cannot subsequently reapply to that arrangement (even if the requirements of paragraphs 775</w:t>
      </w:r>
      <w:r w:rsidR="00731E41">
        <w:noBreakHyphen/>
      </w:r>
      <w:r w:rsidRPr="00731E41">
        <w:t>295(1)(b) and (c) are satisfied once more in relation to the arrangement).</w:t>
      </w:r>
    </w:p>
    <w:p w:rsidR="006E0072" w:rsidRPr="00731E41" w:rsidRDefault="006E0072" w:rsidP="006E0072">
      <w:pPr>
        <w:pStyle w:val="ActHead5"/>
      </w:pPr>
      <w:bookmarkStart w:id="139" w:name="_Toc397085425"/>
      <w:r w:rsidRPr="00731E41">
        <w:rPr>
          <w:rStyle w:val="CharSectno"/>
        </w:rPr>
        <w:t>775</w:t>
      </w:r>
      <w:r w:rsidR="00731E41">
        <w:rPr>
          <w:rStyle w:val="CharSectno"/>
        </w:rPr>
        <w:noBreakHyphen/>
      </w:r>
      <w:r w:rsidRPr="00731E41">
        <w:rPr>
          <w:rStyle w:val="CharSectno"/>
        </w:rPr>
        <w:t>315</w:t>
      </w:r>
      <w:r w:rsidRPr="00731E41">
        <w:t xml:space="preserve">  Balancing adjustment when election ceases to apply to arrangement</w:t>
      </w:r>
      <w:bookmarkEnd w:id="139"/>
    </w:p>
    <w:p w:rsidR="006E0072" w:rsidRPr="00731E41" w:rsidRDefault="006E0072" w:rsidP="006E0072">
      <w:pPr>
        <w:pStyle w:val="subsection"/>
      </w:pPr>
      <w:r w:rsidRPr="00731E41">
        <w:tab/>
        <w:t>(1)</w:t>
      </w:r>
      <w:r w:rsidRPr="00731E41">
        <w:tab/>
        <w:t>This section applies if:</w:t>
      </w:r>
    </w:p>
    <w:p w:rsidR="006E0072" w:rsidRPr="00731E41" w:rsidRDefault="006E0072" w:rsidP="006E0072">
      <w:pPr>
        <w:pStyle w:val="paragraph"/>
      </w:pPr>
      <w:r w:rsidRPr="00731E41">
        <w:tab/>
        <w:t>(a)</w:t>
      </w:r>
      <w:r w:rsidRPr="00731E41">
        <w:tab/>
        <w:t xml:space="preserve">you make a </w:t>
      </w:r>
      <w:r w:rsidR="00731E41" w:rsidRPr="00731E41">
        <w:rPr>
          <w:position w:val="6"/>
          <w:sz w:val="16"/>
        </w:rPr>
        <w:t>*</w:t>
      </w:r>
      <w:r w:rsidRPr="00731E41">
        <w:t>foreign exchange retranslation election; and</w:t>
      </w:r>
    </w:p>
    <w:p w:rsidR="006E0072" w:rsidRPr="00731E41" w:rsidRDefault="006E0072" w:rsidP="006E0072">
      <w:pPr>
        <w:pStyle w:val="paragraph"/>
      </w:pPr>
      <w:r w:rsidRPr="00731E41">
        <w:lastRenderedPageBreak/>
        <w:tab/>
        <w:t>(b)</w:t>
      </w:r>
      <w:r w:rsidRPr="00731E41">
        <w:tab/>
        <w:t xml:space="preserve">the election ceases to have effect or ceases to apply to an </w:t>
      </w:r>
      <w:r w:rsidR="00731E41" w:rsidRPr="00731E41">
        <w:rPr>
          <w:position w:val="6"/>
          <w:sz w:val="16"/>
        </w:rPr>
        <w:t>*</w:t>
      </w:r>
      <w:r w:rsidRPr="00731E41">
        <w:t>arrangement.</w:t>
      </w:r>
    </w:p>
    <w:p w:rsidR="006E0072" w:rsidRPr="00731E41" w:rsidRDefault="006E0072" w:rsidP="006E0072">
      <w:pPr>
        <w:pStyle w:val="subsection"/>
      </w:pPr>
      <w:r w:rsidRPr="00731E41">
        <w:tab/>
        <w:t>(2)</w:t>
      </w:r>
      <w:r w:rsidRPr="00731E41">
        <w:tab/>
        <w:t>You are taken, for the purposes of this Division, to have:</w:t>
      </w:r>
    </w:p>
    <w:p w:rsidR="006E0072" w:rsidRPr="00731E41" w:rsidRDefault="006E0072" w:rsidP="006E0072">
      <w:pPr>
        <w:pStyle w:val="paragraph"/>
      </w:pPr>
      <w:r w:rsidRPr="00731E41">
        <w:tab/>
        <w:t>(a)</w:t>
      </w:r>
      <w:r w:rsidRPr="00731E41">
        <w:tab/>
        <w:t xml:space="preserve">disposed of the </w:t>
      </w:r>
      <w:r w:rsidR="00731E41" w:rsidRPr="00731E41">
        <w:rPr>
          <w:position w:val="6"/>
          <w:sz w:val="16"/>
        </w:rPr>
        <w:t>*</w:t>
      </w:r>
      <w:r w:rsidRPr="00731E41">
        <w:t>arrangement for its fair value immediately before the election ceases to have effect or ceases to apply to the arrangement; and</w:t>
      </w:r>
    </w:p>
    <w:p w:rsidR="006E0072" w:rsidRPr="00731E41" w:rsidRDefault="006E0072" w:rsidP="006E0072">
      <w:pPr>
        <w:pStyle w:val="paragraph"/>
      </w:pPr>
      <w:r w:rsidRPr="00731E41">
        <w:tab/>
        <w:t>(b)</w:t>
      </w:r>
      <w:r w:rsidRPr="00731E41">
        <w:tab/>
        <w:t>reacquired the arrangement at its fair value immediately after the election ceases to have effect or ceases to apply to the arrangement.</w:t>
      </w:r>
    </w:p>
    <w:p w:rsidR="006E0072" w:rsidRPr="00731E41" w:rsidRDefault="006E0072" w:rsidP="006E0072">
      <w:pPr>
        <w:pStyle w:val="notetext"/>
      </w:pPr>
      <w:r w:rsidRPr="00731E41">
        <w:t>Note:</w:t>
      </w:r>
      <w:r w:rsidRPr="00731E41">
        <w:tab/>
      </w:r>
      <w:r w:rsidR="00731E41">
        <w:t>Paragraph (</w:t>
      </w:r>
      <w:r w:rsidRPr="00731E41">
        <w:t>a) means that there would be a forex realisation event 9 in relation to the arrangement.</w:t>
      </w:r>
    </w:p>
    <w:p w:rsidR="006E0072" w:rsidRPr="00731E41" w:rsidRDefault="006E0072" w:rsidP="006E0072">
      <w:pPr>
        <w:pStyle w:val="ActHead3"/>
        <w:pageBreakBefore/>
      </w:pPr>
      <w:bookmarkStart w:id="140" w:name="_Toc397085426"/>
      <w:r w:rsidRPr="00731E41">
        <w:rPr>
          <w:rStyle w:val="CharDivNo"/>
        </w:rPr>
        <w:lastRenderedPageBreak/>
        <w:t>Division</w:t>
      </w:r>
      <w:r w:rsidR="00731E41">
        <w:rPr>
          <w:rStyle w:val="CharDivNo"/>
        </w:rPr>
        <w:t> </w:t>
      </w:r>
      <w:r w:rsidRPr="00731E41">
        <w:rPr>
          <w:rStyle w:val="CharDivNo"/>
        </w:rPr>
        <w:t>802</w:t>
      </w:r>
      <w:r w:rsidRPr="00731E41">
        <w:t>—</w:t>
      </w:r>
      <w:r w:rsidRPr="00731E41">
        <w:rPr>
          <w:rStyle w:val="CharDivText"/>
        </w:rPr>
        <w:t>Foreign residents’ income with an underlying foreign source</w:t>
      </w:r>
      <w:bookmarkEnd w:id="140"/>
    </w:p>
    <w:p w:rsidR="006E0072" w:rsidRPr="00731E41" w:rsidRDefault="006E0072" w:rsidP="006E0072">
      <w:pPr>
        <w:pStyle w:val="TofSectsHeading"/>
      </w:pPr>
      <w:r w:rsidRPr="00731E41">
        <w:t>Table of Subdivisions</w:t>
      </w:r>
    </w:p>
    <w:p w:rsidR="006E0072" w:rsidRPr="00731E41" w:rsidRDefault="006E0072" w:rsidP="006E0072">
      <w:pPr>
        <w:pStyle w:val="TofSectsSubdiv"/>
      </w:pPr>
      <w:r w:rsidRPr="00731E41">
        <w:t>802</w:t>
      </w:r>
      <w:r w:rsidR="00731E41">
        <w:noBreakHyphen/>
      </w:r>
      <w:r w:rsidRPr="00731E41">
        <w:t>A</w:t>
      </w:r>
      <w:r w:rsidRPr="00731E41">
        <w:tab/>
        <w:t>Conduit foreign income</w:t>
      </w:r>
    </w:p>
    <w:p w:rsidR="006E0072" w:rsidRPr="00731E41" w:rsidRDefault="006E0072" w:rsidP="006E0072">
      <w:pPr>
        <w:pStyle w:val="ActHead4"/>
      </w:pPr>
      <w:bookmarkStart w:id="141" w:name="_Toc397085427"/>
      <w:r w:rsidRPr="00731E41">
        <w:rPr>
          <w:rStyle w:val="CharSubdNo"/>
        </w:rPr>
        <w:t>Subdivision</w:t>
      </w:r>
      <w:r w:rsidR="00731E41">
        <w:rPr>
          <w:rStyle w:val="CharSubdNo"/>
        </w:rPr>
        <w:t> </w:t>
      </w:r>
      <w:r w:rsidRPr="00731E41">
        <w:rPr>
          <w:rStyle w:val="CharSubdNo"/>
        </w:rPr>
        <w:t>802</w:t>
      </w:r>
      <w:r w:rsidR="00731E41">
        <w:rPr>
          <w:rStyle w:val="CharSubdNo"/>
        </w:rPr>
        <w:noBreakHyphen/>
      </w:r>
      <w:r w:rsidRPr="00731E41">
        <w:rPr>
          <w:rStyle w:val="CharSubdNo"/>
        </w:rPr>
        <w:t>A</w:t>
      </w:r>
      <w:r w:rsidRPr="00731E41">
        <w:t>—</w:t>
      </w:r>
      <w:r w:rsidRPr="00731E41">
        <w:rPr>
          <w:rStyle w:val="CharSubdText"/>
        </w:rPr>
        <w:t>Conduit foreign income</w:t>
      </w:r>
      <w:bookmarkEnd w:id="141"/>
    </w:p>
    <w:p w:rsidR="006E0072" w:rsidRPr="00731E41" w:rsidRDefault="006E0072" w:rsidP="006E0072">
      <w:pPr>
        <w:pStyle w:val="ActHead4"/>
      </w:pPr>
      <w:bookmarkStart w:id="142" w:name="_Toc397085428"/>
      <w:r w:rsidRPr="00731E41">
        <w:t>Guide to Subdivision</w:t>
      </w:r>
      <w:r w:rsidR="00731E41">
        <w:t> </w:t>
      </w:r>
      <w:r w:rsidRPr="00731E41">
        <w:t>802</w:t>
      </w:r>
      <w:r w:rsidR="00731E41">
        <w:noBreakHyphen/>
      </w:r>
      <w:r w:rsidRPr="00731E41">
        <w:t>A</w:t>
      </w:r>
      <w:bookmarkEnd w:id="142"/>
    </w:p>
    <w:p w:rsidR="006E0072" w:rsidRPr="00731E41" w:rsidRDefault="006E0072" w:rsidP="006E0072">
      <w:pPr>
        <w:pStyle w:val="ActHead5"/>
      </w:pPr>
      <w:bookmarkStart w:id="143" w:name="_Toc397085429"/>
      <w:r w:rsidRPr="00731E41">
        <w:rPr>
          <w:rStyle w:val="CharSectno"/>
        </w:rPr>
        <w:t>802</w:t>
      </w:r>
      <w:r w:rsidR="00731E41">
        <w:rPr>
          <w:rStyle w:val="CharSectno"/>
        </w:rPr>
        <w:noBreakHyphen/>
      </w:r>
      <w:r w:rsidRPr="00731E41">
        <w:rPr>
          <w:rStyle w:val="CharSectno"/>
        </w:rPr>
        <w:t>5</w:t>
      </w:r>
      <w:r w:rsidRPr="00731E41">
        <w:t xml:space="preserve">  What this Subdivision is about</w:t>
      </w:r>
      <w:bookmarkEnd w:id="143"/>
    </w:p>
    <w:p w:rsidR="006E0072" w:rsidRPr="00731E41" w:rsidRDefault="006E0072" w:rsidP="006E0072">
      <w:pPr>
        <w:pStyle w:val="BoxText"/>
      </w:pPr>
      <w:r w:rsidRPr="00731E41">
        <w:t>A distribution that an Australian corporate tax entity makes to a foreign resident is not subject to dividend withholding tax, and is not assessable income, to the extent that the entity declares it to be conduit foreign income.</w:t>
      </w:r>
    </w:p>
    <w:p w:rsidR="006E0072" w:rsidRPr="00731E41" w:rsidRDefault="006E0072" w:rsidP="006E0072">
      <w:pPr>
        <w:pStyle w:val="BoxText"/>
      </w:pPr>
      <w:r w:rsidRPr="00731E41">
        <w:t>An Australian corporate tax entity has an amount that is non</w:t>
      </w:r>
      <w:r w:rsidR="00731E41">
        <w:noBreakHyphen/>
      </w:r>
      <w:r w:rsidRPr="00731E41">
        <w:t>assessable non</w:t>
      </w:r>
      <w:r w:rsidR="00731E41">
        <w:noBreakHyphen/>
      </w:r>
      <w:r w:rsidRPr="00731E41">
        <w:t>exempt income if it receives a distribution including conduit foreign income from another such entity and it makes a distribution including conduit foreign income.</w:t>
      </w:r>
    </w:p>
    <w:p w:rsidR="006E0072" w:rsidRPr="00731E41" w:rsidRDefault="006E0072" w:rsidP="006E0072">
      <w:pPr>
        <w:pStyle w:val="BoxText"/>
      </w:pPr>
      <w:r w:rsidRPr="00731E41">
        <w:t>This Subdivision sets out the method of working out an entity’s conduit foreign income.</w:t>
      </w:r>
    </w:p>
    <w:p w:rsidR="006E0072" w:rsidRPr="00731E41" w:rsidRDefault="006E0072" w:rsidP="006E0072">
      <w:pPr>
        <w:pStyle w:val="BoxText"/>
      </w:pPr>
      <w:r w:rsidRPr="00731E41">
        <w:t>It also discourages streaming of distributions to entities that can take advantage of the receipt of conduit foreign income.</w:t>
      </w:r>
    </w:p>
    <w:p w:rsidR="006E0072" w:rsidRPr="00731E41" w:rsidRDefault="006E0072" w:rsidP="006E0072">
      <w:pPr>
        <w:pStyle w:val="TofSectsHeading"/>
      </w:pPr>
      <w:r w:rsidRPr="00731E41">
        <w:t>Table of sections</w:t>
      </w:r>
    </w:p>
    <w:p w:rsidR="006E0072" w:rsidRPr="00731E41" w:rsidRDefault="006E0072" w:rsidP="006E0072">
      <w:pPr>
        <w:pStyle w:val="TofSectsGroupHeading"/>
      </w:pPr>
      <w:r w:rsidRPr="00731E41">
        <w:t>Operative provisions</w:t>
      </w:r>
    </w:p>
    <w:p w:rsidR="006E0072" w:rsidRPr="00731E41" w:rsidRDefault="006E0072" w:rsidP="006E0072">
      <w:pPr>
        <w:pStyle w:val="TofSectsSection"/>
      </w:pPr>
      <w:r w:rsidRPr="00731E41">
        <w:t>802</w:t>
      </w:r>
      <w:r w:rsidR="00731E41">
        <w:noBreakHyphen/>
      </w:r>
      <w:r w:rsidRPr="00731E41">
        <w:t>10</w:t>
      </w:r>
      <w:r w:rsidRPr="00731E41">
        <w:tab/>
        <w:t>Objects</w:t>
      </w:r>
    </w:p>
    <w:p w:rsidR="006E0072" w:rsidRPr="00731E41" w:rsidRDefault="006E0072" w:rsidP="006E0072">
      <w:pPr>
        <w:pStyle w:val="TofSectsSection"/>
      </w:pPr>
      <w:r w:rsidRPr="00731E41">
        <w:t>802</w:t>
      </w:r>
      <w:r w:rsidR="00731E41">
        <w:noBreakHyphen/>
      </w:r>
      <w:r w:rsidRPr="00731E41">
        <w:t>15</w:t>
      </w:r>
      <w:r w:rsidRPr="00731E41">
        <w:tab/>
        <w:t>Foreign residents—exempting CFI from Australian tax</w:t>
      </w:r>
    </w:p>
    <w:p w:rsidR="006E0072" w:rsidRPr="00731E41" w:rsidRDefault="006E0072" w:rsidP="006E0072">
      <w:pPr>
        <w:pStyle w:val="TofSectsSection"/>
      </w:pPr>
      <w:r w:rsidRPr="00731E41">
        <w:t>802</w:t>
      </w:r>
      <w:r w:rsidR="00731E41">
        <w:noBreakHyphen/>
      </w:r>
      <w:r w:rsidRPr="00731E41">
        <w:t>17</w:t>
      </w:r>
      <w:r w:rsidRPr="00731E41">
        <w:tab/>
        <w:t>Trust estates and foreign resident beneficiaries—exempting CFI from Australian tax</w:t>
      </w:r>
    </w:p>
    <w:p w:rsidR="006E0072" w:rsidRPr="00731E41" w:rsidRDefault="006E0072" w:rsidP="006E0072">
      <w:pPr>
        <w:pStyle w:val="TofSectsSection"/>
      </w:pPr>
      <w:r w:rsidRPr="00731E41">
        <w:t>802</w:t>
      </w:r>
      <w:r w:rsidR="00731E41">
        <w:noBreakHyphen/>
      </w:r>
      <w:r w:rsidRPr="00731E41">
        <w:t>20</w:t>
      </w:r>
      <w:r w:rsidRPr="00731E41">
        <w:tab/>
        <w:t>Distributions between Australian corporate tax entities—non</w:t>
      </w:r>
      <w:r w:rsidR="00731E41">
        <w:noBreakHyphen/>
      </w:r>
      <w:r w:rsidRPr="00731E41">
        <w:t>assessable non</w:t>
      </w:r>
      <w:r w:rsidR="00731E41">
        <w:noBreakHyphen/>
      </w:r>
      <w:r w:rsidRPr="00731E41">
        <w:t>exempt income</w:t>
      </w:r>
    </w:p>
    <w:p w:rsidR="006E0072" w:rsidRPr="00731E41" w:rsidRDefault="006E0072" w:rsidP="006E0072">
      <w:pPr>
        <w:pStyle w:val="TofSectsSection"/>
      </w:pPr>
      <w:r w:rsidRPr="00731E41">
        <w:lastRenderedPageBreak/>
        <w:t>802</w:t>
      </w:r>
      <w:r w:rsidR="00731E41">
        <w:noBreakHyphen/>
      </w:r>
      <w:r w:rsidRPr="00731E41">
        <w:t>25</w:t>
      </w:r>
      <w:r w:rsidRPr="00731E41">
        <w:tab/>
        <w:t>Conduit foreign income of an Australian corporate tax entity</w:t>
      </w:r>
    </w:p>
    <w:p w:rsidR="006E0072" w:rsidRPr="00731E41" w:rsidRDefault="006E0072" w:rsidP="006E0072">
      <w:pPr>
        <w:pStyle w:val="TofSectsSection"/>
      </w:pPr>
      <w:r w:rsidRPr="00731E41">
        <w:t>802</w:t>
      </w:r>
      <w:r w:rsidR="00731E41">
        <w:noBreakHyphen/>
      </w:r>
      <w:r w:rsidRPr="00731E41">
        <w:t>30</w:t>
      </w:r>
      <w:r w:rsidRPr="00731E41">
        <w:tab/>
        <w:t>Foreign source income amounts</w:t>
      </w:r>
    </w:p>
    <w:p w:rsidR="006E0072" w:rsidRPr="00731E41" w:rsidRDefault="006E0072" w:rsidP="006E0072">
      <w:pPr>
        <w:pStyle w:val="TofSectsSection"/>
      </w:pPr>
      <w:r w:rsidRPr="00731E41">
        <w:t>802</w:t>
      </w:r>
      <w:r w:rsidR="00731E41">
        <w:noBreakHyphen/>
      </w:r>
      <w:r w:rsidRPr="00731E41">
        <w:t>35</w:t>
      </w:r>
      <w:r w:rsidRPr="00731E41">
        <w:tab/>
        <w:t>Capital gains and losses</w:t>
      </w:r>
    </w:p>
    <w:p w:rsidR="006E0072" w:rsidRPr="00731E41" w:rsidRDefault="006E0072" w:rsidP="006E0072">
      <w:pPr>
        <w:pStyle w:val="TofSectsSection"/>
      </w:pPr>
      <w:r w:rsidRPr="00731E41">
        <w:t>802</w:t>
      </w:r>
      <w:r w:rsidR="00731E41">
        <w:noBreakHyphen/>
      </w:r>
      <w:r w:rsidRPr="00731E41">
        <w:t>40</w:t>
      </w:r>
      <w:r w:rsidRPr="00731E41">
        <w:tab/>
        <w:t>Effect of foreign income tax offset on conduit foreign income</w:t>
      </w:r>
    </w:p>
    <w:p w:rsidR="006E0072" w:rsidRPr="00731E41" w:rsidRDefault="006E0072" w:rsidP="006E0072">
      <w:pPr>
        <w:pStyle w:val="TofSectsSection"/>
      </w:pPr>
      <w:r w:rsidRPr="00731E41">
        <w:t>802</w:t>
      </w:r>
      <w:r w:rsidR="00731E41">
        <w:noBreakHyphen/>
      </w:r>
      <w:r w:rsidRPr="00731E41">
        <w:t>45</w:t>
      </w:r>
      <w:r w:rsidRPr="00731E41">
        <w:tab/>
        <w:t>Previous declarations of conduit foreign income</w:t>
      </w:r>
    </w:p>
    <w:p w:rsidR="006E0072" w:rsidRPr="00731E41" w:rsidRDefault="006E0072" w:rsidP="006E0072">
      <w:pPr>
        <w:pStyle w:val="TofSectsSection"/>
      </w:pPr>
      <w:r w:rsidRPr="00731E41">
        <w:t>802</w:t>
      </w:r>
      <w:r w:rsidR="00731E41">
        <w:noBreakHyphen/>
      </w:r>
      <w:r w:rsidRPr="00731E41">
        <w:t>50</w:t>
      </w:r>
      <w:r w:rsidRPr="00731E41">
        <w:tab/>
        <w:t>Receipt of an unfranked distribution from another Australian corporate tax entity</w:t>
      </w:r>
    </w:p>
    <w:p w:rsidR="006E0072" w:rsidRPr="00731E41" w:rsidRDefault="006E0072" w:rsidP="006E0072">
      <w:pPr>
        <w:pStyle w:val="TofSectsSection"/>
      </w:pPr>
      <w:r w:rsidRPr="00731E41">
        <w:t>802</w:t>
      </w:r>
      <w:r w:rsidR="00731E41">
        <w:noBreakHyphen/>
      </w:r>
      <w:r w:rsidRPr="00731E41">
        <w:t>55</w:t>
      </w:r>
      <w:r w:rsidRPr="00731E41">
        <w:tab/>
        <w:t>No double benefits</w:t>
      </w:r>
    </w:p>
    <w:p w:rsidR="006E0072" w:rsidRPr="00731E41" w:rsidRDefault="006E0072" w:rsidP="006E0072">
      <w:pPr>
        <w:pStyle w:val="TofSectsSection"/>
      </w:pPr>
      <w:r w:rsidRPr="00731E41">
        <w:t>802</w:t>
      </w:r>
      <w:r w:rsidR="00731E41">
        <w:noBreakHyphen/>
      </w:r>
      <w:r w:rsidRPr="00731E41">
        <w:t>60</w:t>
      </w:r>
      <w:r w:rsidRPr="00731E41">
        <w:tab/>
        <w:t>No streaming of distributions</w:t>
      </w:r>
    </w:p>
    <w:p w:rsidR="006E0072" w:rsidRPr="00731E41" w:rsidRDefault="006E0072" w:rsidP="006E0072">
      <w:pPr>
        <w:pStyle w:val="ActHead4"/>
      </w:pPr>
      <w:bookmarkStart w:id="144" w:name="_Toc397085430"/>
      <w:r w:rsidRPr="00731E41">
        <w:t>Operative provisions</w:t>
      </w:r>
      <w:bookmarkEnd w:id="144"/>
    </w:p>
    <w:p w:rsidR="006E0072" w:rsidRPr="00731E41" w:rsidRDefault="006E0072" w:rsidP="006E0072">
      <w:pPr>
        <w:pStyle w:val="ActHead5"/>
      </w:pPr>
      <w:bookmarkStart w:id="145" w:name="_Toc397085431"/>
      <w:r w:rsidRPr="00731E41">
        <w:rPr>
          <w:rStyle w:val="CharSectno"/>
        </w:rPr>
        <w:t>802</w:t>
      </w:r>
      <w:r w:rsidR="00731E41">
        <w:rPr>
          <w:rStyle w:val="CharSectno"/>
        </w:rPr>
        <w:noBreakHyphen/>
      </w:r>
      <w:r w:rsidRPr="00731E41">
        <w:rPr>
          <w:rStyle w:val="CharSectno"/>
        </w:rPr>
        <w:t>10</w:t>
      </w:r>
      <w:r w:rsidRPr="00731E41">
        <w:t xml:space="preserve">  Objects</w:t>
      </w:r>
      <w:bookmarkEnd w:id="145"/>
    </w:p>
    <w:p w:rsidR="006E0072" w:rsidRPr="00731E41" w:rsidRDefault="006E0072" w:rsidP="006E0072">
      <w:pPr>
        <w:pStyle w:val="subsection"/>
      </w:pPr>
      <w:r w:rsidRPr="00731E41">
        <w:tab/>
      </w:r>
      <w:r w:rsidRPr="00731E41">
        <w:tab/>
        <w:t>The objects of this Subdivision are:</w:t>
      </w:r>
    </w:p>
    <w:p w:rsidR="006E0072" w:rsidRPr="00731E41" w:rsidRDefault="006E0072" w:rsidP="006E0072">
      <w:pPr>
        <w:pStyle w:val="paragraph"/>
      </w:pPr>
      <w:r w:rsidRPr="00731E41">
        <w:tab/>
        <w:t>(a)</w:t>
      </w:r>
      <w:r w:rsidRPr="00731E41">
        <w:tab/>
        <w:t xml:space="preserve">to encourage the establishment in </w:t>
      </w:r>
      <w:smartTag w:uri="urn:schemas-microsoft-com:office:smarttags" w:element="country-region">
        <w:smartTag w:uri="urn:schemas-microsoft-com:office:smarttags" w:element="place">
          <w:r w:rsidRPr="00731E41">
            <w:t>Australia</w:t>
          </w:r>
        </w:smartTag>
      </w:smartTag>
      <w:r w:rsidRPr="00731E41">
        <w:t xml:space="preserve"> of regional holding companies for foreign groups; and</w:t>
      </w:r>
    </w:p>
    <w:p w:rsidR="006E0072" w:rsidRPr="00731E41" w:rsidRDefault="006E0072" w:rsidP="006E0072">
      <w:pPr>
        <w:pStyle w:val="paragraph"/>
      </w:pPr>
      <w:r w:rsidRPr="00731E41">
        <w:tab/>
        <w:t>(b)</w:t>
      </w:r>
      <w:r w:rsidRPr="00731E41">
        <w:tab/>
        <w:t xml:space="preserve">to improve </w:t>
      </w:r>
      <w:smartTag w:uri="urn:schemas-microsoft-com:office:smarttags" w:element="country-region">
        <w:smartTag w:uri="urn:schemas-microsoft-com:office:smarttags" w:element="place">
          <w:r w:rsidRPr="00731E41">
            <w:t>Australia</w:t>
          </w:r>
        </w:smartTag>
      </w:smartTag>
      <w:r w:rsidRPr="00731E41">
        <w:t>’s attractiveness as a continuing base for its multinational companies;</w:t>
      </w:r>
    </w:p>
    <w:p w:rsidR="006E0072" w:rsidRPr="00731E41" w:rsidRDefault="006E0072" w:rsidP="006E0072">
      <w:pPr>
        <w:pStyle w:val="subsection2"/>
      </w:pPr>
      <w:r w:rsidRPr="00731E41">
        <w:t xml:space="preserve">by providing relief from tax on </w:t>
      </w:r>
      <w:r w:rsidR="00731E41" w:rsidRPr="00731E41">
        <w:rPr>
          <w:position w:val="6"/>
          <w:sz w:val="16"/>
        </w:rPr>
        <w:t>*</w:t>
      </w:r>
      <w:r w:rsidRPr="00731E41">
        <w:t xml:space="preserve">distributions by </w:t>
      </w:r>
      <w:r w:rsidR="00731E41" w:rsidRPr="00731E41">
        <w:rPr>
          <w:position w:val="6"/>
          <w:sz w:val="16"/>
        </w:rPr>
        <w:t>*</w:t>
      </w:r>
      <w:r w:rsidRPr="00731E41">
        <w:t xml:space="preserve">Australian corporate tax entities to </w:t>
      </w:r>
      <w:r w:rsidR="00731E41" w:rsidRPr="00731E41">
        <w:rPr>
          <w:position w:val="6"/>
          <w:sz w:val="16"/>
        </w:rPr>
        <w:t>*</w:t>
      </w:r>
      <w:r w:rsidRPr="00731E41">
        <w:t xml:space="preserve">members who are foreign residents or other Australian corporate tax entities if those distributions relate to </w:t>
      </w:r>
      <w:r w:rsidR="00731E41" w:rsidRPr="00731E41">
        <w:rPr>
          <w:position w:val="6"/>
          <w:sz w:val="16"/>
        </w:rPr>
        <w:t>*</w:t>
      </w:r>
      <w:r w:rsidRPr="00731E41">
        <w:t>conduit foreign income.</w:t>
      </w:r>
    </w:p>
    <w:p w:rsidR="006E0072" w:rsidRPr="00731E41" w:rsidRDefault="006E0072" w:rsidP="006E0072">
      <w:pPr>
        <w:pStyle w:val="ActHead5"/>
      </w:pPr>
      <w:bookmarkStart w:id="146" w:name="_Toc397085432"/>
      <w:r w:rsidRPr="00731E41">
        <w:rPr>
          <w:rStyle w:val="CharSectno"/>
        </w:rPr>
        <w:t>802</w:t>
      </w:r>
      <w:r w:rsidR="00731E41">
        <w:rPr>
          <w:rStyle w:val="CharSectno"/>
        </w:rPr>
        <w:noBreakHyphen/>
      </w:r>
      <w:r w:rsidRPr="00731E41">
        <w:rPr>
          <w:rStyle w:val="CharSectno"/>
        </w:rPr>
        <w:t>15</w:t>
      </w:r>
      <w:r w:rsidRPr="00731E41">
        <w:t xml:space="preserve">  Foreign residents—exempting CFI from Australian tax</w:t>
      </w:r>
      <w:bookmarkEnd w:id="146"/>
    </w:p>
    <w:p w:rsidR="006E0072" w:rsidRPr="00731E41" w:rsidRDefault="006E0072" w:rsidP="006E0072">
      <w:pPr>
        <w:pStyle w:val="subsection"/>
      </w:pPr>
      <w:r w:rsidRPr="00731E41">
        <w:tab/>
        <w:t>(1)</w:t>
      </w:r>
      <w:r w:rsidRPr="00731E41">
        <w:tab/>
        <w:t xml:space="preserve">So much of the </w:t>
      </w:r>
      <w:r w:rsidR="00731E41" w:rsidRPr="00731E41">
        <w:rPr>
          <w:position w:val="6"/>
          <w:sz w:val="16"/>
        </w:rPr>
        <w:t>*</w:t>
      </w:r>
      <w:r w:rsidRPr="00731E41">
        <w:t xml:space="preserve">unfranked part of a </w:t>
      </w:r>
      <w:r w:rsidR="00731E41" w:rsidRPr="00731E41">
        <w:rPr>
          <w:position w:val="6"/>
          <w:sz w:val="16"/>
        </w:rPr>
        <w:t>*</w:t>
      </w:r>
      <w:r w:rsidRPr="00731E41">
        <w:t xml:space="preserve">frankable distribution made by an </w:t>
      </w:r>
      <w:r w:rsidR="00731E41" w:rsidRPr="00731E41">
        <w:rPr>
          <w:position w:val="6"/>
          <w:sz w:val="16"/>
        </w:rPr>
        <w:t>*</w:t>
      </w:r>
      <w:r w:rsidRPr="00731E41">
        <w:t xml:space="preserve">Australian corporate tax entity that the entity declares, in its </w:t>
      </w:r>
      <w:r w:rsidR="00731E41" w:rsidRPr="00731E41">
        <w:rPr>
          <w:position w:val="6"/>
          <w:sz w:val="16"/>
        </w:rPr>
        <w:t>*</w:t>
      </w:r>
      <w:r w:rsidRPr="00731E41">
        <w:t xml:space="preserve">distribution statement, to be </w:t>
      </w:r>
      <w:r w:rsidR="00731E41" w:rsidRPr="00731E41">
        <w:rPr>
          <w:position w:val="6"/>
          <w:sz w:val="16"/>
        </w:rPr>
        <w:t>*</w:t>
      </w:r>
      <w:r w:rsidRPr="00731E41">
        <w:t>conduit foreign income:</w:t>
      </w:r>
    </w:p>
    <w:p w:rsidR="006E0072" w:rsidRPr="00731E41" w:rsidRDefault="006E0072" w:rsidP="006E0072">
      <w:pPr>
        <w:pStyle w:val="paragraph"/>
      </w:pPr>
      <w:r w:rsidRPr="00731E41">
        <w:tab/>
        <w:t>(a)</w:t>
      </w:r>
      <w:r w:rsidRPr="00731E41">
        <w:tab/>
        <w:t xml:space="preserve">is not assessable income and is not </w:t>
      </w:r>
      <w:r w:rsidR="00731E41" w:rsidRPr="00731E41">
        <w:rPr>
          <w:position w:val="6"/>
          <w:sz w:val="16"/>
        </w:rPr>
        <w:t>*</w:t>
      </w:r>
      <w:r w:rsidRPr="00731E41">
        <w:t>exempt income of a foreign resident; and</w:t>
      </w:r>
    </w:p>
    <w:p w:rsidR="006E0072" w:rsidRPr="00731E41" w:rsidRDefault="006E0072" w:rsidP="006E0072">
      <w:pPr>
        <w:pStyle w:val="paragraph"/>
      </w:pPr>
      <w:r w:rsidRPr="00731E41">
        <w:tab/>
        <w:t>(b)</w:t>
      </w:r>
      <w:r w:rsidRPr="00731E41">
        <w:tab/>
        <w:t>is an amount to which section</w:t>
      </w:r>
      <w:r w:rsidR="00731E41">
        <w:t> </w:t>
      </w:r>
      <w:r w:rsidRPr="00731E41">
        <w:t xml:space="preserve">128B (Liability to withholding tax) of the </w:t>
      </w:r>
      <w:r w:rsidRPr="00731E41">
        <w:rPr>
          <w:i/>
        </w:rPr>
        <w:t>Income Tax Assessment Act 1936</w:t>
      </w:r>
      <w:r w:rsidRPr="00731E41">
        <w:t xml:space="preserve"> does not apply.</w:t>
      </w:r>
    </w:p>
    <w:p w:rsidR="006E0072" w:rsidRPr="00731E41" w:rsidRDefault="006E0072" w:rsidP="006E0072">
      <w:pPr>
        <w:pStyle w:val="subsection"/>
      </w:pPr>
      <w:r w:rsidRPr="00731E41">
        <w:tab/>
        <w:t>(2)</w:t>
      </w:r>
      <w:r w:rsidRPr="00731E41">
        <w:tab/>
        <w:t xml:space="preserve">The declaration must be made on or before the day on which the </w:t>
      </w:r>
      <w:r w:rsidR="00731E41" w:rsidRPr="00731E41">
        <w:rPr>
          <w:position w:val="6"/>
          <w:sz w:val="16"/>
        </w:rPr>
        <w:t>*</w:t>
      </w:r>
      <w:r w:rsidRPr="00731E41">
        <w:t>distribution is made.</w:t>
      </w:r>
    </w:p>
    <w:p w:rsidR="006E0072" w:rsidRPr="00731E41" w:rsidRDefault="006E0072" w:rsidP="006E0072">
      <w:pPr>
        <w:pStyle w:val="notetext"/>
      </w:pPr>
      <w:r w:rsidRPr="00731E41">
        <w:t>Note:</w:t>
      </w:r>
      <w:r w:rsidRPr="00731E41">
        <w:tab/>
        <w:t>For a private company, this rule may bring forward the time at which the company is required to make its distribution statement: see section</w:t>
      </w:r>
      <w:r w:rsidR="00731E41">
        <w:t> </w:t>
      </w:r>
      <w:r w:rsidRPr="00731E41">
        <w:t>202</w:t>
      </w:r>
      <w:r w:rsidR="00731E41">
        <w:noBreakHyphen/>
      </w:r>
      <w:r w:rsidRPr="00731E41">
        <w:t>75.</w:t>
      </w:r>
    </w:p>
    <w:p w:rsidR="006E0072" w:rsidRPr="00731E41" w:rsidRDefault="006E0072" w:rsidP="006E0072">
      <w:pPr>
        <w:pStyle w:val="ActHead5"/>
      </w:pPr>
      <w:bookmarkStart w:id="147" w:name="_Toc397085433"/>
      <w:r w:rsidRPr="00731E41">
        <w:rPr>
          <w:rStyle w:val="CharSectno"/>
        </w:rPr>
        <w:lastRenderedPageBreak/>
        <w:t>802</w:t>
      </w:r>
      <w:r w:rsidR="00731E41">
        <w:rPr>
          <w:rStyle w:val="CharSectno"/>
        </w:rPr>
        <w:noBreakHyphen/>
      </w:r>
      <w:r w:rsidRPr="00731E41">
        <w:rPr>
          <w:rStyle w:val="CharSectno"/>
        </w:rPr>
        <w:t>17</w:t>
      </w:r>
      <w:r w:rsidRPr="00731E41">
        <w:t xml:space="preserve">  Trust estates and foreign resident beneficiaries—exempting CFI from Australian tax</w:t>
      </w:r>
      <w:bookmarkEnd w:id="147"/>
    </w:p>
    <w:p w:rsidR="006E0072" w:rsidRPr="00731E41" w:rsidRDefault="006E0072" w:rsidP="006E0072">
      <w:pPr>
        <w:pStyle w:val="SubsectionHead"/>
      </w:pPr>
      <w:r w:rsidRPr="00731E41">
        <w:t>Foreign resident beneficiaries</w:t>
      </w:r>
    </w:p>
    <w:p w:rsidR="006E0072" w:rsidRPr="00731E41" w:rsidRDefault="006E0072" w:rsidP="006E0072">
      <w:pPr>
        <w:pStyle w:val="subsection"/>
      </w:pPr>
      <w:r w:rsidRPr="00731E41">
        <w:tab/>
        <w:t>(1)</w:t>
      </w:r>
      <w:r w:rsidRPr="00731E41">
        <w:tab/>
        <w:t xml:space="preserve">So much of a share of the net income of a trust as is reasonably attributable to the whole or a part of the </w:t>
      </w:r>
      <w:r w:rsidR="00731E41" w:rsidRPr="00731E41">
        <w:rPr>
          <w:position w:val="6"/>
          <w:sz w:val="16"/>
        </w:rPr>
        <w:t>*</w:t>
      </w:r>
      <w:r w:rsidRPr="00731E41">
        <w:t xml:space="preserve">unfranked part of a </w:t>
      </w:r>
      <w:r w:rsidR="00731E41" w:rsidRPr="00731E41">
        <w:rPr>
          <w:position w:val="6"/>
          <w:sz w:val="16"/>
        </w:rPr>
        <w:t>*</w:t>
      </w:r>
      <w:r w:rsidRPr="00731E41">
        <w:t xml:space="preserve">frankable distribution made by an </w:t>
      </w:r>
      <w:r w:rsidR="00731E41" w:rsidRPr="00731E41">
        <w:rPr>
          <w:position w:val="6"/>
          <w:sz w:val="16"/>
        </w:rPr>
        <w:t>*</w:t>
      </w:r>
      <w:r w:rsidRPr="00731E41">
        <w:t xml:space="preserve">Australian corporate tax entity that the entity declares, in its </w:t>
      </w:r>
      <w:r w:rsidR="00731E41" w:rsidRPr="00731E41">
        <w:rPr>
          <w:position w:val="6"/>
          <w:sz w:val="16"/>
        </w:rPr>
        <w:t>*</w:t>
      </w:r>
      <w:r w:rsidRPr="00731E41">
        <w:t xml:space="preserve">distribution statement, to be </w:t>
      </w:r>
      <w:r w:rsidR="00731E41" w:rsidRPr="00731E41">
        <w:rPr>
          <w:position w:val="6"/>
          <w:sz w:val="16"/>
        </w:rPr>
        <w:t>*</w:t>
      </w:r>
      <w:r w:rsidRPr="00731E41">
        <w:t>conduit foreign income:</w:t>
      </w:r>
    </w:p>
    <w:p w:rsidR="006E0072" w:rsidRPr="00731E41" w:rsidRDefault="006E0072" w:rsidP="006E0072">
      <w:pPr>
        <w:pStyle w:val="paragraph"/>
      </w:pPr>
      <w:r w:rsidRPr="00731E41">
        <w:tab/>
        <w:t>(a)</w:t>
      </w:r>
      <w:r w:rsidRPr="00731E41">
        <w:tab/>
        <w:t xml:space="preserve">is not assessable income and is not </w:t>
      </w:r>
      <w:r w:rsidR="00731E41" w:rsidRPr="00731E41">
        <w:rPr>
          <w:position w:val="6"/>
          <w:sz w:val="16"/>
        </w:rPr>
        <w:t>*</w:t>
      </w:r>
      <w:r w:rsidRPr="00731E41">
        <w:t>exempt income of a beneficiary of the trust who:</w:t>
      </w:r>
    </w:p>
    <w:p w:rsidR="006E0072" w:rsidRPr="00731E41" w:rsidRDefault="006E0072" w:rsidP="006E0072">
      <w:pPr>
        <w:pStyle w:val="paragraphsub"/>
      </w:pPr>
      <w:r w:rsidRPr="00731E41">
        <w:tab/>
        <w:t>(i)</w:t>
      </w:r>
      <w:r w:rsidRPr="00731E41">
        <w:tab/>
        <w:t>is a foreign resident; and</w:t>
      </w:r>
    </w:p>
    <w:p w:rsidR="006E0072" w:rsidRPr="00731E41" w:rsidRDefault="006E0072" w:rsidP="006E0072">
      <w:pPr>
        <w:pStyle w:val="paragraphsub"/>
      </w:pPr>
      <w:r w:rsidRPr="00731E41">
        <w:tab/>
        <w:t>(ii)</w:t>
      </w:r>
      <w:r w:rsidRPr="00731E41">
        <w:tab/>
        <w:t>is presently entitled to the share of the income of the trust; and</w:t>
      </w:r>
    </w:p>
    <w:p w:rsidR="006E0072" w:rsidRPr="00731E41" w:rsidRDefault="006E0072" w:rsidP="006E0072">
      <w:pPr>
        <w:pStyle w:val="paragraph"/>
      </w:pPr>
      <w:r w:rsidRPr="00731E41">
        <w:tab/>
        <w:t>(b)</w:t>
      </w:r>
      <w:r w:rsidRPr="00731E41">
        <w:tab/>
        <w:t>is an amount to which section</w:t>
      </w:r>
      <w:r w:rsidR="00731E41">
        <w:t> </w:t>
      </w:r>
      <w:r w:rsidRPr="00731E41">
        <w:t xml:space="preserve">128B (Liability to withholding tax) of the </w:t>
      </w:r>
      <w:r w:rsidRPr="00731E41">
        <w:rPr>
          <w:i/>
        </w:rPr>
        <w:t xml:space="preserve">Income Tax Assessment Act 1936 </w:t>
      </w:r>
      <w:r w:rsidRPr="00731E41">
        <w:t>does not apply.</w:t>
      </w:r>
    </w:p>
    <w:p w:rsidR="006E0072" w:rsidRPr="00731E41" w:rsidRDefault="006E0072" w:rsidP="006E0072">
      <w:pPr>
        <w:pStyle w:val="notetext"/>
      </w:pPr>
      <w:r w:rsidRPr="00731E41">
        <w:t>Note:</w:t>
      </w:r>
      <w:r w:rsidRPr="00731E41">
        <w:tab/>
        <w:t>A frankable distribution to which a part of the net income of a trust is reasonably attributable may be made by the Australian corporate tax entity to the trust directly, or to the trust indirectly through one or more interposed trusts.</w:t>
      </w:r>
    </w:p>
    <w:p w:rsidR="006E0072" w:rsidRPr="00731E41" w:rsidRDefault="006E0072" w:rsidP="006E0072">
      <w:pPr>
        <w:pStyle w:val="subsection"/>
      </w:pPr>
      <w:r w:rsidRPr="00731E41">
        <w:tab/>
        <w:t>(2)</w:t>
      </w:r>
      <w:r w:rsidRPr="00731E41">
        <w:tab/>
        <w:t xml:space="preserve">The declaration must be made on or before the day on which the </w:t>
      </w:r>
      <w:r w:rsidR="00731E41" w:rsidRPr="00731E41">
        <w:rPr>
          <w:position w:val="6"/>
          <w:sz w:val="16"/>
        </w:rPr>
        <w:t>*</w:t>
      </w:r>
      <w:r w:rsidRPr="00731E41">
        <w:t>distribution is made.</w:t>
      </w:r>
    </w:p>
    <w:p w:rsidR="006E0072" w:rsidRPr="00731E41" w:rsidRDefault="006E0072" w:rsidP="006E0072">
      <w:pPr>
        <w:pStyle w:val="notetext"/>
      </w:pPr>
      <w:r w:rsidRPr="00731E41">
        <w:t>Note:</w:t>
      </w:r>
      <w:r w:rsidRPr="00731E41">
        <w:tab/>
        <w:t>For a private company, this rule may bring forward the time at which the company is required to make its distribution statement: see section</w:t>
      </w:r>
      <w:r w:rsidR="00731E41">
        <w:t> </w:t>
      </w:r>
      <w:r w:rsidRPr="00731E41">
        <w:t>202</w:t>
      </w:r>
      <w:r w:rsidR="00731E41">
        <w:noBreakHyphen/>
      </w:r>
      <w:r w:rsidRPr="00731E41">
        <w:t>75.</w:t>
      </w:r>
    </w:p>
    <w:p w:rsidR="006E0072" w:rsidRPr="00731E41" w:rsidRDefault="006E0072" w:rsidP="006E0072">
      <w:pPr>
        <w:pStyle w:val="SubsectionHead"/>
      </w:pPr>
      <w:r w:rsidRPr="00731E41">
        <w:t>Trusts</w:t>
      </w:r>
    </w:p>
    <w:p w:rsidR="006E0072" w:rsidRPr="00731E41" w:rsidRDefault="006E0072" w:rsidP="006E0072">
      <w:pPr>
        <w:pStyle w:val="subsection"/>
      </w:pPr>
      <w:r w:rsidRPr="00731E41">
        <w:tab/>
        <w:t>(3)</w:t>
      </w:r>
      <w:r w:rsidRPr="00731E41">
        <w:tab/>
        <w:t>The trustee of a trust is not to be assessed (and pay tax) under section</w:t>
      </w:r>
      <w:r w:rsidR="00731E41">
        <w:t> </w:t>
      </w:r>
      <w:r w:rsidRPr="00731E41">
        <w:t xml:space="preserve">98, 99 or 99A of the </w:t>
      </w:r>
      <w:r w:rsidRPr="00731E41">
        <w:rPr>
          <w:i/>
        </w:rPr>
        <w:t>Income Tax Assessment Act 1936</w:t>
      </w:r>
      <w:r w:rsidRPr="00731E41">
        <w:t xml:space="preserve"> in respect of so much of the net income of the trust as is </w:t>
      </w:r>
      <w:r w:rsidR="00731E41" w:rsidRPr="00731E41">
        <w:rPr>
          <w:position w:val="6"/>
          <w:sz w:val="16"/>
        </w:rPr>
        <w:t>*</w:t>
      </w:r>
      <w:r w:rsidRPr="00731E41">
        <w:t>non</w:t>
      </w:r>
      <w:r w:rsidR="00731E41">
        <w:noBreakHyphen/>
      </w:r>
      <w:r w:rsidRPr="00731E41">
        <w:t>assessable non</w:t>
      </w:r>
      <w:r w:rsidR="00731E41">
        <w:noBreakHyphen/>
      </w:r>
      <w:r w:rsidRPr="00731E41">
        <w:t xml:space="preserve">exempt income of a beneficiary of the trust under </w:t>
      </w:r>
      <w:r w:rsidR="00731E41">
        <w:t>subsection (</w:t>
      </w:r>
      <w:r w:rsidRPr="00731E41">
        <w:t>1).</w:t>
      </w:r>
    </w:p>
    <w:p w:rsidR="006E0072" w:rsidRPr="00731E41" w:rsidRDefault="006E0072" w:rsidP="006E0072">
      <w:pPr>
        <w:pStyle w:val="ActHead5"/>
      </w:pPr>
      <w:bookmarkStart w:id="148" w:name="_Toc397085434"/>
      <w:r w:rsidRPr="00731E41">
        <w:rPr>
          <w:rStyle w:val="CharSectno"/>
        </w:rPr>
        <w:lastRenderedPageBreak/>
        <w:t>802</w:t>
      </w:r>
      <w:r w:rsidR="00731E41">
        <w:rPr>
          <w:rStyle w:val="CharSectno"/>
        </w:rPr>
        <w:noBreakHyphen/>
      </w:r>
      <w:r w:rsidRPr="00731E41">
        <w:rPr>
          <w:rStyle w:val="CharSectno"/>
        </w:rPr>
        <w:t>20</w:t>
      </w:r>
      <w:r w:rsidRPr="00731E41">
        <w:t xml:space="preserve">  Distributions between Australian corporate tax entities—non</w:t>
      </w:r>
      <w:r w:rsidR="00731E41">
        <w:noBreakHyphen/>
      </w:r>
      <w:r w:rsidRPr="00731E41">
        <w:t>assessable non</w:t>
      </w:r>
      <w:r w:rsidR="00731E41">
        <w:noBreakHyphen/>
      </w:r>
      <w:r w:rsidRPr="00731E41">
        <w:t>exempt income</w:t>
      </w:r>
      <w:bookmarkEnd w:id="148"/>
    </w:p>
    <w:p w:rsidR="006E0072" w:rsidRPr="00731E41" w:rsidRDefault="006E0072" w:rsidP="006E0072">
      <w:pPr>
        <w:pStyle w:val="subsection"/>
      </w:pPr>
      <w:r w:rsidRPr="00731E41">
        <w:tab/>
        <w:t>(1)</w:t>
      </w:r>
      <w:r w:rsidRPr="00731E41">
        <w:tab/>
        <w:t xml:space="preserve">An </w:t>
      </w:r>
      <w:r w:rsidR="00731E41" w:rsidRPr="00731E41">
        <w:rPr>
          <w:position w:val="6"/>
          <w:sz w:val="16"/>
        </w:rPr>
        <w:t>*</w:t>
      </w:r>
      <w:r w:rsidRPr="00731E41">
        <w:t xml:space="preserve">Australian corporate tax entity (the </w:t>
      </w:r>
      <w:r w:rsidRPr="00731E41">
        <w:rPr>
          <w:b/>
          <w:i/>
        </w:rPr>
        <w:t>receiving entity</w:t>
      </w:r>
      <w:r w:rsidRPr="00731E41">
        <w:t xml:space="preserve">) has an amount that is not assessable income and is not </w:t>
      </w:r>
      <w:r w:rsidR="00731E41" w:rsidRPr="00731E41">
        <w:rPr>
          <w:position w:val="6"/>
          <w:sz w:val="16"/>
        </w:rPr>
        <w:t>*</w:t>
      </w:r>
      <w:r w:rsidRPr="00731E41">
        <w:t>exempt income for an income year if:</w:t>
      </w:r>
    </w:p>
    <w:p w:rsidR="006E0072" w:rsidRPr="00731E41" w:rsidRDefault="006E0072" w:rsidP="006E0072">
      <w:pPr>
        <w:pStyle w:val="paragraph"/>
      </w:pPr>
      <w:r w:rsidRPr="00731E41">
        <w:tab/>
        <w:t>(a)</w:t>
      </w:r>
      <w:r w:rsidRPr="00731E41">
        <w:tab/>
        <w:t xml:space="preserve">it receives from another Australian corporate tax entity a </w:t>
      </w:r>
      <w:r w:rsidR="00731E41" w:rsidRPr="00731E41">
        <w:rPr>
          <w:position w:val="6"/>
          <w:sz w:val="16"/>
        </w:rPr>
        <w:t>*</w:t>
      </w:r>
      <w:r w:rsidRPr="00731E41">
        <w:t xml:space="preserve">frankable distribution that has an </w:t>
      </w:r>
      <w:r w:rsidR="00731E41" w:rsidRPr="00731E41">
        <w:rPr>
          <w:position w:val="6"/>
          <w:sz w:val="16"/>
        </w:rPr>
        <w:t>*</w:t>
      </w:r>
      <w:r w:rsidRPr="00731E41">
        <w:t>unfranked part; and</w:t>
      </w:r>
    </w:p>
    <w:p w:rsidR="006E0072" w:rsidRPr="00731E41" w:rsidRDefault="006E0072" w:rsidP="006E0072">
      <w:pPr>
        <w:pStyle w:val="paragraph"/>
      </w:pPr>
      <w:r w:rsidRPr="00731E41">
        <w:tab/>
        <w:t>(b)</w:t>
      </w:r>
      <w:r w:rsidRPr="00731E41">
        <w:tab/>
        <w:t xml:space="preserve">the </w:t>
      </w:r>
      <w:r w:rsidR="00731E41" w:rsidRPr="00731E41">
        <w:rPr>
          <w:position w:val="6"/>
          <w:sz w:val="16"/>
        </w:rPr>
        <w:t>*</w:t>
      </w:r>
      <w:r w:rsidRPr="00731E41">
        <w:t xml:space="preserve">distribution statement for the </w:t>
      </w:r>
      <w:r w:rsidR="00731E41" w:rsidRPr="00731E41">
        <w:rPr>
          <w:position w:val="6"/>
          <w:sz w:val="16"/>
        </w:rPr>
        <w:t>*</w:t>
      </w:r>
      <w:r w:rsidRPr="00731E41">
        <w:t xml:space="preserve">distribution declares an amount (a </w:t>
      </w:r>
      <w:r w:rsidRPr="00731E41">
        <w:rPr>
          <w:b/>
          <w:i/>
        </w:rPr>
        <w:t>received CFI amount</w:t>
      </w:r>
      <w:r w:rsidRPr="00731E41">
        <w:t xml:space="preserve">) of the unfranked part to be </w:t>
      </w:r>
      <w:r w:rsidR="00731E41" w:rsidRPr="00731E41">
        <w:rPr>
          <w:position w:val="6"/>
          <w:sz w:val="16"/>
        </w:rPr>
        <w:t>*</w:t>
      </w:r>
      <w:r w:rsidRPr="00731E41">
        <w:t>conduit foreign income; and</w:t>
      </w:r>
    </w:p>
    <w:p w:rsidR="006E0072" w:rsidRPr="00731E41" w:rsidRDefault="006E0072" w:rsidP="006E0072">
      <w:pPr>
        <w:pStyle w:val="paragraph"/>
      </w:pPr>
      <w:r w:rsidRPr="00731E41">
        <w:tab/>
        <w:t>(c)</w:t>
      </w:r>
      <w:r w:rsidRPr="00731E41">
        <w:tab/>
        <w:t xml:space="preserve">the receiving entity, after the start of the income year but before the due day for lodging its </w:t>
      </w:r>
      <w:r w:rsidR="00731E41" w:rsidRPr="00731E41">
        <w:rPr>
          <w:position w:val="6"/>
          <w:sz w:val="16"/>
        </w:rPr>
        <w:t>*</w:t>
      </w:r>
      <w:r w:rsidRPr="00731E41">
        <w:t>income tax return for that income year:</w:t>
      </w:r>
    </w:p>
    <w:p w:rsidR="006E0072" w:rsidRPr="00731E41" w:rsidRDefault="006E0072" w:rsidP="006E0072">
      <w:pPr>
        <w:pStyle w:val="paragraphsub"/>
      </w:pPr>
      <w:r w:rsidRPr="00731E41">
        <w:tab/>
        <w:t>(i)</w:t>
      </w:r>
      <w:r w:rsidRPr="00731E41">
        <w:tab/>
        <w:t>makes a frankable distribution that has an unfranked part; and</w:t>
      </w:r>
    </w:p>
    <w:p w:rsidR="006E0072" w:rsidRPr="00731E41" w:rsidRDefault="006E0072" w:rsidP="006E0072">
      <w:pPr>
        <w:pStyle w:val="paragraphsub"/>
      </w:pPr>
      <w:r w:rsidRPr="00731E41">
        <w:tab/>
        <w:t>(ii)</w:t>
      </w:r>
      <w:r w:rsidRPr="00731E41">
        <w:tab/>
        <w:t xml:space="preserve">declares an amount (a </w:t>
      </w:r>
      <w:r w:rsidRPr="00731E41">
        <w:rPr>
          <w:b/>
          <w:i/>
        </w:rPr>
        <w:t>declared CFI amount</w:t>
      </w:r>
      <w:r w:rsidRPr="00731E41">
        <w:t>) of the unfranked part to be conduit foreign income.</w:t>
      </w:r>
    </w:p>
    <w:p w:rsidR="006E0072" w:rsidRPr="00731E41" w:rsidRDefault="006E0072" w:rsidP="006E0072">
      <w:pPr>
        <w:pStyle w:val="subsection"/>
      </w:pPr>
      <w:r w:rsidRPr="00731E41">
        <w:tab/>
        <w:t>(2)</w:t>
      </w:r>
      <w:r w:rsidRPr="00731E41">
        <w:tab/>
        <w:t xml:space="preserve">The amount that is not assessable income and is not </w:t>
      </w:r>
      <w:r w:rsidR="00731E41" w:rsidRPr="00731E41">
        <w:rPr>
          <w:position w:val="6"/>
          <w:sz w:val="16"/>
        </w:rPr>
        <w:t>*</w:t>
      </w:r>
      <w:r w:rsidRPr="00731E41">
        <w:t>exempt income is the lesser of:</w:t>
      </w:r>
    </w:p>
    <w:p w:rsidR="006E0072" w:rsidRPr="00731E41" w:rsidRDefault="006E0072" w:rsidP="006E0072">
      <w:pPr>
        <w:pStyle w:val="paragraph"/>
      </w:pPr>
      <w:r w:rsidRPr="00731E41">
        <w:tab/>
        <w:t>(a)</w:t>
      </w:r>
      <w:r w:rsidRPr="00731E41">
        <w:tab/>
        <w:t xml:space="preserve">the sum of the received CFI amounts that the receiving entity receives during the income year (the </w:t>
      </w:r>
      <w:r w:rsidRPr="00731E41">
        <w:rPr>
          <w:b/>
          <w:i/>
        </w:rPr>
        <w:t>total received CFI amounts</w:t>
      </w:r>
      <w:r w:rsidRPr="00731E41">
        <w:t>); and</w:t>
      </w:r>
    </w:p>
    <w:p w:rsidR="006E0072" w:rsidRPr="00731E41" w:rsidRDefault="006E0072" w:rsidP="006E0072">
      <w:pPr>
        <w:pStyle w:val="paragraph"/>
      </w:pPr>
      <w:r w:rsidRPr="00731E41">
        <w:tab/>
        <w:t>(b)</w:t>
      </w:r>
      <w:r w:rsidRPr="00731E41">
        <w:tab/>
        <w:t>the amount worked out using this formula:</w:t>
      </w:r>
    </w:p>
    <w:p w:rsidR="006E0072" w:rsidRPr="00731E41" w:rsidRDefault="006E0072" w:rsidP="006E0072">
      <w:pPr>
        <w:pStyle w:val="Formula"/>
        <w:ind w:left="1620"/>
      </w:pPr>
      <w:r w:rsidRPr="00731E41">
        <w:rPr>
          <w:noProof/>
        </w:rPr>
        <w:drawing>
          <wp:inline distT="0" distB="0" distL="0" distR="0" wp14:anchorId="1F8DD649" wp14:editId="1F627AA6">
            <wp:extent cx="2743200"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43200" cy="771525"/>
                    </a:xfrm>
                    <a:prstGeom prst="rect">
                      <a:avLst/>
                    </a:prstGeom>
                    <a:noFill/>
                    <a:ln>
                      <a:noFill/>
                    </a:ln>
                  </pic:spPr>
                </pic:pic>
              </a:graphicData>
            </a:graphic>
          </wp:inline>
        </w:drawing>
      </w:r>
    </w:p>
    <w:p w:rsidR="006E0072" w:rsidRPr="00731E41" w:rsidRDefault="006E0072" w:rsidP="006E0072">
      <w:pPr>
        <w:pStyle w:val="subsection2"/>
      </w:pPr>
      <w:r w:rsidRPr="00731E41">
        <w:t>where:</w:t>
      </w:r>
    </w:p>
    <w:p w:rsidR="006E0072" w:rsidRPr="00731E41" w:rsidRDefault="006E0072" w:rsidP="006E0072">
      <w:pPr>
        <w:pStyle w:val="Definition"/>
      </w:pPr>
      <w:r w:rsidRPr="00731E41">
        <w:rPr>
          <w:b/>
          <w:i/>
        </w:rPr>
        <w:t>related expenses</w:t>
      </w:r>
      <w:r w:rsidRPr="00731E41">
        <w:t xml:space="preserve"> means the receiving entity’s expenses that are reasonably related to the total received CFI amounts.</w:t>
      </w:r>
    </w:p>
    <w:p w:rsidR="006E0072" w:rsidRPr="00731E41" w:rsidRDefault="006E0072" w:rsidP="006E0072">
      <w:pPr>
        <w:pStyle w:val="Definition"/>
      </w:pPr>
      <w:r w:rsidRPr="00731E41">
        <w:rPr>
          <w:b/>
          <w:i/>
        </w:rPr>
        <w:t>total declared CFI amounts</w:t>
      </w:r>
      <w:r w:rsidRPr="00731E41">
        <w:t xml:space="preserve"> means the sum of the declared CFI amounts in distributions made by the receiving entity before the due day for lodging its </w:t>
      </w:r>
      <w:r w:rsidR="00731E41" w:rsidRPr="00731E41">
        <w:rPr>
          <w:position w:val="6"/>
          <w:sz w:val="16"/>
        </w:rPr>
        <w:t>*</w:t>
      </w:r>
      <w:r w:rsidRPr="00731E41">
        <w:t>income tax return for the income year.</w:t>
      </w:r>
    </w:p>
    <w:p w:rsidR="006E0072" w:rsidRPr="00731E41" w:rsidRDefault="006E0072" w:rsidP="006E0072">
      <w:pPr>
        <w:pStyle w:val="notetext"/>
      </w:pPr>
      <w:r w:rsidRPr="00731E41">
        <w:t>Example:</w:t>
      </w:r>
      <w:r w:rsidRPr="00731E41">
        <w:tab/>
        <w:t>AusCo 1 and AusCo 2 are both Australian corporate tax entities.</w:t>
      </w:r>
    </w:p>
    <w:p w:rsidR="006E0072" w:rsidRPr="00731E41" w:rsidRDefault="006E0072" w:rsidP="006E0072">
      <w:pPr>
        <w:pStyle w:val="notetext"/>
      </w:pPr>
      <w:r w:rsidRPr="00731E41">
        <w:lastRenderedPageBreak/>
        <w:tab/>
        <w:t>AusCo 1 pays an unfranked dividend of $80 to AusCo 2. AusCo 1 declares all of the $80 to be its conduit foreign income (so the $80 is a received CFI amount).</w:t>
      </w:r>
    </w:p>
    <w:p w:rsidR="006E0072" w:rsidRPr="00731E41" w:rsidRDefault="006E0072" w:rsidP="006E0072">
      <w:pPr>
        <w:pStyle w:val="notetext"/>
      </w:pPr>
      <w:r w:rsidRPr="00731E41">
        <w:tab/>
        <w:t>AusCo 2 has $5 of deductible expenses relating to the $80 dividend.</w:t>
      </w:r>
    </w:p>
    <w:p w:rsidR="006E0072" w:rsidRPr="00731E41" w:rsidRDefault="006E0072" w:rsidP="006E0072">
      <w:pPr>
        <w:pStyle w:val="notetext"/>
      </w:pPr>
      <w:r w:rsidRPr="00731E41">
        <w:tab/>
        <w:t>AusCo 2 pays an unfranked dividend of $30. AusCo 2 declares $15 of the $30 to be conduit foreign income (so the $15 is a declared CFI amount).</w:t>
      </w:r>
    </w:p>
    <w:p w:rsidR="006E0072" w:rsidRPr="00731E41" w:rsidRDefault="006E0072" w:rsidP="006E0072">
      <w:pPr>
        <w:pStyle w:val="notetext"/>
      </w:pPr>
      <w:r w:rsidRPr="00731E41">
        <w:tab/>
        <w:t>The amount that is not assessable income and is not exempt income for AusCo 2 (assuming there are no other received CFI amounts or declared CFI amounts) is:</w:t>
      </w:r>
    </w:p>
    <w:p w:rsidR="006E0072" w:rsidRPr="00731E41" w:rsidRDefault="006E0072" w:rsidP="006E0072">
      <w:pPr>
        <w:pStyle w:val="Formula"/>
        <w:ind w:left="1679" w:firstLine="306"/>
      </w:pPr>
      <w:r w:rsidRPr="00731E41">
        <w:rPr>
          <w:noProof/>
        </w:rPr>
        <w:drawing>
          <wp:inline distT="0" distB="0" distL="0" distR="0" wp14:anchorId="64E1F8AB" wp14:editId="4C0DB3C1">
            <wp:extent cx="1009650" cy="533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09650" cy="533400"/>
                    </a:xfrm>
                    <a:prstGeom prst="rect">
                      <a:avLst/>
                    </a:prstGeom>
                    <a:noFill/>
                    <a:ln>
                      <a:noFill/>
                    </a:ln>
                  </pic:spPr>
                </pic:pic>
              </a:graphicData>
            </a:graphic>
          </wp:inline>
        </w:drawing>
      </w:r>
    </w:p>
    <w:p w:rsidR="006E0072" w:rsidRPr="00731E41" w:rsidRDefault="006E0072" w:rsidP="006E0072">
      <w:pPr>
        <w:pStyle w:val="notetext"/>
      </w:pPr>
      <w:r w:rsidRPr="00731E41">
        <w:tab/>
        <w:t>The remaining $64 is included in AusCo 2’s assessable income and it can deduct $4 (the part of the expenses related to the $64).</w:t>
      </w:r>
    </w:p>
    <w:p w:rsidR="006E0072" w:rsidRPr="00731E41" w:rsidRDefault="006E0072" w:rsidP="006E0072">
      <w:pPr>
        <w:pStyle w:val="subsection"/>
      </w:pPr>
      <w:r w:rsidRPr="00731E41">
        <w:tab/>
        <w:t>(3)</w:t>
      </w:r>
      <w:r w:rsidRPr="00731E41">
        <w:tab/>
        <w:t xml:space="preserve">If the receiving entity’s expenses that are reasonably related to the total received CFI amounts equal or exceed the total received CFI amounts for an income year, the total received CFI amounts is not assessable income and is not </w:t>
      </w:r>
      <w:r w:rsidR="00731E41" w:rsidRPr="00731E41">
        <w:rPr>
          <w:position w:val="6"/>
          <w:sz w:val="16"/>
        </w:rPr>
        <w:t>*</w:t>
      </w:r>
      <w:r w:rsidRPr="00731E41">
        <w:t>exempt income of the receiving entity for the income year.</w:t>
      </w:r>
    </w:p>
    <w:p w:rsidR="006E0072" w:rsidRPr="00731E41" w:rsidRDefault="006E0072" w:rsidP="006E0072">
      <w:pPr>
        <w:pStyle w:val="subsection"/>
      </w:pPr>
      <w:r w:rsidRPr="00731E41">
        <w:tab/>
        <w:t>(4)</w:t>
      </w:r>
      <w:r w:rsidRPr="00731E41">
        <w:tab/>
        <w:t xml:space="preserve">If a declared CFI amount is taken into account in working out an amount of </w:t>
      </w:r>
      <w:r w:rsidR="00731E41" w:rsidRPr="00731E41">
        <w:rPr>
          <w:position w:val="6"/>
          <w:sz w:val="16"/>
        </w:rPr>
        <w:t>*</w:t>
      </w:r>
      <w:r w:rsidRPr="00731E41">
        <w:t>non</w:t>
      </w:r>
      <w:r w:rsidR="00731E41">
        <w:noBreakHyphen/>
      </w:r>
      <w:r w:rsidRPr="00731E41">
        <w:t>assessable non</w:t>
      </w:r>
      <w:r w:rsidR="00731E41">
        <w:noBreakHyphen/>
      </w:r>
      <w:r w:rsidRPr="00731E41">
        <w:t>exempt income of an entity for an income year, that amount cannot be taken into account for the entity for a later income year.</w:t>
      </w:r>
    </w:p>
    <w:p w:rsidR="006E0072" w:rsidRPr="00731E41" w:rsidRDefault="006E0072" w:rsidP="006E0072">
      <w:pPr>
        <w:pStyle w:val="subsection"/>
      </w:pPr>
      <w:r w:rsidRPr="00731E41">
        <w:tab/>
        <w:t>(5)</w:t>
      </w:r>
      <w:r w:rsidRPr="00731E41">
        <w:tab/>
        <w:t xml:space="preserve">Work out how much </w:t>
      </w:r>
      <w:r w:rsidR="00731E41" w:rsidRPr="00731E41">
        <w:rPr>
          <w:position w:val="6"/>
          <w:sz w:val="16"/>
        </w:rPr>
        <w:t>*</w:t>
      </w:r>
      <w:r w:rsidRPr="00731E41">
        <w:t xml:space="preserve">conduit foreign income in a </w:t>
      </w:r>
      <w:r w:rsidR="00731E41" w:rsidRPr="00731E41">
        <w:rPr>
          <w:position w:val="6"/>
          <w:sz w:val="16"/>
        </w:rPr>
        <w:t>*</w:t>
      </w:r>
      <w:r w:rsidRPr="00731E41">
        <w:t xml:space="preserve">frankable distribution flows through a trust or a partnership in the same way that you work out the </w:t>
      </w:r>
      <w:r w:rsidR="00731E41" w:rsidRPr="00731E41">
        <w:rPr>
          <w:position w:val="6"/>
          <w:sz w:val="16"/>
        </w:rPr>
        <w:t>*</w:t>
      </w:r>
      <w:r w:rsidRPr="00731E41">
        <w:t xml:space="preserve">share of a </w:t>
      </w:r>
      <w:r w:rsidR="00731E41" w:rsidRPr="00731E41">
        <w:rPr>
          <w:position w:val="6"/>
          <w:sz w:val="16"/>
        </w:rPr>
        <w:t>*</w:t>
      </w:r>
      <w:r w:rsidRPr="00731E41">
        <w:t xml:space="preserve">franking credit on a </w:t>
      </w:r>
      <w:r w:rsidR="00731E41" w:rsidRPr="00731E41">
        <w:rPr>
          <w:position w:val="6"/>
          <w:sz w:val="16"/>
        </w:rPr>
        <w:t>*</w:t>
      </w:r>
      <w:r w:rsidRPr="00731E41">
        <w:t>franked distribution that flows through a trust or a partnership. That amount is treated as a received CFI amount under this section.</w:t>
      </w:r>
    </w:p>
    <w:p w:rsidR="006E0072" w:rsidRPr="00731E41" w:rsidRDefault="006E0072" w:rsidP="006E0072">
      <w:pPr>
        <w:pStyle w:val="notetext"/>
      </w:pPr>
      <w:r w:rsidRPr="00731E41">
        <w:t>Note:</w:t>
      </w:r>
      <w:r w:rsidRPr="00731E41">
        <w:tab/>
        <w:t>See sections</w:t>
      </w:r>
      <w:r w:rsidR="00731E41">
        <w:t> </w:t>
      </w:r>
      <w:r w:rsidRPr="00731E41">
        <w:t>207</w:t>
      </w:r>
      <w:r w:rsidR="00731E41">
        <w:noBreakHyphen/>
      </w:r>
      <w:r w:rsidRPr="00731E41">
        <w:t>50, 207</w:t>
      </w:r>
      <w:r w:rsidR="00731E41">
        <w:noBreakHyphen/>
      </w:r>
      <w:r w:rsidRPr="00731E41">
        <w:t>55 and 207</w:t>
      </w:r>
      <w:r w:rsidR="00731E41">
        <w:noBreakHyphen/>
      </w:r>
      <w:r w:rsidRPr="00731E41">
        <w:t>57 for the share of a franking credit on a franked distribution that flows through a trust or a partnership.</w:t>
      </w:r>
    </w:p>
    <w:p w:rsidR="006E0072" w:rsidRPr="00731E41" w:rsidRDefault="006E0072" w:rsidP="006E0072">
      <w:pPr>
        <w:pStyle w:val="ActHead5"/>
      </w:pPr>
      <w:bookmarkStart w:id="149" w:name="_Toc397085435"/>
      <w:r w:rsidRPr="00731E41">
        <w:rPr>
          <w:rStyle w:val="CharSectno"/>
        </w:rPr>
        <w:t>802</w:t>
      </w:r>
      <w:r w:rsidR="00731E41">
        <w:rPr>
          <w:rStyle w:val="CharSectno"/>
        </w:rPr>
        <w:noBreakHyphen/>
      </w:r>
      <w:r w:rsidRPr="00731E41">
        <w:rPr>
          <w:rStyle w:val="CharSectno"/>
        </w:rPr>
        <w:t>25</w:t>
      </w:r>
      <w:r w:rsidRPr="00731E41">
        <w:t xml:space="preserve">  Conduit foreign income of an Australian corporate tax entity</w:t>
      </w:r>
      <w:bookmarkEnd w:id="149"/>
    </w:p>
    <w:p w:rsidR="006E0072" w:rsidRPr="00731E41" w:rsidRDefault="006E0072" w:rsidP="006E0072">
      <w:pPr>
        <w:pStyle w:val="subsection"/>
      </w:pPr>
      <w:r w:rsidRPr="00731E41">
        <w:tab/>
      </w:r>
      <w:r w:rsidRPr="00731E41">
        <w:tab/>
        <w:t xml:space="preserve">An </w:t>
      </w:r>
      <w:r w:rsidR="00731E41" w:rsidRPr="00731E41">
        <w:rPr>
          <w:position w:val="6"/>
          <w:sz w:val="16"/>
        </w:rPr>
        <w:t>*</w:t>
      </w:r>
      <w:r w:rsidRPr="00731E41">
        <w:t xml:space="preserve">Australian corporate tax entity’s </w:t>
      </w:r>
      <w:r w:rsidRPr="00731E41">
        <w:rPr>
          <w:b/>
          <w:i/>
        </w:rPr>
        <w:t>conduit foreign income</w:t>
      </w:r>
      <w:r w:rsidRPr="00731E41">
        <w:t xml:space="preserve"> at a particular time (the </w:t>
      </w:r>
      <w:r w:rsidRPr="00731E41">
        <w:rPr>
          <w:b/>
          <w:i/>
        </w:rPr>
        <w:t>relevant time</w:t>
      </w:r>
      <w:r w:rsidRPr="00731E41">
        <w:t>) is worked out by applying sections</w:t>
      </w:r>
      <w:r w:rsidR="00731E41">
        <w:t> </w:t>
      </w:r>
      <w:r w:rsidRPr="00731E41">
        <w:t>802</w:t>
      </w:r>
      <w:r w:rsidR="00731E41">
        <w:noBreakHyphen/>
      </w:r>
      <w:r w:rsidRPr="00731E41">
        <w:t>30 to 802</w:t>
      </w:r>
      <w:r w:rsidR="00731E41">
        <w:noBreakHyphen/>
      </w:r>
      <w:r w:rsidRPr="00731E41">
        <w:t>55.</w:t>
      </w:r>
    </w:p>
    <w:p w:rsidR="006E0072" w:rsidRPr="00731E41" w:rsidRDefault="006E0072" w:rsidP="006E0072">
      <w:pPr>
        <w:pStyle w:val="notetext"/>
      </w:pPr>
      <w:r w:rsidRPr="00731E41">
        <w:lastRenderedPageBreak/>
        <w:t>Note:</w:t>
      </w:r>
      <w:r w:rsidRPr="00731E41">
        <w:tab/>
        <w:t>Subdivision</w:t>
      </w:r>
      <w:r w:rsidR="00731E41">
        <w:t> </w:t>
      </w:r>
      <w:r w:rsidRPr="00731E41">
        <w:t>715</w:t>
      </w:r>
      <w:r w:rsidR="00731E41">
        <w:noBreakHyphen/>
      </w:r>
      <w:r w:rsidRPr="00731E41">
        <w:t>U modifies the single entity and the entry history rule for the purposes of working out conduit foreign income for consolidated groups and MEC groups.</w:t>
      </w:r>
    </w:p>
    <w:p w:rsidR="006E0072" w:rsidRPr="00731E41" w:rsidRDefault="006E0072" w:rsidP="006E0072">
      <w:pPr>
        <w:pStyle w:val="ActHead5"/>
      </w:pPr>
      <w:bookmarkStart w:id="150" w:name="_Toc397085436"/>
      <w:r w:rsidRPr="00731E41">
        <w:rPr>
          <w:rStyle w:val="CharSectno"/>
        </w:rPr>
        <w:t>802</w:t>
      </w:r>
      <w:r w:rsidR="00731E41">
        <w:rPr>
          <w:rStyle w:val="CharSectno"/>
        </w:rPr>
        <w:noBreakHyphen/>
      </w:r>
      <w:r w:rsidRPr="00731E41">
        <w:rPr>
          <w:rStyle w:val="CharSectno"/>
        </w:rPr>
        <w:t>30</w:t>
      </w:r>
      <w:r w:rsidRPr="00731E41">
        <w:t xml:space="preserve">  Foreign source income amounts</w:t>
      </w:r>
      <w:bookmarkEnd w:id="150"/>
    </w:p>
    <w:p w:rsidR="006E0072" w:rsidRPr="00731E41" w:rsidRDefault="006E0072" w:rsidP="006E0072">
      <w:pPr>
        <w:pStyle w:val="subsection"/>
      </w:pPr>
      <w:r w:rsidRPr="00731E41">
        <w:tab/>
        <w:t>(1)</w:t>
      </w:r>
      <w:r w:rsidRPr="00731E41">
        <w:tab/>
        <w:t xml:space="preserve">Work out the amount of the entity’s </w:t>
      </w:r>
      <w:r w:rsidR="00731E41" w:rsidRPr="00731E41">
        <w:rPr>
          <w:position w:val="6"/>
          <w:sz w:val="16"/>
        </w:rPr>
        <w:t>*</w:t>
      </w:r>
      <w:r w:rsidRPr="00731E41">
        <w:t xml:space="preserve">ordinary income and </w:t>
      </w:r>
      <w:r w:rsidR="00731E41" w:rsidRPr="00731E41">
        <w:rPr>
          <w:position w:val="6"/>
          <w:sz w:val="16"/>
        </w:rPr>
        <w:t>*</w:t>
      </w:r>
      <w:r w:rsidRPr="00731E41">
        <w:t>statutory income derived by the entity that has been, is or will be included in an income statement or similar statement of the entity or of another entity and that would not be included in the entity’s assessable income if the entity:</w:t>
      </w:r>
    </w:p>
    <w:p w:rsidR="006E0072" w:rsidRPr="00731E41" w:rsidRDefault="006E0072" w:rsidP="006E0072">
      <w:pPr>
        <w:pStyle w:val="paragraph"/>
      </w:pPr>
      <w:r w:rsidRPr="00731E41">
        <w:tab/>
        <w:t>(a)</w:t>
      </w:r>
      <w:r w:rsidRPr="00731E41">
        <w:tab/>
        <w:t xml:space="preserve">for a company or a </w:t>
      </w:r>
      <w:r w:rsidR="00731E41" w:rsidRPr="00731E41">
        <w:rPr>
          <w:position w:val="6"/>
          <w:sz w:val="16"/>
        </w:rPr>
        <w:t>*</w:t>
      </w:r>
      <w:r w:rsidRPr="00731E41">
        <w:t>corporate limited partnership—were a foreign resident at the relevant time; or</w:t>
      </w:r>
    </w:p>
    <w:p w:rsidR="006E0072" w:rsidRPr="00731E41" w:rsidRDefault="006E0072" w:rsidP="006E0072">
      <w:pPr>
        <w:pStyle w:val="paragraph"/>
      </w:pPr>
      <w:r w:rsidRPr="00731E41">
        <w:tab/>
        <w:t>(b)</w:t>
      </w:r>
      <w:r w:rsidRPr="00731E41">
        <w:tab/>
        <w:t xml:space="preserve">for a </w:t>
      </w:r>
      <w:r w:rsidR="00731E41" w:rsidRPr="00731E41">
        <w:rPr>
          <w:position w:val="6"/>
          <w:sz w:val="16"/>
        </w:rPr>
        <w:t>*</w:t>
      </w:r>
      <w:r w:rsidRPr="00731E41">
        <w:t xml:space="preserve">corporate unit trust or </w:t>
      </w:r>
      <w:r w:rsidR="00731E41" w:rsidRPr="00731E41">
        <w:rPr>
          <w:position w:val="6"/>
          <w:sz w:val="16"/>
        </w:rPr>
        <w:t>*</w:t>
      </w:r>
      <w:r w:rsidRPr="00731E41">
        <w:t xml:space="preserve">public trading trust—were not a </w:t>
      </w:r>
      <w:r w:rsidR="00731E41" w:rsidRPr="00731E41">
        <w:rPr>
          <w:position w:val="6"/>
          <w:sz w:val="16"/>
        </w:rPr>
        <w:t>*</w:t>
      </w:r>
      <w:r w:rsidRPr="00731E41">
        <w:t>resident unit trust for the income year in which the relevant time occurs.</w:t>
      </w:r>
    </w:p>
    <w:p w:rsidR="006E0072" w:rsidRPr="00731E41" w:rsidRDefault="006E0072" w:rsidP="006E0072">
      <w:pPr>
        <w:pStyle w:val="notetext"/>
      </w:pPr>
      <w:r w:rsidRPr="00731E41">
        <w:t>Note:</w:t>
      </w:r>
      <w:r w:rsidRPr="00731E41">
        <w:tab/>
        <w:t>Income statements are prepared under the Framework for the Preparation and Presentation of Financial Statements (which is referred to in the Australian Accounting Standards).</w:t>
      </w:r>
    </w:p>
    <w:p w:rsidR="006E0072" w:rsidRPr="00731E41" w:rsidRDefault="006E0072" w:rsidP="006E0072">
      <w:pPr>
        <w:pStyle w:val="subsection"/>
      </w:pPr>
      <w:r w:rsidRPr="00731E41">
        <w:tab/>
        <w:t>(2)</w:t>
      </w:r>
      <w:r w:rsidRPr="00731E41">
        <w:tab/>
        <w:t xml:space="preserve">Reduce the </w:t>
      </w:r>
      <w:r w:rsidR="00731E41">
        <w:t>subsection (</w:t>
      </w:r>
      <w:r w:rsidRPr="00731E41">
        <w:t>1) amount by any part of that amount that is or will be included in the entity’s assessable income (apart from section</w:t>
      </w:r>
      <w:r w:rsidR="00731E41">
        <w:t> </w:t>
      </w:r>
      <w:r w:rsidRPr="00731E41">
        <w:t>802</w:t>
      </w:r>
      <w:r w:rsidR="00731E41">
        <w:noBreakHyphen/>
      </w:r>
      <w:r w:rsidRPr="00731E41">
        <w:t>20).</w:t>
      </w:r>
    </w:p>
    <w:p w:rsidR="006E0072" w:rsidRPr="00731E41" w:rsidRDefault="006E0072" w:rsidP="006E0072">
      <w:pPr>
        <w:pStyle w:val="subsection"/>
      </w:pPr>
      <w:r w:rsidRPr="00731E41">
        <w:tab/>
        <w:t>(3)</w:t>
      </w:r>
      <w:r w:rsidRPr="00731E41">
        <w:tab/>
        <w:t xml:space="preserve">Add to the amount remaining after </w:t>
      </w:r>
      <w:r w:rsidR="00731E41">
        <w:t>subsection (</w:t>
      </w:r>
      <w:r w:rsidRPr="00731E41">
        <w:t>2) these amounts:</w:t>
      </w:r>
    </w:p>
    <w:p w:rsidR="006E0072" w:rsidRPr="00731E41" w:rsidRDefault="006E0072" w:rsidP="006E0072">
      <w:pPr>
        <w:pStyle w:val="paragraph"/>
      </w:pPr>
      <w:r w:rsidRPr="00731E41">
        <w:tab/>
        <w:t>(a)</w:t>
      </w:r>
      <w:r w:rsidRPr="00731E41">
        <w:tab/>
        <w:t xml:space="preserve">if the entity receives from another </w:t>
      </w:r>
      <w:r w:rsidR="00731E41" w:rsidRPr="00731E41">
        <w:rPr>
          <w:position w:val="6"/>
          <w:sz w:val="16"/>
        </w:rPr>
        <w:t>*</w:t>
      </w:r>
      <w:r w:rsidRPr="00731E41">
        <w:t xml:space="preserve">Australian corporate tax entity a </w:t>
      </w:r>
      <w:r w:rsidR="00731E41" w:rsidRPr="00731E41">
        <w:rPr>
          <w:position w:val="6"/>
          <w:sz w:val="16"/>
        </w:rPr>
        <w:t>*</w:t>
      </w:r>
      <w:r w:rsidRPr="00731E41">
        <w:t xml:space="preserve">frankable distribution that has an </w:t>
      </w:r>
      <w:r w:rsidR="00731E41" w:rsidRPr="00731E41">
        <w:rPr>
          <w:position w:val="6"/>
          <w:sz w:val="16"/>
        </w:rPr>
        <w:t>*</w:t>
      </w:r>
      <w:r w:rsidRPr="00731E41">
        <w:t xml:space="preserve">unfranked part—any amount declared in the </w:t>
      </w:r>
      <w:r w:rsidR="00731E41" w:rsidRPr="00731E41">
        <w:rPr>
          <w:position w:val="6"/>
          <w:sz w:val="16"/>
        </w:rPr>
        <w:t>*</w:t>
      </w:r>
      <w:r w:rsidRPr="00731E41">
        <w:t xml:space="preserve">distribution statement for that </w:t>
      </w:r>
      <w:r w:rsidR="00731E41" w:rsidRPr="00731E41">
        <w:rPr>
          <w:position w:val="6"/>
          <w:sz w:val="16"/>
        </w:rPr>
        <w:t>*</w:t>
      </w:r>
      <w:r w:rsidRPr="00731E41">
        <w:t xml:space="preserve">distribution to be </w:t>
      </w:r>
      <w:r w:rsidR="00731E41" w:rsidRPr="00731E41">
        <w:rPr>
          <w:position w:val="6"/>
          <w:sz w:val="16"/>
        </w:rPr>
        <w:t>*</w:t>
      </w:r>
      <w:r w:rsidRPr="00731E41">
        <w:t>conduit foreign income;</w:t>
      </w:r>
    </w:p>
    <w:p w:rsidR="006E0072" w:rsidRPr="00731E41" w:rsidRDefault="006E0072" w:rsidP="006E0072">
      <w:pPr>
        <w:pStyle w:val="paragraph"/>
      </w:pPr>
      <w:r w:rsidRPr="00731E41">
        <w:tab/>
        <w:t>(b)</w:t>
      </w:r>
      <w:r w:rsidRPr="00731E41">
        <w:tab/>
        <w:t>an amount that is treated as a received CFI amount for the purposes of section</w:t>
      </w:r>
      <w:r w:rsidR="00731E41">
        <w:t> </w:t>
      </w:r>
      <w:r w:rsidRPr="00731E41">
        <w:t>802</w:t>
      </w:r>
      <w:r w:rsidR="00731E41">
        <w:noBreakHyphen/>
      </w:r>
      <w:r w:rsidRPr="00731E41">
        <w:t>20 because of subsection</w:t>
      </w:r>
      <w:r w:rsidR="00731E41">
        <w:t> </w:t>
      </w:r>
      <w:r w:rsidRPr="00731E41">
        <w:t>802</w:t>
      </w:r>
      <w:r w:rsidR="00731E41">
        <w:noBreakHyphen/>
      </w:r>
      <w:r w:rsidRPr="00731E41">
        <w:t>20(5);</w:t>
      </w:r>
    </w:p>
    <w:p w:rsidR="006E0072" w:rsidRPr="00731E41" w:rsidRDefault="006E0072" w:rsidP="006E0072">
      <w:pPr>
        <w:pStyle w:val="paragraph"/>
      </w:pPr>
      <w:r w:rsidRPr="00731E41">
        <w:tab/>
        <w:t>(c)</w:t>
      </w:r>
      <w:r w:rsidRPr="00731E41">
        <w:tab/>
        <w:t xml:space="preserve">an amount that is </w:t>
      </w:r>
      <w:r w:rsidR="00731E41" w:rsidRPr="00731E41">
        <w:rPr>
          <w:position w:val="6"/>
          <w:sz w:val="16"/>
        </w:rPr>
        <w:t>*</w:t>
      </w:r>
      <w:r w:rsidRPr="00731E41">
        <w:t>non</w:t>
      </w:r>
      <w:r w:rsidR="00731E41">
        <w:noBreakHyphen/>
      </w:r>
      <w:r w:rsidRPr="00731E41">
        <w:t>assessable non</w:t>
      </w:r>
      <w:r w:rsidR="00731E41">
        <w:noBreakHyphen/>
      </w:r>
      <w:r w:rsidRPr="00731E41">
        <w:t>exempt income under section</w:t>
      </w:r>
      <w:r w:rsidR="00731E41">
        <w:t> </w:t>
      </w:r>
      <w:r w:rsidRPr="00731E41">
        <w:t xml:space="preserve">23AJ of the </w:t>
      </w:r>
      <w:r w:rsidRPr="00731E41">
        <w:rPr>
          <w:i/>
        </w:rPr>
        <w:t xml:space="preserve">Income Tax Assessment Act 1936 </w:t>
      </w:r>
      <w:r w:rsidRPr="00731E41">
        <w:t xml:space="preserve">and that would be not be included under </w:t>
      </w:r>
      <w:r w:rsidR="00731E41">
        <w:t>subsection (</w:t>
      </w:r>
      <w:r w:rsidRPr="00731E41">
        <w:t>1).</w:t>
      </w:r>
    </w:p>
    <w:p w:rsidR="006E0072" w:rsidRPr="00731E41" w:rsidRDefault="006E0072" w:rsidP="006E0072">
      <w:pPr>
        <w:pStyle w:val="subsection"/>
      </w:pPr>
      <w:r w:rsidRPr="00731E41">
        <w:tab/>
        <w:t>(4)</w:t>
      </w:r>
      <w:r w:rsidRPr="00731E41">
        <w:tab/>
        <w:t xml:space="preserve">Reduce the amount remaining after </w:t>
      </w:r>
      <w:r w:rsidR="00731E41">
        <w:t>subsection (</w:t>
      </w:r>
      <w:r w:rsidRPr="00731E41">
        <w:t>3) by these amounts:</w:t>
      </w:r>
    </w:p>
    <w:p w:rsidR="006E0072" w:rsidRPr="00731E41" w:rsidRDefault="006E0072" w:rsidP="006E0072">
      <w:pPr>
        <w:pStyle w:val="paragraph"/>
      </w:pPr>
      <w:r w:rsidRPr="00731E41">
        <w:tab/>
        <w:t>(a)</w:t>
      </w:r>
      <w:r w:rsidRPr="00731E41">
        <w:tab/>
        <w:t xml:space="preserve">an amount that is </w:t>
      </w:r>
      <w:r w:rsidR="00731E41" w:rsidRPr="00731E41">
        <w:rPr>
          <w:position w:val="6"/>
          <w:sz w:val="16"/>
        </w:rPr>
        <w:t>*</w:t>
      </w:r>
      <w:r w:rsidRPr="00731E41">
        <w:t>non</w:t>
      </w:r>
      <w:r w:rsidR="00731E41">
        <w:noBreakHyphen/>
      </w:r>
      <w:r w:rsidRPr="00731E41">
        <w:t>assessable non</w:t>
      </w:r>
      <w:r w:rsidR="00731E41">
        <w:noBreakHyphen/>
      </w:r>
      <w:r w:rsidRPr="00731E41">
        <w:t>exempt income under section</w:t>
      </w:r>
      <w:r w:rsidR="00731E41">
        <w:t> </w:t>
      </w:r>
      <w:r w:rsidRPr="00731E41">
        <w:t xml:space="preserve">23AI or 23AK of the </w:t>
      </w:r>
      <w:r w:rsidRPr="00731E41">
        <w:rPr>
          <w:i/>
        </w:rPr>
        <w:t>Income Tax Assessment Act 1936</w:t>
      </w:r>
      <w:r w:rsidRPr="00731E41">
        <w:t>;</w:t>
      </w:r>
    </w:p>
    <w:p w:rsidR="006E0072" w:rsidRPr="00731E41" w:rsidRDefault="006E0072" w:rsidP="006E0072">
      <w:pPr>
        <w:pStyle w:val="paragraph"/>
      </w:pPr>
      <w:r w:rsidRPr="00731E41">
        <w:lastRenderedPageBreak/>
        <w:tab/>
        <w:t>(b)</w:t>
      </w:r>
      <w:r w:rsidRPr="00731E41">
        <w:tab/>
        <w:t>an amount that is not included in the entity’s assessable income because of the operation of paragraph</w:t>
      </w:r>
      <w:r w:rsidR="00731E41">
        <w:t> </w:t>
      </w:r>
      <w:r w:rsidRPr="00731E41">
        <w:t>99B(2)(e) of that Act;</w:t>
      </w:r>
    </w:p>
    <w:p w:rsidR="006E0072" w:rsidRPr="00731E41" w:rsidRDefault="006E0072" w:rsidP="006E0072">
      <w:pPr>
        <w:pStyle w:val="paragraph"/>
      </w:pPr>
      <w:r w:rsidRPr="00731E41">
        <w:tab/>
        <w:t>(c)</w:t>
      </w:r>
      <w:r w:rsidRPr="00731E41">
        <w:tab/>
        <w:t>the amount worked out using the formula:</w:t>
      </w:r>
    </w:p>
    <w:p w:rsidR="006E0072" w:rsidRPr="00731E41" w:rsidRDefault="006E0072" w:rsidP="006E0072">
      <w:pPr>
        <w:pStyle w:val="Formula"/>
        <w:ind w:left="1650"/>
      </w:pPr>
      <w:r w:rsidRPr="00731E41">
        <w:rPr>
          <w:noProof/>
        </w:rPr>
        <w:drawing>
          <wp:inline distT="0" distB="0" distL="0" distR="0" wp14:anchorId="0EC9DABB" wp14:editId="70D8EC15">
            <wp:extent cx="2847975" cy="647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847975" cy="647700"/>
                    </a:xfrm>
                    <a:prstGeom prst="rect">
                      <a:avLst/>
                    </a:prstGeom>
                    <a:noFill/>
                    <a:ln>
                      <a:noFill/>
                    </a:ln>
                  </pic:spPr>
                </pic:pic>
              </a:graphicData>
            </a:graphic>
          </wp:inline>
        </w:drawing>
      </w:r>
    </w:p>
    <w:p w:rsidR="006E0072" w:rsidRPr="00731E41" w:rsidRDefault="006E0072" w:rsidP="006E0072">
      <w:pPr>
        <w:pStyle w:val="paragraph"/>
      </w:pPr>
      <w:r w:rsidRPr="00731E41">
        <w:tab/>
      </w:r>
      <w:r w:rsidRPr="00731E41">
        <w:tab/>
        <w:t>where:</w:t>
      </w:r>
    </w:p>
    <w:p w:rsidR="006E0072" w:rsidRPr="00731E41" w:rsidRDefault="006E0072" w:rsidP="006E0072">
      <w:pPr>
        <w:pStyle w:val="Definition"/>
        <w:ind w:left="1650"/>
      </w:pPr>
      <w:r w:rsidRPr="00731E41">
        <w:rPr>
          <w:b/>
          <w:i/>
        </w:rPr>
        <w:t>available franking credit</w:t>
      </w:r>
      <w:r w:rsidRPr="00731E41">
        <w:t xml:space="preserve"> means any part of the amount remaining after </w:t>
      </w:r>
      <w:r w:rsidR="00731E41">
        <w:t>subsection (</w:t>
      </w:r>
      <w:r w:rsidRPr="00731E41">
        <w:t xml:space="preserve">3) to the extent to which a </w:t>
      </w:r>
      <w:r w:rsidR="00731E41" w:rsidRPr="00731E41">
        <w:rPr>
          <w:position w:val="6"/>
          <w:sz w:val="16"/>
        </w:rPr>
        <w:t>*</w:t>
      </w:r>
      <w:r w:rsidRPr="00731E41">
        <w:t>franking credit arises or will arise for the entity.</w:t>
      </w:r>
    </w:p>
    <w:p w:rsidR="006E0072" w:rsidRPr="00731E41" w:rsidRDefault="006E0072" w:rsidP="006E0072">
      <w:pPr>
        <w:pStyle w:val="subsection"/>
      </w:pPr>
      <w:r w:rsidRPr="00731E41">
        <w:tab/>
        <w:t>(5)</w:t>
      </w:r>
      <w:r w:rsidRPr="00731E41">
        <w:tab/>
        <w:t xml:space="preserve">Reduce the amount remaining after </w:t>
      </w:r>
      <w:r w:rsidR="00731E41">
        <w:t>subsection (</w:t>
      </w:r>
      <w:r w:rsidRPr="00731E41">
        <w:t xml:space="preserve">4) by any of the entity’s expenses that are reasonably related to that amount, except expenses the entity has deducted or can deduct under this Act. In applying this subsection to an amount covered by </w:t>
      </w:r>
      <w:r w:rsidR="00731E41">
        <w:t>paragraph (</w:t>
      </w:r>
      <w:r w:rsidRPr="00731E41">
        <w:t xml:space="preserve">3)(a), assume that amount is </w:t>
      </w:r>
      <w:r w:rsidR="00731E41" w:rsidRPr="00731E41">
        <w:rPr>
          <w:position w:val="6"/>
          <w:sz w:val="16"/>
        </w:rPr>
        <w:t>*</w:t>
      </w:r>
      <w:r w:rsidRPr="00731E41">
        <w:t>non</w:t>
      </w:r>
      <w:r w:rsidR="00731E41">
        <w:noBreakHyphen/>
      </w:r>
      <w:r w:rsidRPr="00731E41">
        <w:t>assessable non</w:t>
      </w:r>
      <w:r w:rsidR="00731E41">
        <w:noBreakHyphen/>
      </w:r>
      <w:r w:rsidRPr="00731E41">
        <w:t>exempt income.</w:t>
      </w:r>
    </w:p>
    <w:p w:rsidR="006E0072" w:rsidRPr="00731E41" w:rsidRDefault="006E0072" w:rsidP="006E0072">
      <w:pPr>
        <w:pStyle w:val="subsection"/>
      </w:pPr>
      <w:r w:rsidRPr="00731E41">
        <w:tab/>
        <w:t>(6)</w:t>
      </w:r>
      <w:r w:rsidRPr="00731E41">
        <w:tab/>
        <w:t xml:space="preserve">The result is an amount included in the entity’s </w:t>
      </w:r>
      <w:r w:rsidRPr="00731E41">
        <w:rPr>
          <w:b/>
          <w:i/>
        </w:rPr>
        <w:t>conduit foreign income</w:t>
      </w:r>
      <w:r w:rsidRPr="00731E41">
        <w:t>.</w:t>
      </w:r>
    </w:p>
    <w:p w:rsidR="006E0072" w:rsidRPr="00731E41" w:rsidRDefault="006E0072" w:rsidP="006E0072">
      <w:pPr>
        <w:pStyle w:val="subsection"/>
      </w:pPr>
      <w:r w:rsidRPr="00731E41">
        <w:tab/>
        <w:t>(7)</w:t>
      </w:r>
      <w:r w:rsidRPr="00731E41">
        <w:tab/>
        <w:t>This section applies to an entity as if it had derived an amount if the amount has been applied for its benefit (including by discharging all or part of a debt it owes) or as it directs.</w:t>
      </w:r>
    </w:p>
    <w:p w:rsidR="006E0072" w:rsidRPr="00731E41" w:rsidRDefault="006E0072" w:rsidP="006E0072">
      <w:pPr>
        <w:pStyle w:val="ActHead5"/>
      </w:pPr>
      <w:bookmarkStart w:id="151" w:name="_Toc397085437"/>
      <w:r w:rsidRPr="00731E41">
        <w:rPr>
          <w:rStyle w:val="CharSectno"/>
        </w:rPr>
        <w:t>802</w:t>
      </w:r>
      <w:r w:rsidR="00731E41">
        <w:rPr>
          <w:rStyle w:val="CharSectno"/>
        </w:rPr>
        <w:noBreakHyphen/>
      </w:r>
      <w:r w:rsidRPr="00731E41">
        <w:rPr>
          <w:rStyle w:val="CharSectno"/>
        </w:rPr>
        <w:t>35</w:t>
      </w:r>
      <w:r w:rsidRPr="00731E41">
        <w:t xml:space="preserve">  Capital gains and losses</w:t>
      </w:r>
      <w:bookmarkEnd w:id="151"/>
    </w:p>
    <w:p w:rsidR="006E0072" w:rsidRPr="00731E41" w:rsidRDefault="006E0072" w:rsidP="006E0072">
      <w:pPr>
        <w:pStyle w:val="SubsectionHead"/>
      </w:pPr>
      <w:r w:rsidRPr="00731E41">
        <w:t>Capital gains</w:t>
      </w:r>
    </w:p>
    <w:p w:rsidR="006E0072" w:rsidRPr="00731E41" w:rsidRDefault="006E0072" w:rsidP="006E0072">
      <w:pPr>
        <w:pStyle w:val="subsection"/>
      </w:pPr>
      <w:r w:rsidRPr="00731E41">
        <w:tab/>
        <w:t>(1)</w:t>
      </w:r>
      <w:r w:rsidRPr="00731E41">
        <w:tab/>
        <w:t xml:space="preserve">The entity’s </w:t>
      </w:r>
      <w:r w:rsidRPr="00731E41">
        <w:rPr>
          <w:b/>
          <w:i/>
        </w:rPr>
        <w:t>conduit foreign income</w:t>
      </w:r>
      <w:r w:rsidRPr="00731E41">
        <w:t xml:space="preserve"> includes these amounts:</w:t>
      </w:r>
    </w:p>
    <w:p w:rsidR="006E0072" w:rsidRPr="00731E41" w:rsidRDefault="006E0072" w:rsidP="006E0072">
      <w:pPr>
        <w:pStyle w:val="paragraph"/>
      </w:pPr>
      <w:r w:rsidRPr="00731E41">
        <w:tab/>
        <w:t>(a)</w:t>
      </w:r>
      <w:r w:rsidRPr="00731E41">
        <w:tab/>
        <w:t xml:space="preserve">the amount by which a </w:t>
      </w:r>
      <w:r w:rsidR="00731E41" w:rsidRPr="00731E41">
        <w:rPr>
          <w:position w:val="6"/>
          <w:sz w:val="16"/>
        </w:rPr>
        <w:t>*</w:t>
      </w:r>
      <w:r w:rsidRPr="00731E41">
        <w:t>capital gain of the entity is reduced because of the operation of section</w:t>
      </w:r>
      <w:r w:rsidR="00731E41">
        <w:t> </w:t>
      </w:r>
      <w:r w:rsidRPr="00731E41">
        <w:t>768</w:t>
      </w:r>
      <w:r w:rsidR="00731E41">
        <w:noBreakHyphen/>
      </w:r>
      <w:r w:rsidRPr="00731E41">
        <w:t>505;</w:t>
      </w:r>
    </w:p>
    <w:p w:rsidR="006E0072" w:rsidRPr="00731E41" w:rsidRDefault="006E0072" w:rsidP="006E0072">
      <w:pPr>
        <w:pStyle w:val="paragraph"/>
      </w:pPr>
      <w:r w:rsidRPr="00731E41">
        <w:tab/>
        <w:t>(b)</w:t>
      </w:r>
      <w:r w:rsidRPr="00731E41">
        <w:tab/>
        <w:t>a capital gain that is disregarded because of the operation of subsection</w:t>
      </w:r>
      <w:r w:rsidR="00731E41">
        <w:t> </w:t>
      </w:r>
      <w:r w:rsidRPr="00731E41">
        <w:t xml:space="preserve">23AH(3) of the </w:t>
      </w:r>
      <w:r w:rsidRPr="00731E41">
        <w:rPr>
          <w:i/>
        </w:rPr>
        <w:t>Income Tax Assessment Act 1936</w:t>
      </w:r>
      <w:r w:rsidRPr="00731E41">
        <w:t>;</w:t>
      </w:r>
    </w:p>
    <w:p w:rsidR="006E0072" w:rsidRPr="00731E41" w:rsidRDefault="006E0072" w:rsidP="006E0072">
      <w:pPr>
        <w:pStyle w:val="paragraph"/>
      </w:pPr>
      <w:r w:rsidRPr="00731E41">
        <w:tab/>
        <w:t>(c)</w:t>
      </w:r>
      <w:r w:rsidRPr="00731E41">
        <w:tab/>
        <w:t xml:space="preserve">the amount of a capital gain that is disregarded as a result of the operation of an </w:t>
      </w:r>
      <w:r w:rsidR="00731E41" w:rsidRPr="00731E41">
        <w:rPr>
          <w:position w:val="6"/>
          <w:sz w:val="16"/>
        </w:rPr>
        <w:t>*</w:t>
      </w:r>
      <w:r w:rsidRPr="00731E41">
        <w:t>international tax sharing treaty.</w:t>
      </w:r>
    </w:p>
    <w:p w:rsidR="006E0072" w:rsidRPr="00731E41" w:rsidRDefault="006E0072" w:rsidP="006E0072">
      <w:pPr>
        <w:pStyle w:val="SubsectionHead"/>
      </w:pPr>
      <w:r w:rsidRPr="00731E41">
        <w:lastRenderedPageBreak/>
        <w:t>Capital losses</w:t>
      </w:r>
    </w:p>
    <w:p w:rsidR="006E0072" w:rsidRPr="00731E41" w:rsidRDefault="006E0072" w:rsidP="006E0072">
      <w:pPr>
        <w:pStyle w:val="subsection"/>
      </w:pPr>
      <w:r w:rsidRPr="00731E41">
        <w:tab/>
        <w:t>(2)</w:t>
      </w:r>
      <w:r w:rsidRPr="00731E41">
        <w:tab/>
        <w:t xml:space="preserve">The entity’s </w:t>
      </w:r>
      <w:r w:rsidRPr="00731E41">
        <w:rPr>
          <w:b/>
          <w:i/>
        </w:rPr>
        <w:t>conduit foreign income</w:t>
      </w:r>
      <w:r w:rsidRPr="00731E41">
        <w:t xml:space="preserve"> is reduced by these amounts:</w:t>
      </w:r>
    </w:p>
    <w:p w:rsidR="006E0072" w:rsidRPr="00731E41" w:rsidRDefault="006E0072" w:rsidP="006E0072">
      <w:pPr>
        <w:pStyle w:val="paragraph"/>
      </w:pPr>
      <w:r w:rsidRPr="00731E41">
        <w:tab/>
        <w:t>(a)</w:t>
      </w:r>
      <w:r w:rsidRPr="00731E41">
        <w:tab/>
        <w:t xml:space="preserve">the amount by which a </w:t>
      </w:r>
      <w:r w:rsidR="00731E41" w:rsidRPr="00731E41">
        <w:rPr>
          <w:position w:val="6"/>
          <w:sz w:val="16"/>
        </w:rPr>
        <w:t>*</w:t>
      </w:r>
      <w:r w:rsidRPr="00731E41">
        <w:t>capital loss of the entity is reduced because of the operation of section</w:t>
      </w:r>
      <w:r w:rsidR="00731E41">
        <w:t> </w:t>
      </w:r>
      <w:r w:rsidRPr="00731E41">
        <w:t>768</w:t>
      </w:r>
      <w:r w:rsidR="00731E41">
        <w:noBreakHyphen/>
      </w:r>
      <w:r w:rsidRPr="00731E41">
        <w:t>505;</w:t>
      </w:r>
    </w:p>
    <w:p w:rsidR="006E0072" w:rsidRPr="00731E41" w:rsidRDefault="006E0072" w:rsidP="006E0072">
      <w:pPr>
        <w:pStyle w:val="paragraph"/>
      </w:pPr>
      <w:r w:rsidRPr="00731E41">
        <w:tab/>
        <w:t>(b)</w:t>
      </w:r>
      <w:r w:rsidRPr="00731E41">
        <w:tab/>
        <w:t>a capital loss that is disregarded because of the operation of subsection</w:t>
      </w:r>
      <w:r w:rsidR="00731E41">
        <w:t> </w:t>
      </w:r>
      <w:r w:rsidRPr="00731E41">
        <w:t xml:space="preserve">23AH(4) of the </w:t>
      </w:r>
      <w:r w:rsidRPr="00731E41">
        <w:rPr>
          <w:i/>
        </w:rPr>
        <w:t>Income Tax Assessment Act 1936</w:t>
      </w:r>
      <w:r w:rsidRPr="00731E41">
        <w:t>;</w:t>
      </w:r>
    </w:p>
    <w:p w:rsidR="006E0072" w:rsidRPr="00731E41" w:rsidRDefault="006E0072" w:rsidP="006E0072">
      <w:pPr>
        <w:pStyle w:val="paragraph"/>
      </w:pPr>
      <w:r w:rsidRPr="00731E41">
        <w:tab/>
        <w:t>(c)</w:t>
      </w:r>
      <w:r w:rsidRPr="00731E41">
        <w:tab/>
        <w:t xml:space="preserve">the amount of a capital loss that is disregarded as a result of the operation of an </w:t>
      </w:r>
      <w:r w:rsidR="00731E41" w:rsidRPr="00731E41">
        <w:rPr>
          <w:position w:val="6"/>
          <w:sz w:val="16"/>
        </w:rPr>
        <w:t>*</w:t>
      </w:r>
      <w:r w:rsidRPr="00731E41">
        <w:t>international tax sharing treaty.</w:t>
      </w:r>
    </w:p>
    <w:p w:rsidR="006E0072" w:rsidRPr="00731E41" w:rsidRDefault="006E0072" w:rsidP="006E0072">
      <w:pPr>
        <w:pStyle w:val="SubsectionHead"/>
      </w:pPr>
      <w:r w:rsidRPr="00731E41">
        <w:t>Timing rule</w:t>
      </w:r>
    </w:p>
    <w:p w:rsidR="006E0072" w:rsidRPr="00731E41" w:rsidRDefault="006E0072" w:rsidP="006E0072">
      <w:pPr>
        <w:pStyle w:val="subsection"/>
      </w:pPr>
      <w:r w:rsidRPr="00731E41">
        <w:tab/>
        <w:t>(3)</w:t>
      </w:r>
      <w:r w:rsidRPr="00731E41">
        <w:tab/>
        <w:t xml:space="preserve">The adjustments are made under this section at the end of the income year in which the </w:t>
      </w:r>
      <w:r w:rsidR="00731E41" w:rsidRPr="00731E41">
        <w:rPr>
          <w:position w:val="6"/>
          <w:sz w:val="16"/>
        </w:rPr>
        <w:t>*</w:t>
      </w:r>
      <w:r w:rsidRPr="00731E41">
        <w:t>CGT event occurred.</w:t>
      </w:r>
    </w:p>
    <w:p w:rsidR="006E0072" w:rsidRPr="00731E41" w:rsidRDefault="006E0072" w:rsidP="006E0072">
      <w:pPr>
        <w:pStyle w:val="ActHead5"/>
      </w:pPr>
      <w:bookmarkStart w:id="152" w:name="_Toc397085438"/>
      <w:r w:rsidRPr="00731E41">
        <w:rPr>
          <w:rStyle w:val="CharSectno"/>
        </w:rPr>
        <w:t>802</w:t>
      </w:r>
      <w:r w:rsidR="00731E41">
        <w:rPr>
          <w:rStyle w:val="CharSectno"/>
        </w:rPr>
        <w:noBreakHyphen/>
      </w:r>
      <w:r w:rsidRPr="00731E41">
        <w:rPr>
          <w:rStyle w:val="CharSectno"/>
        </w:rPr>
        <w:t>40</w:t>
      </w:r>
      <w:r w:rsidRPr="00731E41">
        <w:t xml:space="preserve">  Effect of foreign income tax offset on conduit foreign income</w:t>
      </w:r>
      <w:bookmarkEnd w:id="152"/>
    </w:p>
    <w:p w:rsidR="006E0072" w:rsidRPr="00731E41" w:rsidRDefault="006E0072" w:rsidP="006E0072">
      <w:pPr>
        <w:pStyle w:val="subsection"/>
      </w:pPr>
      <w:r w:rsidRPr="00731E41">
        <w:tab/>
      </w:r>
      <w:r w:rsidRPr="00731E41">
        <w:tab/>
        <w:t xml:space="preserve">The entity’s </w:t>
      </w:r>
      <w:r w:rsidRPr="00731E41">
        <w:rPr>
          <w:b/>
          <w:i/>
        </w:rPr>
        <w:t>conduit foreign income</w:t>
      </w:r>
      <w:r w:rsidRPr="00731E41">
        <w:t xml:space="preserve"> includes an amount if a tax offset arose for the entity under Division</w:t>
      </w:r>
      <w:r w:rsidR="00731E41">
        <w:t> </w:t>
      </w:r>
      <w:r w:rsidRPr="00731E41">
        <w:t>770</w:t>
      </w:r>
      <w:r w:rsidRPr="00731E41">
        <w:rPr>
          <w:i/>
        </w:rPr>
        <w:t xml:space="preserve"> </w:t>
      </w:r>
      <w:r w:rsidRPr="00731E41">
        <w:t>for the income year immediately before the one in which the relevant time occurs. The amount is worked out using the formula:</w:t>
      </w:r>
    </w:p>
    <w:p w:rsidR="006E0072" w:rsidRPr="00731E41" w:rsidRDefault="006E0072" w:rsidP="006E0072">
      <w:pPr>
        <w:pStyle w:val="Formula"/>
      </w:pPr>
      <w:r w:rsidRPr="00731E41">
        <w:rPr>
          <w:noProof/>
        </w:rPr>
        <w:drawing>
          <wp:inline distT="0" distB="0" distL="0" distR="0" wp14:anchorId="095895A1" wp14:editId="2670FAF6">
            <wp:extent cx="1895475" cy="647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95475" cy="647700"/>
                    </a:xfrm>
                    <a:prstGeom prst="rect">
                      <a:avLst/>
                    </a:prstGeom>
                    <a:noFill/>
                    <a:ln>
                      <a:noFill/>
                    </a:ln>
                  </pic:spPr>
                </pic:pic>
              </a:graphicData>
            </a:graphic>
          </wp:inline>
        </w:drawing>
      </w:r>
    </w:p>
    <w:p w:rsidR="006E0072" w:rsidRPr="00731E41" w:rsidRDefault="006E0072" w:rsidP="006E0072">
      <w:pPr>
        <w:pStyle w:val="ActHead5"/>
      </w:pPr>
      <w:bookmarkStart w:id="153" w:name="_Toc397085439"/>
      <w:r w:rsidRPr="00731E41">
        <w:rPr>
          <w:rStyle w:val="CharSectno"/>
        </w:rPr>
        <w:t>802</w:t>
      </w:r>
      <w:r w:rsidR="00731E41">
        <w:rPr>
          <w:rStyle w:val="CharSectno"/>
        </w:rPr>
        <w:noBreakHyphen/>
      </w:r>
      <w:r w:rsidRPr="00731E41">
        <w:rPr>
          <w:rStyle w:val="CharSectno"/>
        </w:rPr>
        <w:t>45</w:t>
      </w:r>
      <w:r w:rsidRPr="00731E41">
        <w:t xml:space="preserve">  Previous declarations of conduit foreign income</w:t>
      </w:r>
      <w:bookmarkEnd w:id="153"/>
    </w:p>
    <w:p w:rsidR="006E0072" w:rsidRPr="00731E41" w:rsidRDefault="006E0072" w:rsidP="006E0072">
      <w:pPr>
        <w:pStyle w:val="subsection"/>
      </w:pPr>
      <w:r w:rsidRPr="00731E41">
        <w:tab/>
      </w:r>
      <w:r w:rsidRPr="00731E41">
        <w:tab/>
        <w:t xml:space="preserve">The entity’s </w:t>
      </w:r>
      <w:r w:rsidRPr="00731E41">
        <w:rPr>
          <w:b/>
          <w:i/>
        </w:rPr>
        <w:t xml:space="preserve">conduit foreign income </w:t>
      </w:r>
      <w:r w:rsidRPr="00731E41">
        <w:t>is reduced if:</w:t>
      </w:r>
    </w:p>
    <w:p w:rsidR="006E0072" w:rsidRPr="00731E41" w:rsidRDefault="006E0072" w:rsidP="006E0072">
      <w:pPr>
        <w:pStyle w:val="paragraph"/>
      </w:pPr>
      <w:r w:rsidRPr="00731E41">
        <w:tab/>
        <w:t>(a)</w:t>
      </w:r>
      <w:r w:rsidRPr="00731E41">
        <w:tab/>
        <w:t xml:space="preserve">the entity makes a </w:t>
      </w:r>
      <w:r w:rsidR="00731E41" w:rsidRPr="00731E41">
        <w:rPr>
          <w:position w:val="6"/>
          <w:sz w:val="16"/>
        </w:rPr>
        <w:t>*</w:t>
      </w:r>
      <w:r w:rsidRPr="00731E41">
        <w:t xml:space="preserve">frankable distribution that has an </w:t>
      </w:r>
      <w:r w:rsidR="00731E41" w:rsidRPr="00731E41">
        <w:rPr>
          <w:position w:val="6"/>
          <w:sz w:val="16"/>
        </w:rPr>
        <w:t>*</w:t>
      </w:r>
      <w:r w:rsidRPr="00731E41">
        <w:t>unfranked part; and</w:t>
      </w:r>
    </w:p>
    <w:p w:rsidR="006E0072" w:rsidRPr="00731E41" w:rsidRDefault="006E0072" w:rsidP="006E0072">
      <w:pPr>
        <w:pStyle w:val="paragraph"/>
      </w:pPr>
      <w:r w:rsidRPr="00731E41">
        <w:tab/>
        <w:t>(b)</w:t>
      </w:r>
      <w:r w:rsidRPr="00731E41">
        <w:tab/>
        <w:t>the entity declares an amount of the unfranked part to be conduit foreign income.</w:t>
      </w:r>
    </w:p>
    <w:p w:rsidR="006E0072" w:rsidRPr="00731E41" w:rsidRDefault="006E0072" w:rsidP="006E0072">
      <w:pPr>
        <w:pStyle w:val="subsection2"/>
      </w:pPr>
      <w:r w:rsidRPr="00731E41">
        <w:t>The amount of the reduction is the amount so declared.</w:t>
      </w:r>
    </w:p>
    <w:p w:rsidR="006E0072" w:rsidRPr="00731E41" w:rsidRDefault="006E0072" w:rsidP="006E0072">
      <w:pPr>
        <w:pStyle w:val="notetext"/>
      </w:pPr>
      <w:r w:rsidRPr="00731E41">
        <w:t>Note:</w:t>
      </w:r>
      <w:r w:rsidRPr="00731E41">
        <w:tab/>
        <w:t>If the amount declared is less than the amount available for declaration, the difference is available for a later declaration.</w:t>
      </w:r>
    </w:p>
    <w:p w:rsidR="006E0072" w:rsidRPr="00731E41" w:rsidRDefault="006E0072" w:rsidP="006E0072">
      <w:pPr>
        <w:pStyle w:val="ActHead5"/>
      </w:pPr>
      <w:bookmarkStart w:id="154" w:name="_Toc397085440"/>
      <w:r w:rsidRPr="00731E41">
        <w:rPr>
          <w:rStyle w:val="CharSectno"/>
        </w:rPr>
        <w:lastRenderedPageBreak/>
        <w:t>802</w:t>
      </w:r>
      <w:r w:rsidR="00731E41">
        <w:rPr>
          <w:rStyle w:val="CharSectno"/>
        </w:rPr>
        <w:noBreakHyphen/>
      </w:r>
      <w:r w:rsidRPr="00731E41">
        <w:rPr>
          <w:rStyle w:val="CharSectno"/>
        </w:rPr>
        <w:t>50</w:t>
      </w:r>
      <w:r w:rsidRPr="00731E41">
        <w:t xml:space="preserve">  Receipt of an unfranked distribution from another Australian corporate tax entity</w:t>
      </w:r>
      <w:bookmarkEnd w:id="154"/>
    </w:p>
    <w:p w:rsidR="006E0072" w:rsidRPr="00731E41" w:rsidRDefault="006E0072" w:rsidP="006E0072">
      <w:pPr>
        <w:pStyle w:val="subsection"/>
      </w:pPr>
      <w:r w:rsidRPr="00731E41">
        <w:tab/>
        <w:t>(1)</w:t>
      </w:r>
      <w:r w:rsidRPr="00731E41">
        <w:tab/>
        <w:t xml:space="preserve">The entity’s </w:t>
      </w:r>
      <w:r w:rsidRPr="00731E41">
        <w:rPr>
          <w:b/>
          <w:i/>
        </w:rPr>
        <w:t xml:space="preserve">conduit foreign income </w:t>
      </w:r>
      <w:r w:rsidRPr="00731E41">
        <w:t>is reduced if:</w:t>
      </w:r>
    </w:p>
    <w:p w:rsidR="006E0072" w:rsidRPr="00731E41" w:rsidRDefault="006E0072" w:rsidP="006E0072">
      <w:pPr>
        <w:pStyle w:val="paragraph"/>
      </w:pPr>
      <w:r w:rsidRPr="00731E41">
        <w:tab/>
        <w:t>(a)</w:t>
      </w:r>
      <w:r w:rsidRPr="00731E41">
        <w:tab/>
        <w:t xml:space="preserve">the entity (the </w:t>
      </w:r>
      <w:r w:rsidRPr="00731E41">
        <w:rPr>
          <w:b/>
          <w:i/>
        </w:rPr>
        <w:t>receiving entity</w:t>
      </w:r>
      <w:r w:rsidRPr="00731E41">
        <w:t xml:space="preserve">) receives from another </w:t>
      </w:r>
      <w:r w:rsidR="00731E41" w:rsidRPr="00731E41">
        <w:rPr>
          <w:position w:val="6"/>
          <w:sz w:val="16"/>
        </w:rPr>
        <w:t>*</w:t>
      </w:r>
      <w:r w:rsidRPr="00731E41">
        <w:t xml:space="preserve">Australian corporate tax entity a </w:t>
      </w:r>
      <w:r w:rsidR="00731E41" w:rsidRPr="00731E41">
        <w:rPr>
          <w:position w:val="6"/>
          <w:sz w:val="16"/>
        </w:rPr>
        <w:t>*</w:t>
      </w:r>
      <w:r w:rsidRPr="00731E41">
        <w:t xml:space="preserve">frankable distribution that has an </w:t>
      </w:r>
      <w:r w:rsidR="00731E41" w:rsidRPr="00731E41">
        <w:rPr>
          <w:position w:val="6"/>
          <w:sz w:val="16"/>
        </w:rPr>
        <w:t>*</w:t>
      </w:r>
      <w:r w:rsidRPr="00731E41">
        <w:t>unfranked part; and</w:t>
      </w:r>
    </w:p>
    <w:p w:rsidR="006E0072" w:rsidRPr="00731E41" w:rsidRDefault="006E0072" w:rsidP="006E0072">
      <w:pPr>
        <w:pStyle w:val="paragraph"/>
      </w:pPr>
      <w:r w:rsidRPr="00731E41">
        <w:tab/>
        <w:t>(b)</w:t>
      </w:r>
      <w:r w:rsidRPr="00731E41">
        <w:tab/>
        <w:t xml:space="preserve">the </w:t>
      </w:r>
      <w:r w:rsidR="00731E41" w:rsidRPr="00731E41">
        <w:rPr>
          <w:position w:val="6"/>
          <w:sz w:val="16"/>
        </w:rPr>
        <w:t>*</w:t>
      </w:r>
      <w:r w:rsidRPr="00731E41">
        <w:t xml:space="preserve">distribution statement for the </w:t>
      </w:r>
      <w:r w:rsidR="00731E41" w:rsidRPr="00731E41">
        <w:rPr>
          <w:position w:val="6"/>
          <w:sz w:val="16"/>
        </w:rPr>
        <w:t>*</w:t>
      </w:r>
      <w:r w:rsidRPr="00731E41">
        <w:t xml:space="preserve">distribution declares an amount (the </w:t>
      </w:r>
      <w:r w:rsidRPr="00731E41">
        <w:rPr>
          <w:b/>
          <w:i/>
        </w:rPr>
        <w:t>declared amount</w:t>
      </w:r>
      <w:r w:rsidRPr="00731E41">
        <w:t>) of the unfranked part to be conduit foreign income; and</w:t>
      </w:r>
    </w:p>
    <w:p w:rsidR="006E0072" w:rsidRPr="00731E41" w:rsidRDefault="006E0072" w:rsidP="006E0072">
      <w:pPr>
        <w:pStyle w:val="paragraph"/>
      </w:pPr>
      <w:r w:rsidRPr="00731E41">
        <w:tab/>
        <w:t>(c)</w:t>
      </w:r>
      <w:r w:rsidRPr="00731E41">
        <w:tab/>
        <w:t xml:space="preserve">some or all of the declared amount is not </w:t>
      </w:r>
      <w:r w:rsidR="00731E41" w:rsidRPr="00731E41">
        <w:rPr>
          <w:position w:val="6"/>
          <w:sz w:val="16"/>
        </w:rPr>
        <w:t>*</w:t>
      </w:r>
      <w:r w:rsidRPr="00731E41">
        <w:t>non</w:t>
      </w:r>
      <w:r w:rsidR="00731E41">
        <w:noBreakHyphen/>
      </w:r>
      <w:r w:rsidRPr="00731E41">
        <w:t>assessable non</w:t>
      </w:r>
      <w:r w:rsidR="00731E41">
        <w:noBreakHyphen/>
      </w:r>
      <w:r w:rsidRPr="00731E41">
        <w:t>exempt income under section</w:t>
      </w:r>
      <w:r w:rsidR="00731E41">
        <w:t> </w:t>
      </w:r>
      <w:r w:rsidRPr="00731E41">
        <w:t>802</w:t>
      </w:r>
      <w:r w:rsidR="00731E41">
        <w:noBreakHyphen/>
      </w:r>
      <w:r w:rsidRPr="00731E41">
        <w:t>20.</w:t>
      </w:r>
    </w:p>
    <w:p w:rsidR="006E0072" w:rsidRPr="00731E41" w:rsidRDefault="006E0072" w:rsidP="006E0072">
      <w:pPr>
        <w:pStyle w:val="subsection"/>
      </w:pPr>
      <w:r w:rsidRPr="00731E41">
        <w:tab/>
        <w:t>(2)</w:t>
      </w:r>
      <w:r w:rsidRPr="00731E41">
        <w:tab/>
        <w:t xml:space="preserve">The amount of the reduction is the amount that is not </w:t>
      </w:r>
      <w:r w:rsidR="00731E41" w:rsidRPr="00731E41">
        <w:rPr>
          <w:position w:val="6"/>
          <w:sz w:val="16"/>
        </w:rPr>
        <w:t>*</w:t>
      </w:r>
      <w:r w:rsidRPr="00731E41">
        <w:t>non</w:t>
      </w:r>
      <w:r w:rsidR="00731E41">
        <w:noBreakHyphen/>
      </w:r>
      <w:r w:rsidRPr="00731E41">
        <w:t>assessable non</w:t>
      </w:r>
      <w:r w:rsidR="00731E41">
        <w:noBreakHyphen/>
      </w:r>
      <w:r w:rsidRPr="00731E41">
        <w:t>exempt income under section</w:t>
      </w:r>
      <w:r w:rsidR="00731E41">
        <w:t> </w:t>
      </w:r>
      <w:r w:rsidRPr="00731E41">
        <w:t>802</w:t>
      </w:r>
      <w:r w:rsidR="00731E41">
        <w:noBreakHyphen/>
      </w:r>
      <w:r w:rsidRPr="00731E41">
        <w:t>20 less any expenses reasonably related to that amount.</w:t>
      </w:r>
    </w:p>
    <w:p w:rsidR="006E0072" w:rsidRPr="00731E41" w:rsidRDefault="006E0072" w:rsidP="006E0072">
      <w:pPr>
        <w:pStyle w:val="ActHead5"/>
      </w:pPr>
      <w:bookmarkStart w:id="155" w:name="_Toc397085441"/>
      <w:r w:rsidRPr="00731E41">
        <w:rPr>
          <w:rStyle w:val="CharSectno"/>
        </w:rPr>
        <w:t>802</w:t>
      </w:r>
      <w:r w:rsidR="00731E41">
        <w:rPr>
          <w:rStyle w:val="CharSectno"/>
        </w:rPr>
        <w:noBreakHyphen/>
      </w:r>
      <w:r w:rsidRPr="00731E41">
        <w:rPr>
          <w:rStyle w:val="CharSectno"/>
        </w:rPr>
        <w:t>55</w:t>
      </w:r>
      <w:r w:rsidRPr="00731E41">
        <w:t xml:space="preserve">  No double benefits</w:t>
      </w:r>
      <w:bookmarkEnd w:id="155"/>
    </w:p>
    <w:p w:rsidR="006E0072" w:rsidRPr="00731E41" w:rsidRDefault="006E0072" w:rsidP="006E0072">
      <w:pPr>
        <w:pStyle w:val="subsection"/>
      </w:pPr>
      <w:r w:rsidRPr="00731E41">
        <w:tab/>
      </w:r>
      <w:r w:rsidRPr="00731E41">
        <w:tab/>
        <w:t>An amount cannot be both:</w:t>
      </w:r>
    </w:p>
    <w:p w:rsidR="006E0072" w:rsidRPr="00731E41" w:rsidRDefault="006E0072" w:rsidP="006E0072">
      <w:pPr>
        <w:pStyle w:val="paragraph"/>
      </w:pPr>
      <w:r w:rsidRPr="00731E41">
        <w:tab/>
        <w:t>(a)</w:t>
      </w:r>
      <w:r w:rsidRPr="00731E41">
        <w:tab/>
        <w:t>an unfranked non</w:t>
      </w:r>
      <w:r w:rsidR="00731E41">
        <w:noBreakHyphen/>
      </w:r>
      <w:r w:rsidRPr="00731E41">
        <w:t>portfolio dividend credit for an entity under section</w:t>
      </w:r>
      <w:r w:rsidR="00731E41">
        <w:t> </w:t>
      </w:r>
      <w:r w:rsidRPr="00731E41">
        <w:t xml:space="preserve">46FB of the </w:t>
      </w:r>
      <w:r w:rsidRPr="00731E41">
        <w:rPr>
          <w:i/>
        </w:rPr>
        <w:t>Income Tax Assessment Act 1936</w:t>
      </w:r>
      <w:r w:rsidRPr="00731E41">
        <w:t>; and</w:t>
      </w:r>
    </w:p>
    <w:p w:rsidR="006E0072" w:rsidRPr="00731E41" w:rsidRDefault="006E0072" w:rsidP="006E0072">
      <w:pPr>
        <w:pStyle w:val="paragraph"/>
      </w:pPr>
      <w:r w:rsidRPr="00731E41">
        <w:tab/>
        <w:t>(b)</w:t>
      </w:r>
      <w:r w:rsidRPr="00731E41">
        <w:tab/>
        <w:t>counted towards:</w:t>
      </w:r>
    </w:p>
    <w:p w:rsidR="006E0072" w:rsidRPr="00731E41" w:rsidRDefault="006E0072" w:rsidP="006E0072">
      <w:pPr>
        <w:pStyle w:val="paragraphsub"/>
      </w:pPr>
      <w:r w:rsidRPr="00731E41">
        <w:tab/>
        <w:t>(i)</w:t>
      </w:r>
      <w:r w:rsidRPr="00731E41">
        <w:tab/>
        <w:t xml:space="preserve">the entity’s </w:t>
      </w:r>
      <w:r w:rsidR="00731E41" w:rsidRPr="00731E41">
        <w:rPr>
          <w:position w:val="6"/>
          <w:sz w:val="16"/>
        </w:rPr>
        <w:t>*</w:t>
      </w:r>
      <w:r w:rsidRPr="00731E41">
        <w:t>conduit foreign income; and</w:t>
      </w:r>
    </w:p>
    <w:p w:rsidR="006E0072" w:rsidRPr="00731E41" w:rsidRDefault="006E0072" w:rsidP="006E0072">
      <w:pPr>
        <w:pStyle w:val="paragraphsub"/>
      </w:pPr>
      <w:r w:rsidRPr="00731E41">
        <w:tab/>
        <w:t>(ii)</w:t>
      </w:r>
      <w:r w:rsidRPr="00731E41">
        <w:tab/>
        <w:t xml:space="preserve">the entity’s </w:t>
      </w:r>
      <w:r w:rsidR="00731E41" w:rsidRPr="00731E41">
        <w:rPr>
          <w:position w:val="6"/>
          <w:sz w:val="16"/>
        </w:rPr>
        <w:t>*</w:t>
      </w:r>
      <w:r w:rsidRPr="00731E41">
        <w:t>non</w:t>
      </w:r>
      <w:r w:rsidR="00731E41">
        <w:noBreakHyphen/>
      </w:r>
      <w:r w:rsidRPr="00731E41">
        <w:t>assessable non</w:t>
      </w:r>
      <w:r w:rsidR="00731E41">
        <w:noBreakHyphen/>
      </w:r>
      <w:r w:rsidRPr="00731E41">
        <w:t>exempt income under section</w:t>
      </w:r>
      <w:r w:rsidR="00731E41">
        <w:t> </w:t>
      </w:r>
      <w:r w:rsidRPr="00731E41">
        <w:t>802</w:t>
      </w:r>
      <w:r w:rsidR="00731E41">
        <w:noBreakHyphen/>
      </w:r>
      <w:r w:rsidRPr="00731E41">
        <w:t>20.</w:t>
      </w:r>
    </w:p>
    <w:p w:rsidR="006E0072" w:rsidRPr="00731E41" w:rsidRDefault="006E0072" w:rsidP="006E0072">
      <w:pPr>
        <w:pStyle w:val="ActHead5"/>
      </w:pPr>
      <w:bookmarkStart w:id="156" w:name="_Toc397085442"/>
      <w:r w:rsidRPr="00731E41">
        <w:rPr>
          <w:rStyle w:val="CharSectno"/>
        </w:rPr>
        <w:t>802</w:t>
      </w:r>
      <w:r w:rsidR="00731E41">
        <w:rPr>
          <w:rStyle w:val="CharSectno"/>
        </w:rPr>
        <w:noBreakHyphen/>
      </w:r>
      <w:r w:rsidRPr="00731E41">
        <w:rPr>
          <w:rStyle w:val="CharSectno"/>
        </w:rPr>
        <w:t>60</w:t>
      </w:r>
      <w:r w:rsidRPr="00731E41">
        <w:t xml:space="preserve">  No streaming of distributions</w:t>
      </w:r>
      <w:bookmarkEnd w:id="156"/>
    </w:p>
    <w:p w:rsidR="006E0072" w:rsidRPr="00731E41" w:rsidRDefault="006E0072" w:rsidP="006E0072">
      <w:pPr>
        <w:pStyle w:val="subsection"/>
      </w:pPr>
      <w:r w:rsidRPr="00731E41">
        <w:tab/>
        <w:t>(1)</w:t>
      </w:r>
      <w:r w:rsidRPr="00731E41">
        <w:tab/>
      </w:r>
      <w:r w:rsidR="00731E41">
        <w:t>Subsection (</w:t>
      </w:r>
      <w:r w:rsidRPr="00731E41">
        <w:t>2) has effect if:</w:t>
      </w:r>
    </w:p>
    <w:p w:rsidR="006E0072" w:rsidRPr="00731E41" w:rsidRDefault="006E0072" w:rsidP="006E0072">
      <w:pPr>
        <w:pStyle w:val="paragraph"/>
      </w:pPr>
      <w:r w:rsidRPr="00731E41">
        <w:tab/>
        <w:t>(a)</w:t>
      </w:r>
      <w:r w:rsidRPr="00731E41">
        <w:tab/>
        <w:t xml:space="preserve">an </w:t>
      </w:r>
      <w:r w:rsidR="00731E41" w:rsidRPr="00731E41">
        <w:rPr>
          <w:position w:val="6"/>
          <w:sz w:val="16"/>
        </w:rPr>
        <w:t>*</w:t>
      </w:r>
      <w:r w:rsidRPr="00731E41">
        <w:t xml:space="preserve">Australian corporate tax entity makes one or more </w:t>
      </w:r>
      <w:r w:rsidR="00731E41" w:rsidRPr="00731E41">
        <w:rPr>
          <w:position w:val="6"/>
          <w:sz w:val="16"/>
        </w:rPr>
        <w:t>*</w:t>
      </w:r>
      <w:r w:rsidRPr="00731E41">
        <w:t xml:space="preserve">frankable distributions in a </w:t>
      </w:r>
      <w:r w:rsidR="00731E41" w:rsidRPr="00731E41">
        <w:rPr>
          <w:position w:val="6"/>
          <w:sz w:val="16"/>
        </w:rPr>
        <w:t>*</w:t>
      </w:r>
      <w:r w:rsidRPr="00731E41">
        <w:t>franking period; and</w:t>
      </w:r>
    </w:p>
    <w:p w:rsidR="006E0072" w:rsidRPr="00731E41" w:rsidRDefault="006E0072" w:rsidP="006E0072">
      <w:pPr>
        <w:pStyle w:val="paragraph"/>
      </w:pPr>
      <w:r w:rsidRPr="00731E41">
        <w:tab/>
        <w:t>(b)</w:t>
      </w:r>
      <w:r w:rsidRPr="00731E41">
        <w:tab/>
        <w:t xml:space="preserve">at least one of the </w:t>
      </w:r>
      <w:r w:rsidR="00731E41" w:rsidRPr="00731E41">
        <w:rPr>
          <w:position w:val="6"/>
          <w:sz w:val="16"/>
        </w:rPr>
        <w:t>*</w:t>
      </w:r>
      <w:r w:rsidRPr="00731E41">
        <w:t xml:space="preserve">distributions has an </w:t>
      </w:r>
      <w:r w:rsidR="00731E41" w:rsidRPr="00731E41">
        <w:rPr>
          <w:position w:val="6"/>
          <w:sz w:val="16"/>
        </w:rPr>
        <w:t>*</w:t>
      </w:r>
      <w:r w:rsidRPr="00731E41">
        <w:t>unfranked part; and</w:t>
      </w:r>
    </w:p>
    <w:p w:rsidR="006E0072" w:rsidRPr="00731E41" w:rsidRDefault="006E0072" w:rsidP="006E0072">
      <w:pPr>
        <w:pStyle w:val="paragraph"/>
      </w:pPr>
      <w:r w:rsidRPr="00731E41">
        <w:tab/>
        <w:t>(c)</w:t>
      </w:r>
      <w:r w:rsidRPr="00731E41">
        <w:tab/>
        <w:t xml:space="preserve">the entity declares an amount of the unfranked part to be </w:t>
      </w:r>
      <w:r w:rsidR="00731E41" w:rsidRPr="00731E41">
        <w:rPr>
          <w:position w:val="6"/>
          <w:sz w:val="16"/>
        </w:rPr>
        <w:t>*</w:t>
      </w:r>
      <w:r w:rsidRPr="00731E41">
        <w:t>conduit foreign income.</w:t>
      </w:r>
    </w:p>
    <w:p w:rsidR="006E0072" w:rsidRPr="00731E41" w:rsidRDefault="006E0072" w:rsidP="006E0072">
      <w:pPr>
        <w:pStyle w:val="subsection"/>
        <w:keepNext/>
        <w:keepLines/>
      </w:pPr>
      <w:r w:rsidRPr="00731E41">
        <w:lastRenderedPageBreak/>
        <w:tab/>
        <w:t>(2)</w:t>
      </w:r>
      <w:r w:rsidRPr="00731E41">
        <w:tab/>
        <w:t xml:space="preserve">If the entity does not, for that </w:t>
      </w:r>
      <w:r w:rsidR="00731E41" w:rsidRPr="00731E41">
        <w:rPr>
          <w:position w:val="6"/>
          <w:sz w:val="16"/>
        </w:rPr>
        <w:t>*</w:t>
      </w:r>
      <w:r w:rsidRPr="00731E41">
        <w:t xml:space="preserve">franking period, declare the same proportion of </w:t>
      </w:r>
      <w:r w:rsidR="00731E41" w:rsidRPr="00731E41">
        <w:rPr>
          <w:position w:val="6"/>
          <w:sz w:val="16"/>
        </w:rPr>
        <w:t>*</w:t>
      </w:r>
      <w:r w:rsidRPr="00731E41">
        <w:t xml:space="preserve">conduit foreign income for all </w:t>
      </w:r>
      <w:r w:rsidR="00731E41" w:rsidRPr="00731E41">
        <w:rPr>
          <w:position w:val="6"/>
          <w:sz w:val="16"/>
        </w:rPr>
        <w:t>*</w:t>
      </w:r>
      <w:r w:rsidRPr="00731E41">
        <w:t xml:space="preserve">membership interests and </w:t>
      </w:r>
      <w:r w:rsidR="00731E41" w:rsidRPr="00731E41">
        <w:rPr>
          <w:position w:val="6"/>
          <w:sz w:val="16"/>
        </w:rPr>
        <w:t>*</w:t>
      </w:r>
      <w:r w:rsidRPr="00731E41">
        <w:t>non</w:t>
      </w:r>
      <w:r w:rsidR="00731E41">
        <w:noBreakHyphen/>
      </w:r>
      <w:r w:rsidRPr="00731E41">
        <w:t xml:space="preserve">share equity interests then, instead of the amount that it declared to be conduit foreign income on those </w:t>
      </w:r>
      <w:r w:rsidR="00731E41" w:rsidRPr="00731E41">
        <w:rPr>
          <w:position w:val="6"/>
          <w:sz w:val="16"/>
        </w:rPr>
        <w:t>*</w:t>
      </w:r>
      <w:r w:rsidRPr="00731E41">
        <w:t>distributions, it is taken to have declared under section</w:t>
      </w:r>
      <w:r w:rsidR="00731E41">
        <w:t> </w:t>
      </w:r>
      <w:r w:rsidRPr="00731E41">
        <w:t>802</w:t>
      </w:r>
      <w:r w:rsidR="00731E41">
        <w:noBreakHyphen/>
      </w:r>
      <w:r w:rsidRPr="00731E41">
        <w:t>45 the greater amount that it would have declared had it declared that same proportion on all those distributions.</w:t>
      </w:r>
    </w:p>
    <w:p w:rsidR="006E0072" w:rsidRPr="00731E41" w:rsidRDefault="006E0072" w:rsidP="006E0072">
      <w:pPr>
        <w:pStyle w:val="notetext"/>
      </w:pPr>
      <w:r w:rsidRPr="00731E41">
        <w:t>Note:</w:t>
      </w:r>
      <w:r w:rsidRPr="00731E41">
        <w:tab/>
        <w:t xml:space="preserve">Breaching </w:t>
      </w:r>
      <w:r w:rsidR="00731E41">
        <w:t>subsection (</w:t>
      </w:r>
      <w:r w:rsidRPr="00731E41">
        <w:t>2) may make the entity subject to a penalty under section</w:t>
      </w:r>
      <w:r w:rsidR="00731E41">
        <w:t> </w:t>
      </w:r>
      <w:r w:rsidRPr="00731E41">
        <w:t>288</w:t>
      </w:r>
      <w:r w:rsidR="00731E41">
        <w:noBreakHyphen/>
      </w:r>
      <w:r w:rsidRPr="00731E41">
        <w:t>80 in Schedule</w:t>
      </w:r>
      <w:r w:rsidR="00731E41">
        <w:t> </w:t>
      </w:r>
      <w:r w:rsidRPr="00731E41">
        <w:t xml:space="preserve">1 to the </w:t>
      </w:r>
      <w:r w:rsidRPr="00731E41">
        <w:rPr>
          <w:i/>
        </w:rPr>
        <w:t>Taxation Administration Act 1953</w:t>
      </w:r>
      <w:r w:rsidRPr="00731E41">
        <w:t xml:space="preserve"> (about over declaring conduit foreign income).</w:t>
      </w:r>
    </w:p>
    <w:p w:rsidR="006E0072" w:rsidRPr="00731E41" w:rsidRDefault="006E0072" w:rsidP="006E0072">
      <w:pPr>
        <w:pStyle w:val="notetext"/>
      </w:pPr>
      <w:r w:rsidRPr="00731E41">
        <w:t>Example:</w:t>
      </w:r>
      <w:r w:rsidRPr="00731E41">
        <w:tab/>
        <w:t>There are 10,000 membership interests in AusCo Limited, 7,500 held by foreign residents and 2,500 held by Australian residents. It has $1,800 of conduit foreign income.</w:t>
      </w:r>
    </w:p>
    <w:p w:rsidR="006E0072" w:rsidRPr="00731E41" w:rsidRDefault="006E0072" w:rsidP="006E0072">
      <w:pPr>
        <w:pStyle w:val="notetext"/>
      </w:pPr>
      <w:r w:rsidRPr="00731E41">
        <w:tab/>
        <w:t>AusCo makes an unfranked distribution of 50 cents per membership interest to all of its members. It declares $1,500 of the distribution to be conduit foreign income for its 7,500 foreign membership interests (20 cents per membership interest or 40% of each distribution) and none for its Australian membership interests.</w:t>
      </w:r>
    </w:p>
    <w:p w:rsidR="006E0072" w:rsidRPr="00731E41" w:rsidRDefault="006E0072" w:rsidP="006E0072">
      <w:pPr>
        <w:pStyle w:val="notetext"/>
      </w:pPr>
      <w:r w:rsidRPr="00731E41">
        <w:tab/>
        <w:t>AusCo is taken to have declared the same proportion (40% of each distribution) of conduit foreign income for its Australian membership interests (which amounts to $500 of conduit foreign income). It is therefore taken to have declared $2,000 of conduit foreign income. This is an over</w:t>
      </w:r>
      <w:r w:rsidR="00731E41">
        <w:noBreakHyphen/>
      </w:r>
      <w:r w:rsidRPr="00731E41">
        <w:t>declaration of $200 and a penalty under section</w:t>
      </w:r>
      <w:r w:rsidR="00731E41">
        <w:t> </w:t>
      </w:r>
      <w:r w:rsidRPr="00731E41">
        <w:t>288</w:t>
      </w:r>
      <w:r w:rsidR="00731E41">
        <w:noBreakHyphen/>
      </w:r>
      <w:r w:rsidRPr="00731E41">
        <w:t>80 in Schedule</w:t>
      </w:r>
      <w:r w:rsidR="00731E41">
        <w:t> </w:t>
      </w:r>
      <w:r w:rsidRPr="00731E41">
        <w:t xml:space="preserve">1 to the </w:t>
      </w:r>
      <w:r w:rsidRPr="00731E41">
        <w:rPr>
          <w:i/>
        </w:rPr>
        <w:t>Taxation Administration Act 1953</w:t>
      </w:r>
      <w:r w:rsidRPr="00731E41">
        <w:t xml:space="preserve"> will apply.</w:t>
      </w:r>
    </w:p>
    <w:p w:rsidR="006E0072" w:rsidRPr="00731E41" w:rsidRDefault="006E0072" w:rsidP="006E0072">
      <w:pPr>
        <w:pStyle w:val="subsection"/>
      </w:pPr>
      <w:r w:rsidRPr="00731E41">
        <w:tab/>
        <w:t>(3)</w:t>
      </w:r>
      <w:r w:rsidRPr="00731E41">
        <w:tab/>
        <w:t xml:space="preserve">For the purposes of </w:t>
      </w:r>
      <w:r w:rsidR="00731E41">
        <w:t>subsection (</w:t>
      </w:r>
      <w:r w:rsidRPr="00731E41">
        <w:t xml:space="preserve">2), ignore </w:t>
      </w:r>
      <w:r w:rsidR="00731E41" w:rsidRPr="00731E41">
        <w:rPr>
          <w:position w:val="6"/>
          <w:sz w:val="16"/>
        </w:rPr>
        <w:t>*</w:t>
      </w:r>
      <w:r w:rsidRPr="00731E41">
        <w:t xml:space="preserve">membership interests and </w:t>
      </w:r>
      <w:r w:rsidR="00731E41" w:rsidRPr="00731E41">
        <w:rPr>
          <w:position w:val="6"/>
          <w:sz w:val="16"/>
        </w:rPr>
        <w:t>*</w:t>
      </w:r>
      <w:r w:rsidRPr="00731E41">
        <w:t>non</w:t>
      </w:r>
      <w:r w:rsidR="00731E41">
        <w:noBreakHyphen/>
      </w:r>
      <w:r w:rsidRPr="00731E41">
        <w:t xml:space="preserve">share equity interests that do not carry a right to receive </w:t>
      </w:r>
      <w:r w:rsidR="00731E41" w:rsidRPr="00731E41">
        <w:rPr>
          <w:position w:val="6"/>
          <w:sz w:val="16"/>
        </w:rPr>
        <w:t>*</w:t>
      </w:r>
      <w:r w:rsidRPr="00731E41">
        <w:t>distributions (other than distributions on winding up).</w:t>
      </w:r>
    </w:p>
    <w:p w:rsidR="006E0072" w:rsidRPr="00731E41" w:rsidRDefault="006E0072" w:rsidP="006E0072">
      <w:pPr>
        <w:pStyle w:val="subsection"/>
      </w:pPr>
      <w:r w:rsidRPr="00731E41">
        <w:tab/>
        <w:t>(4)</w:t>
      </w:r>
      <w:r w:rsidRPr="00731E41">
        <w:tab/>
        <w:t xml:space="preserve">Despite </w:t>
      </w:r>
      <w:r w:rsidR="00731E41">
        <w:t>subsection (</w:t>
      </w:r>
      <w:r w:rsidRPr="00731E41">
        <w:t xml:space="preserve">2), an entity that receives a </w:t>
      </w:r>
      <w:r w:rsidR="00731E41" w:rsidRPr="00731E41">
        <w:rPr>
          <w:position w:val="6"/>
          <w:sz w:val="16"/>
        </w:rPr>
        <w:t>*</w:t>
      </w:r>
      <w:r w:rsidRPr="00731E41">
        <w:t xml:space="preserve">frankable distribution that has an </w:t>
      </w:r>
      <w:r w:rsidR="00731E41" w:rsidRPr="00731E41">
        <w:rPr>
          <w:position w:val="6"/>
          <w:sz w:val="16"/>
        </w:rPr>
        <w:t>*</w:t>
      </w:r>
      <w:r w:rsidRPr="00731E41">
        <w:t xml:space="preserve">unfranked part is entitled to rely on the </w:t>
      </w:r>
      <w:r w:rsidR="00731E41" w:rsidRPr="00731E41">
        <w:rPr>
          <w:position w:val="6"/>
          <w:sz w:val="16"/>
        </w:rPr>
        <w:t>*</w:t>
      </w:r>
      <w:r w:rsidRPr="00731E41">
        <w:t>distribution statement made by the entity that made the distribution.</w:t>
      </w:r>
    </w:p>
    <w:p w:rsidR="006E0072" w:rsidRPr="00731E41" w:rsidRDefault="006E0072" w:rsidP="006E0072">
      <w:pPr>
        <w:pStyle w:val="ActHead3"/>
        <w:pageBreakBefore/>
      </w:pPr>
      <w:bookmarkStart w:id="157" w:name="_Toc397085443"/>
      <w:r w:rsidRPr="00731E41">
        <w:rPr>
          <w:rStyle w:val="CharDivNo"/>
        </w:rPr>
        <w:lastRenderedPageBreak/>
        <w:t>Division</w:t>
      </w:r>
      <w:r w:rsidR="00731E41">
        <w:rPr>
          <w:rStyle w:val="CharDivNo"/>
        </w:rPr>
        <w:t> </w:t>
      </w:r>
      <w:r w:rsidRPr="00731E41">
        <w:rPr>
          <w:rStyle w:val="CharDivNo"/>
        </w:rPr>
        <w:t>815</w:t>
      </w:r>
      <w:r w:rsidRPr="00731E41">
        <w:t>—</w:t>
      </w:r>
      <w:r w:rsidRPr="00731E41">
        <w:rPr>
          <w:rStyle w:val="CharDivText"/>
        </w:rPr>
        <w:t>Cross</w:t>
      </w:r>
      <w:r w:rsidR="00731E41">
        <w:rPr>
          <w:rStyle w:val="CharDivText"/>
        </w:rPr>
        <w:noBreakHyphen/>
      </w:r>
      <w:r w:rsidRPr="00731E41">
        <w:rPr>
          <w:rStyle w:val="CharDivText"/>
        </w:rPr>
        <w:t>border transfer pricing</w:t>
      </w:r>
      <w:bookmarkEnd w:id="157"/>
    </w:p>
    <w:p w:rsidR="006E0072" w:rsidRPr="00731E41" w:rsidRDefault="006E0072" w:rsidP="006E0072">
      <w:pPr>
        <w:pStyle w:val="TofSectsHeading"/>
      </w:pPr>
      <w:r w:rsidRPr="00731E41">
        <w:t>Table of Subdivisions</w:t>
      </w:r>
    </w:p>
    <w:p w:rsidR="006E0072" w:rsidRPr="00731E41" w:rsidRDefault="006E0072" w:rsidP="006E0072">
      <w:pPr>
        <w:pStyle w:val="TofSectsSubdiv"/>
      </w:pPr>
      <w:r w:rsidRPr="00731E41">
        <w:t>815</w:t>
      </w:r>
      <w:r w:rsidR="00731E41">
        <w:noBreakHyphen/>
      </w:r>
      <w:r w:rsidRPr="00731E41">
        <w:t>A</w:t>
      </w:r>
      <w:r w:rsidRPr="00731E41">
        <w:tab/>
        <w:t>Treaty</w:t>
      </w:r>
      <w:r w:rsidR="00731E41">
        <w:noBreakHyphen/>
      </w:r>
      <w:r w:rsidRPr="00731E41">
        <w:t>equivalent cross</w:t>
      </w:r>
      <w:r w:rsidR="00731E41">
        <w:noBreakHyphen/>
      </w:r>
      <w:r w:rsidRPr="00731E41">
        <w:t>border transfer pricing rules</w:t>
      </w:r>
    </w:p>
    <w:p w:rsidR="006E0072" w:rsidRPr="00731E41" w:rsidRDefault="006E0072" w:rsidP="006E0072">
      <w:pPr>
        <w:pStyle w:val="TofSectsSubdiv"/>
      </w:pPr>
      <w:r w:rsidRPr="00731E41">
        <w:t>815</w:t>
      </w:r>
      <w:r w:rsidR="00731E41">
        <w:noBreakHyphen/>
      </w:r>
      <w:r w:rsidRPr="00731E41">
        <w:t>B</w:t>
      </w:r>
      <w:r w:rsidRPr="00731E41">
        <w:tab/>
        <w:t>Arm’s length principle for cross</w:t>
      </w:r>
      <w:r w:rsidR="00731E41">
        <w:noBreakHyphen/>
      </w:r>
      <w:r w:rsidRPr="00731E41">
        <w:t>border conditions between entities</w:t>
      </w:r>
    </w:p>
    <w:p w:rsidR="006E0072" w:rsidRPr="00731E41" w:rsidRDefault="006E0072" w:rsidP="006E0072">
      <w:pPr>
        <w:pStyle w:val="TofSectsSubdiv"/>
      </w:pPr>
      <w:r w:rsidRPr="00731E41">
        <w:t>815</w:t>
      </w:r>
      <w:r w:rsidR="00731E41">
        <w:noBreakHyphen/>
      </w:r>
      <w:r w:rsidRPr="00731E41">
        <w:t>C</w:t>
      </w:r>
      <w:r w:rsidRPr="00731E41">
        <w:tab/>
        <w:t>Arm’s length principle for permanent establishments</w:t>
      </w:r>
    </w:p>
    <w:p w:rsidR="006E0072" w:rsidRPr="00731E41" w:rsidRDefault="006E0072" w:rsidP="006E0072">
      <w:pPr>
        <w:pStyle w:val="TofSectsSubdiv"/>
      </w:pPr>
      <w:r w:rsidRPr="00731E41">
        <w:t>815</w:t>
      </w:r>
      <w:r w:rsidR="00731E41">
        <w:noBreakHyphen/>
      </w:r>
      <w:r w:rsidRPr="00731E41">
        <w:t>D</w:t>
      </w:r>
      <w:r w:rsidRPr="00731E41">
        <w:tab/>
        <w:t>Special rules for trusts and partnerships</w:t>
      </w:r>
    </w:p>
    <w:p w:rsidR="006E0072" w:rsidRPr="00731E41" w:rsidRDefault="006E0072" w:rsidP="006E0072">
      <w:pPr>
        <w:pStyle w:val="ActHead4"/>
      </w:pPr>
      <w:bookmarkStart w:id="158" w:name="_Toc397085444"/>
      <w:r w:rsidRPr="00731E41">
        <w:rPr>
          <w:rStyle w:val="CharSubdNo"/>
        </w:rPr>
        <w:t>Subdivision</w:t>
      </w:r>
      <w:r w:rsidR="00731E41">
        <w:rPr>
          <w:rStyle w:val="CharSubdNo"/>
        </w:rPr>
        <w:t> </w:t>
      </w:r>
      <w:r w:rsidRPr="00731E41">
        <w:rPr>
          <w:rStyle w:val="CharSubdNo"/>
        </w:rPr>
        <w:t>815</w:t>
      </w:r>
      <w:r w:rsidR="00731E41">
        <w:rPr>
          <w:rStyle w:val="CharSubdNo"/>
        </w:rPr>
        <w:noBreakHyphen/>
      </w:r>
      <w:r w:rsidRPr="00731E41">
        <w:rPr>
          <w:rStyle w:val="CharSubdNo"/>
        </w:rPr>
        <w:t>A</w:t>
      </w:r>
      <w:r w:rsidRPr="00731E41">
        <w:t>—</w:t>
      </w:r>
      <w:r w:rsidRPr="00731E41">
        <w:rPr>
          <w:rStyle w:val="CharSubdText"/>
        </w:rPr>
        <w:t>Treaty</w:t>
      </w:r>
      <w:r w:rsidR="00731E41">
        <w:rPr>
          <w:rStyle w:val="CharSubdText"/>
        </w:rPr>
        <w:noBreakHyphen/>
      </w:r>
      <w:r w:rsidRPr="00731E41">
        <w:rPr>
          <w:rStyle w:val="CharSubdText"/>
        </w:rPr>
        <w:t>equivalent cross</w:t>
      </w:r>
      <w:r w:rsidR="00731E41">
        <w:rPr>
          <w:rStyle w:val="CharSubdText"/>
        </w:rPr>
        <w:noBreakHyphen/>
      </w:r>
      <w:r w:rsidRPr="00731E41">
        <w:rPr>
          <w:rStyle w:val="CharSubdText"/>
        </w:rPr>
        <w:t>border transfer pricing rules</w:t>
      </w:r>
      <w:bookmarkEnd w:id="158"/>
    </w:p>
    <w:p w:rsidR="006E0072" w:rsidRPr="00731E41" w:rsidRDefault="006E0072" w:rsidP="006E0072">
      <w:pPr>
        <w:pStyle w:val="ActHead4"/>
      </w:pPr>
      <w:bookmarkStart w:id="159" w:name="_Toc397085445"/>
      <w:r w:rsidRPr="00731E41">
        <w:t>Guide to Subdivision</w:t>
      </w:r>
      <w:r w:rsidR="00731E41">
        <w:t> </w:t>
      </w:r>
      <w:r w:rsidRPr="00731E41">
        <w:t>815</w:t>
      </w:r>
      <w:r w:rsidR="00731E41">
        <w:noBreakHyphen/>
      </w:r>
      <w:r w:rsidRPr="00731E41">
        <w:t>A</w:t>
      </w:r>
      <w:bookmarkEnd w:id="159"/>
    </w:p>
    <w:p w:rsidR="006E0072" w:rsidRPr="00731E41" w:rsidRDefault="006E0072" w:rsidP="006E0072">
      <w:pPr>
        <w:pStyle w:val="ActHead5"/>
      </w:pPr>
      <w:bookmarkStart w:id="160" w:name="_Toc397085446"/>
      <w:r w:rsidRPr="00731E41">
        <w:rPr>
          <w:rStyle w:val="CharSectno"/>
        </w:rPr>
        <w:t>815</w:t>
      </w:r>
      <w:r w:rsidR="00731E41">
        <w:rPr>
          <w:rStyle w:val="CharSectno"/>
        </w:rPr>
        <w:noBreakHyphen/>
      </w:r>
      <w:r w:rsidRPr="00731E41">
        <w:rPr>
          <w:rStyle w:val="CharSectno"/>
        </w:rPr>
        <w:t>1</w:t>
      </w:r>
      <w:r w:rsidRPr="00731E41">
        <w:t xml:space="preserve">  What this Subdivision is about</w:t>
      </w:r>
      <w:bookmarkEnd w:id="160"/>
    </w:p>
    <w:p w:rsidR="006E0072" w:rsidRPr="00731E41" w:rsidRDefault="006E0072" w:rsidP="006E0072">
      <w:pPr>
        <w:pStyle w:val="BoxText"/>
      </w:pPr>
      <w:r w:rsidRPr="00731E41">
        <w:t>The cross</w:t>
      </w:r>
      <w:r w:rsidR="00731E41">
        <w:noBreakHyphen/>
      </w:r>
      <w:r w:rsidRPr="00731E41">
        <w:t>border transfer pricing rules in this Subdivision are equivalent to, but independent of, the transfer pricing rules in Australia’s double tax agreements.</w:t>
      </w:r>
    </w:p>
    <w:p w:rsidR="006E0072" w:rsidRPr="00731E41" w:rsidRDefault="006E0072" w:rsidP="006E0072">
      <w:pPr>
        <w:pStyle w:val="TofSectsHeading"/>
      </w:pPr>
      <w:r w:rsidRPr="00731E41">
        <w:t>Table of sections</w:t>
      </w:r>
    </w:p>
    <w:p w:rsidR="006E0072" w:rsidRPr="00731E41" w:rsidRDefault="006E0072" w:rsidP="006E0072">
      <w:pPr>
        <w:pStyle w:val="TofSectsGroupHeading"/>
      </w:pPr>
      <w:r w:rsidRPr="00731E41">
        <w:t>Operative provisions</w:t>
      </w:r>
    </w:p>
    <w:p w:rsidR="006E0072" w:rsidRPr="00731E41" w:rsidRDefault="006E0072" w:rsidP="006E0072">
      <w:pPr>
        <w:pStyle w:val="TofSectsSection"/>
      </w:pPr>
      <w:r w:rsidRPr="00731E41">
        <w:t>815</w:t>
      </w:r>
      <w:r w:rsidR="00731E41">
        <w:noBreakHyphen/>
      </w:r>
      <w:r w:rsidRPr="00731E41">
        <w:t>5</w:t>
      </w:r>
      <w:r w:rsidRPr="00731E41">
        <w:tab/>
        <w:t>Object</w:t>
      </w:r>
    </w:p>
    <w:p w:rsidR="006E0072" w:rsidRPr="00731E41" w:rsidRDefault="006E0072" w:rsidP="006E0072">
      <w:pPr>
        <w:pStyle w:val="TofSectsSection"/>
      </w:pPr>
      <w:r w:rsidRPr="00731E41">
        <w:t>815</w:t>
      </w:r>
      <w:r w:rsidR="00731E41">
        <w:noBreakHyphen/>
      </w:r>
      <w:r w:rsidRPr="00731E41">
        <w:t>10</w:t>
      </w:r>
      <w:r w:rsidRPr="00731E41">
        <w:tab/>
        <w:t>Transfer pricing benefit may be negated</w:t>
      </w:r>
    </w:p>
    <w:p w:rsidR="006E0072" w:rsidRPr="00731E41" w:rsidRDefault="006E0072" w:rsidP="006E0072">
      <w:pPr>
        <w:pStyle w:val="TofSectsSection"/>
        <w:rPr>
          <w:rStyle w:val="CharBoldItalic"/>
        </w:rPr>
      </w:pPr>
      <w:r w:rsidRPr="00731E41">
        <w:t>815</w:t>
      </w:r>
      <w:r w:rsidR="00731E41">
        <w:noBreakHyphen/>
      </w:r>
      <w:r w:rsidRPr="00731E41">
        <w:t>15</w:t>
      </w:r>
      <w:r w:rsidRPr="00731E41">
        <w:tab/>
        <w:t xml:space="preserve">When an entity gets a </w:t>
      </w:r>
      <w:r w:rsidRPr="00731E41">
        <w:rPr>
          <w:rStyle w:val="CharBoldItalic"/>
        </w:rPr>
        <w:t>transfer pricing benefit</w:t>
      </w:r>
    </w:p>
    <w:p w:rsidR="006E0072" w:rsidRPr="00731E41" w:rsidRDefault="006E0072" w:rsidP="006E0072">
      <w:pPr>
        <w:pStyle w:val="TofSectsSection"/>
      </w:pPr>
      <w:r w:rsidRPr="00731E41">
        <w:t>815</w:t>
      </w:r>
      <w:r w:rsidR="00731E41">
        <w:noBreakHyphen/>
      </w:r>
      <w:r w:rsidRPr="00731E41">
        <w:t>20</w:t>
      </w:r>
      <w:r w:rsidRPr="00731E41">
        <w:tab/>
        <w:t>Cross</w:t>
      </w:r>
      <w:r w:rsidR="00731E41">
        <w:noBreakHyphen/>
      </w:r>
      <w:r w:rsidRPr="00731E41">
        <w:t>border transfer pricing guidance</w:t>
      </w:r>
    </w:p>
    <w:p w:rsidR="006E0072" w:rsidRPr="00731E41" w:rsidRDefault="006E0072" w:rsidP="006E0072">
      <w:pPr>
        <w:pStyle w:val="TofSectsSection"/>
      </w:pPr>
      <w:r w:rsidRPr="00731E41">
        <w:t>815</w:t>
      </w:r>
      <w:r w:rsidR="00731E41">
        <w:noBreakHyphen/>
      </w:r>
      <w:r w:rsidRPr="00731E41">
        <w:t>25</w:t>
      </w:r>
      <w:r w:rsidRPr="00731E41">
        <w:tab/>
        <w:t>Modified transfer pricing benefit for thin capitalisation</w:t>
      </w:r>
    </w:p>
    <w:p w:rsidR="006E0072" w:rsidRPr="00731E41" w:rsidRDefault="006E0072" w:rsidP="006E0072">
      <w:pPr>
        <w:pStyle w:val="TofSectsSection"/>
      </w:pPr>
      <w:r w:rsidRPr="00731E41">
        <w:t>815</w:t>
      </w:r>
      <w:r w:rsidR="00731E41">
        <w:noBreakHyphen/>
      </w:r>
      <w:r w:rsidRPr="00731E41">
        <w:t>30</w:t>
      </w:r>
      <w:r w:rsidRPr="00731E41">
        <w:tab/>
        <w:t>Determinations negating transfer pricing benefit</w:t>
      </w:r>
    </w:p>
    <w:p w:rsidR="006E0072" w:rsidRPr="00731E41" w:rsidRDefault="006E0072" w:rsidP="006E0072">
      <w:pPr>
        <w:pStyle w:val="TofSectsSection"/>
      </w:pPr>
      <w:r w:rsidRPr="00731E41">
        <w:t>815</w:t>
      </w:r>
      <w:r w:rsidR="00731E41">
        <w:noBreakHyphen/>
      </w:r>
      <w:r w:rsidRPr="00731E41">
        <w:t>35</w:t>
      </w:r>
      <w:r w:rsidRPr="00731E41">
        <w:tab/>
        <w:t>Consequential adjustments</w:t>
      </w:r>
    </w:p>
    <w:p w:rsidR="006E0072" w:rsidRPr="00731E41" w:rsidRDefault="006E0072" w:rsidP="006E0072">
      <w:pPr>
        <w:pStyle w:val="TofSectsSection"/>
      </w:pPr>
      <w:r w:rsidRPr="00731E41">
        <w:t>815</w:t>
      </w:r>
      <w:r w:rsidR="00731E41">
        <w:noBreakHyphen/>
      </w:r>
      <w:r w:rsidRPr="00731E41">
        <w:t>40</w:t>
      </w:r>
      <w:r w:rsidRPr="00731E41">
        <w:tab/>
        <w:t>No double taxation</w:t>
      </w:r>
    </w:p>
    <w:p w:rsidR="006E0072" w:rsidRPr="00731E41" w:rsidRDefault="006E0072" w:rsidP="006E0072">
      <w:pPr>
        <w:pStyle w:val="ActHead4"/>
      </w:pPr>
      <w:bookmarkStart w:id="161" w:name="_Toc397085447"/>
      <w:r w:rsidRPr="00731E41">
        <w:lastRenderedPageBreak/>
        <w:t>Operative provisions</w:t>
      </w:r>
      <w:bookmarkEnd w:id="161"/>
    </w:p>
    <w:p w:rsidR="006E0072" w:rsidRPr="00731E41" w:rsidRDefault="006E0072" w:rsidP="006E0072">
      <w:pPr>
        <w:pStyle w:val="ActHead5"/>
      </w:pPr>
      <w:bookmarkStart w:id="162" w:name="_Toc397085448"/>
      <w:r w:rsidRPr="00731E41">
        <w:rPr>
          <w:rStyle w:val="CharSectno"/>
        </w:rPr>
        <w:t>815</w:t>
      </w:r>
      <w:r w:rsidR="00731E41">
        <w:rPr>
          <w:rStyle w:val="CharSectno"/>
        </w:rPr>
        <w:noBreakHyphen/>
      </w:r>
      <w:r w:rsidRPr="00731E41">
        <w:rPr>
          <w:rStyle w:val="CharSectno"/>
        </w:rPr>
        <w:t>5</w:t>
      </w:r>
      <w:r w:rsidRPr="00731E41">
        <w:t xml:space="preserve">  Object</w:t>
      </w:r>
      <w:bookmarkEnd w:id="162"/>
    </w:p>
    <w:p w:rsidR="006E0072" w:rsidRPr="00731E41" w:rsidRDefault="006E0072" w:rsidP="006E0072">
      <w:pPr>
        <w:pStyle w:val="subsection"/>
      </w:pPr>
      <w:r w:rsidRPr="00731E41">
        <w:tab/>
      </w:r>
      <w:r w:rsidRPr="00731E41">
        <w:tab/>
        <w:t>The object of this Subdivision is to ensure the following amounts are appropriately brought to tax in Australia, consistent with the arm’s length principle:</w:t>
      </w:r>
    </w:p>
    <w:p w:rsidR="006E0072" w:rsidRPr="00731E41" w:rsidRDefault="006E0072" w:rsidP="006E0072">
      <w:pPr>
        <w:pStyle w:val="paragraph"/>
      </w:pPr>
      <w:r w:rsidRPr="00731E41">
        <w:tab/>
        <w:t>(a)</w:t>
      </w:r>
      <w:r w:rsidRPr="00731E41">
        <w:tab/>
        <w:t xml:space="preserve">profits which would have accrued to an Australian entity if it had been dealing at </w:t>
      </w:r>
      <w:r w:rsidR="00731E41" w:rsidRPr="00731E41">
        <w:rPr>
          <w:position w:val="6"/>
          <w:sz w:val="16"/>
        </w:rPr>
        <w:t>*</w:t>
      </w:r>
      <w:r w:rsidRPr="00731E41">
        <w:t>arm’s length, but, by reason of non</w:t>
      </w:r>
      <w:r w:rsidR="00731E41">
        <w:noBreakHyphen/>
      </w:r>
      <w:r w:rsidRPr="00731E41">
        <w:t>arm’s length conditions operating between the entity and its foreign associated entities, have not so accrued;</w:t>
      </w:r>
    </w:p>
    <w:p w:rsidR="006E0072" w:rsidRPr="00731E41" w:rsidRDefault="006E0072" w:rsidP="006E0072">
      <w:pPr>
        <w:pStyle w:val="paragraph"/>
      </w:pPr>
      <w:r w:rsidRPr="00731E41">
        <w:tab/>
        <w:t>(b)</w:t>
      </w:r>
      <w:r w:rsidRPr="00731E41">
        <w:tab/>
        <w:t xml:space="preserve">profits which an Australian permanent establishment (within the meaning of the relevant </w:t>
      </w:r>
      <w:r w:rsidR="00731E41" w:rsidRPr="00731E41">
        <w:rPr>
          <w:position w:val="6"/>
          <w:sz w:val="16"/>
        </w:rPr>
        <w:t>*</w:t>
      </w:r>
      <w:r w:rsidRPr="00731E41">
        <w:t>international tax agreement) of a foreign entity might have been expected to make if it were a distinct and separate entity engaged in the same or similar activities under the same or similar conditions, but dealing wholly independently.</w:t>
      </w:r>
    </w:p>
    <w:p w:rsidR="006E0072" w:rsidRPr="00731E41" w:rsidRDefault="006E0072" w:rsidP="006E0072">
      <w:pPr>
        <w:pStyle w:val="ActHead5"/>
      </w:pPr>
      <w:bookmarkStart w:id="163" w:name="_Toc397085449"/>
      <w:r w:rsidRPr="00731E41">
        <w:rPr>
          <w:rStyle w:val="CharSectno"/>
        </w:rPr>
        <w:t>815</w:t>
      </w:r>
      <w:r w:rsidR="00731E41">
        <w:rPr>
          <w:rStyle w:val="CharSectno"/>
        </w:rPr>
        <w:noBreakHyphen/>
      </w:r>
      <w:r w:rsidRPr="00731E41">
        <w:rPr>
          <w:rStyle w:val="CharSectno"/>
        </w:rPr>
        <w:t>10</w:t>
      </w:r>
      <w:r w:rsidRPr="00731E41">
        <w:t xml:space="preserve">  Transfer pricing benefit may be negated</w:t>
      </w:r>
      <w:bookmarkEnd w:id="163"/>
    </w:p>
    <w:p w:rsidR="006E0072" w:rsidRPr="00731E41" w:rsidRDefault="006E0072" w:rsidP="006E0072">
      <w:pPr>
        <w:pStyle w:val="subsection"/>
      </w:pPr>
      <w:r w:rsidRPr="00731E41">
        <w:tab/>
        <w:t>(1)</w:t>
      </w:r>
      <w:r w:rsidRPr="00731E41">
        <w:tab/>
        <w:t>The Commissioner may make a determination mentioned in subsection</w:t>
      </w:r>
      <w:r w:rsidR="00731E41">
        <w:t> </w:t>
      </w:r>
      <w:r w:rsidRPr="00731E41">
        <w:t>815</w:t>
      </w:r>
      <w:r w:rsidR="00731E41">
        <w:noBreakHyphen/>
      </w:r>
      <w:r w:rsidRPr="00731E41">
        <w:t xml:space="preserve">30(1), in writing, for the purpose of negating a </w:t>
      </w:r>
      <w:r w:rsidR="00731E41" w:rsidRPr="00731E41">
        <w:rPr>
          <w:position w:val="6"/>
          <w:sz w:val="16"/>
        </w:rPr>
        <w:t>*</w:t>
      </w:r>
      <w:r w:rsidRPr="00731E41">
        <w:t>transfer pricing benefit an entity gets.</w:t>
      </w:r>
    </w:p>
    <w:p w:rsidR="006E0072" w:rsidRPr="00731E41" w:rsidRDefault="006E0072" w:rsidP="006E0072">
      <w:pPr>
        <w:pStyle w:val="SubsectionHead"/>
      </w:pPr>
      <w:r w:rsidRPr="00731E41">
        <w:t>Treaty requirement</w:t>
      </w:r>
    </w:p>
    <w:p w:rsidR="006E0072" w:rsidRPr="00731E41" w:rsidRDefault="006E0072" w:rsidP="006E0072">
      <w:pPr>
        <w:pStyle w:val="subsection"/>
      </w:pPr>
      <w:r w:rsidRPr="00731E41">
        <w:tab/>
        <w:t>(2)</w:t>
      </w:r>
      <w:r w:rsidRPr="00731E41">
        <w:tab/>
        <w:t>However, this section only applies to an entity if:</w:t>
      </w:r>
    </w:p>
    <w:p w:rsidR="006E0072" w:rsidRPr="00731E41" w:rsidRDefault="006E0072" w:rsidP="006E0072">
      <w:pPr>
        <w:pStyle w:val="paragraph"/>
      </w:pPr>
      <w:r w:rsidRPr="00731E41">
        <w:tab/>
        <w:t>(a)</w:t>
      </w:r>
      <w:r w:rsidRPr="00731E41">
        <w:tab/>
        <w:t xml:space="preserve">the entity gets the </w:t>
      </w:r>
      <w:r w:rsidR="00731E41" w:rsidRPr="00731E41">
        <w:rPr>
          <w:position w:val="6"/>
          <w:sz w:val="16"/>
        </w:rPr>
        <w:t>*</w:t>
      </w:r>
      <w:r w:rsidRPr="00731E41">
        <w:t>transfer pricing benefit under subsection</w:t>
      </w:r>
      <w:r w:rsidR="00731E41">
        <w:t> </w:t>
      </w:r>
      <w:r w:rsidRPr="00731E41">
        <w:t>815</w:t>
      </w:r>
      <w:r w:rsidR="00731E41">
        <w:noBreakHyphen/>
      </w:r>
      <w:r w:rsidRPr="00731E41">
        <w:t xml:space="preserve">15(1) at a time when an </w:t>
      </w:r>
      <w:r w:rsidR="00731E41" w:rsidRPr="00731E41">
        <w:rPr>
          <w:position w:val="6"/>
          <w:sz w:val="16"/>
        </w:rPr>
        <w:t>*</w:t>
      </w:r>
      <w:r w:rsidRPr="00731E41">
        <w:t xml:space="preserve">international tax agreement containing an </w:t>
      </w:r>
      <w:r w:rsidR="00731E41" w:rsidRPr="00731E41">
        <w:rPr>
          <w:position w:val="6"/>
          <w:sz w:val="16"/>
        </w:rPr>
        <w:t>*</w:t>
      </w:r>
      <w:r w:rsidRPr="00731E41">
        <w:t>associated enterprises article applies to the entity; or</w:t>
      </w:r>
    </w:p>
    <w:p w:rsidR="006E0072" w:rsidRPr="00731E41" w:rsidRDefault="006E0072" w:rsidP="006E0072">
      <w:pPr>
        <w:pStyle w:val="paragraph"/>
      </w:pPr>
      <w:r w:rsidRPr="00731E41">
        <w:tab/>
        <w:t>(b)</w:t>
      </w:r>
      <w:r w:rsidRPr="00731E41">
        <w:tab/>
        <w:t>the entity gets the transfer pricing benefit under subsection</w:t>
      </w:r>
      <w:r w:rsidR="00731E41">
        <w:t> </w:t>
      </w:r>
      <w:r w:rsidRPr="00731E41">
        <w:t>815</w:t>
      </w:r>
      <w:r w:rsidR="00731E41">
        <w:noBreakHyphen/>
      </w:r>
      <w:r w:rsidRPr="00731E41">
        <w:t xml:space="preserve">15(2) at a time when an international tax agreement containing a </w:t>
      </w:r>
      <w:r w:rsidR="00731E41" w:rsidRPr="00731E41">
        <w:rPr>
          <w:position w:val="6"/>
          <w:sz w:val="16"/>
        </w:rPr>
        <w:t>*</w:t>
      </w:r>
      <w:r w:rsidRPr="00731E41">
        <w:t>business profits article applies to the entity.</w:t>
      </w:r>
    </w:p>
    <w:p w:rsidR="006E0072" w:rsidRPr="00731E41" w:rsidRDefault="006E0072" w:rsidP="006E0072">
      <w:pPr>
        <w:pStyle w:val="notetext"/>
      </w:pPr>
      <w:r w:rsidRPr="00731E41">
        <w:t>Note:</w:t>
      </w:r>
      <w:r w:rsidRPr="00731E41">
        <w:tab/>
        <w:t>This Subdivision does not apply to income years to which Subdivisions</w:t>
      </w:r>
      <w:r w:rsidR="00731E41">
        <w:t> </w:t>
      </w:r>
      <w:r w:rsidRPr="00731E41">
        <w:t>815</w:t>
      </w:r>
      <w:r w:rsidR="00731E41">
        <w:noBreakHyphen/>
      </w:r>
      <w:r w:rsidRPr="00731E41">
        <w:t>B and 815</w:t>
      </w:r>
      <w:r w:rsidR="00731E41">
        <w:noBreakHyphen/>
      </w:r>
      <w:r w:rsidRPr="00731E41">
        <w:t>C apply: see section</w:t>
      </w:r>
      <w:r w:rsidR="00731E41">
        <w:t> </w:t>
      </w:r>
      <w:r w:rsidRPr="00731E41">
        <w:t>815</w:t>
      </w:r>
      <w:r w:rsidR="00731E41">
        <w:noBreakHyphen/>
      </w:r>
      <w:r w:rsidRPr="00731E41">
        <w:t xml:space="preserve">1 of the </w:t>
      </w:r>
      <w:r w:rsidRPr="00731E41">
        <w:rPr>
          <w:i/>
        </w:rPr>
        <w:t>Income Tax (Transitional Provisions) Act 1997</w:t>
      </w:r>
      <w:r w:rsidRPr="00731E41">
        <w:t>.</w:t>
      </w:r>
    </w:p>
    <w:p w:rsidR="006E0072" w:rsidRPr="00731E41" w:rsidRDefault="006E0072" w:rsidP="006E0072">
      <w:pPr>
        <w:pStyle w:val="ActHead5"/>
        <w:rPr>
          <w:i/>
        </w:rPr>
      </w:pPr>
      <w:bookmarkStart w:id="164" w:name="_Toc397085450"/>
      <w:r w:rsidRPr="00731E41">
        <w:rPr>
          <w:rStyle w:val="CharSectno"/>
        </w:rPr>
        <w:lastRenderedPageBreak/>
        <w:t>815</w:t>
      </w:r>
      <w:r w:rsidR="00731E41">
        <w:rPr>
          <w:rStyle w:val="CharSectno"/>
        </w:rPr>
        <w:noBreakHyphen/>
      </w:r>
      <w:r w:rsidRPr="00731E41">
        <w:rPr>
          <w:rStyle w:val="CharSectno"/>
        </w:rPr>
        <w:t>15</w:t>
      </w:r>
      <w:r w:rsidRPr="00731E41">
        <w:t xml:space="preserve">  When an entity gets a </w:t>
      </w:r>
      <w:r w:rsidRPr="00731E41">
        <w:rPr>
          <w:i/>
        </w:rPr>
        <w:t>transfer pricing benefit</w:t>
      </w:r>
      <w:bookmarkEnd w:id="164"/>
    </w:p>
    <w:p w:rsidR="006E0072" w:rsidRPr="00731E41" w:rsidRDefault="006E0072" w:rsidP="006E0072">
      <w:pPr>
        <w:pStyle w:val="SubsectionHead"/>
      </w:pPr>
      <w:r w:rsidRPr="00731E41">
        <w:t>Transfer pricing benefit—associated enterprises</w:t>
      </w:r>
    </w:p>
    <w:p w:rsidR="006E0072" w:rsidRPr="00731E41" w:rsidRDefault="006E0072" w:rsidP="006E0072">
      <w:pPr>
        <w:pStyle w:val="subsection"/>
      </w:pPr>
      <w:r w:rsidRPr="00731E41">
        <w:tab/>
        <w:t>(1)</w:t>
      </w:r>
      <w:r w:rsidRPr="00731E41">
        <w:tab/>
        <w:t xml:space="preserve">An entity gets a </w:t>
      </w:r>
      <w:r w:rsidRPr="00731E41">
        <w:rPr>
          <w:b/>
          <w:i/>
        </w:rPr>
        <w:t>transfer pricing benefit</w:t>
      </w:r>
      <w:r w:rsidRPr="00731E41">
        <w:t xml:space="preserve"> if:</w:t>
      </w:r>
    </w:p>
    <w:p w:rsidR="006E0072" w:rsidRPr="00731E41" w:rsidRDefault="006E0072" w:rsidP="006E0072">
      <w:pPr>
        <w:pStyle w:val="paragraph"/>
      </w:pPr>
      <w:r w:rsidRPr="00731E41">
        <w:tab/>
        <w:t>(a)</w:t>
      </w:r>
      <w:r w:rsidRPr="00731E41">
        <w:tab/>
        <w:t>the entity is an Australian resident; and</w:t>
      </w:r>
    </w:p>
    <w:p w:rsidR="006E0072" w:rsidRPr="00731E41" w:rsidRDefault="006E0072" w:rsidP="006E0072">
      <w:pPr>
        <w:pStyle w:val="paragraph"/>
      </w:pPr>
      <w:r w:rsidRPr="00731E41">
        <w:tab/>
        <w:t>(b)</w:t>
      </w:r>
      <w:r w:rsidRPr="00731E41">
        <w:tab/>
        <w:t xml:space="preserve">the requirements in the </w:t>
      </w:r>
      <w:r w:rsidR="00731E41" w:rsidRPr="00731E41">
        <w:rPr>
          <w:position w:val="6"/>
          <w:sz w:val="16"/>
        </w:rPr>
        <w:t>*</w:t>
      </w:r>
      <w:r w:rsidRPr="00731E41">
        <w:t>associated enterprises article for the application of that article to the entity are met; and</w:t>
      </w:r>
    </w:p>
    <w:p w:rsidR="006E0072" w:rsidRPr="00731E41" w:rsidRDefault="006E0072" w:rsidP="006E0072">
      <w:pPr>
        <w:pStyle w:val="paragraph"/>
        <w:rPr>
          <w:i/>
        </w:rPr>
      </w:pPr>
      <w:r w:rsidRPr="00731E41">
        <w:tab/>
        <w:t>(c)</w:t>
      </w:r>
      <w:r w:rsidRPr="00731E41">
        <w:tab/>
        <w:t>an amount of profits which, but for the conditions mentioned in the article, might have been expected to accrue to the entity, has, by reason of those conditions, not so accrued; and</w:t>
      </w:r>
    </w:p>
    <w:p w:rsidR="006E0072" w:rsidRPr="00731E41" w:rsidRDefault="006E0072" w:rsidP="006E0072">
      <w:pPr>
        <w:pStyle w:val="paragraph"/>
      </w:pPr>
      <w:r w:rsidRPr="00731E41">
        <w:tab/>
        <w:t>(d)</w:t>
      </w:r>
      <w:r w:rsidRPr="00731E41">
        <w:tab/>
        <w:t>had that amount of profits so accrued to the entity:</w:t>
      </w:r>
    </w:p>
    <w:p w:rsidR="006E0072" w:rsidRPr="00731E41" w:rsidRDefault="006E0072" w:rsidP="006E0072">
      <w:pPr>
        <w:pStyle w:val="paragraphsub"/>
      </w:pPr>
      <w:r w:rsidRPr="00731E41">
        <w:tab/>
        <w:t>(i)</w:t>
      </w:r>
      <w:r w:rsidRPr="00731E41">
        <w:tab/>
        <w:t xml:space="preserve">the amount of the taxable income of the entity for an income year would be </w:t>
      </w:r>
      <w:r w:rsidRPr="00731E41">
        <w:rPr>
          <w:i/>
        </w:rPr>
        <w:t>greater</w:t>
      </w:r>
      <w:r w:rsidRPr="00731E41">
        <w:t xml:space="preserve"> than its actual amount; or</w:t>
      </w:r>
    </w:p>
    <w:p w:rsidR="006E0072" w:rsidRPr="00731E41" w:rsidRDefault="006E0072" w:rsidP="006E0072">
      <w:pPr>
        <w:pStyle w:val="paragraphsub"/>
      </w:pPr>
      <w:r w:rsidRPr="00731E41">
        <w:tab/>
        <w:t>(ii)</w:t>
      </w:r>
      <w:r w:rsidRPr="00731E41">
        <w:tab/>
        <w:t xml:space="preserve">the amount of a tax loss of the entity for an income year would be </w:t>
      </w:r>
      <w:r w:rsidRPr="00731E41">
        <w:rPr>
          <w:i/>
        </w:rPr>
        <w:t>less</w:t>
      </w:r>
      <w:r w:rsidRPr="00731E41">
        <w:t xml:space="preserve"> than its actual amount; or</w:t>
      </w:r>
    </w:p>
    <w:p w:rsidR="006E0072" w:rsidRPr="00731E41" w:rsidRDefault="006E0072" w:rsidP="006E0072">
      <w:pPr>
        <w:pStyle w:val="paragraphsub"/>
      </w:pPr>
      <w:r w:rsidRPr="00731E41">
        <w:tab/>
        <w:t>(iii)</w:t>
      </w:r>
      <w:r w:rsidRPr="00731E41">
        <w:tab/>
        <w:t xml:space="preserve">the amount of a </w:t>
      </w:r>
      <w:r w:rsidR="00731E41" w:rsidRPr="00731E41">
        <w:rPr>
          <w:position w:val="6"/>
          <w:sz w:val="16"/>
        </w:rPr>
        <w:t>*</w:t>
      </w:r>
      <w:r w:rsidRPr="00731E41">
        <w:t xml:space="preserve">net capital loss of the entity for an income year would be </w:t>
      </w:r>
      <w:r w:rsidRPr="00731E41">
        <w:rPr>
          <w:i/>
        </w:rPr>
        <w:t>less</w:t>
      </w:r>
      <w:r w:rsidRPr="00731E41">
        <w:t xml:space="preserve"> than its actual amount.</w:t>
      </w:r>
    </w:p>
    <w:p w:rsidR="006E0072" w:rsidRPr="00731E41" w:rsidRDefault="006E0072" w:rsidP="006E0072">
      <w:pPr>
        <w:pStyle w:val="subsection2"/>
      </w:pPr>
      <w:r w:rsidRPr="00731E41">
        <w:t xml:space="preserve">The amount of the </w:t>
      </w:r>
      <w:r w:rsidRPr="00731E41">
        <w:rPr>
          <w:b/>
          <w:i/>
        </w:rPr>
        <w:t>transfer pricing benefit</w:t>
      </w:r>
      <w:r w:rsidRPr="00731E41">
        <w:t xml:space="preserve"> is the difference between the amounts mentioned in </w:t>
      </w:r>
      <w:r w:rsidR="00731E41">
        <w:t>subparagraph (</w:t>
      </w:r>
      <w:r w:rsidRPr="00731E41">
        <w:t>d)(i), (ii) or (iii) (as the case requires).</w:t>
      </w:r>
    </w:p>
    <w:p w:rsidR="006E0072" w:rsidRPr="00731E41" w:rsidRDefault="006E0072" w:rsidP="006E0072">
      <w:pPr>
        <w:pStyle w:val="SubsectionHead"/>
      </w:pPr>
      <w:r w:rsidRPr="00731E41">
        <w:t>Transfer pricing benefit—business profits</w:t>
      </w:r>
    </w:p>
    <w:p w:rsidR="006E0072" w:rsidRPr="00731E41" w:rsidRDefault="006E0072" w:rsidP="006E0072">
      <w:pPr>
        <w:pStyle w:val="subsection"/>
      </w:pPr>
      <w:r w:rsidRPr="00731E41">
        <w:tab/>
        <w:t>(2)</w:t>
      </w:r>
      <w:r w:rsidRPr="00731E41">
        <w:tab/>
        <w:t xml:space="preserve">A foreign resident entity gets a </w:t>
      </w:r>
      <w:r w:rsidRPr="00731E41">
        <w:rPr>
          <w:b/>
          <w:i/>
        </w:rPr>
        <w:t>transfer pricing benefit</w:t>
      </w:r>
      <w:r w:rsidRPr="00731E41">
        <w:t xml:space="preserve"> if:</w:t>
      </w:r>
    </w:p>
    <w:p w:rsidR="006E0072" w:rsidRPr="00731E41" w:rsidRDefault="006E0072" w:rsidP="006E0072">
      <w:pPr>
        <w:pStyle w:val="paragraph"/>
      </w:pPr>
      <w:r w:rsidRPr="00731E41">
        <w:tab/>
        <w:t>(a)</w:t>
      </w:r>
      <w:r w:rsidRPr="00731E41">
        <w:tab/>
        <w:t xml:space="preserve">the entity has a permanent establishment (within the meaning of the </w:t>
      </w:r>
      <w:r w:rsidR="00731E41" w:rsidRPr="00731E41">
        <w:rPr>
          <w:position w:val="6"/>
          <w:sz w:val="16"/>
        </w:rPr>
        <w:t>*</w:t>
      </w:r>
      <w:r w:rsidRPr="00731E41">
        <w:t>international tax agreement) in Australia; and</w:t>
      </w:r>
    </w:p>
    <w:p w:rsidR="006E0072" w:rsidRPr="00731E41" w:rsidRDefault="006E0072" w:rsidP="006E0072">
      <w:pPr>
        <w:pStyle w:val="paragraph"/>
        <w:rPr>
          <w:i/>
        </w:rPr>
      </w:pPr>
      <w:r w:rsidRPr="00731E41">
        <w:tab/>
        <w:t>(b)</w:t>
      </w:r>
      <w:r w:rsidRPr="00731E41">
        <w:tab/>
        <w:t xml:space="preserve">the amount of profits attributed to the permanent establishment falls short of the amount of profits the permanent establishment might be expected to make if it were a distinct and separate entity engaged, and dealing, in the manner mentioned in the </w:t>
      </w:r>
      <w:r w:rsidR="00731E41" w:rsidRPr="00731E41">
        <w:rPr>
          <w:position w:val="6"/>
          <w:sz w:val="16"/>
        </w:rPr>
        <w:t>*</w:t>
      </w:r>
      <w:r w:rsidRPr="00731E41">
        <w:t>business profits article; and</w:t>
      </w:r>
    </w:p>
    <w:p w:rsidR="006E0072" w:rsidRPr="00731E41" w:rsidRDefault="006E0072" w:rsidP="006E0072">
      <w:pPr>
        <w:pStyle w:val="paragraph"/>
      </w:pPr>
      <w:r w:rsidRPr="00731E41">
        <w:tab/>
        <w:t>(c)</w:t>
      </w:r>
      <w:r w:rsidRPr="00731E41">
        <w:tab/>
        <w:t>had the profits attributed to the permanent establishment included that shortfall:</w:t>
      </w:r>
    </w:p>
    <w:p w:rsidR="006E0072" w:rsidRPr="00731E41" w:rsidRDefault="006E0072" w:rsidP="006E0072">
      <w:pPr>
        <w:pStyle w:val="paragraphsub"/>
      </w:pPr>
      <w:r w:rsidRPr="00731E41">
        <w:tab/>
        <w:t>(i)</w:t>
      </w:r>
      <w:r w:rsidRPr="00731E41">
        <w:tab/>
        <w:t xml:space="preserve">the amount of the taxable income of the entity for an income year would be </w:t>
      </w:r>
      <w:r w:rsidRPr="00731E41">
        <w:rPr>
          <w:i/>
        </w:rPr>
        <w:t>greater</w:t>
      </w:r>
      <w:r w:rsidRPr="00731E41">
        <w:t xml:space="preserve"> than its actual amount; or</w:t>
      </w:r>
    </w:p>
    <w:p w:rsidR="006E0072" w:rsidRPr="00731E41" w:rsidRDefault="006E0072" w:rsidP="006E0072">
      <w:pPr>
        <w:pStyle w:val="paragraphsub"/>
      </w:pPr>
      <w:r w:rsidRPr="00731E41">
        <w:tab/>
        <w:t>(ii)</w:t>
      </w:r>
      <w:r w:rsidRPr="00731E41">
        <w:tab/>
        <w:t xml:space="preserve">the amount of a tax loss of the entity for an income year would be </w:t>
      </w:r>
      <w:r w:rsidRPr="00731E41">
        <w:rPr>
          <w:i/>
        </w:rPr>
        <w:t>less</w:t>
      </w:r>
      <w:r w:rsidRPr="00731E41">
        <w:t xml:space="preserve"> than its actual amount; or</w:t>
      </w:r>
    </w:p>
    <w:p w:rsidR="006E0072" w:rsidRPr="00731E41" w:rsidRDefault="006E0072" w:rsidP="006E0072">
      <w:pPr>
        <w:pStyle w:val="paragraphsub"/>
      </w:pPr>
      <w:r w:rsidRPr="00731E41">
        <w:lastRenderedPageBreak/>
        <w:tab/>
        <w:t>(iii)</w:t>
      </w:r>
      <w:r w:rsidRPr="00731E41">
        <w:tab/>
        <w:t xml:space="preserve">the amount of a </w:t>
      </w:r>
      <w:r w:rsidR="00731E41" w:rsidRPr="00731E41">
        <w:rPr>
          <w:position w:val="6"/>
          <w:sz w:val="16"/>
        </w:rPr>
        <w:t>*</w:t>
      </w:r>
      <w:r w:rsidRPr="00731E41">
        <w:t xml:space="preserve">net capital loss of the entity for an income year would be </w:t>
      </w:r>
      <w:r w:rsidRPr="00731E41">
        <w:rPr>
          <w:i/>
        </w:rPr>
        <w:t>less</w:t>
      </w:r>
      <w:r w:rsidRPr="00731E41">
        <w:t xml:space="preserve"> than its actual amount.</w:t>
      </w:r>
    </w:p>
    <w:p w:rsidR="006E0072" w:rsidRPr="00731E41" w:rsidRDefault="006E0072" w:rsidP="006E0072">
      <w:pPr>
        <w:pStyle w:val="subsection2"/>
      </w:pPr>
      <w:r w:rsidRPr="00731E41">
        <w:t xml:space="preserve">The amount of the </w:t>
      </w:r>
      <w:r w:rsidRPr="00731E41">
        <w:rPr>
          <w:b/>
          <w:i/>
        </w:rPr>
        <w:t>transfer pricing benefit</w:t>
      </w:r>
      <w:r w:rsidRPr="00731E41">
        <w:t xml:space="preserve"> is the difference between the amounts mentioned in </w:t>
      </w:r>
      <w:r w:rsidR="00731E41">
        <w:t>subparagraph (</w:t>
      </w:r>
      <w:r w:rsidRPr="00731E41">
        <w:t>c)(i), (ii) or (iii) (as the case requires).</w:t>
      </w:r>
    </w:p>
    <w:p w:rsidR="006E0072" w:rsidRPr="00731E41" w:rsidRDefault="006E0072" w:rsidP="006E0072">
      <w:pPr>
        <w:pStyle w:val="SubsectionHead"/>
      </w:pPr>
      <w:r w:rsidRPr="00731E41">
        <w:t>Nil amounts</w:t>
      </w:r>
    </w:p>
    <w:p w:rsidR="006E0072" w:rsidRPr="00731E41" w:rsidRDefault="006E0072" w:rsidP="006E0072">
      <w:pPr>
        <w:pStyle w:val="subsection"/>
      </w:pPr>
      <w:r w:rsidRPr="00731E41">
        <w:tab/>
        <w:t>(3)</w:t>
      </w:r>
      <w:r w:rsidRPr="00731E41">
        <w:tab/>
        <w:t xml:space="preserve">For the purposes of working out whether an entity gets a </w:t>
      </w:r>
      <w:r w:rsidR="00731E41" w:rsidRPr="00731E41">
        <w:rPr>
          <w:position w:val="6"/>
          <w:sz w:val="16"/>
        </w:rPr>
        <w:t>*</w:t>
      </w:r>
      <w:r w:rsidRPr="00731E41">
        <w:t>transfer pricing benefit, and of negating that benefit under subsection</w:t>
      </w:r>
      <w:r w:rsidR="00731E41">
        <w:t> </w:t>
      </w:r>
      <w:r w:rsidRPr="00731E41">
        <w:t>815</w:t>
      </w:r>
      <w:r w:rsidR="00731E41">
        <w:noBreakHyphen/>
      </w:r>
      <w:r w:rsidRPr="00731E41">
        <w:t>30(1):</w:t>
      </w:r>
    </w:p>
    <w:p w:rsidR="006E0072" w:rsidRPr="00731E41" w:rsidRDefault="006E0072" w:rsidP="006E0072">
      <w:pPr>
        <w:pStyle w:val="paragraph"/>
      </w:pPr>
      <w:r w:rsidRPr="00731E41">
        <w:tab/>
        <w:t>(a)</w:t>
      </w:r>
      <w:r w:rsidRPr="00731E41">
        <w:tab/>
        <w:t>treat an entity that has no taxable income for an income year as having a taxable income for the year of a nil amount; and</w:t>
      </w:r>
    </w:p>
    <w:p w:rsidR="006E0072" w:rsidRPr="00731E41" w:rsidRDefault="006E0072" w:rsidP="006E0072">
      <w:pPr>
        <w:pStyle w:val="paragraph"/>
      </w:pPr>
      <w:r w:rsidRPr="00731E41">
        <w:tab/>
        <w:t>(b)</w:t>
      </w:r>
      <w:r w:rsidRPr="00731E41">
        <w:tab/>
        <w:t>treat an entity that has no tax loss for an income year as having a tax loss for the year of a nil amount; and</w:t>
      </w:r>
    </w:p>
    <w:p w:rsidR="006E0072" w:rsidRPr="00731E41" w:rsidRDefault="006E0072" w:rsidP="006E0072">
      <w:pPr>
        <w:pStyle w:val="paragraph"/>
      </w:pPr>
      <w:r w:rsidRPr="00731E41">
        <w:tab/>
        <w:t>(c)</w:t>
      </w:r>
      <w:r w:rsidRPr="00731E41">
        <w:tab/>
        <w:t xml:space="preserve">treat an entity that has no </w:t>
      </w:r>
      <w:r w:rsidR="00731E41" w:rsidRPr="00731E41">
        <w:rPr>
          <w:position w:val="6"/>
          <w:sz w:val="16"/>
        </w:rPr>
        <w:t>*</w:t>
      </w:r>
      <w:r w:rsidRPr="00731E41">
        <w:t>net capital loss for an income year as having a net capital loss for the year of a nil amount.</w:t>
      </w:r>
    </w:p>
    <w:p w:rsidR="006E0072" w:rsidRPr="00731E41" w:rsidRDefault="006E0072" w:rsidP="006E0072">
      <w:pPr>
        <w:pStyle w:val="SubsectionHead"/>
      </w:pPr>
      <w:r w:rsidRPr="00731E41">
        <w:t>Multiple transfer pricing benefits</w:t>
      </w:r>
    </w:p>
    <w:p w:rsidR="006E0072" w:rsidRPr="00731E41" w:rsidRDefault="006E0072" w:rsidP="006E0072">
      <w:pPr>
        <w:pStyle w:val="subsection"/>
      </w:pPr>
      <w:r w:rsidRPr="00731E41">
        <w:tab/>
        <w:t>(4)</w:t>
      </w:r>
      <w:r w:rsidRPr="00731E41">
        <w:tab/>
        <w:t xml:space="preserve">To avoid doubt, an entity may get 2 or more </w:t>
      </w:r>
      <w:r w:rsidR="00731E41" w:rsidRPr="00731E41">
        <w:rPr>
          <w:position w:val="6"/>
          <w:sz w:val="16"/>
        </w:rPr>
        <w:t>*</w:t>
      </w:r>
      <w:r w:rsidRPr="00731E41">
        <w:t>transfer pricing benefits, in one or more income years, in relation to one amount of profits, or one shortfall of profits.</w:t>
      </w:r>
    </w:p>
    <w:p w:rsidR="006E0072" w:rsidRPr="00731E41" w:rsidRDefault="006E0072" w:rsidP="006E0072">
      <w:pPr>
        <w:pStyle w:val="SubsectionHead"/>
      </w:pPr>
      <w:r w:rsidRPr="00731E41">
        <w:t xml:space="preserve">Meaning of </w:t>
      </w:r>
      <w:r w:rsidRPr="00731E41">
        <w:rPr>
          <w:b/>
        </w:rPr>
        <w:t>associated enterprises article</w:t>
      </w:r>
    </w:p>
    <w:p w:rsidR="006E0072" w:rsidRPr="00731E41" w:rsidRDefault="006E0072" w:rsidP="006E0072">
      <w:pPr>
        <w:pStyle w:val="subsection"/>
      </w:pPr>
      <w:r w:rsidRPr="00731E41">
        <w:tab/>
        <w:t>(5)</w:t>
      </w:r>
      <w:r w:rsidRPr="00731E41">
        <w:tab/>
        <w:t xml:space="preserve">An </w:t>
      </w:r>
      <w:r w:rsidRPr="00731E41">
        <w:rPr>
          <w:b/>
          <w:i/>
        </w:rPr>
        <w:t>associated enterprises article</w:t>
      </w:r>
      <w:r w:rsidRPr="00731E41">
        <w:t xml:space="preserve"> is:</w:t>
      </w:r>
    </w:p>
    <w:p w:rsidR="006E0072" w:rsidRPr="00731E41" w:rsidRDefault="006E0072" w:rsidP="006E0072">
      <w:pPr>
        <w:pStyle w:val="paragraph"/>
      </w:pPr>
      <w:r w:rsidRPr="00731E41">
        <w:tab/>
        <w:t>(a)</w:t>
      </w:r>
      <w:r w:rsidRPr="00731E41">
        <w:tab/>
        <w:t xml:space="preserve">Article 9 of the United Kingdom convention (within the meaning of the </w:t>
      </w:r>
      <w:r w:rsidRPr="00731E41">
        <w:rPr>
          <w:i/>
        </w:rPr>
        <w:t>International Tax Agreements Act 1953</w:t>
      </w:r>
      <w:r w:rsidRPr="00731E41">
        <w:t>); or</w:t>
      </w:r>
    </w:p>
    <w:p w:rsidR="006E0072" w:rsidRPr="00731E41" w:rsidRDefault="006E0072" w:rsidP="006E0072">
      <w:pPr>
        <w:pStyle w:val="paragraph"/>
      </w:pPr>
      <w:r w:rsidRPr="00731E41">
        <w:tab/>
        <w:t>(b)</w:t>
      </w:r>
      <w:r w:rsidRPr="00731E41">
        <w:tab/>
        <w:t xml:space="preserve">a corresponding provision of another </w:t>
      </w:r>
      <w:r w:rsidR="00731E41" w:rsidRPr="00731E41">
        <w:rPr>
          <w:position w:val="6"/>
          <w:sz w:val="16"/>
        </w:rPr>
        <w:t>*</w:t>
      </w:r>
      <w:r w:rsidRPr="00731E41">
        <w:t>international tax agreement.</w:t>
      </w:r>
    </w:p>
    <w:p w:rsidR="006E0072" w:rsidRPr="00731E41" w:rsidRDefault="006E0072" w:rsidP="006E0072">
      <w:pPr>
        <w:pStyle w:val="SubsectionHead"/>
      </w:pPr>
      <w:r w:rsidRPr="00731E41">
        <w:t xml:space="preserve">Meaning of </w:t>
      </w:r>
      <w:r w:rsidRPr="00731E41">
        <w:rPr>
          <w:b/>
        </w:rPr>
        <w:t>business profits article</w:t>
      </w:r>
    </w:p>
    <w:p w:rsidR="006E0072" w:rsidRPr="00731E41" w:rsidRDefault="006E0072" w:rsidP="006E0072">
      <w:pPr>
        <w:pStyle w:val="subsection"/>
      </w:pPr>
      <w:r w:rsidRPr="00731E41">
        <w:tab/>
        <w:t>(6)</w:t>
      </w:r>
      <w:r w:rsidRPr="00731E41">
        <w:tab/>
        <w:t xml:space="preserve">A </w:t>
      </w:r>
      <w:r w:rsidRPr="00731E41">
        <w:rPr>
          <w:b/>
          <w:i/>
        </w:rPr>
        <w:t>business profits article</w:t>
      </w:r>
      <w:r w:rsidRPr="00731E41">
        <w:t xml:space="preserve"> is:</w:t>
      </w:r>
    </w:p>
    <w:p w:rsidR="006E0072" w:rsidRPr="00731E41" w:rsidRDefault="006E0072" w:rsidP="006E0072">
      <w:pPr>
        <w:pStyle w:val="paragraph"/>
      </w:pPr>
      <w:r w:rsidRPr="00731E41">
        <w:tab/>
        <w:t>(a)</w:t>
      </w:r>
      <w:r w:rsidRPr="00731E41">
        <w:tab/>
        <w:t xml:space="preserve">Article 7 of the United Kingdom convention (within the meaning of the </w:t>
      </w:r>
      <w:r w:rsidRPr="00731E41">
        <w:rPr>
          <w:i/>
        </w:rPr>
        <w:t>International Tax Agreements Act 1953</w:t>
      </w:r>
      <w:r w:rsidRPr="00731E41">
        <w:t>); or</w:t>
      </w:r>
    </w:p>
    <w:p w:rsidR="006E0072" w:rsidRPr="00731E41" w:rsidRDefault="006E0072" w:rsidP="006E0072">
      <w:pPr>
        <w:pStyle w:val="paragraph"/>
      </w:pPr>
      <w:r w:rsidRPr="00731E41">
        <w:tab/>
        <w:t>(b)</w:t>
      </w:r>
      <w:r w:rsidRPr="00731E41">
        <w:tab/>
        <w:t xml:space="preserve">a corresponding provision of another </w:t>
      </w:r>
      <w:r w:rsidR="00731E41" w:rsidRPr="00731E41">
        <w:rPr>
          <w:position w:val="6"/>
          <w:sz w:val="16"/>
        </w:rPr>
        <w:t>*</w:t>
      </w:r>
      <w:r w:rsidRPr="00731E41">
        <w:t>international tax agreement.</w:t>
      </w:r>
    </w:p>
    <w:p w:rsidR="006E0072" w:rsidRPr="00731E41" w:rsidRDefault="006E0072" w:rsidP="006E0072">
      <w:pPr>
        <w:pStyle w:val="ActHead5"/>
      </w:pPr>
      <w:bookmarkStart w:id="165" w:name="_Toc397085451"/>
      <w:r w:rsidRPr="00731E41">
        <w:rPr>
          <w:rStyle w:val="CharSectno"/>
        </w:rPr>
        <w:lastRenderedPageBreak/>
        <w:t>815</w:t>
      </w:r>
      <w:r w:rsidR="00731E41">
        <w:rPr>
          <w:rStyle w:val="CharSectno"/>
        </w:rPr>
        <w:noBreakHyphen/>
      </w:r>
      <w:r w:rsidRPr="00731E41">
        <w:rPr>
          <w:rStyle w:val="CharSectno"/>
        </w:rPr>
        <w:t>20</w:t>
      </w:r>
      <w:r w:rsidRPr="00731E41">
        <w:t xml:space="preserve">  Cross</w:t>
      </w:r>
      <w:r w:rsidR="00731E41">
        <w:noBreakHyphen/>
      </w:r>
      <w:r w:rsidRPr="00731E41">
        <w:t>border transfer pricing guidance</w:t>
      </w:r>
      <w:bookmarkEnd w:id="165"/>
    </w:p>
    <w:p w:rsidR="006E0072" w:rsidRPr="00731E41" w:rsidRDefault="006E0072" w:rsidP="006E0072">
      <w:pPr>
        <w:pStyle w:val="subsection"/>
      </w:pPr>
      <w:r w:rsidRPr="00731E41">
        <w:tab/>
        <w:t>(1)</w:t>
      </w:r>
      <w:r w:rsidRPr="00731E41">
        <w:tab/>
        <w:t>For the purpose of determining the effect this Subdivision has in relation to an entity:</w:t>
      </w:r>
    </w:p>
    <w:p w:rsidR="006E0072" w:rsidRPr="00731E41" w:rsidRDefault="006E0072" w:rsidP="006E0072">
      <w:pPr>
        <w:pStyle w:val="paragraph"/>
      </w:pPr>
      <w:r w:rsidRPr="00731E41">
        <w:tab/>
        <w:t>(a)</w:t>
      </w:r>
      <w:r w:rsidRPr="00731E41">
        <w:tab/>
        <w:t xml:space="preserve">work out whether an entity gets a </w:t>
      </w:r>
      <w:r w:rsidR="00731E41" w:rsidRPr="00731E41">
        <w:rPr>
          <w:position w:val="6"/>
          <w:sz w:val="16"/>
        </w:rPr>
        <w:t>*</w:t>
      </w:r>
      <w:r w:rsidRPr="00731E41">
        <w:t>transfer pricing benefit consistently with the documents covered by this section, to the extent the documents are relevant; and</w:t>
      </w:r>
    </w:p>
    <w:p w:rsidR="006E0072" w:rsidRPr="00731E41" w:rsidRDefault="006E0072" w:rsidP="006E0072">
      <w:pPr>
        <w:pStyle w:val="paragraph"/>
      </w:pPr>
      <w:r w:rsidRPr="00731E41">
        <w:tab/>
        <w:t>(b)</w:t>
      </w:r>
      <w:r w:rsidRPr="00731E41">
        <w:tab/>
        <w:t xml:space="preserve">interpret a provision of an </w:t>
      </w:r>
      <w:r w:rsidR="00731E41" w:rsidRPr="00731E41">
        <w:rPr>
          <w:position w:val="6"/>
          <w:sz w:val="16"/>
        </w:rPr>
        <w:t>*</w:t>
      </w:r>
      <w:r w:rsidRPr="00731E41">
        <w:t>international tax agreement consistently with those documents, to the extent they are relevant.</w:t>
      </w:r>
    </w:p>
    <w:p w:rsidR="006E0072" w:rsidRPr="00731E41" w:rsidRDefault="006E0072" w:rsidP="006E0072">
      <w:pPr>
        <w:pStyle w:val="subsection"/>
      </w:pPr>
      <w:r w:rsidRPr="00731E41">
        <w:tab/>
        <w:t>(2)</w:t>
      </w:r>
      <w:r w:rsidRPr="00731E41">
        <w:tab/>
        <w:t>The documents covered by this section are as follows:</w:t>
      </w:r>
    </w:p>
    <w:p w:rsidR="006E0072" w:rsidRPr="00731E41" w:rsidRDefault="006E0072" w:rsidP="006E0072">
      <w:pPr>
        <w:pStyle w:val="paragraph"/>
      </w:pPr>
      <w:r w:rsidRPr="00731E41">
        <w:tab/>
        <w:t>(a)</w:t>
      </w:r>
      <w:r w:rsidRPr="00731E41">
        <w:tab/>
        <w:t>the Model Tax Convention on Income and on Capital, and its Commentaries, as adopted by the Council of the Organisation for Economic Cooperation and Development and last amended on 22</w:t>
      </w:r>
      <w:r w:rsidR="00731E41">
        <w:t> </w:t>
      </w:r>
      <w:r w:rsidRPr="00731E41">
        <w:t>July 2010;</w:t>
      </w:r>
    </w:p>
    <w:p w:rsidR="006E0072" w:rsidRPr="00731E41" w:rsidRDefault="006E0072" w:rsidP="006E0072">
      <w:pPr>
        <w:pStyle w:val="paragraph"/>
      </w:pPr>
      <w:r w:rsidRPr="00731E41">
        <w:tab/>
        <w:t>(b)</w:t>
      </w:r>
      <w:r w:rsidRPr="00731E41">
        <w:tab/>
        <w:t>the Transfer Pricing Guidelines for Multinational Enterprises and Tax Administrations, as approved by that Council and last amended on 22</w:t>
      </w:r>
      <w:r w:rsidR="00731E41">
        <w:t> </w:t>
      </w:r>
      <w:r w:rsidRPr="00731E41">
        <w:t>July 2010;</w:t>
      </w:r>
    </w:p>
    <w:p w:rsidR="006E0072" w:rsidRPr="00731E41" w:rsidRDefault="006E0072" w:rsidP="006E0072">
      <w:pPr>
        <w:pStyle w:val="paragraph"/>
      </w:pPr>
      <w:r w:rsidRPr="00731E41">
        <w:tab/>
        <w:t>(c)</w:t>
      </w:r>
      <w:r w:rsidRPr="00731E41">
        <w:tab/>
        <w:t>a document, or part of a document, prescribed by the regulations for the purposes of this paragraph.</w:t>
      </w:r>
    </w:p>
    <w:p w:rsidR="006E0072" w:rsidRPr="00731E41" w:rsidRDefault="006E0072" w:rsidP="006E0072">
      <w:pPr>
        <w:pStyle w:val="subsection"/>
      </w:pPr>
      <w:r w:rsidRPr="00731E41">
        <w:tab/>
        <w:t>(3)</w:t>
      </w:r>
      <w:r w:rsidRPr="00731E41">
        <w:tab/>
        <w:t xml:space="preserve">However, a document, or a part of a document, mentioned in </w:t>
      </w:r>
      <w:r w:rsidR="00731E41">
        <w:t>paragraph (</w:t>
      </w:r>
      <w:r w:rsidRPr="00731E41">
        <w:t>2)(a) or (b) is not covered by this section if the regulations so prescribe.</w:t>
      </w:r>
    </w:p>
    <w:p w:rsidR="006E0072" w:rsidRPr="00731E41" w:rsidRDefault="006E0072" w:rsidP="006E0072">
      <w:pPr>
        <w:pStyle w:val="subsection"/>
      </w:pPr>
      <w:r w:rsidRPr="00731E41">
        <w:tab/>
        <w:t>(4)</w:t>
      </w:r>
      <w:r w:rsidRPr="00731E41">
        <w:tab/>
        <w:t xml:space="preserve">Regulations made for the purposes of </w:t>
      </w:r>
      <w:r w:rsidR="00731E41">
        <w:t>paragraph (</w:t>
      </w:r>
      <w:r w:rsidRPr="00731E41">
        <w:t xml:space="preserve">2)(c) or </w:t>
      </w:r>
      <w:r w:rsidR="00731E41">
        <w:t>subsection (</w:t>
      </w:r>
      <w:r w:rsidRPr="00731E41">
        <w:t>3) may prescribe different documents or parts of documents for different circumstances.</w:t>
      </w:r>
    </w:p>
    <w:p w:rsidR="006E0072" w:rsidRPr="00731E41" w:rsidRDefault="006E0072" w:rsidP="006E0072">
      <w:pPr>
        <w:pStyle w:val="ActHead5"/>
      </w:pPr>
      <w:bookmarkStart w:id="166" w:name="_Toc397085452"/>
      <w:r w:rsidRPr="00731E41">
        <w:rPr>
          <w:rStyle w:val="CharSectno"/>
        </w:rPr>
        <w:t>815</w:t>
      </w:r>
      <w:r w:rsidR="00731E41">
        <w:rPr>
          <w:rStyle w:val="CharSectno"/>
        </w:rPr>
        <w:noBreakHyphen/>
      </w:r>
      <w:r w:rsidRPr="00731E41">
        <w:rPr>
          <w:rStyle w:val="CharSectno"/>
        </w:rPr>
        <w:t>25</w:t>
      </w:r>
      <w:r w:rsidRPr="00731E41">
        <w:t xml:space="preserve">  Modified transfer pricing benefit for thin capitalisation</w:t>
      </w:r>
      <w:bookmarkEnd w:id="166"/>
    </w:p>
    <w:p w:rsidR="006E0072" w:rsidRPr="00731E41" w:rsidRDefault="006E0072" w:rsidP="006E0072">
      <w:pPr>
        <w:pStyle w:val="subsection"/>
      </w:pPr>
      <w:r w:rsidRPr="00731E41">
        <w:tab/>
        <w:t>(1)</w:t>
      </w:r>
      <w:r w:rsidRPr="00731E41">
        <w:tab/>
        <w:t xml:space="preserve">This section modifies the </w:t>
      </w:r>
      <w:r w:rsidR="00731E41" w:rsidRPr="00731E41">
        <w:rPr>
          <w:position w:val="6"/>
          <w:sz w:val="16"/>
        </w:rPr>
        <w:t>*</w:t>
      </w:r>
      <w:r w:rsidRPr="00731E41">
        <w:t>transfer pricing benefit an entity gets, or apart from this section would get, in an income year if:</w:t>
      </w:r>
    </w:p>
    <w:p w:rsidR="006E0072" w:rsidRPr="00731E41" w:rsidRDefault="006E0072" w:rsidP="006E0072">
      <w:pPr>
        <w:pStyle w:val="paragraph"/>
      </w:pPr>
      <w:r w:rsidRPr="00731E41">
        <w:tab/>
        <w:t>(a)</w:t>
      </w:r>
      <w:r w:rsidRPr="00731E41">
        <w:tab/>
        <w:t>Division</w:t>
      </w:r>
      <w:r w:rsidR="00731E41">
        <w:t> </w:t>
      </w:r>
      <w:r w:rsidRPr="00731E41">
        <w:t>820 (about thin capitalisation) applies to the entity for the income year; and</w:t>
      </w:r>
    </w:p>
    <w:p w:rsidR="006E0072" w:rsidRPr="00731E41" w:rsidRDefault="006E0072" w:rsidP="006E0072">
      <w:pPr>
        <w:pStyle w:val="paragraph"/>
      </w:pPr>
      <w:r w:rsidRPr="00731E41">
        <w:tab/>
        <w:t>(b)</w:t>
      </w:r>
      <w:r w:rsidRPr="00731E41">
        <w:tab/>
        <w:t xml:space="preserve">the transfer pricing benefit relates to profits, or a shortfall of profits, referable to costs that are </w:t>
      </w:r>
      <w:r w:rsidR="00731E41" w:rsidRPr="00731E41">
        <w:rPr>
          <w:position w:val="6"/>
          <w:sz w:val="16"/>
        </w:rPr>
        <w:t>*</w:t>
      </w:r>
      <w:r w:rsidRPr="00731E41">
        <w:t>debt deductions of the entity for the income year.</w:t>
      </w:r>
    </w:p>
    <w:p w:rsidR="006E0072" w:rsidRPr="00731E41" w:rsidRDefault="006E0072" w:rsidP="006E0072">
      <w:pPr>
        <w:pStyle w:val="subsection"/>
      </w:pPr>
      <w:r w:rsidRPr="00731E41">
        <w:lastRenderedPageBreak/>
        <w:tab/>
        <w:t>(2)</w:t>
      </w:r>
      <w:r w:rsidRPr="00731E41">
        <w:tab/>
        <w:t xml:space="preserve">If working out what those costs might have been, or might be expected to be, involves applying a rate to a </w:t>
      </w:r>
      <w:r w:rsidR="00731E41" w:rsidRPr="00731E41">
        <w:rPr>
          <w:position w:val="6"/>
          <w:sz w:val="16"/>
        </w:rPr>
        <w:t>*</w:t>
      </w:r>
      <w:r w:rsidRPr="00731E41">
        <w:t>debt interest:</w:t>
      </w:r>
    </w:p>
    <w:p w:rsidR="006E0072" w:rsidRPr="00731E41" w:rsidRDefault="006E0072" w:rsidP="006E0072">
      <w:pPr>
        <w:pStyle w:val="paragraph"/>
      </w:pPr>
      <w:r w:rsidRPr="00731E41">
        <w:tab/>
        <w:t>(a)</w:t>
      </w:r>
      <w:r w:rsidRPr="00731E41">
        <w:tab/>
        <w:t>work out the rate by applying section</w:t>
      </w:r>
      <w:r w:rsidR="00731E41">
        <w:t> </w:t>
      </w:r>
      <w:r w:rsidRPr="00731E41">
        <w:t>815</w:t>
      </w:r>
      <w:r w:rsidR="00731E41">
        <w:noBreakHyphen/>
      </w:r>
      <w:r w:rsidRPr="00731E41">
        <w:t>15, having regard to section</w:t>
      </w:r>
      <w:r w:rsidR="00731E41">
        <w:t> </w:t>
      </w:r>
      <w:r w:rsidRPr="00731E41">
        <w:t>815</w:t>
      </w:r>
      <w:r w:rsidR="00731E41">
        <w:noBreakHyphen/>
      </w:r>
      <w:r w:rsidRPr="00731E41">
        <w:t>20; but</w:t>
      </w:r>
    </w:p>
    <w:p w:rsidR="006E0072" w:rsidRPr="00731E41" w:rsidRDefault="006E0072" w:rsidP="006E0072">
      <w:pPr>
        <w:pStyle w:val="paragraph"/>
      </w:pPr>
      <w:r w:rsidRPr="00731E41">
        <w:tab/>
        <w:t>(b)</w:t>
      </w:r>
      <w:r w:rsidRPr="00731E41">
        <w:tab/>
        <w:t>apply the rate to the debt interest the entity actually issued.</w:t>
      </w:r>
    </w:p>
    <w:p w:rsidR="006E0072" w:rsidRPr="00731E41" w:rsidRDefault="006E0072" w:rsidP="006E0072">
      <w:pPr>
        <w:pStyle w:val="notetext"/>
      </w:pPr>
      <w:r w:rsidRPr="00731E41">
        <w:t>Note:</w:t>
      </w:r>
      <w:r w:rsidRPr="00731E41">
        <w:tab/>
        <w:t>Division</w:t>
      </w:r>
      <w:r w:rsidR="00731E41">
        <w:t> </w:t>
      </w:r>
      <w:r w:rsidRPr="00731E41">
        <w:t>820 may apply to further reduce debt deductions.</w:t>
      </w:r>
    </w:p>
    <w:p w:rsidR="006E0072" w:rsidRPr="00731E41" w:rsidRDefault="006E0072" w:rsidP="006E0072">
      <w:pPr>
        <w:pStyle w:val="ActHead5"/>
      </w:pPr>
      <w:bookmarkStart w:id="167" w:name="_Toc397085453"/>
      <w:r w:rsidRPr="00731E41">
        <w:rPr>
          <w:rStyle w:val="CharSectno"/>
        </w:rPr>
        <w:t>815</w:t>
      </w:r>
      <w:r w:rsidR="00731E41">
        <w:rPr>
          <w:rStyle w:val="CharSectno"/>
        </w:rPr>
        <w:noBreakHyphen/>
      </w:r>
      <w:r w:rsidRPr="00731E41">
        <w:rPr>
          <w:rStyle w:val="CharSectno"/>
        </w:rPr>
        <w:t>30</w:t>
      </w:r>
      <w:r w:rsidRPr="00731E41">
        <w:t xml:space="preserve">  Determinations negating transfer pricing benefit</w:t>
      </w:r>
      <w:bookmarkEnd w:id="167"/>
    </w:p>
    <w:p w:rsidR="006E0072" w:rsidRPr="00731E41" w:rsidRDefault="006E0072" w:rsidP="006E0072">
      <w:pPr>
        <w:pStyle w:val="subsection"/>
      </w:pPr>
      <w:r w:rsidRPr="00731E41">
        <w:tab/>
        <w:t>(1)</w:t>
      </w:r>
      <w:r w:rsidRPr="00731E41">
        <w:tab/>
        <w:t>The determinations the Commissioner may make are as follows:</w:t>
      </w:r>
    </w:p>
    <w:p w:rsidR="006E0072" w:rsidRPr="00731E41" w:rsidRDefault="006E0072" w:rsidP="006E0072">
      <w:pPr>
        <w:pStyle w:val="paragraph"/>
      </w:pPr>
      <w:r w:rsidRPr="00731E41">
        <w:tab/>
        <w:t>(a)</w:t>
      </w:r>
      <w:r w:rsidRPr="00731E41">
        <w:tab/>
        <w:t>a determination of an amount by which the taxable income of the entity for an income year is increased;</w:t>
      </w:r>
    </w:p>
    <w:p w:rsidR="006E0072" w:rsidRPr="00731E41" w:rsidRDefault="006E0072" w:rsidP="006E0072">
      <w:pPr>
        <w:pStyle w:val="paragraph"/>
      </w:pPr>
      <w:r w:rsidRPr="00731E41">
        <w:tab/>
        <w:t>(b)</w:t>
      </w:r>
      <w:r w:rsidRPr="00731E41">
        <w:tab/>
        <w:t>a determination of an amount by which the tax loss of the entity for an income year is decreased;</w:t>
      </w:r>
    </w:p>
    <w:p w:rsidR="006E0072" w:rsidRPr="00731E41" w:rsidRDefault="006E0072" w:rsidP="006E0072">
      <w:pPr>
        <w:pStyle w:val="paragraph"/>
      </w:pPr>
      <w:r w:rsidRPr="00731E41">
        <w:tab/>
        <w:t>(c)</w:t>
      </w:r>
      <w:r w:rsidRPr="00731E41">
        <w:tab/>
        <w:t xml:space="preserve">a determination of an amount by which the </w:t>
      </w:r>
      <w:r w:rsidR="00731E41" w:rsidRPr="00731E41">
        <w:rPr>
          <w:position w:val="6"/>
          <w:sz w:val="16"/>
        </w:rPr>
        <w:t>*</w:t>
      </w:r>
      <w:r w:rsidRPr="00731E41">
        <w:t>net capital loss of the entity for an income year is decreased.</w:t>
      </w:r>
    </w:p>
    <w:p w:rsidR="006E0072" w:rsidRPr="00731E41" w:rsidRDefault="006E0072" w:rsidP="006E0072">
      <w:pPr>
        <w:pStyle w:val="subsection"/>
      </w:pPr>
      <w:r w:rsidRPr="00731E41">
        <w:tab/>
        <w:t>(2)</w:t>
      </w:r>
      <w:r w:rsidRPr="00731E41">
        <w:tab/>
        <w:t xml:space="preserve">If the Commissioner makes a determination under </w:t>
      </w:r>
      <w:r w:rsidR="00731E41">
        <w:t>subsection (</w:t>
      </w:r>
      <w:r w:rsidRPr="00731E41">
        <w:t>1), the determination is taken to be attributable, to the relevant extent, to such of the following as the Commissioner may determine:</w:t>
      </w:r>
    </w:p>
    <w:p w:rsidR="006E0072" w:rsidRPr="00731E41" w:rsidRDefault="006E0072" w:rsidP="006E0072">
      <w:pPr>
        <w:pStyle w:val="paragraph"/>
      </w:pPr>
      <w:r w:rsidRPr="00731E41">
        <w:tab/>
        <w:t>(a)</w:t>
      </w:r>
      <w:r w:rsidRPr="00731E41">
        <w:tab/>
        <w:t>an increase of a particular amount in assessable income of the entity for an income year under a particular provision of this Act;</w:t>
      </w:r>
    </w:p>
    <w:p w:rsidR="006E0072" w:rsidRPr="00731E41" w:rsidRDefault="006E0072" w:rsidP="006E0072">
      <w:pPr>
        <w:pStyle w:val="paragraph"/>
      </w:pPr>
      <w:r w:rsidRPr="00731E41">
        <w:tab/>
        <w:t>(b)</w:t>
      </w:r>
      <w:r w:rsidRPr="00731E41">
        <w:tab/>
        <w:t>a decrease of a particular amount in particular deductions of the entity for an income year;</w:t>
      </w:r>
    </w:p>
    <w:p w:rsidR="006E0072" w:rsidRPr="00731E41" w:rsidRDefault="006E0072" w:rsidP="006E0072">
      <w:pPr>
        <w:pStyle w:val="paragraph"/>
      </w:pPr>
      <w:r w:rsidRPr="00731E41">
        <w:tab/>
        <w:t>(c)</w:t>
      </w:r>
      <w:r w:rsidRPr="00731E41">
        <w:tab/>
        <w:t>an increase of a particular amount in particular capital gains of the entity for an income year;</w:t>
      </w:r>
    </w:p>
    <w:p w:rsidR="006E0072" w:rsidRPr="00731E41" w:rsidRDefault="006E0072" w:rsidP="006E0072">
      <w:pPr>
        <w:pStyle w:val="paragraph"/>
      </w:pPr>
      <w:r w:rsidRPr="00731E41">
        <w:tab/>
        <w:t>(d)</w:t>
      </w:r>
      <w:r w:rsidRPr="00731E41">
        <w:tab/>
        <w:t>a decrease of a particular amount in particular capital losses of the entity for an income year.</w:t>
      </w:r>
    </w:p>
    <w:p w:rsidR="006E0072" w:rsidRPr="00731E41" w:rsidRDefault="006E0072" w:rsidP="006E0072">
      <w:pPr>
        <w:pStyle w:val="subsection"/>
      </w:pPr>
      <w:r w:rsidRPr="00731E41">
        <w:tab/>
        <w:t>(3)</w:t>
      </w:r>
      <w:r w:rsidRPr="00731E41">
        <w:tab/>
        <w:t xml:space="preserve">If the Commissioner makes a determination under </w:t>
      </w:r>
      <w:r w:rsidR="00731E41">
        <w:t>subsection (</w:t>
      </w:r>
      <w:r w:rsidRPr="00731E41">
        <w:t xml:space="preserve">1), the Commissioner must make a determination under </w:t>
      </w:r>
      <w:r w:rsidR="00731E41">
        <w:t>subsection (</w:t>
      </w:r>
      <w:r w:rsidRPr="00731E41">
        <w:t>2), unless it is not possible or practicable for the Commissioner to do so.</w:t>
      </w:r>
    </w:p>
    <w:p w:rsidR="006E0072" w:rsidRPr="00731E41" w:rsidRDefault="006E0072" w:rsidP="006E0072">
      <w:pPr>
        <w:pStyle w:val="notetext"/>
      </w:pPr>
      <w:r w:rsidRPr="00731E41">
        <w:t>Example:</w:t>
      </w:r>
      <w:r w:rsidRPr="00731E41">
        <w:tab/>
        <w:t>If section</w:t>
      </w:r>
      <w:r w:rsidR="00731E41">
        <w:t> </w:t>
      </w:r>
      <w:r w:rsidRPr="00731E41">
        <w:t>815</w:t>
      </w:r>
      <w:r w:rsidR="00731E41">
        <w:noBreakHyphen/>
      </w:r>
      <w:r w:rsidRPr="00731E41">
        <w:t>25 is relevant in working out the transfer pricing benefit an entity gets, this subsection requires the Commissioner to make a determination relating to the debt deductions of the entity.</w:t>
      </w:r>
    </w:p>
    <w:p w:rsidR="006E0072" w:rsidRPr="00731E41" w:rsidRDefault="006E0072" w:rsidP="006E0072">
      <w:pPr>
        <w:pStyle w:val="subsection"/>
      </w:pPr>
      <w:r w:rsidRPr="00731E41">
        <w:lastRenderedPageBreak/>
        <w:tab/>
        <w:t>(4)</w:t>
      </w:r>
      <w:r w:rsidRPr="00731E41">
        <w:tab/>
        <w:t xml:space="preserve">Nothing done under </w:t>
      </w:r>
      <w:r w:rsidR="00731E41">
        <w:t>subsection (</w:t>
      </w:r>
      <w:r w:rsidRPr="00731E41">
        <w:t xml:space="preserve">2) affects the validity of a determination made under </w:t>
      </w:r>
      <w:r w:rsidR="00731E41">
        <w:t>subsection (</w:t>
      </w:r>
      <w:r w:rsidRPr="00731E41">
        <w:t>1).</w:t>
      </w:r>
    </w:p>
    <w:p w:rsidR="006E0072" w:rsidRPr="00731E41" w:rsidRDefault="006E0072" w:rsidP="006E0072">
      <w:pPr>
        <w:pStyle w:val="subsection"/>
      </w:pPr>
      <w:r w:rsidRPr="00731E41">
        <w:tab/>
        <w:t>(5)</w:t>
      </w:r>
      <w:r w:rsidRPr="00731E41">
        <w:tab/>
        <w:t>The Commissioner may take such action as the Commissioner considers necessary to give effect to a determination under this section.</w:t>
      </w:r>
    </w:p>
    <w:p w:rsidR="006E0072" w:rsidRPr="00731E41" w:rsidRDefault="006E0072" w:rsidP="006E0072">
      <w:pPr>
        <w:pStyle w:val="subsection"/>
      </w:pPr>
      <w:r w:rsidRPr="00731E41">
        <w:tab/>
        <w:t>(6)</w:t>
      </w:r>
      <w:r w:rsidRPr="00731E41">
        <w:tab/>
        <w:t>The Commissioner must give a copy of a determination under this section to the entity.</w:t>
      </w:r>
    </w:p>
    <w:p w:rsidR="006E0072" w:rsidRPr="00731E41" w:rsidRDefault="006E0072" w:rsidP="006E0072">
      <w:pPr>
        <w:pStyle w:val="subsection"/>
      </w:pPr>
      <w:r w:rsidRPr="00731E41">
        <w:tab/>
        <w:t>(7)</w:t>
      </w:r>
      <w:r w:rsidRPr="00731E41">
        <w:tab/>
        <w:t xml:space="preserve">A failure to comply with </w:t>
      </w:r>
      <w:r w:rsidR="00731E41">
        <w:t>subsection (</w:t>
      </w:r>
      <w:r w:rsidRPr="00731E41">
        <w:t>6) does not affect the validity of the determination.</w:t>
      </w:r>
    </w:p>
    <w:p w:rsidR="006E0072" w:rsidRPr="00731E41" w:rsidRDefault="006E0072" w:rsidP="006E0072">
      <w:pPr>
        <w:pStyle w:val="subsection"/>
      </w:pPr>
      <w:r w:rsidRPr="00731E41">
        <w:tab/>
        <w:t>(8)</w:t>
      </w:r>
      <w:r w:rsidRPr="00731E41">
        <w:tab/>
        <w:t>To avoid doubt, the Commissioner may include all or any determinations under this section in relation to a particular entity, including determinations of different kinds, in the same document.</w:t>
      </w:r>
    </w:p>
    <w:p w:rsidR="006E0072" w:rsidRPr="00731E41" w:rsidRDefault="006E0072" w:rsidP="006E0072">
      <w:pPr>
        <w:pStyle w:val="ActHead5"/>
      </w:pPr>
      <w:bookmarkStart w:id="168" w:name="_Toc397085454"/>
      <w:r w:rsidRPr="00731E41">
        <w:rPr>
          <w:rStyle w:val="CharSectno"/>
        </w:rPr>
        <w:t>815</w:t>
      </w:r>
      <w:r w:rsidR="00731E41">
        <w:rPr>
          <w:rStyle w:val="CharSectno"/>
        </w:rPr>
        <w:noBreakHyphen/>
      </w:r>
      <w:r w:rsidRPr="00731E41">
        <w:rPr>
          <w:rStyle w:val="CharSectno"/>
        </w:rPr>
        <w:t>35</w:t>
      </w:r>
      <w:r w:rsidRPr="00731E41">
        <w:t xml:space="preserve">  Consequential adjustments</w:t>
      </w:r>
      <w:bookmarkEnd w:id="168"/>
    </w:p>
    <w:p w:rsidR="006E0072" w:rsidRPr="00731E41" w:rsidRDefault="006E0072" w:rsidP="006E0072">
      <w:pPr>
        <w:pStyle w:val="SubsectionHead"/>
      </w:pPr>
      <w:r w:rsidRPr="00731E41">
        <w:t>Consequential adjustment—associated enterprises</w:t>
      </w:r>
    </w:p>
    <w:p w:rsidR="006E0072" w:rsidRPr="00731E41" w:rsidRDefault="006E0072" w:rsidP="006E0072">
      <w:pPr>
        <w:pStyle w:val="subsection"/>
      </w:pPr>
      <w:r w:rsidRPr="00731E41">
        <w:tab/>
        <w:t>(1)</w:t>
      </w:r>
      <w:r w:rsidRPr="00731E41">
        <w:tab/>
        <w:t xml:space="preserve">The Commissioner may make a determination under </w:t>
      </w:r>
      <w:r w:rsidR="00731E41">
        <w:t>subsection (</w:t>
      </w:r>
      <w:r w:rsidRPr="00731E41">
        <w:t xml:space="preserve">4) in relation to an entity (the </w:t>
      </w:r>
      <w:r w:rsidRPr="00731E41">
        <w:rPr>
          <w:b/>
          <w:i/>
        </w:rPr>
        <w:t>disadvantaged entity</w:t>
      </w:r>
      <w:r w:rsidRPr="00731E41">
        <w:t>) if:</w:t>
      </w:r>
    </w:p>
    <w:p w:rsidR="006E0072" w:rsidRPr="00731E41" w:rsidRDefault="006E0072" w:rsidP="006E0072">
      <w:pPr>
        <w:pStyle w:val="paragraph"/>
      </w:pPr>
      <w:r w:rsidRPr="00731E41">
        <w:tab/>
        <w:t>(a)</w:t>
      </w:r>
      <w:r w:rsidRPr="00731E41">
        <w:tab/>
        <w:t>the Commissioner makes a determination under subsection</w:t>
      </w:r>
      <w:r w:rsidR="00731E41">
        <w:t> </w:t>
      </w:r>
      <w:r w:rsidRPr="00731E41">
        <w:t>815</w:t>
      </w:r>
      <w:r w:rsidR="00731E41">
        <w:noBreakHyphen/>
      </w:r>
      <w:r w:rsidRPr="00731E41">
        <w:t xml:space="preserve">30(1) in relation to a </w:t>
      </w:r>
      <w:r w:rsidR="00731E41" w:rsidRPr="00731E41">
        <w:rPr>
          <w:position w:val="6"/>
          <w:sz w:val="16"/>
        </w:rPr>
        <w:t>*</w:t>
      </w:r>
      <w:r w:rsidRPr="00731E41">
        <w:t>transfer pricing benefit an entity gets under subsection</w:t>
      </w:r>
      <w:r w:rsidR="00731E41">
        <w:t> </w:t>
      </w:r>
      <w:r w:rsidRPr="00731E41">
        <w:t>815</w:t>
      </w:r>
      <w:r w:rsidR="00731E41">
        <w:noBreakHyphen/>
      </w:r>
      <w:r w:rsidRPr="00731E41">
        <w:t>15(1); and</w:t>
      </w:r>
    </w:p>
    <w:p w:rsidR="006E0072" w:rsidRPr="00731E41" w:rsidRDefault="006E0072" w:rsidP="006E0072">
      <w:pPr>
        <w:pStyle w:val="paragraph"/>
      </w:pPr>
      <w:r w:rsidRPr="00731E41">
        <w:tab/>
        <w:t>(b)</w:t>
      </w:r>
      <w:r w:rsidRPr="00731E41">
        <w:tab/>
        <w:t xml:space="preserve">the Commissioner considers that, but for the conditions mentioned in the </w:t>
      </w:r>
      <w:r w:rsidR="00731E41" w:rsidRPr="00731E41">
        <w:rPr>
          <w:position w:val="6"/>
          <w:sz w:val="16"/>
        </w:rPr>
        <w:t>*</w:t>
      </w:r>
      <w:r w:rsidRPr="00731E41">
        <w:t>associated enterprises article:</w:t>
      </w:r>
    </w:p>
    <w:p w:rsidR="006E0072" w:rsidRPr="00731E41" w:rsidRDefault="006E0072" w:rsidP="006E0072">
      <w:pPr>
        <w:pStyle w:val="paragraphsub"/>
      </w:pPr>
      <w:r w:rsidRPr="00731E41">
        <w:tab/>
        <w:t>(i)</w:t>
      </w:r>
      <w:r w:rsidRPr="00731E41">
        <w:tab/>
        <w:t xml:space="preserve">the amount of the taxable income of the disadvantaged entity for an income year might have been expected to be </w:t>
      </w:r>
      <w:r w:rsidRPr="00731E41">
        <w:rPr>
          <w:i/>
        </w:rPr>
        <w:t>less</w:t>
      </w:r>
      <w:r w:rsidRPr="00731E41">
        <w:t xml:space="preserve"> than its actual amount; or</w:t>
      </w:r>
    </w:p>
    <w:p w:rsidR="006E0072" w:rsidRPr="00731E41" w:rsidRDefault="006E0072" w:rsidP="006E0072">
      <w:pPr>
        <w:pStyle w:val="paragraphsub"/>
      </w:pPr>
      <w:r w:rsidRPr="00731E41">
        <w:tab/>
        <w:t>(ii)</w:t>
      </w:r>
      <w:r w:rsidRPr="00731E41">
        <w:tab/>
        <w:t xml:space="preserve">the amount of a </w:t>
      </w:r>
      <w:r w:rsidR="00731E41" w:rsidRPr="00731E41">
        <w:rPr>
          <w:position w:val="6"/>
          <w:sz w:val="16"/>
        </w:rPr>
        <w:t>*</w:t>
      </w:r>
      <w:r w:rsidRPr="00731E41">
        <w:t xml:space="preserve">tax loss of the disadvantaged entity for an income year might have been expected to be </w:t>
      </w:r>
      <w:r w:rsidRPr="00731E41">
        <w:rPr>
          <w:i/>
        </w:rPr>
        <w:t>greater</w:t>
      </w:r>
      <w:r w:rsidRPr="00731E41">
        <w:t xml:space="preserve"> than its actual amount; or</w:t>
      </w:r>
    </w:p>
    <w:p w:rsidR="006E0072" w:rsidRPr="00731E41" w:rsidRDefault="006E0072" w:rsidP="006E0072">
      <w:pPr>
        <w:pStyle w:val="paragraphsub"/>
      </w:pPr>
      <w:r w:rsidRPr="00731E41">
        <w:tab/>
        <w:t>(iii)</w:t>
      </w:r>
      <w:r w:rsidRPr="00731E41">
        <w:tab/>
        <w:t xml:space="preserve">the amount of a </w:t>
      </w:r>
      <w:r w:rsidR="00731E41" w:rsidRPr="00731E41">
        <w:rPr>
          <w:position w:val="6"/>
          <w:sz w:val="16"/>
        </w:rPr>
        <w:t>*</w:t>
      </w:r>
      <w:r w:rsidRPr="00731E41">
        <w:t xml:space="preserve">net capital loss of the disadvantaged entity for an income year might have been expected to be </w:t>
      </w:r>
      <w:r w:rsidRPr="00731E41">
        <w:rPr>
          <w:i/>
        </w:rPr>
        <w:t>greater</w:t>
      </w:r>
      <w:r w:rsidRPr="00731E41">
        <w:t xml:space="preserve"> than its actual amount; or</w:t>
      </w:r>
    </w:p>
    <w:p w:rsidR="006E0072" w:rsidRPr="00731E41" w:rsidRDefault="006E0072" w:rsidP="006E0072">
      <w:pPr>
        <w:pStyle w:val="paragraphsub"/>
      </w:pPr>
      <w:r w:rsidRPr="00731E41">
        <w:tab/>
        <w:t>(iv)</w:t>
      </w:r>
      <w:r w:rsidRPr="00731E41">
        <w:tab/>
        <w:t xml:space="preserve">an amount of </w:t>
      </w:r>
      <w:r w:rsidR="00731E41" w:rsidRPr="00731E41">
        <w:rPr>
          <w:position w:val="6"/>
          <w:sz w:val="16"/>
        </w:rPr>
        <w:t>*</w:t>
      </w:r>
      <w:r w:rsidRPr="00731E41">
        <w:t xml:space="preserve">withholding tax payable in respect of interest or royalties by the disadvantaged entity might </w:t>
      </w:r>
      <w:r w:rsidRPr="00731E41">
        <w:lastRenderedPageBreak/>
        <w:t xml:space="preserve">have been expected to be </w:t>
      </w:r>
      <w:r w:rsidRPr="00731E41">
        <w:rPr>
          <w:i/>
        </w:rPr>
        <w:t>less</w:t>
      </w:r>
      <w:r w:rsidRPr="00731E41">
        <w:t xml:space="preserve"> than its actual amount; and</w:t>
      </w:r>
    </w:p>
    <w:p w:rsidR="006E0072" w:rsidRPr="00731E41" w:rsidRDefault="006E0072" w:rsidP="006E0072">
      <w:pPr>
        <w:pStyle w:val="paragraph"/>
      </w:pPr>
      <w:r w:rsidRPr="00731E41">
        <w:tab/>
        <w:t>(c)</w:t>
      </w:r>
      <w:r w:rsidRPr="00731E41">
        <w:tab/>
        <w:t xml:space="preserve">the Commissioner considers that it is fair and reasonable that the actual amount mentioned in </w:t>
      </w:r>
      <w:r w:rsidR="00731E41">
        <w:t>subparagraph (</w:t>
      </w:r>
      <w:r w:rsidRPr="00731E41">
        <w:t>b)(i), (ii), (iii) or (iv) (as the case requires) be adjusted accordingly.</w:t>
      </w:r>
    </w:p>
    <w:p w:rsidR="006E0072" w:rsidRPr="00731E41" w:rsidRDefault="006E0072" w:rsidP="006E0072">
      <w:pPr>
        <w:pStyle w:val="SubsectionHead"/>
      </w:pPr>
      <w:r w:rsidRPr="00731E41">
        <w:t>Consequential adjustment—business profits</w:t>
      </w:r>
    </w:p>
    <w:p w:rsidR="006E0072" w:rsidRPr="00731E41" w:rsidRDefault="006E0072" w:rsidP="006E0072">
      <w:pPr>
        <w:pStyle w:val="subsection"/>
      </w:pPr>
      <w:r w:rsidRPr="00731E41">
        <w:tab/>
        <w:t>(2)</w:t>
      </w:r>
      <w:r w:rsidRPr="00731E41">
        <w:tab/>
        <w:t xml:space="preserve">The Commissioner may make a determination under </w:t>
      </w:r>
      <w:r w:rsidR="00731E41">
        <w:t>subsection (</w:t>
      </w:r>
      <w:r w:rsidRPr="00731E41">
        <w:t xml:space="preserve">4) in relation to an entity (the </w:t>
      </w:r>
      <w:r w:rsidRPr="00731E41">
        <w:rPr>
          <w:b/>
          <w:i/>
        </w:rPr>
        <w:t>disadvantaged entity</w:t>
      </w:r>
      <w:r w:rsidRPr="00731E41">
        <w:t>) if:</w:t>
      </w:r>
    </w:p>
    <w:p w:rsidR="006E0072" w:rsidRPr="00731E41" w:rsidRDefault="006E0072" w:rsidP="006E0072">
      <w:pPr>
        <w:pStyle w:val="paragraph"/>
      </w:pPr>
      <w:r w:rsidRPr="00731E41">
        <w:tab/>
        <w:t>(a)</w:t>
      </w:r>
      <w:r w:rsidRPr="00731E41">
        <w:tab/>
        <w:t>the Commissioner makes a determination under subsection</w:t>
      </w:r>
      <w:r w:rsidR="00731E41">
        <w:t> </w:t>
      </w:r>
      <w:r w:rsidRPr="00731E41">
        <w:t>815</w:t>
      </w:r>
      <w:r w:rsidR="00731E41">
        <w:noBreakHyphen/>
      </w:r>
      <w:r w:rsidRPr="00731E41">
        <w:t xml:space="preserve">30(1) in relation to a </w:t>
      </w:r>
      <w:r w:rsidR="00731E41" w:rsidRPr="00731E41">
        <w:rPr>
          <w:position w:val="6"/>
          <w:sz w:val="16"/>
        </w:rPr>
        <w:t>*</w:t>
      </w:r>
      <w:r w:rsidRPr="00731E41">
        <w:t>transfer pricing benefit an entity gets under subsection</w:t>
      </w:r>
      <w:r w:rsidR="00731E41">
        <w:t> </w:t>
      </w:r>
      <w:r w:rsidRPr="00731E41">
        <w:t>815</w:t>
      </w:r>
      <w:r w:rsidR="00731E41">
        <w:noBreakHyphen/>
      </w:r>
      <w:r w:rsidRPr="00731E41">
        <w:t>15(2); and</w:t>
      </w:r>
    </w:p>
    <w:p w:rsidR="006E0072" w:rsidRPr="00731E41" w:rsidRDefault="006E0072" w:rsidP="006E0072">
      <w:pPr>
        <w:pStyle w:val="paragraph"/>
      </w:pPr>
      <w:r w:rsidRPr="00731E41">
        <w:tab/>
        <w:t>(b)</w:t>
      </w:r>
      <w:r w:rsidRPr="00731E41">
        <w:tab/>
        <w:t xml:space="preserve">the Commissioner considers that, if the permanent establishment were a distinct and separate entity engaged, and dealing, in the manner mentioned in the </w:t>
      </w:r>
      <w:r w:rsidR="00731E41" w:rsidRPr="00731E41">
        <w:rPr>
          <w:position w:val="6"/>
          <w:sz w:val="16"/>
        </w:rPr>
        <w:t>*</w:t>
      </w:r>
      <w:r w:rsidRPr="00731E41">
        <w:t>business profits article:</w:t>
      </w:r>
    </w:p>
    <w:p w:rsidR="006E0072" w:rsidRPr="00731E41" w:rsidRDefault="006E0072" w:rsidP="006E0072">
      <w:pPr>
        <w:pStyle w:val="paragraphsub"/>
      </w:pPr>
      <w:r w:rsidRPr="00731E41">
        <w:tab/>
        <w:t>(i)</w:t>
      </w:r>
      <w:r w:rsidRPr="00731E41">
        <w:tab/>
        <w:t xml:space="preserve">the amount of the taxable income of the disadvantaged entity for an income year might have been expected to be </w:t>
      </w:r>
      <w:r w:rsidRPr="00731E41">
        <w:rPr>
          <w:i/>
        </w:rPr>
        <w:t>less</w:t>
      </w:r>
      <w:r w:rsidRPr="00731E41">
        <w:t xml:space="preserve"> than its actual amount; or</w:t>
      </w:r>
    </w:p>
    <w:p w:rsidR="006E0072" w:rsidRPr="00731E41" w:rsidRDefault="006E0072" w:rsidP="006E0072">
      <w:pPr>
        <w:pStyle w:val="paragraphsub"/>
      </w:pPr>
      <w:r w:rsidRPr="00731E41">
        <w:tab/>
        <w:t>(ii)</w:t>
      </w:r>
      <w:r w:rsidRPr="00731E41">
        <w:tab/>
        <w:t xml:space="preserve">the amount of a </w:t>
      </w:r>
      <w:r w:rsidR="00731E41" w:rsidRPr="00731E41">
        <w:rPr>
          <w:position w:val="6"/>
          <w:sz w:val="16"/>
        </w:rPr>
        <w:t>*</w:t>
      </w:r>
      <w:r w:rsidRPr="00731E41">
        <w:t xml:space="preserve">tax loss of the disadvantaged entity for an income year might have been expected to be </w:t>
      </w:r>
      <w:r w:rsidRPr="00731E41">
        <w:rPr>
          <w:i/>
        </w:rPr>
        <w:t>greater</w:t>
      </w:r>
      <w:r w:rsidRPr="00731E41">
        <w:t xml:space="preserve"> than its actual amount; or</w:t>
      </w:r>
    </w:p>
    <w:p w:rsidR="006E0072" w:rsidRPr="00731E41" w:rsidRDefault="006E0072" w:rsidP="006E0072">
      <w:pPr>
        <w:pStyle w:val="paragraphsub"/>
      </w:pPr>
      <w:r w:rsidRPr="00731E41">
        <w:tab/>
        <w:t>(iii)</w:t>
      </w:r>
      <w:r w:rsidRPr="00731E41">
        <w:tab/>
        <w:t xml:space="preserve">the amount of a </w:t>
      </w:r>
      <w:r w:rsidR="00731E41" w:rsidRPr="00731E41">
        <w:rPr>
          <w:position w:val="6"/>
          <w:sz w:val="16"/>
        </w:rPr>
        <w:t>*</w:t>
      </w:r>
      <w:r w:rsidRPr="00731E41">
        <w:t xml:space="preserve">net capital loss of the disadvantaged entity for an income year might have been expected to be </w:t>
      </w:r>
      <w:r w:rsidRPr="00731E41">
        <w:rPr>
          <w:i/>
        </w:rPr>
        <w:t>greater</w:t>
      </w:r>
      <w:r w:rsidRPr="00731E41">
        <w:t xml:space="preserve"> than its actual amount; or</w:t>
      </w:r>
    </w:p>
    <w:p w:rsidR="006E0072" w:rsidRPr="00731E41" w:rsidRDefault="006E0072" w:rsidP="006E0072">
      <w:pPr>
        <w:pStyle w:val="paragraphsub"/>
      </w:pPr>
      <w:r w:rsidRPr="00731E41">
        <w:tab/>
        <w:t>(iv)</w:t>
      </w:r>
      <w:r w:rsidRPr="00731E41">
        <w:tab/>
        <w:t xml:space="preserve">an amount of </w:t>
      </w:r>
      <w:r w:rsidR="00731E41" w:rsidRPr="00731E41">
        <w:rPr>
          <w:position w:val="6"/>
          <w:sz w:val="16"/>
        </w:rPr>
        <w:t>*</w:t>
      </w:r>
      <w:r w:rsidRPr="00731E41">
        <w:t xml:space="preserve">withholding tax payable in respect of interest or royalties by the disadvantaged entity might have been expected to be </w:t>
      </w:r>
      <w:r w:rsidRPr="00731E41">
        <w:rPr>
          <w:i/>
        </w:rPr>
        <w:t>less</w:t>
      </w:r>
      <w:r w:rsidRPr="00731E41">
        <w:t xml:space="preserve"> than its actual amount; and</w:t>
      </w:r>
    </w:p>
    <w:p w:rsidR="006E0072" w:rsidRPr="00731E41" w:rsidRDefault="006E0072" w:rsidP="006E0072">
      <w:pPr>
        <w:pStyle w:val="paragraph"/>
      </w:pPr>
      <w:r w:rsidRPr="00731E41">
        <w:tab/>
        <w:t>(c)</w:t>
      </w:r>
      <w:r w:rsidRPr="00731E41">
        <w:tab/>
        <w:t xml:space="preserve">the Commissioner considers that it is fair and reasonable that the actual amount mentioned in </w:t>
      </w:r>
      <w:r w:rsidR="00731E41">
        <w:t>subparagraph (</w:t>
      </w:r>
      <w:r w:rsidRPr="00731E41">
        <w:t>b)(i), (ii), (iii) or (iv) (as the case requires) be adjusted accordingly.</w:t>
      </w:r>
    </w:p>
    <w:p w:rsidR="006E0072" w:rsidRPr="00731E41" w:rsidRDefault="006E0072" w:rsidP="006E0072">
      <w:pPr>
        <w:pStyle w:val="SubsectionHead"/>
      </w:pPr>
      <w:r w:rsidRPr="00731E41">
        <w:t>Nil amounts</w:t>
      </w:r>
    </w:p>
    <w:p w:rsidR="006E0072" w:rsidRPr="00731E41" w:rsidRDefault="006E0072" w:rsidP="006E0072">
      <w:pPr>
        <w:pStyle w:val="subsection"/>
      </w:pPr>
      <w:r w:rsidRPr="00731E41">
        <w:tab/>
        <w:t>(3)</w:t>
      </w:r>
      <w:r w:rsidRPr="00731E41">
        <w:tab/>
        <w:t>For the purposes of this section:</w:t>
      </w:r>
    </w:p>
    <w:p w:rsidR="006E0072" w:rsidRPr="00731E41" w:rsidRDefault="006E0072" w:rsidP="006E0072">
      <w:pPr>
        <w:pStyle w:val="paragraph"/>
      </w:pPr>
      <w:r w:rsidRPr="00731E41">
        <w:tab/>
        <w:t>(a)</w:t>
      </w:r>
      <w:r w:rsidRPr="00731E41">
        <w:tab/>
        <w:t>treat an entity that has no taxable income for an income year as having a taxable income for the year of a nil amount; and</w:t>
      </w:r>
    </w:p>
    <w:p w:rsidR="006E0072" w:rsidRPr="00731E41" w:rsidRDefault="006E0072" w:rsidP="006E0072">
      <w:pPr>
        <w:pStyle w:val="paragraph"/>
      </w:pPr>
      <w:r w:rsidRPr="00731E41">
        <w:lastRenderedPageBreak/>
        <w:tab/>
        <w:t>(b)</w:t>
      </w:r>
      <w:r w:rsidRPr="00731E41">
        <w:tab/>
        <w:t>treat an entity that has no tax loss for an income year as having a tax loss for the year of a nil amount; and</w:t>
      </w:r>
    </w:p>
    <w:p w:rsidR="006E0072" w:rsidRPr="00731E41" w:rsidRDefault="006E0072" w:rsidP="006E0072">
      <w:pPr>
        <w:pStyle w:val="paragraph"/>
      </w:pPr>
      <w:r w:rsidRPr="00731E41">
        <w:tab/>
        <w:t>(c)</w:t>
      </w:r>
      <w:r w:rsidRPr="00731E41">
        <w:tab/>
        <w:t xml:space="preserve">treat an entity that has no </w:t>
      </w:r>
      <w:r w:rsidR="00731E41" w:rsidRPr="00731E41">
        <w:rPr>
          <w:position w:val="6"/>
          <w:sz w:val="16"/>
        </w:rPr>
        <w:t>*</w:t>
      </w:r>
      <w:r w:rsidRPr="00731E41">
        <w:t>net capital loss for an income year as having a net capital loss for the year of a nil amount.</w:t>
      </w:r>
    </w:p>
    <w:p w:rsidR="006E0072" w:rsidRPr="00731E41" w:rsidRDefault="006E0072" w:rsidP="006E0072">
      <w:pPr>
        <w:pStyle w:val="SubsectionHead"/>
      </w:pPr>
      <w:r w:rsidRPr="00731E41">
        <w:t>Consequential adjustment—determinations</w:t>
      </w:r>
    </w:p>
    <w:p w:rsidR="006E0072" w:rsidRPr="00731E41" w:rsidRDefault="006E0072" w:rsidP="006E0072">
      <w:pPr>
        <w:pStyle w:val="subsection"/>
      </w:pPr>
      <w:r w:rsidRPr="00731E41">
        <w:tab/>
        <w:t>(4)</w:t>
      </w:r>
      <w:r w:rsidRPr="00731E41">
        <w:tab/>
        <w:t xml:space="preserve">The Commissioner may make one or more of the following determinations, in writing, for the purpose of adjusting an amount as mentioned in </w:t>
      </w:r>
      <w:r w:rsidR="00731E41">
        <w:t>paragraph (</w:t>
      </w:r>
      <w:r w:rsidRPr="00731E41">
        <w:t>1)(c) or (2)(c):</w:t>
      </w:r>
    </w:p>
    <w:p w:rsidR="006E0072" w:rsidRPr="00731E41" w:rsidRDefault="006E0072" w:rsidP="006E0072">
      <w:pPr>
        <w:pStyle w:val="paragraph"/>
      </w:pPr>
      <w:r w:rsidRPr="00731E41">
        <w:tab/>
        <w:t>(a)</w:t>
      </w:r>
      <w:r w:rsidRPr="00731E41">
        <w:tab/>
        <w:t>a determination of an amount by which the taxable income of the disadvantaged entity for an income year is decreased;</w:t>
      </w:r>
    </w:p>
    <w:p w:rsidR="006E0072" w:rsidRPr="00731E41" w:rsidRDefault="006E0072" w:rsidP="006E0072">
      <w:pPr>
        <w:pStyle w:val="paragraph"/>
      </w:pPr>
      <w:r w:rsidRPr="00731E41">
        <w:tab/>
        <w:t>(b)</w:t>
      </w:r>
      <w:r w:rsidRPr="00731E41">
        <w:tab/>
        <w:t>a determination of an amount by which the tax loss of the disadvantaged entity for an income year is increased;</w:t>
      </w:r>
    </w:p>
    <w:p w:rsidR="006E0072" w:rsidRPr="00731E41" w:rsidRDefault="006E0072" w:rsidP="006E0072">
      <w:pPr>
        <w:pStyle w:val="paragraph"/>
      </w:pPr>
      <w:r w:rsidRPr="00731E41">
        <w:tab/>
        <w:t>(c)</w:t>
      </w:r>
      <w:r w:rsidRPr="00731E41">
        <w:tab/>
        <w:t xml:space="preserve">a determination of an amount by which the </w:t>
      </w:r>
      <w:r w:rsidR="00731E41" w:rsidRPr="00731E41">
        <w:rPr>
          <w:position w:val="6"/>
          <w:sz w:val="16"/>
        </w:rPr>
        <w:t>*</w:t>
      </w:r>
      <w:r w:rsidRPr="00731E41">
        <w:t>net capital loss of the disadvantaged entity for an income year is increased;</w:t>
      </w:r>
    </w:p>
    <w:p w:rsidR="006E0072" w:rsidRPr="00731E41" w:rsidRDefault="006E0072" w:rsidP="006E0072">
      <w:pPr>
        <w:pStyle w:val="paragraph"/>
      </w:pPr>
      <w:r w:rsidRPr="00731E41">
        <w:tab/>
        <w:t>(d)</w:t>
      </w:r>
      <w:r w:rsidRPr="00731E41">
        <w:tab/>
        <w:t xml:space="preserve">a determination of an amount by which the </w:t>
      </w:r>
      <w:r w:rsidR="00731E41" w:rsidRPr="00731E41">
        <w:rPr>
          <w:position w:val="6"/>
          <w:sz w:val="16"/>
        </w:rPr>
        <w:t>*</w:t>
      </w:r>
      <w:r w:rsidRPr="00731E41">
        <w:t>withholding tax payable by the disadvantaged entity in respect of interest or royalties is decreased.</w:t>
      </w:r>
    </w:p>
    <w:p w:rsidR="006E0072" w:rsidRPr="00731E41" w:rsidRDefault="006E0072" w:rsidP="006E0072">
      <w:pPr>
        <w:pStyle w:val="subsection"/>
      </w:pPr>
      <w:r w:rsidRPr="00731E41">
        <w:tab/>
        <w:t>(5)</w:t>
      </w:r>
      <w:r w:rsidRPr="00731E41">
        <w:tab/>
        <w:t>The Commissioner may take such action as the Commissioner considers necessary to give effect to a determination under this section.</w:t>
      </w:r>
    </w:p>
    <w:p w:rsidR="006E0072" w:rsidRPr="00731E41" w:rsidRDefault="006E0072" w:rsidP="006E0072">
      <w:pPr>
        <w:pStyle w:val="subsection"/>
      </w:pPr>
      <w:r w:rsidRPr="00731E41">
        <w:tab/>
        <w:t>(6)</w:t>
      </w:r>
      <w:r w:rsidRPr="00731E41">
        <w:tab/>
        <w:t>The Commissioner must give a copy of a determination under this section to the disadvantaged entity.</w:t>
      </w:r>
    </w:p>
    <w:p w:rsidR="006E0072" w:rsidRPr="00731E41" w:rsidRDefault="006E0072" w:rsidP="006E0072">
      <w:pPr>
        <w:pStyle w:val="subsection"/>
      </w:pPr>
      <w:r w:rsidRPr="00731E41">
        <w:tab/>
        <w:t>(7)</w:t>
      </w:r>
      <w:r w:rsidRPr="00731E41">
        <w:tab/>
        <w:t xml:space="preserve">A failure to comply with </w:t>
      </w:r>
      <w:r w:rsidR="00731E41">
        <w:t>subsection (</w:t>
      </w:r>
      <w:r w:rsidRPr="00731E41">
        <w:t>6) does not affect the validity of the determination.</w:t>
      </w:r>
    </w:p>
    <w:p w:rsidR="006E0072" w:rsidRPr="00731E41" w:rsidRDefault="006E0072" w:rsidP="006E0072">
      <w:pPr>
        <w:pStyle w:val="subsection"/>
      </w:pPr>
      <w:r w:rsidRPr="00731E41">
        <w:tab/>
        <w:t>(8)</w:t>
      </w:r>
      <w:r w:rsidRPr="00731E41">
        <w:tab/>
        <w:t>To avoid doubt, the Commissioner may include all or any determinations under this section in relation to a particular entity, including determinations of different kinds, in the same document.</w:t>
      </w:r>
    </w:p>
    <w:p w:rsidR="006E0072" w:rsidRPr="00731E41" w:rsidRDefault="006E0072" w:rsidP="006E0072">
      <w:pPr>
        <w:pStyle w:val="subsection"/>
      </w:pPr>
      <w:r w:rsidRPr="00731E41">
        <w:tab/>
        <w:t>(9)</w:t>
      </w:r>
      <w:r w:rsidRPr="00731E41">
        <w:tab/>
        <w:t>An entity may give the Commissioner a written request to make a determination under this section relating to the entity. The Commissioner must decide whether or not to grant the request, and give the entity notice of the Commissioner’s decision.</w:t>
      </w:r>
    </w:p>
    <w:p w:rsidR="006E0072" w:rsidRPr="00731E41" w:rsidRDefault="006E0072" w:rsidP="006E0072">
      <w:pPr>
        <w:pStyle w:val="subsection"/>
      </w:pPr>
      <w:r w:rsidRPr="00731E41">
        <w:lastRenderedPageBreak/>
        <w:tab/>
        <w:t>(10)</w:t>
      </w:r>
      <w:r w:rsidRPr="00731E41">
        <w:tab/>
        <w:t xml:space="preserve">If the entity is dissatisfied with the Commissioner’s decision, the entity may object, in the manner set out in Part IVC of the </w:t>
      </w:r>
      <w:r w:rsidRPr="00731E41">
        <w:rPr>
          <w:i/>
        </w:rPr>
        <w:t>Taxation Administration Act 1953</w:t>
      </w:r>
      <w:r w:rsidRPr="00731E41">
        <w:t>, against that decision.</w:t>
      </w:r>
    </w:p>
    <w:p w:rsidR="006E0072" w:rsidRPr="00731E41" w:rsidRDefault="006E0072" w:rsidP="006E0072">
      <w:pPr>
        <w:pStyle w:val="ActHead5"/>
      </w:pPr>
      <w:bookmarkStart w:id="169" w:name="_Toc397085455"/>
      <w:r w:rsidRPr="00731E41">
        <w:rPr>
          <w:rStyle w:val="CharSectno"/>
        </w:rPr>
        <w:t>815</w:t>
      </w:r>
      <w:r w:rsidR="00731E41">
        <w:rPr>
          <w:rStyle w:val="CharSectno"/>
        </w:rPr>
        <w:noBreakHyphen/>
      </w:r>
      <w:r w:rsidRPr="00731E41">
        <w:rPr>
          <w:rStyle w:val="CharSectno"/>
        </w:rPr>
        <w:t>40</w:t>
      </w:r>
      <w:r w:rsidRPr="00731E41">
        <w:t xml:space="preserve">  No double taxation</w:t>
      </w:r>
      <w:bookmarkEnd w:id="169"/>
    </w:p>
    <w:p w:rsidR="006E0072" w:rsidRPr="00731E41" w:rsidRDefault="006E0072" w:rsidP="006E0072">
      <w:pPr>
        <w:pStyle w:val="subsection"/>
      </w:pPr>
      <w:r w:rsidRPr="00731E41">
        <w:tab/>
        <w:t>(1)</w:t>
      </w:r>
      <w:r w:rsidRPr="00731E41">
        <w:tab/>
        <w:t xml:space="preserve">The amount of a </w:t>
      </w:r>
      <w:r w:rsidR="00731E41" w:rsidRPr="00731E41">
        <w:rPr>
          <w:position w:val="6"/>
          <w:sz w:val="16"/>
        </w:rPr>
        <w:t>*</w:t>
      </w:r>
      <w:r w:rsidRPr="00731E41">
        <w:t xml:space="preserve">transfer pricing benefit that is negated under this Subdivision for an entity is not to be taken into account again under another provision of this Act to increase the entity’s assessable income, reduce the entity’s deductions or reduce a </w:t>
      </w:r>
      <w:r w:rsidR="00731E41" w:rsidRPr="00731E41">
        <w:rPr>
          <w:position w:val="6"/>
          <w:sz w:val="16"/>
        </w:rPr>
        <w:t>*</w:t>
      </w:r>
      <w:r w:rsidRPr="00731E41">
        <w:t>net capital loss of the entity.</w:t>
      </w:r>
    </w:p>
    <w:p w:rsidR="006E0072" w:rsidRPr="00731E41" w:rsidRDefault="006E0072" w:rsidP="006E0072">
      <w:pPr>
        <w:pStyle w:val="subsection"/>
      </w:pPr>
      <w:r w:rsidRPr="00731E41">
        <w:tab/>
        <w:t>(2)</w:t>
      </w:r>
      <w:r w:rsidRPr="00731E41">
        <w:tab/>
      </w:r>
      <w:r w:rsidR="00731E41">
        <w:t>Subsection (</w:t>
      </w:r>
      <w:r w:rsidRPr="00731E41">
        <w:t>1) has effect despite former section</w:t>
      </w:r>
      <w:r w:rsidR="00731E41">
        <w:t> </w:t>
      </w:r>
      <w:r w:rsidRPr="00731E41">
        <w:t xml:space="preserve">136AB of the </w:t>
      </w:r>
      <w:r w:rsidRPr="00731E41">
        <w:rPr>
          <w:i/>
        </w:rPr>
        <w:t>Income Tax Assessment Act 1936</w:t>
      </w:r>
      <w:r w:rsidRPr="00731E41">
        <w:t>.</w:t>
      </w:r>
    </w:p>
    <w:p w:rsidR="006E0072" w:rsidRPr="00731E41" w:rsidRDefault="006E0072" w:rsidP="006E0072">
      <w:pPr>
        <w:pStyle w:val="subsection"/>
      </w:pPr>
      <w:r w:rsidRPr="00731E41">
        <w:tab/>
        <w:t>(3)</w:t>
      </w:r>
      <w:r w:rsidRPr="00731E41">
        <w:tab/>
        <w:t>Nothing in this Subdivision limits Division</w:t>
      </w:r>
      <w:r w:rsidR="00731E41">
        <w:t> </w:t>
      </w:r>
      <w:r w:rsidRPr="00731E41">
        <w:t xml:space="preserve">820 (about thin capitalisation) in its application to further reduce </w:t>
      </w:r>
      <w:r w:rsidR="00731E41" w:rsidRPr="00731E41">
        <w:rPr>
          <w:position w:val="6"/>
          <w:sz w:val="16"/>
        </w:rPr>
        <w:t>*</w:t>
      </w:r>
      <w:r w:rsidRPr="00731E41">
        <w:t>debt deductions of an entity.</w:t>
      </w:r>
    </w:p>
    <w:p w:rsidR="006E0072" w:rsidRPr="00731E41" w:rsidRDefault="006E0072" w:rsidP="006E0072">
      <w:pPr>
        <w:pStyle w:val="ActHead4"/>
      </w:pPr>
      <w:bookmarkStart w:id="170" w:name="_Toc397085456"/>
      <w:r w:rsidRPr="00731E41">
        <w:rPr>
          <w:rStyle w:val="CharSubdNo"/>
        </w:rPr>
        <w:t>Subdivision</w:t>
      </w:r>
      <w:r w:rsidR="00731E41">
        <w:rPr>
          <w:rStyle w:val="CharSubdNo"/>
        </w:rPr>
        <w:t> </w:t>
      </w:r>
      <w:r w:rsidRPr="00731E41">
        <w:rPr>
          <w:rStyle w:val="CharSubdNo"/>
        </w:rPr>
        <w:t>815</w:t>
      </w:r>
      <w:r w:rsidR="00731E41">
        <w:rPr>
          <w:rStyle w:val="CharSubdNo"/>
        </w:rPr>
        <w:noBreakHyphen/>
      </w:r>
      <w:r w:rsidRPr="00731E41">
        <w:rPr>
          <w:rStyle w:val="CharSubdNo"/>
        </w:rPr>
        <w:t>B</w:t>
      </w:r>
      <w:r w:rsidRPr="00731E41">
        <w:t>—</w:t>
      </w:r>
      <w:r w:rsidRPr="00731E41">
        <w:rPr>
          <w:rStyle w:val="CharSubdText"/>
        </w:rPr>
        <w:t>Arm’s length principle for cross</w:t>
      </w:r>
      <w:r w:rsidR="00731E41">
        <w:rPr>
          <w:rStyle w:val="CharSubdText"/>
        </w:rPr>
        <w:noBreakHyphen/>
      </w:r>
      <w:r w:rsidRPr="00731E41">
        <w:rPr>
          <w:rStyle w:val="CharSubdText"/>
        </w:rPr>
        <w:t>border conditions between entities</w:t>
      </w:r>
      <w:bookmarkEnd w:id="170"/>
    </w:p>
    <w:p w:rsidR="006E0072" w:rsidRPr="00731E41" w:rsidRDefault="006E0072" w:rsidP="006E0072">
      <w:pPr>
        <w:pStyle w:val="ActHead4"/>
      </w:pPr>
      <w:bookmarkStart w:id="171" w:name="_Toc397085457"/>
      <w:r w:rsidRPr="00731E41">
        <w:t>Guide to Subdivision</w:t>
      </w:r>
      <w:r w:rsidR="00731E41">
        <w:t> </w:t>
      </w:r>
      <w:r w:rsidRPr="00731E41">
        <w:t>815</w:t>
      </w:r>
      <w:r w:rsidR="00731E41">
        <w:noBreakHyphen/>
      </w:r>
      <w:r w:rsidRPr="00731E41">
        <w:t>B</w:t>
      </w:r>
      <w:bookmarkEnd w:id="171"/>
    </w:p>
    <w:p w:rsidR="006E0072" w:rsidRPr="00731E41" w:rsidRDefault="006E0072" w:rsidP="006E0072">
      <w:pPr>
        <w:pStyle w:val="ActHead5"/>
      </w:pPr>
      <w:bookmarkStart w:id="172" w:name="_Toc397085458"/>
      <w:r w:rsidRPr="00731E41">
        <w:rPr>
          <w:rStyle w:val="CharSectno"/>
        </w:rPr>
        <w:t>815</w:t>
      </w:r>
      <w:r w:rsidR="00731E41">
        <w:rPr>
          <w:rStyle w:val="CharSectno"/>
        </w:rPr>
        <w:noBreakHyphen/>
      </w:r>
      <w:r w:rsidRPr="00731E41">
        <w:rPr>
          <w:rStyle w:val="CharSectno"/>
        </w:rPr>
        <w:t>101</w:t>
      </w:r>
      <w:r w:rsidRPr="00731E41">
        <w:t xml:space="preserve">  What this Subdivision is about</w:t>
      </w:r>
      <w:bookmarkEnd w:id="172"/>
    </w:p>
    <w:p w:rsidR="006E0072" w:rsidRPr="00731E41" w:rsidRDefault="006E0072" w:rsidP="006E0072">
      <w:pPr>
        <w:pStyle w:val="BoxText"/>
      </w:pPr>
      <w:r w:rsidRPr="00731E41">
        <w:t>This Subdivision applies if an entity would otherwise get a tax advantage in Australia from cross</w:t>
      </w:r>
      <w:r w:rsidR="00731E41">
        <w:noBreakHyphen/>
      </w:r>
      <w:r w:rsidRPr="00731E41">
        <w:t>border conditions that are inconsistent with the internationally accepted arm’s length principle.</w:t>
      </w:r>
    </w:p>
    <w:p w:rsidR="006E0072" w:rsidRPr="00731E41" w:rsidRDefault="006E0072" w:rsidP="006E0072">
      <w:pPr>
        <w:pStyle w:val="BoxText"/>
      </w:pPr>
      <w:r w:rsidRPr="00731E41">
        <w:t>The entity is treated for income tax and withholding tax purposes as if arm’s length conditions had operated.</w:t>
      </w:r>
    </w:p>
    <w:p w:rsidR="006E0072" w:rsidRPr="00731E41" w:rsidRDefault="006E0072" w:rsidP="006E0072">
      <w:pPr>
        <w:pStyle w:val="TofSectsHeading"/>
      </w:pPr>
      <w:r w:rsidRPr="00731E41">
        <w:t>Table of sections</w:t>
      </w:r>
    </w:p>
    <w:p w:rsidR="006E0072" w:rsidRPr="00731E41" w:rsidRDefault="006E0072" w:rsidP="006E0072">
      <w:pPr>
        <w:pStyle w:val="TofSectsGroupHeading"/>
      </w:pPr>
      <w:r w:rsidRPr="00731E41">
        <w:t>Operative provisions</w:t>
      </w:r>
    </w:p>
    <w:p w:rsidR="006E0072" w:rsidRPr="00731E41" w:rsidRDefault="006E0072" w:rsidP="006E0072">
      <w:pPr>
        <w:pStyle w:val="TofSectsSection"/>
      </w:pPr>
      <w:r w:rsidRPr="00731E41">
        <w:t>815</w:t>
      </w:r>
      <w:r w:rsidR="00731E41">
        <w:noBreakHyphen/>
      </w:r>
      <w:r w:rsidRPr="00731E41">
        <w:t>105</w:t>
      </w:r>
      <w:r w:rsidRPr="00731E41">
        <w:tab/>
        <w:t>Object</w:t>
      </w:r>
    </w:p>
    <w:p w:rsidR="006E0072" w:rsidRPr="00731E41" w:rsidRDefault="006E0072" w:rsidP="006E0072">
      <w:pPr>
        <w:pStyle w:val="TofSectsSection"/>
      </w:pPr>
      <w:r w:rsidRPr="00731E41">
        <w:t>815</w:t>
      </w:r>
      <w:r w:rsidR="00731E41">
        <w:noBreakHyphen/>
      </w:r>
      <w:r w:rsidRPr="00731E41">
        <w:t>110</w:t>
      </w:r>
      <w:r w:rsidRPr="00731E41">
        <w:tab/>
        <w:t>Operation of Subdivision</w:t>
      </w:r>
    </w:p>
    <w:p w:rsidR="006E0072" w:rsidRPr="00731E41" w:rsidRDefault="006E0072" w:rsidP="006E0072">
      <w:pPr>
        <w:pStyle w:val="TofSectsSection"/>
      </w:pPr>
      <w:r w:rsidRPr="00731E41">
        <w:lastRenderedPageBreak/>
        <w:t>815</w:t>
      </w:r>
      <w:r w:rsidR="00731E41">
        <w:noBreakHyphen/>
      </w:r>
      <w:r w:rsidRPr="00731E41">
        <w:t>115</w:t>
      </w:r>
      <w:r w:rsidRPr="00731E41">
        <w:tab/>
        <w:t>Substitution of arm’s length conditions</w:t>
      </w:r>
    </w:p>
    <w:p w:rsidR="006E0072" w:rsidRPr="00731E41" w:rsidRDefault="006E0072" w:rsidP="006E0072">
      <w:pPr>
        <w:pStyle w:val="TofSectsSection"/>
        <w:rPr>
          <w:rStyle w:val="CharBoldItalic"/>
        </w:rPr>
      </w:pPr>
      <w:r w:rsidRPr="00731E41">
        <w:t>815</w:t>
      </w:r>
      <w:r w:rsidR="00731E41">
        <w:noBreakHyphen/>
      </w:r>
      <w:r w:rsidRPr="00731E41">
        <w:t>120</w:t>
      </w:r>
      <w:r w:rsidRPr="00731E41">
        <w:tab/>
        <w:t xml:space="preserve">When an entity gets a </w:t>
      </w:r>
      <w:r w:rsidRPr="00731E41">
        <w:rPr>
          <w:rStyle w:val="CharBoldItalic"/>
        </w:rPr>
        <w:t>transfer pricing benefit</w:t>
      </w:r>
    </w:p>
    <w:p w:rsidR="006E0072" w:rsidRPr="00731E41" w:rsidRDefault="006E0072" w:rsidP="006E0072">
      <w:pPr>
        <w:pStyle w:val="TofSectsSection"/>
      </w:pPr>
      <w:r w:rsidRPr="00731E41">
        <w:t>815</w:t>
      </w:r>
      <w:r w:rsidR="00731E41">
        <w:noBreakHyphen/>
      </w:r>
      <w:r w:rsidRPr="00731E41">
        <w:t>125</w:t>
      </w:r>
      <w:r w:rsidRPr="00731E41">
        <w:tab/>
        <w:t xml:space="preserve">Meaning of </w:t>
      </w:r>
      <w:r w:rsidRPr="00731E41">
        <w:rPr>
          <w:rStyle w:val="CharBoldItalic"/>
        </w:rPr>
        <w:t>arm’s length conditions</w:t>
      </w:r>
    </w:p>
    <w:p w:rsidR="006E0072" w:rsidRPr="00731E41" w:rsidRDefault="006E0072" w:rsidP="006E0072">
      <w:pPr>
        <w:pStyle w:val="TofSectsSection"/>
      </w:pPr>
      <w:r w:rsidRPr="00731E41">
        <w:t>815</w:t>
      </w:r>
      <w:r w:rsidR="00731E41">
        <w:noBreakHyphen/>
      </w:r>
      <w:r w:rsidRPr="00731E41">
        <w:t>130</w:t>
      </w:r>
      <w:r w:rsidRPr="00731E41">
        <w:tab/>
        <w:t>Relevance of actual commercial or financial relations</w:t>
      </w:r>
    </w:p>
    <w:p w:rsidR="006E0072" w:rsidRPr="00731E41" w:rsidRDefault="006E0072" w:rsidP="006E0072">
      <w:pPr>
        <w:pStyle w:val="TofSectsSection"/>
      </w:pPr>
      <w:r w:rsidRPr="00731E41">
        <w:t>815</w:t>
      </w:r>
      <w:r w:rsidR="00731E41">
        <w:noBreakHyphen/>
      </w:r>
      <w:r w:rsidRPr="00731E41">
        <w:t>135</w:t>
      </w:r>
      <w:r w:rsidRPr="00731E41">
        <w:tab/>
        <w:t>Guidance</w:t>
      </w:r>
    </w:p>
    <w:p w:rsidR="006E0072" w:rsidRPr="00731E41" w:rsidRDefault="006E0072" w:rsidP="006E0072">
      <w:pPr>
        <w:pStyle w:val="TofSectsSection"/>
      </w:pPr>
      <w:r w:rsidRPr="00731E41">
        <w:t>815</w:t>
      </w:r>
      <w:r w:rsidR="00731E41">
        <w:noBreakHyphen/>
      </w:r>
      <w:r w:rsidRPr="00731E41">
        <w:t>140</w:t>
      </w:r>
      <w:r w:rsidRPr="00731E41">
        <w:tab/>
        <w:t>Modification for thin capitalisation</w:t>
      </w:r>
    </w:p>
    <w:p w:rsidR="006E0072" w:rsidRPr="00731E41" w:rsidRDefault="006E0072" w:rsidP="006E0072">
      <w:pPr>
        <w:pStyle w:val="TofSectsSection"/>
      </w:pPr>
      <w:r w:rsidRPr="00731E41">
        <w:t>815</w:t>
      </w:r>
      <w:r w:rsidR="00731E41">
        <w:noBreakHyphen/>
      </w:r>
      <w:r w:rsidRPr="00731E41">
        <w:t>145</w:t>
      </w:r>
      <w:r w:rsidRPr="00731E41">
        <w:tab/>
        <w:t>Consequential adjustments</w:t>
      </w:r>
    </w:p>
    <w:p w:rsidR="006E0072" w:rsidRPr="00731E41" w:rsidRDefault="006E0072" w:rsidP="006E0072">
      <w:pPr>
        <w:pStyle w:val="TofSectsSection"/>
      </w:pPr>
      <w:r w:rsidRPr="00731E41">
        <w:t>815</w:t>
      </w:r>
      <w:r w:rsidR="00731E41">
        <w:noBreakHyphen/>
      </w:r>
      <w:r w:rsidRPr="00731E41">
        <w:t>150</w:t>
      </w:r>
      <w:r w:rsidRPr="00731E41">
        <w:tab/>
        <w:t>Amendment of assessments</w:t>
      </w:r>
    </w:p>
    <w:p w:rsidR="006E0072" w:rsidRPr="00731E41" w:rsidRDefault="006E0072" w:rsidP="006E0072">
      <w:pPr>
        <w:pStyle w:val="ActHead4"/>
      </w:pPr>
      <w:bookmarkStart w:id="173" w:name="_Toc397085459"/>
      <w:r w:rsidRPr="00731E41">
        <w:t>Operative provisions</w:t>
      </w:r>
      <w:bookmarkEnd w:id="173"/>
    </w:p>
    <w:p w:rsidR="006E0072" w:rsidRPr="00731E41" w:rsidRDefault="006E0072" w:rsidP="006E0072">
      <w:pPr>
        <w:pStyle w:val="ActHead5"/>
      </w:pPr>
      <w:bookmarkStart w:id="174" w:name="_Toc397085460"/>
      <w:r w:rsidRPr="00731E41">
        <w:rPr>
          <w:rStyle w:val="CharSectno"/>
        </w:rPr>
        <w:t>815</w:t>
      </w:r>
      <w:r w:rsidR="00731E41">
        <w:rPr>
          <w:rStyle w:val="CharSectno"/>
        </w:rPr>
        <w:noBreakHyphen/>
      </w:r>
      <w:r w:rsidRPr="00731E41">
        <w:rPr>
          <w:rStyle w:val="CharSectno"/>
        </w:rPr>
        <w:t>105</w:t>
      </w:r>
      <w:r w:rsidRPr="00731E41">
        <w:t xml:space="preserve">  Object</w:t>
      </w:r>
      <w:bookmarkEnd w:id="174"/>
    </w:p>
    <w:p w:rsidR="006E0072" w:rsidRPr="00731E41" w:rsidRDefault="006E0072" w:rsidP="006E0072">
      <w:pPr>
        <w:pStyle w:val="subsection"/>
      </w:pPr>
      <w:r w:rsidRPr="00731E41">
        <w:tab/>
        <w:t>(1)</w:t>
      </w:r>
      <w:r w:rsidRPr="00731E41">
        <w:tab/>
        <w:t>The object of this Subdivision is to ensure that the amount brought to tax in Australia from cross</w:t>
      </w:r>
      <w:r w:rsidR="00731E41">
        <w:noBreakHyphen/>
      </w:r>
      <w:r w:rsidRPr="00731E41">
        <w:t>border conditions between entities is not less than it would be if those conditions reflected:</w:t>
      </w:r>
    </w:p>
    <w:p w:rsidR="006E0072" w:rsidRPr="00731E41" w:rsidRDefault="006E0072" w:rsidP="006E0072">
      <w:pPr>
        <w:pStyle w:val="paragraph"/>
      </w:pPr>
      <w:r w:rsidRPr="00731E41">
        <w:tab/>
        <w:t>(a)</w:t>
      </w:r>
      <w:r w:rsidRPr="00731E41">
        <w:tab/>
        <w:t>the arm’s length contribution made by Australian operations through functions performed, assets used and risks assumed; and</w:t>
      </w:r>
    </w:p>
    <w:p w:rsidR="006E0072" w:rsidRPr="00731E41" w:rsidRDefault="006E0072" w:rsidP="006E0072">
      <w:pPr>
        <w:pStyle w:val="paragraph"/>
      </w:pPr>
      <w:r w:rsidRPr="00731E41">
        <w:tab/>
        <w:t>(b)</w:t>
      </w:r>
      <w:r w:rsidRPr="00731E41">
        <w:tab/>
        <w:t xml:space="preserve">the conditions that might be expected to operate between entities dealing at </w:t>
      </w:r>
      <w:r w:rsidR="00731E41" w:rsidRPr="00731E41">
        <w:rPr>
          <w:position w:val="6"/>
          <w:sz w:val="16"/>
        </w:rPr>
        <w:t>*</w:t>
      </w:r>
      <w:r w:rsidRPr="00731E41">
        <w:t>arm’s length.</w:t>
      </w:r>
    </w:p>
    <w:p w:rsidR="006E0072" w:rsidRPr="00731E41" w:rsidRDefault="006E0072" w:rsidP="006E0072">
      <w:pPr>
        <w:pStyle w:val="subsection"/>
      </w:pPr>
      <w:r w:rsidRPr="00731E41">
        <w:tab/>
        <w:t>(2)</w:t>
      </w:r>
      <w:r w:rsidRPr="00731E41">
        <w:tab/>
        <w:t xml:space="preserve">The Subdivision does this by specifying that, where an entity would otherwise get a tax advantage from actual conditions that differ from </w:t>
      </w:r>
      <w:r w:rsidR="00731E41" w:rsidRPr="00731E41">
        <w:rPr>
          <w:position w:val="6"/>
          <w:sz w:val="16"/>
        </w:rPr>
        <w:t>*</w:t>
      </w:r>
      <w:r w:rsidRPr="00731E41">
        <w:t>arm’s length conditions, the arm’s length conditions are taken to operate for income tax and withholding tax purposes.</w:t>
      </w:r>
    </w:p>
    <w:p w:rsidR="006E0072" w:rsidRPr="00731E41" w:rsidRDefault="006E0072" w:rsidP="006E0072">
      <w:pPr>
        <w:pStyle w:val="ActHead5"/>
      </w:pPr>
      <w:bookmarkStart w:id="175" w:name="_Toc397085461"/>
      <w:r w:rsidRPr="00731E41">
        <w:rPr>
          <w:rStyle w:val="CharSectno"/>
        </w:rPr>
        <w:t>815</w:t>
      </w:r>
      <w:r w:rsidR="00731E41">
        <w:rPr>
          <w:rStyle w:val="CharSectno"/>
        </w:rPr>
        <w:noBreakHyphen/>
      </w:r>
      <w:r w:rsidRPr="00731E41">
        <w:rPr>
          <w:rStyle w:val="CharSectno"/>
        </w:rPr>
        <w:t>110</w:t>
      </w:r>
      <w:r w:rsidRPr="00731E41">
        <w:t xml:space="preserve">  Operation of Subdivision</w:t>
      </w:r>
      <w:bookmarkEnd w:id="175"/>
    </w:p>
    <w:p w:rsidR="006E0072" w:rsidRPr="00731E41" w:rsidRDefault="006E0072" w:rsidP="006E0072">
      <w:pPr>
        <w:pStyle w:val="subsection"/>
      </w:pPr>
      <w:r w:rsidRPr="00731E41">
        <w:tab/>
        <w:t>(1)</w:t>
      </w:r>
      <w:r w:rsidRPr="00731E41">
        <w:tab/>
        <w:t>Nothing in the provisions of this Act other than this Subdivision limits the operation of this Subdivision.</w:t>
      </w:r>
    </w:p>
    <w:p w:rsidR="006E0072" w:rsidRPr="00731E41" w:rsidRDefault="006E0072" w:rsidP="006E0072">
      <w:pPr>
        <w:pStyle w:val="subsection"/>
      </w:pPr>
      <w:r w:rsidRPr="00731E41">
        <w:tab/>
        <w:t>(2)</w:t>
      </w:r>
      <w:r w:rsidRPr="00731E41">
        <w:tab/>
        <w:t>Nothing in this Subdivision limits Division</w:t>
      </w:r>
      <w:r w:rsidR="00731E41">
        <w:t> </w:t>
      </w:r>
      <w:r w:rsidRPr="00731E41">
        <w:t xml:space="preserve">820 (about thin capitalisation) in its application to reduce, or further reduce, </w:t>
      </w:r>
      <w:r w:rsidR="00731E41" w:rsidRPr="00731E41">
        <w:rPr>
          <w:position w:val="6"/>
          <w:sz w:val="16"/>
        </w:rPr>
        <w:t>*</w:t>
      </w:r>
      <w:r w:rsidRPr="00731E41">
        <w:t>debt deductions of an entity.</w:t>
      </w:r>
    </w:p>
    <w:p w:rsidR="006E0072" w:rsidRPr="00731E41" w:rsidRDefault="006E0072" w:rsidP="006E0072">
      <w:pPr>
        <w:pStyle w:val="ActHead5"/>
      </w:pPr>
      <w:bookmarkStart w:id="176" w:name="_Toc397085462"/>
      <w:r w:rsidRPr="00731E41">
        <w:rPr>
          <w:rStyle w:val="CharSectno"/>
        </w:rPr>
        <w:t>815</w:t>
      </w:r>
      <w:r w:rsidR="00731E41">
        <w:rPr>
          <w:rStyle w:val="CharSectno"/>
        </w:rPr>
        <w:noBreakHyphen/>
      </w:r>
      <w:r w:rsidRPr="00731E41">
        <w:rPr>
          <w:rStyle w:val="CharSectno"/>
        </w:rPr>
        <w:t>115</w:t>
      </w:r>
      <w:r w:rsidRPr="00731E41">
        <w:t xml:space="preserve">  Substitution of arm’s length conditions</w:t>
      </w:r>
      <w:bookmarkEnd w:id="176"/>
    </w:p>
    <w:p w:rsidR="006E0072" w:rsidRPr="00731E41" w:rsidRDefault="006E0072" w:rsidP="006E0072">
      <w:pPr>
        <w:pStyle w:val="subsection"/>
      </w:pPr>
      <w:r w:rsidRPr="00731E41">
        <w:tab/>
        <w:t>(1)</w:t>
      </w:r>
      <w:r w:rsidRPr="00731E41">
        <w:tab/>
        <w:t xml:space="preserve">For the purposes covered by </w:t>
      </w:r>
      <w:r w:rsidR="00731E41">
        <w:t>subsection (</w:t>
      </w:r>
      <w:r w:rsidRPr="00731E41">
        <w:t xml:space="preserve">2), if an entity gets a </w:t>
      </w:r>
      <w:r w:rsidR="00731E41" w:rsidRPr="00731E41">
        <w:rPr>
          <w:position w:val="6"/>
          <w:sz w:val="16"/>
        </w:rPr>
        <w:t>*</w:t>
      </w:r>
      <w:r w:rsidRPr="00731E41">
        <w:t xml:space="preserve">transfer pricing benefit from conditions that operate between the </w:t>
      </w:r>
      <w:r w:rsidRPr="00731E41">
        <w:lastRenderedPageBreak/>
        <w:t>entity and another entity in connection with their commercial or financial relations:</w:t>
      </w:r>
    </w:p>
    <w:p w:rsidR="006E0072" w:rsidRPr="00731E41" w:rsidRDefault="006E0072" w:rsidP="006E0072">
      <w:pPr>
        <w:pStyle w:val="paragraph"/>
      </w:pPr>
      <w:r w:rsidRPr="00731E41">
        <w:tab/>
        <w:t>(a)</w:t>
      </w:r>
      <w:r w:rsidRPr="00731E41">
        <w:tab/>
        <w:t>those conditions are taken not to operate; and</w:t>
      </w:r>
    </w:p>
    <w:p w:rsidR="006E0072" w:rsidRPr="00731E41" w:rsidRDefault="006E0072" w:rsidP="006E0072">
      <w:pPr>
        <w:pStyle w:val="paragraph"/>
      </w:pPr>
      <w:r w:rsidRPr="00731E41">
        <w:tab/>
        <w:t>(b)</w:t>
      </w:r>
      <w:r w:rsidRPr="00731E41">
        <w:tab/>
        <w:t xml:space="preserve">instead, the </w:t>
      </w:r>
      <w:r w:rsidR="00731E41" w:rsidRPr="00731E41">
        <w:rPr>
          <w:position w:val="6"/>
          <w:sz w:val="16"/>
        </w:rPr>
        <w:t>*</w:t>
      </w:r>
      <w:r w:rsidRPr="00731E41">
        <w:t>arm’s length conditions are taken to operate.</w:t>
      </w:r>
    </w:p>
    <w:p w:rsidR="006E0072" w:rsidRPr="00731E41" w:rsidRDefault="006E0072" w:rsidP="006E0072">
      <w:pPr>
        <w:pStyle w:val="notetext"/>
      </w:pPr>
      <w:r w:rsidRPr="00731E41">
        <w:t>Note 1:</w:t>
      </w:r>
      <w:r w:rsidRPr="00731E41">
        <w:tab/>
        <w:t>The conditions that operate include, but are not limited to, such things as price, gross margin, net profit, and the division of profit between the entities.</w:t>
      </w:r>
    </w:p>
    <w:p w:rsidR="006E0072" w:rsidRPr="00731E41" w:rsidRDefault="006E0072" w:rsidP="006E0072">
      <w:pPr>
        <w:pStyle w:val="notetext"/>
      </w:pPr>
      <w:r w:rsidRPr="00731E41">
        <w:t>Note 2:</w:t>
      </w:r>
      <w:r w:rsidRPr="00731E41">
        <w:tab/>
        <w:t>There are special rules about documentation that affect when an entity has a reasonably arguable position about the application (or non</w:t>
      </w:r>
      <w:r w:rsidR="00731E41">
        <w:noBreakHyphen/>
      </w:r>
      <w:r w:rsidRPr="00731E41">
        <w:t>application) of this Subdivision: see Subdivision</w:t>
      </w:r>
      <w:r w:rsidR="00731E41">
        <w:t> </w:t>
      </w:r>
      <w:r w:rsidRPr="00731E41">
        <w:t>284</w:t>
      </w:r>
      <w:r w:rsidR="00731E41">
        <w:noBreakHyphen/>
      </w:r>
      <w:r w:rsidRPr="00731E41">
        <w:t>E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subsection"/>
      </w:pPr>
      <w:r w:rsidRPr="00731E41">
        <w:tab/>
        <w:t>(2)</w:t>
      </w:r>
      <w:r w:rsidRPr="00731E41">
        <w:tab/>
        <w:t>The purposes covered by this subsection are:</w:t>
      </w:r>
    </w:p>
    <w:p w:rsidR="006E0072" w:rsidRPr="00731E41" w:rsidRDefault="006E0072" w:rsidP="006E0072">
      <w:pPr>
        <w:pStyle w:val="paragraph"/>
      </w:pPr>
      <w:r w:rsidRPr="00731E41">
        <w:tab/>
        <w:t>(a)</w:t>
      </w:r>
      <w:r w:rsidRPr="00731E41">
        <w:tab/>
        <w:t xml:space="preserve">if the </w:t>
      </w:r>
      <w:r w:rsidR="00731E41" w:rsidRPr="00731E41">
        <w:rPr>
          <w:position w:val="6"/>
          <w:sz w:val="16"/>
        </w:rPr>
        <w:t>*</w:t>
      </w:r>
      <w:r w:rsidRPr="00731E41">
        <w:t>transfer pricing benefit arises under subparagraph</w:t>
      </w:r>
      <w:r w:rsidR="00731E41">
        <w:t> </w:t>
      </w:r>
      <w:r w:rsidRPr="00731E41">
        <w:t>815</w:t>
      </w:r>
      <w:r w:rsidR="00731E41">
        <w:noBreakHyphen/>
      </w:r>
      <w:r w:rsidRPr="00731E41">
        <w:t>120(1)(c)(i)—working out the amount (if any) of the entity’s taxable income for the income year; and</w:t>
      </w:r>
    </w:p>
    <w:p w:rsidR="006E0072" w:rsidRPr="00731E41" w:rsidRDefault="006E0072" w:rsidP="006E0072">
      <w:pPr>
        <w:pStyle w:val="paragraph"/>
      </w:pPr>
      <w:r w:rsidRPr="00731E41">
        <w:tab/>
        <w:t>(b)</w:t>
      </w:r>
      <w:r w:rsidRPr="00731E41">
        <w:tab/>
        <w:t>if the transfer pricing benefit arises under subparagraph</w:t>
      </w:r>
      <w:r w:rsidR="00731E41">
        <w:t> </w:t>
      </w:r>
      <w:r w:rsidRPr="00731E41">
        <w:t>815</w:t>
      </w:r>
      <w:r w:rsidR="00731E41">
        <w:noBreakHyphen/>
      </w:r>
      <w:r w:rsidRPr="00731E41">
        <w:t xml:space="preserve">120(1)(c)(ii)—working out the amount (if any) of the entity’s loss of a particular </w:t>
      </w:r>
      <w:r w:rsidR="00731E41" w:rsidRPr="00731E41">
        <w:rPr>
          <w:position w:val="6"/>
          <w:sz w:val="16"/>
        </w:rPr>
        <w:t>*</w:t>
      </w:r>
      <w:r w:rsidRPr="00731E41">
        <w:t>sort for the income year; and</w:t>
      </w:r>
    </w:p>
    <w:p w:rsidR="006E0072" w:rsidRPr="00731E41" w:rsidRDefault="006E0072" w:rsidP="006E0072">
      <w:pPr>
        <w:pStyle w:val="paragraph"/>
      </w:pPr>
      <w:r w:rsidRPr="00731E41">
        <w:tab/>
        <w:t>(c)</w:t>
      </w:r>
      <w:r w:rsidRPr="00731E41">
        <w:tab/>
        <w:t>if the transfer pricing benefit arises under subparagraph</w:t>
      </w:r>
      <w:r w:rsidR="00731E41">
        <w:t> </w:t>
      </w:r>
      <w:r w:rsidRPr="00731E41">
        <w:t>815</w:t>
      </w:r>
      <w:r w:rsidR="00731E41">
        <w:noBreakHyphen/>
      </w:r>
      <w:r w:rsidRPr="00731E41">
        <w:t xml:space="preserve">120(1)(c)(iii)—working out the amount (if any) of the entity’s </w:t>
      </w:r>
      <w:r w:rsidR="00731E41" w:rsidRPr="00731E41">
        <w:rPr>
          <w:position w:val="6"/>
          <w:sz w:val="16"/>
        </w:rPr>
        <w:t>*</w:t>
      </w:r>
      <w:r w:rsidRPr="00731E41">
        <w:t>tax offsets for the income year; and</w:t>
      </w:r>
    </w:p>
    <w:p w:rsidR="006E0072" w:rsidRPr="00731E41" w:rsidRDefault="006E0072" w:rsidP="006E0072">
      <w:pPr>
        <w:pStyle w:val="paragraph"/>
      </w:pPr>
      <w:r w:rsidRPr="00731E41">
        <w:tab/>
        <w:t>(d)</w:t>
      </w:r>
      <w:r w:rsidRPr="00731E41">
        <w:tab/>
        <w:t>if the transfer pricing benefit arises under subparagraph</w:t>
      </w:r>
      <w:r w:rsidR="00731E41">
        <w:t> </w:t>
      </w:r>
      <w:r w:rsidRPr="00731E41">
        <w:t>815</w:t>
      </w:r>
      <w:r w:rsidR="00731E41">
        <w:noBreakHyphen/>
      </w:r>
      <w:r w:rsidRPr="00731E41">
        <w:t xml:space="preserve">120(1)(c)(iv)—working out the amount (if any) of </w:t>
      </w:r>
      <w:r w:rsidR="00731E41" w:rsidRPr="00731E41">
        <w:rPr>
          <w:position w:val="6"/>
          <w:sz w:val="16"/>
        </w:rPr>
        <w:t>*</w:t>
      </w:r>
      <w:r w:rsidRPr="00731E41">
        <w:t>withholding tax payable by the entity in respect of interest or royalties.</w:t>
      </w:r>
    </w:p>
    <w:p w:rsidR="006E0072" w:rsidRPr="00731E41" w:rsidRDefault="006E0072" w:rsidP="006E0072">
      <w:pPr>
        <w:pStyle w:val="ActHead5"/>
        <w:rPr>
          <w:i/>
        </w:rPr>
      </w:pPr>
      <w:bookmarkStart w:id="177" w:name="_Toc397085463"/>
      <w:r w:rsidRPr="00731E41">
        <w:rPr>
          <w:rStyle w:val="CharSectno"/>
        </w:rPr>
        <w:t>815</w:t>
      </w:r>
      <w:r w:rsidR="00731E41">
        <w:rPr>
          <w:rStyle w:val="CharSectno"/>
        </w:rPr>
        <w:noBreakHyphen/>
      </w:r>
      <w:r w:rsidRPr="00731E41">
        <w:rPr>
          <w:rStyle w:val="CharSectno"/>
        </w:rPr>
        <w:t>120</w:t>
      </w:r>
      <w:r w:rsidRPr="00731E41">
        <w:t xml:space="preserve">  When an entity gets a </w:t>
      </w:r>
      <w:r w:rsidRPr="00731E41">
        <w:rPr>
          <w:i/>
        </w:rPr>
        <w:t>transfer pricing benefit</w:t>
      </w:r>
      <w:bookmarkEnd w:id="177"/>
    </w:p>
    <w:p w:rsidR="006E0072" w:rsidRPr="00731E41" w:rsidRDefault="006E0072" w:rsidP="006E0072">
      <w:pPr>
        <w:pStyle w:val="subsection"/>
      </w:pPr>
      <w:r w:rsidRPr="00731E41">
        <w:tab/>
        <w:t>(1)</w:t>
      </w:r>
      <w:r w:rsidRPr="00731E41">
        <w:tab/>
        <w:t xml:space="preserve">An entity gets a </w:t>
      </w:r>
      <w:r w:rsidRPr="00731E41">
        <w:rPr>
          <w:b/>
          <w:i/>
        </w:rPr>
        <w:t>transfer pricing benefit</w:t>
      </w:r>
      <w:r w:rsidRPr="00731E41">
        <w:t xml:space="preserve"> from conditions that operate between the entity and another entity in connection with their commercial or financial relations</w:t>
      </w:r>
      <w:r w:rsidRPr="00731E41">
        <w:rPr>
          <w:b/>
          <w:i/>
        </w:rPr>
        <w:t xml:space="preserve"> </w:t>
      </w:r>
      <w:r w:rsidRPr="00731E41">
        <w:t>if:</w:t>
      </w:r>
    </w:p>
    <w:p w:rsidR="006E0072" w:rsidRPr="00731E41" w:rsidRDefault="006E0072" w:rsidP="006E0072">
      <w:pPr>
        <w:pStyle w:val="paragraph"/>
      </w:pPr>
      <w:r w:rsidRPr="00731E41">
        <w:tab/>
        <w:t>(a)</w:t>
      </w:r>
      <w:r w:rsidRPr="00731E41">
        <w:tab/>
        <w:t xml:space="preserve">those conditions (the </w:t>
      </w:r>
      <w:r w:rsidRPr="00731E41">
        <w:rPr>
          <w:b/>
          <w:i/>
        </w:rPr>
        <w:t>actual conditions</w:t>
      </w:r>
      <w:r w:rsidRPr="00731E41">
        <w:t xml:space="preserve">) differ from the </w:t>
      </w:r>
      <w:r w:rsidR="00731E41" w:rsidRPr="00731E41">
        <w:rPr>
          <w:position w:val="6"/>
          <w:sz w:val="16"/>
        </w:rPr>
        <w:t>*</w:t>
      </w:r>
      <w:r w:rsidRPr="00731E41">
        <w:t>arm’s length conditions; and</w:t>
      </w:r>
    </w:p>
    <w:p w:rsidR="006E0072" w:rsidRPr="00731E41" w:rsidRDefault="006E0072" w:rsidP="006E0072">
      <w:pPr>
        <w:pStyle w:val="paragraph"/>
      </w:pPr>
      <w:r w:rsidRPr="00731E41">
        <w:tab/>
        <w:t>(b)</w:t>
      </w:r>
      <w:r w:rsidRPr="00731E41">
        <w:tab/>
        <w:t>the actual conditions satisfy the cross</w:t>
      </w:r>
      <w:r w:rsidR="00731E41">
        <w:noBreakHyphen/>
      </w:r>
      <w:r w:rsidRPr="00731E41">
        <w:t xml:space="preserve">border test in </w:t>
      </w:r>
      <w:r w:rsidR="00731E41">
        <w:t>subsection (</w:t>
      </w:r>
      <w:r w:rsidRPr="00731E41">
        <w:t>3) for the entity; and</w:t>
      </w:r>
    </w:p>
    <w:p w:rsidR="006E0072" w:rsidRPr="00731E41" w:rsidRDefault="006E0072" w:rsidP="006E0072">
      <w:pPr>
        <w:pStyle w:val="paragraph"/>
      </w:pPr>
      <w:r w:rsidRPr="00731E41">
        <w:lastRenderedPageBreak/>
        <w:tab/>
        <w:t>(c)</w:t>
      </w:r>
      <w:r w:rsidRPr="00731E41">
        <w:tab/>
        <w:t>had the arm’s length conditions operated, instead of the actual conditions, one or more of the following would, apart from this Subdivision, apply:</w:t>
      </w:r>
    </w:p>
    <w:p w:rsidR="006E0072" w:rsidRPr="00731E41" w:rsidRDefault="006E0072" w:rsidP="006E0072">
      <w:pPr>
        <w:pStyle w:val="paragraphsub"/>
      </w:pPr>
      <w:r w:rsidRPr="00731E41">
        <w:tab/>
        <w:t>(i)</w:t>
      </w:r>
      <w:r w:rsidRPr="00731E41">
        <w:tab/>
        <w:t xml:space="preserve">the amount of the entity’s taxable income for an income year would be </w:t>
      </w:r>
      <w:r w:rsidRPr="00731E41">
        <w:rPr>
          <w:i/>
        </w:rPr>
        <w:t>greater</w:t>
      </w:r>
      <w:r w:rsidRPr="00731E41">
        <w:t>;</w:t>
      </w:r>
    </w:p>
    <w:p w:rsidR="006E0072" w:rsidRPr="00731E41" w:rsidRDefault="006E0072" w:rsidP="006E0072">
      <w:pPr>
        <w:pStyle w:val="paragraphsub"/>
      </w:pPr>
      <w:r w:rsidRPr="00731E41">
        <w:tab/>
        <w:t>(ii)</w:t>
      </w:r>
      <w:r w:rsidRPr="00731E41">
        <w:tab/>
        <w:t xml:space="preserve">the amount of the entity’s loss of a particular </w:t>
      </w:r>
      <w:r w:rsidR="00731E41" w:rsidRPr="00731E41">
        <w:rPr>
          <w:position w:val="6"/>
          <w:sz w:val="16"/>
        </w:rPr>
        <w:t>*</w:t>
      </w:r>
      <w:r w:rsidRPr="00731E41">
        <w:t xml:space="preserve">sort for an income year would be </w:t>
      </w:r>
      <w:r w:rsidRPr="00731E41">
        <w:rPr>
          <w:i/>
        </w:rPr>
        <w:t>less</w:t>
      </w:r>
      <w:r w:rsidRPr="00731E41">
        <w:t>;</w:t>
      </w:r>
    </w:p>
    <w:p w:rsidR="006E0072" w:rsidRPr="00731E41" w:rsidRDefault="006E0072" w:rsidP="006E0072">
      <w:pPr>
        <w:pStyle w:val="paragraphsub"/>
      </w:pPr>
      <w:r w:rsidRPr="00731E41">
        <w:tab/>
        <w:t>(iii)</w:t>
      </w:r>
      <w:r w:rsidRPr="00731E41">
        <w:tab/>
        <w:t xml:space="preserve">the amount of the entity’s </w:t>
      </w:r>
      <w:r w:rsidR="00731E41" w:rsidRPr="00731E41">
        <w:rPr>
          <w:position w:val="6"/>
          <w:sz w:val="16"/>
        </w:rPr>
        <w:t>*</w:t>
      </w:r>
      <w:r w:rsidRPr="00731E41">
        <w:t xml:space="preserve">tax offsets for an income year would be </w:t>
      </w:r>
      <w:r w:rsidRPr="00731E41">
        <w:rPr>
          <w:i/>
        </w:rPr>
        <w:t>less</w:t>
      </w:r>
      <w:r w:rsidRPr="00731E41">
        <w:t>;</w:t>
      </w:r>
    </w:p>
    <w:p w:rsidR="006E0072" w:rsidRPr="00731E41" w:rsidRDefault="006E0072" w:rsidP="006E0072">
      <w:pPr>
        <w:pStyle w:val="paragraphsub"/>
      </w:pPr>
      <w:r w:rsidRPr="00731E41">
        <w:tab/>
        <w:t>(iv)</w:t>
      </w:r>
      <w:r w:rsidRPr="00731E41">
        <w:tab/>
        <w:t xml:space="preserve">an amount of </w:t>
      </w:r>
      <w:r w:rsidR="00731E41" w:rsidRPr="00731E41">
        <w:rPr>
          <w:position w:val="6"/>
          <w:sz w:val="16"/>
        </w:rPr>
        <w:t>*</w:t>
      </w:r>
      <w:r w:rsidRPr="00731E41">
        <w:t xml:space="preserve">withholding tax payable in respect of interest or royalties by the entity would be </w:t>
      </w:r>
      <w:r w:rsidRPr="00731E41">
        <w:rPr>
          <w:i/>
        </w:rPr>
        <w:t>greater</w:t>
      </w:r>
      <w:r w:rsidRPr="00731E41">
        <w:t>.</w:t>
      </w:r>
    </w:p>
    <w:p w:rsidR="006E0072" w:rsidRPr="00731E41" w:rsidRDefault="006E0072" w:rsidP="006E0072">
      <w:pPr>
        <w:pStyle w:val="SubsectionHead"/>
      </w:pPr>
      <w:r w:rsidRPr="00731E41">
        <w:t>Absence of condition</w:t>
      </w:r>
    </w:p>
    <w:p w:rsidR="006E0072" w:rsidRPr="00731E41" w:rsidRDefault="006E0072" w:rsidP="006E0072">
      <w:pPr>
        <w:pStyle w:val="subsection"/>
      </w:pPr>
      <w:r w:rsidRPr="00731E41">
        <w:tab/>
        <w:t>(2)</w:t>
      </w:r>
      <w:r w:rsidRPr="00731E41">
        <w:tab/>
        <w:t xml:space="preserve">For the purposes of </w:t>
      </w:r>
      <w:r w:rsidR="00731E41">
        <w:t>subsection (</w:t>
      </w:r>
      <w:r w:rsidRPr="00731E41">
        <w:t xml:space="preserve">1), there is taken to be a difference between the actual conditions and the </w:t>
      </w:r>
      <w:r w:rsidR="00731E41" w:rsidRPr="00731E41">
        <w:rPr>
          <w:position w:val="6"/>
          <w:sz w:val="16"/>
        </w:rPr>
        <w:t>*</w:t>
      </w:r>
      <w:r w:rsidRPr="00731E41">
        <w:t>arm’s length conditions if:</w:t>
      </w:r>
    </w:p>
    <w:p w:rsidR="006E0072" w:rsidRPr="00731E41" w:rsidRDefault="006E0072" w:rsidP="006E0072">
      <w:pPr>
        <w:pStyle w:val="paragraph"/>
      </w:pPr>
      <w:r w:rsidRPr="00731E41">
        <w:tab/>
        <w:t>(a)</w:t>
      </w:r>
      <w:r w:rsidRPr="00731E41">
        <w:tab/>
        <w:t>an actual condition exists that is not one of the arm’s length conditions; or</w:t>
      </w:r>
    </w:p>
    <w:p w:rsidR="006E0072" w:rsidRPr="00731E41" w:rsidRDefault="006E0072" w:rsidP="006E0072">
      <w:pPr>
        <w:pStyle w:val="paragraph"/>
      </w:pPr>
      <w:r w:rsidRPr="00731E41">
        <w:tab/>
        <w:t>(b)</w:t>
      </w:r>
      <w:r w:rsidRPr="00731E41">
        <w:tab/>
        <w:t>a condition does not exist in the actual conditions but is one of the arm’s length conditions.</w:t>
      </w:r>
    </w:p>
    <w:p w:rsidR="006E0072" w:rsidRPr="00731E41" w:rsidRDefault="006E0072" w:rsidP="006E0072">
      <w:pPr>
        <w:pStyle w:val="SubsectionHead"/>
      </w:pPr>
      <w:r w:rsidRPr="00731E41">
        <w:t>Cross</w:t>
      </w:r>
      <w:r w:rsidR="00731E41">
        <w:noBreakHyphen/>
      </w:r>
      <w:r w:rsidRPr="00731E41">
        <w:t>border test</w:t>
      </w:r>
    </w:p>
    <w:p w:rsidR="006E0072" w:rsidRPr="00731E41" w:rsidRDefault="006E0072" w:rsidP="006E0072">
      <w:pPr>
        <w:pStyle w:val="subsection"/>
      </w:pPr>
      <w:r w:rsidRPr="00731E41">
        <w:tab/>
        <w:t>(3)</w:t>
      </w:r>
      <w:r w:rsidRPr="00731E41">
        <w:tab/>
        <w:t>Conditions that operate between an entity and another entity in connection with their commercial or financial relations satisfy the cross</w:t>
      </w:r>
      <w:r w:rsidR="00731E41">
        <w:noBreakHyphen/>
      </w:r>
      <w:r w:rsidRPr="00731E41">
        <w:t>border test if:</w:t>
      </w:r>
    </w:p>
    <w:p w:rsidR="006E0072" w:rsidRPr="00731E41" w:rsidRDefault="006E0072" w:rsidP="006E0072">
      <w:pPr>
        <w:pStyle w:val="paragraph"/>
      </w:pPr>
      <w:r w:rsidRPr="00731E41">
        <w:tab/>
        <w:t>(a)</w:t>
      </w:r>
      <w:r w:rsidRPr="00731E41">
        <w:tab/>
        <w:t>the conditions meet the overseas requirement in the following table for either or both of the entities; or</w:t>
      </w:r>
    </w:p>
    <w:p w:rsidR="006E0072" w:rsidRPr="00731E41" w:rsidRDefault="006E0072" w:rsidP="006E0072">
      <w:pPr>
        <w:pStyle w:val="paragraph"/>
      </w:pPr>
      <w:r w:rsidRPr="00731E41">
        <w:tab/>
        <w:t>(b)</w:t>
      </w:r>
      <w:r w:rsidRPr="00731E41">
        <w:tab/>
        <w:t xml:space="preserve">the conditions operate in connection with a </w:t>
      </w:r>
      <w:r w:rsidR="00731E41" w:rsidRPr="00731E41">
        <w:rPr>
          <w:position w:val="6"/>
          <w:sz w:val="16"/>
        </w:rPr>
        <w:t>*</w:t>
      </w:r>
      <w:r w:rsidRPr="00731E41">
        <w:t xml:space="preserve">business that the entity carries on in an </w:t>
      </w:r>
      <w:r w:rsidR="00731E41" w:rsidRPr="00731E41">
        <w:rPr>
          <w:position w:val="6"/>
          <w:sz w:val="16"/>
        </w:rPr>
        <w:t>*</w:t>
      </w:r>
      <w:r w:rsidRPr="00731E41">
        <w:t>area covered by an international tax sharing treaty.</w:t>
      </w:r>
    </w:p>
    <w:p w:rsidR="006E0072" w:rsidRPr="00731E41" w:rsidRDefault="006E0072" w:rsidP="006E0072">
      <w:pPr>
        <w:pStyle w:val="Tablet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13"/>
        <w:gridCol w:w="3750"/>
        <w:gridCol w:w="2657"/>
      </w:tblGrid>
      <w:tr w:rsidR="006E0072" w:rsidRPr="00731E41" w:rsidTr="00B36B2B">
        <w:trPr>
          <w:tblHeader/>
        </w:trPr>
        <w:tc>
          <w:tcPr>
            <w:tcW w:w="7120" w:type="dxa"/>
            <w:gridSpan w:val="3"/>
            <w:tcBorders>
              <w:top w:val="single" w:sz="12" w:space="0" w:color="auto"/>
              <w:bottom w:val="single" w:sz="6" w:space="0" w:color="auto"/>
            </w:tcBorders>
            <w:shd w:val="clear" w:color="auto" w:fill="auto"/>
          </w:tcPr>
          <w:p w:rsidR="006E0072" w:rsidRPr="00731E41" w:rsidRDefault="006E0072" w:rsidP="00B36B2B">
            <w:pPr>
              <w:pStyle w:val="Tabletext"/>
              <w:keepNext/>
              <w:rPr>
                <w:b/>
              </w:rPr>
            </w:pPr>
            <w:r w:rsidRPr="00731E41">
              <w:rPr>
                <w:b/>
              </w:rPr>
              <w:lastRenderedPageBreak/>
              <w:t>Overseas requirement</w:t>
            </w:r>
          </w:p>
        </w:tc>
      </w:tr>
      <w:tr w:rsidR="006E0072" w:rsidRPr="00731E41" w:rsidTr="00B36B2B">
        <w:trPr>
          <w:tblHeader/>
        </w:trPr>
        <w:tc>
          <w:tcPr>
            <w:tcW w:w="713"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Item</w:t>
            </w:r>
          </w:p>
        </w:tc>
        <w:tc>
          <w:tcPr>
            <w:tcW w:w="3750"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Column 1</w:t>
            </w:r>
          </w:p>
          <w:p w:rsidR="006E0072" w:rsidRPr="00731E41" w:rsidRDefault="006E0072" w:rsidP="00B36B2B">
            <w:pPr>
              <w:pStyle w:val="Tabletext"/>
              <w:keepNext/>
              <w:rPr>
                <w:b/>
              </w:rPr>
            </w:pPr>
            <w:r w:rsidRPr="00731E41">
              <w:rPr>
                <w:b/>
              </w:rPr>
              <w:t>The conditions meet the overseas requirement for this type of entity:</w:t>
            </w:r>
          </w:p>
        </w:tc>
        <w:tc>
          <w:tcPr>
            <w:tcW w:w="2657"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Column 2</w:t>
            </w:r>
          </w:p>
          <w:p w:rsidR="006E0072" w:rsidRPr="00731E41" w:rsidRDefault="006E0072" w:rsidP="00B36B2B">
            <w:pPr>
              <w:pStyle w:val="Tabletext"/>
              <w:keepNext/>
              <w:rPr>
                <w:b/>
              </w:rPr>
            </w:pPr>
            <w:r w:rsidRPr="00731E41">
              <w:rPr>
                <w:b/>
              </w:rPr>
              <w:t>if:</w:t>
            </w:r>
          </w:p>
        </w:tc>
      </w:tr>
      <w:tr w:rsidR="006E0072" w:rsidRPr="00731E41" w:rsidTr="00B36B2B">
        <w:trPr>
          <w:cantSplit/>
        </w:trPr>
        <w:tc>
          <w:tcPr>
            <w:tcW w:w="713" w:type="dxa"/>
            <w:tcBorders>
              <w:top w:val="single" w:sz="12" w:space="0" w:color="auto"/>
              <w:bottom w:val="single" w:sz="4" w:space="0" w:color="auto"/>
            </w:tcBorders>
            <w:shd w:val="clear" w:color="auto" w:fill="auto"/>
          </w:tcPr>
          <w:p w:rsidR="006E0072" w:rsidRPr="00731E41" w:rsidRDefault="006E0072" w:rsidP="00B36B2B">
            <w:pPr>
              <w:pStyle w:val="Tabletext"/>
            </w:pPr>
            <w:r w:rsidRPr="00731E41">
              <w:t>1</w:t>
            </w:r>
          </w:p>
        </w:tc>
        <w:tc>
          <w:tcPr>
            <w:tcW w:w="3750" w:type="dxa"/>
            <w:tcBorders>
              <w:top w:val="single" w:sz="12" w:space="0" w:color="auto"/>
              <w:bottom w:val="single" w:sz="4" w:space="0" w:color="auto"/>
            </w:tcBorders>
            <w:shd w:val="clear" w:color="auto" w:fill="auto"/>
          </w:tcPr>
          <w:p w:rsidR="006E0072" w:rsidRPr="00731E41" w:rsidRDefault="006E0072" w:rsidP="00B36B2B">
            <w:pPr>
              <w:pStyle w:val="Tabletext"/>
            </w:pPr>
            <w:r w:rsidRPr="00731E41">
              <w:t>any of the following:</w:t>
            </w:r>
          </w:p>
          <w:p w:rsidR="006E0072" w:rsidRPr="00731E41" w:rsidRDefault="006E0072" w:rsidP="00B36B2B">
            <w:pPr>
              <w:pStyle w:val="Tablea"/>
            </w:pPr>
            <w:r w:rsidRPr="00731E41">
              <w:t>(a) an Australian resident;</w:t>
            </w:r>
          </w:p>
          <w:p w:rsidR="006E0072" w:rsidRPr="00731E41" w:rsidRDefault="006E0072" w:rsidP="00B36B2B">
            <w:pPr>
              <w:pStyle w:val="Tablea"/>
            </w:pPr>
            <w:r w:rsidRPr="00731E41">
              <w:t>(b) a resident trust estate for the purposes of Division</w:t>
            </w:r>
            <w:r w:rsidR="00731E41">
              <w:t> </w:t>
            </w:r>
            <w:r w:rsidRPr="00731E41">
              <w:t xml:space="preserve">6 of Part III of the </w:t>
            </w:r>
            <w:r w:rsidRPr="00731E41">
              <w:rPr>
                <w:i/>
              </w:rPr>
              <w:t>Income Tax Assessment Act 1936</w:t>
            </w:r>
            <w:r w:rsidRPr="00731E41">
              <w:t>;</w:t>
            </w:r>
          </w:p>
          <w:p w:rsidR="006E0072" w:rsidRPr="00731E41" w:rsidRDefault="006E0072" w:rsidP="00B36B2B">
            <w:pPr>
              <w:pStyle w:val="Tablea"/>
            </w:pPr>
            <w:r w:rsidRPr="00731E41">
              <w:t>(c) a partnership in which all of the partners are, directly or indirectly through one or more interposed partnerships, Australian residents or resident trust estates</w:t>
            </w:r>
          </w:p>
        </w:tc>
        <w:tc>
          <w:tcPr>
            <w:tcW w:w="2657" w:type="dxa"/>
            <w:tcBorders>
              <w:top w:val="single" w:sz="12" w:space="0" w:color="auto"/>
              <w:bottom w:val="single" w:sz="4" w:space="0" w:color="auto"/>
            </w:tcBorders>
            <w:shd w:val="clear" w:color="auto" w:fill="auto"/>
          </w:tcPr>
          <w:p w:rsidR="006E0072" w:rsidRPr="00731E41" w:rsidRDefault="006E0072" w:rsidP="00B36B2B">
            <w:pPr>
              <w:pStyle w:val="Tabletext"/>
            </w:pPr>
            <w:r w:rsidRPr="00731E41">
              <w:t xml:space="preserve">the conditions operate at or through an </w:t>
            </w:r>
            <w:r w:rsidR="00731E41" w:rsidRPr="00731E41">
              <w:rPr>
                <w:position w:val="6"/>
                <w:sz w:val="16"/>
              </w:rPr>
              <w:t>*</w:t>
            </w:r>
            <w:r w:rsidRPr="00731E41">
              <w:t>overseas permanent establishment of the entity.</w:t>
            </w:r>
          </w:p>
        </w:tc>
      </w:tr>
      <w:tr w:rsidR="006E0072" w:rsidRPr="00731E41" w:rsidTr="00B36B2B">
        <w:tc>
          <w:tcPr>
            <w:tcW w:w="713" w:type="dxa"/>
            <w:tcBorders>
              <w:bottom w:val="single" w:sz="12" w:space="0" w:color="auto"/>
            </w:tcBorders>
            <w:shd w:val="clear" w:color="auto" w:fill="auto"/>
          </w:tcPr>
          <w:p w:rsidR="006E0072" w:rsidRPr="00731E41" w:rsidRDefault="006E0072" w:rsidP="00B36B2B">
            <w:pPr>
              <w:pStyle w:val="Tabletext"/>
            </w:pPr>
            <w:r w:rsidRPr="00731E41">
              <w:t>2</w:t>
            </w:r>
          </w:p>
        </w:tc>
        <w:tc>
          <w:tcPr>
            <w:tcW w:w="3750" w:type="dxa"/>
            <w:tcBorders>
              <w:bottom w:val="single" w:sz="12" w:space="0" w:color="auto"/>
            </w:tcBorders>
            <w:shd w:val="clear" w:color="auto" w:fill="auto"/>
          </w:tcPr>
          <w:p w:rsidR="006E0072" w:rsidRPr="00731E41" w:rsidRDefault="006E0072" w:rsidP="00B36B2B">
            <w:pPr>
              <w:pStyle w:val="Tabletext"/>
            </w:pPr>
            <w:r w:rsidRPr="00731E41">
              <w:t>an entity not covered by column 1 of item</w:t>
            </w:r>
            <w:r w:rsidR="00731E41">
              <w:t> </w:t>
            </w:r>
            <w:r w:rsidRPr="00731E41">
              <w:t>1</w:t>
            </w:r>
          </w:p>
        </w:tc>
        <w:tc>
          <w:tcPr>
            <w:tcW w:w="2657" w:type="dxa"/>
            <w:tcBorders>
              <w:bottom w:val="single" w:sz="12" w:space="0" w:color="auto"/>
            </w:tcBorders>
            <w:shd w:val="clear" w:color="auto" w:fill="auto"/>
          </w:tcPr>
          <w:p w:rsidR="006E0072" w:rsidRPr="00731E41" w:rsidRDefault="006E0072" w:rsidP="00B36B2B">
            <w:pPr>
              <w:pStyle w:val="Tabletext"/>
            </w:pPr>
            <w:r w:rsidRPr="00731E41">
              <w:t xml:space="preserve">the conditions do not operate solely at or through an </w:t>
            </w:r>
            <w:r w:rsidR="00731E41" w:rsidRPr="00731E41">
              <w:rPr>
                <w:position w:val="6"/>
                <w:sz w:val="16"/>
              </w:rPr>
              <w:t>*</w:t>
            </w:r>
            <w:r w:rsidRPr="00731E41">
              <w:t>Australian permanent establishment of the entity.</w:t>
            </w:r>
          </w:p>
        </w:tc>
      </w:tr>
    </w:tbl>
    <w:p w:rsidR="006E0072" w:rsidRPr="00731E41" w:rsidRDefault="006E0072" w:rsidP="006E0072">
      <w:pPr>
        <w:pStyle w:val="subsection"/>
      </w:pPr>
      <w:r w:rsidRPr="00731E41">
        <w:tab/>
        <w:t>(4)</w:t>
      </w:r>
      <w:r w:rsidRPr="00731E41">
        <w:tab/>
        <w:t xml:space="preserve">For the purposes of the table in </w:t>
      </w:r>
      <w:r w:rsidR="00731E41">
        <w:t>subsection (</w:t>
      </w:r>
      <w:r w:rsidRPr="00731E41">
        <w:t>3), treat any entity that is an Australian resident as not being an Australian resident if:</w:t>
      </w:r>
    </w:p>
    <w:p w:rsidR="006E0072" w:rsidRPr="00731E41" w:rsidRDefault="006E0072" w:rsidP="006E0072">
      <w:pPr>
        <w:pStyle w:val="paragraph"/>
      </w:pPr>
      <w:r w:rsidRPr="00731E41">
        <w:tab/>
        <w:t>(a)</w:t>
      </w:r>
      <w:r w:rsidRPr="00731E41">
        <w:tab/>
        <w:t xml:space="preserve">the entity is also a resident in a country that has entered into an </w:t>
      </w:r>
      <w:r w:rsidR="00731E41" w:rsidRPr="00731E41">
        <w:rPr>
          <w:position w:val="6"/>
          <w:sz w:val="16"/>
        </w:rPr>
        <w:t>*</w:t>
      </w:r>
      <w:r w:rsidRPr="00731E41">
        <w:t xml:space="preserve">international tax agreement with Australia containing a </w:t>
      </w:r>
      <w:r w:rsidR="00731E41" w:rsidRPr="00731E41">
        <w:rPr>
          <w:position w:val="6"/>
          <w:sz w:val="16"/>
        </w:rPr>
        <w:t>*</w:t>
      </w:r>
      <w:r w:rsidRPr="00731E41">
        <w:t>residence article; and</w:t>
      </w:r>
    </w:p>
    <w:p w:rsidR="006E0072" w:rsidRPr="00731E41" w:rsidRDefault="006E0072" w:rsidP="006E0072">
      <w:pPr>
        <w:pStyle w:val="paragraph"/>
      </w:pPr>
      <w:r w:rsidRPr="00731E41">
        <w:tab/>
        <w:t>(b)</w:t>
      </w:r>
      <w:r w:rsidRPr="00731E41">
        <w:tab/>
        <w:t>under that residence article, the entity is taken, for the purposes of the agreement, to be a resident only of that other country.</w:t>
      </w:r>
    </w:p>
    <w:p w:rsidR="006E0072" w:rsidRPr="00731E41" w:rsidRDefault="006E0072" w:rsidP="006E0072">
      <w:pPr>
        <w:pStyle w:val="SubsectionHead"/>
      </w:pPr>
      <w:r w:rsidRPr="00731E41">
        <w:t>Nil amounts</w:t>
      </w:r>
    </w:p>
    <w:p w:rsidR="006E0072" w:rsidRPr="00731E41" w:rsidRDefault="006E0072" w:rsidP="006E0072">
      <w:pPr>
        <w:pStyle w:val="subsection"/>
      </w:pPr>
      <w:r w:rsidRPr="00731E41">
        <w:tab/>
        <w:t>(5)</w:t>
      </w:r>
      <w:r w:rsidRPr="00731E41">
        <w:tab/>
        <w:t>For the purposes of this section and section</w:t>
      </w:r>
      <w:r w:rsidR="00731E41">
        <w:t> </w:t>
      </w:r>
      <w:r w:rsidRPr="00731E41">
        <w:t>815</w:t>
      </w:r>
      <w:r w:rsidR="00731E41">
        <w:noBreakHyphen/>
      </w:r>
      <w:r w:rsidRPr="00731E41">
        <w:t>145:</w:t>
      </w:r>
    </w:p>
    <w:p w:rsidR="006E0072" w:rsidRPr="00731E41" w:rsidRDefault="006E0072" w:rsidP="006E0072">
      <w:pPr>
        <w:pStyle w:val="paragraph"/>
      </w:pPr>
      <w:r w:rsidRPr="00731E41">
        <w:tab/>
        <w:t>(a)</w:t>
      </w:r>
      <w:r w:rsidRPr="00731E41">
        <w:tab/>
        <w:t>treat an entity that has no taxable income for an income year as having a taxable income for the year of a nil amount; and</w:t>
      </w:r>
    </w:p>
    <w:p w:rsidR="006E0072" w:rsidRPr="00731E41" w:rsidRDefault="006E0072" w:rsidP="006E0072">
      <w:pPr>
        <w:pStyle w:val="paragraph"/>
      </w:pPr>
      <w:r w:rsidRPr="00731E41">
        <w:tab/>
        <w:t>(b)</w:t>
      </w:r>
      <w:r w:rsidRPr="00731E41">
        <w:tab/>
        <w:t xml:space="preserve">treat an entity that has no loss of a particular </w:t>
      </w:r>
      <w:r w:rsidR="00731E41" w:rsidRPr="00731E41">
        <w:rPr>
          <w:position w:val="6"/>
          <w:sz w:val="16"/>
        </w:rPr>
        <w:t>*</w:t>
      </w:r>
      <w:r w:rsidRPr="00731E41">
        <w:t>sort for an income year as having a loss of that sort for the year of a nil amount; and</w:t>
      </w:r>
    </w:p>
    <w:p w:rsidR="006E0072" w:rsidRPr="00731E41" w:rsidRDefault="006E0072" w:rsidP="006E0072">
      <w:pPr>
        <w:pStyle w:val="paragraph"/>
      </w:pPr>
      <w:r w:rsidRPr="00731E41">
        <w:tab/>
        <w:t>(c)</w:t>
      </w:r>
      <w:r w:rsidRPr="00731E41">
        <w:tab/>
        <w:t xml:space="preserve">treat an entity that has no </w:t>
      </w:r>
      <w:r w:rsidR="00731E41" w:rsidRPr="00731E41">
        <w:rPr>
          <w:position w:val="6"/>
          <w:sz w:val="16"/>
        </w:rPr>
        <w:t>*</w:t>
      </w:r>
      <w:r w:rsidRPr="00731E41">
        <w:t>tax offsets for an income year as having tax offsets for the year of a nil amount.</w:t>
      </w:r>
    </w:p>
    <w:p w:rsidR="006E0072" w:rsidRPr="00731E41" w:rsidRDefault="006E0072" w:rsidP="006E0072">
      <w:pPr>
        <w:pStyle w:val="SubsectionHead"/>
        <w:rPr>
          <w:i w:val="0"/>
        </w:rPr>
      </w:pPr>
      <w:r w:rsidRPr="00731E41">
        <w:lastRenderedPageBreak/>
        <w:t xml:space="preserve">Meaning of </w:t>
      </w:r>
      <w:r w:rsidRPr="00731E41">
        <w:rPr>
          <w:b/>
        </w:rPr>
        <w:t>residence article</w:t>
      </w:r>
    </w:p>
    <w:p w:rsidR="006E0072" w:rsidRPr="00731E41" w:rsidRDefault="006E0072" w:rsidP="006E0072">
      <w:pPr>
        <w:pStyle w:val="subsection"/>
      </w:pPr>
      <w:r w:rsidRPr="00731E41">
        <w:tab/>
        <w:t>(6)</w:t>
      </w:r>
      <w:r w:rsidRPr="00731E41">
        <w:tab/>
        <w:t xml:space="preserve">A </w:t>
      </w:r>
      <w:r w:rsidRPr="00731E41">
        <w:rPr>
          <w:b/>
          <w:i/>
        </w:rPr>
        <w:t>residence article</w:t>
      </w:r>
      <w:r w:rsidRPr="00731E41">
        <w:t xml:space="preserve"> is:</w:t>
      </w:r>
    </w:p>
    <w:p w:rsidR="006E0072" w:rsidRPr="00731E41" w:rsidRDefault="006E0072" w:rsidP="006E0072">
      <w:pPr>
        <w:pStyle w:val="paragraph"/>
      </w:pPr>
      <w:r w:rsidRPr="00731E41">
        <w:tab/>
        <w:t>(a)</w:t>
      </w:r>
      <w:r w:rsidRPr="00731E41">
        <w:tab/>
        <w:t xml:space="preserve">Article 4 of the United Kingdom convention (within the meaning of the </w:t>
      </w:r>
      <w:r w:rsidRPr="00731E41">
        <w:rPr>
          <w:i/>
        </w:rPr>
        <w:t>International Tax Agreements Act 1953</w:t>
      </w:r>
      <w:r w:rsidRPr="00731E41">
        <w:t>); or</w:t>
      </w:r>
    </w:p>
    <w:p w:rsidR="006E0072" w:rsidRPr="00731E41" w:rsidRDefault="006E0072" w:rsidP="006E0072">
      <w:pPr>
        <w:pStyle w:val="paragraph"/>
      </w:pPr>
      <w:r w:rsidRPr="00731E41">
        <w:tab/>
        <w:t>(b)</w:t>
      </w:r>
      <w:r w:rsidRPr="00731E41">
        <w:tab/>
        <w:t xml:space="preserve">a corresponding provision of another </w:t>
      </w:r>
      <w:r w:rsidR="00731E41" w:rsidRPr="00731E41">
        <w:rPr>
          <w:position w:val="6"/>
          <w:sz w:val="16"/>
        </w:rPr>
        <w:t>*</w:t>
      </w:r>
      <w:r w:rsidRPr="00731E41">
        <w:t>international tax agreement.</w:t>
      </w:r>
    </w:p>
    <w:p w:rsidR="006E0072" w:rsidRPr="00731E41" w:rsidRDefault="006E0072" w:rsidP="006E0072">
      <w:pPr>
        <w:pStyle w:val="ActHead5"/>
      </w:pPr>
      <w:bookmarkStart w:id="178" w:name="_Toc397085464"/>
      <w:r w:rsidRPr="00731E41">
        <w:rPr>
          <w:rStyle w:val="CharSectno"/>
        </w:rPr>
        <w:t>815</w:t>
      </w:r>
      <w:r w:rsidR="00731E41">
        <w:rPr>
          <w:rStyle w:val="CharSectno"/>
        </w:rPr>
        <w:noBreakHyphen/>
      </w:r>
      <w:r w:rsidRPr="00731E41">
        <w:rPr>
          <w:rStyle w:val="CharSectno"/>
        </w:rPr>
        <w:t>125</w:t>
      </w:r>
      <w:r w:rsidRPr="00731E41">
        <w:t xml:space="preserve">  Meaning of </w:t>
      </w:r>
      <w:r w:rsidRPr="00731E41">
        <w:rPr>
          <w:i/>
        </w:rPr>
        <w:t>arm’s length conditions</w:t>
      </w:r>
      <w:bookmarkEnd w:id="178"/>
    </w:p>
    <w:p w:rsidR="006E0072" w:rsidRPr="00731E41" w:rsidRDefault="006E0072" w:rsidP="006E0072">
      <w:pPr>
        <w:pStyle w:val="subsection"/>
      </w:pPr>
      <w:r w:rsidRPr="00731E41">
        <w:tab/>
        <w:t>(1)</w:t>
      </w:r>
      <w:r w:rsidRPr="00731E41">
        <w:tab/>
        <w:t xml:space="preserve">The </w:t>
      </w:r>
      <w:r w:rsidRPr="00731E41">
        <w:rPr>
          <w:b/>
          <w:i/>
        </w:rPr>
        <w:t>arm’s length conditions</w:t>
      </w:r>
      <w:r w:rsidRPr="00731E41">
        <w:t>,</w:t>
      </w:r>
      <w:r w:rsidRPr="00731E41">
        <w:rPr>
          <w:b/>
          <w:i/>
        </w:rPr>
        <w:t xml:space="preserve"> </w:t>
      </w:r>
      <w:r w:rsidRPr="00731E41">
        <w:t>in relation to conditions that operate between an entity and another entity, are the conditions that might be expected to operate between independent entities dealing wholly independently with one another in comparable circumstances.</w:t>
      </w:r>
    </w:p>
    <w:p w:rsidR="006E0072" w:rsidRPr="00731E41" w:rsidRDefault="006E0072" w:rsidP="006E0072">
      <w:pPr>
        <w:pStyle w:val="SubsectionHead"/>
      </w:pPr>
      <w:r w:rsidRPr="00731E41">
        <w:t>Most appropriate and reliable method to be used</w:t>
      </w:r>
    </w:p>
    <w:p w:rsidR="006E0072" w:rsidRPr="00731E41" w:rsidRDefault="006E0072" w:rsidP="006E0072">
      <w:pPr>
        <w:pStyle w:val="subsection"/>
      </w:pPr>
      <w:r w:rsidRPr="00731E41">
        <w:tab/>
        <w:t>(2)</w:t>
      </w:r>
      <w:r w:rsidRPr="00731E41">
        <w:tab/>
        <w:t xml:space="preserve">In identifying the </w:t>
      </w:r>
      <w:r w:rsidR="00731E41" w:rsidRPr="00731E41">
        <w:rPr>
          <w:position w:val="6"/>
          <w:sz w:val="16"/>
        </w:rPr>
        <w:t>*</w:t>
      </w:r>
      <w:r w:rsidRPr="00731E41">
        <w:t>arm’s length conditions, use the method, or the combination of methods, that is the most appropriate and reliable, having regard to all relevant factors, including the following:</w:t>
      </w:r>
    </w:p>
    <w:p w:rsidR="006E0072" w:rsidRPr="00731E41" w:rsidRDefault="006E0072" w:rsidP="006E0072">
      <w:pPr>
        <w:pStyle w:val="paragraph"/>
      </w:pPr>
      <w:r w:rsidRPr="00731E41">
        <w:tab/>
        <w:t>(a)</w:t>
      </w:r>
      <w:r w:rsidRPr="00731E41">
        <w:tab/>
        <w:t>the respective strengths and weaknesses of the possible methods in their application to the actual conditions;</w:t>
      </w:r>
    </w:p>
    <w:p w:rsidR="006E0072" w:rsidRPr="00731E41" w:rsidRDefault="006E0072" w:rsidP="006E0072">
      <w:pPr>
        <w:pStyle w:val="paragraph"/>
      </w:pPr>
      <w:r w:rsidRPr="00731E41">
        <w:tab/>
        <w:t>(b)</w:t>
      </w:r>
      <w:r w:rsidRPr="00731E41">
        <w:tab/>
        <w:t>the circumstances, including the functions performed, assets used and risks borne by the entities;</w:t>
      </w:r>
    </w:p>
    <w:p w:rsidR="006E0072" w:rsidRPr="00731E41" w:rsidRDefault="006E0072" w:rsidP="006E0072">
      <w:pPr>
        <w:pStyle w:val="paragraph"/>
      </w:pPr>
      <w:r w:rsidRPr="00731E41">
        <w:tab/>
        <w:t>(c)</w:t>
      </w:r>
      <w:r w:rsidRPr="00731E41">
        <w:tab/>
        <w:t>the availability of reliable information required to apply a particular method;</w:t>
      </w:r>
    </w:p>
    <w:p w:rsidR="006E0072" w:rsidRPr="00731E41" w:rsidRDefault="006E0072" w:rsidP="006E0072">
      <w:pPr>
        <w:pStyle w:val="paragraph"/>
      </w:pPr>
      <w:r w:rsidRPr="00731E41">
        <w:tab/>
        <w:t>(d)</w:t>
      </w:r>
      <w:r w:rsidRPr="00731E41">
        <w:tab/>
        <w:t>the degree of comparability between the actual circumstances and the comparable circumstances, including the reliability of any adjustments to eliminate the effect of material differences between those circumstances.</w:t>
      </w:r>
    </w:p>
    <w:p w:rsidR="006E0072" w:rsidRPr="00731E41" w:rsidRDefault="006E0072" w:rsidP="006E0072">
      <w:pPr>
        <w:pStyle w:val="notetext"/>
      </w:pPr>
      <w:r w:rsidRPr="00731E41">
        <w:t>Note:</w:t>
      </w:r>
      <w:r w:rsidRPr="00731E41">
        <w:tab/>
        <w:t>The possible methods include the methods set out in the documents mentioned in section</w:t>
      </w:r>
      <w:r w:rsidR="00731E41">
        <w:t> </w:t>
      </w:r>
      <w:r w:rsidRPr="00731E41">
        <w:t>815</w:t>
      </w:r>
      <w:r w:rsidR="00731E41">
        <w:noBreakHyphen/>
      </w:r>
      <w:r w:rsidRPr="00731E41">
        <w:t>135 (about relevant guidance material).</w:t>
      </w:r>
    </w:p>
    <w:p w:rsidR="006E0072" w:rsidRPr="00731E41" w:rsidRDefault="006E0072" w:rsidP="006E0072">
      <w:pPr>
        <w:pStyle w:val="SubsectionHead"/>
      </w:pPr>
      <w:r w:rsidRPr="00731E41">
        <w:t>Comparability of circumstances</w:t>
      </w:r>
    </w:p>
    <w:p w:rsidR="006E0072" w:rsidRPr="00731E41" w:rsidRDefault="006E0072" w:rsidP="006E0072">
      <w:pPr>
        <w:pStyle w:val="subsection"/>
      </w:pPr>
      <w:r w:rsidRPr="00731E41">
        <w:tab/>
        <w:t>(3)</w:t>
      </w:r>
      <w:r w:rsidRPr="00731E41">
        <w:tab/>
        <w:t>In identifying comparable circumstances for the purpose of this section, regard must be had to all relevant factors, including the following:</w:t>
      </w:r>
    </w:p>
    <w:p w:rsidR="006E0072" w:rsidRPr="00731E41" w:rsidRDefault="006E0072" w:rsidP="006E0072">
      <w:pPr>
        <w:pStyle w:val="paragraph"/>
      </w:pPr>
      <w:r w:rsidRPr="00731E41">
        <w:tab/>
        <w:t>(a)</w:t>
      </w:r>
      <w:r w:rsidRPr="00731E41">
        <w:tab/>
        <w:t>the functions performed, assets used and risks borne by the entities;</w:t>
      </w:r>
    </w:p>
    <w:p w:rsidR="006E0072" w:rsidRPr="00731E41" w:rsidRDefault="006E0072" w:rsidP="006E0072">
      <w:pPr>
        <w:pStyle w:val="paragraph"/>
      </w:pPr>
      <w:r w:rsidRPr="00731E41">
        <w:lastRenderedPageBreak/>
        <w:tab/>
        <w:t>(b)</w:t>
      </w:r>
      <w:r w:rsidRPr="00731E41">
        <w:tab/>
        <w:t>the characteristics of any property or services transferred;</w:t>
      </w:r>
    </w:p>
    <w:p w:rsidR="006E0072" w:rsidRPr="00731E41" w:rsidRDefault="006E0072" w:rsidP="006E0072">
      <w:pPr>
        <w:pStyle w:val="paragraph"/>
      </w:pPr>
      <w:r w:rsidRPr="00731E41">
        <w:tab/>
        <w:t>(c)</w:t>
      </w:r>
      <w:r w:rsidRPr="00731E41">
        <w:tab/>
        <w:t>the terms of any relevant contracts between the entities;</w:t>
      </w:r>
    </w:p>
    <w:p w:rsidR="006E0072" w:rsidRPr="00731E41" w:rsidRDefault="006E0072" w:rsidP="006E0072">
      <w:pPr>
        <w:pStyle w:val="paragraph"/>
      </w:pPr>
      <w:r w:rsidRPr="00731E41">
        <w:tab/>
        <w:t>(d)</w:t>
      </w:r>
      <w:r w:rsidRPr="00731E41">
        <w:tab/>
        <w:t>the economic circumstances;</w:t>
      </w:r>
    </w:p>
    <w:p w:rsidR="006E0072" w:rsidRPr="00731E41" w:rsidRDefault="006E0072" w:rsidP="006E0072">
      <w:pPr>
        <w:pStyle w:val="paragraph"/>
      </w:pPr>
      <w:r w:rsidRPr="00731E41">
        <w:tab/>
        <w:t>(e)</w:t>
      </w:r>
      <w:r w:rsidRPr="00731E41">
        <w:tab/>
        <w:t>the business strategies of the entities.</w:t>
      </w:r>
    </w:p>
    <w:p w:rsidR="006E0072" w:rsidRPr="00731E41" w:rsidRDefault="006E0072" w:rsidP="006E0072">
      <w:pPr>
        <w:pStyle w:val="subsection"/>
      </w:pPr>
      <w:r w:rsidRPr="00731E41">
        <w:tab/>
        <w:t>(4)</w:t>
      </w:r>
      <w:r w:rsidRPr="00731E41">
        <w:tab/>
        <w:t>For the purposes of this section, circumstances are comparable to actual circumstances if, to the extent (if any) that the circumstances differ from the actual circumstances:</w:t>
      </w:r>
    </w:p>
    <w:p w:rsidR="006E0072" w:rsidRPr="00731E41" w:rsidRDefault="006E0072" w:rsidP="006E0072">
      <w:pPr>
        <w:pStyle w:val="paragraph"/>
      </w:pPr>
      <w:r w:rsidRPr="00731E41">
        <w:tab/>
        <w:t>(a)</w:t>
      </w:r>
      <w:r w:rsidRPr="00731E41">
        <w:tab/>
        <w:t>the difference does not materially affect a condition that is relevant to the method; or</w:t>
      </w:r>
    </w:p>
    <w:p w:rsidR="006E0072" w:rsidRPr="00731E41" w:rsidRDefault="006E0072" w:rsidP="006E0072">
      <w:pPr>
        <w:pStyle w:val="paragraph"/>
      </w:pPr>
      <w:r w:rsidRPr="00731E41">
        <w:tab/>
        <w:t>(b)</w:t>
      </w:r>
      <w:r w:rsidRPr="00731E41">
        <w:tab/>
        <w:t>a reasonably accurate adjustment can be made to eliminate the effect of the difference on a condition that is relevant to the method.</w:t>
      </w:r>
    </w:p>
    <w:p w:rsidR="006E0072" w:rsidRPr="00731E41" w:rsidRDefault="006E0072" w:rsidP="006E0072">
      <w:pPr>
        <w:pStyle w:val="ActHead5"/>
      </w:pPr>
      <w:bookmarkStart w:id="179" w:name="_Toc397085465"/>
      <w:r w:rsidRPr="00731E41">
        <w:rPr>
          <w:rStyle w:val="CharSectno"/>
        </w:rPr>
        <w:t>815</w:t>
      </w:r>
      <w:r w:rsidR="00731E41">
        <w:rPr>
          <w:rStyle w:val="CharSectno"/>
        </w:rPr>
        <w:noBreakHyphen/>
      </w:r>
      <w:r w:rsidRPr="00731E41">
        <w:rPr>
          <w:rStyle w:val="CharSectno"/>
        </w:rPr>
        <w:t>130</w:t>
      </w:r>
      <w:r w:rsidRPr="00731E41">
        <w:t xml:space="preserve">  Relevance of actual commercial or financial relations</w:t>
      </w:r>
      <w:bookmarkEnd w:id="179"/>
    </w:p>
    <w:p w:rsidR="006E0072" w:rsidRPr="00731E41" w:rsidRDefault="006E0072" w:rsidP="006E0072">
      <w:pPr>
        <w:pStyle w:val="SubsectionHead"/>
      </w:pPr>
      <w:r w:rsidRPr="00731E41">
        <w:t>Basic rule</w:t>
      </w:r>
    </w:p>
    <w:p w:rsidR="006E0072" w:rsidRPr="00731E41" w:rsidRDefault="006E0072" w:rsidP="006E0072">
      <w:pPr>
        <w:pStyle w:val="subsection"/>
      </w:pPr>
      <w:r w:rsidRPr="00731E41">
        <w:tab/>
        <w:t>(1)</w:t>
      </w:r>
      <w:r w:rsidRPr="00731E41">
        <w:tab/>
        <w:t xml:space="preserve">The identification of the </w:t>
      </w:r>
      <w:r w:rsidR="00731E41" w:rsidRPr="00731E41">
        <w:rPr>
          <w:position w:val="6"/>
          <w:sz w:val="16"/>
        </w:rPr>
        <w:t>*</w:t>
      </w:r>
      <w:r w:rsidRPr="00731E41">
        <w:t>arm’s length conditions must:</w:t>
      </w:r>
    </w:p>
    <w:p w:rsidR="006E0072" w:rsidRPr="00731E41" w:rsidRDefault="006E0072" w:rsidP="006E0072">
      <w:pPr>
        <w:pStyle w:val="paragraph"/>
      </w:pPr>
      <w:r w:rsidRPr="00731E41">
        <w:tab/>
        <w:t>(a)</w:t>
      </w:r>
      <w:r w:rsidRPr="00731E41">
        <w:tab/>
        <w:t>be based on the commercial or financial relations in connection with which the actual conditions operate; and</w:t>
      </w:r>
    </w:p>
    <w:p w:rsidR="006E0072" w:rsidRPr="00731E41" w:rsidRDefault="006E0072" w:rsidP="006E0072">
      <w:pPr>
        <w:pStyle w:val="paragraph"/>
      </w:pPr>
      <w:r w:rsidRPr="00731E41">
        <w:tab/>
        <w:t>(b)</w:t>
      </w:r>
      <w:r w:rsidRPr="00731E41">
        <w:tab/>
        <w:t>have regard to both the form and substance of those relations.</w:t>
      </w:r>
    </w:p>
    <w:p w:rsidR="006E0072" w:rsidRPr="00731E41" w:rsidRDefault="006E0072" w:rsidP="006E0072">
      <w:pPr>
        <w:pStyle w:val="SubsectionHead"/>
      </w:pPr>
      <w:r w:rsidRPr="00731E41">
        <w:t>Exceptions</w:t>
      </w:r>
    </w:p>
    <w:p w:rsidR="006E0072" w:rsidRPr="00731E41" w:rsidRDefault="006E0072" w:rsidP="006E0072">
      <w:pPr>
        <w:pStyle w:val="subsection"/>
      </w:pPr>
      <w:r w:rsidRPr="00731E41">
        <w:tab/>
        <w:t>(2)</w:t>
      </w:r>
      <w:r w:rsidRPr="00731E41">
        <w:tab/>
        <w:t xml:space="preserve">Despite </w:t>
      </w:r>
      <w:r w:rsidR="00731E41">
        <w:t>paragraph (</w:t>
      </w:r>
      <w:r w:rsidRPr="00731E41">
        <w:t>1)(b), disregard the form of the actual commercial or financial relations to the extent (if any) that it is inconsistent with the substance of those relations.</w:t>
      </w:r>
    </w:p>
    <w:p w:rsidR="006E0072" w:rsidRPr="00731E41" w:rsidRDefault="006E0072" w:rsidP="006E0072">
      <w:pPr>
        <w:pStyle w:val="subsection"/>
      </w:pPr>
      <w:r w:rsidRPr="00731E41">
        <w:tab/>
        <w:t>(3)</w:t>
      </w:r>
      <w:r w:rsidRPr="00731E41">
        <w:tab/>
        <w:t xml:space="preserve">Despite </w:t>
      </w:r>
      <w:r w:rsidR="00731E41">
        <w:t>subsection (</w:t>
      </w:r>
      <w:r w:rsidRPr="00731E41">
        <w:t>1), if:</w:t>
      </w:r>
    </w:p>
    <w:p w:rsidR="006E0072" w:rsidRPr="00731E41" w:rsidRDefault="006E0072" w:rsidP="006E0072">
      <w:pPr>
        <w:pStyle w:val="paragraph"/>
      </w:pPr>
      <w:r w:rsidRPr="00731E41">
        <w:tab/>
        <w:t>(a)</w:t>
      </w:r>
      <w:r w:rsidRPr="00731E41">
        <w:tab/>
        <w:t>independent entities dealing wholly independently with one another in comparable circumstances would not have entered into the actual commercial or financial relations; and</w:t>
      </w:r>
    </w:p>
    <w:p w:rsidR="006E0072" w:rsidRPr="00731E41" w:rsidRDefault="006E0072" w:rsidP="006E0072">
      <w:pPr>
        <w:pStyle w:val="paragraph"/>
      </w:pPr>
      <w:r w:rsidRPr="00731E41">
        <w:tab/>
        <w:t>(b)</w:t>
      </w:r>
      <w:r w:rsidRPr="00731E41">
        <w:tab/>
        <w:t>independent entities dealing wholly independently with one another in comparable circumstances would have entered into other commercial or financial relations; and</w:t>
      </w:r>
    </w:p>
    <w:p w:rsidR="006E0072" w:rsidRPr="00731E41" w:rsidRDefault="006E0072" w:rsidP="006E0072">
      <w:pPr>
        <w:pStyle w:val="paragraph"/>
      </w:pPr>
      <w:r w:rsidRPr="00731E41">
        <w:tab/>
        <w:t>(c)</w:t>
      </w:r>
      <w:r w:rsidRPr="00731E41">
        <w:tab/>
        <w:t>those other commercial or financial relations differ in substance from the actual commercial or financial relations;</w:t>
      </w:r>
    </w:p>
    <w:p w:rsidR="006E0072" w:rsidRPr="00731E41" w:rsidRDefault="006E0072" w:rsidP="006E0072">
      <w:pPr>
        <w:pStyle w:val="subsection2"/>
      </w:pPr>
      <w:r w:rsidRPr="00731E41">
        <w:lastRenderedPageBreak/>
        <w:t xml:space="preserve">the identification of the </w:t>
      </w:r>
      <w:r w:rsidR="00731E41" w:rsidRPr="00731E41">
        <w:rPr>
          <w:position w:val="6"/>
          <w:sz w:val="16"/>
        </w:rPr>
        <w:t>*</w:t>
      </w:r>
      <w:r w:rsidRPr="00731E41">
        <w:t>arm’s length conditions must be based on those other commercial or financial relations.</w:t>
      </w:r>
    </w:p>
    <w:p w:rsidR="006E0072" w:rsidRPr="00731E41" w:rsidRDefault="006E0072" w:rsidP="006E0072">
      <w:pPr>
        <w:pStyle w:val="subsection"/>
      </w:pPr>
      <w:r w:rsidRPr="00731E41">
        <w:tab/>
        <w:t>(4)</w:t>
      </w:r>
      <w:r w:rsidRPr="00731E41">
        <w:tab/>
        <w:t xml:space="preserve">Despite </w:t>
      </w:r>
      <w:r w:rsidR="00731E41">
        <w:t>subsection (</w:t>
      </w:r>
      <w:r w:rsidRPr="00731E41">
        <w:t xml:space="preserve">1), if independent entities dealing wholly independently with one another in comparable circumstances would not have entered into commercial or financial relations, the identification of the </w:t>
      </w:r>
      <w:r w:rsidR="00731E41" w:rsidRPr="00731E41">
        <w:rPr>
          <w:position w:val="6"/>
          <w:sz w:val="16"/>
        </w:rPr>
        <w:t>*</w:t>
      </w:r>
      <w:r w:rsidRPr="00731E41">
        <w:t>arm’s length conditions is to be based on that absence of commercial or financial relations.</w:t>
      </w:r>
    </w:p>
    <w:p w:rsidR="006E0072" w:rsidRPr="00731E41" w:rsidRDefault="006E0072" w:rsidP="006E0072">
      <w:pPr>
        <w:pStyle w:val="subsection"/>
      </w:pPr>
      <w:r w:rsidRPr="00731E41">
        <w:tab/>
        <w:t>(5)</w:t>
      </w:r>
      <w:r w:rsidRPr="00731E41">
        <w:tab/>
        <w:t>Subsections</w:t>
      </w:r>
      <w:r w:rsidR="00731E41">
        <w:t> </w:t>
      </w:r>
      <w:r w:rsidRPr="00731E41">
        <w:t>815</w:t>
      </w:r>
      <w:r w:rsidR="00731E41">
        <w:noBreakHyphen/>
      </w:r>
      <w:r w:rsidRPr="00731E41">
        <w:t>125(3) and (4) (about comparability of circumstances) apply for the purposes of this section.</w:t>
      </w:r>
    </w:p>
    <w:p w:rsidR="006E0072" w:rsidRPr="00731E41" w:rsidRDefault="006E0072" w:rsidP="006E0072">
      <w:pPr>
        <w:pStyle w:val="ActHead5"/>
      </w:pPr>
      <w:bookmarkStart w:id="180" w:name="_Toc397085466"/>
      <w:r w:rsidRPr="00731E41">
        <w:rPr>
          <w:rStyle w:val="CharSectno"/>
        </w:rPr>
        <w:t>815</w:t>
      </w:r>
      <w:r w:rsidR="00731E41">
        <w:rPr>
          <w:rStyle w:val="CharSectno"/>
        </w:rPr>
        <w:noBreakHyphen/>
      </w:r>
      <w:r w:rsidRPr="00731E41">
        <w:rPr>
          <w:rStyle w:val="CharSectno"/>
        </w:rPr>
        <w:t>135</w:t>
      </w:r>
      <w:r w:rsidRPr="00731E41">
        <w:t xml:space="preserve">  Guidance</w:t>
      </w:r>
      <w:bookmarkEnd w:id="180"/>
    </w:p>
    <w:p w:rsidR="006E0072" w:rsidRPr="00731E41" w:rsidRDefault="006E0072" w:rsidP="006E0072">
      <w:pPr>
        <w:pStyle w:val="subsection"/>
      </w:pPr>
      <w:r w:rsidRPr="00731E41">
        <w:tab/>
        <w:t>(1)</w:t>
      </w:r>
      <w:r w:rsidRPr="00731E41">
        <w:tab/>
        <w:t xml:space="preserve">For the purpose of determining the effect this Subdivision has in relation to an entity, identify </w:t>
      </w:r>
      <w:r w:rsidR="00731E41" w:rsidRPr="00731E41">
        <w:rPr>
          <w:position w:val="6"/>
          <w:sz w:val="16"/>
        </w:rPr>
        <w:t>*</w:t>
      </w:r>
      <w:r w:rsidRPr="00731E41">
        <w:t>arm’s length conditions so as best to achieve consistency with the documents covered by this section.</w:t>
      </w:r>
    </w:p>
    <w:p w:rsidR="006E0072" w:rsidRPr="00731E41" w:rsidRDefault="006E0072" w:rsidP="006E0072">
      <w:pPr>
        <w:pStyle w:val="subsection"/>
      </w:pPr>
      <w:r w:rsidRPr="00731E41">
        <w:tab/>
        <w:t>(2)</w:t>
      </w:r>
      <w:r w:rsidRPr="00731E41">
        <w:tab/>
        <w:t>The documents covered by this section are as follows:</w:t>
      </w:r>
    </w:p>
    <w:p w:rsidR="006E0072" w:rsidRPr="00731E41" w:rsidRDefault="006E0072" w:rsidP="006E0072">
      <w:pPr>
        <w:pStyle w:val="paragraph"/>
      </w:pPr>
      <w:r w:rsidRPr="00731E41">
        <w:tab/>
        <w:t>(a)</w:t>
      </w:r>
      <w:r w:rsidRPr="00731E41">
        <w:tab/>
        <w:t>the Transfer Pricing Guidelines for Multinational Enterprises and Tax Administrations, as approved by the Council of the Organisation for Economic Cooperation and Development and last amended on 22</w:t>
      </w:r>
      <w:r w:rsidR="00731E41">
        <w:t> </w:t>
      </w:r>
      <w:r w:rsidRPr="00731E41">
        <w:t>July 2010;</w:t>
      </w:r>
    </w:p>
    <w:p w:rsidR="006E0072" w:rsidRPr="00731E41" w:rsidRDefault="006E0072" w:rsidP="006E0072">
      <w:pPr>
        <w:pStyle w:val="paragraph"/>
      </w:pPr>
      <w:r w:rsidRPr="00731E41">
        <w:tab/>
        <w:t>(b)</w:t>
      </w:r>
      <w:r w:rsidRPr="00731E41">
        <w:tab/>
        <w:t>a document, or part of a document, prescribed by the regulations for the purposes of this paragraph.</w:t>
      </w:r>
    </w:p>
    <w:p w:rsidR="006E0072" w:rsidRPr="00731E41" w:rsidRDefault="006E0072" w:rsidP="006E0072">
      <w:pPr>
        <w:pStyle w:val="subsection"/>
      </w:pPr>
      <w:r w:rsidRPr="00731E41">
        <w:tab/>
        <w:t>(3)</w:t>
      </w:r>
      <w:r w:rsidRPr="00731E41">
        <w:tab/>
        <w:t xml:space="preserve">However, the document mentioned in </w:t>
      </w:r>
      <w:r w:rsidR="00731E41">
        <w:t>paragraph (</w:t>
      </w:r>
      <w:r w:rsidRPr="00731E41">
        <w:t>2)(a) is not covered by this section if the regulations so prescribe.</w:t>
      </w:r>
    </w:p>
    <w:p w:rsidR="006E0072" w:rsidRPr="00731E41" w:rsidRDefault="006E0072" w:rsidP="006E0072">
      <w:pPr>
        <w:pStyle w:val="subsection"/>
      </w:pPr>
      <w:r w:rsidRPr="00731E41">
        <w:tab/>
        <w:t>(4)</w:t>
      </w:r>
      <w:r w:rsidRPr="00731E41">
        <w:tab/>
        <w:t xml:space="preserve">Regulations made for the purposes of </w:t>
      </w:r>
      <w:r w:rsidR="00731E41">
        <w:t>paragraph (</w:t>
      </w:r>
      <w:r w:rsidRPr="00731E41">
        <w:t xml:space="preserve">2)(b) or </w:t>
      </w:r>
      <w:r w:rsidR="00731E41">
        <w:t>subsection (</w:t>
      </w:r>
      <w:r w:rsidRPr="00731E41">
        <w:t>3) may prescribe different documents or parts of documents for different circumstances.</w:t>
      </w:r>
    </w:p>
    <w:p w:rsidR="006E0072" w:rsidRPr="00731E41" w:rsidRDefault="006E0072" w:rsidP="006E0072">
      <w:pPr>
        <w:pStyle w:val="ActHead5"/>
      </w:pPr>
      <w:bookmarkStart w:id="181" w:name="_Toc397085467"/>
      <w:r w:rsidRPr="00731E41">
        <w:rPr>
          <w:rStyle w:val="CharSectno"/>
        </w:rPr>
        <w:t>815</w:t>
      </w:r>
      <w:r w:rsidR="00731E41">
        <w:rPr>
          <w:rStyle w:val="CharSectno"/>
        </w:rPr>
        <w:noBreakHyphen/>
      </w:r>
      <w:r w:rsidRPr="00731E41">
        <w:rPr>
          <w:rStyle w:val="CharSectno"/>
        </w:rPr>
        <w:t>140</w:t>
      </w:r>
      <w:r w:rsidRPr="00731E41">
        <w:t xml:space="preserve">  Modification for thin capitalisation</w:t>
      </w:r>
      <w:bookmarkEnd w:id="181"/>
    </w:p>
    <w:p w:rsidR="006E0072" w:rsidRPr="00731E41" w:rsidRDefault="006E0072" w:rsidP="006E0072">
      <w:pPr>
        <w:pStyle w:val="subsection"/>
      </w:pPr>
      <w:r w:rsidRPr="00731E41">
        <w:tab/>
        <w:t>(1)</w:t>
      </w:r>
      <w:r w:rsidRPr="00731E41">
        <w:tab/>
        <w:t>This section modifies the way an entity to which section</w:t>
      </w:r>
      <w:r w:rsidR="00731E41">
        <w:t> </w:t>
      </w:r>
      <w:r w:rsidRPr="00731E41">
        <w:t>815</w:t>
      </w:r>
      <w:r w:rsidR="00731E41">
        <w:noBreakHyphen/>
      </w:r>
      <w:r w:rsidRPr="00731E41">
        <w:t xml:space="preserve">115 applies works out its taxable income, or its loss of a particular </w:t>
      </w:r>
      <w:r w:rsidR="00731E41" w:rsidRPr="00731E41">
        <w:rPr>
          <w:position w:val="6"/>
          <w:sz w:val="16"/>
        </w:rPr>
        <w:t>*</w:t>
      </w:r>
      <w:r w:rsidRPr="00731E41">
        <w:t>sort, for an income year, if:</w:t>
      </w:r>
    </w:p>
    <w:p w:rsidR="006E0072" w:rsidRPr="00731E41" w:rsidRDefault="006E0072" w:rsidP="006E0072">
      <w:pPr>
        <w:pStyle w:val="paragraph"/>
      </w:pPr>
      <w:r w:rsidRPr="00731E41">
        <w:tab/>
        <w:t>(a)</w:t>
      </w:r>
      <w:r w:rsidRPr="00731E41">
        <w:tab/>
        <w:t>Division</w:t>
      </w:r>
      <w:r w:rsidR="00731E41">
        <w:t> </w:t>
      </w:r>
      <w:r w:rsidRPr="00731E41">
        <w:t>820 (about thin capitalisation) applies to the entity for the income year; and</w:t>
      </w:r>
    </w:p>
    <w:p w:rsidR="006E0072" w:rsidRPr="00731E41" w:rsidRDefault="006E0072" w:rsidP="006E0072">
      <w:pPr>
        <w:pStyle w:val="paragraph"/>
      </w:pPr>
      <w:r w:rsidRPr="00731E41">
        <w:lastRenderedPageBreak/>
        <w:tab/>
        <w:t>(b)</w:t>
      </w:r>
      <w:r w:rsidRPr="00731E41">
        <w:tab/>
        <w:t xml:space="preserve">the </w:t>
      </w:r>
      <w:r w:rsidR="00731E41" w:rsidRPr="00731E41">
        <w:rPr>
          <w:position w:val="6"/>
          <w:sz w:val="16"/>
        </w:rPr>
        <w:t>*</w:t>
      </w:r>
      <w:r w:rsidRPr="00731E41">
        <w:t xml:space="preserve">arm’s length conditions affect costs that are </w:t>
      </w:r>
      <w:r w:rsidR="00731E41" w:rsidRPr="00731E41">
        <w:rPr>
          <w:position w:val="6"/>
          <w:sz w:val="16"/>
        </w:rPr>
        <w:t>*</w:t>
      </w:r>
      <w:r w:rsidRPr="00731E41">
        <w:t>debt deductions of the entity for the income year.</w:t>
      </w:r>
    </w:p>
    <w:p w:rsidR="006E0072" w:rsidRPr="00731E41" w:rsidRDefault="006E0072" w:rsidP="006E0072">
      <w:pPr>
        <w:pStyle w:val="subsection"/>
      </w:pPr>
      <w:r w:rsidRPr="00731E41">
        <w:tab/>
        <w:t>(2)</w:t>
      </w:r>
      <w:r w:rsidRPr="00731E41">
        <w:tab/>
        <w:t xml:space="preserve">If working out what those costs would be if the </w:t>
      </w:r>
      <w:r w:rsidR="00731E41" w:rsidRPr="00731E41">
        <w:rPr>
          <w:position w:val="6"/>
          <w:sz w:val="16"/>
        </w:rPr>
        <w:t>*</w:t>
      </w:r>
      <w:r w:rsidRPr="00731E41">
        <w:t xml:space="preserve">arm’s length conditions had operated involves applying a rate to a </w:t>
      </w:r>
      <w:r w:rsidR="00731E41" w:rsidRPr="00731E41">
        <w:rPr>
          <w:position w:val="6"/>
          <w:sz w:val="16"/>
        </w:rPr>
        <w:t>*</w:t>
      </w:r>
      <w:r w:rsidRPr="00731E41">
        <w:t>debt interest:</w:t>
      </w:r>
    </w:p>
    <w:p w:rsidR="006E0072" w:rsidRPr="00731E41" w:rsidRDefault="006E0072" w:rsidP="006E0072">
      <w:pPr>
        <w:pStyle w:val="paragraph"/>
      </w:pPr>
      <w:r w:rsidRPr="00731E41">
        <w:tab/>
        <w:t>(a)</w:t>
      </w:r>
      <w:r w:rsidRPr="00731E41">
        <w:tab/>
        <w:t>work out the rate as if the arm’s length conditions had operated; but</w:t>
      </w:r>
    </w:p>
    <w:p w:rsidR="006E0072" w:rsidRPr="00731E41" w:rsidRDefault="006E0072" w:rsidP="006E0072">
      <w:pPr>
        <w:pStyle w:val="paragraph"/>
      </w:pPr>
      <w:r w:rsidRPr="00731E41">
        <w:tab/>
        <w:t>(b)</w:t>
      </w:r>
      <w:r w:rsidRPr="00731E41">
        <w:tab/>
        <w:t>apply the rate to the debt interest the entity actually issued.</w:t>
      </w:r>
    </w:p>
    <w:p w:rsidR="006E0072" w:rsidRPr="00731E41" w:rsidRDefault="006E0072" w:rsidP="006E0072">
      <w:pPr>
        <w:pStyle w:val="notetext"/>
      </w:pPr>
      <w:r w:rsidRPr="00731E41">
        <w:t>Note:</w:t>
      </w:r>
      <w:r w:rsidRPr="00731E41">
        <w:tab/>
        <w:t>Division</w:t>
      </w:r>
      <w:r w:rsidR="00731E41">
        <w:t> </w:t>
      </w:r>
      <w:r w:rsidRPr="00731E41">
        <w:t>820 may apply to reduce or further reduce debt deductions.</w:t>
      </w:r>
    </w:p>
    <w:p w:rsidR="006E0072" w:rsidRPr="00731E41" w:rsidRDefault="006E0072" w:rsidP="006E0072">
      <w:pPr>
        <w:pStyle w:val="ActHead5"/>
      </w:pPr>
      <w:bookmarkStart w:id="182" w:name="_Toc397085468"/>
      <w:r w:rsidRPr="00731E41">
        <w:rPr>
          <w:rStyle w:val="CharSectno"/>
        </w:rPr>
        <w:t>815</w:t>
      </w:r>
      <w:r w:rsidR="00731E41">
        <w:rPr>
          <w:rStyle w:val="CharSectno"/>
        </w:rPr>
        <w:noBreakHyphen/>
      </w:r>
      <w:r w:rsidRPr="00731E41">
        <w:rPr>
          <w:rStyle w:val="CharSectno"/>
        </w:rPr>
        <w:t>145</w:t>
      </w:r>
      <w:r w:rsidRPr="00731E41">
        <w:t xml:space="preserve">  Consequential adjustments</w:t>
      </w:r>
      <w:bookmarkEnd w:id="182"/>
    </w:p>
    <w:p w:rsidR="006E0072" w:rsidRPr="00731E41" w:rsidRDefault="006E0072" w:rsidP="006E0072">
      <w:pPr>
        <w:pStyle w:val="subsection"/>
      </w:pPr>
      <w:r w:rsidRPr="00731E41">
        <w:tab/>
        <w:t>(1)</w:t>
      </w:r>
      <w:r w:rsidRPr="00731E41">
        <w:tab/>
        <w:t xml:space="preserve">The Commissioner may make a determination under </w:t>
      </w:r>
      <w:r w:rsidR="00731E41">
        <w:t>subsection (</w:t>
      </w:r>
      <w:r w:rsidRPr="00731E41">
        <w:t xml:space="preserve">2) in relation to an entity (the </w:t>
      </w:r>
      <w:r w:rsidRPr="00731E41">
        <w:rPr>
          <w:b/>
          <w:i/>
        </w:rPr>
        <w:t>disadvantaged entity</w:t>
      </w:r>
      <w:r w:rsidRPr="00731E41">
        <w:t>) if:</w:t>
      </w:r>
    </w:p>
    <w:p w:rsidR="006E0072" w:rsidRPr="00731E41" w:rsidRDefault="006E0072" w:rsidP="006E0072">
      <w:pPr>
        <w:pStyle w:val="paragraph"/>
      </w:pPr>
      <w:r w:rsidRPr="00731E41">
        <w:tab/>
        <w:t>(a)</w:t>
      </w:r>
      <w:r w:rsidRPr="00731E41">
        <w:tab/>
      </w:r>
      <w:r w:rsidR="00731E41" w:rsidRPr="00731E41">
        <w:rPr>
          <w:position w:val="6"/>
          <w:sz w:val="16"/>
        </w:rPr>
        <w:t>*</w:t>
      </w:r>
      <w:r w:rsidRPr="00731E41">
        <w:t>arm’s length conditions are taken by section</w:t>
      </w:r>
      <w:r w:rsidR="00731E41">
        <w:t> </w:t>
      </w:r>
      <w:r w:rsidRPr="00731E41">
        <w:t>815</w:t>
      </w:r>
      <w:r w:rsidR="00731E41">
        <w:noBreakHyphen/>
      </w:r>
      <w:r w:rsidRPr="00731E41">
        <w:t>115 to operate; and</w:t>
      </w:r>
    </w:p>
    <w:p w:rsidR="006E0072" w:rsidRPr="00731E41" w:rsidRDefault="006E0072" w:rsidP="006E0072">
      <w:pPr>
        <w:pStyle w:val="paragraph"/>
      </w:pPr>
      <w:r w:rsidRPr="00731E41">
        <w:tab/>
        <w:t>(b)</w:t>
      </w:r>
      <w:r w:rsidRPr="00731E41">
        <w:tab/>
        <w:t>the Commissioner considers that, if the arm’s length conditions, instead of the actual conditions, had operated:</w:t>
      </w:r>
    </w:p>
    <w:p w:rsidR="006E0072" w:rsidRPr="00731E41" w:rsidRDefault="006E0072" w:rsidP="006E0072">
      <w:pPr>
        <w:pStyle w:val="paragraphsub"/>
      </w:pPr>
      <w:r w:rsidRPr="00731E41">
        <w:tab/>
        <w:t>(i)</w:t>
      </w:r>
      <w:r w:rsidRPr="00731E41">
        <w:tab/>
        <w:t xml:space="preserve">the amount of the disadvantaged entity’s taxable income for an income year might have been expected to be </w:t>
      </w:r>
      <w:r w:rsidRPr="00731E41">
        <w:rPr>
          <w:i/>
        </w:rPr>
        <w:t>less</w:t>
      </w:r>
      <w:r w:rsidRPr="00731E41">
        <w:t xml:space="preserve"> than its actual amount; or</w:t>
      </w:r>
    </w:p>
    <w:p w:rsidR="006E0072" w:rsidRPr="00731E41" w:rsidRDefault="006E0072" w:rsidP="006E0072">
      <w:pPr>
        <w:pStyle w:val="paragraphsub"/>
      </w:pPr>
      <w:r w:rsidRPr="00731E41">
        <w:tab/>
        <w:t>(ii)</w:t>
      </w:r>
      <w:r w:rsidRPr="00731E41">
        <w:tab/>
        <w:t xml:space="preserve">the amount of the disadvantaged entity’s loss of a particular </w:t>
      </w:r>
      <w:r w:rsidR="00731E41" w:rsidRPr="00731E41">
        <w:rPr>
          <w:position w:val="6"/>
          <w:sz w:val="16"/>
        </w:rPr>
        <w:t>*</w:t>
      </w:r>
      <w:r w:rsidRPr="00731E41">
        <w:t xml:space="preserve">sort for an income year might have been expected to be </w:t>
      </w:r>
      <w:r w:rsidRPr="00731E41">
        <w:rPr>
          <w:i/>
        </w:rPr>
        <w:t>greater</w:t>
      </w:r>
      <w:r w:rsidRPr="00731E41">
        <w:t xml:space="preserve"> than its actual amount; or</w:t>
      </w:r>
    </w:p>
    <w:p w:rsidR="006E0072" w:rsidRPr="00731E41" w:rsidRDefault="006E0072" w:rsidP="006E0072">
      <w:pPr>
        <w:pStyle w:val="paragraphsub"/>
      </w:pPr>
      <w:r w:rsidRPr="00731E41">
        <w:tab/>
        <w:t>(iii)</w:t>
      </w:r>
      <w:r w:rsidRPr="00731E41">
        <w:tab/>
        <w:t xml:space="preserve">the amount of the disadvantaged entity’s </w:t>
      </w:r>
      <w:r w:rsidR="00731E41" w:rsidRPr="00731E41">
        <w:rPr>
          <w:position w:val="6"/>
          <w:sz w:val="16"/>
        </w:rPr>
        <w:t>*</w:t>
      </w:r>
      <w:r w:rsidRPr="00731E41">
        <w:t xml:space="preserve">tax offsets for an income year might have been expected to be </w:t>
      </w:r>
      <w:r w:rsidRPr="00731E41">
        <w:rPr>
          <w:i/>
        </w:rPr>
        <w:t>greater</w:t>
      </w:r>
      <w:r w:rsidRPr="00731E41">
        <w:t xml:space="preserve"> than their actual amount; or</w:t>
      </w:r>
    </w:p>
    <w:p w:rsidR="006E0072" w:rsidRPr="00731E41" w:rsidRDefault="006E0072" w:rsidP="006E0072">
      <w:pPr>
        <w:pStyle w:val="paragraphsub"/>
      </w:pPr>
      <w:r w:rsidRPr="00731E41">
        <w:tab/>
        <w:t>(iv)</w:t>
      </w:r>
      <w:r w:rsidRPr="00731E41">
        <w:tab/>
        <w:t xml:space="preserve">an amount of </w:t>
      </w:r>
      <w:r w:rsidR="00731E41" w:rsidRPr="00731E41">
        <w:rPr>
          <w:position w:val="6"/>
          <w:sz w:val="16"/>
        </w:rPr>
        <w:t>*</w:t>
      </w:r>
      <w:r w:rsidRPr="00731E41">
        <w:t xml:space="preserve">withholding tax payable in respect of interest or royalties by the disadvantaged entity might have been expected to be </w:t>
      </w:r>
      <w:r w:rsidRPr="00731E41">
        <w:rPr>
          <w:i/>
        </w:rPr>
        <w:t>less</w:t>
      </w:r>
      <w:r w:rsidRPr="00731E41">
        <w:t xml:space="preserve"> than its actual amount; and</w:t>
      </w:r>
    </w:p>
    <w:p w:rsidR="006E0072" w:rsidRPr="00731E41" w:rsidRDefault="006E0072" w:rsidP="006E0072">
      <w:pPr>
        <w:pStyle w:val="paragraph"/>
      </w:pPr>
      <w:r w:rsidRPr="00731E41">
        <w:tab/>
        <w:t>(c)</w:t>
      </w:r>
      <w:r w:rsidRPr="00731E41">
        <w:tab/>
        <w:t xml:space="preserve">the Commissioner considers that it is fair and reasonable that the actual amount mentioned in </w:t>
      </w:r>
      <w:r w:rsidR="00731E41">
        <w:t>subparagraph (</w:t>
      </w:r>
      <w:r w:rsidRPr="00731E41">
        <w:t>b)(i), (ii), (iii) or (iv) (as the case requires) be adjusted accordingly.</w:t>
      </w:r>
    </w:p>
    <w:p w:rsidR="006E0072" w:rsidRPr="00731E41" w:rsidRDefault="006E0072" w:rsidP="006E0072">
      <w:pPr>
        <w:pStyle w:val="subsection"/>
      </w:pPr>
      <w:r w:rsidRPr="00731E41">
        <w:tab/>
        <w:t>(2)</w:t>
      </w:r>
      <w:r w:rsidRPr="00731E41">
        <w:tab/>
        <w:t xml:space="preserve">For the purpose of adjusting an amount as mentioned in </w:t>
      </w:r>
      <w:r w:rsidR="00731E41">
        <w:t>paragraph (</w:t>
      </w:r>
      <w:r w:rsidRPr="00731E41">
        <w:t>1)(c), the Commissioner may make a determination stating the amount that is (and has been at all times) the amount of the disadvantaged entity’s:</w:t>
      </w:r>
    </w:p>
    <w:p w:rsidR="006E0072" w:rsidRPr="00731E41" w:rsidRDefault="006E0072" w:rsidP="006E0072">
      <w:pPr>
        <w:pStyle w:val="paragraph"/>
      </w:pPr>
      <w:r w:rsidRPr="00731E41">
        <w:lastRenderedPageBreak/>
        <w:tab/>
        <w:t>(a)</w:t>
      </w:r>
      <w:r w:rsidRPr="00731E41">
        <w:tab/>
        <w:t>taxable income for the income year; or</w:t>
      </w:r>
    </w:p>
    <w:p w:rsidR="006E0072" w:rsidRPr="00731E41" w:rsidRDefault="006E0072" w:rsidP="006E0072">
      <w:pPr>
        <w:pStyle w:val="paragraph"/>
      </w:pPr>
      <w:r w:rsidRPr="00731E41">
        <w:tab/>
        <w:t>(b)</w:t>
      </w:r>
      <w:r w:rsidRPr="00731E41">
        <w:tab/>
        <w:t xml:space="preserve">loss of a particular </w:t>
      </w:r>
      <w:r w:rsidR="00731E41" w:rsidRPr="00731E41">
        <w:rPr>
          <w:position w:val="6"/>
          <w:sz w:val="16"/>
        </w:rPr>
        <w:t>*</w:t>
      </w:r>
      <w:r w:rsidRPr="00731E41">
        <w:t>sort for the income year; or</w:t>
      </w:r>
    </w:p>
    <w:p w:rsidR="006E0072" w:rsidRPr="00731E41" w:rsidRDefault="006E0072" w:rsidP="006E0072">
      <w:pPr>
        <w:pStyle w:val="paragraph"/>
      </w:pPr>
      <w:r w:rsidRPr="00731E41">
        <w:tab/>
        <w:t>(c)</w:t>
      </w:r>
      <w:r w:rsidRPr="00731E41">
        <w:tab/>
      </w:r>
      <w:r w:rsidR="00731E41" w:rsidRPr="00731E41">
        <w:rPr>
          <w:position w:val="6"/>
          <w:sz w:val="16"/>
        </w:rPr>
        <w:t>*</w:t>
      </w:r>
      <w:r w:rsidRPr="00731E41">
        <w:t>tax offsets, or tax offset of a particular kind, for the income year; or</w:t>
      </w:r>
    </w:p>
    <w:p w:rsidR="006E0072" w:rsidRPr="00731E41" w:rsidRDefault="006E0072" w:rsidP="006E0072">
      <w:pPr>
        <w:pStyle w:val="paragraph"/>
      </w:pPr>
      <w:r w:rsidRPr="00731E41">
        <w:tab/>
        <w:t>(d)</w:t>
      </w:r>
      <w:r w:rsidRPr="00731E41">
        <w:tab/>
      </w:r>
      <w:r w:rsidR="00731E41" w:rsidRPr="00731E41">
        <w:rPr>
          <w:position w:val="6"/>
          <w:sz w:val="16"/>
        </w:rPr>
        <w:t>*</w:t>
      </w:r>
      <w:r w:rsidRPr="00731E41">
        <w:t>withholding tax payable in respect of interest or royalties.</w:t>
      </w:r>
    </w:p>
    <w:p w:rsidR="006E0072" w:rsidRPr="00731E41" w:rsidRDefault="006E0072" w:rsidP="006E0072">
      <w:pPr>
        <w:pStyle w:val="subsection"/>
      </w:pPr>
      <w:r w:rsidRPr="00731E41">
        <w:tab/>
        <w:t>(3)</w:t>
      </w:r>
      <w:r w:rsidRPr="00731E41">
        <w:tab/>
        <w:t>The Commissioner may take such action as the Commissioner considers necessary to give effect to a determination under this section.</w:t>
      </w:r>
    </w:p>
    <w:p w:rsidR="006E0072" w:rsidRPr="00731E41" w:rsidRDefault="006E0072" w:rsidP="006E0072">
      <w:pPr>
        <w:pStyle w:val="subsection"/>
      </w:pPr>
      <w:r w:rsidRPr="00731E41">
        <w:tab/>
        <w:t>(4)</w:t>
      </w:r>
      <w:r w:rsidRPr="00731E41">
        <w:tab/>
        <w:t>The Commissioner must give a copy of a determination under this section to the disadvantaged entity.</w:t>
      </w:r>
    </w:p>
    <w:p w:rsidR="006E0072" w:rsidRPr="00731E41" w:rsidRDefault="006E0072" w:rsidP="006E0072">
      <w:pPr>
        <w:pStyle w:val="subsection"/>
      </w:pPr>
      <w:r w:rsidRPr="00731E41">
        <w:tab/>
        <w:t>(5)</w:t>
      </w:r>
      <w:r w:rsidRPr="00731E41">
        <w:tab/>
        <w:t xml:space="preserve">A failure to comply with </w:t>
      </w:r>
      <w:r w:rsidR="00731E41">
        <w:t>subsection (</w:t>
      </w:r>
      <w:r w:rsidRPr="00731E41">
        <w:t>4) does not affect the validity of the determination.</w:t>
      </w:r>
    </w:p>
    <w:p w:rsidR="006E0072" w:rsidRPr="00731E41" w:rsidRDefault="006E0072" w:rsidP="006E0072">
      <w:pPr>
        <w:pStyle w:val="subsection"/>
      </w:pPr>
      <w:r w:rsidRPr="00731E41">
        <w:tab/>
        <w:t>(6)</w:t>
      </w:r>
      <w:r w:rsidRPr="00731E41">
        <w:tab/>
        <w:t>To avoid doubt, the Commissioner may include all or any determinations under this section in relation to a particular entity, including determinations of different kinds, in the same document.</w:t>
      </w:r>
    </w:p>
    <w:p w:rsidR="006E0072" w:rsidRPr="00731E41" w:rsidRDefault="006E0072" w:rsidP="006E0072">
      <w:pPr>
        <w:pStyle w:val="subsection"/>
      </w:pPr>
      <w:r w:rsidRPr="00731E41">
        <w:tab/>
        <w:t>(7)</w:t>
      </w:r>
      <w:r w:rsidRPr="00731E41">
        <w:tab/>
        <w:t>An entity may give the Commissioner a written request to make a determination under this section relating to the entity. The Commissioner must decide whether or not to grant the request, and give the entity notice of the Commissioner’s decision.</w:t>
      </w:r>
    </w:p>
    <w:p w:rsidR="006E0072" w:rsidRPr="00731E41" w:rsidRDefault="006E0072" w:rsidP="006E0072">
      <w:pPr>
        <w:pStyle w:val="subsection"/>
      </w:pPr>
      <w:r w:rsidRPr="00731E41">
        <w:tab/>
        <w:t>(8)</w:t>
      </w:r>
      <w:r w:rsidRPr="00731E41">
        <w:tab/>
        <w:t xml:space="preserve">If the entity is dissatisfied with the Commissioner’s decision, the entity may object, in the manner set out in Part IVC of the </w:t>
      </w:r>
      <w:r w:rsidRPr="00731E41">
        <w:rPr>
          <w:i/>
        </w:rPr>
        <w:t>Taxation Administration Act 1953</w:t>
      </w:r>
      <w:r w:rsidRPr="00731E41">
        <w:t>, against that decision.</w:t>
      </w:r>
    </w:p>
    <w:p w:rsidR="006E0072" w:rsidRPr="00731E41" w:rsidRDefault="006E0072" w:rsidP="006E0072">
      <w:pPr>
        <w:pStyle w:val="ActHead5"/>
      </w:pPr>
      <w:bookmarkStart w:id="183" w:name="_Toc397085469"/>
      <w:r w:rsidRPr="00731E41">
        <w:rPr>
          <w:rStyle w:val="CharSectno"/>
        </w:rPr>
        <w:t>815</w:t>
      </w:r>
      <w:r w:rsidR="00731E41">
        <w:rPr>
          <w:rStyle w:val="CharSectno"/>
        </w:rPr>
        <w:noBreakHyphen/>
      </w:r>
      <w:r w:rsidRPr="00731E41">
        <w:rPr>
          <w:rStyle w:val="CharSectno"/>
        </w:rPr>
        <w:t>150</w:t>
      </w:r>
      <w:r w:rsidRPr="00731E41">
        <w:t xml:space="preserve">  Amendment of assessments</w:t>
      </w:r>
      <w:bookmarkEnd w:id="183"/>
    </w:p>
    <w:p w:rsidR="006E0072" w:rsidRPr="00731E41" w:rsidRDefault="006E0072" w:rsidP="006E0072">
      <w:pPr>
        <w:pStyle w:val="subsection"/>
      </w:pPr>
      <w:r w:rsidRPr="00731E41">
        <w:tab/>
        <w:t>(1)</w:t>
      </w:r>
      <w:r w:rsidRPr="00731E41">
        <w:tab/>
        <w:t>Section</w:t>
      </w:r>
      <w:r w:rsidR="00731E41">
        <w:t> </w:t>
      </w:r>
      <w:r w:rsidRPr="00731E41">
        <w:t xml:space="preserve">170 of the </w:t>
      </w:r>
      <w:r w:rsidRPr="00731E41">
        <w:rPr>
          <w:i/>
        </w:rPr>
        <w:t>Income Tax Assessment Act 1936</w:t>
      </w:r>
      <w:r w:rsidRPr="00731E41">
        <w:t xml:space="preserve"> does not prevent the amendment of an assessment of an entity for an income year if:</w:t>
      </w:r>
    </w:p>
    <w:p w:rsidR="006E0072" w:rsidRPr="00731E41" w:rsidRDefault="006E0072" w:rsidP="006E0072">
      <w:pPr>
        <w:pStyle w:val="paragraph"/>
      </w:pPr>
      <w:r w:rsidRPr="00731E41">
        <w:tab/>
        <w:t>(a)</w:t>
      </w:r>
      <w:r w:rsidRPr="00731E41">
        <w:tab/>
        <w:t>the amendment is made within 7 years after the day on which the Commissioner gives notice of the assessment to the entity; and</w:t>
      </w:r>
    </w:p>
    <w:p w:rsidR="006E0072" w:rsidRPr="00731E41" w:rsidRDefault="006E0072" w:rsidP="006E0072">
      <w:pPr>
        <w:pStyle w:val="paragraph"/>
      </w:pPr>
      <w:r w:rsidRPr="00731E41">
        <w:tab/>
        <w:t>(b)</w:t>
      </w:r>
      <w:r w:rsidRPr="00731E41">
        <w:tab/>
        <w:t>the amendment is made for the purpose of giving effect to section</w:t>
      </w:r>
      <w:r w:rsidR="00731E41">
        <w:t> </w:t>
      </w:r>
      <w:r w:rsidRPr="00731E41">
        <w:t>815</w:t>
      </w:r>
      <w:r w:rsidR="00731E41">
        <w:noBreakHyphen/>
      </w:r>
      <w:r w:rsidRPr="00731E41">
        <w:t>115.</w:t>
      </w:r>
    </w:p>
    <w:p w:rsidR="006E0072" w:rsidRPr="00731E41" w:rsidRDefault="006E0072" w:rsidP="006E0072">
      <w:pPr>
        <w:pStyle w:val="subsection"/>
      </w:pPr>
      <w:r w:rsidRPr="00731E41">
        <w:lastRenderedPageBreak/>
        <w:tab/>
        <w:t>(2)</w:t>
      </w:r>
      <w:r w:rsidRPr="00731E41">
        <w:tab/>
        <w:t>Section</w:t>
      </w:r>
      <w:r w:rsidR="00731E41">
        <w:t> </w:t>
      </w:r>
      <w:r w:rsidRPr="00731E41">
        <w:t xml:space="preserve">170 of the </w:t>
      </w:r>
      <w:r w:rsidRPr="00731E41">
        <w:rPr>
          <w:i/>
        </w:rPr>
        <w:t>Income Tax Assessment Act 1936</w:t>
      </w:r>
      <w:r w:rsidRPr="00731E41">
        <w:t xml:space="preserve"> does not prevent the amendment of an assessment at any time for the purpose of giving effect to section</w:t>
      </w:r>
      <w:r w:rsidR="00731E41">
        <w:t> </w:t>
      </w:r>
      <w:r w:rsidRPr="00731E41">
        <w:t>815</w:t>
      </w:r>
      <w:r w:rsidR="00731E41">
        <w:noBreakHyphen/>
      </w:r>
      <w:r w:rsidRPr="00731E41">
        <w:t>145.</w:t>
      </w:r>
    </w:p>
    <w:p w:rsidR="006E0072" w:rsidRPr="00731E41" w:rsidRDefault="006E0072" w:rsidP="006E0072">
      <w:pPr>
        <w:pStyle w:val="ActHead4"/>
      </w:pPr>
      <w:bookmarkStart w:id="184" w:name="_Toc397085470"/>
      <w:r w:rsidRPr="00731E41">
        <w:rPr>
          <w:rStyle w:val="CharSubdNo"/>
        </w:rPr>
        <w:t>Subdivision</w:t>
      </w:r>
      <w:r w:rsidR="00731E41">
        <w:rPr>
          <w:rStyle w:val="CharSubdNo"/>
        </w:rPr>
        <w:t> </w:t>
      </w:r>
      <w:r w:rsidRPr="00731E41">
        <w:rPr>
          <w:rStyle w:val="CharSubdNo"/>
        </w:rPr>
        <w:t>815</w:t>
      </w:r>
      <w:r w:rsidR="00731E41">
        <w:rPr>
          <w:rStyle w:val="CharSubdNo"/>
        </w:rPr>
        <w:noBreakHyphen/>
      </w:r>
      <w:r w:rsidRPr="00731E41">
        <w:rPr>
          <w:rStyle w:val="CharSubdNo"/>
        </w:rPr>
        <w:t>C</w:t>
      </w:r>
      <w:r w:rsidRPr="00731E41">
        <w:t>—</w:t>
      </w:r>
      <w:r w:rsidRPr="00731E41">
        <w:rPr>
          <w:rStyle w:val="CharSubdText"/>
        </w:rPr>
        <w:t>Arm’s length principle for permanent establishments</w:t>
      </w:r>
      <w:bookmarkEnd w:id="184"/>
    </w:p>
    <w:p w:rsidR="006E0072" w:rsidRPr="00731E41" w:rsidRDefault="006E0072" w:rsidP="006E0072">
      <w:pPr>
        <w:pStyle w:val="ActHead4"/>
      </w:pPr>
      <w:bookmarkStart w:id="185" w:name="_Toc397085471"/>
      <w:r w:rsidRPr="00731E41">
        <w:t>Guide to Subdivision</w:t>
      </w:r>
      <w:r w:rsidR="00731E41">
        <w:t> </w:t>
      </w:r>
      <w:r w:rsidRPr="00731E41">
        <w:t>815</w:t>
      </w:r>
      <w:r w:rsidR="00731E41">
        <w:noBreakHyphen/>
      </w:r>
      <w:r w:rsidRPr="00731E41">
        <w:t>C</w:t>
      </w:r>
      <w:bookmarkEnd w:id="185"/>
    </w:p>
    <w:p w:rsidR="006E0072" w:rsidRPr="00731E41" w:rsidRDefault="006E0072" w:rsidP="006E0072">
      <w:pPr>
        <w:pStyle w:val="ActHead5"/>
      </w:pPr>
      <w:bookmarkStart w:id="186" w:name="_Toc397085472"/>
      <w:r w:rsidRPr="00731E41">
        <w:rPr>
          <w:rStyle w:val="CharSectno"/>
        </w:rPr>
        <w:t>815</w:t>
      </w:r>
      <w:r w:rsidR="00731E41">
        <w:rPr>
          <w:rStyle w:val="CharSectno"/>
        </w:rPr>
        <w:noBreakHyphen/>
      </w:r>
      <w:r w:rsidRPr="00731E41">
        <w:rPr>
          <w:rStyle w:val="CharSectno"/>
        </w:rPr>
        <w:t>201</w:t>
      </w:r>
      <w:r w:rsidRPr="00731E41">
        <w:t xml:space="preserve">  What this Subdivision is about</w:t>
      </w:r>
      <w:bookmarkEnd w:id="186"/>
    </w:p>
    <w:p w:rsidR="006E0072" w:rsidRPr="00731E41" w:rsidRDefault="006E0072" w:rsidP="006E0072">
      <w:pPr>
        <w:pStyle w:val="BoxText"/>
      </w:pPr>
      <w:r w:rsidRPr="00731E41">
        <w:t>This Subdivision applies the internationally accepted arm’s length principle in the context of permanent establishments (PEs).</w:t>
      </w:r>
    </w:p>
    <w:p w:rsidR="006E0072" w:rsidRPr="00731E41" w:rsidRDefault="006E0072" w:rsidP="006E0072">
      <w:pPr>
        <w:pStyle w:val="TofSectsHeading"/>
      </w:pPr>
      <w:r w:rsidRPr="00731E41">
        <w:t>Table of sections</w:t>
      </w:r>
    </w:p>
    <w:p w:rsidR="006E0072" w:rsidRPr="00731E41" w:rsidRDefault="006E0072" w:rsidP="006E0072">
      <w:pPr>
        <w:pStyle w:val="TofSectsGroupHeading"/>
      </w:pPr>
      <w:r w:rsidRPr="00731E41">
        <w:t>Operative provisions</w:t>
      </w:r>
    </w:p>
    <w:p w:rsidR="006E0072" w:rsidRPr="00731E41" w:rsidRDefault="006E0072" w:rsidP="006E0072">
      <w:pPr>
        <w:pStyle w:val="TofSectsSection"/>
      </w:pPr>
      <w:r w:rsidRPr="00731E41">
        <w:t>815</w:t>
      </w:r>
      <w:r w:rsidR="00731E41">
        <w:noBreakHyphen/>
      </w:r>
      <w:r w:rsidRPr="00731E41">
        <w:t>205</w:t>
      </w:r>
      <w:r w:rsidRPr="00731E41">
        <w:tab/>
        <w:t>Object</w:t>
      </w:r>
    </w:p>
    <w:p w:rsidR="006E0072" w:rsidRPr="00731E41" w:rsidRDefault="006E0072" w:rsidP="006E0072">
      <w:pPr>
        <w:pStyle w:val="TofSectsSection"/>
      </w:pPr>
      <w:r w:rsidRPr="00731E41">
        <w:t>815</w:t>
      </w:r>
      <w:r w:rsidR="00731E41">
        <w:noBreakHyphen/>
      </w:r>
      <w:r w:rsidRPr="00731E41">
        <w:t>210</w:t>
      </w:r>
      <w:r w:rsidRPr="00731E41">
        <w:tab/>
        <w:t>Operation of Subdivision</w:t>
      </w:r>
    </w:p>
    <w:p w:rsidR="006E0072" w:rsidRPr="00731E41" w:rsidRDefault="006E0072" w:rsidP="006E0072">
      <w:pPr>
        <w:pStyle w:val="TofSectsSection"/>
      </w:pPr>
      <w:r w:rsidRPr="00731E41">
        <w:t>815</w:t>
      </w:r>
      <w:r w:rsidR="00731E41">
        <w:noBreakHyphen/>
      </w:r>
      <w:r w:rsidRPr="00731E41">
        <w:t>215</w:t>
      </w:r>
      <w:r w:rsidRPr="00731E41">
        <w:tab/>
        <w:t>Substitution of arm’s length profits</w:t>
      </w:r>
    </w:p>
    <w:p w:rsidR="006E0072" w:rsidRPr="00731E41" w:rsidRDefault="006E0072" w:rsidP="006E0072">
      <w:pPr>
        <w:pStyle w:val="TofSectsSection"/>
        <w:rPr>
          <w:rStyle w:val="CharBoldItalic"/>
        </w:rPr>
      </w:pPr>
      <w:r w:rsidRPr="00731E41">
        <w:t>815</w:t>
      </w:r>
      <w:r w:rsidR="00731E41">
        <w:noBreakHyphen/>
      </w:r>
      <w:r w:rsidRPr="00731E41">
        <w:t>220</w:t>
      </w:r>
      <w:r w:rsidRPr="00731E41">
        <w:tab/>
        <w:t xml:space="preserve">When an entity gets a </w:t>
      </w:r>
      <w:r w:rsidRPr="00731E41">
        <w:rPr>
          <w:rStyle w:val="CharBoldItalic"/>
        </w:rPr>
        <w:t>transfer pricing benefit</w:t>
      </w:r>
    </w:p>
    <w:p w:rsidR="006E0072" w:rsidRPr="00731E41" w:rsidRDefault="006E0072" w:rsidP="006E0072">
      <w:pPr>
        <w:pStyle w:val="TofSectsSection"/>
      </w:pPr>
      <w:r w:rsidRPr="00731E41">
        <w:t>815</w:t>
      </w:r>
      <w:r w:rsidR="00731E41">
        <w:noBreakHyphen/>
      </w:r>
      <w:r w:rsidRPr="00731E41">
        <w:t>225</w:t>
      </w:r>
      <w:r w:rsidRPr="00731E41">
        <w:tab/>
        <w:t xml:space="preserve">Meaning of </w:t>
      </w:r>
      <w:r w:rsidRPr="00731E41">
        <w:rPr>
          <w:rStyle w:val="CharBoldItalic"/>
        </w:rPr>
        <w:t>arm’s length profits</w:t>
      </w:r>
    </w:p>
    <w:p w:rsidR="006E0072" w:rsidRPr="00731E41" w:rsidRDefault="006E0072" w:rsidP="006E0072">
      <w:pPr>
        <w:pStyle w:val="TofSectsSection"/>
      </w:pPr>
      <w:r w:rsidRPr="00731E41">
        <w:t>815</w:t>
      </w:r>
      <w:r w:rsidR="00731E41">
        <w:noBreakHyphen/>
      </w:r>
      <w:r w:rsidRPr="00731E41">
        <w:t>230</w:t>
      </w:r>
      <w:r w:rsidRPr="00731E41">
        <w:tab/>
        <w:t>Source rules for certain arm’s length profits</w:t>
      </w:r>
    </w:p>
    <w:p w:rsidR="006E0072" w:rsidRPr="00731E41" w:rsidRDefault="006E0072" w:rsidP="006E0072">
      <w:pPr>
        <w:pStyle w:val="TofSectsSection"/>
      </w:pPr>
      <w:r w:rsidRPr="00731E41">
        <w:t>815</w:t>
      </w:r>
      <w:r w:rsidR="00731E41">
        <w:noBreakHyphen/>
      </w:r>
      <w:r w:rsidRPr="00731E41">
        <w:t>235</w:t>
      </w:r>
      <w:r w:rsidRPr="00731E41">
        <w:tab/>
        <w:t>Guidance</w:t>
      </w:r>
    </w:p>
    <w:p w:rsidR="006E0072" w:rsidRPr="00731E41" w:rsidRDefault="006E0072" w:rsidP="006E0072">
      <w:pPr>
        <w:pStyle w:val="TofSectsSection"/>
      </w:pPr>
      <w:r w:rsidRPr="00731E41">
        <w:t>815</w:t>
      </w:r>
      <w:r w:rsidR="00731E41">
        <w:noBreakHyphen/>
      </w:r>
      <w:r w:rsidRPr="00731E41">
        <w:t>240</w:t>
      </w:r>
      <w:r w:rsidRPr="00731E41">
        <w:tab/>
        <w:t>Amendment of assessments</w:t>
      </w:r>
    </w:p>
    <w:p w:rsidR="006E0072" w:rsidRPr="00731E41" w:rsidRDefault="006E0072" w:rsidP="006E0072">
      <w:pPr>
        <w:pStyle w:val="ActHead4"/>
      </w:pPr>
      <w:bookmarkStart w:id="187" w:name="_Toc397085473"/>
      <w:r w:rsidRPr="00731E41">
        <w:t>Operative provisions</w:t>
      </w:r>
      <w:bookmarkEnd w:id="187"/>
    </w:p>
    <w:p w:rsidR="006E0072" w:rsidRPr="00731E41" w:rsidRDefault="006E0072" w:rsidP="006E0072">
      <w:pPr>
        <w:pStyle w:val="ActHead5"/>
      </w:pPr>
      <w:bookmarkStart w:id="188" w:name="_Toc397085474"/>
      <w:r w:rsidRPr="00731E41">
        <w:rPr>
          <w:rStyle w:val="CharSectno"/>
        </w:rPr>
        <w:t>815</w:t>
      </w:r>
      <w:r w:rsidR="00731E41">
        <w:rPr>
          <w:rStyle w:val="CharSectno"/>
        </w:rPr>
        <w:noBreakHyphen/>
      </w:r>
      <w:r w:rsidRPr="00731E41">
        <w:rPr>
          <w:rStyle w:val="CharSectno"/>
        </w:rPr>
        <w:t>205</w:t>
      </w:r>
      <w:r w:rsidRPr="00731E41">
        <w:t xml:space="preserve">  Object</w:t>
      </w:r>
      <w:bookmarkEnd w:id="188"/>
    </w:p>
    <w:p w:rsidR="006E0072" w:rsidRPr="00731E41" w:rsidRDefault="006E0072" w:rsidP="006E0072">
      <w:pPr>
        <w:pStyle w:val="subsection"/>
      </w:pPr>
      <w:r w:rsidRPr="00731E41">
        <w:tab/>
      </w:r>
      <w:r w:rsidRPr="00731E41">
        <w:tab/>
        <w:t xml:space="preserve">The object of this Subdivision is to ensure that the amount brought to tax in Australia by entities operating </w:t>
      </w:r>
      <w:r w:rsidR="00731E41" w:rsidRPr="00731E41">
        <w:rPr>
          <w:position w:val="6"/>
          <w:sz w:val="16"/>
        </w:rPr>
        <w:t>*</w:t>
      </w:r>
      <w:r w:rsidRPr="00731E41">
        <w:t>permanent establishments is not less than it would be if the permanent establishment were a distinct and separate entity engaged in the same or comparable activities under the same or comparable circumstances, but dealing wholly independently with the other part of the entity.</w:t>
      </w:r>
    </w:p>
    <w:p w:rsidR="006E0072" w:rsidRPr="00731E41" w:rsidRDefault="006E0072" w:rsidP="006E0072">
      <w:pPr>
        <w:pStyle w:val="ActHead5"/>
      </w:pPr>
      <w:bookmarkStart w:id="189" w:name="_Toc397085475"/>
      <w:r w:rsidRPr="00731E41">
        <w:rPr>
          <w:rStyle w:val="CharSectno"/>
        </w:rPr>
        <w:lastRenderedPageBreak/>
        <w:t>815</w:t>
      </w:r>
      <w:r w:rsidR="00731E41">
        <w:rPr>
          <w:rStyle w:val="CharSectno"/>
        </w:rPr>
        <w:noBreakHyphen/>
      </w:r>
      <w:r w:rsidRPr="00731E41">
        <w:rPr>
          <w:rStyle w:val="CharSectno"/>
        </w:rPr>
        <w:t>210</w:t>
      </w:r>
      <w:r w:rsidRPr="00731E41">
        <w:t xml:space="preserve">  Operation of Subdivision</w:t>
      </w:r>
      <w:bookmarkEnd w:id="189"/>
    </w:p>
    <w:p w:rsidR="006E0072" w:rsidRPr="00731E41" w:rsidRDefault="006E0072" w:rsidP="006E0072">
      <w:pPr>
        <w:pStyle w:val="subsection"/>
      </w:pPr>
      <w:r w:rsidRPr="00731E41">
        <w:tab/>
        <w:t>(1)</w:t>
      </w:r>
      <w:r w:rsidRPr="00731E41">
        <w:tab/>
        <w:t>Nothing in the provisions of this Act other than this Subdivision limits the operation of this Subdivision.</w:t>
      </w:r>
    </w:p>
    <w:p w:rsidR="006E0072" w:rsidRPr="00731E41" w:rsidRDefault="006E0072" w:rsidP="006E0072">
      <w:pPr>
        <w:pStyle w:val="subsection"/>
      </w:pPr>
      <w:r w:rsidRPr="00731E41">
        <w:tab/>
        <w:t>(2)</w:t>
      </w:r>
      <w:r w:rsidRPr="00731E41">
        <w:tab/>
        <w:t>Nothing in this Subdivision limits Division</w:t>
      </w:r>
      <w:r w:rsidR="00731E41">
        <w:t> </w:t>
      </w:r>
      <w:r w:rsidRPr="00731E41">
        <w:t xml:space="preserve">820 (about thin capitalisation) in its application to reduce, or further reduce, </w:t>
      </w:r>
      <w:r w:rsidR="00731E41" w:rsidRPr="00731E41">
        <w:rPr>
          <w:position w:val="6"/>
          <w:sz w:val="16"/>
        </w:rPr>
        <w:t>*</w:t>
      </w:r>
      <w:r w:rsidRPr="00731E41">
        <w:t>debt deductions of an entity.</w:t>
      </w:r>
    </w:p>
    <w:p w:rsidR="006E0072" w:rsidRPr="00731E41" w:rsidRDefault="006E0072" w:rsidP="006E0072">
      <w:pPr>
        <w:pStyle w:val="subsection"/>
      </w:pPr>
      <w:r w:rsidRPr="00731E41">
        <w:tab/>
        <w:t>(3)</w:t>
      </w:r>
      <w:r w:rsidRPr="00731E41">
        <w:tab/>
        <w:t>For the purposes of this Subdivision, a branch to which subsection</w:t>
      </w:r>
      <w:r w:rsidR="00731E41">
        <w:t> </w:t>
      </w:r>
      <w:r w:rsidRPr="00731E41">
        <w:t xml:space="preserve">160ZZW(2) of the </w:t>
      </w:r>
      <w:r w:rsidRPr="00731E41">
        <w:rPr>
          <w:i/>
        </w:rPr>
        <w:t>Income Tax Assessment Act 1936</w:t>
      </w:r>
      <w:r w:rsidRPr="00731E41">
        <w:t xml:space="preserve"> (about certain Australian branches of foreign banks) applies is taken not to be, and not to have been at any time since its establishment, a </w:t>
      </w:r>
      <w:r w:rsidR="00731E41" w:rsidRPr="00731E41">
        <w:rPr>
          <w:position w:val="6"/>
          <w:sz w:val="16"/>
        </w:rPr>
        <w:t>*</w:t>
      </w:r>
      <w:r w:rsidRPr="00731E41">
        <w:t>permanent establishment in Australia of the bank.</w:t>
      </w:r>
    </w:p>
    <w:p w:rsidR="006E0072" w:rsidRPr="00731E41" w:rsidRDefault="006E0072" w:rsidP="006E0072">
      <w:pPr>
        <w:pStyle w:val="ActHead5"/>
      </w:pPr>
      <w:bookmarkStart w:id="190" w:name="_Toc397085476"/>
      <w:r w:rsidRPr="00731E41">
        <w:rPr>
          <w:rStyle w:val="CharSectno"/>
        </w:rPr>
        <w:t>815</w:t>
      </w:r>
      <w:r w:rsidR="00731E41">
        <w:rPr>
          <w:rStyle w:val="CharSectno"/>
        </w:rPr>
        <w:noBreakHyphen/>
      </w:r>
      <w:r w:rsidRPr="00731E41">
        <w:rPr>
          <w:rStyle w:val="CharSectno"/>
        </w:rPr>
        <w:t>215</w:t>
      </w:r>
      <w:r w:rsidRPr="00731E41">
        <w:t xml:space="preserve">  Substitution of arm’s length profits</w:t>
      </w:r>
      <w:bookmarkEnd w:id="190"/>
    </w:p>
    <w:p w:rsidR="006E0072" w:rsidRPr="00731E41" w:rsidRDefault="006E0072" w:rsidP="006E0072">
      <w:pPr>
        <w:pStyle w:val="subsection"/>
      </w:pPr>
      <w:r w:rsidRPr="00731E41">
        <w:tab/>
        <w:t>(1)</w:t>
      </w:r>
      <w:r w:rsidRPr="00731E41">
        <w:tab/>
        <w:t xml:space="preserve">For the purposes covered by </w:t>
      </w:r>
      <w:r w:rsidR="00731E41">
        <w:t>subsection (</w:t>
      </w:r>
      <w:r w:rsidRPr="00731E41">
        <w:t xml:space="preserve">2), if an entity gets a </w:t>
      </w:r>
      <w:r w:rsidR="00731E41" w:rsidRPr="00731E41">
        <w:rPr>
          <w:position w:val="6"/>
          <w:sz w:val="16"/>
        </w:rPr>
        <w:t>*</w:t>
      </w:r>
      <w:r w:rsidRPr="00731E41">
        <w:t xml:space="preserve">transfer pricing benefit from the attribution of profits to a </w:t>
      </w:r>
      <w:r w:rsidR="00731E41" w:rsidRPr="00731E41">
        <w:rPr>
          <w:position w:val="6"/>
          <w:sz w:val="16"/>
        </w:rPr>
        <w:t>*</w:t>
      </w:r>
      <w:r w:rsidRPr="00731E41">
        <w:t>PE of the entity:</w:t>
      </w:r>
    </w:p>
    <w:p w:rsidR="006E0072" w:rsidRPr="00731E41" w:rsidRDefault="006E0072" w:rsidP="006E0072">
      <w:pPr>
        <w:pStyle w:val="paragraph"/>
      </w:pPr>
      <w:r w:rsidRPr="00731E41">
        <w:tab/>
        <w:t>(a)</w:t>
      </w:r>
      <w:r w:rsidRPr="00731E41">
        <w:tab/>
        <w:t>the amount of profits actually attributed to the PE is taken not to have been so attributed; and</w:t>
      </w:r>
    </w:p>
    <w:p w:rsidR="006E0072" w:rsidRPr="00731E41" w:rsidRDefault="006E0072" w:rsidP="006E0072">
      <w:pPr>
        <w:pStyle w:val="paragraph"/>
      </w:pPr>
      <w:r w:rsidRPr="00731E41">
        <w:tab/>
        <w:t>(b)</w:t>
      </w:r>
      <w:r w:rsidRPr="00731E41">
        <w:tab/>
        <w:t xml:space="preserve">instead, the </w:t>
      </w:r>
      <w:r w:rsidR="00731E41" w:rsidRPr="00731E41">
        <w:rPr>
          <w:position w:val="6"/>
          <w:sz w:val="16"/>
        </w:rPr>
        <w:t>*</w:t>
      </w:r>
      <w:r w:rsidRPr="00731E41">
        <w:t>arm’s length profits are taken to have been attributed to the PE.</w:t>
      </w:r>
    </w:p>
    <w:p w:rsidR="006E0072" w:rsidRPr="00731E41" w:rsidRDefault="006E0072" w:rsidP="006E0072">
      <w:pPr>
        <w:pStyle w:val="notetext"/>
      </w:pPr>
      <w:r w:rsidRPr="00731E41">
        <w:t>Note:</w:t>
      </w:r>
      <w:r w:rsidRPr="00731E41">
        <w:tab/>
        <w:t>There are special rules about documentation that affect when an entity has a reasonably arguable position about the application (or non</w:t>
      </w:r>
      <w:r w:rsidR="00731E41">
        <w:noBreakHyphen/>
      </w:r>
      <w:r w:rsidRPr="00731E41">
        <w:t>application) of this Subdivision: see Subdivision</w:t>
      </w:r>
      <w:r w:rsidR="00731E41">
        <w:t> </w:t>
      </w:r>
      <w:r w:rsidRPr="00731E41">
        <w:t>284</w:t>
      </w:r>
      <w:r w:rsidR="00731E41">
        <w:noBreakHyphen/>
      </w:r>
      <w:r w:rsidRPr="00731E41">
        <w:t>E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subsection"/>
      </w:pPr>
      <w:r w:rsidRPr="00731E41">
        <w:tab/>
        <w:t>(2)</w:t>
      </w:r>
      <w:r w:rsidRPr="00731E41">
        <w:tab/>
        <w:t>The purposes covered by this subsection are:</w:t>
      </w:r>
    </w:p>
    <w:p w:rsidR="006E0072" w:rsidRPr="00731E41" w:rsidRDefault="006E0072" w:rsidP="006E0072">
      <w:pPr>
        <w:pStyle w:val="paragraph"/>
      </w:pPr>
      <w:r w:rsidRPr="00731E41">
        <w:tab/>
        <w:t>(a)</w:t>
      </w:r>
      <w:r w:rsidRPr="00731E41">
        <w:tab/>
        <w:t xml:space="preserve">if the </w:t>
      </w:r>
      <w:r w:rsidR="00731E41" w:rsidRPr="00731E41">
        <w:rPr>
          <w:position w:val="6"/>
          <w:sz w:val="16"/>
        </w:rPr>
        <w:t>*</w:t>
      </w:r>
      <w:r w:rsidRPr="00731E41">
        <w:t>transfer pricing benefit arises under subparagraph</w:t>
      </w:r>
      <w:r w:rsidR="00731E41">
        <w:t> </w:t>
      </w:r>
      <w:r w:rsidRPr="00731E41">
        <w:t>815</w:t>
      </w:r>
      <w:r w:rsidR="00731E41">
        <w:noBreakHyphen/>
      </w:r>
      <w:r w:rsidRPr="00731E41">
        <w:t>220(1)(b)(i)—working out the amount (if any) of the entity’s taxable income for the income year; and</w:t>
      </w:r>
    </w:p>
    <w:p w:rsidR="006E0072" w:rsidRPr="00731E41" w:rsidRDefault="006E0072" w:rsidP="006E0072">
      <w:pPr>
        <w:pStyle w:val="paragraph"/>
      </w:pPr>
      <w:r w:rsidRPr="00731E41">
        <w:tab/>
        <w:t>(b)</w:t>
      </w:r>
      <w:r w:rsidRPr="00731E41">
        <w:tab/>
        <w:t>if the transfer pricing benefit arises under subparagraph</w:t>
      </w:r>
      <w:r w:rsidR="00731E41">
        <w:t> </w:t>
      </w:r>
      <w:r w:rsidRPr="00731E41">
        <w:t>815</w:t>
      </w:r>
      <w:r w:rsidR="00731E41">
        <w:noBreakHyphen/>
      </w:r>
      <w:r w:rsidRPr="00731E41">
        <w:t xml:space="preserve">220(1)(b)(ii)—working out the amount (if any) of a loss of a particular </w:t>
      </w:r>
      <w:r w:rsidR="00731E41" w:rsidRPr="00731E41">
        <w:rPr>
          <w:position w:val="6"/>
          <w:sz w:val="16"/>
        </w:rPr>
        <w:t>*</w:t>
      </w:r>
      <w:r w:rsidRPr="00731E41">
        <w:t>sort for the income year; and</w:t>
      </w:r>
    </w:p>
    <w:p w:rsidR="006E0072" w:rsidRPr="00731E41" w:rsidRDefault="006E0072" w:rsidP="006E0072">
      <w:pPr>
        <w:pStyle w:val="paragraph"/>
      </w:pPr>
      <w:r w:rsidRPr="00731E41">
        <w:tab/>
        <w:t>(c)</w:t>
      </w:r>
      <w:r w:rsidRPr="00731E41">
        <w:tab/>
        <w:t>if the transfer pricing benefit arises under subparagraph</w:t>
      </w:r>
      <w:r w:rsidR="00731E41">
        <w:t> </w:t>
      </w:r>
      <w:r w:rsidRPr="00731E41">
        <w:t>815</w:t>
      </w:r>
      <w:r w:rsidR="00731E41">
        <w:noBreakHyphen/>
      </w:r>
      <w:r w:rsidRPr="00731E41">
        <w:t xml:space="preserve">220(1)(b)(iii)—working out the amount (if any) of the entity’s </w:t>
      </w:r>
      <w:r w:rsidR="00731E41" w:rsidRPr="00731E41">
        <w:rPr>
          <w:position w:val="6"/>
          <w:sz w:val="16"/>
        </w:rPr>
        <w:t>*</w:t>
      </w:r>
      <w:r w:rsidRPr="00731E41">
        <w:t>tax offsets for the income year.</w:t>
      </w:r>
    </w:p>
    <w:p w:rsidR="006E0072" w:rsidRPr="00731E41" w:rsidRDefault="006E0072" w:rsidP="006E0072">
      <w:pPr>
        <w:pStyle w:val="ActHead5"/>
        <w:rPr>
          <w:i/>
        </w:rPr>
      </w:pPr>
      <w:bookmarkStart w:id="191" w:name="_Toc397085477"/>
      <w:r w:rsidRPr="00731E41">
        <w:rPr>
          <w:rStyle w:val="CharSectno"/>
        </w:rPr>
        <w:lastRenderedPageBreak/>
        <w:t>815</w:t>
      </w:r>
      <w:r w:rsidR="00731E41">
        <w:rPr>
          <w:rStyle w:val="CharSectno"/>
        </w:rPr>
        <w:noBreakHyphen/>
      </w:r>
      <w:r w:rsidRPr="00731E41">
        <w:rPr>
          <w:rStyle w:val="CharSectno"/>
        </w:rPr>
        <w:t>220</w:t>
      </w:r>
      <w:r w:rsidRPr="00731E41">
        <w:t xml:space="preserve">  When an entity gets a </w:t>
      </w:r>
      <w:r w:rsidRPr="00731E41">
        <w:rPr>
          <w:i/>
        </w:rPr>
        <w:t>transfer pricing benefit</w:t>
      </w:r>
      <w:bookmarkEnd w:id="191"/>
    </w:p>
    <w:p w:rsidR="006E0072" w:rsidRPr="00731E41" w:rsidRDefault="006E0072" w:rsidP="006E0072">
      <w:pPr>
        <w:pStyle w:val="subsection"/>
      </w:pPr>
      <w:r w:rsidRPr="00731E41">
        <w:tab/>
        <w:t>(1)</w:t>
      </w:r>
      <w:r w:rsidRPr="00731E41">
        <w:tab/>
        <w:t xml:space="preserve">An entity gets a </w:t>
      </w:r>
      <w:r w:rsidRPr="00731E41">
        <w:rPr>
          <w:b/>
          <w:i/>
        </w:rPr>
        <w:t>transfer pricing benefit</w:t>
      </w:r>
      <w:r w:rsidRPr="00731E41">
        <w:t xml:space="preserve"> from the attribution of profits to a </w:t>
      </w:r>
      <w:r w:rsidR="00731E41" w:rsidRPr="00731E41">
        <w:rPr>
          <w:position w:val="6"/>
          <w:sz w:val="16"/>
        </w:rPr>
        <w:t>*</w:t>
      </w:r>
      <w:r w:rsidRPr="00731E41">
        <w:t>PE of the entity if:</w:t>
      </w:r>
    </w:p>
    <w:p w:rsidR="006E0072" w:rsidRPr="00731E41" w:rsidRDefault="006E0072" w:rsidP="006E0072">
      <w:pPr>
        <w:pStyle w:val="paragraph"/>
      </w:pPr>
      <w:r w:rsidRPr="00731E41">
        <w:tab/>
        <w:t>(a)</w:t>
      </w:r>
      <w:r w:rsidRPr="00731E41">
        <w:tab/>
        <w:t xml:space="preserve">the amount of profits (the </w:t>
      </w:r>
      <w:r w:rsidRPr="00731E41">
        <w:rPr>
          <w:b/>
          <w:i/>
        </w:rPr>
        <w:t>actual profits</w:t>
      </w:r>
      <w:r w:rsidRPr="00731E41">
        <w:t xml:space="preserve">) attributed to the PE differs from the </w:t>
      </w:r>
      <w:r w:rsidR="00731E41" w:rsidRPr="00731E41">
        <w:rPr>
          <w:position w:val="6"/>
          <w:sz w:val="16"/>
        </w:rPr>
        <w:t>*</w:t>
      </w:r>
      <w:r w:rsidRPr="00731E41">
        <w:t>arm’s length profits for the PE; and</w:t>
      </w:r>
    </w:p>
    <w:p w:rsidR="006E0072" w:rsidRPr="00731E41" w:rsidRDefault="006E0072" w:rsidP="006E0072">
      <w:pPr>
        <w:pStyle w:val="paragraph"/>
      </w:pPr>
      <w:r w:rsidRPr="00731E41">
        <w:tab/>
        <w:t>(b)</w:t>
      </w:r>
      <w:r w:rsidRPr="00731E41">
        <w:tab/>
        <w:t>had the arm’s length profits, instead of the actual profits, been attributed to the PE, one or more of the following would, apart from this Subdivision, apply:</w:t>
      </w:r>
    </w:p>
    <w:p w:rsidR="006E0072" w:rsidRPr="00731E41" w:rsidRDefault="006E0072" w:rsidP="006E0072">
      <w:pPr>
        <w:pStyle w:val="paragraphsub"/>
      </w:pPr>
      <w:r w:rsidRPr="00731E41">
        <w:tab/>
        <w:t>(i)</w:t>
      </w:r>
      <w:r w:rsidRPr="00731E41">
        <w:tab/>
        <w:t xml:space="preserve">the amount of the entity’s taxable income for an income year would be </w:t>
      </w:r>
      <w:r w:rsidRPr="00731E41">
        <w:rPr>
          <w:i/>
        </w:rPr>
        <w:t>greater</w:t>
      </w:r>
      <w:r w:rsidRPr="00731E41">
        <w:t>;</w:t>
      </w:r>
    </w:p>
    <w:p w:rsidR="006E0072" w:rsidRPr="00731E41" w:rsidRDefault="006E0072" w:rsidP="006E0072">
      <w:pPr>
        <w:pStyle w:val="paragraphsub"/>
      </w:pPr>
      <w:r w:rsidRPr="00731E41">
        <w:tab/>
        <w:t>(ii)</w:t>
      </w:r>
      <w:r w:rsidRPr="00731E41">
        <w:tab/>
        <w:t xml:space="preserve">the amount of the entity’s loss of a particular </w:t>
      </w:r>
      <w:r w:rsidR="00731E41" w:rsidRPr="00731E41">
        <w:rPr>
          <w:position w:val="6"/>
          <w:sz w:val="16"/>
        </w:rPr>
        <w:t>*</w:t>
      </w:r>
      <w:r w:rsidRPr="00731E41">
        <w:t xml:space="preserve">sort for an income year would be </w:t>
      </w:r>
      <w:r w:rsidRPr="00731E41">
        <w:rPr>
          <w:i/>
        </w:rPr>
        <w:t>less</w:t>
      </w:r>
      <w:r w:rsidRPr="00731E41">
        <w:t>;</w:t>
      </w:r>
    </w:p>
    <w:p w:rsidR="006E0072" w:rsidRPr="00731E41" w:rsidRDefault="006E0072" w:rsidP="006E0072">
      <w:pPr>
        <w:pStyle w:val="paragraphsub"/>
      </w:pPr>
      <w:r w:rsidRPr="00731E41">
        <w:tab/>
        <w:t>(iii)</w:t>
      </w:r>
      <w:r w:rsidRPr="00731E41">
        <w:tab/>
        <w:t xml:space="preserve">the amount of the entity’s </w:t>
      </w:r>
      <w:r w:rsidR="00731E41" w:rsidRPr="00731E41">
        <w:rPr>
          <w:position w:val="6"/>
          <w:sz w:val="16"/>
        </w:rPr>
        <w:t>*</w:t>
      </w:r>
      <w:r w:rsidRPr="00731E41">
        <w:t xml:space="preserve">tax offsets for an income year would be </w:t>
      </w:r>
      <w:r w:rsidRPr="00731E41">
        <w:rPr>
          <w:i/>
        </w:rPr>
        <w:t>less</w:t>
      </w:r>
      <w:r w:rsidRPr="00731E41">
        <w:t>.</w:t>
      </w:r>
    </w:p>
    <w:p w:rsidR="006E0072" w:rsidRPr="00731E41" w:rsidRDefault="006E0072" w:rsidP="006E0072">
      <w:pPr>
        <w:pStyle w:val="SubsectionHead"/>
      </w:pPr>
      <w:r w:rsidRPr="00731E41">
        <w:t>Nil amounts</w:t>
      </w:r>
    </w:p>
    <w:p w:rsidR="006E0072" w:rsidRPr="00731E41" w:rsidRDefault="006E0072" w:rsidP="006E0072">
      <w:pPr>
        <w:pStyle w:val="subsection"/>
      </w:pPr>
      <w:r w:rsidRPr="00731E41">
        <w:tab/>
        <w:t>(2)</w:t>
      </w:r>
      <w:r w:rsidRPr="00731E41">
        <w:tab/>
        <w:t>For the purposes of this section:</w:t>
      </w:r>
    </w:p>
    <w:p w:rsidR="006E0072" w:rsidRPr="00731E41" w:rsidRDefault="006E0072" w:rsidP="006E0072">
      <w:pPr>
        <w:pStyle w:val="paragraph"/>
      </w:pPr>
      <w:r w:rsidRPr="00731E41">
        <w:tab/>
        <w:t>(a)</w:t>
      </w:r>
      <w:r w:rsidRPr="00731E41">
        <w:tab/>
        <w:t>treat an entity that has no taxable income for an income year as having a taxable income for the year of a nil amount; and</w:t>
      </w:r>
    </w:p>
    <w:p w:rsidR="006E0072" w:rsidRPr="00731E41" w:rsidRDefault="006E0072" w:rsidP="006E0072">
      <w:pPr>
        <w:pStyle w:val="paragraph"/>
      </w:pPr>
      <w:r w:rsidRPr="00731E41">
        <w:tab/>
        <w:t>(b)</w:t>
      </w:r>
      <w:r w:rsidRPr="00731E41">
        <w:tab/>
        <w:t xml:space="preserve">treat an entity that has no loss of a particular </w:t>
      </w:r>
      <w:r w:rsidR="00731E41" w:rsidRPr="00731E41">
        <w:rPr>
          <w:position w:val="6"/>
          <w:sz w:val="16"/>
        </w:rPr>
        <w:t>*</w:t>
      </w:r>
      <w:r w:rsidRPr="00731E41">
        <w:t>sort for an income year as having a loss of that sort for the year of a nil amount; and</w:t>
      </w:r>
    </w:p>
    <w:p w:rsidR="006E0072" w:rsidRPr="00731E41" w:rsidRDefault="006E0072" w:rsidP="006E0072">
      <w:pPr>
        <w:pStyle w:val="paragraph"/>
      </w:pPr>
      <w:r w:rsidRPr="00731E41">
        <w:tab/>
        <w:t>(c)</w:t>
      </w:r>
      <w:r w:rsidRPr="00731E41">
        <w:tab/>
        <w:t xml:space="preserve">treat an entity that has no </w:t>
      </w:r>
      <w:r w:rsidR="00731E41" w:rsidRPr="00731E41">
        <w:rPr>
          <w:position w:val="6"/>
          <w:sz w:val="16"/>
        </w:rPr>
        <w:t>*</w:t>
      </w:r>
      <w:r w:rsidRPr="00731E41">
        <w:t>tax offsets for an income year as having tax offsets for the year of a nil amount.</w:t>
      </w:r>
    </w:p>
    <w:p w:rsidR="006E0072" w:rsidRPr="00731E41" w:rsidRDefault="006E0072" w:rsidP="006E0072">
      <w:pPr>
        <w:pStyle w:val="ActHead5"/>
      </w:pPr>
      <w:bookmarkStart w:id="192" w:name="_Toc397085478"/>
      <w:r w:rsidRPr="00731E41">
        <w:rPr>
          <w:rStyle w:val="CharSectno"/>
        </w:rPr>
        <w:t>815</w:t>
      </w:r>
      <w:r w:rsidR="00731E41">
        <w:rPr>
          <w:rStyle w:val="CharSectno"/>
        </w:rPr>
        <w:noBreakHyphen/>
      </w:r>
      <w:r w:rsidRPr="00731E41">
        <w:rPr>
          <w:rStyle w:val="CharSectno"/>
        </w:rPr>
        <w:t>225</w:t>
      </w:r>
      <w:r w:rsidRPr="00731E41">
        <w:t xml:space="preserve">  Meaning of </w:t>
      </w:r>
      <w:r w:rsidRPr="00731E41">
        <w:rPr>
          <w:i/>
        </w:rPr>
        <w:t>arm’s length profits</w:t>
      </w:r>
      <w:bookmarkEnd w:id="192"/>
    </w:p>
    <w:p w:rsidR="006E0072" w:rsidRPr="00731E41" w:rsidRDefault="006E0072" w:rsidP="006E0072">
      <w:pPr>
        <w:pStyle w:val="subsection"/>
      </w:pPr>
      <w:r w:rsidRPr="00731E41">
        <w:tab/>
        <w:t>(1)</w:t>
      </w:r>
      <w:r w:rsidRPr="00731E41">
        <w:tab/>
        <w:t xml:space="preserve">The </w:t>
      </w:r>
      <w:r w:rsidRPr="00731E41">
        <w:rPr>
          <w:b/>
          <w:i/>
        </w:rPr>
        <w:t>arm’s length profits</w:t>
      </w:r>
      <w:r w:rsidRPr="00731E41">
        <w:t xml:space="preserve"> for a </w:t>
      </w:r>
      <w:r w:rsidR="00731E41" w:rsidRPr="00731E41">
        <w:rPr>
          <w:position w:val="6"/>
          <w:sz w:val="16"/>
        </w:rPr>
        <w:t>*</w:t>
      </w:r>
      <w:r w:rsidRPr="00731E41">
        <w:t>PE of an entity are worked out by allocating the actual expenditure and income of the entity between the PE and the entity so that the profits attributed to the PE equal the profits the PE might be expected to make if:</w:t>
      </w:r>
    </w:p>
    <w:p w:rsidR="006E0072" w:rsidRPr="00731E41" w:rsidRDefault="006E0072" w:rsidP="006E0072">
      <w:pPr>
        <w:pStyle w:val="paragraph"/>
      </w:pPr>
      <w:r w:rsidRPr="00731E41">
        <w:tab/>
        <w:t>(a)</w:t>
      </w:r>
      <w:r w:rsidRPr="00731E41">
        <w:tab/>
        <w:t>the PE were a distinct and separate entity; and</w:t>
      </w:r>
    </w:p>
    <w:p w:rsidR="006E0072" w:rsidRPr="00731E41" w:rsidRDefault="006E0072" w:rsidP="006E0072">
      <w:pPr>
        <w:pStyle w:val="paragraph"/>
      </w:pPr>
      <w:r w:rsidRPr="00731E41">
        <w:tab/>
        <w:t>(b)</w:t>
      </w:r>
      <w:r w:rsidRPr="00731E41">
        <w:tab/>
        <w:t>the activities and circumstances of the PE, including the functions performed, assets used and risks borne by the PE, were those of that separate entity; and</w:t>
      </w:r>
    </w:p>
    <w:p w:rsidR="006E0072" w:rsidRPr="00731E41" w:rsidRDefault="006E0072" w:rsidP="006E0072">
      <w:pPr>
        <w:pStyle w:val="paragraph"/>
      </w:pPr>
      <w:r w:rsidRPr="00731E41">
        <w:lastRenderedPageBreak/>
        <w:tab/>
        <w:t>(c)</w:t>
      </w:r>
      <w:r w:rsidRPr="00731E41">
        <w:tab/>
        <w:t xml:space="preserve">the conditions that operated between that separate entity and the entity of which it is a PE were the </w:t>
      </w:r>
      <w:r w:rsidR="00731E41" w:rsidRPr="00731E41">
        <w:rPr>
          <w:position w:val="6"/>
          <w:sz w:val="16"/>
        </w:rPr>
        <w:t>*</w:t>
      </w:r>
      <w:r w:rsidRPr="00731E41">
        <w:t>arm’s length conditions.</w:t>
      </w:r>
    </w:p>
    <w:p w:rsidR="006E0072" w:rsidRPr="00731E41" w:rsidRDefault="006E0072" w:rsidP="006E0072">
      <w:pPr>
        <w:pStyle w:val="subsection"/>
      </w:pPr>
      <w:r w:rsidRPr="00731E41">
        <w:tab/>
        <w:t>(2)</w:t>
      </w:r>
      <w:r w:rsidRPr="00731E41">
        <w:tab/>
        <w:t xml:space="preserve">The conditions to which the </w:t>
      </w:r>
      <w:r w:rsidR="00731E41" w:rsidRPr="00731E41">
        <w:rPr>
          <w:position w:val="6"/>
          <w:sz w:val="16"/>
        </w:rPr>
        <w:t>*</w:t>
      </w:r>
      <w:r w:rsidRPr="00731E41">
        <w:t xml:space="preserve">arm’s length conditions mentioned in </w:t>
      </w:r>
      <w:r w:rsidR="00731E41">
        <w:t>paragraph (</w:t>
      </w:r>
      <w:r w:rsidRPr="00731E41">
        <w:t xml:space="preserve">1)(c) relate are the conditions that would operate between the separate entity and the entity of which it is a </w:t>
      </w:r>
      <w:r w:rsidR="00731E41" w:rsidRPr="00731E41">
        <w:rPr>
          <w:position w:val="6"/>
          <w:sz w:val="16"/>
        </w:rPr>
        <w:t>*</w:t>
      </w:r>
      <w:r w:rsidRPr="00731E41">
        <w:t xml:space="preserve">PE if the assumptions in </w:t>
      </w:r>
      <w:r w:rsidR="00731E41">
        <w:t>paragraphs (</w:t>
      </w:r>
      <w:r w:rsidRPr="00731E41">
        <w:t>1)(a) and (b) were made.</w:t>
      </w:r>
    </w:p>
    <w:p w:rsidR="006E0072" w:rsidRPr="00731E41" w:rsidRDefault="006E0072" w:rsidP="006E0072">
      <w:pPr>
        <w:pStyle w:val="subsection"/>
      </w:pPr>
      <w:r w:rsidRPr="00731E41">
        <w:tab/>
        <w:t>(3)</w:t>
      </w:r>
      <w:r w:rsidRPr="00731E41">
        <w:tab/>
        <w:t xml:space="preserve">For the purposes of </w:t>
      </w:r>
      <w:r w:rsidR="00731E41">
        <w:t>subsection (</w:t>
      </w:r>
      <w:r w:rsidRPr="00731E41">
        <w:t>1):</w:t>
      </w:r>
    </w:p>
    <w:p w:rsidR="006E0072" w:rsidRPr="00731E41" w:rsidRDefault="006E0072" w:rsidP="006E0072">
      <w:pPr>
        <w:pStyle w:val="paragraph"/>
      </w:pPr>
      <w:r w:rsidRPr="00731E41">
        <w:tab/>
        <w:t>(a)</w:t>
      </w:r>
      <w:r w:rsidRPr="00731E41">
        <w:tab/>
        <w:t>the actual expenditure of an entity is taken to include losses and outgoings; and</w:t>
      </w:r>
    </w:p>
    <w:p w:rsidR="006E0072" w:rsidRPr="00731E41" w:rsidRDefault="006E0072" w:rsidP="006E0072">
      <w:pPr>
        <w:pStyle w:val="paragraph"/>
      </w:pPr>
      <w:r w:rsidRPr="00731E41">
        <w:tab/>
        <w:t>(b)</w:t>
      </w:r>
      <w:r w:rsidRPr="00731E41">
        <w:tab/>
        <w:t>the actual income of an entity is taken to include any amount that is, or is to be, included in the entity’s assessable income.</w:t>
      </w:r>
    </w:p>
    <w:p w:rsidR="006E0072" w:rsidRPr="00731E41" w:rsidRDefault="006E0072" w:rsidP="006E0072">
      <w:pPr>
        <w:pStyle w:val="ActHead5"/>
      </w:pPr>
      <w:bookmarkStart w:id="193" w:name="_Toc397085479"/>
      <w:r w:rsidRPr="00731E41">
        <w:rPr>
          <w:rStyle w:val="CharSectno"/>
        </w:rPr>
        <w:t>815</w:t>
      </w:r>
      <w:r w:rsidR="00731E41">
        <w:rPr>
          <w:rStyle w:val="CharSectno"/>
        </w:rPr>
        <w:noBreakHyphen/>
      </w:r>
      <w:r w:rsidRPr="00731E41">
        <w:rPr>
          <w:rStyle w:val="CharSectno"/>
        </w:rPr>
        <w:t>230</w:t>
      </w:r>
      <w:r w:rsidRPr="00731E41">
        <w:t xml:space="preserve">  Source rules for certain arm’s length profits</w:t>
      </w:r>
      <w:bookmarkEnd w:id="193"/>
    </w:p>
    <w:p w:rsidR="006E0072" w:rsidRPr="00731E41" w:rsidRDefault="006E0072" w:rsidP="006E0072">
      <w:pPr>
        <w:pStyle w:val="subsection"/>
      </w:pPr>
      <w:r w:rsidRPr="00731E41">
        <w:tab/>
        <w:t>(1)</w:t>
      </w:r>
      <w:r w:rsidRPr="00731E41">
        <w:tab/>
        <w:t xml:space="preserve">The </w:t>
      </w:r>
      <w:r w:rsidR="00731E41" w:rsidRPr="00731E41">
        <w:rPr>
          <w:position w:val="6"/>
          <w:sz w:val="16"/>
        </w:rPr>
        <w:t>*</w:t>
      </w:r>
      <w:r w:rsidRPr="00731E41">
        <w:t xml:space="preserve">arm’s length profits for a </w:t>
      </w:r>
      <w:r w:rsidR="00731E41" w:rsidRPr="00731E41">
        <w:rPr>
          <w:position w:val="6"/>
          <w:sz w:val="16"/>
        </w:rPr>
        <w:t>*</w:t>
      </w:r>
      <w:r w:rsidRPr="00731E41">
        <w:t>PE in Australia are taken, for the purposes of this Act, to be attributable to sources in Australia.</w:t>
      </w:r>
    </w:p>
    <w:p w:rsidR="006E0072" w:rsidRPr="00731E41" w:rsidRDefault="006E0072" w:rsidP="006E0072">
      <w:pPr>
        <w:pStyle w:val="subsection"/>
      </w:pPr>
      <w:r w:rsidRPr="00731E41">
        <w:tab/>
        <w:t>(2)</w:t>
      </w:r>
      <w:r w:rsidRPr="00731E41">
        <w:tab/>
        <w:t xml:space="preserve">The </w:t>
      </w:r>
      <w:r w:rsidR="00731E41" w:rsidRPr="00731E41">
        <w:rPr>
          <w:position w:val="6"/>
          <w:sz w:val="16"/>
        </w:rPr>
        <w:t>*</w:t>
      </w:r>
      <w:r w:rsidRPr="00731E41">
        <w:t xml:space="preserve">arm’s length profits for a </w:t>
      </w:r>
      <w:r w:rsidR="00731E41" w:rsidRPr="00731E41">
        <w:rPr>
          <w:position w:val="6"/>
          <w:sz w:val="16"/>
        </w:rPr>
        <w:t>*</w:t>
      </w:r>
      <w:r w:rsidRPr="00731E41">
        <w:t xml:space="preserve">PE in an </w:t>
      </w:r>
      <w:r w:rsidR="00731E41" w:rsidRPr="00731E41">
        <w:rPr>
          <w:position w:val="6"/>
          <w:sz w:val="16"/>
        </w:rPr>
        <w:t>*</w:t>
      </w:r>
      <w:r w:rsidRPr="00731E41">
        <w:t>area covered by an international tax sharing treaty are taken, for the purposes of this Act, to be attributable to sources in that area.</w:t>
      </w:r>
    </w:p>
    <w:p w:rsidR="006E0072" w:rsidRPr="00731E41" w:rsidRDefault="006E0072" w:rsidP="006E0072">
      <w:pPr>
        <w:pStyle w:val="ActHead5"/>
      </w:pPr>
      <w:bookmarkStart w:id="194" w:name="_Toc397085480"/>
      <w:r w:rsidRPr="00731E41">
        <w:rPr>
          <w:rStyle w:val="CharSectno"/>
        </w:rPr>
        <w:t>815</w:t>
      </w:r>
      <w:r w:rsidR="00731E41">
        <w:rPr>
          <w:rStyle w:val="CharSectno"/>
        </w:rPr>
        <w:noBreakHyphen/>
      </w:r>
      <w:r w:rsidRPr="00731E41">
        <w:rPr>
          <w:rStyle w:val="CharSectno"/>
        </w:rPr>
        <w:t>235</w:t>
      </w:r>
      <w:r w:rsidRPr="00731E41">
        <w:t xml:space="preserve">  Guidance</w:t>
      </w:r>
      <w:bookmarkEnd w:id="194"/>
    </w:p>
    <w:p w:rsidR="006E0072" w:rsidRPr="00731E41" w:rsidRDefault="006E0072" w:rsidP="006E0072">
      <w:pPr>
        <w:pStyle w:val="subsection"/>
      </w:pPr>
      <w:r w:rsidRPr="00731E41">
        <w:tab/>
        <w:t>(1)</w:t>
      </w:r>
      <w:r w:rsidRPr="00731E41">
        <w:tab/>
        <w:t xml:space="preserve">For the purpose of determining the effect this Subdivision has in relation to an entity, work out </w:t>
      </w:r>
      <w:r w:rsidR="00731E41" w:rsidRPr="00731E41">
        <w:rPr>
          <w:position w:val="6"/>
          <w:sz w:val="16"/>
        </w:rPr>
        <w:t>*</w:t>
      </w:r>
      <w:r w:rsidRPr="00731E41">
        <w:t xml:space="preserve">arm’s length profits, and identify </w:t>
      </w:r>
      <w:r w:rsidR="00731E41" w:rsidRPr="00731E41">
        <w:rPr>
          <w:position w:val="6"/>
          <w:sz w:val="16"/>
        </w:rPr>
        <w:t>*</w:t>
      </w:r>
      <w:r w:rsidRPr="00731E41">
        <w:t>arm’s length conditions, so as best to achieve consistency with:</w:t>
      </w:r>
    </w:p>
    <w:p w:rsidR="006E0072" w:rsidRPr="00731E41" w:rsidRDefault="006E0072" w:rsidP="006E0072">
      <w:pPr>
        <w:pStyle w:val="paragraph"/>
      </w:pPr>
      <w:r w:rsidRPr="00731E41">
        <w:tab/>
        <w:t>(a)</w:t>
      </w:r>
      <w:r w:rsidRPr="00731E41">
        <w:tab/>
        <w:t>the documents covered by this section; and</w:t>
      </w:r>
    </w:p>
    <w:p w:rsidR="006E0072" w:rsidRPr="00731E41" w:rsidRDefault="006E0072" w:rsidP="006E0072">
      <w:pPr>
        <w:pStyle w:val="paragraph"/>
      </w:pPr>
      <w:r w:rsidRPr="00731E41">
        <w:tab/>
        <w:t>(b)</w:t>
      </w:r>
      <w:r w:rsidRPr="00731E41">
        <w:tab/>
        <w:t xml:space="preserve">subject to </w:t>
      </w:r>
      <w:r w:rsidR="00731E41">
        <w:t>paragraph (</w:t>
      </w:r>
      <w:r w:rsidRPr="00731E41">
        <w:t>a), the documents covered by section</w:t>
      </w:r>
      <w:r w:rsidR="00731E41">
        <w:t> </w:t>
      </w:r>
      <w:r w:rsidRPr="00731E41">
        <w:t>815</w:t>
      </w:r>
      <w:r w:rsidR="00731E41">
        <w:noBreakHyphen/>
      </w:r>
      <w:r w:rsidRPr="00731E41">
        <w:t>135.</w:t>
      </w:r>
    </w:p>
    <w:p w:rsidR="006E0072" w:rsidRPr="00731E41" w:rsidRDefault="006E0072" w:rsidP="006E0072">
      <w:pPr>
        <w:pStyle w:val="subsection"/>
      </w:pPr>
      <w:r w:rsidRPr="00731E41">
        <w:tab/>
        <w:t>(2)</w:t>
      </w:r>
      <w:r w:rsidRPr="00731E41">
        <w:tab/>
        <w:t>The documents covered by this section are as follows:</w:t>
      </w:r>
    </w:p>
    <w:p w:rsidR="006E0072" w:rsidRPr="00731E41" w:rsidRDefault="006E0072" w:rsidP="006E0072">
      <w:pPr>
        <w:pStyle w:val="paragraph"/>
      </w:pPr>
      <w:r w:rsidRPr="00731E41">
        <w:tab/>
        <w:t>(a)</w:t>
      </w:r>
      <w:r w:rsidRPr="00731E41">
        <w:tab/>
        <w:t>the Model Tax Convention on Income and on Capital, and its Commentaries, as adopted by the Council of the Organisation for Economic Cooperation and Development and last amended on 22</w:t>
      </w:r>
      <w:r w:rsidR="00731E41">
        <w:t> </w:t>
      </w:r>
      <w:r w:rsidRPr="00731E41">
        <w:t>July 2010, to the extent that document extracts the text of Article 7 and its Commentary as they read before 22</w:t>
      </w:r>
      <w:r w:rsidR="00731E41">
        <w:t> </w:t>
      </w:r>
      <w:r w:rsidRPr="00731E41">
        <w:t>July 2010;</w:t>
      </w:r>
    </w:p>
    <w:p w:rsidR="006E0072" w:rsidRPr="00731E41" w:rsidRDefault="006E0072" w:rsidP="006E0072">
      <w:pPr>
        <w:pStyle w:val="paragraph"/>
      </w:pPr>
      <w:r w:rsidRPr="00731E41">
        <w:lastRenderedPageBreak/>
        <w:tab/>
        <w:t>(b)</w:t>
      </w:r>
      <w:r w:rsidRPr="00731E41">
        <w:tab/>
        <w:t>a document, or part of a document, prescribed by the regulations for the purposes of this paragraph.</w:t>
      </w:r>
    </w:p>
    <w:p w:rsidR="006E0072" w:rsidRPr="00731E41" w:rsidRDefault="006E0072" w:rsidP="006E0072">
      <w:pPr>
        <w:pStyle w:val="subsection"/>
      </w:pPr>
      <w:r w:rsidRPr="00731E41">
        <w:tab/>
        <w:t>(3)</w:t>
      </w:r>
      <w:r w:rsidRPr="00731E41">
        <w:tab/>
        <w:t xml:space="preserve">However, the document mentioned in </w:t>
      </w:r>
      <w:r w:rsidR="00731E41">
        <w:t>paragraph (</w:t>
      </w:r>
      <w:r w:rsidRPr="00731E41">
        <w:t>2)(a) is not covered by this section if the regulations so prescribe.</w:t>
      </w:r>
    </w:p>
    <w:p w:rsidR="006E0072" w:rsidRPr="00731E41" w:rsidRDefault="006E0072" w:rsidP="006E0072">
      <w:pPr>
        <w:pStyle w:val="subsection"/>
      </w:pPr>
      <w:r w:rsidRPr="00731E41">
        <w:tab/>
        <w:t>(4)</w:t>
      </w:r>
      <w:r w:rsidRPr="00731E41">
        <w:tab/>
        <w:t>A document covered by section</w:t>
      </w:r>
      <w:r w:rsidR="00731E41">
        <w:t> </w:t>
      </w:r>
      <w:r w:rsidRPr="00731E41">
        <w:t>815</w:t>
      </w:r>
      <w:r w:rsidR="00731E41">
        <w:noBreakHyphen/>
      </w:r>
      <w:r w:rsidRPr="00731E41">
        <w:t>135 is to be disregarded for the purposes of this section if the regulations so prescribe.</w:t>
      </w:r>
    </w:p>
    <w:p w:rsidR="006E0072" w:rsidRPr="00731E41" w:rsidRDefault="006E0072" w:rsidP="006E0072">
      <w:pPr>
        <w:pStyle w:val="subsection"/>
      </w:pPr>
      <w:r w:rsidRPr="00731E41">
        <w:tab/>
        <w:t>(5)</w:t>
      </w:r>
      <w:r w:rsidRPr="00731E41">
        <w:tab/>
        <w:t xml:space="preserve">Regulations made for the purposes of </w:t>
      </w:r>
      <w:r w:rsidR="00731E41">
        <w:t>paragraph (</w:t>
      </w:r>
      <w:r w:rsidRPr="00731E41">
        <w:t xml:space="preserve">2)(b), </w:t>
      </w:r>
      <w:r w:rsidR="00731E41">
        <w:t>subsection (</w:t>
      </w:r>
      <w:r w:rsidRPr="00731E41">
        <w:t xml:space="preserve">3) or </w:t>
      </w:r>
      <w:r w:rsidR="00731E41">
        <w:t>subsection (</w:t>
      </w:r>
      <w:r w:rsidRPr="00731E41">
        <w:t>4) may prescribe different documents or parts of documents for different circumstances.</w:t>
      </w:r>
    </w:p>
    <w:p w:rsidR="006E0072" w:rsidRPr="00731E41" w:rsidRDefault="006E0072" w:rsidP="006E0072">
      <w:pPr>
        <w:pStyle w:val="ActHead5"/>
      </w:pPr>
      <w:bookmarkStart w:id="195" w:name="_Toc397085481"/>
      <w:r w:rsidRPr="00731E41">
        <w:rPr>
          <w:rStyle w:val="CharSectno"/>
        </w:rPr>
        <w:t>815</w:t>
      </w:r>
      <w:r w:rsidR="00731E41">
        <w:rPr>
          <w:rStyle w:val="CharSectno"/>
        </w:rPr>
        <w:noBreakHyphen/>
      </w:r>
      <w:r w:rsidRPr="00731E41">
        <w:rPr>
          <w:rStyle w:val="CharSectno"/>
        </w:rPr>
        <w:t>240</w:t>
      </w:r>
      <w:r w:rsidRPr="00731E41">
        <w:t xml:space="preserve">  Amendment of assessments</w:t>
      </w:r>
      <w:bookmarkEnd w:id="195"/>
    </w:p>
    <w:p w:rsidR="006E0072" w:rsidRPr="00731E41" w:rsidRDefault="006E0072" w:rsidP="006E0072">
      <w:pPr>
        <w:pStyle w:val="subsection"/>
      </w:pPr>
      <w:r w:rsidRPr="00731E41">
        <w:tab/>
      </w:r>
      <w:r w:rsidRPr="00731E41">
        <w:tab/>
        <w:t>Section</w:t>
      </w:r>
      <w:r w:rsidR="00731E41">
        <w:t> </w:t>
      </w:r>
      <w:r w:rsidRPr="00731E41">
        <w:t xml:space="preserve">170 of the </w:t>
      </w:r>
      <w:r w:rsidRPr="00731E41">
        <w:rPr>
          <w:i/>
        </w:rPr>
        <w:t>Income Tax Assessment Act 1936</w:t>
      </w:r>
      <w:r w:rsidRPr="00731E41">
        <w:t xml:space="preserve"> does not prevent the amendment of an assessment of an entity for an income year if:</w:t>
      </w:r>
    </w:p>
    <w:p w:rsidR="006E0072" w:rsidRPr="00731E41" w:rsidRDefault="006E0072" w:rsidP="006E0072">
      <w:pPr>
        <w:pStyle w:val="paragraph"/>
      </w:pPr>
      <w:r w:rsidRPr="00731E41">
        <w:tab/>
        <w:t>(a)</w:t>
      </w:r>
      <w:r w:rsidRPr="00731E41">
        <w:tab/>
        <w:t>the amendment is made within 7 years after the day on which the Commissioner gives notice of the assessment to the entity; and</w:t>
      </w:r>
    </w:p>
    <w:p w:rsidR="006E0072" w:rsidRPr="00731E41" w:rsidRDefault="006E0072" w:rsidP="006E0072">
      <w:pPr>
        <w:pStyle w:val="paragraph"/>
      </w:pPr>
      <w:r w:rsidRPr="00731E41">
        <w:tab/>
        <w:t>(b)</w:t>
      </w:r>
      <w:r w:rsidRPr="00731E41">
        <w:tab/>
        <w:t>the amendment is made for the purpose of giving effect to section</w:t>
      </w:r>
      <w:r w:rsidR="00731E41">
        <w:t> </w:t>
      </w:r>
      <w:r w:rsidRPr="00731E41">
        <w:t>815</w:t>
      </w:r>
      <w:r w:rsidR="00731E41">
        <w:noBreakHyphen/>
      </w:r>
      <w:r w:rsidRPr="00731E41">
        <w:t>215.</w:t>
      </w:r>
    </w:p>
    <w:p w:rsidR="006E0072" w:rsidRPr="00731E41" w:rsidRDefault="006E0072" w:rsidP="006E0072">
      <w:pPr>
        <w:pStyle w:val="ActHead4"/>
      </w:pPr>
      <w:bookmarkStart w:id="196" w:name="_Toc397085482"/>
      <w:r w:rsidRPr="00731E41">
        <w:rPr>
          <w:rStyle w:val="CharSubdNo"/>
        </w:rPr>
        <w:t>Subdivision</w:t>
      </w:r>
      <w:r w:rsidR="00731E41">
        <w:rPr>
          <w:rStyle w:val="CharSubdNo"/>
        </w:rPr>
        <w:t> </w:t>
      </w:r>
      <w:r w:rsidRPr="00731E41">
        <w:rPr>
          <w:rStyle w:val="CharSubdNo"/>
        </w:rPr>
        <w:t>815</w:t>
      </w:r>
      <w:r w:rsidR="00731E41">
        <w:rPr>
          <w:rStyle w:val="CharSubdNo"/>
        </w:rPr>
        <w:noBreakHyphen/>
      </w:r>
      <w:r w:rsidRPr="00731E41">
        <w:rPr>
          <w:rStyle w:val="CharSubdNo"/>
        </w:rPr>
        <w:t>D</w:t>
      </w:r>
      <w:r w:rsidRPr="00731E41">
        <w:t>—</w:t>
      </w:r>
      <w:r w:rsidRPr="00731E41">
        <w:rPr>
          <w:rStyle w:val="CharSubdText"/>
        </w:rPr>
        <w:t>Special rules for trusts and partnerships</w:t>
      </w:r>
      <w:bookmarkEnd w:id="196"/>
    </w:p>
    <w:p w:rsidR="006E0072" w:rsidRPr="00731E41" w:rsidRDefault="006E0072" w:rsidP="006E0072">
      <w:pPr>
        <w:pStyle w:val="ActHead4"/>
      </w:pPr>
      <w:bookmarkStart w:id="197" w:name="_Toc397085483"/>
      <w:r w:rsidRPr="00731E41">
        <w:t>Guide to Subdivision</w:t>
      </w:r>
      <w:r w:rsidR="00731E41">
        <w:t> </w:t>
      </w:r>
      <w:r w:rsidRPr="00731E41">
        <w:t>815</w:t>
      </w:r>
      <w:r w:rsidR="00731E41">
        <w:noBreakHyphen/>
      </w:r>
      <w:r w:rsidRPr="00731E41">
        <w:t>D</w:t>
      </w:r>
      <w:bookmarkEnd w:id="197"/>
    </w:p>
    <w:p w:rsidR="006E0072" w:rsidRPr="00731E41" w:rsidRDefault="006E0072" w:rsidP="006E0072">
      <w:pPr>
        <w:pStyle w:val="ActHead5"/>
      </w:pPr>
      <w:bookmarkStart w:id="198" w:name="_Toc397085484"/>
      <w:r w:rsidRPr="00731E41">
        <w:rPr>
          <w:rStyle w:val="CharSectno"/>
        </w:rPr>
        <w:t>815</w:t>
      </w:r>
      <w:r w:rsidR="00731E41">
        <w:rPr>
          <w:rStyle w:val="CharSectno"/>
        </w:rPr>
        <w:noBreakHyphen/>
      </w:r>
      <w:r w:rsidRPr="00731E41">
        <w:rPr>
          <w:rStyle w:val="CharSectno"/>
        </w:rPr>
        <w:t>301</w:t>
      </w:r>
      <w:r w:rsidRPr="00731E41">
        <w:t xml:space="preserve">  What this Subdivision is about</w:t>
      </w:r>
      <w:bookmarkEnd w:id="198"/>
    </w:p>
    <w:p w:rsidR="006E0072" w:rsidRPr="00731E41" w:rsidRDefault="006E0072" w:rsidP="006E0072">
      <w:pPr>
        <w:pStyle w:val="BoxText"/>
      </w:pPr>
      <w:r w:rsidRPr="00731E41">
        <w:t>This Subdivision provides special rules about the way Subdivisions</w:t>
      </w:r>
      <w:r w:rsidR="00731E41">
        <w:t> </w:t>
      </w:r>
      <w:r w:rsidRPr="00731E41">
        <w:t>815</w:t>
      </w:r>
      <w:r w:rsidR="00731E41">
        <w:noBreakHyphen/>
      </w:r>
      <w:r w:rsidRPr="00731E41">
        <w:t>B and 815</w:t>
      </w:r>
      <w:r w:rsidR="00731E41">
        <w:noBreakHyphen/>
      </w:r>
      <w:r w:rsidRPr="00731E41">
        <w:t>C apply to trusts and partnerships.</w:t>
      </w:r>
    </w:p>
    <w:p w:rsidR="006E0072" w:rsidRPr="00731E41" w:rsidRDefault="006E0072" w:rsidP="006E0072">
      <w:pPr>
        <w:pStyle w:val="TofSectsHeading"/>
      </w:pPr>
      <w:r w:rsidRPr="00731E41">
        <w:t>Table of sections</w:t>
      </w:r>
    </w:p>
    <w:p w:rsidR="006E0072" w:rsidRPr="00731E41" w:rsidRDefault="006E0072" w:rsidP="006E0072">
      <w:pPr>
        <w:pStyle w:val="TofSectsGroupHeading"/>
      </w:pPr>
      <w:r w:rsidRPr="00731E41">
        <w:t>Operative provisions</w:t>
      </w:r>
    </w:p>
    <w:p w:rsidR="006E0072" w:rsidRPr="00731E41" w:rsidRDefault="006E0072" w:rsidP="006E0072">
      <w:pPr>
        <w:pStyle w:val="TofSectsSection"/>
      </w:pPr>
      <w:r w:rsidRPr="00731E41">
        <w:t>815</w:t>
      </w:r>
      <w:r w:rsidR="00731E41">
        <w:noBreakHyphen/>
      </w:r>
      <w:r w:rsidRPr="00731E41">
        <w:t>305</w:t>
      </w:r>
      <w:r w:rsidRPr="00731E41">
        <w:tab/>
        <w:t>Special rule for trusts</w:t>
      </w:r>
    </w:p>
    <w:p w:rsidR="006E0072" w:rsidRPr="00731E41" w:rsidRDefault="006E0072" w:rsidP="006E0072">
      <w:pPr>
        <w:pStyle w:val="TofSectsSection"/>
      </w:pPr>
      <w:r w:rsidRPr="00731E41">
        <w:t>815</w:t>
      </w:r>
      <w:r w:rsidR="00731E41">
        <w:noBreakHyphen/>
      </w:r>
      <w:r w:rsidRPr="00731E41">
        <w:t>310</w:t>
      </w:r>
      <w:r w:rsidRPr="00731E41">
        <w:tab/>
        <w:t>Special rules for partnerships</w:t>
      </w:r>
    </w:p>
    <w:p w:rsidR="006E0072" w:rsidRPr="00731E41" w:rsidRDefault="006E0072" w:rsidP="006E0072">
      <w:pPr>
        <w:pStyle w:val="ActHead4"/>
      </w:pPr>
      <w:bookmarkStart w:id="199" w:name="_Toc397085485"/>
      <w:r w:rsidRPr="00731E41">
        <w:lastRenderedPageBreak/>
        <w:t>Operative provisions</w:t>
      </w:r>
      <w:bookmarkEnd w:id="199"/>
    </w:p>
    <w:p w:rsidR="006E0072" w:rsidRPr="00731E41" w:rsidRDefault="006E0072" w:rsidP="006E0072">
      <w:pPr>
        <w:pStyle w:val="ActHead5"/>
      </w:pPr>
      <w:bookmarkStart w:id="200" w:name="_Toc397085486"/>
      <w:r w:rsidRPr="00731E41">
        <w:rPr>
          <w:rStyle w:val="CharSectno"/>
        </w:rPr>
        <w:t>815</w:t>
      </w:r>
      <w:r w:rsidR="00731E41">
        <w:rPr>
          <w:rStyle w:val="CharSectno"/>
        </w:rPr>
        <w:noBreakHyphen/>
      </w:r>
      <w:r w:rsidRPr="00731E41">
        <w:rPr>
          <w:rStyle w:val="CharSectno"/>
        </w:rPr>
        <w:t>305</w:t>
      </w:r>
      <w:r w:rsidRPr="00731E41">
        <w:t xml:space="preserve">  Special rule for trusts</w:t>
      </w:r>
      <w:bookmarkEnd w:id="200"/>
    </w:p>
    <w:p w:rsidR="006E0072" w:rsidRPr="00731E41" w:rsidRDefault="006E0072" w:rsidP="006E0072">
      <w:pPr>
        <w:pStyle w:val="subsection"/>
      </w:pPr>
      <w:r w:rsidRPr="00731E41">
        <w:tab/>
      </w:r>
      <w:r w:rsidRPr="00731E41">
        <w:tab/>
        <w:t>Subdivisions</w:t>
      </w:r>
      <w:r w:rsidR="00731E41">
        <w:t> </w:t>
      </w:r>
      <w:r w:rsidRPr="00731E41">
        <w:t>815</w:t>
      </w:r>
      <w:r w:rsidR="00731E41">
        <w:noBreakHyphen/>
      </w:r>
      <w:r w:rsidRPr="00731E41">
        <w:t>B and 815</w:t>
      </w:r>
      <w:r w:rsidR="00731E41">
        <w:noBreakHyphen/>
      </w:r>
      <w:r w:rsidRPr="00731E41">
        <w:t xml:space="preserve">C apply in relation to the </w:t>
      </w:r>
      <w:r w:rsidR="00731E41" w:rsidRPr="00731E41">
        <w:rPr>
          <w:position w:val="6"/>
          <w:sz w:val="16"/>
        </w:rPr>
        <w:t>*</w:t>
      </w:r>
      <w:r w:rsidRPr="00731E41">
        <w:t>net income of a trust in the same way those Subdivisions apply in relation to the taxable income of an entity other than a trust.</w:t>
      </w:r>
    </w:p>
    <w:p w:rsidR="006E0072" w:rsidRPr="00731E41" w:rsidRDefault="006E0072" w:rsidP="006E0072">
      <w:pPr>
        <w:pStyle w:val="ActHead5"/>
      </w:pPr>
      <w:bookmarkStart w:id="201" w:name="_Toc397085487"/>
      <w:r w:rsidRPr="00731E41">
        <w:rPr>
          <w:rStyle w:val="CharSectno"/>
        </w:rPr>
        <w:t>815</w:t>
      </w:r>
      <w:r w:rsidR="00731E41">
        <w:rPr>
          <w:rStyle w:val="CharSectno"/>
        </w:rPr>
        <w:noBreakHyphen/>
      </w:r>
      <w:r w:rsidRPr="00731E41">
        <w:rPr>
          <w:rStyle w:val="CharSectno"/>
        </w:rPr>
        <w:t>310</w:t>
      </w:r>
      <w:r w:rsidRPr="00731E41">
        <w:t xml:space="preserve">  Special rules for partnerships</w:t>
      </w:r>
      <w:bookmarkEnd w:id="201"/>
    </w:p>
    <w:p w:rsidR="006E0072" w:rsidRPr="00731E41" w:rsidRDefault="006E0072" w:rsidP="006E0072">
      <w:pPr>
        <w:pStyle w:val="subsection"/>
      </w:pPr>
      <w:r w:rsidRPr="00731E41">
        <w:tab/>
        <w:t>(1)</w:t>
      </w:r>
      <w:r w:rsidRPr="00731E41">
        <w:tab/>
        <w:t>Subdivisions</w:t>
      </w:r>
      <w:r w:rsidR="00731E41">
        <w:t> </w:t>
      </w:r>
      <w:r w:rsidRPr="00731E41">
        <w:t>815</w:t>
      </w:r>
      <w:r w:rsidR="00731E41">
        <w:noBreakHyphen/>
      </w:r>
      <w:r w:rsidRPr="00731E41">
        <w:t>B and 815</w:t>
      </w:r>
      <w:r w:rsidR="00731E41">
        <w:noBreakHyphen/>
      </w:r>
      <w:r w:rsidRPr="00731E41">
        <w:t xml:space="preserve">C apply in relation to the </w:t>
      </w:r>
      <w:r w:rsidR="00731E41" w:rsidRPr="00731E41">
        <w:rPr>
          <w:position w:val="6"/>
          <w:sz w:val="16"/>
        </w:rPr>
        <w:t>*</w:t>
      </w:r>
      <w:r w:rsidRPr="00731E41">
        <w:t>net income of a partnership in the same way those Subdivisions apply in relation to the taxable income of an entity other than a partnership.</w:t>
      </w:r>
    </w:p>
    <w:p w:rsidR="006E0072" w:rsidRPr="00731E41" w:rsidRDefault="006E0072" w:rsidP="006E0072">
      <w:pPr>
        <w:pStyle w:val="subsection"/>
      </w:pPr>
      <w:r w:rsidRPr="00731E41">
        <w:tab/>
        <w:t>(2)</w:t>
      </w:r>
      <w:r w:rsidRPr="00731E41">
        <w:tab/>
        <w:t>Subdivisions</w:t>
      </w:r>
      <w:r w:rsidR="00731E41">
        <w:t> </w:t>
      </w:r>
      <w:r w:rsidRPr="00731E41">
        <w:t>815</w:t>
      </w:r>
      <w:r w:rsidR="00731E41">
        <w:noBreakHyphen/>
      </w:r>
      <w:r w:rsidRPr="00731E41">
        <w:t>B and 815</w:t>
      </w:r>
      <w:r w:rsidR="00731E41">
        <w:noBreakHyphen/>
      </w:r>
      <w:r w:rsidRPr="00731E41">
        <w:t xml:space="preserve">C apply in relation to a </w:t>
      </w:r>
      <w:r w:rsidR="00731E41" w:rsidRPr="00731E41">
        <w:rPr>
          <w:position w:val="6"/>
          <w:sz w:val="16"/>
        </w:rPr>
        <w:t>*</w:t>
      </w:r>
      <w:r w:rsidRPr="00731E41">
        <w:t xml:space="preserve">partnership loss of a partnership in the same way those Subdivisions apply in relation to a </w:t>
      </w:r>
      <w:r w:rsidR="00731E41" w:rsidRPr="00731E41">
        <w:rPr>
          <w:position w:val="6"/>
          <w:sz w:val="16"/>
        </w:rPr>
        <w:t>*</w:t>
      </w:r>
      <w:r w:rsidRPr="00731E41">
        <w:t>tax loss of an entity other than a partnership.</w:t>
      </w:r>
    </w:p>
    <w:p w:rsidR="006E0072" w:rsidRPr="00731E41" w:rsidRDefault="006E0072" w:rsidP="006E0072">
      <w:pPr>
        <w:sectPr w:rsidR="006E0072" w:rsidRPr="00731E41" w:rsidSect="00D86AA3">
          <w:headerReference w:type="even" r:id="rId42"/>
          <w:headerReference w:type="default" r:id="rId43"/>
          <w:footerReference w:type="even" r:id="rId44"/>
          <w:footerReference w:type="default" r:id="rId45"/>
          <w:headerReference w:type="first" r:id="rId46"/>
          <w:footerReference w:type="first" r:id="rId47"/>
          <w:pgSz w:w="11906" w:h="16838" w:code="9"/>
          <w:pgMar w:top="2268" w:right="2410" w:bottom="3827" w:left="2410" w:header="567" w:footer="3119" w:gutter="0"/>
          <w:cols w:space="708"/>
          <w:docGrid w:linePitch="360"/>
        </w:sectPr>
      </w:pPr>
    </w:p>
    <w:p w:rsidR="006E0072" w:rsidRPr="00731E41" w:rsidRDefault="006E0072" w:rsidP="006E0072">
      <w:pPr>
        <w:pStyle w:val="ActHead3"/>
      </w:pPr>
      <w:bookmarkStart w:id="202" w:name="_Toc397085488"/>
      <w:r w:rsidRPr="00731E41">
        <w:rPr>
          <w:rStyle w:val="CharDivNo"/>
        </w:rPr>
        <w:lastRenderedPageBreak/>
        <w:t>Division</w:t>
      </w:r>
      <w:r w:rsidR="00731E41">
        <w:rPr>
          <w:rStyle w:val="CharDivNo"/>
        </w:rPr>
        <w:t> </w:t>
      </w:r>
      <w:r w:rsidRPr="00731E41">
        <w:rPr>
          <w:rStyle w:val="CharDivNo"/>
        </w:rPr>
        <w:t>820</w:t>
      </w:r>
      <w:r w:rsidRPr="00731E41">
        <w:t>—</w:t>
      </w:r>
      <w:r w:rsidRPr="00731E41">
        <w:rPr>
          <w:rStyle w:val="CharDivText"/>
        </w:rPr>
        <w:t>Thin capitalisation rules</w:t>
      </w:r>
      <w:bookmarkEnd w:id="202"/>
    </w:p>
    <w:p w:rsidR="006E0072" w:rsidRPr="00731E41" w:rsidRDefault="006E0072" w:rsidP="006E0072">
      <w:pPr>
        <w:pStyle w:val="TofSectsHeading"/>
        <w:keepNext/>
        <w:keepLines/>
      </w:pPr>
      <w:r w:rsidRPr="00731E41">
        <w:t>Table of Subdivisions</w:t>
      </w:r>
    </w:p>
    <w:p w:rsidR="006E0072" w:rsidRPr="00731E41" w:rsidRDefault="006E0072" w:rsidP="006E0072">
      <w:pPr>
        <w:pStyle w:val="TofSectsSubdiv"/>
        <w:keepNext/>
      </w:pPr>
      <w:r w:rsidRPr="00731E41">
        <w:tab/>
        <w:t>Guide to Division</w:t>
      </w:r>
      <w:r w:rsidR="00731E41">
        <w:t> </w:t>
      </w:r>
      <w:r w:rsidRPr="00731E41">
        <w:t>820</w:t>
      </w:r>
    </w:p>
    <w:p w:rsidR="006E0072" w:rsidRPr="00731E41" w:rsidRDefault="006E0072" w:rsidP="006E0072">
      <w:pPr>
        <w:pStyle w:val="TofSectsSubdiv"/>
        <w:keepNext/>
      </w:pPr>
      <w:r w:rsidRPr="00731E41">
        <w:t>820</w:t>
      </w:r>
      <w:r w:rsidR="00731E41">
        <w:noBreakHyphen/>
      </w:r>
      <w:r w:rsidRPr="00731E41">
        <w:t>A</w:t>
      </w:r>
      <w:r w:rsidRPr="00731E41">
        <w:tab/>
        <w:t>Preliminary</w:t>
      </w:r>
    </w:p>
    <w:p w:rsidR="006E0072" w:rsidRPr="00731E41" w:rsidRDefault="006E0072" w:rsidP="006E0072">
      <w:pPr>
        <w:pStyle w:val="TofSectsSubdiv"/>
        <w:keepNext/>
      </w:pPr>
      <w:r w:rsidRPr="00731E41">
        <w:t>820</w:t>
      </w:r>
      <w:r w:rsidR="00731E41">
        <w:noBreakHyphen/>
      </w:r>
      <w:r w:rsidRPr="00731E41">
        <w:t>B</w:t>
      </w:r>
      <w:r w:rsidRPr="00731E41">
        <w:tab/>
        <w:t>Thin capitalisation rules for outward investing entities (non</w:t>
      </w:r>
      <w:r w:rsidR="00731E41">
        <w:noBreakHyphen/>
      </w:r>
      <w:r w:rsidRPr="00731E41">
        <w:t>ADI)</w:t>
      </w:r>
    </w:p>
    <w:p w:rsidR="006E0072" w:rsidRPr="00731E41" w:rsidRDefault="006E0072" w:rsidP="006E0072">
      <w:pPr>
        <w:pStyle w:val="TofSectsSubdiv"/>
        <w:keepNext/>
      </w:pPr>
      <w:r w:rsidRPr="00731E41">
        <w:t>820</w:t>
      </w:r>
      <w:r w:rsidR="00731E41">
        <w:noBreakHyphen/>
      </w:r>
      <w:r w:rsidRPr="00731E41">
        <w:t>C</w:t>
      </w:r>
      <w:r w:rsidRPr="00731E41">
        <w:tab/>
        <w:t>Thin capitalisation rules for inward investing entities (non</w:t>
      </w:r>
      <w:r w:rsidR="00731E41">
        <w:noBreakHyphen/>
      </w:r>
      <w:r w:rsidRPr="00731E41">
        <w:t>ADI)</w:t>
      </w:r>
    </w:p>
    <w:p w:rsidR="006E0072" w:rsidRPr="00731E41" w:rsidRDefault="006E0072" w:rsidP="006E0072">
      <w:pPr>
        <w:pStyle w:val="TofSectsSubdiv"/>
        <w:keepLines w:val="0"/>
      </w:pPr>
      <w:r w:rsidRPr="00731E41">
        <w:t>820</w:t>
      </w:r>
      <w:r w:rsidR="00731E41">
        <w:noBreakHyphen/>
      </w:r>
      <w:r w:rsidRPr="00731E41">
        <w:t>D</w:t>
      </w:r>
      <w:r w:rsidRPr="00731E41">
        <w:tab/>
        <w:t>Thin capitalisation rules for outward investing entities (ADI)</w:t>
      </w:r>
    </w:p>
    <w:p w:rsidR="006E0072" w:rsidRPr="00731E41" w:rsidRDefault="006E0072" w:rsidP="006E0072">
      <w:pPr>
        <w:pStyle w:val="TofSectsSubdiv"/>
        <w:keepLines w:val="0"/>
      </w:pPr>
      <w:r w:rsidRPr="00731E41">
        <w:t>820</w:t>
      </w:r>
      <w:r w:rsidR="00731E41">
        <w:noBreakHyphen/>
      </w:r>
      <w:r w:rsidRPr="00731E41">
        <w:t>E</w:t>
      </w:r>
      <w:r w:rsidRPr="00731E41">
        <w:tab/>
        <w:t>Thin capitalisation rules for inward investing entities (ADI)</w:t>
      </w:r>
    </w:p>
    <w:p w:rsidR="006E0072" w:rsidRPr="00731E41" w:rsidRDefault="006E0072" w:rsidP="006E0072">
      <w:pPr>
        <w:pStyle w:val="TofSectsSubdiv"/>
        <w:keepLines w:val="0"/>
      </w:pPr>
      <w:r w:rsidRPr="00731E41">
        <w:t>820</w:t>
      </w:r>
      <w:r w:rsidR="00731E41">
        <w:noBreakHyphen/>
      </w:r>
      <w:r w:rsidRPr="00731E41">
        <w:t>EA</w:t>
      </w:r>
      <w:r w:rsidRPr="00731E41">
        <w:tab/>
        <w:t>Some financial entities may choose to be treated as ADIs</w:t>
      </w:r>
    </w:p>
    <w:p w:rsidR="006E0072" w:rsidRPr="00731E41" w:rsidRDefault="006E0072" w:rsidP="006E0072">
      <w:pPr>
        <w:pStyle w:val="TofSectsSubdiv"/>
        <w:keepLines w:val="0"/>
      </w:pPr>
      <w:r w:rsidRPr="00731E41">
        <w:t>820</w:t>
      </w:r>
      <w:r w:rsidR="00731E41">
        <w:noBreakHyphen/>
      </w:r>
      <w:r w:rsidRPr="00731E41">
        <w:t>FA</w:t>
      </w:r>
      <w:r w:rsidRPr="00731E41">
        <w:tab/>
        <w:t>How the thin capitalisation rules apply to consolidated groups and MEC groups</w:t>
      </w:r>
    </w:p>
    <w:p w:rsidR="006E0072" w:rsidRPr="00731E41" w:rsidRDefault="006E0072" w:rsidP="006E0072">
      <w:pPr>
        <w:pStyle w:val="TofSectsSubdiv"/>
        <w:keepLines w:val="0"/>
      </w:pPr>
      <w:r w:rsidRPr="00731E41">
        <w:t>820</w:t>
      </w:r>
      <w:r w:rsidR="00731E41">
        <w:noBreakHyphen/>
      </w:r>
      <w:r w:rsidRPr="00731E41">
        <w:t>FB</w:t>
      </w:r>
      <w:r w:rsidRPr="00731E41">
        <w:tab/>
        <w:t>Grouping branches of foreign banks and foreign financial entities with a consolidated group, MEC group or single Australian resident company</w:t>
      </w:r>
    </w:p>
    <w:p w:rsidR="006E0072" w:rsidRPr="00731E41" w:rsidRDefault="006E0072" w:rsidP="006E0072">
      <w:pPr>
        <w:pStyle w:val="TofSectsSubdiv"/>
        <w:keepLines w:val="0"/>
      </w:pPr>
      <w:r w:rsidRPr="00731E41">
        <w:t>820</w:t>
      </w:r>
      <w:r w:rsidR="00731E41">
        <w:noBreakHyphen/>
      </w:r>
      <w:r w:rsidRPr="00731E41">
        <w:t>G</w:t>
      </w:r>
      <w:r w:rsidRPr="00731E41">
        <w:tab/>
        <w:t>Calculating the average values</w:t>
      </w:r>
    </w:p>
    <w:p w:rsidR="006E0072" w:rsidRPr="00731E41" w:rsidRDefault="006E0072" w:rsidP="006E0072">
      <w:pPr>
        <w:pStyle w:val="TofSectsSubdiv"/>
        <w:keepLines w:val="0"/>
      </w:pPr>
      <w:r w:rsidRPr="00731E41">
        <w:t>820</w:t>
      </w:r>
      <w:r w:rsidR="00731E41">
        <w:noBreakHyphen/>
      </w:r>
      <w:r w:rsidRPr="00731E41">
        <w:t>H</w:t>
      </w:r>
      <w:r w:rsidRPr="00731E41">
        <w:tab/>
        <w:t>Control of entities</w:t>
      </w:r>
    </w:p>
    <w:p w:rsidR="006E0072" w:rsidRPr="00731E41" w:rsidRDefault="006E0072" w:rsidP="006E0072">
      <w:pPr>
        <w:pStyle w:val="TofSectsSubdiv"/>
        <w:keepLines w:val="0"/>
      </w:pPr>
      <w:r w:rsidRPr="00731E41">
        <w:t>820</w:t>
      </w:r>
      <w:r w:rsidR="00731E41">
        <w:noBreakHyphen/>
      </w:r>
      <w:r w:rsidRPr="00731E41">
        <w:t>HA</w:t>
      </w:r>
      <w:r w:rsidRPr="00731E41">
        <w:tab/>
        <w:t>Controlled foreign entity debt and controlled foreign entity equity</w:t>
      </w:r>
    </w:p>
    <w:p w:rsidR="006E0072" w:rsidRPr="00731E41" w:rsidRDefault="006E0072" w:rsidP="006E0072">
      <w:pPr>
        <w:pStyle w:val="TofSectsSubdiv"/>
        <w:keepLines w:val="0"/>
      </w:pPr>
      <w:r w:rsidRPr="00731E41">
        <w:t>820</w:t>
      </w:r>
      <w:r w:rsidR="00731E41">
        <w:noBreakHyphen/>
      </w:r>
      <w:r w:rsidRPr="00731E41">
        <w:t>I</w:t>
      </w:r>
      <w:r w:rsidRPr="00731E41">
        <w:tab/>
        <w:t>Associate entities</w:t>
      </w:r>
    </w:p>
    <w:p w:rsidR="006E0072" w:rsidRPr="00731E41" w:rsidRDefault="006E0072" w:rsidP="006E0072">
      <w:pPr>
        <w:pStyle w:val="TofSectsSubdiv"/>
        <w:keepLines w:val="0"/>
      </w:pPr>
      <w:r w:rsidRPr="00731E41">
        <w:t>820</w:t>
      </w:r>
      <w:r w:rsidR="00731E41">
        <w:noBreakHyphen/>
      </w:r>
      <w:r w:rsidRPr="00731E41">
        <w:t>J</w:t>
      </w:r>
      <w:r w:rsidRPr="00731E41">
        <w:tab/>
        <w:t>Equity interests in trusts and partnerships</w:t>
      </w:r>
    </w:p>
    <w:p w:rsidR="006E0072" w:rsidRPr="00731E41" w:rsidRDefault="006E0072" w:rsidP="006E0072">
      <w:pPr>
        <w:pStyle w:val="TofSectsSubdiv"/>
        <w:keepLines w:val="0"/>
      </w:pPr>
      <w:r w:rsidRPr="00731E41">
        <w:t>820</w:t>
      </w:r>
      <w:r w:rsidR="00731E41">
        <w:noBreakHyphen/>
      </w:r>
      <w:r w:rsidRPr="00731E41">
        <w:t>K</w:t>
      </w:r>
      <w:r w:rsidRPr="00731E41">
        <w:tab/>
        <w:t>Zero</w:t>
      </w:r>
      <w:r w:rsidR="00731E41">
        <w:noBreakHyphen/>
      </w:r>
      <w:r w:rsidRPr="00731E41">
        <w:t>capital amounts</w:t>
      </w:r>
    </w:p>
    <w:p w:rsidR="006E0072" w:rsidRPr="00731E41" w:rsidRDefault="006E0072" w:rsidP="006E0072">
      <w:pPr>
        <w:pStyle w:val="TofSectsSubdiv"/>
      </w:pPr>
      <w:r w:rsidRPr="00731E41">
        <w:t>820</w:t>
      </w:r>
      <w:r w:rsidR="00731E41">
        <w:noBreakHyphen/>
      </w:r>
      <w:r w:rsidRPr="00731E41">
        <w:t>KA</w:t>
      </w:r>
      <w:r w:rsidRPr="00731E41">
        <w:tab/>
        <w:t>Cost</w:t>
      </w:r>
      <w:r w:rsidR="00731E41">
        <w:noBreakHyphen/>
      </w:r>
      <w:r w:rsidRPr="00731E41">
        <w:t>free debt capital and excluded equity interests</w:t>
      </w:r>
    </w:p>
    <w:p w:rsidR="006E0072" w:rsidRPr="00731E41" w:rsidRDefault="006E0072" w:rsidP="006E0072">
      <w:pPr>
        <w:pStyle w:val="TofSectsSubdiv"/>
        <w:keepLines w:val="0"/>
      </w:pPr>
      <w:r w:rsidRPr="00731E41">
        <w:t>820</w:t>
      </w:r>
      <w:r w:rsidR="00731E41">
        <w:noBreakHyphen/>
      </w:r>
      <w:r w:rsidRPr="00731E41">
        <w:t>L</w:t>
      </w:r>
      <w:r w:rsidRPr="00731E41">
        <w:tab/>
        <w:t>Record keeping requirements</w:t>
      </w:r>
    </w:p>
    <w:p w:rsidR="006E0072" w:rsidRPr="00731E41" w:rsidRDefault="006E0072" w:rsidP="006E0072">
      <w:pPr>
        <w:sectPr w:rsidR="006E0072" w:rsidRPr="00731E41" w:rsidSect="00D86AA3">
          <w:headerReference w:type="even" r:id="rId48"/>
          <w:headerReference w:type="default" r:id="rId49"/>
          <w:footerReference w:type="even" r:id="rId50"/>
          <w:footerReference w:type="default" r:id="rId51"/>
          <w:headerReference w:type="first" r:id="rId52"/>
          <w:footerReference w:type="first" r:id="rId53"/>
          <w:pgSz w:w="11906" w:h="16838" w:code="9"/>
          <w:pgMar w:top="2268" w:right="2410" w:bottom="3827" w:left="2410" w:header="567" w:footer="3119" w:gutter="0"/>
          <w:cols w:space="708"/>
          <w:docGrid w:linePitch="360"/>
        </w:sectPr>
      </w:pPr>
    </w:p>
    <w:p w:rsidR="006E0072" w:rsidRPr="00731E41" w:rsidRDefault="006E0072" w:rsidP="006E0072">
      <w:pPr>
        <w:pStyle w:val="ActHead4"/>
      </w:pPr>
      <w:bookmarkStart w:id="203" w:name="_Toc397085489"/>
      <w:r w:rsidRPr="00731E41">
        <w:lastRenderedPageBreak/>
        <w:t>Guide to Division</w:t>
      </w:r>
      <w:r w:rsidR="00731E41">
        <w:t> </w:t>
      </w:r>
      <w:r w:rsidRPr="00731E41">
        <w:t>820</w:t>
      </w:r>
      <w:bookmarkEnd w:id="203"/>
    </w:p>
    <w:p w:rsidR="006E0072" w:rsidRPr="00731E41" w:rsidRDefault="006E0072" w:rsidP="006E0072">
      <w:pPr>
        <w:pStyle w:val="ActHead5"/>
      </w:pPr>
      <w:bookmarkStart w:id="204" w:name="_Toc397085490"/>
      <w:r w:rsidRPr="00731E41">
        <w:rPr>
          <w:rStyle w:val="CharSectno"/>
        </w:rPr>
        <w:t>820</w:t>
      </w:r>
      <w:r w:rsidR="00731E41">
        <w:rPr>
          <w:rStyle w:val="CharSectno"/>
        </w:rPr>
        <w:noBreakHyphen/>
      </w:r>
      <w:r w:rsidRPr="00731E41">
        <w:rPr>
          <w:rStyle w:val="CharSectno"/>
        </w:rPr>
        <w:t>1</w:t>
      </w:r>
      <w:r w:rsidRPr="00731E41">
        <w:t xml:space="preserve">  What this Division is about</w:t>
      </w:r>
      <w:bookmarkEnd w:id="204"/>
    </w:p>
    <w:p w:rsidR="006E0072" w:rsidRPr="00731E41" w:rsidRDefault="006E0072" w:rsidP="006E0072">
      <w:pPr>
        <w:pStyle w:val="BoxText"/>
      </w:pPr>
      <w:r w:rsidRPr="00731E41">
        <w:t xml:space="preserve">This Division applies to foreign controlled Australian entities, Australian entities that operate internationally and foreign entities that operate in </w:t>
      </w:r>
      <w:smartTag w:uri="urn:schemas-microsoft-com:office:smarttags" w:element="country-region">
        <w:smartTag w:uri="urn:schemas-microsoft-com:office:smarttags" w:element="place">
          <w:r w:rsidRPr="00731E41">
            <w:t>Australia</w:t>
          </w:r>
        </w:smartTag>
      </w:smartTag>
      <w:r w:rsidRPr="00731E41">
        <w:t>.</w:t>
      </w:r>
    </w:p>
    <w:p w:rsidR="006E0072" w:rsidRPr="00731E41" w:rsidRDefault="006E0072" w:rsidP="006E0072">
      <w:pPr>
        <w:pStyle w:val="BoxText"/>
      </w:pPr>
      <w:r w:rsidRPr="00731E41">
        <w:t>Financing expenses that an entity can otherwise deduct from its assessable income may be disallowed under this Division in the following circumstances:</w:t>
      </w:r>
    </w:p>
    <w:p w:rsidR="006E0072" w:rsidRPr="00731E41" w:rsidRDefault="006E0072" w:rsidP="006E0072">
      <w:pPr>
        <w:pStyle w:val="BoxList"/>
      </w:pPr>
      <w:r w:rsidRPr="00731E41">
        <w:t>•</w:t>
      </w:r>
      <w:r w:rsidRPr="00731E41">
        <w:tab/>
        <w:t>for an entity that is not an authorised deposit</w:t>
      </w:r>
      <w:r w:rsidR="00731E41">
        <w:noBreakHyphen/>
      </w:r>
      <w:r w:rsidRPr="00731E41">
        <w:t xml:space="preserve">taking institution for the purposes of the </w:t>
      </w:r>
      <w:r w:rsidRPr="00731E41">
        <w:rPr>
          <w:i/>
        </w:rPr>
        <w:t>Banking Act 1959</w:t>
      </w:r>
      <w:r w:rsidRPr="00731E41">
        <w:t xml:space="preserve"> (an </w:t>
      </w:r>
      <w:r w:rsidRPr="00731E41">
        <w:rPr>
          <w:b/>
          <w:i/>
        </w:rPr>
        <w:t>ADI</w:t>
      </w:r>
      <w:r w:rsidRPr="00731E41">
        <w:t>)—the entity’s debt exceeds the prescribed level (and the entity is therefore “thinly capitalised”);</w:t>
      </w:r>
    </w:p>
    <w:p w:rsidR="006E0072" w:rsidRPr="00731E41" w:rsidRDefault="006E0072" w:rsidP="006E0072">
      <w:pPr>
        <w:pStyle w:val="BoxList"/>
      </w:pPr>
      <w:r w:rsidRPr="00731E41">
        <w:t>•</w:t>
      </w:r>
      <w:r w:rsidRPr="00731E41">
        <w:tab/>
        <w:t>for an entity that is an ADI—the entity’s capital is less than the prescribed level (and the entity is therefore “thinly capitalised”).</w:t>
      </w:r>
    </w:p>
    <w:p w:rsidR="006E0072" w:rsidRPr="00731E41" w:rsidRDefault="006E0072" w:rsidP="006E0072">
      <w:pPr>
        <w:pStyle w:val="TofSectsHeading"/>
      </w:pPr>
      <w:r w:rsidRPr="00731E41">
        <w:t>Table of sections</w:t>
      </w:r>
    </w:p>
    <w:p w:rsidR="006E0072" w:rsidRPr="00731E41" w:rsidRDefault="006E0072" w:rsidP="006E0072">
      <w:pPr>
        <w:pStyle w:val="TofSectsSection"/>
      </w:pPr>
      <w:r w:rsidRPr="00731E41">
        <w:t>820</w:t>
      </w:r>
      <w:r w:rsidR="00731E41">
        <w:noBreakHyphen/>
      </w:r>
      <w:r w:rsidRPr="00731E41">
        <w:t>5</w:t>
      </w:r>
      <w:r w:rsidRPr="00731E41">
        <w:tab/>
        <w:t>Does this Division apply to an entity?</w:t>
      </w:r>
    </w:p>
    <w:p w:rsidR="006E0072" w:rsidRPr="00731E41" w:rsidRDefault="006E0072" w:rsidP="006E0072">
      <w:pPr>
        <w:pStyle w:val="TofSectsSection"/>
      </w:pPr>
      <w:r w:rsidRPr="00731E41">
        <w:t>820</w:t>
      </w:r>
      <w:r w:rsidR="00731E41">
        <w:noBreakHyphen/>
      </w:r>
      <w:r w:rsidRPr="00731E41">
        <w:t>10</w:t>
      </w:r>
      <w:r w:rsidRPr="00731E41">
        <w:tab/>
        <w:t>Map of Division</w:t>
      </w:r>
    </w:p>
    <w:p w:rsidR="006E0072" w:rsidRPr="00731E41" w:rsidRDefault="006E0072" w:rsidP="006E0072">
      <w:pPr>
        <w:pStyle w:val="ActHead5"/>
        <w:keepNext w:val="0"/>
        <w:keepLines w:val="0"/>
      </w:pPr>
      <w:bookmarkStart w:id="205" w:name="_Toc397085491"/>
      <w:r w:rsidRPr="00731E41">
        <w:rPr>
          <w:rStyle w:val="CharSectno"/>
        </w:rPr>
        <w:t>820</w:t>
      </w:r>
      <w:r w:rsidR="00731E41">
        <w:rPr>
          <w:rStyle w:val="CharSectno"/>
        </w:rPr>
        <w:noBreakHyphen/>
      </w:r>
      <w:r w:rsidRPr="00731E41">
        <w:rPr>
          <w:rStyle w:val="CharSectno"/>
        </w:rPr>
        <w:t>5</w:t>
      </w:r>
      <w:r w:rsidRPr="00731E41">
        <w:t xml:space="preserve">  Does this Division apply to an entity?</w:t>
      </w:r>
      <w:bookmarkEnd w:id="205"/>
    </w:p>
    <w:p w:rsidR="006E0072" w:rsidRPr="00731E41" w:rsidRDefault="006E0072" w:rsidP="006E0072">
      <w:pPr>
        <w:pStyle w:val="subsection"/>
      </w:pPr>
      <w:r w:rsidRPr="00731E41">
        <w:tab/>
      </w:r>
      <w:r w:rsidRPr="00731E41">
        <w:tab/>
        <w:t>The following diagram shows you how to work out whether this Division applies to an entity.</w:t>
      </w:r>
    </w:p>
    <w:p w:rsidR="006E0072" w:rsidRPr="00731E41" w:rsidRDefault="006E0072" w:rsidP="006E0072">
      <w:pPr>
        <w:keepNext/>
        <w:keepLines/>
      </w:pPr>
    </w:p>
    <w:p w:rsidR="006E0072" w:rsidRPr="00731E41" w:rsidRDefault="006E0072" w:rsidP="006E0072">
      <w:r w:rsidRPr="00731E41">
        <w:rPr>
          <w:noProof/>
          <w:lang w:eastAsia="en-AU"/>
        </w:rPr>
        <mc:AlternateContent>
          <mc:Choice Requires="wpc">
            <w:drawing>
              <wp:inline distT="0" distB="0" distL="0" distR="0" wp14:anchorId="0CD60ED9" wp14:editId="0B0463F7">
                <wp:extent cx="4495800" cy="5429250"/>
                <wp:effectExtent l="9525" t="0" r="0" b="0"/>
                <wp:docPr id="108" name="Canvas 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86"/>
                        <wps:cNvSpPr>
                          <a:spLocks noChangeArrowheads="1"/>
                        </wps:cNvSpPr>
                        <wps:spPr bwMode="auto">
                          <a:xfrm>
                            <a:off x="0" y="88265"/>
                            <a:ext cx="2608580" cy="1149350"/>
                          </a:xfrm>
                          <a:prstGeom prst="rect">
                            <a:avLst/>
                          </a:prstGeom>
                          <a:solidFill>
                            <a:srgbClr val="FFFFFF"/>
                          </a:solidFill>
                          <a:ln w="18">
                            <a:solidFill>
                              <a:srgbClr val="000000"/>
                            </a:solidFill>
                            <a:miter lim="800000"/>
                            <a:headEnd/>
                            <a:tailEnd/>
                          </a:ln>
                        </wps:spPr>
                        <wps:bodyPr rot="0" vert="horz" wrap="square" lIns="91440" tIns="45720" rIns="91440" bIns="45720" anchor="t" anchorCtr="0" upright="1">
                          <a:noAutofit/>
                        </wps:bodyPr>
                      </wps:wsp>
                      <wps:wsp>
                        <wps:cNvPr id="31" name="Rectangle 87"/>
                        <wps:cNvSpPr>
                          <a:spLocks noChangeArrowheads="1"/>
                        </wps:cNvSpPr>
                        <wps:spPr bwMode="auto">
                          <a:xfrm>
                            <a:off x="74930" y="53975"/>
                            <a:ext cx="18059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color w:val="000000"/>
                                  <w:sz w:val="16"/>
                                  <w:szCs w:val="16"/>
                                  <w:lang w:val="en-US"/>
                                </w:rPr>
                                <w:t>1. Is the entity one or more of the following:</w:t>
                              </w:r>
                            </w:p>
                          </w:txbxContent>
                        </wps:txbx>
                        <wps:bodyPr rot="0" vert="horz" wrap="none" lIns="0" tIns="0" rIns="0" bIns="0" anchor="t" anchorCtr="0" upright="1">
                          <a:spAutoFit/>
                        </wps:bodyPr>
                      </wps:wsp>
                      <wps:wsp>
                        <wps:cNvPr id="32" name="Rectangle 88"/>
                        <wps:cNvSpPr>
                          <a:spLocks noChangeArrowheads="1"/>
                        </wps:cNvSpPr>
                        <wps:spPr bwMode="auto">
                          <a:xfrm>
                            <a:off x="74930" y="181610"/>
                            <a:ext cx="21558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color w:val="000000"/>
                                  <w:sz w:val="16"/>
                                  <w:szCs w:val="16"/>
                                  <w:lang w:val="en-US"/>
                                </w:rPr>
                                <w:t xml:space="preserve">(a) an Australian entity that carries on a business in a </w:t>
                              </w:r>
                            </w:p>
                          </w:txbxContent>
                        </wps:txbx>
                        <wps:bodyPr rot="0" vert="horz" wrap="none" lIns="0" tIns="0" rIns="0" bIns="0" anchor="t" anchorCtr="0" upright="1">
                          <a:spAutoFit/>
                        </wps:bodyPr>
                      </wps:wsp>
                      <wps:wsp>
                        <wps:cNvPr id="33" name="Rectangle 89"/>
                        <wps:cNvSpPr>
                          <a:spLocks noChangeArrowheads="1"/>
                        </wps:cNvSpPr>
                        <wps:spPr bwMode="auto">
                          <a:xfrm>
                            <a:off x="74930" y="308610"/>
                            <a:ext cx="23983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color w:val="000000"/>
                                  <w:sz w:val="16"/>
                                  <w:szCs w:val="16"/>
                                  <w:lang w:val="en-US"/>
                                </w:rPr>
                                <w:t xml:space="preserve">foreign country at or through a permanent establishment or </w:t>
                              </w:r>
                            </w:p>
                          </w:txbxContent>
                        </wps:txbx>
                        <wps:bodyPr rot="0" vert="horz" wrap="none" lIns="0" tIns="0" rIns="0" bIns="0" anchor="t" anchorCtr="0" upright="1">
                          <a:spAutoFit/>
                        </wps:bodyPr>
                      </wps:wsp>
                      <wps:wsp>
                        <wps:cNvPr id="34" name="Rectangle 90"/>
                        <wps:cNvSpPr>
                          <a:spLocks noChangeArrowheads="1"/>
                        </wps:cNvSpPr>
                        <wps:spPr bwMode="auto">
                          <a:xfrm>
                            <a:off x="74930" y="436245"/>
                            <a:ext cx="14617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color w:val="000000"/>
                                  <w:sz w:val="16"/>
                                  <w:szCs w:val="16"/>
                                  <w:lang w:val="en-US"/>
                                </w:rPr>
                                <w:t xml:space="preserve">through an entity that it controls (an  </w:t>
                              </w:r>
                            </w:p>
                          </w:txbxContent>
                        </wps:txbx>
                        <wps:bodyPr rot="0" vert="horz" wrap="none" lIns="0" tIns="0" rIns="0" bIns="0" anchor="t" anchorCtr="0" upright="1">
                          <a:spAutoFit/>
                        </wps:bodyPr>
                      </wps:wsp>
                      <wps:wsp>
                        <wps:cNvPr id="35" name="Rectangle 91"/>
                        <wps:cNvSpPr>
                          <a:spLocks noChangeArrowheads="1"/>
                        </wps:cNvSpPr>
                        <wps:spPr bwMode="auto">
                          <a:xfrm>
                            <a:off x="1536700" y="436245"/>
                            <a:ext cx="8928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b/>
                                  <w:bCs/>
                                  <w:i/>
                                  <w:iCs/>
                                  <w:color w:val="000000"/>
                                  <w:sz w:val="16"/>
                                  <w:szCs w:val="16"/>
                                  <w:lang w:val="en-US"/>
                                </w:rPr>
                                <w:t xml:space="preserve"> outward investing </w:t>
                              </w:r>
                            </w:p>
                          </w:txbxContent>
                        </wps:txbx>
                        <wps:bodyPr rot="0" vert="horz" wrap="square" lIns="0" tIns="0" rIns="0" bIns="0" anchor="t" anchorCtr="0" upright="1">
                          <a:spAutoFit/>
                        </wps:bodyPr>
                      </wps:wsp>
                      <wps:wsp>
                        <wps:cNvPr id="36" name="Rectangle 92"/>
                        <wps:cNvSpPr>
                          <a:spLocks noChangeArrowheads="1"/>
                        </wps:cNvSpPr>
                        <wps:spPr bwMode="auto">
                          <a:xfrm>
                            <a:off x="74930" y="563245"/>
                            <a:ext cx="2317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b/>
                                  <w:bCs/>
                                  <w:i/>
                                  <w:iCs/>
                                  <w:color w:val="000000"/>
                                  <w:sz w:val="16"/>
                                  <w:szCs w:val="16"/>
                                  <w:lang w:val="en-US"/>
                                </w:rPr>
                                <w:t>entity</w:t>
                              </w:r>
                            </w:p>
                          </w:txbxContent>
                        </wps:txbx>
                        <wps:bodyPr rot="0" vert="horz" wrap="none" lIns="0" tIns="0" rIns="0" bIns="0" anchor="t" anchorCtr="0" upright="1">
                          <a:spAutoFit/>
                        </wps:bodyPr>
                      </wps:wsp>
                      <wps:wsp>
                        <wps:cNvPr id="37" name="Rectangle 93"/>
                        <wps:cNvSpPr>
                          <a:spLocks noChangeArrowheads="1"/>
                        </wps:cNvSpPr>
                        <wps:spPr bwMode="auto">
                          <a:xfrm>
                            <a:off x="306705" y="563245"/>
                            <a:ext cx="91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color w:val="000000"/>
                                  <w:sz w:val="16"/>
                                  <w:szCs w:val="16"/>
                                  <w:lang w:val="en-US"/>
                                </w:rPr>
                                <w:t>)?</w:t>
                              </w:r>
                            </w:p>
                          </w:txbxContent>
                        </wps:txbx>
                        <wps:bodyPr rot="0" vert="horz" wrap="square" lIns="0" tIns="0" rIns="0" bIns="0" anchor="t" anchorCtr="0" upright="1">
                          <a:spAutoFit/>
                        </wps:bodyPr>
                      </wps:wsp>
                      <wps:wsp>
                        <wps:cNvPr id="38" name="Rectangle 94"/>
                        <wps:cNvSpPr>
                          <a:spLocks noChangeArrowheads="1"/>
                        </wps:cNvSpPr>
                        <wps:spPr bwMode="auto">
                          <a:xfrm>
                            <a:off x="74930" y="690880"/>
                            <a:ext cx="20993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color w:val="000000"/>
                                  <w:sz w:val="16"/>
                                  <w:szCs w:val="16"/>
                                  <w:lang w:val="en-US"/>
                                </w:rPr>
                                <w:t xml:space="preserve">(b) an Australian entity that is controlled by foreign </w:t>
                              </w:r>
                            </w:p>
                          </w:txbxContent>
                        </wps:txbx>
                        <wps:bodyPr rot="0" vert="horz" wrap="none" lIns="0" tIns="0" rIns="0" bIns="0" anchor="t" anchorCtr="0" upright="1">
                          <a:spAutoFit/>
                        </wps:bodyPr>
                      </wps:wsp>
                      <wps:wsp>
                        <wps:cNvPr id="39" name="Rectangle 95"/>
                        <wps:cNvSpPr>
                          <a:spLocks noChangeArrowheads="1"/>
                        </wps:cNvSpPr>
                        <wps:spPr bwMode="auto">
                          <a:xfrm>
                            <a:off x="74930" y="817880"/>
                            <a:ext cx="5168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color w:val="000000"/>
                                  <w:sz w:val="16"/>
                                  <w:szCs w:val="16"/>
                                  <w:lang w:val="en-US"/>
                                </w:rPr>
                                <w:t xml:space="preserve">residents (an </w:t>
                              </w:r>
                            </w:p>
                          </w:txbxContent>
                        </wps:txbx>
                        <wps:bodyPr rot="0" vert="horz" wrap="none" lIns="0" tIns="0" rIns="0" bIns="0" anchor="t" anchorCtr="0" upright="1">
                          <a:spAutoFit/>
                        </wps:bodyPr>
                      </wps:wsp>
                      <wps:wsp>
                        <wps:cNvPr id="40" name="Rectangle 96"/>
                        <wps:cNvSpPr>
                          <a:spLocks noChangeArrowheads="1"/>
                        </wps:cNvSpPr>
                        <wps:spPr bwMode="auto">
                          <a:xfrm>
                            <a:off x="651510" y="817880"/>
                            <a:ext cx="954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b/>
                                  <w:bCs/>
                                  <w:i/>
                                  <w:iCs/>
                                  <w:color w:val="000000"/>
                                  <w:sz w:val="16"/>
                                  <w:szCs w:val="16"/>
                                  <w:lang w:val="en-US"/>
                                </w:rPr>
                                <w:t>inward investing entity</w:t>
                              </w:r>
                            </w:p>
                          </w:txbxContent>
                        </wps:txbx>
                        <wps:bodyPr rot="0" vert="horz" wrap="none" lIns="0" tIns="0" rIns="0" bIns="0" anchor="t" anchorCtr="0" upright="1">
                          <a:spAutoFit/>
                        </wps:bodyPr>
                      </wps:wsp>
                      <wps:wsp>
                        <wps:cNvPr id="41" name="Rectangle 97"/>
                        <wps:cNvSpPr>
                          <a:spLocks noChangeArrowheads="1"/>
                        </wps:cNvSpPr>
                        <wps:spPr bwMode="auto">
                          <a:xfrm>
                            <a:off x="1605915" y="817880"/>
                            <a:ext cx="1409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color w:val="000000"/>
                                  <w:sz w:val="16"/>
                                  <w:szCs w:val="16"/>
                                  <w:lang w:val="en-US"/>
                                </w:rPr>
                                <w:t>)?</w:t>
                              </w:r>
                            </w:p>
                          </w:txbxContent>
                        </wps:txbx>
                        <wps:bodyPr rot="0" vert="horz" wrap="square" lIns="0" tIns="0" rIns="0" bIns="0" anchor="t" anchorCtr="0" upright="1">
                          <a:spAutoFit/>
                        </wps:bodyPr>
                      </wps:wsp>
                      <wps:wsp>
                        <wps:cNvPr id="42" name="Rectangle 98"/>
                        <wps:cNvSpPr>
                          <a:spLocks noChangeArrowheads="1"/>
                        </wps:cNvSpPr>
                        <wps:spPr bwMode="auto">
                          <a:xfrm>
                            <a:off x="74930" y="945515"/>
                            <a:ext cx="22294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color w:val="000000"/>
                                  <w:sz w:val="16"/>
                                  <w:szCs w:val="16"/>
                                  <w:lang w:val="en-US"/>
                                </w:rPr>
                                <w:t xml:space="preserve">(c) a foreign entity having investments in Australia (an </w:t>
                              </w:r>
                            </w:p>
                          </w:txbxContent>
                        </wps:txbx>
                        <wps:bodyPr rot="0" vert="horz" wrap="none" lIns="0" tIns="0" rIns="0" bIns="0" anchor="t" anchorCtr="0" upright="1">
                          <a:spAutoFit/>
                        </wps:bodyPr>
                      </wps:wsp>
                      <wps:wsp>
                        <wps:cNvPr id="43" name="Rectangle 99"/>
                        <wps:cNvSpPr>
                          <a:spLocks noChangeArrowheads="1"/>
                        </wps:cNvSpPr>
                        <wps:spPr bwMode="auto">
                          <a:xfrm>
                            <a:off x="74930" y="1072515"/>
                            <a:ext cx="954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b/>
                                  <w:bCs/>
                                  <w:i/>
                                  <w:iCs/>
                                  <w:color w:val="000000"/>
                                  <w:sz w:val="16"/>
                                  <w:szCs w:val="16"/>
                                  <w:lang w:val="en-US"/>
                                </w:rPr>
                                <w:t>inward investing entity</w:t>
                              </w:r>
                            </w:p>
                          </w:txbxContent>
                        </wps:txbx>
                        <wps:bodyPr rot="0" vert="horz" wrap="none" lIns="0" tIns="0" rIns="0" bIns="0" anchor="t" anchorCtr="0" upright="1">
                          <a:spAutoFit/>
                        </wps:bodyPr>
                      </wps:wsp>
                      <wps:wsp>
                        <wps:cNvPr id="44" name="Rectangle 100"/>
                        <wps:cNvSpPr>
                          <a:spLocks noChangeArrowheads="1"/>
                        </wps:cNvSpPr>
                        <wps:spPr bwMode="auto">
                          <a:xfrm>
                            <a:off x="1029335" y="1072515"/>
                            <a:ext cx="1403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color w:val="000000"/>
                                  <w:sz w:val="16"/>
                                  <w:szCs w:val="16"/>
                                  <w:lang w:val="en-US"/>
                                </w:rPr>
                                <w:t>)?</w:t>
                              </w:r>
                            </w:p>
                          </w:txbxContent>
                        </wps:txbx>
                        <wps:bodyPr rot="0" vert="horz" wrap="square" lIns="0" tIns="0" rIns="0" bIns="0" anchor="t" anchorCtr="0" upright="1">
                          <a:spAutoFit/>
                        </wps:bodyPr>
                      </wps:wsp>
                      <wps:wsp>
                        <wps:cNvPr id="45" name="Rectangle 101"/>
                        <wps:cNvSpPr>
                          <a:spLocks noChangeArrowheads="1"/>
                        </wps:cNvSpPr>
                        <wps:spPr bwMode="auto">
                          <a:xfrm>
                            <a:off x="38735" y="1577340"/>
                            <a:ext cx="2015490" cy="669925"/>
                          </a:xfrm>
                          <a:prstGeom prst="rect">
                            <a:avLst/>
                          </a:prstGeom>
                          <a:solidFill>
                            <a:srgbClr val="FFFFFF"/>
                          </a:solidFill>
                          <a:ln w="18">
                            <a:solidFill>
                              <a:srgbClr val="000000"/>
                            </a:solidFill>
                            <a:miter lim="800000"/>
                            <a:headEnd/>
                            <a:tailEnd/>
                          </a:ln>
                        </wps:spPr>
                        <wps:bodyPr rot="0" vert="horz" wrap="square" lIns="91440" tIns="45720" rIns="91440" bIns="45720" anchor="t" anchorCtr="0" upright="1">
                          <a:noAutofit/>
                        </wps:bodyPr>
                      </wps:wsp>
                      <wps:wsp>
                        <wps:cNvPr id="46" name="Rectangle 102"/>
                        <wps:cNvSpPr>
                          <a:spLocks noChangeArrowheads="1"/>
                        </wps:cNvSpPr>
                        <wps:spPr bwMode="auto">
                          <a:xfrm>
                            <a:off x="121920" y="1783715"/>
                            <a:ext cx="17157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color w:val="000000"/>
                                  <w:sz w:val="16"/>
                                  <w:szCs w:val="16"/>
                                  <w:lang w:val="en-US"/>
                                </w:rPr>
                                <w:t xml:space="preserve">2. Is the entity an outward investing entity </w:t>
                              </w:r>
                            </w:p>
                          </w:txbxContent>
                        </wps:txbx>
                        <wps:bodyPr rot="0" vert="horz" wrap="none" lIns="0" tIns="0" rIns="0" bIns="0" anchor="t" anchorCtr="0" upright="1">
                          <a:spAutoFit/>
                        </wps:bodyPr>
                      </wps:wsp>
                      <wps:wsp>
                        <wps:cNvPr id="47" name="Rectangle 103"/>
                        <wps:cNvSpPr>
                          <a:spLocks noChangeArrowheads="1"/>
                        </wps:cNvSpPr>
                        <wps:spPr bwMode="auto">
                          <a:xfrm>
                            <a:off x="337185" y="1911350"/>
                            <a:ext cx="13290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color w:val="000000"/>
                                  <w:sz w:val="16"/>
                                  <w:szCs w:val="16"/>
                                  <w:lang w:val="en-US"/>
                                </w:rPr>
                                <w:t>(non-ADI)? (see section 820-85)</w:t>
                              </w:r>
                            </w:p>
                          </w:txbxContent>
                        </wps:txbx>
                        <wps:bodyPr rot="0" vert="horz" wrap="none" lIns="0" tIns="0" rIns="0" bIns="0" anchor="t" anchorCtr="0" upright="1">
                          <a:spAutoFit/>
                        </wps:bodyPr>
                      </wps:wsp>
                      <wps:wsp>
                        <wps:cNvPr id="48" name="Rectangle 104"/>
                        <wps:cNvSpPr>
                          <a:spLocks noChangeArrowheads="1"/>
                        </wps:cNvSpPr>
                        <wps:spPr bwMode="auto">
                          <a:xfrm>
                            <a:off x="43180" y="2620645"/>
                            <a:ext cx="2013585" cy="647065"/>
                          </a:xfrm>
                          <a:prstGeom prst="rect">
                            <a:avLst/>
                          </a:prstGeom>
                          <a:solidFill>
                            <a:srgbClr val="FFFFFF"/>
                          </a:solidFill>
                          <a:ln w="18">
                            <a:solidFill>
                              <a:srgbClr val="000000"/>
                            </a:solidFill>
                            <a:miter lim="800000"/>
                            <a:headEnd/>
                            <a:tailEnd/>
                          </a:ln>
                        </wps:spPr>
                        <wps:bodyPr rot="0" vert="horz" wrap="square" lIns="91440" tIns="45720" rIns="91440" bIns="45720" anchor="t" anchorCtr="0" upright="1">
                          <a:noAutofit/>
                        </wps:bodyPr>
                      </wps:wsp>
                      <wps:wsp>
                        <wps:cNvPr id="49" name="Rectangle 105"/>
                        <wps:cNvSpPr>
                          <a:spLocks noChangeArrowheads="1"/>
                        </wps:cNvSpPr>
                        <wps:spPr bwMode="auto">
                          <a:xfrm>
                            <a:off x="147320" y="2821305"/>
                            <a:ext cx="16649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color w:val="000000"/>
                                  <w:sz w:val="16"/>
                                  <w:szCs w:val="16"/>
                                  <w:lang w:val="en-US"/>
                                </w:rPr>
                                <w:t xml:space="preserve">3. Is the entity an inward investing entity </w:t>
                              </w:r>
                            </w:p>
                          </w:txbxContent>
                        </wps:txbx>
                        <wps:bodyPr rot="0" vert="horz" wrap="none" lIns="0" tIns="0" rIns="0" bIns="0" anchor="t" anchorCtr="0" upright="1">
                          <a:spAutoFit/>
                        </wps:bodyPr>
                      </wps:wsp>
                      <wps:wsp>
                        <wps:cNvPr id="50" name="Rectangle 106"/>
                        <wps:cNvSpPr>
                          <a:spLocks noChangeArrowheads="1"/>
                        </wps:cNvSpPr>
                        <wps:spPr bwMode="auto">
                          <a:xfrm>
                            <a:off x="309880" y="2948305"/>
                            <a:ext cx="13798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color w:val="000000"/>
                                  <w:sz w:val="16"/>
                                  <w:szCs w:val="16"/>
                                  <w:lang w:val="en-US"/>
                                </w:rPr>
                                <w:t>(non-ADI)? (see section 820-185)</w:t>
                              </w:r>
                            </w:p>
                          </w:txbxContent>
                        </wps:txbx>
                        <wps:bodyPr rot="0" vert="horz" wrap="none" lIns="0" tIns="0" rIns="0" bIns="0" anchor="t" anchorCtr="0" upright="1">
                          <a:spAutoFit/>
                        </wps:bodyPr>
                      </wps:wsp>
                      <wps:wsp>
                        <wps:cNvPr id="51" name="Rectangle 107"/>
                        <wps:cNvSpPr>
                          <a:spLocks noChangeArrowheads="1"/>
                        </wps:cNvSpPr>
                        <wps:spPr bwMode="auto">
                          <a:xfrm>
                            <a:off x="40640" y="3676650"/>
                            <a:ext cx="2013585" cy="665480"/>
                          </a:xfrm>
                          <a:prstGeom prst="rect">
                            <a:avLst/>
                          </a:prstGeom>
                          <a:solidFill>
                            <a:srgbClr val="FFFFFF"/>
                          </a:solidFill>
                          <a:ln w="18">
                            <a:solidFill>
                              <a:srgbClr val="000000"/>
                            </a:solidFill>
                            <a:miter lim="800000"/>
                            <a:headEnd/>
                            <a:tailEnd/>
                          </a:ln>
                        </wps:spPr>
                        <wps:bodyPr rot="0" vert="horz" wrap="square" lIns="91440" tIns="45720" rIns="91440" bIns="45720" anchor="t" anchorCtr="0" upright="1">
                          <a:noAutofit/>
                        </wps:bodyPr>
                      </wps:wsp>
                      <wps:wsp>
                        <wps:cNvPr id="52" name="Rectangle 108"/>
                        <wps:cNvSpPr>
                          <a:spLocks noChangeArrowheads="1"/>
                        </wps:cNvSpPr>
                        <wps:spPr bwMode="auto">
                          <a:xfrm>
                            <a:off x="117475" y="3883025"/>
                            <a:ext cx="17157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color w:val="000000"/>
                                  <w:sz w:val="16"/>
                                  <w:szCs w:val="16"/>
                                  <w:lang w:val="en-US"/>
                                </w:rPr>
                                <w:t xml:space="preserve">4. Is the entity an outward investing entity </w:t>
                              </w:r>
                            </w:p>
                          </w:txbxContent>
                        </wps:txbx>
                        <wps:bodyPr rot="0" vert="horz" wrap="none" lIns="0" tIns="0" rIns="0" bIns="0" anchor="t" anchorCtr="0" upright="1">
                          <a:spAutoFit/>
                        </wps:bodyPr>
                      </wps:wsp>
                      <wps:wsp>
                        <wps:cNvPr id="53" name="Rectangle 109"/>
                        <wps:cNvSpPr>
                          <a:spLocks noChangeArrowheads="1"/>
                        </wps:cNvSpPr>
                        <wps:spPr bwMode="auto">
                          <a:xfrm>
                            <a:off x="407035" y="4010660"/>
                            <a:ext cx="11938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color w:val="000000"/>
                                  <w:sz w:val="16"/>
                                  <w:szCs w:val="16"/>
                                  <w:lang w:val="en-US"/>
                                </w:rPr>
                                <w:t>(ADI)? (see section 820-300)</w:t>
                              </w:r>
                            </w:p>
                          </w:txbxContent>
                        </wps:txbx>
                        <wps:bodyPr rot="0" vert="horz" wrap="none" lIns="0" tIns="0" rIns="0" bIns="0" anchor="t" anchorCtr="0" upright="1">
                          <a:spAutoFit/>
                        </wps:bodyPr>
                      </wps:wsp>
                      <wps:wsp>
                        <wps:cNvPr id="54" name="Rectangle 110"/>
                        <wps:cNvSpPr>
                          <a:spLocks noChangeArrowheads="1"/>
                        </wps:cNvSpPr>
                        <wps:spPr bwMode="auto">
                          <a:xfrm>
                            <a:off x="3323590" y="1570990"/>
                            <a:ext cx="1133475" cy="680720"/>
                          </a:xfrm>
                          <a:prstGeom prst="rect">
                            <a:avLst/>
                          </a:prstGeom>
                          <a:solidFill>
                            <a:srgbClr val="FFFFFF"/>
                          </a:solidFill>
                          <a:ln w="18">
                            <a:solidFill>
                              <a:srgbClr val="000000"/>
                            </a:solidFill>
                            <a:miter lim="800000"/>
                            <a:headEnd/>
                            <a:tailEnd/>
                          </a:ln>
                        </wps:spPr>
                        <wps:bodyPr rot="0" vert="horz" wrap="square" lIns="91440" tIns="45720" rIns="91440" bIns="45720" anchor="t" anchorCtr="0" upright="1">
                          <a:noAutofit/>
                        </wps:bodyPr>
                      </wps:wsp>
                      <wps:wsp>
                        <wps:cNvPr id="55" name="Rectangle 111"/>
                        <wps:cNvSpPr>
                          <a:spLocks noChangeArrowheads="1"/>
                        </wps:cNvSpPr>
                        <wps:spPr bwMode="auto">
                          <a:xfrm>
                            <a:off x="3468370" y="1783715"/>
                            <a:ext cx="7880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b/>
                                  <w:bCs/>
                                  <w:color w:val="000000"/>
                                  <w:sz w:val="16"/>
                                  <w:szCs w:val="16"/>
                                  <w:lang w:val="en-US"/>
                                </w:rPr>
                                <w:t>Subdivision 820-B</w:t>
                              </w:r>
                            </w:p>
                          </w:txbxContent>
                        </wps:txbx>
                        <wps:bodyPr rot="0" vert="horz" wrap="none" lIns="0" tIns="0" rIns="0" bIns="0" anchor="t" anchorCtr="0" upright="1">
                          <a:spAutoFit/>
                        </wps:bodyPr>
                      </wps:wsp>
                      <wps:wsp>
                        <wps:cNvPr id="56" name="Rectangle 112"/>
                        <wps:cNvSpPr>
                          <a:spLocks noChangeArrowheads="1"/>
                        </wps:cNvSpPr>
                        <wps:spPr bwMode="auto">
                          <a:xfrm>
                            <a:off x="3737610" y="1911350"/>
                            <a:ext cx="2882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color w:val="000000"/>
                                  <w:sz w:val="16"/>
                                  <w:szCs w:val="16"/>
                                  <w:lang w:val="en-US"/>
                                </w:rPr>
                                <w:t>applies</w:t>
                              </w:r>
                            </w:p>
                          </w:txbxContent>
                        </wps:txbx>
                        <wps:bodyPr rot="0" vert="horz" wrap="none" lIns="0" tIns="0" rIns="0" bIns="0" anchor="t" anchorCtr="0" upright="1">
                          <a:spAutoFit/>
                        </wps:bodyPr>
                      </wps:wsp>
                      <wps:wsp>
                        <wps:cNvPr id="57" name="Rectangle 113"/>
                        <wps:cNvSpPr>
                          <a:spLocks noChangeArrowheads="1"/>
                        </wps:cNvSpPr>
                        <wps:spPr bwMode="auto">
                          <a:xfrm>
                            <a:off x="3323590" y="248285"/>
                            <a:ext cx="1133475" cy="709295"/>
                          </a:xfrm>
                          <a:prstGeom prst="rect">
                            <a:avLst/>
                          </a:prstGeom>
                          <a:solidFill>
                            <a:srgbClr val="FFFFFF"/>
                          </a:solidFill>
                          <a:ln w="18">
                            <a:solidFill>
                              <a:srgbClr val="000000"/>
                            </a:solidFill>
                            <a:miter lim="800000"/>
                            <a:headEnd/>
                            <a:tailEnd/>
                          </a:ln>
                        </wps:spPr>
                        <wps:bodyPr rot="0" vert="horz" wrap="square" lIns="91440" tIns="45720" rIns="91440" bIns="45720" anchor="t" anchorCtr="0" upright="1">
                          <a:noAutofit/>
                        </wps:bodyPr>
                      </wps:wsp>
                      <wps:wsp>
                        <wps:cNvPr id="58" name="Rectangle 114"/>
                        <wps:cNvSpPr>
                          <a:spLocks noChangeArrowheads="1"/>
                        </wps:cNvSpPr>
                        <wps:spPr bwMode="auto">
                          <a:xfrm>
                            <a:off x="3384550" y="475615"/>
                            <a:ext cx="9232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color w:val="000000"/>
                                  <w:sz w:val="16"/>
                                  <w:szCs w:val="16"/>
                                  <w:lang w:val="en-US"/>
                                </w:rPr>
                                <w:t xml:space="preserve">This Division does not </w:t>
                              </w:r>
                            </w:p>
                          </w:txbxContent>
                        </wps:txbx>
                        <wps:bodyPr rot="0" vert="horz" wrap="none" lIns="0" tIns="0" rIns="0" bIns="0" anchor="t" anchorCtr="0" upright="1">
                          <a:spAutoFit/>
                        </wps:bodyPr>
                      </wps:wsp>
                      <wps:wsp>
                        <wps:cNvPr id="59" name="Rectangle 115"/>
                        <wps:cNvSpPr>
                          <a:spLocks noChangeArrowheads="1"/>
                        </wps:cNvSpPr>
                        <wps:spPr bwMode="auto">
                          <a:xfrm>
                            <a:off x="3500120" y="603250"/>
                            <a:ext cx="7366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color w:val="000000"/>
                                  <w:sz w:val="16"/>
                                  <w:szCs w:val="16"/>
                                  <w:lang w:val="en-US"/>
                                </w:rPr>
                                <w:t>apply to the entity</w:t>
                              </w:r>
                            </w:p>
                          </w:txbxContent>
                        </wps:txbx>
                        <wps:bodyPr rot="0" vert="horz" wrap="none" lIns="0" tIns="0" rIns="0" bIns="0" anchor="t" anchorCtr="0" upright="1">
                          <a:spAutoFit/>
                        </wps:bodyPr>
                      </wps:wsp>
                      <wps:wsp>
                        <wps:cNvPr id="60" name="Rectangle 116"/>
                        <wps:cNvSpPr>
                          <a:spLocks noChangeArrowheads="1"/>
                        </wps:cNvSpPr>
                        <wps:spPr bwMode="auto">
                          <a:xfrm>
                            <a:off x="40640" y="4719955"/>
                            <a:ext cx="2013585" cy="665480"/>
                          </a:xfrm>
                          <a:prstGeom prst="rect">
                            <a:avLst/>
                          </a:prstGeom>
                          <a:solidFill>
                            <a:srgbClr val="FFFFFF"/>
                          </a:solidFill>
                          <a:ln w="18">
                            <a:solidFill>
                              <a:srgbClr val="000000"/>
                            </a:solidFill>
                            <a:miter lim="800000"/>
                            <a:headEnd/>
                            <a:tailEnd/>
                          </a:ln>
                        </wps:spPr>
                        <wps:bodyPr rot="0" vert="horz" wrap="square" lIns="91440" tIns="45720" rIns="91440" bIns="45720" anchor="t" anchorCtr="0" upright="1">
                          <a:noAutofit/>
                        </wps:bodyPr>
                      </wps:wsp>
                      <wps:wsp>
                        <wps:cNvPr id="61" name="Rectangle 117"/>
                        <wps:cNvSpPr>
                          <a:spLocks noChangeArrowheads="1"/>
                        </wps:cNvSpPr>
                        <wps:spPr bwMode="auto">
                          <a:xfrm>
                            <a:off x="147320" y="4924425"/>
                            <a:ext cx="16649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color w:val="000000"/>
                                  <w:sz w:val="16"/>
                                  <w:szCs w:val="16"/>
                                  <w:lang w:val="en-US"/>
                                </w:rPr>
                                <w:t xml:space="preserve">5. Is the entity an inward investing entity </w:t>
                              </w:r>
                            </w:p>
                          </w:txbxContent>
                        </wps:txbx>
                        <wps:bodyPr rot="0" vert="horz" wrap="none" lIns="0" tIns="0" rIns="0" bIns="0" anchor="t" anchorCtr="0" upright="1">
                          <a:spAutoFit/>
                        </wps:bodyPr>
                      </wps:wsp>
                      <wps:wsp>
                        <wps:cNvPr id="62" name="Rectangle 118"/>
                        <wps:cNvSpPr>
                          <a:spLocks noChangeArrowheads="1"/>
                        </wps:cNvSpPr>
                        <wps:spPr bwMode="auto">
                          <a:xfrm>
                            <a:off x="409575" y="5051425"/>
                            <a:ext cx="11938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color w:val="000000"/>
                                  <w:sz w:val="16"/>
                                  <w:szCs w:val="16"/>
                                  <w:lang w:val="en-US"/>
                                </w:rPr>
                                <w:t>(ADI)? (see section 820-395)</w:t>
                              </w:r>
                            </w:p>
                          </w:txbxContent>
                        </wps:txbx>
                        <wps:bodyPr rot="0" vert="horz" wrap="none" lIns="0" tIns="0" rIns="0" bIns="0" anchor="t" anchorCtr="0" upright="1">
                          <a:spAutoFit/>
                        </wps:bodyPr>
                      </wps:wsp>
                      <wps:wsp>
                        <wps:cNvPr id="63" name="Rectangle 119"/>
                        <wps:cNvSpPr>
                          <a:spLocks noChangeArrowheads="1"/>
                        </wps:cNvSpPr>
                        <wps:spPr bwMode="auto">
                          <a:xfrm>
                            <a:off x="3323590" y="2607945"/>
                            <a:ext cx="1133475" cy="680720"/>
                          </a:xfrm>
                          <a:prstGeom prst="rect">
                            <a:avLst/>
                          </a:prstGeom>
                          <a:solidFill>
                            <a:srgbClr val="FFFFFF"/>
                          </a:solidFill>
                          <a:ln w="18">
                            <a:solidFill>
                              <a:srgbClr val="000000"/>
                            </a:solidFill>
                            <a:miter lim="800000"/>
                            <a:headEnd/>
                            <a:tailEnd/>
                          </a:ln>
                        </wps:spPr>
                        <wps:bodyPr rot="0" vert="horz" wrap="square" lIns="91440" tIns="45720" rIns="91440" bIns="45720" anchor="t" anchorCtr="0" upright="1">
                          <a:noAutofit/>
                        </wps:bodyPr>
                      </wps:wsp>
                      <wps:wsp>
                        <wps:cNvPr id="64" name="Rectangle 120"/>
                        <wps:cNvSpPr>
                          <a:spLocks noChangeArrowheads="1"/>
                        </wps:cNvSpPr>
                        <wps:spPr bwMode="auto">
                          <a:xfrm>
                            <a:off x="3463925" y="2821305"/>
                            <a:ext cx="7937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b/>
                                  <w:bCs/>
                                  <w:color w:val="000000"/>
                                  <w:sz w:val="16"/>
                                  <w:szCs w:val="16"/>
                                  <w:lang w:val="en-US"/>
                                </w:rPr>
                                <w:t>Subdivision 820-C</w:t>
                              </w:r>
                            </w:p>
                          </w:txbxContent>
                        </wps:txbx>
                        <wps:bodyPr rot="0" vert="horz" wrap="none" lIns="0" tIns="0" rIns="0" bIns="0" anchor="t" anchorCtr="0" upright="1">
                          <a:spAutoFit/>
                        </wps:bodyPr>
                      </wps:wsp>
                      <wps:wsp>
                        <wps:cNvPr id="65" name="Rectangle 121"/>
                        <wps:cNvSpPr>
                          <a:spLocks noChangeArrowheads="1"/>
                        </wps:cNvSpPr>
                        <wps:spPr bwMode="auto">
                          <a:xfrm>
                            <a:off x="3737610" y="2948305"/>
                            <a:ext cx="2882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color w:val="000000"/>
                                  <w:sz w:val="16"/>
                                  <w:szCs w:val="16"/>
                                  <w:lang w:val="en-US"/>
                                </w:rPr>
                                <w:t>applies</w:t>
                              </w:r>
                            </w:p>
                          </w:txbxContent>
                        </wps:txbx>
                        <wps:bodyPr rot="0" vert="horz" wrap="none" lIns="0" tIns="0" rIns="0" bIns="0" anchor="t" anchorCtr="0" upright="1">
                          <a:spAutoFit/>
                        </wps:bodyPr>
                      </wps:wsp>
                      <wps:wsp>
                        <wps:cNvPr id="66" name="Rectangle 122"/>
                        <wps:cNvSpPr>
                          <a:spLocks noChangeArrowheads="1"/>
                        </wps:cNvSpPr>
                        <wps:spPr bwMode="auto">
                          <a:xfrm>
                            <a:off x="3323590" y="3668395"/>
                            <a:ext cx="1133475" cy="680085"/>
                          </a:xfrm>
                          <a:prstGeom prst="rect">
                            <a:avLst/>
                          </a:prstGeom>
                          <a:solidFill>
                            <a:srgbClr val="FFFFFF"/>
                          </a:solidFill>
                          <a:ln w="18">
                            <a:solidFill>
                              <a:srgbClr val="000000"/>
                            </a:solidFill>
                            <a:miter lim="800000"/>
                            <a:headEnd/>
                            <a:tailEnd/>
                          </a:ln>
                        </wps:spPr>
                        <wps:bodyPr rot="0" vert="horz" wrap="square" lIns="91440" tIns="45720" rIns="91440" bIns="45720" anchor="t" anchorCtr="0" upright="1">
                          <a:noAutofit/>
                        </wps:bodyPr>
                      </wps:wsp>
                      <wps:wsp>
                        <wps:cNvPr id="67" name="Rectangle 123"/>
                        <wps:cNvSpPr>
                          <a:spLocks noChangeArrowheads="1"/>
                        </wps:cNvSpPr>
                        <wps:spPr bwMode="auto">
                          <a:xfrm>
                            <a:off x="3463925" y="3881120"/>
                            <a:ext cx="7937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b/>
                                  <w:bCs/>
                                  <w:color w:val="000000"/>
                                  <w:sz w:val="16"/>
                                  <w:szCs w:val="16"/>
                                  <w:lang w:val="en-US"/>
                                </w:rPr>
                                <w:t>Subdivision 820-D</w:t>
                              </w:r>
                            </w:p>
                          </w:txbxContent>
                        </wps:txbx>
                        <wps:bodyPr rot="0" vert="horz" wrap="none" lIns="0" tIns="0" rIns="0" bIns="0" anchor="t" anchorCtr="0" upright="1">
                          <a:spAutoFit/>
                        </wps:bodyPr>
                      </wps:wsp>
                      <wps:wsp>
                        <wps:cNvPr id="68" name="Rectangle 124"/>
                        <wps:cNvSpPr>
                          <a:spLocks noChangeArrowheads="1"/>
                        </wps:cNvSpPr>
                        <wps:spPr bwMode="auto">
                          <a:xfrm>
                            <a:off x="3737610" y="4008120"/>
                            <a:ext cx="2882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color w:val="000000"/>
                                  <w:sz w:val="16"/>
                                  <w:szCs w:val="16"/>
                                  <w:lang w:val="en-US"/>
                                </w:rPr>
                                <w:t>applies</w:t>
                              </w:r>
                            </w:p>
                          </w:txbxContent>
                        </wps:txbx>
                        <wps:bodyPr rot="0" vert="horz" wrap="none" lIns="0" tIns="0" rIns="0" bIns="0" anchor="t" anchorCtr="0" upright="1">
                          <a:spAutoFit/>
                        </wps:bodyPr>
                      </wps:wsp>
                      <wps:wsp>
                        <wps:cNvPr id="69" name="Rectangle 125"/>
                        <wps:cNvSpPr>
                          <a:spLocks noChangeArrowheads="1"/>
                        </wps:cNvSpPr>
                        <wps:spPr bwMode="auto">
                          <a:xfrm>
                            <a:off x="3323590" y="4707255"/>
                            <a:ext cx="1133475" cy="686435"/>
                          </a:xfrm>
                          <a:prstGeom prst="rect">
                            <a:avLst/>
                          </a:prstGeom>
                          <a:solidFill>
                            <a:srgbClr val="FFFFFF"/>
                          </a:solidFill>
                          <a:ln w="18">
                            <a:solidFill>
                              <a:srgbClr val="000000"/>
                            </a:solidFill>
                            <a:miter lim="800000"/>
                            <a:headEnd/>
                            <a:tailEnd/>
                          </a:ln>
                        </wps:spPr>
                        <wps:bodyPr rot="0" vert="horz" wrap="square" lIns="91440" tIns="45720" rIns="91440" bIns="45720" anchor="t" anchorCtr="0" upright="1">
                          <a:noAutofit/>
                        </wps:bodyPr>
                      </wps:wsp>
                      <wps:wsp>
                        <wps:cNvPr id="70" name="Rectangle 126"/>
                        <wps:cNvSpPr>
                          <a:spLocks noChangeArrowheads="1"/>
                        </wps:cNvSpPr>
                        <wps:spPr bwMode="auto">
                          <a:xfrm>
                            <a:off x="3468370" y="4924425"/>
                            <a:ext cx="7880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b/>
                                  <w:bCs/>
                                  <w:color w:val="000000"/>
                                  <w:sz w:val="16"/>
                                  <w:szCs w:val="16"/>
                                  <w:lang w:val="en-US"/>
                                </w:rPr>
                                <w:t>Subdivision 820-E</w:t>
                              </w:r>
                            </w:p>
                          </w:txbxContent>
                        </wps:txbx>
                        <wps:bodyPr rot="0" vert="horz" wrap="none" lIns="0" tIns="0" rIns="0" bIns="0" anchor="t" anchorCtr="0" upright="1">
                          <a:spAutoFit/>
                        </wps:bodyPr>
                      </wps:wsp>
                      <wps:wsp>
                        <wps:cNvPr id="71" name="Rectangle 127"/>
                        <wps:cNvSpPr>
                          <a:spLocks noChangeArrowheads="1"/>
                        </wps:cNvSpPr>
                        <wps:spPr bwMode="auto">
                          <a:xfrm>
                            <a:off x="3737610" y="5051425"/>
                            <a:ext cx="2882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color w:val="000000"/>
                                  <w:sz w:val="16"/>
                                  <w:szCs w:val="16"/>
                                  <w:lang w:val="en-US"/>
                                </w:rPr>
                                <w:t>applies</w:t>
                              </w:r>
                            </w:p>
                          </w:txbxContent>
                        </wps:txbx>
                        <wps:bodyPr rot="0" vert="horz" wrap="none" lIns="0" tIns="0" rIns="0" bIns="0" anchor="t" anchorCtr="0" upright="1">
                          <a:spAutoFit/>
                        </wps:bodyPr>
                      </wps:wsp>
                      <wps:wsp>
                        <wps:cNvPr id="72" name="Line 128"/>
                        <wps:cNvCnPr/>
                        <wps:spPr bwMode="auto">
                          <a:xfrm flipV="1">
                            <a:off x="2056765" y="1911350"/>
                            <a:ext cx="1174115" cy="19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3" name="Freeform 129"/>
                        <wps:cNvSpPr>
                          <a:spLocks/>
                        </wps:cNvSpPr>
                        <wps:spPr bwMode="auto">
                          <a:xfrm>
                            <a:off x="3230880" y="1869440"/>
                            <a:ext cx="90805" cy="83820"/>
                          </a:xfrm>
                          <a:custGeom>
                            <a:avLst/>
                            <a:gdLst>
                              <a:gd name="T0" fmla="*/ 143 w 143"/>
                              <a:gd name="T1" fmla="*/ 66 h 132"/>
                              <a:gd name="T2" fmla="*/ 0 w 143"/>
                              <a:gd name="T3" fmla="*/ 0 h 132"/>
                              <a:gd name="T4" fmla="*/ 0 w 143"/>
                              <a:gd name="T5" fmla="*/ 132 h 132"/>
                              <a:gd name="T6" fmla="*/ 143 w 143"/>
                              <a:gd name="T7" fmla="*/ 66 h 132"/>
                            </a:gdLst>
                            <a:ahLst/>
                            <a:cxnLst>
                              <a:cxn ang="0">
                                <a:pos x="T0" y="T1"/>
                              </a:cxn>
                              <a:cxn ang="0">
                                <a:pos x="T2" y="T3"/>
                              </a:cxn>
                              <a:cxn ang="0">
                                <a:pos x="T4" y="T5"/>
                              </a:cxn>
                              <a:cxn ang="0">
                                <a:pos x="T6" y="T7"/>
                              </a:cxn>
                            </a:cxnLst>
                            <a:rect l="0" t="0" r="r" b="b"/>
                            <a:pathLst>
                              <a:path w="143" h="132">
                                <a:moveTo>
                                  <a:pt x="143" y="66"/>
                                </a:moveTo>
                                <a:lnTo>
                                  <a:pt x="0" y="0"/>
                                </a:lnTo>
                                <a:lnTo>
                                  <a:pt x="0" y="132"/>
                                </a:lnTo>
                                <a:lnTo>
                                  <a:pt x="143"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30"/>
                        <wps:cNvSpPr>
                          <a:spLocks/>
                        </wps:cNvSpPr>
                        <wps:spPr bwMode="auto">
                          <a:xfrm>
                            <a:off x="3230880" y="1869440"/>
                            <a:ext cx="90805" cy="83820"/>
                          </a:xfrm>
                          <a:custGeom>
                            <a:avLst/>
                            <a:gdLst>
                              <a:gd name="T0" fmla="*/ 40 w 40"/>
                              <a:gd name="T1" fmla="*/ 20 h 40"/>
                              <a:gd name="T2" fmla="*/ 0 w 40"/>
                              <a:gd name="T3" fmla="*/ 0 h 40"/>
                              <a:gd name="T4" fmla="*/ 0 w 40"/>
                              <a:gd name="T5" fmla="*/ 40 h 40"/>
                              <a:gd name="T6" fmla="*/ 40 w 40"/>
                              <a:gd name="T7" fmla="*/ 20 h 40"/>
                            </a:gdLst>
                            <a:ahLst/>
                            <a:cxnLst>
                              <a:cxn ang="0">
                                <a:pos x="T0" y="T1"/>
                              </a:cxn>
                              <a:cxn ang="0">
                                <a:pos x="T2" y="T3"/>
                              </a:cxn>
                              <a:cxn ang="0">
                                <a:pos x="T4" y="T5"/>
                              </a:cxn>
                              <a:cxn ang="0">
                                <a:pos x="T6" y="T7"/>
                              </a:cxn>
                            </a:cxnLst>
                            <a:rect l="0" t="0" r="r" b="b"/>
                            <a:pathLst>
                              <a:path w="40" h="40">
                                <a:moveTo>
                                  <a:pt x="40" y="20"/>
                                </a:moveTo>
                                <a:lnTo>
                                  <a:pt x="0" y="0"/>
                                </a:lnTo>
                                <a:lnTo>
                                  <a:pt x="0" y="40"/>
                                </a:lnTo>
                                <a:lnTo>
                                  <a:pt x="40" y="2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131"/>
                        <wps:cNvCnPr/>
                        <wps:spPr bwMode="auto">
                          <a:xfrm>
                            <a:off x="2058670" y="2943860"/>
                            <a:ext cx="1172210" cy="444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6" name="Freeform 132"/>
                        <wps:cNvSpPr>
                          <a:spLocks/>
                        </wps:cNvSpPr>
                        <wps:spPr bwMode="auto">
                          <a:xfrm>
                            <a:off x="3230880" y="2906395"/>
                            <a:ext cx="90805" cy="83820"/>
                          </a:xfrm>
                          <a:custGeom>
                            <a:avLst/>
                            <a:gdLst>
                              <a:gd name="T0" fmla="*/ 143 w 143"/>
                              <a:gd name="T1" fmla="*/ 66 h 132"/>
                              <a:gd name="T2" fmla="*/ 0 w 143"/>
                              <a:gd name="T3" fmla="*/ 0 h 132"/>
                              <a:gd name="T4" fmla="*/ 0 w 143"/>
                              <a:gd name="T5" fmla="*/ 132 h 132"/>
                              <a:gd name="T6" fmla="*/ 143 w 143"/>
                              <a:gd name="T7" fmla="*/ 66 h 132"/>
                            </a:gdLst>
                            <a:ahLst/>
                            <a:cxnLst>
                              <a:cxn ang="0">
                                <a:pos x="T0" y="T1"/>
                              </a:cxn>
                              <a:cxn ang="0">
                                <a:pos x="T2" y="T3"/>
                              </a:cxn>
                              <a:cxn ang="0">
                                <a:pos x="T4" y="T5"/>
                              </a:cxn>
                              <a:cxn ang="0">
                                <a:pos x="T6" y="T7"/>
                              </a:cxn>
                            </a:cxnLst>
                            <a:rect l="0" t="0" r="r" b="b"/>
                            <a:pathLst>
                              <a:path w="143" h="132">
                                <a:moveTo>
                                  <a:pt x="143" y="66"/>
                                </a:moveTo>
                                <a:lnTo>
                                  <a:pt x="0" y="0"/>
                                </a:lnTo>
                                <a:lnTo>
                                  <a:pt x="0" y="132"/>
                                </a:lnTo>
                                <a:lnTo>
                                  <a:pt x="143"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33"/>
                        <wps:cNvSpPr>
                          <a:spLocks/>
                        </wps:cNvSpPr>
                        <wps:spPr bwMode="auto">
                          <a:xfrm>
                            <a:off x="3230880" y="2906395"/>
                            <a:ext cx="90805" cy="83820"/>
                          </a:xfrm>
                          <a:custGeom>
                            <a:avLst/>
                            <a:gdLst>
                              <a:gd name="T0" fmla="*/ 40 w 40"/>
                              <a:gd name="T1" fmla="*/ 20 h 40"/>
                              <a:gd name="T2" fmla="*/ 0 w 40"/>
                              <a:gd name="T3" fmla="*/ 0 h 40"/>
                              <a:gd name="T4" fmla="*/ 0 w 40"/>
                              <a:gd name="T5" fmla="*/ 40 h 40"/>
                              <a:gd name="T6" fmla="*/ 40 w 40"/>
                              <a:gd name="T7" fmla="*/ 20 h 40"/>
                            </a:gdLst>
                            <a:ahLst/>
                            <a:cxnLst>
                              <a:cxn ang="0">
                                <a:pos x="T0" y="T1"/>
                              </a:cxn>
                              <a:cxn ang="0">
                                <a:pos x="T2" y="T3"/>
                              </a:cxn>
                              <a:cxn ang="0">
                                <a:pos x="T4" y="T5"/>
                              </a:cxn>
                              <a:cxn ang="0">
                                <a:pos x="T6" y="T7"/>
                              </a:cxn>
                            </a:cxnLst>
                            <a:rect l="0" t="0" r="r" b="b"/>
                            <a:pathLst>
                              <a:path w="40" h="40">
                                <a:moveTo>
                                  <a:pt x="40" y="20"/>
                                </a:moveTo>
                                <a:lnTo>
                                  <a:pt x="0" y="0"/>
                                </a:lnTo>
                                <a:lnTo>
                                  <a:pt x="0" y="40"/>
                                </a:lnTo>
                                <a:lnTo>
                                  <a:pt x="40" y="2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Line 134"/>
                        <wps:cNvCnPr/>
                        <wps:spPr bwMode="auto">
                          <a:xfrm flipV="1">
                            <a:off x="2052320" y="4006215"/>
                            <a:ext cx="1178560" cy="444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9" name="Freeform 135"/>
                        <wps:cNvSpPr>
                          <a:spLocks/>
                        </wps:cNvSpPr>
                        <wps:spPr bwMode="auto">
                          <a:xfrm>
                            <a:off x="3230880" y="3964305"/>
                            <a:ext cx="90805" cy="83820"/>
                          </a:xfrm>
                          <a:custGeom>
                            <a:avLst/>
                            <a:gdLst>
                              <a:gd name="T0" fmla="*/ 143 w 143"/>
                              <a:gd name="T1" fmla="*/ 66 h 132"/>
                              <a:gd name="T2" fmla="*/ 0 w 143"/>
                              <a:gd name="T3" fmla="*/ 0 h 132"/>
                              <a:gd name="T4" fmla="*/ 0 w 143"/>
                              <a:gd name="T5" fmla="*/ 132 h 132"/>
                              <a:gd name="T6" fmla="*/ 143 w 143"/>
                              <a:gd name="T7" fmla="*/ 66 h 132"/>
                            </a:gdLst>
                            <a:ahLst/>
                            <a:cxnLst>
                              <a:cxn ang="0">
                                <a:pos x="T0" y="T1"/>
                              </a:cxn>
                              <a:cxn ang="0">
                                <a:pos x="T2" y="T3"/>
                              </a:cxn>
                              <a:cxn ang="0">
                                <a:pos x="T4" y="T5"/>
                              </a:cxn>
                              <a:cxn ang="0">
                                <a:pos x="T6" y="T7"/>
                              </a:cxn>
                            </a:cxnLst>
                            <a:rect l="0" t="0" r="r" b="b"/>
                            <a:pathLst>
                              <a:path w="143" h="132">
                                <a:moveTo>
                                  <a:pt x="143" y="66"/>
                                </a:moveTo>
                                <a:lnTo>
                                  <a:pt x="0" y="0"/>
                                </a:lnTo>
                                <a:lnTo>
                                  <a:pt x="0" y="132"/>
                                </a:lnTo>
                                <a:lnTo>
                                  <a:pt x="143"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36"/>
                        <wps:cNvSpPr>
                          <a:spLocks/>
                        </wps:cNvSpPr>
                        <wps:spPr bwMode="auto">
                          <a:xfrm>
                            <a:off x="3230880" y="3964305"/>
                            <a:ext cx="90805" cy="83820"/>
                          </a:xfrm>
                          <a:custGeom>
                            <a:avLst/>
                            <a:gdLst>
                              <a:gd name="T0" fmla="*/ 40 w 40"/>
                              <a:gd name="T1" fmla="*/ 20 h 40"/>
                              <a:gd name="T2" fmla="*/ 0 w 40"/>
                              <a:gd name="T3" fmla="*/ 0 h 40"/>
                              <a:gd name="T4" fmla="*/ 0 w 40"/>
                              <a:gd name="T5" fmla="*/ 40 h 40"/>
                              <a:gd name="T6" fmla="*/ 40 w 40"/>
                              <a:gd name="T7" fmla="*/ 20 h 40"/>
                            </a:gdLst>
                            <a:ahLst/>
                            <a:cxnLst>
                              <a:cxn ang="0">
                                <a:pos x="T0" y="T1"/>
                              </a:cxn>
                              <a:cxn ang="0">
                                <a:pos x="T2" y="T3"/>
                              </a:cxn>
                              <a:cxn ang="0">
                                <a:pos x="T4" y="T5"/>
                              </a:cxn>
                              <a:cxn ang="0">
                                <a:pos x="T6" y="T7"/>
                              </a:cxn>
                            </a:cxnLst>
                            <a:rect l="0" t="0" r="r" b="b"/>
                            <a:pathLst>
                              <a:path w="40" h="40">
                                <a:moveTo>
                                  <a:pt x="40" y="20"/>
                                </a:moveTo>
                                <a:lnTo>
                                  <a:pt x="0" y="0"/>
                                </a:lnTo>
                                <a:lnTo>
                                  <a:pt x="0" y="40"/>
                                </a:lnTo>
                                <a:lnTo>
                                  <a:pt x="40" y="2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Line 137"/>
                        <wps:cNvCnPr/>
                        <wps:spPr bwMode="auto">
                          <a:xfrm>
                            <a:off x="2056765" y="5051425"/>
                            <a:ext cx="1174115"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82" name="Freeform 138"/>
                        <wps:cNvSpPr>
                          <a:spLocks/>
                        </wps:cNvSpPr>
                        <wps:spPr bwMode="auto">
                          <a:xfrm>
                            <a:off x="3230880" y="5010150"/>
                            <a:ext cx="90805" cy="83185"/>
                          </a:xfrm>
                          <a:custGeom>
                            <a:avLst/>
                            <a:gdLst>
                              <a:gd name="T0" fmla="*/ 143 w 143"/>
                              <a:gd name="T1" fmla="*/ 65 h 131"/>
                              <a:gd name="T2" fmla="*/ 0 w 143"/>
                              <a:gd name="T3" fmla="*/ 0 h 131"/>
                              <a:gd name="T4" fmla="*/ 0 w 143"/>
                              <a:gd name="T5" fmla="*/ 131 h 131"/>
                              <a:gd name="T6" fmla="*/ 143 w 143"/>
                              <a:gd name="T7" fmla="*/ 65 h 131"/>
                            </a:gdLst>
                            <a:ahLst/>
                            <a:cxnLst>
                              <a:cxn ang="0">
                                <a:pos x="T0" y="T1"/>
                              </a:cxn>
                              <a:cxn ang="0">
                                <a:pos x="T2" y="T3"/>
                              </a:cxn>
                              <a:cxn ang="0">
                                <a:pos x="T4" y="T5"/>
                              </a:cxn>
                              <a:cxn ang="0">
                                <a:pos x="T6" y="T7"/>
                              </a:cxn>
                            </a:cxnLst>
                            <a:rect l="0" t="0" r="r" b="b"/>
                            <a:pathLst>
                              <a:path w="143" h="131">
                                <a:moveTo>
                                  <a:pt x="143" y="65"/>
                                </a:moveTo>
                                <a:lnTo>
                                  <a:pt x="0" y="0"/>
                                </a:lnTo>
                                <a:lnTo>
                                  <a:pt x="0" y="131"/>
                                </a:lnTo>
                                <a:lnTo>
                                  <a:pt x="143"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39"/>
                        <wps:cNvSpPr>
                          <a:spLocks/>
                        </wps:cNvSpPr>
                        <wps:spPr bwMode="auto">
                          <a:xfrm>
                            <a:off x="3230880" y="5010150"/>
                            <a:ext cx="90805" cy="83185"/>
                          </a:xfrm>
                          <a:custGeom>
                            <a:avLst/>
                            <a:gdLst>
                              <a:gd name="T0" fmla="*/ 40 w 40"/>
                              <a:gd name="T1" fmla="*/ 20 h 40"/>
                              <a:gd name="T2" fmla="*/ 0 w 40"/>
                              <a:gd name="T3" fmla="*/ 0 h 40"/>
                              <a:gd name="T4" fmla="*/ 0 w 40"/>
                              <a:gd name="T5" fmla="*/ 40 h 40"/>
                              <a:gd name="T6" fmla="*/ 40 w 40"/>
                              <a:gd name="T7" fmla="*/ 20 h 40"/>
                            </a:gdLst>
                            <a:ahLst/>
                            <a:cxnLst>
                              <a:cxn ang="0">
                                <a:pos x="T0" y="T1"/>
                              </a:cxn>
                              <a:cxn ang="0">
                                <a:pos x="T2" y="T3"/>
                              </a:cxn>
                              <a:cxn ang="0">
                                <a:pos x="T4" y="T5"/>
                              </a:cxn>
                              <a:cxn ang="0">
                                <a:pos x="T6" y="T7"/>
                              </a:cxn>
                            </a:cxnLst>
                            <a:rect l="0" t="0" r="r" b="b"/>
                            <a:pathLst>
                              <a:path w="40" h="40">
                                <a:moveTo>
                                  <a:pt x="40" y="20"/>
                                </a:moveTo>
                                <a:lnTo>
                                  <a:pt x="0" y="0"/>
                                </a:lnTo>
                                <a:lnTo>
                                  <a:pt x="0" y="40"/>
                                </a:lnTo>
                                <a:lnTo>
                                  <a:pt x="40" y="2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140"/>
                        <wps:cNvSpPr>
                          <a:spLocks noChangeArrowheads="1"/>
                        </wps:cNvSpPr>
                        <wps:spPr bwMode="auto">
                          <a:xfrm>
                            <a:off x="1178560" y="1325245"/>
                            <a:ext cx="1581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color w:val="000000"/>
                                  <w:sz w:val="16"/>
                                  <w:szCs w:val="16"/>
                                  <w:lang w:val="en-US"/>
                                </w:rPr>
                                <w:t>Yes</w:t>
                              </w:r>
                            </w:p>
                          </w:txbxContent>
                        </wps:txbx>
                        <wps:bodyPr rot="0" vert="horz" wrap="none" lIns="0" tIns="0" rIns="0" bIns="0" anchor="t" anchorCtr="0" upright="1">
                          <a:spAutoFit/>
                        </wps:bodyPr>
                      </wps:wsp>
                      <wps:wsp>
                        <wps:cNvPr id="85" name="Rectangle 141"/>
                        <wps:cNvSpPr>
                          <a:spLocks noChangeArrowheads="1"/>
                        </wps:cNvSpPr>
                        <wps:spPr bwMode="auto">
                          <a:xfrm>
                            <a:off x="1194435" y="2370455"/>
                            <a:ext cx="1244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color w:val="000000"/>
                                  <w:sz w:val="16"/>
                                  <w:szCs w:val="16"/>
                                  <w:lang w:val="en-US"/>
                                </w:rPr>
                                <w:t>No</w:t>
                              </w:r>
                            </w:p>
                          </w:txbxContent>
                        </wps:txbx>
                        <wps:bodyPr rot="0" vert="horz" wrap="none" lIns="0" tIns="0" rIns="0" bIns="0" anchor="t" anchorCtr="0" upright="1">
                          <a:spAutoFit/>
                        </wps:bodyPr>
                      </wps:wsp>
                      <wps:wsp>
                        <wps:cNvPr id="86" name="Rectangle 142"/>
                        <wps:cNvSpPr>
                          <a:spLocks noChangeArrowheads="1"/>
                        </wps:cNvSpPr>
                        <wps:spPr bwMode="auto">
                          <a:xfrm>
                            <a:off x="1194435" y="3407410"/>
                            <a:ext cx="1244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color w:val="000000"/>
                                  <w:sz w:val="16"/>
                                  <w:szCs w:val="16"/>
                                  <w:lang w:val="en-US"/>
                                </w:rPr>
                                <w:t>No</w:t>
                              </w:r>
                            </w:p>
                          </w:txbxContent>
                        </wps:txbx>
                        <wps:bodyPr rot="0" vert="horz" wrap="none" lIns="0" tIns="0" rIns="0" bIns="0" anchor="t" anchorCtr="0" upright="1">
                          <a:spAutoFit/>
                        </wps:bodyPr>
                      </wps:wsp>
                      <wps:wsp>
                        <wps:cNvPr id="87" name="Rectangle 143"/>
                        <wps:cNvSpPr>
                          <a:spLocks noChangeArrowheads="1"/>
                        </wps:cNvSpPr>
                        <wps:spPr bwMode="auto">
                          <a:xfrm>
                            <a:off x="1198880" y="4469130"/>
                            <a:ext cx="1244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color w:val="000000"/>
                                  <w:sz w:val="16"/>
                                  <w:szCs w:val="16"/>
                                  <w:lang w:val="en-US"/>
                                </w:rPr>
                                <w:t>No</w:t>
                              </w:r>
                            </w:p>
                          </w:txbxContent>
                        </wps:txbx>
                        <wps:bodyPr rot="0" vert="horz" wrap="none" lIns="0" tIns="0" rIns="0" bIns="0" anchor="t" anchorCtr="0" upright="1">
                          <a:spAutoFit/>
                        </wps:bodyPr>
                      </wps:wsp>
                      <wps:wsp>
                        <wps:cNvPr id="88" name="Line 144"/>
                        <wps:cNvCnPr/>
                        <wps:spPr bwMode="auto">
                          <a:xfrm flipV="1">
                            <a:off x="2608580" y="601345"/>
                            <a:ext cx="644525" cy="50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89" name="Freeform 145"/>
                        <wps:cNvSpPr>
                          <a:spLocks/>
                        </wps:cNvSpPr>
                        <wps:spPr bwMode="auto">
                          <a:xfrm>
                            <a:off x="3230880" y="561340"/>
                            <a:ext cx="90805" cy="83185"/>
                          </a:xfrm>
                          <a:custGeom>
                            <a:avLst/>
                            <a:gdLst>
                              <a:gd name="T0" fmla="*/ 143 w 143"/>
                              <a:gd name="T1" fmla="*/ 66 h 131"/>
                              <a:gd name="T2" fmla="*/ 0 w 143"/>
                              <a:gd name="T3" fmla="*/ 0 h 131"/>
                              <a:gd name="T4" fmla="*/ 0 w 143"/>
                              <a:gd name="T5" fmla="*/ 131 h 131"/>
                              <a:gd name="T6" fmla="*/ 143 w 143"/>
                              <a:gd name="T7" fmla="*/ 66 h 131"/>
                            </a:gdLst>
                            <a:ahLst/>
                            <a:cxnLst>
                              <a:cxn ang="0">
                                <a:pos x="T0" y="T1"/>
                              </a:cxn>
                              <a:cxn ang="0">
                                <a:pos x="T2" y="T3"/>
                              </a:cxn>
                              <a:cxn ang="0">
                                <a:pos x="T4" y="T5"/>
                              </a:cxn>
                              <a:cxn ang="0">
                                <a:pos x="T6" y="T7"/>
                              </a:cxn>
                            </a:cxnLst>
                            <a:rect l="0" t="0" r="r" b="b"/>
                            <a:pathLst>
                              <a:path w="143" h="131">
                                <a:moveTo>
                                  <a:pt x="143" y="66"/>
                                </a:moveTo>
                                <a:lnTo>
                                  <a:pt x="0" y="0"/>
                                </a:lnTo>
                                <a:lnTo>
                                  <a:pt x="0" y="131"/>
                                </a:lnTo>
                                <a:lnTo>
                                  <a:pt x="143"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46"/>
                        <wps:cNvSpPr>
                          <a:spLocks/>
                        </wps:cNvSpPr>
                        <wps:spPr bwMode="auto">
                          <a:xfrm>
                            <a:off x="3230880" y="561340"/>
                            <a:ext cx="90805" cy="83185"/>
                          </a:xfrm>
                          <a:custGeom>
                            <a:avLst/>
                            <a:gdLst>
                              <a:gd name="T0" fmla="*/ 40 w 40"/>
                              <a:gd name="T1" fmla="*/ 20 h 40"/>
                              <a:gd name="T2" fmla="*/ 0 w 40"/>
                              <a:gd name="T3" fmla="*/ 0 h 40"/>
                              <a:gd name="T4" fmla="*/ 0 w 40"/>
                              <a:gd name="T5" fmla="*/ 40 h 40"/>
                              <a:gd name="T6" fmla="*/ 40 w 40"/>
                              <a:gd name="T7" fmla="*/ 20 h 40"/>
                            </a:gdLst>
                            <a:ahLst/>
                            <a:cxnLst>
                              <a:cxn ang="0">
                                <a:pos x="T0" y="T1"/>
                              </a:cxn>
                              <a:cxn ang="0">
                                <a:pos x="T2" y="T3"/>
                              </a:cxn>
                              <a:cxn ang="0">
                                <a:pos x="T4" y="T5"/>
                              </a:cxn>
                              <a:cxn ang="0">
                                <a:pos x="T6" y="T7"/>
                              </a:cxn>
                            </a:cxnLst>
                            <a:rect l="0" t="0" r="r" b="b"/>
                            <a:pathLst>
                              <a:path w="40" h="40">
                                <a:moveTo>
                                  <a:pt x="40" y="20"/>
                                </a:moveTo>
                                <a:lnTo>
                                  <a:pt x="0" y="0"/>
                                </a:lnTo>
                                <a:lnTo>
                                  <a:pt x="0" y="40"/>
                                </a:lnTo>
                                <a:lnTo>
                                  <a:pt x="40" y="2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147"/>
                        <wps:cNvSpPr>
                          <a:spLocks noChangeArrowheads="1"/>
                        </wps:cNvSpPr>
                        <wps:spPr bwMode="auto">
                          <a:xfrm>
                            <a:off x="2882265" y="438150"/>
                            <a:ext cx="1244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color w:val="000000"/>
                                  <w:sz w:val="16"/>
                                  <w:szCs w:val="16"/>
                                  <w:lang w:val="en-US"/>
                                </w:rPr>
                                <w:t>No</w:t>
                              </w:r>
                            </w:p>
                          </w:txbxContent>
                        </wps:txbx>
                        <wps:bodyPr rot="0" vert="horz" wrap="none" lIns="0" tIns="0" rIns="0" bIns="0" anchor="t" anchorCtr="0" upright="1">
                          <a:spAutoFit/>
                        </wps:bodyPr>
                      </wps:wsp>
                      <wps:wsp>
                        <wps:cNvPr id="92" name="Line 148"/>
                        <wps:cNvCnPr/>
                        <wps:spPr bwMode="auto">
                          <a:xfrm>
                            <a:off x="1078865" y="1237615"/>
                            <a:ext cx="2540" cy="29781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3" name="Freeform 149"/>
                        <wps:cNvSpPr>
                          <a:spLocks/>
                        </wps:cNvSpPr>
                        <wps:spPr bwMode="auto">
                          <a:xfrm>
                            <a:off x="1038225" y="1491615"/>
                            <a:ext cx="90805" cy="83820"/>
                          </a:xfrm>
                          <a:custGeom>
                            <a:avLst/>
                            <a:gdLst>
                              <a:gd name="T0" fmla="*/ 72 w 143"/>
                              <a:gd name="T1" fmla="*/ 132 h 132"/>
                              <a:gd name="T2" fmla="*/ 143 w 143"/>
                              <a:gd name="T3" fmla="*/ 0 h 132"/>
                              <a:gd name="T4" fmla="*/ 0 w 143"/>
                              <a:gd name="T5" fmla="*/ 0 h 132"/>
                              <a:gd name="T6" fmla="*/ 72 w 143"/>
                              <a:gd name="T7" fmla="*/ 132 h 132"/>
                            </a:gdLst>
                            <a:ahLst/>
                            <a:cxnLst>
                              <a:cxn ang="0">
                                <a:pos x="T0" y="T1"/>
                              </a:cxn>
                              <a:cxn ang="0">
                                <a:pos x="T2" y="T3"/>
                              </a:cxn>
                              <a:cxn ang="0">
                                <a:pos x="T4" y="T5"/>
                              </a:cxn>
                              <a:cxn ang="0">
                                <a:pos x="T6" y="T7"/>
                              </a:cxn>
                            </a:cxnLst>
                            <a:rect l="0" t="0" r="r" b="b"/>
                            <a:pathLst>
                              <a:path w="143" h="132">
                                <a:moveTo>
                                  <a:pt x="72" y="132"/>
                                </a:moveTo>
                                <a:lnTo>
                                  <a:pt x="143" y="0"/>
                                </a:lnTo>
                                <a:lnTo>
                                  <a:pt x="0" y="0"/>
                                </a:lnTo>
                                <a:lnTo>
                                  <a:pt x="72" y="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50"/>
                        <wps:cNvSpPr>
                          <a:spLocks/>
                        </wps:cNvSpPr>
                        <wps:spPr bwMode="auto">
                          <a:xfrm>
                            <a:off x="1038225" y="1491615"/>
                            <a:ext cx="90805" cy="83820"/>
                          </a:xfrm>
                          <a:custGeom>
                            <a:avLst/>
                            <a:gdLst>
                              <a:gd name="T0" fmla="*/ 20 w 40"/>
                              <a:gd name="T1" fmla="*/ 40 h 40"/>
                              <a:gd name="T2" fmla="*/ 40 w 40"/>
                              <a:gd name="T3" fmla="*/ 0 h 40"/>
                              <a:gd name="T4" fmla="*/ 0 w 40"/>
                              <a:gd name="T5" fmla="*/ 0 h 40"/>
                              <a:gd name="T6" fmla="*/ 20 w 40"/>
                              <a:gd name="T7" fmla="*/ 40 h 40"/>
                            </a:gdLst>
                            <a:ahLst/>
                            <a:cxnLst>
                              <a:cxn ang="0">
                                <a:pos x="T0" y="T1"/>
                              </a:cxn>
                              <a:cxn ang="0">
                                <a:pos x="T2" y="T3"/>
                              </a:cxn>
                              <a:cxn ang="0">
                                <a:pos x="T4" y="T5"/>
                              </a:cxn>
                              <a:cxn ang="0">
                                <a:pos x="T6" y="T7"/>
                              </a:cxn>
                            </a:cxnLst>
                            <a:rect l="0" t="0" r="r" b="b"/>
                            <a:pathLst>
                              <a:path w="40" h="40">
                                <a:moveTo>
                                  <a:pt x="20" y="40"/>
                                </a:moveTo>
                                <a:lnTo>
                                  <a:pt x="40" y="0"/>
                                </a:lnTo>
                                <a:lnTo>
                                  <a:pt x="0" y="0"/>
                                </a:lnTo>
                                <a:lnTo>
                                  <a:pt x="20" y="4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Line 151"/>
                        <wps:cNvCnPr/>
                        <wps:spPr bwMode="auto">
                          <a:xfrm>
                            <a:off x="1088390" y="2249170"/>
                            <a:ext cx="635" cy="2857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6" name="Freeform 152"/>
                        <wps:cNvSpPr>
                          <a:spLocks/>
                        </wps:cNvSpPr>
                        <wps:spPr bwMode="auto">
                          <a:xfrm>
                            <a:off x="1043305" y="2534920"/>
                            <a:ext cx="90170" cy="83820"/>
                          </a:xfrm>
                          <a:custGeom>
                            <a:avLst/>
                            <a:gdLst>
                              <a:gd name="T0" fmla="*/ 71 w 142"/>
                              <a:gd name="T1" fmla="*/ 132 h 132"/>
                              <a:gd name="T2" fmla="*/ 142 w 142"/>
                              <a:gd name="T3" fmla="*/ 0 h 132"/>
                              <a:gd name="T4" fmla="*/ 0 w 142"/>
                              <a:gd name="T5" fmla="*/ 0 h 132"/>
                              <a:gd name="T6" fmla="*/ 71 w 142"/>
                              <a:gd name="T7" fmla="*/ 132 h 132"/>
                            </a:gdLst>
                            <a:ahLst/>
                            <a:cxnLst>
                              <a:cxn ang="0">
                                <a:pos x="T0" y="T1"/>
                              </a:cxn>
                              <a:cxn ang="0">
                                <a:pos x="T2" y="T3"/>
                              </a:cxn>
                              <a:cxn ang="0">
                                <a:pos x="T4" y="T5"/>
                              </a:cxn>
                              <a:cxn ang="0">
                                <a:pos x="T6" y="T7"/>
                              </a:cxn>
                            </a:cxnLst>
                            <a:rect l="0" t="0" r="r" b="b"/>
                            <a:pathLst>
                              <a:path w="142" h="132">
                                <a:moveTo>
                                  <a:pt x="71" y="132"/>
                                </a:moveTo>
                                <a:lnTo>
                                  <a:pt x="142" y="0"/>
                                </a:lnTo>
                                <a:lnTo>
                                  <a:pt x="0" y="0"/>
                                </a:lnTo>
                                <a:lnTo>
                                  <a:pt x="71" y="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53"/>
                        <wps:cNvSpPr>
                          <a:spLocks/>
                        </wps:cNvSpPr>
                        <wps:spPr bwMode="auto">
                          <a:xfrm>
                            <a:off x="1043305" y="2534920"/>
                            <a:ext cx="90170" cy="83820"/>
                          </a:xfrm>
                          <a:custGeom>
                            <a:avLst/>
                            <a:gdLst>
                              <a:gd name="T0" fmla="*/ 20 w 40"/>
                              <a:gd name="T1" fmla="*/ 40 h 40"/>
                              <a:gd name="T2" fmla="*/ 40 w 40"/>
                              <a:gd name="T3" fmla="*/ 0 h 40"/>
                              <a:gd name="T4" fmla="*/ 0 w 40"/>
                              <a:gd name="T5" fmla="*/ 0 h 40"/>
                              <a:gd name="T6" fmla="*/ 20 w 40"/>
                              <a:gd name="T7" fmla="*/ 40 h 40"/>
                            </a:gdLst>
                            <a:ahLst/>
                            <a:cxnLst>
                              <a:cxn ang="0">
                                <a:pos x="T0" y="T1"/>
                              </a:cxn>
                              <a:cxn ang="0">
                                <a:pos x="T2" y="T3"/>
                              </a:cxn>
                              <a:cxn ang="0">
                                <a:pos x="T4" y="T5"/>
                              </a:cxn>
                              <a:cxn ang="0">
                                <a:pos x="T6" y="T7"/>
                              </a:cxn>
                            </a:cxnLst>
                            <a:rect l="0" t="0" r="r" b="b"/>
                            <a:pathLst>
                              <a:path w="40" h="40">
                                <a:moveTo>
                                  <a:pt x="20" y="40"/>
                                </a:moveTo>
                                <a:lnTo>
                                  <a:pt x="40" y="0"/>
                                </a:lnTo>
                                <a:lnTo>
                                  <a:pt x="0" y="0"/>
                                </a:lnTo>
                                <a:lnTo>
                                  <a:pt x="20" y="4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Line 154"/>
                        <wps:cNvCnPr/>
                        <wps:spPr bwMode="auto">
                          <a:xfrm>
                            <a:off x="1085850" y="3267710"/>
                            <a:ext cx="4445" cy="32321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9" name="Freeform 155"/>
                        <wps:cNvSpPr>
                          <a:spLocks/>
                        </wps:cNvSpPr>
                        <wps:spPr bwMode="auto">
                          <a:xfrm>
                            <a:off x="1045210" y="3590925"/>
                            <a:ext cx="90805" cy="83820"/>
                          </a:xfrm>
                          <a:custGeom>
                            <a:avLst/>
                            <a:gdLst>
                              <a:gd name="T0" fmla="*/ 71 w 143"/>
                              <a:gd name="T1" fmla="*/ 132 h 132"/>
                              <a:gd name="T2" fmla="*/ 143 w 143"/>
                              <a:gd name="T3" fmla="*/ 0 h 132"/>
                              <a:gd name="T4" fmla="*/ 0 w 143"/>
                              <a:gd name="T5" fmla="*/ 0 h 132"/>
                              <a:gd name="T6" fmla="*/ 71 w 143"/>
                              <a:gd name="T7" fmla="*/ 132 h 132"/>
                            </a:gdLst>
                            <a:ahLst/>
                            <a:cxnLst>
                              <a:cxn ang="0">
                                <a:pos x="T0" y="T1"/>
                              </a:cxn>
                              <a:cxn ang="0">
                                <a:pos x="T2" y="T3"/>
                              </a:cxn>
                              <a:cxn ang="0">
                                <a:pos x="T4" y="T5"/>
                              </a:cxn>
                              <a:cxn ang="0">
                                <a:pos x="T6" y="T7"/>
                              </a:cxn>
                            </a:cxnLst>
                            <a:rect l="0" t="0" r="r" b="b"/>
                            <a:pathLst>
                              <a:path w="143" h="132">
                                <a:moveTo>
                                  <a:pt x="71" y="132"/>
                                </a:moveTo>
                                <a:lnTo>
                                  <a:pt x="143" y="0"/>
                                </a:lnTo>
                                <a:lnTo>
                                  <a:pt x="0" y="0"/>
                                </a:lnTo>
                                <a:lnTo>
                                  <a:pt x="71" y="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56"/>
                        <wps:cNvSpPr>
                          <a:spLocks/>
                        </wps:cNvSpPr>
                        <wps:spPr bwMode="auto">
                          <a:xfrm>
                            <a:off x="1045210" y="3590925"/>
                            <a:ext cx="90805" cy="83820"/>
                          </a:xfrm>
                          <a:custGeom>
                            <a:avLst/>
                            <a:gdLst>
                              <a:gd name="T0" fmla="*/ 20 w 40"/>
                              <a:gd name="T1" fmla="*/ 40 h 40"/>
                              <a:gd name="T2" fmla="*/ 40 w 40"/>
                              <a:gd name="T3" fmla="*/ 0 h 40"/>
                              <a:gd name="T4" fmla="*/ 0 w 40"/>
                              <a:gd name="T5" fmla="*/ 0 h 40"/>
                              <a:gd name="T6" fmla="*/ 20 w 40"/>
                              <a:gd name="T7" fmla="*/ 40 h 40"/>
                            </a:gdLst>
                            <a:ahLst/>
                            <a:cxnLst>
                              <a:cxn ang="0">
                                <a:pos x="T0" y="T1"/>
                              </a:cxn>
                              <a:cxn ang="0">
                                <a:pos x="T2" y="T3"/>
                              </a:cxn>
                              <a:cxn ang="0">
                                <a:pos x="T4" y="T5"/>
                              </a:cxn>
                              <a:cxn ang="0">
                                <a:pos x="T6" y="T7"/>
                              </a:cxn>
                            </a:cxnLst>
                            <a:rect l="0" t="0" r="r" b="b"/>
                            <a:pathLst>
                              <a:path w="40" h="40">
                                <a:moveTo>
                                  <a:pt x="20" y="40"/>
                                </a:moveTo>
                                <a:lnTo>
                                  <a:pt x="40" y="0"/>
                                </a:lnTo>
                                <a:lnTo>
                                  <a:pt x="0" y="0"/>
                                </a:lnTo>
                                <a:lnTo>
                                  <a:pt x="20" y="4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Line 157"/>
                        <wps:cNvCnPr/>
                        <wps:spPr bwMode="auto">
                          <a:xfrm>
                            <a:off x="1090295" y="4344035"/>
                            <a:ext cx="635" cy="29019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2" name="Freeform 158"/>
                        <wps:cNvSpPr>
                          <a:spLocks/>
                        </wps:cNvSpPr>
                        <wps:spPr bwMode="auto">
                          <a:xfrm>
                            <a:off x="1045210" y="4634230"/>
                            <a:ext cx="90805" cy="83185"/>
                          </a:xfrm>
                          <a:custGeom>
                            <a:avLst/>
                            <a:gdLst>
                              <a:gd name="T0" fmla="*/ 71 w 143"/>
                              <a:gd name="T1" fmla="*/ 131 h 131"/>
                              <a:gd name="T2" fmla="*/ 143 w 143"/>
                              <a:gd name="T3" fmla="*/ 0 h 131"/>
                              <a:gd name="T4" fmla="*/ 0 w 143"/>
                              <a:gd name="T5" fmla="*/ 0 h 131"/>
                              <a:gd name="T6" fmla="*/ 71 w 143"/>
                              <a:gd name="T7" fmla="*/ 131 h 131"/>
                            </a:gdLst>
                            <a:ahLst/>
                            <a:cxnLst>
                              <a:cxn ang="0">
                                <a:pos x="T0" y="T1"/>
                              </a:cxn>
                              <a:cxn ang="0">
                                <a:pos x="T2" y="T3"/>
                              </a:cxn>
                              <a:cxn ang="0">
                                <a:pos x="T4" y="T5"/>
                              </a:cxn>
                              <a:cxn ang="0">
                                <a:pos x="T6" y="T7"/>
                              </a:cxn>
                            </a:cxnLst>
                            <a:rect l="0" t="0" r="r" b="b"/>
                            <a:pathLst>
                              <a:path w="143" h="131">
                                <a:moveTo>
                                  <a:pt x="71" y="131"/>
                                </a:moveTo>
                                <a:lnTo>
                                  <a:pt x="143" y="0"/>
                                </a:lnTo>
                                <a:lnTo>
                                  <a:pt x="0" y="0"/>
                                </a:lnTo>
                                <a:lnTo>
                                  <a:pt x="71"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59"/>
                        <wps:cNvSpPr>
                          <a:spLocks/>
                        </wps:cNvSpPr>
                        <wps:spPr bwMode="auto">
                          <a:xfrm>
                            <a:off x="1045210" y="4634230"/>
                            <a:ext cx="90805" cy="83185"/>
                          </a:xfrm>
                          <a:custGeom>
                            <a:avLst/>
                            <a:gdLst>
                              <a:gd name="T0" fmla="*/ 20 w 40"/>
                              <a:gd name="T1" fmla="*/ 40 h 40"/>
                              <a:gd name="T2" fmla="*/ 40 w 40"/>
                              <a:gd name="T3" fmla="*/ 0 h 40"/>
                              <a:gd name="T4" fmla="*/ 0 w 40"/>
                              <a:gd name="T5" fmla="*/ 0 h 40"/>
                              <a:gd name="T6" fmla="*/ 20 w 40"/>
                              <a:gd name="T7" fmla="*/ 40 h 40"/>
                            </a:gdLst>
                            <a:ahLst/>
                            <a:cxnLst>
                              <a:cxn ang="0">
                                <a:pos x="T0" y="T1"/>
                              </a:cxn>
                              <a:cxn ang="0">
                                <a:pos x="T2" y="T3"/>
                              </a:cxn>
                              <a:cxn ang="0">
                                <a:pos x="T4" y="T5"/>
                              </a:cxn>
                              <a:cxn ang="0">
                                <a:pos x="T6" y="T7"/>
                              </a:cxn>
                            </a:cxnLst>
                            <a:rect l="0" t="0" r="r" b="b"/>
                            <a:pathLst>
                              <a:path w="40" h="40">
                                <a:moveTo>
                                  <a:pt x="20" y="40"/>
                                </a:moveTo>
                                <a:lnTo>
                                  <a:pt x="40" y="0"/>
                                </a:lnTo>
                                <a:lnTo>
                                  <a:pt x="0" y="0"/>
                                </a:lnTo>
                                <a:lnTo>
                                  <a:pt x="20" y="4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160"/>
                        <wps:cNvSpPr>
                          <a:spLocks noChangeArrowheads="1"/>
                        </wps:cNvSpPr>
                        <wps:spPr bwMode="auto">
                          <a:xfrm>
                            <a:off x="2644775" y="1742440"/>
                            <a:ext cx="1581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color w:val="000000"/>
                                  <w:sz w:val="16"/>
                                  <w:szCs w:val="16"/>
                                  <w:lang w:val="en-US"/>
                                </w:rPr>
                                <w:t>Yes</w:t>
                              </w:r>
                            </w:p>
                          </w:txbxContent>
                        </wps:txbx>
                        <wps:bodyPr rot="0" vert="horz" wrap="none" lIns="0" tIns="0" rIns="0" bIns="0" anchor="t" anchorCtr="0" upright="1">
                          <a:spAutoFit/>
                        </wps:bodyPr>
                      </wps:wsp>
                      <wps:wsp>
                        <wps:cNvPr id="105" name="Rectangle 161"/>
                        <wps:cNvSpPr>
                          <a:spLocks noChangeArrowheads="1"/>
                        </wps:cNvSpPr>
                        <wps:spPr bwMode="auto">
                          <a:xfrm>
                            <a:off x="2647315" y="2777490"/>
                            <a:ext cx="1581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color w:val="000000"/>
                                  <w:sz w:val="16"/>
                                  <w:szCs w:val="16"/>
                                  <w:lang w:val="en-US"/>
                                </w:rPr>
                                <w:t>Yes</w:t>
                              </w:r>
                            </w:p>
                          </w:txbxContent>
                        </wps:txbx>
                        <wps:bodyPr rot="0" vert="horz" wrap="none" lIns="0" tIns="0" rIns="0" bIns="0" anchor="t" anchorCtr="0" upright="1">
                          <a:spAutoFit/>
                        </wps:bodyPr>
                      </wps:wsp>
                      <wps:wsp>
                        <wps:cNvPr id="106" name="Rectangle 162"/>
                        <wps:cNvSpPr>
                          <a:spLocks noChangeArrowheads="1"/>
                        </wps:cNvSpPr>
                        <wps:spPr bwMode="auto">
                          <a:xfrm>
                            <a:off x="2649220" y="3829050"/>
                            <a:ext cx="1581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color w:val="000000"/>
                                  <w:sz w:val="16"/>
                                  <w:szCs w:val="16"/>
                                  <w:lang w:val="en-US"/>
                                </w:rPr>
                                <w:t>Yes</w:t>
                              </w:r>
                            </w:p>
                          </w:txbxContent>
                        </wps:txbx>
                        <wps:bodyPr rot="0" vert="horz" wrap="none" lIns="0" tIns="0" rIns="0" bIns="0" anchor="t" anchorCtr="0" upright="1">
                          <a:spAutoFit/>
                        </wps:bodyPr>
                      </wps:wsp>
                      <wps:wsp>
                        <wps:cNvPr id="107" name="Rectangle 163"/>
                        <wps:cNvSpPr>
                          <a:spLocks noChangeArrowheads="1"/>
                        </wps:cNvSpPr>
                        <wps:spPr bwMode="auto">
                          <a:xfrm>
                            <a:off x="2644775" y="4890770"/>
                            <a:ext cx="1581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58" w:rsidRDefault="00BE3958" w:rsidP="006E0072">
                              <w:r>
                                <w:rPr>
                                  <w:color w:val="000000"/>
                                  <w:sz w:val="16"/>
                                  <w:szCs w:val="16"/>
                                  <w:lang w:val="en-US"/>
                                </w:rPr>
                                <w:t>Yes</w:t>
                              </w:r>
                            </w:p>
                          </w:txbxContent>
                        </wps:txbx>
                        <wps:bodyPr rot="0" vert="horz" wrap="none" lIns="0" tIns="0" rIns="0" bIns="0" anchor="t" anchorCtr="0" upright="1">
                          <a:spAutoFit/>
                        </wps:bodyPr>
                      </wps:wsp>
                    </wpc:wpc>
                  </a:graphicData>
                </a:graphic>
              </wp:inline>
            </w:drawing>
          </mc:Choice>
          <mc:Fallback>
            <w:pict>
              <v:group id="Canvas 85" o:spid="_x0000_s1026" editas="canvas" style="width:354pt;height:427.5pt;mso-position-horizontal-relative:char;mso-position-vertical-relative:line" coordsize="44958,5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958;height:54292;visibility:visible;mso-wrap-style:square">
                  <v:fill o:detectmouseclick="t"/>
                  <v:path o:connecttype="none"/>
                </v:shape>
                <v:rect id="Rectangle 86" o:spid="_x0000_s1028" style="position:absolute;top:882;width:26085;height:1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2CUsIA&#10;AADaAAAADwAAAGRycy9kb3ducmV2LnhtbESPT2sCMRTE7wW/Q3hCbzVxKVK3RhFBEOzBv9jjY/O6&#10;G7p5WTZZ3X57Iwg9DjPzG2a26F0trtQG61nDeKRAEBfeWC41nI7rtw8QISIbrD2Thj8KsJgPXmaY&#10;G3/jPV0PsRQJwiFHDVWMTS5lKCpyGEa+IU7ej28dxiTbUpoWbwnuapkpNZEOLaeFChtaVVT8Hjqn&#10;gc9f3TSzsdte1rupUvZ7ZYp3rV+H/fITRKQ+/oef7Y3RkMHjSro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YJSwgAAANoAAAAPAAAAAAAAAAAAAAAAAJgCAABkcnMvZG93&#10;bnJldi54bWxQSwUGAAAAAAQABAD1AAAAhwMAAAAA&#10;" strokeweight=".0005mm"/>
                <v:rect id="Rectangle 87" o:spid="_x0000_s1029" style="position:absolute;left:749;top:539;width:18059;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BE3958" w:rsidRDefault="00BE3958" w:rsidP="006E0072">
                        <w:r>
                          <w:rPr>
                            <w:color w:val="000000"/>
                            <w:sz w:val="16"/>
                            <w:szCs w:val="16"/>
                            <w:lang w:val="en-US"/>
                          </w:rPr>
                          <w:t>1. Is the entity one or more of the following:</w:t>
                        </w:r>
                      </w:p>
                    </w:txbxContent>
                  </v:textbox>
                </v:rect>
                <v:rect id="Rectangle 88" o:spid="_x0000_s1030" style="position:absolute;left:749;top:1816;width:21558;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BE3958" w:rsidRDefault="00BE3958" w:rsidP="006E0072">
                        <w:r>
                          <w:rPr>
                            <w:color w:val="000000"/>
                            <w:sz w:val="16"/>
                            <w:szCs w:val="16"/>
                            <w:lang w:val="en-US"/>
                          </w:rPr>
                          <w:t xml:space="preserve">(a) an Australian entity that carries on a business in a </w:t>
                        </w:r>
                      </w:p>
                    </w:txbxContent>
                  </v:textbox>
                </v:rect>
                <v:rect id="Rectangle 89" o:spid="_x0000_s1031" style="position:absolute;left:749;top:3086;width:23984;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BE3958" w:rsidRDefault="00BE3958" w:rsidP="006E0072">
                        <w:r>
                          <w:rPr>
                            <w:color w:val="000000"/>
                            <w:sz w:val="16"/>
                            <w:szCs w:val="16"/>
                            <w:lang w:val="en-US"/>
                          </w:rPr>
                          <w:t xml:space="preserve">foreign country at or through a permanent establishment or </w:t>
                        </w:r>
                      </w:p>
                    </w:txbxContent>
                  </v:textbox>
                </v:rect>
                <v:rect id="Rectangle 90" o:spid="_x0000_s1032" style="position:absolute;left:749;top:4362;width:14618;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BE3958" w:rsidRDefault="00BE3958" w:rsidP="006E0072">
                        <w:r>
                          <w:rPr>
                            <w:color w:val="000000"/>
                            <w:sz w:val="16"/>
                            <w:szCs w:val="16"/>
                            <w:lang w:val="en-US"/>
                          </w:rPr>
                          <w:t xml:space="preserve">through an entity that it controls (an  </w:t>
                        </w:r>
                      </w:p>
                    </w:txbxContent>
                  </v:textbox>
                </v:rect>
                <v:rect id="Rectangle 91" o:spid="_x0000_s1033" style="position:absolute;left:15367;top:4362;width:8928;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ZMMUA&#10;AADbAAAADwAAAGRycy9kb3ducmV2LnhtbESPQWvCQBSE74X+h+UVeim6UbHY1DUUIeBBENMe6u2R&#10;fc2mzb4N2a2J/npXEDwOM/MNs8wG24gjdb52rGAyTkAQl07XXCn4+sxHCxA+IGtsHJOCE3nIVo8P&#10;S0y163lPxyJUIkLYp6jAhNCmUvrSkEU/di1x9H5cZzFE2VVSd9hHuG3kNElepcWa44LBltaGyr/i&#10;3yrId9818VnuX94Wvfstp4fCbFulnp+Gj3cQgYZwD9/aG61gNof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1lkwxQAAANsAAAAPAAAAAAAAAAAAAAAAAJgCAABkcnMv&#10;ZG93bnJldi54bWxQSwUGAAAAAAQABAD1AAAAigMAAAAA&#10;" filled="f" stroked="f">
                  <v:textbox style="mso-fit-shape-to-text:t" inset="0,0,0,0">
                    <w:txbxContent>
                      <w:p w:rsidR="00BE3958" w:rsidRDefault="00BE3958" w:rsidP="006E0072">
                        <w:r>
                          <w:rPr>
                            <w:b/>
                            <w:bCs/>
                            <w:i/>
                            <w:iCs/>
                            <w:color w:val="000000"/>
                            <w:sz w:val="16"/>
                            <w:szCs w:val="16"/>
                            <w:lang w:val="en-US"/>
                          </w:rPr>
                          <w:t xml:space="preserve"> outward investing </w:t>
                        </w:r>
                      </w:p>
                    </w:txbxContent>
                  </v:textbox>
                </v:rect>
                <v:rect id="Rectangle 92" o:spid="_x0000_s1034" style="position:absolute;left:749;top:5632;width:2318;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BE3958" w:rsidRDefault="00BE3958" w:rsidP="006E0072">
                        <w:r>
                          <w:rPr>
                            <w:b/>
                            <w:bCs/>
                            <w:i/>
                            <w:iCs/>
                            <w:color w:val="000000"/>
                            <w:sz w:val="16"/>
                            <w:szCs w:val="16"/>
                            <w:lang w:val="en-US"/>
                          </w:rPr>
                          <w:t>entity</w:t>
                        </w:r>
                      </w:p>
                    </w:txbxContent>
                  </v:textbox>
                </v:rect>
                <v:rect id="Rectangle 93" o:spid="_x0000_s1035" style="position:absolute;left:3067;top:5632;width:914;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i3MUA&#10;AADbAAAADwAAAGRycy9kb3ducmV2LnhtbESPQWvCQBSE74X+h+UVeim6UcHa1DUUIeBBENMe6u2R&#10;fc2mzb4N2a2J/npXEDwOM/MNs8wG24gjdb52rGAyTkAQl07XXCn4+sxHCxA+IGtsHJOCE3nIVo8P&#10;S0y163lPxyJUIkLYp6jAhNCmUvrSkEU/di1x9H5cZzFE2VVSd9hHuG3kNEnm0mLNccFgS2tD5V/x&#10;bxXku++a+Cz3L2+L3v2W00Nhtq1Sz0/DxzuIQEO4h2/tjVYwe4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GLcxQAAANsAAAAPAAAAAAAAAAAAAAAAAJgCAABkcnMv&#10;ZG93bnJldi54bWxQSwUGAAAAAAQABAD1AAAAigMAAAAA&#10;" filled="f" stroked="f">
                  <v:textbox style="mso-fit-shape-to-text:t" inset="0,0,0,0">
                    <w:txbxContent>
                      <w:p w:rsidR="00BE3958" w:rsidRDefault="00BE3958" w:rsidP="006E0072">
                        <w:r>
                          <w:rPr>
                            <w:color w:val="000000"/>
                            <w:sz w:val="16"/>
                            <w:szCs w:val="16"/>
                            <w:lang w:val="en-US"/>
                          </w:rPr>
                          <w:t>)?</w:t>
                        </w:r>
                      </w:p>
                    </w:txbxContent>
                  </v:textbox>
                </v:rect>
                <v:rect id="Rectangle 94" o:spid="_x0000_s1036" style="position:absolute;left:749;top:6908;width:20993;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BE3958" w:rsidRDefault="00BE3958" w:rsidP="006E0072">
                        <w:r>
                          <w:rPr>
                            <w:color w:val="000000"/>
                            <w:sz w:val="16"/>
                            <w:szCs w:val="16"/>
                            <w:lang w:val="en-US"/>
                          </w:rPr>
                          <w:t xml:space="preserve">(b) an Australian entity that is controlled by foreign </w:t>
                        </w:r>
                      </w:p>
                    </w:txbxContent>
                  </v:textbox>
                </v:rect>
                <v:rect id="Rectangle 95" o:spid="_x0000_s1037" style="position:absolute;left:749;top:8178;width:5169;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BE3958" w:rsidRDefault="00BE3958" w:rsidP="006E0072">
                        <w:r>
                          <w:rPr>
                            <w:color w:val="000000"/>
                            <w:sz w:val="16"/>
                            <w:szCs w:val="16"/>
                            <w:lang w:val="en-US"/>
                          </w:rPr>
                          <w:t xml:space="preserve">residents (an </w:t>
                        </w:r>
                      </w:p>
                    </w:txbxContent>
                  </v:textbox>
                </v:rect>
                <v:rect id="Rectangle 96" o:spid="_x0000_s1038" style="position:absolute;left:6515;top:8178;width:9544;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BE3958" w:rsidRDefault="00BE3958" w:rsidP="006E0072">
                        <w:r>
                          <w:rPr>
                            <w:b/>
                            <w:bCs/>
                            <w:i/>
                            <w:iCs/>
                            <w:color w:val="000000"/>
                            <w:sz w:val="16"/>
                            <w:szCs w:val="16"/>
                            <w:lang w:val="en-US"/>
                          </w:rPr>
                          <w:t>inward investing entity</w:t>
                        </w:r>
                      </w:p>
                    </w:txbxContent>
                  </v:textbox>
                </v:rect>
                <v:rect id="Rectangle 97" o:spid="_x0000_s1039" style="position:absolute;left:16059;top:8178;width:1409;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sTsQA&#10;AADbAAAADwAAAGRycy9kb3ducmV2LnhtbESPQWvCQBSE70L/w/IKvYhuFBG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rLE7EAAAA2wAAAA8AAAAAAAAAAAAAAAAAmAIAAGRycy9k&#10;b3ducmV2LnhtbFBLBQYAAAAABAAEAPUAAACJAwAAAAA=&#10;" filled="f" stroked="f">
                  <v:textbox style="mso-fit-shape-to-text:t" inset="0,0,0,0">
                    <w:txbxContent>
                      <w:p w:rsidR="00BE3958" w:rsidRDefault="00BE3958" w:rsidP="006E0072">
                        <w:r>
                          <w:rPr>
                            <w:color w:val="000000"/>
                            <w:sz w:val="16"/>
                            <w:szCs w:val="16"/>
                            <w:lang w:val="en-US"/>
                          </w:rPr>
                          <w:t>)?</w:t>
                        </w:r>
                      </w:p>
                    </w:txbxContent>
                  </v:textbox>
                </v:rect>
                <v:rect id="Rectangle 98" o:spid="_x0000_s1040" style="position:absolute;left:749;top:9455;width:22295;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BE3958" w:rsidRDefault="00BE3958" w:rsidP="006E0072">
                        <w:r>
                          <w:rPr>
                            <w:color w:val="000000"/>
                            <w:sz w:val="16"/>
                            <w:szCs w:val="16"/>
                            <w:lang w:val="en-US"/>
                          </w:rPr>
                          <w:t xml:space="preserve">(c) a foreign entity having investments in Australia (an </w:t>
                        </w:r>
                      </w:p>
                    </w:txbxContent>
                  </v:textbox>
                </v:rect>
                <v:rect id="Rectangle 99" o:spid="_x0000_s1041" style="position:absolute;left:749;top:10725;width:9544;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BE3958" w:rsidRDefault="00BE3958" w:rsidP="006E0072">
                        <w:r>
                          <w:rPr>
                            <w:b/>
                            <w:bCs/>
                            <w:i/>
                            <w:iCs/>
                            <w:color w:val="000000"/>
                            <w:sz w:val="16"/>
                            <w:szCs w:val="16"/>
                            <w:lang w:val="en-US"/>
                          </w:rPr>
                          <w:t>inward investing entity</w:t>
                        </w:r>
                      </w:p>
                    </w:txbxContent>
                  </v:textbox>
                </v:rect>
                <v:rect id="Rectangle 100" o:spid="_x0000_s1042" style="position:absolute;left:10293;top:10725;width:1403;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P1sQA&#10;AADbAAAADwAAAGRycy9kb3ducmV2LnhtbESPQWvCQBSE74X+h+UVvIhuFBG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j9bEAAAA2wAAAA8AAAAAAAAAAAAAAAAAmAIAAGRycy9k&#10;b3ducmV2LnhtbFBLBQYAAAAABAAEAPUAAACJAwAAAAA=&#10;" filled="f" stroked="f">
                  <v:textbox style="mso-fit-shape-to-text:t" inset="0,0,0,0">
                    <w:txbxContent>
                      <w:p w:rsidR="00BE3958" w:rsidRDefault="00BE3958" w:rsidP="006E0072">
                        <w:r>
                          <w:rPr>
                            <w:color w:val="000000"/>
                            <w:sz w:val="16"/>
                            <w:szCs w:val="16"/>
                            <w:lang w:val="en-US"/>
                          </w:rPr>
                          <w:t>)?</w:t>
                        </w:r>
                      </w:p>
                    </w:txbxContent>
                  </v:textbox>
                </v:rect>
                <v:rect id="Rectangle 101" o:spid="_x0000_s1043" style="position:absolute;left:387;top:15773;width:20155;height:6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mewcMA&#10;AADbAAAADwAAAGRycy9kb3ducmV2LnhtbESPQWsCMRSE74L/IbyCN00qWupqFBEEQQ+trejxsXnd&#10;Dd28LJusrv++EYQeh5n5hlmsOleJKzXBetbwOlIgiHNvLBcavr+2w3cQISIbrDyThjsFWC37vQVm&#10;xt/4k67HWIgE4ZChhjLGOpMy5CU5DCNfEyfvxzcOY5JNIU2DtwR3lRwr9SYdWk4LJda0KSn/PbZO&#10;A58O7WxsY7s/bz9mStnLxuQTrQcv3XoOIlIX/8PP9s5omEzh8S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mewcMAAADbAAAADwAAAAAAAAAAAAAAAACYAgAAZHJzL2Rv&#10;d25yZXYueG1sUEsFBgAAAAAEAAQA9QAAAIgDAAAAAA==&#10;" strokeweight=".0005mm"/>
                <v:rect id="Rectangle 102" o:spid="_x0000_s1044" style="position:absolute;left:1219;top:17837;width:17157;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BE3958" w:rsidRDefault="00BE3958" w:rsidP="006E0072">
                        <w:r>
                          <w:rPr>
                            <w:color w:val="000000"/>
                            <w:sz w:val="16"/>
                            <w:szCs w:val="16"/>
                            <w:lang w:val="en-US"/>
                          </w:rPr>
                          <w:t xml:space="preserve">2. Is the entity an outward investing entity </w:t>
                        </w:r>
                      </w:p>
                    </w:txbxContent>
                  </v:textbox>
                </v:rect>
                <v:rect id="Rectangle 103" o:spid="_x0000_s1045" style="position:absolute;left:3371;top:19113;width:13291;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BE3958" w:rsidRDefault="00BE3958" w:rsidP="006E0072">
                        <w:r>
                          <w:rPr>
                            <w:color w:val="000000"/>
                            <w:sz w:val="16"/>
                            <w:szCs w:val="16"/>
                            <w:lang w:val="en-US"/>
                          </w:rPr>
                          <w:t>(non-ADI)? (see section 820-85)</w:t>
                        </w:r>
                      </w:p>
                    </w:txbxContent>
                  </v:textbox>
                </v:rect>
                <v:rect id="Rectangle 104" o:spid="_x0000_s1046" style="position:absolute;left:431;top:26206;width:20136;height:6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gxX8AA&#10;AADbAAAADwAAAGRycy9kb3ducmV2LnhtbERPy4rCMBTdC/MP4Q6400QR0WoUEYSBceFrGJeX5k4b&#10;prkpTar1781CcHk47+W6c5W4UROsZw2joQJBnHtjudBwOe8GMxAhIhusPJOGBwVYrz56S8yMv/OR&#10;bqdYiBTCIUMNZYx1JmXIS3IYhr4mTtyfbxzGBJtCmgbvKdxVcqzUVDq0nBpKrGlbUv5/ap0G/tm3&#10;87GN7ffv7jBXyl63Jp9o3f/sNgsQkbr4Fr/cX0bDJI1NX9IP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5gxX8AAAADbAAAADwAAAAAAAAAAAAAAAACYAgAAZHJzL2Rvd25y&#10;ZXYueG1sUEsFBgAAAAAEAAQA9QAAAIUDAAAAAA==&#10;" strokeweight=".0005mm"/>
                <v:rect id="Rectangle 105" o:spid="_x0000_s1047" style="position:absolute;left:1473;top:28213;width:16649;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BE3958" w:rsidRDefault="00BE3958" w:rsidP="006E0072">
                        <w:r>
                          <w:rPr>
                            <w:color w:val="000000"/>
                            <w:sz w:val="16"/>
                            <w:szCs w:val="16"/>
                            <w:lang w:val="en-US"/>
                          </w:rPr>
                          <w:t xml:space="preserve">3. Is the entity an inward investing entity </w:t>
                        </w:r>
                      </w:p>
                    </w:txbxContent>
                  </v:textbox>
                </v:rect>
                <v:rect id="Rectangle 106" o:spid="_x0000_s1048" style="position:absolute;left:3098;top:29483;width:13799;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BE3958" w:rsidRDefault="00BE3958" w:rsidP="006E0072">
                        <w:r>
                          <w:rPr>
                            <w:color w:val="000000"/>
                            <w:sz w:val="16"/>
                            <w:szCs w:val="16"/>
                            <w:lang w:val="en-US"/>
                          </w:rPr>
                          <w:t>(non-ADI)? (see section 820-185)</w:t>
                        </w:r>
                      </w:p>
                    </w:txbxContent>
                  </v:textbox>
                </v:rect>
                <v:rect id="Rectangle 107" o:spid="_x0000_s1049" style="position:absolute;left:406;top:36766;width:20136;height:6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sOH8MA&#10;AADbAAAADwAAAGRycy9kb3ducmV2LnhtbESPQWsCMRSE70L/Q3gFb5ooWupqlCIIBT1YW9HjY/O6&#10;G7p5WTZZXf+9EYQeh5n5hlmsOleJCzXBetYwGioQxLk3lgsNP9+bwTuIEJENVp5Jw40CrJYvvQVm&#10;xl/5iy6HWIgE4ZChhjLGOpMy5CU5DENfEyfv1zcOY5JNIU2D1wR3lRwr9SYdWk4LJda0Lin/O7RO&#10;Ax937WxsY7s9bfYzpex5bfKJ1v3X7mMOIlIX/8PP9qfRMB3B40v6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sOH8MAAADbAAAADwAAAAAAAAAAAAAAAACYAgAAZHJzL2Rv&#10;d25yZXYueG1sUEsFBgAAAAAEAAQA9QAAAIgDAAAAAA==&#10;" strokeweight=".0005mm"/>
                <v:rect id="Rectangle 108" o:spid="_x0000_s1050" style="position:absolute;left:1174;top:38830;width:17158;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BE3958" w:rsidRDefault="00BE3958" w:rsidP="006E0072">
                        <w:r>
                          <w:rPr>
                            <w:color w:val="000000"/>
                            <w:sz w:val="16"/>
                            <w:szCs w:val="16"/>
                            <w:lang w:val="en-US"/>
                          </w:rPr>
                          <w:t xml:space="preserve">4. Is the entity an outward investing entity </w:t>
                        </w:r>
                      </w:p>
                    </w:txbxContent>
                  </v:textbox>
                </v:rect>
                <v:rect id="Rectangle 109" o:spid="_x0000_s1051" style="position:absolute;left:4070;top:40106;width:11938;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BE3958" w:rsidRDefault="00BE3958" w:rsidP="006E0072">
                        <w:r>
                          <w:rPr>
                            <w:color w:val="000000"/>
                            <w:sz w:val="16"/>
                            <w:szCs w:val="16"/>
                            <w:lang w:val="en-US"/>
                          </w:rPr>
                          <w:t>(ADI)? (see section 820-300)</w:t>
                        </w:r>
                      </w:p>
                    </w:txbxContent>
                  </v:textbox>
                </v:rect>
                <v:rect id="Rectangle 110" o:spid="_x0000_s1052" style="position:absolute;left:33235;top:15709;width:11335;height:6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th8MA&#10;AADbAAAADwAAAGRycy9kb3ducmV2LnhtbESPQWsCMRSE74L/IbyCN00qWupqFBEEQQ+trejxsXnd&#10;Dd28LJusrv++EYQeh5n5hlmsOleJKzXBetbwOlIgiHNvLBcavr+2w3cQISIbrDyThjsFWC37vQVm&#10;xt/4k67HWIgE4ZChhjLGOpMy5CU5DCNfEyfvxzcOY5JNIU2DtwR3lRwr9SYdWk4LJda0KSn/PbZO&#10;A58O7WxsY7s/bz9mStnLxuQTrQcv3XoOIlIX/8PP9s5omE7g8S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yth8MAAADbAAAADwAAAAAAAAAAAAAAAACYAgAAZHJzL2Rv&#10;d25yZXYueG1sUEsFBgAAAAAEAAQA9QAAAIgDAAAAAA==&#10;" strokeweight=".0005mm"/>
                <v:rect id="Rectangle 111" o:spid="_x0000_s1053" style="position:absolute;left:34683;top:17837;width:7881;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BE3958" w:rsidRDefault="00BE3958" w:rsidP="006E0072">
                        <w:r>
                          <w:rPr>
                            <w:b/>
                            <w:bCs/>
                            <w:color w:val="000000"/>
                            <w:sz w:val="16"/>
                            <w:szCs w:val="16"/>
                            <w:lang w:val="en-US"/>
                          </w:rPr>
                          <w:t>Subdivision 820-B</w:t>
                        </w:r>
                      </w:p>
                    </w:txbxContent>
                  </v:textbox>
                </v:rect>
                <v:rect id="Rectangle 112" o:spid="_x0000_s1054" style="position:absolute;left:37376;top:19113;width:2883;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BE3958" w:rsidRDefault="00BE3958" w:rsidP="006E0072">
                        <w:r>
                          <w:rPr>
                            <w:color w:val="000000"/>
                            <w:sz w:val="16"/>
                            <w:szCs w:val="16"/>
                            <w:lang w:val="en-US"/>
                          </w:rPr>
                          <w:t>applies</w:t>
                        </w:r>
                      </w:p>
                    </w:txbxContent>
                  </v:textbox>
                </v:rect>
                <v:rect id="Rectangle 113" o:spid="_x0000_s1055" style="position:absolute;left:33235;top:2482;width:11335;height:7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4z8MQA&#10;AADbAAAADwAAAGRycy9kb3ducmV2LnhtbESPQWsCMRSE70L/Q3gFb5ooVevWKEUQBHvQbUt7fGxe&#10;d4Obl2WT1e2/bwqCx2FmvmFWm97V4kJtsJ41TMYKBHHhjeVSw8f7bvQMIkRkg7Vn0vBLATbrh8EK&#10;M+OvfKJLHkuRIBwy1FDF2GRShqIih2HsG+Lk/fjWYUyyLaVp8ZrgrpZTpebSoeW0UGFD24qKc945&#10;Dfz51i2nNnaHr91xqZT93priSevhY//6AiJSH+/hW3tvNMwW8P8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eM/DEAAAA2wAAAA8AAAAAAAAAAAAAAAAAmAIAAGRycy9k&#10;b3ducmV2LnhtbFBLBQYAAAAABAAEAPUAAACJAwAAAAA=&#10;" strokeweight=".0005mm"/>
                <v:rect id="Rectangle 114" o:spid="_x0000_s1056" style="position:absolute;left:33845;top:4756;width:9233;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BE3958" w:rsidRDefault="00BE3958" w:rsidP="006E0072">
                        <w:r>
                          <w:rPr>
                            <w:color w:val="000000"/>
                            <w:sz w:val="16"/>
                            <w:szCs w:val="16"/>
                            <w:lang w:val="en-US"/>
                          </w:rPr>
                          <w:t xml:space="preserve">This Division does not </w:t>
                        </w:r>
                      </w:p>
                    </w:txbxContent>
                  </v:textbox>
                </v:rect>
                <v:rect id="Rectangle 115" o:spid="_x0000_s1057" style="position:absolute;left:35001;top:6032;width:7366;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BE3958" w:rsidRDefault="00BE3958" w:rsidP="006E0072">
                        <w:r>
                          <w:rPr>
                            <w:color w:val="000000"/>
                            <w:sz w:val="16"/>
                            <w:szCs w:val="16"/>
                            <w:lang w:val="en-US"/>
                          </w:rPr>
                          <w:t>apply to the entity</w:t>
                        </w:r>
                      </w:p>
                    </w:txbxContent>
                  </v:textbox>
                </v:rect>
                <v:rect id="Rectangle 116" o:spid="_x0000_s1058" style="position:absolute;left:406;top:47199;width:20136;height:6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thOcEA&#10;AADbAAAADwAAAGRycy9kb3ducmV2LnhtbERPy2oCMRTdF/yHcIXualIpQx2NUgRBsIt2WtHlZXKd&#10;CU5uhknm0b9vFoUuD+e92U2uEQN1wXrW8LxQIIhLbyxXGr6/Dk+vIEJENth4Jg0/FGC3nT1sMDd+&#10;5E8ailiJFMIhRw11jG0uZShrchgWviVO3M13DmOCXSVNh2MKd41cKpVJh5ZTQ40t7Wsq70XvNPD5&#10;vV8tbexPl8PHSil73ZvyRevH+fS2BhFpiv/iP/fRaMjS+vQ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bYTnBAAAA2wAAAA8AAAAAAAAAAAAAAAAAmAIAAGRycy9kb3du&#10;cmV2LnhtbFBLBQYAAAAABAAEAPUAAACGAwAAAAA=&#10;" strokeweight=".0005mm"/>
                <v:rect id="Rectangle 117" o:spid="_x0000_s1059" style="position:absolute;left:1473;top:49244;width:16649;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BE3958" w:rsidRDefault="00BE3958" w:rsidP="006E0072">
                        <w:r>
                          <w:rPr>
                            <w:color w:val="000000"/>
                            <w:sz w:val="16"/>
                            <w:szCs w:val="16"/>
                            <w:lang w:val="en-US"/>
                          </w:rPr>
                          <w:t xml:space="preserve">5. Is the entity an inward investing entity </w:t>
                        </w:r>
                      </w:p>
                    </w:txbxContent>
                  </v:textbox>
                </v:rect>
                <v:rect id="Rectangle 118" o:spid="_x0000_s1060" style="position:absolute;left:4095;top:50514;width:11938;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BE3958" w:rsidRDefault="00BE3958" w:rsidP="006E0072">
                        <w:r>
                          <w:rPr>
                            <w:color w:val="000000"/>
                            <w:sz w:val="16"/>
                            <w:szCs w:val="16"/>
                            <w:lang w:val="en-US"/>
                          </w:rPr>
                          <w:t>(ADI)? (see section 820-395)</w:t>
                        </w:r>
                      </w:p>
                    </w:txbxContent>
                  </v:textbox>
                </v:rect>
                <v:rect id="Rectangle 119" o:spid="_x0000_s1061" style="position:absolute;left:33235;top:26079;width:11335;height:6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TsQA&#10;AADbAAAADwAAAGRycy9kb3ducmV2LnhtbESPQWsCMRSE74L/IbyCN02qRep2syKCINiD2pb2+Ni8&#10;7oZuXpZNVrf/vhGEHoeZ+YbJ14NrxIW6YD1reJwpEMSlN5YrDe9vu+kziBCRDTaeScMvBVgX41GO&#10;mfFXPtHlHCuRIBwy1FDH2GZShrImh2HmW+LkffvOYUyyq6Tp8JrgrpFzpZbSoeW0UGNL25rKn3Pv&#10;NPDHa7+a29gfPnfHlVL2a2vKJ60nD8PmBUSkIf6H7+290bBcwO1L+gG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J/07EAAAA2wAAAA8AAAAAAAAAAAAAAAAAmAIAAGRycy9k&#10;b3ducmV2LnhtbFBLBQYAAAAABAAEAPUAAACJAwAAAAA=&#10;" strokeweight=".0005mm"/>
                <v:rect id="Rectangle 120" o:spid="_x0000_s1062" style="position:absolute;left:34639;top:28213;width:7937;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BE3958" w:rsidRDefault="00BE3958" w:rsidP="006E0072">
                        <w:r>
                          <w:rPr>
                            <w:b/>
                            <w:bCs/>
                            <w:color w:val="000000"/>
                            <w:sz w:val="16"/>
                            <w:szCs w:val="16"/>
                            <w:lang w:val="en-US"/>
                          </w:rPr>
                          <w:t>Subdivision 820-C</w:t>
                        </w:r>
                      </w:p>
                    </w:txbxContent>
                  </v:textbox>
                </v:rect>
                <v:rect id="Rectangle 121" o:spid="_x0000_s1063" style="position:absolute;left:37376;top:29483;width:2883;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BE3958" w:rsidRDefault="00BE3958" w:rsidP="006E0072">
                        <w:r>
                          <w:rPr>
                            <w:color w:val="000000"/>
                            <w:sz w:val="16"/>
                            <w:szCs w:val="16"/>
                            <w:lang w:val="en-US"/>
                          </w:rPr>
                          <w:t>applies</w:t>
                        </w:r>
                      </w:p>
                    </w:txbxContent>
                  </v:textbox>
                </v:rect>
                <v:rect id="Rectangle 122" o:spid="_x0000_s1064" style="position:absolute;left:33235;top:36683;width:11335;height:6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5c1sQA&#10;AADbAAAADwAAAGRycy9kb3ducmV2LnhtbESPT2sCMRTE7wW/Q3hCbzVRylJXo4ggCO2h9Q96fGye&#10;u8HNy7LJ6vrtTaHQ4zAzv2Hmy97V4kZtsJ41jEcKBHHhjeVSw2G/efsAESKywdozaXhQgOVi8DLH&#10;3Pg7/9BtF0uRIBxy1FDF2ORShqIih2HkG+LkXXzrMCbZltK0eE9wV8uJUpl0aDktVNjQuqLiuuuc&#10;Bj5+ddOJjd3nafM9Vcqe16Z41/p12K9mICL18T/8194aDVkGv1/S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XNbEAAAA2wAAAA8AAAAAAAAAAAAAAAAAmAIAAGRycy9k&#10;b3ducmV2LnhtbFBLBQYAAAAABAAEAPUAAACJAwAAAAA=&#10;" strokeweight=".0005mm"/>
                <v:rect id="Rectangle 123" o:spid="_x0000_s1065" style="position:absolute;left:34639;top:38811;width:7937;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BE3958" w:rsidRDefault="00BE3958" w:rsidP="006E0072">
                        <w:r>
                          <w:rPr>
                            <w:b/>
                            <w:bCs/>
                            <w:color w:val="000000"/>
                            <w:sz w:val="16"/>
                            <w:szCs w:val="16"/>
                            <w:lang w:val="en-US"/>
                          </w:rPr>
                          <w:t>Subdivision 820-D</w:t>
                        </w:r>
                      </w:p>
                    </w:txbxContent>
                  </v:textbox>
                </v:rect>
                <v:rect id="Rectangle 124" o:spid="_x0000_s1066" style="position:absolute;left:37376;top:40081;width:2883;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BE3958" w:rsidRDefault="00BE3958" w:rsidP="006E0072">
                        <w:r>
                          <w:rPr>
                            <w:color w:val="000000"/>
                            <w:sz w:val="16"/>
                            <w:szCs w:val="16"/>
                            <w:lang w:val="en-US"/>
                          </w:rPr>
                          <w:t>applies</w:t>
                        </w:r>
                      </w:p>
                    </w:txbxContent>
                  </v:textbox>
                </v:rect>
                <v:rect id="Rectangle 125" o:spid="_x0000_s1067" style="position:absolute;left:33235;top:47072;width:11335;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HIpMQA&#10;AADbAAAADwAAAGRycy9kb3ducmV2LnhtbESPT2sCMRTE7wW/Q3hCbzVRinRXo4ggCO2h9Q96fGye&#10;u8HNy7LJ6vrtTaHQ4zAzv2Hmy97V4kZtsJ41jEcKBHHhjeVSw2G/efsAESKywdozaXhQgOVi8DLH&#10;3Pg7/9BtF0uRIBxy1FDF2ORShqIih2HkG+LkXXzrMCbZltK0eE9wV8uJUlPp0HJaqLChdUXFddc5&#10;DXz86rKJjd3nafOdKWXPa1O8a/067FczEJH6+B/+a2+NhmkGv1/S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yKTEAAAA2wAAAA8AAAAAAAAAAAAAAAAAmAIAAGRycy9k&#10;b3ducmV2LnhtbFBLBQYAAAAABAAEAPUAAACJAwAAAAA=&#10;" strokeweight=".0005mm"/>
                <v:rect id="Rectangle 126" o:spid="_x0000_s1068" style="position:absolute;left:34683;top:49244;width:7881;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BE3958" w:rsidRDefault="00BE3958" w:rsidP="006E0072">
                        <w:r>
                          <w:rPr>
                            <w:b/>
                            <w:bCs/>
                            <w:color w:val="000000"/>
                            <w:sz w:val="16"/>
                            <w:szCs w:val="16"/>
                            <w:lang w:val="en-US"/>
                          </w:rPr>
                          <w:t>Subdivision 820-E</w:t>
                        </w:r>
                      </w:p>
                    </w:txbxContent>
                  </v:textbox>
                </v:rect>
                <v:rect id="Rectangle 127" o:spid="_x0000_s1069" style="position:absolute;left:37376;top:50514;width:2883;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BE3958" w:rsidRDefault="00BE3958" w:rsidP="006E0072">
                        <w:r>
                          <w:rPr>
                            <w:color w:val="000000"/>
                            <w:sz w:val="16"/>
                            <w:szCs w:val="16"/>
                            <w:lang w:val="en-US"/>
                          </w:rPr>
                          <w:t>applies</w:t>
                        </w:r>
                      </w:p>
                    </w:txbxContent>
                  </v:textbox>
                </v:rect>
                <v:line id="Line 128" o:spid="_x0000_s1070" style="position:absolute;flip:y;visibility:visible;mso-wrap-style:square" from="20567,19113" to="32308,19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pw8sQAAADbAAAADwAAAGRycy9kb3ducmV2LnhtbESPT2sCMRTE74V+h/AKXkSz/qktq1FE&#10;ULzWCnp8bp7J4uZl2URd++mbQsHjMDO/YWaL1lXiRk0oPSsY9DMQxIXXJRsF++917xNEiMgaK8+k&#10;4EEBFvPXlxnm2t/5i267aESCcMhRgY2xzqUMhSWHoe9r4uSdfeMwJtkYqRu8J7ir5DDLJtJhyWnB&#10;Yk0rS8Vld3UKjpsf0y3HXb5Mxu8Pc7CnUbU9KdV5a5dTEJHa+Az/t7dawccQ/r6kH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inDyxAAAANsAAAAPAAAAAAAAAAAA&#10;AAAAAKECAABkcnMvZG93bnJldi54bWxQSwUGAAAAAAQABAD5AAAAkgMAAAAA&#10;" strokeweight=".0005mm"/>
                <v:shape id="Freeform 129" o:spid="_x0000_s1071" style="position:absolute;left:32308;top:18694;width:908;height:838;visibility:visible;mso-wrap-style:square;v-text-anchor:top" coordsize="14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lMKsMA&#10;AADbAAAADwAAAGRycy9kb3ducmV2LnhtbESPQWvCQBSE7wX/w/KE3uqmRqJNXUUEqVB6MErPj+zr&#10;JjT7NmTXJPrru4VCj8PMfMOst6NtRE+drx0reJ4lIIhLp2s2Ci7nw9MKhA/IGhvHpOBGHrabycMa&#10;c+0GPlFfBCMihH2OCqoQ2lxKX1Zk0c9cSxy9L9dZDFF2RuoOhwi3jZwnSSYt1hwXKmxpX1H5XVyt&#10;ApPI1GeHz4tpxxd+u7/rBeOHUo/TcfcKItAY/sN/7aNWsEz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lMKsMAAADbAAAADwAAAAAAAAAAAAAAAACYAgAAZHJzL2Rv&#10;d25yZXYueG1sUEsFBgAAAAAEAAQA9QAAAIgDAAAAAA==&#10;" path="m143,66l,,,132,143,66xe" fillcolor="black" stroked="f">
                  <v:path arrowok="t" o:connecttype="custom" o:connectlocs="90805,41910;0,0;0,83820;90805,41910" o:connectangles="0,0,0,0"/>
                </v:shape>
                <v:shape id="Freeform 130" o:spid="_x0000_s1072" style="position:absolute;left:32308;top:18694;width:908;height:838;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M5VMMA&#10;AADbAAAADwAAAGRycy9kb3ducmV2LnhtbESPQWsCMRSE74X+h/CE3mrWUqysRilFoVSwuCpeH5vn&#10;Zm3ysiSpbv99IxR6HGbmG2a26J0VFwqx9axgNCxAENdet9wo2O9WjxMQMSFrtJ5JwQ9FWMzv72ZY&#10;an/lLV2q1IgM4ViiApNSV0oZa0MO49B3xNk7+eAwZRkaqQNeM9xZ+VQUY+mw5bxgsKM3Q/VX9e0U&#10;fH5o22IIy825W/vK2NURlwelHgb96xREoj79h//a71rByzPcvuQf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M5VMMAAADbAAAADwAAAAAAAAAAAAAAAACYAgAAZHJzL2Rv&#10;d25yZXYueG1sUEsFBgAAAAAEAAQA9QAAAIgDAAAAAA==&#10;" path="m40,20l,,,40,40,20e" filled="f" strokeweight="0">
                  <v:path arrowok="t" o:connecttype="custom" o:connectlocs="90805,41910;0,0;0,83820;90805,41910" o:connectangles="0,0,0,0"/>
                </v:shape>
                <v:line id="Line 131" o:spid="_x0000_s1073" style="position:absolute;visibility:visible;mso-wrap-style:square" from="20586,29438" to="32308,29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ExkcMAAADbAAAADwAAAGRycy9kb3ducmV2LnhtbESPT2vCQBTE74V+h+UVequbpv4jukoQ&#10;hIonoxdvj+wzG5p9G7KrSfvpu4LgcZiZ3zDL9WAbcaPO144VfI4SEMSl0zVXCk7H7ccchA/IGhvH&#10;pOCXPKxXry9LzLTr+UC3IlQiQthnqMCE0GZS+tKQRT9yLXH0Lq6zGKLsKqk77CPcNjJNkqm0WHNc&#10;MNjSxlD5U1ytgrPZO7sZ0i8/teO8CH36l+9Spd7fhnwBItAQnuFH+1srmE3g/iX+A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MZHDAAAA2wAAAA8AAAAAAAAAAAAA&#10;AAAAoQIAAGRycy9kb3ducmV2LnhtbFBLBQYAAAAABAAEAPkAAACRAwAAAAA=&#10;" strokeweight=".0005mm"/>
                <v:shape id="Freeform 132" o:spid="_x0000_s1074" style="position:absolute;left:32308;top:29063;width:908;height:839;visibility:visible;mso-wrap-style:square;v-text-anchor:top" coordsize="14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7vssIA&#10;AADbAAAADwAAAGRycy9kb3ducmV2LnhtbESPT4vCMBTE7wt+h/AEb2vqKlWrUWRBFGQP/sHzo3mm&#10;xealNFGrn94sLOxxmJnfMPNlaytxp8aXjhUM+gkI4tzpko2C03H9OQHhA7LGyjEpeJKH5aLzMcdM&#10;uwfv6X4IRkQI+wwVFCHUmZQ+L8ii77uaOHoX11gMUTZG6gYfEW4r+ZUkqbRYclwosKbvgvLr4WYV&#10;mEQOfbo+n0zdTnnz2ukR449SvW67moEI1Ib/8F97qxWMU/j9En+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3u+ywgAAANsAAAAPAAAAAAAAAAAAAAAAAJgCAABkcnMvZG93&#10;bnJldi54bWxQSwUGAAAAAAQABAD1AAAAhwMAAAAA&#10;" path="m143,66l,,,132,143,66xe" fillcolor="black" stroked="f">
                  <v:path arrowok="t" o:connecttype="custom" o:connectlocs="90805,41910;0,0;0,83820;90805,41910" o:connectangles="0,0,0,0"/>
                </v:shape>
                <v:shape id="Freeform 133" o:spid="_x0000_s1075" style="position:absolute;left:32308;top:29063;width:908;height:839;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GnI8IA&#10;AADbAAAADwAAAGRycy9kb3ducmV2LnhtbESPQWsCMRSE7wX/Q3hCbzWrh1q2RimiUFqwdLV4fWye&#10;m63Jy5Kkuv77RhA8DjPzDTNb9M6KE4XYelYwHhUgiGuvW24U7LbrpxcQMSFrtJ5JwYUiLOaDhxmW&#10;2p/5m05VakSGcCxRgUmpK6WMtSGHceQ74uwdfHCYsgyN1AHPGe6snBTFs3TYcl4w2NHSUH2s/pyC&#10;rw9tWwxhtfntPn1l7HqPqx+lHof92yuIRH26h2/td61gOoXrl/w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acjwgAAANsAAAAPAAAAAAAAAAAAAAAAAJgCAABkcnMvZG93&#10;bnJldi54bWxQSwUGAAAAAAQABAD1AAAAhwMAAAAA&#10;" path="m40,20l,,,40,40,20e" filled="f" strokeweight="0">
                  <v:path arrowok="t" o:connecttype="custom" o:connectlocs="90805,41910;0,0;0,83820;90805,41910" o:connectangles="0,0,0,0"/>
                </v:shape>
                <v:line id="Line 134" o:spid="_x0000_s1076" style="position:absolute;flip:y;visibility:visible;mso-wrap-style:square" from="20523,40062" to="32308,40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HGMEAAADbAAAADwAAAGRycy9kb3ducmV2LnhtbERPz2vCMBS+C/4P4Qm7yJq6OTdqo4iw&#10;4VU32I7P5pkUm5fSRK37681B8Pjx/S6XvWvEmbpQe1YwyXIQxJXXNRsFP9+fzx8gQkTW2HgmBVcK&#10;sFwMByUW2l94S+ddNCKFcChQgY2xLaQMlSWHIfMtceIOvnMYE+yM1B1eUrhr5Euez6TDmlODxZbW&#10;lqrj7uQU/H39m3E9HfNxNn27ml+7f202e6WeRv1qDiJSHx/iu3ujFbynselL+gFy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YkcYwQAAANsAAAAPAAAAAAAAAAAAAAAA&#10;AKECAABkcnMvZG93bnJldi54bWxQSwUGAAAAAAQABAD5AAAAjwMAAAAA&#10;" strokeweight=".0005mm"/>
                <v:shape id="Freeform 135" o:spid="_x0000_s1077" style="position:absolute;left:32308;top:39643;width:908;height:838;visibility:visible;mso-wrap-style:square;v-text-anchor:top" coordsize="14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F7wMMA&#10;AADbAAAADwAAAGRycy9kb3ducmV2LnhtbESPQWvCQBSE70L/w/IEb83GVqKmrlIKolB6MIaeH9nX&#10;TWj2bchuTfTXdwsFj8PMfMNsdqNtxYV63zhWME9SEMSV0w0bBeV5/7gC4QOyxtYxKbiSh932YbLB&#10;XLuBT3QpghERwj5HBXUIXS6lr2qy6BPXEUfvy/UWQ5S9kbrHIcJtK5/SNJMWG44LNXb0VlP1XfxY&#10;BSaVzz7bf5amG9d8uL3rBeOHUrPp+PoCItAY7uH/9lErWK7h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F7wMMAAADbAAAADwAAAAAAAAAAAAAAAACYAgAAZHJzL2Rv&#10;d25yZXYueG1sUEsFBgAAAAAEAAQA9QAAAIgDAAAAAA==&#10;" path="m143,66l,,,132,143,66xe" fillcolor="black" stroked="f">
                  <v:path arrowok="t" o:connecttype="custom" o:connectlocs="90805,41910;0,0;0,83820;90805,41910" o:connectangles="0,0,0,0"/>
                </v:shape>
                <v:shape id="Freeform 136" o:spid="_x0000_s1078" style="position:absolute;left:32308;top:39643;width:908;height:838;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1PcL8A&#10;AADbAAAADwAAAGRycy9kb3ducmV2LnhtbERPTWsCMRC9C/0PYQreNGsPIqtRiiiUCkpXS6/DZrpZ&#10;TSZLkur6781B6PHxvher3llxpRBbzwom4wIEce11y42C03E7moGICVmj9UwK7hRhtXwZLLDU/sZf&#10;dK1SI3IIxxIVmJS6UspYG3IYx74jztyvDw5ThqGROuAthzsr34piKh22nBsMdrQ2VF+qP6fg8Klt&#10;iyFs9udu5ytjtz+4+VZq+Nq/z0Ek6tO/+On+0ApmeX3+kn+AX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bU9wvwAAANsAAAAPAAAAAAAAAAAAAAAAAJgCAABkcnMvZG93bnJl&#10;di54bWxQSwUGAAAAAAQABAD1AAAAhAMAAAAA&#10;" path="m40,20l,,,40,40,20e" filled="f" strokeweight="0">
                  <v:path arrowok="t" o:connecttype="custom" o:connectlocs="90805,41910;0,0;0,83820;90805,41910" o:connectangles="0,0,0,0"/>
                </v:shape>
                <v:line id="Line 137" o:spid="_x0000_s1079" style="position:absolute;visibility:visible;mso-wrap-style:square" from="20567,50514" to="32308,50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9HtcMAAADbAAAADwAAAGRycy9kb3ducmV2LnhtbESPwWrDMBBE74H8g9hAb7EctwTjRgnG&#10;UGjpKW4uvS3WxjKxVsZSbbdfXwUKPQ4z84Y5nBbbi4lG3zlWsEtSEMSN0x23Ci4fL9schA/IGnvH&#10;pOCbPJyO69UBC+1mPtNUh1ZECPsCFZgQhkJK3xiy6BM3EEfv6kaLIcqxlXrEOcJtL7M03UuLHccF&#10;gwNVhppb/WUVfJp3Z6sle/R7+1TWYc5+yrdMqYfNUj6DCLSE//Bf+1UryHdw/xJ/gD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fR7XDAAAA2wAAAA8AAAAAAAAAAAAA&#10;AAAAoQIAAGRycy9kb3ducmV2LnhtbFBLBQYAAAAABAAEAPkAAACRAwAAAAA=&#10;" strokeweight=".0005mm"/>
                <v:shape id="Freeform 138" o:spid="_x0000_s1080" style="position:absolute;left:32308;top:50101;width:908;height:832;visibility:visible;mso-wrap-style:square;v-text-anchor:top" coordsize="14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YlVMQA&#10;AADbAAAADwAAAGRycy9kb3ducmV2LnhtbESP3YrCMBSE7wXfIRzBO03txSrVKFUQdpGF9ecBDs2x&#10;LTYnJcna6tObhQUvh5n5hlltetOIOzlfW1YwmyYgiAuray4VXM77yQKED8gaG8uk4EEeNuvhYIWZ&#10;th0f6X4KpYgQ9hkqqEJoMyl9UZFBP7UtcfSu1hkMUbpSaoddhJtGpknyIQ3WHBcqbGlXUXE7/RoF&#10;+WOWf5/nbvd8ptv51+HWHcxPrtR41OdLEIH68A7/tz+1gkUKf1/i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GJVTEAAAA2wAAAA8AAAAAAAAAAAAAAAAAmAIAAGRycy9k&#10;b3ducmV2LnhtbFBLBQYAAAAABAAEAPUAAACJAwAAAAA=&#10;" path="m143,65l,,,131,143,65xe" fillcolor="black" stroked="f">
                  <v:path arrowok="t" o:connecttype="custom" o:connectlocs="90805,41275;0,0;0,83185;90805,41275" o:connectangles="0,0,0,0"/>
                </v:shape>
                <v:shape id="Freeform 139" o:spid="_x0000_s1081" style="position:absolute;left:32308;top:50101;width:908;height:832;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RB8IA&#10;AADbAAAADwAAAGRycy9kb3ducmV2LnhtbESPQWsCMRSE74X+h/AKvdVsWyiyGkVEQVqodFW8PjbP&#10;zWrysiRRt/++EQoeh5n5hhlPe2fFhUJsPSt4HRQgiGuvW24UbDfLlyGImJA1Ws+k4JciTCePD2Ms&#10;tb/yD12q1IgM4ViiApNSV0oZa0MO48B3xNk7+OAwZRkaqQNeM9xZ+VYUH9Jhy3nBYEdzQ/WpOjsF&#10;609tWwxh8X3svnxl7HKPi51Sz0/9bAQiUZ/u4f/2SisYvsPtS/4Bcv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9EHwgAAANsAAAAPAAAAAAAAAAAAAAAAAJgCAABkcnMvZG93&#10;bnJldi54bWxQSwUGAAAAAAQABAD1AAAAhwMAAAAA&#10;" path="m40,20l,,,40,40,20e" filled="f" strokeweight="0">
                  <v:path arrowok="t" o:connecttype="custom" o:connectlocs="90805,41593;0,0;0,83185;90805,41593" o:connectangles="0,0,0,0"/>
                </v:shape>
                <v:rect id="Rectangle 140" o:spid="_x0000_s1082" style="position:absolute;left:11785;top:13252;width:1581;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BE3958" w:rsidRDefault="00BE3958" w:rsidP="006E0072">
                        <w:r>
                          <w:rPr>
                            <w:color w:val="000000"/>
                            <w:sz w:val="16"/>
                            <w:szCs w:val="16"/>
                            <w:lang w:val="en-US"/>
                          </w:rPr>
                          <w:t>Yes</w:t>
                        </w:r>
                      </w:p>
                    </w:txbxContent>
                  </v:textbox>
                </v:rect>
                <v:rect id="Rectangle 141" o:spid="_x0000_s1083" style="position:absolute;left:11944;top:23704;width:1244;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BE3958" w:rsidRDefault="00BE3958" w:rsidP="006E0072">
                        <w:r>
                          <w:rPr>
                            <w:color w:val="000000"/>
                            <w:sz w:val="16"/>
                            <w:szCs w:val="16"/>
                            <w:lang w:val="en-US"/>
                          </w:rPr>
                          <w:t>No</w:t>
                        </w:r>
                      </w:p>
                    </w:txbxContent>
                  </v:textbox>
                </v:rect>
                <v:rect id="Rectangle 142" o:spid="_x0000_s1084" style="position:absolute;left:11944;top:34074;width:1244;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BE3958" w:rsidRDefault="00BE3958" w:rsidP="006E0072">
                        <w:r>
                          <w:rPr>
                            <w:color w:val="000000"/>
                            <w:sz w:val="16"/>
                            <w:szCs w:val="16"/>
                            <w:lang w:val="en-US"/>
                          </w:rPr>
                          <w:t>No</w:t>
                        </w:r>
                      </w:p>
                    </w:txbxContent>
                  </v:textbox>
                </v:rect>
                <v:rect id="Rectangle 143" o:spid="_x0000_s1085" style="position:absolute;left:11988;top:44691;width:1245;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BE3958" w:rsidRDefault="00BE3958" w:rsidP="006E0072">
                        <w:r>
                          <w:rPr>
                            <w:color w:val="000000"/>
                            <w:sz w:val="16"/>
                            <w:szCs w:val="16"/>
                            <w:lang w:val="en-US"/>
                          </w:rPr>
                          <w:t>No</w:t>
                        </w:r>
                      </w:p>
                    </w:txbxContent>
                  </v:textbox>
                </v:rect>
                <v:line id="Line 144" o:spid="_x0000_s1086" style="position:absolute;flip:y;visibility:visible;mso-wrap-style:square" from="26085,6013" to="32531,6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c3P8EAAADbAAAADwAAAGRycy9kb3ducmV2LnhtbERPz2vCMBS+D/Y/hCfsIpo6nUhtlCFs&#10;9DodbMdn80xKm5fSZNrurzeHwY4f3+9iP7hWXKkPtWcFi3kGgrjyumaj4PP0NtuACBFZY+uZFIwU&#10;YL97fCgw1/7GH3Q9RiNSCIccFdgYu1zKUFlyGOa+I07cxfcOY4K9kbrHWwp3rXzOsrV0WHNqsNjR&#10;wVLVHH+cgu/3XzOtV1Nu1quX0XzZ87Itz0o9TYbXLYhIQ/wX/7lLrWCTxqYv6QfI3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tzc/wQAAANsAAAAPAAAAAAAAAAAAAAAA&#10;AKECAABkcnMvZG93bnJldi54bWxQSwUGAAAAAAQABAD5AAAAjwMAAAAA&#10;" strokeweight=".0005mm"/>
                <v:shape id="Freeform 145" o:spid="_x0000_s1087" style="position:absolute;left:32308;top:5613;width:908;height:832;visibility:visible;mso-wrap-style:square;v-text-anchor:top" coordsize="14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3JcMA&#10;AADbAAAADwAAAGRycy9kb3ducmV2LnhtbESP0YrCMBRE34X9h3AF3zTVB3W7RukKC4oIru4HXJpr&#10;W2xuSpK11a83guDjMDNnmMWqM7W4kvOVZQXjUQKCOLe64kLB3+lnOAfhA7LG2jIpuJGH1fKjt8BU&#10;25Z/6XoMhYgQ9ikqKENoUil9XpJBP7INcfTO1hkMUbpCaodthJtaTpJkKg1WHBdKbGhdUn45/hsF&#10;2W2c7U8zt77fJ9+z7e7S7swhU2rQ77IvEIG68A6/2hutYP4J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K3JcMAAADbAAAADwAAAAAAAAAAAAAAAACYAgAAZHJzL2Rv&#10;d25yZXYueG1sUEsFBgAAAAAEAAQA9QAAAIgDAAAAAA==&#10;" path="m143,66l,,,131,143,66xe" fillcolor="black" stroked="f">
                  <v:path arrowok="t" o:connecttype="custom" o:connectlocs="90805,41910;0,0;0,83185;90805,41910" o:connectangles="0,0,0,0"/>
                </v:shape>
                <v:shape id="Freeform 146" o:spid="_x0000_s1088" style="position:absolute;left:32308;top:5613;width:908;height:832;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TZrcAA&#10;AADbAAAADwAAAGRycy9kb3ducmV2LnhtbERPTWsCMRC9C/6HMII3N1sPYrdGKUVBKihdW3odNtPN&#10;tslkSVJd/705FHp8vO/VZnBWXCjEzrOCh6IEQdx43XGr4P28my1BxISs0XomBTeKsFmPRyustL/y&#10;G13q1IocwrFCBSalvpIyNoYcxsL3xJn78sFhyjC0Uge85nBn5bwsF9Jhx7nBYE8vhpqf+tcpOL1q&#10;22EI2+N3f/C1sbtP3H4oNZ0Mz08gEg3pX/zn3msFj3l9/pJ/gF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bTZrcAAAADbAAAADwAAAAAAAAAAAAAAAACYAgAAZHJzL2Rvd25y&#10;ZXYueG1sUEsFBgAAAAAEAAQA9QAAAIUDAAAAAA==&#10;" path="m40,20l,,,40,40,20e" filled="f" strokeweight="0">
                  <v:path arrowok="t" o:connecttype="custom" o:connectlocs="90805,41593;0,0;0,83185;90805,41593" o:connectangles="0,0,0,0"/>
                </v:shape>
                <v:rect id="Rectangle 147" o:spid="_x0000_s1089" style="position:absolute;left:28822;top:4381;width:1245;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BE3958" w:rsidRDefault="00BE3958" w:rsidP="006E0072">
                        <w:r>
                          <w:rPr>
                            <w:color w:val="000000"/>
                            <w:sz w:val="16"/>
                            <w:szCs w:val="16"/>
                            <w:lang w:val="en-US"/>
                          </w:rPr>
                          <w:t>No</w:t>
                        </w:r>
                      </w:p>
                    </w:txbxContent>
                  </v:textbox>
                </v:rect>
                <v:line id="Line 148" o:spid="_x0000_s1090" style="position:absolute;visibility:visible;mso-wrap-style:square" from="10788,12376" to="10814,15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RPH8MAAADbAAAADwAAAGRycy9kb3ducmV2LnhtbESPQWvCQBSE7wX/w/KE3urGbRGNrhKE&#10;QktPjV68PbLPbDD7NmRXE/313UKhx2FmvmE2u9G14kZ9aDxrmM8yEMSVNw3XGo6H95cliBCRDbae&#10;ScOdAuy2k6cN5sYP/E23MtYiQTjkqMHG2OVShsqSwzDzHXHyzr53GJPsa2l6HBLctVJl2UI6bDgt&#10;WOxob6m6lFen4WS/vNuP6jUs3FtRxkE9ik+l9fN0LNYgIo3xP/zX/jAaVgp+v6Qf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UTx/DAAAA2wAAAA8AAAAAAAAAAAAA&#10;AAAAoQIAAGRycy9kb3ducmV2LnhtbFBLBQYAAAAABAAEAPkAAACRAwAAAAA=&#10;" strokeweight=".0005mm"/>
                <v:shape id="Freeform 149" o:spid="_x0000_s1091" style="position:absolute;left:10382;top:14916;width:908;height:838;visibility:visible;mso-wrap-style:square;v-text-anchor:top" coordsize="14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Wq0MMA&#10;AADbAAAADwAAAGRycy9kb3ducmV2LnhtbESPQWvCQBSE74X+h+UVequ7rSIas5FSEAvFQ2Pw/Mg+&#10;N8Hs25BdNe2v7wpCj8PMfMPk69F14kJDaD1reJ0oEMS1Ny1bDdV+87IAESKywc4zafihAOvi8SHH&#10;zPgrf9OljFYkCIcMNTQx9pmUoW7IYZj4njh5Rz84jEkOVpoBrwnuOvmm1Fw6bDktNNjTR0P1qTw7&#10;DVbJaZhvDpXtxyVvf7/MjHGn9fPT+L4CEWmM/+F7+9NoWE7h9iX9AF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Wq0MMAAADbAAAADwAAAAAAAAAAAAAAAACYAgAAZHJzL2Rv&#10;d25yZXYueG1sUEsFBgAAAAAEAAQA9QAAAIgDAAAAAA==&#10;" path="m72,132l143,,,,72,132xe" fillcolor="black" stroked="f">
                  <v:path arrowok="t" o:connecttype="custom" o:connectlocs="45720,83820;90805,0;0,0;45720,83820" o:connectangles="0,0,0,0"/>
                </v:shape>
                <v:shape id="Freeform 150" o:spid="_x0000_s1092" style="position:absolute;left:10382;top:14916;width:908;height:838;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rsMA&#10;AADbAAAADwAAAGRycy9kb3ducmV2LnhtbESPQWsCMRSE74X+h/CE3mrWUqSuRilFoVSwuCpeH5vn&#10;Zm3ysiSpbv99IxR6HGbmG2a26J0VFwqx9axgNCxAENdet9wo2O9Wjy8gYkLWaD2Tgh+KsJjf382w&#10;1P7KW7pUqREZwrFEBSalrpQy1oYcxqHviLN38sFhyjI0Uge8Zriz8qkoxtJhy3nBYEdvhuqv6tsp&#10;+PzQtsUQlptzt/aVsasjLg9KPQz61ymIRH36D/+137WCyTPcvuQf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frsMAAADbAAAADwAAAAAAAAAAAAAAAACYAgAAZHJzL2Rv&#10;d25yZXYueG1sUEsFBgAAAAAEAAQA9QAAAIgDAAAAAA==&#10;" path="m20,40l40,,,,20,40e" filled="f" strokeweight="0">
                  <v:path arrowok="t" o:connecttype="custom" o:connectlocs="45403,83820;90805,0;0,0;45403,83820" o:connectangles="0,0,0,0"/>
                </v:shape>
                <v:line id="Line 151" o:spid="_x0000_s1093" style="position:absolute;visibility:visible;mso-wrap-style:square" from="10883,22491" to="10890,25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3Xa8MAAADbAAAADwAAAGRycy9kb3ducmV2LnhtbESPQWvCQBSE74X+h+UVequbpioaXSUI&#10;QsWT0Yu3R/aZDc2+DdnVpP31XUHwOMzMN8xyPdhG3KjztWMFn6MEBHHpdM2VgtNx+zED4QOyxsYx&#10;KfglD+vV68sSM+16PtCtCJWIEPYZKjAhtJmUvjRk0Y9cSxy9i+sshii7SuoO+wi3jUyTZCot1hwX&#10;DLa0MVT+FFer4Gz2zm6G9MtP7TgvQp/+5btUqfe3IV+ACDSEZ/jR/tYK5h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12vDAAAA2wAAAA8AAAAAAAAAAAAA&#10;AAAAoQIAAGRycy9kb3ducmV2LnhtbFBLBQYAAAAABAAEAPkAAACRAwAAAAA=&#10;" strokeweight=".0005mm"/>
                <v:shape id="Freeform 152" o:spid="_x0000_s1094" style="position:absolute;left:10433;top:25349;width:901;height:838;visibility:visible;mso-wrap-style:square;v-text-anchor:top" coordsize="14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9yu8YA&#10;AADbAAAADwAAAGRycy9kb3ducmV2LnhtbESPT2vCQBTE70K/w/IKXkQ39eCf6CqtWupJaCqKt9fs&#10;axKafRt2V5N++26h4HGYmd8wy3VnanEj5yvLCp5GCQji3OqKCwXHj9fhDIQPyBpry6TghzysVw+9&#10;JabatvxOtywUIkLYp6igDKFJpfR5SQb9yDbE0fuyzmCI0hVSO2wj3NRynCQTabDiuFBiQ5uS8u/s&#10;ahRs3aCbvbRnTXt6O5ymcncZfB6V6j92zwsQgbpwD/+391rBfAJ/X+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9yu8YAAADbAAAADwAAAAAAAAAAAAAAAACYAgAAZHJz&#10;L2Rvd25yZXYueG1sUEsFBgAAAAAEAAQA9QAAAIsDAAAAAA==&#10;" path="m71,132l142,,,,71,132xe" fillcolor="black" stroked="f">
                  <v:path arrowok="t" o:connecttype="custom" o:connectlocs="45085,83820;90170,0;0,0;45085,83820" o:connectangles="0,0,0,0"/>
                </v:shape>
                <v:shape id="Freeform 153" o:spid="_x0000_s1095" style="position:absolute;left:10433;top:25349;width:901;height:838;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1B2cMA&#10;AADbAAAADwAAAGRycy9kb3ducmV2LnhtbESPQWsCMRSE74X+h/CE3mrWHmpdjVKKQqlgcVW8PjbP&#10;zdrkZUlS3f77Rij0OMzMN8xs0TsrLhRi61nBaFiAIK69brlRsN+tHl9AxISs0XomBT8UYTG/v5th&#10;qf2Vt3SpUiMyhGOJCkxKXSllrA05jEPfEWfv5IPDlGVopA54zXBn5VNRPEuHLecFgx29Gaq/qm+n&#10;4PND2xZDWG7O3dpXxq6OuDwo9TDoX6cgEvXpP/zXftcKJmO4fc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1B2cMAAADbAAAADwAAAAAAAAAAAAAAAACYAgAAZHJzL2Rv&#10;d25yZXYueG1sUEsFBgAAAAAEAAQA9QAAAIgDAAAAAA==&#10;" path="m20,40l40,,,,20,40e" filled="f" strokeweight="0">
                  <v:path arrowok="t" o:connecttype="custom" o:connectlocs="45085,83820;90170,0;0,0;45085,83820" o:connectangles="0,0,0,0"/>
                </v:shape>
                <v:line id="Line 154" o:spid="_x0000_s1096" style="position:absolute;visibility:visible;mso-wrap-style:square" from="10858,32677" to="10902,35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x49cEAAADbAAAADwAAAGRycy9kb3ducmV2LnhtbERPPWvDMBDdC/kP4gLdajluCY1jJZhA&#10;oKVTnS7ZDutimVgnYymx2l9fDYWOj/dd7aMdxJ0m3ztWsMpyEMSt0z13Cr5Ox6dXED4gaxwck4Jv&#10;8rDfLR4qLLWb+ZPuTehECmFfogITwlhK6VtDFn3mRuLEXdxkMSQ4dVJPOKdwO8giz9fSYs+pweBI&#10;B0PttblZBWfz4ewhFs9+bV/qJszFT/1eKPW4jPUWRKAY/sV/7jetYJPGpi/pB8jd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vHj1wQAAANsAAAAPAAAAAAAAAAAAAAAA&#10;AKECAABkcnMvZG93bnJldi54bWxQSwUGAAAAAAQABAD5AAAAjwMAAAAA&#10;" strokeweight=".0005mm"/>
                <v:shape id="Freeform 155" o:spid="_x0000_s1097" style="position:absolute;left:10452;top:35909;width:908;height:838;visibility:visible;mso-wrap-style:square;v-text-anchor:top" coordsize="14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2dOsEA&#10;AADbAAAADwAAAGRycy9kb3ducmV2LnhtbESPT4vCMBTE7wt+h/CEva2pfxBbjSKCKIiHVfH8aJ5p&#10;sXkpTdSun94Iwh6HmfkNM1u0thJ3anzpWEG/l4Agzp0u2Sg4Hdc/ExA+IGusHJOCP/KwmHe+Zphp&#10;9+Bfuh+CERHCPkMFRQh1JqXPC7Loe64mjt7FNRZDlI2RusFHhNtKDpJkLC2WHBcKrGlVUH493KwC&#10;k8ihH6/PJ1O3KW+eOz1i3Cv13W2XUxCB2vAf/rS3WkGawvtL/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NnTrBAAAA2wAAAA8AAAAAAAAAAAAAAAAAmAIAAGRycy9kb3du&#10;cmV2LnhtbFBLBQYAAAAABAAEAPUAAACGAwAAAAA=&#10;" path="m71,132l143,,,,71,132xe" fillcolor="black" stroked="f">
                  <v:path arrowok="t" o:connecttype="custom" o:connectlocs="45085,83820;90805,0;0,0;45085,83820" o:connectangles="0,0,0,0"/>
                </v:shape>
                <v:shape id="Freeform 156" o:spid="_x0000_s1098" style="position:absolute;left:10452;top:35909;width:908;height:838;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mvYcQA&#10;AADcAAAADwAAAGRycy9kb3ducmV2LnhtbESPQUsDMRCF74L/IYzgzWb1IGXbtBRpQRQqrpZeh810&#10;szWZLElst//eORS8zfDevPfNfDkGr06Uch/ZwOOkAkXcRttzZ+D7a/MwBZULskUfmQxcKMNycXsz&#10;x9rGM3/SqSmdkhDONRpwpQy11rl1FDBP4kAs2iGmgEXW1Gmb8CzhweunqnrWAXuWBocDvThqf5rf&#10;YODjzfoeU1pvj8N7bJzf7HG9M+b+blzNQBUay7/5ev1qBb8SfHlGJt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Jr2HEAAAA3AAAAA8AAAAAAAAAAAAAAAAAmAIAAGRycy9k&#10;b3ducmV2LnhtbFBLBQYAAAAABAAEAPUAAACJAwAAAAA=&#10;" path="m20,40l40,,,,20,40e" filled="f" strokeweight="0">
                  <v:path arrowok="t" o:connecttype="custom" o:connectlocs="45403,83820;90805,0;0,0;45403,83820" o:connectangles="0,0,0,0"/>
                </v:shape>
                <v:line id="Line 157" o:spid="_x0000_s1099" style="position:absolute;visibility:visible;mso-wrap-style:square" from="10902,43440" to="10909,46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HvIcIAAADcAAAADwAAAGRycy9kb3ducmV2LnhtbERPTWuDQBC9F/Iflgn0VteYIsG4CRII&#10;NPRU20tvgztxJe6suBu1/fXdQqG3ebzPKY+L7cVEo+8cK9gkKQjixumOWwUf7+enHQgfkDX2jknB&#10;F3k4HlYPJRbazfxGUx1aEUPYF6jAhDAUUvrGkEWfuIE4clc3WgwRjq3UI84x3PYyS9NcWuw4Nhgc&#10;6GSoudV3q+DTvDp7WrKtz+1zVYc5+64umVKP66Xagwi0hH/xn/tFx/npBn6fiRfIw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HvIcIAAADcAAAADwAAAAAAAAAAAAAA&#10;AAChAgAAZHJzL2Rvd25yZXYueG1sUEsFBgAAAAAEAAQA+QAAAJADAAAAAA==&#10;" strokeweight=".0005mm"/>
                <v:shape id="Freeform 158" o:spid="_x0000_s1100" style="position:absolute;left:10452;top:46342;width:908;height:832;visibility:visible;mso-wrap-style:square;v-text-anchor:top" coordsize="14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VUCsIA&#10;AADcAAAADwAAAGRycy9kb3ducmV2LnhtbERP24rCMBB9F/yHMMK+aWofVqlG6QrCLiJ4+4ChmW2L&#10;zaQk0Va/3iws+DaHc53lujeNuJPztWUF00kCgriwuuZSweW8Hc9B+ICssbFMCh7kYb0aDpaYadvx&#10;ke6nUIoYwj5DBVUIbSalLyoy6Ce2JY7cr3UGQ4SulNphF8NNI9Mk+ZQGa44NFba0qai4nm5GQf6Y&#10;5vvzzG2ez/Rr9rO7djtzyJX6GPX5AkSgPrzF/+5vHecnKfw9Ey+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QKwgAAANwAAAAPAAAAAAAAAAAAAAAAAJgCAABkcnMvZG93&#10;bnJldi54bWxQSwUGAAAAAAQABAD1AAAAhwMAAAAA&#10;" path="m71,131l143,,,,71,131xe" fillcolor="black" stroked="f">
                  <v:path arrowok="t" o:connecttype="custom" o:connectlocs="45085,83185;90805,0;0,0;45085,83185" o:connectangles="0,0,0,0"/>
                </v:shape>
                <v:shape id="Freeform 159" o:spid="_x0000_s1101" style="position:absolute;left:10452;top:46342;width:908;height:832;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sxFsEA&#10;AADcAAAADwAAAGRycy9kb3ducmV2LnhtbERPTWsCMRC9F/wPYYTearYWiqxGkaIgLbS4VbwOm3Gz&#10;mkyWJNXtv28Eobd5vM+ZLXpnxYVCbD0reB4VIIhrr1tuFOy+108TEDEha7SeScEvRVjMBw8zLLW/&#10;8pYuVWpEDuFYogKTUldKGWtDDuPId8SZO/rgMGUYGqkDXnO4s3JcFK/SYcu5wWBHb4bqc/XjFHy9&#10;a9tiCKvPU/fhK2PXB1ztlXoc9sspiER9+hff3Rud5xcvcHsmX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bMRbBAAAA3AAAAA8AAAAAAAAAAAAAAAAAmAIAAGRycy9kb3du&#10;cmV2LnhtbFBLBQYAAAAABAAEAPUAAACGAwAAAAA=&#10;" path="m20,40l40,,,,20,40e" filled="f" strokeweight="0">
                  <v:path arrowok="t" o:connecttype="custom" o:connectlocs="45403,83185;90805,0;0,0;45403,83185" o:connectangles="0,0,0,0"/>
                </v:shape>
                <v:rect id="Rectangle 160" o:spid="_x0000_s1102" style="position:absolute;left:26447;top:17424;width:1581;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BE3958" w:rsidRDefault="00BE3958" w:rsidP="006E0072">
                        <w:r>
                          <w:rPr>
                            <w:color w:val="000000"/>
                            <w:sz w:val="16"/>
                            <w:szCs w:val="16"/>
                            <w:lang w:val="en-US"/>
                          </w:rPr>
                          <w:t>Yes</w:t>
                        </w:r>
                      </w:p>
                    </w:txbxContent>
                  </v:textbox>
                </v:rect>
                <v:rect id="Rectangle 161" o:spid="_x0000_s1103" style="position:absolute;left:26473;top:27774;width:1581;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BE3958" w:rsidRDefault="00BE3958" w:rsidP="006E0072">
                        <w:r>
                          <w:rPr>
                            <w:color w:val="000000"/>
                            <w:sz w:val="16"/>
                            <w:szCs w:val="16"/>
                            <w:lang w:val="en-US"/>
                          </w:rPr>
                          <w:t>Yes</w:t>
                        </w:r>
                      </w:p>
                    </w:txbxContent>
                  </v:textbox>
                </v:rect>
                <v:rect id="Rectangle 162" o:spid="_x0000_s1104" style="position:absolute;left:26492;top:38290;width:1581;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BE3958" w:rsidRDefault="00BE3958" w:rsidP="006E0072">
                        <w:r>
                          <w:rPr>
                            <w:color w:val="000000"/>
                            <w:sz w:val="16"/>
                            <w:szCs w:val="16"/>
                            <w:lang w:val="en-US"/>
                          </w:rPr>
                          <w:t>Yes</w:t>
                        </w:r>
                      </w:p>
                    </w:txbxContent>
                  </v:textbox>
                </v:rect>
                <v:rect id="Rectangle 163" o:spid="_x0000_s1105" style="position:absolute;left:26447;top:48907;width:1581;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BE3958" w:rsidRDefault="00BE3958" w:rsidP="006E0072">
                        <w:r>
                          <w:rPr>
                            <w:color w:val="000000"/>
                            <w:sz w:val="16"/>
                            <w:szCs w:val="16"/>
                            <w:lang w:val="en-US"/>
                          </w:rPr>
                          <w:t>Yes</w:t>
                        </w:r>
                      </w:p>
                    </w:txbxContent>
                  </v:textbox>
                </v:rect>
                <w10:anchorlock/>
              </v:group>
            </w:pict>
          </mc:Fallback>
        </mc:AlternateContent>
      </w:r>
    </w:p>
    <w:p w:rsidR="006E0072" w:rsidRPr="00731E41" w:rsidRDefault="006E0072" w:rsidP="006E0072">
      <w:pPr>
        <w:pStyle w:val="ActHead5"/>
      </w:pPr>
      <w:bookmarkStart w:id="206" w:name="_Toc397085492"/>
      <w:r w:rsidRPr="00731E41">
        <w:rPr>
          <w:rStyle w:val="CharSectno"/>
        </w:rPr>
        <w:lastRenderedPageBreak/>
        <w:t>820</w:t>
      </w:r>
      <w:r w:rsidR="00731E41">
        <w:rPr>
          <w:rStyle w:val="CharSectno"/>
        </w:rPr>
        <w:noBreakHyphen/>
      </w:r>
      <w:r w:rsidRPr="00731E41">
        <w:rPr>
          <w:rStyle w:val="CharSectno"/>
        </w:rPr>
        <w:t>10</w:t>
      </w:r>
      <w:r w:rsidRPr="00731E41">
        <w:t xml:space="preserve">  Map of Division</w:t>
      </w:r>
      <w:bookmarkEnd w:id="206"/>
    </w:p>
    <w:p w:rsidR="006E0072" w:rsidRPr="00731E41" w:rsidRDefault="006E0072" w:rsidP="006E0072">
      <w:pPr>
        <w:pStyle w:val="subsection"/>
        <w:keepNext/>
        <w:keepLines/>
      </w:pPr>
      <w:r w:rsidRPr="00731E41">
        <w:tab/>
      </w:r>
      <w:r w:rsidRPr="00731E41">
        <w:tab/>
        <w:t>The following table sets out a map of this Division.</w:t>
      </w:r>
    </w:p>
    <w:p w:rsidR="006E0072" w:rsidRPr="00731E41" w:rsidRDefault="006E0072" w:rsidP="006E0072">
      <w:pPr>
        <w:pStyle w:val="Tabletext"/>
        <w:keepNext/>
        <w:keepLine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14"/>
        <w:gridCol w:w="2546"/>
        <w:gridCol w:w="3827"/>
      </w:tblGrid>
      <w:tr w:rsidR="006E0072" w:rsidRPr="00731E41" w:rsidTr="00B36B2B">
        <w:trPr>
          <w:cantSplit/>
          <w:tblHeader/>
        </w:trPr>
        <w:tc>
          <w:tcPr>
            <w:tcW w:w="7087" w:type="dxa"/>
            <w:gridSpan w:val="3"/>
            <w:tcBorders>
              <w:top w:val="single" w:sz="12" w:space="0" w:color="auto"/>
              <w:left w:val="nil"/>
              <w:bottom w:val="nil"/>
              <w:right w:val="nil"/>
            </w:tcBorders>
          </w:tcPr>
          <w:p w:rsidR="006E0072" w:rsidRPr="00731E41" w:rsidRDefault="006E0072" w:rsidP="00B36B2B">
            <w:pPr>
              <w:pStyle w:val="Tabletext"/>
              <w:keepNext/>
            </w:pPr>
            <w:r w:rsidRPr="00731E41">
              <w:rPr>
                <w:b/>
              </w:rPr>
              <w:t>Map of Division</w:t>
            </w:r>
          </w:p>
        </w:tc>
      </w:tr>
      <w:tr w:rsidR="006E0072" w:rsidRPr="00731E41" w:rsidTr="00B36B2B">
        <w:trPr>
          <w:cantSplit/>
          <w:tblHeader/>
        </w:trPr>
        <w:tc>
          <w:tcPr>
            <w:tcW w:w="714"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Item</w:t>
            </w:r>
          </w:p>
        </w:tc>
        <w:tc>
          <w:tcPr>
            <w:tcW w:w="2546"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This Subdivision:</w:t>
            </w:r>
          </w:p>
        </w:tc>
        <w:tc>
          <w:tcPr>
            <w:tcW w:w="3827"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sets out:</w:t>
            </w:r>
          </w:p>
        </w:tc>
      </w:tr>
      <w:tr w:rsidR="006E0072" w:rsidRPr="00731E41" w:rsidTr="00B36B2B">
        <w:trPr>
          <w:cantSplit/>
        </w:trPr>
        <w:tc>
          <w:tcPr>
            <w:tcW w:w="714"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1</w:t>
            </w:r>
          </w:p>
        </w:tc>
        <w:tc>
          <w:tcPr>
            <w:tcW w:w="2546"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Subdivision</w:t>
            </w:r>
            <w:r w:rsidR="00731E41">
              <w:t> </w:t>
            </w:r>
            <w:r w:rsidRPr="00731E41">
              <w:t>820</w:t>
            </w:r>
            <w:r w:rsidR="00731E41">
              <w:noBreakHyphen/>
            </w:r>
            <w:r w:rsidRPr="00731E41">
              <w:t>B or 820</w:t>
            </w:r>
            <w:r w:rsidR="00731E41">
              <w:noBreakHyphen/>
            </w:r>
            <w:r w:rsidRPr="00731E41">
              <w:t>C</w:t>
            </w:r>
          </w:p>
        </w:tc>
        <w:tc>
          <w:tcPr>
            <w:tcW w:w="3827"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a"/>
            </w:pPr>
            <w:r w:rsidRPr="00731E41">
              <w:t>(a) the meaning of maximum allowable debt for the Subdivision; and</w:t>
            </w:r>
          </w:p>
          <w:p w:rsidR="006E0072" w:rsidRPr="00731E41" w:rsidRDefault="006E0072" w:rsidP="00B36B2B">
            <w:pPr>
              <w:pStyle w:val="Tablea"/>
            </w:pPr>
            <w:r w:rsidRPr="00731E41">
              <w:t>(b) how an entity covered by the Subdivision would have all or a part of its debt deductions disallowed if the maximum allowable debt is exceeded; and</w:t>
            </w:r>
          </w:p>
          <w:p w:rsidR="006E0072" w:rsidRPr="00731E41" w:rsidRDefault="006E0072" w:rsidP="00B36B2B">
            <w:pPr>
              <w:pStyle w:val="Tablea"/>
            </w:pPr>
            <w:r w:rsidRPr="00731E41">
              <w:t>(c) the application of these rules in relation to a part of an income year.</w:t>
            </w:r>
          </w:p>
        </w:tc>
      </w:tr>
      <w:tr w:rsidR="006E0072" w:rsidRPr="00731E41" w:rsidTr="00B36B2B">
        <w:trPr>
          <w:cantSplit/>
        </w:trPr>
        <w:tc>
          <w:tcPr>
            <w:tcW w:w="714"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2</w:t>
            </w:r>
          </w:p>
        </w:tc>
        <w:tc>
          <w:tcPr>
            <w:tcW w:w="2546"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Subdivision</w:t>
            </w:r>
            <w:r w:rsidR="00731E41">
              <w:t> </w:t>
            </w:r>
            <w:r w:rsidRPr="00731E41">
              <w:t>820</w:t>
            </w:r>
            <w:r w:rsidR="00731E41">
              <w:noBreakHyphen/>
            </w:r>
            <w:r w:rsidRPr="00731E41">
              <w:t>D or 820</w:t>
            </w:r>
            <w:r w:rsidR="00731E41">
              <w:noBreakHyphen/>
            </w:r>
            <w:r w:rsidRPr="00731E41">
              <w:t>E</w:t>
            </w:r>
          </w:p>
        </w:tc>
        <w:tc>
          <w:tcPr>
            <w:tcW w:w="3827"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a"/>
            </w:pPr>
            <w:r w:rsidRPr="00731E41">
              <w:t>(a) the meaning of minimum capital amount for the Subdivision; and</w:t>
            </w:r>
          </w:p>
          <w:p w:rsidR="006E0072" w:rsidRPr="00731E41" w:rsidRDefault="006E0072" w:rsidP="00B36B2B">
            <w:pPr>
              <w:pStyle w:val="Tablea"/>
            </w:pPr>
            <w:r w:rsidRPr="00731E41">
              <w:t>(b) how an entity covered by the Subdivision would have all or a part of its debt deductions disallowed if the minimum capital amount is not reached; and</w:t>
            </w:r>
          </w:p>
          <w:p w:rsidR="006E0072" w:rsidRPr="00731E41" w:rsidRDefault="006E0072" w:rsidP="00B36B2B">
            <w:pPr>
              <w:pStyle w:val="Tablea"/>
            </w:pPr>
            <w:r w:rsidRPr="00731E41">
              <w:t>(c) the application of these rules in relation to a part of an income year.</w:t>
            </w:r>
          </w:p>
        </w:tc>
      </w:tr>
      <w:tr w:rsidR="006E0072" w:rsidRPr="00731E41" w:rsidTr="00B36B2B">
        <w:trPr>
          <w:cantSplit/>
        </w:trPr>
        <w:tc>
          <w:tcPr>
            <w:tcW w:w="714"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3A</w:t>
            </w:r>
          </w:p>
        </w:tc>
        <w:tc>
          <w:tcPr>
            <w:tcW w:w="2546"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Subdivision</w:t>
            </w:r>
            <w:r w:rsidR="00731E41">
              <w:t> </w:t>
            </w:r>
            <w:r w:rsidRPr="00731E41">
              <w:t>820</w:t>
            </w:r>
            <w:r w:rsidR="00731E41">
              <w:noBreakHyphen/>
            </w:r>
            <w:r w:rsidRPr="00731E41">
              <w:t>FA</w:t>
            </w:r>
          </w:p>
        </w:tc>
        <w:tc>
          <w:tcPr>
            <w:tcW w:w="3827"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how this Division applies to a consolidated group or MEC group.</w:t>
            </w:r>
          </w:p>
        </w:tc>
      </w:tr>
      <w:tr w:rsidR="006E0072" w:rsidRPr="00731E41" w:rsidTr="00B36B2B">
        <w:trPr>
          <w:cantSplit/>
        </w:trPr>
        <w:tc>
          <w:tcPr>
            <w:tcW w:w="714"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3B</w:t>
            </w:r>
          </w:p>
        </w:tc>
        <w:tc>
          <w:tcPr>
            <w:tcW w:w="2546"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Subdivision</w:t>
            </w:r>
            <w:r w:rsidR="00731E41">
              <w:t> </w:t>
            </w:r>
            <w:r w:rsidRPr="00731E41">
              <w:t>820</w:t>
            </w:r>
            <w:r w:rsidR="00731E41">
              <w:noBreakHyphen/>
            </w:r>
            <w:r w:rsidRPr="00731E41">
              <w:t>FB</w:t>
            </w:r>
          </w:p>
        </w:tc>
        <w:tc>
          <w:tcPr>
            <w:tcW w:w="3827"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special rules for grouping foreign bank branches with a consolidated group, MEC group or single Australian resident company.</w:t>
            </w:r>
          </w:p>
        </w:tc>
      </w:tr>
      <w:tr w:rsidR="006E0072" w:rsidRPr="00731E41" w:rsidTr="00B36B2B">
        <w:trPr>
          <w:cantSplit/>
        </w:trPr>
        <w:tc>
          <w:tcPr>
            <w:tcW w:w="714"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4</w:t>
            </w:r>
          </w:p>
        </w:tc>
        <w:tc>
          <w:tcPr>
            <w:tcW w:w="2546"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Subdivision</w:t>
            </w:r>
            <w:r w:rsidR="00731E41">
              <w:t> </w:t>
            </w:r>
            <w:r w:rsidRPr="00731E41">
              <w:t>820</w:t>
            </w:r>
            <w:r w:rsidR="00731E41">
              <w:noBreakHyphen/>
            </w:r>
            <w:r w:rsidRPr="00731E41">
              <w:t>G</w:t>
            </w:r>
          </w:p>
        </w:tc>
        <w:tc>
          <w:tcPr>
            <w:tcW w:w="3827"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the methods of calculating the average value of a matter for the purposes of this Division.</w:t>
            </w:r>
          </w:p>
        </w:tc>
      </w:tr>
      <w:tr w:rsidR="006E0072" w:rsidRPr="00731E41" w:rsidTr="00B36B2B">
        <w:trPr>
          <w:cantSplit/>
        </w:trPr>
        <w:tc>
          <w:tcPr>
            <w:tcW w:w="714"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lastRenderedPageBreak/>
              <w:t>5</w:t>
            </w:r>
          </w:p>
        </w:tc>
        <w:tc>
          <w:tcPr>
            <w:tcW w:w="2546"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Subdivision</w:t>
            </w:r>
            <w:r w:rsidR="00731E41">
              <w:t> </w:t>
            </w:r>
            <w:r w:rsidRPr="00731E41">
              <w:t>820</w:t>
            </w:r>
            <w:r w:rsidR="00731E41">
              <w:noBreakHyphen/>
            </w:r>
            <w:r w:rsidRPr="00731E41">
              <w:t>H</w:t>
            </w:r>
          </w:p>
        </w:tc>
        <w:tc>
          <w:tcPr>
            <w:tcW w:w="3827"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the rules for determining:</w:t>
            </w:r>
          </w:p>
          <w:p w:rsidR="006E0072" w:rsidRPr="00731E41" w:rsidRDefault="006E0072" w:rsidP="00B36B2B">
            <w:pPr>
              <w:pStyle w:val="Tablea"/>
            </w:pPr>
            <w:r w:rsidRPr="00731E41">
              <w:t>(a) whether or not an Australian entity controls a foreign entity (for the purposes of determining whether or not Subdivision</w:t>
            </w:r>
            <w:r w:rsidR="00731E41">
              <w:t> </w:t>
            </w:r>
            <w:r w:rsidRPr="00731E41">
              <w:t>820</w:t>
            </w:r>
            <w:r w:rsidR="00731E41">
              <w:noBreakHyphen/>
            </w:r>
            <w:r w:rsidRPr="00731E41">
              <w:t>B or 820</w:t>
            </w:r>
            <w:r w:rsidR="00731E41">
              <w:noBreakHyphen/>
            </w:r>
            <w:r w:rsidRPr="00731E41">
              <w:t>D applies to that Australian entity); and</w:t>
            </w:r>
          </w:p>
          <w:p w:rsidR="006E0072" w:rsidRPr="00731E41" w:rsidRDefault="006E0072" w:rsidP="00B36B2B">
            <w:pPr>
              <w:pStyle w:val="Tablea"/>
            </w:pPr>
            <w:r w:rsidRPr="00731E41">
              <w:t>(b) whether or not an Australian entity is controlled by a foreign entity (for the purposes of determining whether or not Subdivision</w:t>
            </w:r>
            <w:r w:rsidR="00731E41">
              <w:t> </w:t>
            </w:r>
            <w:r w:rsidRPr="00731E41">
              <w:t>820</w:t>
            </w:r>
            <w:r w:rsidR="00731E41">
              <w:noBreakHyphen/>
            </w:r>
            <w:r w:rsidRPr="00731E41">
              <w:t>C applies to that Australian entity).</w:t>
            </w:r>
          </w:p>
        </w:tc>
      </w:tr>
      <w:tr w:rsidR="006E0072" w:rsidRPr="00731E41" w:rsidTr="00B36B2B">
        <w:trPr>
          <w:cantSplit/>
        </w:trPr>
        <w:tc>
          <w:tcPr>
            <w:tcW w:w="714"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5A</w:t>
            </w:r>
          </w:p>
        </w:tc>
        <w:tc>
          <w:tcPr>
            <w:tcW w:w="2546"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Subdivision</w:t>
            </w:r>
            <w:r w:rsidR="00731E41">
              <w:t> </w:t>
            </w:r>
            <w:r w:rsidRPr="00731E41">
              <w:t>820</w:t>
            </w:r>
            <w:r w:rsidR="00731E41">
              <w:noBreakHyphen/>
            </w:r>
            <w:r w:rsidRPr="00731E41">
              <w:t>HA</w:t>
            </w:r>
          </w:p>
        </w:tc>
        <w:tc>
          <w:tcPr>
            <w:tcW w:w="3827"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the meaning of controlled foreign entity debt and controlled foreign entity equity for the purposes of this Division.</w:t>
            </w:r>
          </w:p>
        </w:tc>
      </w:tr>
      <w:tr w:rsidR="006E0072" w:rsidRPr="00731E41" w:rsidTr="00B36B2B">
        <w:trPr>
          <w:cantSplit/>
        </w:trPr>
        <w:tc>
          <w:tcPr>
            <w:tcW w:w="714"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6</w:t>
            </w:r>
          </w:p>
        </w:tc>
        <w:tc>
          <w:tcPr>
            <w:tcW w:w="2546"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Subdivision</w:t>
            </w:r>
            <w:r w:rsidR="00731E41">
              <w:t> </w:t>
            </w:r>
            <w:r w:rsidRPr="00731E41">
              <w:t>820</w:t>
            </w:r>
            <w:r w:rsidR="00731E41">
              <w:noBreakHyphen/>
            </w:r>
            <w:r w:rsidRPr="00731E41">
              <w:t>I</w:t>
            </w:r>
          </w:p>
        </w:tc>
        <w:tc>
          <w:tcPr>
            <w:tcW w:w="3827"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the meaning of various concepts about associate entity for the purposes of this Division.</w:t>
            </w:r>
          </w:p>
        </w:tc>
      </w:tr>
      <w:tr w:rsidR="006E0072" w:rsidRPr="00731E41" w:rsidTr="00B36B2B">
        <w:trPr>
          <w:cantSplit/>
        </w:trPr>
        <w:tc>
          <w:tcPr>
            <w:tcW w:w="714"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7</w:t>
            </w:r>
          </w:p>
        </w:tc>
        <w:tc>
          <w:tcPr>
            <w:tcW w:w="2546"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Subdivision</w:t>
            </w:r>
            <w:r w:rsidR="00731E41">
              <w:t> </w:t>
            </w:r>
            <w:r w:rsidRPr="00731E41">
              <w:t>820</w:t>
            </w:r>
            <w:r w:rsidR="00731E41">
              <w:noBreakHyphen/>
            </w:r>
            <w:r w:rsidRPr="00731E41">
              <w:t>J</w:t>
            </w:r>
          </w:p>
        </w:tc>
        <w:tc>
          <w:tcPr>
            <w:tcW w:w="3827"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the meaning of equity interests in trusts and partnerships for the purposes of this Division.</w:t>
            </w:r>
          </w:p>
        </w:tc>
      </w:tr>
      <w:tr w:rsidR="006E0072" w:rsidRPr="00731E41" w:rsidTr="00B36B2B">
        <w:trPr>
          <w:cantSplit/>
        </w:trPr>
        <w:tc>
          <w:tcPr>
            <w:tcW w:w="714"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8</w:t>
            </w:r>
          </w:p>
        </w:tc>
        <w:tc>
          <w:tcPr>
            <w:tcW w:w="2546"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Subdivision</w:t>
            </w:r>
            <w:r w:rsidR="00731E41">
              <w:t> </w:t>
            </w:r>
            <w:r w:rsidRPr="00731E41">
              <w:t>820</w:t>
            </w:r>
            <w:r w:rsidR="00731E41">
              <w:noBreakHyphen/>
            </w:r>
            <w:r w:rsidRPr="00731E41">
              <w:t>K</w:t>
            </w:r>
          </w:p>
        </w:tc>
        <w:tc>
          <w:tcPr>
            <w:tcW w:w="3827"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the meaning of zero</w:t>
            </w:r>
            <w:r w:rsidR="00731E41">
              <w:noBreakHyphen/>
            </w:r>
            <w:r w:rsidRPr="00731E41">
              <w:t>capital amount for the purposes of this Division.</w:t>
            </w:r>
          </w:p>
        </w:tc>
      </w:tr>
      <w:tr w:rsidR="006E0072" w:rsidRPr="00731E41" w:rsidTr="00B36B2B">
        <w:trPr>
          <w:cantSplit/>
        </w:trPr>
        <w:tc>
          <w:tcPr>
            <w:tcW w:w="714"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8A</w:t>
            </w:r>
          </w:p>
        </w:tc>
        <w:tc>
          <w:tcPr>
            <w:tcW w:w="2546"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Subdivision</w:t>
            </w:r>
            <w:r w:rsidR="00731E41">
              <w:t> </w:t>
            </w:r>
            <w:r w:rsidRPr="00731E41">
              <w:t>820</w:t>
            </w:r>
            <w:r w:rsidR="00731E41">
              <w:noBreakHyphen/>
            </w:r>
            <w:r w:rsidRPr="00731E41">
              <w:t>KA</w:t>
            </w:r>
          </w:p>
        </w:tc>
        <w:tc>
          <w:tcPr>
            <w:tcW w:w="3827"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the meaning of cost</w:t>
            </w:r>
            <w:r w:rsidR="00731E41">
              <w:noBreakHyphen/>
            </w:r>
            <w:r w:rsidRPr="00731E41">
              <w:t>free debt capital, and excluded equity interest, for the purposes of this Division.</w:t>
            </w:r>
          </w:p>
        </w:tc>
      </w:tr>
      <w:tr w:rsidR="006E0072" w:rsidRPr="00731E41" w:rsidTr="00B36B2B">
        <w:trPr>
          <w:cantSplit/>
        </w:trPr>
        <w:tc>
          <w:tcPr>
            <w:tcW w:w="714" w:type="dxa"/>
            <w:tcBorders>
              <w:top w:val="single" w:sz="2" w:space="0" w:color="auto"/>
              <w:left w:val="nil"/>
              <w:bottom w:val="single" w:sz="12" w:space="0" w:color="auto"/>
              <w:right w:val="nil"/>
            </w:tcBorders>
          </w:tcPr>
          <w:p w:rsidR="006E0072" w:rsidRPr="00731E41" w:rsidRDefault="006E0072" w:rsidP="00B36B2B">
            <w:pPr>
              <w:pStyle w:val="Tabletext"/>
            </w:pPr>
            <w:r w:rsidRPr="00731E41">
              <w:t>9</w:t>
            </w:r>
          </w:p>
        </w:tc>
        <w:tc>
          <w:tcPr>
            <w:tcW w:w="2546" w:type="dxa"/>
            <w:tcBorders>
              <w:top w:val="single" w:sz="2" w:space="0" w:color="auto"/>
              <w:left w:val="nil"/>
              <w:bottom w:val="single" w:sz="12" w:space="0" w:color="auto"/>
              <w:right w:val="nil"/>
            </w:tcBorders>
          </w:tcPr>
          <w:p w:rsidR="006E0072" w:rsidRPr="00731E41" w:rsidRDefault="006E0072" w:rsidP="00B36B2B">
            <w:pPr>
              <w:pStyle w:val="Tabletext"/>
            </w:pPr>
            <w:r w:rsidRPr="00731E41">
              <w:t>Subdivision</w:t>
            </w:r>
            <w:r w:rsidR="00731E41">
              <w:t> </w:t>
            </w:r>
            <w:r w:rsidRPr="00731E41">
              <w:t>820</w:t>
            </w:r>
            <w:r w:rsidR="00731E41">
              <w:noBreakHyphen/>
            </w:r>
            <w:r w:rsidRPr="00731E41">
              <w:t>L</w:t>
            </w:r>
          </w:p>
        </w:tc>
        <w:tc>
          <w:tcPr>
            <w:tcW w:w="3827" w:type="dxa"/>
            <w:tcBorders>
              <w:top w:val="single" w:sz="2" w:space="0" w:color="auto"/>
              <w:left w:val="nil"/>
              <w:bottom w:val="single" w:sz="12" w:space="0" w:color="auto"/>
              <w:right w:val="nil"/>
            </w:tcBorders>
          </w:tcPr>
          <w:p w:rsidR="006E0072" w:rsidRPr="00731E41" w:rsidRDefault="006E0072" w:rsidP="00B36B2B">
            <w:pPr>
              <w:pStyle w:val="Tabletext"/>
            </w:pPr>
            <w:r w:rsidRPr="00731E41">
              <w:t>special record keeping requirements for the purposes of this Division.</w:t>
            </w:r>
          </w:p>
        </w:tc>
      </w:tr>
    </w:tbl>
    <w:p w:rsidR="006E0072" w:rsidRPr="00731E41" w:rsidRDefault="006E0072" w:rsidP="006E0072">
      <w:pPr>
        <w:pStyle w:val="ActHead4"/>
      </w:pPr>
      <w:bookmarkStart w:id="207" w:name="_Toc397085493"/>
      <w:r w:rsidRPr="00731E41">
        <w:rPr>
          <w:rStyle w:val="CharSubdNo"/>
        </w:rPr>
        <w:t>Subdivision</w:t>
      </w:r>
      <w:r w:rsidR="00731E41">
        <w:rPr>
          <w:rStyle w:val="CharSubdNo"/>
        </w:rPr>
        <w:t> </w:t>
      </w:r>
      <w:r w:rsidRPr="00731E41">
        <w:rPr>
          <w:rStyle w:val="CharSubdNo"/>
        </w:rPr>
        <w:t>820</w:t>
      </w:r>
      <w:r w:rsidR="00731E41">
        <w:rPr>
          <w:rStyle w:val="CharSubdNo"/>
        </w:rPr>
        <w:noBreakHyphen/>
      </w:r>
      <w:r w:rsidRPr="00731E41">
        <w:rPr>
          <w:rStyle w:val="CharSubdNo"/>
        </w:rPr>
        <w:t>A</w:t>
      </w:r>
      <w:r w:rsidRPr="00731E41">
        <w:t>—</w:t>
      </w:r>
      <w:r w:rsidRPr="00731E41">
        <w:rPr>
          <w:rStyle w:val="CharSubdText"/>
        </w:rPr>
        <w:t>Preliminary</w:t>
      </w:r>
      <w:bookmarkEnd w:id="207"/>
    </w:p>
    <w:p w:rsidR="006E0072" w:rsidRPr="00731E41" w:rsidRDefault="006E0072" w:rsidP="006E0072">
      <w:pPr>
        <w:pStyle w:val="TofSectsHeading"/>
      </w:pPr>
      <w:r w:rsidRPr="00731E41">
        <w:t>Table of sections</w:t>
      </w:r>
    </w:p>
    <w:p w:rsidR="006E0072" w:rsidRPr="00731E41" w:rsidRDefault="006E0072" w:rsidP="006E0072">
      <w:pPr>
        <w:pStyle w:val="TofSectsSection"/>
      </w:pPr>
      <w:r w:rsidRPr="00731E41">
        <w:t>820</w:t>
      </w:r>
      <w:r w:rsidR="00731E41">
        <w:noBreakHyphen/>
      </w:r>
      <w:r w:rsidRPr="00731E41">
        <w:t>30</w:t>
      </w:r>
      <w:r w:rsidRPr="00731E41">
        <w:tab/>
        <w:t>Object of Division</w:t>
      </w:r>
    </w:p>
    <w:p w:rsidR="006E0072" w:rsidRPr="00731E41" w:rsidRDefault="006E0072" w:rsidP="006E0072">
      <w:pPr>
        <w:pStyle w:val="TofSectsSection"/>
      </w:pPr>
      <w:r w:rsidRPr="00731E41">
        <w:t>820</w:t>
      </w:r>
      <w:r w:rsidR="00731E41">
        <w:noBreakHyphen/>
      </w:r>
      <w:r w:rsidRPr="00731E41">
        <w:t>32</w:t>
      </w:r>
      <w:r w:rsidRPr="00731E41">
        <w:tab/>
        <w:t>Exemption for private or domestic assets and non</w:t>
      </w:r>
      <w:r w:rsidR="00731E41">
        <w:noBreakHyphen/>
      </w:r>
      <w:r w:rsidRPr="00731E41">
        <w:t>debt liabilities</w:t>
      </w:r>
    </w:p>
    <w:p w:rsidR="006E0072" w:rsidRPr="00731E41" w:rsidRDefault="006E0072" w:rsidP="006E0072">
      <w:pPr>
        <w:pStyle w:val="TofSectsSection"/>
      </w:pPr>
      <w:r w:rsidRPr="00731E41">
        <w:t>820</w:t>
      </w:r>
      <w:r w:rsidR="00731E41">
        <w:noBreakHyphen/>
      </w:r>
      <w:r w:rsidRPr="00731E41">
        <w:t>35</w:t>
      </w:r>
      <w:r w:rsidRPr="00731E41">
        <w:tab/>
        <w:t>Application—$250,000 threshold</w:t>
      </w:r>
    </w:p>
    <w:p w:rsidR="006E0072" w:rsidRPr="00731E41" w:rsidRDefault="006E0072" w:rsidP="006E0072">
      <w:pPr>
        <w:pStyle w:val="TofSectsSection"/>
      </w:pPr>
      <w:r w:rsidRPr="00731E41">
        <w:t>820</w:t>
      </w:r>
      <w:r w:rsidR="00731E41">
        <w:noBreakHyphen/>
      </w:r>
      <w:r w:rsidRPr="00731E41">
        <w:t>37</w:t>
      </w:r>
      <w:r w:rsidRPr="00731E41">
        <w:tab/>
        <w:t>Application—assets threshold</w:t>
      </w:r>
    </w:p>
    <w:p w:rsidR="006E0072" w:rsidRPr="00731E41" w:rsidRDefault="006E0072" w:rsidP="006E0072">
      <w:pPr>
        <w:pStyle w:val="TofSectsSection"/>
      </w:pPr>
      <w:r w:rsidRPr="00731E41">
        <w:t>820</w:t>
      </w:r>
      <w:r w:rsidR="00731E41">
        <w:noBreakHyphen/>
      </w:r>
      <w:r w:rsidRPr="00731E41">
        <w:t>39</w:t>
      </w:r>
      <w:r w:rsidRPr="00731E41">
        <w:tab/>
        <w:t>Exemption of certain special purpose entities</w:t>
      </w:r>
    </w:p>
    <w:p w:rsidR="006E0072" w:rsidRPr="00731E41" w:rsidRDefault="006E0072" w:rsidP="006E0072">
      <w:pPr>
        <w:pStyle w:val="TofSectsSection"/>
      </w:pPr>
      <w:r w:rsidRPr="00731E41">
        <w:t>820</w:t>
      </w:r>
      <w:r w:rsidR="00731E41">
        <w:noBreakHyphen/>
      </w:r>
      <w:r w:rsidRPr="00731E41">
        <w:t>40</w:t>
      </w:r>
      <w:r w:rsidRPr="00731E41">
        <w:tab/>
        <w:t>Meaning of debt deduction</w:t>
      </w:r>
    </w:p>
    <w:p w:rsidR="006E0072" w:rsidRPr="00731E41" w:rsidRDefault="006E0072" w:rsidP="006E0072">
      <w:pPr>
        <w:pStyle w:val="ActHead5"/>
      </w:pPr>
      <w:bookmarkStart w:id="208" w:name="_Toc397085494"/>
      <w:r w:rsidRPr="00731E41">
        <w:rPr>
          <w:rStyle w:val="CharSectno"/>
        </w:rPr>
        <w:lastRenderedPageBreak/>
        <w:t>820</w:t>
      </w:r>
      <w:r w:rsidR="00731E41">
        <w:rPr>
          <w:rStyle w:val="CharSectno"/>
        </w:rPr>
        <w:noBreakHyphen/>
      </w:r>
      <w:r w:rsidRPr="00731E41">
        <w:rPr>
          <w:rStyle w:val="CharSectno"/>
        </w:rPr>
        <w:t>30</w:t>
      </w:r>
      <w:r w:rsidRPr="00731E41">
        <w:t xml:space="preserve">  Object of Division</w:t>
      </w:r>
      <w:bookmarkEnd w:id="208"/>
    </w:p>
    <w:p w:rsidR="006E0072" w:rsidRPr="00731E41" w:rsidRDefault="006E0072" w:rsidP="006E0072">
      <w:pPr>
        <w:pStyle w:val="subsection"/>
      </w:pPr>
      <w:r w:rsidRPr="00731E41">
        <w:tab/>
      </w:r>
      <w:r w:rsidRPr="00731E41">
        <w:tab/>
        <w:t xml:space="preserve">The Object of this Division is to ensure that the following entities do not reduce their tax liabilities by using an excessive amount of </w:t>
      </w:r>
      <w:r w:rsidR="00731E41" w:rsidRPr="00731E41">
        <w:rPr>
          <w:position w:val="6"/>
          <w:sz w:val="16"/>
        </w:rPr>
        <w:t>*</w:t>
      </w:r>
      <w:r w:rsidRPr="00731E41">
        <w:t>debt capital to finance their Australian operations:</w:t>
      </w:r>
    </w:p>
    <w:p w:rsidR="006E0072" w:rsidRPr="00731E41" w:rsidRDefault="006E0072" w:rsidP="006E0072">
      <w:pPr>
        <w:pStyle w:val="paragraph"/>
      </w:pPr>
      <w:r w:rsidRPr="00731E41">
        <w:tab/>
        <w:t>(a)</w:t>
      </w:r>
      <w:r w:rsidRPr="00731E41">
        <w:tab/>
      </w:r>
      <w:r w:rsidR="00731E41" w:rsidRPr="00731E41">
        <w:rPr>
          <w:position w:val="6"/>
          <w:sz w:val="16"/>
        </w:rPr>
        <w:t>*</w:t>
      </w:r>
      <w:r w:rsidRPr="00731E41">
        <w:t>Australian entities that operate internationally;</w:t>
      </w:r>
    </w:p>
    <w:p w:rsidR="006E0072" w:rsidRPr="00731E41" w:rsidRDefault="006E0072" w:rsidP="006E0072">
      <w:pPr>
        <w:pStyle w:val="paragraph"/>
      </w:pPr>
      <w:r w:rsidRPr="00731E41">
        <w:tab/>
        <w:t>(b)</w:t>
      </w:r>
      <w:r w:rsidRPr="00731E41">
        <w:tab/>
        <w:t>Australian entities that are foreign controlled;</w:t>
      </w:r>
    </w:p>
    <w:p w:rsidR="006E0072" w:rsidRPr="00731E41" w:rsidRDefault="006E0072" w:rsidP="006E0072">
      <w:pPr>
        <w:pStyle w:val="paragraph"/>
      </w:pPr>
      <w:r w:rsidRPr="00731E41">
        <w:tab/>
        <w:t>(c)</w:t>
      </w:r>
      <w:r w:rsidRPr="00731E41">
        <w:tab/>
      </w:r>
      <w:r w:rsidR="00731E41" w:rsidRPr="00731E41">
        <w:rPr>
          <w:position w:val="6"/>
          <w:sz w:val="16"/>
        </w:rPr>
        <w:t>*</w:t>
      </w:r>
      <w:r w:rsidRPr="00731E41">
        <w:t xml:space="preserve">foreign entities that operate in </w:t>
      </w:r>
      <w:smartTag w:uri="urn:schemas-microsoft-com:office:smarttags" w:element="country-region">
        <w:smartTag w:uri="urn:schemas-microsoft-com:office:smarttags" w:element="place">
          <w:r w:rsidRPr="00731E41">
            <w:t>Australia</w:t>
          </w:r>
        </w:smartTag>
      </w:smartTag>
      <w:r w:rsidRPr="00731E41">
        <w:t>.</w:t>
      </w:r>
    </w:p>
    <w:p w:rsidR="006E0072" w:rsidRPr="00731E41" w:rsidRDefault="006E0072" w:rsidP="006E0072">
      <w:pPr>
        <w:pStyle w:val="notetext"/>
      </w:pPr>
      <w:r w:rsidRPr="00731E41">
        <w:t>Note:</w:t>
      </w:r>
      <w:r w:rsidRPr="00731E41">
        <w:tab/>
        <w:t>This Division applies in relation to debt deductions of an entity as reduced, if required, in accordance with Division</w:t>
      </w:r>
      <w:r w:rsidR="00731E41">
        <w:t> </w:t>
      </w:r>
      <w:r w:rsidRPr="00731E41">
        <w:t>815 (about cross</w:t>
      </w:r>
      <w:r w:rsidR="00731E41">
        <w:noBreakHyphen/>
      </w:r>
      <w:r w:rsidRPr="00731E41">
        <w:t>border transfer pricing).</w:t>
      </w:r>
    </w:p>
    <w:p w:rsidR="006E0072" w:rsidRPr="00731E41" w:rsidRDefault="006E0072" w:rsidP="006E0072">
      <w:pPr>
        <w:pStyle w:val="ActHead5"/>
      </w:pPr>
      <w:bookmarkStart w:id="209" w:name="_Toc397085495"/>
      <w:r w:rsidRPr="00731E41">
        <w:rPr>
          <w:rStyle w:val="CharSectno"/>
        </w:rPr>
        <w:t>820</w:t>
      </w:r>
      <w:r w:rsidR="00731E41">
        <w:rPr>
          <w:rStyle w:val="CharSectno"/>
        </w:rPr>
        <w:noBreakHyphen/>
      </w:r>
      <w:r w:rsidRPr="00731E41">
        <w:rPr>
          <w:rStyle w:val="CharSectno"/>
        </w:rPr>
        <w:t>32</w:t>
      </w:r>
      <w:r w:rsidRPr="00731E41">
        <w:t xml:space="preserve">  Exemption for private or domestic assets and non</w:t>
      </w:r>
      <w:r w:rsidR="00731E41">
        <w:noBreakHyphen/>
      </w:r>
      <w:r w:rsidRPr="00731E41">
        <w:t>debt liabilities</w:t>
      </w:r>
      <w:bookmarkEnd w:id="209"/>
    </w:p>
    <w:p w:rsidR="006E0072" w:rsidRPr="00731E41" w:rsidRDefault="006E0072" w:rsidP="006E0072">
      <w:pPr>
        <w:pStyle w:val="subsection"/>
      </w:pPr>
      <w:r w:rsidRPr="00731E41">
        <w:tab/>
      </w:r>
      <w:r w:rsidRPr="00731E41">
        <w:tab/>
        <w:t>This Division does not apply to:</w:t>
      </w:r>
    </w:p>
    <w:p w:rsidR="006E0072" w:rsidRPr="00731E41" w:rsidRDefault="006E0072" w:rsidP="006E0072">
      <w:pPr>
        <w:pStyle w:val="paragraph"/>
      </w:pPr>
      <w:r w:rsidRPr="00731E41">
        <w:tab/>
        <w:t>(a)</w:t>
      </w:r>
      <w:r w:rsidRPr="00731E41">
        <w:tab/>
        <w:t>an asset that is used (or held for use) wholly or principally for private or domestic purposes; or</w:t>
      </w:r>
    </w:p>
    <w:p w:rsidR="006E0072" w:rsidRPr="00731E41" w:rsidRDefault="006E0072" w:rsidP="006E0072">
      <w:pPr>
        <w:pStyle w:val="paragraph"/>
      </w:pPr>
      <w:r w:rsidRPr="00731E41">
        <w:tab/>
        <w:t>(b)</w:t>
      </w:r>
      <w:r w:rsidRPr="00731E41">
        <w:tab/>
        <w:t xml:space="preserve">a </w:t>
      </w:r>
      <w:r w:rsidR="00731E41" w:rsidRPr="00731E41">
        <w:rPr>
          <w:position w:val="6"/>
          <w:sz w:val="16"/>
        </w:rPr>
        <w:t>*</w:t>
      </w:r>
      <w:r w:rsidRPr="00731E41">
        <w:t>non</w:t>
      </w:r>
      <w:r w:rsidR="00731E41">
        <w:noBreakHyphen/>
      </w:r>
      <w:r w:rsidRPr="00731E41">
        <w:t>debt liability that is wholly or principally of a private or domestic nature.</w:t>
      </w:r>
    </w:p>
    <w:p w:rsidR="006E0072" w:rsidRPr="00731E41" w:rsidRDefault="006E0072" w:rsidP="006E0072">
      <w:pPr>
        <w:pStyle w:val="ActHead5"/>
      </w:pPr>
      <w:bookmarkStart w:id="210" w:name="_Toc397085496"/>
      <w:r w:rsidRPr="00731E41">
        <w:rPr>
          <w:rStyle w:val="CharSectno"/>
        </w:rPr>
        <w:t>820</w:t>
      </w:r>
      <w:r w:rsidR="00731E41">
        <w:rPr>
          <w:rStyle w:val="CharSectno"/>
        </w:rPr>
        <w:noBreakHyphen/>
      </w:r>
      <w:r w:rsidRPr="00731E41">
        <w:rPr>
          <w:rStyle w:val="CharSectno"/>
        </w:rPr>
        <w:t>35</w:t>
      </w:r>
      <w:r w:rsidRPr="00731E41">
        <w:t xml:space="preserve">  Application—$250,000 threshold</w:t>
      </w:r>
      <w:bookmarkEnd w:id="210"/>
    </w:p>
    <w:p w:rsidR="006E0072" w:rsidRPr="00731E41" w:rsidRDefault="006E0072" w:rsidP="006E0072">
      <w:pPr>
        <w:pStyle w:val="subsection"/>
      </w:pPr>
      <w:r w:rsidRPr="00731E41">
        <w:tab/>
      </w:r>
      <w:r w:rsidRPr="00731E41">
        <w:tab/>
        <w:t>Subdivision</w:t>
      </w:r>
      <w:r w:rsidR="00731E41">
        <w:t> </w:t>
      </w:r>
      <w:r w:rsidRPr="00731E41">
        <w:t>820</w:t>
      </w:r>
      <w:r w:rsidR="00731E41">
        <w:noBreakHyphen/>
      </w:r>
      <w:r w:rsidRPr="00731E41">
        <w:t>B, 820</w:t>
      </w:r>
      <w:r w:rsidR="00731E41">
        <w:noBreakHyphen/>
      </w:r>
      <w:r w:rsidRPr="00731E41">
        <w:t>C, 820</w:t>
      </w:r>
      <w:r w:rsidR="00731E41">
        <w:noBreakHyphen/>
      </w:r>
      <w:r w:rsidRPr="00731E41">
        <w:t>D or 820</w:t>
      </w:r>
      <w:r w:rsidR="00731E41">
        <w:noBreakHyphen/>
      </w:r>
      <w:r w:rsidRPr="00731E41">
        <w:t xml:space="preserve">E does not apply to disallow any </w:t>
      </w:r>
      <w:r w:rsidR="00731E41" w:rsidRPr="00731E41">
        <w:rPr>
          <w:position w:val="6"/>
          <w:sz w:val="16"/>
        </w:rPr>
        <w:t>*</w:t>
      </w:r>
      <w:r w:rsidRPr="00731E41">
        <w:t xml:space="preserve">debt deduction of an entity for an income year if the total debt deductions of that entity and all its </w:t>
      </w:r>
      <w:r w:rsidR="00731E41" w:rsidRPr="00731E41">
        <w:rPr>
          <w:position w:val="6"/>
          <w:sz w:val="16"/>
        </w:rPr>
        <w:t>*</w:t>
      </w:r>
      <w:r w:rsidRPr="00731E41">
        <w:t>associate entities for that year are $250,000 or less.</w:t>
      </w:r>
    </w:p>
    <w:p w:rsidR="006E0072" w:rsidRPr="00731E41" w:rsidRDefault="006E0072" w:rsidP="006E0072">
      <w:pPr>
        <w:pStyle w:val="ActHead5"/>
      </w:pPr>
      <w:bookmarkStart w:id="211" w:name="_Toc397085497"/>
      <w:r w:rsidRPr="00731E41">
        <w:rPr>
          <w:rStyle w:val="CharSectno"/>
        </w:rPr>
        <w:t>820</w:t>
      </w:r>
      <w:r w:rsidR="00731E41">
        <w:rPr>
          <w:rStyle w:val="CharSectno"/>
        </w:rPr>
        <w:noBreakHyphen/>
      </w:r>
      <w:r w:rsidRPr="00731E41">
        <w:rPr>
          <w:rStyle w:val="CharSectno"/>
        </w:rPr>
        <w:t>37</w:t>
      </w:r>
      <w:r w:rsidRPr="00731E41">
        <w:t xml:space="preserve">  Application—assets threshold</w:t>
      </w:r>
      <w:bookmarkEnd w:id="211"/>
    </w:p>
    <w:p w:rsidR="006E0072" w:rsidRPr="00731E41" w:rsidRDefault="006E0072" w:rsidP="006E0072">
      <w:pPr>
        <w:pStyle w:val="subsection"/>
      </w:pPr>
      <w:r w:rsidRPr="00731E41">
        <w:tab/>
        <w:t>(1)</w:t>
      </w:r>
      <w:r w:rsidRPr="00731E41">
        <w:tab/>
        <w:t>Subdivision</w:t>
      </w:r>
      <w:r w:rsidR="00731E41">
        <w:t> </w:t>
      </w:r>
      <w:r w:rsidRPr="00731E41">
        <w:t>820</w:t>
      </w:r>
      <w:r w:rsidR="00731E41">
        <w:noBreakHyphen/>
      </w:r>
      <w:r w:rsidRPr="00731E41">
        <w:t>B, 820</w:t>
      </w:r>
      <w:r w:rsidR="00731E41">
        <w:noBreakHyphen/>
      </w:r>
      <w:r w:rsidRPr="00731E41">
        <w:t>C, 820</w:t>
      </w:r>
      <w:r w:rsidR="00731E41">
        <w:noBreakHyphen/>
      </w:r>
      <w:r w:rsidRPr="00731E41">
        <w:t>D or 820</w:t>
      </w:r>
      <w:r w:rsidR="00731E41">
        <w:noBreakHyphen/>
      </w:r>
      <w:r w:rsidRPr="00731E41">
        <w:t xml:space="preserve">E does not apply to disallow any </w:t>
      </w:r>
      <w:r w:rsidR="00731E41" w:rsidRPr="00731E41">
        <w:rPr>
          <w:position w:val="6"/>
          <w:sz w:val="16"/>
        </w:rPr>
        <w:t>*</w:t>
      </w:r>
      <w:r w:rsidRPr="00731E41">
        <w:t>debt deduction of an entity for an income year if:</w:t>
      </w:r>
    </w:p>
    <w:p w:rsidR="006E0072" w:rsidRPr="00731E41" w:rsidRDefault="006E0072" w:rsidP="006E0072">
      <w:pPr>
        <w:pStyle w:val="paragraph"/>
      </w:pPr>
      <w:r w:rsidRPr="00731E41">
        <w:tab/>
        <w:t>(a)</w:t>
      </w:r>
      <w:r w:rsidRPr="00731E41">
        <w:tab/>
        <w:t xml:space="preserve">the entity is an </w:t>
      </w:r>
      <w:r w:rsidR="00731E41" w:rsidRPr="00731E41">
        <w:rPr>
          <w:position w:val="6"/>
          <w:sz w:val="16"/>
        </w:rPr>
        <w:t>*</w:t>
      </w:r>
      <w:r w:rsidRPr="00731E41">
        <w:t>outward investing entity (non</w:t>
      </w:r>
      <w:r w:rsidR="00731E41">
        <w:noBreakHyphen/>
      </w:r>
      <w:r w:rsidRPr="00731E41">
        <w:t xml:space="preserve">ADI) or an </w:t>
      </w:r>
      <w:r w:rsidR="00731E41" w:rsidRPr="00731E41">
        <w:rPr>
          <w:position w:val="6"/>
          <w:sz w:val="16"/>
        </w:rPr>
        <w:t>*</w:t>
      </w:r>
      <w:r w:rsidRPr="00731E41">
        <w:t>outward investing entity (ADI) for a period that is all or any part of that year; and</w:t>
      </w:r>
    </w:p>
    <w:p w:rsidR="006E0072" w:rsidRPr="00731E41" w:rsidRDefault="006E0072" w:rsidP="006E0072">
      <w:pPr>
        <w:pStyle w:val="paragraph"/>
      </w:pPr>
      <w:r w:rsidRPr="00731E41">
        <w:tab/>
        <w:t>(b)</w:t>
      </w:r>
      <w:r w:rsidRPr="00731E41">
        <w:tab/>
        <w:t xml:space="preserve">the entity is not also an </w:t>
      </w:r>
      <w:r w:rsidR="00731E41" w:rsidRPr="00731E41">
        <w:rPr>
          <w:position w:val="6"/>
          <w:sz w:val="16"/>
        </w:rPr>
        <w:t>*</w:t>
      </w:r>
      <w:r w:rsidRPr="00731E41">
        <w:t>inward investing entity (non</w:t>
      </w:r>
      <w:r w:rsidR="00731E41">
        <w:noBreakHyphen/>
      </w:r>
      <w:r w:rsidRPr="00731E41">
        <w:t xml:space="preserve">ADI) or an </w:t>
      </w:r>
      <w:r w:rsidR="00731E41" w:rsidRPr="00731E41">
        <w:rPr>
          <w:position w:val="6"/>
          <w:sz w:val="16"/>
        </w:rPr>
        <w:t>*</w:t>
      </w:r>
      <w:r w:rsidRPr="00731E41">
        <w:t>inward investing entity (ADI) for all or any part of that period; and</w:t>
      </w:r>
    </w:p>
    <w:p w:rsidR="006E0072" w:rsidRPr="00731E41" w:rsidRDefault="006E0072" w:rsidP="006E0072">
      <w:pPr>
        <w:pStyle w:val="paragraph"/>
        <w:keepNext/>
        <w:keepLines/>
      </w:pPr>
      <w:r w:rsidRPr="00731E41">
        <w:lastRenderedPageBreak/>
        <w:tab/>
        <w:t>(c)</w:t>
      </w:r>
      <w:r w:rsidRPr="00731E41">
        <w:tab/>
        <w:t>the result of applying the following formula is equal to or greater than 0.9:</w:t>
      </w:r>
    </w:p>
    <w:p w:rsidR="006E0072" w:rsidRPr="00731E41" w:rsidRDefault="006E0072" w:rsidP="006E0072">
      <w:pPr>
        <w:pStyle w:val="Formula"/>
        <w:spacing w:before="60" w:after="60"/>
        <w:ind w:left="1100"/>
      </w:pPr>
      <w:r w:rsidRPr="00731E41">
        <w:rPr>
          <w:noProof/>
        </w:rPr>
        <w:drawing>
          <wp:inline distT="0" distB="0" distL="0" distR="0" wp14:anchorId="3F5B9EAB" wp14:editId="38E2E727">
            <wp:extent cx="3381375" cy="60007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381375" cy="600075"/>
                    </a:xfrm>
                    <a:prstGeom prst="rect">
                      <a:avLst/>
                    </a:prstGeom>
                    <a:noFill/>
                    <a:ln>
                      <a:noFill/>
                    </a:ln>
                  </pic:spPr>
                </pic:pic>
              </a:graphicData>
            </a:graphic>
          </wp:inline>
        </w:drawing>
      </w:r>
    </w:p>
    <w:p w:rsidR="006E0072" w:rsidRPr="00731E41" w:rsidRDefault="006E0072" w:rsidP="006E0072">
      <w:pPr>
        <w:pStyle w:val="subsection2"/>
      </w:pPr>
      <w:r w:rsidRPr="00731E41">
        <w:t>where:</w:t>
      </w:r>
    </w:p>
    <w:p w:rsidR="006E0072" w:rsidRPr="00731E41" w:rsidRDefault="006E0072" w:rsidP="006E0072">
      <w:pPr>
        <w:pStyle w:val="Definition"/>
      </w:pPr>
      <w:r w:rsidRPr="00731E41">
        <w:rPr>
          <w:b/>
          <w:i/>
        </w:rPr>
        <w:t>average Australian assets</w:t>
      </w:r>
      <w:r w:rsidRPr="00731E41">
        <w:t>:</w:t>
      </w:r>
    </w:p>
    <w:p w:rsidR="006E0072" w:rsidRPr="00731E41" w:rsidRDefault="006E0072" w:rsidP="006E0072">
      <w:pPr>
        <w:pStyle w:val="paragraph"/>
      </w:pPr>
      <w:r w:rsidRPr="00731E41">
        <w:tab/>
        <w:t>(a)</w:t>
      </w:r>
      <w:r w:rsidRPr="00731E41">
        <w:tab/>
        <w:t xml:space="preserve">of an </w:t>
      </w:r>
      <w:r w:rsidR="00731E41" w:rsidRPr="00731E41">
        <w:rPr>
          <w:position w:val="6"/>
          <w:sz w:val="16"/>
        </w:rPr>
        <w:t>*</w:t>
      </w:r>
      <w:r w:rsidRPr="00731E41">
        <w:t>Australian entity—is the average value, for that year, of all the assets of the entity, other than:</w:t>
      </w:r>
    </w:p>
    <w:p w:rsidR="006E0072" w:rsidRPr="00731E41" w:rsidRDefault="006E0072" w:rsidP="006E0072">
      <w:pPr>
        <w:pStyle w:val="paragraphsub"/>
      </w:pPr>
      <w:r w:rsidRPr="00731E41">
        <w:tab/>
        <w:t>(i)</w:t>
      </w:r>
      <w:r w:rsidRPr="00731E41">
        <w:tab/>
        <w:t xml:space="preserve">any assets attributable to the entity’s </w:t>
      </w:r>
      <w:r w:rsidR="00731E41" w:rsidRPr="00731E41">
        <w:rPr>
          <w:position w:val="6"/>
          <w:sz w:val="16"/>
        </w:rPr>
        <w:t>*</w:t>
      </w:r>
      <w:r w:rsidRPr="00731E41">
        <w:t>overseas permanent establishments; or</w:t>
      </w:r>
    </w:p>
    <w:p w:rsidR="006E0072" w:rsidRPr="00731E41" w:rsidRDefault="006E0072" w:rsidP="006E0072">
      <w:pPr>
        <w:pStyle w:val="paragraphsub"/>
      </w:pPr>
      <w:r w:rsidRPr="00731E41">
        <w:tab/>
        <w:t>(ii)</w:t>
      </w:r>
      <w:r w:rsidRPr="00731E41">
        <w:tab/>
        <w:t xml:space="preserve">any </w:t>
      </w:r>
      <w:r w:rsidR="00731E41" w:rsidRPr="00731E41">
        <w:rPr>
          <w:position w:val="6"/>
          <w:sz w:val="16"/>
        </w:rPr>
        <w:t>*</w:t>
      </w:r>
      <w:r w:rsidRPr="00731E41">
        <w:t xml:space="preserve">debt interests held by the entity, to the extent to which any value of the interests is all or a part of the </w:t>
      </w:r>
      <w:r w:rsidR="00731E41" w:rsidRPr="00731E41">
        <w:rPr>
          <w:position w:val="6"/>
          <w:sz w:val="16"/>
        </w:rPr>
        <w:t>*</w:t>
      </w:r>
      <w:r w:rsidRPr="00731E41">
        <w:t>controlled foreign entity debt of the entity; or</w:t>
      </w:r>
    </w:p>
    <w:p w:rsidR="006E0072" w:rsidRPr="00731E41" w:rsidRDefault="006E0072" w:rsidP="006E0072">
      <w:pPr>
        <w:pStyle w:val="paragraphsub"/>
      </w:pPr>
      <w:r w:rsidRPr="00731E41">
        <w:tab/>
        <w:t>(iii)</w:t>
      </w:r>
      <w:r w:rsidRPr="00731E41">
        <w:tab/>
        <w:t xml:space="preserve">any </w:t>
      </w:r>
      <w:r w:rsidR="00731E41" w:rsidRPr="00731E41">
        <w:rPr>
          <w:position w:val="6"/>
          <w:sz w:val="16"/>
        </w:rPr>
        <w:t>*</w:t>
      </w:r>
      <w:r w:rsidRPr="00731E41">
        <w:t xml:space="preserve">equity interests or debt interests held by the entity, to the extent to which any value of the interests is all or a part of the </w:t>
      </w:r>
      <w:r w:rsidR="00731E41" w:rsidRPr="00731E41">
        <w:rPr>
          <w:position w:val="6"/>
          <w:sz w:val="16"/>
        </w:rPr>
        <w:t>*</w:t>
      </w:r>
      <w:r w:rsidRPr="00731E41">
        <w:t>controlled foreign entity equity of the entity; or</w:t>
      </w:r>
    </w:p>
    <w:p w:rsidR="006E0072" w:rsidRPr="00731E41" w:rsidRDefault="006E0072" w:rsidP="006E0072">
      <w:pPr>
        <w:pStyle w:val="paragraphsub"/>
      </w:pPr>
      <w:r w:rsidRPr="00731E41">
        <w:tab/>
        <w:t>(iv)</w:t>
      </w:r>
      <w:r w:rsidRPr="00731E41">
        <w:tab/>
        <w:t xml:space="preserve">any debt interests that are </w:t>
      </w:r>
      <w:r w:rsidR="00731E41" w:rsidRPr="00731E41">
        <w:rPr>
          <w:position w:val="6"/>
          <w:sz w:val="16"/>
        </w:rPr>
        <w:t>*</w:t>
      </w:r>
      <w:r w:rsidRPr="00731E41">
        <w:t xml:space="preserve">issued by </w:t>
      </w:r>
      <w:r w:rsidR="00731E41" w:rsidRPr="00731E41">
        <w:rPr>
          <w:position w:val="6"/>
          <w:sz w:val="16"/>
        </w:rPr>
        <w:t>*</w:t>
      </w:r>
      <w:r w:rsidRPr="00731E41">
        <w:t xml:space="preserve">associates of the entity, that are </w:t>
      </w:r>
      <w:r w:rsidR="00731E41" w:rsidRPr="00731E41">
        <w:rPr>
          <w:position w:val="6"/>
          <w:sz w:val="16"/>
        </w:rPr>
        <w:t>*</w:t>
      </w:r>
      <w:r w:rsidRPr="00731E41">
        <w:t>on issue, and that are held by the entity; or</w:t>
      </w:r>
    </w:p>
    <w:p w:rsidR="006E0072" w:rsidRPr="00731E41" w:rsidRDefault="006E0072" w:rsidP="006E0072">
      <w:pPr>
        <w:pStyle w:val="paragraphsub"/>
      </w:pPr>
      <w:r w:rsidRPr="00731E41">
        <w:tab/>
        <w:t>(v)</w:t>
      </w:r>
      <w:r w:rsidRPr="00731E41">
        <w:tab/>
        <w:t>any equity interests that the entity holds in associates of the entity; and</w:t>
      </w:r>
    </w:p>
    <w:p w:rsidR="006E0072" w:rsidRPr="00731E41" w:rsidRDefault="006E0072" w:rsidP="006E0072">
      <w:pPr>
        <w:pStyle w:val="paragraph"/>
      </w:pPr>
      <w:r w:rsidRPr="00731E41">
        <w:tab/>
        <w:t>(b)</w:t>
      </w:r>
      <w:r w:rsidRPr="00731E41">
        <w:tab/>
        <w:t xml:space="preserve">of a </w:t>
      </w:r>
      <w:r w:rsidR="00731E41" w:rsidRPr="00731E41">
        <w:rPr>
          <w:position w:val="6"/>
          <w:sz w:val="16"/>
        </w:rPr>
        <w:t>*</w:t>
      </w:r>
      <w:r w:rsidRPr="00731E41">
        <w:t>foreign entity—is the average value, for that year, of all the assets of the entity that are:</w:t>
      </w:r>
    </w:p>
    <w:p w:rsidR="006E0072" w:rsidRPr="00731E41" w:rsidRDefault="006E0072" w:rsidP="006E0072">
      <w:pPr>
        <w:pStyle w:val="paragraphsub"/>
      </w:pPr>
      <w:r w:rsidRPr="00731E41">
        <w:tab/>
        <w:t>(i)</w:t>
      </w:r>
      <w:r w:rsidRPr="00731E41">
        <w:tab/>
        <w:t xml:space="preserve">located in </w:t>
      </w:r>
      <w:smartTag w:uri="urn:schemas-microsoft-com:office:smarttags" w:element="country-region">
        <w:smartTag w:uri="urn:schemas-microsoft-com:office:smarttags" w:element="place">
          <w:r w:rsidRPr="00731E41">
            <w:t>Australia</w:t>
          </w:r>
        </w:smartTag>
      </w:smartTag>
      <w:r w:rsidRPr="00731E41">
        <w:t>; or</w:t>
      </w:r>
    </w:p>
    <w:p w:rsidR="006E0072" w:rsidRPr="00731E41" w:rsidRDefault="006E0072" w:rsidP="006E0072">
      <w:pPr>
        <w:pStyle w:val="paragraphsub"/>
      </w:pPr>
      <w:r w:rsidRPr="00731E41">
        <w:tab/>
        <w:t>(ii)</w:t>
      </w:r>
      <w:r w:rsidRPr="00731E41">
        <w:tab/>
        <w:t xml:space="preserve">attributable to the entity’s </w:t>
      </w:r>
      <w:r w:rsidR="00731E41" w:rsidRPr="00731E41">
        <w:rPr>
          <w:position w:val="6"/>
          <w:sz w:val="16"/>
        </w:rPr>
        <w:t>*</w:t>
      </w:r>
      <w:r w:rsidRPr="00731E41">
        <w:t>Australian permanent establishments; or</w:t>
      </w:r>
    </w:p>
    <w:p w:rsidR="006E0072" w:rsidRPr="00731E41" w:rsidRDefault="006E0072" w:rsidP="006E0072">
      <w:pPr>
        <w:pStyle w:val="paragraphsub"/>
      </w:pPr>
      <w:r w:rsidRPr="00731E41">
        <w:tab/>
        <w:t>(iii)</w:t>
      </w:r>
      <w:r w:rsidRPr="00731E41">
        <w:tab/>
        <w:t xml:space="preserve">debt interests held by the entity, to the extent to which the interests are covered by </w:t>
      </w:r>
      <w:r w:rsidR="00731E41">
        <w:t>subsection (</w:t>
      </w:r>
      <w:r w:rsidRPr="00731E41">
        <w:t>2); or</w:t>
      </w:r>
    </w:p>
    <w:p w:rsidR="006E0072" w:rsidRPr="00731E41" w:rsidRDefault="006E0072" w:rsidP="006E0072">
      <w:pPr>
        <w:pStyle w:val="paragraphsub"/>
      </w:pPr>
      <w:r w:rsidRPr="00731E41">
        <w:tab/>
        <w:t>(iv)</w:t>
      </w:r>
      <w:r w:rsidRPr="00731E41">
        <w:tab/>
        <w:t xml:space="preserve">equity interests held by the entity, to the extent to which the interests are covered by </w:t>
      </w:r>
      <w:r w:rsidR="00731E41">
        <w:t>subsection (</w:t>
      </w:r>
      <w:r w:rsidRPr="00731E41">
        <w:t>3);</w:t>
      </w:r>
    </w:p>
    <w:p w:rsidR="006E0072" w:rsidRPr="00731E41" w:rsidRDefault="006E0072" w:rsidP="006E0072">
      <w:pPr>
        <w:pStyle w:val="paragraph"/>
      </w:pPr>
      <w:r w:rsidRPr="00731E41">
        <w:tab/>
      </w:r>
      <w:r w:rsidRPr="00731E41">
        <w:tab/>
        <w:t>other than:</w:t>
      </w:r>
    </w:p>
    <w:p w:rsidR="006E0072" w:rsidRPr="00731E41" w:rsidRDefault="006E0072" w:rsidP="006E0072">
      <w:pPr>
        <w:pStyle w:val="paragraphsub"/>
      </w:pPr>
      <w:r w:rsidRPr="00731E41">
        <w:tab/>
        <w:t>(v)</w:t>
      </w:r>
      <w:r w:rsidRPr="00731E41">
        <w:tab/>
        <w:t>any debt interests that are issued by associates of the entity, that are on issue, and that are held by the entity; or</w:t>
      </w:r>
    </w:p>
    <w:p w:rsidR="006E0072" w:rsidRPr="00731E41" w:rsidRDefault="006E0072" w:rsidP="006E0072">
      <w:pPr>
        <w:pStyle w:val="paragraphsub"/>
      </w:pPr>
      <w:r w:rsidRPr="00731E41">
        <w:lastRenderedPageBreak/>
        <w:tab/>
        <w:t>(vi)</w:t>
      </w:r>
      <w:r w:rsidRPr="00731E41">
        <w:tab/>
        <w:t>any equity interests that the entity holds in associates of the entity.</w:t>
      </w:r>
    </w:p>
    <w:p w:rsidR="006E0072" w:rsidRPr="00731E41" w:rsidRDefault="006E0072" w:rsidP="006E0072">
      <w:pPr>
        <w:pStyle w:val="Definition"/>
      </w:pPr>
      <w:r w:rsidRPr="00731E41">
        <w:rPr>
          <w:b/>
          <w:i/>
        </w:rPr>
        <w:t xml:space="preserve">average total assets </w:t>
      </w:r>
      <w:r w:rsidRPr="00731E41">
        <w:t>of an entity is the average value, for that year, of all the assets of the entity, other than:</w:t>
      </w:r>
    </w:p>
    <w:p w:rsidR="006E0072" w:rsidRPr="00731E41" w:rsidRDefault="006E0072" w:rsidP="006E0072">
      <w:pPr>
        <w:pStyle w:val="paragraph"/>
      </w:pPr>
      <w:r w:rsidRPr="00731E41">
        <w:tab/>
        <w:t>(a)</w:t>
      </w:r>
      <w:r w:rsidRPr="00731E41">
        <w:tab/>
        <w:t xml:space="preserve">any </w:t>
      </w:r>
      <w:r w:rsidR="00731E41" w:rsidRPr="00731E41">
        <w:rPr>
          <w:position w:val="6"/>
          <w:sz w:val="16"/>
        </w:rPr>
        <w:t>*</w:t>
      </w:r>
      <w:r w:rsidRPr="00731E41">
        <w:t xml:space="preserve">debt interests that are </w:t>
      </w:r>
      <w:r w:rsidR="00731E41" w:rsidRPr="00731E41">
        <w:rPr>
          <w:position w:val="6"/>
          <w:sz w:val="16"/>
        </w:rPr>
        <w:t>*</w:t>
      </w:r>
      <w:r w:rsidRPr="00731E41">
        <w:t xml:space="preserve">issued by </w:t>
      </w:r>
      <w:r w:rsidR="00731E41" w:rsidRPr="00731E41">
        <w:rPr>
          <w:position w:val="6"/>
          <w:sz w:val="16"/>
        </w:rPr>
        <w:t>*</w:t>
      </w:r>
      <w:r w:rsidRPr="00731E41">
        <w:t xml:space="preserve">associates of the entity, that are </w:t>
      </w:r>
      <w:r w:rsidR="00731E41" w:rsidRPr="00731E41">
        <w:rPr>
          <w:position w:val="6"/>
          <w:sz w:val="16"/>
        </w:rPr>
        <w:t>*</w:t>
      </w:r>
      <w:r w:rsidRPr="00731E41">
        <w:t>on issue, and that are held by the entity; or</w:t>
      </w:r>
    </w:p>
    <w:p w:rsidR="006E0072" w:rsidRPr="00731E41" w:rsidRDefault="006E0072" w:rsidP="006E0072">
      <w:pPr>
        <w:pStyle w:val="paragraph"/>
      </w:pPr>
      <w:r w:rsidRPr="00731E41">
        <w:tab/>
        <w:t>(b)</w:t>
      </w:r>
      <w:r w:rsidRPr="00731E41">
        <w:tab/>
        <w:t xml:space="preserve">any </w:t>
      </w:r>
      <w:r w:rsidR="00731E41" w:rsidRPr="00731E41">
        <w:rPr>
          <w:position w:val="6"/>
          <w:sz w:val="16"/>
        </w:rPr>
        <w:t>*</w:t>
      </w:r>
      <w:r w:rsidRPr="00731E41">
        <w:t>equity interests that the entity holds in associates of the entity.</w:t>
      </w:r>
    </w:p>
    <w:p w:rsidR="006E0072" w:rsidRPr="00731E41" w:rsidRDefault="006E0072" w:rsidP="006E0072">
      <w:pPr>
        <w:pStyle w:val="SubsectionHead"/>
      </w:pPr>
      <w:r w:rsidRPr="00731E41">
        <w:t>Foreign entity—debt interest issued by an Australian entity</w:t>
      </w:r>
    </w:p>
    <w:p w:rsidR="006E0072" w:rsidRPr="00731E41" w:rsidRDefault="006E0072" w:rsidP="006E0072">
      <w:pPr>
        <w:pStyle w:val="subsection"/>
      </w:pPr>
      <w:r w:rsidRPr="00731E41">
        <w:tab/>
        <w:t>(2)</w:t>
      </w:r>
      <w:r w:rsidRPr="00731E41">
        <w:tab/>
        <w:t xml:space="preserve">If a </w:t>
      </w:r>
      <w:r w:rsidR="00731E41" w:rsidRPr="00731E41">
        <w:rPr>
          <w:position w:val="6"/>
          <w:sz w:val="16"/>
        </w:rPr>
        <w:t>*</w:t>
      </w:r>
      <w:r w:rsidRPr="00731E41">
        <w:t xml:space="preserve">foreign entity holds a </w:t>
      </w:r>
      <w:r w:rsidR="00731E41" w:rsidRPr="00731E41">
        <w:rPr>
          <w:position w:val="6"/>
          <w:sz w:val="16"/>
        </w:rPr>
        <w:t>*</w:t>
      </w:r>
      <w:r w:rsidRPr="00731E41">
        <w:t>debt interest that:</w:t>
      </w:r>
    </w:p>
    <w:p w:rsidR="006E0072" w:rsidRPr="00731E41" w:rsidRDefault="006E0072" w:rsidP="006E0072">
      <w:pPr>
        <w:pStyle w:val="paragraph"/>
      </w:pPr>
      <w:r w:rsidRPr="00731E41">
        <w:tab/>
        <w:t>(a)</w:t>
      </w:r>
      <w:r w:rsidRPr="00731E41">
        <w:tab/>
        <w:t xml:space="preserve">was </w:t>
      </w:r>
      <w:r w:rsidR="00731E41" w:rsidRPr="00731E41">
        <w:rPr>
          <w:position w:val="6"/>
          <w:sz w:val="16"/>
        </w:rPr>
        <w:t>*</w:t>
      </w:r>
      <w:r w:rsidRPr="00731E41">
        <w:t xml:space="preserve">issued by an </w:t>
      </w:r>
      <w:r w:rsidR="00731E41" w:rsidRPr="00731E41">
        <w:rPr>
          <w:position w:val="6"/>
          <w:sz w:val="16"/>
        </w:rPr>
        <w:t>*</w:t>
      </w:r>
      <w:r w:rsidRPr="00731E41">
        <w:t>Australian entity; and</w:t>
      </w:r>
    </w:p>
    <w:p w:rsidR="006E0072" w:rsidRPr="00731E41" w:rsidRDefault="006E0072" w:rsidP="006E0072">
      <w:pPr>
        <w:pStyle w:val="paragraph"/>
      </w:pPr>
      <w:r w:rsidRPr="00731E41">
        <w:tab/>
        <w:t>(b)</w:t>
      </w:r>
      <w:r w:rsidRPr="00731E41">
        <w:tab/>
        <w:t xml:space="preserve">is </w:t>
      </w:r>
      <w:r w:rsidR="00731E41" w:rsidRPr="00731E41">
        <w:rPr>
          <w:position w:val="6"/>
          <w:sz w:val="16"/>
        </w:rPr>
        <w:t>*</w:t>
      </w:r>
      <w:r w:rsidRPr="00731E41">
        <w:t>on issue;</w:t>
      </w:r>
    </w:p>
    <w:p w:rsidR="006E0072" w:rsidRPr="00731E41" w:rsidRDefault="006E0072" w:rsidP="006E0072">
      <w:pPr>
        <w:pStyle w:val="subsection2"/>
      </w:pPr>
      <w:r w:rsidRPr="00731E41">
        <w:t xml:space="preserve">this subsection covers the interest to the extent to which the interest is not attributable to any </w:t>
      </w:r>
      <w:r w:rsidR="00731E41" w:rsidRPr="00731E41">
        <w:rPr>
          <w:position w:val="6"/>
          <w:sz w:val="16"/>
        </w:rPr>
        <w:t>*</w:t>
      </w:r>
      <w:r w:rsidRPr="00731E41">
        <w:t>overseas permanent establishments of the Australian entity.</w:t>
      </w:r>
    </w:p>
    <w:p w:rsidR="006E0072" w:rsidRPr="00731E41" w:rsidRDefault="006E0072" w:rsidP="006E0072">
      <w:pPr>
        <w:pStyle w:val="SubsectionHead"/>
      </w:pPr>
      <w:r w:rsidRPr="00731E41">
        <w:t>Foreign entity—equity interest in an Australian entity</w:t>
      </w:r>
    </w:p>
    <w:p w:rsidR="006E0072" w:rsidRPr="00731E41" w:rsidRDefault="006E0072" w:rsidP="006E0072">
      <w:pPr>
        <w:pStyle w:val="subsection"/>
      </w:pPr>
      <w:r w:rsidRPr="00731E41">
        <w:tab/>
        <w:t>(3)</w:t>
      </w:r>
      <w:r w:rsidRPr="00731E41">
        <w:tab/>
        <w:t xml:space="preserve">If a </w:t>
      </w:r>
      <w:r w:rsidR="00731E41" w:rsidRPr="00731E41">
        <w:rPr>
          <w:position w:val="6"/>
          <w:sz w:val="16"/>
        </w:rPr>
        <w:t>*</w:t>
      </w:r>
      <w:r w:rsidRPr="00731E41">
        <w:t xml:space="preserve">foreign entity holds an </w:t>
      </w:r>
      <w:r w:rsidR="00731E41" w:rsidRPr="00731E41">
        <w:rPr>
          <w:position w:val="6"/>
          <w:sz w:val="16"/>
        </w:rPr>
        <w:t>*</w:t>
      </w:r>
      <w:r w:rsidRPr="00731E41">
        <w:t xml:space="preserve">equity interest in an </w:t>
      </w:r>
      <w:r w:rsidR="00731E41" w:rsidRPr="00731E41">
        <w:rPr>
          <w:position w:val="6"/>
          <w:sz w:val="16"/>
        </w:rPr>
        <w:t>*</w:t>
      </w:r>
      <w:r w:rsidRPr="00731E41">
        <w:t xml:space="preserve">Australian entity, this subsection covers the interest to the extent to which the interest is not attributable to any </w:t>
      </w:r>
      <w:r w:rsidR="00731E41" w:rsidRPr="00731E41">
        <w:rPr>
          <w:position w:val="6"/>
          <w:sz w:val="16"/>
        </w:rPr>
        <w:t>*</w:t>
      </w:r>
      <w:r w:rsidRPr="00731E41">
        <w:t>overseas permanent establishments of the Australian entity.</w:t>
      </w:r>
    </w:p>
    <w:p w:rsidR="006E0072" w:rsidRPr="00731E41" w:rsidRDefault="006E0072" w:rsidP="006E0072">
      <w:pPr>
        <w:pStyle w:val="ActHead5"/>
      </w:pPr>
      <w:bookmarkStart w:id="212" w:name="_Toc397085498"/>
      <w:r w:rsidRPr="00731E41">
        <w:rPr>
          <w:rStyle w:val="CharSectno"/>
        </w:rPr>
        <w:t>820</w:t>
      </w:r>
      <w:r w:rsidR="00731E41">
        <w:rPr>
          <w:rStyle w:val="CharSectno"/>
        </w:rPr>
        <w:noBreakHyphen/>
      </w:r>
      <w:r w:rsidRPr="00731E41">
        <w:rPr>
          <w:rStyle w:val="CharSectno"/>
        </w:rPr>
        <w:t>39</w:t>
      </w:r>
      <w:r w:rsidRPr="00731E41">
        <w:t xml:space="preserve">  Exemption of certain special purpose entities</w:t>
      </w:r>
      <w:bookmarkEnd w:id="212"/>
    </w:p>
    <w:p w:rsidR="006E0072" w:rsidRPr="00731E41" w:rsidRDefault="006E0072" w:rsidP="006E0072">
      <w:pPr>
        <w:pStyle w:val="subsection"/>
      </w:pPr>
      <w:r w:rsidRPr="00731E41">
        <w:tab/>
        <w:t>(</w:t>
      </w:r>
      <w:r w:rsidRPr="00731E41">
        <w:rPr>
          <w:noProof/>
        </w:rPr>
        <w:t>1</w:t>
      </w:r>
      <w:r w:rsidRPr="00731E41">
        <w:t>)</w:t>
      </w:r>
      <w:r w:rsidRPr="00731E41">
        <w:tab/>
        <w:t>Subdivision</w:t>
      </w:r>
      <w:r w:rsidR="00731E41">
        <w:t> </w:t>
      </w:r>
      <w:r w:rsidRPr="00731E41">
        <w:t>820</w:t>
      </w:r>
      <w:r w:rsidR="00731E41">
        <w:noBreakHyphen/>
      </w:r>
      <w:r w:rsidRPr="00731E41">
        <w:t>B, 820</w:t>
      </w:r>
      <w:r w:rsidR="00731E41">
        <w:noBreakHyphen/>
      </w:r>
      <w:r w:rsidRPr="00731E41">
        <w:t>C, 820</w:t>
      </w:r>
      <w:r w:rsidR="00731E41">
        <w:noBreakHyphen/>
      </w:r>
      <w:r w:rsidRPr="00731E41">
        <w:t>D or 820</w:t>
      </w:r>
      <w:r w:rsidR="00731E41">
        <w:noBreakHyphen/>
      </w:r>
      <w:r w:rsidRPr="00731E41">
        <w:t xml:space="preserve">E does not apply to disallow any </w:t>
      </w:r>
      <w:r w:rsidR="00731E41" w:rsidRPr="00731E41">
        <w:rPr>
          <w:position w:val="6"/>
          <w:sz w:val="16"/>
        </w:rPr>
        <w:t>*</w:t>
      </w:r>
      <w:r w:rsidRPr="00731E41">
        <w:t xml:space="preserve">debt deduction of an entity for an income year if the entity meets the conditions in </w:t>
      </w:r>
      <w:r w:rsidR="00731E41">
        <w:t>subsection (</w:t>
      </w:r>
      <w:r w:rsidRPr="00731E41">
        <w:t>3) throughout the income year.</w:t>
      </w:r>
    </w:p>
    <w:p w:rsidR="006E0072" w:rsidRPr="00731E41" w:rsidRDefault="006E0072" w:rsidP="006E0072">
      <w:pPr>
        <w:pStyle w:val="subsection"/>
      </w:pPr>
      <w:r w:rsidRPr="00731E41">
        <w:tab/>
        <w:t>(</w:t>
      </w:r>
      <w:r w:rsidRPr="00731E41">
        <w:rPr>
          <w:noProof/>
        </w:rPr>
        <w:t>2</w:t>
      </w:r>
      <w:r w:rsidRPr="00731E41">
        <w:t>)</w:t>
      </w:r>
      <w:r w:rsidRPr="00731E41">
        <w:tab/>
        <w:t>Subdivision</w:t>
      </w:r>
      <w:r w:rsidR="00731E41">
        <w:t> </w:t>
      </w:r>
      <w:r w:rsidRPr="00731E41">
        <w:t>820</w:t>
      </w:r>
      <w:r w:rsidR="00731E41">
        <w:noBreakHyphen/>
      </w:r>
      <w:r w:rsidRPr="00731E41">
        <w:t>B, 820</w:t>
      </w:r>
      <w:r w:rsidR="00731E41">
        <w:noBreakHyphen/>
      </w:r>
      <w:r w:rsidRPr="00731E41">
        <w:t>C, 820</w:t>
      </w:r>
      <w:r w:rsidR="00731E41">
        <w:noBreakHyphen/>
      </w:r>
      <w:r w:rsidRPr="00731E41">
        <w:t>D or 820</w:t>
      </w:r>
      <w:r w:rsidR="00731E41">
        <w:noBreakHyphen/>
      </w:r>
      <w:r w:rsidRPr="00731E41">
        <w:t xml:space="preserve">E does not apply to disallow any </w:t>
      </w:r>
      <w:r w:rsidR="00731E41" w:rsidRPr="00731E41">
        <w:rPr>
          <w:position w:val="6"/>
          <w:sz w:val="16"/>
        </w:rPr>
        <w:t>*</w:t>
      </w:r>
      <w:r w:rsidRPr="00731E41">
        <w:t xml:space="preserve">debt deduction of an entity for an income year that is an amount incurred by the entity during a part of that year, if the entity meets the conditions in </w:t>
      </w:r>
      <w:r w:rsidR="00731E41">
        <w:t>subsection (</w:t>
      </w:r>
      <w:r w:rsidRPr="00731E41">
        <w:t>3) throughout that part.</w:t>
      </w:r>
    </w:p>
    <w:p w:rsidR="006E0072" w:rsidRPr="00731E41" w:rsidRDefault="006E0072" w:rsidP="006E0072">
      <w:pPr>
        <w:pStyle w:val="subsection"/>
        <w:keepNext/>
        <w:keepLines/>
      </w:pPr>
      <w:r w:rsidRPr="00731E41">
        <w:tab/>
        <w:t>(</w:t>
      </w:r>
      <w:r w:rsidRPr="00731E41">
        <w:rPr>
          <w:noProof/>
        </w:rPr>
        <w:t>3</w:t>
      </w:r>
      <w:r w:rsidRPr="00731E41">
        <w:t>)</w:t>
      </w:r>
      <w:r w:rsidRPr="00731E41">
        <w:tab/>
        <w:t>The conditions are:</w:t>
      </w:r>
    </w:p>
    <w:p w:rsidR="006E0072" w:rsidRPr="00731E41" w:rsidRDefault="006E0072" w:rsidP="006E0072">
      <w:pPr>
        <w:pStyle w:val="paragraph"/>
      </w:pPr>
      <w:r w:rsidRPr="00731E41">
        <w:tab/>
        <w:t>(</w:t>
      </w:r>
      <w:r w:rsidRPr="00731E41">
        <w:rPr>
          <w:noProof/>
        </w:rPr>
        <w:t>a</w:t>
      </w:r>
      <w:r w:rsidRPr="00731E41">
        <w:t>)</w:t>
      </w:r>
      <w:r w:rsidRPr="00731E41">
        <w:tab/>
        <w:t xml:space="preserve">the entity is one established for the purposes of managing some or all of the economic risk associated with assets, </w:t>
      </w:r>
      <w:r w:rsidRPr="00731E41">
        <w:lastRenderedPageBreak/>
        <w:t>liabilities or investments (whether the entity assumes the risk from another entity or creates the risk itself); and</w:t>
      </w:r>
    </w:p>
    <w:p w:rsidR="006E0072" w:rsidRPr="00731E41" w:rsidRDefault="006E0072" w:rsidP="006E0072">
      <w:pPr>
        <w:pStyle w:val="paragraph"/>
      </w:pPr>
      <w:r w:rsidRPr="00731E41">
        <w:tab/>
        <w:t>(</w:t>
      </w:r>
      <w:r w:rsidRPr="00731E41">
        <w:rPr>
          <w:noProof/>
        </w:rPr>
        <w:t>b</w:t>
      </w:r>
      <w:r w:rsidRPr="00731E41">
        <w:t>)</w:t>
      </w:r>
      <w:r w:rsidRPr="00731E41">
        <w:tab/>
        <w:t xml:space="preserve">the total value of </w:t>
      </w:r>
      <w:r w:rsidR="00731E41" w:rsidRPr="00731E41">
        <w:rPr>
          <w:position w:val="6"/>
          <w:sz w:val="16"/>
        </w:rPr>
        <w:t>*</w:t>
      </w:r>
      <w:r w:rsidRPr="00731E41">
        <w:t>debt interests in the entity is at least 50% of the total value of the entity’s assets; and</w:t>
      </w:r>
    </w:p>
    <w:p w:rsidR="006E0072" w:rsidRPr="00731E41" w:rsidRDefault="006E0072" w:rsidP="006E0072">
      <w:pPr>
        <w:pStyle w:val="paragraph"/>
      </w:pPr>
      <w:r w:rsidRPr="00731E41">
        <w:tab/>
        <w:t>(</w:t>
      </w:r>
      <w:r w:rsidRPr="00731E41">
        <w:rPr>
          <w:noProof/>
        </w:rPr>
        <w:t>c</w:t>
      </w:r>
      <w:r w:rsidRPr="00731E41">
        <w:t>)</w:t>
      </w:r>
      <w:r w:rsidRPr="00731E41">
        <w:tab/>
        <w:t>the entity is an insolvency</w:t>
      </w:r>
      <w:r w:rsidR="00731E41">
        <w:noBreakHyphen/>
      </w:r>
      <w:r w:rsidRPr="00731E41">
        <w:t>remote special purpose entity according to criteria of an internationally recognised rating agency that are applicable to the entity’s circumstances.</w:t>
      </w:r>
    </w:p>
    <w:p w:rsidR="006E0072" w:rsidRPr="00731E41" w:rsidRDefault="006E0072" w:rsidP="006E0072">
      <w:pPr>
        <w:pStyle w:val="subsection"/>
      </w:pPr>
      <w:r w:rsidRPr="00731E41">
        <w:tab/>
        <w:t>(</w:t>
      </w:r>
      <w:r w:rsidRPr="00731E41">
        <w:rPr>
          <w:noProof/>
        </w:rPr>
        <w:t>4</w:t>
      </w:r>
      <w:r w:rsidRPr="00731E41">
        <w:t>)</w:t>
      </w:r>
      <w:r w:rsidRPr="00731E41">
        <w:tab/>
        <w:t xml:space="preserve">The condition in </w:t>
      </w:r>
      <w:r w:rsidR="00731E41">
        <w:t>paragraph (</w:t>
      </w:r>
      <w:r w:rsidRPr="00731E41">
        <w:t>3)(c) can be met without the rating agency determining that the entity meets those criteria.</w:t>
      </w:r>
    </w:p>
    <w:p w:rsidR="006E0072" w:rsidRPr="00731E41" w:rsidRDefault="006E0072" w:rsidP="006E0072">
      <w:pPr>
        <w:pStyle w:val="notetext"/>
      </w:pPr>
      <w:r w:rsidRPr="00731E41">
        <w:t>Note 1:</w:t>
      </w:r>
      <w:r w:rsidRPr="00731E41">
        <w:tab/>
        <w:t xml:space="preserve">While an entity meets the conditions in </w:t>
      </w:r>
      <w:r w:rsidR="00731E41">
        <w:t>subsection (</w:t>
      </w:r>
      <w:r w:rsidRPr="00731E41">
        <w:t xml:space="preserve">3), it is treated for the purposes of this Division as </w:t>
      </w:r>
      <w:r w:rsidRPr="00731E41">
        <w:rPr>
          <w:i/>
        </w:rPr>
        <w:t>not</w:t>
      </w:r>
      <w:r w:rsidRPr="00731E41">
        <w:t xml:space="preserve"> being a member of a consolidated group or MEC group (see section</w:t>
      </w:r>
      <w:r w:rsidR="00731E41">
        <w:t> </w:t>
      </w:r>
      <w:r w:rsidRPr="00731E41">
        <w:t>820</w:t>
      </w:r>
      <w:r w:rsidR="00731E41">
        <w:noBreakHyphen/>
      </w:r>
      <w:r w:rsidRPr="00731E41">
        <w:t>584).</w:t>
      </w:r>
    </w:p>
    <w:p w:rsidR="006E0072" w:rsidRPr="00731E41" w:rsidRDefault="006E0072" w:rsidP="006E0072">
      <w:pPr>
        <w:pStyle w:val="notetext"/>
      </w:pPr>
      <w:r w:rsidRPr="00731E41">
        <w:t>Note 2:</w:t>
      </w:r>
      <w:r w:rsidRPr="00731E41">
        <w:tab/>
        <w:t>An entity that does not qualify for the exemption in this section may still be a securitisation vehicle under subsection</w:t>
      </w:r>
      <w:r w:rsidR="00731E41">
        <w:t> </w:t>
      </w:r>
      <w:r w:rsidRPr="00731E41">
        <w:t>820</w:t>
      </w:r>
      <w:r w:rsidR="00731E41">
        <w:noBreakHyphen/>
      </w:r>
      <w:r w:rsidRPr="00731E41">
        <w:t>942(2), in which case the value of its securitised assets will count towards its zero</w:t>
      </w:r>
      <w:r w:rsidR="00731E41">
        <w:noBreakHyphen/>
      </w:r>
      <w:r w:rsidRPr="00731E41">
        <w:t>capital amount under Subdivision</w:t>
      </w:r>
      <w:r w:rsidR="00731E41">
        <w:t> </w:t>
      </w:r>
      <w:r w:rsidRPr="00731E41">
        <w:t>820</w:t>
      </w:r>
      <w:r w:rsidR="00731E41">
        <w:noBreakHyphen/>
      </w:r>
      <w:r w:rsidRPr="00731E41">
        <w:t>K.</w:t>
      </w:r>
    </w:p>
    <w:p w:rsidR="006E0072" w:rsidRPr="00731E41" w:rsidRDefault="006E0072" w:rsidP="006E0072">
      <w:pPr>
        <w:pStyle w:val="SubsectionHead"/>
      </w:pPr>
      <w:r w:rsidRPr="00731E41">
        <w:t>Multi</w:t>
      </w:r>
      <w:r w:rsidR="00731E41">
        <w:noBreakHyphen/>
      </w:r>
      <w:r w:rsidRPr="00731E41">
        <w:t>tier special purpose entities</w:t>
      </w:r>
    </w:p>
    <w:p w:rsidR="006E0072" w:rsidRPr="00731E41" w:rsidRDefault="006E0072" w:rsidP="006E0072">
      <w:pPr>
        <w:pStyle w:val="subsection"/>
      </w:pPr>
      <w:r w:rsidRPr="00731E41">
        <w:tab/>
        <w:t>(</w:t>
      </w:r>
      <w:r w:rsidRPr="00731E41">
        <w:rPr>
          <w:noProof/>
        </w:rPr>
        <w:t>5</w:t>
      </w:r>
      <w:r w:rsidRPr="00731E41">
        <w:t>)</w:t>
      </w:r>
      <w:r w:rsidRPr="00731E41">
        <w:tab/>
        <w:t xml:space="preserve">An entity is taken to meet the conditions in </w:t>
      </w:r>
      <w:r w:rsidR="00731E41">
        <w:t>subsection (</w:t>
      </w:r>
      <w:r w:rsidRPr="00731E41">
        <w:t>3) throughout a period that is all or part of an income year, if the entity is one of 2 or more entities that together satisfy the condition that, assuming:</w:t>
      </w:r>
    </w:p>
    <w:p w:rsidR="006E0072" w:rsidRPr="00731E41" w:rsidRDefault="006E0072" w:rsidP="006E0072">
      <w:pPr>
        <w:pStyle w:val="paragraph"/>
      </w:pPr>
      <w:r w:rsidRPr="00731E41">
        <w:tab/>
        <w:t>(</w:t>
      </w:r>
      <w:r w:rsidRPr="00731E41">
        <w:rPr>
          <w:noProof/>
        </w:rPr>
        <w:t>a</w:t>
      </w:r>
      <w:r w:rsidRPr="00731E41">
        <w:t>)</w:t>
      </w:r>
      <w:r w:rsidRPr="00731E41">
        <w:tab/>
        <w:t xml:space="preserve">each of the entities had been a division or part of the same entity (the </w:t>
      </w:r>
      <w:r w:rsidRPr="00731E41">
        <w:rPr>
          <w:b/>
          <w:i/>
        </w:rPr>
        <w:t>notional entity</w:t>
      </w:r>
      <w:r w:rsidRPr="00731E41">
        <w:t>), rather than a separate entity, throughout that period; and</w:t>
      </w:r>
    </w:p>
    <w:p w:rsidR="006E0072" w:rsidRPr="00731E41" w:rsidRDefault="006E0072" w:rsidP="006E0072">
      <w:pPr>
        <w:pStyle w:val="paragraph"/>
      </w:pPr>
      <w:r w:rsidRPr="00731E41">
        <w:tab/>
        <w:t>(</w:t>
      </w:r>
      <w:r w:rsidRPr="00731E41">
        <w:rPr>
          <w:noProof/>
        </w:rPr>
        <w:t>b</w:t>
      </w:r>
      <w:r w:rsidRPr="00731E41">
        <w:t>)</w:t>
      </w:r>
      <w:r w:rsidRPr="00731E41">
        <w:tab/>
        <w:t>the notional entity had consisted only of those divisions and parts throughout that period;</w:t>
      </w:r>
    </w:p>
    <w:p w:rsidR="006E0072" w:rsidRPr="00731E41" w:rsidRDefault="006E0072" w:rsidP="006E0072">
      <w:pPr>
        <w:pStyle w:val="subsection2"/>
      </w:pPr>
      <w:r w:rsidRPr="00731E41">
        <w:t xml:space="preserve">the notional entity would meet the conditions in </w:t>
      </w:r>
      <w:r w:rsidR="00731E41">
        <w:t>subsection (</w:t>
      </w:r>
      <w:r w:rsidRPr="00731E41">
        <w:t>3) throughout that period.</w:t>
      </w:r>
    </w:p>
    <w:p w:rsidR="006E0072" w:rsidRPr="00731E41" w:rsidRDefault="006E0072" w:rsidP="006E0072">
      <w:pPr>
        <w:pStyle w:val="ActHead5"/>
      </w:pPr>
      <w:bookmarkStart w:id="213" w:name="_Toc397085499"/>
      <w:r w:rsidRPr="00731E41">
        <w:rPr>
          <w:rStyle w:val="CharSectno"/>
        </w:rPr>
        <w:t>820</w:t>
      </w:r>
      <w:r w:rsidR="00731E41">
        <w:rPr>
          <w:rStyle w:val="CharSectno"/>
        </w:rPr>
        <w:noBreakHyphen/>
      </w:r>
      <w:r w:rsidRPr="00731E41">
        <w:rPr>
          <w:rStyle w:val="CharSectno"/>
        </w:rPr>
        <w:t>40</w:t>
      </w:r>
      <w:r w:rsidRPr="00731E41">
        <w:t xml:space="preserve">  Meaning of </w:t>
      </w:r>
      <w:r w:rsidRPr="00731E41">
        <w:rPr>
          <w:i/>
        </w:rPr>
        <w:t>debt deduction</w:t>
      </w:r>
      <w:bookmarkEnd w:id="213"/>
    </w:p>
    <w:p w:rsidR="006E0072" w:rsidRPr="00731E41" w:rsidRDefault="006E0072" w:rsidP="006E0072">
      <w:pPr>
        <w:pStyle w:val="subsection"/>
      </w:pPr>
      <w:r w:rsidRPr="00731E41">
        <w:tab/>
        <w:t>(1)</w:t>
      </w:r>
      <w:r w:rsidRPr="00731E41">
        <w:tab/>
      </w:r>
      <w:r w:rsidRPr="00731E41">
        <w:rPr>
          <w:b/>
          <w:i/>
        </w:rPr>
        <w:t>Debt deduction</w:t>
      </w:r>
      <w:r w:rsidRPr="00731E41">
        <w:t>,</w:t>
      </w:r>
      <w:r w:rsidRPr="00731E41">
        <w:rPr>
          <w:b/>
          <w:i/>
        </w:rPr>
        <w:t xml:space="preserve"> </w:t>
      </w:r>
      <w:r w:rsidRPr="00731E41">
        <w:t xml:space="preserve">of an entity and for an income year, is a cost incurred by the entity in relation to a </w:t>
      </w:r>
      <w:r w:rsidR="00731E41" w:rsidRPr="00731E41">
        <w:rPr>
          <w:position w:val="6"/>
          <w:sz w:val="16"/>
        </w:rPr>
        <w:t>*</w:t>
      </w:r>
      <w:r w:rsidRPr="00731E41">
        <w:t>debt interest issued by the entity, to the extent to which:</w:t>
      </w:r>
    </w:p>
    <w:p w:rsidR="006E0072" w:rsidRPr="00731E41" w:rsidRDefault="006E0072" w:rsidP="006E0072">
      <w:pPr>
        <w:pStyle w:val="paragraph"/>
      </w:pPr>
      <w:r w:rsidRPr="00731E41">
        <w:tab/>
        <w:t>(a)</w:t>
      </w:r>
      <w:r w:rsidRPr="00731E41">
        <w:tab/>
        <w:t>the cost is:</w:t>
      </w:r>
    </w:p>
    <w:p w:rsidR="006E0072" w:rsidRPr="00731E41" w:rsidRDefault="006E0072" w:rsidP="006E0072">
      <w:pPr>
        <w:pStyle w:val="paragraphsub"/>
      </w:pPr>
      <w:r w:rsidRPr="00731E41">
        <w:lastRenderedPageBreak/>
        <w:tab/>
        <w:t>(i)</w:t>
      </w:r>
      <w:r w:rsidRPr="00731E41">
        <w:tab/>
        <w:t>interest, an amount in the nature of interest, or any other amount that is calculated by reference to the time value of money; or</w:t>
      </w:r>
    </w:p>
    <w:p w:rsidR="006E0072" w:rsidRPr="00731E41" w:rsidRDefault="006E0072" w:rsidP="006E0072">
      <w:pPr>
        <w:pStyle w:val="paragraphsub"/>
      </w:pPr>
      <w:r w:rsidRPr="00731E41">
        <w:tab/>
        <w:t>(ii)</w:t>
      </w:r>
      <w:r w:rsidRPr="00731E41">
        <w:tab/>
        <w:t xml:space="preserve">the difference between the </w:t>
      </w:r>
      <w:r w:rsidR="00731E41" w:rsidRPr="00731E41">
        <w:rPr>
          <w:position w:val="6"/>
          <w:sz w:val="16"/>
        </w:rPr>
        <w:t>*</w:t>
      </w:r>
      <w:r w:rsidRPr="00731E41">
        <w:t xml:space="preserve">financial benefits received, or to be received, by the entity under the </w:t>
      </w:r>
      <w:r w:rsidR="00731E41" w:rsidRPr="00731E41">
        <w:rPr>
          <w:position w:val="6"/>
          <w:sz w:val="16"/>
        </w:rPr>
        <w:t>*</w:t>
      </w:r>
      <w:r w:rsidRPr="00731E41">
        <w:t>scheme giving rise to the debt interest and the financial benefits provided, or to be provided, under that scheme; or</w:t>
      </w:r>
    </w:p>
    <w:p w:rsidR="006E0072" w:rsidRPr="00731E41" w:rsidRDefault="006E0072" w:rsidP="006E0072">
      <w:pPr>
        <w:pStyle w:val="paragraphsub"/>
      </w:pPr>
      <w:r w:rsidRPr="00731E41">
        <w:tab/>
        <w:t>(iii)</w:t>
      </w:r>
      <w:r w:rsidRPr="00731E41">
        <w:tab/>
        <w:t>any amount directly incurred in obtaining or maintaining the financial benefits received, or to be received, by the entity under the scheme giving rise to the debt interest; or</w:t>
      </w:r>
    </w:p>
    <w:p w:rsidR="006E0072" w:rsidRPr="00731E41" w:rsidRDefault="006E0072" w:rsidP="006E0072">
      <w:pPr>
        <w:pStyle w:val="paragraphsub"/>
      </w:pPr>
      <w:r w:rsidRPr="00731E41">
        <w:tab/>
        <w:t>(iv)</w:t>
      </w:r>
      <w:r w:rsidRPr="00731E41">
        <w:tab/>
        <w:t>any other expense incurred by the entity that is specified in the regulations made for the purposes of this subparagraph; and</w:t>
      </w:r>
    </w:p>
    <w:p w:rsidR="006E0072" w:rsidRPr="00731E41" w:rsidRDefault="006E0072" w:rsidP="006E0072">
      <w:pPr>
        <w:pStyle w:val="paragraph"/>
      </w:pPr>
      <w:r w:rsidRPr="00731E41">
        <w:tab/>
        <w:t>(b)</w:t>
      </w:r>
      <w:r w:rsidRPr="00731E41">
        <w:tab/>
        <w:t>the entity can, apart from this Division, deduct the cost from its assessable income for that year;</w:t>
      </w:r>
    </w:p>
    <w:p w:rsidR="006E0072" w:rsidRPr="00731E41" w:rsidRDefault="006E0072" w:rsidP="006E0072">
      <w:pPr>
        <w:pStyle w:val="subsection"/>
      </w:pPr>
      <w:r w:rsidRPr="00731E41">
        <w:tab/>
        <w:t>(2)</w:t>
      </w:r>
      <w:r w:rsidRPr="00731E41">
        <w:tab/>
        <w:t xml:space="preserve">A cost covered by </w:t>
      </w:r>
      <w:r w:rsidR="00731E41">
        <w:t>paragraph (</w:t>
      </w:r>
      <w:r w:rsidRPr="00731E41">
        <w:t>1)(a) includes, but is not limited to, any of the following:</w:t>
      </w:r>
    </w:p>
    <w:p w:rsidR="006E0072" w:rsidRPr="00731E41" w:rsidRDefault="006E0072" w:rsidP="006E0072">
      <w:pPr>
        <w:pStyle w:val="paragraph"/>
      </w:pPr>
      <w:r w:rsidRPr="00731E41">
        <w:tab/>
        <w:t>(a)</w:t>
      </w:r>
      <w:r w:rsidRPr="00731E41">
        <w:tab/>
        <w:t>an amount in substitution for interest;</w:t>
      </w:r>
    </w:p>
    <w:p w:rsidR="006E0072" w:rsidRPr="00731E41" w:rsidRDefault="006E0072" w:rsidP="006E0072">
      <w:pPr>
        <w:pStyle w:val="paragraph"/>
      </w:pPr>
      <w:r w:rsidRPr="00731E41">
        <w:tab/>
        <w:t>(b)</w:t>
      </w:r>
      <w:r w:rsidRPr="00731E41">
        <w:tab/>
        <w:t>a discount in respect of a security;</w:t>
      </w:r>
    </w:p>
    <w:p w:rsidR="006E0072" w:rsidRPr="00731E41" w:rsidRDefault="006E0072" w:rsidP="006E0072">
      <w:pPr>
        <w:pStyle w:val="paragraph"/>
      </w:pPr>
      <w:r w:rsidRPr="00731E41">
        <w:tab/>
        <w:t>(c)</w:t>
      </w:r>
      <w:r w:rsidRPr="00731E41">
        <w:tab/>
        <w:t>a fee or charge in respect of a debt, including application fees, line fees, service fees, brokerage and stamp duty in respect of document registration or security for the debt interest;</w:t>
      </w:r>
    </w:p>
    <w:p w:rsidR="006E0072" w:rsidRPr="00731E41" w:rsidRDefault="006E0072" w:rsidP="006E0072">
      <w:pPr>
        <w:pStyle w:val="paragraph"/>
      </w:pPr>
      <w:r w:rsidRPr="00731E41">
        <w:tab/>
        <w:t>(d)</w:t>
      </w:r>
      <w:r w:rsidRPr="00731E41">
        <w:tab/>
        <w:t xml:space="preserve">an amount that is taken under an </w:t>
      </w:r>
      <w:r w:rsidR="00731E41" w:rsidRPr="00731E41">
        <w:rPr>
          <w:position w:val="6"/>
          <w:sz w:val="16"/>
        </w:rPr>
        <w:t>*</w:t>
      </w:r>
      <w:r w:rsidRPr="00731E41">
        <w:t xml:space="preserve">income tax law to be an amount of interest in respect of a lease, a hire purchase arrangement or any other </w:t>
      </w:r>
      <w:r w:rsidR="00731E41" w:rsidRPr="00731E41">
        <w:rPr>
          <w:position w:val="6"/>
          <w:sz w:val="16"/>
        </w:rPr>
        <w:t>*</w:t>
      </w:r>
      <w:r w:rsidRPr="00731E41">
        <w:t>arrangement specified in that law;</w:t>
      </w:r>
    </w:p>
    <w:p w:rsidR="006E0072" w:rsidRPr="00731E41" w:rsidRDefault="006E0072" w:rsidP="006E0072">
      <w:pPr>
        <w:pStyle w:val="paragraph"/>
      </w:pPr>
      <w:r w:rsidRPr="00731E41">
        <w:tab/>
        <w:t>(e)</w:t>
      </w:r>
      <w:r w:rsidRPr="00731E41">
        <w:tab/>
        <w:t>any loss in respect of:</w:t>
      </w:r>
    </w:p>
    <w:p w:rsidR="006E0072" w:rsidRPr="00731E41" w:rsidRDefault="006E0072" w:rsidP="006E0072">
      <w:pPr>
        <w:pStyle w:val="paragraphsub"/>
      </w:pPr>
      <w:r w:rsidRPr="00731E41">
        <w:tab/>
        <w:t>(i)</w:t>
      </w:r>
      <w:r w:rsidRPr="00731E41">
        <w:tab/>
        <w:t>a reciprocal purchase agreement (otherwise known as a repurchase agreement);</w:t>
      </w:r>
    </w:p>
    <w:p w:rsidR="006E0072" w:rsidRPr="00731E41" w:rsidRDefault="006E0072" w:rsidP="006E0072">
      <w:pPr>
        <w:pStyle w:val="paragraphsub"/>
      </w:pPr>
      <w:r w:rsidRPr="00731E41">
        <w:tab/>
        <w:t>(ii)</w:t>
      </w:r>
      <w:r w:rsidRPr="00731E41">
        <w:tab/>
        <w:t>a sell</w:t>
      </w:r>
      <w:r w:rsidR="00731E41">
        <w:noBreakHyphen/>
      </w:r>
      <w:r w:rsidRPr="00731E41">
        <w:t>buyback arrangement;</w:t>
      </w:r>
    </w:p>
    <w:p w:rsidR="006E0072" w:rsidRPr="00731E41" w:rsidRDefault="006E0072" w:rsidP="006E0072">
      <w:pPr>
        <w:pStyle w:val="paragraphsub"/>
      </w:pPr>
      <w:r w:rsidRPr="00731E41">
        <w:tab/>
        <w:t>(iii)</w:t>
      </w:r>
      <w:r w:rsidRPr="00731E41">
        <w:tab/>
        <w:t>a securities loan arrangement;</w:t>
      </w:r>
    </w:p>
    <w:p w:rsidR="006E0072" w:rsidRPr="00731E41" w:rsidRDefault="006E0072" w:rsidP="006E0072">
      <w:pPr>
        <w:pStyle w:val="paragraph"/>
      </w:pPr>
      <w:r w:rsidRPr="00731E41">
        <w:tab/>
        <w:t>(f)</w:t>
      </w:r>
      <w:r w:rsidRPr="00731E41">
        <w:tab/>
        <w:t xml:space="preserve">any amount covered by </w:t>
      </w:r>
      <w:r w:rsidR="00731E41">
        <w:t>paragraph (</w:t>
      </w:r>
      <w:r w:rsidRPr="00731E41">
        <w:t>1)(a) that has been assigned or is dealt with in any way on behalf of the party who would otherwise be entitled to that amount.</w:t>
      </w:r>
    </w:p>
    <w:p w:rsidR="006E0072" w:rsidRPr="00731E41" w:rsidRDefault="006E0072" w:rsidP="006E0072">
      <w:pPr>
        <w:pStyle w:val="subsection"/>
      </w:pPr>
      <w:r w:rsidRPr="00731E41">
        <w:lastRenderedPageBreak/>
        <w:tab/>
        <w:t>(3)</w:t>
      </w:r>
      <w:r w:rsidRPr="00731E41">
        <w:tab/>
        <w:t xml:space="preserve">To avoid doubt, the following amounts that are incurred by an entity in relation to a </w:t>
      </w:r>
      <w:r w:rsidR="00731E41" w:rsidRPr="00731E41">
        <w:rPr>
          <w:position w:val="6"/>
          <w:sz w:val="16"/>
        </w:rPr>
        <w:t>*</w:t>
      </w:r>
      <w:r w:rsidRPr="00731E41">
        <w:t xml:space="preserve">debt interest issued by the entity are not covered by </w:t>
      </w:r>
      <w:r w:rsidR="00731E41">
        <w:t>paragraph (</w:t>
      </w:r>
      <w:r w:rsidRPr="00731E41">
        <w:t>1)(a):</w:t>
      </w:r>
    </w:p>
    <w:p w:rsidR="006E0072" w:rsidRPr="00731E41" w:rsidRDefault="006E0072" w:rsidP="006E0072">
      <w:pPr>
        <w:pStyle w:val="paragraph"/>
      </w:pPr>
      <w:r w:rsidRPr="00731E41">
        <w:tab/>
        <w:t>(a)</w:t>
      </w:r>
      <w:r w:rsidRPr="00731E41">
        <w:tab/>
        <w:t>losses and outgoings directly associated with hedging or managing the financial risk in respect of the debt interest;</w:t>
      </w:r>
    </w:p>
    <w:p w:rsidR="006E0072" w:rsidRPr="00731E41" w:rsidRDefault="006E0072" w:rsidP="006E0072">
      <w:pPr>
        <w:pStyle w:val="paragraph"/>
      </w:pPr>
      <w:r w:rsidRPr="00731E41">
        <w:tab/>
        <w:t>(b)</w:t>
      </w:r>
      <w:r w:rsidRPr="00731E41">
        <w:tab/>
        <w:t>losses incurred by the entity</w:t>
      </w:r>
      <w:r w:rsidRPr="00731E41">
        <w:rPr>
          <w:i/>
        </w:rPr>
        <w:t xml:space="preserve"> </w:t>
      </w:r>
      <w:r w:rsidRPr="00731E41">
        <w:t>in relation to which the following apply:</w:t>
      </w:r>
    </w:p>
    <w:p w:rsidR="006E0072" w:rsidRPr="00731E41" w:rsidRDefault="006E0072" w:rsidP="006E0072">
      <w:pPr>
        <w:pStyle w:val="paragraphsub"/>
      </w:pPr>
      <w:r w:rsidRPr="00731E41">
        <w:tab/>
        <w:t>(i)</w:t>
      </w:r>
      <w:r w:rsidRPr="00731E41">
        <w:tab/>
        <w:t xml:space="preserve">the losses would otherwise be a cost covered by </w:t>
      </w:r>
      <w:r w:rsidR="00731E41">
        <w:t>subparagraph (</w:t>
      </w:r>
      <w:r w:rsidRPr="00731E41">
        <w:t>1)(a)(ii); but</w:t>
      </w:r>
    </w:p>
    <w:p w:rsidR="006E0072" w:rsidRPr="00731E41" w:rsidRDefault="006E0072" w:rsidP="006E0072">
      <w:pPr>
        <w:pStyle w:val="paragraphsub"/>
      </w:pPr>
      <w:r w:rsidRPr="00731E41">
        <w:tab/>
        <w:t>(ii)</w:t>
      </w:r>
      <w:r w:rsidRPr="00731E41">
        <w:tab/>
        <w:t>the benefits mentioned in that subparagraph are measured in a foreign currency or a unit of account other than Australian currency (for example, ounces of gold) and the losses have arisen only because of changes in the rate of converting that foreign currency or that unit of account into Australian currency;</w:t>
      </w:r>
    </w:p>
    <w:p w:rsidR="006E0072" w:rsidRPr="00731E41" w:rsidRDefault="006E0072" w:rsidP="006E0072">
      <w:pPr>
        <w:pStyle w:val="paragraph"/>
      </w:pPr>
      <w:r w:rsidRPr="00731E41">
        <w:tab/>
        <w:t>(c)</w:t>
      </w:r>
      <w:r w:rsidRPr="00731E41">
        <w:tab/>
        <w:t>salary or wages;</w:t>
      </w:r>
    </w:p>
    <w:p w:rsidR="006E0072" w:rsidRPr="00731E41" w:rsidRDefault="006E0072" w:rsidP="006E0072">
      <w:pPr>
        <w:pStyle w:val="paragraph"/>
      </w:pPr>
      <w:r w:rsidRPr="00731E41">
        <w:tab/>
        <w:t>(d)</w:t>
      </w:r>
      <w:r w:rsidRPr="00731E41">
        <w:tab/>
        <w:t>rental expenses for a lease if the lease is not a debt interest;</w:t>
      </w:r>
    </w:p>
    <w:p w:rsidR="006E0072" w:rsidRPr="00731E41" w:rsidRDefault="006E0072" w:rsidP="006E0072">
      <w:pPr>
        <w:pStyle w:val="paragraph"/>
      </w:pPr>
      <w:r w:rsidRPr="00731E41">
        <w:tab/>
        <w:t>(e)</w:t>
      </w:r>
      <w:r w:rsidRPr="00731E41">
        <w:tab/>
        <w:t>an expense specified in the regulations made for the purposes of this paragraph.</w:t>
      </w:r>
    </w:p>
    <w:p w:rsidR="006E0072" w:rsidRPr="00731E41" w:rsidRDefault="006E0072" w:rsidP="006E0072">
      <w:pPr>
        <w:pStyle w:val="ActHead4"/>
      </w:pPr>
      <w:bookmarkStart w:id="214" w:name="_Toc397085500"/>
      <w:r w:rsidRPr="00731E41">
        <w:rPr>
          <w:rStyle w:val="CharSubdNo"/>
        </w:rPr>
        <w:t>Subdivision</w:t>
      </w:r>
      <w:r w:rsidR="00731E41">
        <w:rPr>
          <w:rStyle w:val="CharSubdNo"/>
        </w:rPr>
        <w:t> </w:t>
      </w:r>
      <w:r w:rsidRPr="00731E41">
        <w:rPr>
          <w:rStyle w:val="CharSubdNo"/>
        </w:rPr>
        <w:t>820</w:t>
      </w:r>
      <w:r w:rsidR="00731E41">
        <w:rPr>
          <w:rStyle w:val="CharSubdNo"/>
        </w:rPr>
        <w:noBreakHyphen/>
      </w:r>
      <w:r w:rsidRPr="00731E41">
        <w:rPr>
          <w:rStyle w:val="CharSubdNo"/>
        </w:rPr>
        <w:t>B</w:t>
      </w:r>
      <w:r w:rsidRPr="00731E41">
        <w:t>—</w:t>
      </w:r>
      <w:r w:rsidRPr="00731E41">
        <w:rPr>
          <w:rStyle w:val="CharSubdText"/>
        </w:rPr>
        <w:t>Thin capitalisation rules for outward investing entities (non</w:t>
      </w:r>
      <w:r w:rsidR="00731E41">
        <w:rPr>
          <w:rStyle w:val="CharSubdText"/>
        </w:rPr>
        <w:noBreakHyphen/>
      </w:r>
      <w:r w:rsidRPr="00731E41">
        <w:rPr>
          <w:rStyle w:val="CharSubdText"/>
        </w:rPr>
        <w:t>ADI)</w:t>
      </w:r>
      <w:bookmarkEnd w:id="214"/>
    </w:p>
    <w:p w:rsidR="006E0072" w:rsidRPr="00731E41" w:rsidRDefault="006E0072" w:rsidP="006E0072">
      <w:pPr>
        <w:pStyle w:val="ActHead4"/>
      </w:pPr>
      <w:bookmarkStart w:id="215" w:name="_Toc397085501"/>
      <w:r w:rsidRPr="00731E41">
        <w:t>Guide to Subdivision</w:t>
      </w:r>
      <w:r w:rsidR="00731E41">
        <w:t> </w:t>
      </w:r>
      <w:r w:rsidRPr="00731E41">
        <w:t>820</w:t>
      </w:r>
      <w:r w:rsidR="00731E41">
        <w:noBreakHyphen/>
      </w:r>
      <w:r w:rsidRPr="00731E41">
        <w:t>B</w:t>
      </w:r>
      <w:bookmarkEnd w:id="215"/>
    </w:p>
    <w:p w:rsidR="006E0072" w:rsidRPr="00731E41" w:rsidRDefault="006E0072" w:rsidP="006E0072">
      <w:pPr>
        <w:pStyle w:val="ActHead5"/>
      </w:pPr>
      <w:bookmarkStart w:id="216" w:name="_Toc397085502"/>
      <w:r w:rsidRPr="00731E41">
        <w:rPr>
          <w:rStyle w:val="CharSectno"/>
        </w:rPr>
        <w:t>820</w:t>
      </w:r>
      <w:r w:rsidR="00731E41">
        <w:rPr>
          <w:rStyle w:val="CharSectno"/>
        </w:rPr>
        <w:noBreakHyphen/>
      </w:r>
      <w:r w:rsidRPr="00731E41">
        <w:rPr>
          <w:rStyle w:val="CharSectno"/>
        </w:rPr>
        <w:t>65</w:t>
      </w:r>
      <w:r w:rsidRPr="00731E41">
        <w:t xml:space="preserve">  What this Subdivision is about</w:t>
      </w:r>
      <w:bookmarkEnd w:id="216"/>
    </w:p>
    <w:p w:rsidR="006E0072" w:rsidRPr="00731E41" w:rsidRDefault="006E0072" w:rsidP="006E0072">
      <w:pPr>
        <w:pStyle w:val="BoxText"/>
      </w:pPr>
      <w:r w:rsidRPr="00731E41">
        <w:t>This Subdivision sets out the thin capitalisation rules that apply to an Australian entity that has certain types of overseas investments and is not an authorised deposit</w:t>
      </w:r>
      <w:r w:rsidR="00731E41">
        <w:noBreakHyphen/>
      </w:r>
      <w:r w:rsidRPr="00731E41">
        <w:t xml:space="preserve">taking institution (an </w:t>
      </w:r>
      <w:r w:rsidRPr="00731E41">
        <w:rPr>
          <w:b/>
          <w:i/>
        </w:rPr>
        <w:t>ADI</w:t>
      </w:r>
      <w:r w:rsidRPr="00731E41">
        <w:t>). These rules deal with the following matters:</w:t>
      </w:r>
    </w:p>
    <w:p w:rsidR="006E0072" w:rsidRPr="00731E41" w:rsidRDefault="006E0072" w:rsidP="006E0072">
      <w:pPr>
        <w:pStyle w:val="BoxList"/>
      </w:pPr>
      <w:r w:rsidRPr="00731E41">
        <w:t>•</w:t>
      </w:r>
      <w:r w:rsidRPr="00731E41">
        <w:tab/>
        <w:t>how to work out the entity’s maximum allowable debt for an income year;</w:t>
      </w:r>
    </w:p>
    <w:p w:rsidR="006E0072" w:rsidRPr="00731E41" w:rsidRDefault="006E0072" w:rsidP="006E0072">
      <w:pPr>
        <w:pStyle w:val="BoxList"/>
      </w:pPr>
      <w:r w:rsidRPr="00731E41">
        <w:t>•</w:t>
      </w:r>
      <w:r w:rsidRPr="00731E41">
        <w:tab/>
        <w:t>how all or a part of the debt deductions claimed by the entity may be disallowed if the maximum allowable debt is exceeded;</w:t>
      </w:r>
    </w:p>
    <w:p w:rsidR="006E0072" w:rsidRPr="00731E41" w:rsidRDefault="006E0072" w:rsidP="006E0072">
      <w:pPr>
        <w:pStyle w:val="BoxList"/>
      </w:pPr>
      <w:r w:rsidRPr="00731E41">
        <w:lastRenderedPageBreak/>
        <w:t>•</w:t>
      </w:r>
      <w:r w:rsidRPr="00731E41">
        <w:tab/>
        <w:t>how to apply these rules to a period that is less than an income year.</w:t>
      </w:r>
    </w:p>
    <w:p w:rsidR="006E0072" w:rsidRPr="00731E41" w:rsidRDefault="006E0072" w:rsidP="006E0072">
      <w:pPr>
        <w:pStyle w:val="TofSectsHeading"/>
      </w:pPr>
      <w:r w:rsidRPr="00731E41">
        <w:t>Table of sections</w:t>
      </w:r>
    </w:p>
    <w:p w:rsidR="006E0072" w:rsidRPr="00731E41" w:rsidRDefault="006E0072" w:rsidP="006E0072">
      <w:pPr>
        <w:pStyle w:val="TofSectsGroupHeading"/>
      </w:pPr>
      <w:r w:rsidRPr="00731E41">
        <w:t>Operative provisions</w:t>
      </w:r>
    </w:p>
    <w:p w:rsidR="006E0072" w:rsidRPr="00731E41" w:rsidRDefault="006E0072" w:rsidP="006E0072">
      <w:pPr>
        <w:pStyle w:val="TofSectsSection"/>
      </w:pPr>
      <w:r w:rsidRPr="00731E41">
        <w:t>820</w:t>
      </w:r>
      <w:r w:rsidR="00731E41">
        <w:noBreakHyphen/>
      </w:r>
      <w:r w:rsidRPr="00731E41">
        <w:t>85</w:t>
      </w:r>
      <w:r w:rsidRPr="00731E41">
        <w:tab/>
        <w:t>Thin capitalisation rule for outward investing entities (non</w:t>
      </w:r>
      <w:r w:rsidR="00731E41">
        <w:noBreakHyphen/>
      </w:r>
      <w:r w:rsidRPr="00731E41">
        <w:t>ADI)</w:t>
      </w:r>
    </w:p>
    <w:p w:rsidR="006E0072" w:rsidRPr="00731E41" w:rsidRDefault="006E0072" w:rsidP="006E0072">
      <w:pPr>
        <w:pStyle w:val="TofSectsSection"/>
      </w:pPr>
      <w:r w:rsidRPr="00731E41">
        <w:t>820</w:t>
      </w:r>
      <w:r w:rsidR="00731E41">
        <w:noBreakHyphen/>
      </w:r>
      <w:r w:rsidRPr="00731E41">
        <w:t>90</w:t>
      </w:r>
      <w:r w:rsidRPr="00731E41">
        <w:tab/>
        <w:t>Maximum allowable debt</w:t>
      </w:r>
    </w:p>
    <w:p w:rsidR="006E0072" w:rsidRPr="00731E41" w:rsidRDefault="006E0072" w:rsidP="006E0072">
      <w:pPr>
        <w:pStyle w:val="TofSectsSection"/>
      </w:pPr>
      <w:r w:rsidRPr="00731E41">
        <w:t>820</w:t>
      </w:r>
      <w:r w:rsidR="00731E41">
        <w:noBreakHyphen/>
      </w:r>
      <w:r w:rsidRPr="00731E41">
        <w:t>95</w:t>
      </w:r>
      <w:r w:rsidRPr="00731E41">
        <w:tab/>
        <w:t>Safe harbour debt amount—outward investor (general)</w:t>
      </w:r>
    </w:p>
    <w:p w:rsidR="006E0072" w:rsidRPr="00731E41" w:rsidRDefault="006E0072" w:rsidP="006E0072">
      <w:pPr>
        <w:pStyle w:val="TofSectsSection"/>
      </w:pPr>
      <w:r w:rsidRPr="00731E41">
        <w:t>820</w:t>
      </w:r>
      <w:r w:rsidR="00731E41">
        <w:noBreakHyphen/>
      </w:r>
      <w:r w:rsidRPr="00731E41">
        <w:t>100</w:t>
      </w:r>
      <w:r w:rsidRPr="00731E41">
        <w:tab/>
        <w:t>Safe harbour debt amount—outward investor (financial)</w:t>
      </w:r>
    </w:p>
    <w:p w:rsidR="006E0072" w:rsidRPr="00731E41" w:rsidRDefault="006E0072" w:rsidP="006E0072">
      <w:pPr>
        <w:pStyle w:val="TofSectsSection"/>
      </w:pPr>
      <w:r w:rsidRPr="00731E41">
        <w:t>820</w:t>
      </w:r>
      <w:r w:rsidR="00731E41">
        <w:noBreakHyphen/>
      </w:r>
      <w:r w:rsidRPr="00731E41">
        <w:t>105</w:t>
      </w:r>
      <w:r w:rsidRPr="00731E41">
        <w:tab/>
        <w:t>Arm’s length debt amount</w:t>
      </w:r>
    </w:p>
    <w:p w:rsidR="006E0072" w:rsidRPr="00731E41" w:rsidRDefault="006E0072" w:rsidP="006E0072">
      <w:pPr>
        <w:pStyle w:val="TofSectsSection"/>
      </w:pPr>
      <w:r w:rsidRPr="00731E41">
        <w:t>820</w:t>
      </w:r>
      <w:r w:rsidR="00731E41">
        <w:noBreakHyphen/>
      </w:r>
      <w:r w:rsidRPr="00731E41">
        <w:t>110</w:t>
      </w:r>
      <w:r w:rsidRPr="00731E41">
        <w:tab/>
        <w:t>Worldwide gearing debt amount</w:t>
      </w:r>
    </w:p>
    <w:p w:rsidR="006E0072" w:rsidRPr="00731E41" w:rsidRDefault="006E0072" w:rsidP="006E0072">
      <w:pPr>
        <w:pStyle w:val="TofSectsSection"/>
      </w:pPr>
      <w:r w:rsidRPr="00731E41">
        <w:t>820</w:t>
      </w:r>
      <w:r w:rsidR="00731E41">
        <w:noBreakHyphen/>
      </w:r>
      <w:r w:rsidRPr="00731E41">
        <w:t>115</w:t>
      </w:r>
      <w:r w:rsidRPr="00731E41">
        <w:tab/>
        <w:t>Amount of debt deduction disallowed</w:t>
      </w:r>
    </w:p>
    <w:p w:rsidR="006E0072" w:rsidRPr="00731E41" w:rsidRDefault="006E0072" w:rsidP="006E0072">
      <w:pPr>
        <w:pStyle w:val="TofSectsSection"/>
      </w:pPr>
      <w:r w:rsidRPr="00731E41">
        <w:t>820</w:t>
      </w:r>
      <w:r w:rsidR="00731E41">
        <w:noBreakHyphen/>
      </w:r>
      <w:r w:rsidRPr="00731E41">
        <w:t>120</w:t>
      </w:r>
      <w:r w:rsidRPr="00731E41">
        <w:tab/>
        <w:t>Application to part year periods</w:t>
      </w:r>
    </w:p>
    <w:p w:rsidR="006E0072" w:rsidRPr="00731E41" w:rsidRDefault="006E0072" w:rsidP="006E0072">
      <w:pPr>
        <w:pStyle w:val="ActHead4"/>
      </w:pPr>
      <w:bookmarkStart w:id="217" w:name="_Toc397085503"/>
      <w:r w:rsidRPr="00731E41">
        <w:t>Operative provisions</w:t>
      </w:r>
      <w:bookmarkEnd w:id="217"/>
    </w:p>
    <w:p w:rsidR="006E0072" w:rsidRPr="00731E41" w:rsidRDefault="006E0072" w:rsidP="006E0072">
      <w:pPr>
        <w:pStyle w:val="ActHead5"/>
      </w:pPr>
      <w:bookmarkStart w:id="218" w:name="_Toc397085504"/>
      <w:r w:rsidRPr="00731E41">
        <w:rPr>
          <w:rStyle w:val="CharSectno"/>
        </w:rPr>
        <w:t>820</w:t>
      </w:r>
      <w:r w:rsidR="00731E41">
        <w:rPr>
          <w:rStyle w:val="CharSectno"/>
        </w:rPr>
        <w:noBreakHyphen/>
      </w:r>
      <w:r w:rsidRPr="00731E41">
        <w:rPr>
          <w:rStyle w:val="CharSectno"/>
        </w:rPr>
        <w:t>85</w:t>
      </w:r>
      <w:r w:rsidRPr="00731E41">
        <w:t xml:space="preserve">  Thin capitalisation rule for outward investing entities (non</w:t>
      </w:r>
      <w:r w:rsidR="00731E41">
        <w:noBreakHyphen/>
      </w:r>
      <w:r w:rsidRPr="00731E41">
        <w:t>ADI)</w:t>
      </w:r>
      <w:bookmarkEnd w:id="218"/>
    </w:p>
    <w:p w:rsidR="006E0072" w:rsidRPr="00731E41" w:rsidRDefault="006E0072" w:rsidP="006E0072">
      <w:pPr>
        <w:pStyle w:val="SubsectionHead"/>
      </w:pPr>
      <w:r w:rsidRPr="00731E41">
        <w:t>Thin capitalisation rule</w:t>
      </w:r>
    </w:p>
    <w:p w:rsidR="006E0072" w:rsidRPr="00731E41" w:rsidRDefault="006E0072" w:rsidP="006E0072">
      <w:pPr>
        <w:pStyle w:val="subsection"/>
      </w:pPr>
      <w:r w:rsidRPr="00731E41">
        <w:tab/>
        <w:t>(1)</w:t>
      </w:r>
      <w:r w:rsidRPr="00731E41">
        <w:tab/>
        <w:t xml:space="preserve">This subsection disallows all or a part of each </w:t>
      </w:r>
      <w:r w:rsidR="00731E41" w:rsidRPr="00731E41">
        <w:rPr>
          <w:position w:val="6"/>
          <w:sz w:val="16"/>
        </w:rPr>
        <w:t>*</w:t>
      </w:r>
      <w:r w:rsidRPr="00731E41">
        <w:t xml:space="preserve">debt deduction of an entity for an income year (to the extent that it is not attributable to an </w:t>
      </w:r>
      <w:r w:rsidR="00731E41" w:rsidRPr="00731E41">
        <w:rPr>
          <w:position w:val="6"/>
          <w:sz w:val="16"/>
        </w:rPr>
        <w:t>*</w:t>
      </w:r>
      <w:r w:rsidRPr="00731E41">
        <w:t>overseas permanent establishment of the entity) if, for that year:</w:t>
      </w:r>
    </w:p>
    <w:p w:rsidR="006E0072" w:rsidRPr="00731E41" w:rsidRDefault="006E0072" w:rsidP="006E0072">
      <w:pPr>
        <w:pStyle w:val="paragraph"/>
      </w:pPr>
      <w:r w:rsidRPr="00731E41">
        <w:tab/>
        <w:t>(a)</w:t>
      </w:r>
      <w:r w:rsidRPr="00731E41">
        <w:tab/>
        <w:t xml:space="preserve">the entity is an </w:t>
      </w:r>
      <w:r w:rsidR="00731E41" w:rsidRPr="00731E41">
        <w:rPr>
          <w:position w:val="6"/>
          <w:sz w:val="16"/>
        </w:rPr>
        <w:t>*</w:t>
      </w:r>
      <w:r w:rsidRPr="00731E41">
        <w:t>outward investing entity (non</w:t>
      </w:r>
      <w:r w:rsidR="00731E41">
        <w:noBreakHyphen/>
      </w:r>
      <w:r w:rsidRPr="00731E41">
        <w:t xml:space="preserve">ADI) (see </w:t>
      </w:r>
      <w:r w:rsidR="00731E41">
        <w:t>subsection (</w:t>
      </w:r>
      <w:r w:rsidRPr="00731E41">
        <w:t>2)); and</w:t>
      </w:r>
    </w:p>
    <w:p w:rsidR="006E0072" w:rsidRPr="00731E41" w:rsidRDefault="006E0072" w:rsidP="006E0072">
      <w:pPr>
        <w:pStyle w:val="paragraph"/>
      </w:pPr>
      <w:r w:rsidRPr="00731E41">
        <w:tab/>
        <w:t>(b)</w:t>
      </w:r>
      <w:r w:rsidRPr="00731E41">
        <w:tab/>
        <w:t xml:space="preserve">the entity’s </w:t>
      </w:r>
      <w:r w:rsidR="00731E41" w:rsidRPr="00731E41">
        <w:rPr>
          <w:position w:val="6"/>
          <w:sz w:val="16"/>
        </w:rPr>
        <w:t>*</w:t>
      </w:r>
      <w:r w:rsidRPr="00731E41">
        <w:t xml:space="preserve">adjusted average debt (see </w:t>
      </w:r>
      <w:r w:rsidR="00731E41">
        <w:t>subsection (</w:t>
      </w:r>
      <w:r w:rsidRPr="00731E41">
        <w:t xml:space="preserve">3)) exceeds its </w:t>
      </w:r>
      <w:r w:rsidR="00731E41" w:rsidRPr="00731E41">
        <w:rPr>
          <w:position w:val="6"/>
          <w:sz w:val="16"/>
        </w:rPr>
        <w:t>*</w:t>
      </w:r>
      <w:r w:rsidRPr="00731E41">
        <w:t>maximum allowable debt (see section</w:t>
      </w:r>
      <w:r w:rsidR="00731E41">
        <w:t> </w:t>
      </w:r>
      <w:r w:rsidRPr="00731E41">
        <w:t>820</w:t>
      </w:r>
      <w:r w:rsidR="00731E41">
        <w:noBreakHyphen/>
      </w:r>
      <w:r w:rsidRPr="00731E41">
        <w:t>90).</w:t>
      </w:r>
    </w:p>
    <w:p w:rsidR="006E0072" w:rsidRPr="00731E41" w:rsidRDefault="006E0072" w:rsidP="006E0072">
      <w:pPr>
        <w:pStyle w:val="notetext"/>
      </w:pPr>
      <w:r w:rsidRPr="00731E41">
        <w:t>Note 1:</w:t>
      </w:r>
      <w:r w:rsidRPr="00731E41">
        <w:tab/>
        <w:t>This Subdivision does not apply if the total debt deductions of that entity and all its associate entities for that year are $250,000 or less, see section</w:t>
      </w:r>
      <w:r w:rsidR="00731E41">
        <w:t> </w:t>
      </w:r>
      <w:r w:rsidRPr="00731E41">
        <w:t>820</w:t>
      </w:r>
      <w:r w:rsidR="00731E41">
        <w:noBreakHyphen/>
      </w:r>
      <w:r w:rsidRPr="00731E41">
        <w:t>35.</w:t>
      </w:r>
    </w:p>
    <w:p w:rsidR="006E0072" w:rsidRPr="00731E41" w:rsidRDefault="006E0072" w:rsidP="006E0072">
      <w:pPr>
        <w:pStyle w:val="notetext"/>
      </w:pPr>
      <w:r w:rsidRPr="00731E41">
        <w:t>Note 2:</w:t>
      </w:r>
      <w:r w:rsidRPr="00731E41">
        <w:tab/>
        <w:t>To work out the amount to be disallowed, see section</w:t>
      </w:r>
      <w:r w:rsidR="00731E41">
        <w:t> </w:t>
      </w:r>
      <w:r w:rsidRPr="00731E41">
        <w:t>820</w:t>
      </w:r>
      <w:r w:rsidR="00731E41">
        <w:noBreakHyphen/>
      </w:r>
      <w:r w:rsidRPr="00731E41">
        <w:t>115.</w:t>
      </w:r>
    </w:p>
    <w:p w:rsidR="006E0072" w:rsidRPr="00731E41" w:rsidRDefault="006E0072" w:rsidP="006E0072">
      <w:pPr>
        <w:pStyle w:val="notetext"/>
      </w:pPr>
      <w:r w:rsidRPr="00731E41">
        <w:t>Note 3:</w:t>
      </w:r>
      <w:r w:rsidRPr="00731E41">
        <w:tab/>
        <w:t>For the rules that apply to an entity that is an outward investing entity (non</w:t>
      </w:r>
      <w:r w:rsidR="00731E41">
        <w:noBreakHyphen/>
      </w:r>
      <w:r w:rsidRPr="00731E41">
        <w:t>ADI) for only a part of an income year, see section</w:t>
      </w:r>
      <w:r w:rsidR="00731E41">
        <w:t> </w:t>
      </w:r>
      <w:r w:rsidRPr="00731E41">
        <w:t>820</w:t>
      </w:r>
      <w:r w:rsidR="00731E41">
        <w:noBreakHyphen/>
      </w:r>
      <w:r w:rsidRPr="00731E41">
        <w:t xml:space="preserve">120 in conjunction with </w:t>
      </w:r>
      <w:r w:rsidR="00731E41">
        <w:t>subsection (</w:t>
      </w:r>
      <w:r w:rsidRPr="00731E41">
        <w:t>2) of this section.</w:t>
      </w:r>
    </w:p>
    <w:p w:rsidR="006E0072" w:rsidRPr="00731E41" w:rsidRDefault="006E0072" w:rsidP="006E0072">
      <w:pPr>
        <w:pStyle w:val="notetext"/>
      </w:pPr>
      <w:r w:rsidRPr="00731E41">
        <w:lastRenderedPageBreak/>
        <w:t>Note 4:</w:t>
      </w:r>
      <w:r w:rsidRPr="00731E41">
        <w:tab/>
        <w:t>A consolidated group or MEC group may be an outward investing entity (non</w:t>
      </w:r>
      <w:r w:rsidR="00731E41">
        <w:noBreakHyphen/>
      </w:r>
      <w:r w:rsidRPr="00731E41">
        <w:t>ADI) to which this Subdivision applies: see Subdivisions</w:t>
      </w:r>
      <w:r w:rsidR="00731E41">
        <w:t> </w:t>
      </w:r>
      <w:r w:rsidRPr="00731E41">
        <w:t>820</w:t>
      </w:r>
      <w:r w:rsidR="00731E41">
        <w:noBreakHyphen/>
      </w:r>
      <w:r w:rsidRPr="00731E41">
        <w:t>FA and 820</w:t>
      </w:r>
      <w:r w:rsidR="00731E41">
        <w:noBreakHyphen/>
      </w:r>
      <w:r w:rsidRPr="00731E41">
        <w:t>FB.</w:t>
      </w:r>
    </w:p>
    <w:p w:rsidR="006E0072" w:rsidRPr="00731E41" w:rsidRDefault="006E0072" w:rsidP="006E0072">
      <w:pPr>
        <w:pStyle w:val="SubsectionHead"/>
      </w:pPr>
      <w:r w:rsidRPr="00731E41">
        <w:t>Outward investing entity (non</w:t>
      </w:r>
      <w:r w:rsidR="00731E41">
        <w:noBreakHyphen/>
      </w:r>
      <w:r w:rsidRPr="00731E41">
        <w:t>ADI)</w:t>
      </w:r>
    </w:p>
    <w:p w:rsidR="006E0072" w:rsidRPr="00731E41" w:rsidRDefault="006E0072" w:rsidP="006E0072">
      <w:pPr>
        <w:pStyle w:val="subsection"/>
      </w:pPr>
      <w:r w:rsidRPr="00731E41">
        <w:tab/>
        <w:t>(2)</w:t>
      </w:r>
      <w:r w:rsidRPr="00731E41">
        <w:tab/>
        <w:t xml:space="preserve">The entity is an </w:t>
      </w:r>
      <w:r w:rsidRPr="00731E41">
        <w:rPr>
          <w:b/>
          <w:i/>
        </w:rPr>
        <w:t>outward investing entity (non</w:t>
      </w:r>
      <w:r w:rsidR="00731E41">
        <w:rPr>
          <w:b/>
          <w:i/>
        </w:rPr>
        <w:noBreakHyphen/>
      </w:r>
      <w:r w:rsidRPr="00731E41">
        <w:rPr>
          <w:b/>
          <w:i/>
        </w:rPr>
        <w:t xml:space="preserve">ADI) </w:t>
      </w:r>
      <w:r w:rsidRPr="00731E41">
        <w:t>for a period that is all or a part of an income year if, and only if, it is:</w:t>
      </w:r>
    </w:p>
    <w:p w:rsidR="006E0072" w:rsidRPr="00731E41" w:rsidRDefault="006E0072" w:rsidP="006E0072">
      <w:pPr>
        <w:pStyle w:val="paragraph"/>
      </w:pPr>
      <w:r w:rsidRPr="00731E41">
        <w:tab/>
        <w:t>(a)</w:t>
      </w:r>
      <w:r w:rsidRPr="00731E41">
        <w:tab/>
        <w:t xml:space="preserve">an </w:t>
      </w:r>
      <w:r w:rsidR="00731E41" w:rsidRPr="00731E41">
        <w:rPr>
          <w:position w:val="6"/>
          <w:sz w:val="16"/>
        </w:rPr>
        <w:t>*</w:t>
      </w:r>
      <w:r w:rsidRPr="00731E41">
        <w:t>outward investor (general) for that period (as set out in items</w:t>
      </w:r>
      <w:r w:rsidR="00731E41">
        <w:t> </w:t>
      </w:r>
      <w:r w:rsidRPr="00731E41">
        <w:t>1 and 3 of the following table); or</w:t>
      </w:r>
    </w:p>
    <w:p w:rsidR="006E0072" w:rsidRPr="00731E41" w:rsidRDefault="006E0072" w:rsidP="006E0072">
      <w:pPr>
        <w:pStyle w:val="paragraph"/>
      </w:pPr>
      <w:r w:rsidRPr="00731E41">
        <w:tab/>
        <w:t>(b)</w:t>
      </w:r>
      <w:r w:rsidRPr="00731E41">
        <w:tab/>
        <w:t xml:space="preserve">an </w:t>
      </w:r>
      <w:r w:rsidR="00731E41" w:rsidRPr="00731E41">
        <w:rPr>
          <w:position w:val="6"/>
          <w:sz w:val="16"/>
        </w:rPr>
        <w:t>*</w:t>
      </w:r>
      <w:r w:rsidRPr="00731E41">
        <w:t>outward investor (financial) for that period (as set out in items</w:t>
      </w:r>
      <w:r w:rsidR="00731E41">
        <w:t> </w:t>
      </w:r>
      <w:r w:rsidRPr="00731E41">
        <w:t>2 and 4 of that table).</w:t>
      </w:r>
    </w:p>
    <w:p w:rsidR="006E0072" w:rsidRPr="00731E41" w:rsidRDefault="006E0072" w:rsidP="006E0072">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3402"/>
        <w:gridCol w:w="1417"/>
        <w:gridCol w:w="1418"/>
      </w:tblGrid>
      <w:tr w:rsidR="006E0072" w:rsidRPr="00731E41" w:rsidTr="00B36B2B">
        <w:trPr>
          <w:cantSplit/>
          <w:tblHeader/>
        </w:trPr>
        <w:tc>
          <w:tcPr>
            <w:tcW w:w="6945" w:type="dxa"/>
            <w:gridSpan w:val="4"/>
            <w:tcBorders>
              <w:top w:val="single" w:sz="12" w:space="0" w:color="auto"/>
              <w:left w:val="nil"/>
              <w:bottom w:val="nil"/>
              <w:right w:val="nil"/>
            </w:tcBorders>
          </w:tcPr>
          <w:p w:rsidR="006E0072" w:rsidRPr="00731E41" w:rsidRDefault="006E0072" w:rsidP="00B36B2B">
            <w:pPr>
              <w:pStyle w:val="Tabletext"/>
            </w:pPr>
            <w:r w:rsidRPr="00731E41">
              <w:rPr>
                <w:b/>
              </w:rPr>
              <w:t>Outward investing entity (non</w:t>
            </w:r>
            <w:r w:rsidR="00731E41">
              <w:rPr>
                <w:b/>
              </w:rPr>
              <w:noBreakHyphen/>
            </w:r>
            <w:r w:rsidRPr="00731E41">
              <w:rPr>
                <w:b/>
              </w:rPr>
              <w:t>ADI)</w:t>
            </w:r>
          </w:p>
        </w:tc>
      </w:tr>
      <w:tr w:rsidR="006E0072" w:rsidRPr="00731E41" w:rsidTr="00B36B2B">
        <w:trPr>
          <w:cantSplit/>
          <w:tblHeader/>
        </w:trPr>
        <w:tc>
          <w:tcPr>
            <w:tcW w:w="708"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Item</w:t>
            </w:r>
          </w:p>
        </w:tc>
        <w:tc>
          <w:tcPr>
            <w:tcW w:w="3402"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If:</w:t>
            </w:r>
          </w:p>
        </w:tc>
        <w:tc>
          <w:tcPr>
            <w:tcW w:w="1417"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and:</w:t>
            </w:r>
          </w:p>
        </w:tc>
        <w:tc>
          <w:tcPr>
            <w:tcW w:w="1418"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then:</w:t>
            </w:r>
          </w:p>
        </w:tc>
      </w:tr>
      <w:tr w:rsidR="006E0072" w:rsidRPr="00731E41" w:rsidTr="00B36B2B">
        <w:trPr>
          <w:cantSplit/>
        </w:trPr>
        <w:tc>
          <w:tcPr>
            <w:tcW w:w="708"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1</w:t>
            </w:r>
          </w:p>
        </w:tc>
        <w:tc>
          <w:tcPr>
            <w:tcW w:w="3402"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the entity (the</w:t>
            </w:r>
            <w:r w:rsidRPr="00731E41">
              <w:rPr>
                <w:i/>
              </w:rPr>
              <w:t xml:space="preserve"> </w:t>
            </w:r>
            <w:r w:rsidRPr="00731E41">
              <w:rPr>
                <w:b/>
                <w:i/>
              </w:rPr>
              <w:t>relevant entity</w:t>
            </w:r>
            <w:r w:rsidRPr="00731E41">
              <w:t>) is one or both of the following throughout a period that is all or a part of an income year:</w:t>
            </w:r>
          </w:p>
          <w:p w:rsidR="006E0072" w:rsidRPr="00731E41" w:rsidRDefault="006E0072" w:rsidP="00B36B2B">
            <w:pPr>
              <w:pStyle w:val="Tablea"/>
            </w:pPr>
            <w:r w:rsidRPr="00731E41">
              <w:t xml:space="preserve">(a) an </w:t>
            </w:r>
            <w:r w:rsidR="00731E41" w:rsidRPr="00731E41">
              <w:rPr>
                <w:position w:val="6"/>
                <w:sz w:val="16"/>
              </w:rPr>
              <w:t>*</w:t>
            </w:r>
            <w:r w:rsidRPr="00731E41">
              <w:t xml:space="preserve">Australian controller of at least one </w:t>
            </w:r>
            <w:r w:rsidR="00731E41" w:rsidRPr="00731E41">
              <w:rPr>
                <w:position w:val="6"/>
                <w:sz w:val="16"/>
              </w:rPr>
              <w:t>*</w:t>
            </w:r>
            <w:r w:rsidRPr="00731E41">
              <w:t>Australian controlled foreign entity (not necessarily the same Australian controlled foreign entity throughout that period);</w:t>
            </w:r>
          </w:p>
          <w:p w:rsidR="006E0072" w:rsidRPr="00731E41" w:rsidRDefault="006E0072" w:rsidP="00B36B2B">
            <w:pPr>
              <w:pStyle w:val="Tablea"/>
            </w:pPr>
            <w:r w:rsidRPr="00731E41">
              <w:t xml:space="preserve">(b) an Australian entity that carries on a </w:t>
            </w:r>
            <w:r w:rsidR="00731E41" w:rsidRPr="00731E41">
              <w:rPr>
                <w:position w:val="6"/>
                <w:sz w:val="16"/>
              </w:rPr>
              <w:t>*</w:t>
            </w:r>
            <w:r w:rsidRPr="00731E41">
              <w:t xml:space="preserve">business at or through at least one </w:t>
            </w:r>
            <w:r w:rsidR="00731E41" w:rsidRPr="00731E41">
              <w:rPr>
                <w:position w:val="6"/>
                <w:sz w:val="16"/>
              </w:rPr>
              <w:t>*</w:t>
            </w:r>
            <w:r w:rsidRPr="00731E41">
              <w:t>overseas permanent establishment (not necessarily the same permanent establishment throughout that period)</w:t>
            </w:r>
          </w:p>
        </w:tc>
        <w:tc>
          <w:tcPr>
            <w:tcW w:w="1417"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 xml:space="preserve">the relevant entity is not a </w:t>
            </w:r>
            <w:r w:rsidR="00731E41" w:rsidRPr="00731E41">
              <w:rPr>
                <w:position w:val="6"/>
                <w:sz w:val="16"/>
              </w:rPr>
              <w:t>*</w:t>
            </w:r>
            <w:r w:rsidRPr="00731E41">
              <w:t xml:space="preserve">financial entity, nor an </w:t>
            </w:r>
            <w:r w:rsidR="00731E41" w:rsidRPr="00731E41">
              <w:rPr>
                <w:position w:val="6"/>
                <w:sz w:val="16"/>
              </w:rPr>
              <w:t>*</w:t>
            </w:r>
            <w:r w:rsidRPr="00731E41">
              <w:t>ADI, at any time during that period</w:t>
            </w:r>
          </w:p>
        </w:tc>
        <w:tc>
          <w:tcPr>
            <w:tcW w:w="1418"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 xml:space="preserve">the relevant entity is an </w:t>
            </w:r>
            <w:r w:rsidRPr="00731E41">
              <w:rPr>
                <w:b/>
                <w:i/>
              </w:rPr>
              <w:t>outward investor (general)</w:t>
            </w:r>
            <w:r w:rsidRPr="00731E41">
              <w:t xml:space="preserve"> for that period</w:t>
            </w:r>
          </w:p>
        </w:tc>
      </w:tr>
      <w:tr w:rsidR="006E0072" w:rsidRPr="00731E41" w:rsidTr="00B36B2B">
        <w:trPr>
          <w:cantSplit/>
        </w:trPr>
        <w:tc>
          <w:tcPr>
            <w:tcW w:w="708"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2</w:t>
            </w:r>
          </w:p>
        </w:tc>
        <w:tc>
          <w:tcPr>
            <w:tcW w:w="3402"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the entity (the</w:t>
            </w:r>
            <w:r w:rsidRPr="00731E41">
              <w:rPr>
                <w:i/>
              </w:rPr>
              <w:t xml:space="preserve"> </w:t>
            </w:r>
            <w:r w:rsidRPr="00731E41">
              <w:rPr>
                <w:b/>
                <w:i/>
              </w:rPr>
              <w:t>relevant entity</w:t>
            </w:r>
            <w:r w:rsidRPr="00731E41">
              <w:t>) satisfies this column in item</w:t>
            </w:r>
            <w:r w:rsidR="00731E41">
              <w:t> </w:t>
            </w:r>
            <w:r w:rsidRPr="00731E41">
              <w:t>1</w:t>
            </w:r>
          </w:p>
        </w:tc>
        <w:tc>
          <w:tcPr>
            <w:tcW w:w="1417"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 xml:space="preserve">the relevant entity is a </w:t>
            </w:r>
            <w:r w:rsidR="00731E41" w:rsidRPr="00731E41">
              <w:rPr>
                <w:position w:val="6"/>
                <w:sz w:val="16"/>
              </w:rPr>
              <w:t>*</w:t>
            </w:r>
            <w:r w:rsidRPr="00731E41">
              <w:t>financial entity throughout that period</w:t>
            </w:r>
          </w:p>
        </w:tc>
        <w:tc>
          <w:tcPr>
            <w:tcW w:w="1418"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 xml:space="preserve">the relevant entity is an </w:t>
            </w:r>
            <w:r w:rsidRPr="00731E41">
              <w:rPr>
                <w:b/>
                <w:i/>
              </w:rPr>
              <w:t>outward investor (financial)</w:t>
            </w:r>
            <w:r w:rsidRPr="00731E41">
              <w:t xml:space="preserve"> for that period</w:t>
            </w:r>
          </w:p>
        </w:tc>
      </w:tr>
      <w:tr w:rsidR="006E0072" w:rsidRPr="00731E41" w:rsidTr="00B36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lastRenderedPageBreak/>
              <w:t>3</w:t>
            </w:r>
          </w:p>
        </w:tc>
        <w:tc>
          <w:tcPr>
            <w:tcW w:w="3402" w:type="dxa"/>
            <w:tcBorders>
              <w:top w:val="single" w:sz="2" w:space="0" w:color="auto"/>
              <w:bottom w:val="single" w:sz="2" w:space="0" w:color="auto"/>
            </w:tcBorders>
            <w:shd w:val="clear" w:color="auto" w:fill="auto"/>
          </w:tcPr>
          <w:p w:rsidR="006E0072" w:rsidRPr="00731E41" w:rsidRDefault="006E0072" w:rsidP="00B36B2B">
            <w:pPr>
              <w:pStyle w:val="Tablea"/>
            </w:pPr>
            <w:r w:rsidRPr="00731E41">
              <w:t>(a) the entity (the</w:t>
            </w:r>
            <w:r w:rsidRPr="00731E41">
              <w:rPr>
                <w:i/>
              </w:rPr>
              <w:t xml:space="preserve"> </w:t>
            </w:r>
            <w:r w:rsidRPr="00731E41">
              <w:rPr>
                <w:b/>
                <w:i/>
              </w:rPr>
              <w:t>relevant entity</w:t>
            </w:r>
            <w:r w:rsidRPr="00731E41">
              <w:t xml:space="preserve">) is an </w:t>
            </w:r>
            <w:r w:rsidR="00731E41" w:rsidRPr="00731E41">
              <w:rPr>
                <w:position w:val="6"/>
                <w:sz w:val="16"/>
              </w:rPr>
              <w:t>*</w:t>
            </w:r>
            <w:r w:rsidRPr="00731E41">
              <w:t>Australian entity throughout a period that is all or a part of an income year; and</w:t>
            </w:r>
          </w:p>
          <w:p w:rsidR="006E0072" w:rsidRPr="00731E41" w:rsidRDefault="006E0072" w:rsidP="00B36B2B">
            <w:pPr>
              <w:pStyle w:val="Tablea"/>
            </w:pPr>
            <w:r w:rsidRPr="00731E41">
              <w:t xml:space="preserve">(b) throughout that period, the relevant entity is an </w:t>
            </w:r>
            <w:r w:rsidR="00731E41" w:rsidRPr="00731E41">
              <w:rPr>
                <w:position w:val="6"/>
                <w:sz w:val="16"/>
              </w:rPr>
              <w:t>*</w:t>
            </w:r>
            <w:r w:rsidRPr="00731E41">
              <w:t>associate entity of another Australian entity; and</w:t>
            </w:r>
          </w:p>
          <w:p w:rsidR="006E0072" w:rsidRPr="00731E41" w:rsidRDefault="006E0072" w:rsidP="00B36B2B">
            <w:pPr>
              <w:pStyle w:val="Tablea"/>
            </w:pPr>
            <w:r w:rsidRPr="00731E41">
              <w:t xml:space="preserve">(c) that other Australian entity is an </w:t>
            </w:r>
            <w:r w:rsidR="00731E41" w:rsidRPr="00731E41">
              <w:rPr>
                <w:position w:val="6"/>
                <w:sz w:val="16"/>
              </w:rPr>
              <w:t>*</w:t>
            </w:r>
            <w:r w:rsidRPr="00731E41">
              <w:t>outward investing entity (non</w:t>
            </w:r>
            <w:r w:rsidR="00731E41">
              <w:noBreakHyphen/>
            </w:r>
            <w:r w:rsidRPr="00731E41">
              <w:t xml:space="preserve">ADI) or an </w:t>
            </w:r>
            <w:r w:rsidR="00731E41" w:rsidRPr="00731E41">
              <w:rPr>
                <w:position w:val="6"/>
                <w:sz w:val="16"/>
              </w:rPr>
              <w:t>*</w:t>
            </w:r>
            <w:r w:rsidRPr="00731E41">
              <w:t>outward investing entity (ADI) for that period</w:t>
            </w:r>
          </w:p>
        </w:tc>
        <w:tc>
          <w:tcPr>
            <w:tcW w:w="1417"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the relevant entity is not a </w:t>
            </w:r>
            <w:r w:rsidR="00731E41" w:rsidRPr="00731E41">
              <w:rPr>
                <w:position w:val="6"/>
                <w:sz w:val="16"/>
              </w:rPr>
              <w:t>*</w:t>
            </w:r>
            <w:r w:rsidRPr="00731E41">
              <w:t xml:space="preserve">financial entity, nor an </w:t>
            </w:r>
            <w:r w:rsidR="00731E41" w:rsidRPr="00731E41">
              <w:rPr>
                <w:position w:val="6"/>
                <w:sz w:val="16"/>
              </w:rPr>
              <w:t>*</w:t>
            </w:r>
            <w:r w:rsidRPr="00731E41">
              <w:t>ADI, at any time during that period</w:t>
            </w:r>
          </w:p>
        </w:tc>
        <w:tc>
          <w:tcPr>
            <w:tcW w:w="1418"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the relevant entity is an </w:t>
            </w:r>
            <w:r w:rsidRPr="00731E41">
              <w:rPr>
                <w:b/>
                <w:i/>
              </w:rPr>
              <w:t>outward investor (general)</w:t>
            </w:r>
            <w:r w:rsidRPr="00731E41">
              <w:t xml:space="preserve"> for that period</w:t>
            </w:r>
          </w:p>
        </w:tc>
      </w:tr>
      <w:tr w:rsidR="006E0072" w:rsidRPr="00731E41" w:rsidTr="00B36B2B">
        <w:trPr>
          <w:cantSplit/>
        </w:trPr>
        <w:tc>
          <w:tcPr>
            <w:tcW w:w="708" w:type="dxa"/>
            <w:tcBorders>
              <w:top w:val="single" w:sz="2" w:space="0" w:color="auto"/>
              <w:left w:val="nil"/>
              <w:bottom w:val="single" w:sz="12" w:space="0" w:color="auto"/>
              <w:right w:val="nil"/>
            </w:tcBorders>
          </w:tcPr>
          <w:p w:rsidR="006E0072" w:rsidRPr="00731E41" w:rsidRDefault="006E0072" w:rsidP="00B36B2B">
            <w:pPr>
              <w:pStyle w:val="Tabletext"/>
            </w:pPr>
            <w:r w:rsidRPr="00731E41">
              <w:t>4</w:t>
            </w:r>
          </w:p>
        </w:tc>
        <w:tc>
          <w:tcPr>
            <w:tcW w:w="3402" w:type="dxa"/>
            <w:tcBorders>
              <w:top w:val="single" w:sz="2" w:space="0" w:color="auto"/>
              <w:left w:val="nil"/>
              <w:bottom w:val="single" w:sz="12" w:space="0" w:color="auto"/>
              <w:right w:val="nil"/>
            </w:tcBorders>
          </w:tcPr>
          <w:p w:rsidR="006E0072" w:rsidRPr="00731E41" w:rsidRDefault="006E0072" w:rsidP="00B36B2B">
            <w:pPr>
              <w:pStyle w:val="Tabletext"/>
            </w:pPr>
            <w:r w:rsidRPr="00731E41">
              <w:t>the entity (the</w:t>
            </w:r>
            <w:r w:rsidRPr="00731E41">
              <w:rPr>
                <w:i/>
              </w:rPr>
              <w:t xml:space="preserve"> </w:t>
            </w:r>
            <w:r w:rsidRPr="00731E41">
              <w:rPr>
                <w:b/>
                <w:i/>
              </w:rPr>
              <w:t>relevant entity</w:t>
            </w:r>
            <w:r w:rsidRPr="00731E41">
              <w:t>) and another Australian entity satisfy this column in item</w:t>
            </w:r>
            <w:r w:rsidR="00731E41">
              <w:t> </w:t>
            </w:r>
            <w:r w:rsidRPr="00731E41">
              <w:t>3</w:t>
            </w:r>
          </w:p>
        </w:tc>
        <w:tc>
          <w:tcPr>
            <w:tcW w:w="1417" w:type="dxa"/>
            <w:tcBorders>
              <w:top w:val="single" w:sz="2" w:space="0" w:color="auto"/>
              <w:left w:val="nil"/>
              <w:bottom w:val="single" w:sz="12" w:space="0" w:color="auto"/>
              <w:right w:val="nil"/>
            </w:tcBorders>
          </w:tcPr>
          <w:p w:rsidR="006E0072" w:rsidRPr="00731E41" w:rsidRDefault="006E0072" w:rsidP="00B36B2B">
            <w:pPr>
              <w:pStyle w:val="Tabletext"/>
            </w:pPr>
            <w:r w:rsidRPr="00731E41">
              <w:t xml:space="preserve">the relevant entity is a </w:t>
            </w:r>
            <w:r w:rsidR="00731E41" w:rsidRPr="00731E41">
              <w:rPr>
                <w:position w:val="6"/>
                <w:sz w:val="16"/>
              </w:rPr>
              <w:t>*</w:t>
            </w:r>
            <w:r w:rsidRPr="00731E41">
              <w:t>financial entity throughout that period</w:t>
            </w:r>
          </w:p>
        </w:tc>
        <w:tc>
          <w:tcPr>
            <w:tcW w:w="1418" w:type="dxa"/>
            <w:tcBorders>
              <w:top w:val="single" w:sz="2" w:space="0" w:color="auto"/>
              <w:left w:val="nil"/>
              <w:bottom w:val="single" w:sz="12" w:space="0" w:color="auto"/>
              <w:right w:val="nil"/>
            </w:tcBorders>
          </w:tcPr>
          <w:p w:rsidR="006E0072" w:rsidRPr="00731E41" w:rsidRDefault="006E0072" w:rsidP="00B36B2B">
            <w:pPr>
              <w:pStyle w:val="Tabletext"/>
            </w:pPr>
            <w:r w:rsidRPr="00731E41">
              <w:t xml:space="preserve">the relevant entity is an </w:t>
            </w:r>
            <w:r w:rsidRPr="00731E41">
              <w:rPr>
                <w:b/>
                <w:i/>
              </w:rPr>
              <w:t>outward investor (financial)</w:t>
            </w:r>
            <w:r w:rsidRPr="00731E41">
              <w:t xml:space="preserve"> for that period</w:t>
            </w:r>
          </w:p>
        </w:tc>
      </w:tr>
    </w:tbl>
    <w:p w:rsidR="006E0072" w:rsidRPr="00731E41" w:rsidRDefault="006E0072" w:rsidP="006E0072">
      <w:pPr>
        <w:pStyle w:val="notetext"/>
      </w:pPr>
      <w:r w:rsidRPr="00731E41">
        <w:t>Note 1:</w:t>
      </w:r>
      <w:r w:rsidRPr="00731E41">
        <w:tab/>
        <w:t>To determine whether an entity is an Australian controller of an Australian controlled foreign entity, see Subdivision</w:t>
      </w:r>
      <w:r w:rsidR="00731E41">
        <w:t> </w:t>
      </w:r>
      <w:r w:rsidRPr="00731E41">
        <w:t>820</w:t>
      </w:r>
      <w:r w:rsidR="00731E41">
        <w:noBreakHyphen/>
      </w:r>
      <w:r w:rsidRPr="00731E41">
        <w:t>H.</w:t>
      </w:r>
    </w:p>
    <w:p w:rsidR="006E0072" w:rsidRPr="00731E41" w:rsidRDefault="006E0072" w:rsidP="006E0072">
      <w:pPr>
        <w:pStyle w:val="notetext"/>
      </w:pPr>
      <w:r w:rsidRPr="00731E41">
        <w:t>Note 2:</w:t>
      </w:r>
      <w:r w:rsidRPr="00731E41">
        <w:tab/>
        <w:t>The rules that apply to an outward investor (general) are different from those that apply to an outward investor (financial) in some instances. For example, see sections</w:t>
      </w:r>
      <w:r w:rsidR="00731E41">
        <w:t> </w:t>
      </w:r>
      <w:r w:rsidRPr="00731E41">
        <w:t>820</w:t>
      </w:r>
      <w:r w:rsidR="00731E41">
        <w:noBreakHyphen/>
      </w:r>
      <w:r w:rsidRPr="00731E41">
        <w:t>95 and 820</w:t>
      </w:r>
      <w:r w:rsidR="00731E41">
        <w:noBreakHyphen/>
      </w:r>
      <w:r w:rsidRPr="00731E41">
        <w:t>100.</w:t>
      </w:r>
    </w:p>
    <w:p w:rsidR="006E0072" w:rsidRPr="00731E41" w:rsidRDefault="006E0072" w:rsidP="006E0072">
      <w:pPr>
        <w:pStyle w:val="SubsectionHead"/>
      </w:pPr>
      <w:r w:rsidRPr="00731E41">
        <w:t>Adjusted average debt</w:t>
      </w:r>
    </w:p>
    <w:p w:rsidR="006E0072" w:rsidRPr="00731E41" w:rsidRDefault="006E0072" w:rsidP="006E0072">
      <w:pPr>
        <w:pStyle w:val="subsection"/>
      </w:pPr>
      <w:r w:rsidRPr="00731E41">
        <w:tab/>
        <w:t>(3)</w:t>
      </w:r>
      <w:r w:rsidRPr="00731E41">
        <w:tab/>
        <w:t xml:space="preserve">The entity’s </w:t>
      </w:r>
      <w:r w:rsidRPr="00731E41">
        <w:rPr>
          <w:b/>
          <w:i/>
        </w:rPr>
        <w:t>adjusted average debt</w:t>
      </w:r>
      <w:r w:rsidRPr="00731E41">
        <w:t xml:space="preserve"> for an income year is the result of applying the method statement in this subsection. In applying the method statement, disregard any amount that is attributable to the entity’s </w:t>
      </w:r>
      <w:r w:rsidR="00731E41" w:rsidRPr="00731E41">
        <w:rPr>
          <w:position w:val="6"/>
          <w:sz w:val="16"/>
        </w:rPr>
        <w:t>*</w:t>
      </w:r>
      <w:r w:rsidRPr="00731E41">
        <w:t>overseas permanent establishments.</w:t>
      </w:r>
    </w:p>
    <w:p w:rsidR="006E0072" w:rsidRPr="00731E41" w:rsidRDefault="006E0072" w:rsidP="006E0072">
      <w:pPr>
        <w:pStyle w:val="BoxHeadItalic"/>
      </w:pPr>
      <w:r w:rsidRPr="00731E41">
        <w:t>Method statement</w:t>
      </w:r>
    </w:p>
    <w:p w:rsidR="006E0072" w:rsidRPr="00731E41" w:rsidRDefault="006E0072" w:rsidP="006E0072">
      <w:pPr>
        <w:pStyle w:val="BoxStep"/>
      </w:pPr>
      <w:r w:rsidRPr="00731E41">
        <w:rPr>
          <w:szCs w:val="22"/>
        </w:rPr>
        <w:t>Step 1.</w:t>
      </w:r>
      <w:r w:rsidRPr="00731E41">
        <w:tab/>
        <w:t xml:space="preserve">Work out the average value, for that year (the </w:t>
      </w:r>
      <w:r w:rsidRPr="00731E41">
        <w:rPr>
          <w:b/>
          <w:i/>
        </w:rPr>
        <w:t>relevant year</w:t>
      </w:r>
      <w:r w:rsidRPr="00731E41">
        <w:t xml:space="preserve">), of all the </w:t>
      </w:r>
      <w:r w:rsidR="00731E41" w:rsidRPr="00731E41">
        <w:rPr>
          <w:position w:val="6"/>
          <w:sz w:val="16"/>
        </w:rPr>
        <w:t>*</w:t>
      </w:r>
      <w:r w:rsidRPr="00731E41">
        <w:t xml:space="preserve">debt capital of the entity that gives rise to </w:t>
      </w:r>
      <w:r w:rsidR="00731E41" w:rsidRPr="00731E41">
        <w:rPr>
          <w:position w:val="6"/>
          <w:sz w:val="16"/>
        </w:rPr>
        <w:t>*</w:t>
      </w:r>
      <w:r w:rsidRPr="00731E41">
        <w:t>debt deductions of the entity for that or any other income year.</w:t>
      </w:r>
    </w:p>
    <w:p w:rsidR="006E0072" w:rsidRPr="00731E41" w:rsidRDefault="006E0072" w:rsidP="006E0072">
      <w:pPr>
        <w:pStyle w:val="BoxStep"/>
      </w:pPr>
      <w:r w:rsidRPr="00731E41">
        <w:rPr>
          <w:szCs w:val="22"/>
        </w:rPr>
        <w:lastRenderedPageBreak/>
        <w:t>Step 2.</w:t>
      </w:r>
      <w:r w:rsidRPr="00731E41">
        <w:rPr>
          <w:i/>
        </w:rPr>
        <w:tab/>
      </w:r>
      <w:r w:rsidRPr="00731E41">
        <w:t xml:space="preserve">Reduce the result of step 1 by the average value, for the relevant year, of all the </w:t>
      </w:r>
      <w:r w:rsidR="00731E41" w:rsidRPr="00731E41">
        <w:rPr>
          <w:position w:val="6"/>
          <w:sz w:val="16"/>
        </w:rPr>
        <w:t>*</w:t>
      </w:r>
      <w:r w:rsidRPr="00731E41">
        <w:t>associate entity debt of the entity.</w:t>
      </w:r>
    </w:p>
    <w:p w:rsidR="006E0072" w:rsidRPr="00731E41" w:rsidRDefault="006E0072" w:rsidP="006E0072">
      <w:pPr>
        <w:pStyle w:val="BoxStep"/>
      </w:pPr>
      <w:r w:rsidRPr="00731E41">
        <w:rPr>
          <w:szCs w:val="22"/>
        </w:rPr>
        <w:t>Step 3.</w:t>
      </w:r>
      <w:r w:rsidRPr="00731E41">
        <w:rPr>
          <w:i/>
        </w:rPr>
        <w:tab/>
      </w:r>
      <w:r w:rsidRPr="00731E41">
        <w:t xml:space="preserve">Reduce the result of step 2 by the average value, for the relevant year, of all the </w:t>
      </w:r>
      <w:r w:rsidR="00731E41" w:rsidRPr="00731E41">
        <w:rPr>
          <w:position w:val="6"/>
          <w:sz w:val="16"/>
        </w:rPr>
        <w:t>*</w:t>
      </w:r>
      <w:r w:rsidRPr="00731E41">
        <w:t>controlled foreign entity debt of the entity.</w:t>
      </w:r>
    </w:p>
    <w:p w:rsidR="006E0072" w:rsidRPr="00731E41" w:rsidRDefault="006E0072" w:rsidP="006E0072">
      <w:pPr>
        <w:pStyle w:val="BoxStep"/>
        <w:keepNext/>
        <w:keepLines/>
      </w:pPr>
      <w:r w:rsidRPr="00731E41">
        <w:rPr>
          <w:szCs w:val="22"/>
        </w:rPr>
        <w:t>Step 4.</w:t>
      </w:r>
      <w:r w:rsidRPr="00731E41">
        <w:tab/>
        <w:t xml:space="preserve">If the entity is a </w:t>
      </w:r>
      <w:r w:rsidR="00731E41" w:rsidRPr="00731E41">
        <w:rPr>
          <w:position w:val="6"/>
          <w:sz w:val="16"/>
        </w:rPr>
        <w:t>*</w:t>
      </w:r>
      <w:r w:rsidRPr="00731E41">
        <w:t xml:space="preserve">financial entity throughout the relevant year, add to the result of step 3 the average value, for the relevant year, of the entity’s </w:t>
      </w:r>
      <w:r w:rsidR="00731E41" w:rsidRPr="00731E41">
        <w:rPr>
          <w:position w:val="6"/>
          <w:sz w:val="16"/>
        </w:rPr>
        <w:t>*</w:t>
      </w:r>
      <w:r w:rsidRPr="00731E41">
        <w:t>borrowed securities amount.</w:t>
      </w:r>
    </w:p>
    <w:p w:rsidR="006E0072" w:rsidRPr="00731E41" w:rsidRDefault="006E0072" w:rsidP="006E0072">
      <w:pPr>
        <w:pStyle w:val="BoxStep"/>
      </w:pPr>
      <w:r w:rsidRPr="00731E41">
        <w:rPr>
          <w:szCs w:val="22"/>
        </w:rPr>
        <w:t>Step 5.</w:t>
      </w:r>
      <w:r w:rsidRPr="00731E41">
        <w:tab/>
        <w:t xml:space="preserve">Add to the result of step 4 the average value, for the relevant year, of the </w:t>
      </w:r>
      <w:r w:rsidR="00731E41" w:rsidRPr="00731E41">
        <w:rPr>
          <w:position w:val="6"/>
          <w:sz w:val="16"/>
        </w:rPr>
        <w:t>*</w:t>
      </w:r>
      <w:r w:rsidRPr="00731E41">
        <w:t>cost</w:t>
      </w:r>
      <w:r w:rsidR="00731E41">
        <w:noBreakHyphen/>
      </w:r>
      <w:r w:rsidRPr="00731E41">
        <w:t xml:space="preserve">free debt capital of the entity. The result of this step is the </w:t>
      </w:r>
      <w:r w:rsidRPr="00731E41">
        <w:rPr>
          <w:b/>
          <w:i/>
        </w:rPr>
        <w:t>adjusted average debt</w:t>
      </w:r>
      <w:r w:rsidRPr="00731E41">
        <w:t>.</w:t>
      </w:r>
    </w:p>
    <w:p w:rsidR="006E0072" w:rsidRPr="00731E41" w:rsidRDefault="006E0072" w:rsidP="006E0072">
      <w:pPr>
        <w:pStyle w:val="notetext"/>
      </w:pPr>
      <w:r w:rsidRPr="00731E41">
        <w:t>Note:</w:t>
      </w:r>
      <w:r w:rsidRPr="00731E41">
        <w:tab/>
        <w:t>To calculate an average value for the purposes of this Division, see Subdivision</w:t>
      </w:r>
      <w:r w:rsidR="00731E41">
        <w:t> </w:t>
      </w:r>
      <w:r w:rsidRPr="00731E41">
        <w:t>820</w:t>
      </w:r>
      <w:r w:rsidR="00731E41">
        <w:noBreakHyphen/>
      </w:r>
      <w:r w:rsidRPr="00731E41">
        <w:t>G.</w:t>
      </w:r>
    </w:p>
    <w:p w:rsidR="006E0072" w:rsidRPr="00731E41" w:rsidRDefault="006E0072" w:rsidP="006E0072">
      <w:pPr>
        <w:pStyle w:val="subsection"/>
      </w:pPr>
      <w:r w:rsidRPr="00731E41">
        <w:tab/>
        <w:t>(4)</w:t>
      </w:r>
      <w:r w:rsidRPr="00731E41">
        <w:tab/>
        <w:t xml:space="preserve">The entity’s </w:t>
      </w:r>
      <w:r w:rsidR="00731E41" w:rsidRPr="00731E41">
        <w:rPr>
          <w:position w:val="6"/>
          <w:sz w:val="16"/>
        </w:rPr>
        <w:t>*</w:t>
      </w:r>
      <w:r w:rsidRPr="00731E41">
        <w:t xml:space="preserve">adjusted average debt does not exceed its </w:t>
      </w:r>
      <w:r w:rsidR="00731E41" w:rsidRPr="00731E41">
        <w:rPr>
          <w:position w:val="6"/>
          <w:sz w:val="16"/>
        </w:rPr>
        <w:t>*</w:t>
      </w:r>
      <w:r w:rsidRPr="00731E41">
        <w:t>maximum allowable debt if the adjusted average debt is nil or a negative amount.</w:t>
      </w:r>
    </w:p>
    <w:p w:rsidR="006E0072" w:rsidRPr="00731E41" w:rsidRDefault="006E0072" w:rsidP="006E0072">
      <w:pPr>
        <w:pStyle w:val="ActHead5"/>
      </w:pPr>
      <w:bookmarkStart w:id="219" w:name="_Toc397085505"/>
      <w:r w:rsidRPr="00731E41">
        <w:rPr>
          <w:rStyle w:val="CharSectno"/>
        </w:rPr>
        <w:t>820</w:t>
      </w:r>
      <w:r w:rsidR="00731E41">
        <w:rPr>
          <w:rStyle w:val="CharSectno"/>
        </w:rPr>
        <w:noBreakHyphen/>
      </w:r>
      <w:r w:rsidRPr="00731E41">
        <w:rPr>
          <w:rStyle w:val="CharSectno"/>
        </w:rPr>
        <w:t>90</w:t>
      </w:r>
      <w:r w:rsidRPr="00731E41">
        <w:t xml:space="preserve">  Maximum allowable debt</w:t>
      </w:r>
      <w:bookmarkEnd w:id="219"/>
    </w:p>
    <w:p w:rsidR="006E0072" w:rsidRPr="00731E41" w:rsidRDefault="006E0072" w:rsidP="006E0072">
      <w:pPr>
        <w:pStyle w:val="SubsectionHead"/>
      </w:pPr>
      <w:r w:rsidRPr="00731E41">
        <w:t>Entity is not also an inward investment vehicle (general) or inward investment vehicle (financial)</w:t>
      </w:r>
    </w:p>
    <w:p w:rsidR="006E0072" w:rsidRPr="00731E41" w:rsidRDefault="006E0072" w:rsidP="006E0072">
      <w:pPr>
        <w:pStyle w:val="subsection"/>
      </w:pPr>
      <w:r w:rsidRPr="00731E41">
        <w:tab/>
        <w:t>(1)</w:t>
      </w:r>
      <w:r w:rsidRPr="00731E41">
        <w:tab/>
        <w:t xml:space="preserve">The entity’s </w:t>
      </w:r>
      <w:r w:rsidRPr="00731E41">
        <w:rPr>
          <w:b/>
          <w:i/>
        </w:rPr>
        <w:t>maximum allowable debt</w:t>
      </w:r>
      <w:r w:rsidRPr="00731E41">
        <w:t xml:space="preserve"> for an income year is the greatest of the following amounts if the entity is not also an </w:t>
      </w:r>
      <w:r w:rsidR="00731E41" w:rsidRPr="00731E41">
        <w:rPr>
          <w:position w:val="6"/>
          <w:sz w:val="16"/>
        </w:rPr>
        <w:t>*</w:t>
      </w:r>
      <w:r w:rsidRPr="00731E41">
        <w:t xml:space="preserve">inward investment vehicle (general) or an </w:t>
      </w:r>
      <w:r w:rsidR="00731E41" w:rsidRPr="00731E41">
        <w:rPr>
          <w:position w:val="6"/>
          <w:sz w:val="16"/>
        </w:rPr>
        <w:t>*</w:t>
      </w:r>
      <w:r w:rsidRPr="00731E41">
        <w:t>inward investment vehicle (financial) for all or any part of that year:</w:t>
      </w:r>
    </w:p>
    <w:p w:rsidR="006E0072" w:rsidRPr="00731E41" w:rsidRDefault="006E0072" w:rsidP="006E0072">
      <w:pPr>
        <w:pStyle w:val="paragraph"/>
      </w:pPr>
      <w:r w:rsidRPr="00731E41">
        <w:tab/>
        <w:t>(a)</w:t>
      </w:r>
      <w:r w:rsidRPr="00731E41">
        <w:tab/>
        <w:t xml:space="preserve">the </w:t>
      </w:r>
      <w:r w:rsidR="00731E41" w:rsidRPr="00731E41">
        <w:rPr>
          <w:position w:val="6"/>
          <w:sz w:val="16"/>
        </w:rPr>
        <w:t>*</w:t>
      </w:r>
      <w:r w:rsidRPr="00731E41">
        <w:t>safe harbour debt amount;</w:t>
      </w:r>
    </w:p>
    <w:p w:rsidR="006E0072" w:rsidRPr="00731E41" w:rsidRDefault="006E0072" w:rsidP="006E0072">
      <w:pPr>
        <w:pStyle w:val="paragraph"/>
      </w:pPr>
      <w:r w:rsidRPr="00731E41">
        <w:tab/>
        <w:t>(b)</w:t>
      </w:r>
      <w:r w:rsidRPr="00731E41">
        <w:tab/>
        <w:t xml:space="preserve">the </w:t>
      </w:r>
      <w:r w:rsidR="00731E41" w:rsidRPr="00731E41">
        <w:rPr>
          <w:position w:val="6"/>
          <w:sz w:val="16"/>
        </w:rPr>
        <w:t>*</w:t>
      </w:r>
      <w:r w:rsidRPr="00731E41">
        <w:t>arm’s length debt amount;</w:t>
      </w:r>
    </w:p>
    <w:p w:rsidR="006E0072" w:rsidRPr="00731E41" w:rsidRDefault="006E0072" w:rsidP="006E0072">
      <w:pPr>
        <w:pStyle w:val="paragraph"/>
      </w:pPr>
      <w:r w:rsidRPr="00731E41">
        <w:tab/>
        <w:t>(c)</w:t>
      </w:r>
      <w:r w:rsidRPr="00731E41">
        <w:tab/>
        <w:t xml:space="preserve">unless the entity has </w:t>
      </w:r>
      <w:r w:rsidR="00731E41" w:rsidRPr="00731E41">
        <w:rPr>
          <w:position w:val="6"/>
          <w:sz w:val="16"/>
        </w:rPr>
        <w:t>*</w:t>
      </w:r>
      <w:r w:rsidRPr="00731E41">
        <w:t xml:space="preserve">worldwide equity of a negative amount—the </w:t>
      </w:r>
      <w:r w:rsidR="00731E41" w:rsidRPr="00731E41">
        <w:rPr>
          <w:position w:val="6"/>
          <w:sz w:val="16"/>
        </w:rPr>
        <w:t>*</w:t>
      </w:r>
      <w:r w:rsidRPr="00731E41">
        <w:t>worldwide gearing debt amount.</w:t>
      </w:r>
    </w:p>
    <w:p w:rsidR="006E0072" w:rsidRPr="00731E41" w:rsidRDefault="006E0072" w:rsidP="006E0072">
      <w:pPr>
        <w:pStyle w:val="notetext"/>
      </w:pPr>
      <w:r w:rsidRPr="00731E41">
        <w:t>Note:</w:t>
      </w:r>
      <w:r w:rsidRPr="00731E41">
        <w:tab/>
        <w:t xml:space="preserve">The safe harbour debt amount and the worldwide gearing debt amount differ depending on whether the entity is an outward investor (general) </w:t>
      </w:r>
      <w:r w:rsidRPr="00731E41">
        <w:lastRenderedPageBreak/>
        <w:t>or an outward investor (financial), see sections</w:t>
      </w:r>
      <w:r w:rsidR="00731E41">
        <w:t> </w:t>
      </w:r>
      <w:r w:rsidRPr="00731E41">
        <w:t>820</w:t>
      </w:r>
      <w:r w:rsidR="00731E41">
        <w:noBreakHyphen/>
      </w:r>
      <w:r w:rsidRPr="00731E41">
        <w:t>95, 820</w:t>
      </w:r>
      <w:r w:rsidR="00731E41">
        <w:noBreakHyphen/>
      </w:r>
      <w:r w:rsidRPr="00731E41">
        <w:t>100 and 820</w:t>
      </w:r>
      <w:r w:rsidR="00731E41">
        <w:noBreakHyphen/>
      </w:r>
      <w:r w:rsidRPr="00731E41">
        <w:t>110.</w:t>
      </w:r>
    </w:p>
    <w:p w:rsidR="006E0072" w:rsidRPr="00731E41" w:rsidRDefault="006E0072" w:rsidP="006E0072">
      <w:pPr>
        <w:pStyle w:val="SubsectionHead"/>
      </w:pPr>
      <w:r w:rsidRPr="00731E41">
        <w:t>Entity is also an inward investment vehicle (general) or inward investment vehicle (financial)</w:t>
      </w:r>
    </w:p>
    <w:p w:rsidR="006E0072" w:rsidRPr="00731E41" w:rsidRDefault="006E0072" w:rsidP="006E0072">
      <w:pPr>
        <w:pStyle w:val="subsection"/>
      </w:pPr>
      <w:r w:rsidRPr="00731E41">
        <w:tab/>
        <w:t>(2)</w:t>
      </w:r>
      <w:r w:rsidRPr="00731E41">
        <w:tab/>
        <w:t xml:space="preserve">The entity’s </w:t>
      </w:r>
      <w:r w:rsidRPr="00731E41">
        <w:rPr>
          <w:b/>
          <w:i/>
        </w:rPr>
        <w:t>maximum allowable debt</w:t>
      </w:r>
      <w:r w:rsidRPr="00731E41">
        <w:t xml:space="preserve"> for an income year is the greater of the following amounts if the entity is also an </w:t>
      </w:r>
      <w:r w:rsidR="00731E41" w:rsidRPr="00731E41">
        <w:rPr>
          <w:position w:val="6"/>
          <w:sz w:val="16"/>
        </w:rPr>
        <w:t>*</w:t>
      </w:r>
      <w:r w:rsidRPr="00731E41">
        <w:t xml:space="preserve">inward investment vehicle (general) or an </w:t>
      </w:r>
      <w:r w:rsidR="00731E41" w:rsidRPr="00731E41">
        <w:rPr>
          <w:position w:val="6"/>
          <w:sz w:val="16"/>
        </w:rPr>
        <w:t>*</w:t>
      </w:r>
      <w:r w:rsidRPr="00731E41">
        <w:t>inward investment vehicle (financial) for all or any part of that year:</w:t>
      </w:r>
    </w:p>
    <w:p w:rsidR="006E0072" w:rsidRPr="00731E41" w:rsidRDefault="006E0072" w:rsidP="006E0072">
      <w:pPr>
        <w:pStyle w:val="paragraph"/>
      </w:pPr>
      <w:r w:rsidRPr="00731E41">
        <w:tab/>
        <w:t>(a)</w:t>
      </w:r>
      <w:r w:rsidRPr="00731E41">
        <w:tab/>
        <w:t xml:space="preserve">the </w:t>
      </w:r>
      <w:r w:rsidR="00731E41" w:rsidRPr="00731E41">
        <w:rPr>
          <w:position w:val="6"/>
          <w:sz w:val="16"/>
        </w:rPr>
        <w:t>*</w:t>
      </w:r>
      <w:r w:rsidRPr="00731E41">
        <w:t>safe harbour debt amount;</w:t>
      </w:r>
    </w:p>
    <w:p w:rsidR="006E0072" w:rsidRPr="00731E41" w:rsidRDefault="006E0072" w:rsidP="006E0072">
      <w:pPr>
        <w:pStyle w:val="paragraph"/>
      </w:pPr>
      <w:r w:rsidRPr="00731E41">
        <w:tab/>
        <w:t>(b)</w:t>
      </w:r>
      <w:r w:rsidRPr="00731E41">
        <w:tab/>
        <w:t xml:space="preserve">the </w:t>
      </w:r>
      <w:r w:rsidR="00731E41" w:rsidRPr="00731E41">
        <w:rPr>
          <w:position w:val="6"/>
          <w:sz w:val="16"/>
        </w:rPr>
        <w:t>*</w:t>
      </w:r>
      <w:r w:rsidRPr="00731E41">
        <w:t>arm’s length debt amount.</w:t>
      </w:r>
    </w:p>
    <w:p w:rsidR="006E0072" w:rsidRPr="00731E41" w:rsidRDefault="006E0072" w:rsidP="006E0072">
      <w:pPr>
        <w:pStyle w:val="notetext"/>
      </w:pPr>
      <w:r w:rsidRPr="00731E41">
        <w:t>Note:</w:t>
      </w:r>
      <w:r w:rsidRPr="00731E41">
        <w:tab/>
        <w:t>The safe harbour debt amount differs depending on whether the entity is an outward investor (general) or an outward investor (financial), see sections</w:t>
      </w:r>
      <w:r w:rsidR="00731E41">
        <w:t> </w:t>
      </w:r>
      <w:r w:rsidRPr="00731E41">
        <w:t>820</w:t>
      </w:r>
      <w:r w:rsidR="00731E41">
        <w:noBreakHyphen/>
      </w:r>
      <w:r w:rsidRPr="00731E41">
        <w:t>95 and 820</w:t>
      </w:r>
      <w:r w:rsidR="00731E41">
        <w:noBreakHyphen/>
      </w:r>
      <w:r w:rsidRPr="00731E41">
        <w:t>100.</w:t>
      </w:r>
    </w:p>
    <w:p w:rsidR="006E0072" w:rsidRPr="00731E41" w:rsidRDefault="006E0072" w:rsidP="006E0072">
      <w:pPr>
        <w:pStyle w:val="ActHead5"/>
      </w:pPr>
      <w:bookmarkStart w:id="220" w:name="_Toc397085506"/>
      <w:r w:rsidRPr="00731E41">
        <w:rPr>
          <w:rStyle w:val="CharSectno"/>
        </w:rPr>
        <w:t>820</w:t>
      </w:r>
      <w:r w:rsidR="00731E41">
        <w:rPr>
          <w:rStyle w:val="CharSectno"/>
        </w:rPr>
        <w:noBreakHyphen/>
      </w:r>
      <w:r w:rsidRPr="00731E41">
        <w:rPr>
          <w:rStyle w:val="CharSectno"/>
        </w:rPr>
        <w:t>95</w:t>
      </w:r>
      <w:r w:rsidRPr="00731E41">
        <w:t xml:space="preserve">  Safe harbour debt amount—outward investor (general)</w:t>
      </w:r>
      <w:bookmarkEnd w:id="220"/>
    </w:p>
    <w:p w:rsidR="006E0072" w:rsidRPr="00731E41" w:rsidRDefault="006E0072" w:rsidP="006E0072">
      <w:pPr>
        <w:pStyle w:val="subsection"/>
      </w:pPr>
      <w:r w:rsidRPr="00731E41">
        <w:tab/>
      </w:r>
      <w:r w:rsidRPr="00731E41">
        <w:tab/>
        <w:t xml:space="preserve">If the entity is an </w:t>
      </w:r>
      <w:r w:rsidR="00731E41" w:rsidRPr="00731E41">
        <w:rPr>
          <w:position w:val="6"/>
          <w:sz w:val="16"/>
        </w:rPr>
        <w:t>*</w:t>
      </w:r>
      <w:r w:rsidRPr="00731E41">
        <w:t xml:space="preserve">outward investor (general) for the income year, the </w:t>
      </w:r>
      <w:r w:rsidRPr="00731E41">
        <w:rPr>
          <w:b/>
          <w:i/>
        </w:rPr>
        <w:t>safe harbour debt amount</w:t>
      </w:r>
      <w:r w:rsidRPr="00731E41">
        <w:t xml:space="preserve"> is the result of applying the method statement in this section. In applying the method statement, disregard any amount that is attributable to the entity’s </w:t>
      </w:r>
      <w:r w:rsidR="00731E41" w:rsidRPr="00731E41">
        <w:rPr>
          <w:position w:val="6"/>
          <w:sz w:val="16"/>
        </w:rPr>
        <w:t>*</w:t>
      </w:r>
      <w:r w:rsidRPr="00731E41">
        <w:t>overseas permanent establishments.</w:t>
      </w:r>
    </w:p>
    <w:p w:rsidR="006E0072" w:rsidRPr="00731E41" w:rsidRDefault="006E0072" w:rsidP="006E0072">
      <w:pPr>
        <w:pStyle w:val="BoxHeadItalic"/>
      </w:pPr>
      <w:r w:rsidRPr="00731E41">
        <w:t>Method statement</w:t>
      </w:r>
    </w:p>
    <w:p w:rsidR="006E0072" w:rsidRPr="00731E41" w:rsidRDefault="006E0072" w:rsidP="006E0072">
      <w:pPr>
        <w:pStyle w:val="BoxStep"/>
      </w:pPr>
      <w:r w:rsidRPr="00731E41">
        <w:rPr>
          <w:szCs w:val="22"/>
        </w:rPr>
        <w:t>Step 1.</w:t>
      </w:r>
      <w:r w:rsidRPr="00731E41">
        <w:tab/>
        <w:t>Work out the average value, for the income year, of all the assets of the entity.</w:t>
      </w:r>
    </w:p>
    <w:p w:rsidR="006E0072" w:rsidRPr="00731E41" w:rsidRDefault="006E0072" w:rsidP="006E0072">
      <w:pPr>
        <w:pStyle w:val="BoxStep"/>
      </w:pPr>
      <w:r w:rsidRPr="00731E41">
        <w:rPr>
          <w:szCs w:val="22"/>
        </w:rPr>
        <w:t>Step 1A.</w:t>
      </w:r>
      <w:r w:rsidRPr="00731E41">
        <w:tab/>
        <w:t xml:space="preserve">Reduce the result of step 1 by the average value, for that year, of all the </w:t>
      </w:r>
      <w:r w:rsidR="00731E41" w:rsidRPr="00731E41">
        <w:rPr>
          <w:position w:val="6"/>
          <w:sz w:val="16"/>
        </w:rPr>
        <w:t>*</w:t>
      </w:r>
      <w:r w:rsidRPr="00731E41">
        <w:t>excluded equity interests in the entity.</w:t>
      </w:r>
    </w:p>
    <w:p w:rsidR="006E0072" w:rsidRPr="00731E41" w:rsidRDefault="006E0072" w:rsidP="006E0072">
      <w:pPr>
        <w:pStyle w:val="BoxStep"/>
      </w:pPr>
      <w:r w:rsidRPr="00731E41">
        <w:rPr>
          <w:szCs w:val="22"/>
        </w:rPr>
        <w:t>Step 2.</w:t>
      </w:r>
      <w:r w:rsidRPr="00731E41">
        <w:rPr>
          <w:i/>
        </w:rPr>
        <w:tab/>
      </w:r>
      <w:r w:rsidRPr="00731E41">
        <w:t xml:space="preserve">Reduce the result of step 1A by the average value, for that year, of all the </w:t>
      </w:r>
      <w:r w:rsidR="00731E41" w:rsidRPr="00731E41">
        <w:rPr>
          <w:position w:val="6"/>
          <w:sz w:val="16"/>
        </w:rPr>
        <w:t>*</w:t>
      </w:r>
      <w:r w:rsidRPr="00731E41">
        <w:t>associate entity debt of the entity.</w:t>
      </w:r>
    </w:p>
    <w:p w:rsidR="006E0072" w:rsidRPr="00731E41" w:rsidRDefault="006E0072" w:rsidP="006E0072">
      <w:pPr>
        <w:pStyle w:val="BoxStep"/>
      </w:pPr>
      <w:r w:rsidRPr="00731E41">
        <w:rPr>
          <w:szCs w:val="22"/>
        </w:rPr>
        <w:t>Step 3.</w:t>
      </w:r>
      <w:r w:rsidRPr="00731E41">
        <w:rPr>
          <w:i/>
        </w:rPr>
        <w:tab/>
      </w:r>
      <w:r w:rsidRPr="00731E41">
        <w:t xml:space="preserve">Reduce the result of step 2 by the average value, for that year, of all the </w:t>
      </w:r>
      <w:r w:rsidR="00731E41" w:rsidRPr="00731E41">
        <w:rPr>
          <w:position w:val="6"/>
          <w:sz w:val="16"/>
        </w:rPr>
        <w:t>*</w:t>
      </w:r>
      <w:r w:rsidRPr="00731E41">
        <w:t>associate entity equity of the entity.</w:t>
      </w:r>
    </w:p>
    <w:p w:rsidR="006E0072" w:rsidRPr="00731E41" w:rsidRDefault="006E0072" w:rsidP="006E0072">
      <w:pPr>
        <w:pStyle w:val="BoxStep"/>
      </w:pPr>
      <w:r w:rsidRPr="00731E41">
        <w:rPr>
          <w:szCs w:val="22"/>
        </w:rPr>
        <w:lastRenderedPageBreak/>
        <w:t>Step 4.</w:t>
      </w:r>
      <w:r w:rsidRPr="00731E41">
        <w:tab/>
        <w:t xml:space="preserve">Reduce the result of step 3 by the average value, for that year, of all the </w:t>
      </w:r>
      <w:r w:rsidR="00731E41" w:rsidRPr="00731E41">
        <w:rPr>
          <w:position w:val="6"/>
          <w:sz w:val="16"/>
        </w:rPr>
        <w:t>*</w:t>
      </w:r>
      <w:r w:rsidRPr="00731E41">
        <w:t>controlled foreign entity debt of the entity.</w:t>
      </w:r>
    </w:p>
    <w:p w:rsidR="006E0072" w:rsidRPr="00731E41" w:rsidRDefault="006E0072" w:rsidP="006E0072">
      <w:pPr>
        <w:pStyle w:val="BoxStep"/>
        <w:rPr>
          <w:i/>
        </w:rPr>
      </w:pPr>
      <w:r w:rsidRPr="00731E41">
        <w:rPr>
          <w:szCs w:val="22"/>
        </w:rPr>
        <w:t>Step 5.</w:t>
      </w:r>
      <w:r w:rsidRPr="00731E41">
        <w:rPr>
          <w:i/>
        </w:rPr>
        <w:tab/>
      </w:r>
      <w:r w:rsidRPr="00731E41">
        <w:t xml:space="preserve">Reduce the result of step 4 by the average value, for that year, of all the </w:t>
      </w:r>
      <w:r w:rsidR="00731E41" w:rsidRPr="00731E41">
        <w:rPr>
          <w:position w:val="6"/>
          <w:sz w:val="16"/>
        </w:rPr>
        <w:t>*</w:t>
      </w:r>
      <w:r w:rsidRPr="00731E41">
        <w:t>controlled foreign entity equity of the entity.</w:t>
      </w:r>
    </w:p>
    <w:p w:rsidR="006E0072" w:rsidRPr="00731E41" w:rsidRDefault="006E0072" w:rsidP="006E0072">
      <w:pPr>
        <w:pStyle w:val="BoxStep"/>
      </w:pPr>
      <w:r w:rsidRPr="00731E41">
        <w:rPr>
          <w:szCs w:val="22"/>
        </w:rPr>
        <w:t>Step 6.</w:t>
      </w:r>
      <w:r w:rsidRPr="00731E41">
        <w:tab/>
        <w:t xml:space="preserve">Reduce the result of step 5 by the average value, for that year, of all the </w:t>
      </w:r>
      <w:r w:rsidR="00731E41" w:rsidRPr="00731E41">
        <w:rPr>
          <w:position w:val="6"/>
          <w:sz w:val="16"/>
        </w:rPr>
        <w:t>*</w:t>
      </w:r>
      <w:r w:rsidRPr="00731E41">
        <w:t>non</w:t>
      </w:r>
      <w:r w:rsidR="00731E41">
        <w:noBreakHyphen/>
      </w:r>
      <w:r w:rsidRPr="00731E41">
        <w:t>debt liabilities of the entity. If the result of this step is a negative amount, it is taken to be nil.</w:t>
      </w:r>
    </w:p>
    <w:p w:rsidR="006E0072" w:rsidRPr="00731E41" w:rsidRDefault="006E0072" w:rsidP="006E0072">
      <w:pPr>
        <w:pStyle w:val="BoxStep"/>
      </w:pPr>
      <w:r w:rsidRPr="00731E41">
        <w:rPr>
          <w:szCs w:val="22"/>
        </w:rPr>
        <w:t>Step 7.</w:t>
      </w:r>
      <w:r w:rsidRPr="00731E41">
        <w:tab/>
        <w:t xml:space="preserve">Multiply the result of step 6 by </w:t>
      </w:r>
      <w:r w:rsidRPr="00731E41">
        <w:rPr>
          <w:position w:val="6"/>
          <w:sz w:val="16"/>
        </w:rPr>
        <w:t>3</w:t>
      </w:r>
      <w:r w:rsidRPr="00731E41">
        <w:t>/</w:t>
      </w:r>
      <w:r w:rsidRPr="00731E41">
        <w:rPr>
          <w:sz w:val="16"/>
        </w:rPr>
        <w:t>4</w:t>
      </w:r>
      <w:r w:rsidRPr="00731E41">
        <w:t>.</w:t>
      </w:r>
    </w:p>
    <w:p w:rsidR="006E0072" w:rsidRPr="00731E41" w:rsidRDefault="006E0072" w:rsidP="006E0072">
      <w:pPr>
        <w:pStyle w:val="BoxStep"/>
      </w:pPr>
      <w:r w:rsidRPr="00731E41">
        <w:rPr>
          <w:szCs w:val="22"/>
        </w:rPr>
        <w:t>Step 8.</w:t>
      </w:r>
      <w:r w:rsidRPr="00731E41">
        <w:tab/>
        <w:t xml:space="preserve">Add to the result of step 7 the average value, for that year, of the entity’s </w:t>
      </w:r>
      <w:r w:rsidR="00731E41" w:rsidRPr="00731E41">
        <w:rPr>
          <w:position w:val="6"/>
          <w:sz w:val="16"/>
        </w:rPr>
        <w:t>*</w:t>
      </w:r>
      <w:r w:rsidRPr="00731E41">
        <w:t xml:space="preserve">associate entity excess amount. The result of this step is the </w:t>
      </w:r>
      <w:r w:rsidRPr="00731E41">
        <w:rPr>
          <w:b/>
          <w:i/>
        </w:rPr>
        <w:t>safe harbour debt amount</w:t>
      </w:r>
      <w:r w:rsidRPr="00731E41">
        <w:t>.</w:t>
      </w:r>
    </w:p>
    <w:p w:rsidR="006E0072" w:rsidRPr="00731E41" w:rsidRDefault="006E0072" w:rsidP="006E0072">
      <w:pPr>
        <w:pStyle w:val="notetext"/>
      </w:pPr>
      <w:r w:rsidRPr="00731E41">
        <w:t>Example:</w:t>
      </w:r>
      <w:r w:rsidRPr="00731E41">
        <w:tab/>
        <w:t>AK Pty Ltd, a company that is an Australian entity, has an average value of assets (other than assets attributable to its overseas permanent establishments) of $100 million.</w:t>
      </w:r>
    </w:p>
    <w:p w:rsidR="006E0072" w:rsidRPr="00731E41" w:rsidRDefault="006E0072" w:rsidP="006E0072">
      <w:pPr>
        <w:pStyle w:val="notetext"/>
      </w:pPr>
      <w:r w:rsidRPr="00731E41">
        <w:tab/>
        <w:t>The average values of its relevant associate entity debt, associate entity equity, controlled foreign entity debt, controlled foreign entity equity and non</w:t>
      </w:r>
      <w:r w:rsidR="00731E41">
        <w:noBreakHyphen/>
      </w:r>
      <w:r w:rsidRPr="00731E41">
        <w:t xml:space="preserve">debt liabilities are $10 million, $8 million, $5 million, $2 million and $5 million respectively. Deducting these amounts from the result of step 1 (through the application of steps 2 to 6) leaves $70 million. Multiplying $70 million by </w:t>
      </w:r>
      <w:r w:rsidRPr="00731E41">
        <w:rPr>
          <w:position w:val="4"/>
          <w:sz w:val="14"/>
        </w:rPr>
        <w:t>3</w:t>
      </w:r>
      <w:r w:rsidRPr="00731E41">
        <w:t>/</w:t>
      </w:r>
      <w:r w:rsidRPr="00731E41">
        <w:rPr>
          <w:sz w:val="14"/>
        </w:rPr>
        <w:t>4</w:t>
      </w:r>
      <w:r w:rsidRPr="00731E41">
        <w:t xml:space="preserve"> results in $52.5 million. As the average value of the company’s associate entity excess amount is $4.5 million, the safe harbour debt amount is therefore $57 million.</w:t>
      </w:r>
    </w:p>
    <w:p w:rsidR="006E0072" w:rsidRPr="00731E41" w:rsidRDefault="006E0072" w:rsidP="006E0072">
      <w:pPr>
        <w:pStyle w:val="ActHead5"/>
      </w:pPr>
      <w:bookmarkStart w:id="221" w:name="_Toc397085507"/>
      <w:r w:rsidRPr="00731E41">
        <w:rPr>
          <w:rStyle w:val="CharSectno"/>
        </w:rPr>
        <w:t>820</w:t>
      </w:r>
      <w:r w:rsidR="00731E41">
        <w:rPr>
          <w:rStyle w:val="CharSectno"/>
        </w:rPr>
        <w:noBreakHyphen/>
      </w:r>
      <w:r w:rsidRPr="00731E41">
        <w:rPr>
          <w:rStyle w:val="CharSectno"/>
        </w:rPr>
        <w:t>100</w:t>
      </w:r>
      <w:r w:rsidRPr="00731E41">
        <w:t xml:space="preserve">  Safe harbour debt amount—outward investor (financial)</w:t>
      </w:r>
      <w:bookmarkEnd w:id="221"/>
    </w:p>
    <w:p w:rsidR="006E0072" w:rsidRPr="00731E41" w:rsidRDefault="006E0072" w:rsidP="006E0072">
      <w:pPr>
        <w:pStyle w:val="subsection"/>
      </w:pPr>
      <w:r w:rsidRPr="00731E41">
        <w:tab/>
        <w:t>(1)</w:t>
      </w:r>
      <w:r w:rsidRPr="00731E41">
        <w:tab/>
        <w:t xml:space="preserve">If the entity is an </w:t>
      </w:r>
      <w:r w:rsidR="00731E41" w:rsidRPr="00731E41">
        <w:rPr>
          <w:position w:val="6"/>
          <w:sz w:val="16"/>
        </w:rPr>
        <w:t>*</w:t>
      </w:r>
      <w:r w:rsidRPr="00731E41">
        <w:t xml:space="preserve">outward investor (financial) for the income year, the </w:t>
      </w:r>
      <w:r w:rsidRPr="00731E41">
        <w:rPr>
          <w:b/>
          <w:i/>
        </w:rPr>
        <w:t>safe harbour debt amount</w:t>
      </w:r>
      <w:r w:rsidRPr="00731E41">
        <w:t xml:space="preserve"> is the lesser of the following amounts:</w:t>
      </w:r>
    </w:p>
    <w:p w:rsidR="006E0072" w:rsidRPr="00731E41" w:rsidRDefault="006E0072" w:rsidP="006E0072">
      <w:pPr>
        <w:pStyle w:val="paragraph"/>
      </w:pPr>
      <w:r w:rsidRPr="00731E41">
        <w:tab/>
        <w:t>(a)</w:t>
      </w:r>
      <w:r w:rsidRPr="00731E41">
        <w:tab/>
        <w:t xml:space="preserve">the </w:t>
      </w:r>
      <w:r w:rsidR="00731E41" w:rsidRPr="00731E41">
        <w:rPr>
          <w:position w:val="6"/>
          <w:sz w:val="16"/>
        </w:rPr>
        <w:t>*</w:t>
      </w:r>
      <w:r w:rsidRPr="00731E41">
        <w:t xml:space="preserve">total debt amount (worked out under </w:t>
      </w:r>
      <w:r w:rsidR="00731E41">
        <w:t>subsection (</w:t>
      </w:r>
      <w:r w:rsidRPr="00731E41">
        <w:t>2));</w:t>
      </w:r>
    </w:p>
    <w:p w:rsidR="006E0072" w:rsidRPr="00731E41" w:rsidRDefault="006E0072" w:rsidP="006E0072">
      <w:pPr>
        <w:pStyle w:val="paragraph"/>
      </w:pPr>
      <w:r w:rsidRPr="00731E41">
        <w:tab/>
        <w:t>(b)</w:t>
      </w:r>
      <w:r w:rsidRPr="00731E41">
        <w:tab/>
        <w:t xml:space="preserve">the </w:t>
      </w:r>
      <w:r w:rsidR="00731E41" w:rsidRPr="00731E41">
        <w:rPr>
          <w:position w:val="6"/>
          <w:sz w:val="16"/>
        </w:rPr>
        <w:t>*</w:t>
      </w:r>
      <w:r w:rsidRPr="00731E41">
        <w:t>adjusted on</w:t>
      </w:r>
      <w:r w:rsidR="00731E41">
        <w:noBreakHyphen/>
      </w:r>
      <w:r w:rsidRPr="00731E41">
        <w:t xml:space="preserve">lent amount (worked out under </w:t>
      </w:r>
      <w:r w:rsidR="00731E41">
        <w:t>subsection (</w:t>
      </w:r>
      <w:r w:rsidRPr="00731E41">
        <w:t>3)).</w:t>
      </w:r>
    </w:p>
    <w:p w:rsidR="006E0072" w:rsidRPr="00731E41" w:rsidRDefault="006E0072" w:rsidP="006E0072">
      <w:pPr>
        <w:pStyle w:val="subsection2"/>
      </w:pPr>
      <w:r w:rsidRPr="00731E41">
        <w:t>However, if the 2 amounts are equal, it is the total debt amount.</w:t>
      </w:r>
    </w:p>
    <w:p w:rsidR="006E0072" w:rsidRPr="00731E41" w:rsidRDefault="006E0072" w:rsidP="006E0072">
      <w:pPr>
        <w:pStyle w:val="SubsectionHead"/>
      </w:pPr>
      <w:r w:rsidRPr="00731E41">
        <w:lastRenderedPageBreak/>
        <w:t>Total debt amount</w:t>
      </w:r>
    </w:p>
    <w:p w:rsidR="006E0072" w:rsidRPr="00731E41" w:rsidRDefault="006E0072" w:rsidP="006E0072">
      <w:pPr>
        <w:pStyle w:val="subsection"/>
      </w:pPr>
      <w:r w:rsidRPr="00731E41">
        <w:tab/>
        <w:t>(2)</w:t>
      </w:r>
      <w:r w:rsidRPr="00731E41">
        <w:tab/>
        <w:t xml:space="preserve">The </w:t>
      </w:r>
      <w:r w:rsidRPr="00731E41">
        <w:rPr>
          <w:b/>
          <w:i/>
        </w:rPr>
        <w:t>total debt amount</w:t>
      </w:r>
      <w:r w:rsidRPr="00731E41">
        <w:t xml:space="preserve"> is the result of applying the method statement in this subsection. In applying the method statement, disregard any amount that is attributable to the entity’s </w:t>
      </w:r>
      <w:r w:rsidR="00731E41" w:rsidRPr="00731E41">
        <w:rPr>
          <w:position w:val="6"/>
          <w:sz w:val="16"/>
        </w:rPr>
        <w:t>*</w:t>
      </w:r>
      <w:r w:rsidRPr="00731E41">
        <w:t>overseas permanent establishments.</w:t>
      </w:r>
    </w:p>
    <w:p w:rsidR="006E0072" w:rsidRPr="00731E41" w:rsidRDefault="006E0072" w:rsidP="006E0072">
      <w:pPr>
        <w:pStyle w:val="BoxHeadItalic"/>
        <w:keepNext/>
        <w:keepLines/>
      </w:pPr>
      <w:r w:rsidRPr="00731E41">
        <w:t>Method statement</w:t>
      </w:r>
    </w:p>
    <w:p w:rsidR="006E0072" w:rsidRPr="00731E41" w:rsidRDefault="006E0072" w:rsidP="006E0072">
      <w:pPr>
        <w:pStyle w:val="BoxStep"/>
      </w:pPr>
      <w:r w:rsidRPr="00731E41">
        <w:rPr>
          <w:szCs w:val="22"/>
        </w:rPr>
        <w:t>Step 1.</w:t>
      </w:r>
      <w:r w:rsidRPr="00731E41">
        <w:tab/>
        <w:t>Work out the average value, for the income year, of all the assets of the entity.</w:t>
      </w:r>
    </w:p>
    <w:p w:rsidR="006E0072" w:rsidRPr="00731E41" w:rsidRDefault="006E0072" w:rsidP="006E0072">
      <w:pPr>
        <w:pStyle w:val="BoxStep"/>
      </w:pPr>
      <w:r w:rsidRPr="00731E41">
        <w:rPr>
          <w:szCs w:val="22"/>
        </w:rPr>
        <w:t>Step 1A.</w:t>
      </w:r>
      <w:r w:rsidRPr="00731E41">
        <w:tab/>
        <w:t xml:space="preserve">Reduce the result of step 1 by the average value, for that year, of all the </w:t>
      </w:r>
      <w:r w:rsidR="00731E41" w:rsidRPr="00731E41">
        <w:rPr>
          <w:position w:val="6"/>
          <w:sz w:val="16"/>
        </w:rPr>
        <w:t>*</w:t>
      </w:r>
      <w:r w:rsidRPr="00731E41">
        <w:t>excluded equity interests in the entity.</w:t>
      </w:r>
    </w:p>
    <w:p w:rsidR="006E0072" w:rsidRPr="00731E41" w:rsidRDefault="006E0072" w:rsidP="006E0072">
      <w:pPr>
        <w:pStyle w:val="BoxStep"/>
      </w:pPr>
      <w:r w:rsidRPr="00731E41">
        <w:rPr>
          <w:szCs w:val="22"/>
        </w:rPr>
        <w:t>Step 2.</w:t>
      </w:r>
      <w:r w:rsidRPr="00731E41">
        <w:rPr>
          <w:i/>
        </w:rPr>
        <w:tab/>
      </w:r>
      <w:r w:rsidRPr="00731E41">
        <w:t xml:space="preserve">Reduce the result of step 1A by the average value, for that year, of all the </w:t>
      </w:r>
      <w:r w:rsidR="00731E41" w:rsidRPr="00731E41">
        <w:rPr>
          <w:position w:val="6"/>
          <w:sz w:val="16"/>
        </w:rPr>
        <w:t>*</w:t>
      </w:r>
      <w:r w:rsidRPr="00731E41">
        <w:t>associate entity debt of the entity.</w:t>
      </w:r>
    </w:p>
    <w:p w:rsidR="006E0072" w:rsidRPr="00731E41" w:rsidRDefault="006E0072" w:rsidP="006E0072">
      <w:pPr>
        <w:pStyle w:val="BoxStep"/>
      </w:pPr>
      <w:r w:rsidRPr="00731E41">
        <w:rPr>
          <w:szCs w:val="22"/>
        </w:rPr>
        <w:t>Step 3.</w:t>
      </w:r>
      <w:r w:rsidRPr="00731E41">
        <w:rPr>
          <w:i/>
        </w:rPr>
        <w:tab/>
      </w:r>
      <w:r w:rsidRPr="00731E41">
        <w:t xml:space="preserve">Reduce the result of step 2 by the average value, for that year, of all the </w:t>
      </w:r>
      <w:r w:rsidR="00731E41" w:rsidRPr="00731E41">
        <w:rPr>
          <w:position w:val="6"/>
          <w:sz w:val="16"/>
        </w:rPr>
        <w:t>*</w:t>
      </w:r>
      <w:r w:rsidRPr="00731E41">
        <w:t>associate entity equity of the entity.</w:t>
      </w:r>
    </w:p>
    <w:p w:rsidR="006E0072" w:rsidRPr="00731E41" w:rsidRDefault="006E0072" w:rsidP="006E0072">
      <w:pPr>
        <w:pStyle w:val="BoxStep"/>
      </w:pPr>
      <w:r w:rsidRPr="00731E41">
        <w:rPr>
          <w:szCs w:val="22"/>
        </w:rPr>
        <w:t>Step 4.</w:t>
      </w:r>
      <w:r w:rsidRPr="00731E41">
        <w:tab/>
        <w:t xml:space="preserve">Reduce the result of step 3 by the average value, for that year, of all the </w:t>
      </w:r>
      <w:r w:rsidR="00731E41" w:rsidRPr="00731E41">
        <w:rPr>
          <w:position w:val="6"/>
          <w:sz w:val="16"/>
        </w:rPr>
        <w:t>*</w:t>
      </w:r>
      <w:r w:rsidRPr="00731E41">
        <w:t>controlled foreign entity debt of the entity.</w:t>
      </w:r>
    </w:p>
    <w:p w:rsidR="006E0072" w:rsidRPr="00731E41" w:rsidRDefault="006E0072" w:rsidP="006E0072">
      <w:pPr>
        <w:pStyle w:val="BoxStep"/>
        <w:rPr>
          <w:i/>
        </w:rPr>
      </w:pPr>
      <w:r w:rsidRPr="00731E41">
        <w:rPr>
          <w:szCs w:val="22"/>
        </w:rPr>
        <w:t>Step 5.</w:t>
      </w:r>
      <w:r w:rsidRPr="00731E41">
        <w:rPr>
          <w:i/>
        </w:rPr>
        <w:tab/>
      </w:r>
      <w:r w:rsidRPr="00731E41">
        <w:t xml:space="preserve">Reduce the result of step 4 by the average value, for that year, of all the </w:t>
      </w:r>
      <w:r w:rsidR="00731E41" w:rsidRPr="00731E41">
        <w:rPr>
          <w:position w:val="6"/>
          <w:sz w:val="16"/>
        </w:rPr>
        <w:t>*</w:t>
      </w:r>
      <w:r w:rsidRPr="00731E41">
        <w:t>controlled foreign entity equity of the entity.</w:t>
      </w:r>
    </w:p>
    <w:p w:rsidR="006E0072" w:rsidRPr="00731E41" w:rsidRDefault="006E0072" w:rsidP="006E0072">
      <w:pPr>
        <w:pStyle w:val="BoxStep"/>
      </w:pPr>
      <w:r w:rsidRPr="00731E41">
        <w:rPr>
          <w:szCs w:val="22"/>
        </w:rPr>
        <w:t>Step 6.</w:t>
      </w:r>
      <w:r w:rsidRPr="00731E41">
        <w:tab/>
        <w:t xml:space="preserve">Reduce the result of step 5 by the average value, for that year, of all the </w:t>
      </w:r>
      <w:r w:rsidR="00731E41" w:rsidRPr="00731E41">
        <w:rPr>
          <w:position w:val="6"/>
          <w:sz w:val="16"/>
        </w:rPr>
        <w:t>*</w:t>
      </w:r>
      <w:r w:rsidRPr="00731E41">
        <w:t>non</w:t>
      </w:r>
      <w:r w:rsidR="00731E41">
        <w:noBreakHyphen/>
      </w:r>
      <w:r w:rsidRPr="00731E41">
        <w:t>debt liabilities of the entity.</w:t>
      </w:r>
    </w:p>
    <w:p w:rsidR="006E0072" w:rsidRPr="00731E41" w:rsidRDefault="006E0072" w:rsidP="006E0072">
      <w:pPr>
        <w:pStyle w:val="BoxStep"/>
      </w:pPr>
      <w:r w:rsidRPr="00731E41">
        <w:rPr>
          <w:szCs w:val="22"/>
        </w:rPr>
        <w:t>Step 7.</w:t>
      </w:r>
      <w:r w:rsidRPr="00731E41">
        <w:rPr>
          <w:i/>
        </w:rPr>
        <w:tab/>
      </w:r>
      <w:r w:rsidRPr="00731E41">
        <w:t xml:space="preserve">Reduce the result of step 6 by the average value, for that year, of the entity’s </w:t>
      </w:r>
      <w:r w:rsidR="00731E41" w:rsidRPr="00731E41">
        <w:rPr>
          <w:position w:val="6"/>
          <w:sz w:val="16"/>
        </w:rPr>
        <w:t>*</w:t>
      </w:r>
      <w:r w:rsidRPr="00731E41">
        <w:t>zero</w:t>
      </w:r>
      <w:r w:rsidR="00731E41">
        <w:noBreakHyphen/>
      </w:r>
      <w:r w:rsidRPr="00731E41">
        <w:t>capital amount. If the result of this step is a negative amount, it is taken to be nil.</w:t>
      </w:r>
    </w:p>
    <w:p w:rsidR="006E0072" w:rsidRPr="00731E41" w:rsidRDefault="006E0072" w:rsidP="006E0072">
      <w:pPr>
        <w:pStyle w:val="BoxStep"/>
      </w:pPr>
      <w:r w:rsidRPr="00731E41">
        <w:rPr>
          <w:szCs w:val="22"/>
        </w:rPr>
        <w:t>Step 8.</w:t>
      </w:r>
      <w:r w:rsidRPr="00731E41">
        <w:tab/>
        <w:t xml:space="preserve">Multiply the result of step 7 by </w:t>
      </w:r>
      <w:r w:rsidRPr="00731E41">
        <w:rPr>
          <w:position w:val="6"/>
          <w:sz w:val="16"/>
        </w:rPr>
        <w:t>20</w:t>
      </w:r>
      <w:r w:rsidRPr="00731E41">
        <w:t>/</w:t>
      </w:r>
      <w:r w:rsidRPr="00731E41">
        <w:rPr>
          <w:sz w:val="16"/>
        </w:rPr>
        <w:t>21</w:t>
      </w:r>
      <w:r w:rsidRPr="00731E41">
        <w:t>.</w:t>
      </w:r>
    </w:p>
    <w:p w:rsidR="006E0072" w:rsidRPr="00731E41" w:rsidRDefault="006E0072" w:rsidP="006E0072">
      <w:pPr>
        <w:pStyle w:val="BoxStep"/>
      </w:pPr>
      <w:r w:rsidRPr="00731E41">
        <w:rPr>
          <w:szCs w:val="22"/>
        </w:rPr>
        <w:t>Step 9.</w:t>
      </w:r>
      <w:r w:rsidRPr="00731E41">
        <w:rPr>
          <w:i/>
        </w:rPr>
        <w:tab/>
      </w:r>
      <w:r w:rsidRPr="00731E41">
        <w:t xml:space="preserve">Add to the result of step 8 the average value, for that year, of the entity’s </w:t>
      </w:r>
      <w:r w:rsidR="00731E41" w:rsidRPr="00731E41">
        <w:rPr>
          <w:position w:val="6"/>
          <w:sz w:val="16"/>
        </w:rPr>
        <w:t>*</w:t>
      </w:r>
      <w:r w:rsidRPr="00731E41">
        <w:t>zero</w:t>
      </w:r>
      <w:r w:rsidR="00731E41">
        <w:noBreakHyphen/>
      </w:r>
      <w:r w:rsidRPr="00731E41">
        <w:t>capital amount.</w:t>
      </w:r>
    </w:p>
    <w:p w:rsidR="006E0072" w:rsidRPr="00731E41" w:rsidRDefault="006E0072" w:rsidP="006E0072">
      <w:pPr>
        <w:pStyle w:val="BoxStep"/>
        <w:rPr>
          <w:i/>
        </w:rPr>
      </w:pPr>
      <w:r w:rsidRPr="00731E41">
        <w:rPr>
          <w:szCs w:val="22"/>
        </w:rPr>
        <w:lastRenderedPageBreak/>
        <w:t>Step 10.</w:t>
      </w:r>
      <w:r w:rsidRPr="00731E41">
        <w:tab/>
        <w:t xml:space="preserve">Add to the result of step 9 the average value, for that year, of the entity’s </w:t>
      </w:r>
      <w:r w:rsidR="00731E41" w:rsidRPr="00731E41">
        <w:rPr>
          <w:position w:val="6"/>
          <w:sz w:val="16"/>
        </w:rPr>
        <w:t>*</w:t>
      </w:r>
      <w:r w:rsidRPr="00731E41">
        <w:t xml:space="preserve">associate entity excess amount. The result of this step is the </w:t>
      </w:r>
      <w:r w:rsidRPr="00731E41">
        <w:rPr>
          <w:b/>
          <w:i/>
        </w:rPr>
        <w:t>total debt amount</w:t>
      </w:r>
      <w:r w:rsidRPr="00731E41">
        <w:t>.</w:t>
      </w:r>
    </w:p>
    <w:p w:rsidR="006E0072" w:rsidRPr="00731E41" w:rsidRDefault="006E0072" w:rsidP="006E0072">
      <w:pPr>
        <w:pStyle w:val="notetext"/>
      </w:pPr>
      <w:r w:rsidRPr="00731E41">
        <w:t>Example:</w:t>
      </w:r>
      <w:r w:rsidRPr="00731E41">
        <w:tab/>
        <w:t>GLM Limited, a company that is an Australian entity, has an average value of assets (other than assets attributable to its overseas permanent establishments) of $160 million.</w:t>
      </w:r>
    </w:p>
    <w:p w:rsidR="006E0072" w:rsidRPr="00731E41" w:rsidRDefault="006E0072" w:rsidP="006E0072">
      <w:pPr>
        <w:pStyle w:val="notetext"/>
      </w:pPr>
      <w:r w:rsidRPr="00731E41">
        <w:tab/>
        <w:t>The average values of its relevant associate entity debt, associate entity equity, controlled foreign entity debt, controlled foreign entity equity, non</w:t>
      </w:r>
      <w:r w:rsidR="00731E41">
        <w:noBreakHyphen/>
      </w:r>
      <w:r w:rsidRPr="00731E41">
        <w:t xml:space="preserve">debt liabilities and zero capital amount are $5 million, $5 million, $9 million, $6 million, $5 million and $4 million respectively. Deducting these amounts from the result of step 1 (through applying steps 2 to 7) leaves $126 million. Multiplying $126 million by </w:t>
      </w:r>
      <w:r w:rsidRPr="00731E41">
        <w:rPr>
          <w:position w:val="4"/>
          <w:sz w:val="14"/>
        </w:rPr>
        <w:t>20</w:t>
      </w:r>
      <w:r w:rsidRPr="00731E41">
        <w:t>/</w:t>
      </w:r>
      <w:r w:rsidRPr="00731E41">
        <w:rPr>
          <w:sz w:val="14"/>
        </w:rPr>
        <w:t>21</w:t>
      </w:r>
      <w:r w:rsidRPr="00731E41">
        <w:t xml:space="preserve"> results in $120 million. Adding the average zero capital amount of $4 million results in $124 million. As the company does not have any associate entity excess amount, the total debt amount is therefore $124 million.</w:t>
      </w:r>
    </w:p>
    <w:p w:rsidR="006E0072" w:rsidRPr="00731E41" w:rsidRDefault="006E0072" w:rsidP="006E0072">
      <w:pPr>
        <w:pStyle w:val="SubsectionHead"/>
      </w:pPr>
      <w:r w:rsidRPr="00731E41">
        <w:t>Adjusted on</w:t>
      </w:r>
      <w:r w:rsidR="00731E41">
        <w:noBreakHyphen/>
      </w:r>
      <w:r w:rsidRPr="00731E41">
        <w:t>lent amount</w:t>
      </w:r>
    </w:p>
    <w:p w:rsidR="006E0072" w:rsidRPr="00731E41" w:rsidRDefault="006E0072" w:rsidP="006E0072">
      <w:pPr>
        <w:pStyle w:val="subsection"/>
      </w:pPr>
      <w:r w:rsidRPr="00731E41">
        <w:tab/>
        <w:t>(3)</w:t>
      </w:r>
      <w:r w:rsidRPr="00731E41">
        <w:tab/>
        <w:t xml:space="preserve">The </w:t>
      </w:r>
      <w:r w:rsidRPr="00731E41">
        <w:rPr>
          <w:b/>
          <w:i/>
        </w:rPr>
        <w:t>adjusted on</w:t>
      </w:r>
      <w:r w:rsidR="00731E41">
        <w:rPr>
          <w:b/>
          <w:i/>
        </w:rPr>
        <w:noBreakHyphen/>
      </w:r>
      <w:r w:rsidRPr="00731E41">
        <w:rPr>
          <w:b/>
          <w:i/>
        </w:rPr>
        <w:t>lent amount</w:t>
      </w:r>
      <w:r w:rsidRPr="00731E41">
        <w:t xml:space="preserve"> is the result of applying the method statement in this subsection. In applying the method statement, disregard any amount that is attributable to the entity’s </w:t>
      </w:r>
      <w:r w:rsidR="00731E41" w:rsidRPr="00731E41">
        <w:rPr>
          <w:position w:val="6"/>
          <w:sz w:val="16"/>
        </w:rPr>
        <w:t>*</w:t>
      </w:r>
      <w:r w:rsidRPr="00731E41">
        <w:t>overseas permanent establishments.</w:t>
      </w:r>
    </w:p>
    <w:p w:rsidR="006E0072" w:rsidRPr="00731E41" w:rsidRDefault="006E0072" w:rsidP="006E0072">
      <w:pPr>
        <w:pStyle w:val="BoxHeadItalic"/>
        <w:keepNext/>
        <w:keepLines/>
      </w:pPr>
      <w:r w:rsidRPr="00731E41">
        <w:t>Method statement</w:t>
      </w:r>
    </w:p>
    <w:p w:rsidR="006E0072" w:rsidRPr="00731E41" w:rsidRDefault="006E0072" w:rsidP="006E0072">
      <w:pPr>
        <w:pStyle w:val="BoxStep"/>
      </w:pPr>
      <w:r w:rsidRPr="00731E41">
        <w:rPr>
          <w:szCs w:val="22"/>
        </w:rPr>
        <w:t>Step 1.</w:t>
      </w:r>
      <w:r w:rsidRPr="00731E41">
        <w:tab/>
        <w:t>Work out the average value, for the income year, of all the assets of the entity.</w:t>
      </w:r>
    </w:p>
    <w:p w:rsidR="006E0072" w:rsidRPr="00731E41" w:rsidRDefault="006E0072" w:rsidP="006E0072">
      <w:pPr>
        <w:pStyle w:val="BoxStep"/>
      </w:pPr>
      <w:r w:rsidRPr="00731E41">
        <w:rPr>
          <w:szCs w:val="22"/>
        </w:rPr>
        <w:t>Step 1A.</w:t>
      </w:r>
      <w:r w:rsidRPr="00731E41">
        <w:tab/>
        <w:t xml:space="preserve">Reduce the result of step 1 by the average value, for that year, of all the </w:t>
      </w:r>
      <w:r w:rsidR="00731E41" w:rsidRPr="00731E41">
        <w:rPr>
          <w:position w:val="6"/>
          <w:sz w:val="16"/>
        </w:rPr>
        <w:t>*</w:t>
      </w:r>
      <w:r w:rsidRPr="00731E41">
        <w:t>excluded equity interests in the entity.</w:t>
      </w:r>
    </w:p>
    <w:p w:rsidR="006E0072" w:rsidRPr="00731E41" w:rsidRDefault="006E0072" w:rsidP="006E0072">
      <w:pPr>
        <w:pStyle w:val="BoxStep"/>
      </w:pPr>
      <w:r w:rsidRPr="00731E41">
        <w:rPr>
          <w:szCs w:val="22"/>
        </w:rPr>
        <w:t>Step 2.</w:t>
      </w:r>
      <w:r w:rsidRPr="00731E41">
        <w:rPr>
          <w:i/>
        </w:rPr>
        <w:tab/>
      </w:r>
      <w:r w:rsidRPr="00731E41">
        <w:t xml:space="preserve">Reduce the result of step 1A by the average value, for that year, of all the </w:t>
      </w:r>
      <w:r w:rsidR="00731E41" w:rsidRPr="00731E41">
        <w:rPr>
          <w:position w:val="6"/>
          <w:sz w:val="16"/>
        </w:rPr>
        <w:t>*</w:t>
      </w:r>
      <w:r w:rsidRPr="00731E41">
        <w:t>associate entity equity of the entity.</w:t>
      </w:r>
    </w:p>
    <w:p w:rsidR="006E0072" w:rsidRPr="00731E41" w:rsidRDefault="006E0072" w:rsidP="006E0072">
      <w:pPr>
        <w:pStyle w:val="BoxStep"/>
      </w:pPr>
      <w:r w:rsidRPr="00731E41">
        <w:rPr>
          <w:szCs w:val="22"/>
        </w:rPr>
        <w:t>Step 3.</w:t>
      </w:r>
      <w:r w:rsidRPr="00731E41">
        <w:tab/>
        <w:t xml:space="preserve">Reduce the result of step 2 by the average value, for that year, of all the </w:t>
      </w:r>
      <w:r w:rsidR="00731E41" w:rsidRPr="00731E41">
        <w:rPr>
          <w:position w:val="6"/>
          <w:sz w:val="16"/>
        </w:rPr>
        <w:t>*</w:t>
      </w:r>
      <w:r w:rsidRPr="00731E41">
        <w:t>controlled foreign entity debt of the entity.</w:t>
      </w:r>
    </w:p>
    <w:p w:rsidR="006E0072" w:rsidRPr="00731E41" w:rsidRDefault="006E0072" w:rsidP="006E0072">
      <w:pPr>
        <w:pStyle w:val="BoxStep"/>
        <w:rPr>
          <w:i/>
        </w:rPr>
      </w:pPr>
      <w:r w:rsidRPr="00731E41">
        <w:rPr>
          <w:szCs w:val="22"/>
        </w:rPr>
        <w:lastRenderedPageBreak/>
        <w:t>Step 4.</w:t>
      </w:r>
      <w:r w:rsidRPr="00731E41">
        <w:rPr>
          <w:i/>
        </w:rPr>
        <w:tab/>
      </w:r>
      <w:r w:rsidRPr="00731E41">
        <w:t xml:space="preserve">Reduce the result of step 3 by the average value, for that year, of all the </w:t>
      </w:r>
      <w:r w:rsidR="00731E41" w:rsidRPr="00731E41">
        <w:rPr>
          <w:position w:val="6"/>
          <w:sz w:val="16"/>
        </w:rPr>
        <w:t>*</w:t>
      </w:r>
      <w:r w:rsidRPr="00731E41">
        <w:t>controlled foreign entity equity of the entity.</w:t>
      </w:r>
    </w:p>
    <w:p w:rsidR="006E0072" w:rsidRPr="00731E41" w:rsidRDefault="006E0072" w:rsidP="006E0072">
      <w:pPr>
        <w:pStyle w:val="BoxStep"/>
      </w:pPr>
      <w:r w:rsidRPr="00731E41">
        <w:rPr>
          <w:szCs w:val="22"/>
        </w:rPr>
        <w:t>Step 5.</w:t>
      </w:r>
      <w:r w:rsidRPr="00731E41">
        <w:tab/>
        <w:t xml:space="preserve">Reduce the result of step 4 by the average value, for that year, of all the </w:t>
      </w:r>
      <w:r w:rsidR="00731E41" w:rsidRPr="00731E41">
        <w:rPr>
          <w:position w:val="6"/>
          <w:sz w:val="16"/>
        </w:rPr>
        <w:t>*</w:t>
      </w:r>
      <w:r w:rsidRPr="00731E41">
        <w:t>non</w:t>
      </w:r>
      <w:r w:rsidR="00731E41">
        <w:noBreakHyphen/>
      </w:r>
      <w:r w:rsidRPr="00731E41">
        <w:t>debt liabilities of the entity.</w:t>
      </w:r>
    </w:p>
    <w:p w:rsidR="006E0072" w:rsidRPr="00731E41" w:rsidRDefault="006E0072" w:rsidP="006E0072">
      <w:pPr>
        <w:pStyle w:val="BoxStep"/>
        <w:keepNext/>
        <w:keepLines/>
      </w:pPr>
      <w:r w:rsidRPr="00731E41">
        <w:rPr>
          <w:szCs w:val="22"/>
        </w:rPr>
        <w:t>Step 6.</w:t>
      </w:r>
      <w:r w:rsidRPr="00731E41">
        <w:tab/>
        <w:t xml:space="preserve">Reduce the result of step 5 by the amount (the </w:t>
      </w:r>
      <w:r w:rsidRPr="00731E41">
        <w:rPr>
          <w:b/>
          <w:i/>
        </w:rPr>
        <w:t>average on</w:t>
      </w:r>
      <w:r w:rsidR="00731E41">
        <w:rPr>
          <w:b/>
          <w:i/>
        </w:rPr>
        <w:noBreakHyphen/>
      </w:r>
      <w:r w:rsidRPr="00731E41">
        <w:rPr>
          <w:b/>
          <w:i/>
        </w:rPr>
        <w:t>lent amount</w:t>
      </w:r>
      <w:r w:rsidRPr="00731E41">
        <w:t xml:space="preserve">) which is the average value, for that year, of the entity’s </w:t>
      </w:r>
      <w:r w:rsidR="00731E41" w:rsidRPr="00731E41">
        <w:rPr>
          <w:position w:val="6"/>
          <w:sz w:val="16"/>
        </w:rPr>
        <w:t>*</w:t>
      </w:r>
      <w:r w:rsidRPr="00731E41">
        <w:t>on</w:t>
      </w:r>
      <w:r w:rsidR="00731E41">
        <w:noBreakHyphen/>
      </w:r>
      <w:r w:rsidRPr="00731E41">
        <w:t xml:space="preserve">lent amount (other than </w:t>
      </w:r>
      <w:r w:rsidR="00731E41" w:rsidRPr="00731E41">
        <w:rPr>
          <w:position w:val="6"/>
          <w:sz w:val="16"/>
        </w:rPr>
        <w:t>*</w:t>
      </w:r>
      <w:r w:rsidRPr="00731E41">
        <w:t>controlled foreign entity debt of the entity). If the result of this step is a negative amount, it is taken to be nil.</w:t>
      </w:r>
    </w:p>
    <w:p w:rsidR="006E0072" w:rsidRPr="00731E41" w:rsidRDefault="006E0072" w:rsidP="006E0072">
      <w:pPr>
        <w:pStyle w:val="BoxStep"/>
      </w:pPr>
      <w:r w:rsidRPr="00731E41">
        <w:rPr>
          <w:szCs w:val="22"/>
        </w:rPr>
        <w:t>Step 7.</w:t>
      </w:r>
      <w:r w:rsidRPr="00731E41">
        <w:tab/>
        <w:t xml:space="preserve">Multiply the result of step 6 by </w:t>
      </w:r>
      <w:r w:rsidRPr="00731E41">
        <w:rPr>
          <w:position w:val="6"/>
          <w:sz w:val="16"/>
        </w:rPr>
        <w:t>3</w:t>
      </w:r>
      <w:r w:rsidRPr="00731E41">
        <w:t>/</w:t>
      </w:r>
      <w:r w:rsidRPr="00731E41">
        <w:rPr>
          <w:sz w:val="16"/>
        </w:rPr>
        <w:t>4</w:t>
      </w:r>
      <w:r w:rsidRPr="00731E41">
        <w:t>.</w:t>
      </w:r>
    </w:p>
    <w:p w:rsidR="006E0072" w:rsidRPr="00731E41" w:rsidRDefault="006E0072" w:rsidP="006E0072">
      <w:pPr>
        <w:pStyle w:val="BoxStep"/>
      </w:pPr>
      <w:r w:rsidRPr="00731E41">
        <w:rPr>
          <w:szCs w:val="22"/>
        </w:rPr>
        <w:t>Step 8.</w:t>
      </w:r>
      <w:r w:rsidRPr="00731E41">
        <w:rPr>
          <w:i/>
        </w:rPr>
        <w:tab/>
      </w:r>
      <w:r w:rsidRPr="00731E41">
        <w:t>Add to the result of step 7 the average on</w:t>
      </w:r>
      <w:r w:rsidR="00731E41">
        <w:noBreakHyphen/>
      </w:r>
      <w:r w:rsidRPr="00731E41">
        <w:t xml:space="preserve">lent amount. </w:t>
      </w:r>
    </w:p>
    <w:p w:rsidR="006E0072" w:rsidRPr="00731E41" w:rsidRDefault="006E0072" w:rsidP="006E0072">
      <w:pPr>
        <w:pStyle w:val="BoxStep"/>
      </w:pPr>
      <w:r w:rsidRPr="00731E41">
        <w:rPr>
          <w:szCs w:val="22"/>
        </w:rPr>
        <w:t>Step 9.</w:t>
      </w:r>
      <w:r w:rsidRPr="00731E41">
        <w:rPr>
          <w:i/>
        </w:rPr>
        <w:tab/>
      </w:r>
      <w:r w:rsidRPr="00731E41">
        <w:t xml:space="preserve">Reduce the result of step 8 by the average value, for that year, of all the </w:t>
      </w:r>
      <w:r w:rsidR="00731E41" w:rsidRPr="00731E41">
        <w:rPr>
          <w:position w:val="6"/>
          <w:sz w:val="16"/>
        </w:rPr>
        <w:t>*</w:t>
      </w:r>
      <w:r w:rsidRPr="00731E41">
        <w:t>associate entity debt of the entity.</w:t>
      </w:r>
    </w:p>
    <w:p w:rsidR="006E0072" w:rsidRPr="00731E41" w:rsidRDefault="006E0072" w:rsidP="006E0072">
      <w:pPr>
        <w:pStyle w:val="BoxStep"/>
      </w:pPr>
      <w:r w:rsidRPr="00731E41">
        <w:rPr>
          <w:szCs w:val="22"/>
        </w:rPr>
        <w:t>Step 10.</w:t>
      </w:r>
      <w:r w:rsidRPr="00731E41">
        <w:tab/>
        <w:t xml:space="preserve">Add to the result of step 9 the average value, for that year, of the entity’s </w:t>
      </w:r>
      <w:r w:rsidR="00731E41" w:rsidRPr="00731E41">
        <w:rPr>
          <w:position w:val="6"/>
          <w:sz w:val="16"/>
        </w:rPr>
        <w:t>*</w:t>
      </w:r>
      <w:r w:rsidRPr="00731E41">
        <w:t xml:space="preserve">associate entity excess amount. The result of this step is the </w:t>
      </w:r>
      <w:r w:rsidRPr="00731E41">
        <w:rPr>
          <w:b/>
          <w:i/>
        </w:rPr>
        <w:t>adjusted on</w:t>
      </w:r>
      <w:r w:rsidR="00731E41">
        <w:rPr>
          <w:b/>
          <w:i/>
        </w:rPr>
        <w:noBreakHyphen/>
      </w:r>
      <w:r w:rsidRPr="00731E41">
        <w:rPr>
          <w:b/>
          <w:i/>
        </w:rPr>
        <w:t>lent amount</w:t>
      </w:r>
      <w:r w:rsidRPr="00731E41">
        <w:t>.</w:t>
      </w:r>
    </w:p>
    <w:p w:rsidR="006E0072" w:rsidRPr="00731E41" w:rsidRDefault="006E0072" w:rsidP="006E0072">
      <w:pPr>
        <w:pStyle w:val="notetext"/>
      </w:pPr>
      <w:r w:rsidRPr="00731E41">
        <w:t>Example:</w:t>
      </w:r>
      <w:r w:rsidRPr="00731E41">
        <w:tab/>
        <w:t>GLM Limited, a company that is an Australian entity, has an average value of assets (other than assets attributable to its overseas permanent establishments) of $160 million.</w:t>
      </w:r>
    </w:p>
    <w:p w:rsidR="006E0072" w:rsidRPr="00731E41" w:rsidRDefault="006E0072" w:rsidP="006E0072">
      <w:pPr>
        <w:pStyle w:val="notetext"/>
      </w:pPr>
      <w:r w:rsidRPr="00731E41">
        <w:tab/>
        <w:t>The average values of its relevant associate entity equity, controlled foreign entity debt, controlled foreign entity equity, non</w:t>
      </w:r>
      <w:r w:rsidR="00731E41">
        <w:noBreakHyphen/>
      </w:r>
      <w:r w:rsidRPr="00731E41">
        <w:t>debt liabilities and on</w:t>
      </w:r>
      <w:r w:rsidR="00731E41">
        <w:noBreakHyphen/>
      </w:r>
      <w:r w:rsidRPr="00731E41">
        <w:t xml:space="preserve">lent amount are $5 million, $9 million, $6 million, $5 million and $35 million respectively. Deducting these amounts from the result of step 1 (through applying steps 2 to 6) leaves $100 million. Multiplying $100 million by </w:t>
      </w:r>
      <w:r w:rsidRPr="00731E41">
        <w:rPr>
          <w:position w:val="4"/>
          <w:sz w:val="14"/>
        </w:rPr>
        <w:t>3</w:t>
      </w:r>
      <w:r w:rsidRPr="00731E41">
        <w:t>/</w:t>
      </w:r>
      <w:r w:rsidRPr="00731E41">
        <w:rPr>
          <w:sz w:val="14"/>
        </w:rPr>
        <w:t>4</w:t>
      </w:r>
      <w:r w:rsidRPr="00731E41">
        <w:t xml:space="preserve"> results in $75 million. Adding the average on</w:t>
      </w:r>
      <w:r w:rsidR="00731E41">
        <w:noBreakHyphen/>
      </w:r>
      <w:r w:rsidRPr="00731E41">
        <w:t>lent amount of $35 million results in $110 million. Reducing the result of step 8 by the associate entity debt amount of $5 million equals $105 million. As the company does not have any associate entity excess amount, the adjusted on</w:t>
      </w:r>
      <w:r w:rsidR="00731E41">
        <w:noBreakHyphen/>
      </w:r>
      <w:r w:rsidRPr="00731E41">
        <w:t>lent amount is therefore $105 million.</w:t>
      </w:r>
    </w:p>
    <w:p w:rsidR="006E0072" w:rsidRPr="00731E41" w:rsidRDefault="006E0072" w:rsidP="006E0072">
      <w:pPr>
        <w:pStyle w:val="ActHead5"/>
      </w:pPr>
      <w:bookmarkStart w:id="222" w:name="_Toc397085508"/>
      <w:r w:rsidRPr="00731E41">
        <w:rPr>
          <w:rStyle w:val="CharSectno"/>
        </w:rPr>
        <w:lastRenderedPageBreak/>
        <w:t>820</w:t>
      </w:r>
      <w:r w:rsidR="00731E41">
        <w:rPr>
          <w:rStyle w:val="CharSectno"/>
        </w:rPr>
        <w:noBreakHyphen/>
      </w:r>
      <w:r w:rsidRPr="00731E41">
        <w:rPr>
          <w:rStyle w:val="CharSectno"/>
        </w:rPr>
        <w:t>105</w:t>
      </w:r>
      <w:r w:rsidRPr="00731E41">
        <w:t xml:space="preserve">  Arm’s length debt amount</w:t>
      </w:r>
      <w:bookmarkEnd w:id="222"/>
    </w:p>
    <w:p w:rsidR="006E0072" w:rsidRPr="00731E41" w:rsidRDefault="006E0072" w:rsidP="006E0072">
      <w:pPr>
        <w:pStyle w:val="subsection"/>
        <w:keepNext/>
        <w:keepLines/>
      </w:pPr>
      <w:r w:rsidRPr="00731E41">
        <w:tab/>
        <w:t>(1)</w:t>
      </w:r>
      <w:r w:rsidRPr="00731E41">
        <w:tab/>
        <w:t xml:space="preserve">The </w:t>
      </w:r>
      <w:r w:rsidRPr="00731E41">
        <w:rPr>
          <w:b/>
          <w:i/>
        </w:rPr>
        <w:t>arm’s length debt amount</w:t>
      </w:r>
      <w:r w:rsidRPr="00731E41">
        <w:t xml:space="preserve"> is a notional amount that, having regard to the factual assumptions set out in </w:t>
      </w:r>
      <w:r w:rsidR="00731E41">
        <w:t>subsection (</w:t>
      </w:r>
      <w:r w:rsidRPr="00731E41">
        <w:t xml:space="preserve">2) and the relevant factors mentioned in </w:t>
      </w:r>
      <w:r w:rsidR="00731E41">
        <w:t>subsection (</w:t>
      </w:r>
      <w:r w:rsidRPr="00731E41">
        <w:t xml:space="preserve">3), would satisfy both </w:t>
      </w:r>
      <w:r w:rsidR="00731E41">
        <w:t>paragraphs (</w:t>
      </w:r>
      <w:r w:rsidRPr="00731E41">
        <w:t>a) and (b):</w:t>
      </w:r>
    </w:p>
    <w:p w:rsidR="006E0072" w:rsidRPr="00731E41" w:rsidRDefault="006E0072" w:rsidP="006E0072">
      <w:pPr>
        <w:pStyle w:val="paragraph"/>
      </w:pPr>
      <w:r w:rsidRPr="00731E41">
        <w:tab/>
        <w:t>(a)</w:t>
      </w:r>
      <w:r w:rsidRPr="00731E41">
        <w:tab/>
        <w:t xml:space="preserve">the amount represents a notional amount of </w:t>
      </w:r>
      <w:r w:rsidR="00731E41" w:rsidRPr="00731E41">
        <w:rPr>
          <w:position w:val="6"/>
          <w:sz w:val="16"/>
        </w:rPr>
        <w:t>*</w:t>
      </w:r>
      <w:r w:rsidRPr="00731E41">
        <w:t>debt capital that:</w:t>
      </w:r>
    </w:p>
    <w:p w:rsidR="006E0072" w:rsidRPr="00731E41" w:rsidRDefault="006E0072" w:rsidP="006E0072">
      <w:pPr>
        <w:pStyle w:val="paragraphsub"/>
      </w:pPr>
      <w:r w:rsidRPr="00731E41">
        <w:tab/>
        <w:t>(i)</w:t>
      </w:r>
      <w:r w:rsidRPr="00731E41">
        <w:tab/>
        <w:t>the entity would reasonably be expected to have throughout the income year; and</w:t>
      </w:r>
    </w:p>
    <w:p w:rsidR="006E0072" w:rsidRPr="00731E41" w:rsidRDefault="006E0072" w:rsidP="006E0072">
      <w:pPr>
        <w:pStyle w:val="paragraphsub"/>
      </w:pPr>
      <w:r w:rsidRPr="00731E41">
        <w:tab/>
        <w:t>(ii)</w:t>
      </w:r>
      <w:r w:rsidRPr="00731E41">
        <w:tab/>
        <w:t xml:space="preserve">would give rise to an amount of </w:t>
      </w:r>
      <w:r w:rsidR="00731E41" w:rsidRPr="00731E41">
        <w:rPr>
          <w:position w:val="6"/>
          <w:sz w:val="16"/>
        </w:rPr>
        <w:t>*</w:t>
      </w:r>
      <w:r w:rsidRPr="00731E41">
        <w:t>debt deductions of the entity for that or any other income year; and</w:t>
      </w:r>
    </w:p>
    <w:p w:rsidR="006E0072" w:rsidRPr="00731E41" w:rsidRDefault="006E0072" w:rsidP="006E0072">
      <w:pPr>
        <w:pStyle w:val="paragraphsub"/>
      </w:pPr>
      <w:r w:rsidRPr="00731E41">
        <w:tab/>
        <w:t>(iii)</w:t>
      </w:r>
      <w:r w:rsidRPr="00731E41">
        <w:tab/>
        <w:t xml:space="preserve">would be attributable to the entity’s Australian business as mentioned in </w:t>
      </w:r>
      <w:r w:rsidR="00731E41">
        <w:t>subsection (</w:t>
      </w:r>
      <w:r w:rsidRPr="00731E41">
        <w:t>2);</w:t>
      </w:r>
    </w:p>
    <w:p w:rsidR="006E0072" w:rsidRPr="00731E41" w:rsidRDefault="006E0072" w:rsidP="006E0072">
      <w:pPr>
        <w:pStyle w:val="paragraph"/>
      </w:pPr>
      <w:r w:rsidRPr="00731E41">
        <w:tab/>
        <w:t>(b)</w:t>
      </w:r>
      <w:r w:rsidRPr="00731E41">
        <w:tab/>
        <w:t xml:space="preserve">commercial lending institutions that were not </w:t>
      </w:r>
      <w:r w:rsidR="00731E41" w:rsidRPr="00731E41">
        <w:rPr>
          <w:position w:val="6"/>
          <w:sz w:val="16"/>
        </w:rPr>
        <w:t>*</w:t>
      </w:r>
      <w:r w:rsidRPr="00731E41">
        <w:t xml:space="preserve">associates of the entity (the </w:t>
      </w:r>
      <w:r w:rsidRPr="00731E41">
        <w:rPr>
          <w:b/>
          <w:i/>
        </w:rPr>
        <w:t>notional lenders</w:t>
      </w:r>
      <w:r w:rsidRPr="00731E41">
        <w:t xml:space="preserve">) would reasonably be expected to have entered into </w:t>
      </w:r>
      <w:r w:rsidR="00731E41" w:rsidRPr="00731E41">
        <w:rPr>
          <w:position w:val="6"/>
          <w:sz w:val="16"/>
        </w:rPr>
        <w:t>*</w:t>
      </w:r>
      <w:r w:rsidRPr="00731E41">
        <w:t>schemes that would:</w:t>
      </w:r>
    </w:p>
    <w:p w:rsidR="006E0072" w:rsidRPr="00731E41" w:rsidRDefault="006E0072" w:rsidP="006E0072">
      <w:pPr>
        <w:pStyle w:val="paragraphsub"/>
      </w:pPr>
      <w:r w:rsidRPr="00731E41">
        <w:tab/>
        <w:t>(i)</w:t>
      </w:r>
      <w:r w:rsidRPr="00731E41">
        <w:tab/>
        <w:t xml:space="preserve">give rise to </w:t>
      </w:r>
      <w:r w:rsidR="00731E41" w:rsidRPr="00731E41">
        <w:rPr>
          <w:position w:val="6"/>
          <w:sz w:val="16"/>
        </w:rPr>
        <w:t>*</w:t>
      </w:r>
      <w:r w:rsidRPr="00731E41">
        <w:t>debt interests that constituted that notional amount of debt capital of the entity; and</w:t>
      </w:r>
    </w:p>
    <w:p w:rsidR="006E0072" w:rsidRPr="00731E41" w:rsidRDefault="006E0072" w:rsidP="006E0072">
      <w:pPr>
        <w:pStyle w:val="paragraphsub"/>
      </w:pPr>
      <w:r w:rsidRPr="00731E41">
        <w:tab/>
        <w:t>(ii)</w:t>
      </w:r>
      <w:r w:rsidRPr="00731E41">
        <w:tab/>
        <w:t xml:space="preserve">provide for terms and conditions for the debt interests that would reasonably be expected to have applied if the entity and the notional lenders had been dealing at </w:t>
      </w:r>
      <w:r w:rsidR="00731E41" w:rsidRPr="00731E41">
        <w:rPr>
          <w:position w:val="6"/>
          <w:sz w:val="16"/>
        </w:rPr>
        <w:t>*</w:t>
      </w:r>
      <w:r w:rsidRPr="00731E41">
        <w:t xml:space="preserve">arm’s length with each other throughout the income year mentioned in </w:t>
      </w:r>
      <w:r w:rsidR="00731E41">
        <w:t>subparagraph (</w:t>
      </w:r>
      <w:r w:rsidRPr="00731E41">
        <w:t>1)(a)(i).</w:t>
      </w:r>
    </w:p>
    <w:p w:rsidR="006E0072" w:rsidRPr="00731E41" w:rsidRDefault="006E0072" w:rsidP="006E0072">
      <w:pPr>
        <w:pStyle w:val="notetext"/>
      </w:pPr>
      <w:r w:rsidRPr="00731E41">
        <w:t>Note:</w:t>
      </w:r>
      <w:r w:rsidRPr="00731E41">
        <w:tab/>
        <w:t>The entity must keep records in accordance with section</w:t>
      </w:r>
      <w:r w:rsidR="00731E41">
        <w:t> </w:t>
      </w:r>
      <w:r w:rsidRPr="00731E41">
        <w:t>820</w:t>
      </w:r>
      <w:r w:rsidR="00731E41">
        <w:noBreakHyphen/>
      </w:r>
      <w:r w:rsidRPr="00731E41">
        <w:t>980 if the entity works out an amount under this section.</w:t>
      </w:r>
    </w:p>
    <w:p w:rsidR="006E0072" w:rsidRPr="00731E41" w:rsidRDefault="006E0072" w:rsidP="006E0072">
      <w:pPr>
        <w:pStyle w:val="SubsectionHead"/>
      </w:pPr>
      <w:r w:rsidRPr="00731E41">
        <w:t>Factual assumptions</w:t>
      </w:r>
    </w:p>
    <w:p w:rsidR="006E0072" w:rsidRPr="00731E41" w:rsidRDefault="006E0072" w:rsidP="006E0072">
      <w:pPr>
        <w:pStyle w:val="subsection"/>
      </w:pPr>
      <w:r w:rsidRPr="00731E41">
        <w:tab/>
        <w:t>(2)</w:t>
      </w:r>
      <w:r w:rsidRPr="00731E41">
        <w:tab/>
        <w:t>Irrespective of what actually happened during that year, the following assumptions must be made in working out that amount:</w:t>
      </w:r>
    </w:p>
    <w:p w:rsidR="006E0072" w:rsidRPr="00731E41" w:rsidRDefault="006E0072" w:rsidP="006E0072">
      <w:pPr>
        <w:pStyle w:val="paragraph"/>
      </w:pPr>
      <w:r w:rsidRPr="00731E41">
        <w:tab/>
        <w:t>(a)</w:t>
      </w:r>
      <w:r w:rsidRPr="00731E41">
        <w:tab/>
        <w:t xml:space="preserve">the entity’s commercial activities in connection with </w:t>
      </w:r>
      <w:smartTag w:uri="urn:schemas-microsoft-com:office:smarttags" w:element="country-region">
        <w:smartTag w:uri="urn:schemas-microsoft-com:office:smarttags" w:element="place">
          <w:r w:rsidRPr="00731E41">
            <w:t>Australia</w:t>
          </w:r>
        </w:smartTag>
      </w:smartTag>
      <w:r w:rsidRPr="00731E41">
        <w:t xml:space="preserve"> (the </w:t>
      </w:r>
      <w:r w:rsidRPr="00731E41">
        <w:rPr>
          <w:b/>
          <w:i/>
        </w:rPr>
        <w:t>Australian business</w:t>
      </w:r>
      <w:r w:rsidRPr="00731E41">
        <w:t>) during that year do not include:</w:t>
      </w:r>
    </w:p>
    <w:p w:rsidR="006E0072" w:rsidRPr="00731E41" w:rsidRDefault="006E0072" w:rsidP="006E0072">
      <w:pPr>
        <w:pStyle w:val="paragraphsub"/>
      </w:pPr>
      <w:r w:rsidRPr="00731E41">
        <w:tab/>
        <w:t>(i)</w:t>
      </w:r>
      <w:r w:rsidRPr="00731E41">
        <w:tab/>
        <w:t xml:space="preserve">any </w:t>
      </w:r>
      <w:r w:rsidR="00731E41" w:rsidRPr="00731E41">
        <w:rPr>
          <w:position w:val="6"/>
          <w:sz w:val="16"/>
        </w:rPr>
        <w:t>*</w:t>
      </w:r>
      <w:r w:rsidRPr="00731E41">
        <w:t xml:space="preserve">business carried on by the entity at or through its </w:t>
      </w:r>
      <w:r w:rsidR="00731E41" w:rsidRPr="00731E41">
        <w:rPr>
          <w:position w:val="6"/>
          <w:sz w:val="16"/>
        </w:rPr>
        <w:t>*</w:t>
      </w:r>
      <w:r w:rsidRPr="00731E41">
        <w:t>overseas permanent establishments; and</w:t>
      </w:r>
    </w:p>
    <w:p w:rsidR="006E0072" w:rsidRPr="00731E41" w:rsidRDefault="006E0072" w:rsidP="006E0072">
      <w:pPr>
        <w:pStyle w:val="paragraphsub"/>
      </w:pPr>
      <w:r w:rsidRPr="00731E41">
        <w:tab/>
        <w:t>(ii)</w:t>
      </w:r>
      <w:r w:rsidRPr="00731E41">
        <w:tab/>
        <w:t xml:space="preserve">the holding of any </w:t>
      </w:r>
      <w:r w:rsidR="00731E41" w:rsidRPr="00731E41">
        <w:rPr>
          <w:position w:val="6"/>
          <w:sz w:val="16"/>
        </w:rPr>
        <w:t>*</w:t>
      </w:r>
      <w:r w:rsidRPr="00731E41">
        <w:t xml:space="preserve">associate entity debt, </w:t>
      </w:r>
      <w:r w:rsidR="00731E41" w:rsidRPr="00731E41">
        <w:rPr>
          <w:position w:val="6"/>
          <w:sz w:val="16"/>
        </w:rPr>
        <w:t>*</w:t>
      </w:r>
      <w:r w:rsidRPr="00731E41">
        <w:t xml:space="preserve">controlled foreign entity debt or </w:t>
      </w:r>
      <w:r w:rsidR="00731E41" w:rsidRPr="00731E41">
        <w:rPr>
          <w:position w:val="6"/>
          <w:sz w:val="16"/>
        </w:rPr>
        <w:t>*</w:t>
      </w:r>
      <w:r w:rsidRPr="00731E41">
        <w:t>controlled foreign entity equity; and</w:t>
      </w:r>
    </w:p>
    <w:p w:rsidR="006E0072" w:rsidRPr="00731E41" w:rsidRDefault="006E0072" w:rsidP="006E0072">
      <w:pPr>
        <w:pStyle w:val="paragraph"/>
      </w:pPr>
      <w:r w:rsidRPr="00731E41">
        <w:lastRenderedPageBreak/>
        <w:tab/>
        <w:t>(b)</w:t>
      </w:r>
      <w:r w:rsidRPr="00731E41">
        <w:tab/>
        <w:t>the entity had carried on the Australian business that it actually carried on during that year;</w:t>
      </w:r>
    </w:p>
    <w:p w:rsidR="006E0072" w:rsidRPr="00731E41" w:rsidRDefault="006E0072" w:rsidP="006E0072">
      <w:pPr>
        <w:pStyle w:val="paragraph"/>
      </w:pPr>
      <w:r w:rsidRPr="00731E41">
        <w:tab/>
        <w:t>(c)</w:t>
      </w:r>
      <w:r w:rsidRPr="00731E41">
        <w:tab/>
        <w:t>the nature of the entity’s assets and liabilities (to the extent that they are attributable to the Australian business) had been as they were during that year;</w:t>
      </w:r>
    </w:p>
    <w:p w:rsidR="006E0072" w:rsidRPr="00731E41" w:rsidRDefault="006E0072" w:rsidP="006E0072">
      <w:pPr>
        <w:pStyle w:val="paragraph"/>
      </w:pPr>
      <w:r w:rsidRPr="00731E41">
        <w:tab/>
        <w:t>(d)</w:t>
      </w:r>
      <w:r w:rsidRPr="00731E41">
        <w:tab/>
        <w:t xml:space="preserve">except as stated in </w:t>
      </w:r>
      <w:r w:rsidR="00731E41">
        <w:t>paragraph (</w:t>
      </w:r>
      <w:r w:rsidRPr="00731E41">
        <w:t xml:space="preserve">1)(b) and </w:t>
      </w:r>
      <w:r w:rsidR="00731E41">
        <w:t>paragraphs (</w:t>
      </w:r>
      <w:r w:rsidRPr="00731E41">
        <w:t>e), (f) and (g) of this subsection, the entity had carried on the Australian business in the same circumstances as what actually existed during that year;</w:t>
      </w:r>
    </w:p>
    <w:p w:rsidR="006E0072" w:rsidRPr="00731E41" w:rsidRDefault="006E0072" w:rsidP="006E0072">
      <w:pPr>
        <w:pStyle w:val="paragraph"/>
      </w:pPr>
      <w:r w:rsidRPr="00731E41">
        <w:tab/>
        <w:t>(e)</w:t>
      </w:r>
      <w:r w:rsidRPr="00731E41">
        <w:tab/>
        <w:t>any guarantee, security or other form of credit support provided to the entity in relation to the Australian business during that year:</w:t>
      </w:r>
    </w:p>
    <w:p w:rsidR="006E0072" w:rsidRPr="00731E41" w:rsidRDefault="006E0072" w:rsidP="006E0072">
      <w:pPr>
        <w:pStyle w:val="paragraphsub"/>
      </w:pPr>
      <w:r w:rsidRPr="00731E41">
        <w:tab/>
        <w:t>(i)</w:t>
      </w:r>
      <w:r w:rsidRPr="00731E41">
        <w:tab/>
        <w:t xml:space="preserve">by its </w:t>
      </w:r>
      <w:r w:rsidR="00731E41" w:rsidRPr="00731E41">
        <w:rPr>
          <w:position w:val="6"/>
          <w:sz w:val="16"/>
        </w:rPr>
        <w:t>*</w:t>
      </w:r>
      <w:r w:rsidRPr="00731E41">
        <w:t>associates; or</w:t>
      </w:r>
    </w:p>
    <w:p w:rsidR="006E0072" w:rsidRPr="00731E41" w:rsidRDefault="006E0072" w:rsidP="006E0072">
      <w:pPr>
        <w:pStyle w:val="paragraphsub"/>
      </w:pPr>
      <w:r w:rsidRPr="00731E41">
        <w:tab/>
        <w:t>(ii)</w:t>
      </w:r>
      <w:r w:rsidRPr="00731E41">
        <w:tab/>
        <w:t>by the use of assets of the entity that are attributable to the entity’s overseas permanent establishments;</w:t>
      </w:r>
    </w:p>
    <w:p w:rsidR="006E0072" w:rsidRPr="00731E41" w:rsidRDefault="006E0072" w:rsidP="006E0072">
      <w:pPr>
        <w:pStyle w:val="paragraph"/>
      </w:pPr>
      <w:r w:rsidRPr="00731E41">
        <w:tab/>
      </w:r>
      <w:r w:rsidRPr="00731E41">
        <w:tab/>
        <w:t>is taken not to have been received by the entity;</w:t>
      </w:r>
    </w:p>
    <w:p w:rsidR="006E0072" w:rsidRPr="00731E41" w:rsidRDefault="006E0072" w:rsidP="006E0072">
      <w:pPr>
        <w:pStyle w:val="paragraph"/>
      </w:pPr>
      <w:r w:rsidRPr="00731E41">
        <w:tab/>
        <w:t>(f)</w:t>
      </w:r>
      <w:r w:rsidRPr="00731E41">
        <w:tab/>
        <w:t>the entity’s only activities during that year were the Australian business;</w:t>
      </w:r>
    </w:p>
    <w:p w:rsidR="006E0072" w:rsidRPr="00731E41" w:rsidRDefault="006E0072" w:rsidP="006E0072">
      <w:pPr>
        <w:pStyle w:val="paragraph"/>
      </w:pPr>
      <w:r w:rsidRPr="00731E41">
        <w:tab/>
        <w:t>(g)</w:t>
      </w:r>
      <w:r w:rsidRPr="00731E41">
        <w:tab/>
        <w:t xml:space="preserve">the entity’s only assets and liabilities during that year were those referred to in </w:t>
      </w:r>
      <w:r w:rsidR="00731E41">
        <w:t>paragraph (</w:t>
      </w:r>
      <w:r w:rsidRPr="00731E41">
        <w:t>c) of this subsection.</w:t>
      </w:r>
    </w:p>
    <w:p w:rsidR="006E0072" w:rsidRPr="00731E41" w:rsidRDefault="006E0072" w:rsidP="006E0072">
      <w:pPr>
        <w:pStyle w:val="subsection2"/>
      </w:pPr>
      <w:r w:rsidRPr="00731E41">
        <w:t xml:space="preserve">However, the assumptions set out in </w:t>
      </w:r>
      <w:r w:rsidR="00731E41">
        <w:t>paragraphs (</w:t>
      </w:r>
      <w:r w:rsidRPr="00731E41">
        <w:t xml:space="preserve">f) and (g) of this subsection are not to be made in taking into account the relevant factors mentioned in </w:t>
      </w:r>
      <w:r w:rsidR="00731E41">
        <w:t>subsection (</w:t>
      </w:r>
      <w:r w:rsidRPr="00731E41">
        <w:t>3).</w:t>
      </w:r>
    </w:p>
    <w:p w:rsidR="006E0072" w:rsidRPr="00731E41" w:rsidRDefault="006E0072" w:rsidP="006E0072">
      <w:pPr>
        <w:pStyle w:val="SubsectionHead"/>
      </w:pPr>
      <w:r w:rsidRPr="00731E41">
        <w:t>Relevant factors</w:t>
      </w:r>
    </w:p>
    <w:p w:rsidR="006E0072" w:rsidRPr="00731E41" w:rsidRDefault="006E0072" w:rsidP="006E0072">
      <w:pPr>
        <w:pStyle w:val="subsection"/>
      </w:pPr>
      <w:r w:rsidRPr="00731E41">
        <w:tab/>
        <w:t>(3)</w:t>
      </w:r>
      <w:r w:rsidRPr="00731E41">
        <w:tab/>
        <w:t xml:space="preserve">On the basis of the factual assumptions set out in </w:t>
      </w:r>
      <w:r w:rsidR="00731E41">
        <w:t>subsection (</w:t>
      </w:r>
      <w:r w:rsidRPr="00731E41">
        <w:t xml:space="preserve">2), the following factors must be taken into account in determining whether or not an amount satisfies </w:t>
      </w:r>
      <w:r w:rsidR="00731E41">
        <w:t>paragraphs (</w:t>
      </w:r>
      <w:r w:rsidRPr="00731E41">
        <w:t>1)(a) and (b):</w:t>
      </w:r>
    </w:p>
    <w:p w:rsidR="006E0072" w:rsidRPr="00731E41" w:rsidRDefault="006E0072" w:rsidP="006E0072">
      <w:pPr>
        <w:pStyle w:val="paragraph"/>
      </w:pPr>
      <w:r w:rsidRPr="00731E41">
        <w:tab/>
        <w:t>(a)</w:t>
      </w:r>
      <w:r w:rsidRPr="00731E41">
        <w:tab/>
        <w:t>the functions performed, the assets used, and the risks assumed, by the entity in relation to the Australian business throughout that year;</w:t>
      </w:r>
    </w:p>
    <w:p w:rsidR="006E0072" w:rsidRPr="00731E41" w:rsidRDefault="006E0072" w:rsidP="006E0072">
      <w:pPr>
        <w:pStyle w:val="paragraph"/>
      </w:pPr>
      <w:r w:rsidRPr="00731E41">
        <w:tab/>
        <w:t>(b)</w:t>
      </w:r>
      <w:r w:rsidRPr="00731E41">
        <w:tab/>
        <w:t xml:space="preserve">the terms and conditions of the </w:t>
      </w:r>
      <w:r w:rsidR="00731E41" w:rsidRPr="00731E41">
        <w:rPr>
          <w:position w:val="6"/>
          <w:sz w:val="16"/>
        </w:rPr>
        <w:t>*</w:t>
      </w:r>
      <w:r w:rsidRPr="00731E41">
        <w:t>debt capital that the entity actually had in relation to the Australian business throughout that year;</w:t>
      </w:r>
    </w:p>
    <w:p w:rsidR="006E0072" w:rsidRPr="00731E41" w:rsidRDefault="006E0072" w:rsidP="006E0072">
      <w:pPr>
        <w:pStyle w:val="paragraph"/>
      </w:pPr>
      <w:r w:rsidRPr="00731E41">
        <w:tab/>
        <w:t>(c)</w:t>
      </w:r>
      <w:r w:rsidRPr="00731E41">
        <w:tab/>
        <w:t xml:space="preserve">the nature of, and title to, any assets of the entity attributable to the Australian business that were available to the entity </w:t>
      </w:r>
      <w:r w:rsidRPr="00731E41">
        <w:lastRenderedPageBreak/>
        <w:t>throughout that year as security for its debt capital for that business;</w:t>
      </w:r>
    </w:p>
    <w:p w:rsidR="006E0072" w:rsidRPr="00731E41" w:rsidRDefault="006E0072" w:rsidP="006E0072">
      <w:pPr>
        <w:pStyle w:val="paragraph"/>
      </w:pPr>
      <w:r w:rsidRPr="00731E41">
        <w:tab/>
        <w:t>(d)</w:t>
      </w:r>
      <w:r w:rsidRPr="00731E41">
        <w:tab/>
        <w:t xml:space="preserve">the purposes for which </w:t>
      </w:r>
      <w:r w:rsidR="00731E41" w:rsidRPr="00731E41">
        <w:rPr>
          <w:position w:val="6"/>
          <w:sz w:val="16"/>
        </w:rPr>
        <w:t>*</w:t>
      </w:r>
      <w:r w:rsidRPr="00731E41">
        <w:t>schemes for debt capital had been actually entered into by the entity in relation to the Australian business throughout that year;</w:t>
      </w:r>
    </w:p>
    <w:p w:rsidR="006E0072" w:rsidRPr="00731E41" w:rsidRDefault="006E0072" w:rsidP="006E0072">
      <w:pPr>
        <w:pStyle w:val="paragraph"/>
      </w:pPr>
      <w:r w:rsidRPr="00731E41">
        <w:tab/>
        <w:t>(e)</w:t>
      </w:r>
      <w:r w:rsidRPr="00731E41">
        <w:tab/>
        <w:t>the entity’s capacity to meet all its liabilities in relation to the Australian business (whether during that year or at any other time);</w:t>
      </w:r>
    </w:p>
    <w:p w:rsidR="006E0072" w:rsidRPr="00731E41" w:rsidRDefault="006E0072" w:rsidP="006E0072">
      <w:pPr>
        <w:pStyle w:val="paragraph"/>
      </w:pPr>
      <w:r w:rsidRPr="00731E41">
        <w:tab/>
        <w:t>(f)</w:t>
      </w:r>
      <w:r w:rsidRPr="00731E41">
        <w:tab/>
        <w:t xml:space="preserve">the profit of the entity (within the meaning of the </w:t>
      </w:r>
      <w:r w:rsidR="00731E41" w:rsidRPr="00731E41">
        <w:rPr>
          <w:position w:val="6"/>
          <w:sz w:val="16"/>
        </w:rPr>
        <w:t>*</w:t>
      </w:r>
      <w:r w:rsidRPr="00731E41">
        <w:t>accounting standards), and the return on its capital, in relation to the Australian business (whether during that year or at any other time);</w:t>
      </w:r>
    </w:p>
    <w:p w:rsidR="006E0072" w:rsidRPr="00731E41" w:rsidRDefault="006E0072" w:rsidP="006E0072">
      <w:pPr>
        <w:pStyle w:val="paragraph"/>
      </w:pPr>
      <w:r w:rsidRPr="00731E41">
        <w:tab/>
        <w:t>(g)</w:t>
      </w:r>
      <w:r w:rsidRPr="00731E41">
        <w:tab/>
        <w:t>the debt to equity ratios of the following throughout that year:</w:t>
      </w:r>
    </w:p>
    <w:p w:rsidR="006E0072" w:rsidRPr="00731E41" w:rsidRDefault="006E0072" w:rsidP="006E0072">
      <w:pPr>
        <w:pStyle w:val="paragraphsub"/>
      </w:pPr>
      <w:r w:rsidRPr="00731E41">
        <w:tab/>
        <w:t>(i)</w:t>
      </w:r>
      <w:r w:rsidRPr="00731E41">
        <w:tab/>
        <w:t>the entity;</w:t>
      </w:r>
    </w:p>
    <w:p w:rsidR="006E0072" w:rsidRPr="00731E41" w:rsidRDefault="006E0072" w:rsidP="006E0072">
      <w:pPr>
        <w:pStyle w:val="paragraphsub"/>
      </w:pPr>
      <w:r w:rsidRPr="00731E41">
        <w:tab/>
        <w:t>(ii)</w:t>
      </w:r>
      <w:r w:rsidRPr="00731E41">
        <w:tab/>
        <w:t>the entity in relation to the Australian business;</w:t>
      </w:r>
    </w:p>
    <w:p w:rsidR="006E0072" w:rsidRPr="00731E41" w:rsidRDefault="006E0072" w:rsidP="006E0072">
      <w:pPr>
        <w:pStyle w:val="paragraphsub"/>
      </w:pPr>
      <w:r w:rsidRPr="00731E41">
        <w:tab/>
        <w:t>(iii)</w:t>
      </w:r>
      <w:r w:rsidRPr="00731E41">
        <w:tab/>
        <w:t xml:space="preserve">each of the entity’s </w:t>
      </w:r>
      <w:r w:rsidR="00731E41" w:rsidRPr="00731E41">
        <w:rPr>
          <w:position w:val="6"/>
          <w:sz w:val="16"/>
        </w:rPr>
        <w:t>*</w:t>
      </w:r>
      <w:r w:rsidRPr="00731E41">
        <w:t>associate entities that engage in commercial activities similar to the Australian business;</w:t>
      </w:r>
    </w:p>
    <w:p w:rsidR="006E0072" w:rsidRPr="00731E41" w:rsidRDefault="006E0072" w:rsidP="006E0072">
      <w:pPr>
        <w:pStyle w:val="paragraph"/>
      </w:pPr>
      <w:r w:rsidRPr="00731E41">
        <w:tab/>
        <w:t>(h)</w:t>
      </w:r>
      <w:r w:rsidRPr="00731E41">
        <w:tab/>
        <w:t xml:space="preserve">the commercial practices adopted by independent parties dealing with each other at </w:t>
      </w:r>
      <w:r w:rsidR="00731E41" w:rsidRPr="00731E41">
        <w:rPr>
          <w:position w:val="6"/>
          <w:sz w:val="16"/>
        </w:rPr>
        <w:t>*</w:t>
      </w:r>
      <w:r w:rsidRPr="00731E41">
        <w:t>arm’s length in the industry in which the entity carries on the Australian business throughout that year (whether in Australia or in comparable markets elsewhere);</w:t>
      </w:r>
    </w:p>
    <w:p w:rsidR="006E0072" w:rsidRPr="00731E41" w:rsidRDefault="006E0072" w:rsidP="006E0072">
      <w:pPr>
        <w:pStyle w:val="paragraph"/>
      </w:pPr>
      <w:r w:rsidRPr="00731E41">
        <w:tab/>
        <w:t>(i)</w:t>
      </w:r>
      <w:r w:rsidRPr="00731E41">
        <w:tab/>
        <w:t>the way in which the entity financed its commercial activities (other than the Australian business) throughout that year;</w:t>
      </w:r>
    </w:p>
    <w:p w:rsidR="006E0072" w:rsidRPr="00731E41" w:rsidRDefault="006E0072" w:rsidP="006E0072">
      <w:pPr>
        <w:pStyle w:val="paragraph"/>
      </w:pPr>
      <w:r w:rsidRPr="00731E41">
        <w:tab/>
        <w:t>(j)</w:t>
      </w:r>
      <w:r w:rsidRPr="00731E41">
        <w:tab/>
        <w:t>the general state of the Australian economy throughout that year;</w:t>
      </w:r>
    </w:p>
    <w:p w:rsidR="006E0072" w:rsidRPr="00731E41" w:rsidRDefault="006E0072" w:rsidP="006E0072">
      <w:pPr>
        <w:pStyle w:val="paragraph"/>
      </w:pPr>
      <w:r w:rsidRPr="00731E41">
        <w:tab/>
        <w:t>(k)</w:t>
      </w:r>
      <w:r w:rsidRPr="00731E41">
        <w:tab/>
        <w:t xml:space="preserve">all of the above factors existing at the time when the entity last entered into a scheme that gave rise to an actual </w:t>
      </w:r>
      <w:r w:rsidR="00731E41" w:rsidRPr="00731E41">
        <w:rPr>
          <w:position w:val="6"/>
          <w:sz w:val="16"/>
        </w:rPr>
        <w:t>*</w:t>
      </w:r>
      <w:r w:rsidRPr="00731E41">
        <w:t xml:space="preserve">debt interest attributable to the Australian business that remains </w:t>
      </w:r>
      <w:r w:rsidR="00731E41" w:rsidRPr="00731E41">
        <w:rPr>
          <w:position w:val="6"/>
          <w:sz w:val="16"/>
        </w:rPr>
        <w:t>*</w:t>
      </w:r>
      <w:r w:rsidRPr="00731E41">
        <w:t>on issue throughout that year;</w:t>
      </w:r>
    </w:p>
    <w:p w:rsidR="006E0072" w:rsidRPr="00731E41" w:rsidRDefault="006E0072" w:rsidP="006E0072">
      <w:pPr>
        <w:pStyle w:val="paragraph"/>
      </w:pPr>
      <w:r w:rsidRPr="00731E41">
        <w:tab/>
        <w:t>(l)</w:t>
      </w:r>
      <w:r w:rsidRPr="00731E41">
        <w:tab/>
        <w:t xml:space="preserve">any other factors which are specified in the regulations made for the purposes of this section, including factors specific to an </w:t>
      </w:r>
      <w:r w:rsidR="00731E41" w:rsidRPr="00731E41">
        <w:rPr>
          <w:position w:val="6"/>
          <w:sz w:val="16"/>
        </w:rPr>
        <w:t>*</w:t>
      </w:r>
      <w:r w:rsidRPr="00731E41">
        <w:t xml:space="preserve">outward investor (general) or an </w:t>
      </w:r>
      <w:r w:rsidR="00731E41" w:rsidRPr="00731E41">
        <w:rPr>
          <w:position w:val="6"/>
          <w:sz w:val="16"/>
        </w:rPr>
        <w:t>*</w:t>
      </w:r>
      <w:r w:rsidRPr="00731E41">
        <w:t>outward investor (financial).</w:t>
      </w:r>
    </w:p>
    <w:p w:rsidR="006E0072" w:rsidRPr="00731E41" w:rsidRDefault="006E0072" w:rsidP="006E0072">
      <w:pPr>
        <w:pStyle w:val="SubsectionHead"/>
      </w:pPr>
      <w:r w:rsidRPr="00731E41">
        <w:lastRenderedPageBreak/>
        <w:t>Commissioner’s power</w:t>
      </w:r>
    </w:p>
    <w:p w:rsidR="006E0072" w:rsidRPr="00731E41" w:rsidRDefault="006E0072" w:rsidP="006E0072">
      <w:pPr>
        <w:pStyle w:val="subsection"/>
      </w:pPr>
      <w:r w:rsidRPr="00731E41">
        <w:tab/>
        <w:t>(4)</w:t>
      </w:r>
      <w:r w:rsidRPr="00731E41">
        <w:tab/>
        <w:t>If the Commissioner considers an amount worked out by the entity under this section does not appropriately take into account the factual assumptions and the relevant factors, the Commissioner may substitute another amount that the Commissioner considers better reflects those assumptions and factors.</w:t>
      </w:r>
    </w:p>
    <w:p w:rsidR="006E0072" w:rsidRPr="00731E41" w:rsidRDefault="006E0072" w:rsidP="006E0072">
      <w:pPr>
        <w:pStyle w:val="ActHead5"/>
      </w:pPr>
      <w:bookmarkStart w:id="223" w:name="_Toc397085509"/>
      <w:r w:rsidRPr="00731E41">
        <w:rPr>
          <w:rStyle w:val="CharSectno"/>
        </w:rPr>
        <w:t>820</w:t>
      </w:r>
      <w:r w:rsidR="00731E41">
        <w:rPr>
          <w:rStyle w:val="CharSectno"/>
        </w:rPr>
        <w:noBreakHyphen/>
      </w:r>
      <w:r w:rsidRPr="00731E41">
        <w:rPr>
          <w:rStyle w:val="CharSectno"/>
        </w:rPr>
        <w:t>110</w:t>
      </w:r>
      <w:r w:rsidRPr="00731E41">
        <w:t xml:space="preserve">  Worldwide gearing debt amount</w:t>
      </w:r>
      <w:bookmarkEnd w:id="223"/>
    </w:p>
    <w:p w:rsidR="006E0072" w:rsidRPr="00731E41" w:rsidRDefault="006E0072" w:rsidP="006E0072">
      <w:pPr>
        <w:pStyle w:val="SubsectionHead"/>
      </w:pPr>
      <w:r w:rsidRPr="00731E41">
        <w:t>Outward investor (general)</w:t>
      </w:r>
    </w:p>
    <w:p w:rsidR="006E0072" w:rsidRPr="00731E41" w:rsidRDefault="006E0072" w:rsidP="006E0072">
      <w:pPr>
        <w:pStyle w:val="subsection"/>
      </w:pPr>
      <w:r w:rsidRPr="00731E41">
        <w:tab/>
        <w:t>(1)</w:t>
      </w:r>
      <w:r w:rsidRPr="00731E41">
        <w:tab/>
        <w:t xml:space="preserve">If the entity is an </w:t>
      </w:r>
      <w:r w:rsidR="00731E41" w:rsidRPr="00731E41">
        <w:rPr>
          <w:position w:val="6"/>
          <w:sz w:val="16"/>
        </w:rPr>
        <w:t>*</w:t>
      </w:r>
      <w:r w:rsidRPr="00731E41">
        <w:t xml:space="preserve">outward investor (general) for the income year, the </w:t>
      </w:r>
      <w:r w:rsidRPr="00731E41">
        <w:rPr>
          <w:b/>
          <w:i/>
        </w:rPr>
        <w:t>worldwide gearing debt amount</w:t>
      </w:r>
      <w:r w:rsidRPr="00731E41">
        <w:t xml:space="preserve"> is the result of applying the method statement in this subsection.</w:t>
      </w:r>
    </w:p>
    <w:p w:rsidR="006E0072" w:rsidRPr="00731E41" w:rsidRDefault="006E0072" w:rsidP="006E0072">
      <w:pPr>
        <w:pStyle w:val="BoxHeadItalic"/>
        <w:keepNext/>
        <w:keepLines/>
      </w:pPr>
      <w:r w:rsidRPr="00731E41">
        <w:t>Method statement</w:t>
      </w:r>
    </w:p>
    <w:p w:rsidR="006E0072" w:rsidRPr="00731E41" w:rsidRDefault="006E0072" w:rsidP="006E0072">
      <w:pPr>
        <w:pStyle w:val="BoxStep"/>
        <w:keepNext/>
        <w:keepLines/>
      </w:pPr>
      <w:r w:rsidRPr="00731E41">
        <w:rPr>
          <w:szCs w:val="22"/>
        </w:rPr>
        <w:t>Step 1.</w:t>
      </w:r>
      <w:r w:rsidRPr="00731E41">
        <w:tab/>
        <w:t xml:space="preserve">Divide the average value of all the entity’s </w:t>
      </w:r>
      <w:r w:rsidR="00731E41" w:rsidRPr="00731E41">
        <w:rPr>
          <w:position w:val="6"/>
          <w:sz w:val="16"/>
        </w:rPr>
        <w:t>*</w:t>
      </w:r>
      <w:r w:rsidRPr="00731E41">
        <w:t xml:space="preserve">worldwide debt for the income year by the average value of all the entity’s </w:t>
      </w:r>
      <w:r w:rsidR="00731E41" w:rsidRPr="00731E41">
        <w:rPr>
          <w:position w:val="6"/>
          <w:sz w:val="16"/>
        </w:rPr>
        <w:t>*</w:t>
      </w:r>
      <w:r w:rsidRPr="00731E41">
        <w:t>worldwide equity for that year.</w:t>
      </w:r>
    </w:p>
    <w:p w:rsidR="006E0072" w:rsidRPr="00731E41" w:rsidRDefault="006E0072" w:rsidP="006E0072">
      <w:pPr>
        <w:pStyle w:val="BoxStep"/>
      </w:pPr>
      <w:r w:rsidRPr="00731E41">
        <w:rPr>
          <w:szCs w:val="22"/>
        </w:rPr>
        <w:t>Step 2.</w:t>
      </w:r>
      <w:r w:rsidRPr="00731E41">
        <w:tab/>
        <w:t xml:space="preserve">Multiply the result of step 1 by </w:t>
      </w:r>
      <w:r w:rsidRPr="00731E41">
        <w:rPr>
          <w:position w:val="6"/>
          <w:sz w:val="16"/>
        </w:rPr>
        <w:t>12</w:t>
      </w:r>
      <w:r w:rsidRPr="00731E41">
        <w:t>/</w:t>
      </w:r>
      <w:r w:rsidRPr="00731E41">
        <w:rPr>
          <w:sz w:val="16"/>
        </w:rPr>
        <w:t>10</w:t>
      </w:r>
      <w:r w:rsidRPr="00731E41">
        <w:t>.</w:t>
      </w:r>
    </w:p>
    <w:p w:rsidR="006E0072" w:rsidRPr="00731E41" w:rsidRDefault="006E0072" w:rsidP="006E0072">
      <w:pPr>
        <w:pStyle w:val="BoxStep"/>
      </w:pPr>
      <w:r w:rsidRPr="00731E41">
        <w:rPr>
          <w:szCs w:val="22"/>
        </w:rPr>
        <w:t>Step 3.</w:t>
      </w:r>
      <w:r w:rsidRPr="00731E41">
        <w:tab/>
        <w:t>Add 1 to the result of step 2.</w:t>
      </w:r>
    </w:p>
    <w:p w:rsidR="006E0072" w:rsidRPr="00731E41" w:rsidRDefault="006E0072" w:rsidP="006E0072">
      <w:pPr>
        <w:pStyle w:val="BoxStep"/>
      </w:pPr>
      <w:r w:rsidRPr="00731E41">
        <w:rPr>
          <w:szCs w:val="22"/>
        </w:rPr>
        <w:t>Step 4.</w:t>
      </w:r>
      <w:r w:rsidRPr="00731E41">
        <w:rPr>
          <w:i/>
        </w:rPr>
        <w:tab/>
      </w:r>
      <w:r w:rsidRPr="00731E41">
        <w:t>Divide the result of step 2 by the result of step 3.</w:t>
      </w:r>
    </w:p>
    <w:p w:rsidR="006E0072" w:rsidRPr="00731E41" w:rsidRDefault="006E0072" w:rsidP="006E0072">
      <w:pPr>
        <w:pStyle w:val="BoxStep"/>
      </w:pPr>
      <w:r w:rsidRPr="00731E41">
        <w:rPr>
          <w:szCs w:val="22"/>
        </w:rPr>
        <w:t>Step 5.</w:t>
      </w:r>
      <w:r w:rsidRPr="00731E41">
        <w:rPr>
          <w:i/>
        </w:rPr>
        <w:tab/>
      </w:r>
      <w:r w:rsidRPr="00731E41">
        <w:t>Multiply the result of step 4 in this method statement by the result of step 6 in the method statement in section</w:t>
      </w:r>
      <w:r w:rsidR="00731E41">
        <w:t> </w:t>
      </w:r>
      <w:r w:rsidRPr="00731E41">
        <w:t>820</w:t>
      </w:r>
      <w:r w:rsidR="00731E41">
        <w:noBreakHyphen/>
      </w:r>
      <w:r w:rsidRPr="00731E41">
        <w:t>95.</w:t>
      </w:r>
    </w:p>
    <w:p w:rsidR="006E0072" w:rsidRPr="00731E41" w:rsidRDefault="006E0072" w:rsidP="006E0072">
      <w:pPr>
        <w:pStyle w:val="BoxStep"/>
        <w:rPr>
          <w:i/>
        </w:rPr>
      </w:pPr>
      <w:r w:rsidRPr="00731E41">
        <w:rPr>
          <w:szCs w:val="22"/>
        </w:rPr>
        <w:t>Step 6.</w:t>
      </w:r>
      <w:r w:rsidRPr="00731E41">
        <w:tab/>
        <w:t xml:space="preserve">Add to the result of step 5 the average value, for that year, of the entity’s </w:t>
      </w:r>
      <w:r w:rsidR="00731E41" w:rsidRPr="00731E41">
        <w:rPr>
          <w:position w:val="6"/>
          <w:sz w:val="16"/>
        </w:rPr>
        <w:t>*</w:t>
      </w:r>
      <w:r w:rsidRPr="00731E41">
        <w:t xml:space="preserve">associate entity excess amount. The result of this step is the </w:t>
      </w:r>
      <w:r w:rsidRPr="00731E41">
        <w:rPr>
          <w:b/>
          <w:i/>
        </w:rPr>
        <w:t>worldwide gearing debt amount</w:t>
      </w:r>
      <w:r w:rsidRPr="00731E41">
        <w:t>.</w:t>
      </w:r>
    </w:p>
    <w:p w:rsidR="006E0072" w:rsidRPr="00731E41" w:rsidRDefault="006E0072" w:rsidP="006E0072">
      <w:pPr>
        <w:pStyle w:val="notetext"/>
      </w:pPr>
      <w:r w:rsidRPr="00731E41">
        <w:t>Example:</w:t>
      </w:r>
      <w:r w:rsidRPr="00731E41">
        <w:tab/>
        <w:t xml:space="preserve">AK Pty Ltd, a company that is an Australian entity, has an average value of worldwide debt of $83.4 million and an average value of worldwide equity of $27 million. The result of applying steps 1 and 2 is therefore 3.706. Dividing 3.706 by 4.706 (through applying steps 3 and 4) and multiplying the result by $70 million (which is the result of </w:t>
      </w:r>
      <w:r w:rsidRPr="00731E41">
        <w:lastRenderedPageBreak/>
        <w:t>step 6 in the method statement in section</w:t>
      </w:r>
      <w:r w:rsidR="00731E41">
        <w:t> </w:t>
      </w:r>
      <w:r w:rsidRPr="00731E41">
        <w:t>820</w:t>
      </w:r>
      <w:r w:rsidR="00731E41">
        <w:noBreakHyphen/>
      </w:r>
      <w:r w:rsidRPr="00731E41">
        <w:t>95) equals $55.13 million. As the average value of the company’s associate entity excess amount is $4.5 million, the worldwide gearing debt amount is therefore $59.63 million.</w:t>
      </w:r>
    </w:p>
    <w:p w:rsidR="006E0072" w:rsidRPr="00731E41" w:rsidRDefault="006E0072" w:rsidP="006E0072">
      <w:pPr>
        <w:pStyle w:val="SubsectionHead"/>
      </w:pPr>
      <w:r w:rsidRPr="00731E41">
        <w:t>Outward investor (financial)</w:t>
      </w:r>
    </w:p>
    <w:p w:rsidR="006E0072" w:rsidRPr="00731E41" w:rsidRDefault="006E0072" w:rsidP="006E0072">
      <w:pPr>
        <w:pStyle w:val="subsection"/>
      </w:pPr>
      <w:r w:rsidRPr="00731E41">
        <w:tab/>
        <w:t>(2)</w:t>
      </w:r>
      <w:r w:rsidRPr="00731E41">
        <w:tab/>
        <w:t xml:space="preserve">If the entity is an </w:t>
      </w:r>
      <w:r w:rsidR="00731E41" w:rsidRPr="00731E41">
        <w:rPr>
          <w:position w:val="6"/>
          <w:sz w:val="16"/>
        </w:rPr>
        <w:t>*</w:t>
      </w:r>
      <w:r w:rsidRPr="00731E41">
        <w:t xml:space="preserve">outward investor (financial) for that year, the </w:t>
      </w:r>
      <w:r w:rsidRPr="00731E41">
        <w:rPr>
          <w:b/>
          <w:i/>
        </w:rPr>
        <w:t>worldwide gearing debt amount</w:t>
      </w:r>
      <w:r w:rsidRPr="00731E41">
        <w:t xml:space="preserve"> is the result of applying the method statement in this subsection.</w:t>
      </w:r>
    </w:p>
    <w:p w:rsidR="006E0072" w:rsidRPr="00731E41" w:rsidRDefault="006E0072" w:rsidP="006E0072">
      <w:pPr>
        <w:pStyle w:val="BoxHeadItalic"/>
      </w:pPr>
      <w:r w:rsidRPr="00731E41">
        <w:t>Method statement</w:t>
      </w:r>
    </w:p>
    <w:p w:rsidR="006E0072" w:rsidRPr="00731E41" w:rsidRDefault="006E0072" w:rsidP="006E0072">
      <w:pPr>
        <w:pStyle w:val="BoxStep"/>
      </w:pPr>
      <w:r w:rsidRPr="00731E41">
        <w:rPr>
          <w:szCs w:val="22"/>
        </w:rPr>
        <w:t>Step 1.</w:t>
      </w:r>
      <w:r w:rsidRPr="00731E41">
        <w:tab/>
        <w:t xml:space="preserve">Divide the average value of all the entity’s </w:t>
      </w:r>
      <w:r w:rsidR="00731E41" w:rsidRPr="00731E41">
        <w:rPr>
          <w:position w:val="6"/>
          <w:sz w:val="16"/>
        </w:rPr>
        <w:t>*</w:t>
      </w:r>
      <w:r w:rsidRPr="00731E41">
        <w:t xml:space="preserve">worldwide debt for the income year by the average value of all the entity’s </w:t>
      </w:r>
      <w:r w:rsidR="00731E41" w:rsidRPr="00731E41">
        <w:rPr>
          <w:position w:val="6"/>
          <w:sz w:val="16"/>
        </w:rPr>
        <w:t>*</w:t>
      </w:r>
      <w:r w:rsidRPr="00731E41">
        <w:t>worldwide equity for that year.</w:t>
      </w:r>
    </w:p>
    <w:p w:rsidR="006E0072" w:rsidRPr="00731E41" w:rsidRDefault="006E0072" w:rsidP="006E0072">
      <w:pPr>
        <w:pStyle w:val="BoxStep"/>
      </w:pPr>
      <w:r w:rsidRPr="00731E41">
        <w:rPr>
          <w:szCs w:val="22"/>
        </w:rPr>
        <w:t>Step 2.</w:t>
      </w:r>
      <w:r w:rsidRPr="00731E41">
        <w:tab/>
        <w:t xml:space="preserve">Multiply the result of step 1 by </w:t>
      </w:r>
      <w:r w:rsidRPr="00731E41">
        <w:rPr>
          <w:position w:val="6"/>
          <w:sz w:val="16"/>
        </w:rPr>
        <w:t>12</w:t>
      </w:r>
      <w:r w:rsidRPr="00731E41">
        <w:t>/</w:t>
      </w:r>
      <w:r w:rsidRPr="00731E41">
        <w:rPr>
          <w:sz w:val="16"/>
        </w:rPr>
        <w:t>10</w:t>
      </w:r>
      <w:r w:rsidRPr="00731E41">
        <w:t>.</w:t>
      </w:r>
    </w:p>
    <w:p w:rsidR="006E0072" w:rsidRPr="00731E41" w:rsidRDefault="006E0072" w:rsidP="006E0072">
      <w:pPr>
        <w:pStyle w:val="BoxStep"/>
      </w:pPr>
      <w:r w:rsidRPr="00731E41">
        <w:rPr>
          <w:szCs w:val="22"/>
        </w:rPr>
        <w:t>Step 3.</w:t>
      </w:r>
      <w:r w:rsidRPr="00731E41">
        <w:tab/>
        <w:t>Add 1 to the result of step 2.</w:t>
      </w:r>
    </w:p>
    <w:p w:rsidR="006E0072" w:rsidRPr="00731E41" w:rsidRDefault="006E0072" w:rsidP="006E0072">
      <w:pPr>
        <w:pStyle w:val="BoxStep"/>
      </w:pPr>
      <w:r w:rsidRPr="00731E41">
        <w:rPr>
          <w:szCs w:val="22"/>
        </w:rPr>
        <w:t>Step 4.</w:t>
      </w:r>
      <w:r w:rsidRPr="00731E41">
        <w:rPr>
          <w:i/>
        </w:rPr>
        <w:tab/>
      </w:r>
      <w:r w:rsidRPr="00731E41">
        <w:t>Divide the result of step 2 by the result of step 3.</w:t>
      </w:r>
    </w:p>
    <w:p w:rsidR="006E0072" w:rsidRPr="00731E41" w:rsidRDefault="006E0072" w:rsidP="006E0072">
      <w:pPr>
        <w:pStyle w:val="BoxStep"/>
      </w:pPr>
      <w:r w:rsidRPr="00731E41">
        <w:rPr>
          <w:szCs w:val="22"/>
        </w:rPr>
        <w:t>Step 5.</w:t>
      </w:r>
      <w:r w:rsidRPr="00731E41">
        <w:rPr>
          <w:i/>
        </w:rPr>
        <w:tab/>
      </w:r>
      <w:r w:rsidRPr="00731E41">
        <w:t>Multiply the result of step 4 in this method statement by the result of step 7 in the method statement in subsection</w:t>
      </w:r>
      <w:r w:rsidR="00731E41">
        <w:t> </w:t>
      </w:r>
      <w:r w:rsidRPr="00731E41">
        <w:t>820</w:t>
      </w:r>
      <w:r w:rsidR="00731E41">
        <w:noBreakHyphen/>
      </w:r>
      <w:r w:rsidRPr="00731E41">
        <w:t>100(2).</w:t>
      </w:r>
    </w:p>
    <w:p w:rsidR="006E0072" w:rsidRPr="00731E41" w:rsidRDefault="006E0072" w:rsidP="006E0072">
      <w:pPr>
        <w:pStyle w:val="BoxStep"/>
      </w:pPr>
      <w:r w:rsidRPr="00731E41">
        <w:rPr>
          <w:szCs w:val="22"/>
        </w:rPr>
        <w:t>Step 6.</w:t>
      </w:r>
      <w:r w:rsidRPr="00731E41">
        <w:rPr>
          <w:i/>
        </w:rPr>
        <w:tab/>
      </w:r>
      <w:r w:rsidRPr="00731E41">
        <w:t xml:space="preserve">Add to the result of step 5 the average value, for that year, of the entity’s </w:t>
      </w:r>
      <w:r w:rsidR="00731E41" w:rsidRPr="00731E41">
        <w:rPr>
          <w:position w:val="6"/>
          <w:sz w:val="16"/>
        </w:rPr>
        <w:t>*</w:t>
      </w:r>
      <w:r w:rsidRPr="00731E41">
        <w:t>zero</w:t>
      </w:r>
      <w:r w:rsidR="00731E41">
        <w:noBreakHyphen/>
      </w:r>
      <w:r w:rsidRPr="00731E41">
        <w:t>capital amount (other than any zero</w:t>
      </w:r>
      <w:r w:rsidR="00731E41">
        <w:noBreakHyphen/>
      </w:r>
      <w:r w:rsidRPr="00731E41">
        <w:t xml:space="preserve">capital amount that is attributable to the entity’s </w:t>
      </w:r>
      <w:r w:rsidR="00731E41" w:rsidRPr="00731E41">
        <w:rPr>
          <w:position w:val="6"/>
          <w:sz w:val="16"/>
        </w:rPr>
        <w:t>*</w:t>
      </w:r>
      <w:r w:rsidRPr="00731E41">
        <w:t>overseas permanent establishments).</w:t>
      </w:r>
    </w:p>
    <w:p w:rsidR="006E0072" w:rsidRPr="00731E41" w:rsidRDefault="006E0072" w:rsidP="006E0072">
      <w:pPr>
        <w:pStyle w:val="BoxStep"/>
        <w:rPr>
          <w:i/>
        </w:rPr>
      </w:pPr>
      <w:r w:rsidRPr="00731E41">
        <w:rPr>
          <w:szCs w:val="22"/>
        </w:rPr>
        <w:t>Step 7.</w:t>
      </w:r>
      <w:r w:rsidRPr="00731E41">
        <w:tab/>
        <w:t xml:space="preserve">Add to the result of step 6 the average value, for that year, of the entity’s </w:t>
      </w:r>
      <w:r w:rsidR="00731E41" w:rsidRPr="00731E41">
        <w:rPr>
          <w:position w:val="6"/>
          <w:sz w:val="16"/>
        </w:rPr>
        <w:t>*</w:t>
      </w:r>
      <w:r w:rsidRPr="00731E41">
        <w:t xml:space="preserve">associate entity excess amount. The result of this step is the </w:t>
      </w:r>
      <w:r w:rsidRPr="00731E41">
        <w:rPr>
          <w:b/>
          <w:i/>
        </w:rPr>
        <w:t>worldwide gearing debt amount</w:t>
      </w:r>
      <w:r w:rsidRPr="00731E41">
        <w:t>.</w:t>
      </w:r>
    </w:p>
    <w:p w:rsidR="006E0072" w:rsidRPr="00731E41" w:rsidRDefault="006E0072" w:rsidP="006E0072">
      <w:pPr>
        <w:pStyle w:val="notetext"/>
      </w:pPr>
      <w:r w:rsidRPr="00731E41">
        <w:t>Example:</w:t>
      </w:r>
      <w:r w:rsidRPr="00731E41">
        <w:tab/>
        <w:t>GLM Limited, a company that is an Australian entity, has an average value of worldwide debt of $120 million and an average value of worldwide equity of $40 million. The result of applying steps 1 and 2 is therefore 3.6. Dividing 3.6 by 4.6 (through applying steps 3 and 4) and multiplying the result by $126 million (which is the result of step 7 of the method statement in subsection</w:t>
      </w:r>
      <w:r w:rsidR="00731E41">
        <w:t> </w:t>
      </w:r>
      <w:r w:rsidRPr="00731E41">
        <w:t>820</w:t>
      </w:r>
      <w:r w:rsidR="00731E41">
        <w:noBreakHyphen/>
      </w:r>
      <w:r w:rsidRPr="00731E41">
        <w:t xml:space="preserve">100(2)) equals $98.61 </w:t>
      </w:r>
      <w:r w:rsidRPr="00731E41">
        <w:lastRenderedPageBreak/>
        <w:t>million. The average value of zero</w:t>
      </w:r>
      <w:r w:rsidR="00731E41">
        <w:noBreakHyphen/>
      </w:r>
      <w:r w:rsidRPr="00731E41">
        <w:t>capital amount (see step 7 of the method statement in subsection</w:t>
      </w:r>
      <w:r w:rsidR="00731E41">
        <w:t> </w:t>
      </w:r>
      <w:r w:rsidRPr="00731E41">
        <w:t>820</w:t>
      </w:r>
      <w:r w:rsidR="00731E41">
        <w:noBreakHyphen/>
      </w:r>
      <w:r w:rsidRPr="00731E41">
        <w:t>100(2)) is $4 million. Adding that amount to $98.61 million results in $102.61 million. As the company does not have any associate entity excess amount, the worldwide gearing debt amount is therefore $102.61 million.</w:t>
      </w:r>
    </w:p>
    <w:p w:rsidR="006E0072" w:rsidRPr="00731E41" w:rsidRDefault="006E0072" w:rsidP="006E0072">
      <w:pPr>
        <w:pStyle w:val="ActHead5"/>
      </w:pPr>
      <w:bookmarkStart w:id="224" w:name="_Toc397085510"/>
      <w:r w:rsidRPr="00731E41">
        <w:rPr>
          <w:rStyle w:val="CharSectno"/>
        </w:rPr>
        <w:t>820</w:t>
      </w:r>
      <w:r w:rsidR="00731E41">
        <w:rPr>
          <w:rStyle w:val="CharSectno"/>
        </w:rPr>
        <w:noBreakHyphen/>
      </w:r>
      <w:r w:rsidRPr="00731E41">
        <w:rPr>
          <w:rStyle w:val="CharSectno"/>
        </w:rPr>
        <w:t>115</w:t>
      </w:r>
      <w:r w:rsidRPr="00731E41">
        <w:t xml:space="preserve">  Amount of debt deduction disallowed</w:t>
      </w:r>
      <w:bookmarkEnd w:id="224"/>
    </w:p>
    <w:p w:rsidR="006E0072" w:rsidRPr="00731E41" w:rsidRDefault="006E0072" w:rsidP="006E0072">
      <w:pPr>
        <w:pStyle w:val="subsection"/>
      </w:pPr>
      <w:r w:rsidRPr="00731E41">
        <w:tab/>
      </w:r>
      <w:r w:rsidRPr="00731E41">
        <w:tab/>
        <w:t xml:space="preserve">The amount of </w:t>
      </w:r>
      <w:r w:rsidR="00731E41" w:rsidRPr="00731E41">
        <w:rPr>
          <w:position w:val="6"/>
          <w:sz w:val="16"/>
        </w:rPr>
        <w:t>*</w:t>
      </w:r>
      <w:r w:rsidRPr="00731E41">
        <w:t>debt deduction disallowed under subsection</w:t>
      </w:r>
      <w:r w:rsidR="00731E41">
        <w:t> </w:t>
      </w:r>
      <w:r w:rsidRPr="00731E41">
        <w:t>820</w:t>
      </w:r>
      <w:r w:rsidR="00731E41">
        <w:noBreakHyphen/>
      </w:r>
      <w:r w:rsidRPr="00731E41">
        <w:t>85(1) is worked out using the following formula:</w:t>
      </w:r>
    </w:p>
    <w:p w:rsidR="006E0072" w:rsidRPr="00731E41" w:rsidRDefault="006E0072" w:rsidP="006E0072">
      <w:pPr>
        <w:pStyle w:val="Formula"/>
        <w:spacing w:before="60" w:after="60"/>
      </w:pPr>
      <w:r w:rsidRPr="00731E41">
        <w:rPr>
          <w:noProof/>
        </w:rPr>
        <w:drawing>
          <wp:inline distT="0" distB="0" distL="0" distR="0" wp14:anchorId="396911CC" wp14:editId="0EDCA218">
            <wp:extent cx="1828800" cy="381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28800" cy="381000"/>
                    </a:xfrm>
                    <a:prstGeom prst="rect">
                      <a:avLst/>
                    </a:prstGeom>
                    <a:noFill/>
                    <a:ln>
                      <a:noFill/>
                    </a:ln>
                  </pic:spPr>
                </pic:pic>
              </a:graphicData>
            </a:graphic>
          </wp:inline>
        </w:drawing>
      </w:r>
    </w:p>
    <w:p w:rsidR="006E0072" w:rsidRPr="00731E41" w:rsidRDefault="006E0072" w:rsidP="006E0072">
      <w:pPr>
        <w:pStyle w:val="subsection2"/>
      </w:pPr>
      <w:r w:rsidRPr="00731E41">
        <w:t>where:</w:t>
      </w:r>
    </w:p>
    <w:p w:rsidR="006E0072" w:rsidRPr="00731E41" w:rsidRDefault="006E0072" w:rsidP="006E0072">
      <w:pPr>
        <w:pStyle w:val="Definition"/>
      </w:pPr>
      <w:r w:rsidRPr="00731E41">
        <w:rPr>
          <w:b/>
          <w:i/>
        </w:rPr>
        <w:t>average debt</w:t>
      </w:r>
      <w:r w:rsidRPr="00731E41">
        <w:t xml:space="preserve"> means the sum of:</w:t>
      </w:r>
    </w:p>
    <w:p w:rsidR="006E0072" w:rsidRPr="00731E41" w:rsidRDefault="006E0072" w:rsidP="006E0072">
      <w:pPr>
        <w:pStyle w:val="paragraph"/>
      </w:pPr>
      <w:r w:rsidRPr="00731E41">
        <w:tab/>
        <w:t>(a)</w:t>
      </w:r>
      <w:r w:rsidRPr="00731E41">
        <w:tab/>
        <w:t xml:space="preserve">the average value, for the income year, of the entity’s </w:t>
      </w:r>
      <w:r w:rsidR="00731E41" w:rsidRPr="00731E41">
        <w:rPr>
          <w:position w:val="6"/>
          <w:sz w:val="16"/>
        </w:rPr>
        <w:t>*</w:t>
      </w:r>
      <w:r w:rsidRPr="00731E41">
        <w:t>debt capital that is covered by step 1 of the method statement in subsection</w:t>
      </w:r>
      <w:r w:rsidR="00731E41">
        <w:t> </w:t>
      </w:r>
      <w:r w:rsidRPr="00731E41">
        <w:t>820</w:t>
      </w:r>
      <w:r w:rsidR="00731E41">
        <w:noBreakHyphen/>
      </w:r>
      <w:r w:rsidRPr="00731E41">
        <w:t>85(3); and</w:t>
      </w:r>
    </w:p>
    <w:p w:rsidR="006E0072" w:rsidRPr="00731E41" w:rsidRDefault="006E0072" w:rsidP="006E0072">
      <w:pPr>
        <w:pStyle w:val="paragraph"/>
      </w:pPr>
      <w:r w:rsidRPr="00731E41">
        <w:tab/>
        <w:t>(b)</w:t>
      </w:r>
      <w:r w:rsidRPr="00731E41">
        <w:tab/>
        <w:t xml:space="preserve">the average value, for that year, of the entity’s </w:t>
      </w:r>
      <w:r w:rsidR="00731E41" w:rsidRPr="00731E41">
        <w:rPr>
          <w:position w:val="6"/>
          <w:sz w:val="16"/>
        </w:rPr>
        <w:t>*</w:t>
      </w:r>
      <w:r w:rsidRPr="00731E41">
        <w:t>cost</w:t>
      </w:r>
      <w:r w:rsidR="00731E41">
        <w:noBreakHyphen/>
      </w:r>
      <w:r w:rsidRPr="00731E41">
        <w:t>free debt capital that is covered by step 5 of that method statement;</w:t>
      </w:r>
    </w:p>
    <w:p w:rsidR="006E0072" w:rsidRPr="00731E41" w:rsidRDefault="006E0072" w:rsidP="006E0072">
      <w:pPr>
        <w:pStyle w:val="subsection2"/>
      </w:pPr>
      <w:r w:rsidRPr="00731E41">
        <w:t xml:space="preserve">(disregarding any amount that is attributable to the entity’s </w:t>
      </w:r>
      <w:r w:rsidR="00731E41" w:rsidRPr="00731E41">
        <w:rPr>
          <w:position w:val="6"/>
          <w:sz w:val="16"/>
        </w:rPr>
        <w:t>*</w:t>
      </w:r>
      <w:r w:rsidRPr="00731E41">
        <w:t>overseas permanent establishments in working out the average values).</w:t>
      </w:r>
    </w:p>
    <w:p w:rsidR="006E0072" w:rsidRPr="00731E41" w:rsidRDefault="006E0072" w:rsidP="006E0072">
      <w:pPr>
        <w:pStyle w:val="Definition"/>
      </w:pPr>
      <w:r w:rsidRPr="00731E41">
        <w:rPr>
          <w:b/>
          <w:i/>
        </w:rPr>
        <w:t>debt deduction</w:t>
      </w:r>
      <w:r w:rsidRPr="00731E41">
        <w:t xml:space="preserve"> means each </w:t>
      </w:r>
      <w:r w:rsidR="00731E41" w:rsidRPr="00731E41">
        <w:rPr>
          <w:position w:val="6"/>
          <w:sz w:val="16"/>
        </w:rPr>
        <w:t>*</w:t>
      </w:r>
      <w:r w:rsidRPr="00731E41">
        <w:t>debt deduction covered by subsection</w:t>
      </w:r>
      <w:r w:rsidR="00731E41">
        <w:t> </w:t>
      </w:r>
      <w:r w:rsidRPr="00731E41">
        <w:t>820</w:t>
      </w:r>
      <w:r w:rsidR="00731E41">
        <w:noBreakHyphen/>
      </w:r>
      <w:r w:rsidRPr="00731E41">
        <w:t>85(1).</w:t>
      </w:r>
    </w:p>
    <w:p w:rsidR="006E0072" w:rsidRPr="00731E41" w:rsidRDefault="006E0072" w:rsidP="006E0072">
      <w:pPr>
        <w:pStyle w:val="Definition"/>
      </w:pPr>
      <w:r w:rsidRPr="00731E41">
        <w:rPr>
          <w:b/>
          <w:i/>
        </w:rPr>
        <w:t>excess debt</w:t>
      </w:r>
      <w:r w:rsidRPr="00731E41">
        <w:t xml:space="preserve"> means the amount by which the entity’s </w:t>
      </w:r>
      <w:r w:rsidR="00731E41" w:rsidRPr="00731E41">
        <w:rPr>
          <w:position w:val="6"/>
          <w:sz w:val="16"/>
        </w:rPr>
        <w:t>*</w:t>
      </w:r>
      <w:r w:rsidRPr="00731E41">
        <w:t>adjusted average debt for that year (see subsection</w:t>
      </w:r>
      <w:r w:rsidR="00731E41">
        <w:t> </w:t>
      </w:r>
      <w:r w:rsidRPr="00731E41">
        <w:t>820</w:t>
      </w:r>
      <w:r w:rsidR="00731E41">
        <w:noBreakHyphen/>
      </w:r>
      <w:r w:rsidRPr="00731E41">
        <w:t xml:space="preserve">85(3)) exceeds its </w:t>
      </w:r>
      <w:r w:rsidR="00731E41" w:rsidRPr="00731E41">
        <w:rPr>
          <w:position w:val="6"/>
          <w:sz w:val="16"/>
        </w:rPr>
        <w:t>*</w:t>
      </w:r>
      <w:r w:rsidRPr="00731E41">
        <w:t>maximum allowable debt for that year.</w:t>
      </w:r>
    </w:p>
    <w:p w:rsidR="006E0072" w:rsidRPr="00731E41" w:rsidRDefault="006E0072" w:rsidP="006E0072">
      <w:pPr>
        <w:pStyle w:val="notetext"/>
      </w:pPr>
      <w:r w:rsidRPr="00731E41">
        <w:t>Note:</w:t>
      </w:r>
      <w:r w:rsidRPr="00731E41">
        <w:tab/>
        <w:t>The disallowed amount also does not form part of the cost base of a CGT asset. See section</w:t>
      </w:r>
      <w:r w:rsidR="00731E41">
        <w:t> </w:t>
      </w:r>
      <w:r w:rsidRPr="00731E41">
        <w:t>110</w:t>
      </w:r>
      <w:r w:rsidR="00731E41">
        <w:noBreakHyphen/>
      </w:r>
      <w:r w:rsidRPr="00731E41">
        <w:t>54.</w:t>
      </w:r>
    </w:p>
    <w:p w:rsidR="006E0072" w:rsidRPr="00731E41" w:rsidRDefault="006E0072" w:rsidP="006E0072">
      <w:pPr>
        <w:pStyle w:val="ActHead5"/>
      </w:pPr>
      <w:bookmarkStart w:id="225" w:name="_Toc397085511"/>
      <w:r w:rsidRPr="00731E41">
        <w:rPr>
          <w:rStyle w:val="CharSectno"/>
        </w:rPr>
        <w:t>820</w:t>
      </w:r>
      <w:r w:rsidR="00731E41">
        <w:rPr>
          <w:rStyle w:val="CharSectno"/>
        </w:rPr>
        <w:noBreakHyphen/>
      </w:r>
      <w:r w:rsidRPr="00731E41">
        <w:rPr>
          <w:rStyle w:val="CharSectno"/>
        </w:rPr>
        <w:t>120</w:t>
      </w:r>
      <w:r w:rsidRPr="00731E41">
        <w:t xml:space="preserve">  Application to part year periods</w:t>
      </w:r>
      <w:bookmarkEnd w:id="225"/>
    </w:p>
    <w:p w:rsidR="006E0072" w:rsidRPr="00731E41" w:rsidRDefault="006E0072" w:rsidP="006E0072">
      <w:pPr>
        <w:pStyle w:val="subsection"/>
      </w:pPr>
      <w:r w:rsidRPr="00731E41">
        <w:tab/>
        <w:t>(1)</w:t>
      </w:r>
      <w:r w:rsidRPr="00731E41">
        <w:tab/>
        <w:t xml:space="preserve">This subsection disallows all or a part of each </w:t>
      </w:r>
      <w:r w:rsidR="00731E41" w:rsidRPr="00731E41">
        <w:rPr>
          <w:position w:val="6"/>
          <w:sz w:val="16"/>
        </w:rPr>
        <w:t>*</w:t>
      </w:r>
      <w:r w:rsidRPr="00731E41">
        <w:t xml:space="preserve">debt deduction of an entity for an income year that is an amount incurred by the entity during a period that is a part of that year (to the extent that it is not attributable to an </w:t>
      </w:r>
      <w:r w:rsidR="00731E41" w:rsidRPr="00731E41">
        <w:rPr>
          <w:position w:val="6"/>
          <w:sz w:val="16"/>
        </w:rPr>
        <w:t>*</w:t>
      </w:r>
      <w:r w:rsidRPr="00731E41">
        <w:t>overseas permanent establishment of the entity), if:</w:t>
      </w:r>
    </w:p>
    <w:p w:rsidR="006E0072" w:rsidRPr="00731E41" w:rsidRDefault="006E0072" w:rsidP="006E0072">
      <w:pPr>
        <w:pStyle w:val="paragraph"/>
      </w:pPr>
      <w:r w:rsidRPr="00731E41">
        <w:lastRenderedPageBreak/>
        <w:tab/>
        <w:t>(a)</w:t>
      </w:r>
      <w:r w:rsidRPr="00731E41">
        <w:tab/>
        <w:t xml:space="preserve">the entity is an </w:t>
      </w:r>
      <w:r w:rsidR="00731E41" w:rsidRPr="00731E41">
        <w:rPr>
          <w:position w:val="6"/>
          <w:sz w:val="16"/>
        </w:rPr>
        <w:t>*</w:t>
      </w:r>
      <w:r w:rsidRPr="00731E41">
        <w:t>outward investing entity (non</w:t>
      </w:r>
      <w:r w:rsidR="00731E41">
        <w:noBreakHyphen/>
      </w:r>
      <w:r w:rsidRPr="00731E41">
        <w:t>ADI) for that period; and</w:t>
      </w:r>
    </w:p>
    <w:p w:rsidR="006E0072" w:rsidRPr="00731E41" w:rsidRDefault="006E0072" w:rsidP="006E0072">
      <w:pPr>
        <w:pStyle w:val="paragraph"/>
      </w:pPr>
      <w:r w:rsidRPr="00731E41">
        <w:tab/>
        <w:t>(b)</w:t>
      </w:r>
      <w:r w:rsidRPr="00731E41">
        <w:tab/>
        <w:t xml:space="preserve">the entity’s </w:t>
      </w:r>
      <w:r w:rsidR="00731E41" w:rsidRPr="00731E41">
        <w:rPr>
          <w:position w:val="6"/>
          <w:sz w:val="16"/>
        </w:rPr>
        <w:t>*</w:t>
      </w:r>
      <w:r w:rsidRPr="00731E41">
        <w:t xml:space="preserve">adjusted average debt for that period exceeds the entity’s </w:t>
      </w:r>
      <w:r w:rsidR="00731E41" w:rsidRPr="00731E41">
        <w:rPr>
          <w:position w:val="6"/>
          <w:sz w:val="16"/>
        </w:rPr>
        <w:t>*</w:t>
      </w:r>
      <w:r w:rsidRPr="00731E41">
        <w:t>maximum allowable debt for that period.</w:t>
      </w:r>
    </w:p>
    <w:p w:rsidR="006E0072" w:rsidRPr="00731E41" w:rsidRDefault="006E0072" w:rsidP="006E0072">
      <w:pPr>
        <w:pStyle w:val="notetext"/>
      </w:pPr>
      <w:r w:rsidRPr="00731E41">
        <w:t>Note:</w:t>
      </w:r>
      <w:r w:rsidRPr="00731E41">
        <w:tab/>
        <w:t>To determine whether an entity is an outward investing entity (non</w:t>
      </w:r>
      <w:r w:rsidR="00731E41">
        <w:noBreakHyphen/>
      </w:r>
      <w:r w:rsidRPr="00731E41">
        <w:t>ADI) for that period, see subsection</w:t>
      </w:r>
      <w:r w:rsidR="00731E41">
        <w:t> </w:t>
      </w:r>
      <w:r w:rsidRPr="00731E41">
        <w:t>820</w:t>
      </w:r>
      <w:r w:rsidR="00731E41">
        <w:noBreakHyphen/>
      </w:r>
      <w:r w:rsidRPr="00731E41">
        <w:t>85(2).</w:t>
      </w:r>
    </w:p>
    <w:p w:rsidR="006E0072" w:rsidRPr="00731E41" w:rsidRDefault="006E0072" w:rsidP="006E0072">
      <w:pPr>
        <w:pStyle w:val="subsection"/>
      </w:pPr>
      <w:r w:rsidRPr="00731E41">
        <w:tab/>
        <w:t>(2)</w:t>
      </w:r>
      <w:r w:rsidRPr="00731E41">
        <w:tab/>
        <w:t xml:space="preserve">The entity’s </w:t>
      </w:r>
      <w:r w:rsidRPr="00731E41">
        <w:rPr>
          <w:b/>
          <w:i/>
        </w:rPr>
        <w:t>adjusted average debt</w:t>
      </w:r>
      <w:r w:rsidRPr="00731E41">
        <w:t xml:space="preserve"> for that period is the result of applying the method statement in this subsection. In applying the method statement, disregard any amount that is attributable to the entity’s </w:t>
      </w:r>
      <w:r w:rsidR="00731E41" w:rsidRPr="00731E41">
        <w:rPr>
          <w:position w:val="6"/>
          <w:sz w:val="16"/>
        </w:rPr>
        <w:t>*</w:t>
      </w:r>
      <w:r w:rsidRPr="00731E41">
        <w:t>overseas permanent establishments.</w:t>
      </w:r>
    </w:p>
    <w:p w:rsidR="006E0072" w:rsidRPr="00731E41" w:rsidRDefault="006E0072" w:rsidP="006E0072">
      <w:pPr>
        <w:pStyle w:val="BoxHeadItalic"/>
        <w:keepNext/>
        <w:keepLines/>
      </w:pPr>
      <w:r w:rsidRPr="00731E41">
        <w:t>Method statement</w:t>
      </w:r>
    </w:p>
    <w:p w:rsidR="006E0072" w:rsidRPr="00731E41" w:rsidRDefault="006E0072" w:rsidP="006E0072">
      <w:pPr>
        <w:pStyle w:val="BoxStep"/>
      </w:pPr>
      <w:r w:rsidRPr="00731E41">
        <w:rPr>
          <w:szCs w:val="22"/>
        </w:rPr>
        <w:t>Step 1.</w:t>
      </w:r>
      <w:r w:rsidRPr="00731E41">
        <w:tab/>
        <w:t xml:space="preserve">Work out the average value, for that period, of all the </w:t>
      </w:r>
      <w:r w:rsidR="00731E41" w:rsidRPr="00731E41">
        <w:rPr>
          <w:position w:val="6"/>
          <w:sz w:val="16"/>
        </w:rPr>
        <w:t>*</w:t>
      </w:r>
      <w:r w:rsidRPr="00731E41">
        <w:t xml:space="preserve">debt capital of the entity that gives rise to </w:t>
      </w:r>
      <w:r w:rsidR="00731E41" w:rsidRPr="00731E41">
        <w:rPr>
          <w:position w:val="6"/>
          <w:sz w:val="16"/>
        </w:rPr>
        <w:t>*</w:t>
      </w:r>
      <w:r w:rsidRPr="00731E41">
        <w:t>debt deductions of the entity for that or any other income year.</w:t>
      </w:r>
    </w:p>
    <w:p w:rsidR="006E0072" w:rsidRPr="00731E41" w:rsidRDefault="006E0072" w:rsidP="006E0072">
      <w:pPr>
        <w:pStyle w:val="BoxStep"/>
      </w:pPr>
      <w:r w:rsidRPr="00731E41">
        <w:rPr>
          <w:szCs w:val="22"/>
        </w:rPr>
        <w:t>Step 2.</w:t>
      </w:r>
      <w:r w:rsidRPr="00731E41">
        <w:rPr>
          <w:i/>
        </w:rPr>
        <w:tab/>
      </w:r>
      <w:r w:rsidRPr="00731E41">
        <w:t xml:space="preserve">Reduce the result of step 1 by the average value, for that period, of all the </w:t>
      </w:r>
      <w:r w:rsidR="00731E41" w:rsidRPr="00731E41">
        <w:rPr>
          <w:position w:val="6"/>
          <w:sz w:val="16"/>
        </w:rPr>
        <w:t>*</w:t>
      </w:r>
      <w:r w:rsidRPr="00731E41">
        <w:t>associate entity debt of the entity.</w:t>
      </w:r>
    </w:p>
    <w:p w:rsidR="006E0072" w:rsidRPr="00731E41" w:rsidRDefault="006E0072" w:rsidP="006E0072">
      <w:pPr>
        <w:pStyle w:val="BoxStep"/>
      </w:pPr>
      <w:r w:rsidRPr="00731E41">
        <w:rPr>
          <w:szCs w:val="22"/>
        </w:rPr>
        <w:t>Step 3.</w:t>
      </w:r>
      <w:r w:rsidRPr="00731E41">
        <w:rPr>
          <w:i/>
        </w:rPr>
        <w:tab/>
      </w:r>
      <w:r w:rsidRPr="00731E41">
        <w:t xml:space="preserve">Reduce the result of step 2 by the average value, for that period, of all the </w:t>
      </w:r>
      <w:r w:rsidR="00731E41" w:rsidRPr="00731E41">
        <w:rPr>
          <w:position w:val="6"/>
          <w:sz w:val="16"/>
        </w:rPr>
        <w:t>*</w:t>
      </w:r>
      <w:r w:rsidRPr="00731E41">
        <w:t>controlled foreign entity debt of the entity.</w:t>
      </w:r>
    </w:p>
    <w:p w:rsidR="006E0072" w:rsidRPr="00731E41" w:rsidRDefault="006E0072" w:rsidP="006E0072">
      <w:pPr>
        <w:pStyle w:val="BoxStep"/>
      </w:pPr>
      <w:r w:rsidRPr="00731E41">
        <w:rPr>
          <w:szCs w:val="22"/>
        </w:rPr>
        <w:t>Step 4.</w:t>
      </w:r>
      <w:r w:rsidRPr="00731E41">
        <w:tab/>
        <w:t xml:space="preserve">If the entity is a </w:t>
      </w:r>
      <w:r w:rsidR="00731E41" w:rsidRPr="00731E41">
        <w:rPr>
          <w:position w:val="6"/>
          <w:sz w:val="16"/>
        </w:rPr>
        <w:t>*</w:t>
      </w:r>
      <w:r w:rsidRPr="00731E41">
        <w:t xml:space="preserve">financial entity throughout that period, add to the result of step 3 the average value, for that period, of the entity’s </w:t>
      </w:r>
      <w:r w:rsidR="00731E41" w:rsidRPr="00731E41">
        <w:rPr>
          <w:position w:val="6"/>
          <w:sz w:val="16"/>
        </w:rPr>
        <w:t>*</w:t>
      </w:r>
      <w:r w:rsidRPr="00731E41">
        <w:t>borrowed securities amount.</w:t>
      </w:r>
    </w:p>
    <w:p w:rsidR="006E0072" w:rsidRPr="00731E41" w:rsidRDefault="006E0072" w:rsidP="006E0072">
      <w:pPr>
        <w:pStyle w:val="BoxStep"/>
      </w:pPr>
      <w:r w:rsidRPr="00731E41">
        <w:rPr>
          <w:szCs w:val="22"/>
        </w:rPr>
        <w:t>Step 5.</w:t>
      </w:r>
      <w:r w:rsidRPr="00731E41">
        <w:tab/>
        <w:t xml:space="preserve">Add to the result of step 4 the average value, for that period, of the </w:t>
      </w:r>
      <w:r w:rsidR="00731E41" w:rsidRPr="00731E41">
        <w:rPr>
          <w:position w:val="6"/>
          <w:sz w:val="16"/>
        </w:rPr>
        <w:t>*</w:t>
      </w:r>
      <w:r w:rsidRPr="00731E41">
        <w:t>cost</w:t>
      </w:r>
      <w:r w:rsidR="00731E41">
        <w:noBreakHyphen/>
      </w:r>
      <w:r w:rsidRPr="00731E41">
        <w:t xml:space="preserve">free debt capital of the entity. The result of this step is the </w:t>
      </w:r>
      <w:r w:rsidRPr="00731E41">
        <w:rPr>
          <w:b/>
          <w:i/>
        </w:rPr>
        <w:t>adjusted average debt</w:t>
      </w:r>
      <w:r w:rsidRPr="00731E41">
        <w:t>.</w:t>
      </w:r>
    </w:p>
    <w:p w:rsidR="006E0072" w:rsidRPr="00731E41" w:rsidRDefault="006E0072" w:rsidP="006E0072">
      <w:pPr>
        <w:pStyle w:val="subsection"/>
      </w:pPr>
      <w:r w:rsidRPr="00731E41">
        <w:tab/>
        <w:t>(3)</w:t>
      </w:r>
      <w:r w:rsidRPr="00731E41">
        <w:tab/>
        <w:t xml:space="preserve">The entity’s </w:t>
      </w:r>
      <w:r w:rsidR="00731E41" w:rsidRPr="00731E41">
        <w:rPr>
          <w:position w:val="6"/>
          <w:sz w:val="16"/>
        </w:rPr>
        <w:t>*</w:t>
      </w:r>
      <w:r w:rsidRPr="00731E41">
        <w:t xml:space="preserve">adjusted average debt does not exceed its </w:t>
      </w:r>
      <w:r w:rsidR="00731E41" w:rsidRPr="00731E41">
        <w:rPr>
          <w:position w:val="6"/>
          <w:sz w:val="16"/>
        </w:rPr>
        <w:t>*</w:t>
      </w:r>
      <w:r w:rsidRPr="00731E41">
        <w:t>maximum allowable debt if the adjusted average debt is nil or a negative amount.</w:t>
      </w:r>
    </w:p>
    <w:p w:rsidR="006E0072" w:rsidRPr="00731E41" w:rsidRDefault="006E0072" w:rsidP="006E0072">
      <w:pPr>
        <w:pStyle w:val="subsection"/>
      </w:pPr>
      <w:r w:rsidRPr="00731E41">
        <w:tab/>
        <w:t>(4)</w:t>
      </w:r>
      <w:r w:rsidRPr="00731E41">
        <w:tab/>
        <w:t>For the purposes of determining:</w:t>
      </w:r>
    </w:p>
    <w:p w:rsidR="006E0072" w:rsidRPr="00731E41" w:rsidRDefault="006E0072" w:rsidP="006E0072">
      <w:pPr>
        <w:pStyle w:val="paragraph"/>
      </w:pPr>
      <w:r w:rsidRPr="00731E41">
        <w:tab/>
        <w:t>(a)</w:t>
      </w:r>
      <w:r w:rsidRPr="00731E41">
        <w:tab/>
        <w:t xml:space="preserve">the </w:t>
      </w:r>
      <w:r w:rsidR="00731E41" w:rsidRPr="00731E41">
        <w:rPr>
          <w:position w:val="6"/>
          <w:sz w:val="16"/>
        </w:rPr>
        <w:t>*</w:t>
      </w:r>
      <w:r w:rsidRPr="00731E41">
        <w:t xml:space="preserve">maximum allowable debt for the period mentioned in </w:t>
      </w:r>
      <w:r w:rsidR="00731E41">
        <w:t>subsection (</w:t>
      </w:r>
      <w:r w:rsidRPr="00731E41">
        <w:t>1); and</w:t>
      </w:r>
    </w:p>
    <w:p w:rsidR="006E0072" w:rsidRPr="00731E41" w:rsidRDefault="006E0072" w:rsidP="006E0072">
      <w:pPr>
        <w:pStyle w:val="paragraph"/>
      </w:pPr>
      <w:r w:rsidRPr="00731E41">
        <w:lastRenderedPageBreak/>
        <w:tab/>
        <w:t>(b)</w:t>
      </w:r>
      <w:r w:rsidRPr="00731E41">
        <w:tab/>
        <w:t xml:space="preserve">the amount of each </w:t>
      </w:r>
      <w:r w:rsidR="00731E41" w:rsidRPr="00731E41">
        <w:rPr>
          <w:position w:val="6"/>
          <w:sz w:val="16"/>
        </w:rPr>
        <w:t>*</w:t>
      </w:r>
      <w:r w:rsidRPr="00731E41">
        <w:t>debt deduction to be disallowed;</w:t>
      </w:r>
    </w:p>
    <w:p w:rsidR="006E0072" w:rsidRPr="00731E41" w:rsidRDefault="006E0072" w:rsidP="006E0072">
      <w:pPr>
        <w:pStyle w:val="subsection2"/>
      </w:pPr>
      <w:r w:rsidRPr="00731E41">
        <w:t>sections</w:t>
      </w:r>
      <w:r w:rsidR="00731E41">
        <w:t> </w:t>
      </w:r>
      <w:r w:rsidRPr="00731E41">
        <w:t>820</w:t>
      </w:r>
      <w:r w:rsidR="00731E41">
        <w:noBreakHyphen/>
      </w:r>
      <w:r w:rsidRPr="00731E41">
        <w:t>90 to 820</w:t>
      </w:r>
      <w:r w:rsidR="00731E41">
        <w:noBreakHyphen/>
      </w:r>
      <w:r w:rsidRPr="00731E41">
        <w:t>115 apply in relation to that entity and that period with the modifications set out in the following table:</w:t>
      </w:r>
    </w:p>
    <w:p w:rsidR="006E0072" w:rsidRPr="00731E41" w:rsidRDefault="006E0072" w:rsidP="006E0072">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268"/>
        <w:gridCol w:w="4134"/>
      </w:tblGrid>
      <w:tr w:rsidR="006E0072" w:rsidRPr="00731E41" w:rsidTr="00B36B2B">
        <w:trPr>
          <w:cantSplit/>
          <w:tblHeader/>
        </w:trPr>
        <w:tc>
          <w:tcPr>
            <w:tcW w:w="7110" w:type="dxa"/>
            <w:gridSpan w:val="3"/>
            <w:tcBorders>
              <w:top w:val="single" w:sz="12" w:space="0" w:color="auto"/>
              <w:left w:val="nil"/>
              <w:bottom w:val="nil"/>
              <w:right w:val="nil"/>
            </w:tcBorders>
          </w:tcPr>
          <w:p w:rsidR="006E0072" w:rsidRPr="00731E41" w:rsidRDefault="006E0072" w:rsidP="00B36B2B">
            <w:pPr>
              <w:pStyle w:val="Tabletext"/>
            </w:pPr>
            <w:r w:rsidRPr="00731E41">
              <w:rPr>
                <w:b/>
              </w:rPr>
              <w:t>Modifications of sections</w:t>
            </w:r>
            <w:r w:rsidR="00731E41">
              <w:rPr>
                <w:b/>
              </w:rPr>
              <w:t> </w:t>
            </w:r>
            <w:r w:rsidRPr="00731E41">
              <w:rPr>
                <w:b/>
              </w:rPr>
              <w:t>820</w:t>
            </w:r>
            <w:r w:rsidR="00731E41">
              <w:rPr>
                <w:b/>
              </w:rPr>
              <w:noBreakHyphen/>
            </w:r>
            <w:r w:rsidRPr="00731E41">
              <w:rPr>
                <w:b/>
              </w:rPr>
              <w:t>90 to 820</w:t>
            </w:r>
            <w:r w:rsidR="00731E41">
              <w:rPr>
                <w:b/>
              </w:rPr>
              <w:noBreakHyphen/>
            </w:r>
            <w:r w:rsidRPr="00731E41">
              <w:rPr>
                <w:b/>
              </w:rPr>
              <w:t>115</w:t>
            </w:r>
          </w:p>
        </w:tc>
      </w:tr>
      <w:tr w:rsidR="006E0072" w:rsidRPr="00731E41" w:rsidTr="00B36B2B">
        <w:trPr>
          <w:cantSplit/>
          <w:tblHeader/>
        </w:trPr>
        <w:tc>
          <w:tcPr>
            <w:tcW w:w="708"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Item</w:t>
            </w:r>
          </w:p>
        </w:tc>
        <w:tc>
          <w:tcPr>
            <w:tcW w:w="2268"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Provisions</w:t>
            </w:r>
          </w:p>
        </w:tc>
        <w:tc>
          <w:tcPr>
            <w:tcW w:w="4134"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Modifications</w:t>
            </w:r>
          </w:p>
        </w:tc>
      </w:tr>
      <w:tr w:rsidR="006E0072" w:rsidRPr="00731E41" w:rsidTr="00B36B2B">
        <w:trPr>
          <w:cantSplit/>
        </w:trPr>
        <w:tc>
          <w:tcPr>
            <w:tcW w:w="708"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1</w:t>
            </w:r>
          </w:p>
        </w:tc>
        <w:tc>
          <w:tcPr>
            <w:tcW w:w="2268"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Sections</w:t>
            </w:r>
            <w:r w:rsidR="00731E41">
              <w:t> </w:t>
            </w:r>
            <w:r w:rsidRPr="00731E41">
              <w:t>820</w:t>
            </w:r>
            <w:r w:rsidR="00731E41">
              <w:noBreakHyphen/>
            </w:r>
            <w:r w:rsidRPr="00731E41">
              <w:t>90 to 820</w:t>
            </w:r>
            <w:r w:rsidR="00731E41">
              <w:noBreakHyphen/>
            </w:r>
            <w:r w:rsidRPr="00731E41">
              <w:t>115</w:t>
            </w:r>
          </w:p>
        </w:tc>
        <w:tc>
          <w:tcPr>
            <w:tcW w:w="4134"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A reference to an income year is taken to be a reference to that period</w:t>
            </w:r>
          </w:p>
        </w:tc>
      </w:tr>
      <w:tr w:rsidR="006E0072" w:rsidRPr="00731E41" w:rsidTr="00B36B2B">
        <w:trPr>
          <w:cantSplit/>
        </w:trPr>
        <w:tc>
          <w:tcPr>
            <w:tcW w:w="708"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2</w:t>
            </w:r>
          </w:p>
        </w:tc>
        <w:tc>
          <w:tcPr>
            <w:tcW w:w="2268"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Section</w:t>
            </w:r>
            <w:r w:rsidR="00731E41">
              <w:t> </w:t>
            </w:r>
            <w:r w:rsidRPr="00731E41">
              <w:t>820</w:t>
            </w:r>
            <w:r w:rsidR="00731E41">
              <w:noBreakHyphen/>
            </w:r>
            <w:r w:rsidRPr="00731E41">
              <w:t>115</w:t>
            </w:r>
          </w:p>
        </w:tc>
        <w:tc>
          <w:tcPr>
            <w:tcW w:w="4134"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A reference to subsection</w:t>
            </w:r>
            <w:r w:rsidR="00731E41">
              <w:t> </w:t>
            </w:r>
            <w:r w:rsidRPr="00731E41">
              <w:t>820</w:t>
            </w:r>
            <w:r w:rsidR="00731E41">
              <w:noBreakHyphen/>
            </w:r>
            <w:r w:rsidRPr="00731E41">
              <w:t xml:space="preserve">85(1) is taken to be a reference to </w:t>
            </w:r>
            <w:r w:rsidR="00731E41">
              <w:t>subsection (</w:t>
            </w:r>
            <w:r w:rsidRPr="00731E41">
              <w:t>1) of this section</w:t>
            </w:r>
          </w:p>
        </w:tc>
      </w:tr>
      <w:tr w:rsidR="006E0072" w:rsidRPr="00731E41" w:rsidTr="00B36B2B">
        <w:trPr>
          <w:cantSplit/>
        </w:trPr>
        <w:tc>
          <w:tcPr>
            <w:tcW w:w="708" w:type="dxa"/>
            <w:tcBorders>
              <w:top w:val="single" w:sz="2" w:space="0" w:color="auto"/>
              <w:left w:val="nil"/>
              <w:bottom w:val="single" w:sz="12" w:space="0" w:color="auto"/>
              <w:right w:val="nil"/>
            </w:tcBorders>
          </w:tcPr>
          <w:p w:rsidR="006E0072" w:rsidRPr="00731E41" w:rsidRDefault="006E0072" w:rsidP="00B36B2B">
            <w:pPr>
              <w:pStyle w:val="Tabletext"/>
            </w:pPr>
            <w:r w:rsidRPr="00731E41">
              <w:t>3</w:t>
            </w:r>
          </w:p>
        </w:tc>
        <w:tc>
          <w:tcPr>
            <w:tcW w:w="2268" w:type="dxa"/>
            <w:tcBorders>
              <w:top w:val="single" w:sz="2" w:space="0" w:color="auto"/>
              <w:left w:val="nil"/>
              <w:bottom w:val="single" w:sz="12" w:space="0" w:color="auto"/>
              <w:right w:val="nil"/>
            </w:tcBorders>
          </w:tcPr>
          <w:p w:rsidR="006E0072" w:rsidRPr="00731E41" w:rsidRDefault="006E0072" w:rsidP="00B36B2B">
            <w:pPr>
              <w:pStyle w:val="Tabletext"/>
            </w:pPr>
            <w:r w:rsidRPr="00731E41">
              <w:t>Section</w:t>
            </w:r>
            <w:r w:rsidR="00731E41">
              <w:t> </w:t>
            </w:r>
            <w:r w:rsidRPr="00731E41">
              <w:t>820</w:t>
            </w:r>
            <w:r w:rsidR="00731E41">
              <w:noBreakHyphen/>
            </w:r>
            <w:r w:rsidRPr="00731E41">
              <w:t>115</w:t>
            </w:r>
          </w:p>
        </w:tc>
        <w:tc>
          <w:tcPr>
            <w:tcW w:w="4134" w:type="dxa"/>
            <w:tcBorders>
              <w:top w:val="single" w:sz="2" w:space="0" w:color="auto"/>
              <w:left w:val="nil"/>
              <w:bottom w:val="single" w:sz="12" w:space="0" w:color="auto"/>
              <w:right w:val="nil"/>
            </w:tcBorders>
          </w:tcPr>
          <w:p w:rsidR="006E0072" w:rsidRPr="00731E41" w:rsidRDefault="006E0072" w:rsidP="00B36B2B">
            <w:pPr>
              <w:pStyle w:val="Tabletext"/>
            </w:pPr>
            <w:r w:rsidRPr="00731E41">
              <w:rPr>
                <w:b/>
                <w:i/>
              </w:rPr>
              <w:t>adjusted average debt</w:t>
            </w:r>
            <w:r w:rsidRPr="00731E41">
              <w:t xml:space="preserve"> is taken to have the meaning given by </w:t>
            </w:r>
            <w:r w:rsidR="00731E41">
              <w:t>subsection (</w:t>
            </w:r>
            <w:r w:rsidRPr="00731E41">
              <w:t>2) of this section</w:t>
            </w:r>
          </w:p>
          <w:p w:rsidR="006E0072" w:rsidRPr="00731E41" w:rsidRDefault="006E0072" w:rsidP="00B36B2B">
            <w:pPr>
              <w:pStyle w:val="Tabletext"/>
            </w:pPr>
            <w:r w:rsidRPr="00731E41">
              <w:rPr>
                <w:b/>
                <w:i/>
              </w:rPr>
              <w:t>average debt</w:t>
            </w:r>
            <w:r w:rsidRPr="00731E41">
              <w:t xml:space="preserve"> is taken to be the sum of:</w:t>
            </w:r>
          </w:p>
          <w:p w:rsidR="006E0072" w:rsidRPr="00731E41" w:rsidRDefault="006E0072" w:rsidP="00B36B2B">
            <w:pPr>
              <w:pStyle w:val="Tablea"/>
            </w:pPr>
            <w:r w:rsidRPr="00731E41">
              <w:t>(a)</w:t>
            </w:r>
            <w:r w:rsidRPr="00731E41">
              <w:tab/>
              <w:t xml:space="preserve">the average value, for that period, of the entity’s </w:t>
            </w:r>
            <w:r w:rsidR="00731E41" w:rsidRPr="00731E41">
              <w:rPr>
                <w:position w:val="6"/>
                <w:sz w:val="16"/>
              </w:rPr>
              <w:t>*</w:t>
            </w:r>
            <w:r w:rsidRPr="00731E41">
              <w:t xml:space="preserve">debt capital that is covered by step 1 of the method statement in </w:t>
            </w:r>
            <w:r w:rsidR="00731E41">
              <w:t>subsection (</w:t>
            </w:r>
            <w:r w:rsidRPr="00731E41">
              <w:t>2) of this section; and</w:t>
            </w:r>
          </w:p>
          <w:p w:rsidR="006E0072" w:rsidRPr="00731E41" w:rsidRDefault="006E0072" w:rsidP="00B36B2B">
            <w:pPr>
              <w:pStyle w:val="Tablea"/>
            </w:pPr>
            <w:r w:rsidRPr="00731E41">
              <w:t>(b)</w:t>
            </w:r>
            <w:r w:rsidRPr="00731E41">
              <w:tab/>
              <w:t xml:space="preserve">the average value, for that period, of the entity’s </w:t>
            </w:r>
            <w:r w:rsidR="00731E41" w:rsidRPr="00731E41">
              <w:rPr>
                <w:position w:val="6"/>
                <w:sz w:val="16"/>
              </w:rPr>
              <w:t>*</w:t>
            </w:r>
            <w:r w:rsidRPr="00731E41">
              <w:t>cost</w:t>
            </w:r>
            <w:r w:rsidR="00731E41">
              <w:noBreakHyphen/>
            </w:r>
            <w:r w:rsidRPr="00731E41">
              <w:t>free debt capital that is covered by step 5 of that method statement;</w:t>
            </w:r>
          </w:p>
          <w:p w:rsidR="006E0072" w:rsidRPr="00731E41" w:rsidRDefault="006E0072" w:rsidP="00B36B2B">
            <w:pPr>
              <w:pStyle w:val="Tabletext"/>
            </w:pPr>
            <w:r w:rsidRPr="00731E41">
              <w:t xml:space="preserve">(disregarding any amount that is attributable to the entity’s </w:t>
            </w:r>
            <w:r w:rsidR="00731E41" w:rsidRPr="00731E41">
              <w:rPr>
                <w:position w:val="6"/>
                <w:sz w:val="16"/>
              </w:rPr>
              <w:t>*</w:t>
            </w:r>
            <w:r w:rsidRPr="00731E41">
              <w:t>overseas permanent establishments in working out the average values).</w:t>
            </w:r>
          </w:p>
        </w:tc>
      </w:tr>
    </w:tbl>
    <w:p w:rsidR="006E0072" w:rsidRPr="00731E41" w:rsidRDefault="006E0072" w:rsidP="006E0072">
      <w:pPr>
        <w:pStyle w:val="ActHead4"/>
      </w:pPr>
      <w:bookmarkStart w:id="226" w:name="_Toc397085512"/>
      <w:r w:rsidRPr="00731E41">
        <w:rPr>
          <w:rStyle w:val="CharSubdNo"/>
        </w:rPr>
        <w:t>Subdivision</w:t>
      </w:r>
      <w:r w:rsidR="00731E41">
        <w:rPr>
          <w:rStyle w:val="CharSubdNo"/>
        </w:rPr>
        <w:t> </w:t>
      </w:r>
      <w:r w:rsidRPr="00731E41">
        <w:rPr>
          <w:rStyle w:val="CharSubdNo"/>
        </w:rPr>
        <w:t>820</w:t>
      </w:r>
      <w:r w:rsidR="00731E41">
        <w:rPr>
          <w:rStyle w:val="CharSubdNo"/>
        </w:rPr>
        <w:noBreakHyphen/>
      </w:r>
      <w:r w:rsidRPr="00731E41">
        <w:rPr>
          <w:rStyle w:val="CharSubdNo"/>
        </w:rPr>
        <w:t>C</w:t>
      </w:r>
      <w:r w:rsidRPr="00731E41">
        <w:t>—</w:t>
      </w:r>
      <w:r w:rsidRPr="00731E41">
        <w:rPr>
          <w:rStyle w:val="CharSubdText"/>
        </w:rPr>
        <w:t>Thin capitalisation rules for inward investing entities (non</w:t>
      </w:r>
      <w:r w:rsidR="00731E41">
        <w:rPr>
          <w:rStyle w:val="CharSubdText"/>
        </w:rPr>
        <w:noBreakHyphen/>
      </w:r>
      <w:r w:rsidRPr="00731E41">
        <w:rPr>
          <w:rStyle w:val="CharSubdText"/>
        </w:rPr>
        <w:t>ADI)</w:t>
      </w:r>
      <w:bookmarkEnd w:id="226"/>
    </w:p>
    <w:p w:rsidR="006E0072" w:rsidRPr="00731E41" w:rsidRDefault="006E0072" w:rsidP="006E0072">
      <w:pPr>
        <w:pStyle w:val="ActHead4"/>
      </w:pPr>
      <w:bookmarkStart w:id="227" w:name="_Toc397085513"/>
      <w:r w:rsidRPr="00731E41">
        <w:t>Guide to Subdivision</w:t>
      </w:r>
      <w:r w:rsidR="00731E41">
        <w:t> </w:t>
      </w:r>
      <w:r w:rsidRPr="00731E41">
        <w:t>820</w:t>
      </w:r>
      <w:r w:rsidR="00731E41">
        <w:noBreakHyphen/>
      </w:r>
      <w:r w:rsidRPr="00731E41">
        <w:t>C</w:t>
      </w:r>
      <w:bookmarkEnd w:id="227"/>
    </w:p>
    <w:p w:rsidR="006E0072" w:rsidRPr="00731E41" w:rsidRDefault="006E0072" w:rsidP="006E0072">
      <w:pPr>
        <w:pStyle w:val="ActHead5"/>
      </w:pPr>
      <w:bookmarkStart w:id="228" w:name="_Toc397085514"/>
      <w:r w:rsidRPr="00731E41">
        <w:rPr>
          <w:rStyle w:val="CharSectno"/>
        </w:rPr>
        <w:t>820</w:t>
      </w:r>
      <w:r w:rsidR="00731E41">
        <w:rPr>
          <w:rStyle w:val="CharSectno"/>
        </w:rPr>
        <w:noBreakHyphen/>
      </w:r>
      <w:r w:rsidRPr="00731E41">
        <w:rPr>
          <w:rStyle w:val="CharSectno"/>
        </w:rPr>
        <w:t>180</w:t>
      </w:r>
      <w:r w:rsidRPr="00731E41">
        <w:t xml:space="preserve">  What this Subdivision is about</w:t>
      </w:r>
      <w:bookmarkEnd w:id="228"/>
    </w:p>
    <w:p w:rsidR="006E0072" w:rsidRPr="00731E41" w:rsidRDefault="006E0072" w:rsidP="006E0072">
      <w:pPr>
        <w:pStyle w:val="BoxText"/>
      </w:pPr>
      <w:r w:rsidRPr="00731E41">
        <w:t>This Subdivision sets out the thin capitalisation rules that apply to a foreign entity or a foreign controlled Australian entity that is not an authorised deposit</w:t>
      </w:r>
      <w:r w:rsidR="00731E41">
        <w:noBreakHyphen/>
      </w:r>
      <w:r w:rsidRPr="00731E41">
        <w:t xml:space="preserve">taking institution (an </w:t>
      </w:r>
      <w:r w:rsidRPr="00731E41">
        <w:rPr>
          <w:b/>
          <w:i/>
        </w:rPr>
        <w:t>ADI</w:t>
      </w:r>
      <w:r w:rsidRPr="00731E41">
        <w:t>). These rules deal with the following matters:</w:t>
      </w:r>
    </w:p>
    <w:p w:rsidR="006E0072" w:rsidRPr="00731E41" w:rsidRDefault="006E0072" w:rsidP="006E0072">
      <w:pPr>
        <w:pStyle w:val="BoxList"/>
      </w:pPr>
      <w:r w:rsidRPr="00731E41">
        <w:lastRenderedPageBreak/>
        <w:t>•</w:t>
      </w:r>
      <w:r w:rsidRPr="00731E41">
        <w:tab/>
        <w:t>how to work out the entity’s maximum allowable debt for an income year;</w:t>
      </w:r>
    </w:p>
    <w:p w:rsidR="006E0072" w:rsidRPr="00731E41" w:rsidRDefault="006E0072" w:rsidP="006E0072">
      <w:pPr>
        <w:pStyle w:val="BoxList"/>
      </w:pPr>
      <w:r w:rsidRPr="00731E41">
        <w:t>•</w:t>
      </w:r>
      <w:r w:rsidRPr="00731E41">
        <w:tab/>
        <w:t>how all or a part of the debt deductions claimed by the entity may be disallowed if the maximum allowable debt is exceeded;</w:t>
      </w:r>
    </w:p>
    <w:p w:rsidR="006E0072" w:rsidRPr="00731E41" w:rsidRDefault="006E0072" w:rsidP="006E0072">
      <w:pPr>
        <w:pStyle w:val="BoxList"/>
      </w:pPr>
      <w:r w:rsidRPr="00731E41">
        <w:t>•</w:t>
      </w:r>
      <w:r w:rsidRPr="00731E41">
        <w:tab/>
        <w:t>how to apply these rules to a period that is less than an income year.</w:t>
      </w:r>
    </w:p>
    <w:p w:rsidR="006E0072" w:rsidRPr="00731E41" w:rsidRDefault="006E0072" w:rsidP="006E0072">
      <w:pPr>
        <w:pStyle w:val="TofSectsHeading"/>
      </w:pPr>
      <w:r w:rsidRPr="00731E41">
        <w:t>Table of sections</w:t>
      </w:r>
    </w:p>
    <w:p w:rsidR="006E0072" w:rsidRPr="00731E41" w:rsidRDefault="006E0072" w:rsidP="006E0072">
      <w:pPr>
        <w:pStyle w:val="TofSectsGroupHeading"/>
      </w:pPr>
      <w:r w:rsidRPr="00731E41">
        <w:t>Operative provisions</w:t>
      </w:r>
    </w:p>
    <w:p w:rsidR="006E0072" w:rsidRPr="00731E41" w:rsidRDefault="006E0072" w:rsidP="006E0072">
      <w:pPr>
        <w:pStyle w:val="TofSectsSection"/>
      </w:pPr>
      <w:r w:rsidRPr="00731E41">
        <w:t>820</w:t>
      </w:r>
      <w:r w:rsidR="00731E41">
        <w:noBreakHyphen/>
      </w:r>
      <w:r w:rsidRPr="00731E41">
        <w:t>185</w:t>
      </w:r>
      <w:r w:rsidRPr="00731E41">
        <w:tab/>
        <w:t>Thin capitalisation rule for inward investing entities (non</w:t>
      </w:r>
      <w:r w:rsidR="00731E41">
        <w:noBreakHyphen/>
      </w:r>
      <w:r w:rsidRPr="00731E41">
        <w:t>ADI)</w:t>
      </w:r>
    </w:p>
    <w:p w:rsidR="006E0072" w:rsidRPr="00731E41" w:rsidRDefault="006E0072" w:rsidP="006E0072">
      <w:pPr>
        <w:pStyle w:val="TofSectsSection"/>
      </w:pPr>
      <w:r w:rsidRPr="00731E41">
        <w:t>820</w:t>
      </w:r>
      <w:r w:rsidR="00731E41">
        <w:noBreakHyphen/>
      </w:r>
      <w:r w:rsidRPr="00731E41">
        <w:t>190</w:t>
      </w:r>
      <w:r w:rsidRPr="00731E41">
        <w:tab/>
        <w:t>Maximum allowable debt</w:t>
      </w:r>
    </w:p>
    <w:p w:rsidR="006E0072" w:rsidRPr="00731E41" w:rsidRDefault="006E0072" w:rsidP="006E0072">
      <w:pPr>
        <w:pStyle w:val="TofSectsSection"/>
      </w:pPr>
      <w:r w:rsidRPr="00731E41">
        <w:t>820</w:t>
      </w:r>
      <w:r w:rsidR="00731E41">
        <w:noBreakHyphen/>
      </w:r>
      <w:r w:rsidRPr="00731E41">
        <w:t>195</w:t>
      </w:r>
      <w:r w:rsidRPr="00731E41">
        <w:tab/>
        <w:t>Safe harbour debt amount—inward investment vehicle (general)</w:t>
      </w:r>
    </w:p>
    <w:p w:rsidR="006E0072" w:rsidRPr="00731E41" w:rsidRDefault="006E0072" w:rsidP="006E0072">
      <w:pPr>
        <w:pStyle w:val="TofSectsSection"/>
      </w:pPr>
      <w:r w:rsidRPr="00731E41">
        <w:t>820</w:t>
      </w:r>
      <w:r w:rsidR="00731E41">
        <w:noBreakHyphen/>
      </w:r>
      <w:r w:rsidRPr="00731E41">
        <w:t>200</w:t>
      </w:r>
      <w:r w:rsidRPr="00731E41">
        <w:tab/>
        <w:t>Safe harbour debt amount—inward investment vehicle (financial)</w:t>
      </w:r>
    </w:p>
    <w:p w:rsidR="006E0072" w:rsidRPr="00731E41" w:rsidRDefault="006E0072" w:rsidP="006E0072">
      <w:pPr>
        <w:pStyle w:val="TofSectsSection"/>
      </w:pPr>
      <w:r w:rsidRPr="00731E41">
        <w:t>820</w:t>
      </w:r>
      <w:r w:rsidR="00731E41">
        <w:noBreakHyphen/>
      </w:r>
      <w:r w:rsidRPr="00731E41">
        <w:t>205</w:t>
      </w:r>
      <w:r w:rsidRPr="00731E41">
        <w:tab/>
        <w:t>Safe harbour debt amount—inward investor (general)</w:t>
      </w:r>
    </w:p>
    <w:p w:rsidR="006E0072" w:rsidRPr="00731E41" w:rsidRDefault="006E0072" w:rsidP="006E0072">
      <w:pPr>
        <w:pStyle w:val="TofSectsSection"/>
      </w:pPr>
      <w:r w:rsidRPr="00731E41">
        <w:t>820</w:t>
      </w:r>
      <w:r w:rsidR="00731E41">
        <w:noBreakHyphen/>
      </w:r>
      <w:r w:rsidRPr="00731E41">
        <w:t>210</w:t>
      </w:r>
      <w:r w:rsidRPr="00731E41">
        <w:tab/>
        <w:t>Safe harbour debt amount—inward investor (financial)</w:t>
      </w:r>
    </w:p>
    <w:p w:rsidR="006E0072" w:rsidRPr="00731E41" w:rsidRDefault="006E0072" w:rsidP="006E0072">
      <w:pPr>
        <w:pStyle w:val="TofSectsSection"/>
      </w:pPr>
      <w:r w:rsidRPr="00731E41">
        <w:t>820</w:t>
      </w:r>
      <w:r w:rsidR="00731E41">
        <w:noBreakHyphen/>
      </w:r>
      <w:r w:rsidRPr="00731E41">
        <w:t>215</w:t>
      </w:r>
      <w:r w:rsidRPr="00731E41">
        <w:tab/>
        <w:t>Arm’s length debt amount</w:t>
      </w:r>
    </w:p>
    <w:p w:rsidR="006E0072" w:rsidRPr="00731E41" w:rsidRDefault="006E0072" w:rsidP="006E0072">
      <w:pPr>
        <w:pStyle w:val="TofSectsSection"/>
      </w:pPr>
      <w:r w:rsidRPr="00731E41">
        <w:t>820</w:t>
      </w:r>
      <w:r w:rsidR="00731E41">
        <w:noBreakHyphen/>
      </w:r>
      <w:r w:rsidRPr="00731E41">
        <w:t>220</w:t>
      </w:r>
      <w:r w:rsidRPr="00731E41">
        <w:tab/>
        <w:t>Amount of debt deduction disallowed</w:t>
      </w:r>
    </w:p>
    <w:p w:rsidR="006E0072" w:rsidRPr="00731E41" w:rsidRDefault="006E0072" w:rsidP="006E0072">
      <w:pPr>
        <w:pStyle w:val="TofSectsSection"/>
      </w:pPr>
      <w:r w:rsidRPr="00731E41">
        <w:t>820</w:t>
      </w:r>
      <w:r w:rsidR="00731E41">
        <w:noBreakHyphen/>
      </w:r>
      <w:r w:rsidRPr="00731E41">
        <w:t>225</w:t>
      </w:r>
      <w:r w:rsidRPr="00731E41">
        <w:tab/>
        <w:t>Application to part year periods</w:t>
      </w:r>
    </w:p>
    <w:p w:rsidR="006E0072" w:rsidRPr="00731E41" w:rsidRDefault="006E0072" w:rsidP="006E0072">
      <w:pPr>
        <w:pStyle w:val="ActHead4"/>
      </w:pPr>
      <w:bookmarkStart w:id="229" w:name="_Toc397085515"/>
      <w:r w:rsidRPr="00731E41">
        <w:t>Operative provisions</w:t>
      </w:r>
      <w:bookmarkEnd w:id="229"/>
    </w:p>
    <w:p w:rsidR="006E0072" w:rsidRPr="00731E41" w:rsidRDefault="006E0072" w:rsidP="006E0072">
      <w:pPr>
        <w:pStyle w:val="ActHead5"/>
      </w:pPr>
      <w:bookmarkStart w:id="230" w:name="_Toc397085516"/>
      <w:r w:rsidRPr="00731E41">
        <w:rPr>
          <w:rStyle w:val="CharSectno"/>
        </w:rPr>
        <w:t>820</w:t>
      </w:r>
      <w:r w:rsidR="00731E41">
        <w:rPr>
          <w:rStyle w:val="CharSectno"/>
        </w:rPr>
        <w:noBreakHyphen/>
      </w:r>
      <w:r w:rsidRPr="00731E41">
        <w:rPr>
          <w:rStyle w:val="CharSectno"/>
        </w:rPr>
        <w:t>185</w:t>
      </w:r>
      <w:r w:rsidRPr="00731E41">
        <w:t xml:space="preserve">  Thin capitalisation rule for inward investing entities (non</w:t>
      </w:r>
      <w:r w:rsidR="00731E41">
        <w:noBreakHyphen/>
      </w:r>
      <w:r w:rsidRPr="00731E41">
        <w:t>ADI)</w:t>
      </w:r>
      <w:bookmarkEnd w:id="230"/>
    </w:p>
    <w:p w:rsidR="006E0072" w:rsidRPr="00731E41" w:rsidRDefault="006E0072" w:rsidP="006E0072">
      <w:pPr>
        <w:pStyle w:val="SubsectionHead"/>
      </w:pPr>
      <w:r w:rsidRPr="00731E41">
        <w:t>Thin capitalisation rule</w:t>
      </w:r>
    </w:p>
    <w:p w:rsidR="006E0072" w:rsidRPr="00731E41" w:rsidRDefault="006E0072" w:rsidP="006E0072">
      <w:pPr>
        <w:pStyle w:val="subsection"/>
      </w:pPr>
      <w:r w:rsidRPr="00731E41">
        <w:tab/>
        <w:t>(1)</w:t>
      </w:r>
      <w:r w:rsidRPr="00731E41">
        <w:tab/>
        <w:t xml:space="preserve">This subsection disallows all or a part of each </w:t>
      </w:r>
      <w:r w:rsidR="00731E41" w:rsidRPr="00731E41">
        <w:rPr>
          <w:position w:val="6"/>
          <w:sz w:val="16"/>
        </w:rPr>
        <w:t>*</w:t>
      </w:r>
      <w:r w:rsidRPr="00731E41">
        <w:t>debt deduction of an entity for an income year if:</w:t>
      </w:r>
    </w:p>
    <w:p w:rsidR="006E0072" w:rsidRPr="00731E41" w:rsidRDefault="006E0072" w:rsidP="006E0072">
      <w:pPr>
        <w:pStyle w:val="paragraph"/>
      </w:pPr>
      <w:r w:rsidRPr="00731E41">
        <w:tab/>
        <w:t>(a)</w:t>
      </w:r>
      <w:r w:rsidRPr="00731E41">
        <w:tab/>
        <w:t xml:space="preserve">the entity is an </w:t>
      </w:r>
      <w:r w:rsidR="00731E41" w:rsidRPr="00731E41">
        <w:rPr>
          <w:position w:val="6"/>
          <w:sz w:val="16"/>
        </w:rPr>
        <w:t>*</w:t>
      </w:r>
      <w:r w:rsidRPr="00731E41">
        <w:t>inward investing entity (non</w:t>
      </w:r>
      <w:r w:rsidR="00731E41">
        <w:noBreakHyphen/>
      </w:r>
      <w:r w:rsidRPr="00731E41">
        <w:t xml:space="preserve">ADI) for that year (see </w:t>
      </w:r>
      <w:r w:rsidR="00731E41">
        <w:t>subsection (</w:t>
      </w:r>
      <w:r w:rsidRPr="00731E41">
        <w:t xml:space="preserve">2)), but is not also an </w:t>
      </w:r>
      <w:r w:rsidR="00731E41" w:rsidRPr="00731E41">
        <w:rPr>
          <w:position w:val="6"/>
          <w:sz w:val="16"/>
        </w:rPr>
        <w:t>*</w:t>
      </w:r>
      <w:r w:rsidRPr="00731E41">
        <w:t>outward investing entity (non</w:t>
      </w:r>
      <w:r w:rsidR="00731E41">
        <w:noBreakHyphen/>
      </w:r>
      <w:r w:rsidRPr="00731E41">
        <w:t>ADI) (see section</w:t>
      </w:r>
      <w:r w:rsidR="00731E41">
        <w:t> </w:t>
      </w:r>
      <w:r w:rsidRPr="00731E41">
        <w:t>820</w:t>
      </w:r>
      <w:r w:rsidR="00731E41">
        <w:noBreakHyphen/>
      </w:r>
      <w:r w:rsidRPr="00731E41">
        <w:t>85) for all or any part of that year; and</w:t>
      </w:r>
    </w:p>
    <w:p w:rsidR="006E0072" w:rsidRPr="00731E41" w:rsidRDefault="006E0072" w:rsidP="006E0072">
      <w:pPr>
        <w:pStyle w:val="paragraph"/>
      </w:pPr>
      <w:r w:rsidRPr="00731E41">
        <w:tab/>
        <w:t>(b)</w:t>
      </w:r>
      <w:r w:rsidRPr="00731E41">
        <w:tab/>
        <w:t xml:space="preserve">for that year, the entity’s </w:t>
      </w:r>
      <w:r w:rsidR="00731E41" w:rsidRPr="00731E41">
        <w:rPr>
          <w:position w:val="6"/>
          <w:sz w:val="16"/>
        </w:rPr>
        <w:t>*</w:t>
      </w:r>
      <w:r w:rsidRPr="00731E41">
        <w:t xml:space="preserve">adjusted average debt (see </w:t>
      </w:r>
      <w:r w:rsidR="00731E41">
        <w:t>subsection (</w:t>
      </w:r>
      <w:r w:rsidRPr="00731E41">
        <w:t xml:space="preserve">3)) exceeds its </w:t>
      </w:r>
      <w:r w:rsidR="00731E41" w:rsidRPr="00731E41">
        <w:rPr>
          <w:position w:val="6"/>
          <w:sz w:val="16"/>
        </w:rPr>
        <w:t>*</w:t>
      </w:r>
      <w:r w:rsidRPr="00731E41">
        <w:t>maximum allowable debt (see section</w:t>
      </w:r>
      <w:r w:rsidR="00731E41">
        <w:t> </w:t>
      </w:r>
      <w:r w:rsidRPr="00731E41">
        <w:t>820</w:t>
      </w:r>
      <w:r w:rsidR="00731E41">
        <w:noBreakHyphen/>
      </w:r>
      <w:r w:rsidRPr="00731E41">
        <w:t>190).</w:t>
      </w:r>
    </w:p>
    <w:p w:rsidR="006E0072" w:rsidRPr="00731E41" w:rsidRDefault="006E0072" w:rsidP="006E0072">
      <w:pPr>
        <w:pStyle w:val="notetext"/>
      </w:pPr>
      <w:r w:rsidRPr="00731E41">
        <w:lastRenderedPageBreak/>
        <w:t>Note 1:</w:t>
      </w:r>
      <w:r w:rsidRPr="00731E41">
        <w:tab/>
        <w:t>This Subdivision does not apply if the total debt deductions of that entity and all its associate entities for that year are $250,000 or less, see section</w:t>
      </w:r>
      <w:r w:rsidR="00731E41">
        <w:t> </w:t>
      </w:r>
      <w:r w:rsidRPr="00731E41">
        <w:t>820</w:t>
      </w:r>
      <w:r w:rsidR="00731E41">
        <w:noBreakHyphen/>
      </w:r>
      <w:r w:rsidRPr="00731E41">
        <w:t>35.</w:t>
      </w:r>
    </w:p>
    <w:p w:rsidR="006E0072" w:rsidRPr="00731E41" w:rsidRDefault="006E0072" w:rsidP="006E0072">
      <w:pPr>
        <w:pStyle w:val="notetext"/>
      </w:pPr>
      <w:r w:rsidRPr="00731E41">
        <w:t>Note 2:</w:t>
      </w:r>
      <w:r w:rsidRPr="00731E41">
        <w:tab/>
        <w:t>To work out the amount to be disallowed, see section</w:t>
      </w:r>
      <w:r w:rsidR="00731E41">
        <w:t> </w:t>
      </w:r>
      <w:r w:rsidRPr="00731E41">
        <w:t>820</w:t>
      </w:r>
      <w:r w:rsidR="00731E41">
        <w:noBreakHyphen/>
      </w:r>
      <w:r w:rsidRPr="00731E41">
        <w:t>220.</w:t>
      </w:r>
    </w:p>
    <w:p w:rsidR="006E0072" w:rsidRPr="00731E41" w:rsidRDefault="006E0072" w:rsidP="006E0072">
      <w:pPr>
        <w:pStyle w:val="notetext"/>
      </w:pPr>
      <w:r w:rsidRPr="00731E41">
        <w:t>Note 3:</w:t>
      </w:r>
      <w:r w:rsidRPr="00731E41">
        <w:tab/>
        <w:t>For the rules that apply to an entity that is an outward investing entity (non</w:t>
      </w:r>
      <w:r w:rsidR="00731E41">
        <w:noBreakHyphen/>
      </w:r>
      <w:r w:rsidRPr="00731E41">
        <w:t>ADI) as well as an inward investing entity (non</w:t>
      </w:r>
      <w:r w:rsidR="00731E41">
        <w:noBreakHyphen/>
      </w:r>
      <w:r w:rsidRPr="00731E41">
        <w:t>ADI), see Subdivision</w:t>
      </w:r>
      <w:r w:rsidR="00731E41">
        <w:t> </w:t>
      </w:r>
      <w:r w:rsidRPr="00731E41">
        <w:t>820</w:t>
      </w:r>
      <w:r w:rsidR="00731E41">
        <w:noBreakHyphen/>
      </w:r>
      <w:r w:rsidRPr="00731E41">
        <w:t>B.</w:t>
      </w:r>
    </w:p>
    <w:p w:rsidR="006E0072" w:rsidRPr="00731E41" w:rsidRDefault="006E0072" w:rsidP="006E0072">
      <w:pPr>
        <w:pStyle w:val="notetext"/>
      </w:pPr>
      <w:r w:rsidRPr="00731E41">
        <w:t>Note 4:</w:t>
      </w:r>
      <w:r w:rsidRPr="00731E41">
        <w:tab/>
        <w:t>For the rules that apply to an entity that is an inward investing entity (non</w:t>
      </w:r>
      <w:r w:rsidR="00731E41">
        <w:noBreakHyphen/>
      </w:r>
      <w:r w:rsidRPr="00731E41">
        <w:t>ADI) for only a part of an income year, see section</w:t>
      </w:r>
      <w:r w:rsidR="00731E41">
        <w:t> </w:t>
      </w:r>
      <w:r w:rsidRPr="00731E41">
        <w:t>820</w:t>
      </w:r>
      <w:r w:rsidR="00731E41">
        <w:noBreakHyphen/>
      </w:r>
      <w:r w:rsidRPr="00731E41">
        <w:t xml:space="preserve">225 in conjunction with </w:t>
      </w:r>
      <w:r w:rsidR="00731E41">
        <w:t>subsection (</w:t>
      </w:r>
      <w:r w:rsidRPr="00731E41">
        <w:t>2) of this section.</w:t>
      </w:r>
    </w:p>
    <w:p w:rsidR="006E0072" w:rsidRPr="00731E41" w:rsidRDefault="006E0072" w:rsidP="006E0072">
      <w:pPr>
        <w:pStyle w:val="notetext"/>
      </w:pPr>
      <w:r w:rsidRPr="00731E41">
        <w:t>Note 5:</w:t>
      </w:r>
      <w:r w:rsidRPr="00731E41">
        <w:tab/>
        <w:t>To calculate an average value for the purposes of this Division, see Subdivision</w:t>
      </w:r>
      <w:r w:rsidR="00731E41">
        <w:t> </w:t>
      </w:r>
      <w:r w:rsidRPr="00731E41">
        <w:t>820</w:t>
      </w:r>
      <w:r w:rsidR="00731E41">
        <w:noBreakHyphen/>
      </w:r>
      <w:r w:rsidRPr="00731E41">
        <w:t>G.</w:t>
      </w:r>
    </w:p>
    <w:p w:rsidR="006E0072" w:rsidRPr="00731E41" w:rsidRDefault="006E0072" w:rsidP="006E0072">
      <w:pPr>
        <w:pStyle w:val="notetext"/>
      </w:pPr>
      <w:r w:rsidRPr="00731E41">
        <w:t>Note 6:</w:t>
      </w:r>
      <w:r w:rsidRPr="00731E41">
        <w:tab/>
        <w:t>A consolidated group or MEC group may be an inward investing entity (non</w:t>
      </w:r>
      <w:r w:rsidR="00731E41">
        <w:noBreakHyphen/>
      </w:r>
      <w:r w:rsidRPr="00731E41">
        <w:t>ADI) to which this Subdivision applies: see Subdivisions</w:t>
      </w:r>
      <w:r w:rsidR="00731E41">
        <w:t> </w:t>
      </w:r>
      <w:r w:rsidRPr="00731E41">
        <w:t>820</w:t>
      </w:r>
      <w:r w:rsidR="00731E41">
        <w:noBreakHyphen/>
      </w:r>
      <w:r w:rsidRPr="00731E41">
        <w:t>FA and 820</w:t>
      </w:r>
      <w:r w:rsidR="00731E41">
        <w:noBreakHyphen/>
      </w:r>
      <w:r w:rsidRPr="00731E41">
        <w:t>FB.</w:t>
      </w:r>
    </w:p>
    <w:p w:rsidR="006E0072" w:rsidRPr="00731E41" w:rsidRDefault="006E0072" w:rsidP="006E0072">
      <w:pPr>
        <w:pStyle w:val="SubsectionHead"/>
      </w:pPr>
      <w:r w:rsidRPr="00731E41">
        <w:t>Inward investing entity (non</w:t>
      </w:r>
      <w:r w:rsidR="00731E41">
        <w:noBreakHyphen/>
      </w:r>
      <w:r w:rsidRPr="00731E41">
        <w:t>ADI)</w:t>
      </w:r>
    </w:p>
    <w:p w:rsidR="006E0072" w:rsidRPr="00731E41" w:rsidRDefault="006E0072" w:rsidP="006E0072">
      <w:pPr>
        <w:pStyle w:val="subsection"/>
      </w:pPr>
      <w:r w:rsidRPr="00731E41">
        <w:tab/>
        <w:t>(2)</w:t>
      </w:r>
      <w:r w:rsidRPr="00731E41">
        <w:tab/>
        <w:t xml:space="preserve">The entity is an </w:t>
      </w:r>
      <w:r w:rsidRPr="00731E41">
        <w:rPr>
          <w:b/>
          <w:i/>
        </w:rPr>
        <w:t>inward investing entity (non</w:t>
      </w:r>
      <w:r w:rsidR="00731E41">
        <w:rPr>
          <w:b/>
          <w:i/>
        </w:rPr>
        <w:noBreakHyphen/>
      </w:r>
      <w:r w:rsidRPr="00731E41">
        <w:rPr>
          <w:b/>
          <w:i/>
        </w:rPr>
        <w:t xml:space="preserve">ADI) </w:t>
      </w:r>
      <w:r w:rsidRPr="00731E41">
        <w:t>for a period that is all or a part of an income year if, and only if, it is:</w:t>
      </w:r>
    </w:p>
    <w:p w:rsidR="006E0072" w:rsidRPr="00731E41" w:rsidRDefault="006E0072" w:rsidP="006E0072">
      <w:pPr>
        <w:pStyle w:val="paragraph"/>
      </w:pPr>
      <w:r w:rsidRPr="00731E41">
        <w:tab/>
        <w:t>(a)</w:t>
      </w:r>
      <w:r w:rsidRPr="00731E41">
        <w:tab/>
        <w:t xml:space="preserve">an </w:t>
      </w:r>
      <w:r w:rsidR="00731E41" w:rsidRPr="00731E41">
        <w:rPr>
          <w:position w:val="6"/>
          <w:sz w:val="16"/>
        </w:rPr>
        <w:t>*</w:t>
      </w:r>
      <w:r w:rsidRPr="00731E41">
        <w:t>inward investment vehicle (general) for that period (as set out in item</w:t>
      </w:r>
      <w:r w:rsidR="00731E41">
        <w:t> </w:t>
      </w:r>
      <w:r w:rsidRPr="00731E41">
        <w:t>1 of the following table); or</w:t>
      </w:r>
    </w:p>
    <w:p w:rsidR="006E0072" w:rsidRPr="00731E41" w:rsidRDefault="006E0072" w:rsidP="006E0072">
      <w:pPr>
        <w:pStyle w:val="paragraph"/>
      </w:pPr>
      <w:r w:rsidRPr="00731E41">
        <w:tab/>
        <w:t>(b)</w:t>
      </w:r>
      <w:r w:rsidRPr="00731E41">
        <w:tab/>
        <w:t xml:space="preserve">an </w:t>
      </w:r>
      <w:r w:rsidR="00731E41" w:rsidRPr="00731E41">
        <w:rPr>
          <w:position w:val="6"/>
          <w:sz w:val="16"/>
        </w:rPr>
        <w:t>*</w:t>
      </w:r>
      <w:r w:rsidRPr="00731E41">
        <w:t>inward investment vehicle (financial) for that period (as set out in item</w:t>
      </w:r>
      <w:r w:rsidR="00731E41">
        <w:t> </w:t>
      </w:r>
      <w:r w:rsidRPr="00731E41">
        <w:t>2 of that table); or</w:t>
      </w:r>
    </w:p>
    <w:p w:rsidR="006E0072" w:rsidRPr="00731E41" w:rsidRDefault="006E0072" w:rsidP="006E0072">
      <w:pPr>
        <w:pStyle w:val="paragraph"/>
      </w:pPr>
      <w:r w:rsidRPr="00731E41">
        <w:tab/>
        <w:t>(c)</w:t>
      </w:r>
      <w:r w:rsidRPr="00731E41">
        <w:tab/>
        <w:t xml:space="preserve">an </w:t>
      </w:r>
      <w:r w:rsidR="00731E41" w:rsidRPr="00731E41">
        <w:rPr>
          <w:position w:val="6"/>
          <w:sz w:val="16"/>
        </w:rPr>
        <w:t>*</w:t>
      </w:r>
      <w:r w:rsidRPr="00731E41">
        <w:t>inward investor (general) for that period (as set out in item</w:t>
      </w:r>
      <w:r w:rsidR="00731E41">
        <w:t> </w:t>
      </w:r>
      <w:r w:rsidRPr="00731E41">
        <w:t>3 of that table); or</w:t>
      </w:r>
    </w:p>
    <w:p w:rsidR="006E0072" w:rsidRPr="00731E41" w:rsidRDefault="006E0072" w:rsidP="006E0072">
      <w:pPr>
        <w:pStyle w:val="paragraph"/>
      </w:pPr>
      <w:r w:rsidRPr="00731E41">
        <w:tab/>
        <w:t>(d)</w:t>
      </w:r>
      <w:r w:rsidRPr="00731E41">
        <w:tab/>
        <w:t xml:space="preserve">an </w:t>
      </w:r>
      <w:r w:rsidR="00731E41" w:rsidRPr="00731E41">
        <w:rPr>
          <w:position w:val="6"/>
          <w:sz w:val="16"/>
        </w:rPr>
        <w:t>*</w:t>
      </w:r>
      <w:r w:rsidRPr="00731E41">
        <w:t>inward investor (financial) for that period (as set out in item</w:t>
      </w:r>
      <w:r w:rsidR="00731E41">
        <w:t> </w:t>
      </w:r>
      <w:r w:rsidRPr="00731E41">
        <w:t>4 of that table).</w:t>
      </w:r>
    </w:p>
    <w:p w:rsidR="006E0072" w:rsidRPr="00731E41" w:rsidRDefault="006E0072" w:rsidP="006E0072">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14"/>
        <w:gridCol w:w="2546"/>
        <w:gridCol w:w="1913"/>
        <w:gridCol w:w="1914"/>
      </w:tblGrid>
      <w:tr w:rsidR="006E0072" w:rsidRPr="00731E41" w:rsidTr="00B36B2B">
        <w:trPr>
          <w:cantSplit/>
          <w:tblHeader/>
        </w:trPr>
        <w:tc>
          <w:tcPr>
            <w:tcW w:w="7087" w:type="dxa"/>
            <w:gridSpan w:val="4"/>
            <w:tcBorders>
              <w:top w:val="single" w:sz="12" w:space="0" w:color="auto"/>
              <w:left w:val="nil"/>
              <w:bottom w:val="nil"/>
              <w:right w:val="nil"/>
            </w:tcBorders>
          </w:tcPr>
          <w:p w:rsidR="006E0072" w:rsidRPr="00731E41" w:rsidRDefault="006E0072" w:rsidP="00B36B2B">
            <w:pPr>
              <w:pStyle w:val="Tabletext"/>
            </w:pPr>
            <w:r w:rsidRPr="00731E41">
              <w:rPr>
                <w:b/>
              </w:rPr>
              <w:t>Inward investing entity (non</w:t>
            </w:r>
            <w:r w:rsidR="00731E41">
              <w:rPr>
                <w:b/>
              </w:rPr>
              <w:noBreakHyphen/>
            </w:r>
            <w:r w:rsidRPr="00731E41">
              <w:rPr>
                <w:b/>
              </w:rPr>
              <w:t>ADI)</w:t>
            </w:r>
          </w:p>
        </w:tc>
      </w:tr>
      <w:tr w:rsidR="006E0072" w:rsidRPr="00731E41" w:rsidTr="00B36B2B">
        <w:trPr>
          <w:cantSplit/>
          <w:tblHeader/>
        </w:trPr>
        <w:tc>
          <w:tcPr>
            <w:tcW w:w="714"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Item</w:t>
            </w:r>
          </w:p>
        </w:tc>
        <w:tc>
          <w:tcPr>
            <w:tcW w:w="2546"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If the entity is a:</w:t>
            </w:r>
          </w:p>
        </w:tc>
        <w:tc>
          <w:tcPr>
            <w:tcW w:w="1913"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and the entity:</w:t>
            </w:r>
          </w:p>
        </w:tc>
        <w:tc>
          <w:tcPr>
            <w:tcW w:w="1914"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the entity is an:</w:t>
            </w:r>
          </w:p>
        </w:tc>
      </w:tr>
      <w:tr w:rsidR="006E0072" w:rsidRPr="00731E41" w:rsidTr="00B36B2B">
        <w:trPr>
          <w:cantSplit/>
        </w:trPr>
        <w:tc>
          <w:tcPr>
            <w:tcW w:w="714"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1</w:t>
            </w:r>
          </w:p>
        </w:tc>
        <w:tc>
          <w:tcPr>
            <w:tcW w:w="2546" w:type="dxa"/>
            <w:tcBorders>
              <w:top w:val="single" w:sz="12" w:space="0" w:color="auto"/>
              <w:left w:val="nil"/>
              <w:bottom w:val="single" w:sz="2" w:space="0" w:color="auto"/>
              <w:right w:val="nil"/>
            </w:tcBorders>
            <w:shd w:val="clear" w:color="auto" w:fill="auto"/>
          </w:tcPr>
          <w:p w:rsidR="006E0072" w:rsidRPr="00731E41" w:rsidRDefault="00731E41" w:rsidP="00B36B2B">
            <w:pPr>
              <w:pStyle w:val="Tabletext"/>
            </w:pPr>
            <w:r w:rsidRPr="00731E41">
              <w:rPr>
                <w:position w:val="6"/>
                <w:sz w:val="16"/>
              </w:rPr>
              <w:t>*</w:t>
            </w:r>
            <w:r w:rsidR="006E0072" w:rsidRPr="00731E41">
              <w:t>foreign controlled Australian entity throughout a period that is all or a part of an income year</w:t>
            </w:r>
          </w:p>
        </w:tc>
        <w:tc>
          <w:tcPr>
            <w:tcW w:w="1913"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 xml:space="preserve">is not a </w:t>
            </w:r>
            <w:r w:rsidR="00731E41" w:rsidRPr="00731E41">
              <w:rPr>
                <w:position w:val="6"/>
                <w:sz w:val="16"/>
              </w:rPr>
              <w:t>*</w:t>
            </w:r>
            <w:r w:rsidRPr="00731E41">
              <w:t xml:space="preserve">financial entity, nor an </w:t>
            </w:r>
            <w:r w:rsidR="00731E41" w:rsidRPr="00731E41">
              <w:rPr>
                <w:position w:val="6"/>
                <w:sz w:val="16"/>
              </w:rPr>
              <w:t>*</w:t>
            </w:r>
            <w:r w:rsidRPr="00731E41">
              <w:t>ADI, at any time during that period</w:t>
            </w:r>
          </w:p>
        </w:tc>
        <w:tc>
          <w:tcPr>
            <w:tcW w:w="1914"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rPr>
                <w:b/>
                <w:i/>
              </w:rPr>
              <w:t>inward investment vehicle (general)</w:t>
            </w:r>
            <w:r w:rsidRPr="00731E41">
              <w:t xml:space="preserve"> for that period</w:t>
            </w:r>
          </w:p>
        </w:tc>
      </w:tr>
      <w:tr w:rsidR="006E0072" w:rsidRPr="00731E41" w:rsidTr="00B36B2B">
        <w:trPr>
          <w:cantSplit/>
        </w:trPr>
        <w:tc>
          <w:tcPr>
            <w:tcW w:w="714"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2</w:t>
            </w:r>
          </w:p>
        </w:tc>
        <w:tc>
          <w:tcPr>
            <w:tcW w:w="2546" w:type="dxa"/>
            <w:tcBorders>
              <w:top w:val="single" w:sz="2" w:space="0" w:color="auto"/>
              <w:left w:val="nil"/>
              <w:bottom w:val="single" w:sz="2" w:space="0" w:color="auto"/>
              <w:right w:val="nil"/>
            </w:tcBorders>
            <w:shd w:val="clear" w:color="auto" w:fill="auto"/>
          </w:tcPr>
          <w:p w:rsidR="006E0072" w:rsidRPr="00731E41" w:rsidRDefault="00731E41" w:rsidP="00B36B2B">
            <w:pPr>
              <w:pStyle w:val="Tabletext"/>
            </w:pPr>
            <w:r w:rsidRPr="00731E41">
              <w:rPr>
                <w:position w:val="6"/>
                <w:sz w:val="16"/>
              </w:rPr>
              <w:t>*</w:t>
            </w:r>
            <w:r w:rsidR="006E0072" w:rsidRPr="00731E41">
              <w:t>foreign controlled Australian entity throughout a period that is all or a part of an income year</w:t>
            </w:r>
          </w:p>
        </w:tc>
        <w:tc>
          <w:tcPr>
            <w:tcW w:w="1913"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 xml:space="preserve">is a </w:t>
            </w:r>
            <w:r w:rsidR="00731E41" w:rsidRPr="00731E41">
              <w:rPr>
                <w:position w:val="6"/>
                <w:sz w:val="16"/>
              </w:rPr>
              <w:t>*</w:t>
            </w:r>
            <w:r w:rsidRPr="00731E41">
              <w:t>financial entity throughout that period</w:t>
            </w:r>
          </w:p>
        </w:tc>
        <w:tc>
          <w:tcPr>
            <w:tcW w:w="1914"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rPr>
                <w:b/>
                <w:i/>
              </w:rPr>
              <w:t xml:space="preserve">inward investment vehicle (financial) </w:t>
            </w:r>
            <w:r w:rsidRPr="00731E41">
              <w:t>for that period</w:t>
            </w:r>
          </w:p>
        </w:tc>
      </w:tr>
      <w:tr w:rsidR="006E0072" w:rsidRPr="00731E41" w:rsidTr="00B36B2B">
        <w:trPr>
          <w:cantSplit/>
        </w:trPr>
        <w:tc>
          <w:tcPr>
            <w:tcW w:w="714"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lastRenderedPageBreak/>
              <w:t>3</w:t>
            </w:r>
          </w:p>
        </w:tc>
        <w:tc>
          <w:tcPr>
            <w:tcW w:w="2546" w:type="dxa"/>
            <w:tcBorders>
              <w:top w:val="single" w:sz="2" w:space="0" w:color="auto"/>
              <w:left w:val="nil"/>
              <w:bottom w:val="single" w:sz="2" w:space="0" w:color="auto"/>
              <w:right w:val="nil"/>
            </w:tcBorders>
            <w:shd w:val="clear" w:color="auto" w:fill="auto"/>
          </w:tcPr>
          <w:p w:rsidR="006E0072" w:rsidRPr="00731E41" w:rsidRDefault="00731E41" w:rsidP="00B36B2B">
            <w:pPr>
              <w:pStyle w:val="Tabletext"/>
            </w:pPr>
            <w:r w:rsidRPr="00731E41">
              <w:rPr>
                <w:position w:val="6"/>
                <w:sz w:val="16"/>
              </w:rPr>
              <w:t>*</w:t>
            </w:r>
            <w:r w:rsidR="006E0072" w:rsidRPr="00731E41">
              <w:t>foreign entity throughout a period that is all or a part of an income year</w:t>
            </w:r>
          </w:p>
        </w:tc>
        <w:tc>
          <w:tcPr>
            <w:tcW w:w="1913"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 xml:space="preserve">is not a </w:t>
            </w:r>
            <w:r w:rsidR="00731E41" w:rsidRPr="00731E41">
              <w:rPr>
                <w:position w:val="6"/>
                <w:sz w:val="16"/>
              </w:rPr>
              <w:t>*</w:t>
            </w:r>
            <w:r w:rsidRPr="00731E41">
              <w:t xml:space="preserve">financial entity, nor an </w:t>
            </w:r>
            <w:r w:rsidR="00731E41" w:rsidRPr="00731E41">
              <w:rPr>
                <w:position w:val="6"/>
                <w:sz w:val="16"/>
              </w:rPr>
              <w:t>*</w:t>
            </w:r>
            <w:r w:rsidRPr="00731E41">
              <w:t>ADI, at any time during that period</w:t>
            </w:r>
          </w:p>
        </w:tc>
        <w:tc>
          <w:tcPr>
            <w:tcW w:w="1914"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rPr>
                <w:b/>
                <w:i/>
              </w:rPr>
              <w:t xml:space="preserve">inward investor (general) </w:t>
            </w:r>
            <w:r w:rsidRPr="00731E41">
              <w:t>for that period</w:t>
            </w:r>
          </w:p>
        </w:tc>
      </w:tr>
      <w:tr w:rsidR="006E0072" w:rsidRPr="00731E41" w:rsidTr="00B36B2B">
        <w:trPr>
          <w:cantSplit/>
        </w:trPr>
        <w:tc>
          <w:tcPr>
            <w:tcW w:w="714" w:type="dxa"/>
            <w:tcBorders>
              <w:top w:val="single" w:sz="2" w:space="0" w:color="auto"/>
              <w:left w:val="nil"/>
              <w:bottom w:val="single" w:sz="12" w:space="0" w:color="auto"/>
              <w:right w:val="nil"/>
            </w:tcBorders>
          </w:tcPr>
          <w:p w:rsidR="006E0072" w:rsidRPr="00731E41" w:rsidRDefault="006E0072" w:rsidP="00B36B2B">
            <w:pPr>
              <w:pStyle w:val="Tabletext"/>
            </w:pPr>
            <w:r w:rsidRPr="00731E41">
              <w:t>4</w:t>
            </w:r>
          </w:p>
        </w:tc>
        <w:tc>
          <w:tcPr>
            <w:tcW w:w="2546" w:type="dxa"/>
            <w:tcBorders>
              <w:top w:val="single" w:sz="2" w:space="0" w:color="auto"/>
              <w:left w:val="nil"/>
              <w:bottom w:val="single" w:sz="12" w:space="0" w:color="auto"/>
              <w:right w:val="nil"/>
            </w:tcBorders>
          </w:tcPr>
          <w:p w:rsidR="006E0072" w:rsidRPr="00731E41" w:rsidRDefault="00731E41" w:rsidP="00B36B2B">
            <w:pPr>
              <w:pStyle w:val="Tabletext"/>
            </w:pPr>
            <w:r w:rsidRPr="00731E41">
              <w:rPr>
                <w:position w:val="6"/>
                <w:sz w:val="16"/>
              </w:rPr>
              <w:t>*</w:t>
            </w:r>
            <w:r w:rsidR="006E0072" w:rsidRPr="00731E41">
              <w:t>foreign entity throughout a period that is all or a part of an income year</w:t>
            </w:r>
          </w:p>
        </w:tc>
        <w:tc>
          <w:tcPr>
            <w:tcW w:w="1913" w:type="dxa"/>
            <w:tcBorders>
              <w:top w:val="single" w:sz="2" w:space="0" w:color="auto"/>
              <w:left w:val="nil"/>
              <w:bottom w:val="single" w:sz="12" w:space="0" w:color="auto"/>
              <w:right w:val="nil"/>
            </w:tcBorders>
          </w:tcPr>
          <w:p w:rsidR="006E0072" w:rsidRPr="00731E41" w:rsidRDefault="006E0072" w:rsidP="00B36B2B">
            <w:pPr>
              <w:pStyle w:val="Tabletext"/>
            </w:pPr>
            <w:r w:rsidRPr="00731E41">
              <w:t xml:space="preserve">is a </w:t>
            </w:r>
            <w:r w:rsidR="00731E41" w:rsidRPr="00731E41">
              <w:rPr>
                <w:position w:val="6"/>
                <w:sz w:val="16"/>
              </w:rPr>
              <w:t>*</w:t>
            </w:r>
            <w:r w:rsidRPr="00731E41">
              <w:t>financial entity throughout that period</w:t>
            </w:r>
          </w:p>
        </w:tc>
        <w:tc>
          <w:tcPr>
            <w:tcW w:w="1914" w:type="dxa"/>
            <w:tcBorders>
              <w:top w:val="single" w:sz="2" w:space="0" w:color="auto"/>
              <w:left w:val="nil"/>
              <w:bottom w:val="single" w:sz="12" w:space="0" w:color="auto"/>
              <w:right w:val="nil"/>
            </w:tcBorders>
          </w:tcPr>
          <w:p w:rsidR="006E0072" w:rsidRPr="00731E41" w:rsidRDefault="006E0072" w:rsidP="00B36B2B">
            <w:pPr>
              <w:pStyle w:val="Tabletext"/>
            </w:pPr>
            <w:r w:rsidRPr="00731E41">
              <w:rPr>
                <w:b/>
                <w:i/>
              </w:rPr>
              <w:t xml:space="preserve">inward investor (financial) </w:t>
            </w:r>
            <w:r w:rsidRPr="00731E41">
              <w:t>for that period</w:t>
            </w:r>
          </w:p>
        </w:tc>
      </w:tr>
    </w:tbl>
    <w:p w:rsidR="006E0072" w:rsidRPr="00731E41" w:rsidRDefault="006E0072" w:rsidP="006E0072">
      <w:pPr>
        <w:pStyle w:val="notetext"/>
      </w:pPr>
      <w:r w:rsidRPr="00731E41">
        <w:t>Note 1:</w:t>
      </w:r>
      <w:r w:rsidRPr="00731E41">
        <w:tab/>
        <w:t>To determine whether an entity is a foreign controlled Australian entity, see Subdivision</w:t>
      </w:r>
      <w:r w:rsidR="00731E41">
        <w:t> </w:t>
      </w:r>
      <w:r w:rsidRPr="00731E41">
        <w:t>820</w:t>
      </w:r>
      <w:r w:rsidR="00731E41">
        <w:noBreakHyphen/>
      </w:r>
      <w:r w:rsidRPr="00731E41">
        <w:t>H.</w:t>
      </w:r>
    </w:p>
    <w:p w:rsidR="006E0072" w:rsidRPr="00731E41" w:rsidRDefault="006E0072" w:rsidP="006E0072">
      <w:pPr>
        <w:pStyle w:val="notetext"/>
      </w:pPr>
      <w:r w:rsidRPr="00731E41">
        <w:t>Note 2:</w:t>
      </w:r>
      <w:r w:rsidRPr="00731E41">
        <w:tab/>
        <w:t>The rules that apply to these 4 types of entities are different in some instances. For example, see sections</w:t>
      </w:r>
      <w:r w:rsidR="00731E41">
        <w:t> </w:t>
      </w:r>
      <w:r w:rsidRPr="00731E41">
        <w:t>820</w:t>
      </w:r>
      <w:r w:rsidR="00731E41">
        <w:noBreakHyphen/>
      </w:r>
      <w:r w:rsidRPr="00731E41">
        <w:t>195 to 820</w:t>
      </w:r>
      <w:r w:rsidR="00731E41">
        <w:noBreakHyphen/>
      </w:r>
      <w:r w:rsidRPr="00731E41">
        <w:t>210.</w:t>
      </w:r>
    </w:p>
    <w:p w:rsidR="006E0072" w:rsidRPr="00731E41" w:rsidRDefault="006E0072" w:rsidP="006E0072">
      <w:pPr>
        <w:pStyle w:val="notetext"/>
      </w:pPr>
      <w:r w:rsidRPr="00731E41">
        <w:t>Note 3:</w:t>
      </w:r>
      <w:r w:rsidRPr="00731E41">
        <w:tab/>
        <w:t>An entity covered by item</w:t>
      </w:r>
      <w:r w:rsidR="00731E41">
        <w:t> </w:t>
      </w:r>
      <w:r w:rsidRPr="00731E41">
        <w:t>3 or 4 of the table may be required to keep certain records, see Subdivision</w:t>
      </w:r>
      <w:r w:rsidR="00731E41">
        <w:t> </w:t>
      </w:r>
      <w:r w:rsidRPr="00731E41">
        <w:t>820</w:t>
      </w:r>
      <w:r w:rsidR="00731E41">
        <w:noBreakHyphen/>
      </w:r>
      <w:r w:rsidRPr="00731E41">
        <w:t>L.</w:t>
      </w:r>
    </w:p>
    <w:p w:rsidR="006E0072" w:rsidRPr="00731E41" w:rsidRDefault="006E0072" w:rsidP="006E0072">
      <w:pPr>
        <w:pStyle w:val="SubsectionHead"/>
      </w:pPr>
      <w:r w:rsidRPr="00731E41">
        <w:t>Adjusted average debt</w:t>
      </w:r>
    </w:p>
    <w:p w:rsidR="006E0072" w:rsidRPr="00731E41" w:rsidRDefault="006E0072" w:rsidP="006E0072">
      <w:pPr>
        <w:pStyle w:val="subsection"/>
      </w:pPr>
      <w:r w:rsidRPr="00731E41">
        <w:tab/>
        <w:t>(3)</w:t>
      </w:r>
      <w:r w:rsidRPr="00731E41">
        <w:tab/>
        <w:t xml:space="preserve">The entity’s </w:t>
      </w:r>
      <w:r w:rsidRPr="00731E41">
        <w:rPr>
          <w:b/>
          <w:i/>
        </w:rPr>
        <w:t>adjusted average debt</w:t>
      </w:r>
      <w:r w:rsidRPr="00731E41">
        <w:t xml:space="preserve"> for an income year is the result of applying the method statement in this subsection.</w:t>
      </w:r>
    </w:p>
    <w:p w:rsidR="006E0072" w:rsidRPr="00731E41" w:rsidRDefault="006E0072" w:rsidP="006E0072">
      <w:pPr>
        <w:pStyle w:val="BoxHeadItalic"/>
      </w:pPr>
      <w:r w:rsidRPr="00731E41">
        <w:t>Method statement</w:t>
      </w:r>
    </w:p>
    <w:p w:rsidR="006E0072" w:rsidRPr="00731E41" w:rsidRDefault="006E0072" w:rsidP="006E0072">
      <w:pPr>
        <w:pStyle w:val="BoxStep"/>
      </w:pPr>
      <w:r w:rsidRPr="00731E41">
        <w:rPr>
          <w:szCs w:val="22"/>
        </w:rPr>
        <w:t>Step 1.</w:t>
      </w:r>
      <w:r w:rsidRPr="00731E41">
        <w:tab/>
        <w:t xml:space="preserve">Work out the average value, for that year (the </w:t>
      </w:r>
      <w:r w:rsidRPr="00731E41">
        <w:rPr>
          <w:b/>
          <w:i/>
        </w:rPr>
        <w:t>relevant year</w:t>
      </w:r>
      <w:r w:rsidRPr="00731E41">
        <w:t xml:space="preserve">), of all the </w:t>
      </w:r>
      <w:r w:rsidR="00731E41" w:rsidRPr="00731E41">
        <w:rPr>
          <w:position w:val="6"/>
          <w:sz w:val="16"/>
        </w:rPr>
        <w:t>*</w:t>
      </w:r>
      <w:r w:rsidRPr="00731E41">
        <w:t xml:space="preserve">debt capital of the entity that gives rise to </w:t>
      </w:r>
      <w:r w:rsidR="00731E41" w:rsidRPr="00731E41">
        <w:rPr>
          <w:position w:val="6"/>
          <w:sz w:val="16"/>
        </w:rPr>
        <w:t>*</w:t>
      </w:r>
      <w:r w:rsidRPr="00731E41">
        <w:t>debt deductions of the entity for that or any other income year.</w:t>
      </w:r>
    </w:p>
    <w:p w:rsidR="006E0072" w:rsidRPr="00731E41" w:rsidRDefault="006E0072" w:rsidP="006E0072">
      <w:pPr>
        <w:pStyle w:val="BoxStep"/>
      </w:pPr>
      <w:r w:rsidRPr="00731E41">
        <w:rPr>
          <w:szCs w:val="22"/>
        </w:rPr>
        <w:t>Step 2.</w:t>
      </w:r>
      <w:r w:rsidRPr="00731E41">
        <w:rPr>
          <w:i/>
        </w:rPr>
        <w:tab/>
      </w:r>
      <w:r w:rsidRPr="00731E41">
        <w:t>Reduce the result of step 1 by the average value, for the relevant year, of:</w:t>
      </w:r>
    </w:p>
    <w:p w:rsidR="006E0072" w:rsidRPr="00731E41" w:rsidRDefault="006E0072" w:rsidP="006E0072">
      <w:pPr>
        <w:pStyle w:val="BoxPara"/>
      </w:pPr>
      <w:r w:rsidRPr="00731E41">
        <w:tab/>
        <w:t>(a)</w:t>
      </w:r>
      <w:r w:rsidRPr="00731E41">
        <w:tab/>
        <w:t xml:space="preserve">if the entity is an </w:t>
      </w:r>
      <w:r w:rsidR="00731E41" w:rsidRPr="00731E41">
        <w:rPr>
          <w:position w:val="6"/>
          <w:sz w:val="16"/>
        </w:rPr>
        <w:t>*</w:t>
      </w:r>
      <w:r w:rsidRPr="00731E41">
        <w:t xml:space="preserve">inward investment vehicle (general) or an </w:t>
      </w:r>
      <w:r w:rsidR="00731E41" w:rsidRPr="00731E41">
        <w:rPr>
          <w:position w:val="6"/>
          <w:sz w:val="16"/>
        </w:rPr>
        <w:t>*</w:t>
      </w:r>
      <w:r w:rsidRPr="00731E41">
        <w:t xml:space="preserve">inward investment vehicle (financial) for that year—all the </w:t>
      </w:r>
      <w:r w:rsidR="00731E41" w:rsidRPr="00731E41">
        <w:rPr>
          <w:position w:val="6"/>
          <w:sz w:val="16"/>
        </w:rPr>
        <w:t>*</w:t>
      </w:r>
      <w:r w:rsidRPr="00731E41">
        <w:t>associate entity debt of the entity; or</w:t>
      </w:r>
    </w:p>
    <w:p w:rsidR="006E0072" w:rsidRPr="00731E41" w:rsidRDefault="006E0072" w:rsidP="006E0072">
      <w:pPr>
        <w:pStyle w:val="BoxPara"/>
        <w:keepNext/>
        <w:keepLines/>
      </w:pPr>
      <w:r w:rsidRPr="00731E41">
        <w:lastRenderedPageBreak/>
        <w:tab/>
        <w:t>(b)</w:t>
      </w:r>
      <w:r w:rsidRPr="00731E41">
        <w:tab/>
        <w:t xml:space="preserve">if the entity is an </w:t>
      </w:r>
      <w:r w:rsidR="00731E41" w:rsidRPr="00731E41">
        <w:rPr>
          <w:position w:val="6"/>
          <w:sz w:val="16"/>
        </w:rPr>
        <w:t>*</w:t>
      </w:r>
      <w:r w:rsidRPr="00731E41">
        <w:t xml:space="preserve">inward investor (general) or an </w:t>
      </w:r>
      <w:r w:rsidR="00731E41" w:rsidRPr="00731E41">
        <w:rPr>
          <w:position w:val="6"/>
          <w:sz w:val="16"/>
        </w:rPr>
        <w:t>*</w:t>
      </w:r>
      <w:r w:rsidRPr="00731E41">
        <w:t xml:space="preserve">inward investor (financial) for that year—all the associate entity debt of the entity, to the extent that it is attributable to the entity’s </w:t>
      </w:r>
      <w:r w:rsidR="00731E41" w:rsidRPr="00731E41">
        <w:rPr>
          <w:position w:val="6"/>
          <w:sz w:val="16"/>
        </w:rPr>
        <w:t>*</w:t>
      </w:r>
      <w:r w:rsidRPr="00731E41">
        <w:t>Australian permanent establishments.</w:t>
      </w:r>
    </w:p>
    <w:p w:rsidR="006E0072" w:rsidRPr="00731E41" w:rsidRDefault="006E0072" w:rsidP="006E0072">
      <w:pPr>
        <w:pStyle w:val="BoxStep"/>
      </w:pPr>
      <w:r w:rsidRPr="00731E41">
        <w:rPr>
          <w:szCs w:val="22"/>
        </w:rPr>
        <w:t>Step 3.</w:t>
      </w:r>
      <w:r w:rsidRPr="00731E41">
        <w:tab/>
        <w:t xml:space="preserve">If the entity is a </w:t>
      </w:r>
      <w:r w:rsidR="00731E41" w:rsidRPr="00731E41">
        <w:rPr>
          <w:position w:val="6"/>
          <w:sz w:val="16"/>
        </w:rPr>
        <w:t>*</w:t>
      </w:r>
      <w:r w:rsidRPr="00731E41">
        <w:t xml:space="preserve">financial entity throughout the relevant year, add to the result of step 2 the average value, for the relevant year, of the entity’s </w:t>
      </w:r>
      <w:r w:rsidR="00731E41" w:rsidRPr="00731E41">
        <w:rPr>
          <w:position w:val="6"/>
          <w:sz w:val="16"/>
        </w:rPr>
        <w:t>*</w:t>
      </w:r>
      <w:r w:rsidRPr="00731E41">
        <w:t>borrowed securities amount.</w:t>
      </w:r>
    </w:p>
    <w:p w:rsidR="006E0072" w:rsidRPr="00731E41" w:rsidRDefault="006E0072" w:rsidP="006E0072">
      <w:pPr>
        <w:pStyle w:val="BoxStep"/>
      </w:pPr>
      <w:r w:rsidRPr="00731E41">
        <w:rPr>
          <w:szCs w:val="22"/>
        </w:rPr>
        <w:t>Step 4.</w:t>
      </w:r>
      <w:r w:rsidRPr="00731E41">
        <w:tab/>
        <w:t xml:space="preserve">Add to the result of step 3 the average value, for the relevant year, of the </w:t>
      </w:r>
      <w:r w:rsidR="00731E41" w:rsidRPr="00731E41">
        <w:rPr>
          <w:position w:val="6"/>
          <w:sz w:val="16"/>
        </w:rPr>
        <w:t>*</w:t>
      </w:r>
      <w:r w:rsidRPr="00731E41">
        <w:t>cost</w:t>
      </w:r>
      <w:r w:rsidR="00731E41">
        <w:noBreakHyphen/>
      </w:r>
      <w:r w:rsidRPr="00731E41">
        <w:t xml:space="preserve">free debt capital of the entity. The result of this step is the </w:t>
      </w:r>
      <w:r w:rsidRPr="00731E41">
        <w:rPr>
          <w:b/>
          <w:i/>
        </w:rPr>
        <w:t>adjusted average debt.</w:t>
      </w:r>
    </w:p>
    <w:p w:rsidR="006E0072" w:rsidRPr="00731E41" w:rsidRDefault="006E0072" w:rsidP="006E0072">
      <w:pPr>
        <w:pStyle w:val="notetext"/>
      </w:pPr>
      <w:r w:rsidRPr="00731E41">
        <w:t>Note:</w:t>
      </w:r>
      <w:r w:rsidRPr="00731E41">
        <w:tab/>
        <w:t>To calculate an average value for the purposes of this Division, see Subdivision</w:t>
      </w:r>
      <w:r w:rsidR="00731E41">
        <w:t> </w:t>
      </w:r>
      <w:r w:rsidRPr="00731E41">
        <w:t>820</w:t>
      </w:r>
      <w:r w:rsidR="00731E41">
        <w:noBreakHyphen/>
      </w:r>
      <w:r w:rsidRPr="00731E41">
        <w:t>G.</w:t>
      </w:r>
    </w:p>
    <w:p w:rsidR="006E0072" w:rsidRPr="00731E41" w:rsidRDefault="006E0072" w:rsidP="006E0072">
      <w:pPr>
        <w:pStyle w:val="subsection"/>
      </w:pPr>
      <w:r w:rsidRPr="00731E41">
        <w:tab/>
        <w:t>(4)</w:t>
      </w:r>
      <w:r w:rsidRPr="00731E41">
        <w:tab/>
        <w:t xml:space="preserve">The entity’s </w:t>
      </w:r>
      <w:r w:rsidR="00731E41" w:rsidRPr="00731E41">
        <w:rPr>
          <w:position w:val="6"/>
          <w:sz w:val="16"/>
        </w:rPr>
        <w:t>*</w:t>
      </w:r>
      <w:r w:rsidRPr="00731E41">
        <w:t xml:space="preserve">adjusted average debt does not exceed its </w:t>
      </w:r>
      <w:r w:rsidR="00731E41" w:rsidRPr="00731E41">
        <w:rPr>
          <w:position w:val="6"/>
          <w:sz w:val="16"/>
        </w:rPr>
        <w:t>*</w:t>
      </w:r>
      <w:r w:rsidRPr="00731E41">
        <w:t>maximum allowable debt if the adjusted average debt is nil or a negative amount.</w:t>
      </w:r>
    </w:p>
    <w:p w:rsidR="006E0072" w:rsidRPr="00731E41" w:rsidRDefault="006E0072" w:rsidP="006E0072">
      <w:pPr>
        <w:pStyle w:val="ActHead5"/>
      </w:pPr>
      <w:bookmarkStart w:id="231" w:name="_Toc397085517"/>
      <w:r w:rsidRPr="00731E41">
        <w:rPr>
          <w:rStyle w:val="CharSectno"/>
        </w:rPr>
        <w:t>820</w:t>
      </w:r>
      <w:r w:rsidR="00731E41">
        <w:rPr>
          <w:rStyle w:val="CharSectno"/>
        </w:rPr>
        <w:noBreakHyphen/>
      </w:r>
      <w:r w:rsidRPr="00731E41">
        <w:rPr>
          <w:rStyle w:val="CharSectno"/>
        </w:rPr>
        <w:t>190</w:t>
      </w:r>
      <w:r w:rsidRPr="00731E41">
        <w:t xml:space="preserve">  Maximum allowable debt</w:t>
      </w:r>
      <w:bookmarkEnd w:id="231"/>
    </w:p>
    <w:p w:rsidR="006E0072" w:rsidRPr="00731E41" w:rsidRDefault="006E0072" w:rsidP="006E0072">
      <w:pPr>
        <w:pStyle w:val="subsection"/>
      </w:pPr>
      <w:r w:rsidRPr="00731E41">
        <w:tab/>
      </w:r>
      <w:r w:rsidRPr="00731E41">
        <w:tab/>
        <w:t xml:space="preserve">The entity’s </w:t>
      </w:r>
      <w:r w:rsidRPr="00731E41">
        <w:rPr>
          <w:b/>
          <w:i/>
        </w:rPr>
        <w:t>maximum allowable debt</w:t>
      </w:r>
      <w:r w:rsidRPr="00731E41">
        <w:t xml:space="preserve"> for an income year is the greater of the following amounts:</w:t>
      </w:r>
    </w:p>
    <w:p w:rsidR="006E0072" w:rsidRPr="00731E41" w:rsidRDefault="006E0072" w:rsidP="006E0072">
      <w:pPr>
        <w:pStyle w:val="paragraph"/>
      </w:pPr>
      <w:r w:rsidRPr="00731E41">
        <w:tab/>
        <w:t>(a)</w:t>
      </w:r>
      <w:r w:rsidRPr="00731E41">
        <w:tab/>
        <w:t xml:space="preserve">the </w:t>
      </w:r>
      <w:r w:rsidR="00731E41" w:rsidRPr="00731E41">
        <w:rPr>
          <w:position w:val="6"/>
          <w:sz w:val="16"/>
        </w:rPr>
        <w:t>*</w:t>
      </w:r>
      <w:r w:rsidRPr="00731E41">
        <w:t>safe harbour debt amount;</w:t>
      </w:r>
    </w:p>
    <w:p w:rsidR="006E0072" w:rsidRPr="00731E41" w:rsidRDefault="006E0072" w:rsidP="006E0072">
      <w:pPr>
        <w:pStyle w:val="paragraph"/>
      </w:pPr>
      <w:r w:rsidRPr="00731E41">
        <w:tab/>
        <w:t>(b)</w:t>
      </w:r>
      <w:r w:rsidRPr="00731E41">
        <w:tab/>
        <w:t xml:space="preserve">the </w:t>
      </w:r>
      <w:r w:rsidR="00731E41" w:rsidRPr="00731E41">
        <w:rPr>
          <w:position w:val="6"/>
          <w:sz w:val="16"/>
        </w:rPr>
        <w:t>*</w:t>
      </w:r>
      <w:r w:rsidRPr="00731E41">
        <w:t>arm’s length debt amount.</w:t>
      </w:r>
    </w:p>
    <w:p w:rsidR="006E0072" w:rsidRPr="00731E41" w:rsidRDefault="006E0072" w:rsidP="006E0072">
      <w:pPr>
        <w:pStyle w:val="notetext"/>
      </w:pPr>
      <w:r w:rsidRPr="00731E41">
        <w:t>Note:</w:t>
      </w:r>
      <w:r w:rsidRPr="00731E41">
        <w:tab/>
        <w:t>The safe harbour debt amount differs depending on whether the entity is an inward investment vehicle (general), inward investment vehicle (financial), inward investor (general) or inward investor (financial), see sections</w:t>
      </w:r>
      <w:r w:rsidR="00731E41">
        <w:t> </w:t>
      </w:r>
      <w:r w:rsidRPr="00731E41">
        <w:t>820</w:t>
      </w:r>
      <w:r w:rsidR="00731E41">
        <w:noBreakHyphen/>
      </w:r>
      <w:r w:rsidRPr="00731E41">
        <w:t>195 to 820</w:t>
      </w:r>
      <w:r w:rsidR="00731E41">
        <w:noBreakHyphen/>
      </w:r>
      <w:r w:rsidRPr="00731E41">
        <w:t>215.</w:t>
      </w:r>
    </w:p>
    <w:p w:rsidR="006E0072" w:rsidRPr="00731E41" w:rsidRDefault="006E0072" w:rsidP="006E0072">
      <w:pPr>
        <w:pStyle w:val="ActHead5"/>
      </w:pPr>
      <w:bookmarkStart w:id="232" w:name="_Toc397085518"/>
      <w:r w:rsidRPr="00731E41">
        <w:rPr>
          <w:rStyle w:val="CharSectno"/>
        </w:rPr>
        <w:t>820</w:t>
      </w:r>
      <w:r w:rsidR="00731E41">
        <w:rPr>
          <w:rStyle w:val="CharSectno"/>
        </w:rPr>
        <w:noBreakHyphen/>
      </w:r>
      <w:r w:rsidRPr="00731E41">
        <w:rPr>
          <w:rStyle w:val="CharSectno"/>
        </w:rPr>
        <w:t>195</w:t>
      </w:r>
      <w:r w:rsidRPr="00731E41">
        <w:t xml:space="preserve">  Safe harbour debt amount—inward investment vehicle (general)</w:t>
      </w:r>
      <w:bookmarkEnd w:id="232"/>
    </w:p>
    <w:p w:rsidR="006E0072" w:rsidRPr="00731E41" w:rsidRDefault="006E0072" w:rsidP="006E0072">
      <w:pPr>
        <w:pStyle w:val="subsection"/>
      </w:pPr>
      <w:r w:rsidRPr="00731E41">
        <w:tab/>
      </w:r>
      <w:r w:rsidRPr="00731E41">
        <w:tab/>
        <w:t xml:space="preserve">If the entity is an </w:t>
      </w:r>
      <w:r w:rsidR="00731E41" w:rsidRPr="00731E41">
        <w:rPr>
          <w:position w:val="6"/>
          <w:sz w:val="16"/>
        </w:rPr>
        <w:t>*</w:t>
      </w:r>
      <w:r w:rsidRPr="00731E41">
        <w:t xml:space="preserve">inward investment vehicle (general) for the income year, the </w:t>
      </w:r>
      <w:r w:rsidRPr="00731E41">
        <w:rPr>
          <w:b/>
          <w:i/>
        </w:rPr>
        <w:t>safe harbour debt amount</w:t>
      </w:r>
      <w:r w:rsidRPr="00731E41">
        <w:t xml:space="preserve"> is the result of applying the method statement in this section.</w:t>
      </w:r>
    </w:p>
    <w:p w:rsidR="006E0072" w:rsidRPr="00731E41" w:rsidRDefault="006E0072" w:rsidP="006E0072">
      <w:pPr>
        <w:pStyle w:val="BoxHeadItalic"/>
      </w:pPr>
      <w:r w:rsidRPr="00731E41">
        <w:lastRenderedPageBreak/>
        <w:t>Method statement</w:t>
      </w:r>
    </w:p>
    <w:p w:rsidR="006E0072" w:rsidRPr="00731E41" w:rsidRDefault="006E0072" w:rsidP="006E0072">
      <w:pPr>
        <w:pStyle w:val="BoxStep"/>
      </w:pPr>
      <w:r w:rsidRPr="00731E41">
        <w:rPr>
          <w:szCs w:val="22"/>
        </w:rPr>
        <w:t>Step 1.</w:t>
      </w:r>
      <w:r w:rsidRPr="00731E41">
        <w:tab/>
        <w:t>Work out the average value, for the income year, of all the assets of the entity.</w:t>
      </w:r>
    </w:p>
    <w:p w:rsidR="006E0072" w:rsidRPr="00731E41" w:rsidRDefault="006E0072" w:rsidP="006E0072">
      <w:pPr>
        <w:pStyle w:val="BoxStep"/>
      </w:pPr>
      <w:r w:rsidRPr="00731E41">
        <w:rPr>
          <w:szCs w:val="22"/>
        </w:rPr>
        <w:t>Step 1A.</w:t>
      </w:r>
      <w:r w:rsidRPr="00731E41">
        <w:tab/>
        <w:t xml:space="preserve">Reduce the result of step 1 by the average value, for that year, of all the </w:t>
      </w:r>
      <w:r w:rsidR="00731E41" w:rsidRPr="00731E41">
        <w:rPr>
          <w:position w:val="6"/>
          <w:sz w:val="16"/>
        </w:rPr>
        <w:t>*</w:t>
      </w:r>
      <w:r w:rsidRPr="00731E41">
        <w:t>excluded equity interests in the entity.</w:t>
      </w:r>
    </w:p>
    <w:p w:rsidR="006E0072" w:rsidRPr="00731E41" w:rsidRDefault="006E0072" w:rsidP="006E0072">
      <w:pPr>
        <w:pStyle w:val="BoxStep"/>
      </w:pPr>
      <w:r w:rsidRPr="00731E41">
        <w:rPr>
          <w:szCs w:val="22"/>
        </w:rPr>
        <w:t>Step 2.</w:t>
      </w:r>
      <w:r w:rsidRPr="00731E41">
        <w:rPr>
          <w:i/>
        </w:rPr>
        <w:tab/>
      </w:r>
      <w:r w:rsidRPr="00731E41">
        <w:t xml:space="preserve">Reduce the result of step 1A by the average value, for that year, of all the </w:t>
      </w:r>
      <w:r w:rsidR="00731E41" w:rsidRPr="00731E41">
        <w:rPr>
          <w:position w:val="6"/>
          <w:sz w:val="16"/>
        </w:rPr>
        <w:t>*</w:t>
      </w:r>
      <w:r w:rsidRPr="00731E41">
        <w:t>associate entity debt of the entity.</w:t>
      </w:r>
    </w:p>
    <w:p w:rsidR="006E0072" w:rsidRPr="00731E41" w:rsidRDefault="006E0072" w:rsidP="006E0072">
      <w:pPr>
        <w:pStyle w:val="BoxStep"/>
        <w:rPr>
          <w:i/>
        </w:rPr>
      </w:pPr>
      <w:r w:rsidRPr="00731E41">
        <w:rPr>
          <w:szCs w:val="22"/>
        </w:rPr>
        <w:t>Step 3.</w:t>
      </w:r>
      <w:r w:rsidRPr="00731E41">
        <w:rPr>
          <w:i/>
        </w:rPr>
        <w:tab/>
      </w:r>
      <w:r w:rsidRPr="00731E41">
        <w:t xml:space="preserve">Reduce the result of step 2 by the average value, for that year, of all the </w:t>
      </w:r>
      <w:r w:rsidR="00731E41" w:rsidRPr="00731E41">
        <w:rPr>
          <w:position w:val="6"/>
          <w:sz w:val="16"/>
        </w:rPr>
        <w:t>*</w:t>
      </w:r>
      <w:r w:rsidRPr="00731E41">
        <w:t>associate entity equity of the entity.</w:t>
      </w:r>
    </w:p>
    <w:p w:rsidR="006E0072" w:rsidRPr="00731E41" w:rsidRDefault="006E0072" w:rsidP="006E0072">
      <w:pPr>
        <w:pStyle w:val="BoxStep"/>
      </w:pPr>
      <w:r w:rsidRPr="00731E41">
        <w:rPr>
          <w:szCs w:val="22"/>
        </w:rPr>
        <w:t>Step 4.</w:t>
      </w:r>
      <w:r w:rsidRPr="00731E41">
        <w:tab/>
        <w:t xml:space="preserve">Reduce the result of step 3 by the average value, for that year, of all the </w:t>
      </w:r>
      <w:r w:rsidR="00731E41" w:rsidRPr="00731E41">
        <w:rPr>
          <w:position w:val="6"/>
          <w:sz w:val="16"/>
        </w:rPr>
        <w:t>*</w:t>
      </w:r>
      <w:r w:rsidRPr="00731E41">
        <w:t>non</w:t>
      </w:r>
      <w:r w:rsidR="00731E41">
        <w:noBreakHyphen/>
      </w:r>
      <w:r w:rsidRPr="00731E41">
        <w:t>debt liabilities of the entity. If the result of this step is a negative amount, it is taken to be nil.</w:t>
      </w:r>
    </w:p>
    <w:p w:rsidR="006E0072" w:rsidRPr="00731E41" w:rsidRDefault="006E0072" w:rsidP="006E0072">
      <w:pPr>
        <w:pStyle w:val="BoxStep"/>
      </w:pPr>
      <w:r w:rsidRPr="00731E41">
        <w:rPr>
          <w:szCs w:val="22"/>
        </w:rPr>
        <w:t>Step 5.</w:t>
      </w:r>
      <w:r w:rsidRPr="00731E41">
        <w:tab/>
        <w:t xml:space="preserve">Multiply the result of step 4 by </w:t>
      </w:r>
      <w:r w:rsidRPr="00731E41">
        <w:rPr>
          <w:position w:val="6"/>
          <w:sz w:val="16"/>
        </w:rPr>
        <w:t>3</w:t>
      </w:r>
      <w:r w:rsidRPr="00731E41">
        <w:t>/</w:t>
      </w:r>
      <w:r w:rsidRPr="00731E41">
        <w:rPr>
          <w:sz w:val="16"/>
        </w:rPr>
        <w:t>4</w:t>
      </w:r>
      <w:r w:rsidRPr="00731E41">
        <w:t>.</w:t>
      </w:r>
    </w:p>
    <w:p w:rsidR="006E0072" w:rsidRPr="00731E41" w:rsidRDefault="006E0072" w:rsidP="006E0072">
      <w:pPr>
        <w:pStyle w:val="BoxStep"/>
      </w:pPr>
      <w:r w:rsidRPr="00731E41">
        <w:rPr>
          <w:szCs w:val="22"/>
        </w:rPr>
        <w:t>Step 6.</w:t>
      </w:r>
      <w:r w:rsidRPr="00731E41">
        <w:tab/>
        <w:t xml:space="preserve">Add to the result of step 5 the average value, for that year, of the entity’s </w:t>
      </w:r>
      <w:r w:rsidR="00731E41" w:rsidRPr="00731E41">
        <w:rPr>
          <w:position w:val="6"/>
          <w:sz w:val="16"/>
        </w:rPr>
        <w:t>*</w:t>
      </w:r>
      <w:r w:rsidRPr="00731E41">
        <w:t xml:space="preserve">associate entity excess amount. The result of this step is the </w:t>
      </w:r>
      <w:r w:rsidRPr="00731E41">
        <w:rPr>
          <w:b/>
          <w:i/>
        </w:rPr>
        <w:t>safe harbour debt amount</w:t>
      </w:r>
      <w:r w:rsidRPr="00731E41">
        <w:t>.</w:t>
      </w:r>
    </w:p>
    <w:p w:rsidR="006E0072" w:rsidRPr="00731E41" w:rsidRDefault="006E0072" w:rsidP="006E0072">
      <w:pPr>
        <w:pStyle w:val="notetext"/>
      </w:pPr>
      <w:r w:rsidRPr="00731E41">
        <w:t>Example:</w:t>
      </w:r>
      <w:r w:rsidRPr="00731E41">
        <w:tab/>
        <w:t>ALWZ Ltd, a company that is an Australian entity, has an average value of assets of $100 million.</w:t>
      </w:r>
    </w:p>
    <w:p w:rsidR="006E0072" w:rsidRPr="00731E41" w:rsidRDefault="006E0072" w:rsidP="006E0072">
      <w:pPr>
        <w:pStyle w:val="notetext"/>
      </w:pPr>
      <w:r w:rsidRPr="00731E41">
        <w:tab/>
        <w:t>The average values of its associate entity debt, associate entity equity and non</w:t>
      </w:r>
      <w:r w:rsidR="00731E41">
        <w:noBreakHyphen/>
      </w:r>
      <w:r w:rsidRPr="00731E41">
        <w:t xml:space="preserve">debt liabilities are $10 million, $5 million and $5 million respectively. Deducting these amounts from the result of step 1 (through applying steps 2 to 4) leaves $80 million. Multiplying $80 million by </w:t>
      </w:r>
      <w:r w:rsidRPr="00731E41">
        <w:rPr>
          <w:position w:val="4"/>
          <w:sz w:val="14"/>
        </w:rPr>
        <w:t>3</w:t>
      </w:r>
      <w:r w:rsidRPr="00731E41">
        <w:t>/</w:t>
      </w:r>
      <w:r w:rsidRPr="00731E41">
        <w:rPr>
          <w:sz w:val="14"/>
        </w:rPr>
        <w:t>4</w:t>
      </w:r>
      <w:r w:rsidRPr="00731E41">
        <w:rPr>
          <w:sz w:val="20"/>
        </w:rPr>
        <w:t xml:space="preserve"> </w:t>
      </w:r>
      <w:r w:rsidRPr="00731E41">
        <w:t>results in $60 million. As the average value of the company’s associate entity excess amount is $2 million, the safe harbour debt amount is therefore $62 million.</w:t>
      </w:r>
    </w:p>
    <w:p w:rsidR="006E0072" w:rsidRPr="00731E41" w:rsidRDefault="006E0072" w:rsidP="006E0072">
      <w:pPr>
        <w:pStyle w:val="ActHead5"/>
      </w:pPr>
      <w:bookmarkStart w:id="233" w:name="_Toc397085519"/>
      <w:r w:rsidRPr="00731E41">
        <w:rPr>
          <w:rStyle w:val="CharSectno"/>
        </w:rPr>
        <w:t>820</w:t>
      </w:r>
      <w:r w:rsidR="00731E41">
        <w:rPr>
          <w:rStyle w:val="CharSectno"/>
        </w:rPr>
        <w:noBreakHyphen/>
      </w:r>
      <w:r w:rsidRPr="00731E41">
        <w:rPr>
          <w:rStyle w:val="CharSectno"/>
        </w:rPr>
        <w:t>200</w:t>
      </w:r>
      <w:r w:rsidRPr="00731E41">
        <w:t xml:space="preserve">  Safe harbour debt amount—inward investment vehicle (financial)</w:t>
      </w:r>
      <w:bookmarkEnd w:id="233"/>
    </w:p>
    <w:p w:rsidR="006E0072" w:rsidRPr="00731E41" w:rsidRDefault="006E0072" w:rsidP="006E0072">
      <w:pPr>
        <w:pStyle w:val="subsection"/>
      </w:pPr>
      <w:r w:rsidRPr="00731E41">
        <w:tab/>
        <w:t>(1)</w:t>
      </w:r>
      <w:r w:rsidRPr="00731E41">
        <w:tab/>
        <w:t xml:space="preserve">If the entity is an </w:t>
      </w:r>
      <w:r w:rsidR="00731E41" w:rsidRPr="00731E41">
        <w:rPr>
          <w:position w:val="6"/>
          <w:sz w:val="16"/>
        </w:rPr>
        <w:t>*</w:t>
      </w:r>
      <w:r w:rsidRPr="00731E41">
        <w:t xml:space="preserve">inward investment vehicle (financial) for the income year, the </w:t>
      </w:r>
      <w:r w:rsidRPr="00731E41">
        <w:rPr>
          <w:b/>
          <w:i/>
        </w:rPr>
        <w:t>safe harbour debt amount</w:t>
      </w:r>
      <w:r w:rsidRPr="00731E41">
        <w:t xml:space="preserve"> is the lesser of the following amounts:</w:t>
      </w:r>
    </w:p>
    <w:p w:rsidR="006E0072" w:rsidRPr="00731E41" w:rsidRDefault="006E0072" w:rsidP="006E0072">
      <w:pPr>
        <w:pStyle w:val="paragraph"/>
      </w:pPr>
      <w:r w:rsidRPr="00731E41">
        <w:lastRenderedPageBreak/>
        <w:tab/>
        <w:t>(a)</w:t>
      </w:r>
      <w:r w:rsidRPr="00731E41">
        <w:tab/>
        <w:t xml:space="preserve">the </w:t>
      </w:r>
      <w:r w:rsidR="00731E41" w:rsidRPr="00731E41">
        <w:rPr>
          <w:position w:val="6"/>
          <w:sz w:val="16"/>
        </w:rPr>
        <w:t>*</w:t>
      </w:r>
      <w:r w:rsidRPr="00731E41">
        <w:t xml:space="preserve">total debt amount (worked out under </w:t>
      </w:r>
      <w:r w:rsidR="00731E41">
        <w:t>subsection (</w:t>
      </w:r>
      <w:r w:rsidRPr="00731E41">
        <w:t>2));</w:t>
      </w:r>
    </w:p>
    <w:p w:rsidR="006E0072" w:rsidRPr="00731E41" w:rsidRDefault="006E0072" w:rsidP="006E0072">
      <w:pPr>
        <w:pStyle w:val="paragraph"/>
      </w:pPr>
      <w:r w:rsidRPr="00731E41">
        <w:tab/>
        <w:t>(b)</w:t>
      </w:r>
      <w:r w:rsidRPr="00731E41">
        <w:tab/>
        <w:t xml:space="preserve">the </w:t>
      </w:r>
      <w:r w:rsidR="00731E41" w:rsidRPr="00731E41">
        <w:rPr>
          <w:position w:val="6"/>
          <w:sz w:val="16"/>
        </w:rPr>
        <w:t>*</w:t>
      </w:r>
      <w:r w:rsidRPr="00731E41">
        <w:t>adjusted on</w:t>
      </w:r>
      <w:r w:rsidR="00731E41">
        <w:noBreakHyphen/>
      </w:r>
      <w:r w:rsidRPr="00731E41">
        <w:t xml:space="preserve">lent amount (worked out under </w:t>
      </w:r>
      <w:r w:rsidR="00731E41">
        <w:t>subsection (</w:t>
      </w:r>
      <w:r w:rsidRPr="00731E41">
        <w:t>3)).</w:t>
      </w:r>
    </w:p>
    <w:p w:rsidR="006E0072" w:rsidRPr="00731E41" w:rsidRDefault="006E0072" w:rsidP="006E0072">
      <w:pPr>
        <w:pStyle w:val="subsection2"/>
      </w:pPr>
      <w:r w:rsidRPr="00731E41">
        <w:t>However, if the 2 amounts are equal, it is the total debt amount.</w:t>
      </w:r>
    </w:p>
    <w:p w:rsidR="006E0072" w:rsidRPr="00731E41" w:rsidRDefault="006E0072" w:rsidP="006E0072">
      <w:pPr>
        <w:pStyle w:val="SubsectionHead"/>
      </w:pPr>
      <w:r w:rsidRPr="00731E41">
        <w:t>Total debt amount</w:t>
      </w:r>
    </w:p>
    <w:p w:rsidR="006E0072" w:rsidRPr="00731E41" w:rsidRDefault="006E0072" w:rsidP="006E0072">
      <w:pPr>
        <w:pStyle w:val="subsection"/>
      </w:pPr>
      <w:r w:rsidRPr="00731E41">
        <w:tab/>
        <w:t>(2)</w:t>
      </w:r>
      <w:r w:rsidRPr="00731E41">
        <w:tab/>
        <w:t xml:space="preserve">The </w:t>
      </w:r>
      <w:r w:rsidRPr="00731E41">
        <w:rPr>
          <w:b/>
          <w:i/>
        </w:rPr>
        <w:t>total debt amount</w:t>
      </w:r>
      <w:r w:rsidRPr="00731E41">
        <w:t xml:space="preserve"> is the result of the method statement in this subsection.</w:t>
      </w:r>
    </w:p>
    <w:p w:rsidR="006E0072" w:rsidRPr="00731E41" w:rsidRDefault="006E0072" w:rsidP="006E0072">
      <w:pPr>
        <w:pStyle w:val="BoxHeadItalic"/>
      </w:pPr>
      <w:r w:rsidRPr="00731E41">
        <w:t>Method statement</w:t>
      </w:r>
    </w:p>
    <w:p w:rsidR="006E0072" w:rsidRPr="00731E41" w:rsidRDefault="006E0072" w:rsidP="006E0072">
      <w:pPr>
        <w:pStyle w:val="BoxStep"/>
      </w:pPr>
      <w:r w:rsidRPr="00731E41">
        <w:rPr>
          <w:szCs w:val="22"/>
        </w:rPr>
        <w:t>Step 1.</w:t>
      </w:r>
      <w:r w:rsidRPr="00731E41">
        <w:tab/>
        <w:t>Work out the average value, for the income year, of all the assets of the entity.</w:t>
      </w:r>
    </w:p>
    <w:p w:rsidR="006E0072" w:rsidRPr="00731E41" w:rsidRDefault="006E0072" w:rsidP="006E0072">
      <w:pPr>
        <w:pStyle w:val="BoxStep"/>
      </w:pPr>
      <w:r w:rsidRPr="00731E41">
        <w:rPr>
          <w:szCs w:val="22"/>
        </w:rPr>
        <w:t>Step 1A.</w:t>
      </w:r>
      <w:r w:rsidRPr="00731E41">
        <w:tab/>
        <w:t xml:space="preserve">Reduce the result of step 1 by the average value, for that year, of all the </w:t>
      </w:r>
      <w:r w:rsidR="00731E41" w:rsidRPr="00731E41">
        <w:rPr>
          <w:position w:val="6"/>
          <w:sz w:val="16"/>
        </w:rPr>
        <w:t>*</w:t>
      </w:r>
      <w:r w:rsidRPr="00731E41">
        <w:t>excluded equity interests in the entity.</w:t>
      </w:r>
    </w:p>
    <w:p w:rsidR="006E0072" w:rsidRPr="00731E41" w:rsidRDefault="006E0072" w:rsidP="006E0072">
      <w:pPr>
        <w:pStyle w:val="BoxStep"/>
      </w:pPr>
      <w:r w:rsidRPr="00731E41">
        <w:rPr>
          <w:szCs w:val="22"/>
        </w:rPr>
        <w:t>Step 2.</w:t>
      </w:r>
      <w:r w:rsidRPr="00731E41">
        <w:rPr>
          <w:i/>
        </w:rPr>
        <w:tab/>
      </w:r>
      <w:r w:rsidRPr="00731E41">
        <w:t xml:space="preserve">Reduce the result of step 1A by the average value, for that year, of all the </w:t>
      </w:r>
      <w:r w:rsidR="00731E41" w:rsidRPr="00731E41">
        <w:rPr>
          <w:position w:val="6"/>
          <w:sz w:val="16"/>
        </w:rPr>
        <w:t>*</w:t>
      </w:r>
      <w:r w:rsidRPr="00731E41">
        <w:t>associate entity debt of the entity.</w:t>
      </w:r>
    </w:p>
    <w:p w:rsidR="006E0072" w:rsidRPr="00731E41" w:rsidRDefault="006E0072" w:rsidP="006E0072">
      <w:pPr>
        <w:pStyle w:val="BoxStep"/>
      </w:pPr>
      <w:r w:rsidRPr="00731E41">
        <w:rPr>
          <w:szCs w:val="22"/>
        </w:rPr>
        <w:t>Step 3.</w:t>
      </w:r>
      <w:r w:rsidRPr="00731E41">
        <w:tab/>
        <w:t xml:space="preserve">Reduce the result of step 2 by the average value, for that year, of all the </w:t>
      </w:r>
      <w:r w:rsidR="00731E41" w:rsidRPr="00731E41">
        <w:rPr>
          <w:position w:val="6"/>
          <w:sz w:val="16"/>
        </w:rPr>
        <w:t>*</w:t>
      </w:r>
      <w:r w:rsidRPr="00731E41">
        <w:t>associate entity equity of the entity.</w:t>
      </w:r>
    </w:p>
    <w:p w:rsidR="006E0072" w:rsidRPr="00731E41" w:rsidRDefault="006E0072" w:rsidP="006E0072">
      <w:pPr>
        <w:pStyle w:val="BoxStep"/>
      </w:pPr>
      <w:r w:rsidRPr="00731E41">
        <w:rPr>
          <w:szCs w:val="22"/>
        </w:rPr>
        <w:t>Step 4.</w:t>
      </w:r>
      <w:r w:rsidRPr="00731E41">
        <w:tab/>
        <w:t xml:space="preserve">Reduce the result of step 3 by the average value, for that year, of all the </w:t>
      </w:r>
      <w:r w:rsidR="00731E41" w:rsidRPr="00731E41">
        <w:rPr>
          <w:position w:val="6"/>
          <w:sz w:val="16"/>
        </w:rPr>
        <w:t>*</w:t>
      </w:r>
      <w:r w:rsidRPr="00731E41">
        <w:t>non</w:t>
      </w:r>
      <w:r w:rsidR="00731E41">
        <w:noBreakHyphen/>
      </w:r>
      <w:r w:rsidRPr="00731E41">
        <w:t>debt liabilities of the entity.</w:t>
      </w:r>
    </w:p>
    <w:p w:rsidR="006E0072" w:rsidRPr="00731E41" w:rsidRDefault="006E0072" w:rsidP="006E0072">
      <w:pPr>
        <w:pStyle w:val="BoxStep"/>
      </w:pPr>
      <w:r w:rsidRPr="00731E41">
        <w:rPr>
          <w:szCs w:val="22"/>
        </w:rPr>
        <w:t>Step 5.</w:t>
      </w:r>
      <w:r w:rsidRPr="00731E41">
        <w:rPr>
          <w:i/>
        </w:rPr>
        <w:tab/>
      </w:r>
      <w:r w:rsidRPr="00731E41">
        <w:t xml:space="preserve">Reduce the result of step 4 by the average value, for that year, of the entity’s </w:t>
      </w:r>
      <w:r w:rsidR="00731E41" w:rsidRPr="00731E41">
        <w:rPr>
          <w:position w:val="6"/>
          <w:sz w:val="16"/>
        </w:rPr>
        <w:t>*</w:t>
      </w:r>
      <w:r w:rsidRPr="00731E41">
        <w:t>zero</w:t>
      </w:r>
      <w:r w:rsidR="00731E41">
        <w:noBreakHyphen/>
      </w:r>
      <w:r w:rsidRPr="00731E41">
        <w:t>capital amount. If the result of this step is a negative amount, it is taken to be nil.</w:t>
      </w:r>
    </w:p>
    <w:p w:rsidR="006E0072" w:rsidRPr="00731E41" w:rsidRDefault="006E0072" w:rsidP="006E0072">
      <w:pPr>
        <w:pStyle w:val="BoxStep"/>
      </w:pPr>
      <w:r w:rsidRPr="00731E41">
        <w:rPr>
          <w:szCs w:val="22"/>
        </w:rPr>
        <w:t>Step 6.</w:t>
      </w:r>
      <w:r w:rsidRPr="00731E41">
        <w:tab/>
        <w:t xml:space="preserve">Multiply the result of step 5 by </w:t>
      </w:r>
      <w:r w:rsidRPr="00731E41">
        <w:rPr>
          <w:position w:val="6"/>
          <w:sz w:val="16"/>
        </w:rPr>
        <w:t>20</w:t>
      </w:r>
      <w:r w:rsidRPr="00731E41">
        <w:t>/</w:t>
      </w:r>
      <w:r w:rsidRPr="00731E41">
        <w:rPr>
          <w:sz w:val="16"/>
        </w:rPr>
        <w:t>21</w:t>
      </w:r>
      <w:r w:rsidRPr="00731E41">
        <w:t>.</w:t>
      </w:r>
    </w:p>
    <w:p w:rsidR="006E0072" w:rsidRPr="00731E41" w:rsidRDefault="006E0072" w:rsidP="006E0072">
      <w:pPr>
        <w:pStyle w:val="BoxStep"/>
      </w:pPr>
      <w:r w:rsidRPr="00731E41">
        <w:rPr>
          <w:szCs w:val="22"/>
        </w:rPr>
        <w:t>Step 7.</w:t>
      </w:r>
      <w:r w:rsidRPr="00731E41">
        <w:rPr>
          <w:i/>
        </w:rPr>
        <w:tab/>
      </w:r>
      <w:r w:rsidRPr="00731E41">
        <w:t xml:space="preserve">Add to the result of step 6 the average value, for that year, of the entity’s </w:t>
      </w:r>
      <w:r w:rsidR="00731E41" w:rsidRPr="00731E41">
        <w:rPr>
          <w:position w:val="6"/>
          <w:sz w:val="16"/>
        </w:rPr>
        <w:t>*</w:t>
      </w:r>
      <w:r w:rsidRPr="00731E41">
        <w:t>zero</w:t>
      </w:r>
      <w:r w:rsidR="00731E41">
        <w:noBreakHyphen/>
      </w:r>
      <w:r w:rsidRPr="00731E41">
        <w:t>capital amount.</w:t>
      </w:r>
    </w:p>
    <w:p w:rsidR="006E0072" w:rsidRPr="00731E41" w:rsidRDefault="006E0072" w:rsidP="006E0072">
      <w:pPr>
        <w:pStyle w:val="BoxStep"/>
      </w:pPr>
      <w:r w:rsidRPr="00731E41">
        <w:rPr>
          <w:szCs w:val="22"/>
        </w:rPr>
        <w:t>Step 8.</w:t>
      </w:r>
      <w:r w:rsidRPr="00731E41">
        <w:tab/>
        <w:t xml:space="preserve">Add to the result of step 7 the average value, for that year, of the entity’s </w:t>
      </w:r>
      <w:r w:rsidR="00731E41" w:rsidRPr="00731E41">
        <w:rPr>
          <w:position w:val="6"/>
          <w:sz w:val="16"/>
        </w:rPr>
        <w:t>*</w:t>
      </w:r>
      <w:r w:rsidRPr="00731E41">
        <w:t xml:space="preserve">associate entity excess amount. The result of this step is the </w:t>
      </w:r>
      <w:r w:rsidRPr="00731E41">
        <w:rPr>
          <w:b/>
          <w:i/>
        </w:rPr>
        <w:t>total debt amount</w:t>
      </w:r>
      <w:r w:rsidRPr="00731E41">
        <w:t>.</w:t>
      </w:r>
    </w:p>
    <w:p w:rsidR="006E0072" w:rsidRPr="00731E41" w:rsidRDefault="006E0072" w:rsidP="006E0072">
      <w:pPr>
        <w:pStyle w:val="notetext"/>
      </w:pPr>
      <w:r w:rsidRPr="00731E41">
        <w:lastRenderedPageBreak/>
        <w:t>Example:</w:t>
      </w:r>
      <w:r w:rsidRPr="00731E41">
        <w:tab/>
        <w:t>KJW Finance Pty Ltd, a company that is an Australian entity, has an average value of assets of $120 million.</w:t>
      </w:r>
    </w:p>
    <w:p w:rsidR="006E0072" w:rsidRPr="00731E41" w:rsidRDefault="006E0072" w:rsidP="006E0072">
      <w:pPr>
        <w:pStyle w:val="notetext"/>
      </w:pPr>
      <w:r w:rsidRPr="00731E41">
        <w:tab/>
        <w:t>The average values of its associate entity debt, associate entity equity, its non</w:t>
      </w:r>
      <w:r w:rsidR="00731E41">
        <w:noBreakHyphen/>
      </w:r>
      <w:r w:rsidRPr="00731E41">
        <w:t>debt liabilities and its zero</w:t>
      </w:r>
      <w:r w:rsidR="00731E41">
        <w:noBreakHyphen/>
      </w:r>
      <w:r w:rsidRPr="00731E41">
        <w:t xml:space="preserve">capital amount are $5 million, $3 million, $2 million and $5 million respectively. Deducting these amounts from the result of step 1 (through applying steps 2 to 5) leaves $105 million. Multiplying $105 million by </w:t>
      </w:r>
      <w:r w:rsidRPr="00731E41">
        <w:rPr>
          <w:position w:val="4"/>
          <w:sz w:val="14"/>
        </w:rPr>
        <w:t>20</w:t>
      </w:r>
      <w:r w:rsidRPr="00731E41">
        <w:t>/</w:t>
      </w:r>
      <w:r w:rsidRPr="00731E41">
        <w:rPr>
          <w:sz w:val="14"/>
        </w:rPr>
        <w:t>21</w:t>
      </w:r>
      <w:r w:rsidRPr="00731E41">
        <w:t xml:space="preserve"> results in $100 million. Adding the zero</w:t>
      </w:r>
      <w:r w:rsidR="00731E41">
        <w:noBreakHyphen/>
      </w:r>
      <w:r w:rsidRPr="00731E41">
        <w:t>capital amount of $5 million to $100 million results in $105 million. As the company does not have any associate entity excess amount, the total debt amount is therefore $105 million.</w:t>
      </w:r>
    </w:p>
    <w:p w:rsidR="006E0072" w:rsidRPr="00731E41" w:rsidRDefault="006E0072" w:rsidP="006E0072">
      <w:pPr>
        <w:pStyle w:val="SubsectionHead"/>
      </w:pPr>
      <w:r w:rsidRPr="00731E41">
        <w:t>Adjusted on</w:t>
      </w:r>
      <w:r w:rsidR="00731E41">
        <w:noBreakHyphen/>
      </w:r>
      <w:r w:rsidRPr="00731E41">
        <w:t>lent amount</w:t>
      </w:r>
    </w:p>
    <w:p w:rsidR="006E0072" w:rsidRPr="00731E41" w:rsidRDefault="006E0072" w:rsidP="006E0072">
      <w:pPr>
        <w:pStyle w:val="subsection"/>
      </w:pPr>
      <w:r w:rsidRPr="00731E41">
        <w:tab/>
        <w:t>(3)</w:t>
      </w:r>
      <w:r w:rsidRPr="00731E41">
        <w:tab/>
        <w:t xml:space="preserve">The </w:t>
      </w:r>
      <w:r w:rsidRPr="00731E41">
        <w:rPr>
          <w:b/>
          <w:i/>
        </w:rPr>
        <w:t>adjusted on</w:t>
      </w:r>
      <w:r w:rsidR="00731E41">
        <w:rPr>
          <w:b/>
          <w:i/>
        </w:rPr>
        <w:noBreakHyphen/>
      </w:r>
      <w:r w:rsidRPr="00731E41">
        <w:rPr>
          <w:b/>
          <w:i/>
        </w:rPr>
        <w:t>lent amount</w:t>
      </w:r>
      <w:r w:rsidRPr="00731E41">
        <w:t xml:space="preserve"> is the result of applying the method statement in this subsection.</w:t>
      </w:r>
    </w:p>
    <w:p w:rsidR="006E0072" w:rsidRPr="00731E41" w:rsidRDefault="006E0072" w:rsidP="006E0072">
      <w:pPr>
        <w:pStyle w:val="BoxHeadItalic"/>
        <w:keepNext/>
        <w:keepLines/>
      </w:pPr>
      <w:r w:rsidRPr="00731E41">
        <w:t>Method statement</w:t>
      </w:r>
    </w:p>
    <w:p w:rsidR="006E0072" w:rsidRPr="00731E41" w:rsidRDefault="006E0072" w:rsidP="006E0072">
      <w:pPr>
        <w:pStyle w:val="BoxStep"/>
      </w:pPr>
      <w:r w:rsidRPr="00731E41">
        <w:rPr>
          <w:szCs w:val="22"/>
        </w:rPr>
        <w:t>Step 1.</w:t>
      </w:r>
      <w:r w:rsidRPr="00731E41">
        <w:tab/>
        <w:t>Work out the average value, for the income year, of all the assets of the entity.</w:t>
      </w:r>
    </w:p>
    <w:p w:rsidR="006E0072" w:rsidRPr="00731E41" w:rsidRDefault="006E0072" w:rsidP="006E0072">
      <w:pPr>
        <w:pStyle w:val="BoxStep"/>
      </w:pPr>
      <w:r w:rsidRPr="00731E41">
        <w:rPr>
          <w:szCs w:val="22"/>
        </w:rPr>
        <w:t>Step 1A.</w:t>
      </w:r>
      <w:r w:rsidRPr="00731E41">
        <w:tab/>
        <w:t xml:space="preserve">Reduce the result of step 1 by the average value, for that year, of all the </w:t>
      </w:r>
      <w:r w:rsidR="00731E41" w:rsidRPr="00731E41">
        <w:rPr>
          <w:position w:val="6"/>
          <w:sz w:val="16"/>
        </w:rPr>
        <w:t>*</w:t>
      </w:r>
      <w:r w:rsidRPr="00731E41">
        <w:t>excluded equity interests in the entity.</w:t>
      </w:r>
    </w:p>
    <w:p w:rsidR="006E0072" w:rsidRPr="00731E41" w:rsidRDefault="006E0072" w:rsidP="006E0072">
      <w:pPr>
        <w:pStyle w:val="BoxStep"/>
      </w:pPr>
      <w:r w:rsidRPr="00731E41">
        <w:rPr>
          <w:szCs w:val="22"/>
        </w:rPr>
        <w:t>Step 2.</w:t>
      </w:r>
      <w:r w:rsidRPr="00731E41">
        <w:tab/>
        <w:t xml:space="preserve">Reduce the result of step 1A by the average value, for that year, of all the </w:t>
      </w:r>
      <w:r w:rsidR="00731E41" w:rsidRPr="00731E41">
        <w:rPr>
          <w:position w:val="6"/>
          <w:sz w:val="16"/>
        </w:rPr>
        <w:t>*</w:t>
      </w:r>
      <w:r w:rsidRPr="00731E41">
        <w:t>associate entity equity of the entity.</w:t>
      </w:r>
    </w:p>
    <w:p w:rsidR="006E0072" w:rsidRPr="00731E41" w:rsidRDefault="006E0072" w:rsidP="006E0072">
      <w:pPr>
        <w:pStyle w:val="BoxStep"/>
      </w:pPr>
      <w:r w:rsidRPr="00731E41">
        <w:rPr>
          <w:szCs w:val="22"/>
        </w:rPr>
        <w:t>Step 3.</w:t>
      </w:r>
      <w:r w:rsidRPr="00731E41">
        <w:rPr>
          <w:i/>
        </w:rPr>
        <w:tab/>
      </w:r>
      <w:r w:rsidRPr="00731E41">
        <w:t xml:space="preserve">Reduce the result of step 2 by the average value, for that year, of all the </w:t>
      </w:r>
      <w:r w:rsidR="00731E41" w:rsidRPr="00731E41">
        <w:rPr>
          <w:position w:val="6"/>
          <w:sz w:val="16"/>
        </w:rPr>
        <w:t>*</w:t>
      </w:r>
      <w:r w:rsidRPr="00731E41">
        <w:t>non</w:t>
      </w:r>
      <w:r w:rsidR="00731E41">
        <w:noBreakHyphen/>
      </w:r>
      <w:r w:rsidRPr="00731E41">
        <w:t>debt liabilities of the entity.</w:t>
      </w:r>
    </w:p>
    <w:p w:rsidR="006E0072" w:rsidRPr="00731E41" w:rsidRDefault="006E0072" w:rsidP="006E0072">
      <w:pPr>
        <w:pStyle w:val="BoxStep"/>
        <w:keepNext/>
        <w:keepLines/>
      </w:pPr>
      <w:r w:rsidRPr="00731E41">
        <w:rPr>
          <w:szCs w:val="22"/>
        </w:rPr>
        <w:t>Step 4.</w:t>
      </w:r>
      <w:r w:rsidRPr="00731E41">
        <w:tab/>
        <w:t xml:space="preserve">Reduce the result of step 3 by the amount (the </w:t>
      </w:r>
      <w:r w:rsidRPr="00731E41">
        <w:rPr>
          <w:b/>
          <w:i/>
        </w:rPr>
        <w:t>average on</w:t>
      </w:r>
      <w:r w:rsidR="00731E41">
        <w:rPr>
          <w:b/>
          <w:i/>
        </w:rPr>
        <w:noBreakHyphen/>
      </w:r>
      <w:r w:rsidRPr="00731E41">
        <w:rPr>
          <w:b/>
          <w:i/>
        </w:rPr>
        <w:t>lent amount</w:t>
      </w:r>
      <w:r w:rsidRPr="00731E41">
        <w:t xml:space="preserve">) which is the average value, for that year, of the entity’s </w:t>
      </w:r>
      <w:r w:rsidR="00731E41" w:rsidRPr="00731E41">
        <w:rPr>
          <w:position w:val="6"/>
          <w:sz w:val="16"/>
        </w:rPr>
        <w:t>*</w:t>
      </w:r>
      <w:r w:rsidRPr="00731E41">
        <w:t>on</w:t>
      </w:r>
      <w:r w:rsidR="00731E41">
        <w:noBreakHyphen/>
      </w:r>
      <w:r w:rsidRPr="00731E41">
        <w:t>lent amount. If the result of this step is a negative amount, it is taken to be nil.</w:t>
      </w:r>
    </w:p>
    <w:p w:rsidR="006E0072" w:rsidRPr="00731E41" w:rsidRDefault="006E0072" w:rsidP="006E0072">
      <w:pPr>
        <w:pStyle w:val="BoxStep"/>
      </w:pPr>
      <w:r w:rsidRPr="00731E41">
        <w:rPr>
          <w:szCs w:val="22"/>
        </w:rPr>
        <w:t>Step 5.</w:t>
      </w:r>
      <w:r w:rsidRPr="00731E41">
        <w:tab/>
        <w:t xml:space="preserve">Multiply the result of step 4 by </w:t>
      </w:r>
      <w:r w:rsidRPr="00731E41">
        <w:rPr>
          <w:position w:val="6"/>
          <w:sz w:val="16"/>
        </w:rPr>
        <w:t>3</w:t>
      </w:r>
      <w:r w:rsidRPr="00731E41">
        <w:t>/</w:t>
      </w:r>
      <w:r w:rsidRPr="00731E41">
        <w:rPr>
          <w:sz w:val="16"/>
        </w:rPr>
        <w:t>4</w:t>
      </w:r>
      <w:r w:rsidRPr="00731E41">
        <w:t>.</w:t>
      </w:r>
    </w:p>
    <w:p w:rsidR="006E0072" w:rsidRPr="00731E41" w:rsidRDefault="006E0072" w:rsidP="006E0072">
      <w:pPr>
        <w:pStyle w:val="BoxStep"/>
      </w:pPr>
      <w:r w:rsidRPr="00731E41">
        <w:rPr>
          <w:szCs w:val="22"/>
        </w:rPr>
        <w:t>Step 6.</w:t>
      </w:r>
      <w:r w:rsidRPr="00731E41">
        <w:rPr>
          <w:i/>
        </w:rPr>
        <w:tab/>
      </w:r>
      <w:r w:rsidRPr="00731E41">
        <w:t>Add to the result of step 5 the average on</w:t>
      </w:r>
      <w:r w:rsidR="00731E41">
        <w:noBreakHyphen/>
      </w:r>
      <w:r w:rsidRPr="00731E41">
        <w:t>lent amount.</w:t>
      </w:r>
    </w:p>
    <w:p w:rsidR="006E0072" w:rsidRPr="00731E41" w:rsidRDefault="006E0072" w:rsidP="006E0072">
      <w:pPr>
        <w:pStyle w:val="BoxStep"/>
      </w:pPr>
      <w:r w:rsidRPr="00731E41">
        <w:rPr>
          <w:szCs w:val="22"/>
        </w:rPr>
        <w:t>Step 7.</w:t>
      </w:r>
      <w:r w:rsidRPr="00731E41">
        <w:rPr>
          <w:i/>
        </w:rPr>
        <w:tab/>
      </w:r>
      <w:r w:rsidRPr="00731E41">
        <w:t xml:space="preserve">Reduce the result of step 6 by the average value, for that year, of all the </w:t>
      </w:r>
      <w:r w:rsidR="00731E41" w:rsidRPr="00731E41">
        <w:rPr>
          <w:position w:val="6"/>
          <w:sz w:val="16"/>
        </w:rPr>
        <w:t>*</w:t>
      </w:r>
      <w:r w:rsidRPr="00731E41">
        <w:t>associate entity debt of the entity.</w:t>
      </w:r>
    </w:p>
    <w:p w:rsidR="006E0072" w:rsidRPr="00731E41" w:rsidRDefault="006E0072" w:rsidP="006E0072">
      <w:pPr>
        <w:pStyle w:val="BoxStep"/>
      </w:pPr>
      <w:r w:rsidRPr="00731E41">
        <w:rPr>
          <w:szCs w:val="22"/>
        </w:rPr>
        <w:lastRenderedPageBreak/>
        <w:t>Step 8.</w:t>
      </w:r>
      <w:r w:rsidRPr="00731E41">
        <w:tab/>
        <w:t xml:space="preserve">Add to the result of step 7 the average value, for that year, of the entity’s </w:t>
      </w:r>
      <w:r w:rsidR="00731E41" w:rsidRPr="00731E41">
        <w:rPr>
          <w:position w:val="6"/>
          <w:sz w:val="16"/>
        </w:rPr>
        <w:t>*</w:t>
      </w:r>
      <w:r w:rsidRPr="00731E41">
        <w:t xml:space="preserve">associate entity excess amount. The result of this step is the </w:t>
      </w:r>
      <w:r w:rsidRPr="00731E41">
        <w:rPr>
          <w:b/>
          <w:i/>
        </w:rPr>
        <w:t>adjusted on</w:t>
      </w:r>
      <w:r w:rsidR="00731E41">
        <w:rPr>
          <w:b/>
          <w:i/>
        </w:rPr>
        <w:noBreakHyphen/>
      </w:r>
      <w:r w:rsidRPr="00731E41">
        <w:rPr>
          <w:b/>
          <w:i/>
        </w:rPr>
        <w:t>lent amount</w:t>
      </w:r>
      <w:r w:rsidRPr="00731E41">
        <w:t>.</w:t>
      </w:r>
    </w:p>
    <w:p w:rsidR="006E0072" w:rsidRPr="00731E41" w:rsidRDefault="006E0072" w:rsidP="006E0072">
      <w:pPr>
        <w:pStyle w:val="notetext"/>
      </w:pPr>
      <w:r w:rsidRPr="00731E41">
        <w:t>Example:</w:t>
      </w:r>
      <w:r w:rsidRPr="00731E41">
        <w:tab/>
        <w:t>KJW Finance Pty Ltd, a company that is an Australian entity, has an average value of assets of $120 million.</w:t>
      </w:r>
    </w:p>
    <w:p w:rsidR="006E0072" w:rsidRPr="00731E41" w:rsidRDefault="006E0072" w:rsidP="006E0072">
      <w:pPr>
        <w:pStyle w:val="notetext"/>
      </w:pPr>
      <w:r w:rsidRPr="00731E41">
        <w:tab/>
        <w:t>The average values of its associate entity equity, non</w:t>
      </w:r>
      <w:r w:rsidR="00731E41">
        <w:noBreakHyphen/>
      </w:r>
      <w:r w:rsidRPr="00731E41">
        <w:t>debt liabilities and on</w:t>
      </w:r>
      <w:r w:rsidR="00731E41">
        <w:noBreakHyphen/>
      </w:r>
      <w:r w:rsidRPr="00731E41">
        <w:t xml:space="preserve">lent amount are $3 million, $2 million and $35 million respectively. Deducting these amounts from the result of step 1 (through applying steps 2 to 4) leaves $80 million. Multiplying $80 million by </w:t>
      </w:r>
      <w:r w:rsidRPr="00731E41">
        <w:rPr>
          <w:position w:val="4"/>
          <w:sz w:val="14"/>
        </w:rPr>
        <w:t>3</w:t>
      </w:r>
      <w:r w:rsidRPr="00731E41">
        <w:t>/</w:t>
      </w:r>
      <w:r w:rsidRPr="00731E41">
        <w:rPr>
          <w:sz w:val="14"/>
        </w:rPr>
        <w:t>4</w:t>
      </w:r>
      <w:r w:rsidRPr="00731E41">
        <w:t xml:space="preserve"> results in $60 million. Adding the average on</w:t>
      </w:r>
      <w:r w:rsidR="00731E41">
        <w:noBreakHyphen/>
      </w:r>
      <w:r w:rsidRPr="00731E41">
        <w:t>lent amount of $35 million results in $95 million. Reducing $95 million by the associate entity debt amount of $5 million results in $90 million. As the company does not have any associate entity excess amount, the adjusted on</w:t>
      </w:r>
      <w:r w:rsidR="00731E41">
        <w:noBreakHyphen/>
      </w:r>
      <w:r w:rsidRPr="00731E41">
        <w:t>lent amount is therefore $90 million.</w:t>
      </w:r>
    </w:p>
    <w:p w:rsidR="006E0072" w:rsidRPr="00731E41" w:rsidRDefault="006E0072" w:rsidP="006E0072">
      <w:pPr>
        <w:pStyle w:val="ActHead5"/>
      </w:pPr>
      <w:bookmarkStart w:id="234" w:name="_Toc397085520"/>
      <w:r w:rsidRPr="00731E41">
        <w:rPr>
          <w:rStyle w:val="CharSectno"/>
        </w:rPr>
        <w:t>820</w:t>
      </w:r>
      <w:r w:rsidR="00731E41">
        <w:rPr>
          <w:rStyle w:val="CharSectno"/>
        </w:rPr>
        <w:noBreakHyphen/>
      </w:r>
      <w:r w:rsidRPr="00731E41">
        <w:rPr>
          <w:rStyle w:val="CharSectno"/>
        </w:rPr>
        <w:t>205</w:t>
      </w:r>
      <w:r w:rsidRPr="00731E41">
        <w:t xml:space="preserve">  Safe harbour debt amount—inward investor (general)</w:t>
      </w:r>
      <w:bookmarkEnd w:id="234"/>
    </w:p>
    <w:p w:rsidR="006E0072" w:rsidRPr="00731E41" w:rsidRDefault="006E0072" w:rsidP="006E0072">
      <w:pPr>
        <w:pStyle w:val="subsection"/>
      </w:pPr>
      <w:r w:rsidRPr="00731E41">
        <w:tab/>
      </w:r>
      <w:r w:rsidRPr="00731E41">
        <w:tab/>
        <w:t xml:space="preserve">If the entity is an </w:t>
      </w:r>
      <w:r w:rsidR="00731E41" w:rsidRPr="00731E41">
        <w:rPr>
          <w:position w:val="6"/>
          <w:sz w:val="16"/>
        </w:rPr>
        <w:t>*</w:t>
      </w:r>
      <w:r w:rsidRPr="00731E41">
        <w:t xml:space="preserve">inward investor (general) for the income year, the </w:t>
      </w:r>
      <w:r w:rsidRPr="00731E41">
        <w:rPr>
          <w:b/>
          <w:i/>
        </w:rPr>
        <w:t>safe harbour debt amount</w:t>
      </w:r>
      <w:r w:rsidRPr="00731E41">
        <w:t xml:space="preserve"> is the result of applying the method statement in this section.</w:t>
      </w:r>
    </w:p>
    <w:p w:rsidR="006E0072" w:rsidRPr="00731E41" w:rsidRDefault="006E0072" w:rsidP="006E0072">
      <w:pPr>
        <w:pStyle w:val="BoxHeadItalic"/>
        <w:keepNext/>
        <w:keepLines/>
      </w:pPr>
      <w:r w:rsidRPr="00731E41">
        <w:t>Method statement</w:t>
      </w:r>
    </w:p>
    <w:p w:rsidR="006E0072" w:rsidRPr="00731E41" w:rsidRDefault="006E0072" w:rsidP="006E0072">
      <w:pPr>
        <w:pStyle w:val="BoxStep"/>
      </w:pPr>
      <w:r w:rsidRPr="00731E41">
        <w:rPr>
          <w:szCs w:val="22"/>
        </w:rPr>
        <w:t>Step 1.</w:t>
      </w:r>
      <w:r w:rsidRPr="00731E41">
        <w:tab/>
        <w:t xml:space="preserve">Work out the average value, for the income year, of all of the following assets of the entity (the </w:t>
      </w:r>
      <w:r w:rsidRPr="00731E41">
        <w:rPr>
          <w:b/>
          <w:i/>
        </w:rPr>
        <w:t>Australian investments</w:t>
      </w:r>
      <w:r w:rsidRPr="00731E41">
        <w:t>):</w:t>
      </w:r>
    </w:p>
    <w:p w:rsidR="006E0072" w:rsidRPr="00731E41" w:rsidRDefault="006E0072" w:rsidP="006E0072">
      <w:pPr>
        <w:pStyle w:val="BoxPara"/>
      </w:pPr>
      <w:r w:rsidRPr="00731E41">
        <w:tab/>
        <w:t>(a)</w:t>
      </w:r>
      <w:r w:rsidRPr="00731E41">
        <w:tab/>
        <w:t xml:space="preserve">assets that are attributable to the entity’s </w:t>
      </w:r>
      <w:r w:rsidR="00731E41" w:rsidRPr="00731E41">
        <w:rPr>
          <w:position w:val="6"/>
          <w:sz w:val="16"/>
        </w:rPr>
        <w:t>*</w:t>
      </w:r>
      <w:r w:rsidRPr="00731E41">
        <w:t>Australian permanent establishments;</w:t>
      </w:r>
    </w:p>
    <w:p w:rsidR="006E0072" w:rsidRPr="00731E41" w:rsidRDefault="006E0072" w:rsidP="006E0072">
      <w:pPr>
        <w:pStyle w:val="BoxPara"/>
      </w:pPr>
      <w:r w:rsidRPr="00731E41">
        <w:tab/>
        <w:t>(b)</w:t>
      </w:r>
      <w:r w:rsidRPr="00731E41">
        <w:tab/>
        <w:t>other assets that are held for the purposes of producing the entity’s assessable income.</w:t>
      </w:r>
    </w:p>
    <w:p w:rsidR="006E0072" w:rsidRPr="00731E41" w:rsidRDefault="006E0072" w:rsidP="006E0072">
      <w:pPr>
        <w:pStyle w:val="BoxStep"/>
      </w:pPr>
      <w:r w:rsidRPr="00731E41">
        <w:rPr>
          <w:szCs w:val="22"/>
        </w:rPr>
        <w:t>Step 1A.</w:t>
      </w:r>
      <w:r w:rsidRPr="00731E41">
        <w:tab/>
        <w:t xml:space="preserve">Reduce the result of step 1 by the average value, for that year, of all the </w:t>
      </w:r>
      <w:r w:rsidR="00731E41" w:rsidRPr="00731E41">
        <w:rPr>
          <w:position w:val="6"/>
          <w:sz w:val="16"/>
        </w:rPr>
        <w:t>*</w:t>
      </w:r>
      <w:r w:rsidRPr="00731E41">
        <w:t>excluded equity interests in the entity.</w:t>
      </w:r>
    </w:p>
    <w:p w:rsidR="006E0072" w:rsidRPr="00731E41" w:rsidRDefault="006E0072" w:rsidP="006E0072">
      <w:pPr>
        <w:pStyle w:val="BoxStep"/>
      </w:pPr>
      <w:r w:rsidRPr="00731E41">
        <w:rPr>
          <w:szCs w:val="22"/>
        </w:rPr>
        <w:t>Step 2.</w:t>
      </w:r>
      <w:r w:rsidRPr="00731E41">
        <w:rPr>
          <w:i/>
        </w:rPr>
        <w:tab/>
      </w:r>
      <w:r w:rsidRPr="00731E41">
        <w:t xml:space="preserve">Reduce the result of step 1A by the average value, for that year, of all the </w:t>
      </w:r>
      <w:r w:rsidR="00731E41" w:rsidRPr="00731E41">
        <w:rPr>
          <w:position w:val="6"/>
          <w:sz w:val="16"/>
        </w:rPr>
        <w:t>*</w:t>
      </w:r>
      <w:r w:rsidRPr="00731E41">
        <w:t>associate entity debt of the entity that has arisen because of the Australian investments.</w:t>
      </w:r>
    </w:p>
    <w:p w:rsidR="006E0072" w:rsidRPr="00731E41" w:rsidRDefault="006E0072" w:rsidP="006E0072">
      <w:pPr>
        <w:pStyle w:val="BoxStep"/>
        <w:rPr>
          <w:i/>
        </w:rPr>
      </w:pPr>
      <w:r w:rsidRPr="00731E41">
        <w:rPr>
          <w:szCs w:val="22"/>
        </w:rPr>
        <w:lastRenderedPageBreak/>
        <w:t>Step 3.</w:t>
      </w:r>
      <w:r w:rsidRPr="00731E41">
        <w:rPr>
          <w:i/>
        </w:rPr>
        <w:tab/>
      </w:r>
      <w:r w:rsidRPr="00731E41">
        <w:t xml:space="preserve">Reduce the result of step 2 by the average value, for that year, of all the </w:t>
      </w:r>
      <w:r w:rsidR="00731E41" w:rsidRPr="00731E41">
        <w:rPr>
          <w:position w:val="6"/>
          <w:sz w:val="16"/>
        </w:rPr>
        <w:t>*</w:t>
      </w:r>
      <w:r w:rsidRPr="00731E41">
        <w:t>associate entity equity of the entity that has arisen because of the Australian investments.</w:t>
      </w:r>
    </w:p>
    <w:p w:rsidR="006E0072" w:rsidRPr="00731E41" w:rsidRDefault="006E0072" w:rsidP="006E0072">
      <w:pPr>
        <w:pStyle w:val="BoxStep"/>
      </w:pPr>
      <w:r w:rsidRPr="00731E41">
        <w:rPr>
          <w:szCs w:val="22"/>
        </w:rPr>
        <w:t>Step 4.</w:t>
      </w:r>
      <w:r w:rsidRPr="00731E41">
        <w:tab/>
        <w:t xml:space="preserve">Reduce the result of step 3 by the average value, for that year, of all the </w:t>
      </w:r>
      <w:r w:rsidR="00731E41" w:rsidRPr="00731E41">
        <w:rPr>
          <w:position w:val="6"/>
          <w:sz w:val="16"/>
        </w:rPr>
        <w:t>*</w:t>
      </w:r>
      <w:r w:rsidRPr="00731E41">
        <w:t>non</w:t>
      </w:r>
      <w:r w:rsidR="00731E41">
        <w:noBreakHyphen/>
      </w:r>
      <w:r w:rsidRPr="00731E41">
        <w:t>debt liabilities of the entity that have arisen because of the Australian investments. If the result of this step is a negative amount, it is taken to be nil.</w:t>
      </w:r>
    </w:p>
    <w:p w:rsidR="006E0072" w:rsidRPr="00731E41" w:rsidRDefault="006E0072" w:rsidP="006E0072">
      <w:pPr>
        <w:pStyle w:val="BoxStep"/>
      </w:pPr>
      <w:r w:rsidRPr="00731E41">
        <w:rPr>
          <w:szCs w:val="22"/>
        </w:rPr>
        <w:t>Step 5.</w:t>
      </w:r>
      <w:r w:rsidRPr="00731E41">
        <w:tab/>
        <w:t xml:space="preserve">Multiply the result of step 4 by </w:t>
      </w:r>
      <w:r w:rsidRPr="00731E41">
        <w:rPr>
          <w:position w:val="6"/>
          <w:sz w:val="16"/>
        </w:rPr>
        <w:t>3</w:t>
      </w:r>
      <w:r w:rsidRPr="00731E41">
        <w:t>/</w:t>
      </w:r>
      <w:r w:rsidRPr="00731E41">
        <w:rPr>
          <w:sz w:val="16"/>
        </w:rPr>
        <w:t>4</w:t>
      </w:r>
      <w:r w:rsidRPr="00731E41">
        <w:t>.</w:t>
      </w:r>
    </w:p>
    <w:p w:rsidR="006E0072" w:rsidRPr="00731E41" w:rsidRDefault="006E0072" w:rsidP="006E0072">
      <w:pPr>
        <w:pStyle w:val="BoxStep"/>
      </w:pPr>
      <w:r w:rsidRPr="00731E41">
        <w:rPr>
          <w:szCs w:val="22"/>
        </w:rPr>
        <w:t>Step 6.</w:t>
      </w:r>
      <w:r w:rsidRPr="00731E41">
        <w:tab/>
        <w:t xml:space="preserve">Add to the result of step 5 the average value, for that year, of the entity’s </w:t>
      </w:r>
      <w:r w:rsidR="00731E41" w:rsidRPr="00731E41">
        <w:rPr>
          <w:position w:val="6"/>
          <w:sz w:val="16"/>
        </w:rPr>
        <w:t>*</w:t>
      </w:r>
      <w:r w:rsidRPr="00731E41">
        <w:t xml:space="preserve">associate entity excess amount. The result of this step is the </w:t>
      </w:r>
      <w:r w:rsidRPr="00731E41">
        <w:rPr>
          <w:b/>
          <w:i/>
        </w:rPr>
        <w:t>safe harbour debt amount</w:t>
      </w:r>
      <w:r w:rsidRPr="00731E41">
        <w:t>.</w:t>
      </w:r>
    </w:p>
    <w:p w:rsidR="006E0072" w:rsidRPr="00731E41" w:rsidRDefault="006E0072" w:rsidP="006E0072">
      <w:pPr>
        <w:pStyle w:val="notetext"/>
      </w:pPr>
      <w:r w:rsidRPr="00731E41">
        <w:t>Example:</w:t>
      </w:r>
      <w:r w:rsidRPr="00731E41">
        <w:tab/>
        <w:t>RJ Corporation is a company that is not an Australian entity. The average value of its Australian investments is $100 million.</w:t>
      </w:r>
    </w:p>
    <w:p w:rsidR="006E0072" w:rsidRPr="00731E41" w:rsidRDefault="006E0072" w:rsidP="006E0072">
      <w:pPr>
        <w:pStyle w:val="notetext"/>
      </w:pPr>
      <w:r w:rsidRPr="00731E41">
        <w:tab/>
        <w:t>The average value of its relevant associate entity debt, associate entity equity and non</w:t>
      </w:r>
      <w:r w:rsidR="00731E41">
        <w:noBreakHyphen/>
      </w:r>
      <w:r w:rsidRPr="00731E41">
        <w:t xml:space="preserve">debt liabilities is $10 million, $5 million and $5 million respectively. Deducting those amounts from the result of step 1 leaves $80 million. Multiplying $80 million by </w:t>
      </w:r>
      <w:r w:rsidRPr="00731E41">
        <w:rPr>
          <w:position w:val="4"/>
          <w:sz w:val="14"/>
        </w:rPr>
        <w:t>3</w:t>
      </w:r>
      <w:r w:rsidRPr="00731E41">
        <w:t>/</w:t>
      </w:r>
      <w:r w:rsidRPr="00731E41">
        <w:rPr>
          <w:sz w:val="14"/>
        </w:rPr>
        <w:t>4</w:t>
      </w:r>
      <w:r w:rsidRPr="00731E41">
        <w:t xml:space="preserve"> results in $60 million. As the company does not have any associate entity excess amount, the safe harbour debt amount is therefore $60 million.</w:t>
      </w:r>
    </w:p>
    <w:p w:rsidR="006E0072" w:rsidRPr="00731E41" w:rsidRDefault="006E0072" w:rsidP="006E0072">
      <w:pPr>
        <w:pStyle w:val="ActHead5"/>
      </w:pPr>
      <w:bookmarkStart w:id="235" w:name="_Toc397085521"/>
      <w:r w:rsidRPr="00731E41">
        <w:rPr>
          <w:rStyle w:val="CharSectno"/>
        </w:rPr>
        <w:t>820</w:t>
      </w:r>
      <w:r w:rsidR="00731E41">
        <w:rPr>
          <w:rStyle w:val="CharSectno"/>
        </w:rPr>
        <w:noBreakHyphen/>
      </w:r>
      <w:r w:rsidRPr="00731E41">
        <w:rPr>
          <w:rStyle w:val="CharSectno"/>
        </w:rPr>
        <w:t>210</w:t>
      </w:r>
      <w:r w:rsidRPr="00731E41">
        <w:t xml:space="preserve">  Safe harbour debt amount—inward investor (financial)</w:t>
      </w:r>
      <w:bookmarkEnd w:id="235"/>
    </w:p>
    <w:p w:rsidR="006E0072" w:rsidRPr="00731E41" w:rsidRDefault="006E0072" w:rsidP="006E0072">
      <w:pPr>
        <w:pStyle w:val="subsection"/>
      </w:pPr>
      <w:r w:rsidRPr="00731E41">
        <w:tab/>
        <w:t>(1)</w:t>
      </w:r>
      <w:r w:rsidRPr="00731E41">
        <w:tab/>
        <w:t xml:space="preserve">If the entity is an </w:t>
      </w:r>
      <w:r w:rsidR="00731E41" w:rsidRPr="00731E41">
        <w:rPr>
          <w:position w:val="6"/>
          <w:sz w:val="16"/>
        </w:rPr>
        <w:t>*</w:t>
      </w:r>
      <w:r w:rsidRPr="00731E41">
        <w:t xml:space="preserve">inward investor (financial) for that year, the </w:t>
      </w:r>
      <w:r w:rsidRPr="00731E41">
        <w:rPr>
          <w:b/>
          <w:i/>
        </w:rPr>
        <w:t>safe harbour debt amount</w:t>
      </w:r>
      <w:r w:rsidRPr="00731E41">
        <w:t xml:space="preserve"> is the lesser of the following amounts:</w:t>
      </w:r>
    </w:p>
    <w:p w:rsidR="006E0072" w:rsidRPr="00731E41" w:rsidRDefault="006E0072" w:rsidP="006E0072">
      <w:pPr>
        <w:pStyle w:val="paragraph"/>
      </w:pPr>
      <w:r w:rsidRPr="00731E41">
        <w:tab/>
        <w:t>(a)</w:t>
      </w:r>
      <w:r w:rsidRPr="00731E41">
        <w:tab/>
        <w:t xml:space="preserve">the </w:t>
      </w:r>
      <w:r w:rsidR="00731E41" w:rsidRPr="00731E41">
        <w:rPr>
          <w:position w:val="6"/>
          <w:sz w:val="16"/>
        </w:rPr>
        <w:t>*</w:t>
      </w:r>
      <w:r w:rsidRPr="00731E41">
        <w:t xml:space="preserve">total debt amount (worked out under </w:t>
      </w:r>
      <w:r w:rsidR="00731E41">
        <w:t>subsection (</w:t>
      </w:r>
      <w:r w:rsidRPr="00731E41">
        <w:t>2));</w:t>
      </w:r>
    </w:p>
    <w:p w:rsidR="006E0072" w:rsidRPr="00731E41" w:rsidRDefault="006E0072" w:rsidP="006E0072">
      <w:pPr>
        <w:pStyle w:val="paragraph"/>
      </w:pPr>
      <w:r w:rsidRPr="00731E41">
        <w:tab/>
        <w:t>(b)</w:t>
      </w:r>
      <w:r w:rsidRPr="00731E41">
        <w:tab/>
        <w:t xml:space="preserve">the </w:t>
      </w:r>
      <w:r w:rsidR="00731E41" w:rsidRPr="00731E41">
        <w:rPr>
          <w:position w:val="6"/>
          <w:sz w:val="16"/>
        </w:rPr>
        <w:t>*</w:t>
      </w:r>
      <w:r w:rsidRPr="00731E41">
        <w:t>adjusted on</w:t>
      </w:r>
      <w:r w:rsidR="00731E41">
        <w:noBreakHyphen/>
      </w:r>
      <w:r w:rsidRPr="00731E41">
        <w:t xml:space="preserve">lent amount (worked out under </w:t>
      </w:r>
      <w:r w:rsidR="00731E41">
        <w:t>subsection (</w:t>
      </w:r>
      <w:r w:rsidRPr="00731E41">
        <w:t>3)).</w:t>
      </w:r>
    </w:p>
    <w:p w:rsidR="006E0072" w:rsidRPr="00731E41" w:rsidRDefault="006E0072" w:rsidP="006E0072">
      <w:pPr>
        <w:pStyle w:val="subsection2"/>
      </w:pPr>
      <w:r w:rsidRPr="00731E41">
        <w:t>However, if the 2 amounts are equal, it is the total debt amount.</w:t>
      </w:r>
    </w:p>
    <w:p w:rsidR="006E0072" w:rsidRPr="00731E41" w:rsidRDefault="006E0072" w:rsidP="006E0072">
      <w:pPr>
        <w:pStyle w:val="SubsectionHead"/>
      </w:pPr>
      <w:r w:rsidRPr="00731E41">
        <w:t>Total debt amount</w:t>
      </w:r>
    </w:p>
    <w:p w:rsidR="006E0072" w:rsidRPr="00731E41" w:rsidRDefault="006E0072" w:rsidP="006E0072">
      <w:pPr>
        <w:pStyle w:val="subsection"/>
      </w:pPr>
      <w:r w:rsidRPr="00731E41">
        <w:tab/>
        <w:t>(2)</w:t>
      </w:r>
      <w:r w:rsidRPr="00731E41">
        <w:tab/>
        <w:t xml:space="preserve">The </w:t>
      </w:r>
      <w:r w:rsidRPr="00731E41">
        <w:rPr>
          <w:b/>
          <w:i/>
        </w:rPr>
        <w:t>total debt amount</w:t>
      </w:r>
      <w:r w:rsidRPr="00731E41">
        <w:t xml:space="preserve"> is the result of applying the method statement in this subsection.</w:t>
      </w:r>
    </w:p>
    <w:p w:rsidR="006E0072" w:rsidRPr="00731E41" w:rsidRDefault="006E0072" w:rsidP="006E0072">
      <w:pPr>
        <w:pStyle w:val="BoxHeadItalic"/>
        <w:keepNext/>
      </w:pPr>
      <w:r w:rsidRPr="00731E41">
        <w:lastRenderedPageBreak/>
        <w:t>Method statement</w:t>
      </w:r>
    </w:p>
    <w:p w:rsidR="006E0072" w:rsidRPr="00731E41" w:rsidRDefault="006E0072" w:rsidP="006E0072">
      <w:pPr>
        <w:pStyle w:val="BoxStep"/>
      </w:pPr>
      <w:r w:rsidRPr="00731E41">
        <w:rPr>
          <w:szCs w:val="22"/>
        </w:rPr>
        <w:t>Step 1.</w:t>
      </w:r>
      <w:r w:rsidRPr="00731E41">
        <w:tab/>
        <w:t xml:space="preserve">Work out the average value, for the income year, of all of the following assets of the entity (the </w:t>
      </w:r>
      <w:r w:rsidRPr="00731E41">
        <w:rPr>
          <w:b/>
          <w:i/>
        </w:rPr>
        <w:t>Australian investments</w:t>
      </w:r>
      <w:r w:rsidRPr="00731E41">
        <w:t>):</w:t>
      </w:r>
    </w:p>
    <w:p w:rsidR="006E0072" w:rsidRPr="00731E41" w:rsidRDefault="006E0072" w:rsidP="006E0072">
      <w:pPr>
        <w:pStyle w:val="BoxPara"/>
      </w:pPr>
      <w:r w:rsidRPr="00731E41">
        <w:tab/>
        <w:t>(a)</w:t>
      </w:r>
      <w:r w:rsidRPr="00731E41">
        <w:tab/>
        <w:t xml:space="preserve">assets that are attributable to the entity’s </w:t>
      </w:r>
      <w:r w:rsidR="00731E41" w:rsidRPr="00731E41">
        <w:rPr>
          <w:position w:val="6"/>
          <w:sz w:val="16"/>
        </w:rPr>
        <w:t>*</w:t>
      </w:r>
      <w:r w:rsidRPr="00731E41">
        <w:t>Australian permanent establishments;</w:t>
      </w:r>
    </w:p>
    <w:p w:rsidR="006E0072" w:rsidRPr="00731E41" w:rsidRDefault="006E0072" w:rsidP="006E0072">
      <w:pPr>
        <w:pStyle w:val="BoxPara"/>
      </w:pPr>
      <w:r w:rsidRPr="00731E41">
        <w:tab/>
        <w:t>(b)</w:t>
      </w:r>
      <w:r w:rsidRPr="00731E41">
        <w:tab/>
        <w:t>other assets that are held for the purposes of producing the entity’s assessable income.</w:t>
      </w:r>
    </w:p>
    <w:p w:rsidR="006E0072" w:rsidRPr="00731E41" w:rsidRDefault="006E0072" w:rsidP="006E0072">
      <w:pPr>
        <w:pStyle w:val="BoxStep"/>
      </w:pPr>
      <w:r w:rsidRPr="00731E41">
        <w:rPr>
          <w:szCs w:val="22"/>
        </w:rPr>
        <w:t>Step 1A.</w:t>
      </w:r>
      <w:r w:rsidRPr="00731E41">
        <w:tab/>
        <w:t xml:space="preserve">Reduce the result of step 1 by the average value, for that year, of all the </w:t>
      </w:r>
      <w:r w:rsidR="00731E41" w:rsidRPr="00731E41">
        <w:rPr>
          <w:position w:val="6"/>
          <w:sz w:val="16"/>
        </w:rPr>
        <w:t>*</w:t>
      </w:r>
      <w:r w:rsidRPr="00731E41">
        <w:t>excluded equity interests in the entity.</w:t>
      </w:r>
    </w:p>
    <w:p w:rsidR="006E0072" w:rsidRPr="00731E41" w:rsidRDefault="006E0072" w:rsidP="006E0072">
      <w:pPr>
        <w:pStyle w:val="BoxStep"/>
      </w:pPr>
      <w:r w:rsidRPr="00731E41">
        <w:rPr>
          <w:szCs w:val="22"/>
        </w:rPr>
        <w:t>Step 2.</w:t>
      </w:r>
      <w:r w:rsidRPr="00731E41">
        <w:rPr>
          <w:i/>
        </w:rPr>
        <w:tab/>
      </w:r>
      <w:r w:rsidRPr="00731E41">
        <w:t xml:space="preserve">Reduce the result of step 1A by the average value, for that year, of all the </w:t>
      </w:r>
      <w:r w:rsidR="00731E41" w:rsidRPr="00731E41">
        <w:rPr>
          <w:position w:val="6"/>
          <w:sz w:val="16"/>
        </w:rPr>
        <w:t>*</w:t>
      </w:r>
      <w:r w:rsidRPr="00731E41">
        <w:t>associate entity debt of the entity that has arisen because of the Australian investments.</w:t>
      </w:r>
    </w:p>
    <w:p w:rsidR="006E0072" w:rsidRPr="00731E41" w:rsidRDefault="006E0072" w:rsidP="006E0072">
      <w:pPr>
        <w:pStyle w:val="BoxStep"/>
        <w:rPr>
          <w:i/>
        </w:rPr>
      </w:pPr>
      <w:r w:rsidRPr="00731E41">
        <w:rPr>
          <w:szCs w:val="22"/>
        </w:rPr>
        <w:t>Step 3.</w:t>
      </w:r>
      <w:r w:rsidRPr="00731E41">
        <w:rPr>
          <w:i/>
        </w:rPr>
        <w:tab/>
      </w:r>
      <w:r w:rsidRPr="00731E41">
        <w:t xml:space="preserve">Reduce the result of step 2 by the average value, for that year, of all the </w:t>
      </w:r>
      <w:r w:rsidR="00731E41" w:rsidRPr="00731E41">
        <w:rPr>
          <w:position w:val="6"/>
          <w:sz w:val="16"/>
        </w:rPr>
        <w:t>*</w:t>
      </w:r>
      <w:r w:rsidRPr="00731E41">
        <w:t>associate entity equity of the entity that has arisen because of the Australian investments.</w:t>
      </w:r>
    </w:p>
    <w:p w:rsidR="006E0072" w:rsidRPr="00731E41" w:rsidRDefault="006E0072" w:rsidP="006E0072">
      <w:pPr>
        <w:pStyle w:val="BoxStep"/>
      </w:pPr>
      <w:r w:rsidRPr="00731E41">
        <w:rPr>
          <w:szCs w:val="22"/>
        </w:rPr>
        <w:t>Step 4.</w:t>
      </w:r>
      <w:r w:rsidRPr="00731E41">
        <w:tab/>
        <w:t xml:space="preserve">Reduce the result of step 3 by the average value, for that year, of all the </w:t>
      </w:r>
      <w:r w:rsidR="00731E41" w:rsidRPr="00731E41">
        <w:rPr>
          <w:position w:val="6"/>
          <w:sz w:val="16"/>
        </w:rPr>
        <w:t>*</w:t>
      </w:r>
      <w:r w:rsidRPr="00731E41">
        <w:t>non</w:t>
      </w:r>
      <w:r w:rsidR="00731E41">
        <w:noBreakHyphen/>
      </w:r>
      <w:r w:rsidRPr="00731E41">
        <w:t>debt liabilities of the entity that have arisen because of the Australian investments.</w:t>
      </w:r>
    </w:p>
    <w:p w:rsidR="006E0072" w:rsidRPr="00731E41" w:rsidRDefault="006E0072" w:rsidP="006E0072">
      <w:pPr>
        <w:pStyle w:val="BoxStep"/>
      </w:pPr>
      <w:r w:rsidRPr="00731E41">
        <w:rPr>
          <w:szCs w:val="22"/>
        </w:rPr>
        <w:t>Step 5.</w:t>
      </w:r>
      <w:r w:rsidRPr="00731E41">
        <w:rPr>
          <w:i/>
        </w:rPr>
        <w:tab/>
      </w:r>
      <w:r w:rsidRPr="00731E41">
        <w:t xml:space="preserve">Reduce the result of step 4 by the average value, for that year, of the entity’s </w:t>
      </w:r>
      <w:r w:rsidR="00731E41" w:rsidRPr="00731E41">
        <w:rPr>
          <w:position w:val="6"/>
          <w:sz w:val="16"/>
        </w:rPr>
        <w:t>*</w:t>
      </w:r>
      <w:r w:rsidRPr="00731E41">
        <w:t>zero</w:t>
      </w:r>
      <w:r w:rsidR="00731E41">
        <w:noBreakHyphen/>
      </w:r>
      <w:r w:rsidRPr="00731E41">
        <w:t>capital amount that has arisen because of the Australian investments. If the result of this step is a negative amount, it is taken to be nil.</w:t>
      </w:r>
    </w:p>
    <w:p w:rsidR="006E0072" w:rsidRPr="00731E41" w:rsidRDefault="006E0072" w:rsidP="006E0072">
      <w:pPr>
        <w:pStyle w:val="BoxStep"/>
      </w:pPr>
      <w:r w:rsidRPr="00731E41">
        <w:rPr>
          <w:szCs w:val="22"/>
        </w:rPr>
        <w:t>Step 6.</w:t>
      </w:r>
      <w:r w:rsidRPr="00731E41">
        <w:tab/>
        <w:t xml:space="preserve">Multiply the result of step 5 by </w:t>
      </w:r>
      <w:r w:rsidRPr="00731E41">
        <w:rPr>
          <w:position w:val="6"/>
          <w:sz w:val="16"/>
        </w:rPr>
        <w:t>20</w:t>
      </w:r>
      <w:r w:rsidRPr="00731E41">
        <w:t>/</w:t>
      </w:r>
      <w:r w:rsidRPr="00731E41">
        <w:rPr>
          <w:sz w:val="16"/>
        </w:rPr>
        <w:t>21</w:t>
      </w:r>
      <w:r w:rsidRPr="00731E41">
        <w:t>.</w:t>
      </w:r>
    </w:p>
    <w:p w:rsidR="006E0072" w:rsidRPr="00731E41" w:rsidRDefault="006E0072" w:rsidP="006E0072">
      <w:pPr>
        <w:pStyle w:val="BoxStep"/>
      </w:pPr>
      <w:r w:rsidRPr="00731E41">
        <w:rPr>
          <w:szCs w:val="22"/>
        </w:rPr>
        <w:t>Step 7.</w:t>
      </w:r>
      <w:r w:rsidRPr="00731E41">
        <w:rPr>
          <w:i/>
        </w:rPr>
        <w:tab/>
      </w:r>
      <w:r w:rsidRPr="00731E41">
        <w:t xml:space="preserve">Add to the result of step 6 the average value, for that year, of the entity’s </w:t>
      </w:r>
      <w:r w:rsidR="00731E41" w:rsidRPr="00731E41">
        <w:rPr>
          <w:position w:val="6"/>
          <w:sz w:val="16"/>
        </w:rPr>
        <w:t>*</w:t>
      </w:r>
      <w:r w:rsidRPr="00731E41">
        <w:t>zero</w:t>
      </w:r>
      <w:r w:rsidR="00731E41">
        <w:noBreakHyphen/>
      </w:r>
      <w:r w:rsidRPr="00731E41">
        <w:t>capital amount that has arisen because of the Australian investments.</w:t>
      </w:r>
    </w:p>
    <w:p w:rsidR="006E0072" w:rsidRPr="00731E41" w:rsidRDefault="006E0072" w:rsidP="006E0072">
      <w:pPr>
        <w:pStyle w:val="BoxStep"/>
        <w:rPr>
          <w:i/>
        </w:rPr>
      </w:pPr>
      <w:r w:rsidRPr="00731E41">
        <w:rPr>
          <w:szCs w:val="22"/>
        </w:rPr>
        <w:lastRenderedPageBreak/>
        <w:t>Step 8.</w:t>
      </w:r>
      <w:r w:rsidRPr="00731E41">
        <w:tab/>
        <w:t xml:space="preserve">Add to the result of step 7 the average value, for that year, of the entity’s </w:t>
      </w:r>
      <w:r w:rsidR="00731E41" w:rsidRPr="00731E41">
        <w:rPr>
          <w:position w:val="6"/>
          <w:sz w:val="16"/>
        </w:rPr>
        <w:t>*</w:t>
      </w:r>
      <w:r w:rsidRPr="00731E41">
        <w:t xml:space="preserve">associate entity excess amount. The result of this step is the </w:t>
      </w:r>
      <w:r w:rsidRPr="00731E41">
        <w:rPr>
          <w:b/>
          <w:i/>
        </w:rPr>
        <w:t>total debt amount</w:t>
      </w:r>
      <w:r w:rsidRPr="00731E41">
        <w:t>.</w:t>
      </w:r>
    </w:p>
    <w:p w:rsidR="006E0072" w:rsidRPr="00731E41" w:rsidRDefault="006E0072" w:rsidP="006E0072">
      <w:pPr>
        <w:pStyle w:val="notetext"/>
      </w:pPr>
      <w:r w:rsidRPr="00731E41">
        <w:t>Example:</w:t>
      </w:r>
      <w:r w:rsidRPr="00731E41">
        <w:tab/>
        <w:t>FXS Financial SA is a company that is not an Australian entity. The average value of its Australian investments is $120 million.</w:t>
      </w:r>
    </w:p>
    <w:p w:rsidR="006E0072" w:rsidRPr="00731E41" w:rsidRDefault="006E0072" w:rsidP="006E0072">
      <w:pPr>
        <w:pStyle w:val="notetext"/>
      </w:pPr>
      <w:r w:rsidRPr="00731E41">
        <w:tab/>
        <w:t>The average value of its relevant associate entity debt, associate entity equity, non</w:t>
      </w:r>
      <w:r w:rsidR="00731E41">
        <w:noBreakHyphen/>
      </w:r>
      <w:r w:rsidRPr="00731E41">
        <w:t>debt liabilities and zero</w:t>
      </w:r>
      <w:r w:rsidR="00731E41">
        <w:noBreakHyphen/>
      </w:r>
      <w:r w:rsidRPr="00731E41">
        <w:t xml:space="preserve">capital amount are $5 million, $2 million, $3 million and $5 million respectively. Deducting those amounts from the result of step 1 (through applying steps 2 to 5) leaves $105 million. Multiplying $105 million by </w:t>
      </w:r>
      <w:r w:rsidRPr="00731E41">
        <w:rPr>
          <w:position w:val="4"/>
          <w:sz w:val="14"/>
        </w:rPr>
        <w:t>20</w:t>
      </w:r>
      <w:r w:rsidRPr="00731E41">
        <w:t>/</w:t>
      </w:r>
      <w:r w:rsidRPr="00731E41">
        <w:rPr>
          <w:sz w:val="14"/>
        </w:rPr>
        <w:t>21</w:t>
      </w:r>
      <w:r w:rsidRPr="00731E41">
        <w:t xml:space="preserve"> results in $100 million. Adding the average zero</w:t>
      </w:r>
      <w:r w:rsidR="00731E41">
        <w:noBreakHyphen/>
      </w:r>
      <w:r w:rsidRPr="00731E41">
        <w:t>capital amount of $5 million results in $105 million. As the company does not have any associate entity excess amount, the total debt amount is therefore $105 million.</w:t>
      </w:r>
    </w:p>
    <w:p w:rsidR="006E0072" w:rsidRPr="00731E41" w:rsidRDefault="006E0072" w:rsidP="006E0072">
      <w:pPr>
        <w:pStyle w:val="SubsectionHead"/>
      </w:pPr>
      <w:r w:rsidRPr="00731E41">
        <w:t>Adjusted on</w:t>
      </w:r>
      <w:r w:rsidR="00731E41">
        <w:noBreakHyphen/>
      </w:r>
      <w:r w:rsidRPr="00731E41">
        <w:t>lent amount</w:t>
      </w:r>
    </w:p>
    <w:p w:rsidR="006E0072" w:rsidRPr="00731E41" w:rsidRDefault="006E0072" w:rsidP="006E0072">
      <w:pPr>
        <w:pStyle w:val="subsection"/>
      </w:pPr>
      <w:r w:rsidRPr="00731E41">
        <w:tab/>
        <w:t>(3)</w:t>
      </w:r>
      <w:r w:rsidRPr="00731E41">
        <w:tab/>
        <w:t xml:space="preserve">The </w:t>
      </w:r>
      <w:r w:rsidRPr="00731E41">
        <w:rPr>
          <w:b/>
          <w:i/>
        </w:rPr>
        <w:t>adjusted on</w:t>
      </w:r>
      <w:r w:rsidR="00731E41">
        <w:rPr>
          <w:b/>
          <w:i/>
        </w:rPr>
        <w:noBreakHyphen/>
      </w:r>
      <w:r w:rsidRPr="00731E41">
        <w:rPr>
          <w:b/>
          <w:i/>
        </w:rPr>
        <w:t>lent amount</w:t>
      </w:r>
      <w:r w:rsidRPr="00731E41">
        <w:t xml:space="preserve"> is the result of applying the method statement in this subsection.</w:t>
      </w:r>
    </w:p>
    <w:p w:rsidR="006E0072" w:rsidRPr="00731E41" w:rsidRDefault="006E0072" w:rsidP="006E0072">
      <w:pPr>
        <w:pStyle w:val="BoxHeadItalic"/>
        <w:keepNext/>
        <w:keepLines/>
      </w:pPr>
      <w:r w:rsidRPr="00731E41">
        <w:t>Method statement</w:t>
      </w:r>
    </w:p>
    <w:p w:rsidR="006E0072" w:rsidRPr="00731E41" w:rsidRDefault="006E0072" w:rsidP="006E0072">
      <w:pPr>
        <w:pStyle w:val="BoxStep"/>
      </w:pPr>
      <w:r w:rsidRPr="00731E41">
        <w:rPr>
          <w:szCs w:val="22"/>
        </w:rPr>
        <w:t>Step 1.</w:t>
      </w:r>
      <w:r w:rsidRPr="00731E41">
        <w:tab/>
        <w:t xml:space="preserve">Work out the average value, for the income year, of all of the following assets of the entity (the </w:t>
      </w:r>
      <w:r w:rsidRPr="00731E41">
        <w:rPr>
          <w:b/>
          <w:i/>
        </w:rPr>
        <w:t>Australian investments</w:t>
      </w:r>
      <w:r w:rsidRPr="00731E41">
        <w:t>):</w:t>
      </w:r>
    </w:p>
    <w:p w:rsidR="006E0072" w:rsidRPr="00731E41" w:rsidRDefault="006E0072" w:rsidP="006E0072">
      <w:pPr>
        <w:pStyle w:val="BoxPara"/>
      </w:pPr>
      <w:r w:rsidRPr="00731E41">
        <w:tab/>
        <w:t>(a)</w:t>
      </w:r>
      <w:r w:rsidRPr="00731E41">
        <w:tab/>
        <w:t xml:space="preserve">assets that are attributable to the entity’s </w:t>
      </w:r>
      <w:r w:rsidR="00731E41" w:rsidRPr="00731E41">
        <w:rPr>
          <w:position w:val="6"/>
          <w:sz w:val="16"/>
        </w:rPr>
        <w:t>*</w:t>
      </w:r>
      <w:r w:rsidRPr="00731E41">
        <w:t>Australian permanent establishments;</w:t>
      </w:r>
    </w:p>
    <w:p w:rsidR="006E0072" w:rsidRPr="00731E41" w:rsidRDefault="006E0072" w:rsidP="006E0072">
      <w:pPr>
        <w:pStyle w:val="BoxPara"/>
      </w:pPr>
      <w:r w:rsidRPr="00731E41">
        <w:tab/>
        <w:t>(b)</w:t>
      </w:r>
      <w:r w:rsidRPr="00731E41">
        <w:tab/>
        <w:t>other assets that are held for the purposes of producing the entity’s assessable income.</w:t>
      </w:r>
    </w:p>
    <w:p w:rsidR="006E0072" w:rsidRPr="00731E41" w:rsidRDefault="006E0072" w:rsidP="006E0072">
      <w:pPr>
        <w:pStyle w:val="BoxStep"/>
      </w:pPr>
      <w:r w:rsidRPr="00731E41">
        <w:rPr>
          <w:szCs w:val="22"/>
        </w:rPr>
        <w:t>Step 1A.</w:t>
      </w:r>
      <w:r w:rsidRPr="00731E41">
        <w:tab/>
        <w:t xml:space="preserve">Reduce the result of step 1 by the average value, for that year, of all the </w:t>
      </w:r>
      <w:r w:rsidR="00731E41" w:rsidRPr="00731E41">
        <w:rPr>
          <w:position w:val="6"/>
          <w:sz w:val="16"/>
        </w:rPr>
        <w:t>*</w:t>
      </w:r>
      <w:r w:rsidRPr="00731E41">
        <w:t>excluded equity interests in the entity.</w:t>
      </w:r>
    </w:p>
    <w:p w:rsidR="006E0072" w:rsidRPr="00731E41" w:rsidRDefault="006E0072" w:rsidP="006E0072">
      <w:pPr>
        <w:pStyle w:val="BoxStep"/>
        <w:rPr>
          <w:i/>
        </w:rPr>
      </w:pPr>
      <w:r w:rsidRPr="00731E41">
        <w:rPr>
          <w:szCs w:val="22"/>
        </w:rPr>
        <w:t>Step 2.</w:t>
      </w:r>
      <w:r w:rsidRPr="00731E41">
        <w:rPr>
          <w:i/>
        </w:rPr>
        <w:tab/>
      </w:r>
      <w:r w:rsidRPr="00731E41">
        <w:t xml:space="preserve">Reduce the result of step 1A by the average value, for that year, of all the </w:t>
      </w:r>
      <w:r w:rsidR="00731E41" w:rsidRPr="00731E41">
        <w:rPr>
          <w:position w:val="6"/>
          <w:sz w:val="16"/>
        </w:rPr>
        <w:t>*</w:t>
      </w:r>
      <w:r w:rsidRPr="00731E41">
        <w:t>associate entity equity of the entity that has arisen because of the Australian investments.</w:t>
      </w:r>
    </w:p>
    <w:p w:rsidR="006E0072" w:rsidRPr="00731E41" w:rsidRDefault="006E0072" w:rsidP="006E0072">
      <w:pPr>
        <w:pStyle w:val="BoxStep"/>
      </w:pPr>
      <w:r w:rsidRPr="00731E41">
        <w:rPr>
          <w:szCs w:val="22"/>
        </w:rPr>
        <w:lastRenderedPageBreak/>
        <w:t>Step 3.</w:t>
      </w:r>
      <w:r w:rsidRPr="00731E41">
        <w:tab/>
        <w:t xml:space="preserve">Reduce the result of step 2 by the average value, for that year, of all the </w:t>
      </w:r>
      <w:r w:rsidR="00731E41" w:rsidRPr="00731E41">
        <w:rPr>
          <w:position w:val="6"/>
          <w:sz w:val="16"/>
        </w:rPr>
        <w:t>*</w:t>
      </w:r>
      <w:r w:rsidRPr="00731E41">
        <w:t>non</w:t>
      </w:r>
      <w:r w:rsidR="00731E41">
        <w:noBreakHyphen/>
      </w:r>
      <w:r w:rsidRPr="00731E41">
        <w:t>debt liabilities of the entity that has arisen because of the Australian investments.</w:t>
      </w:r>
    </w:p>
    <w:p w:rsidR="006E0072" w:rsidRPr="00731E41" w:rsidRDefault="006E0072" w:rsidP="006E0072">
      <w:pPr>
        <w:pStyle w:val="BoxStep"/>
      </w:pPr>
      <w:r w:rsidRPr="00731E41">
        <w:rPr>
          <w:szCs w:val="22"/>
        </w:rPr>
        <w:t>Step 4.</w:t>
      </w:r>
      <w:r w:rsidRPr="00731E41">
        <w:tab/>
        <w:t xml:space="preserve">Reduce the result of step 3 by the amount (the </w:t>
      </w:r>
      <w:r w:rsidRPr="00731E41">
        <w:rPr>
          <w:b/>
          <w:i/>
        </w:rPr>
        <w:t>average on</w:t>
      </w:r>
      <w:r w:rsidR="00731E41">
        <w:rPr>
          <w:b/>
          <w:i/>
        </w:rPr>
        <w:noBreakHyphen/>
      </w:r>
      <w:r w:rsidRPr="00731E41">
        <w:rPr>
          <w:b/>
          <w:i/>
        </w:rPr>
        <w:t>lent amount</w:t>
      </w:r>
      <w:r w:rsidRPr="00731E41">
        <w:t xml:space="preserve">) which is the average value, for that year, of the </w:t>
      </w:r>
      <w:r w:rsidR="00731E41" w:rsidRPr="00731E41">
        <w:rPr>
          <w:position w:val="6"/>
          <w:sz w:val="16"/>
        </w:rPr>
        <w:t>*</w:t>
      </w:r>
      <w:r w:rsidRPr="00731E41">
        <w:t>on</w:t>
      </w:r>
      <w:r w:rsidR="00731E41">
        <w:noBreakHyphen/>
      </w:r>
      <w:r w:rsidRPr="00731E41">
        <w:t>lent amount of the entity (to the extent that it is the value of all or a part of the Australian investments). If the result of this step is a negative amount, it is taken to be nil.</w:t>
      </w:r>
    </w:p>
    <w:p w:rsidR="006E0072" w:rsidRPr="00731E41" w:rsidRDefault="006E0072" w:rsidP="006E0072">
      <w:pPr>
        <w:pStyle w:val="BoxStep"/>
      </w:pPr>
      <w:r w:rsidRPr="00731E41">
        <w:rPr>
          <w:szCs w:val="22"/>
        </w:rPr>
        <w:t>Step 5.</w:t>
      </w:r>
      <w:r w:rsidRPr="00731E41">
        <w:tab/>
        <w:t xml:space="preserve">Multiply the result of step 4 by </w:t>
      </w:r>
      <w:r w:rsidRPr="00731E41">
        <w:rPr>
          <w:position w:val="6"/>
          <w:sz w:val="16"/>
        </w:rPr>
        <w:t>3</w:t>
      </w:r>
      <w:r w:rsidRPr="00731E41">
        <w:t>/</w:t>
      </w:r>
      <w:r w:rsidRPr="00731E41">
        <w:rPr>
          <w:sz w:val="16"/>
        </w:rPr>
        <w:t>4</w:t>
      </w:r>
      <w:r w:rsidRPr="00731E41">
        <w:t>.</w:t>
      </w:r>
    </w:p>
    <w:p w:rsidR="006E0072" w:rsidRPr="00731E41" w:rsidRDefault="006E0072" w:rsidP="006E0072">
      <w:pPr>
        <w:pStyle w:val="BoxStep"/>
      </w:pPr>
      <w:r w:rsidRPr="00731E41">
        <w:rPr>
          <w:szCs w:val="22"/>
        </w:rPr>
        <w:t>Step 6.</w:t>
      </w:r>
      <w:r w:rsidRPr="00731E41">
        <w:tab/>
        <w:t>Add to the result of step 5 the average on</w:t>
      </w:r>
      <w:r w:rsidR="00731E41">
        <w:noBreakHyphen/>
      </w:r>
      <w:r w:rsidRPr="00731E41">
        <w:t>lent amount.</w:t>
      </w:r>
    </w:p>
    <w:p w:rsidR="006E0072" w:rsidRPr="00731E41" w:rsidRDefault="006E0072" w:rsidP="006E0072">
      <w:pPr>
        <w:pStyle w:val="BoxStep"/>
        <w:keepNext/>
      </w:pPr>
      <w:r w:rsidRPr="00731E41">
        <w:rPr>
          <w:szCs w:val="22"/>
        </w:rPr>
        <w:t>Step 7.</w:t>
      </w:r>
      <w:r w:rsidRPr="00731E41">
        <w:rPr>
          <w:i/>
        </w:rPr>
        <w:tab/>
      </w:r>
      <w:r w:rsidRPr="00731E41">
        <w:t xml:space="preserve">Reduce the result of step 6 by the average value, for that year, of all the </w:t>
      </w:r>
      <w:r w:rsidR="00731E41" w:rsidRPr="00731E41">
        <w:rPr>
          <w:position w:val="6"/>
          <w:sz w:val="16"/>
        </w:rPr>
        <w:t>*</w:t>
      </w:r>
      <w:r w:rsidRPr="00731E41">
        <w:t>associate entity debt of the entity that has arisen because of the Australian investments. If the result of this step is a negative amount, it is taken to be nil.</w:t>
      </w:r>
    </w:p>
    <w:p w:rsidR="006E0072" w:rsidRPr="00731E41" w:rsidRDefault="006E0072" w:rsidP="006E0072">
      <w:pPr>
        <w:pStyle w:val="BoxStep"/>
      </w:pPr>
      <w:r w:rsidRPr="00731E41">
        <w:rPr>
          <w:szCs w:val="22"/>
        </w:rPr>
        <w:t>Step 8.</w:t>
      </w:r>
      <w:r w:rsidRPr="00731E41">
        <w:tab/>
        <w:t xml:space="preserve">Add to the result of step 7 the average value, for that year, of the entity’s </w:t>
      </w:r>
      <w:r w:rsidR="00731E41" w:rsidRPr="00731E41">
        <w:rPr>
          <w:position w:val="6"/>
          <w:sz w:val="16"/>
        </w:rPr>
        <w:t>*</w:t>
      </w:r>
      <w:r w:rsidRPr="00731E41">
        <w:t xml:space="preserve">associate entity excess amount. The result of this step is the </w:t>
      </w:r>
      <w:r w:rsidRPr="00731E41">
        <w:rPr>
          <w:b/>
          <w:i/>
        </w:rPr>
        <w:t>adjusted on</w:t>
      </w:r>
      <w:r w:rsidR="00731E41">
        <w:rPr>
          <w:b/>
          <w:i/>
        </w:rPr>
        <w:noBreakHyphen/>
      </w:r>
      <w:r w:rsidRPr="00731E41">
        <w:rPr>
          <w:b/>
          <w:i/>
        </w:rPr>
        <w:t>lent amount</w:t>
      </w:r>
      <w:r w:rsidRPr="00731E41">
        <w:t>.</w:t>
      </w:r>
    </w:p>
    <w:p w:rsidR="006E0072" w:rsidRPr="00731E41" w:rsidRDefault="006E0072" w:rsidP="006E0072">
      <w:pPr>
        <w:pStyle w:val="notetext"/>
      </w:pPr>
      <w:r w:rsidRPr="00731E41">
        <w:t>Example:</w:t>
      </w:r>
      <w:r w:rsidRPr="00731E41">
        <w:tab/>
        <w:t>FXS Financial SA is a company that is not an Australian entity. The average value of its Australian investments is $120 million.</w:t>
      </w:r>
    </w:p>
    <w:p w:rsidR="006E0072" w:rsidRPr="00731E41" w:rsidRDefault="006E0072" w:rsidP="006E0072">
      <w:pPr>
        <w:pStyle w:val="notetext"/>
      </w:pPr>
      <w:r w:rsidRPr="00731E41">
        <w:tab/>
        <w:t>The average value of its relevant associate entity equity, non</w:t>
      </w:r>
      <w:r w:rsidR="00731E41">
        <w:noBreakHyphen/>
      </w:r>
      <w:r w:rsidRPr="00731E41">
        <w:t>debt liabilities and on</w:t>
      </w:r>
      <w:r w:rsidR="00731E41">
        <w:noBreakHyphen/>
      </w:r>
      <w:r w:rsidRPr="00731E41">
        <w:t xml:space="preserve">lent amount are $2 million, $3 million and $35 million respectively. Deducting those amounts from the result of step 1 (through applying steps 2 to 4) leaves $80 million. Multiplying $80 million by </w:t>
      </w:r>
      <w:r w:rsidRPr="00731E41">
        <w:rPr>
          <w:position w:val="4"/>
          <w:sz w:val="14"/>
        </w:rPr>
        <w:t>3</w:t>
      </w:r>
      <w:r w:rsidRPr="00731E41">
        <w:t>/</w:t>
      </w:r>
      <w:r w:rsidRPr="00731E41">
        <w:rPr>
          <w:sz w:val="14"/>
        </w:rPr>
        <w:t>4</w:t>
      </w:r>
      <w:r w:rsidRPr="00731E41">
        <w:t xml:space="preserve"> results in $60 million. Adding the average on</w:t>
      </w:r>
      <w:r w:rsidR="00731E41">
        <w:noBreakHyphen/>
      </w:r>
      <w:r w:rsidRPr="00731E41">
        <w:t>lent amount of $35 million results in $95 million. Reducing the result of step 6 by the associate entity debt amount of $5 million results in $90 million. As the company does not have any associate entity excess amount, the adjusted on</w:t>
      </w:r>
      <w:r w:rsidR="00731E41">
        <w:noBreakHyphen/>
      </w:r>
      <w:r w:rsidRPr="00731E41">
        <w:t>lent amount is therefore $90 million.</w:t>
      </w:r>
    </w:p>
    <w:p w:rsidR="006E0072" w:rsidRPr="00731E41" w:rsidRDefault="006E0072" w:rsidP="006E0072">
      <w:pPr>
        <w:pStyle w:val="ActHead5"/>
      </w:pPr>
      <w:bookmarkStart w:id="236" w:name="_Toc397085522"/>
      <w:r w:rsidRPr="00731E41">
        <w:rPr>
          <w:rStyle w:val="CharSectno"/>
        </w:rPr>
        <w:t>820</w:t>
      </w:r>
      <w:r w:rsidR="00731E41">
        <w:rPr>
          <w:rStyle w:val="CharSectno"/>
        </w:rPr>
        <w:noBreakHyphen/>
      </w:r>
      <w:r w:rsidRPr="00731E41">
        <w:rPr>
          <w:rStyle w:val="CharSectno"/>
        </w:rPr>
        <w:t>215</w:t>
      </w:r>
      <w:r w:rsidRPr="00731E41">
        <w:t xml:space="preserve">  Arm’s length debt amount</w:t>
      </w:r>
      <w:bookmarkEnd w:id="236"/>
    </w:p>
    <w:p w:rsidR="006E0072" w:rsidRPr="00731E41" w:rsidRDefault="006E0072" w:rsidP="006E0072">
      <w:pPr>
        <w:pStyle w:val="subsection"/>
      </w:pPr>
      <w:r w:rsidRPr="00731E41">
        <w:tab/>
        <w:t>(1)</w:t>
      </w:r>
      <w:r w:rsidRPr="00731E41">
        <w:tab/>
        <w:t xml:space="preserve">The </w:t>
      </w:r>
      <w:r w:rsidRPr="00731E41">
        <w:rPr>
          <w:b/>
          <w:i/>
        </w:rPr>
        <w:t>arm’s length debt amount</w:t>
      </w:r>
      <w:r w:rsidRPr="00731E41">
        <w:t xml:space="preserve"> is a notional amount that, having regard to the factual assumptions set out in </w:t>
      </w:r>
      <w:r w:rsidR="00731E41">
        <w:t>subsection (</w:t>
      </w:r>
      <w:r w:rsidRPr="00731E41">
        <w:t xml:space="preserve">2) and the </w:t>
      </w:r>
      <w:r w:rsidRPr="00731E41">
        <w:lastRenderedPageBreak/>
        <w:t xml:space="preserve">relevant factors mentioned in </w:t>
      </w:r>
      <w:r w:rsidR="00731E41">
        <w:t>subsection (</w:t>
      </w:r>
      <w:r w:rsidRPr="00731E41">
        <w:t xml:space="preserve">3), would satisfy both </w:t>
      </w:r>
      <w:r w:rsidR="00731E41">
        <w:t>paragraphs (</w:t>
      </w:r>
      <w:r w:rsidRPr="00731E41">
        <w:t>a) and (b):</w:t>
      </w:r>
    </w:p>
    <w:p w:rsidR="006E0072" w:rsidRPr="00731E41" w:rsidRDefault="006E0072" w:rsidP="006E0072">
      <w:pPr>
        <w:pStyle w:val="paragraph"/>
      </w:pPr>
      <w:r w:rsidRPr="00731E41">
        <w:tab/>
        <w:t>(a)</w:t>
      </w:r>
      <w:r w:rsidRPr="00731E41">
        <w:tab/>
        <w:t xml:space="preserve">the amount represents a notional amount of </w:t>
      </w:r>
      <w:r w:rsidR="00731E41" w:rsidRPr="00731E41">
        <w:rPr>
          <w:position w:val="6"/>
          <w:sz w:val="16"/>
        </w:rPr>
        <w:t>*</w:t>
      </w:r>
      <w:r w:rsidRPr="00731E41">
        <w:t>debt capital that:</w:t>
      </w:r>
    </w:p>
    <w:p w:rsidR="006E0072" w:rsidRPr="00731E41" w:rsidRDefault="006E0072" w:rsidP="006E0072">
      <w:pPr>
        <w:pStyle w:val="paragraphsub"/>
      </w:pPr>
      <w:r w:rsidRPr="00731E41">
        <w:tab/>
        <w:t>(i)</w:t>
      </w:r>
      <w:r w:rsidRPr="00731E41">
        <w:tab/>
        <w:t>the entity would reasonably be expected to have throughout the income year; and</w:t>
      </w:r>
    </w:p>
    <w:p w:rsidR="006E0072" w:rsidRPr="00731E41" w:rsidRDefault="006E0072" w:rsidP="006E0072">
      <w:pPr>
        <w:pStyle w:val="paragraphsub"/>
      </w:pPr>
      <w:r w:rsidRPr="00731E41">
        <w:tab/>
        <w:t>(ii)</w:t>
      </w:r>
      <w:r w:rsidRPr="00731E41">
        <w:tab/>
        <w:t xml:space="preserve">would give rise to an amount of </w:t>
      </w:r>
      <w:r w:rsidR="00731E41" w:rsidRPr="00731E41">
        <w:rPr>
          <w:position w:val="6"/>
          <w:sz w:val="16"/>
        </w:rPr>
        <w:t>*</w:t>
      </w:r>
      <w:r w:rsidRPr="00731E41">
        <w:t>debt deductions of the entity for that or any other income year; and</w:t>
      </w:r>
    </w:p>
    <w:p w:rsidR="006E0072" w:rsidRPr="00731E41" w:rsidRDefault="006E0072" w:rsidP="006E0072">
      <w:pPr>
        <w:pStyle w:val="paragraphsub"/>
      </w:pPr>
      <w:r w:rsidRPr="00731E41">
        <w:tab/>
        <w:t>(iii)</w:t>
      </w:r>
      <w:r w:rsidRPr="00731E41">
        <w:tab/>
        <w:t xml:space="preserve">would be attributable to the entity’s Australian business as mentioned in </w:t>
      </w:r>
      <w:r w:rsidR="00731E41">
        <w:t>subsection (</w:t>
      </w:r>
      <w:r w:rsidRPr="00731E41">
        <w:t>2);</w:t>
      </w:r>
    </w:p>
    <w:p w:rsidR="006E0072" w:rsidRPr="00731E41" w:rsidRDefault="006E0072" w:rsidP="006E0072">
      <w:pPr>
        <w:pStyle w:val="paragraph"/>
      </w:pPr>
      <w:r w:rsidRPr="00731E41">
        <w:tab/>
        <w:t>(b)</w:t>
      </w:r>
      <w:r w:rsidRPr="00731E41">
        <w:tab/>
        <w:t xml:space="preserve">commercial lending institutions that were not </w:t>
      </w:r>
      <w:r w:rsidR="00731E41" w:rsidRPr="00731E41">
        <w:rPr>
          <w:position w:val="6"/>
          <w:sz w:val="16"/>
        </w:rPr>
        <w:t>*</w:t>
      </w:r>
      <w:r w:rsidRPr="00731E41">
        <w:t xml:space="preserve">associates of the entity (the </w:t>
      </w:r>
      <w:r w:rsidRPr="00731E41">
        <w:rPr>
          <w:b/>
          <w:i/>
        </w:rPr>
        <w:t>notional lenders</w:t>
      </w:r>
      <w:r w:rsidRPr="00731E41">
        <w:t xml:space="preserve">) would reasonably be expected to have entered into </w:t>
      </w:r>
      <w:r w:rsidR="00731E41" w:rsidRPr="00731E41">
        <w:rPr>
          <w:position w:val="6"/>
          <w:sz w:val="16"/>
        </w:rPr>
        <w:t>*</w:t>
      </w:r>
      <w:r w:rsidRPr="00731E41">
        <w:t>schemes that would:</w:t>
      </w:r>
    </w:p>
    <w:p w:rsidR="006E0072" w:rsidRPr="00731E41" w:rsidRDefault="006E0072" w:rsidP="006E0072">
      <w:pPr>
        <w:pStyle w:val="paragraphsub"/>
      </w:pPr>
      <w:r w:rsidRPr="00731E41">
        <w:tab/>
        <w:t>(i)</w:t>
      </w:r>
      <w:r w:rsidRPr="00731E41">
        <w:tab/>
        <w:t xml:space="preserve">give rise to </w:t>
      </w:r>
      <w:r w:rsidR="00731E41" w:rsidRPr="00731E41">
        <w:rPr>
          <w:position w:val="6"/>
          <w:sz w:val="16"/>
        </w:rPr>
        <w:t>*</w:t>
      </w:r>
      <w:r w:rsidRPr="00731E41">
        <w:t>debt interests that constituted that notional amount of debt capital of the entity; and</w:t>
      </w:r>
    </w:p>
    <w:p w:rsidR="006E0072" w:rsidRPr="00731E41" w:rsidRDefault="006E0072" w:rsidP="006E0072">
      <w:pPr>
        <w:pStyle w:val="paragraphsub"/>
      </w:pPr>
      <w:r w:rsidRPr="00731E41">
        <w:tab/>
        <w:t>(ii)</w:t>
      </w:r>
      <w:r w:rsidRPr="00731E41">
        <w:tab/>
        <w:t xml:space="preserve">provide for terms and conditions for the debt interests that would reasonably be expected to have applied if the entity and the notional lenders had been dealing at </w:t>
      </w:r>
      <w:r w:rsidR="00731E41" w:rsidRPr="00731E41">
        <w:rPr>
          <w:position w:val="6"/>
          <w:sz w:val="16"/>
        </w:rPr>
        <w:t>*</w:t>
      </w:r>
      <w:r w:rsidRPr="00731E41">
        <w:t xml:space="preserve">arm’s length with each other throughout the income year mentioned in </w:t>
      </w:r>
      <w:r w:rsidR="00731E41">
        <w:t>subparagraph (</w:t>
      </w:r>
      <w:r w:rsidRPr="00731E41">
        <w:t>1)(a)(i).</w:t>
      </w:r>
    </w:p>
    <w:p w:rsidR="006E0072" w:rsidRPr="00731E41" w:rsidRDefault="006E0072" w:rsidP="006E0072">
      <w:pPr>
        <w:pStyle w:val="notetext"/>
      </w:pPr>
      <w:r w:rsidRPr="00731E41">
        <w:t>Note:</w:t>
      </w:r>
      <w:r w:rsidRPr="00731E41">
        <w:tab/>
        <w:t>The entity must keep records in accordance with section</w:t>
      </w:r>
      <w:r w:rsidR="00731E41">
        <w:t> </w:t>
      </w:r>
      <w:r w:rsidRPr="00731E41">
        <w:t>820</w:t>
      </w:r>
      <w:r w:rsidR="00731E41">
        <w:noBreakHyphen/>
      </w:r>
      <w:r w:rsidRPr="00731E41">
        <w:t>980 if the entity works out an amount under this section.</w:t>
      </w:r>
    </w:p>
    <w:p w:rsidR="006E0072" w:rsidRPr="00731E41" w:rsidRDefault="006E0072" w:rsidP="006E0072">
      <w:pPr>
        <w:pStyle w:val="SubsectionHead"/>
      </w:pPr>
      <w:r w:rsidRPr="00731E41">
        <w:t>Factual assumptions</w:t>
      </w:r>
    </w:p>
    <w:p w:rsidR="006E0072" w:rsidRPr="00731E41" w:rsidRDefault="006E0072" w:rsidP="006E0072">
      <w:pPr>
        <w:pStyle w:val="subsection"/>
      </w:pPr>
      <w:r w:rsidRPr="00731E41">
        <w:tab/>
        <w:t>(2)</w:t>
      </w:r>
      <w:r w:rsidRPr="00731E41">
        <w:tab/>
        <w:t>Irrespective of what actually happened during that year, the following assumptions must be made in working out that amount:</w:t>
      </w:r>
    </w:p>
    <w:p w:rsidR="006E0072" w:rsidRPr="00731E41" w:rsidRDefault="006E0072" w:rsidP="006E0072">
      <w:pPr>
        <w:pStyle w:val="paragraph"/>
      </w:pPr>
      <w:r w:rsidRPr="00731E41">
        <w:tab/>
        <w:t>(a)</w:t>
      </w:r>
      <w:r w:rsidRPr="00731E41">
        <w:tab/>
        <w:t xml:space="preserve">the entity’s commercial activities in connection with </w:t>
      </w:r>
      <w:smartTag w:uri="urn:schemas-microsoft-com:office:smarttags" w:element="country-region">
        <w:smartTag w:uri="urn:schemas-microsoft-com:office:smarttags" w:element="place">
          <w:r w:rsidRPr="00731E41">
            <w:t>Australia</w:t>
          </w:r>
        </w:smartTag>
      </w:smartTag>
      <w:r w:rsidRPr="00731E41">
        <w:t xml:space="preserve"> (the </w:t>
      </w:r>
      <w:r w:rsidRPr="00731E41">
        <w:rPr>
          <w:b/>
          <w:i/>
        </w:rPr>
        <w:t>Australian business</w:t>
      </w:r>
      <w:r w:rsidRPr="00731E41">
        <w:t>) during that year:</w:t>
      </w:r>
    </w:p>
    <w:p w:rsidR="006E0072" w:rsidRPr="00731E41" w:rsidRDefault="006E0072" w:rsidP="006E0072">
      <w:pPr>
        <w:pStyle w:val="paragraphsub"/>
      </w:pPr>
      <w:r w:rsidRPr="00731E41">
        <w:tab/>
        <w:t>(i)</w:t>
      </w:r>
      <w:r w:rsidRPr="00731E41">
        <w:tab/>
        <w:t xml:space="preserve">if the entity is an </w:t>
      </w:r>
      <w:r w:rsidR="00731E41" w:rsidRPr="00731E41">
        <w:rPr>
          <w:position w:val="6"/>
          <w:sz w:val="16"/>
        </w:rPr>
        <w:t>*</w:t>
      </w:r>
      <w:r w:rsidRPr="00731E41">
        <w:t xml:space="preserve">inward investment vehicle (general) or </w:t>
      </w:r>
      <w:r w:rsidR="00731E41" w:rsidRPr="00731E41">
        <w:rPr>
          <w:position w:val="6"/>
          <w:sz w:val="16"/>
        </w:rPr>
        <w:t>*</w:t>
      </w:r>
      <w:r w:rsidRPr="00731E41">
        <w:t xml:space="preserve">inward investment vehicle (financial) for that year—do not include the holding of any </w:t>
      </w:r>
      <w:r w:rsidR="00731E41" w:rsidRPr="00731E41">
        <w:rPr>
          <w:position w:val="6"/>
          <w:sz w:val="16"/>
        </w:rPr>
        <w:t>*</w:t>
      </w:r>
      <w:r w:rsidRPr="00731E41">
        <w:t>associate entity debt; and</w:t>
      </w:r>
    </w:p>
    <w:p w:rsidR="006E0072" w:rsidRPr="00731E41" w:rsidRDefault="006E0072" w:rsidP="006E0072">
      <w:pPr>
        <w:pStyle w:val="paragraphsub"/>
      </w:pPr>
      <w:r w:rsidRPr="00731E41">
        <w:tab/>
        <w:t>(ii)</w:t>
      </w:r>
      <w:r w:rsidRPr="00731E41">
        <w:tab/>
        <w:t xml:space="preserve">if the entity is an </w:t>
      </w:r>
      <w:r w:rsidR="00731E41" w:rsidRPr="00731E41">
        <w:rPr>
          <w:position w:val="6"/>
          <w:sz w:val="16"/>
        </w:rPr>
        <w:t>*</w:t>
      </w:r>
      <w:r w:rsidRPr="00731E41">
        <w:t xml:space="preserve">inward investor (general) or </w:t>
      </w:r>
      <w:r w:rsidR="00731E41" w:rsidRPr="00731E41">
        <w:rPr>
          <w:position w:val="6"/>
          <w:sz w:val="16"/>
        </w:rPr>
        <w:t>*</w:t>
      </w:r>
      <w:r w:rsidRPr="00731E41">
        <w:t>inward investor (financial) for that year—consist only of its Australian investments (within the meaning of section</w:t>
      </w:r>
      <w:r w:rsidR="00731E41">
        <w:t> </w:t>
      </w:r>
      <w:r w:rsidRPr="00731E41">
        <w:t>820</w:t>
      </w:r>
      <w:r w:rsidR="00731E41">
        <w:noBreakHyphen/>
      </w:r>
      <w:r w:rsidRPr="00731E41">
        <w:t>205 or 820</w:t>
      </w:r>
      <w:r w:rsidR="00731E41">
        <w:noBreakHyphen/>
      </w:r>
      <w:r w:rsidRPr="00731E41">
        <w:t xml:space="preserve">210, as appropriate), other than the holding of any associate entity debt that is attributable to its </w:t>
      </w:r>
      <w:r w:rsidR="00731E41" w:rsidRPr="00731E41">
        <w:rPr>
          <w:position w:val="6"/>
          <w:sz w:val="16"/>
        </w:rPr>
        <w:t>*</w:t>
      </w:r>
      <w:r w:rsidRPr="00731E41">
        <w:t>Australian permanent establishments;</w:t>
      </w:r>
    </w:p>
    <w:p w:rsidR="006E0072" w:rsidRPr="00731E41" w:rsidRDefault="006E0072" w:rsidP="006E0072">
      <w:pPr>
        <w:pStyle w:val="paragraph"/>
      </w:pPr>
      <w:r w:rsidRPr="00731E41">
        <w:lastRenderedPageBreak/>
        <w:tab/>
        <w:t>(b)</w:t>
      </w:r>
      <w:r w:rsidRPr="00731E41">
        <w:tab/>
        <w:t>the entity had carried on the Australian business that it actually carried on during that year;</w:t>
      </w:r>
    </w:p>
    <w:p w:rsidR="006E0072" w:rsidRPr="00731E41" w:rsidRDefault="006E0072" w:rsidP="006E0072">
      <w:pPr>
        <w:pStyle w:val="paragraph"/>
      </w:pPr>
      <w:r w:rsidRPr="00731E41">
        <w:tab/>
        <w:t>(c)</w:t>
      </w:r>
      <w:r w:rsidRPr="00731E41">
        <w:tab/>
        <w:t>the nature of the entity’s assets and liabilities (to the extent that they are attributable to the Australian business) had been as they were during that year;</w:t>
      </w:r>
    </w:p>
    <w:p w:rsidR="006E0072" w:rsidRPr="00731E41" w:rsidRDefault="006E0072" w:rsidP="006E0072">
      <w:pPr>
        <w:pStyle w:val="paragraph"/>
      </w:pPr>
      <w:r w:rsidRPr="00731E41">
        <w:tab/>
        <w:t>(d)</w:t>
      </w:r>
      <w:r w:rsidRPr="00731E41">
        <w:tab/>
        <w:t xml:space="preserve">except as stated in </w:t>
      </w:r>
      <w:r w:rsidR="00731E41">
        <w:t>paragraph (</w:t>
      </w:r>
      <w:r w:rsidRPr="00731E41">
        <w:t xml:space="preserve">1)(b) and </w:t>
      </w:r>
      <w:r w:rsidR="00731E41">
        <w:t>paragraphs (</w:t>
      </w:r>
      <w:r w:rsidRPr="00731E41">
        <w:t>e), (f) and (g) of this subsection, the entity had carried on the Australian business in the same circumstances as what actually existed during that year;</w:t>
      </w:r>
    </w:p>
    <w:p w:rsidR="006E0072" w:rsidRPr="00731E41" w:rsidRDefault="006E0072" w:rsidP="006E0072">
      <w:pPr>
        <w:pStyle w:val="paragraph"/>
      </w:pPr>
      <w:r w:rsidRPr="00731E41">
        <w:tab/>
        <w:t>(e)</w:t>
      </w:r>
      <w:r w:rsidRPr="00731E41">
        <w:tab/>
        <w:t>any guarantee, security or other form of credit support provided to the entity in relation to the Australian business during that year:</w:t>
      </w:r>
    </w:p>
    <w:p w:rsidR="006E0072" w:rsidRPr="00731E41" w:rsidRDefault="006E0072" w:rsidP="006E0072">
      <w:pPr>
        <w:pStyle w:val="paragraphsub"/>
      </w:pPr>
      <w:r w:rsidRPr="00731E41">
        <w:tab/>
        <w:t>(i)</w:t>
      </w:r>
      <w:r w:rsidRPr="00731E41">
        <w:tab/>
        <w:t xml:space="preserve">by its </w:t>
      </w:r>
      <w:r w:rsidR="00731E41" w:rsidRPr="00731E41">
        <w:rPr>
          <w:position w:val="6"/>
          <w:sz w:val="16"/>
        </w:rPr>
        <w:t>*</w:t>
      </w:r>
      <w:r w:rsidRPr="00731E41">
        <w:t>associates; or</w:t>
      </w:r>
    </w:p>
    <w:p w:rsidR="006E0072" w:rsidRPr="00731E41" w:rsidRDefault="006E0072" w:rsidP="006E0072">
      <w:pPr>
        <w:pStyle w:val="paragraphsub"/>
      </w:pPr>
      <w:r w:rsidRPr="00731E41">
        <w:tab/>
        <w:t>(ii)</w:t>
      </w:r>
      <w:r w:rsidRPr="00731E41">
        <w:tab/>
        <w:t>by the use of assets of the entity that are attributable to the entity’s overseas permanent establishments;</w:t>
      </w:r>
    </w:p>
    <w:p w:rsidR="006E0072" w:rsidRPr="00731E41" w:rsidRDefault="006E0072" w:rsidP="006E0072">
      <w:pPr>
        <w:pStyle w:val="paragraph"/>
      </w:pPr>
      <w:r w:rsidRPr="00731E41">
        <w:tab/>
      </w:r>
      <w:r w:rsidRPr="00731E41">
        <w:tab/>
        <w:t>is taken not to have been received by the entity;</w:t>
      </w:r>
    </w:p>
    <w:p w:rsidR="006E0072" w:rsidRPr="00731E41" w:rsidRDefault="006E0072" w:rsidP="006E0072">
      <w:pPr>
        <w:pStyle w:val="paragraph"/>
      </w:pPr>
      <w:r w:rsidRPr="00731E41">
        <w:tab/>
        <w:t>(f)</w:t>
      </w:r>
      <w:r w:rsidRPr="00731E41">
        <w:tab/>
        <w:t>the entity’s only activities during that year were the Australian business;</w:t>
      </w:r>
    </w:p>
    <w:p w:rsidR="006E0072" w:rsidRPr="00731E41" w:rsidRDefault="006E0072" w:rsidP="006E0072">
      <w:pPr>
        <w:pStyle w:val="paragraph"/>
      </w:pPr>
      <w:r w:rsidRPr="00731E41">
        <w:tab/>
        <w:t>(g)</w:t>
      </w:r>
      <w:r w:rsidRPr="00731E41">
        <w:tab/>
        <w:t xml:space="preserve">the entity’s only assets and liabilities during that year were those referred to in </w:t>
      </w:r>
      <w:r w:rsidR="00731E41">
        <w:t>paragraph (</w:t>
      </w:r>
      <w:r w:rsidRPr="00731E41">
        <w:t>c) of this subsection.</w:t>
      </w:r>
    </w:p>
    <w:p w:rsidR="006E0072" w:rsidRPr="00731E41" w:rsidRDefault="006E0072" w:rsidP="006E0072">
      <w:pPr>
        <w:pStyle w:val="subsection2"/>
      </w:pPr>
      <w:r w:rsidRPr="00731E41">
        <w:t xml:space="preserve">However, the assumptions set out in </w:t>
      </w:r>
      <w:r w:rsidR="00731E41">
        <w:t>paragraphs (</w:t>
      </w:r>
      <w:r w:rsidRPr="00731E41">
        <w:t xml:space="preserve">f) and (g) of this subsection are not to be made in taking into account the relevant factors mentioned in </w:t>
      </w:r>
      <w:r w:rsidR="00731E41">
        <w:t>subsection (</w:t>
      </w:r>
      <w:r w:rsidRPr="00731E41">
        <w:t>3).</w:t>
      </w:r>
    </w:p>
    <w:p w:rsidR="006E0072" w:rsidRPr="00731E41" w:rsidRDefault="006E0072" w:rsidP="006E0072">
      <w:pPr>
        <w:pStyle w:val="SubsectionHead"/>
      </w:pPr>
      <w:r w:rsidRPr="00731E41">
        <w:t>Relevant factors</w:t>
      </w:r>
    </w:p>
    <w:p w:rsidR="006E0072" w:rsidRPr="00731E41" w:rsidRDefault="006E0072" w:rsidP="006E0072">
      <w:pPr>
        <w:pStyle w:val="subsection"/>
      </w:pPr>
      <w:r w:rsidRPr="00731E41">
        <w:tab/>
        <w:t>(3)</w:t>
      </w:r>
      <w:r w:rsidRPr="00731E41">
        <w:tab/>
        <w:t xml:space="preserve">On the basis of the factual assumptions set out in </w:t>
      </w:r>
      <w:r w:rsidR="00731E41">
        <w:t>subsection (</w:t>
      </w:r>
      <w:r w:rsidRPr="00731E41">
        <w:t xml:space="preserve">2), the following factors must be taken into account in determining whether or not an amount satisfies </w:t>
      </w:r>
      <w:r w:rsidR="00731E41">
        <w:t>paragraphs (</w:t>
      </w:r>
      <w:r w:rsidRPr="00731E41">
        <w:t>1)(a) and (b):</w:t>
      </w:r>
    </w:p>
    <w:p w:rsidR="006E0072" w:rsidRPr="00731E41" w:rsidRDefault="006E0072" w:rsidP="006E0072">
      <w:pPr>
        <w:pStyle w:val="paragraph"/>
      </w:pPr>
      <w:r w:rsidRPr="00731E41">
        <w:tab/>
        <w:t>(a)</w:t>
      </w:r>
      <w:r w:rsidRPr="00731E41">
        <w:tab/>
        <w:t>the functions performed, the assets used, and the risks assumed, by the entity in relation to the Australian business throughout that year;</w:t>
      </w:r>
    </w:p>
    <w:p w:rsidR="006E0072" w:rsidRPr="00731E41" w:rsidRDefault="006E0072" w:rsidP="006E0072">
      <w:pPr>
        <w:pStyle w:val="paragraph"/>
      </w:pPr>
      <w:r w:rsidRPr="00731E41">
        <w:tab/>
        <w:t>(b)</w:t>
      </w:r>
      <w:r w:rsidRPr="00731E41">
        <w:tab/>
        <w:t xml:space="preserve">the terms and conditions of the </w:t>
      </w:r>
      <w:r w:rsidR="00731E41" w:rsidRPr="00731E41">
        <w:rPr>
          <w:position w:val="6"/>
          <w:sz w:val="16"/>
        </w:rPr>
        <w:t>*</w:t>
      </w:r>
      <w:r w:rsidRPr="00731E41">
        <w:t>debt capital that the entity actually had in relation to the Australian business throughout that year;</w:t>
      </w:r>
    </w:p>
    <w:p w:rsidR="006E0072" w:rsidRPr="00731E41" w:rsidRDefault="006E0072" w:rsidP="006E0072">
      <w:pPr>
        <w:pStyle w:val="paragraph"/>
      </w:pPr>
      <w:r w:rsidRPr="00731E41">
        <w:tab/>
        <w:t>(c)</w:t>
      </w:r>
      <w:r w:rsidRPr="00731E41">
        <w:tab/>
        <w:t xml:space="preserve">the nature of, and title to, any assets of the entity attributable to the Australian business that were available to the entity </w:t>
      </w:r>
      <w:r w:rsidRPr="00731E41">
        <w:lastRenderedPageBreak/>
        <w:t>throughout that year as security for its debt capital for that business;</w:t>
      </w:r>
    </w:p>
    <w:p w:rsidR="006E0072" w:rsidRPr="00731E41" w:rsidRDefault="006E0072" w:rsidP="006E0072">
      <w:pPr>
        <w:pStyle w:val="paragraph"/>
      </w:pPr>
      <w:r w:rsidRPr="00731E41">
        <w:tab/>
        <w:t>(d)</w:t>
      </w:r>
      <w:r w:rsidRPr="00731E41">
        <w:tab/>
        <w:t xml:space="preserve">the purposes for which </w:t>
      </w:r>
      <w:r w:rsidR="00731E41" w:rsidRPr="00731E41">
        <w:rPr>
          <w:position w:val="6"/>
          <w:sz w:val="16"/>
        </w:rPr>
        <w:t>*</w:t>
      </w:r>
      <w:r w:rsidRPr="00731E41">
        <w:t>schemes for debt capital had been actually entered into by the entity in relation to the Australian business throughout that year;</w:t>
      </w:r>
    </w:p>
    <w:p w:rsidR="006E0072" w:rsidRPr="00731E41" w:rsidRDefault="006E0072" w:rsidP="006E0072">
      <w:pPr>
        <w:pStyle w:val="paragraph"/>
      </w:pPr>
      <w:r w:rsidRPr="00731E41">
        <w:tab/>
        <w:t>(e)</w:t>
      </w:r>
      <w:r w:rsidRPr="00731E41">
        <w:tab/>
        <w:t>the entity’s capacity to meet all its liabilities in relation to the Australian business (whether during that year or at any other time);</w:t>
      </w:r>
    </w:p>
    <w:p w:rsidR="006E0072" w:rsidRPr="00731E41" w:rsidRDefault="006E0072" w:rsidP="006E0072">
      <w:pPr>
        <w:pStyle w:val="paragraph"/>
      </w:pPr>
      <w:r w:rsidRPr="00731E41">
        <w:tab/>
        <w:t>(f)</w:t>
      </w:r>
      <w:r w:rsidRPr="00731E41">
        <w:tab/>
        <w:t xml:space="preserve">the profit of the entity (within the meaning of the </w:t>
      </w:r>
      <w:r w:rsidR="00731E41" w:rsidRPr="00731E41">
        <w:rPr>
          <w:position w:val="6"/>
          <w:sz w:val="16"/>
        </w:rPr>
        <w:t>*</w:t>
      </w:r>
      <w:r w:rsidRPr="00731E41">
        <w:t>accounting standards), and the return on its capital, in relation to the Australian business (whether during that year or at any other time);</w:t>
      </w:r>
    </w:p>
    <w:p w:rsidR="006E0072" w:rsidRPr="00731E41" w:rsidRDefault="006E0072" w:rsidP="006E0072">
      <w:pPr>
        <w:pStyle w:val="paragraph"/>
      </w:pPr>
      <w:r w:rsidRPr="00731E41">
        <w:tab/>
        <w:t>(g)</w:t>
      </w:r>
      <w:r w:rsidRPr="00731E41">
        <w:tab/>
        <w:t>the debt to equity ratios of the following throughout that year:</w:t>
      </w:r>
    </w:p>
    <w:p w:rsidR="006E0072" w:rsidRPr="00731E41" w:rsidRDefault="006E0072" w:rsidP="006E0072">
      <w:pPr>
        <w:pStyle w:val="paragraphsub"/>
      </w:pPr>
      <w:r w:rsidRPr="00731E41">
        <w:tab/>
        <w:t>(i)</w:t>
      </w:r>
      <w:r w:rsidRPr="00731E41">
        <w:tab/>
        <w:t>the entity;</w:t>
      </w:r>
    </w:p>
    <w:p w:rsidR="006E0072" w:rsidRPr="00731E41" w:rsidRDefault="006E0072" w:rsidP="006E0072">
      <w:pPr>
        <w:pStyle w:val="paragraphsub"/>
      </w:pPr>
      <w:r w:rsidRPr="00731E41">
        <w:tab/>
        <w:t>(ii)</w:t>
      </w:r>
      <w:r w:rsidRPr="00731E41">
        <w:tab/>
        <w:t>the entity in relation to the Australian business;</w:t>
      </w:r>
    </w:p>
    <w:p w:rsidR="006E0072" w:rsidRPr="00731E41" w:rsidRDefault="006E0072" w:rsidP="006E0072">
      <w:pPr>
        <w:pStyle w:val="paragraphsub"/>
      </w:pPr>
      <w:r w:rsidRPr="00731E41">
        <w:tab/>
        <w:t>(iii)</w:t>
      </w:r>
      <w:r w:rsidRPr="00731E41">
        <w:tab/>
        <w:t xml:space="preserve">each of the entity’s </w:t>
      </w:r>
      <w:r w:rsidR="00731E41" w:rsidRPr="00731E41">
        <w:rPr>
          <w:position w:val="6"/>
          <w:sz w:val="16"/>
        </w:rPr>
        <w:t>*</w:t>
      </w:r>
      <w:r w:rsidRPr="00731E41">
        <w:t>associate entities that engage in commercial activities similar to the Australian business;</w:t>
      </w:r>
    </w:p>
    <w:p w:rsidR="006E0072" w:rsidRPr="00731E41" w:rsidRDefault="006E0072" w:rsidP="006E0072">
      <w:pPr>
        <w:pStyle w:val="paragraph"/>
      </w:pPr>
      <w:r w:rsidRPr="00731E41">
        <w:tab/>
        <w:t>(h)</w:t>
      </w:r>
      <w:r w:rsidRPr="00731E41">
        <w:tab/>
        <w:t xml:space="preserve">the commercial practices adopted by independent parties dealing with each other at </w:t>
      </w:r>
      <w:r w:rsidR="00731E41" w:rsidRPr="00731E41">
        <w:rPr>
          <w:position w:val="6"/>
          <w:sz w:val="16"/>
        </w:rPr>
        <w:t>*</w:t>
      </w:r>
      <w:r w:rsidRPr="00731E41">
        <w:t>arm’s length in the industry in which the entity carries on the Australian business throughout that year (whether in Australia or in comparable markets elsewhere);</w:t>
      </w:r>
    </w:p>
    <w:p w:rsidR="006E0072" w:rsidRPr="00731E41" w:rsidRDefault="006E0072" w:rsidP="006E0072">
      <w:pPr>
        <w:pStyle w:val="paragraph"/>
      </w:pPr>
      <w:r w:rsidRPr="00731E41">
        <w:tab/>
        <w:t>(i)</w:t>
      </w:r>
      <w:r w:rsidRPr="00731E41">
        <w:tab/>
        <w:t>the general state of the Australian economy throughout that year;</w:t>
      </w:r>
    </w:p>
    <w:p w:rsidR="006E0072" w:rsidRPr="00731E41" w:rsidRDefault="006E0072" w:rsidP="006E0072">
      <w:pPr>
        <w:pStyle w:val="paragraph"/>
      </w:pPr>
      <w:r w:rsidRPr="00731E41">
        <w:tab/>
        <w:t>(j)</w:t>
      </w:r>
      <w:r w:rsidRPr="00731E41">
        <w:tab/>
        <w:t xml:space="preserve">all of the above factors existing at the time when the entity last entered into a </w:t>
      </w:r>
      <w:r w:rsidR="00731E41" w:rsidRPr="00731E41">
        <w:rPr>
          <w:position w:val="6"/>
          <w:sz w:val="16"/>
        </w:rPr>
        <w:t>*</w:t>
      </w:r>
      <w:r w:rsidRPr="00731E41">
        <w:t xml:space="preserve">scheme that gave rise to an actual </w:t>
      </w:r>
      <w:r w:rsidR="00731E41" w:rsidRPr="00731E41">
        <w:rPr>
          <w:position w:val="6"/>
          <w:sz w:val="16"/>
        </w:rPr>
        <w:t>*</w:t>
      </w:r>
      <w:r w:rsidRPr="00731E41">
        <w:t xml:space="preserve">debt interest attributable to the Australian business that remains </w:t>
      </w:r>
      <w:r w:rsidR="00731E41" w:rsidRPr="00731E41">
        <w:rPr>
          <w:position w:val="6"/>
          <w:sz w:val="16"/>
        </w:rPr>
        <w:t>*</w:t>
      </w:r>
      <w:r w:rsidRPr="00731E41">
        <w:t>on issue throughout that year;</w:t>
      </w:r>
    </w:p>
    <w:p w:rsidR="006E0072" w:rsidRPr="00731E41" w:rsidRDefault="006E0072" w:rsidP="006E0072">
      <w:pPr>
        <w:pStyle w:val="paragraph"/>
      </w:pPr>
      <w:r w:rsidRPr="00731E41">
        <w:tab/>
        <w:t>(k)</w:t>
      </w:r>
      <w:r w:rsidRPr="00731E41">
        <w:tab/>
        <w:t xml:space="preserve">any other factors which are specified in the regulations made for the purposes of this section, including factors that are specific to an </w:t>
      </w:r>
      <w:r w:rsidR="00731E41" w:rsidRPr="00731E41">
        <w:rPr>
          <w:position w:val="6"/>
          <w:sz w:val="16"/>
        </w:rPr>
        <w:t>*</w:t>
      </w:r>
      <w:r w:rsidRPr="00731E41">
        <w:t xml:space="preserve">inward investment vehicle (general), an </w:t>
      </w:r>
      <w:r w:rsidR="00731E41" w:rsidRPr="00731E41">
        <w:rPr>
          <w:position w:val="6"/>
          <w:sz w:val="16"/>
        </w:rPr>
        <w:t>*</w:t>
      </w:r>
      <w:r w:rsidRPr="00731E41">
        <w:t xml:space="preserve">inward investment vehicle (financial), an </w:t>
      </w:r>
      <w:r w:rsidR="00731E41" w:rsidRPr="00731E41">
        <w:rPr>
          <w:position w:val="6"/>
          <w:sz w:val="16"/>
        </w:rPr>
        <w:t>*</w:t>
      </w:r>
      <w:r w:rsidRPr="00731E41">
        <w:t xml:space="preserve">inward investor (general) or an </w:t>
      </w:r>
      <w:r w:rsidR="00731E41" w:rsidRPr="00731E41">
        <w:rPr>
          <w:position w:val="6"/>
          <w:sz w:val="16"/>
        </w:rPr>
        <w:t>*</w:t>
      </w:r>
      <w:r w:rsidRPr="00731E41">
        <w:t>inward investor (financial).</w:t>
      </w:r>
    </w:p>
    <w:p w:rsidR="006E0072" w:rsidRPr="00731E41" w:rsidRDefault="006E0072" w:rsidP="006E0072">
      <w:pPr>
        <w:pStyle w:val="SubsectionHead"/>
      </w:pPr>
      <w:r w:rsidRPr="00731E41">
        <w:lastRenderedPageBreak/>
        <w:t>Commissioner’s power</w:t>
      </w:r>
    </w:p>
    <w:p w:rsidR="006E0072" w:rsidRPr="00731E41" w:rsidRDefault="006E0072" w:rsidP="006E0072">
      <w:pPr>
        <w:pStyle w:val="subsection"/>
      </w:pPr>
      <w:r w:rsidRPr="00731E41">
        <w:tab/>
        <w:t>(4)</w:t>
      </w:r>
      <w:r w:rsidRPr="00731E41">
        <w:tab/>
        <w:t>If the Commissioner considers an amount worked out by the entity under this section does not appropriately take into account the factual assumptions and the relevant factors, the Commissioner may substitute another amount that the Commissioner considers better reflects those assumptions and factors.</w:t>
      </w:r>
    </w:p>
    <w:p w:rsidR="006E0072" w:rsidRPr="00731E41" w:rsidRDefault="006E0072" w:rsidP="006E0072">
      <w:pPr>
        <w:pStyle w:val="ActHead5"/>
      </w:pPr>
      <w:bookmarkStart w:id="237" w:name="_Toc397085523"/>
      <w:r w:rsidRPr="00731E41">
        <w:rPr>
          <w:rStyle w:val="CharSectno"/>
        </w:rPr>
        <w:t>820</w:t>
      </w:r>
      <w:r w:rsidR="00731E41">
        <w:rPr>
          <w:rStyle w:val="CharSectno"/>
        </w:rPr>
        <w:noBreakHyphen/>
      </w:r>
      <w:r w:rsidRPr="00731E41">
        <w:rPr>
          <w:rStyle w:val="CharSectno"/>
        </w:rPr>
        <w:t>220</w:t>
      </w:r>
      <w:r w:rsidRPr="00731E41">
        <w:t xml:space="preserve">  Amount of debt deduction disallowed</w:t>
      </w:r>
      <w:bookmarkEnd w:id="237"/>
    </w:p>
    <w:p w:rsidR="006E0072" w:rsidRPr="00731E41" w:rsidRDefault="006E0072" w:rsidP="006E0072">
      <w:pPr>
        <w:pStyle w:val="subsection"/>
      </w:pPr>
      <w:r w:rsidRPr="00731E41">
        <w:tab/>
      </w:r>
      <w:r w:rsidRPr="00731E41">
        <w:tab/>
        <w:t xml:space="preserve">The amount of </w:t>
      </w:r>
      <w:r w:rsidR="00731E41" w:rsidRPr="00731E41">
        <w:rPr>
          <w:position w:val="6"/>
          <w:sz w:val="16"/>
        </w:rPr>
        <w:t>*</w:t>
      </w:r>
      <w:r w:rsidRPr="00731E41">
        <w:t>debt deduction disallowed under subsection</w:t>
      </w:r>
      <w:r w:rsidR="00731E41">
        <w:t> </w:t>
      </w:r>
      <w:r w:rsidRPr="00731E41">
        <w:t>820</w:t>
      </w:r>
      <w:r w:rsidR="00731E41">
        <w:noBreakHyphen/>
      </w:r>
      <w:r w:rsidRPr="00731E41">
        <w:t>185(1) is worked out using the following formula:</w:t>
      </w:r>
    </w:p>
    <w:p w:rsidR="006E0072" w:rsidRPr="00731E41" w:rsidRDefault="006E0072" w:rsidP="006E0072">
      <w:pPr>
        <w:pStyle w:val="Formula"/>
        <w:spacing w:before="60" w:after="60"/>
      </w:pPr>
      <w:r w:rsidRPr="00731E41">
        <w:rPr>
          <w:noProof/>
        </w:rPr>
        <w:drawing>
          <wp:inline distT="0" distB="0" distL="0" distR="0" wp14:anchorId="120AFF4B" wp14:editId="4AF0A1BC">
            <wp:extent cx="1828800" cy="381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28800" cy="381000"/>
                    </a:xfrm>
                    <a:prstGeom prst="rect">
                      <a:avLst/>
                    </a:prstGeom>
                    <a:noFill/>
                    <a:ln>
                      <a:noFill/>
                    </a:ln>
                  </pic:spPr>
                </pic:pic>
              </a:graphicData>
            </a:graphic>
          </wp:inline>
        </w:drawing>
      </w:r>
    </w:p>
    <w:p w:rsidR="006E0072" w:rsidRPr="00731E41" w:rsidRDefault="006E0072" w:rsidP="006E0072">
      <w:pPr>
        <w:pStyle w:val="subsection2"/>
      </w:pPr>
      <w:r w:rsidRPr="00731E41">
        <w:t>where:</w:t>
      </w:r>
    </w:p>
    <w:p w:rsidR="006E0072" w:rsidRPr="00731E41" w:rsidRDefault="006E0072" w:rsidP="006E0072">
      <w:pPr>
        <w:pStyle w:val="Definition"/>
      </w:pPr>
      <w:r w:rsidRPr="00731E41">
        <w:rPr>
          <w:b/>
          <w:i/>
        </w:rPr>
        <w:t>average debt</w:t>
      </w:r>
      <w:r w:rsidRPr="00731E41">
        <w:t xml:space="preserve"> means the sum of:</w:t>
      </w:r>
    </w:p>
    <w:p w:rsidR="006E0072" w:rsidRPr="00731E41" w:rsidRDefault="006E0072" w:rsidP="006E0072">
      <w:pPr>
        <w:pStyle w:val="paragraph"/>
      </w:pPr>
      <w:r w:rsidRPr="00731E41">
        <w:tab/>
        <w:t>(a)</w:t>
      </w:r>
      <w:r w:rsidRPr="00731E41">
        <w:tab/>
        <w:t xml:space="preserve">the average value, for the income year, of the entity’s </w:t>
      </w:r>
      <w:r w:rsidR="00731E41" w:rsidRPr="00731E41">
        <w:rPr>
          <w:position w:val="6"/>
          <w:sz w:val="16"/>
        </w:rPr>
        <w:t>*</w:t>
      </w:r>
      <w:r w:rsidRPr="00731E41">
        <w:t>debt capital that is covered by step 1 of the method statement in subsection</w:t>
      </w:r>
      <w:r w:rsidR="00731E41">
        <w:t> </w:t>
      </w:r>
      <w:r w:rsidRPr="00731E41">
        <w:t>820</w:t>
      </w:r>
      <w:r w:rsidR="00731E41">
        <w:noBreakHyphen/>
      </w:r>
      <w:r w:rsidRPr="00731E41">
        <w:t>185(3); and</w:t>
      </w:r>
    </w:p>
    <w:p w:rsidR="006E0072" w:rsidRPr="00731E41" w:rsidRDefault="006E0072" w:rsidP="006E0072">
      <w:pPr>
        <w:pStyle w:val="paragraph"/>
      </w:pPr>
      <w:r w:rsidRPr="00731E41">
        <w:tab/>
        <w:t>(b)</w:t>
      </w:r>
      <w:r w:rsidRPr="00731E41">
        <w:tab/>
        <w:t xml:space="preserve">the average value, for that year, of the entity’s </w:t>
      </w:r>
      <w:r w:rsidR="00731E41" w:rsidRPr="00731E41">
        <w:rPr>
          <w:position w:val="6"/>
          <w:sz w:val="16"/>
        </w:rPr>
        <w:t>*</w:t>
      </w:r>
      <w:r w:rsidRPr="00731E41">
        <w:t>cost</w:t>
      </w:r>
      <w:r w:rsidR="00731E41">
        <w:noBreakHyphen/>
      </w:r>
      <w:r w:rsidRPr="00731E41">
        <w:t>free debt capital that is covered by step 4 of that method statement.</w:t>
      </w:r>
    </w:p>
    <w:p w:rsidR="006E0072" w:rsidRPr="00731E41" w:rsidRDefault="006E0072" w:rsidP="006E0072">
      <w:pPr>
        <w:pStyle w:val="Definition"/>
      </w:pPr>
      <w:r w:rsidRPr="00731E41">
        <w:rPr>
          <w:b/>
          <w:i/>
        </w:rPr>
        <w:t xml:space="preserve">debt deduction </w:t>
      </w:r>
      <w:r w:rsidRPr="00731E41">
        <w:t xml:space="preserve">means each </w:t>
      </w:r>
      <w:r w:rsidR="00731E41" w:rsidRPr="00731E41">
        <w:rPr>
          <w:position w:val="6"/>
          <w:sz w:val="16"/>
        </w:rPr>
        <w:t>*</w:t>
      </w:r>
      <w:r w:rsidRPr="00731E41">
        <w:t>debt deduction of the entity for that year.</w:t>
      </w:r>
    </w:p>
    <w:p w:rsidR="006E0072" w:rsidRPr="00731E41" w:rsidRDefault="006E0072" w:rsidP="006E0072">
      <w:pPr>
        <w:pStyle w:val="Definition"/>
      </w:pPr>
      <w:r w:rsidRPr="00731E41">
        <w:rPr>
          <w:b/>
          <w:i/>
        </w:rPr>
        <w:t>excess debt</w:t>
      </w:r>
      <w:r w:rsidRPr="00731E41">
        <w:t xml:space="preserve"> means the amount by which the </w:t>
      </w:r>
      <w:r w:rsidR="00731E41" w:rsidRPr="00731E41">
        <w:rPr>
          <w:position w:val="6"/>
          <w:sz w:val="16"/>
        </w:rPr>
        <w:t>*</w:t>
      </w:r>
      <w:r w:rsidRPr="00731E41">
        <w:t>adjusted average debt (see subsection</w:t>
      </w:r>
      <w:r w:rsidR="00731E41">
        <w:t> </w:t>
      </w:r>
      <w:r w:rsidRPr="00731E41">
        <w:t>820</w:t>
      </w:r>
      <w:r w:rsidR="00731E41">
        <w:noBreakHyphen/>
      </w:r>
      <w:r w:rsidRPr="00731E41">
        <w:t xml:space="preserve">185(3)) exceeds the entity’s </w:t>
      </w:r>
      <w:r w:rsidR="00731E41" w:rsidRPr="00731E41">
        <w:rPr>
          <w:position w:val="6"/>
          <w:sz w:val="16"/>
        </w:rPr>
        <w:t>*</w:t>
      </w:r>
      <w:r w:rsidRPr="00731E41">
        <w:t>maximum allowable debt for that year.</w:t>
      </w:r>
    </w:p>
    <w:p w:rsidR="006E0072" w:rsidRPr="00731E41" w:rsidRDefault="006E0072" w:rsidP="006E0072">
      <w:pPr>
        <w:pStyle w:val="notetext"/>
      </w:pPr>
      <w:r w:rsidRPr="00731E41">
        <w:t>Note:</w:t>
      </w:r>
      <w:r w:rsidRPr="00731E41">
        <w:tab/>
        <w:t>The disallowed amount also does not form part of the cost base of a CGT asset. See section</w:t>
      </w:r>
      <w:r w:rsidR="00731E41">
        <w:t> </w:t>
      </w:r>
      <w:r w:rsidRPr="00731E41">
        <w:t>110</w:t>
      </w:r>
      <w:r w:rsidR="00731E41">
        <w:noBreakHyphen/>
      </w:r>
      <w:r w:rsidRPr="00731E41">
        <w:t>54.</w:t>
      </w:r>
    </w:p>
    <w:p w:rsidR="006E0072" w:rsidRPr="00731E41" w:rsidRDefault="006E0072" w:rsidP="006E0072">
      <w:pPr>
        <w:pStyle w:val="ActHead5"/>
      </w:pPr>
      <w:bookmarkStart w:id="238" w:name="_Toc397085524"/>
      <w:r w:rsidRPr="00731E41">
        <w:rPr>
          <w:rStyle w:val="CharSectno"/>
        </w:rPr>
        <w:t>820</w:t>
      </w:r>
      <w:r w:rsidR="00731E41">
        <w:rPr>
          <w:rStyle w:val="CharSectno"/>
        </w:rPr>
        <w:noBreakHyphen/>
      </w:r>
      <w:r w:rsidRPr="00731E41">
        <w:rPr>
          <w:rStyle w:val="CharSectno"/>
        </w:rPr>
        <w:t>225</w:t>
      </w:r>
      <w:r w:rsidRPr="00731E41">
        <w:t xml:space="preserve">  Application to part year periods</w:t>
      </w:r>
      <w:bookmarkEnd w:id="238"/>
    </w:p>
    <w:p w:rsidR="006E0072" w:rsidRPr="00731E41" w:rsidRDefault="006E0072" w:rsidP="006E0072">
      <w:pPr>
        <w:pStyle w:val="subsection"/>
      </w:pPr>
      <w:r w:rsidRPr="00731E41">
        <w:tab/>
        <w:t>(1)</w:t>
      </w:r>
      <w:r w:rsidRPr="00731E41">
        <w:tab/>
        <w:t xml:space="preserve">This subsection disallows all or a part of each </w:t>
      </w:r>
      <w:r w:rsidR="00731E41" w:rsidRPr="00731E41">
        <w:rPr>
          <w:position w:val="6"/>
          <w:sz w:val="16"/>
        </w:rPr>
        <w:t>*</w:t>
      </w:r>
      <w:r w:rsidRPr="00731E41">
        <w:t>debt deduction of an entity for an income year that is an amount incurred by the entity during a period that is a part of that year, if:</w:t>
      </w:r>
    </w:p>
    <w:p w:rsidR="006E0072" w:rsidRPr="00731E41" w:rsidRDefault="006E0072" w:rsidP="006E0072">
      <w:pPr>
        <w:pStyle w:val="paragraph"/>
      </w:pPr>
      <w:r w:rsidRPr="00731E41">
        <w:tab/>
        <w:t>(a)</w:t>
      </w:r>
      <w:r w:rsidRPr="00731E41">
        <w:tab/>
        <w:t xml:space="preserve">the entity is an </w:t>
      </w:r>
      <w:r w:rsidR="00731E41" w:rsidRPr="00731E41">
        <w:rPr>
          <w:position w:val="6"/>
          <w:sz w:val="16"/>
        </w:rPr>
        <w:t>*</w:t>
      </w:r>
      <w:r w:rsidRPr="00731E41">
        <w:t>inward investing entity (non</w:t>
      </w:r>
      <w:r w:rsidR="00731E41">
        <w:noBreakHyphen/>
      </w:r>
      <w:r w:rsidRPr="00731E41">
        <w:t xml:space="preserve">ADI) for that period, but is not also an </w:t>
      </w:r>
      <w:r w:rsidR="00731E41" w:rsidRPr="00731E41">
        <w:rPr>
          <w:position w:val="6"/>
          <w:sz w:val="16"/>
        </w:rPr>
        <w:t>*</w:t>
      </w:r>
      <w:r w:rsidRPr="00731E41">
        <w:t>outward investing entity (non</w:t>
      </w:r>
      <w:r w:rsidR="00731E41">
        <w:noBreakHyphen/>
      </w:r>
      <w:r w:rsidRPr="00731E41">
        <w:t>ADI) for all or any part of that period; and</w:t>
      </w:r>
    </w:p>
    <w:p w:rsidR="006E0072" w:rsidRPr="00731E41" w:rsidRDefault="006E0072" w:rsidP="006E0072">
      <w:pPr>
        <w:pStyle w:val="paragraph"/>
      </w:pPr>
      <w:r w:rsidRPr="00731E41">
        <w:lastRenderedPageBreak/>
        <w:tab/>
        <w:t>(b)</w:t>
      </w:r>
      <w:r w:rsidRPr="00731E41">
        <w:tab/>
        <w:t xml:space="preserve">the entity’s </w:t>
      </w:r>
      <w:r w:rsidR="00731E41" w:rsidRPr="00731E41">
        <w:rPr>
          <w:position w:val="6"/>
          <w:sz w:val="16"/>
        </w:rPr>
        <w:t>*</w:t>
      </w:r>
      <w:r w:rsidRPr="00731E41">
        <w:t xml:space="preserve">adjusted average debt for that period exceeds the entity’s </w:t>
      </w:r>
      <w:r w:rsidR="00731E41" w:rsidRPr="00731E41">
        <w:rPr>
          <w:position w:val="6"/>
          <w:sz w:val="16"/>
        </w:rPr>
        <w:t>*</w:t>
      </w:r>
      <w:r w:rsidRPr="00731E41">
        <w:t>maximum allowable debt for that period.</w:t>
      </w:r>
    </w:p>
    <w:p w:rsidR="006E0072" w:rsidRPr="00731E41" w:rsidRDefault="006E0072" w:rsidP="006E0072">
      <w:pPr>
        <w:pStyle w:val="notetext"/>
      </w:pPr>
      <w:r w:rsidRPr="00731E41">
        <w:t>Note:</w:t>
      </w:r>
      <w:r w:rsidRPr="00731E41">
        <w:tab/>
        <w:t>To determine whether an entity is an inward investing entity (non</w:t>
      </w:r>
      <w:r w:rsidR="00731E41">
        <w:noBreakHyphen/>
      </w:r>
      <w:r w:rsidRPr="00731E41">
        <w:t>ADI) for a period, see subsection</w:t>
      </w:r>
      <w:r w:rsidR="00731E41">
        <w:t> </w:t>
      </w:r>
      <w:r w:rsidRPr="00731E41">
        <w:t>820</w:t>
      </w:r>
      <w:r w:rsidR="00731E41">
        <w:noBreakHyphen/>
      </w:r>
      <w:r w:rsidRPr="00731E41">
        <w:t>185(2).</w:t>
      </w:r>
    </w:p>
    <w:p w:rsidR="006E0072" w:rsidRPr="00731E41" w:rsidRDefault="006E0072" w:rsidP="006E0072">
      <w:pPr>
        <w:pStyle w:val="subsection"/>
      </w:pPr>
      <w:r w:rsidRPr="00731E41">
        <w:tab/>
        <w:t>(2)</w:t>
      </w:r>
      <w:r w:rsidRPr="00731E41">
        <w:tab/>
        <w:t xml:space="preserve">The entity’s </w:t>
      </w:r>
      <w:r w:rsidRPr="00731E41">
        <w:rPr>
          <w:b/>
          <w:i/>
        </w:rPr>
        <w:t>adjusted average debt</w:t>
      </w:r>
      <w:r w:rsidRPr="00731E41">
        <w:t xml:space="preserve"> for that period is the result of applying the method statement in this subsection.</w:t>
      </w:r>
    </w:p>
    <w:p w:rsidR="006E0072" w:rsidRPr="00731E41" w:rsidRDefault="006E0072" w:rsidP="006E0072">
      <w:pPr>
        <w:pStyle w:val="BoxHeadItalic"/>
        <w:keepNext/>
      </w:pPr>
      <w:r w:rsidRPr="00731E41">
        <w:t>Method statement</w:t>
      </w:r>
    </w:p>
    <w:p w:rsidR="006E0072" w:rsidRPr="00731E41" w:rsidRDefault="006E0072" w:rsidP="006E0072">
      <w:pPr>
        <w:pStyle w:val="BoxStep"/>
      </w:pPr>
      <w:r w:rsidRPr="00731E41">
        <w:rPr>
          <w:szCs w:val="22"/>
        </w:rPr>
        <w:t>Step 1.</w:t>
      </w:r>
      <w:r w:rsidRPr="00731E41">
        <w:tab/>
        <w:t xml:space="preserve">Work out the average value, for that period, of all the </w:t>
      </w:r>
      <w:r w:rsidR="00731E41" w:rsidRPr="00731E41">
        <w:rPr>
          <w:position w:val="6"/>
          <w:sz w:val="16"/>
        </w:rPr>
        <w:t>*</w:t>
      </w:r>
      <w:r w:rsidRPr="00731E41">
        <w:t xml:space="preserve">debt capital of the entity that gives rise to </w:t>
      </w:r>
      <w:r w:rsidR="00731E41" w:rsidRPr="00731E41">
        <w:rPr>
          <w:position w:val="6"/>
          <w:sz w:val="16"/>
        </w:rPr>
        <w:t>*</w:t>
      </w:r>
      <w:r w:rsidRPr="00731E41">
        <w:t>debt deductions of the entity for that or any other income year.</w:t>
      </w:r>
    </w:p>
    <w:p w:rsidR="006E0072" w:rsidRPr="00731E41" w:rsidRDefault="006E0072" w:rsidP="006E0072">
      <w:pPr>
        <w:pStyle w:val="BoxStep"/>
      </w:pPr>
      <w:r w:rsidRPr="00731E41">
        <w:rPr>
          <w:szCs w:val="22"/>
        </w:rPr>
        <w:t>Step 2.</w:t>
      </w:r>
      <w:r w:rsidRPr="00731E41">
        <w:rPr>
          <w:i/>
        </w:rPr>
        <w:tab/>
      </w:r>
      <w:r w:rsidRPr="00731E41">
        <w:t>Reduce the result of step 1 by the average value, for that period, of:</w:t>
      </w:r>
    </w:p>
    <w:p w:rsidR="006E0072" w:rsidRPr="00731E41" w:rsidRDefault="006E0072" w:rsidP="006E0072">
      <w:pPr>
        <w:pStyle w:val="BoxPara"/>
      </w:pPr>
      <w:r w:rsidRPr="00731E41">
        <w:tab/>
        <w:t>(a)</w:t>
      </w:r>
      <w:r w:rsidRPr="00731E41">
        <w:tab/>
        <w:t xml:space="preserve">if the entity is an </w:t>
      </w:r>
      <w:r w:rsidR="00731E41" w:rsidRPr="00731E41">
        <w:rPr>
          <w:position w:val="6"/>
          <w:sz w:val="16"/>
        </w:rPr>
        <w:t>*</w:t>
      </w:r>
      <w:r w:rsidRPr="00731E41">
        <w:t xml:space="preserve">inward investment vehicle (general) or an </w:t>
      </w:r>
      <w:r w:rsidR="00731E41" w:rsidRPr="00731E41">
        <w:rPr>
          <w:position w:val="6"/>
          <w:sz w:val="16"/>
        </w:rPr>
        <w:t>*</w:t>
      </w:r>
      <w:r w:rsidRPr="00731E41">
        <w:t xml:space="preserve">inward investment vehicle (financial) for that period—all the </w:t>
      </w:r>
      <w:r w:rsidR="00731E41" w:rsidRPr="00731E41">
        <w:rPr>
          <w:position w:val="6"/>
          <w:sz w:val="16"/>
        </w:rPr>
        <w:t>*</w:t>
      </w:r>
      <w:r w:rsidRPr="00731E41">
        <w:t>associate entity debt of the entity; or</w:t>
      </w:r>
    </w:p>
    <w:p w:rsidR="006E0072" w:rsidRPr="00731E41" w:rsidRDefault="006E0072" w:rsidP="006E0072">
      <w:pPr>
        <w:pStyle w:val="BoxPara"/>
        <w:keepNext/>
        <w:keepLines/>
      </w:pPr>
      <w:r w:rsidRPr="00731E41">
        <w:tab/>
        <w:t>(b)</w:t>
      </w:r>
      <w:r w:rsidRPr="00731E41">
        <w:tab/>
        <w:t xml:space="preserve">if the entity is an </w:t>
      </w:r>
      <w:r w:rsidR="00731E41" w:rsidRPr="00731E41">
        <w:rPr>
          <w:position w:val="6"/>
          <w:sz w:val="16"/>
        </w:rPr>
        <w:t>*</w:t>
      </w:r>
      <w:r w:rsidRPr="00731E41">
        <w:t xml:space="preserve">inward investor (general) or an </w:t>
      </w:r>
      <w:r w:rsidR="00731E41" w:rsidRPr="00731E41">
        <w:rPr>
          <w:position w:val="6"/>
          <w:sz w:val="16"/>
        </w:rPr>
        <w:t>*</w:t>
      </w:r>
      <w:r w:rsidRPr="00731E41">
        <w:t xml:space="preserve">inward investor (financial) for that period—all the associate entity debt of the entity, to the extent that it is attributable to the entity’s </w:t>
      </w:r>
      <w:r w:rsidR="00731E41" w:rsidRPr="00731E41">
        <w:rPr>
          <w:position w:val="6"/>
          <w:sz w:val="16"/>
        </w:rPr>
        <w:t>*</w:t>
      </w:r>
      <w:r w:rsidRPr="00731E41">
        <w:t>Australian permanent establishments.</w:t>
      </w:r>
    </w:p>
    <w:p w:rsidR="006E0072" w:rsidRPr="00731E41" w:rsidRDefault="006E0072" w:rsidP="006E0072">
      <w:pPr>
        <w:pStyle w:val="BoxStep"/>
        <w:keepNext/>
        <w:keepLines/>
      </w:pPr>
      <w:r w:rsidRPr="00731E41">
        <w:rPr>
          <w:szCs w:val="22"/>
        </w:rPr>
        <w:t>Step 3.</w:t>
      </w:r>
      <w:r w:rsidRPr="00731E41">
        <w:tab/>
        <w:t xml:space="preserve">If the entity is a </w:t>
      </w:r>
      <w:r w:rsidR="00731E41" w:rsidRPr="00731E41">
        <w:rPr>
          <w:position w:val="6"/>
          <w:sz w:val="16"/>
        </w:rPr>
        <w:t>*</w:t>
      </w:r>
      <w:r w:rsidRPr="00731E41">
        <w:t xml:space="preserve">financial entity throughout that period, add to the result of step 2 the average value, for that period, of the entity’s </w:t>
      </w:r>
      <w:r w:rsidR="00731E41" w:rsidRPr="00731E41">
        <w:rPr>
          <w:position w:val="6"/>
          <w:sz w:val="16"/>
        </w:rPr>
        <w:t>*</w:t>
      </w:r>
      <w:r w:rsidRPr="00731E41">
        <w:t>borrowed securities amount.</w:t>
      </w:r>
    </w:p>
    <w:p w:rsidR="006E0072" w:rsidRPr="00731E41" w:rsidRDefault="006E0072" w:rsidP="006E0072">
      <w:pPr>
        <w:pStyle w:val="BoxStep"/>
      </w:pPr>
      <w:r w:rsidRPr="00731E41">
        <w:rPr>
          <w:szCs w:val="22"/>
        </w:rPr>
        <w:t>Step 4.</w:t>
      </w:r>
      <w:r w:rsidRPr="00731E41">
        <w:tab/>
        <w:t xml:space="preserve">Add to the result of step 3 the average value, for that period, of the </w:t>
      </w:r>
      <w:r w:rsidR="00731E41" w:rsidRPr="00731E41">
        <w:rPr>
          <w:position w:val="6"/>
          <w:sz w:val="16"/>
        </w:rPr>
        <w:t>*</w:t>
      </w:r>
      <w:r w:rsidRPr="00731E41">
        <w:t>cost</w:t>
      </w:r>
      <w:r w:rsidR="00731E41">
        <w:noBreakHyphen/>
      </w:r>
      <w:r w:rsidRPr="00731E41">
        <w:t xml:space="preserve">free debt capital of the entity. The result of this step is the </w:t>
      </w:r>
      <w:r w:rsidRPr="00731E41">
        <w:rPr>
          <w:b/>
          <w:i/>
        </w:rPr>
        <w:t>adjusted average debt</w:t>
      </w:r>
      <w:r w:rsidRPr="00731E41">
        <w:t>.</w:t>
      </w:r>
    </w:p>
    <w:p w:rsidR="006E0072" w:rsidRPr="00731E41" w:rsidRDefault="006E0072" w:rsidP="006E0072">
      <w:pPr>
        <w:pStyle w:val="notetext"/>
      </w:pPr>
      <w:r w:rsidRPr="00731E41">
        <w:t>Note:</w:t>
      </w:r>
      <w:r w:rsidRPr="00731E41">
        <w:tab/>
        <w:t>To calculate an average value for the purposes of this Division, see Subdivision</w:t>
      </w:r>
      <w:r w:rsidR="00731E41">
        <w:t> </w:t>
      </w:r>
      <w:r w:rsidRPr="00731E41">
        <w:t>820</w:t>
      </w:r>
      <w:r w:rsidR="00731E41">
        <w:noBreakHyphen/>
      </w:r>
      <w:r w:rsidRPr="00731E41">
        <w:t>G.</w:t>
      </w:r>
    </w:p>
    <w:p w:rsidR="006E0072" w:rsidRPr="00731E41" w:rsidRDefault="006E0072" w:rsidP="006E0072">
      <w:pPr>
        <w:pStyle w:val="subsection"/>
      </w:pPr>
      <w:r w:rsidRPr="00731E41">
        <w:lastRenderedPageBreak/>
        <w:tab/>
        <w:t>(2A)</w:t>
      </w:r>
      <w:r w:rsidRPr="00731E41">
        <w:tab/>
        <w:t xml:space="preserve">The entity’s </w:t>
      </w:r>
      <w:r w:rsidR="00731E41" w:rsidRPr="00731E41">
        <w:rPr>
          <w:position w:val="6"/>
          <w:sz w:val="16"/>
        </w:rPr>
        <w:t>*</w:t>
      </w:r>
      <w:r w:rsidRPr="00731E41">
        <w:t xml:space="preserve">adjusted average debt does not exceed its </w:t>
      </w:r>
      <w:r w:rsidR="00731E41" w:rsidRPr="00731E41">
        <w:rPr>
          <w:position w:val="6"/>
          <w:sz w:val="16"/>
        </w:rPr>
        <w:t>*</w:t>
      </w:r>
      <w:r w:rsidRPr="00731E41">
        <w:t>maximum allowable debt if the adjusted average debt is nil or a negative amount.</w:t>
      </w:r>
    </w:p>
    <w:p w:rsidR="006E0072" w:rsidRPr="00731E41" w:rsidRDefault="006E0072" w:rsidP="006E0072">
      <w:pPr>
        <w:pStyle w:val="subsection"/>
      </w:pPr>
      <w:r w:rsidRPr="00731E41">
        <w:tab/>
        <w:t>(3)</w:t>
      </w:r>
      <w:r w:rsidRPr="00731E41">
        <w:tab/>
        <w:t>For the purposes of determining:</w:t>
      </w:r>
    </w:p>
    <w:p w:rsidR="006E0072" w:rsidRPr="00731E41" w:rsidRDefault="006E0072" w:rsidP="006E0072">
      <w:pPr>
        <w:pStyle w:val="paragraph"/>
      </w:pPr>
      <w:r w:rsidRPr="00731E41">
        <w:tab/>
        <w:t>(a)</w:t>
      </w:r>
      <w:r w:rsidRPr="00731E41">
        <w:tab/>
        <w:t xml:space="preserve">the </w:t>
      </w:r>
      <w:r w:rsidR="00731E41" w:rsidRPr="00731E41">
        <w:rPr>
          <w:position w:val="6"/>
          <w:sz w:val="16"/>
        </w:rPr>
        <w:t>*</w:t>
      </w:r>
      <w:r w:rsidRPr="00731E41">
        <w:t xml:space="preserve">maximum allowable debt for the period mentioned in </w:t>
      </w:r>
      <w:r w:rsidR="00731E41">
        <w:t>subsection (</w:t>
      </w:r>
      <w:r w:rsidRPr="00731E41">
        <w:t>1); and</w:t>
      </w:r>
    </w:p>
    <w:p w:rsidR="006E0072" w:rsidRPr="00731E41" w:rsidRDefault="006E0072" w:rsidP="006E0072">
      <w:pPr>
        <w:pStyle w:val="paragraph"/>
      </w:pPr>
      <w:r w:rsidRPr="00731E41">
        <w:tab/>
        <w:t>(b)</w:t>
      </w:r>
      <w:r w:rsidRPr="00731E41">
        <w:tab/>
        <w:t xml:space="preserve">the amount of each </w:t>
      </w:r>
      <w:r w:rsidR="00731E41" w:rsidRPr="00731E41">
        <w:rPr>
          <w:position w:val="6"/>
          <w:sz w:val="16"/>
        </w:rPr>
        <w:t>*</w:t>
      </w:r>
      <w:r w:rsidRPr="00731E41">
        <w:t>debt deduction to be disallowed;</w:t>
      </w:r>
    </w:p>
    <w:p w:rsidR="006E0072" w:rsidRPr="00731E41" w:rsidRDefault="006E0072" w:rsidP="006E0072">
      <w:pPr>
        <w:pStyle w:val="subsection2"/>
      </w:pPr>
      <w:r w:rsidRPr="00731E41">
        <w:t>sections</w:t>
      </w:r>
      <w:r w:rsidR="00731E41">
        <w:t> </w:t>
      </w:r>
      <w:r w:rsidRPr="00731E41">
        <w:t>820</w:t>
      </w:r>
      <w:r w:rsidR="00731E41">
        <w:noBreakHyphen/>
      </w:r>
      <w:r w:rsidRPr="00731E41">
        <w:t>190 to 820</w:t>
      </w:r>
      <w:r w:rsidR="00731E41">
        <w:noBreakHyphen/>
      </w:r>
      <w:r w:rsidRPr="00731E41">
        <w:t>220 apply in relation to that entity and that period with the modifications set out in the following table:</w:t>
      </w:r>
    </w:p>
    <w:p w:rsidR="006E0072" w:rsidRPr="00731E41" w:rsidRDefault="006E0072" w:rsidP="006E0072">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268"/>
        <w:gridCol w:w="4134"/>
      </w:tblGrid>
      <w:tr w:rsidR="006E0072" w:rsidRPr="00731E41" w:rsidTr="00B36B2B">
        <w:trPr>
          <w:cantSplit/>
          <w:tblHeader/>
        </w:trPr>
        <w:tc>
          <w:tcPr>
            <w:tcW w:w="7110" w:type="dxa"/>
            <w:gridSpan w:val="3"/>
            <w:tcBorders>
              <w:top w:val="single" w:sz="12" w:space="0" w:color="auto"/>
              <w:left w:val="nil"/>
              <w:bottom w:val="nil"/>
              <w:right w:val="nil"/>
            </w:tcBorders>
          </w:tcPr>
          <w:p w:rsidR="006E0072" w:rsidRPr="00731E41" w:rsidRDefault="006E0072" w:rsidP="00B36B2B">
            <w:pPr>
              <w:pStyle w:val="Tabletext"/>
            </w:pPr>
            <w:r w:rsidRPr="00731E41">
              <w:rPr>
                <w:b/>
              </w:rPr>
              <w:t>Modifications of sections</w:t>
            </w:r>
            <w:r w:rsidR="00731E41">
              <w:rPr>
                <w:b/>
              </w:rPr>
              <w:t> </w:t>
            </w:r>
            <w:r w:rsidRPr="00731E41">
              <w:rPr>
                <w:b/>
              </w:rPr>
              <w:t>820</w:t>
            </w:r>
            <w:r w:rsidR="00731E41">
              <w:rPr>
                <w:b/>
              </w:rPr>
              <w:noBreakHyphen/>
            </w:r>
            <w:r w:rsidRPr="00731E41">
              <w:rPr>
                <w:b/>
              </w:rPr>
              <w:t>190 to 820</w:t>
            </w:r>
            <w:r w:rsidR="00731E41">
              <w:rPr>
                <w:b/>
              </w:rPr>
              <w:noBreakHyphen/>
            </w:r>
            <w:r w:rsidRPr="00731E41">
              <w:rPr>
                <w:b/>
              </w:rPr>
              <w:t>220</w:t>
            </w:r>
          </w:p>
        </w:tc>
      </w:tr>
      <w:tr w:rsidR="006E0072" w:rsidRPr="00731E41" w:rsidTr="00B36B2B">
        <w:trPr>
          <w:cantSplit/>
          <w:tblHeader/>
        </w:trPr>
        <w:tc>
          <w:tcPr>
            <w:tcW w:w="708"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Item</w:t>
            </w:r>
          </w:p>
        </w:tc>
        <w:tc>
          <w:tcPr>
            <w:tcW w:w="2268"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Provisions</w:t>
            </w:r>
          </w:p>
        </w:tc>
        <w:tc>
          <w:tcPr>
            <w:tcW w:w="4134"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Modifications</w:t>
            </w:r>
          </w:p>
        </w:tc>
      </w:tr>
      <w:tr w:rsidR="006E0072" w:rsidRPr="00731E41" w:rsidTr="00B36B2B">
        <w:trPr>
          <w:cantSplit/>
        </w:trPr>
        <w:tc>
          <w:tcPr>
            <w:tcW w:w="708"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1</w:t>
            </w:r>
          </w:p>
        </w:tc>
        <w:tc>
          <w:tcPr>
            <w:tcW w:w="2268"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Sections</w:t>
            </w:r>
            <w:r w:rsidR="00731E41">
              <w:t> </w:t>
            </w:r>
            <w:r w:rsidRPr="00731E41">
              <w:t>820</w:t>
            </w:r>
            <w:r w:rsidR="00731E41">
              <w:noBreakHyphen/>
            </w:r>
            <w:r w:rsidRPr="00731E41">
              <w:t>190 to 820</w:t>
            </w:r>
            <w:r w:rsidR="00731E41">
              <w:noBreakHyphen/>
            </w:r>
            <w:r w:rsidRPr="00731E41">
              <w:t>220</w:t>
            </w:r>
          </w:p>
        </w:tc>
        <w:tc>
          <w:tcPr>
            <w:tcW w:w="4134"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A reference to an income year is taken to be a reference to that period</w:t>
            </w:r>
          </w:p>
        </w:tc>
      </w:tr>
      <w:tr w:rsidR="006E0072" w:rsidRPr="00731E41" w:rsidTr="00B36B2B">
        <w:trPr>
          <w:cantSplit/>
        </w:trPr>
        <w:tc>
          <w:tcPr>
            <w:tcW w:w="708"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2</w:t>
            </w:r>
          </w:p>
        </w:tc>
        <w:tc>
          <w:tcPr>
            <w:tcW w:w="2268"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Section</w:t>
            </w:r>
            <w:r w:rsidR="00731E41">
              <w:t> </w:t>
            </w:r>
            <w:r w:rsidRPr="00731E41">
              <w:t>820</w:t>
            </w:r>
            <w:r w:rsidR="00731E41">
              <w:noBreakHyphen/>
            </w:r>
            <w:r w:rsidRPr="00731E41">
              <w:t>220</w:t>
            </w:r>
          </w:p>
        </w:tc>
        <w:tc>
          <w:tcPr>
            <w:tcW w:w="4134"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A reference to subsection</w:t>
            </w:r>
            <w:r w:rsidR="00731E41">
              <w:t> </w:t>
            </w:r>
            <w:r w:rsidRPr="00731E41">
              <w:t>820</w:t>
            </w:r>
            <w:r w:rsidR="00731E41">
              <w:noBreakHyphen/>
            </w:r>
            <w:r w:rsidRPr="00731E41">
              <w:t xml:space="preserve">185(1) is taken to be a reference to </w:t>
            </w:r>
            <w:r w:rsidR="00731E41">
              <w:t>subsection (</w:t>
            </w:r>
            <w:r w:rsidRPr="00731E41">
              <w:t>1) of this section</w:t>
            </w:r>
          </w:p>
        </w:tc>
      </w:tr>
      <w:tr w:rsidR="006E0072" w:rsidRPr="00731E41" w:rsidTr="00B36B2B">
        <w:trPr>
          <w:cantSplit/>
        </w:trPr>
        <w:tc>
          <w:tcPr>
            <w:tcW w:w="708" w:type="dxa"/>
            <w:tcBorders>
              <w:top w:val="single" w:sz="2" w:space="0" w:color="auto"/>
              <w:left w:val="nil"/>
              <w:bottom w:val="single" w:sz="12" w:space="0" w:color="auto"/>
              <w:right w:val="nil"/>
            </w:tcBorders>
          </w:tcPr>
          <w:p w:rsidR="006E0072" w:rsidRPr="00731E41" w:rsidRDefault="006E0072" w:rsidP="00B36B2B">
            <w:pPr>
              <w:pStyle w:val="Tabletext"/>
            </w:pPr>
            <w:r w:rsidRPr="00731E41">
              <w:t>3</w:t>
            </w:r>
          </w:p>
        </w:tc>
        <w:tc>
          <w:tcPr>
            <w:tcW w:w="2268" w:type="dxa"/>
            <w:tcBorders>
              <w:top w:val="single" w:sz="2" w:space="0" w:color="auto"/>
              <w:left w:val="nil"/>
              <w:bottom w:val="single" w:sz="12" w:space="0" w:color="auto"/>
              <w:right w:val="nil"/>
            </w:tcBorders>
          </w:tcPr>
          <w:p w:rsidR="006E0072" w:rsidRPr="00731E41" w:rsidRDefault="006E0072" w:rsidP="00B36B2B">
            <w:pPr>
              <w:pStyle w:val="Tabletext"/>
            </w:pPr>
            <w:r w:rsidRPr="00731E41">
              <w:t>Section</w:t>
            </w:r>
            <w:r w:rsidR="00731E41">
              <w:t> </w:t>
            </w:r>
            <w:r w:rsidRPr="00731E41">
              <w:t>820</w:t>
            </w:r>
            <w:r w:rsidR="00731E41">
              <w:noBreakHyphen/>
            </w:r>
            <w:r w:rsidRPr="00731E41">
              <w:t>220</w:t>
            </w:r>
          </w:p>
        </w:tc>
        <w:tc>
          <w:tcPr>
            <w:tcW w:w="4134" w:type="dxa"/>
            <w:tcBorders>
              <w:top w:val="single" w:sz="2" w:space="0" w:color="auto"/>
              <w:left w:val="nil"/>
              <w:bottom w:val="single" w:sz="12" w:space="0" w:color="auto"/>
              <w:right w:val="nil"/>
            </w:tcBorders>
          </w:tcPr>
          <w:p w:rsidR="006E0072" w:rsidRPr="00731E41" w:rsidRDefault="006E0072" w:rsidP="00B36B2B">
            <w:pPr>
              <w:pStyle w:val="Tabletext"/>
            </w:pPr>
            <w:r w:rsidRPr="00731E41">
              <w:rPr>
                <w:b/>
                <w:i/>
              </w:rPr>
              <w:t xml:space="preserve">adjusted average debt </w:t>
            </w:r>
            <w:r w:rsidRPr="00731E41">
              <w:t xml:space="preserve">is taken to have the meaning given by </w:t>
            </w:r>
            <w:r w:rsidR="00731E41">
              <w:t>subsection (</w:t>
            </w:r>
            <w:r w:rsidRPr="00731E41">
              <w:t>2) of this section</w:t>
            </w:r>
          </w:p>
          <w:p w:rsidR="006E0072" w:rsidRPr="00731E41" w:rsidRDefault="006E0072" w:rsidP="00B36B2B">
            <w:pPr>
              <w:pStyle w:val="Tabletext"/>
            </w:pPr>
            <w:r w:rsidRPr="00731E41">
              <w:rPr>
                <w:b/>
                <w:i/>
              </w:rPr>
              <w:t>average debt</w:t>
            </w:r>
            <w:r w:rsidRPr="00731E41">
              <w:t xml:space="preserve"> is taken to be the sum of:</w:t>
            </w:r>
          </w:p>
          <w:p w:rsidR="006E0072" w:rsidRPr="00731E41" w:rsidRDefault="006E0072" w:rsidP="00B36B2B">
            <w:pPr>
              <w:pStyle w:val="Tablea"/>
            </w:pPr>
            <w:r w:rsidRPr="00731E41">
              <w:t>(a)</w:t>
            </w:r>
            <w:r w:rsidRPr="00731E41">
              <w:tab/>
              <w:t xml:space="preserve">the average value, for that period, of the entity’s </w:t>
            </w:r>
            <w:r w:rsidR="00731E41" w:rsidRPr="00731E41">
              <w:rPr>
                <w:position w:val="6"/>
                <w:sz w:val="16"/>
              </w:rPr>
              <w:t>*</w:t>
            </w:r>
            <w:r w:rsidRPr="00731E41">
              <w:t xml:space="preserve">debt capital that is covered by step 1 of the method statement in </w:t>
            </w:r>
            <w:r w:rsidR="00731E41">
              <w:t>subsection (</w:t>
            </w:r>
            <w:r w:rsidRPr="00731E41">
              <w:t>2) of this section; and</w:t>
            </w:r>
          </w:p>
          <w:p w:rsidR="006E0072" w:rsidRPr="00731E41" w:rsidRDefault="006E0072" w:rsidP="00B36B2B">
            <w:pPr>
              <w:pStyle w:val="Tablea"/>
            </w:pPr>
            <w:r w:rsidRPr="00731E41">
              <w:t>(b)</w:t>
            </w:r>
            <w:r w:rsidRPr="00731E41">
              <w:tab/>
              <w:t xml:space="preserve">the average value, for that period, of the entity’s </w:t>
            </w:r>
            <w:r w:rsidR="00731E41" w:rsidRPr="00731E41">
              <w:rPr>
                <w:position w:val="6"/>
                <w:sz w:val="16"/>
              </w:rPr>
              <w:t>*</w:t>
            </w:r>
            <w:r w:rsidRPr="00731E41">
              <w:t>cost</w:t>
            </w:r>
            <w:r w:rsidR="00731E41">
              <w:noBreakHyphen/>
            </w:r>
            <w:r w:rsidRPr="00731E41">
              <w:t>free debt capital that is covered by step 4 of that method statement.</w:t>
            </w:r>
          </w:p>
        </w:tc>
      </w:tr>
    </w:tbl>
    <w:p w:rsidR="006E0072" w:rsidRPr="00731E41" w:rsidRDefault="006E0072" w:rsidP="006E0072">
      <w:pPr>
        <w:pStyle w:val="ActHead4"/>
      </w:pPr>
      <w:bookmarkStart w:id="239" w:name="_Toc397085525"/>
      <w:r w:rsidRPr="00731E41">
        <w:rPr>
          <w:rStyle w:val="CharSubdNo"/>
        </w:rPr>
        <w:lastRenderedPageBreak/>
        <w:t>Subdivision</w:t>
      </w:r>
      <w:r w:rsidR="00731E41">
        <w:rPr>
          <w:rStyle w:val="CharSubdNo"/>
        </w:rPr>
        <w:t> </w:t>
      </w:r>
      <w:r w:rsidRPr="00731E41">
        <w:rPr>
          <w:rStyle w:val="CharSubdNo"/>
        </w:rPr>
        <w:t>820</w:t>
      </w:r>
      <w:r w:rsidR="00731E41">
        <w:rPr>
          <w:rStyle w:val="CharSubdNo"/>
        </w:rPr>
        <w:noBreakHyphen/>
      </w:r>
      <w:r w:rsidRPr="00731E41">
        <w:rPr>
          <w:rStyle w:val="CharSubdNo"/>
        </w:rPr>
        <w:t>D</w:t>
      </w:r>
      <w:r w:rsidRPr="00731E41">
        <w:t>—</w:t>
      </w:r>
      <w:r w:rsidRPr="00731E41">
        <w:rPr>
          <w:rStyle w:val="CharSubdText"/>
        </w:rPr>
        <w:t>Thin capitalisation rules for outward investing entities (ADI)</w:t>
      </w:r>
      <w:bookmarkEnd w:id="239"/>
    </w:p>
    <w:p w:rsidR="006E0072" w:rsidRPr="00731E41" w:rsidRDefault="006E0072" w:rsidP="006E0072">
      <w:pPr>
        <w:pStyle w:val="ActHead4"/>
      </w:pPr>
      <w:bookmarkStart w:id="240" w:name="_Toc397085526"/>
      <w:r w:rsidRPr="00731E41">
        <w:t>Guide to Subdivision</w:t>
      </w:r>
      <w:r w:rsidR="00731E41">
        <w:t> </w:t>
      </w:r>
      <w:r w:rsidRPr="00731E41">
        <w:t>820</w:t>
      </w:r>
      <w:r w:rsidR="00731E41">
        <w:noBreakHyphen/>
      </w:r>
      <w:r w:rsidRPr="00731E41">
        <w:t>D</w:t>
      </w:r>
      <w:bookmarkEnd w:id="240"/>
    </w:p>
    <w:p w:rsidR="006E0072" w:rsidRPr="00731E41" w:rsidRDefault="006E0072" w:rsidP="006E0072">
      <w:pPr>
        <w:pStyle w:val="ActHead5"/>
      </w:pPr>
      <w:bookmarkStart w:id="241" w:name="_Toc397085527"/>
      <w:r w:rsidRPr="00731E41">
        <w:rPr>
          <w:rStyle w:val="CharSectno"/>
        </w:rPr>
        <w:t>820</w:t>
      </w:r>
      <w:r w:rsidR="00731E41">
        <w:rPr>
          <w:rStyle w:val="CharSectno"/>
        </w:rPr>
        <w:noBreakHyphen/>
      </w:r>
      <w:r w:rsidRPr="00731E41">
        <w:rPr>
          <w:rStyle w:val="CharSectno"/>
        </w:rPr>
        <w:t>295</w:t>
      </w:r>
      <w:r w:rsidRPr="00731E41">
        <w:t xml:space="preserve">  What this Subdivision is about</w:t>
      </w:r>
      <w:bookmarkEnd w:id="241"/>
    </w:p>
    <w:p w:rsidR="006E0072" w:rsidRPr="00731E41" w:rsidRDefault="006E0072" w:rsidP="006E0072">
      <w:pPr>
        <w:pStyle w:val="BoxText"/>
        <w:keepNext/>
        <w:keepLines/>
      </w:pPr>
      <w:r w:rsidRPr="00731E41">
        <w:t>This Subdivision sets out the thin capitalisation rules that apply to an entity that is both an authorised deposit</w:t>
      </w:r>
      <w:r w:rsidR="00731E41">
        <w:noBreakHyphen/>
      </w:r>
      <w:r w:rsidRPr="00731E41">
        <w:t>taking institution</w:t>
      </w:r>
      <w:r w:rsidRPr="00731E41">
        <w:rPr>
          <w:i/>
        </w:rPr>
        <w:t xml:space="preserve"> </w:t>
      </w:r>
      <w:r w:rsidRPr="00731E41">
        <w:t xml:space="preserve">(an </w:t>
      </w:r>
      <w:r w:rsidRPr="00731E41">
        <w:rPr>
          <w:b/>
          <w:i/>
        </w:rPr>
        <w:t>ADI</w:t>
      </w:r>
      <w:r w:rsidRPr="00731E41">
        <w:t>) and an Australian entity that has certain types of overseas investments. These rules deal with the following matters:</w:t>
      </w:r>
    </w:p>
    <w:p w:rsidR="006E0072" w:rsidRPr="00731E41" w:rsidRDefault="006E0072" w:rsidP="006E0072">
      <w:pPr>
        <w:pStyle w:val="BoxList"/>
      </w:pPr>
      <w:r w:rsidRPr="00731E41">
        <w:t>•</w:t>
      </w:r>
      <w:r w:rsidRPr="00731E41">
        <w:tab/>
        <w:t>how to work out the entity’s minimum capital amount for an income year;</w:t>
      </w:r>
    </w:p>
    <w:p w:rsidR="006E0072" w:rsidRPr="00731E41" w:rsidRDefault="006E0072" w:rsidP="006E0072">
      <w:pPr>
        <w:pStyle w:val="BoxList"/>
      </w:pPr>
      <w:r w:rsidRPr="00731E41">
        <w:t>•</w:t>
      </w:r>
      <w:r w:rsidRPr="00731E41">
        <w:tab/>
        <w:t>how all or a part of the debt deductions claimed by the entity may be disallowed if the minimum capital amount is not reached;</w:t>
      </w:r>
    </w:p>
    <w:p w:rsidR="006E0072" w:rsidRPr="00731E41" w:rsidRDefault="006E0072" w:rsidP="006E0072">
      <w:pPr>
        <w:pStyle w:val="BoxList"/>
      </w:pPr>
      <w:r w:rsidRPr="00731E41">
        <w:t>•</w:t>
      </w:r>
      <w:r w:rsidRPr="00731E41">
        <w:tab/>
        <w:t>how to apply these rules to a period that is less than an income year.</w:t>
      </w:r>
    </w:p>
    <w:p w:rsidR="006E0072" w:rsidRPr="00731E41" w:rsidRDefault="006E0072" w:rsidP="006E0072">
      <w:pPr>
        <w:pStyle w:val="TofSectsHeading"/>
        <w:keepNext/>
        <w:keepLines/>
      </w:pPr>
      <w:r w:rsidRPr="00731E41">
        <w:t>Table of sections</w:t>
      </w:r>
    </w:p>
    <w:p w:rsidR="006E0072" w:rsidRPr="00731E41" w:rsidRDefault="006E0072" w:rsidP="006E0072">
      <w:pPr>
        <w:pStyle w:val="TofSectsGroupHeading"/>
      </w:pPr>
      <w:r w:rsidRPr="00731E41">
        <w:t>Operative provisions</w:t>
      </w:r>
    </w:p>
    <w:p w:rsidR="006E0072" w:rsidRPr="00731E41" w:rsidRDefault="006E0072" w:rsidP="006E0072">
      <w:pPr>
        <w:pStyle w:val="TofSectsSection"/>
        <w:keepNext/>
      </w:pPr>
      <w:r w:rsidRPr="00731E41">
        <w:t>820</w:t>
      </w:r>
      <w:r w:rsidR="00731E41">
        <w:noBreakHyphen/>
      </w:r>
      <w:r w:rsidRPr="00731E41">
        <w:t>300</w:t>
      </w:r>
      <w:r w:rsidRPr="00731E41">
        <w:tab/>
        <w:t>Thin capitalisation rule for outward investing entities (ADI)</w:t>
      </w:r>
    </w:p>
    <w:p w:rsidR="006E0072" w:rsidRPr="00731E41" w:rsidRDefault="006E0072" w:rsidP="006E0072">
      <w:pPr>
        <w:pStyle w:val="TofSectsSection"/>
      </w:pPr>
      <w:r w:rsidRPr="00731E41">
        <w:t>820</w:t>
      </w:r>
      <w:r w:rsidR="00731E41">
        <w:noBreakHyphen/>
      </w:r>
      <w:r w:rsidRPr="00731E41">
        <w:t>305</w:t>
      </w:r>
      <w:r w:rsidRPr="00731E41">
        <w:tab/>
        <w:t>Minimum capital amount</w:t>
      </w:r>
    </w:p>
    <w:p w:rsidR="006E0072" w:rsidRPr="00731E41" w:rsidRDefault="006E0072" w:rsidP="006E0072">
      <w:pPr>
        <w:pStyle w:val="TofSectsSection"/>
      </w:pPr>
      <w:r w:rsidRPr="00731E41">
        <w:t>820</w:t>
      </w:r>
      <w:r w:rsidR="00731E41">
        <w:noBreakHyphen/>
      </w:r>
      <w:r w:rsidRPr="00731E41">
        <w:t>310</w:t>
      </w:r>
      <w:r w:rsidRPr="00731E41">
        <w:tab/>
        <w:t>Safe harbour capital amount</w:t>
      </w:r>
    </w:p>
    <w:p w:rsidR="006E0072" w:rsidRPr="00731E41" w:rsidRDefault="006E0072" w:rsidP="006E0072">
      <w:pPr>
        <w:pStyle w:val="TofSectsSection"/>
      </w:pPr>
      <w:r w:rsidRPr="00731E41">
        <w:t>820</w:t>
      </w:r>
      <w:r w:rsidR="00731E41">
        <w:noBreakHyphen/>
      </w:r>
      <w:r w:rsidRPr="00731E41">
        <w:t>315</w:t>
      </w:r>
      <w:r w:rsidRPr="00731E41">
        <w:tab/>
        <w:t>Arm’s length capital amount</w:t>
      </w:r>
    </w:p>
    <w:p w:rsidR="006E0072" w:rsidRPr="00731E41" w:rsidRDefault="006E0072" w:rsidP="006E0072">
      <w:pPr>
        <w:pStyle w:val="TofSectsSection"/>
      </w:pPr>
      <w:r w:rsidRPr="00731E41">
        <w:t>820</w:t>
      </w:r>
      <w:r w:rsidR="00731E41">
        <w:noBreakHyphen/>
      </w:r>
      <w:r w:rsidRPr="00731E41">
        <w:t>320</w:t>
      </w:r>
      <w:r w:rsidRPr="00731E41">
        <w:tab/>
        <w:t>Worldwide capital amount</w:t>
      </w:r>
    </w:p>
    <w:p w:rsidR="006E0072" w:rsidRPr="00731E41" w:rsidRDefault="006E0072" w:rsidP="006E0072">
      <w:pPr>
        <w:pStyle w:val="TofSectsSection"/>
      </w:pPr>
      <w:r w:rsidRPr="00731E41">
        <w:t>820</w:t>
      </w:r>
      <w:r w:rsidR="00731E41">
        <w:noBreakHyphen/>
      </w:r>
      <w:r w:rsidRPr="00731E41">
        <w:t>325</w:t>
      </w:r>
      <w:r w:rsidRPr="00731E41">
        <w:tab/>
        <w:t>Amount of debt deduction disallowed</w:t>
      </w:r>
    </w:p>
    <w:p w:rsidR="006E0072" w:rsidRPr="00731E41" w:rsidRDefault="006E0072" w:rsidP="006E0072">
      <w:pPr>
        <w:pStyle w:val="TofSectsSection"/>
      </w:pPr>
      <w:r w:rsidRPr="00731E41">
        <w:t>820</w:t>
      </w:r>
      <w:r w:rsidR="00731E41">
        <w:noBreakHyphen/>
      </w:r>
      <w:r w:rsidRPr="00731E41">
        <w:t>330</w:t>
      </w:r>
      <w:r w:rsidRPr="00731E41">
        <w:tab/>
        <w:t>Application to part year periods</w:t>
      </w:r>
    </w:p>
    <w:p w:rsidR="006E0072" w:rsidRPr="00731E41" w:rsidRDefault="006E0072" w:rsidP="006E0072">
      <w:pPr>
        <w:pStyle w:val="ActHead4"/>
      </w:pPr>
      <w:bookmarkStart w:id="242" w:name="_Toc397085528"/>
      <w:r w:rsidRPr="00731E41">
        <w:lastRenderedPageBreak/>
        <w:t>Operative provisions</w:t>
      </w:r>
      <w:bookmarkEnd w:id="242"/>
    </w:p>
    <w:p w:rsidR="006E0072" w:rsidRPr="00731E41" w:rsidRDefault="006E0072" w:rsidP="006E0072">
      <w:pPr>
        <w:pStyle w:val="ActHead5"/>
      </w:pPr>
      <w:bookmarkStart w:id="243" w:name="_Toc397085529"/>
      <w:r w:rsidRPr="00731E41">
        <w:rPr>
          <w:rStyle w:val="CharSectno"/>
        </w:rPr>
        <w:t>820</w:t>
      </w:r>
      <w:r w:rsidR="00731E41">
        <w:rPr>
          <w:rStyle w:val="CharSectno"/>
        </w:rPr>
        <w:noBreakHyphen/>
      </w:r>
      <w:r w:rsidRPr="00731E41">
        <w:rPr>
          <w:rStyle w:val="CharSectno"/>
        </w:rPr>
        <w:t>300</w:t>
      </w:r>
      <w:r w:rsidRPr="00731E41">
        <w:t xml:space="preserve">  Thin capitalisation rule for outward investing entities (ADI)</w:t>
      </w:r>
      <w:bookmarkEnd w:id="243"/>
    </w:p>
    <w:p w:rsidR="006E0072" w:rsidRPr="00731E41" w:rsidRDefault="006E0072" w:rsidP="006E0072">
      <w:pPr>
        <w:pStyle w:val="SubsectionHead"/>
      </w:pPr>
      <w:r w:rsidRPr="00731E41">
        <w:t>Thin capitalisation rule</w:t>
      </w:r>
    </w:p>
    <w:p w:rsidR="006E0072" w:rsidRPr="00731E41" w:rsidRDefault="006E0072" w:rsidP="006E0072">
      <w:pPr>
        <w:pStyle w:val="subsection"/>
      </w:pPr>
      <w:r w:rsidRPr="00731E41">
        <w:tab/>
        <w:t>(1)</w:t>
      </w:r>
      <w:r w:rsidRPr="00731E41">
        <w:tab/>
        <w:t xml:space="preserve">This subsection disallows all or a part of each </w:t>
      </w:r>
      <w:r w:rsidR="00731E41" w:rsidRPr="00731E41">
        <w:rPr>
          <w:position w:val="6"/>
          <w:sz w:val="16"/>
        </w:rPr>
        <w:t>*</w:t>
      </w:r>
      <w:r w:rsidRPr="00731E41">
        <w:t xml:space="preserve">debt deduction of an entity for an income year (to the extent that it is not attributable to an </w:t>
      </w:r>
      <w:r w:rsidR="00731E41" w:rsidRPr="00731E41">
        <w:rPr>
          <w:position w:val="6"/>
          <w:sz w:val="16"/>
        </w:rPr>
        <w:t>*</w:t>
      </w:r>
      <w:r w:rsidRPr="00731E41">
        <w:t>overseas permanent establishment of the entity) if, for that year:</w:t>
      </w:r>
    </w:p>
    <w:p w:rsidR="006E0072" w:rsidRPr="00731E41" w:rsidRDefault="006E0072" w:rsidP="006E0072">
      <w:pPr>
        <w:pStyle w:val="paragraph"/>
      </w:pPr>
      <w:r w:rsidRPr="00731E41">
        <w:tab/>
        <w:t>(a)</w:t>
      </w:r>
      <w:r w:rsidRPr="00731E41">
        <w:tab/>
        <w:t xml:space="preserve">the entity is an </w:t>
      </w:r>
      <w:r w:rsidR="00731E41" w:rsidRPr="00731E41">
        <w:rPr>
          <w:position w:val="6"/>
          <w:sz w:val="16"/>
        </w:rPr>
        <w:t>*</w:t>
      </w:r>
      <w:r w:rsidRPr="00731E41">
        <w:t xml:space="preserve">outward investing entity (ADI) (see </w:t>
      </w:r>
      <w:r w:rsidR="00731E41">
        <w:t>subsection (</w:t>
      </w:r>
      <w:r w:rsidRPr="00731E41">
        <w:t>2)); and</w:t>
      </w:r>
    </w:p>
    <w:p w:rsidR="006E0072" w:rsidRPr="00731E41" w:rsidRDefault="006E0072" w:rsidP="006E0072">
      <w:pPr>
        <w:pStyle w:val="paragraph"/>
      </w:pPr>
      <w:r w:rsidRPr="00731E41">
        <w:tab/>
        <w:t>(b)</w:t>
      </w:r>
      <w:r w:rsidRPr="00731E41">
        <w:tab/>
        <w:t xml:space="preserve">the entity’s </w:t>
      </w:r>
      <w:r w:rsidR="00731E41" w:rsidRPr="00731E41">
        <w:rPr>
          <w:position w:val="6"/>
          <w:sz w:val="16"/>
        </w:rPr>
        <w:t>*</w:t>
      </w:r>
      <w:r w:rsidRPr="00731E41">
        <w:t xml:space="preserve">adjusted average equity capital (see </w:t>
      </w:r>
      <w:r w:rsidR="00731E41">
        <w:t>subsection (</w:t>
      </w:r>
      <w:r w:rsidRPr="00731E41">
        <w:t xml:space="preserve">3)) is less than the entity’s </w:t>
      </w:r>
      <w:r w:rsidR="00731E41" w:rsidRPr="00731E41">
        <w:rPr>
          <w:position w:val="6"/>
          <w:sz w:val="16"/>
        </w:rPr>
        <w:t>*</w:t>
      </w:r>
      <w:r w:rsidRPr="00731E41">
        <w:t>minimum capital amount (see section</w:t>
      </w:r>
      <w:r w:rsidR="00731E41">
        <w:t> </w:t>
      </w:r>
      <w:r w:rsidRPr="00731E41">
        <w:t>820</w:t>
      </w:r>
      <w:r w:rsidR="00731E41">
        <w:noBreakHyphen/>
      </w:r>
      <w:r w:rsidRPr="00731E41">
        <w:t>305).</w:t>
      </w:r>
    </w:p>
    <w:p w:rsidR="006E0072" w:rsidRPr="00731E41" w:rsidRDefault="006E0072" w:rsidP="006E0072">
      <w:pPr>
        <w:pStyle w:val="notetext"/>
      </w:pPr>
      <w:r w:rsidRPr="00731E41">
        <w:t>Note 1:</w:t>
      </w:r>
      <w:r w:rsidRPr="00731E41">
        <w:tab/>
        <w:t>This Subdivision does not apply if the total debt deductions of that entity and all its associate entities for that year are $250,000 or less, see section</w:t>
      </w:r>
      <w:r w:rsidR="00731E41">
        <w:t> </w:t>
      </w:r>
      <w:r w:rsidRPr="00731E41">
        <w:t>820</w:t>
      </w:r>
      <w:r w:rsidR="00731E41">
        <w:noBreakHyphen/>
      </w:r>
      <w:r w:rsidRPr="00731E41">
        <w:t>35.</w:t>
      </w:r>
    </w:p>
    <w:p w:rsidR="006E0072" w:rsidRPr="00731E41" w:rsidRDefault="006E0072" w:rsidP="006E0072">
      <w:pPr>
        <w:pStyle w:val="notetext"/>
      </w:pPr>
      <w:r w:rsidRPr="00731E41">
        <w:t>Note 2:</w:t>
      </w:r>
      <w:r w:rsidRPr="00731E41">
        <w:tab/>
        <w:t>To work out the amount to be disallowed, see section</w:t>
      </w:r>
      <w:r w:rsidR="00731E41">
        <w:t> </w:t>
      </w:r>
      <w:r w:rsidRPr="00731E41">
        <w:t>820</w:t>
      </w:r>
      <w:r w:rsidR="00731E41">
        <w:noBreakHyphen/>
      </w:r>
      <w:r w:rsidRPr="00731E41">
        <w:t>325.</w:t>
      </w:r>
    </w:p>
    <w:p w:rsidR="006E0072" w:rsidRPr="00731E41" w:rsidRDefault="006E0072" w:rsidP="006E0072">
      <w:pPr>
        <w:pStyle w:val="notetext"/>
      </w:pPr>
      <w:r w:rsidRPr="00731E41">
        <w:t>Note 3:</w:t>
      </w:r>
      <w:r w:rsidRPr="00731E41">
        <w:tab/>
        <w:t>For the rules that apply to an entity that is an outward investing entity (ADI) for only part of an income year, see section</w:t>
      </w:r>
      <w:r w:rsidR="00731E41">
        <w:t> </w:t>
      </w:r>
      <w:r w:rsidRPr="00731E41">
        <w:t>820</w:t>
      </w:r>
      <w:r w:rsidR="00731E41">
        <w:noBreakHyphen/>
      </w:r>
      <w:r w:rsidRPr="00731E41">
        <w:t xml:space="preserve">330 in conjunction with </w:t>
      </w:r>
      <w:r w:rsidR="00731E41">
        <w:t>subsection (</w:t>
      </w:r>
      <w:r w:rsidRPr="00731E41">
        <w:t>2) of this section.</w:t>
      </w:r>
    </w:p>
    <w:p w:rsidR="006E0072" w:rsidRPr="00731E41" w:rsidRDefault="006E0072" w:rsidP="006E0072">
      <w:pPr>
        <w:pStyle w:val="notetext"/>
      </w:pPr>
      <w:r w:rsidRPr="00731E41">
        <w:t>Note 4:</w:t>
      </w:r>
      <w:r w:rsidRPr="00731E41">
        <w:tab/>
        <w:t>A consolidated group or MEC group may be an outward investing entity (ADI) to which this Subdivision applies: see Subdivisions</w:t>
      </w:r>
      <w:r w:rsidR="00731E41">
        <w:t> </w:t>
      </w:r>
      <w:r w:rsidRPr="00731E41">
        <w:t>820</w:t>
      </w:r>
      <w:r w:rsidR="00731E41">
        <w:noBreakHyphen/>
      </w:r>
      <w:r w:rsidRPr="00731E41">
        <w:t>FA and 820</w:t>
      </w:r>
      <w:r w:rsidR="00731E41">
        <w:noBreakHyphen/>
      </w:r>
      <w:r w:rsidRPr="00731E41">
        <w:t>FB.</w:t>
      </w:r>
    </w:p>
    <w:p w:rsidR="006E0072" w:rsidRPr="00731E41" w:rsidRDefault="006E0072" w:rsidP="006E0072">
      <w:pPr>
        <w:pStyle w:val="SubsectionHead"/>
      </w:pPr>
      <w:r w:rsidRPr="00731E41">
        <w:t>Outward investing entity (ADI)</w:t>
      </w:r>
    </w:p>
    <w:p w:rsidR="006E0072" w:rsidRPr="00731E41" w:rsidRDefault="006E0072" w:rsidP="006E0072">
      <w:pPr>
        <w:pStyle w:val="subsection"/>
      </w:pPr>
      <w:r w:rsidRPr="00731E41">
        <w:tab/>
        <w:t>(2)</w:t>
      </w:r>
      <w:r w:rsidRPr="00731E41">
        <w:tab/>
        <w:t xml:space="preserve">The entity is an </w:t>
      </w:r>
      <w:r w:rsidRPr="00731E41">
        <w:rPr>
          <w:b/>
          <w:i/>
        </w:rPr>
        <w:t>outward investing entity (ADI)</w:t>
      </w:r>
      <w:r w:rsidRPr="00731E41">
        <w:t xml:space="preserve"> for a period that is all or a part of an income year if, and only if, throughout that period, the entity is an </w:t>
      </w:r>
      <w:r w:rsidR="00731E41" w:rsidRPr="00731E41">
        <w:rPr>
          <w:position w:val="6"/>
          <w:sz w:val="16"/>
        </w:rPr>
        <w:t>*</w:t>
      </w:r>
      <w:r w:rsidRPr="00731E41">
        <w:t>ADI to which at least one of the following paragraphs applies:</w:t>
      </w:r>
    </w:p>
    <w:p w:rsidR="006E0072" w:rsidRPr="00731E41" w:rsidRDefault="006E0072" w:rsidP="006E0072">
      <w:pPr>
        <w:pStyle w:val="paragraph"/>
      </w:pPr>
      <w:r w:rsidRPr="00731E41">
        <w:tab/>
        <w:t>(a)</w:t>
      </w:r>
      <w:r w:rsidRPr="00731E41">
        <w:tab/>
        <w:t xml:space="preserve">the entity is an </w:t>
      </w:r>
      <w:r w:rsidR="00731E41" w:rsidRPr="00731E41">
        <w:rPr>
          <w:position w:val="6"/>
          <w:sz w:val="16"/>
        </w:rPr>
        <w:t>*</w:t>
      </w:r>
      <w:r w:rsidRPr="00731E41">
        <w:t xml:space="preserve">Australian controller of at least one </w:t>
      </w:r>
      <w:r w:rsidR="00731E41" w:rsidRPr="00731E41">
        <w:rPr>
          <w:position w:val="6"/>
          <w:sz w:val="16"/>
        </w:rPr>
        <w:t>*</w:t>
      </w:r>
      <w:r w:rsidRPr="00731E41">
        <w:t>Australian controlled foreign entity (not necessarily the same Australian controlled foreign entity throughout that period);</w:t>
      </w:r>
    </w:p>
    <w:p w:rsidR="006E0072" w:rsidRPr="00731E41" w:rsidRDefault="006E0072" w:rsidP="006E0072">
      <w:pPr>
        <w:pStyle w:val="paragraph"/>
      </w:pPr>
      <w:r w:rsidRPr="00731E41">
        <w:tab/>
        <w:t>(b)</w:t>
      </w:r>
      <w:r w:rsidRPr="00731E41">
        <w:tab/>
        <w:t xml:space="preserve">the entity is an </w:t>
      </w:r>
      <w:r w:rsidR="00731E41" w:rsidRPr="00731E41">
        <w:rPr>
          <w:position w:val="6"/>
          <w:sz w:val="16"/>
        </w:rPr>
        <w:t>*</w:t>
      </w:r>
      <w:r w:rsidRPr="00731E41">
        <w:t xml:space="preserve">Australian entity that carries on a </w:t>
      </w:r>
      <w:r w:rsidR="00731E41" w:rsidRPr="00731E41">
        <w:rPr>
          <w:position w:val="6"/>
          <w:sz w:val="16"/>
        </w:rPr>
        <w:t>*</w:t>
      </w:r>
      <w:r w:rsidRPr="00731E41">
        <w:t xml:space="preserve">business at or through at least one </w:t>
      </w:r>
      <w:r w:rsidR="00731E41" w:rsidRPr="00731E41">
        <w:rPr>
          <w:position w:val="6"/>
          <w:sz w:val="16"/>
        </w:rPr>
        <w:t>*</w:t>
      </w:r>
      <w:r w:rsidRPr="00731E41">
        <w:t xml:space="preserve">overseas permanent establishment </w:t>
      </w:r>
      <w:r w:rsidRPr="00731E41">
        <w:lastRenderedPageBreak/>
        <w:t>(not necessarily the same permanent establishment throughout that period);</w:t>
      </w:r>
    </w:p>
    <w:p w:rsidR="006E0072" w:rsidRPr="00731E41" w:rsidRDefault="006E0072" w:rsidP="006E0072">
      <w:pPr>
        <w:pStyle w:val="paragraph"/>
      </w:pPr>
      <w:r w:rsidRPr="00731E41">
        <w:tab/>
        <w:t>(c)</w:t>
      </w:r>
      <w:r w:rsidRPr="00731E41">
        <w:tab/>
        <w:t>the entity is:</w:t>
      </w:r>
    </w:p>
    <w:p w:rsidR="006E0072" w:rsidRPr="00731E41" w:rsidRDefault="006E0072" w:rsidP="006E0072">
      <w:pPr>
        <w:pStyle w:val="paragraphsub"/>
      </w:pPr>
      <w:r w:rsidRPr="00731E41">
        <w:tab/>
        <w:t>(i)</w:t>
      </w:r>
      <w:r w:rsidRPr="00731E41">
        <w:tab/>
        <w:t>an Australian entity; and</w:t>
      </w:r>
    </w:p>
    <w:p w:rsidR="006E0072" w:rsidRPr="00731E41" w:rsidRDefault="006E0072" w:rsidP="006E0072">
      <w:pPr>
        <w:pStyle w:val="paragraphsub"/>
      </w:pPr>
      <w:r w:rsidRPr="00731E41">
        <w:tab/>
        <w:t>(ii)</w:t>
      </w:r>
      <w:r w:rsidRPr="00731E41">
        <w:tab/>
        <w:t xml:space="preserve">an </w:t>
      </w:r>
      <w:r w:rsidR="00731E41" w:rsidRPr="00731E41">
        <w:rPr>
          <w:position w:val="6"/>
          <w:sz w:val="16"/>
        </w:rPr>
        <w:t>*</w:t>
      </w:r>
      <w:r w:rsidRPr="00731E41">
        <w:t xml:space="preserve">associate entity of another entity that is an </w:t>
      </w:r>
      <w:r w:rsidR="00731E41" w:rsidRPr="00731E41">
        <w:rPr>
          <w:position w:val="6"/>
          <w:sz w:val="16"/>
        </w:rPr>
        <w:t>*</w:t>
      </w:r>
      <w:r w:rsidRPr="00731E41">
        <w:t>outward investing entity (non</w:t>
      </w:r>
      <w:r w:rsidR="00731E41">
        <w:noBreakHyphen/>
      </w:r>
      <w:r w:rsidRPr="00731E41">
        <w:t xml:space="preserve">ADI) or an </w:t>
      </w:r>
      <w:r w:rsidR="00731E41" w:rsidRPr="00731E41">
        <w:rPr>
          <w:position w:val="6"/>
          <w:sz w:val="16"/>
        </w:rPr>
        <w:t>*</w:t>
      </w:r>
      <w:r w:rsidRPr="00731E41">
        <w:t>outward investing entity (ADI) for that period.</w:t>
      </w:r>
    </w:p>
    <w:p w:rsidR="006E0072" w:rsidRPr="00731E41" w:rsidRDefault="006E0072" w:rsidP="006E0072">
      <w:pPr>
        <w:pStyle w:val="notetext"/>
      </w:pPr>
      <w:r w:rsidRPr="00731E41">
        <w:t>Note:</w:t>
      </w:r>
      <w:r w:rsidRPr="00731E41">
        <w:tab/>
        <w:t>To determine whether an entity is an Australian controller of an Australian controlled foreign entity, see Subdivision</w:t>
      </w:r>
      <w:r w:rsidR="00731E41">
        <w:t> </w:t>
      </w:r>
      <w:r w:rsidRPr="00731E41">
        <w:t>820</w:t>
      </w:r>
      <w:r w:rsidR="00731E41">
        <w:noBreakHyphen/>
      </w:r>
      <w:r w:rsidRPr="00731E41">
        <w:t>H.</w:t>
      </w:r>
    </w:p>
    <w:p w:rsidR="006E0072" w:rsidRPr="00731E41" w:rsidRDefault="006E0072" w:rsidP="006E0072">
      <w:pPr>
        <w:pStyle w:val="SubsectionHead"/>
      </w:pPr>
      <w:r w:rsidRPr="00731E41">
        <w:t>Adjusted average equity capital</w:t>
      </w:r>
    </w:p>
    <w:p w:rsidR="006E0072" w:rsidRPr="00731E41" w:rsidRDefault="006E0072" w:rsidP="006E0072">
      <w:pPr>
        <w:pStyle w:val="subsection"/>
      </w:pPr>
      <w:r w:rsidRPr="00731E41">
        <w:tab/>
        <w:t>(3)</w:t>
      </w:r>
      <w:r w:rsidRPr="00731E41">
        <w:tab/>
        <w:t xml:space="preserve">The entity’s </w:t>
      </w:r>
      <w:r w:rsidRPr="00731E41">
        <w:rPr>
          <w:b/>
          <w:i/>
        </w:rPr>
        <w:t>adjusted average equity capital</w:t>
      </w:r>
      <w:r w:rsidRPr="00731E41">
        <w:t xml:space="preserve"> for an income year is:</w:t>
      </w:r>
    </w:p>
    <w:p w:rsidR="006E0072" w:rsidRPr="00731E41" w:rsidRDefault="006E0072" w:rsidP="006E0072">
      <w:pPr>
        <w:pStyle w:val="paragraph"/>
      </w:pPr>
      <w:r w:rsidRPr="00731E41">
        <w:tab/>
        <w:t>(a)</w:t>
      </w:r>
      <w:r w:rsidRPr="00731E41">
        <w:tab/>
        <w:t xml:space="preserve">the average value, for that year, of all the </w:t>
      </w:r>
      <w:r w:rsidR="00731E41" w:rsidRPr="00731E41">
        <w:rPr>
          <w:position w:val="6"/>
          <w:sz w:val="16"/>
        </w:rPr>
        <w:t>*</w:t>
      </w:r>
      <w:r w:rsidRPr="00731E41">
        <w:t xml:space="preserve">ADI equity capital of the entity (other than ADI equity capital attributable to its </w:t>
      </w:r>
      <w:r w:rsidR="00731E41" w:rsidRPr="00731E41">
        <w:rPr>
          <w:position w:val="6"/>
          <w:sz w:val="16"/>
        </w:rPr>
        <w:t>*</w:t>
      </w:r>
      <w:r w:rsidRPr="00731E41">
        <w:t>overseas permanent establishments); minus</w:t>
      </w:r>
    </w:p>
    <w:p w:rsidR="006E0072" w:rsidRPr="00731E41" w:rsidRDefault="006E0072" w:rsidP="006E0072">
      <w:pPr>
        <w:pStyle w:val="paragraph"/>
      </w:pPr>
      <w:r w:rsidRPr="00731E41">
        <w:tab/>
        <w:t>(b)</w:t>
      </w:r>
      <w:r w:rsidRPr="00731E41">
        <w:tab/>
        <w:t xml:space="preserve">the average value, for that year, of all the </w:t>
      </w:r>
      <w:r w:rsidR="00731E41" w:rsidRPr="00731E41">
        <w:rPr>
          <w:position w:val="6"/>
          <w:sz w:val="16"/>
        </w:rPr>
        <w:t>*</w:t>
      </w:r>
      <w:r w:rsidRPr="00731E41">
        <w:t>controlled foreign entity equity of the entity (other than controlled foreign entity equity attributable to its overseas permanent establishments).</w:t>
      </w:r>
    </w:p>
    <w:p w:rsidR="006E0072" w:rsidRPr="00731E41" w:rsidRDefault="006E0072" w:rsidP="006E0072">
      <w:pPr>
        <w:pStyle w:val="notetext"/>
      </w:pPr>
      <w:r w:rsidRPr="00731E41">
        <w:t>Note:</w:t>
      </w:r>
      <w:r w:rsidRPr="00731E41">
        <w:tab/>
        <w:t>To calculate an average value for the purposes of this Division, see Subdivision</w:t>
      </w:r>
      <w:r w:rsidR="00731E41">
        <w:t> </w:t>
      </w:r>
      <w:r w:rsidRPr="00731E41">
        <w:t>820</w:t>
      </w:r>
      <w:r w:rsidR="00731E41">
        <w:noBreakHyphen/>
      </w:r>
      <w:r w:rsidRPr="00731E41">
        <w:t>G.</w:t>
      </w:r>
    </w:p>
    <w:p w:rsidR="006E0072" w:rsidRPr="00731E41" w:rsidRDefault="006E0072" w:rsidP="006E0072">
      <w:pPr>
        <w:pStyle w:val="subsection"/>
      </w:pPr>
      <w:r w:rsidRPr="00731E41">
        <w:tab/>
        <w:t>(4)</w:t>
      </w:r>
      <w:r w:rsidRPr="00731E41">
        <w:tab/>
        <w:t xml:space="preserve">For the purposes of </w:t>
      </w:r>
      <w:r w:rsidR="00731E41">
        <w:t>paragraph (</w:t>
      </w:r>
      <w:r w:rsidRPr="00731E41">
        <w:t xml:space="preserve">3)(a), treat treasury shares (within the meaning of </w:t>
      </w:r>
      <w:r w:rsidR="00731E41" w:rsidRPr="00731E41">
        <w:rPr>
          <w:position w:val="6"/>
          <w:sz w:val="16"/>
        </w:rPr>
        <w:t>*</w:t>
      </w:r>
      <w:r w:rsidRPr="00731E41">
        <w:t xml:space="preserve">accounting standard AASB 132) in the entity as included in the </w:t>
      </w:r>
      <w:r w:rsidR="00731E41" w:rsidRPr="00731E41">
        <w:rPr>
          <w:position w:val="6"/>
          <w:sz w:val="16"/>
        </w:rPr>
        <w:t>*</w:t>
      </w:r>
      <w:r w:rsidRPr="00731E41">
        <w:t xml:space="preserve">ADI equity capital of the entity, to the extent that those shares are part of the entity’s eligible tier 1 capital (within the meaning of the </w:t>
      </w:r>
      <w:r w:rsidR="00731E41" w:rsidRPr="00731E41">
        <w:rPr>
          <w:position w:val="6"/>
          <w:sz w:val="16"/>
        </w:rPr>
        <w:t>*</w:t>
      </w:r>
      <w:r w:rsidRPr="00731E41">
        <w:t>prudential standards).</w:t>
      </w:r>
    </w:p>
    <w:p w:rsidR="006E0072" w:rsidRPr="00731E41" w:rsidRDefault="006E0072" w:rsidP="006E0072">
      <w:pPr>
        <w:pStyle w:val="ActHead5"/>
      </w:pPr>
      <w:bookmarkStart w:id="244" w:name="_Toc397085530"/>
      <w:r w:rsidRPr="00731E41">
        <w:rPr>
          <w:rStyle w:val="CharSectno"/>
        </w:rPr>
        <w:t>820</w:t>
      </w:r>
      <w:r w:rsidR="00731E41">
        <w:rPr>
          <w:rStyle w:val="CharSectno"/>
        </w:rPr>
        <w:noBreakHyphen/>
      </w:r>
      <w:r w:rsidRPr="00731E41">
        <w:rPr>
          <w:rStyle w:val="CharSectno"/>
        </w:rPr>
        <w:t>305</w:t>
      </w:r>
      <w:r w:rsidRPr="00731E41">
        <w:t xml:space="preserve">  Minimum capital amount</w:t>
      </w:r>
      <w:bookmarkEnd w:id="244"/>
    </w:p>
    <w:p w:rsidR="006E0072" w:rsidRPr="00731E41" w:rsidRDefault="006E0072" w:rsidP="006E0072">
      <w:pPr>
        <w:pStyle w:val="subsection"/>
      </w:pPr>
      <w:r w:rsidRPr="00731E41">
        <w:tab/>
      </w:r>
      <w:r w:rsidRPr="00731E41">
        <w:tab/>
        <w:t xml:space="preserve">The entity’s </w:t>
      </w:r>
      <w:r w:rsidRPr="00731E41">
        <w:rPr>
          <w:b/>
          <w:i/>
        </w:rPr>
        <w:t>minimum capital amount</w:t>
      </w:r>
      <w:r w:rsidRPr="00731E41">
        <w:t xml:space="preserve"> for an income year is the least of the following amounts:</w:t>
      </w:r>
    </w:p>
    <w:p w:rsidR="006E0072" w:rsidRPr="00731E41" w:rsidRDefault="006E0072" w:rsidP="006E0072">
      <w:pPr>
        <w:pStyle w:val="paragraph"/>
      </w:pPr>
      <w:r w:rsidRPr="00731E41">
        <w:tab/>
        <w:t>(a)</w:t>
      </w:r>
      <w:r w:rsidRPr="00731E41">
        <w:tab/>
        <w:t xml:space="preserve">the </w:t>
      </w:r>
      <w:r w:rsidR="00731E41" w:rsidRPr="00731E41">
        <w:rPr>
          <w:position w:val="6"/>
          <w:sz w:val="16"/>
        </w:rPr>
        <w:t>*</w:t>
      </w:r>
      <w:r w:rsidRPr="00731E41">
        <w:t>safe harbour capital amount;</w:t>
      </w:r>
    </w:p>
    <w:p w:rsidR="006E0072" w:rsidRPr="00731E41" w:rsidRDefault="006E0072" w:rsidP="006E0072">
      <w:pPr>
        <w:pStyle w:val="paragraph"/>
      </w:pPr>
      <w:r w:rsidRPr="00731E41">
        <w:tab/>
        <w:t>(b)</w:t>
      </w:r>
      <w:r w:rsidRPr="00731E41">
        <w:tab/>
        <w:t xml:space="preserve">the </w:t>
      </w:r>
      <w:r w:rsidR="00731E41" w:rsidRPr="00731E41">
        <w:rPr>
          <w:position w:val="6"/>
          <w:sz w:val="16"/>
        </w:rPr>
        <w:t>*</w:t>
      </w:r>
      <w:r w:rsidRPr="00731E41">
        <w:t>arm’s length capital amount;</w:t>
      </w:r>
    </w:p>
    <w:p w:rsidR="006E0072" w:rsidRPr="00731E41" w:rsidRDefault="006E0072" w:rsidP="006E0072">
      <w:pPr>
        <w:pStyle w:val="paragraph"/>
      </w:pPr>
      <w:r w:rsidRPr="00731E41">
        <w:tab/>
        <w:t>(c)</w:t>
      </w:r>
      <w:r w:rsidRPr="00731E41">
        <w:tab/>
        <w:t xml:space="preserve">the </w:t>
      </w:r>
      <w:r w:rsidR="00731E41" w:rsidRPr="00731E41">
        <w:rPr>
          <w:position w:val="6"/>
          <w:sz w:val="16"/>
        </w:rPr>
        <w:t>*</w:t>
      </w:r>
      <w:r w:rsidRPr="00731E41">
        <w:t>worldwide capital amount.</w:t>
      </w:r>
    </w:p>
    <w:p w:rsidR="006E0072" w:rsidRPr="00731E41" w:rsidRDefault="006E0072" w:rsidP="006E0072">
      <w:pPr>
        <w:pStyle w:val="notetext"/>
      </w:pPr>
      <w:r w:rsidRPr="00731E41">
        <w:t>Note:</w:t>
      </w:r>
      <w:r w:rsidRPr="00731E41">
        <w:tab/>
        <w:t>The entity cannot use the worldwide capital amount if the entity is also a foreign controlled Australian entity throughout that year, see section</w:t>
      </w:r>
      <w:r w:rsidR="00731E41">
        <w:t> </w:t>
      </w:r>
      <w:r w:rsidRPr="00731E41">
        <w:t>820</w:t>
      </w:r>
      <w:r w:rsidR="00731E41">
        <w:noBreakHyphen/>
      </w:r>
      <w:r w:rsidRPr="00731E41">
        <w:t>320.</w:t>
      </w:r>
    </w:p>
    <w:p w:rsidR="006E0072" w:rsidRPr="00731E41" w:rsidRDefault="006E0072" w:rsidP="006E0072">
      <w:pPr>
        <w:pStyle w:val="ActHead5"/>
      </w:pPr>
      <w:bookmarkStart w:id="245" w:name="_Toc397085531"/>
      <w:r w:rsidRPr="00731E41">
        <w:rPr>
          <w:rStyle w:val="CharSectno"/>
        </w:rPr>
        <w:lastRenderedPageBreak/>
        <w:t>820</w:t>
      </w:r>
      <w:r w:rsidR="00731E41">
        <w:rPr>
          <w:rStyle w:val="CharSectno"/>
        </w:rPr>
        <w:noBreakHyphen/>
      </w:r>
      <w:r w:rsidRPr="00731E41">
        <w:rPr>
          <w:rStyle w:val="CharSectno"/>
        </w:rPr>
        <w:t>310</w:t>
      </w:r>
      <w:r w:rsidRPr="00731E41">
        <w:t xml:space="preserve">  Safe harbour capital amount</w:t>
      </w:r>
      <w:bookmarkEnd w:id="245"/>
    </w:p>
    <w:p w:rsidR="006E0072" w:rsidRPr="00731E41" w:rsidRDefault="006E0072" w:rsidP="006E0072">
      <w:pPr>
        <w:pStyle w:val="subsection"/>
      </w:pPr>
      <w:r w:rsidRPr="00731E41">
        <w:tab/>
        <w:t>(1)</w:t>
      </w:r>
      <w:r w:rsidRPr="00731E41">
        <w:tab/>
        <w:t xml:space="preserve">The </w:t>
      </w:r>
      <w:r w:rsidRPr="00731E41">
        <w:rPr>
          <w:b/>
          <w:i/>
        </w:rPr>
        <w:t>safe harbour capital amount</w:t>
      </w:r>
      <w:r w:rsidRPr="00731E41">
        <w:t xml:space="preserve"> is the result of applying the method statement in this section. </w:t>
      </w:r>
    </w:p>
    <w:p w:rsidR="006E0072" w:rsidRPr="00731E41" w:rsidRDefault="006E0072" w:rsidP="006E0072">
      <w:pPr>
        <w:pStyle w:val="BoxHeadItalic"/>
        <w:keepNext/>
      </w:pPr>
      <w:r w:rsidRPr="00731E41">
        <w:t>Method statement</w:t>
      </w:r>
    </w:p>
    <w:p w:rsidR="006E0072" w:rsidRPr="00731E41" w:rsidRDefault="006E0072" w:rsidP="006E0072">
      <w:pPr>
        <w:pStyle w:val="BoxStep"/>
      </w:pPr>
      <w:r w:rsidRPr="00731E41">
        <w:t>Step 1.</w:t>
      </w:r>
      <w:r w:rsidRPr="00731E41">
        <w:tab/>
        <w:t>Work out the average value, for the income year, of all the entity’s:</w:t>
      </w:r>
    </w:p>
    <w:p w:rsidR="006E0072" w:rsidRPr="00731E41" w:rsidRDefault="006E0072" w:rsidP="006E0072">
      <w:pPr>
        <w:pStyle w:val="BoxPara"/>
      </w:pPr>
      <w:r w:rsidRPr="00731E41">
        <w:tab/>
        <w:t>(aa)</w:t>
      </w:r>
      <w:r w:rsidRPr="00731E41">
        <w:tab/>
      </w:r>
      <w:r w:rsidR="00731E41" w:rsidRPr="00731E41">
        <w:rPr>
          <w:position w:val="6"/>
          <w:sz w:val="16"/>
        </w:rPr>
        <w:t>*</w:t>
      </w:r>
      <w:r w:rsidRPr="00731E41">
        <w:t>risk</w:t>
      </w:r>
      <w:r w:rsidR="00731E41">
        <w:noBreakHyphen/>
      </w:r>
      <w:r w:rsidRPr="00731E41">
        <w:t>weighted assets; and</w:t>
      </w:r>
    </w:p>
    <w:p w:rsidR="006E0072" w:rsidRPr="00731E41" w:rsidRDefault="006E0072" w:rsidP="006E0072">
      <w:pPr>
        <w:pStyle w:val="BoxPara"/>
      </w:pPr>
      <w:r w:rsidRPr="00731E41">
        <w:tab/>
        <w:t>(ab)</w:t>
      </w:r>
      <w:r w:rsidRPr="00731E41">
        <w:tab/>
        <w:t>intangible assets comprising capitalised software expenses;</w:t>
      </w:r>
    </w:p>
    <w:p w:rsidR="006E0072" w:rsidRPr="00731E41" w:rsidRDefault="006E0072" w:rsidP="006E0072">
      <w:pPr>
        <w:pStyle w:val="BoxStep"/>
      </w:pPr>
      <w:r w:rsidRPr="00731E41">
        <w:tab/>
        <w:t>that are attributable to none of the following:</w:t>
      </w:r>
    </w:p>
    <w:p w:rsidR="006E0072" w:rsidRPr="00731E41" w:rsidRDefault="006E0072" w:rsidP="006E0072">
      <w:pPr>
        <w:pStyle w:val="BoxPara"/>
      </w:pPr>
      <w:r w:rsidRPr="00731E41">
        <w:tab/>
        <w:t>(a)</w:t>
      </w:r>
      <w:r w:rsidRPr="00731E41">
        <w:tab/>
        <w:t xml:space="preserve">the entity’s </w:t>
      </w:r>
      <w:r w:rsidR="00731E41" w:rsidRPr="00731E41">
        <w:rPr>
          <w:position w:val="6"/>
          <w:sz w:val="16"/>
        </w:rPr>
        <w:t>*</w:t>
      </w:r>
      <w:r w:rsidRPr="00731E41">
        <w:t>overseas permanent establishments;</w:t>
      </w:r>
    </w:p>
    <w:p w:rsidR="006E0072" w:rsidRPr="00731E41" w:rsidRDefault="006E0072" w:rsidP="006E0072">
      <w:pPr>
        <w:pStyle w:val="BoxPara"/>
        <w:keepNext/>
        <w:keepLines/>
      </w:pPr>
      <w:r w:rsidRPr="00731E41">
        <w:tab/>
        <w:t>(b)</w:t>
      </w:r>
      <w:r w:rsidRPr="00731E41">
        <w:tab/>
        <w:t xml:space="preserve">assets comprised by the </w:t>
      </w:r>
      <w:r w:rsidR="00731E41" w:rsidRPr="00731E41">
        <w:rPr>
          <w:position w:val="6"/>
          <w:sz w:val="16"/>
        </w:rPr>
        <w:t>*</w:t>
      </w:r>
      <w:r w:rsidRPr="00731E41">
        <w:t>controlled foreign entity equity of the entity (other than controlled foreign entity equity attributable to the entity’s overseas permanent establishments);</w:t>
      </w:r>
    </w:p>
    <w:p w:rsidR="006E0072" w:rsidRPr="00731E41" w:rsidRDefault="006E0072" w:rsidP="006E0072">
      <w:pPr>
        <w:pStyle w:val="BoxPara"/>
        <w:keepNext/>
        <w:keepLines/>
      </w:pPr>
      <w:r w:rsidRPr="00731E41">
        <w:tab/>
        <w:t>(c)</w:t>
      </w:r>
      <w:r w:rsidRPr="00731E41">
        <w:tab/>
        <w:t xml:space="preserve">assets for which </w:t>
      </w:r>
      <w:r w:rsidR="00731E41" w:rsidRPr="00731E41">
        <w:rPr>
          <w:position w:val="6"/>
          <w:sz w:val="16"/>
        </w:rPr>
        <w:t>*</w:t>
      </w:r>
      <w:r w:rsidRPr="00731E41">
        <w:t>prudential capital deductions must be made by the entity (other than prudential capital deductions attributable to the entity’s overseas permanent establishments).</w:t>
      </w:r>
    </w:p>
    <w:p w:rsidR="006E0072" w:rsidRPr="00731E41" w:rsidRDefault="006E0072" w:rsidP="006E0072">
      <w:pPr>
        <w:pStyle w:val="BoxStep"/>
      </w:pPr>
      <w:r w:rsidRPr="00731E41">
        <w:rPr>
          <w:szCs w:val="22"/>
        </w:rPr>
        <w:t>Step 2.</w:t>
      </w:r>
      <w:r w:rsidRPr="00731E41">
        <w:tab/>
        <w:t>Multiply the result of step 1 by 4%.</w:t>
      </w:r>
    </w:p>
    <w:p w:rsidR="006E0072" w:rsidRPr="00731E41" w:rsidRDefault="006E0072" w:rsidP="006E0072">
      <w:pPr>
        <w:pStyle w:val="BoxStep"/>
      </w:pPr>
      <w:r w:rsidRPr="00731E41">
        <w:t>Step 3.</w:t>
      </w:r>
      <w:r w:rsidRPr="00731E41">
        <w:tab/>
        <w:t xml:space="preserve">Add to the result of step 2 the average value, for that year, of all the </w:t>
      </w:r>
      <w:r w:rsidR="00731E41" w:rsidRPr="00731E41">
        <w:rPr>
          <w:position w:val="6"/>
          <w:sz w:val="16"/>
        </w:rPr>
        <w:t>*</w:t>
      </w:r>
      <w:r w:rsidRPr="00731E41">
        <w:t>tier 1 prudential capital deductions for the entity, to the extent that they are not attributable to:</w:t>
      </w:r>
    </w:p>
    <w:p w:rsidR="006E0072" w:rsidRPr="00731E41" w:rsidRDefault="006E0072" w:rsidP="006E0072">
      <w:pPr>
        <w:pStyle w:val="BoxPara"/>
      </w:pPr>
      <w:r w:rsidRPr="00731E41">
        <w:tab/>
        <w:t>(a)</w:t>
      </w:r>
      <w:r w:rsidRPr="00731E41">
        <w:tab/>
        <w:t xml:space="preserve">any of the entity’s </w:t>
      </w:r>
      <w:r w:rsidR="00731E41" w:rsidRPr="00731E41">
        <w:rPr>
          <w:position w:val="6"/>
          <w:sz w:val="16"/>
        </w:rPr>
        <w:t>*</w:t>
      </w:r>
      <w:r w:rsidRPr="00731E41">
        <w:t>overseas permanent establishments; or</w:t>
      </w:r>
    </w:p>
    <w:p w:rsidR="006E0072" w:rsidRPr="00731E41" w:rsidRDefault="006E0072" w:rsidP="006E0072">
      <w:pPr>
        <w:pStyle w:val="BoxPara"/>
      </w:pPr>
      <w:r w:rsidRPr="00731E41">
        <w:tab/>
        <w:t>(b)</w:t>
      </w:r>
      <w:r w:rsidRPr="00731E41">
        <w:tab/>
        <w:t xml:space="preserve">any </w:t>
      </w:r>
      <w:r w:rsidR="00731E41" w:rsidRPr="00731E41">
        <w:rPr>
          <w:position w:val="6"/>
          <w:sz w:val="16"/>
        </w:rPr>
        <w:t>*</w:t>
      </w:r>
      <w:r w:rsidRPr="00731E41">
        <w:t xml:space="preserve">Australian controlled foreign entities of which the entity is an </w:t>
      </w:r>
      <w:r w:rsidR="00731E41" w:rsidRPr="00731E41">
        <w:rPr>
          <w:position w:val="6"/>
          <w:sz w:val="16"/>
        </w:rPr>
        <w:t>*</w:t>
      </w:r>
      <w:r w:rsidRPr="00731E41">
        <w:t>Australian controller; or</w:t>
      </w:r>
    </w:p>
    <w:p w:rsidR="006E0072" w:rsidRPr="00731E41" w:rsidRDefault="006E0072" w:rsidP="006E0072">
      <w:pPr>
        <w:pStyle w:val="BoxPara"/>
      </w:pPr>
      <w:r w:rsidRPr="00731E41">
        <w:lastRenderedPageBreak/>
        <w:tab/>
        <w:t>(c)</w:t>
      </w:r>
      <w:r w:rsidRPr="00731E41">
        <w:tab/>
        <w:t>any of the entity’s goodwill or intangible assets which relate to the excess mentioned in paragraph</w:t>
      </w:r>
      <w:r w:rsidR="00731E41">
        <w:t> </w:t>
      </w:r>
      <w:r w:rsidRPr="00731E41">
        <w:t xml:space="preserve">5.3 of </w:t>
      </w:r>
      <w:r w:rsidR="00731E41" w:rsidRPr="00731E41">
        <w:rPr>
          <w:position w:val="6"/>
          <w:sz w:val="16"/>
        </w:rPr>
        <w:t>*</w:t>
      </w:r>
      <w:r w:rsidRPr="00731E41">
        <w:t>accounting standard AASB 1038, as issued on 17</w:t>
      </w:r>
      <w:r w:rsidR="00731E41">
        <w:t> </w:t>
      </w:r>
      <w:r w:rsidRPr="00731E41">
        <w:t xml:space="preserve">November 1998, to the extent that the excess is referrable to </w:t>
      </w:r>
      <w:r w:rsidR="00731E41" w:rsidRPr="00731E41">
        <w:rPr>
          <w:position w:val="6"/>
          <w:sz w:val="16"/>
        </w:rPr>
        <w:t>*</w:t>
      </w:r>
      <w:r w:rsidRPr="00731E41">
        <w:t>VBIF; or</w:t>
      </w:r>
    </w:p>
    <w:p w:rsidR="006E0072" w:rsidRPr="00731E41" w:rsidRDefault="006E0072" w:rsidP="006E0072">
      <w:pPr>
        <w:pStyle w:val="BoxNote"/>
      </w:pPr>
      <w:r w:rsidRPr="00731E41">
        <w:tab/>
        <w:t>Note:</w:t>
      </w:r>
      <w:r w:rsidRPr="00731E41">
        <w:tab/>
        <w:t>Paragraph 5.3 of that accounting standard applies to any excess of the net market values of an interest in a subsidiary over the net amount of that subsidiary’s assets and liabilities.</w:t>
      </w:r>
    </w:p>
    <w:p w:rsidR="006E0072" w:rsidRPr="00731E41" w:rsidRDefault="006E0072" w:rsidP="006E0072">
      <w:pPr>
        <w:pStyle w:val="BoxPara"/>
      </w:pPr>
      <w:r w:rsidRPr="00731E41">
        <w:tab/>
        <w:t>(d)</w:t>
      </w:r>
      <w:r w:rsidRPr="00731E41">
        <w:tab/>
        <w:t>any of the entity’s intangible assets comprising capitalised software expenses.</w:t>
      </w:r>
    </w:p>
    <w:p w:rsidR="006E0072" w:rsidRPr="00731E41" w:rsidRDefault="006E0072" w:rsidP="006E0072">
      <w:pPr>
        <w:pStyle w:val="BoxStep"/>
      </w:pPr>
      <w:r w:rsidRPr="00731E41">
        <w:tab/>
        <w:t xml:space="preserve">The result of this step is the </w:t>
      </w:r>
      <w:r w:rsidRPr="00731E41">
        <w:rPr>
          <w:b/>
          <w:i/>
        </w:rPr>
        <w:t>safe harbour capital amount</w:t>
      </w:r>
      <w:r w:rsidRPr="00731E41">
        <w:t>.</w:t>
      </w:r>
    </w:p>
    <w:p w:rsidR="006E0072" w:rsidRPr="00731E41" w:rsidRDefault="006E0072" w:rsidP="006E0072">
      <w:pPr>
        <w:pStyle w:val="notetext"/>
      </w:pPr>
      <w:r w:rsidRPr="00731E41">
        <w:t>Example:</w:t>
      </w:r>
      <w:r w:rsidRPr="00731E41">
        <w:tab/>
        <w:t>The Southern Cross Bank is an Australian bank that carries on its banking business through its overseas permanent establishments and through foreign entities that it controls. For the income year, its average value of risk</w:t>
      </w:r>
      <w:r w:rsidR="00731E41">
        <w:noBreakHyphen/>
      </w:r>
      <w:r w:rsidRPr="00731E41">
        <w:t>weighted assets and intangible assets comprising capitalised software expenses is $150 million (having discounted those assets that are excluded by step 1) and the average value of its relevant tier 1 prudential capital deductions is $2 million. Multiplying $150 million by 4% equals $6 million, which is the result of step 2. Adding $2 million to $6 million equals $8 million, which is the safe harbour capital amount.</w:t>
      </w:r>
    </w:p>
    <w:p w:rsidR="006E0072" w:rsidRPr="00731E41" w:rsidRDefault="006E0072" w:rsidP="006E0072">
      <w:pPr>
        <w:pStyle w:val="subsection"/>
      </w:pPr>
      <w:r w:rsidRPr="00731E41">
        <w:tab/>
        <w:t>(2)</w:t>
      </w:r>
      <w:r w:rsidRPr="00731E41">
        <w:tab/>
      </w:r>
      <w:r w:rsidRPr="00731E41">
        <w:rPr>
          <w:b/>
          <w:i/>
        </w:rPr>
        <w:t>VBIF</w:t>
      </w:r>
      <w:r w:rsidRPr="00731E41">
        <w:t xml:space="preserve"> is the value of business in force at the time of acquisition of the relevant subsidiary (within the meaning of paragraph</w:t>
      </w:r>
      <w:r w:rsidR="00731E41">
        <w:t> </w:t>
      </w:r>
      <w:r w:rsidRPr="00731E41">
        <w:t xml:space="preserve">5.3 of </w:t>
      </w:r>
      <w:r w:rsidR="00731E41" w:rsidRPr="00731E41">
        <w:rPr>
          <w:position w:val="6"/>
          <w:sz w:val="16"/>
        </w:rPr>
        <w:t>*</w:t>
      </w:r>
      <w:r w:rsidRPr="00731E41">
        <w:t>accounting standard AASB 1038, as issued on 17</w:t>
      </w:r>
      <w:r w:rsidR="00731E41">
        <w:t> </w:t>
      </w:r>
      <w:r w:rsidRPr="00731E41">
        <w:t>November 1998) of the entity.</w:t>
      </w:r>
    </w:p>
    <w:p w:rsidR="006E0072" w:rsidRPr="00731E41" w:rsidRDefault="006E0072" w:rsidP="006E0072">
      <w:pPr>
        <w:pStyle w:val="subsection"/>
      </w:pPr>
      <w:r w:rsidRPr="00731E41">
        <w:tab/>
        <w:t>(3)</w:t>
      </w:r>
      <w:r w:rsidRPr="00731E41">
        <w:tab/>
      </w:r>
      <w:r w:rsidR="00731E41" w:rsidRPr="00731E41">
        <w:rPr>
          <w:position w:val="6"/>
          <w:sz w:val="16"/>
        </w:rPr>
        <w:t>*</w:t>
      </w:r>
      <w:r w:rsidRPr="00731E41">
        <w:t xml:space="preserve">VBIF is taken to be nil at all times unless the value of VBIF at the time of acquisition of the relevant subsidiary was worked out by an </w:t>
      </w:r>
      <w:r w:rsidR="00731E41" w:rsidRPr="00731E41">
        <w:rPr>
          <w:position w:val="6"/>
          <w:sz w:val="16"/>
        </w:rPr>
        <w:t>*</w:t>
      </w:r>
      <w:r w:rsidRPr="00731E41">
        <w:t>actuary according to Australian actuarial practice.</w:t>
      </w:r>
    </w:p>
    <w:p w:rsidR="006E0072" w:rsidRPr="00731E41" w:rsidRDefault="006E0072" w:rsidP="006E0072">
      <w:pPr>
        <w:pStyle w:val="ActHead5"/>
      </w:pPr>
      <w:bookmarkStart w:id="246" w:name="_Toc397085532"/>
      <w:r w:rsidRPr="00731E41">
        <w:rPr>
          <w:rStyle w:val="CharSectno"/>
        </w:rPr>
        <w:t>820</w:t>
      </w:r>
      <w:r w:rsidR="00731E41">
        <w:rPr>
          <w:rStyle w:val="CharSectno"/>
        </w:rPr>
        <w:noBreakHyphen/>
      </w:r>
      <w:r w:rsidRPr="00731E41">
        <w:rPr>
          <w:rStyle w:val="CharSectno"/>
        </w:rPr>
        <w:t>315</w:t>
      </w:r>
      <w:r w:rsidRPr="00731E41">
        <w:t xml:space="preserve">  Arm’s length capital amount</w:t>
      </w:r>
      <w:bookmarkEnd w:id="246"/>
    </w:p>
    <w:p w:rsidR="006E0072" w:rsidRPr="00731E41" w:rsidRDefault="006E0072" w:rsidP="006E0072">
      <w:pPr>
        <w:pStyle w:val="subsection"/>
      </w:pPr>
      <w:r w:rsidRPr="00731E41">
        <w:tab/>
        <w:t>(1)</w:t>
      </w:r>
      <w:r w:rsidRPr="00731E41">
        <w:tab/>
        <w:t xml:space="preserve">The </w:t>
      </w:r>
      <w:r w:rsidRPr="00731E41">
        <w:rPr>
          <w:b/>
          <w:i/>
        </w:rPr>
        <w:t>arm’s length capital amount</w:t>
      </w:r>
      <w:r w:rsidRPr="00731E41">
        <w:t xml:space="preserve"> is a notional amount that, having regard to:</w:t>
      </w:r>
    </w:p>
    <w:p w:rsidR="006E0072" w:rsidRPr="00731E41" w:rsidRDefault="006E0072" w:rsidP="006E0072">
      <w:pPr>
        <w:pStyle w:val="paragraph"/>
      </w:pPr>
      <w:r w:rsidRPr="00731E41">
        <w:tab/>
        <w:t>(a)</w:t>
      </w:r>
      <w:r w:rsidRPr="00731E41">
        <w:tab/>
        <w:t xml:space="preserve">the factual assumptions set out in </w:t>
      </w:r>
      <w:r w:rsidR="00731E41">
        <w:t>subsection (</w:t>
      </w:r>
      <w:r w:rsidRPr="00731E41">
        <w:t>2); and</w:t>
      </w:r>
    </w:p>
    <w:p w:rsidR="006E0072" w:rsidRPr="00731E41" w:rsidRDefault="006E0072" w:rsidP="006E0072">
      <w:pPr>
        <w:pStyle w:val="paragraph"/>
      </w:pPr>
      <w:r w:rsidRPr="00731E41">
        <w:tab/>
        <w:t>(b)</w:t>
      </w:r>
      <w:r w:rsidRPr="00731E41">
        <w:tab/>
        <w:t xml:space="preserve">the relevant factors mentioned in </w:t>
      </w:r>
      <w:r w:rsidR="00731E41">
        <w:t>subsection (</w:t>
      </w:r>
      <w:r w:rsidRPr="00731E41">
        <w:t>3);</w:t>
      </w:r>
    </w:p>
    <w:p w:rsidR="006E0072" w:rsidRPr="00731E41" w:rsidRDefault="006E0072" w:rsidP="006E0072">
      <w:pPr>
        <w:pStyle w:val="subsection2"/>
      </w:pPr>
      <w:r w:rsidRPr="00731E41">
        <w:lastRenderedPageBreak/>
        <w:t xml:space="preserve">would represent the minimum amount of </w:t>
      </w:r>
      <w:r w:rsidR="00731E41" w:rsidRPr="00731E41">
        <w:rPr>
          <w:position w:val="6"/>
          <w:sz w:val="16"/>
        </w:rPr>
        <w:t>*</w:t>
      </w:r>
      <w:r w:rsidRPr="00731E41">
        <w:t xml:space="preserve">equity capital that the entity would reasonably be expected to have in carrying on the Australian business mentioned in </w:t>
      </w:r>
      <w:r w:rsidR="00731E41">
        <w:t>subsection (</w:t>
      </w:r>
      <w:r w:rsidRPr="00731E41">
        <w:t>2) throughout the income year if, throughout that year:</w:t>
      </w:r>
    </w:p>
    <w:p w:rsidR="006E0072" w:rsidRPr="00731E41" w:rsidRDefault="006E0072" w:rsidP="006E0072">
      <w:pPr>
        <w:pStyle w:val="paragraph"/>
      </w:pPr>
      <w:r w:rsidRPr="00731E41">
        <w:tab/>
        <w:t>(c)</w:t>
      </w:r>
      <w:r w:rsidRPr="00731E41">
        <w:tab/>
        <w:t>the part of the entity carrying on that business had operated as if it were a separate entity; and</w:t>
      </w:r>
    </w:p>
    <w:p w:rsidR="006E0072" w:rsidRPr="00731E41" w:rsidRDefault="006E0072" w:rsidP="006E0072">
      <w:pPr>
        <w:pStyle w:val="paragraph"/>
      </w:pPr>
      <w:r w:rsidRPr="00731E41">
        <w:tab/>
        <w:t>(d)</w:t>
      </w:r>
      <w:r w:rsidRPr="00731E41">
        <w:tab/>
        <w:t xml:space="preserve">that separate entity had been dealing at </w:t>
      </w:r>
      <w:r w:rsidR="00731E41" w:rsidRPr="00731E41">
        <w:rPr>
          <w:position w:val="6"/>
          <w:sz w:val="16"/>
        </w:rPr>
        <w:t>*</w:t>
      </w:r>
      <w:r w:rsidRPr="00731E41">
        <w:t>arm’s length with:</w:t>
      </w:r>
    </w:p>
    <w:p w:rsidR="006E0072" w:rsidRPr="00731E41" w:rsidRDefault="006E0072" w:rsidP="006E0072">
      <w:pPr>
        <w:pStyle w:val="paragraphsub"/>
      </w:pPr>
      <w:r w:rsidRPr="00731E41">
        <w:tab/>
        <w:t>(i)</w:t>
      </w:r>
      <w:r w:rsidRPr="00731E41">
        <w:tab/>
        <w:t>the other part of the entity; and</w:t>
      </w:r>
    </w:p>
    <w:p w:rsidR="006E0072" w:rsidRPr="00731E41" w:rsidRDefault="006E0072" w:rsidP="006E0072">
      <w:pPr>
        <w:pStyle w:val="paragraphsub"/>
      </w:pPr>
      <w:r w:rsidRPr="00731E41">
        <w:tab/>
        <w:t>(ii)</w:t>
      </w:r>
      <w:r w:rsidRPr="00731E41">
        <w:tab/>
        <w:t xml:space="preserve">all the </w:t>
      </w:r>
      <w:r w:rsidR="00731E41" w:rsidRPr="00731E41">
        <w:rPr>
          <w:position w:val="6"/>
          <w:sz w:val="16"/>
        </w:rPr>
        <w:t>*</w:t>
      </w:r>
      <w:r w:rsidRPr="00731E41">
        <w:t xml:space="preserve">Australian controlled foreign entities of which the entity is an </w:t>
      </w:r>
      <w:r w:rsidR="00731E41" w:rsidRPr="00731E41">
        <w:rPr>
          <w:position w:val="6"/>
          <w:sz w:val="16"/>
        </w:rPr>
        <w:t>*</w:t>
      </w:r>
      <w:r w:rsidRPr="00731E41">
        <w:t>Australian controller.</w:t>
      </w:r>
    </w:p>
    <w:p w:rsidR="006E0072" w:rsidRPr="00731E41" w:rsidRDefault="006E0072" w:rsidP="006E0072">
      <w:pPr>
        <w:pStyle w:val="notetext"/>
      </w:pPr>
      <w:r w:rsidRPr="00731E41">
        <w:t>Note:</w:t>
      </w:r>
      <w:r w:rsidRPr="00731E41">
        <w:tab/>
        <w:t>The entity must keep records in accordance with section</w:t>
      </w:r>
      <w:r w:rsidR="00731E41">
        <w:t> </w:t>
      </w:r>
      <w:r w:rsidRPr="00731E41">
        <w:t>820</w:t>
      </w:r>
      <w:r w:rsidR="00731E41">
        <w:noBreakHyphen/>
      </w:r>
      <w:r w:rsidRPr="00731E41">
        <w:t>980 if the entity works out an amount under this section.</w:t>
      </w:r>
    </w:p>
    <w:p w:rsidR="006E0072" w:rsidRPr="00731E41" w:rsidRDefault="006E0072" w:rsidP="006E0072">
      <w:pPr>
        <w:pStyle w:val="SubsectionHead"/>
      </w:pPr>
      <w:r w:rsidRPr="00731E41">
        <w:t>Factual assumptions</w:t>
      </w:r>
    </w:p>
    <w:p w:rsidR="006E0072" w:rsidRPr="00731E41" w:rsidRDefault="006E0072" w:rsidP="006E0072">
      <w:pPr>
        <w:pStyle w:val="subsection"/>
      </w:pPr>
      <w:r w:rsidRPr="00731E41">
        <w:tab/>
        <w:t>(2)</w:t>
      </w:r>
      <w:r w:rsidRPr="00731E41">
        <w:tab/>
        <w:t>Irrespective of what actually happened during that year, the following assumptions must be made in working out that minimum amount:</w:t>
      </w:r>
    </w:p>
    <w:p w:rsidR="006E0072" w:rsidRPr="00731E41" w:rsidRDefault="006E0072" w:rsidP="006E0072">
      <w:pPr>
        <w:pStyle w:val="paragraph"/>
      </w:pPr>
      <w:r w:rsidRPr="00731E41">
        <w:tab/>
        <w:t>(a)</w:t>
      </w:r>
      <w:r w:rsidRPr="00731E41">
        <w:tab/>
        <w:t xml:space="preserve">the entity’s commercial activities in connection with </w:t>
      </w:r>
      <w:smartTag w:uri="urn:schemas-microsoft-com:office:smarttags" w:element="country-region">
        <w:smartTag w:uri="urn:schemas-microsoft-com:office:smarttags" w:element="place">
          <w:r w:rsidRPr="00731E41">
            <w:t>Australia</w:t>
          </w:r>
        </w:smartTag>
      </w:smartTag>
      <w:r w:rsidRPr="00731E41">
        <w:t xml:space="preserve"> (the </w:t>
      </w:r>
      <w:r w:rsidRPr="00731E41">
        <w:rPr>
          <w:b/>
          <w:i/>
        </w:rPr>
        <w:t>Australian business</w:t>
      </w:r>
      <w:r w:rsidRPr="00731E41">
        <w:t>) during that year do not include:</w:t>
      </w:r>
    </w:p>
    <w:p w:rsidR="006E0072" w:rsidRPr="00731E41" w:rsidRDefault="006E0072" w:rsidP="006E0072">
      <w:pPr>
        <w:pStyle w:val="paragraphsub"/>
      </w:pPr>
      <w:r w:rsidRPr="00731E41">
        <w:tab/>
        <w:t>(i)</w:t>
      </w:r>
      <w:r w:rsidRPr="00731E41">
        <w:tab/>
        <w:t xml:space="preserve">any </w:t>
      </w:r>
      <w:r w:rsidR="00731E41" w:rsidRPr="00731E41">
        <w:rPr>
          <w:position w:val="6"/>
          <w:sz w:val="16"/>
        </w:rPr>
        <w:t>*</w:t>
      </w:r>
      <w:r w:rsidRPr="00731E41">
        <w:t xml:space="preserve">business carried on by the entity at or through its </w:t>
      </w:r>
      <w:r w:rsidR="00731E41" w:rsidRPr="00731E41">
        <w:rPr>
          <w:position w:val="6"/>
          <w:sz w:val="16"/>
        </w:rPr>
        <w:t>*</w:t>
      </w:r>
      <w:r w:rsidRPr="00731E41">
        <w:t>overseas permanent establishments; or</w:t>
      </w:r>
    </w:p>
    <w:p w:rsidR="006E0072" w:rsidRPr="00731E41" w:rsidRDefault="006E0072" w:rsidP="006E0072">
      <w:pPr>
        <w:pStyle w:val="paragraphsub"/>
      </w:pPr>
      <w:r w:rsidRPr="00731E41">
        <w:tab/>
        <w:t>(ii)</w:t>
      </w:r>
      <w:r w:rsidRPr="00731E41">
        <w:tab/>
        <w:t xml:space="preserve">the holding of any </w:t>
      </w:r>
      <w:r w:rsidR="00731E41" w:rsidRPr="00731E41">
        <w:rPr>
          <w:position w:val="6"/>
          <w:sz w:val="16"/>
        </w:rPr>
        <w:t>*</w:t>
      </w:r>
      <w:r w:rsidRPr="00731E41">
        <w:t>controlled foreign entity equity;</w:t>
      </w:r>
    </w:p>
    <w:p w:rsidR="006E0072" w:rsidRPr="00731E41" w:rsidRDefault="006E0072" w:rsidP="006E0072">
      <w:pPr>
        <w:pStyle w:val="paragraph"/>
      </w:pPr>
      <w:r w:rsidRPr="00731E41">
        <w:tab/>
        <w:t>(b)</w:t>
      </w:r>
      <w:r w:rsidRPr="00731E41">
        <w:tab/>
        <w:t>the entity had carried on the Australian business that it actually carried on during that year;</w:t>
      </w:r>
    </w:p>
    <w:p w:rsidR="006E0072" w:rsidRPr="00731E41" w:rsidRDefault="006E0072" w:rsidP="006E0072">
      <w:pPr>
        <w:pStyle w:val="paragraph"/>
      </w:pPr>
      <w:r w:rsidRPr="00731E41">
        <w:tab/>
        <w:t>(c)</w:t>
      </w:r>
      <w:r w:rsidRPr="00731E41">
        <w:tab/>
        <w:t>the nature of the entity’s assets and liabilities (to the extent that they are attributable to the Australian business) had been as they were during that year;</w:t>
      </w:r>
    </w:p>
    <w:p w:rsidR="006E0072" w:rsidRPr="00731E41" w:rsidRDefault="006E0072" w:rsidP="006E0072">
      <w:pPr>
        <w:pStyle w:val="paragraph"/>
      </w:pPr>
      <w:r w:rsidRPr="00731E41">
        <w:tab/>
        <w:t>(d)</w:t>
      </w:r>
      <w:r w:rsidRPr="00731E41">
        <w:tab/>
        <w:t xml:space="preserve">except as mentioned in </w:t>
      </w:r>
      <w:r w:rsidR="00731E41">
        <w:t>subsection (</w:t>
      </w:r>
      <w:r w:rsidRPr="00731E41">
        <w:t>1), the entity had carried on the Australian business in the same circumstances as what actually existed during that year.</w:t>
      </w:r>
    </w:p>
    <w:p w:rsidR="006E0072" w:rsidRPr="00731E41" w:rsidRDefault="006E0072" w:rsidP="006E0072">
      <w:pPr>
        <w:pStyle w:val="SubsectionHead"/>
      </w:pPr>
      <w:r w:rsidRPr="00731E41">
        <w:t>Relevant factors</w:t>
      </w:r>
    </w:p>
    <w:p w:rsidR="006E0072" w:rsidRPr="00731E41" w:rsidRDefault="006E0072" w:rsidP="006E0072">
      <w:pPr>
        <w:pStyle w:val="subsection"/>
      </w:pPr>
      <w:r w:rsidRPr="00731E41">
        <w:tab/>
        <w:t>(3)</w:t>
      </w:r>
      <w:r w:rsidRPr="00731E41">
        <w:tab/>
        <w:t xml:space="preserve">On the basis of the factual assumptions set out in </w:t>
      </w:r>
      <w:r w:rsidR="00731E41">
        <w:t>subsection (</w:t>
      </w:r>
      <w:r w:rsidRPr="00731E41">
        <w:t>2), the following factors must be taken into account in determining that minimum amount:</w:t>
      </w:r>
    </w:p>
    <w:p w:rsidR="006E0072" w:rsidRPr="00731E41" w:rsidRDefault="006E0072" w:rsidP="006E0072">
      <w:pPr>
        <w:pStyle w:val="paragraph"/>
      </w:pPr>
      <w:r w:rsidRPr="00731E41">
        <w:lastRenderedPageBreak/>
        <w:tab/>
        <w:t>(a)</w:t>
      </w:r>
      <w:r w:rsidRPr="00731E41">
        <w:tab/>
        <w:t>the functions performed, the assets used, and the risks assumed, throughout that year, by:</w:t>
      </w:r>
    </w:p>
    <w:p w:rsidR="006E0072" w:rsidRPr="00731E41" w:rsidRDefault="006E0072" w:rsidP="006E0072">
      <w:pPr>
        <w:pStyle w:val="paragraphsub"/>
      </w:pPr>
      <w:r w:rsidRPr="00731E41">
        <w:tab/>
        <w:t>(i)</w:t>
      </w:r>
      <w:r w:rsidRPr="00731E41">
        <w:tab/>
        <w:t>the entity; and</w:t>
      </w:r>
    </w:p>
    <w:p w:rsidR="006E0072" w:rsidRPr="00731E41" w:rsidRDefault="006E0072" w:rsidP="006E0072">
      <w:pPr>
        <w:pStyle w:val="paragraphsub"/>
      </w:pPr>
      <w:r w:rsidRPr="00731E41">
        <w:tab/>
        <w:t>(ii)</w:t>
      </w:r>
      <w:r w:rsidRPr="00731E41">
        <w:tab/>
        <w:t>the entity in relation to the Australian business;</w:t>
      </w:r>
    </w:p>
    <w:p w:rsidR="006E0072" w:rsidRPr="00731E41" w:rsidRDefault="006E0072" w:rsidP="006E0072">
      <w:pPr>
        <w:pStyle w:val="paragraph"/>
      </w:pPr>
      <w:r w:rsidRPr="00731E41">
        <w:tab/>
        <w:t>(b)</w:t>
      </w:r>
      <w:r w:rsidRPr="00731E41">
        <w:tab/>
        <w:t>the credit rating of the entity throughout that year, including the effect of that credit rating on all of the following:</w:t>
      </w:r>
    </w:p>
    <w:p w:rsidR="006E0072" w:rsidRPr="00731E41" w:rsidRDefault="006E0072" w:rsidP="006E0072">
      <w:pPr>
        <w:pStyle w:val="paragraphsub"/>
      </w:pPr>
      <w:r w:rsidRPr="00731E41">
        <w:tab/>
        <w:t>(i)</w:t>
      </w:r>
      <w:r w:rsidRPr="00731E41">
        <w:tab/>
        <w:t>the entity’s ability to borrow in relation to the Australian business;</w:t>
      </w:r>
    </w:p>
    <w:p w:rsidR="006E0072" w:rsidRPr="00731E41" w:rsidRDefault="006E0072" w:rsidP="006E0072">
      <w:pPr>
        <w:pStyle w:val="paragraphsub"/>
      </w:pPr>
      <w:r w:rsidRPr="00731E41">
        <w:tab/>
        <w:t>(ii)</w:t>
      </w:r>
      <w:r w:rsidRPr="00731E41">
        <w:tab/>
        <w:t>the interest rate at which the entity borrowed in relation to that business;</w:t>
      </w:r>
    </w:p>
    <w:p w:rsidR="006E0072" w:rsidRPr="00731E41" w:rsidRDefault="006E0072" w:rsidP="006E0072">
      <w:pPr>
        <w:pStyle w:val="paragraphsub"/>
      </w:pPr>
      <w:r w:rsidRPr="00731E41">
        <w:tab/>
        <w:t>(iii)</w:t>
      </w:r>
      <w:r w:rsidRPr="00731E41">
        <w:tab/>
        <w:t>the entity’s gross profit margin in relation to that business;</w:t>
      </w:r>
    </w:p>
    <w:p w:rsidR="006E0072" w:rsidRPr="00731E41" w:rsidRDefault="006E0072" w:rsidP="006E0072">
      <w:pPr>
        <w:pStyle w:val="paragraph"/>
      </w:pPr>
      <w:r w:rsidRPr="00731E41">
        <w:tab/>
        <w:t>(c)</w:t>
      </w:r>
      <w:r w:rsidRPr="00731E41">
        <w:tab/>
        <w:t>the capital ratios of the following throughout that year:</w:t>
      </w:r>
    </w:p>
    <w:p w:rsidR="006E0072" w:rsidRPr="00731E41" w:rsidRDefault="006E0072" w:rsidP="006E0072">
      <w:pPr>
        <w:pStyle w:val="paragraphsub"/>
      </w:pPr>
      <w:r w:rsidRPr="00731E41">
        <w:tab/>
        <w:t>(i)</w:t>
      </w:r>
      <w:r w:rsidRPr="00731E41">
        <w:tab/>
        <w:t>the entity;</w:t>
      </w:r>
    </w:p>
    <w:p w:rsidR="006E0072" w:rsidRPr="00731E41" w:rsidRDefault="006E0072" w:rsidP="006E0072">
      <w:pPr>
        <w:pStyle w:val="paragraphsub"/>
      </w:pPr>
      <w:r w:rsidRPr="00731E41">
        <w:tab/>
        <w:t>(ii)</w:t>
      </w:r>
      <w:r w:rsidRPr="00731E41">
        <w:tab/>
        <w:t>the entity in relation to the Australian business;</w:t>
      </w:r>
    </w:p>
    <w:p w:rsidR="006E0072" w:rsidRPr="00731E41" w:rsidRDefault="006E0072" w:rsidP="006E0072">
      <w:pPr>
        <w:pStyle w:val="paragraphsub"/>
      </w:pPr>
      <w:r w:rsidRPr="00731E41">
        <w:tab/>
        <w:t>(iii)</w:t>
      </w:r>
      <w:r w:rsidRPr="00731E41">
        <w:tab/>
        <w:t xml:space="preserve">each of the entity’s </w:t>
      </w:r>
      <w:r w:rsidR="00731E41" w:rsidRPr="00731E41">
        <w:rPr>
          <w:position w:val="6"/>
          <w:sz w:val="16"/>
        </w:rPr>
        <w:t>*</w:t>
      </w:r>
      <w:r w:rsidRPr="00731E41">
        <w:t>associate entities that engage in commercial activities similar to the Australian business;</w:t>
      </w:r>
    </w:p>
    <w:p w:rsidR="006E0072" w:rsidRPr="00731E41" w:rsidRDefault="006E0072" w:rsidP="006E0072">
      <w:pPr>
        <w:pStyle w:val="paragraph"/>
      </w:pPr>
      <w:r w:rsidRPr="00731E41">
        <w:tab/>
        <w:t>(d)</w:t>
      </w:r>
      <w:r w:rsidRPr="00731E41">
        <w:tab/>
        <w:t xml:space="preserve">the purposes for which </w:t>
      </w:r>
      <w:r w:rsidR="00731E41" w:rsidRPr="00731E41">
        <w:rPr>
          <w:position w:val="6"/>
          <w:sz w:val="16"/>
        </w:rPr>
        <w:t>*</w:t>
      </w:r>
      <w:r w:rsidRPr="00731E41">
        <w:t xml:space="preserve">schemes for </w:t>
      </w:r>
      <w:r w:rsidR="00731E41" w:rsidRPr="00731E41">
        <w:rPr>
          <w:position w:val="6"/>
          <w:sz w:val="16"/>
        </w:rPr>
        <w:t>*</w:t>
      </w:r>
      <w:r w:rsidRPr="00731E41">
        <w:t xml:space="preserve">debt capital and for </w:t>
      </w:r>
      <w:r w:rsidR="00731E41" w:rsidRPr="00731E41">
        <w:rPr>
          <w:position w:val="6"/>
          <w:sz w:val="16"/>
        </w:rPr>
        <w:t>*</w:t>
      </w:r>
      <w:r w:rsidRPr="00731E41">
        <w:t>equity capital had been actually entered into, throughout that year, by:</w:t>
      </w:r>
    </w:p>
    <w:p w:rsidR="006E0072" w:rsidRPr="00731E41" w:rsidRDefault="006E0072" w:rsidP="006E0072">
      <w:pPr>
        <w:pStyle w:val="paragraphsub"/>
      </w:pPr>
      <w:r w:rsidRPr="00731E41">
        <w:tab/>
        <w:t>(i)</w:t>
      </w:r>
      <w:r w:rsidRPr="00731E41">
        <w:tab/>
        <w:t>the entity; and</w:t>
      </w:r>
    </w:p>
    <w:p w:rsidR="006E0072" w:rsidRPr="00731E41" w:rsidRDefault="006E0072" w:rsidP="006E0072">
      <w:pPr>
        <w:pStyle w:val="paragraphsub"/>
      </w:pPr>
      <w:r w:rsidRPr="00731E41">
        <w:tab/>
        <w:t>(ii)</w:t>
      </w:r>
      <w:r w:rsidRPr="00731E41">
        <w:tab/>
        <w:t>the entity in relation to the Australian business;</w:t>
      </w:r>
    </w:p>
    <w:p w:rsidR="006E0072" w:rsidRPr="00731E41" w:rsidRDefault="006E0072" w:rsidP="006E0072">
      <w:pPr>
        <w:pStyle w:val="paragraph"/>
      </w:pPr>
      <w:r w:rsidRPr="00731E41">
        <w:tab/>
        <w:t>(e)</w:t>
      </w:r>
      <w:r w:rsidRPr="00731E41">
        <w:tab/>
        <w:t xml:space="preserve">the profit (within the meaning of the </w:t>
      </w:r>
      <w:r w:rsidR="00731E41" w:rsidRPr="00731E41">
        <w:rPr>
          <w:position w:val="6"/>
          <w:sz w:val="16"/>
        </w:rPr>
        <w:t>*</w:t>
      </w:r>
      <w:r w:rsidRPr="00731E41">
        <w:t>accounting standards), and the return on capital, whether during that year or at any other time, of:</w:t>
      </w:r>
    </w:p>
    <w:p w:rsidR="006E0072" w:rsidRPr="00731E41" w:rsidRDefault="006E0072" w:rsidP="006E0072">
      <w:pPr>
        <w:pStyle w:val="paragraphsub"/>
      </w:pPr>
      <w:r w:rsidRPr="00731E41">
        <w:tab/>
        <w:t>(i)</w:t>
      </w:r>
      <w:r w:rsidRPr="00731E41">
        <w:tab/>
        <w:t>the entity; and</w:t>
      </w:r>
    </w:p>
    <w:p w:rsidR="006E0072" w:rsidRPr="00731E41" w:rsidRDefault="006E0072" w:rsidP="006E0072">
      <w:pPr>
        <w:pStyle w:val="paragraphsub"/>
      </w:pPr>
      <w:r w:rsidRPr="00731E41">
        <w:tab/>
        <w:t>(ii)</w:t>
      </w:r>
      <w:r w:rsidRPr="00731E41">
        <w:tab/>
        <w:t>the entity in relation to the Australian business;</w:t>
      </w:r>
    </w:p>
    <w:p w:rsidR="006E0072" w:rsidRPr="00731E41" w:rsidRDefault="006E0072" w:rsidP="006E0072">
      <w:pPr>
        <w:pStyle w:val="paragraph"/>
      </w:pPr>
      <w:r w:rsidRPr="00731E41">
        <w:tab/>
        <w:t>(f)</w:t>
      </w:r>
      <w:r w:rsidRPr="00731E41">
        <w:tab/>
        <w:t xml:space="preserve">the commercial practices adopted by independent parties dealing with each other at </w:t>
      </w:r>
      <w:r w:rsidR="00731E41" w:rsidRPr="00731E41">
        <w:rPr>
          <w:position w:val="6"/>
          <w:sz w:val="16"/>
        </w:rPr>
        <w:t>*</w:t>
      </w:r>
      <w:r w:rsidRPr="00731E41">
        <w:t>arm’s length in the industry in which the entity carries on the Australian business throughout that year (whether in Australia or in comparable markets elsewhere);</w:t>
      </w:r>
    </w:p>
    <w:p w:rsidR="006E0072" w:rsidRPr="00731E41" w:rsidRDefault="006E0072" w:rsidP="006E0072">
      <w:pPr>
        <w:pStyle w:val="paragraph"/>
      </w:pPr>
      <w:r w:rsidRPr="00731E41">
        <w:tab/>
        <w:t>(g)</w:t>
      </w:r>
      <w:r w:rsidRPr="00731E41">
        <w:tab/>
        <w:t>the way in which the entity financed its business (other than the Australian business) throughout that year;</w:t>
      </w:r>
    </w:p>
    <w:p w:rsidR="006E0072" w:rsidRPr="00731E41" w:rsidRDefault="006E0072" w:rsidP="006E0072">
      <w:pPr>
        <w:pStyle w:val="paragraph"/>
      </w:pPr>
      <w:r w:rsidRPr="00731E41">
        <w:tab/>
        <w:t>(h)</w:t>
      </w:r>
      <w:r w:rsidRPr="00731E41">
        <w:tab/>
        <w:t>the general state of the Australian economy throughout that year;</w:t>
      </w:r>
    </w:p>
    <w:p w:rsidR="006E0072" w:rsidRPr="00731E41" w:rsidRDefault="006E0072" w:rsidP="006E0072">
      <w:pPr>
        <w:pStyle w:val="paragraph"/>
      </w:pPr>
      <w:r w:rsidRPr="00731E41">
        <w:lastRenderedPageBreak/>
        <w:tab/>
        <w:t>(i)</w:t>
      </w:r>
      <w:r w:rsidRPr="00731E41">
        <w:tab/>
        <w:t>any other factors which are specified in the regulations made for the purposes of this section.</w:t>
      </w:r>
    </w:p>
    <w:p w:rsidR="006E0072" w:rsidRPr="00731E41" w:rsidRDefault="006E0072" w:rsidP="006E0072">
      <w:pPr>
        <w:pStyle w:val="SubsectionHead"/>
      </w:pPr>
      <w:r w:rsidRPr="00731E41">
        <w:t>Commissioner’s power</w:t>
      </w:r>
    </w:p>
    <w:p w:rsidR="006E0072" w:rsidRPr="00731E41" w:rsidRDefault="006E0072" w:rsidP="006E0072">
      <w:pPr>
        <w:pStyle w:val="subsection"/>
      </w:pPr>
      <w:r w:rsidRPr="00731E41">
        <w:tab/>
        <w:t>(4)</w:t>
      </w:r>
      <w:r w:rsidRPr="00731E41">
        <w:tab/>
        <w:t>If the Commissioner considers an amount worked out by the entity under this section does not appropriately take into account the factual assumptions and the relevant factors, the Commissioner may substitute another amount that the Commissioner considers better reflects those assumptions and factors.</w:t>
      </w:r>
    </w:p>
    <w:p w:rsidR="006E0072" w:rsidRPr="00731E41" w:rsidRDefault="006E0072" w:rsidP="006E0072">
      <w:pPr>
        <w:pStyle w:val="ActHead5"/>
      </w:pPr>
      <w:bookmarkStart w:id="247" w:name="_Toc397085533"/>
      <w:r w:rsidRPr="00731E41">
        <w:rPr>
          <w:rStyle w:val="CharSectno"/>
        </w:rPr>
        <w:t>820</w:t>
      </w:r>
      <w:r w:rsidR="00731E41">
        <w:rPr>
          <w:rStyle w:val="CharSectno"/>
        </w:rPr>
        <w:noBreakHyphen/>
      </w:r>
      <w:r w:rsidRPr="00731E41">
        <w:rPr>
          <w:rStyle w:val="CharSectno"/>
        </w:rPr>
        <w:t>320</w:t>
      </w:r>
      <w:r w:rsidRPr="00731E41">
        <w:t xml:space="preserve">  Worldwide capital amount</w:t>
      </w:r>
      <w:bookmarkEnd w:id="247"/>
    </w:p>
    <w:p w:rsidR="006E0072" w:rsidRPr="00731E41" w:rsidRDefault="006E0072" w:rsidP="006E0072">
      <w:pPr>
        <w:pStyle w:val="subsection"/>
      </w:pPr>
      <w:r w:rsidRPr="00731E41">
        <w:tab/>
        <w:t>(1)</w:t>
      </w:r>
      <w:r w:rsidRPr="00731E41">
        <w:tab/>
        <w:t xml:space="preserve">This section only applies if the entity is not also a </w:t>
      </w:r>
      <w:r w:rsidR="00731E41" w:rsidRPr="00731E41">
        <w:rPr>
          <w:position w:val="6"/>
          <w:sz w:val="16"/>
        </w:rPr>
        <w:t>*</w:t>
      </w:r>
      <w:r w:rsidRPr="00731E41">
        <w:t>foreign controlled Australian entity throughout the income year.</w:t>
      </w:r>
    </w:p>
    <w:p w:rsidR="006E0072" w:rsidRPr="00731E41" w:rsidRDefault="006E0072" w:rsidP="006E0072">
      <w:pPr>
        <w:pStyle w:val="subsection"/>
      </w:pPr>
      <w:r w:rsidRPr="00731E41">
        <w:tab/>
        <w:t>(2)</w:t>
      </w:r>
      <w:r w:rsidRPr="00731E41">
        <w:tab/>
        <w:t xml:space="preserve">The </w:t>
      </w:r>
      <w:r w:rsidRPr="00731E41">
        <w:rPr>
          <w:b/>
          <w:i/>
        </w:rPr>
        <w:t>worldwide capital amount</w:t>
      </w:r>
      <w:r w:rsidRPr="00731E41">
        <w:t xml:space="preserve"> is the result of applying the method statement in this subsection.</w:t>
      </w:r>
    </w:p>
    <w:p w:rsidR="006E0072" w:rsidRPr="00731E41" w:rsidRDefault="006E0072" w:rsidP="006E0072">
      <w:pPr>
        <w:pStyle w:val="BoxHeadItalic"/>
        <w:keepNext/>
        <w:keepLines/>
      </w:pPr>
      <w:r w:rsidRPr="00731E41">
        <w:t>Method statement</w:t>
      </w:r>
    </w:p>
    <w:p w:rsidR="006E0072" w:rsidRPr="00731E41" w:rsidRDefault="006E0072" w:rsidP="006E0072">
      <w:pPr>
        <w:pStyle w:val="BoxStep"/>
      </w:pPr>
      <w:r w:rsidRPr="00731E41">
        <w:rPr>
          <w:szCs w:val="22"/>
        </w:rPr>
        <w:t>Step 1.</w:t>
      </w:r>
      <w:r w:rsidRPr="00731E41">
        <w:tab/>
        <w:t xml:space="preserve">Work out the average value, for the income year, of all the </w:t>
      </w:r>
      <w:r w:rsidR="00731E41" w:rsidRPr="00731E41">
        <w:rPr>
          <w:position w:val="6"/>
          <w:sz w:val="16"/>
        </w:rPr>
        <w:t>*</w:t>
      </w:r>
      <w:r w:rsidRPr="00731E41">
        <w:t>risk</w:t>
      </w:r>
      <w:r w:rsidR="00731E41">
        <w:noBreakHyphen/>
      </w:r>
      <w:r w:rsidRPr="00731E41">
        <w:t>weighted assets of the entity, other than risk</w:t>
      </w:r>
      <w:r w:rsidR="00731E41">
        <w:noBreakHyphen/>
      </w:r>
      <w:r w:rsidRPr="00731E41">
        <w:t>weighted assets attributable to any of the following:</w:t>
      </w:r>
    </w:p>
    <w:p w:rsidR="006E0072" w:rsidRPr="00731E41" w:rsidRDefault="006E0072" w:rsidP="006E0072">
      <w:pPr>
        <w:pStyle w:val="BoxPara"/>
      </w:pPr>
      <w:r w:rsidRPr="00731E41">
        <w:tab/>
        <w:t>(a)</w:t>
      </w:r>
      <w:r w:rsidRPr="00731E41">
        <w:tab/>
        <w:t xml:space="preserve">the entity’s </w:t>
      </w:r>
      <w:r w:rsidR="00731E41" w:rsidRPr="00731E41">
        <w:rPr>
          <w:position w:val="6"/>
          <w:sz w:val="16"/>
        </w:rPr>
        <w:t>*</w:t>
      </w:r>
      <w:r w:rsidRPr="00731E41">
        <w:t>overseas permanent establishments;</w:t>
      </w:r>
    </w:p>
    <w:p w:rsidR="006E0072" w:rsidRPr="00731E41" w:rsidRDefault="006E0072" w:rsidP="006E0072">
      <w:pPr>
        <w:pStyle w:val="BoxPara"/>
      </w:pPr>
      <w:r w:rsidRPr="00731E41">
        <w:tab/>
        <w:t>(b)</w:t>
      </w:r>
      <w:r w:rsidRPr="00731E41">
        <w:tab/>
        <w:t xml:space="preserve">assets comprised by the </w:t>
      </w:r>
      <w:r w:rsidR="00731E41" w:rsidRPr="00731E41">
        <w:rPr>
          <w:position w:val="6"/>
          <w:sz w:val="16"/>
        </w:rPr>
        <w:t>*</w:t>
      </w:r>
      <w:r w:rsidRPr="00731E41">
        <w:t>controlled foreign entity equity of the entity;</w:t>
      </w:r>
    </w:p>
    <w:p w:rsidR="006E0072" w:rsidRPr="00731E41" w:rsidRDefault="006E0072" w:rsidP="006E0072">
      <w:pPr>
        <w:pStyle w:val="BoxPara"/>
      </w:pPr>
      <w:r w:rsidRPr="00731E41">
        <w:tab/>
        <w:t>(c)</w:t>
      </w:r>
      <w:r w:rsidRPr="00731E41">
        <w:tab/>
        <w:t xml:space="preserve">assets for which </w:t>
      </w:r>
      <w:r w:rsidR="00731E41" w:rsidRPr="00731E41">
        <w:rPr>
          <w:position w:val="6"/>
          <w:sz w:val="16"/>
        </w:rPr>
        <w:t>*</w:t>
      </w:r>
      <w:r w:rsidRPr="00731E41">
        <w:t>prudential capital deductions must be made by the entity.</w:t>
      </w:r>
    </w:p>
    <w:p w:rsidR="006E0072" w:rsidRPr="00731E41" w:rsidRDefault="006E0072" w:rsidP="006E0072">
      <w:pPr>
        <w:pStyle w:val="BoxStep"/>
      </w:pPr>
      <w:r w:rsidRPr="00731E41">
        <w:rPr>
          <w:szCs w:val="22"/>
        </w:rPr>
        <w:t>Step 2.</w:t>
      </w:r>
      <w:r w:rsidRPr="00731E41">
        <w:tab/>
        <w:t xml:space="preserve">Multiply the entity’s worldwide group capital ratio for that year (see </w:t>
      </w:r>
      <w:r w:rsidR="00731E41">
        <w:t>subsection (</w:t>
      </w:r>
      <w:r w:rsidRPr="00731E41">
        <w:t xml:space="preserve">3)) by </w:t>
      </w:r>
      <w:r w:rsidRPr="00731E41">
        <w:rPr>
          <w:position w:val="6"/>
          <w:sz w:val="16"/>
        </w:rPr>
        <w:t>8</w:t>
      </w:r>
      <w:r w:rsidRPr="00731E41">
        <w:t>/</w:t>
      </w:r>
      <w:r w:rsidRPr="00731E41">
        <w:rPr>
          <w:sz w:val="16"/>
        </w:rPr>
        <w:t>10</w:t>
      </w:r>
      <w:r w:rsidRPr="00731E41">
        <w:t>.</w:t>
      </w:r>
    </w:p>
    <w:p w:rsidR="006E0072" w:rsidRPr="00731E41" w:rsidRDefault="006E0072" w:rsidP="006E0072">
      <w:pPr>
        <w:pStyle w:val="BoxStep"/>
      </w:pPr>
      <w:r w:rsidRPr="00731E41">
        <w:rPr>
          <w:szCs w:val="22"/>
        </w:rPr>
        <w:t>Step 3.</w:t>
      </w:r>
      <w:r w:rsidRPr="00731E41">
        <w:rPr>
          <w:i/>
        </w:rPr>
        <w:tab/>
      </w:r>
      <w:r w:rsidRPr="00731E41">
        <w:t>Multiply the result of step 1 by the result of step 2.</w:t>
      </w:r>
    </w:p>
    <w:p w:rsidR="006E0072" w:rsidRPr="00731E41" w:rsidRDefault="006E0072" w:rsidP="006E0072">
      <w:pPr>
        <w:pStyle w:val="BoxStep"/>
        <w:keepNext/>
        <w:keepLines/>
      </w:pPr>
      <w:r w:rsidRPr="00731E41">
        <w:rPr>
          <w:szCs w:val="22"/>
        </w:rPr>
        <w:lastRenderedPageBreak/>
        <w:t>Step 4.</w:t>
      </w:r>
      <w:r w:rsidRPr="00731E41">
        <w:rPr>
          <w:i/>
        </w:rPr>
        <w:tab/>
      </w:r>
      <w:r w:rsidRPr="00731E41">
        <w:t xml:space="preserve">Add to the result of step 3 the average value, for that year, of all the </w:t>
      </w:r>
      <w:r w:rsidR="00731E41" w:rsidRPr="00731E41">
        <w:rPr>
          <w:position w:val="6"/>
          <w:sz w:val="16"/>
        </w:rPr>
        <w:t>*</w:t>
      </w:r>
      <w:r w:rsidRPr="00731E41">
        <w:t xml:space="preserve">tier 1 prudential capital deductions for the entity (to the extent that they are not attributable to any of the entity’s </w:t>
      </w:r>
      <w:r w:rsidR="00731E41" w:rsidRPr="00731E41">
        <w:rPr>
          <w:position w:val="6"/>
          <w:sz w:val="16"/>
        </w:rPr>
        <w:t>*</w:t>
      </w:r>
      <w:r w:rsidRPr="00731E41">
        <w:t xml:space="preserve">overseas permanent establishments or to any </w:t>
      </w:r>
      <w:r w:rsidR="00731E41" w:rsidRPr="00731E41">
        <w:rPr>
          <w:position w:val="6"/>
          <w:sz w:val="16"/>
        </w:rPr>
        <w:t>*</w:t>
      </w:r>
      <w:r w:rsidRPr="00731E41">
        <w:t xml:space="preserve">Australian controlled foreign entities of which the entity is an </w:t>
      </w:r>
      <w:r w:rsidR="00731E41" w:rsidRPr="00731E41">
        <w:rPr>
          <w:position w:val="6"/>
          <w:sz w:val="16"/>
        </w:rPr>
        <w:t>*</w:t>
      </w:r>
      <w:r w:rsidRPr="00731E41">
        <w:t xml:space="preserve">Australian controller). The result of this step is the </w:t>
      </w:r>
      <w:r w:rsidRPr="00731E41">
        <w:rPr>
          <w:b/>
          <w:i/>
        </w:rPr>
        <w:t>worldwide capital amount</w:t>
      </w:r>
      <w:r w:rsidRPr="00731E41">
        <w:rPr>
          <w:i/>
        </w:rPr>
        <w:t>.</w:t>
      </w:r>
    </w:p>
    <w:p w:rsidR="006E0072" w:rsidRPr="00731E41" w:rsidRDefault="006E0072" w:rsidP="006E0072">
      <w:pPr>
        <w:pStyle w:val="notetext"/>
      </w:pPr>
      <w:r w:rsidRPr="00731E41">
        <w:t>Example:</w:t>
      </w:r>
      <w:r w:rsidRPr="00731E41">
        <w:tab/>
        <w:t>Southern Cross Bank has an average value of risk</w:t>
      </w:r>
      <w:r w:rsidR="00731E41">
        <w:noBreakHyphen/>
      </w:r>
      <w:r w:rsidRPr="00731E41">
        <w:t>weighted assets of $150 million (having discounted those risk</w:t>
      </w:r>
      <w:r w:rsidR="00731E41">
        <w:noBreakHyphen/>
      </w:r>
      <w:r w:rsidRPr="00731E41">
        <w:t xml:space="preserve">weighted assets that are excluded by step 1) and the average value of its relevant tier 1 prudential capital deductions is $2 million. The entity’s worldwide group capital ratio is 0.0875. Multiplying that ratio by </w:t>
      </w:r>
      <w:r w:rsidRPr="00731E41">
        <w:rPr>
          <w:position w:val="4"/>
          <w:sz w:val="14"/>
        </w:rPr>
        <w:t>8</w:t>
      </w:r>
      <w:r w:rsidRPr="00731E41">
        <w:t>/</w:t>
      </w:r>
      <w:r w:rsidRPr="00731E41">
        <w:rPr>
          <w:sz w:val="14"/>
        </w:rPr>
        <w:t>10</w:t>
      </w:r>
      <w:r w:rsidRPr="00731E41">
        <w:t xml:space="preserve"> equals 0.07, which is the result of step 2. Multiplying $150 million by 0.07 equals $10.5 million, which is the result of step 3. Adding that amount to the average value of the relevant tier 1 prudential capital deductions equals $12.5 million, which is the worldwide capital amount.</w:t>
      </w:r>
    </w:p>
    <w:p w:rsidR="006E0072" w:rsidRPr="00731E41" w:rsidRDefault="006E0072" w:rsidP="006E0072">
      <w:pPr>
        <w:pStyle w:val="SubsectionHead"/>
      </w:pPr>
      <w:r w:rsidRPr="00731E41">
        <w:t>Worldwide group capital ratio</w:t>
      </w:r>
    </w:p>
    <w:p w:rsidR="006E0072" w:rsidRPr="00731E41" w:rsidRDefault="006E0072" w:rsidP="006E0072">
      <w:pPr>
        <w:pStyle w:val="subsection"/>
        <w:rPr>
          <w:b/>
          <w:i/>
        </w:rPr>
      </w:pPr>
      <w:r w:rsidRPr="00731E41">
        <w:tab/>
        <w:t>(3)</w:t>
      </w:r>
      <w:r w:rsidRPr="00731E41">
        <w:tab/>
        <w:t xml:space="preserve">The entity’s </w:t>
      </w:r>
      <w:r w:rsidRPr="00731E41">
        <w:rPr>
          <w:b/>
          <w:i/>
        </w:rPr>
        <w:t>worldwide group capital ratio</w:t>
      </w:r>
      <w:r w:rsidRPr="00731E41">
        <w:t xml:space="preserve"> for the income year is the result of applying the method statement in this subsection.</w:t>
      </w:r>
    </w:p>
    <w:p w:rsidR="006E0072" w:rsidRPr="00731E41" w:rsidRDefault="006E0072" w:rsidP="006E0072">
      <w:pPr>
        <w:pStyle w:val="BoxHeadItalic"/>
        <w:keepNext/>
        <w:keepLines/>
      </w:pPr>
      <w:r w:rsidRPr="00731E41">
        <w:t>Method statement</w:t>
      </w:r>
    </w:p>
    <w:p w:rsidR="006E0072" w:rsidRPr="00731E41" w:rsidRDefault="006E0072" w:rsidP="006E0072">
      <w:pPr>
        <w:pStyle w:val="BoxStep"/>
        <w:keepNext/>
        <w:keepLines/>
      </w:pPr>
      <w:r w:rsidRPr="00731E41">
        <w:rPr>
          <w:szCs w:val="22"/>
        </w:rPr>
        <w:t>Step 1.</w:t>
      </w:r>
      <w:r w:rsidRPr="00731E41">
        <w:tab/>
        <w:t xml:space="preserve">Work out the average value, for the income year, of the tier 1 capital (within the meaning of the </w:t>
      </w:r>
      <w:r w:rsidR="00731E41" w:rsidRPr="00731E41">
        <w:rPr>
          <w:position w:val="6"/>
          <w:sz w:val="16"/>
        </w:rPr>
        <w:t>*</w:t>
      </w:r>
      <w:r w:rsidRPr="00731E41">
        <w:t>prudential standards) of the consolidated group of which the entity is a member (within the meaning of those standards) in accordance with those standards.</w:t>
      </w:r>
    </w:p>
    <w:p w:rsidR="006E0072" w:rsidRPr="00731E41" w:rsidRDefault="006E0072" w:rsidP="006E0072">
      <w:pPr>
        <w:pStyle w:val="BoxStep"/>
      </w:pPr>
      <w:r w:rsidRPr="00731E41">
        <w:rPr>
          <w:szCs w:val="22"/>
        </w:rPr>
        <w:t>Step 2.</w:t>
      </w:r>
      <w:r w:rsidRPr="00731E41">
        <w:tab/>
        <w:t xml:space="preserve">Divide the result of step 1 by the average value, for that year, of the </w:t>
      </w:r>
      <w:r w:rsidR="00731E41" w:rsidRPr="00731E41">
        <w:rPr>
          <w:position w:val="6"/>
          <w:sz w:val="16"/>
        </w:rPr>
        <w:t>*</w:t>
      </w:r>
      <w:r w:rsidRPr="00731E41">
        <w:t>risk</w:t>
      </w:r>
      <w:r w:rsidR="00731E41">
        <w:noBreakHyphen/>
      </w:r>
      <w:r w:rsidRPr="00731E41">
        <w:t xml:space="preserve">weighted assets of that group in accordance with the </w:t>
      </w:r>
      <w:r w:rsidR="00731E41" w:rsidRPr="00731E41">
        <w:rPr>
          <w:position w:val="6"/>
          <w:sz w:val="16"/>
        </w:rPr>
        <w:t>*</w:t>
      </w:r>
      <w:r w:rsidRPr="00731E41">
        <w:t xml:space="preserve">prudential standards. The result is the </w:t>
      </w:r>
      <w:r w:rsidRPr="00731E41">
        <w:rPr>
          <w:b/>
          <w:i/>
        </w:rPr>
        <w:t>worldwide group capital ratio</w:t>
      </w:r>
      <w:r w:rsidRPr="00731E41">
        <w:t>.</w:t>
      </w:r>
    </w:p>
    <w:p w:rsidR="006E0072" w:rsidRPr="00731E41" w:rsidRDefault="006E0072" w:rsidP="006E0072">
      <w:pPr>
        <w:pStyle w:val="notetext"/>
      </w:pPr>
      <w:r w:rsidRPr="00731E41">
        <w:t>Example:</w:t>
      </w:r>
      <w:r w:rsidRPr="00731E41">
        <w:tab/>
        <w:t>For the Southern Cross Bank, the average value of the tier 1 capital for the relevant consolidated group is $14 million. Dividing $14 million by the group’s risk weighted assets of $160 million equals 0.0875, which is the worldwide group capital ratio.</w:t>
      </w:r>
    </w:p>
    <w:p w:rsidR="006E0072" w:rsidRPr="00731E41" w:rsidRDefault="006E0072" w:rsidP="006E0072">
      <w:pPr>
        <w:pStyle w:val="ActHead5"/>
      </w:pPr>
      <w:bookmarkStart w:id="248" w:name="_Toc397085534"/>
      <w:r w:rsidRPr="00731E41">
        <w:rPr>
          <w:rStyle w:val="CharSectno"/>
        </w:rPr>
        <w:lastRenderedPageBreak/>
        <w:t>820</w:t>
      </w:r>
      <w:r w:rsidR="00731E41">
        <w:rPr>
          <w:rStyle w:val="CharSectno"/>
        </w:rPr>
        <w:noBreakHyphen/>
      </w:r>
      <w:r w:rsidRPr="00731E41">
        <w:rPr>
          <w:rStyle w:val="CharSectno"/>
        </w:rPr>
        <w:t>325</w:t>
      </w:r>
      <w:r w:rsidRPr="00731E41">
        <w:t xml:space="preserve">  Amount of debt deduction disallowed</w:t>
      </w:r>
      <w:bookmarkEnd w:id="248"/>
    </w:p>
    <w:p w:rsidR="006E0072" w:rsidRPr="00731E41" w:rsidRDefault="006E0072" w:rsidP="006E0072">
      <w:pPr>
        <w:pStyle w:val="subsection"/>
      </w:pPr>
      <w:r w:rsidRPr="00731E41">
        <w:tab/>
      </w:r>
      <w:r w:rsidRPr="00731E41">
        <w:tab/>
        <w:t xml:space="preserve">The amount of </w:t>
      </w:r>
      <w:r w:rsidR="00731E41" w:rsidRPr="00731E41">
        <w:rPr>
          <w:position w:val="6"/>
          <w:sz w:val="16"/>
        </w:rPr>
        <w:t>*</w:t>
      </w:r>
      <w:r w:rsidRPr="00731E41">
        <w:t>debt deduction disallowed under subsection</w:t>
      </w:r>
      <w:r w:rsidR="00731E41">
        <w:t> </w:t>
      </w:r>
      <w:r w:rsidRPr="00731E41">
        <w:t>820</w:t>
      </w:r>
      <w:r w:rsidR="00731E41">
        <w:noBreakHyphen/>
      </w:r>
      <w:r w:rsidRPr="00731E41">
        <w:t>300(1) is worked out using the following formula:</w:t>
      </w:r>
    </w:p>
    <w:p w:rsidR="006E0072" w:rsidRPr="00731E41" w:rsidRDefault="006E0072" w:rsidP="006E0072">
      <w:pPr>
        <w:pStyle w:val="Formula"/>
        <w:spacing w:before="60" w:after="60"/>
      </w:pPr>
      <w:r w:rsidRPr="00731E41">
        <w:rPr>
          <w:noProof/>
        </w:rPr>
        <w:drawing>
          <wp:inline distT="0" distB="0" distL="0" distR="0" wp14:anchorId="0156B5BD" wp14:editId="7686D37F">
            <wp:extent cx="1971675"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971675" cy="381000"/>
                    </a:xfrm>
                    <a:prstGeom prst="rect">
                      <a:avLst/>
                    </a:prstGeom>
                    <a:noFill/>
                    <a:ln>
                      <a:noFill/>
                    </a:ln>
                  </pic:spPr>
                </pic:pic>
              </a:graphicData>
            </a:graphic>
          </wp:inline>
        </w:drawing>
      </w:r>
    </w:p>
    <w:p w:rsidR="006E0072" w:rsidRPr="00731E41" w:rsidRDefault="006E0072" w:rsidP="006E0072">
      <w:pPr>
        <w:pStyle w:val="subsection2"/>
      </w:pPr>
      <w:r w:rsidRPr="00731E41">
        <w:t>where:</w:t>
      </w:r>
    </w:p>
    <w:p w:rsidR="006E0072" w:rsidRPr="00731E41" w:rsidRDefault="006E0072" w:rsidP="006E0072">
      <w:pPr>
        <w:pStyle w:val="Definition"/>
      </w:pPr>
      <w:r w:rsidRPr="00731E41">
        <w:rPr>
          <w:b/>
          <w:i/>
        </w:rPr>
        <w:t>average debt</w:t>
      </w:r>
      <w:r w:rsidRPr="00731E41">
        <w:t xml:space="preserve"> means the average value, for the income year, of all the </w:t>
      </w:r>
      <w:r w:rsidR="00731E41" w:rsidRPr="00731E41">
        <w:rPr>
          <w:position w:val="6"/>
          <w:sz w:val="16"/>
        </w:rPr>
        <w:t>*</w:t>
      </w:r>
      <w:r w:rsidRPr="00731E41">
        <w:t xml:space="preserve">debt capital of the entity that gives rise to </w:t>
      </w:r>
      <w:r w:rsidR="00731E41" w:rsidRPr="00731E41">
        <w:rPr>
          <w:position w:val="6"/>
          <w:sz w:val="16"/>
        </w:rPr>
        <w:t>*</w:t>
      </w:r>
      <w:r w:rsidRPr="00731E41">
        <w:t xml:space="preserve">debt deductions of the entity for that or any other income year (other than any debt capital that is attributable to any of the entity’s </w:t>
      </w:r>
      <w:r w:rsidR="00731E41" w:rsidRPr="00731E41">
        <w:rPr>
          <w:position w:val="6"/>
          <w:sz w:val="16"/>
        </w:rPr>
        <w:t>*</w:t>
      </w:r>
      <w:r w:rsidRPr="00731E41">
        <w:t>overseas permanent establishments).</w:t>
      </w:r>
    </w:p>
    <w:p w:rsidR="006E0072" w:rsidRPr="00731E41" w:rsidRDefault="006E0072" w:rsidP="006E0072">
      <w:pPr>
        <w:pStyle w:val="Definition"/>
      </w:pPr>
      <w:r w:rsidRPr="00731E41">
        <w:rPr>
          <w:b/>
          <w:i/>
        </w:rPr>
        <w:t xml:space="preserve">capital shortfall </w:t>
      </w:r>
      <w:r w:rsidRPr="00731E41">
        <w:t xml:space="preserve">means the amount by which the </w:t>
      </w:r>
      <w:r w:rsidR="00731E41" w:rsidRPr="00731E41">
        <w:rPr>
          <w:position w:val="6"/>
          <w:sz w:val="16"/>
        </w:rPr>
        <w:t>*</w:t>
      </w:r>
      <w:r w:rsidRPr="00731E41">
        <w:t>adjusted average equity capital of the entity for that year (see subsection</w:t>
      </w:r>
      <w:r w:rsidR="00731E41">
        <w:t> </w:t>
      </w:r>
      <w:r w:rsidRPr="00731E41">
        <w:t>820</w:t>
      </w:r>
      <w:r w:rsidR="00731E41">
        <w:noBreakHyphen/>
      </w:r>
      <w:r w:rsidRPr="00731E41">
        <w:t xml:space="preserve">300(3)) is less than the entity’s </w:t>
      </w:r>
      <w:r w:rsidR="00731E41" w:rsidRPr="00731E41">
        <w:rPr>
          <w:position w:val="6"/>
          <w:sz w:val="16"/>
        </w:rPr>
        <w:t>*</w:t>
      </w:r>
      <w:r w:rsidRPr="00731E41">
        <w:t>minimum capital amount for that year.</w:t>
      </w:r>
    </w:p>
    <w:p w:rsidR="006E0072" w:rsidRPr="00731E41" w:rsidRDefault="006E0072" w:rsidP="006E0072">
      <w:pPr>
        <w:pStyle w:val="Definition"/>
      </w:pPr>
      <w:r w:rsidRPr="00731E41">
        <w:rPr>
          <w:b/>
          <w:i/>
        </w:rPr>
        <w:t xml:space="preserve">debt deduction </w:t>
      </w:r>
      <w:r w:rsidRPr="00731E41">
        <w:t xml:space="preserve">means each </w:t>
      </w:r>
      <w:r w:rsidR="00731E41" w:rsidRPr="00731E41">
        <w:rPr>
          <w:position w:val="6"/>
          <w:sz w:val="16"/>
        </w:rPr>
        <w:t>*</w:t>
      </w:r>
      <w:r w:rsidRPr="00731E41">
        <w:t>debt deduction covered by subsection</w:t>
      </w:r>
      <w:r w:rsidR="00731E41">
        <w:t> </w:t>
      </w:r>
      <w:r w:rsidRPr="00731E41">
        <w:t>820</w:t>
      </w:r>
      <w:r w:rsidR="00731E41">
        <w:noBreakHyphen/>
      </w:r>
      <w:r w:rsidRPr="00731E41">
        <w:t>300(1).</w:t>
      </w:r>
    </w:p>
    <w:p w:rsidR="006E0072" w:rsidRPr="00731E41" w:rsidRDefault="006E0072" w:rsidP="006E0072">
      <w:pPr>
        <w:pStyle w:val="notetext"/>
      </w:pPr>
      <w:r w:rsidRPr="00731E41">
        <w:t>Note:</w:t>
      </w:r>
      <w:r w:rsidRPr="00731E41">
        <w:tab/>
        <w:t>The disallowed amount also does not form part of the cost base of a CGT asset. See section</w:t>
      </w:r>
      <w:r w:rsidR="00731E41">
        <w:t> </w:t>
      </w:r>
      <w:r w:rsidRPr="00731E41">
        <w:t>110</w:t>
      </w:r>
      <w:r w:rsidR="00731E41">
        <w:noBreakHyphen/>
      </w:r>
      <w:r w:rsidRPr="00731E41">
        <w:t>54.</w:t>
      </w:r>
    </w:p>
    <w:p w:rsidR="006E0072" w:rsidRPr="00731E41" w:rsidRDefault="006E0072" w:rsidP="006E0072">
      <w:pPr>
        <w:pStyle w:val="ActHead5"/>
      </w:pPr>
      <w:bookmarkStart w:id="249" w:name="_Toc397085535"/>
      <w:r w:rsidRPr="00731E41">
        <w:rPr>
          <w:rStyle w:val="CharSectno"/>
        </w:rPr>
        <w:t>820</w:t>
      </w:r>
      <w:r w:rsidR="00731E41">
        <w:rPr>
          <w:rStyle w:val="CharSectno"/>
        </w:rPr>
        <w:noBreakHyphen/>
      </w:r>
      <w:r w:rsidRPr="00731E41">
        <w:rPr>
          <w:rStyle w:val="CharSectno"/>
        </w:rPr>
        <w:t>330</w:t>
      </w:r>
      <w:r w:rsidRPr="00731E41">
        <w:t xml:space="preserve">  Application to part year periods</w:t>
      </w:r>
      <w:bookmarkEnd w:id="249"/>
    </w:p>
    <w:p w:rsidR="006E0072" w:rsidRPr="00731E41" w:rsidRDefault="006E0072" w:rsidP="006E0072">
      <w:pPr>
        <w:pStyle w:val="subsection"/>
      </w:pPr>
      <w:r w:rsidRPr="00731E41">
        <w:tab/>
        <w:t>(1)</w:t>
      </w:r>
      <w:r w:rsidRPr="00731E41">
        <w:tab/>
        <w:t xml:space="preserve">This subsection disallows all or a part of each </w:t>
      </w:r>
      <w:r w:rsidR="00731E41" w:rsidRPr="00731E41">
        <w:rPr>
          <w:position w:val="6"/>
          <w:sz w:val="16"/>
        </w:rPr>
        <w:t>*</w:t>
      </w:r>
      <w:r w:rsidRPr="00731E41">
        <w:t xml:space="preserve">debt deduction of an entity for an income year that is an amount incurred by the entity during a period that is a part of that year (to the extent that it is not attributable to an </w:t>
      </w:r>
      <w:r w:rsidR="00731E41" w:rsidRPr="00731E41">
        <w:rPr>
          <w:position w:val="6"/>
          <w:sz w:val="16"/>
        </w:rPr>
        <w:t>*</w:t>
      </w:r>
      <w:r w:rsidRPr="00731E41">
        <w:t>overseas permanent establishment of the entity) if, for that period:</w:t>
      </w:r>
    </w:p>
    <w:p w:rsidR="006E0072" w:rsidRPr="00731E41" w:rsidRDefault="006E0072" w:rsidP="006E0072">
      <w:pPr>
        <w:pStyle w:val="paragraph"/>
      </w:pPr>
      <w:r w:rsidRPr="00731E41">
        <w:tab/>
        <w:t>(a)</w:t>
      </w:r>
      <w:r w:rsidRPr="00731E41">
        <w:tab/>
        <w:t xml:space="preserve">the entity is an </w:t>
      </w:r>
      <w:r w:rsidR="00731E41" w:rsidRPr="00731E41">
        <w:rPr>
          <w:position w:val="6"/>
          <w:sz w:val="16"/>
        </w:rPr>
        <w:t>*</w:t>
      </w:r>
      <w:r w:rsidRPr="00731E41">
        <w:t>outward investing entity (ADI); and</w:t>
      </w:r>
    </w:p>
    <w:p w:rsidR="006E0072" w:rsidRPr="00731E41" w:rsidRDefault="006E0072" w:rsidP="006E0072">
      <w:pPr>
        <w:pStyle w:val="paragraph"/>
      </w:pPr>
      <w:r w:rsidRPr="00731E41">
        <w:tab/>
        <w:t>(b)</w:t>
      </w:r>
      <w:r w:rsidRPr="00731E41">
        <w:tab/>
        <w:t xml:space="preserve">the </w:t>
      </w:r>
      <w:r w:rsidR="00731E41" w:rsidRPr="00731E41">
        <w:rPr>
          <w:position w:val="6"/>
          <w:sz w:val="16"/>
        </w:rPr>
        <w:t>*</w:t>
      </w:r>
      <w:r w:rsidRPr="00731E41">
        <w:t xml:space="preserve">adjusted average equity capital of the entity is less than the entity’s </w:t>
      </w:r>
      <w:r w:rsidR="00731E41" w:rsidRPr="00731E41">
        <w:rPr>
          <w:position w:val="6"/>
          <w:sz w:val="16"/>
        </w:rPr>
        <w:t>*</w:t>
      </w:r>
      <w:r w:rsidRPr="00731E41">
        <w:t>minimum capital amount.</w:t>
      </w:r>
    </w:p>
    <w:p w:rsidR="006E0072" w:rsidRPr="00731E41" w:rsidRDefault="006E0072" w:rsidP="006E0072">
      <w:pPr>
        <w:pStyle w:val="notetext"/>
      </w:pPr>
      <w:r w:rsidRPr="00731E41">
        <w:t>Note:</w:t>
      </w:r>
      <w:r w:rsidRPr="00731E41">
        <w:tab/>
        <w:t>To determine whether an entity is an outward investing entity (non</w:t>
      </w:r>
      <w:r w:rsidR="00731E41">
        <w:noBreakHyphen/>
      </w:r>
      <w:r w:rsidRPr="00731E41">
        <w:t>ADI) for that period, see subsection</w:t>
      </w:r>
      <w:r w:rsidR="00731E41">
        <w:t> </w:t>
      </w:r>
      <w:r w:rsidRPr="00731E41">
        <w:t>820</w:t>
      </w:r>
      <w:r w:rsidR="00731E41">
        <w:noBreakHyphen/>
      </w:r>
      <w:r w:rsidRPr="00731E41">
        <w:t>300(2).</w:t>
      </w:r>
    </w:p>
    <w:p w:rsidR="006E0072" w:rsidRPr="00731E41" w:rsidRDefault="006E0072" w:rsidP="006E0072">
      <w:pPr>
        <w:pStyle w:val="subsection"/>
      </w:pPr>
      <w:r w:rsidRPr="00731E41">
        <w:tab/>
        <w:t>(2)</w:t>
      </w:r>
      <w:r w:rsidRPr="00731E41">
        <w:tab/>
        <w:t xml:space="preserve">The entity’s </w:t>
      </w:r>
      <w:r w:rsidRPr="00731E41">
        <w:rPr>
          <w:b/>
          <w:i/>
        </w:rPr>
        <w:t>adjusted average equity capital</w:t>
      </w:r>
      <w:r w:rsidRPr="00731E41">
        <w:t xml:space="preserve"> for that period is:</w:t>
      </w:r>
    </w:p>
    <w:p w:rsidR="006E0072" w:rsidRPr="00731E41" w:rsidRDefault="006E0072" w:rsidP="006E0072">
      <w:pPr>
        <w:pStyle w:val="paragraph"/>
      </w:pPr>
      <w:r w:rsidRPr="00731E41">
        <w:tab/>
        <w:t>(a)</w:t>
      </w:r>
      <w:r w:rsidRPr="00731E41">
        <w:tab/>
        <w:t xml:space="preserve">the average value, for that period, of all the </w:t>
      </w:r>
      <w:r w:rsidR="00731E41" w:rsidRPr="00731E41">
        <w:rPr>
          <w:position w:val="6"/>
          <w:sz w:val="16"/>
        </w:rPr>
        <w:t>*</w:t>
      </w:r>
      <w:r w:rsidRPr="00731E41">
        <w:t xml:space="preserve">ADI equity capital of the entity (other than ADI equity capital </w:t>
      </w:r>
      <w:r w:rsidRPr="00731E41">
        <w:lastRenderedPageBreak/>
        <w:t xml:space="preserve">attributable to any of its </w:t>
      </w:r>
      <w:r w:rsidR="00731E41" w:rsidRPr="00731E41">
        <w:rPr>
          <w:position w:val="6"/>
          <w:sz w:val="16"/>
        </w:rPr>
        <w:t>*</w:t>
      </w:r>
      <w:r w:rsidRPr="00731E41">
        <w:t>overseas permanent establishments); minus</w:t>
      </w:r>
    </w:p>
    <w:p w:rsidR="006E0072" w:rsidRPr="00731E41" w:rsidRDefault="006E0072" w:rsidP="006E0072">
      <w:pPr>
        <w:pStyle w:val="paragraph"/>
      </w:pPr>
      <w:r w:rsidRPr="00731E41">
        <w:tab/>
        <w:t>(b)</w:t>
      </w:r>
      <w:r w:rsidRPr="00731E41">
        <w:tab/>
        <w:t xml:space="preserve">the average value, for that period, of all the </w:t>
      </w:r>
      <w:r w:rsidR="00731E41" w:rsidRPr="00731E41">
        <w:rPr>
          <w:position w:val="6"/>
          <w:sz w:val="16"/>
        </w:rPr>
        <w:t>*</w:t>
      </w:r>
      <w:r w:rsidRPr="00731E41">
        <w:t>controlled foreign entity equity of the entity (other than controlled foreign entity equity attributable to any of its overseas permanent establishments).</w:t>
      </w:r>
    </w:p>
    <w:p w:rsidR="006E0072" w:rsidRPr="00731E41" w:rsidRDefault="006E0072" w:rsidP="006E0072">
      <w:pPr>
        <w:pStyle w:val="subsection"/>
      </w:pPr>
      <w:r w:rsidRPr="00731E41">
        <w:tab/>
        <w:t>(3)</w:t>
      </w:r>
      <w:r w:rsidRPr="00731E41">
        <w:tab/>
        <w:t>For the purposes of determining:</w:t>
      </w:r>
    </w:p>
    <w:p w:rsidR="006E0072" w:rsidRPr="00731E41" w:rsidRDefault="006E0072" w:rsidP="006E0072">
      <w:pPr>
        <w:pStyle w:val="paragraph"/>
      </w:pPr>
      <w:r w:rsidRPr="00731E41">
        <w:tab/>
        <w:t>(a)</w:t>
      </w:r>
      <w:r w:rsidRPr="00731E41">
        <w:tab/>
        <w:t xml:space="preserve">the entity’s </w:t>
      </w:r>
      <w:r w:rsidR="00731E41" w:rsidRPr="00731E41">
        <w:rPr>
          <w:position w:val="6"/>
          <w:sz w:val="16"/>
        </w:rPr>
        <w:t>*</w:t>
      </w:r>
      <w:r w:rsidRPr="00731E41">
        <w:t>minimum capital amount for that period; and</w:t>
      </w:r>
    </w:p>
    <w:p w:rsidR="006E0072" w:rsidRPr="00731E41" w:rsidRDefault="006E0072" w:rsidP="006E0072">
      <w:pPr>
        <w:pStyle w:val="paragraph"/>
      </w:pPr>
      <w:r w:rsidRPr="00731E41">
        <w:tab/>
        <w:t>(b)</w:t>
      </w:r>
      <w:r w:rsidRPr="00731E41">
        <w:tab/>
        <w:t xml:space="preserve">the amount of each </w:t>
      </w:r>
      <w:r w:rsidR="00731E41" w:rsidRPr="00731E41">
        <w:rPr>
          <w:position w:val="6"/>
          <w:sz w:val="16"/>
        </w:rPr>
        <w:t>*</w:t>
      </w:r>
      <w:r w:rsidRPr="00731E41">
        <w:t>debt deduction to be disallowed;</w:t>
      </w:r>
    </w:p>
    <w:p w:rsidR="006E0072" w:rsidRPr="00731E41" w:rsidRDefault="006E0072" w:rsidP="006E0072">
      <w:pPr>
        <w:pStyle w:val="subsection2"/>
      </w:pPr>
      <w:r w:rsidRPr="00731E41">
        <w:t>sections</w:t>
      </w:r>
      <w:r w:rsidR="00731E41">
        <w:t> </w:t>
      </w:r>
      <w:r w:rsidRPr="00731E41">
        <w:t>820</w:t>
      </w:r>
      <w:r w:rsidR="00731E41">
        <w:noBreakHyphen/>
      </w:r>
      <w:r w:rsidRPr="00731E41">
        <w:t>305 to 820</w:t>
      </w:r>
      <w:r w:rsidR="00731E41">
        <w:noBreakHyphen/>
      </w:r>
      <w:r w:rsidRPr="00731E41">
        <w:t>325 apply in relation to that entity and that period with the modifications set out in the following table:</w:t>
      </w:r>
    </w:p>
    <w:p w:rsidR="006E0072" w:rsidRPr="00731E41" w:rsidRDefault="006E0072" w:rsidP="006E0072">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268"/>
        <w:gridCol w:w="4134"/>
      </w:tblGrid>
      <w:tr w:rsidR="006E0072" w:rsidRPr="00731E41" w:rsidTr="00B36B2B">
        <w:trPr>
          <w:cantSplit/>
          <w:tblHeader/>
        </w:trPr>
        <w:tc>
          <w:tcPr>
            <w:tcW w:w="7110" w:type="dxa"/>
            <w:gridSpan w:val="3"/>
            <w:tcBorders>
              <w:top w:val="single" w:sz="12" w:space="0" w:color="auto"/>
              <w:left w:val="nil"/>
              <w:bottom w:val="nil"/>
              <w:right w:val="nil"/>
            </w:tcBorders>
          </w:tcPr>
          <w:p w:rsidR="006E0072" w:rsidRPr="00731E41" w:rsidRDefault="006E0072" w:rsidP="00B36B2B">
            <w:pPr>
              <w:pStyle w:val="Tabletext"/>
            </w:pPr>
            <w:r w:rsidRPr="00731E41">
              <w:rPr>
                <w:b/>
              </w:rPr>
              <w:t>Modifications of sections</w:t>
            </w:r>
            <w:r w:rsidR="00731E41">
              <w:rPr>
                <w:b/>
              </w:rPr>
              <w:t> </w:t>
            </w:r>
            <w:r w:rsidRPr="00731E41">
              <w:rPr>
                <w:b/>
              </w:rPr>
              <w:t>820</w:t>
            </w:r>
            <w:r w:rsidR="00731E41">
              <w:rPr>
                <w:b/>
              </w:rPr>
              <w:noBreakHyphen/>
            </w:r>
            <w:r w:rsidRPr="00731E41">
              <w:rPr>
                <w:b/>
              </w:rPr>
              <w:t>305 to 820</w:t>
            </w:r>
            <w:r w:rsidR="00731E41">
              <w:rPr>
                <w:b/>
              </w:rPr>
              <w:noBreakHyphen/>
            </w:r>
            <w:r w:rsidRPr="00731E41">
              <w:rPr>
                <w:b/>
              </w:rPr>
              <w:t>325</w:t>
            </w:r>
          </w:p>
        </w:tc>
      </w:tr>
      <w:tr w:rsidR="006E0072" w:rsidRPr="00731E41" w:rsidTr="00B36B2B">
        <w:trPr>
          <w:cantSplit/>
          <w:tblHeader/>
        </w:trPr>
        <w:tc>
          <w:tcPr>
            <w:tcW w:w="708"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Item</w:t>
            </w:r>
          </w:p>
        </w:tc>
        <w:tc>
          <w:tcPr>
            <w:tcW w:w="2268"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Provisions</w:t>
            </w:r>
          </w:p>
        </w:tc>
        <w:tc>
          <w:tcPr>
            <w:tcW w:w="4134"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Modifications</w:t>
            </w:r>
          </w:p>
        </w:tc>
      </w:tr>
      <w:tr w:rsidR="006E0072" w:rsidRPr="00731E41" w:rsidTr="00B36B2B">
        <w:trPr>
          <w:cantSplit/>
        </w:trPr>
        <w:tc>
          <w:tcPr>
            <w:tcW w:w="708"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1</w:t>
            </w:r>
          </w:p>
        </w:tc>
        <w:tc>
          <w:tcPr>
            <w:tcW w:w="2268"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Sections</w:t>
            </w:r>
            <w:r w:rsidR="00731E41">
              <w:t> </w:t>
            </w:r>
            <w:r w:rsidRPr="00731E41">
              <w:t>820</w:t>
            </w:r>
            <w:r w:rsidR="00731E41">
              <w:noBreakHyphen/>
            </w:r>
            <w:r w:rsidRPr="00731E41">
              <w:t>305 to 820</w:t>
            </w:r>
            <w:r w:rsidR="00731E41">
              <w:noBreakHyphen/>
            </w:r>
            <w:r w:rsidRPr="00731E41">
              <w:t>325</w:t>
            </w:r>
          </w:p>
        </w:tc>
        <w:tc>
          <w:tcPr>
            <w:tcW w:w="4134"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A reference to an income year is taken to be a reference to that period</w:t>
            </w:r>
          </w:p>
        </w:tc>
      </w:tr>
      <w:tr w:rsidR="006E0072" w:rsidRPr="00731E41" w:rsidTr="00B36B2B">
        <w:trPr>
          <w:cantSplit/>
        </w:trPr>
        <w:tc>
          <w:tcPr>
            <w:tcW w:w="708"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2</w:t>
            </w:r>
          </w:p>
        </w:tc>
        <w:tc>
          <w:tcPr>
            <w:tcW w:w="2268"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Section</w:t>
            </w:r>
            <w:r w:rsidR="00731E41">
              <w:t> </w:t>
            </w:r>
            <w:r w:rsidRPr="00731E41">
              <w:t>820</w:t>
            </w:r>
            <w:r w:rsidR="00731E41">
              <w:noBreakHyphen/>
            </w:r>
            <w:r w:rsidRPr="00731E41">
              <w:t>325</w:t>
            </w:r>
          </w:p>
        </w:tc>
        <w:tc>
          <w:tcPr>
            <w:tcW w:w="4134"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A reference to subsection</w:t>
            </w:r>
            <w:r w:rsidR="00731E41">
              <w:t> </w:t>
            </w:r>
            <w:r w:rsidRPr="00731E41">
              <w:t>820</w:t>
            </w:r>
            <w:r w:rsidR="00731E41">
              <w:noBreakHyphen/>
            </w:r>
            <w:r w:rsidRPr="00731E41">
              <w:t xml:space="preserve">300(1) is taken to be a reference to </w:t>
            </w:r>
            <w:r w:rsidR="00731E41">
              <w:t>subsection (</w:t>
            </w:r>
            <w:r w:rsidRPr="00731E41">
              <w:t>1) of this section</w:t>
            </w:r>
          </w:p>
        </w:tc>
      </w:tr>
      <w:tr w:rsidR="006E0072" w:rsidRPr="00731E41" w:rsidTr="00B36B2B">
        <w:trPr>
          <w:cantSplit/>
        </w:trPr>
        <w:tc>
          <w:tcPr>
            <w:tcW w:w="708" w:type="dxa"/>
            <w:tcBorders>
              <w:top w:val="single" w:sz="2" w:space="0" w:color="auto"/>
              <w:left w:val="nil"/>
              <w:bottom w:val="single" w:sz="12" w:space="0" w:color="auto"/>
              <w:right w:val="nil"/>
            </w:tcBorders>
          </w:tcPr>
          <w:p w:rsidR="006E0072" w:rsidRPr="00731E41" w:rsidRDefault="006E0072" w:rsidP="00B36B2B">
            <w:pPr>
              <w:pStyle w:val="Tabletext"/>
            </w:pPr>
            <w:r w:rsidRPr="00731E41">
              <w:t>3</w:t>
            </w:r>
          </w:p>
        </w:tc>
        <w:tc>
          <w:tcPr>
            <w:tcW w:w="2268" w:type="dxa"/>
            <w:tcBorders>
              <w:top w:val="single" w:sz="2" w:space="0" w:color="auto"/>
              <w:left w:val="nil"/>
              <w:bottom w:val="single" w:sz="12" w:space="0" w:color="auto"/>
              <w:right w:val="nil"/>
            </w:tcBorders>
          </w:tcPr>
          <w:p w:rsidR="006E0072" w:rsidRPr="00731E41" w:rsidRDefault="006E0072" w:rsidP="00B36B2B">
            <w:pPr>
              <w:pStyle w:val="Tabletext"/>
            </w:pPr>
            <w:r w:rsidRPr="00731E41">
              <w:t>Section</w:t>
            </w:r>
            <w:r w:rsidR="00731E41">
              <w:t> </w:t>
            </w:r>
            <w:r w:rsidRPr="00731E41">
              <w:t>820</w:t>
            </w:r>
            <w:r w:rsidR="00731E41">
              <w:noBreakHyphen/>
            </w:r>
            <w:r w:rsidRPr="00731E41">
              <w:t>325</w:t>
            </w:r>
          </w:p>
        </w:tc>
        <w:tc>
          <w:tcPr>
            <w:tcW w:w="4134" w:type="dxa"/>
            <w:tcBorders>
              <w:top w:val="single" w:sz="2" w:space="0" w:color="auto"/>
              <w:left w:val="nil"/>
              <w:bottom w:val="single" w:sz="12" w:space="0" w:color="auto"/>
              <w:right w:val="nil"/>
            </w:tcBorders>
          </w:tcPr>
          <w:p w:rsidR="006E0072" w:rsidRPr="00731E41" w:rsidRDefault="006E0072" w:rsidP="00B36B2B">
            <w:pPr>
              <w:pStyle w:val="Tabletext"/>
            </w:pPr>
            <w:r w:rsidRPr="00731E41">
              <w:rPr>
                <w:b/>
                <w:i/>
              </w:rPr>
              <w:t>adjusted average equity capital</w:t>
            </w:r>
            <w:r w:rsidRPr="00731E41">
              <w:t xml:space="preserve"> has the meaning given by </w:t>
            </w:r>
            <w:r w:rsidR="00731E41">
              <w:t>subsection (</w:t>
            </w:r>
            <w:r w:rsidRPr="00731E41">
              <w:t>2) of this section</w:t>
            </w:r>
          </w:p>
          <w:p w:rsidR="006E0072" w:rsidRPr="00731E41" w:rsidRDefault="006E0072" w:rsidP="00B36B2B">
            <w:pPr>
              <w:pStyle w:val="Tabletext"/>
            </w:pPr>
            <w:r w:rsidRPr="00731E41">
              <w:rPr>
                <w:b/>
                <w:i/>
              </w:rPr>
              <w:t>average debt</w:t>
            </w:r>
            <w:r w:rsidRPr="00731E41">
              <w:t xml:space="preserve"> is taken to be the average value, for that period, of all the </w:t>
            </w:r>
            <w:r w:rsidR="00731E41" w:rsidRPr="00731E41">
              <w:rPr>
                <w:position w:val="6"/>
                <w:sz w:val="16"/>
              </w:rPr>
              <w:t>*</w:t>
            </w:r>
            <w:r w:rsidRPr="00731E41">
              <w:t xml:space="preserve">debt capital of the entity that gives rise to </w:t>
            </w:r>
            <w:r w:rsidR="00731E41" w:rsidRPr="00731E41">
              <w:rPr>
                <w:position w:val="6"/>
                <w:sz w:val="16"/>
              </w:rPr>
              <w:t>*</w:t>
            </w:r>
            <w:r w:rsidRPr="00731E41">
              <w:t xml:space="preserve">debt deductions of the entity for that or any other income year, to the extent that the debt capital is not attributable to any of the entity’s </w:t>
            </w:r>
            <w:r w:rsidR="00731E41" w:rsidRPr="00731E41">
              <w:rPr>
                <w:position w:val="6"/>
                <w:sz w:val="16"/>
              </w:rPr>
              <w:t>*</w:t>
            </w:r>
            <w:r w:rsidRPr="00731E41">
              <w:t>overseas permanent establishments</w:t>
            </w:r>
          </w:p>
        </w:tc>
      </w:tr>
    </w:tbl>
    <w:p w:rsidR="006E0072" w:rsidRPr="00731E41" w:rsidRDefault="006E0072" w:rsidP="006E0072">
      <w:pPr>
        <w:pStyle w:val="ActHead4"/>
      </w:pPr>
      <w:bookmarkStart w:id="250" w:name="_Toc397085536"/>
      <w:r w:rsidRPr="00731E41">
        <w:rPr>
          <w:rStyle w:val="CharSubdNo"/>
        </w:rPr>
        <w:lastRenderedPageBreak/>
        <w:t>Subdivision</w:t>
      </w:r>
      <w:r w:rsidR="00731E41">
        <w:rPr>
          <w:rStyle w:val="CharSubdNo"/>
        </w:rPr>
        <w:t> </w:t>
      </w:r>
      <w:r w:rsidRPr="00731E41">
        <w:rPr>
          <w:rStyle w:val="CharSubdNo"/>
        </w:rPr>
        <w:t>820</w:t>
      </w:r>
      <w:r w:rsidR="00731E41">
        <w:rPr>
          <w:rStyle w:val="CharSubdNo"/>
        </w:rPr>
        <w:noBreakHyphen/>
      </w:r>
      <w:r w:rsidRPr="00731E41">
        <w:rPr>
          <w:rStyle w:val="CharSubdNo"/>
        </w:rPr>
        <w:t>E</w:t>
      </w:r>
      <w:r w:rsidRPr="00731E41">
        <w:t>—</w:t>
      </w:r>
      <w:r w:rsidRPr="00731E41">
        <w:rPr>
          <w:rStyle w:val="CharSubdText"/>
        </w:rPr>
        <w:t>Thin capitalisation rules for inward investing entities (ADI)</w:t>
      </w:r>
      <w:bookmarkEnd w:id="250"/>
    </w:p>
    <w:p w:rsidR="006E0072" w:rsidRPr="00731E41" w:rsidRDefault="006E0072" w:rsidP="006E0072">
      <w:pPr>
        <w:pStyle w:val="ActHead4"/>
      </w:pPr>
      <w:bookmarkStart w:id="251" w:name="_Toc397085537"/>
      <w:r w:rsidRPr="00731E41">
        <w:t>Guide to Subdivision</w:t>
      </w:r>
      <w:r w:rsidR="00731E41">
        <w:t> </w:t>
      </w:r>
      <w:r w:rsidRPr="00731E41">
        <w:t>820</w:t>
      </w:r>
      <w:r w:rsidR="00731E41">
        <w:noBreakHyphen/>
      </w:r>
      <w:r w:rsidRPr="00731E41">
        <w:t>E</w:t>
      </w:r>
      <w:bookmarkEnd w:id="251"/>
    </w:p>
    <w:p w:rsidR="006E0072" w:rsidRPr="00731E41" w:rsidRDefault="006E0072" w:rsidP="006E0072">
      <w:pPr>
        <w:pStyle w:val="ActHead5"/>
      </w:pPr>
      <w:bookmarkStart w:id="252" w:name="_Toc397085538"/>
      <w:r w:rsidRPr="00731E41">
        <w:rPr>
          <w:rStyle w:val="CharSectno"/>
        </w:rPr>
        <w:t>820</w:t>
      </w:r>
      <w:r w:rsidR="00731E41">
        <w:rPr>
          <w:rStyle w:val="CharSectno"/>
        </w:rPr>
        <w:noBreakHyphen/>
      </w:r>
      <w:r w:rsidRPr="00731E41">
        <w:rPr>
          <w:rStyle w:val="CharSectno"/>
        </w:rPr>
        <w:t>390</w:t>
      </w:r>
      <w:r w:rsidRPr="00731E41">
        <w:t xml:space="preserve">  What this Subdivision is about</w:t>
      </w:r>
      <w:bookmarkEnd w:id="252"/>
    </w:p>
    <w:p w:rsidR="006E0072" w:rsidRPr="00731E41" w:rsidRDefault="006E0072" w:rsidP="006E0072">
      <w:pPr>
        <w:pStyle w:val="BoxText"/>
        <w:keepNext/>
        <w:keepLines/>
      </w:pPr>
      <w:r w:rsidRPr="00731E41">
        <w:t>This Subdivision applies to a foreign entity that is an authorised deposit</w:t>
      </w:r>
      <w:r w:rsidR="00731E41">
        <w:noBreakHyphen/>
      </w:r>
      <w:r w:rsidRPr="00731E41">
        <w:t xml:space="preserve">taking institution (an </w:t>
      </w:r>
      <w:r w:rsidRPr="00731E41">
        <w:rPr>
          <w:b/>
          <w:i/>
        </w:rPr>
        <w:t>ADI</w:t>
      </w:r>
      <w:r w:rsidRPr="00731E41">
        <w:t>). These rules deal with the following matters:</w:t>
      </w:r>
    </w:p>
    <w:p w:rsidR="006E0072" w:rsidRPr="00731E41" w:rsidRDefault="006E0072" w:rsidP="006E0072">
      <w:pPr>
        <w:pStyle w:val="BoxList"/>
        <w:keepNext/>
        <w:keepLines/>
      </w:pPr>
      <w:r w:rsidRPr="00731E41">
        <w:t>•</w:t>
      </w:r>
      <w:r w:rsidRPr="00731E41">
        <w:tab/>
        <w:t>how to work out the entity’s minimum capital amount for an income year;</w:t>
      </w:r>
    </w:p>
    <w:p w:rsidR="006E0072" w:rsidRPr="00731E41" w:rsidRDefault="006E0072" w:rsidP="006E0072">
      <w:pPr>
        <w:pStyle w:val="BoxList"/>
      </w:pPr>
      <w:r w:rsidRPr="00731E41">
        <w:t>•</w:t>
      </w:r>
      <w:r w:rsidRPr="00731E41">
        <w:tab/>
        <w:t>how all or a part of the debt deductions claimed by the entity may be disallowed if the minimum capital amount is not reached;</w:t>
      </w:r>
    </w:p>
    <w:p w:rsidR="006E0072" w:rsidRPr="00731E41" w:rsidRDefault="006E0072" w:rsidP="006E0072">
      <w:pPr>
        <w:pStyle w:val="BoxList"/>
      </w:pPr>
      <w:r w:rsidRPr="00731E41">
        <w:t>•</w:t>
      </w:r>
      <w:r w:rsidRPr="00731E41">
        <w:tab/>
        <w:t>how to apply these rules to a period that is less than an income year.</w:t>
      </w:r>
    </w:p>
    <w:p w:rsidR="006E0072" w:rsidRPr="00731E41" w:rsidRDefault="006E0072" w:rsidP="006E0072">
      <w:pPr>
        <w:pStyle w:val="TofSectsHeading"/>
      </w:pPr>
      <w:r w:rsidRPr="00731E41">
        <w:t>Table of sections</w:t>
      </w:r>
    </w:p>
    <w:p w:rsidR="006E0072" w:rsidRPr="00731E41" w:rsidRDefault="006E0072" w:rsidP="006E0072">
      <w:pPr>
        <w:pStyle w:val="TofSectsGroupHeading"/>
        <w:keepLines w:val="0"/>
      </w:pPr>
      <w:r w:rsidRPr="00731E41">
        <w:t>Operative provisions</w:t>
      </w:r>
    </w:p>
    <w:p w:rsidR="006E0072" w:rsidRPr="00731E41" w:rsidRDefault="006E0072" w:rsidP="006E0072">
      <w:pPr>
        <w:pStyle w:val="TofSectsSection"/>
        <w:keepLines w:val="0"/>
      </w:pPr>
      <w:r w:rsidRPr="00731E41">
        <w:t>820</w:t>
      </w:r>
      <w:r w:rsidR="00731E41">
        <w:noBreakHyphen/>
      </w:r>
      <w:r w:rsidRPr="00731E41">
        <w:t>395</w:t>
      </w:r>
      <w:r w:rsidRPr="00731E41">
        <w:tab/>
        <w:t>Thin capitalisation rule for inward investing entities (ADI)</w:t>
      </w:r>
    </w:p>
    <w:p w:rsidR="006E0072" w:rsidRPr="00731E41" w:rsidRDefault="006E0072" w:rsidP="006E0072">
      <w:pPr>
        <w:pStyle w:val="TofSectsSection"/>
        <w:keepLines w:val="0"/>
      </w:pPr>
      <w:r w:rsidRPr="00731E41">
        <w:t>820</w:t>
      </w:r>
      <w:r w:rsidR="00731E41">
        <w:noBreakHyphen/>
      </w:r>
      <w:r w:rsidRPr="00731E41">
        <w:t>400</w:t>
      </w:r>
      <w:r w:rsidRPr="00731E41">
        <w:tab/>
        <w:t>Minimum capital amount</w:t>
      </w:r>
    </w:p>
    <w:p w:rsidR="006E0072" w:rsidRPr="00731E41" w:rsidRDefault="006E0072" w:rsidP="006E0072">
      <w:pPr>
        <w:pStyle w:val="TofSectsSection"/>
        <w:keepLines w:val="0"/>
      </w:pPr>
      <w:r w:rsidRPr="00731E41">
        <w:t>820</w:t>
      </w:r>
      <w:r w:rsidR="00731E41">
        <w:noBreakHyphen/>
      </w:r>
      <w:r w:rsidRPr="00731E41">
        <w:t>405</w:t>
      </w:r>
      <w:r w:rsidRPr="00731E41">
        <w:tab/>
        <w:t>Safe harbour capital amount</w:t>
      </w:r>
    </w:p>
    <w:p w:rsidR="006E0072" w:rsidRPr="00731E41" w:rsidRDefault="006E0072" w:rsidP="006E0072">
      <w:pPr>
        <w:pStyle w:val="TofSectsSection"/>
        <w:keepLines w:val="0"/>
      </w:pPr>
      <w:r w:rsidRPr="00731E41">
        <w:t>820</w:t>
      </w:r>
      <w:r w:rsidR="00731E41">
        <w:noBreakHyphen/>
      </w:r>
      <w:r w:rsidRPr="00731E41">
        <w:t>410</w:t>
      </w:r>
      <w:r w:rsidRPr="00731E41">
        <w:tab/>
        <w:t>Arm’s length capital amount</w:t>
      </w:r>
    </w:p>
    <w:p w:rsidR="006E0072" w:rsidRPr="00731E41" w:rsidRDefault="006E0072" w:rsidP="006E0072">
      <w:pPr>
        <w:pStyle w:val="TofSectsSection"/>
        <w:keepLines w:val="0"/>
      </w:pPr>
      <w:r w:rsidRPr="00731E41">
        <w:t>820</w:t>
      </w:r>
      <w:r w:rsidR="00731E41">
        <w:noBreakHyphen/>
      </w:r>
      <w:r w:rsidRPr="00731E41">
        <w:t>415</w:t>
      </w:r>
      <w:r w:rsidRPr="00731E41">
        <w:tab/>
        <w:t>Amount of debt deduction disallowed</w:t>
      </w:r>
    </w:p>
    <w:p w:rsidR="006E0072" w:rsidRPr="00731E41" w:rsidRDefault="006E0072" w:rsidP="006E0072">
      <w:pPr>
        <w:pStyle w:val="TofSectsSection"/>
        <w:keepLines w:val="0"/>
      </w:pPr>
      <w:r w:rsidRPr="00731E41">
        <w:t>820</w:t>
      </w:r>
      <w:r w:rsidR="00731E41">
        <w:noBreakHyphen/>
      </w:r>
      <w:r w:rsidRPr="00731E41">
        <w:t>420</w:t>
      </w:r>
      <w:r w:rsidRPr="00731E41">
        <w:tab/>
        <w:t>Application to part year periods</w:t>
      </w:r>
    </w:p>
    <w:p w:rsidR="006E0072" w:rsidRPr="00731E41" w:rsidRDefault="006E0072" w:rsidP="006E0072">
      <w:pPr>
        <w:pStyle w:val="ActHead4"/>
      </w:pPr>
      <w:bookmarkStart w:id="253" w:name="_Toc397085539"/>
      <w:r w:rsidRPr="00731E41">
        <w:t>Operative provisions</w:t>
      </w:r>
      <w:bookmarkEnd w:id="253"/>
    </w:p>
    <w:p w:rsidR="006E0072" w:rsidRPr="00731E41" w:rsidRDefault="006E0072" w:rsidP="006E0072">
      <w:pPr>
        <w:pStyle w:val="ActHead5"/>
      </w:pPr>
      <w:bookmarkStart w:id="254" w:name="_Toc397085540"/>
      <w:r w:rsidRPr="00731E41">
        <w:rPr>
          <w:rStyle w:val="CharSectno"/>
        </w:rPr>
        <w:t>820</w:t>
      </w:r>
      <w:r w:rsidR="00731E41">
        <w:rPr>
          <w:rStyle w:val="CharSectno"/>
        </w:rPr>
        <w:noBreakHyphen/>
      </w:r>
      <w:r w:rsidRPr="00731E41">
        <w:rPr>
          <w:rStyle w:val="CharSectno"/>
        </w:rPr>
        <w:t>395</w:t>
      </w:r>
      <w:r w:rsidRPr="00731E41">
        <w:t xml:space="preserve">  Thin capitalisation rule for inward investing entities (ADI)</w:t>
      </w:r>
      <w:bookmarkEnd w:id="254"/>
    </w:p>
    <w:p w:rsidR="006E0072" w:rsidRPr="00731E41" w:rsidRDefault="006E0072" w:rsidP="006E0072">
      <w:pPr>
        <w:pStyle w:val="SubsectionHead"/>
      </w:pPr>
      <w:r w:rsidRPr="00731E41">
        <w:t>Thin capitalisation rule</w:t>
      </w:r>
    </w:p>
    <w:p w:rsidR="006E0072" w:rsidRPr="00731E41" w:rsidRDefault="006E0072" w:rsidP="006E0072">
      <w:pPr>
        <w:pStyle w:val="subsection"/>
      </w:pPr>
      <w:r w:rsidRPr="00731E41">
        <w:tab/>
        <w:t>(1)</w:t>
      </w:r>
      <w:r w:rsidRPr="00731E41">
        <w:tab/>
        <w:t xml:space="preserve">This subsection disallows all or a part of each </w:t>
      </w:r>
      <w:r w:rsidR="00731E41" w:rsidRPr="00731E41">
        <w:rPr>
          <w:position w:val="6"/>
          <w:sz w:val="16"/>
        </w:rPr>
        <w:t>*</w:t>
      </w:r>
      <w:r w:rsidRPr="00731E41">
        <w:t>debt deduction of an entity for an income year if, for that year:</w:t>
      </w:r>
    </w:p>
    <w:p w:rsidR="006E0072" w:rsidRPr="00731E41" w:rsidRDefault="006E0072" w:rsidP="006E0072">
      <w:pPr>
        <w:pStyle w:val="paragraph"/>
      </w:pPr>
      <w:r w:rsidRPr="00731E41">
        <w:lastRenderedPageBreak/>
        <w:tab/>
        <w:t>(a)</w:t>
      </w:r>
      <w:r w:rsidRPr="00731E41">
        <w:tab/>
        <w:t xml:space="preserve">the entity is an </w:t>
      </w:r>
      <w:r w:rsidR="00731E41" w:rsidRPr="00731E41">
        <w:rPr>
          <w:position w:val="6"/>
          <w:sz w:val="16"/>
        </w:rPr>
        <w:t>*</w:t>
      </w:r>
      <w:r w:rsidRPr="00731E41">
        <w:t xml:space="preserve">inward investing entity (ADI) (see </w:t>
      </w:r>
      <w:r w:rsidR="00731E41">
        <w:t>subsection (</w:t>
      </w:r>
      <w:r w:rsidRPr="00731E41">
        <w:t>2)); and</w:t>
      </w:r>
    </w:p>
    <w:p w:rsidR="006E0072" w:rsidRPr="00731E41" w:rsidRDefault="006E0072" w:rsidP="006E0072">
      <w:pPr>
        <w:pStyle w:val="paragraph"/>
      </w:pPr>
      <w:r w:rsidRPr="00731E41">
        <w:tab/>
        <w:t>(b)</w:t>
      </w:r>
      <w:r w:rsidRPr="00731E41">
        <w:tab/>
        <w:t xml:space="preserve">the entity’s </w:t>
      </w:r>
      <w:r w:rsidR="00731E41" w:rsidRPr="00731E41">
        <w:rPr>
          <w:position w:val="6"/>
          <w:sz w:val="16"/>
        </w:rPr>
        <w:t>*</w:t>
      </w:r>
      <w:r w:rsidRPr="00731E41">
        <w:t xml:space="preserve">average equity capital (see </w:t>
      </w:r>
      <w:r w:rsidR="00731E41">
        <w:t>subsection (</w:t>
      </w:r>
      <w:r w:rsidRPr="00731E41">
        <w:t xml:space="preserve">3)) is less than its </w:t>
      </w:r>
      <w:r w:rsidR="00731E41" w:rsidRPr="00731E41">
        <w:rPr>
          <w:position w:val="6"/>
          <w:sz w:val="16"/>
        </w:rPr>
        <w:t>*</w:t>
      </w:r>
      <w:r w:rsidRPr="00731E41">
        <w:t>minimum capital amount (see section</w:t>
      </w:r>
      <w:r w:rsidR="00731E41">
        <w:t> </w:t>
      </w:r>
      <w:r w:rsidRPr="00731E41">
        <w:t>820</w:t>
      </w:r>
      <w:r w:rsidR="00731E41">
        <w:noBreakHyphen/>
      </w:r>
      <w:r w:rsidRPr="00731E41">
        <w:t>400);</w:t>
      </w:r>
    </w:p>
    <w:p w:rsidR="006E0072" w:rsidRPr="00731E41" w:rsidRDefault="006E0072" w:rsidP="006E0072">
      <w:pPr>
        <w:pStyle w:val="subsection2"/>
      </w:pPr>
      <w:r w:rsidRPr="00731E41">
        <w:t>to the extent that the debt deduction:</w:t>
      </w:r>
    </w:p>
    <w:p w:rsidR="006E0072" w:rsidRPr="00731E41" w:rsidRDefault="006E0072" w:rsidP="006E0072">
      <w:pPr>
        <w:pStyle w:val="paragraph"/>
      </w:pPr>
      <w:r w:rsidRPr="00731E41">
        <w:tab/>
        <w:t>(c)</w:t>
      </w:r>
      <w:r w:rsidRPr="00731E41">
        <w:tab/>
        <w:t xml:space="preserve">is attributable to an </w:t>
      </w:r>
      <w:r w:rsidR="00731E41" w:rsidRPr="00731E41">
        <w:rPr>
          <w:position w:val="6"/>
          <w:sz w:val="16"/>
        </w:rPr>
        <w:t>*</w:t>
      </w:r>
      <w:r w:rsidRPr="00731E41">
        <w:t>Australian permanent establishment of the entity at or through which it carries on its banking business; and</w:t>
      </w:r>
    </w:p>
    <w:p w:rsidR="006E0072" w:rsidRPr="00731E41" w:rsidRDefault="006E0072" w:rsidP="006E0072">
      <w:pPr>
        <w:pStyle w:val="paragraph"/>
      </w:pPr>
      <w:r w:rsidRPr="00731E41">
        <w:tab/>
        <w:t>(d)</w:t>
      </w:r>
      <w:r w:rsidRPr="00731E41">
        <w:tab/>
        <w:t xml:space="preserve">is not an </w:t>
      </w:r>
      <w:r w:rsidR="00731E41" w:rsidRPr="00731E41">
        <w:rPr>
          <w:position w:val="6"/>
          <w:sz w:val="16"/>
        </w:rPr>
        <w:t>*</w:t>
      </w:r>
      <w:r w:rsidRPr="00731E41">
        <w:t xml:space="preserve">allowable </w:t>
      </w:r>
      <w:smartTag w:uri="urn:schemas-microsoft-com:office:smarttags" w:element="place">
        <w:r w:rsidRPr="00731E41">
          <w:t>OB</w:t>
        </w:r>
      </w:smartTag>
      <w:r w:rsidRPr="00731E41">
        <w:t xml:space="preserve"> deduction.</w:t>
      </w:r>
    </w:p>
    <w:p w:rsidR="006E0072" w:rsidRPr="00731E41" w:rsidRDefault="006E0072" w:rsidP="006E0072">
      <w:pPr>
        <w:pStyle w:val="notetext"/>
      </w:pPr>
      <w:r w:rsidRPr="00731E41">
        <w:t>Note 1:</w:t>
      </w:r>
      <w:r w:rsidRPr="00731E41">
        <w:tab/>
        <w:t>This Subdivision does not apply if the total debt deductions of that entity and all its associate entities for that year are $250,000 or less, see section</w:t>
      </w:r>
      <w:r w:rsidR="00731E41">
        <w:t> </w:t>
      </w:r>
      <w:r w:rsidRPr="00731E41">
        <w:t>820</w:t>
      </w:r>
      <w:r w:rsidR="00731E41">
        <w:noBreakHyphen/>
      </w:r>
      <w:r w:rsidRPr="00731E41">
        <w:t>35.</w:t>
      </w:r>
    </w:p>
    <w:p w:rsidR="006E0072" w:rsidRPr="00731E41" w:rsidRDefault="006E0072" w:rsidP="006E0072">
      <w:pPr>
        <w:pStyle w:val="notetext"/>
      </w:pPr>
      <w:r w:rsidRPr="00731E41">
        <w:t>Note 2:</w:t>
      </w:r>
      <w:r w:rsidRPr="00731E41">
        <w:tab/>
        <w:t>To work out the amount to be disallowed, see section</w:t>
      </w:r>
      <w:r w:rsidR="00731E41">
        <w:t> </w:t>
      </w:r>
      <w:r w:rsidRPr="00731E41">
        <w:t>820</w:t>
      </w:r>
      <w:r w:rsidR="00731E41">
        <w:noBreakHyphen/>
      </w:r>
      <w:r w:rsidRPr="00731E41">
        <w:t>415.</w:t>
      </w:r>
    </w:p>
    <w:p w:rsidR="006E0072" w:rsidRPr="00731E41" w:rsidRDefault="006E0072" w:rsidP="006E0072">
      <w:pPr>
        <w:pStyle w:val="notetext"/>
      </w:pPr>
      <w:r w:rsidRPr="00731E41">
        <w:t>Note 3:</w:t>
      </w:r>
      <w:r w:rsidRPr="00731E41">
        <w:tab/>
        <w:t>For the rules that apply to an entity that is an inward investing entity (ADI) for part of an income year, see section</w:t>
      </w:r>
      <w:r w:rsidR="00731E41">
        <w:t> </w:t>
      </w:r>
      <w:r w:rsidRPr="00731E41">
        <w:t>820</w:t>
      </w:r>
      <w:r w:rsidR="00731E41">
        <w:noBreakHyphen/>
      </w:r>
      <w:r w:rsidRPr="00731E41">
        <w:t xml:space="preserve">420 in conjunction with </w:t>
      </w:r>
      <w:r w:rsidR="00731E41">
        <w:t>subsection (</w:t>
      </w:r>
      <w:r w:rsidRPr="00731E41">
        <w:t>2) of this section.</w:t>
      </w:r>
    </w:p>
    <w:p w:rsidR="006E0072" w:rsidRPr="00731E41" w:rsidRDefault="006E0072" w:rsidP="006E0072">
      <w:pPr>
        <w:pStyle w:val="notetext"/>
      </w:pPr>
      <w:r w:rsidRPr="00731E41">
        <w:t>Note 4:</w:t>
      </w:r>
      <w:r w:rsidRPr="00731E41">
        <w:tab/>
        <w:t>A consolidated group or MEC group may be an inward investing entity (ADI) to which this Subdivision applies: see Subdivision</w:t>
      </w:r>
      <w:r w:rsidR="00731E41">
        <w:t> </w:t>
      </w:r>
      <w:r w:rsidRPr="00731E41">
        <w:t>820</w:t>
      </w:r>
      <w:r w:rsidR="00731E41">
        <w:noBreakHyphen/>
      </w:r>
      <w:r w:rsidRPr="00731E41">
        <w:t>FB.</w:t>
      </w:r>
    </w:p>
    <w:p w:rsidR="006E0072" w:rsidRPr="00731E41" w:rsidRDefault="006E0072" w:rsidP="006E0072">
      <w:pPr>
        <w:pStyle w:val="SubsectionHead"/>
      </w:pPr>
      <w:r w:rsidRPr="00731E41">
        <w:t>Inward investing entity (ADI)</w:t>
      </w:r>
    </w:p>
    <w:p w:rsidR="006E0072" w:rsidRPr="00731E41" w:rsidRDefault="006E0072" w:rsidP="006E0072">
      <w:pPr>
        <w:pStyle w:val="subsection"/>
      </w:pPr>
      <w:r w:rsidRPr="00731E41">
        <w:tab/>
        <w:t>(2)</w:t>
      </w:r>
      <w:r w:rsidRPr="00731E41">
        <w:tab/>
        <w:t xml:space="preserve">The entity is an </w:t>
      </w:r>
      <w:r w:rsidRPr="00731E41">
        <w:rPr>
          <w:b/>
          <w:i/>
        </w:rPr>
        <w:t>inward investing entity</w:t>
      </w:r>
      <w:r w:rsidRPr="00731E41">
        <w:t xml:space="preserve"> </w:t>
      </w:r>
      <w:r w:rsidRPr="00731E41">
        <w:rPr>
          <w:b/>
          <w:i/>
        </w:rPr>
        <w:t>(ADI)</w:t>
      </w:r>
      <w:r w:rsidRPr="00731E41">
        <w:t xml:space="preserve"> for a period that is all or a part of an income year if, and only if, throughout that period, the entity is a </w:t>
      </w:r>
      <w:r w:rsidR="00731E41" w:rsidRPr="00731E41">
        <w:rPr>
          <w:position w:val="6"/>
          <w:sz w:val="16"/>
        </w:rPr>
        <w:t>*</w:t>
      </w:r>
      <w:r w:rsidRPr="00731E41">
        <w:t xml:space="preserve">foreign bank that carries on its banking business in </w:t>
      </w:r>
      <w:smartTag w:uri="urn:schemas-microsoft-com:office:smarttags" w:element="country-region">
        <w:smartTag w:uri="urn:schemas-microsoft-com:office:smarttags" w:element="place">
          <w:r w:rsidRPr="00731E41">
            <w:t>Australia</w:t>
          </w:r>
        </w:smartTag>
      </w:smartTag>
      <w:r w:rsidRPr="00731E41">
        <w:t xml:space="preserve"> at or through one or more of its </w:t>
      </w:r>
      <w:r w:rsidR="00731E41" w:rsidRPr="00731E41">
        <w:rPr>
          <w:position w:val="6"/>
          <w:sz w:val="16"/>
        </w:rPr>
        <w:t>*</w:t>
      </w:r>
      <w:r w:rsidRPr="00731E41">
        <w:t>Australian permanent establishments.</w:t>
      </w:r>
    </w:p>
    <w:p w:rsidR="006E0072" w:rsidRPr="00731E41" w:rsidRDefault="006E0072" w:rsidP="006E0072">
      <w:pPr>
        <w:pStyle w:val="notetext"/>
      </w:pPr>
      <w:r w:rsidRPr="00731E41">
        <w:t>Note:</w:t>
      </w:r>
      <w:r w:rsidRPr="00731E41">
        <w:tab/>
        <w:t>The entity is required to keep certain records, see Subdivision</w:t>
      </w:r>
      <w:r w:rsidR="00731E41">
        <w:t> </w:t>
      </w:r>
      <w:r w:rsidRPr="00731E41">
        <w:t>820</w:t>
      </w:r>
      <w:r w:rsidR="00731E41">
        <w:noBreakHyphen/>
      </w:r>
      <w:r w:rsidRPr="00731E41">
        <w:t>L.</w:t>
      </w:r>
    </w:p>
    <w:p w:rsidR="006E0072" w:rsidRPr="00731E41" w:rsidRDefault="006E0072" w:rsidP="006E0072">
      <w:pPr>
        <w:pStyle w:val="SubsectionHead"/>
      </w:pPr>
      <w:r w:rsidRPr="00731E41">
        <w:t>Average equity capital</w:t>
      </w:r>
    </w:p>
    <w:p w:rsidR="006E0072" w:rsidRPr="00731E41" w:rsidRDefault="006E0072" w:rsidP="006E0072">
      <w:pPr>
        <w:pStyle w:val="subsection"/>
      </w:pPr>
      <w:r w:rsidRPr="00731E41">
        <w:tab/>
        <w:t>(3)</w:t>
      </w:r>
      <w:r w:rsidRPr="00731E41">
        <w:tab/>
        <w:t xml:space="preserve">The entity’s </w:t>
      </w:r>
      <w:r w:rsidRPr="00731E41">
        <w:rPr>
          <w:b/>
          <w:i/>
        </w:rPr>
        <w:t xml:space="preserve">average equity capital </w:t>
      </w:r>
      <w:r w:rsidRPr="00731E41">
        <w:t>for an income year is the sum of the following:</w:t>
      </w:r>
    </w:p>
    <w:p w:rsidR="006E0072" w:rsidRPr="00731E41" w:rsidRDefault="006E0072" w:rsidP="006E0072">
      <w:pPr>
        <w:pStyle w:val="paragraph"/>
      </w:pPr>
      <w:r w:rsidRPr="00731E41">
        <w:tab/>
        <w:t>(a)</w:t>
      </w:r>
      <w:r w:rsidRPr="00731E41">
        <w:tab/>
        <w:t xml:space="preserve">the average value, for that year, of the </w:t>
      </w:r>
      <w:r w:rsidR="00731E41" w:rsidRPr="00731E41">
        <w:rPr>
          <w:position w:val="6"/>
          <w:sz w:val="16"/>
        </w:rPr>
        <w:t>*</w:t>
      </w:r>
      <w:r w:rsidRPr="00731E41">
        <w:t>ADI equity capital of the entity that:</w:t>
      </w:r>
    </w:p>
    <w:p w:rsidR="006E0072" w:rsidRPr="00731E41" w:rsidRDefault="006E0072" w:rsidP="006E0072">
      <w:pPr>
        <w:pStyle w:val="paragraphsub"/>
      </w:pPr>
      <w:r w:rsidRPr="00731E41">
        <w:tab/>
        <w:t>(i)</w:t>
      </w:r>
      <w:r w:rsidRPr="00731E41">
        <w:tab/>
        <w:t xml:space="preserve">is attributable to the </w:t>
      </w:r>
      <w:r w:rsidR="00731E41" w:rsidRPr="00731E41">
        <w:rPr>
          <w:position w:val="6"/>
          <w:sz w:val="16"/>
        </w:rPr>
        <w:t>*</w:t>
      </w:r>
      <w:r w:rsidRPr="00731E41">
        <w:t xml:space="preserve">Australian permanent establishments at or through which it carries on its banking business in </w:t>
      </w:r>
      <w:smartTag w:uri="urn:schemas-microsoft-com:office:smarttags" w:element="country-region">
        <w:smartTag w:uri="urn:schemas-microsoft-com:office:smarttags" w:element="place">
          <w:r w:rsidRPr="00731E41">
            <w:t>Australia</w:t>
          </w:r>
        </w:smartTag>
      </w:smartTag>
      <w:r w:rsidRPr="00731E41">
        <w:t>; but</w:t>
      </w:r>
    </w:p>
    <w:p w:rsidR="006E0072" w:rsidRPr="00731E41" w:rsidRDefault="006E0072" w:rsidP="006E0072">
      <w:pPr>
        <w:pStyle w:val="paragraphsub"/>
      </w:pPr>
      <w:r w:rsidRPr="00731E41">
        <w:lastRenderedPageBreak/>
        <w:tab/>
        <w:t>(ii)</w:t>
      </w:r>
      <w:r w:rsidRPr="00731E41">
        <w:tab/>
        <w:t xml:space="preserve">has not been allocated to the </w:t>
      </w:r>
      <w:r w:rsidR="00731E41" w:rsidRPr="00731E41">
        <w:rPr>
          <w:position w:val="6"/>
          <w:sz w:val="16"/>
        </w:rPr>
        <w:t>*</w:t>
      </w:r>
      <w:r w:rsidRPr="00731E41">
        <w:t>OB activities of the Australian permanent establishments;</w:t>
      </w:r>
    </w:p>
    <w:p w:rsidR="006E0072" w:rsidRPr="00731E41" w:rsidRDefault="006E0072" w:rsidP="006E0072">
      <w:pPr>
        <w:pStyle w:val="paragraph"/>
      </w:pPr>
      <w:r w:rsidRPr="00731E41">
        <w:tab/>
        <w:t>(b)</w:t>
      </w:r>
      <w:r w:rsidRPr="00731E41">
        <w:tab/>
        <w:t>the average value, for that year, of the total amounts that:</w:t>
      </w:r>
    </w:p>
    <w:p w:rsidR="006E0072" w:rsidRPr="00731E41" w:rsidRDefault="006E0072" w:rsidP="006E0072">
      <w:pPr>
        <w:pStyle w:val="paragraphsub"/>
      </w:pPr>
      <w:r w:rsidRPr="00731E41">
        <w:tab/>
        <w:t>(i)</w:t>
      </w:r>
      <w:r w:rsidRPr="00731E41">
        <w:tab/>
        <w:t>are made available by the entity to the Australian permanent establishments of the entity as loans to the Australian permanent establishments; and</w:t>
      </w:r>
    </w:p>
    <w:p w:rsidR="006E0072" w:rsidRPr="00731E41" w:rsidRDefault="006E0072" w:rsidP="006E0072">
      <w:pPr>
        <w:pStyle w:val="paragraphsub"/>
      </w:pPr>
      <w:r w:rsidRPr="00731E41">
        <w:tab/>
        <w:t>(ii)</w:t>
      </w:r>
      <w:r w:rsidRPr="00731E41">
        <w:tab/>
        <w:t xml:space="preserve">do not give rise to any </w:t>
      </w:r>
      <w:r w:rsidR="00731E41" w:rsidRPr="00731E41">
        <w:rPr>
          <w:position w:val="6"/>
          <w:sz w:val="16"/>
        </w:rPr>
        <w:t>*</w:t>
      </w:r>
      <w:r w:rsidRPr="00731E41">
        <w:t>debt deductions of the entity for that or any other income year.</w:t>
      </w:r>
    </w:p>
    <w:p w:rsidR="006E0072" w:rsidRPr="00731E41" w:rsidRDefault="006E0072" w:rsidP="006E0072">
      <w:pPr>
        <w:pStyle w:val="notetext"/>
      </w:pPr>
      <w:r w:rsidRPr="00731E41">
        <w:t>Note:</w:t>
      </w:r>
      <w:r w:rsidRPr="00731E41">
        <w:tab/>
        <w:t>To calculate an average value for the purposes of this Division, see Subdivision</w:t>
      </w:r>
      <w:r w:rsidR="00731E41">
        <w:t> </w:t>
      </w:r>
      <w:r w:rsidRPr="00731E41">
        <w:t>820</w:t>
      </w:r>
      <w:r w:rsidR="00731E41">
        <w:noBreakHyphen/>
      </w:r>
      <w:r w:rsidRPr="00731E41">
        <w:t>G.</w:t>
      </w:r>
    </w:p>
    <w:p w:rsidR="006E0072" w:rsidRPr="00731E41" w:rsidRDefault="006E0072" w:rsidP="006E0072">
      <w:pPr>
        <w:pStyle w:val="ActHead5"/>
      </w:pPr>
      <w:bookmarkStart w:id="255" w:name="_Toc397085541"/>
      <w:r w:rsidRPr="00731E41">
        <w:rPr>
          <w:rStyle w:val="CharSectno"/>
        </w:rPr>
        <w:t>820</w:t>
      </w:r>
      <w:r w:rsidR="00731E41">
        <w:rPr>
          <w:rStyle w:val="CharSectno"/>
        </w:rPr>
        <w:noBreakHyphen/>
      </w:r>
      <w:r w:rsidRPr="00731E41">
        <w:rPr>
          <w:rStyle w:val="CharSectno"/>
        </w:rPr>
        <w:t>400</w:t>
      </w:r>
      <w:r w:rsidRPr="00731E41">
        <w:t xml:space="preserve">  Minimum capital amount</w:t>
      </w:r>
      <w:bookmarkEnd w:id="255"/>
    </w:p>
    <w:p w:rsidR="006E0072" w:rsidRPr="00731E41" w:rsidRDefault="006E0072" w:rsidP="006E0072">
      <w:pPr>
        <w:pStyle w:val="subsection"/>
      </w:pPr>
      <w:r w:rsidRPr="00731E41">
        <w:tab/>
      </w:r>
      <w:r w:rsidRPr="00731E41">
        <w:tab/>
        <w:t xml:space="preserve">The entity’s </w:t>
      </w:r>
      <w:r w:rsidRPr="00731E41">
        <w:rPr>
          <w:b/>
          <w:i/>
        </w:rPr>
        <w:t>minimum capital amount</w:t>
      </w:r>
      <w:r w:rsidRPr="00731E41">
        <w:t xml:space="preserve"> for an income year is the lesser of the following amounts:</w:t>
      </w:r>
    </w:p>
    <w:p w:rsidR="006E0072" w:rsidRPr="00731E41" w:rsidRDefault="006E0072" w:rsidP="006E0072">
      <w:pPr>
        <w:pStyle w:val="paragraph"/>
      </w:pPr>
      <w:r w:rsidRPr="00731E41">
        <w:tab/>
        <w:t>(a)</w:t>
      </w:r>
      <w:r w:rsidRPr="00731E41">
        <w:tab/>
        <w:t xml:space="preserve">the </w:t>
      </w:r>
      <w:r w:rsidR="00731E41" w:rsidRPr="00731E41">
        <w:rPr>
          <w:position w:val="6"/>
          <w:sz w:val="16"/>
        </w:rPr>
        <w:t>*</w:t>
      </w:r>
      <w:r w:rsidRPr="00731E41">
        <w:t>safe harbour capital amount;</w:t>
      </w:r>
    </w:p>
    <w:p w:rsidR="006E0072" w:rsidRPr="00731E41" w:rsidRDefault="006E0072" w:rsidP="006E0072">
      <w:pPr>
        <w:pStyle w:val="paragraph"/>
      </w:pPr>
      <w:r w:rsidRPr="00731E41">
        <w:tab/>
        <w:t>(b)</w:t>
      </w:r>
      <w:r w:rsidRPr="00731E41">
        <w:tab/>
        <w:t xml:space="preserve">the </w:t>
      </w:r>
      <w:r w:rsidR="00731E41" w:rsidRPr="00731E41">
        <w:rPr>
          <w:position w:val="6"/>
          <w:sz w:val="16"/>
        </w:rPr>
        <w:t>*</w:t>
      </w:r>
      <w:r w:rsidRPr="00731E41">
        <w:t>arm’s length capital amount.</w:t>
      </w:r>
    </w:p>
    <w:p w:rsidR="006E0072" w:rsidRPr="00731E41" w:rsidRDefault="006E0072" w:rsidP="006E0072">
      <w:pPr>
        <w:pStyle w:val="ActHead5"/>
      </w:pPr>
      <w:bookmarkStart w:id="256" w:name="_Toc397085542"/>
      <w:r w:rsidRPr="00731E41">
        <w:rPr>
          <w:rStyle w:val="CharSectno"/>
        </w:rPr>
        <w:t>820</w:t>
      </w:r>
      <w:r w:rsidR="00731E41">
        <w:rPr>
          <w:rStyle w:val="CharSectno"/>
        </w:rPr>
        <w:noBreakHyphen/>
      </w:r>
      <w:r w:rsidRPr="00731E41">
        <w:rPr>
          <w:rStyle w:val="CharSectno"/>
        </w:rPr>
        <w:t>405</w:t>
      </w:r>
      <w:r w:rsidRPr="00731E41">
        <w:t xml:space="preserve">  Safe harbour capital amount</w:t>
      </w:r>
      <w:bookmarkEnd w:id="256"/>
    </w:p>
    <w:p w:rsidR="006E0072" w:rsidRPr="00731E41" w:rsidRDefault="006E0072" w:rsidP="006E0072">
      <w:pPr>
        <w:pStyle w:val="subsection"/>
      </w:pPr>
      <w:r w:rsidRPr="00731E41">
        <w:tab/>
      </w:r>
      <w:r w:rsidRPr="00731E41">
        <w:tab/>
        <w:t xml:space="preserve">The entity’s </w:t>
      </w:r>
      <w:r w:rsidRPr="00731E41">
        <w:rPr>
          <w:b/>
          <w:i/>
        </w:rPr>
        <w:t>safe harbour capital amount</w:t>
      </w:r>
      <w:r w:rsidRPr="00731E41">
        <w:t xml:space="preserve"> for the income year is the result of applying the method statement in this section.</w:t>
      </w:r>
    </w:p>
    <w:p w:rsidR="006E0072" w:rsidRPr="00731E41" w:rsidRDefault="006E0072" w:rsidP="006E0072">
      <w:pPr>
        <w:pStyle w:val="BoxHeadItalic"/>
      </w:pPr>
      <w:r w:rsidRPr="00731E41">
        <w:t>Method statement</w:t>
      </w:r>
    </w:p>
    <w:p w:rsidR="006E0072" w:rsidRPr="00731E41" w:rsidRDefault="006E0072" w:rsidP="006E0072">
      <w:pPr>
        <w:pStyle w:val="BoxStep"/>
      </w:pPr>
      <w:r w:rsidRPr="00731E41">
        <w:rPr>
          <w:szCs w:val="22"/>
        </w:rPr>
        <w:t>Step 1.</w:t>
      </w:r>
      <w:r w:rsidRPr="00731E41">
        <w:tab/>
        <w:t xml:space="preserve">Work out the average value, for the income year, of that part of the </w:t>
      </w:r>
      <w:r w:rsidR="00731E41" w:rsidRPr="00731E41">
        <w:rPr>
          <w:position w:val="6"/>
          <w:sz w:val="16"/>
        </w:rPr>
        <w:t>*</w:t>
      </w:r>
      <w:r w:rsidRPr="00731E41">
        <w:t>risk</w:t>
      </w:r>
      <w:r w:rsidR="00731E41">
        <w:noBreakHyphen/>
      </w:r>
      <w:r w:rsidRPr="00731E41">
        <w:t>weighted assets of the entity that:</w:t>
      </w:r>
    </w:p>
    <w:p w:rsidR="006E0072" w:rsidRPr="00731E41" w:rsidRDefault="006E0072" w:rsidP="006E0072">
      <w:pPr>
        <w:pStyle w:val="BoxPara"/>
      </w:pPr>
      <w:r w:rsidRPr="00731E41">
        <w:tab/>
        <w:t>(a)</w:t>
      </w:r>
      <w:r w:rsidRPr="00731E41">
        <w:tab/>
        <w:t xml:space="preserve">is attributable to the </w:t>
      </w:r>
      <w:r w:rsidR="00731E41" w:rsidRPr="00731E41">
        <w:rPr>
          <w:position w:val="6"/>
          <w:sz w:val="16"/>
        </w:rPr>
        <w:t>*</w:t>
      </w:r>
      <w:r w:rsidRPr="00731E41">
        <w:t xml:space="preserve">Australian permanent establishments at or through which it carries on its banking business in </w:t>
      </w:r>
      <w:smartTag w:uri="urn:schemas-microsoft-com:office:smarttags" w:element="country-region">
        <w:smartTag w:uri="urn:schemas-microsoft-com:office:smarttags" w:element="place">
          <w:r w:rsidRPr="00731E41">
            <w:t>Australia</w:t>
          </w:r>
        </w:smartTag>
      </w:smartTag>
      <w:r w:rsidRPr="00731E41">
        <w:t>; but</w:t>
      </w:r>
    </w:p>
    <w:p w:rsidR="006E0072" w:rsidRPr="00731E41" w:rsidRDefault="006E0072" w:rsidP="006E0072">
      <w:pPr>
        <w:pStyle w:val="BoxPara"/>
      </w:pPr>
      <w:r w:rsidRPr="00731E41">
        <w:tab/>
        <w:t>(b)</w:t>
      </w:r>
      <w:r w:rsidRPr="00731E41">
        <w:tab/>
        <w:t xml:space="preserve">is not attributable to the </w:t>
      </w:r>
      <w:r w:rsidR="00731E41" w:rsidRPr="00731E41">
        <w:rPr>
          <w:position w:val="6"/>
          <w:sz w:val="16"/>
        </w:rPr>
        <w:t>*</w:t>
      </w:r>
      <w:r w:rsidRPr="00731E41">
        <w:t>OB activities of the Australian permanent establishments.</w:t>
      </w:r>
    </w:p>
    <w:p w:rsidR="006E0072" w:rsidRPr="00731E41" w:rsidRDefault="006E0072" w:rsidP="006E0072">
      <w:pPr>
        <w:pStyle w:val="BoxStep"/>
        <w:rPr>
          <w:i/>
        </w:rPr>
      </w:pPr>
      <w:r w:rsidRPr="00731E41">
        <w:rPr>
          <w:szCs w:val="22"/>
        </w:rPr>
        <w:t>Step 2.</w:t>
      </w:r>
      <w:r w:rsidRPr="00731E41">
        <w:tab/>
        <w:t xml:space="preserve">Multiply the result of step 1 by 4%. The result of this step is the </w:t>
      </w:r>
      <w:r w:rsidRPr="00731E41">
        <w:rPr>
          <w:b/>
          <w:i/>
        </w:rPr>
        <w:t>safe harbour capital amount</w:t>
      </w:r>
      <w:r w:rsidRPr="00731E41">
        <w:rPr>
          <w:i/>
        </w:rPr>
        <w:t>.</w:t>
      </w:r>
    </w:p>
    <w:p w:rsidR="006E0072" w:rsidRPr="00731E41" w:rsidRDefault="006E0072" w:rsidP="006E0072">
      <w:pPr>
        <w:pStyle w:val="notetext"/>
      </w:pPr>
      <w:r w:rsidRPr="00731E41">
        <w:lastRenderedPageBreak/>
        <w:t>Example:</w:t>
      </w:r>
      <w:r w:rsidRPr="00731E41">
        <w:tab/>
        <w:t xml:space="preserve">The Global Bank is a foreign bank that carries on its banking business in </w:t>
      </w:r>
      <w:smartTag w:uri="urn:schemas-microsoft-com:office:smarttags" w:element="country-region">
        <w:smartTag w:uri="urn:schemas-microsoft-com:office:smarttags" w:element="place">
          <w:r w:rsidRPr="00731E41">
            <w:t>Australia</w:t>
          </w:r>
        </w:smartTag>
      </w:smartTag>
      <w:r w:rsidRPr="00731E41">
        <w:t xml:space="preserve"> through a permanent establishment. The average value of its relevant risk</w:t>
      </w:r>
      <w:r w:rsidR="00731E41">
        <w:noBreakHyphen/>
      </w:r>
      <w:r w:rsidRPr="00731E41">
        <w:t>weighted assets is $140 million. Multiplying that amount by 4% results in $5.6 million, which is the safe harbour capital amount.</w:t>
      </w:r>
    </w:p>
    <w:p w:rsidR="006E0072" w:rsidRPr="00731E41" w:rsidRDefault="006E0072" w:rsidP="006E0072">
      <w:pPr>
        <w:pStyle w:val="ActHead5"/>
      </w:pPr>
      <w:bookmarkStart w:id="257" w:name="_Toc397085543"/>
      <w:r w:rsidRPr="00731E41">
        <w:rPr>
          <w:rStyle w:val="CharSectno"/>
        </w:rPr>
        <w:t>820</w:t>
      </w:r>
      <w:r w:rsidR="00731E41">
        <w:rPr>
          <w:rStyle w:val="CharSectno"/>
        </w:rPr>
        <w:noBreakHyphen/>
      </w:r>
      <w:r w:rsidRPr="00731E41">
        <w:rPr>
          <w:rStyle w:val="CharSectno"/>
        </w:rPr>
        <w:t>410</w:t>
      </w:r>
      <w:r w:rsidRPr="00731E41">
        <w:t xml:space="preserve">  Arm’s length capital amount</w:t>
      </w:r>
      <w:bookmarkEnd w:id="257"/>
    </w:p>
    <w:p w:rsidR="006E0072" w:rsidRPr="00731E41" w:rsidRDefault="006E0072" w:rsidP="006E0072">
      <w:pPr>
        <w:pStyle w:val="subsection"/>
      </w:pPr>
      <w:r w:rsidRPr="00731E41">
        <w:tab/>
        <w:t>(1)</w:t>
      </w:r>
      <w:r w:rsidRPr="00731E41">
        <w:tab/>
        <w:t xml:space="preserve">The </w:t>
      </w:r>
      <w:r w:rsidRPr="00731E41">
        <w:rPr>
          <w:b/>
          <w:i/>
        </w:rPr>
        <w:t>arm’s length capital amount</w:t>
      </w:r>
      <w:r w:rsidRPr="00731E41">
        <w:t xml:space="preserve"> is a notional amount that, having regard to:</w:t>
      </w:r>
    </w:p>
    <w:p w:rsidR="006E0072" w:rsidRPr="00731E41" w:rsidRDefault="006E0072" w:rsidP="006E0072">
      <w:pPr>
        <w:pStyle w:val="paragraph"/>
      </w:pPr>
      <w:r w:rsidRPr="00731E41">
        <w:tab/>
        <w:t>(a)</w:t>
      </w:r>
      <w:r w:rsidRPr="00731E41">
        <w:tab/>
        <w:t xml:space="preserve">the factual assumptions set out in </w:t>
      </w:r>
      <w:r w:rsidR="00731E41">
        <w:t>subsection (</w:t>
      </w:r>
      <w:r w:rsidRPr="00731E41">
        <w:t>2); and</w:t>
      </w:r>
    </w:p>
    <w:p w:rsidR="006E0072" w:rsidRPr="00731E41" w:rsidRDefault="006E0072" w:rsidP="006E0072">
      <w:pPr>
        <w:pStyle w:val="paragraph"/>
      </w:pPr>
      <w:r w:rsidRPr="00731E41">
        <w:tab/>
        <w:t>(b)</w:t>
      </w:r>
      <w:r w:rsidRPr="00731E41">
        <w:tab/>
        <w:t xml:space="preserve">the relevant factors mentioned in </w:t>
      </w:r>
      <w:r w:rsidR="00731E41">
        <w:t>subsection (</w:t>
      </w:r>
      <w:r w:rsidRPr="00731E41">
        <w:t>3);</w:t>
      </w:r>
    </w:p>
    <w:p w:rsidR="006E0072" w:rsidRPr="00731E41" w:rsidRDefault="006E0072" w:rsidP="006E0072">
      <w:pPr>
        <w:pStyle w:val="subsection2"/>
      </w:pPr>
      <w:r w:rsidRPr="00731E41">
        <w:t xml:space="preserve">would represent the minimum amount of </w:t>
      </w:r>
      <w:r w:rsidR="00731E41" w:rsidRPr="00731E41">
        <w:rPr>
          <w:position w:val="6"/>
          <w:sz w:val="16"/>
        </w:rPr>
        <w:t>*</w:t>
      </w:r>
      <w:r w:rsidRPr="00731E41">
        <w:t xml:space="preserve">equity capital that the entity would reasonably be expected to have in carrying on the Australian business mentioned in </w:t>
      </w:r>
      <w:r w:rsidR="00731E41">
        <w:t>subsection (</w:t>
      </w:r>
      <w:r w:rsidRPr="00731E41">
        <w:t>2) throughout the income year if, throughout that year:</w:t>
      </w:r>
    </w:p>
    <w:p w:rsidR="006E0072" w:rsidRPr="00731E41" w:rsidRDefault="006E0072" w:rsidP="006E0072">
      <w:pPr>
        <w:pStyle w:val="paragraph"/>
      </w:pPr>
      <w:r w:rsidRPr="00731E41">
        <w:tab/>
        <w:t>(c)</w:t>
      </w:r>
      <w:r w:rsidRPr="00731E41">
        <w:tab/>
        <w:t>the part of the entity carrying on that business had operated as if it were a separate entity; and</w:t>
      </w:r>
    </w:p>
    <w:p w:rsidR="006E0072" w:rsidRPr="00731E41" w:rsidRDefault="006E0072" w:rsidP="006E0072">
      <w:pPr>
        <w:pStyle w:val="paragraph"/>
      </w:pPr>
      <w:r w:rsidRPr="00731E41">
        <w:tab/>
        <w:t>(d)</w:t>
      </w:r>
      <w:r w:rsidRPr="00731E41">
        <w:tab/>
        <w:t xml:space="preserve">that separate entity had been dealing at </w:t>
      </w:r>
      <w:r w:rsidR="00731E41" w:rsidRPr="00731E41">
        <w:rPr>
          <w:position w:val="6"/>
          <w:sz w:val="16"/>
        </w:rPr>
        <w:t>*</w:t>
      </w:r>
      <w:r w:rsidRPr="00731E41">
        <w:t>arm’s length with the other part of the entity.</w:t>
      </w:r>
    </w:p>
    <w:p w:rsidR="006E0072" w:rsidRPr="00731E41" w:rsidRDefault="006E0072" w:rsidP="006E0072">
      <w:pPr>
        <w:pStyle w:val="notetext"/>
      </w:pPr>
      <w:r w:rsidRPr="00731E41">
        <w:t>Note:</w:t>
      </w:r>
      <w:r w:rsidRPr="00731E41">
        <w:tab/>
        <w:t>The entity must keep records in accordance with section</w:t>
      </w:r>
      <w:r w:rsidR="00731E41">
        <w:t> </w:t>
      </w:r>
      <w:r w:rsidRPr="00731E41">
        <w:t>820</w:t>
      </w:r>
      <w:r w:rsidR="00731E41">
        <w:noBreakHyphen/>
      </w:r>
      <w:r w:rsidRPr="00731E41">
        <w:t>980 if the entity works out an amount under this section.</w:t>
      </w:r>
    </w:p>
    <w:p w:rsidR="006E0072" w:rsidRPr="00731E41" w:rsidRDefault="006E0072" w:rsidP="006E0072">
      <w:pPr>
        <w:pStyle w:val="SubsectionHead"/>
      </w:pPr>
      <w:r w:rsidRPr="00731E41">
        <w:t>Factual assumptions</w:t>
      </w:r>
    </w:p>
    <w:p w:rsidR="006E0072" w:rsidRPr="00731E41" w:rsidRDefault="006E0072" w:rsidP="006E0072">
      <w:pPr>
        <w:pStyle w:val="subsection"/>
      </w:pPr>
      <w:r w:rsidRPr="00731E41">
        <w:tab/>
        <w:t>(2)</w:t>
      </w:r>
      <w:r w:rsidRPr="00731E41">
        <w:tab/>
        <w:t>Irrespective of what actually happened during that year, the following assumptions must be made in working out that minimum amount:</w:t>
      </w:r>
    </w:p>
    <w:p w:rsidR="006E0072" w:rsidRPr="00731E41" w:rsidRDefault="006E0072" w:rsidP="006E0072">
      <w:pPr>
        <w:pStyle w:val="paragraph"/>
      </w:pPr>
      <w:r w:rsidRPr="00731E41">
        <w:tab/>
        <w:t>(a)</w:t>
      </w:r>
      <w:r w:rsidRPr="00731E41">
        <w:tab/>
        <w:t xml:space="preserve">the entity’s commercial activities in connection with </w:t>
      </w:r>
      <w:smartTag w:uri="urn:schemas-microsoft-com:office:smarttags" w:element="country-region">
        <w:smartTag w:uri="urn:schemas-microsoft-com:office:smarttags" w:element="place">
          <w:r w:rsidRPr="00731E41">
            <w:t>Australia</w:t>
          </w:r>
        </w:smartTag>
      </w:smartTag>
      <w:r w:rsidRPr="00731E41">
        <w:t xml:space="preserve"> (the </w:t>
      </w:r>
      <w:r w:rsidRPr="00731E41">
        <w:rPr>
          <w:b/>
          <w:i/>
        </w:rPr>
        <w:t>Australian business</w:t>
      </w:r>
      <w:r w:rsidRPr="00731E41">
        <w:t xml:space="preserve">) during that year consist only of banking business attributable to its </w:t>
      </w:r>
      <w:r w:rsidR="00731E41" w:rsidRPr="00731E41">
        <w:rPr>
          <w:position w:val="6"/>
          <w:sz w:val="16"/>
        </w:rPr>
        <w:t>*</w:t>
      </w:r>
      <w:r w:rsidRPr="00731E41">
        <w:t xml:space="preserve">Australian permanent establishments (other than its </w:t>
      </w:r>
      <w:r w:rsidR="00731E41" w:rsidRPr="00731E41">
        <w:rPr>
          <w:position w:val="6"/>
          <w:sz w:val="16"/>
        </w:rPr>
        <w:t>*</w:t>
      </w:r>
      <w:r w:rsidRPr="00731E41">
        <w:t>OB activities);</w:t>
      </w:r>
    </w:p>
    <w:p w:rsidR="006E0072" w:rsidRPr="00731E41" w:rsidRDefault="006E0072" w:rsidP="006E0072">
      <w:pPr>
        <w:pStyle w:val="paragraph"/>
      </w:pPr>
      <w:r w:rsidRPr="00731E41">
        <w:tab/>
        <w:t>(b)</w:t>
      </w:r>
      <w:r w:rsidRPr="00731E41">
        <w:tab/>
        <w:t>the entity had carried on the Australian business that it actually carried on during that year;</w:t>
      </w:r>
    </w:p>
    <w:p w:rsidR="006E0072" w:rsidRPr="00731E41" w:rsidRDefault="006E0072" w:rsidP="006E0072">
      <w:pPr>
        <w:pStyle w:val="paragraph"/>
      </w:pPr>
      <w:r w:rsidRPr="00731E41">
        <w:tab/>
        <w:t>(c)</w:t>
      </w:r>
      <w:r w:rsidRPr="00731E41">
        <w:tab/>
        <w:t>the nature of the entity’s assets and liabilities (to the extent that they are attributable to the Australian business) had been as they were during that year;</w:t>
      </w:r>
    </w:p>
    <w:p w:rsidR="006E0072" w:rsidRPr="00731E41" w:rsidRDefault="006E0072" w:rsidP="006E0072">
      <w:pPr>
        <w:pStyle w:val="paragraph"/>
      </w:pPr>
      <w:r w:rsidRPr="00731E41">
        <w:tab/>
        <w:t>(d)</w:t>
      </w:r>
      <w:r w:rsidRPr="00731E41">
        <w:tab/>
        <w:t xml:space="preserve">except as mentioned in </w:t>
      </w:r>
      <w:r w:rsidR="00731E41">
        <w:t>subsection (</w:t>
      </w:r>
      <w:r w:rsidRPr="00731E41">
        <w:t>1), the entity had carried on the Australian business in the same circumstances as what actually happened during that year.</w:t>
      </w:r>
    </w:p>
    <w:p w:rsidR="006E0072" w:rsidRPr="00731E41" w:rsidRDefault="006E0072" w:rsidP="006E0072">
      <w:pPr>
        <w:pStyle w:val="SubsectionHead"/>
      </w:pPr>
      <w:r w:rsidRPr="00731E41">
        <w:lastRenderedPageBreak/>
        <w:t>Relevant factors</w:t>
      </w:r>
    </w:p>
    <w:p w:rsidR="006E0072" w:rsidRPr="00731E41" w:rsidRDefault="006E0072" w:rsidP="006E0072">
      <w:pPr>
        <w:pStyle w:val="subsection"/>
      </w:pPr>
      <w:r w:rsidRPr="00731E41">
        <w:tab/>
        <w:t>(3)</w:t>
      </w:r>
      <w:r w:rsidRPr="00731E41">
        <w:tab/>
        <w:t xml:space="preserve">On the basis of the factual assumptions set out in </w:t>
      </w:r>
      <w:r w:rsidR="00731E41">
        <w:t>subsection (</w:t>
      </w:r>
      <w:r w:rsidRPr="00731E41">
        <w:t>2), the following factors must be taken into account in determining that minimum amount:</w:t>
      </w:r>
    </w:p>
    <w:p w:rsidR="006E0072" w:rsidRPr="00731E41" w:rsidRDefault="006E0072" w:rsidP="006E0072">
      <w:pPr>
        <w:pStyle w:val="paragraph"/>
      </w:pPr>
      <w:r w:rsidRPr="00731E41">
        <w:tab/>
        <w:t>(a)</w:t>
      </w:r>
      <w:r w:rsidRPr="00731E41">
        <w:tab/>
        <w:t>the functions performed, the assets used, and the risks assumed, throughout that year, by:</w:t>
      </w:r>
    </w:p>
    <w:p w:rsidR="006E0072" w:rsidRPr="00731E41" w:rsidRDefault="006E0072" w:rsidP="006E0072">
      <w:pPr>
        <w:pStyle w:val="paragraphsub"/>
      </w:pPr>
      <w:r w:rsidRPr="00731E41">
        <w:tab/>
        <w:t>(i)</w:t>
      </w:r>
      <w:r w:rsidRPr="00731E41">
        <w:tab/>
        <w:t>the entity; and</w:t>
      </w:r>
    </w:p>
    <w:p w:rsidR="006E0072" w:rsidRPr="00731E41" w:rsidRDefault="006E0072" w:rsidP="006E0072">
      <w:pPr>
        <w:pStyle w:val="paragraphsub"/>
      </w:pPr>
      <w:r w:rsidRPr="00731E41">
        <w:tab/>
        <w:t>(ii)</w:t>
      </w:r>
      <w:r w:rsidRPr="00731E41">
        <w:tab/>
        <w:t>the entity in relation to the Australian business;</w:t>
      </w:r>
    </w:p>
    <w:p w:rsidR="006E0072" w:rsidRPr="00731E41" w:rsidRDefault="006E0072" w:rsidP="006E0072">
      <w:pPr>
        <w:pStyle w:val="paragraph"/>
      </w:pPr>
      <w:r w:rsidRPr="00731E41">
        <w:tab/>
        <w:t>(b)</w:t>
      </w:r>
      <w:r w:rsidRPr="00731E41">
        <w:tab/>
        <w:t>the credit rating of the entity throughout that year, including the effect of that credit rating on all of the following:</w:t>
      </w:r>
    </w:p>
    <w:p w:rsidR="006E0072" w:rsidRPr="00731E41" w:rsidRDefault="006E0072" w:rsidP="006E0072">
      <w:pPr>
        <w:pStyle w:val="paragraphsub"/>
      </w:pPr>
      <w:r w:rsidRPr="00731E41">
        <w:tab/>
        <w:t>(i)</w:t>
      </w:r>
      <w:r w:rsidRPr="00731E41">
        <w:tab/>
        <w:t>the entity’s ability to borrow in relation to the Australian business;</w:t>
      </w:r>
    </w:p>
    <w:p w:rsidR="006E0072" w:rsidRPr="00731E41" w:rsidRDefault="006E0072" w:rsidP="006E0072">
      <w:pPr>
        <w:pStyle w:val="paragraphsub"/>
      </w:pPr>
      <w:r w:rsidRPr="00731E41">
        <w:tab/>
        <w:t>(ii)</w:t>
      </w:r>
      <w:r w:rsidRPr="00731E41">
        <w:tab/>
        <w:t>the interest rate at which the entity borrowed in relation to that business;</w:t>
      </w:r>
    </w:p>
    <w:p w:rsidR="006E0072" w:rsidRPr="00731E41" w:rsidRDefault="006E0072" w:rsidP="006E0072">
      <w:pPr>
        <w:pStyle w:val="paragraphsub"/>
      </w:pPr>
      <w:r w:rsidRPr="00731E41">
        <w:tab/>
        <w:t>(iii)</w:t>
      </w:r>
      <w:r w:rsidRPr="00731E41">
        <w:tab/>
        <w:t>the entity’s gross profit margin in relation to that business;</w:t>
      </w:r>
    </w:p>
    <w:p w:rsidR="006E0072" w:rsidRPr="00731E41" w:rsidRDefault="006E0072" w:rsidP="006E0072">
      <w:pPr>
        <w:pStyle w:val="paragraph"/>
        <w:keepNext/>
      </w:pPr>
      <w:r w:rsidRPr="00731E41">
        <w:tab/>
        <w:t>(c)</w:t>
      </w:r>
      <w:r w:rsidRPr="00731E41">
        <w:tab/>
        <w:t>the capital ratios of the following throughout that year:</w:t>
      </w:r>
    </w:p>
    <w:p w:rsidR="006E0072" w:rsidRPr="00731E41" w:rsidRDefault="006E0072" w:rsidP="006E0072">
      <w:pPr>
        <w:pStyle w:val="paragraphsub"/>
        <w:keepNext/>
      </w:pPr>
      <w:r w:rsidRPr="00731E41">
        <w:tab/>
        <w:t>(i)</w:t>
      </w:r>
      <w:r w:rsidRPr="00731E41">
        <w:tab/>
        <w:t>the entity;</w:t>
      </w:r>
    </w:p>
    <w:p w:rsidR="006E0072" w:rsidRPr="00731E41" w:rsidRDefault="006E0072" w:rsidP="006E0072">
      <w:pPr>
        <w:pStyle w:val="paragraphsub"/>
      </w:pPr>
      <w:r w:rsidRPr="00731E41">
        <w:tab/>
        <w:t>(ii)</w:t>
      </w:r>
      <w:r w:rsidRPr="00731E41">
        <w:tab/>
        <w:t>the entity in relation to the Australian business;</w:t>
      </w:r>
    </w:p>
    <w:p w:rsidR="006E0072" w:rsidRPr="00731E41" w:rsidRDefault="006E0072" w:rsidP="006E0072">
      <w:pPr>
        <w:pStyle w:val="paragraphsub"/>
      </w:pPr>
      <w:r w:rsidRPr="00731E41">
        <w:tab/>
        <w:t>(iii)</w:t>
      </w:r>
      <w:r w:rsidRPr="00731E41">
        <w:tab/>
        <w:t xml:space="preserve">each of the entity’s </w:t>
      </w:r>
      <w:r w:rsidR="00731E41" w:rsidRPr="00731E41">
        <w:rPr>
          <w:position w:val="6"/>
          <w:sz w:val="16"/>
        </w:rPr>
        <w:t>*</w:t>
      </w:r>
      <w:r w:rsidRPr="00731E41">
        <w:t>associate entities that engage in commercial activities similar to the Australian business;</w:t>
      </w:r>
    </w:p>
    <w:p w:rsidR="006E0072" w:rsidRPr="00731E41" w:rsidRDefault="006E0072" w:rsidP="006E0072">
      <w:pPr>
        <w:pStyle w:val="paragraph"/>
      </w:pPr>
      <w:r w:rsidRPr="00731E41">
        <w:tab/>
        <w:t>(d)</w:t>
      </w:r>
      <w:r w:rsidRPr="00731E41">
        <w:tab/>
        <w:t xml:space="preserve">the purposes for which </w:t>
      </w:r>
      <w:r w:rsidR="00731E41" w:rsidRPr="00731E41">
        <w:rPr>
          <w:position w:val="6"/>
          <w:sz w:val="16"/>
        </w:rPr>
        <w:t>*</w:t>
      </w:r>
      <w:r w:rsidRPr="00731E41">
        <w:t xml:space="preserve">schemes for </w:t>
      </w:r>
      <w:r w:rsidR="00731E41" w:rsidRPr="00731E41">
        <w:rPr>
          <w:position w:val="6"/>
          <w:sz w:val="16"/>
        </w:rPr>
        <w:t>*</w:t>
      </w:r>
      <w:r w:rsidRPr="00731E41">
        <w:t xml:space="preserve">debt capital and for </w:t>
      </w:r>
      <w:r w:rsidR="00731E41" w:rsidRPr="00731E41">
        <w:rPr>
          <w:position w:val="6"/>
          <w:sz w:val="16"/>
        </w:rPr>
        <w:t>*</w:t>
      </w:r>
      <w:r w:rsidRPr="00731E41">
        <w:t>equity capital had been actually entered into, throughout that year, by:</w:t>
      </w:r>
    </w:p>
    <w:p w:rsidR="006E0072" w:rsidRPr="00731E41" w:rsidRDefault="006E0072" w:rsidP="006E0072">
      <w:pPr>
        <w:pStyle w:val="paragraphsub"/>
      </w:pPr>
      <w:r w:rsidRPr="00731E41">
        <w:tab/>
        <w:t>(i)</w:t>
      </w:r>
      <w:r w:rsidRPr="00731E41">
        <w:tab/>
        <w:t>the entity; and</w:t>
      </w:r>
    </w:p>
    <w:p w:rsidR="006E0072" w:rsidRPr="00731E41" w:rsidRDefault="006E0072" w:rsidP="006E0072">
      <w:pPr>
        <w:pStyle w:val="paragraphsub"/>
      </w:pPr>
      <w:r w:rsidRPr="00731E41">
        <w:tab/>
        <w:t>(ii)</w:t>
      </w:r>
      <w:r w:rsidRPr="00731E41">
        <w:tab/>
        <w:t>the entity in relation to the Australian business;</w:t>
      </w:r>
    </w:p>
    <w:p w:rsidR="006E0072" w:rsidRPr="00731E41" w:rsidRDefault="006E0072" w:rsidP="006E0072">
      <w:pPr>
        <w:pStyle w:val="paragraph"/>
      </w:pPr>
      <w:r w:rsidRPr="00731E41">
        <w:tab/>
        <w:t>(e)</w:t>
      </w:r>
      <w:r w:rsidRPr="00731E41">
        <w:tab/>
        <w:t xml:space="preserve">the profit (within the meaning of the </w:t>
      </w:r>
      <w:r w:rsidR="00731E41" w:rsidRPr="00731E41">
        <w:rPr>
          <w:position w:val="6"/>
          <w:sz w:val="16"/>
        </w:rPr>
        <w:t>*</w:t>
      </w:r>
      <w:r w:rsidRPr="00731E41">
        <w:t>accounting standards or any other accounting standards that would otherwise apply to the entity), and the return on capital, whether during that year or at any other time, of:</w:t>
      </w:r>
    </w:p>
    <w:p w:rsidR="006E0072" w:rsidRPr="00731E41" w:rsidRDefault="006E0072" w:rsidP="006E0072">
      <w:pPr>
        <w:pStyle w:val="paragraphsub"/>
      </w:pPr>
      <w:r w:rsidRPr="00731E41">
        <w:tab/>
        <w:t>(i)</w:t>
      </w:r>
      <w:r w:rsidRPr="00731E41">
        <w:tab/>
        <w:t>the entity; and</w:t>
      </w:r>
    </w:p>
    <w:p w:rsidR="006E0072" w:rsidRPr="00731E41" w:rsidRDefault="006E0072" w:rsidP="006E0072">
      <w:pPr>
        <w:pStyle w:val="paragraphsub"/>
      </w:pPr>
      <w:r w:rsidRPr="00731E41">
        <w:tab/>
        <w:t>(ii)</w:t>
      </w:r>
      <w:r w:rsidRPr="00731E41">
        <w:tab/>
        <w:t>the entity in relation to the Australian business;</w:t>
      </w:r>
    </w:p>
    <w:p w:rsidR="006E0072" w:rsidRPr="00731E41" w:rsidRDefault="006E0072" w:rsidP="006E0072">
      <w:pPr>
        <w:pStyle w:val="paragraph"/>
      </w:pPr>
      <w:r w:rsidRPr="00731E41">
        <w:tab/>
        <w:t>(f)</w:t>
      </w:r>
      <w:r w:rsidRPr="00731E41">
        <w:tab/>
        <w:t xml:space="preserve">the commercial practices adopted by independent parties dealing with each other at </w:t>
      </w:r>
      <w:r w:rsidR="00731E41" w:rsidRPr="00731E41">
        <w:rPr>
          <w:position w:val="6"/>
          <w:sz w:val="16"/>
        </w:rPr>
        <w:t>*</w:t>
      </w:r>
      <w:r w:rsidRPr="00731E41">
        <w:t xml:space="preserve">arm’s length in the industry in which the entity carries on the Australian business </w:t>
      </w:r>
      <w:r w:rsidRPr="00731E41">
        <w:lastRenderedPageBreak/>
        <w:t>throughout that year (whether in Australia or in comparable markets elsewhere);</w:t>
      </w:r>
    </w:p>
    <w:p w:rsidR="006E0072" w:rsidRPr="00731E41" w:rsidRDefault="006E0072" w:rsidP="006E0072">
      <w:pPr>
        <w:pStyle w:val="paragraph"/>
      </w:pPr>
      <w:r w:rsidRPr="00731E41">
        <w:tab/>
        <w:t>(g)</w:t>
      </w:r>
      <w:r w:rsidRPr="00731E41">
        <w:tab/>
        <w:t>the general state of the Australian economy throughout that year;</w:t>
      </w:r>
    </w:p>
    <w:p w:rsidR="006E0072" w:rsidRPr="00731E41" w:rsidRDefault="006E0072" w:rsidP="006E0072">
      <w:pPr>
        <w:pStyle w:val="paragraph"/>
      </w:pPr>
      <w:r w:rsidRPr="00731E41">
        <w:tab/>
        <w:t>(h)</w:t>
      </w:r>
      <w:r w:rsidRPr="00731E41">
        <w:tab/>
        <w:t>any other factors which are specified in the regulations made for the purposes of this section.</w:t>
      </w:r>
    </w:p>
    <w:p w:rsidR="006E0072" w:rsidRPr="00731E41" w:rsidRDefault="006E0072" w:rsidP="006E0072">
      <w:pPr>
        <w:pStyle w:val="SubsectionHead"/>
      </w:pPr>
      <w:r w:rsidRPr="00731E41">
        <w:t>Commissioner’s power</w:t>
      </w:r>
    </w:p>
    <w:p w:rsidR="006E0072" w:rsidRPr="00731E41" w:rsidRDefault="006E0072" w:rsidP="006E0072">
      <w:pPr>
        <w:pStyle w:val="subsection"/>
      </w:pPr>
      <w:r w:rsidRPr="00731E41">
        <w:tab/>
        <w:t>(4)</w:t>
      </w:r>
      <w:r w:rsidRPr="00731E41">
        <w:tab/>
        <w:t>If the Commissioner considers an amount worked out by the entity under this section does not appropriately take into account the factual assumptions and the relevant factors, the Commissioner may substitute another amount that the Commissioner considers better reflects those assumptions and factors.</w:t>
      </w:r>
    </w:p>
    <w:p w:rsidR="006E0072" w:rsidRPr="00731E41" w:rsidRDefault="006E0072" w:rsidP="006E0072">
      <w:pPr>
        <w:pStyle w:val="ActHead5"/>
      </w:pPr>
      <w:bookmarkStart w:id="258" w:name="_Toc397085544"/>
      <w:r w:rsidRPr="00731E41">
        <w:rPr>
          <w:rStyle w:val="CharSectno"/>
        </w:rPr>
        <w:t>820</w:t>
      </w:r>
      <w:r w:rsidR="00731E41">
        <w:rPr>
          <w:rStyle w:val="CharSectno"/>
        </w:rPr>
        <w:noBreakHyphen/>
      </w:r>
      <w:r w:rsidRPr="00731E41">
        <w:rPr>
          <w:rStyle w:val="CharSectno"/>
        </w:rPr>
        <w:t>415</w:t>
      </w:r>
      <w:r w:rsidRPr="00731E41">
        <w:t xml:space="preserve">  Amount of debt deduction disallowed</w:t>
      </w:r>
      <w:bookmarkEnd w:id="258"/>
    </w:p>
    <w:p w:rsidR="006E0072" w:rsidRPr="00731E41" w:rsidRDefault="006E0072" w:rsidP="006E0072">
      <w:pPr>
        <w:pStyle w:val="subsection"/>
      </w:pPr>
      <w:r w:rsidRPr="00731E41">
        <w:tab/>
      </w:r>
      <w:r w:rsidRPr="00731E41">
        <w:tab/>
        <w:t xml:space="preserve">The amount of </w:t>
      </w:r>
      <w:r w:rsidR="00731E41" w:rsidRPr="00731E41">
        <w:rPr>
          <w:position w:val="6"/>
          <w:sz w:val="16"/>
        </w:rPr>
        <w:t>*</w:t>
      </w:r>
      <w:r w:rsidRPr="00731E41">
        <w:t>debt deduction disallowed under subsection</w:t>
      </w:r>
      <w:r w:rsidR="00731E41">
        <w:t> </w:t>
      </w:r>
      <w:r w:rsidRPr="00731E41">
        <w:t>820</w:t>
      </w:r>
      <w:r w:rsidR="00731E41">
        <w:noBreakHyphen/>
      </w:r>
      <w:r w:rsidRPr="00731E41">
        <w:t>395(1) is worked out using the following formula:</w:t>
      </w:r>
    </w:p>
    <w:p w:rsidR="006E0072" w:rsidRPr="00731E41" w:rsidRDefault="006E0072" w:rsidP="006E0072">
      <w:pPr>
        <w:pStyle w:val="Formula"/>
        <w:spacing w:before="60" w:after="60"/>
      </w:pPr>
      <w:r w:rsidRPr="00731E41">
        <w:rPr>
          <w:noProof/>
        </w:rPr>
        <w:drawing>
          <wp:inline distT="0" distB="0" distL="0" distR="0" wp14:anchorId="73F8B769" wp14:editId="27A13134">
            <wp:extent cx="1971675" cy="381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971675" cy="381000"/>
                    </a:xfrm>
                    <a:prstGeom prst="rect">
                      <a:avLst/>
                    </a:prstGeom>
                    <a:noFill/>
                    <a:ln>
                      <a:noFill/>
                    </a:ln>
                  </pic:spPr>
                </pic:pic>
              </a:graphicData>
            </a:graphic>
          </wp:inline>
        </w:drawing>
      </w:r>
    </w:p>
    <w:p w:rsidR="006E0072" w:rsidRPr="00731E41" w:rsidRDefault="006E0072" w:rsidP="006E0072">
      <w:pPr>
        <w:pStyle w:val="subsection2"/>
      </w:pPr>
      <w:r w:rsidRPr="00731E41">
        <w:t>where:</w:t>
      </w:r>
    </w:p>
    <w:p w:rsidR="006E0072" w:rsidRPr="00731E41" w:rsidRDefault="006E0072" w:rsidP="006E0072">
      <w:pPr>
        <w:pStyle w:val="Definition"/>
      </w:pPr>
      <w:r w:rsidRPr="00731E41">
        <w:rPr>
          <w:b/>
          <w:i/>
        </w:rPr>
        <w:t>average debt</w:t>
      </w:r>
      <w:r w:rsidRPr="00731E41">
        <w:t xml:space="preserve"> means the average value, for the income year, of all the </w:t>
      </w:r>
      <w:r w:rsidR="00731E41" w:rsidRPr="00731E41">
        <w:rPr>
          <w:position w:val="6"/>
          <w:sz w:val="16"/>
        </w:rPr>
        <w:t>*</w:t>
      </w:r>
      <w:r w:rsidRPr="00731E41">
        <w:t xml:space="preserve">debt capital of the entity that gives rise to </w:t>
      </w:r>
      <w:r w:rsidR="00731E41" w:rsidRPr="00731E41">
        <w:rPr>
          <w:position w:val="6"/>
          <w:sz w:val="16"/>
        </w:rPr>
        <w:t>*</w:t>
      </w:r>
      <w:r w:rsidRPr="00731E41">
        <w:t xml:space="preserve">debt deductions of the entity (other than </w:t>
      </w:r>
      <w:r w:rsidR="00731E41" w:rsidRPr="00731E41">
        <w:rPr>
          <w:position w:val="6"/>
          <w:sz w:val="16"/>
        </w:rPr>
        <w:t>*</w:t>
      </w:r>
      <w:r w:rsidRPr="00731E41">
        <w:t xml:space="preserve">allowable </w:t>
      </w:r>
      <w:smartTag w:uri="urn:schemas-microsoft-com:office:smarttags" w:element="place">
        <w:r w:rsidRPr="00731E41">
          <w:t>OB</w:t>
        </w:r>
      </w:smartTag>
      <w:r w:rsidRPr="00731E41">
        <w:t xml:space="preserve"> deductions) for that or any other income year.</w:t>
      </w:r>
    </w:p>
    <w:p w:rsidR="006E0072" w:rsidRPr="00731E41" w:rsidRDefault="006E0072" w:rsidP="006E0072">
      <w:pPr>
        <w:pStyle w:val="Definition"/>
      </w:pPr>
      <w:r w:rsidRPr="00731E41">
        <w:rPr>
          <w:b/>
          <w:i/>
        </w:rPr>
        <w:t xml:space="preserve">capital shortfall </w:t>
      </w:r>
      <w:r w:rsidRPr="00731E41">
        <w:t xml:space="preserve">means the amount by which the entity’s </w:t>
      </w:r>
      <w:r w:rsidR="00731E41" w:rsidRPr="00731E41">
        <w:rPr>
          <w:position w:val="6"/>
          <w:sz w:val="16"/>
        </w:rPr>
        <w:t>*</w:t>
      </w:r>
      <w:r w:rsidRPr="00731E41">
        <w:t>average equity capital for that year (see subsection</w:t>
      </w:r>
      <w:r w:rsidR="00731E41">
        <w:t> </w:t>
      </w:r>
      <w:r w:rsidRPr="00731E41">
        <w:t>820</w:t>
      </w:r>
      <w:r w:rsidR="00731E41">
        <w:noBreakHyphen/>
      </w:r>
      <w:r w:rsidRPr="00731E41">
        <w:t xml:space="preserve">395(3)) is less than the entity’s </w:t>
      </w:r>
      <w:r w:rsidR="00731E41" w:rsidRPr="00731E41">
        <w:rPr>
          <w:position w:val="6"/>
          <w:sz w:val="16"/>
        </w:rPr>
        <w:t>*</w:t>
      </w:r>
      <w:r w:rsidRPr="00731E41">
        <w:t>minimum capital amount for that year.</w:t>
      </w:r>
    </w:p>
    <w:p w:rsidR="006E0072" w:rsidRPr="00731E41" w:rsidRDefault="006E0072" w:rsidP="006E0072">
      <w:pPr>
        <w:pStyle w:val="Definition"/>
      </w:pPr>
      <w:r w:rsidRPr="00731E41">
        <w:rPr>
          <w:b/>
          <w:i/>
        </w:rPr>
        <w:t xml:space="preserve">debt deduction </w:t>
      </w:r>
      <w:r w:rsidRPr="00731E41">
        <w:t xml:space="preserve">means each </w:t>
      </w:r>
      <w:r w:rsidR="00731E41" w:rsidRPr="00731E41">
        <w:rPr>
          <w:position w:val="6"/>
          <w:sz w:val="16"/>
        </w:rPr>
        <w:t>*</w:t>
      </w:r>
      <w:r w:rsidRPr="00731E41">
        <w:t xml:space="preserve">debt deduction of the entity (other than </w:t>
      </w:r>
      <w:r w:rsidR="00731E41" w:rsidRPr="00731E41">
        <w:rPr>
          <w:position w:val="6"/>
          <w:sz w:val="16"/>
        </w:rPr>
        <w:t>*</w:t>
      </w:r>
      <w:r w:rsidRPr="00731E41">
        <w:t xml:space="preserve">allowable </w:t>
      </w:r>
      <w:smartTag w:uri="urn:schemas-microsoft-com:office:smarttags" w:element="place">
        <w:r w:rsidRPr="00731E41">
          <w:t>OB</w:t>
        </w:r>
      </w:smartTag>
      <w:r w:rsidRPr="00731E41">
        <w:t xml:space="preserve"> deduction) for the income year.</w:t>
      </w:r>
    </w:p>
    <w:p w:rsidR="006E0072" w:rsidRPr="00731E41" w:rsidRDefault="006E0072" w:rsidP="006E0072">
      <w:pPr>
        <w:pStyle w:val="notetext"/>
      </w:pPr>
      <w:r w:rsidRPr="00731E41">
        <w:t>Note:</w:t>
      </w:r>
      <w:r w:rsidRPr="00731E41">
        <w:tab/>
        <w:t>The disallowed amount also does not form part of the cost base of a CGT asset. See section</w:t>
      </w:r>
      <w:r w:rsidR="00731E41">
        <w:t> </w:t>
      </w:r>
      <w:r w:rsidRPr="00731E41">
        <w:t>110</w:t>
      </w:r>
      <w:r w:rsidR="00731E41">
        <w:noBreakHyphen/>
      </w:r>
      <w:r w:rsidRPr="00731E41">
        <w:t>54.</w:t>
      </w:r>
    </w:p>
    <w:p w:rsidR="006E0072" w:rsidRPr="00731E41" w:rsidRDefault="006E0072" w:rsidP="006E0072">
      <w:pPr>
        <w:pStyle w:val="ActHead5"/>
      </w:pPr>
      <w:bookmarkStart w:id="259" w:name="_Toc397085545"/>
      <w:r w:rsidRPr="00731E41">
        <w:rPr>
          <w:rStyle w:val="CharSectno"/>
        </w:rPr>
        <w:lastRenderedPageBreak/>
        <w:t>820</w:t>
      </w:r>
      <w:r w:rsidR="00731E41">
        <w:rPr>
          <w:rStyle w:val="CharSectno"/>
        </w:rPr>
        <w:noBreakHyphen/>
      </w:r>
      <w:r w:rsidRPr="00731E41">
        <w:rPr>
          <w:rStyle w:val="CharSectno"/>
        </w:rPr>
        <w:t>420</w:t>
      </w:r>
      <w:r w:rsidRPr="00731E41">
        <w:t xml:space="preserve">  Application to part year periods</w:t>
      </w:r>
      <w:bookmarkEnd w:id="259"/>
    </w:p>
    <w:p w:rsidR="006E0072" w:rsidRPr="00731E41" w:rsidRDefault="006E0072" w:rsidP="006E0072">
      <w:pPr>
        <w:pStyle w:val="subsection"/>
      </w:pPr>
      <w:r w:rsidRPr="00731E41">
        <w:tab/>
        <w:t>(1)</w:t>
      </w:r>
      <w:r w:rsidRPr="00731E41">
        <w:tab/>
        <w:t xml:space="preserve">This subsection disallows all or a part of each </w:t>
      </w:r>
      <w:r w:rsidR="00731E41" w:rsidRPr="00731E41">
        <w:rPr>
          <w:position w:val="6"/>
          <w:sz w:val="16"/>
        </w:rPr>
        <w:t>*</w:t>
      </w:r>
      <w:r w:rsidRPr="00731E41">
        <w:t>debt deduction of an entity for an income year that is an amount incurred by the entity during a period that is a part of that year if, for that period:</w:t>
      </w:r>
    </w:p>
    <w:p w:rsidR="006E0072" w:rsidRPr="00731E41" w:rsidRDefault="006E0072" w:rsidP="006E0072">
      <w:pPr>
        <w:pStyle w:val="paragraph"/>
      </w:pPr>
      <w:r w:rsidRPr="00731E41">
        <w:tab/>
        <w:t>(a)</w:t>
      </w:r>
      <w:r w:rsidRPr="00731E41">
        <w:tab/>
        <w:t xml:space="preserve">the entity is an </w:t>
      </w:r>
      <w:r w:rsidR="00731E41" w:rsidRPr="00731E41">
        <w:rPr>
          <w:position w:val="6"/>
          <w:sz w:val="16"/>
        </w:rPr>
        <w:t>*</w:t>
      </w:r>
      <w:r w:rsidRPr="00731E41">
        <w:t>inward investing entity (ADI); and</w:t>
      </w:r>
    </w:p>
    <w:p w:rsidR="006E0072" w:rsidRPr="00731E41" w:rsidRDefault="006E0072" w:rsidP="006E0072">
      <w:pPr>
        <w:pStyle w:val="paragraph"/>
      </w:pPr>
      <w:r w:rsidRPr="00731E41">
        <w:tab/>
        <w:t>(b)</w:t>
      </w:r>
      <w:r w:rsidRPr="00731E41">
        <w:tab/>
        <w:t xml:space="preserve">the entity’s </w:t>
      </w:r>
      <w:r w:rsidR="00731E41" w:rsidRPr="00731E41">
        <w:rPr>
          <w:position w:val="6"/>
          <w:sz w:val="16"/>
        </w:rPr>
        <w:t>*</w:t>
      </w:r>
      <w:r w:rsidRPr="00731E41">
        <w:t xml:space="preserve">average equity capital is less than its </w:t>
      </w:r>
      <w:r w:rsidR="00731E41" w:rsidRPr="00731E41">
        <w:rPr>
          <w:position w:val="6"/>
          <w:sz w:val="16"/>
        </w:rPr>
        <w:t>*</w:t>
      </w:r>
      <w:r w:rsidRPr="00731E41">
        <w:t>minimum capital amount;</w:t>
      </w:r>
    </w:p>
    <w:p w:rsidR="006E0072" w:rsidRPr="00731E41" w:rsidRDefault="006E0072" w:rsidP="006E0072">
      <w:pPr>
        <w:pStyle w:val="subsection2"/>
      </w:pPr>
      <w:r w:rsidRPr="00731E41">
        <w:t>to the extent that the debt deduction:</w:t>
      </w:r>
    </w:p>
    <w:p w:rsidR="006E0072" w:rsidRPr="00731E41" w:rsidRDefault="006E0072" w:rsidP="006E0072">
      <w:pPr>
        <w:pStyle w:val="paragraph"/>
      </w:pPr>
      <w:r w:rsidRPr="00731E41">
        <w:tab/>
        <w:t>(c)</w:t>
      </w:r>
      <w:r w:rsidRPr="00731E41">
        <w:tab/>
        <w:t xml:space="preserve">is attributable to an </w:t>
      </w:r>
      <w:r w:rsidR="00731E41" w:rsidRPr="00731E41">
        <w:rPr>
          <w:position w:val="6"/>
          <w:sz w:val="16"/>
        </w:rPr>
        <w:t>*</w:t>
      </w:r>
      <w:r w:rsidRPr="00731E41">
        <w:t>Australian permanent establishment of the entity at or through which it carries on its banking business; and</w:t>
      </w:r>
    </w:p>
    <w:p w:rsidR="006E0072" w:rsidRPr="00731E41" w:rsidRDefault="006E0072" w:rsidP="006E0072">
      <w:pPr>
        <w:pStyle w:val="paragraph"/>
      </w:pPr>
      <w:r w:rsidRPr="00731E41">
        <w:tab/>
        <w:t>(d)</w:t>
      </w:r>
      <w:r w:rsidRPr="00731E41">
        <w:tab/>
        <w:t xml:space="preserve">is not an </w:t>
      </w:r>
      <w:r w:rsidR="00731E41" w:rsidRPr="00731E41">
        <w:rPr>
          <w:position w:val="6"/>
          <w:sz w:val="16"/>
        </w:rPr>
        <w:t>*</w:t>
      </w:r>
      <w:r w:rsidRPr="00731E41">
        <w:t xml:space="preserve">allowable </w:t>
      </w:r>
      <w:smartTag w:uri="urn:schemas-microsoft-com:office:smarttags" w:element="place">
        <w:r w:rsidRPr="00731E41">
          <w:t>OB</w:t>
        </w:r>
      </w:smartTag>
      <w:r w:rsidRPr="00731E41">
        <w:t xml:space="preserve"> deduction.</w:t>
      </w:r>
    </w:p>
    <w:p w:rsidR="006E0072" w:rsidRPr="00731E41" w:rsidRDefault="006E0072" w:rsidP="006E0072">
      <w:pPr>
        <w:pStyle w:val="notetext"/>
      </w:pPr>
      <w:r w:rsidRPr="00731E41">
        <w:t>Note:</w:t>
      </w:r>
      <w:r w:rsidRPr="00731E41">
        <w:tab/>
        <w:t>To determine whether an entity is an inward investing entity (ADI) for that period, see subsection</w:t>
      </w:r>
      <w:r w:rsidR="00731E41">
        <w:t> </w:t>
      </w:r>
      <w:r w:rsidRPr="00731E41">
        <w:t>820</w:t>
      </w:r>
      <w:r w:rsidR="00731E41">
        <w:noBreakHyphen/>
      </w:r>
      <w:r w:rsidRPr="00731E41">
        <w:t>395(2).</w:t>
      </w:r>
    </w:p>
    <w:p w:rsidR="006E0072" w:rsidRPr="00731E41" w:rsidRDefault="006E0072" w:rsidP="006E0072">
      <w:pPr>
        <w:pStyle w:val="subsection"/>
      </w:pPr>
      <w:r w:rsidRPr="00731E41">
        <w:tab/>
        <w:t>(2)</w:t>
      </w:r>
      <w:r w:rsidRPr="00731E41">
        <w:tab/>
        <w:t xml:space="preserve">The entity’s </w:t>
      </w:r>
      <w:r w:rsidRPr="00731E41">
        <w:rPr>
          <w:b/>
          <w:i/>
        </w:rPr>
        <w:t>average equity capital</w:t>
      </w:r>
      <w:r w:rsidRPr="00731E41">
        <w:t xml:space="preserve"> for that period is the sum of the following:</w:t>
      </w:r>
    </w:p>
    <w:p w:rsidR="006E0072" w:rsidRPr="00731E41" w:rsidRDefault="006E0072" w:rsidP="006E0072">
      <w:pPr>
        <w:pStyle w:val="paragraph"/>
      </w:pPr>
      <w:r w:rsidRPr="00731E41">
        <w:tab/>
        <w:t>(a)</w:t>
      </w:r>
      <w:r w:rsidRPr="00731E41">
        <w:tab/>
        <w:t xml:space="preserve">the average value, for that period, of the </w:t>
      </w:r>
      <w:r w:rsidR="00731E41" w:rsidRPr="00731E41">
        <w:rPr>
          <w:position w:val="6"/>
          <w:sz w:val="16"/>
        </w:rPr>
        <w:t>*</w:t>
      </w:r>
      <w:r w:rsidRPr="00731E41">
        <w:t>equity capital of the entity that:</w:t>
      </w:r>
    </w:p>
    <w:p w:rsidR="006E0072" w:rsidRPr="00731E41" w:rsidRDefault="006E0072" w:rsidP="006E0072">
      <w:pPr>
        <w:pStyle w:val="paragraphsub"/>
      </w:pPr>
      <w:r w:rsidRPr="00731E41">
        <w:tab/>
        <w:t>(i)</w:t>
      </w:r>
      <w:r w:rsidRPr="00731E41">
        <w:tab/>
        <w:t xml:space="preserve">is attributable to its </w:t>
      </w:r>
      <w:r w:rsidR="00731E41" w:rsidRPr="00731E41">
        <w:rPr>
          <w:position w:val="6"/>
          <w:sz w:val="16"/>
        </w:rPr>
        <w:t>*</w:t>
      </w:r>
      <w:r w:rsidRPr="00731E41">
        <w:t xml:space="preserve">Australian permanent establishments at or through which it carries on its banking business in </w:t>
      </w:r>
      <w:smartTag w:uri="urn:schemas-microsoft-com:office:smarttags" w:element="country-region">
        <w:smartTag w:uri="urn:schemas-microsoft-com:office:smarttags" w:element="place">
          <w:r w:rsidRPr="00731E41">
            <w:t>Australia</w:t>
          </w:r>
        </w:smartTag>
      </w:smartTag>
      <w:r w:rsidRPr="00731E41">
        <w:t>; but</w:t>
      </w:r>
    </w:p>
    <w:p w:rsidR="006E0072" w:rsidRPr="00731E41" w:rsidRDefault="006E0072" w:rsidP="006E0072">
      <w:pPr>
        <w:pStyle w:val="paragraphsub"/>
      </w:pPr>
      <w:r w:rsidRPr="00731E41">
        <w:tab/>
        <w:t>(ii)</w:t>
      </w:r>
      <w:r w:rsidRPr="00731E41">
        <w:tab/>
        <w:t xml:space="preserve">has not been allocated to the </w:t>
      </w:r>
      <w:r w:rsidR="00731E41" w:rsidRPr="00731E41">
        <w:rPr>
          <w:position w:val="6"/>
          <w:sz w:val="16"/>
        </w:rPr>
        <w:t>*</w:t>
      </w:r>
      <w:r w:rsidRPr="00731E41">
        <w:t>OB activities of the Australian permanent establishments;</w:t>
      </w:r>
    </w:p>
    <w:p w:rsidR="006E0072" w:rsidRPr="00731E41" w:rsidRDefault="006E0072" w:rsidP="006E0072">
      <w:pPr>
        <w:pStyle w:val="paragraph"/>
      </w:pPr>
      <w:r w:rsidRPr="00731E41">
        <w:tab/>
        <w:t>(b)</w:t>
      </w:r>
      <w:r w:rsidRPr="00731E41">
        <w:tab/>
        <w:t>the average value, for that period, of the total amounts that:</w:t>
      </w:r>
    </w:p>
    <w:p w:rsidR="006E0072" w:rsidRPr="00731E41" w:rsidRDefault="006E0072" w:rsidP="006E0072">
      <w:pPr>
        <w:pStyle w:val="paragraphsub"/>
      </w:pPr>
      <w:r w:rsidRPr="00731E41">
        <w:tab/>
        <w:t>(i)</w:t>
      </w:r>
      <w:r w:rsidRPr="00731E41">
        <w:tab/>
        <w:t>are made available by the entity to the Australian permanent establishments of the entity as loans to the Australian permanent establishments; and</w:t>
      </w:r>
    </w:p>
    <w:p w:rsidR="006E0072" w:rsidRPr="00731E41" w:rsidRDefault="006E0072" w:rsidP="006E0072">
      <w:pPr>
        <w:pStyle w:val="paragraphsub"/>
      </w:pPr>
      <w:r w:rsidRPr="00731E41">
        <w:tab/>
        <w:t>(ii)</w:t>
      </w:r>
      <w:r w:rsidRPr="00731E41">
        <w:tab/>
        <w:t xml:space="preserve">do not give rise to any </w:t>
      </w:r>
      <w:r w:rsidR="00731E41" w:rsidRPr="00731E41">
        <w:rPr>
          <w:position w:val="6"/>
          <w:sz w:val="16"/>
        </w:rPr>
        <w:t>*</w:t>
      </w:r>
      <w:r w:rsidRPr="00731E41">
        <w:t>debt deductions of the entity for that or any other income year.</w:t>
      </w:r>
    </w:p>
    <w:p w:rsidR="006E0072" w:rsidRPr="00731E41" w:rsidRDefault="006E0072" w:rsidP="006E0072">
      <w:pPr>
        <w:pStyle w:val="subsection"/>
      </w:pPr>
      <w:r w:rsidRPr="00731E41">
        <w:tab/>
        <w:t>(3)</w:t>
      </w:r>
      <w:r w:rsidRPr="00731E41">
        <w:tab/>
        <w:t>For the purposes of determining:</w:t>
      </w:r>
    </w:p>
    <w:p w:rsidR="006E0072" w:rsidRPr="00731E41" w:rsidRDefault="006E0072" w:rsidP="006E0072">
      <w:pPr>
        <w:pStyle w:val="paragraph"/>
      </w:pPr>
      <w:r w:rsidRPr="00731E41">
        <w:tab/>
        <w:t>(a)</w:t>
      </w:r>
      <w:r w:rsidRPr="00731E41">
        <w:tab/>
        <w:t xml:space="preserve">the entity’s </w:t>
      </w:r>
      <w:r w:rsidR="00731E41" w:rsidRPr="00731E41">
        <w:rPr>
          <w:position w:val="6"/>
          <w:sz w:val="16"/>
        </w:rPr>
        <w:t>*</w:t>
      </w:r>
      <w:r w:rsidRPr="00731E41">
        <w:t>minimum capital amount for that period; and</w:t>
      </w:r>
    </w:p>
    <w:p w:rsidR="006E0072" w:rsidRPr="00731E41" w:rsidRDefault="006E0072" w:rsidP="006E0072">
      <w:pPr>
        <w:pStyle w:val="paragraph"/>
      </w:pPr>
      <w:r w:rsidRPr="00731E41">
        <w:tab/>
        <w:t>(b)</w:t>
      </w:r>
      <w:r w:rsidRPr="00731E41">
        <w:tab/>
        <w:t xml:space="preserve">the amount of each </w:t>
      </w:r>
      <w:r w:rsidR="00731E41" w:rsidRPr="00731E41">
        <w:rPr>
          <w:position w:val="6"/>
          <w:sz w:val="16"/>
        </w:rPr>
        <w:t>*</w:t>
      </w:r>
      <w:r w:rsidRPr="00731E41">
        <w:t>debt deduction to be disallowed;</w:t>
      </w:r>
    </w:p>
    <w:p w:rsidR="006E0072" w:rsidRPr="00731E41" w:rsidRDefault="006E0072" w:rsidP="006E0072">
      <w:pPr>
        <w:pStyle w:val="subsection2"/>
      </w:pPr>
      <w:r w:rsidRPr="00731E41">
        <w:t>sections</w:t>
      </w:r>
      <w:r w:rsidR="00731E41">
        <w:t> </w:t>
      </w:r>
      <w:r w:rsidRPr="00731E41">
        <w:t>820</w:t>
      </w:r>
      <w:r w:rsidR="00731E41">
        <w:noBreakHyphen/>
      </w:r>
      <w:r w:rsidRPr="00731E41">
        <w:t>400 to 820</w:t>
      </w:r>
      <w:r w:rsidR="00731E41">
        <w:noBreakHyphen/>
      </w:r>
      <w:r w:rsidRPr="00731E41">
        <w:t>415 apply in relation to that entity and that period with the modifications set out in the following table:</w:t>
      </w:r>
    </w:p>
    <w:p w:rsidR="006E0072" w:rsidRPr="00731E41" w:rsidRDefault="006E0072" w:rsidP="006E0072">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410"/>
        <w:gridCol w:w="3992"/>
      </w:tblGrid>
      <w:tr w:rsidR="006E0072" w:rsidRPr="00731E41" w:rsidTr="00B36B2B">
        <w:trPr>
          <w:cantSplit/>
          <w:tblHeader/>
        </w:trPr>
        <w:tc>
          <w:tcPr>
            <w:tcW w:w="7110" w:type="dxa"/>
            <w:gridSpan w:val="3"/>
            <w:tcBorders>
              <w:top w:val="single" w:sz="12" w:space="0" w:color="auto"/>
              <w:left w:val="nil"/>
              <w:bottom w:val="nil"/>
              <w:right w:val="nil"/>
            </w:tcBorders>
          </w:tcPr>
          <w:p w:rsidR="006E0072" w:rsidRPr="00731E41" w:rsidRDefault="006E0072" w:rsidP="00B36B2B">
            <w:pPr>
              <w:pStyle w:val="Tabletext"/>
            </w:pPr>
            <w:r w:rsidRPr="00731E41">
              <w:rPr>
                <w:b/>
              </w:rPr>
              <w:lastRenderedPageBreak/>
              <w:t>Modifications of sections</w:t>
            </w:r>
            <w:r w:rsidR="00731E41">
              <w:rPr>
                <w:b/>
              </w:rPr>
              <w:t> </w:t>
            </w:r>
            <w:r w:rsidRPr="00731E41">
              <w:rPr>
                <w:b/>
              </w:rPr>
              <w:t>820</w:t>
            </w:r>
            <w:r w:rsidR="00731E41">
              <w:rPr>
                <w:b/>
              </w:rPr>
              <w:noBreakHyphen/>
            </w:r>
            <w:r w:rsidRPr="00731E41">
              <w:rPr>
                <w:b/>
              </w:rPr>
              <w:t>400 to 820</w:t>
            </w:r>
            <w:r w:rsidR="00731E41">
              <w:rPr>
                <w:b/>
              </w:rPr>
              <w:noBreakHyphen/>
            </w:r>
            <w:r w:rsidRPr="00731E41">
              <w:rPr>
                <w:b/>
              </w:rPr>
              <w:t>415</w:t>
            </w:r>
          </w:p>
        </w:tc>
      </w:tr>
      <w:tr w:rsidR="006E0072" w:rsidRPr="00731E41" w:rsidTr="00B36B2B">
        <w:trPr>
          <w:cantSplit/>
          <w:tblHeader/>
        </w:trPr>
        <w:tc>
          <w:tcPr>
            <w:tcW w:w="708"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Item</w:t>
            </w:r>
          </w:p>
        </w:tc>
        <w:tc>
          <w:tcPr>
            <w:tcW w:w="2410"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Provisions</w:t>
            </w:r>
          </w:p>
        </w:tc>
        <w:tc>
          <w:tcPr>
            <w:tcW w:w="3992"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Modifications</w:t>
            </w:r>
          </w:p>
        </w:tc>
      </w:tr>
      <w:tr w:rsidR="006E0072" w:rsidRPr="00731E41" w:rsidTr="00B36B2B">
        <w:trPr>
          <w:cantSplit/>
        </w:trPr>
        <w:tc>
          <w:tcPr>
            <w:tcW w:w="708"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1</w:t>
            </w:r>
          </w:p>
        </w:tc>
        <w:tc>
          <w:tcPr>
            <w:tcW w:w="2410"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Sections</w:t>
            </w:r>
            <w:r w:rsidR="00731E41">
              <w:t> </w:t>
            </w:r>
            <w:r w:rsidRPr="00731E41">
              <w:t>820</w:t>
            </w:r>
            <w:r w:rsidR="00731E41">
              <w:noBreakHyphen/>
            </w:r>
            <w:r w:rsidRPr="00731E41">
              <w:t>400 to 820</w:t>
            </w:r>
            <w:r w:rsidR="00731E41">
              <w:noBreakHyphen/>
            </w:r>
            <w:r w:rsidRPr="00731E41">
              <w:t>415</w:t>
            </w:r>
          </w:p>
        </w:tc>
        <w:tc>
          <w:tcPr>
            <w:tcW w:w="3992"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A reference to an income year is taken to be a reference to that period</w:t>
            </w:r>
          </w:p>
        </w:tc>
      </w:tr>
      <w:tr w:rsidR="006E0072" w:rsidRPr="00731E41" w:rsidTr="00B36B2B">
        <w:trPr>
          <w:cantSplit/>
        </w:trPr>
        <w:tc>
          <w:tcPr>
            <w:tcW w:w="708"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2</w:t>
            </w:r>
          </w:p>
        </w:tc>
        <w:tc>
          <w:tcPr>
            <w:tcW w:w="2410"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Section</w:t>
            </w:r>
            <w:r w:rsidR="00731E41">
              <w:t> </w:t>
            </w:r>
            <w:r w:rsidRPr="00731E41">
              <w:t>820</w:t>
            </w:r>
            <w:r w:rsidR="00731E41">
              <w:noBreakHyphen/>
            </w:r>
            <w:r w:rsidRPr="00731E41">
              <w:t>415</w:t>
            </w:r>
          </w:p>
        </w:tc>
        <w:tc>
          <w:tcPr>
            <w:tcW w:w="3992"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The reference to subsection</w:t>
            </w:r>
            <w:r w:rsidR="00731E41">
              <w:t> </w:t>
            </w:r>
            <w:r w:rsidRPr="00731E41">
              <w:t>820</w:t>
            </w:r>
            <w:r w:rsidR="00731E41">
              <w:noBreakHyphen/>
            </w:r>
            <w:r w:rsidRPr="00731E41">
              <w:t xml:space="preserve">395(1) is taken to be a reference to </w:t>
            </w:r>
            <w:r w:rsidR="00731E41">
              <w:t>subsection (</w:t>
            </w:r>
            <w:r w:rsidRPr="00731E41">
              <w:t>1) of this section</w:t>
            </w:r>
          </w:p>
        </w:tc>
      </w:tr>
      <w:tr w:rsidR="006E0072" w:rsidRPr="00731E41" w:rsidTr="00B36B2B">
        <w:trPr>
          <w:cantSplit/>
        </w:trPr>
        <w:tc>
          <w:tcPr>
            <w:tcW w:w="708" w:type="dxa"/>
            <w:tcBorders>
              <w:top w:val="single" w:sz="2" w:space="0" w:color="auto"/>
              <w:left w:val="nil"/>
              <w:bottom w:val="single" w:sz="12" w:space="0" w:color="auto"/>
              <w:right w:val="nil"/>
            </w:tcBorders>
          </w:tcPr>
          <w:p w:rsidR="006E0072" w:rsidRPr="00731E41" w:rsidRDefault="006E0072" w:rsidP="00B36B2B">
            <w:pPr>
              <w:pStyle w:val="Tabletext"/>
            </w:pPr>
            <w:r w:rsidRPr="00731E41">
              <w:t>3</w:t>
            </w:r>
          </w:p>
        </w:tc>
        <w:tc>
          <w:tcPr>
            <w:tcW w:w="2410" w:type="dxa"/>
            <w:tcBorders>
              <w:top w:val="single" w:sz="2" w:space="0" w:color="auto"/>
              <w:left w:val="nil"/>
              <w:bottom w:val="single" w:sz="12" w:space="0" w:color="auto"/>
              <w:right w:val="nil"/>
            </w:tcBorders>
          </w:tcPr>
          <w:p w:rsidR="006E0072" w:rsidRPr="00731E41" w:rsidRDefault="006E0072" w:rsidP="00B36B2B">
            <w:pPr>
              <w:pStyle w:val="Tabletext"/>
            </w:pPr>
            <w:r w:rsidRPr="00731E41">
              <w:t>Section</w:t>
            </w:r>
            <w:r w:rsidR="00731E41">
              <w:t> </w:t>
            </w:r>
            <w:r w:rsidRPr="00731E41">
              <w:t>820</w:t>
            </w:r>
            <w:r w:rsidR="00731E41">
              <w:noBreakHyphen/>
            </w:r>
            <w:r w:rsidRPr="00731E41">
              <w:t>415</w:t>
            </w:r>
          </w:p>
        </w:tc>
        <w:tc>
          <w:tcPr>
            <w:tcW w:w="3992" w:type="dxa"/>
            <w:tcBorders>
              <w:top w:val="single" w:sz="2" w:space="0" w:color="auto"/>
              <w:left w:val="nil"/>
              <w:bottom w:val="single" w:sz="12" w:space="0" w:color="auto"/>
              <w:right w:val="nil"/>
            </w:tcBorders>
          </w:tcPr>
          <w:p w:rsidR="006E0072" w:rsidRPr="00731E41" w:rsidRDefault="006E0072" w:rsidP="00B36B2B">
            <w:pPr>
              <w:pStyle w:val="Tabletext"/>
            </w:pPr>
            <w:r w:rsidRPr="00731E41">
              <w:rPr>
                <w:b/>
                <w:i/>
              </w:rPr>
              <w:t>average debt</w:t>
            </w:r>
            <w:r w:rsidRPr="00731E41">
              <w:t xml:space="preserve"> is taken to be the average value, for that period, of all the </w:t>
            </w:r>
            <w:r w:rsidR="00731E41" w:rsidRPr="00731E41">
              <w:rPr>
                <w:position w:val="6"/>
                <w:sz w:val="16"/>
              </w:rPr>
              <w:t>*</w:t>
            </w:r>
            <w:r w:rsidRPr="00731E41">
              <w:t xml:space="preserve">debt capital of the entity that gives rise to its </w:t>
            </w:r>
            <w:r w:rsidR="00731E41" w:rsidRPr="00731E41">
              <w:rPr>
                <w:position w:val="6"/>
                <w:sz w:val="16"/>
              </w:rPr>
              <w:t>*</w:t>
            </w:r>
            <w:r w:rsidRPr="00731E41">
              <w:t xml:space="preserve">debt deductions (other than </w:t>
            </w:r>
            <w:r w:rsidR="00731E41" w:rsidRPr="00731E41">
              <w:rPr>
                <w:position w:val="6"/>
                <w:sz w:val="16"/>
              </w:rPr>
              <w:t>*</w:t>
            </w:r>
            <w:r w:rsidRPr="00731E41">
              <w:t xml:space="preserve">allowable </w:t>
            </w:r>
            <w:smartTag w:uri="urn:schemas-microsoft-com:office:smarttags" w:element="place">
              <w:r w:rsidRPr="00731E41">
                <w:t>OB</w:t>
              </w:r>
            </w:smartTag>
            <w:r w:rsidRPr="00731E41">
              <w:t xml:space="preserve"> deductions) for that year that are amounts incurred by the entity during that period</w:t>
            </w:r>
          </w:p>
          <w:p w:rsidR="006E0072" w:rsidRPr="00731E41" w:rsidRDefault="006E0072" w:rsidP="00B36B2B">
            <w:pPr>
              <w:pStyle w:val="Tabletext"/>
            </w:pPr>
            <w:r w:rsidRPr="00731E41">
              <w:rPr>
                <w:b/>
                <w:i/>
              </w:rPr>
              <w:t>average equity capital</w:t>
            </w:r>
            <w:r w:rsidRPr="00731E41">
              <w:t xml:space="preserve"> has the meaning given by </w:t>
            </w:r>
            <w:r w:rsidR="00731E41">
              <w:t>subsection (</w:t>
            </w:r>
            <w:r w:rsidRPr="00731E41">
              <w:t>2) of this section</w:t>
            </w:r>
          </w:p>
        </w:tc>
      </w:tr>
    </w:tbl>
    <w:p w:rsidR="006E0072" w:rsidRPr="00731E41" w:rsidRDefault="006E0072" w:rsidP="006E0072">
      <w:pPr>
        <w:pStyle w:val="ActHead4"/>
      </w:pPr>
      <w:bookmarkStart w:id="260" w:name="_Toc397085546"/>
      <w:r w:rsidRPr="00731E41">
        <w:rPr>
          <w:rStyle w:val="CharSubdNo"/>
        </w:rPr>
        <w:t>Subdivision</w:t>
      </w:r>
      <w:r w:rsidR="00731E41">
        <w:rPr>
          <w:rStyle w:val="CharSubdNo"/>
        </w:rPr>
        <w:t> </w:t>
      </w:r>
      <w:r w:rsidRPr="00731E41">
        <w:rPr>
          <w:rStyle w:val="CharSubdNo"/>
        </w:rPr>
        <w:t>820</w:t>
      </w:r>
      <w:r w:rsidR="00731E41">
        <w:rPr>
          <w:rStyle w:val="CharSubdNo"/>
        </w:rPr>
        <w:noBreakHyphen/>
      </w:r>
      <w:r w:rsidRPr="00731E41">
        <w:rPr>
          <w:rStyle w:val="CharSubdNo"/>
        </w:rPr>
        <w:t>EA</w:t>
      </w:r>
      <w:r w:rsidRPr="00731E41">
        <w:t>—</w:t>
      </w:r>
      <w:r w:rsidRPr="00731E41">
        <w:rPr>
          <w:rStyle w:val="CharSubdText"/>
        </w:rPr>
        <w:t>Some financial entities may choose to be treated as ADIs</w:t>
      </w:r>
      <w:bookmarkEnd w:id="260"/>
    </w:p>
    <w:p w:rsidR="006E0072" w:rsidRPr="00731E41" w:rsidRDefault="006E0072" w:rsidP="006E0072">
      <w:pPr>
        <w:pStyle w:val="TofSectsHeading"/>
        <w:keepNext/>
        <w:keepLines/>
      </w:pPr>
      <w:r w:rsidRPr="00731E41">
        <w:t>Table of sections</w:t>
      </w:r>
    </w:p>
    <w:p w:rsidR="006E0072" w:rsidRPr="00731E41" w:rsidRDefault="006E0072" w:rsidP="006E0072">
      <w:pPr>
        <w:pStyle w:val="TofSectsSection"/>
      </w:pPr>
      <w:r w:rsidRPr="00731E41">
        <w:t>820</w:t>
      </w:r>
      <w:r w:rsidR="00731E41">
        <w:noBreakHyphen/>
      </w:r>
      <w:r w:rsidRPr="00731E41">
        <w:t>430</w:t>
      </w:r>
      <w:r w:rsidRPr="00731E41">
        <w:tab/>
        <w:t>When choice can be made, and what effect it has</w:t>
      </w:r>
    </w:p>
    <w:p w:rsidR="006E0072" w:rsidRPr="00731E41" w:rsidRDefault="006E0072" w:rsidP="006E0072">
      <w:pPr>
        <w:pStyle w:val="TofSectsSection"/>
      </w:pPr>
      <w:r w:rsidRPr="00731E41">
        <w:t>820</w:t>
      </w:r>
      <w:r w:rsidR="00731E41">
        <w:noBreakHyphen/>
      </w:r>
      <w:r w:rsidRPr="00731E41">
        <w:t>435</w:t>
      </w:r>
      <w:r w:rsidRPr="00731E41">
        <w:tab/>
        <w:t>Conditions</w:t>
      </w:r>
    </w:p>
    <w:p w:rsidR="006E0072" w:rsidRPr="00731E41" w:rsidRDefault="006E0072" w:rsidP="006E0072">
      <w:pPr>
        <w:pStyle w:val="TofSectsSection"/>
      </w:pPr>
      <w:r w:rsidRPr="00731E41">
        <w:t>820</w:t>
      </w:r>
      <w:r w:rsidR="00731E41">
        <w:noBreakHyphen/>
      </w:r>
      <w:r w:rsidRPr="00731E41">
        <w:t>440</w:t>
      </w:r>
      <w:r w:rsidRPr="00731E41">
        <w:tab/>
        <w:t>Revocation of choice</w:t>
      </w:r>
    </w:p>
    <w:p w:rsidR="006E0072" w:rsidRPr="00731E41" w:rsidRDefault="006E0072" w:rsidP="006E0072">
      <w:pPr>
        <w:pStyle w:val="TofSectsSection"/>
      </w:pPr>
      <w:r w:rsidRPr="00731E41">
        <w:t>820</w:t>
      </w:r>
      <w:r w:rsidR="00731E41">
        <w:noBreakHyphen/>
      </w:r>
      <w:r w:rsidRPr="00731E41">
        <w:t>445</w:t>
      </w:r>
      <w:r w:rsidRPr="00731E41">
        <w:tab/>
        <w:t>How this Subdivision interacts with Subdivision</w:t>
      </w:r>
      <w:r w:rsidR="00731E41">
        <w:t> </w:t>
      </w:r>
      <w:r w:rsidRPr="00731E41">
        <w:t>820</w:t>
      </w:r>
      <w:r w:rsidR="00731E41">
        <w:noBreakHyphen/>
      </w:r>
      <w:r w:rsidRPr="00731E41">
        <w:t>FA</w:t>
      </w:r>
    </w:p>
    <w:p w:rsidR="006E0072" w:rsidRPr="00731E41" w:rsidRDefault="006E0072" w:rsidP="006E0072">
      <w:pPr>
        <w:pStyle w:val="ActHead5"/>
      </w:pPr>
      <w:bookmarkStart w:id="261" w:name="_Toc397085547"/>
      <w:r w:rsidRPr="00731E41">
        <w:rPr>
          <w:rStyle w:val="CharSectno"/>
        </w:rPr>
        <w:t>820</w:t>
      </w:r>
      <w:r w:rsidR="00731E41">
        <w:rPr>
          <w:rStyle w:val="CharSectno"/>
        </w:rPr>
        <w:noBreakHyphen/>
      </w:r>
      <w:r w:rsidRPr="00731E41">
        <w:rPr>
          <w:rStyle w:val="CharSectno"/>
        </w:rPr>
        <w:t>430</w:t>
      </w:r>
      <w:r w:rsidRPr="00731E41">
        <w:t xml:space="preserve">  When choice can be made, and what effect it has</w:t>
      </w:r>
      <w:bookmarkEnd w:id="261"/>
    </w:p>
    <w:p w:rsidR="006E0072" w:rsidRPr="00731E41" w:rsidRDefault="006E0072" w:rsidP="006E0072">
      <w:pPr>
        <w:pStyle w:val="subsection"/>
      </w:pPr>
      <w:r w:rsidRPr="00731E41">
        <w:tab/>
        <w:t>(</w:t>
      </w:r>
      <w:r w:rsidRPr="00731E41">
        <w:rPr>
          <w:noProof/>
        </w:rPr>
        <w:t>1</w:t>
      </w:r>
      <w:r w:rsidRPr="00731E41">
        <w:t>)</w:t>
      </w:r>
      <w:r w:rsidRPr="00731E41">
        <w:tab/>
        <w:t xml:space="preserve">An entity may choose to be treated, for the purposes of this Division (except this Subdivision), as set out in the table. However, the entity can make the choice only if </w:t>
      </w:r>
      <w:r w:rsidR="00731E41">
        <w:t>subsection (</w:t>
      </w:r>
      <w:r w:rsidRPr="00731E41">
        <w:t>5) is satisfied.</w:t>
      </w:r>
    </w:p>
    <w:p w:rsidR="006E0072" w:rsidRPr="00731E41" w:rsidRDefault="006E0072" w:rsidP="006E0072">
      <w:pPr>
        <w:pStyle w:val="Tabletext"/>
      </w:pPr>
    </w:p>
    <w:tbl>
      <w:tblPr>
        <w:tblW w:w="0" w:type="auto"/>
        <w:tblInd w:w="113" w:type="dxa"/>
        <w:tblLayout w:type="fixed"/>
        <w:tblLook w:val="0000" w:firstRow="0" w:lastRow="0" w:firstColumn="0" w:lastColumn="0" w:noHBand="0" w:noVBand="0"/>
      </w:tblPr>
      <w:tblGrid>
        <w:gridCol w:w="714"/>
        <w:gridCol w:w="3189"/>
        <w:gridCol w:w="3189"/>
      </w:tblGrid>
      <w:tr w:rsidR="006E0072" w:rsidRPr="00731E41" w:rsidTr="00B36B2B">
        <w:trPr>
          <w:cantSplit/>
          <w:tblHeader/>
        </w:trPr>
        <w:tc>
          <w:tcPr>
            <w:tcW w:w="7092" w:type="dxa"/>
            <w:gridSpan w:val="3"/>
            <w:tcBorders>
              <w:top w:val="single" w:sz="12" w:space="0" w:color="auto"/>
            </w:tcBorders>
          </w:tcPr>
          <w:p w:rsidR="006E0072" w:rsidRPr="00731E41" w:rsidRDefault="006E0072" w:rsidP="00B36B2B">
            <w:pPr>
              <w:pStyle w:val="Tabletext"/>
              <w:keepNext/>
              <w:rPr>
                <w:b/>
              </w:rPr>
            </w:pPr>
            <w:r w:rsidRPr="00731E41">
              <w:rPr>
                <w:b/>
              </w:rPr>
              <w:lastRenderedPageBreak/>
              <w:t>Choice by financial entity to be treated as an ADI</w:t>
            </w:r>
          </w:p>
        </w:tc>
      </w:tr>
      <w:tr w:rsidR="006E0072" w:rsidRPr="00731E41" w:rsidTr="00B36B2B">
        <w:trPr>
          <w:cantSplit/>
          <w:tblHeader/>
        </w:trPr>
        <w:tc>
          <w:tcPr>
            <w:tcW w:w="714" w:type="dxa"/>
          </w:tcPr>
          <w:p w:rsidR="006E0072" w:rsidRPr="00731E41" w:rsidRDefault="006E0072" w:rsidP="00B36B2B">
            <w:pPr>
              <w:pStyle w:val="Tabletext"/>
              <w:keepNext/>
              <w:rPr>
                <w:b/>
              </w:rPr>
            </w:pPr>
          </w:p>
        </w:tc>
        <w:tc>
          <w:tcPr>
            <w:tcW w:w="3189" w:type="dxa"/>
          </w:tcPr>
          <w:p w:rsidR="006E0072" w:rsidRPr="00731E41" w:rsidRDefault="006E0072" w:rsidP="00B36B2B">
            <w:pPr>
              <w:pStyle w:val="Tabletext"/>
              <w:keepNext/>
              <w:rPr>
                <w:b/>
              </w:rPr>
            </w:pPr>
            <w:r w:rsidRPr="00731E41">
              <w:rPr>
                <w:b/>
              </w:rPr>
              <w:t>Column 1</w:t>
            </w:r>
          </w:p>
        </w:tc>
        <w:tc>
          <w:tcPr>
            <w:tcW w:w="3189" w:type="dxa"/>
          </w:tcPr>
          <w:p w:rsidR="006E0072" w:rsidRPr="00731E41" w:rsidRDefault="006E0072" w:rsidP="00B36B2B">
            <w:pPr>
              <w:pStyle w:val="Tabletext"/>
              <w:keepNext/>
              <w:rPr>
                <w:b/>
              </w:rPr>
            </w:pPr>
            <w:r w:rsidRPr="00731E41">
              <w:rPr>
                <w:b/>
              </w:rPr>
              <w:t>Column 2</w:t>
            </w:r>
          </w:p>
        </w:tc>
      </w:tr>
      <w:tr w:rsidR="006E0072" w:rsidRPr="00731E41" w:rsidTr="00B36B2B">
        <w:trPr>
          <w:cantSplit/>
          <w:tblHeader/>
        </w:trPr>
        <w:tc>
          <w:tcPr>
            <w:tcW w:w="714" w:type="dxa"/>
            <w:tcBorders>
              <w:top w:val="single" w:sz="6" w:space="0" w:color="auto"/>
              <w:bottom w:val="single" w:sz="12" w:space="0" w:color="auto"/>
            </w:tcBorders>
          </w:tcPr>
          <w:p w:rsidR="006E0072" w:rsidRPr="00731E41" w:rsidRDefault="006E0072" w:rsidP="00B36B2B">
            <w:pPr>
              <w:pStyle w:val="Tabletext"/>
              <w:keepNext/>
              <w:rPr>
                <w:b/>
              </w:rPr>
            </w:pPr>
            <w:r w:rsidRPr="00731E41">
              <w:rPr>
                <w:b/>
              </w:rPr>
              <w:t>Item</w:t>
            </w:r>
          </w:p>
        </w:tc>
        <w:tc>
          <w:tcPr>
            <w:tcW w:w="3189" w:type="dxa"/>
            <w:tcBorders>
              <w:top w:val="single" w:sz="6" w:space="0" w:color="auto"/>
              <w:bottom w:val="single" w:sz="12" w:space="0" w:color="auto"/>
            </w:tcBorders>
          </w:tcPr>
          <w:p w:rsidR="006E0072" w:rsidRPr="00731E41" w:rsidRDefault="006E0072" w:rsidP="00B36B2B">
            <w:pPr>
              <w:pStyle w:val="Tabletext"/>
              <w:keepNext/>
              <w:rPr>
                <w:b/>
              </w:rPr>
            </w:pPr>
            <w:r w:rsidRPr="00731E41">
              <w:rPr>
                <w:b/>
              </w:rPr>
              <w:t>For a period that the choice covers, and for which the entity would, apart from this Subdivision, have been:</w:t>
            </w:r>
          </w:p>
        </w:tc>
        <w:tc>
          <w:tcPr>
            <w:tcW w:w="3189" w:type="dxa"/>
            <w:tcBorders>
              <w:top w:val="single" w:sz="6" w:space="0" w:color="auto"/>
              <w:bottom w:val="single" w:sz="12" w:space="0" w:color="auto"/>
            </w:tcBorders>
          </w:tcPr>
          <w:p w:rsidR="006E0072" w:rsidRPr="00731E41" w:rsidRDefault="006E0072" w:rsidP="00B36B2B">
            <w:pPr>
              <w:pStyle w:val="Tabletext"/>
              <w:keepNext/>
              <w:rPr>
                <w:b/>
              </w:rPr>
            </w:pPr>
            <w:r w:rsidRPr="00731E41">
              <w:rPr>
                <w:b/>
              </w:rPr>
              <w:t>The entity is treated as if it had instead been:</w:t>
            </w:r>
          </w:p>
        </w:tc>
      </w:tr>
      <w:tr w:rsidR="006E0072" w:rsidRPr="00731E41" w:rsidTr="00B36B2B">
        <w:trPr>
          <w:cantSplit/>
        </w:trPr>
        <w:tc>
          <w:tcPr>
            <w:tcW w:w="714" w:type="dxa"/>
            <w:tcBorders>
              <w:top w:val="single" w:sz="12" w:space="0" w:color="auto"/>
              <w:bottom w:val="single" w:sz="2" w:space="0" w:color="auto"/>
            </w:tcBorders>
          </w:tcPr>
          <w:p w:rsidR="006E0072" w:rsidRPr="00731E41" w:rsidRDefault="006E0072" w:rsidP="00B36B2B">
            <w:pPr>
              <w:pStyle w:val="Tabletext"/>
            </w:pPr>
            <w:r w:rsidRPr="00731E41">
              <w:t>1</w:t>
            </w:r>
          </w:p>
        </w:tc>
        <w:tc>
          <w:tcPr>
            <w:tcW w:w="3189" w:type="dxa"/>
            <w:tcBorders>
              <w:top w:val="single" w:sz="12" w:space="0" w:color="auto"/>
              <w:bottom w:val="single" w:sz="2" w:space="0" w:color="auto"/>
            </w:tcBorders>
          </w:tcPr>
          <w:p w:rsidR="006E0072" w:rsidRPr="00731E41" w:rsidRDefault="006E0072" w:rsidP="00B36B2B">
            <w:pPr>
              <w:pStyle w:val="Tabletext"/>
            </w:pPr>
            <w:r w:rsidRPr="00731E41">
              <w:t xml:space="preserve">an </w:t>
            </w:r>
            <w:r w:rsidR="00731E41" w:rsidRPr="00731E41">
              <w:rPr>
                <w:position w:val="6"/>
                <w:sz w:val="16"/>
              </w:rPr>
              <w:t>*</w:t>
            </w:r>
            <w:r w:rsidRPr="00731E41">
              <w:t>outward investor (financial)</w:t>
            </w:r>
          </w:p>
        </w:tc>
        <w:tc>
          <w:tcPr>
            <w:tcW w:w="3189" w:type="dxa"/>
            <w:tcBorders>
              <w:top w:val="single" w:sz="12" w:space="0" w:color="auto"/>
              <w:bottom w:val="single" w:sz="2" w:space="0" w:color="auto"/>
            </w:tcBorders>
          </w:tcPr>
          <w:p w:rsidR="006E0072" w:rsidRPr="00731E41" w:rsidRDefault="006E0072" w:rsidP="00B36B2B">
            <w:pPr>
              <w:pStyle w:val="Tabletext"/>
            </w:pPr>
            <w:r w:rsidRPr="00731E41">
              <w:t xml:space="preserve">an </w:t>
            </w:r>
            <w:r w:rsidR="00731E41" w:rsidRPr="00731E41">
              <w:rPr>
                <w:position w:val="6"/>
                <w:sz w:val="16"/>
              </w:rPr>
              <w:t>*</w:t>
            </w:r>
            <w:r w:rsidRPr="00731E41">
              <w:t>outward investing entity (ADI)</w:t>
            </w:r>
          </w:p>
        </w:tc>
      </w:tr>
      <w:tr w:rsidR="006E0072" w:rsidRPr="00731E41" w:rsidTr="00B36B2B">
        <w:trPr>
          <w:cantSplit/>
        </w:trPr>
        <w:tc>
          <w:tcPr>
            <w:tcW w:w="714" w:type="dxa"/>
            <w:tcBorders>
              <w:top w:val="single" w:sz="2" w:space="0" w:color="auto"/>
              <w:bottom w:val="single" w:sz="2" w:space="0" w:color="auto"/>
            </w:tcBorders>
          </w:tcPr>
          <w:p w:rsidR="006E0072" w:rsidRPr="00731E41" w:rsidRDefault="006E0072" w:rsidP="00B36B2B">
            <w:pPr>
              <w:pStyle w:val="Tabletext"/>
            </w:pPr>
            <w:r w:rsidRPr="00731E41">
              <w:t>2</w:t>
            </w:r>
          </w:p>
        </w:tc>
        <w:tc>
          <w:tcPr>
            <w:tcW w:w="3189" w:type="dxa"/>
            <w:tcBorders>
              <w:top w:val="single" w:sz="2" w:space="0" w:color="auto"/>
              <w:bottom w:val="single" w:sz="2" w:space="0" w:color="auto"/>
            </w:tcBorders>
          </w:tcPr>
          <w:p w:rsidR="006E0072" w:rsidRPr="00731E41" w:rsidRDefault="006E0072" w:rsidP="00B36B2B">
            <w:pPr>
              <w:pStyle w:val="Tabletext"/>
            </w:pPr>
            <w:r w:rsidRPr="00731E41">
              <w:t xml:space="preserve">an </w:t>
            </w:r>
            <w:r w:rsidR="00731E41" w:rsidRPr="00731E41">
              <w:rPr>
                <w:position w:val="6"/>
                <w:sz w:val="16"/>
              </w:rPr>
              <w:t>*</w:t>
            </w:r>
            <w:r w:rsidRPr="00731E41">
              <w:t>inward investor (financial)</w:t>
            </w:r>
          </w:p>
        </w:tc>
        <w:tc>
          <w:tcPr>
            <w:tcW w:w="3189" w:type="dxa"/>
            <w:tcBorders>
              <w:top w:val="single" w:sz="2" w:space="0" w:color="auto"/>
              <w:bottom w:val="single" w:sz="2" w:space="0" w:color="auto"/>
            </w:tcBorders>
          </w:tcPr>
          <w:p w:rsidR="006E0072" w:rsidRPr="00731E41" w:rsidRDefault="006E0072" w:rsidP="00B36B2B">
            <w:pPr>
              <w:pStyle w:val="Tabletext"/>
            </w:pPr>
            <w:r w:rsidRPr="00731E41">
              <w:t xml:space="preserve">an </w:t>
            </w:r>
            <w:r w:rsidR="00731E41" w:rsidRPr="00731E41">
              <w:rPr>
                <w:position w:val="6"/>
                <w:sz w:val="16"/>
              </w:rPr>
              <w:t>*</w:t>
            </w:r>
            <w:r w:rsidRPr="00731E41">
              <w:t>inward investing entity (ADI)</w:t>
            </w:r>
          </w:p>
        </w:tc>
      </w:tr>
      <w:tr w:rsidR="006E0072" w:rsidRPr="00731E41" w:rsidTr="00B36B2B">
        <w:trPr>
          <w:cantSplit/>
        </w:trPr>
        <w:tc>
          <w:tcPr>
            <w:tcW w:w="714" w:type="dxa"/>
            <w:tcBorders>
              <w:top w:val="single" w:sz="2" w:space="0" w:color="auto"/>
              <w:bottom w:val="single" w:sz="12" w:space="0" w:color="auto"/>
            </w:tcBorders>
          </w:tcPr>
          <w:p w:rsidR="006E0072" w:rsidRPr="00731E41" w:rsidRDefault="006E0072" w:rsidP="00B36B2B">
            <w:pPr>
              <w:pStyle w:val="Tabletext"/>
            </w:pPr>
            <w:r w:rsidRPr="00731E41">
              <w:t>3</w:t>
            </w:r>
          </w:p>
        </w:tc>
        <w:tc>
          <w:tcPr>
            <w:tcW w:w="3189" w:type="dxa"/>
            <w:tcBorders>
              <w:top w:val="single" w:sz="2" w:space="0" w:color="auto"/>
              <w:bottom w:val="single" w:sz="12" w:space="0" w:color="auto"/>
            </w:tcBorders>
          </w:tcPr>
          <w:p w:rsidR="006E0072" w:rsidRPr="00731E41" w:rsidRDefault="006E0072" w:rsidP="00B36B2B">
            <w:pPr>
              <w:pStyle w:val="Tabletext"/>
            </w:pPr>
            <w:r w:rsidRPr="00731E41">
              <w:t xml:space="preserve">an </w:t>
            </w:r>
            <w:r w:rsidR="00731E41" w:rsidRPr="00731E41">
              <w:rPr>
                <w:position w:val="6"/>
                <w:sz w:val="16"/>
              </w:rPr>
              <w:t>*</w:t>
            </w:r>
            <w:r w:rsidRPr="00731E41">
              <w:t>inward investment vehicle (financial)</w:t>
            </w:r>
          </w:p>
        </w:tc>
        <w:tc>
          <w:tcPr>
            <w:tcW w:w="3189" w:type="dxa"/>
            <w:tcBorders>
              <w:top w:val="single" w:sz="2" w:space="0" w:color="auto"/>
              <w:bottom w:val="single" w:sz="12" w:space="0" w:color="auto"/>
            </w:tcBorders>
          </w:tcPr>
          <w:p w:rsidR="006E0072" w:rsidRPr="00731E41" w:rsidRDefault="006E0072" w:rsidP="00B36B2B">
            <w:pPr>
              <w:pStyle w:val="Tabletext"/>
            </w:pPr>
            <w:r w:rsidRPr="00731E41">
              <w:t xml:space="preserve">an </w:t>
            </w:r>
            <w:r w:rsidR="00731E41" w:rsidRPr="00731E41">
              <w:rPr>
                <w:position w:val="6"/>
                <w:sz w:val="16"/>
              </w:rPr>
              <w:t>*</w:t>
            </w:r>
            <w:r w:rsidRPr="00731E41">
              <w:t>outward investing entity (ADI)</w:t>
            </w:r>
          </w:p>
        </w:tc>
      </w:tr>
    </w:tbl>
    <w:p w:rsidR="006E0072" w:rsidRPr="00731E41" w:rsidRDefault="006E0072" w:rsidP="006E0072">
      <w:pPr>
        <w:pStyle w:val="subsection"/>
      </w:pPr>
      <w:r w:rsidRPr="00731E41">
        <w:tab/>
        <w:t>(</w:t>
      </w:r>
      <w:r w:rsidRPr="00731E41">
        <w:rPr>
          <w:noProof/>
        </w:rPr>
        <w:t>2</w:t>
      </w:r>
      <w:r w:rsidRPr="00731E41">
        <w:t>)</w:t>
      </w:r>
      <w:r w:rsidRPr="00731E41">
        <w:tab/>
        <w:t>The choice:</w:t>
      </w:r>
    </w:p>
    <w:p w:rsidR="006E0072" w:rsidRPr="00731E41" w:rsidRDefault="006E0072" w:rsidP="006E0072">
      <w:pPr>
        <w:pStyle w:val="paragraph"/>
      </w:pPr>
      <w:r w:rsidRPr="00731E41">
        <w:tab/>
        <w:t>(</w:t>
      </w:r>
      <w:r w:rsidRPr="00731E41">
        <w:rPr>
          <w:noProof/>
        </w:rPr>
        <w:t>a</w:t>
      </w:r>
      <w:r w:rsidRPr="00731E41">
        <w:t>)</w:t>
      </w:r>
      <w:r w:rsidRPr="00731E41">
        <w:tab/>
        <w:t xml:space="preserve">has effect accordingly, except as provided in </w:t>
      </w:r>
      <w:r w:rsidR="00731E41">
        <w:t>subsection (</w:t>
      </w:r>
      <w:r w:rsidRPr="00731E41">
        <w:t>4); and</w:t>
      </w:r>
    </w:p>
    <w:p w:rsidR="006E0072" w:rsidRPr="00731E41" w:rsidRDefault="006E0072" w:rsidP="006E0072">
      <w:pPr>
        <w:pStyle w:val="paragraph"/>
      </w:pPr>
      <w:r w:rsidRPr="00731E41">
        <w:tab/>
        <w:t>(</w:t>
      </w:r>
      <w:r w:rsidRPr="00731E41">
        <w:rPr>
          <w:noProof/>
        </w:rPr>
        <w:t>b</w:t>
      </w:r>
      <w:r w:rsidRPr="00731E41">
        <w:t>)</w:t>
      </w:r>
      <w:r w:rsidRPr="00731E41">
        <w:tab/>
        <w:t>ceases to have effect only as provided in this Subdivision; and</w:t>
      </w:r>
    </w:p>
    <w:p w:rsidR="006E0072" w:rsidRPr="00731E41" w:rsidRDefault="006E0072" w:rsidP="006E0072">
      <w:pPr>
        <w:pStyle w:val="paragraph"/>
      </w:pPr>
      <w:r w:rsidRPr="00731E41">
        <w:tab/>
        <w:t>(</w:t>
      </w:r>
      <w:r w:rsidRPr="00731E41">
        <w:rPr>
          <w:noProof/>
        </w:rPr>
        <w:t>c</w:t>
      </w:r>
      <w:r w:rsidRPr="00731E41">
        <w:t>)</w:t>
      </w:r>
      <w:r w:rsidRPr="00731E41">
        <w:tab/>
        <w:t>covers each period:</w:t>
      </w:r>
    </w:p>
    <w:p w:rsidR="006E0072" w:rsidRPr="00731E41" w:rsidRDefault="006E0072" w:rsidP="006E0072">
      <w:pPr>
        <w:pStyle w:val="paragraphsub"/>
      </w:pPr>
      <w:r w:rsidRPr="00731E41">
        <w:tab/>
        <w:t>(</w:t>
      </w:r>
      <w:r w:rsidRPr="00731E41">
        <w:rPr>
          <w:noProof/>
        </w:rPr>
        <w:t>i</w:t>
      </w:r>
      <w:r w:rsidRPr="00731E41">
        <w:t>)</w:t>
      </w:r>
      <w:r w:rsidRPr="00731E41">
        <w:tab/>
        <w:t>that started on or after a day specified in the choice (or on the day the choice is made if no day is specified); and</w:t>
      </w:r>
    </w:p>
    <w:p w:rsidR="006E0072" w:rsidRPr="00731E41" w:rsidRDefault="006E0072" w:rsidP="006E0072">
      <w:pPr>
        <w:pStyle w:val="paragraphsub"/>
      </w:pPr>
      <w:r w:rsidRPr="00731E41">
        <w:tab/>
        <w:t>(</w:t>
      </w:r>
      <w:r w:rsidRPr="00731E41">
        <w:rPr>
          <w:noProof/>
        </w:rPr>
        <w:t>ii</w:t>
      </w:r>
      <w:r w:rsidRPr="00731E41">
        <w:t>)</w:t>
      </w:r>
      <w:r w:rsidRPr="00731E41">
        <w:tab/>
        <w:t>that is all or part of an income year.</w:t>
      </w:r>
    </w:p>
    <w:p w:rsidR="006E0072" w:rsidRPr="00731E41" w:rsidRDefault="006E0072" w:rsidP="006E0072">
      <w:pPr>
        <w:pStyle w:val="subsection"/>
      </w:pPr>
      <w:r w:rsidRPr="00731E41">
        <w:tab/>
        <w:t>(</w:t>
      </w:r>
      <w:r w:rsidRPr="00731E41">
        <w:rPr>
          <w:noProof/>
        </w:rPr>
        <w:t>3</w:t>
      </w:r>
      <w:r w:rsidRPr="00731E41">
        <w:t>)</w:t>
      </w:r>
      <w:r w:rsidRPr="00731E41">
        <w:tab/>
        <w:t>Subdivision</w:t>
      </w:r>
      <w:r w:rsidR="00731E41">
        <w:t> </w:t>
      </w:r>
      <w:r w:rsidRPr="00731E41">
        <w:t>820</w:t>
      </w:r>
      <w:r w:rsidR="00731E41">
        <w:noBreakHyphen/>
      </w:r>
      <w:r w:rsidRPr="00731E41">
        <w:t xml:space="preserve">E applies to the entity, in relation to a period for which this section treats it as an </w:t>
      </w:r>
      <w:r w:rsidR="00731E41" w:rsidRPr="00731E41">
        <w:rPr>
          <w:position w:val="6"/>
          <w:sz w:val="16"/>
        </w:rPr>
        <w:t>*</w:t>
      </w:r>
      <w:r w:rsidRPr="00731E41">
        <w:t xml:space="preserve">inward investing entity (ADI), as if all the entity’s </w:t>
      </w:r>
      <w:r w:rsidR="00731E41" w:rsidRPr="00731E41">
        <w:rPr>
          <w:position w:val="6"/>
          <w:sz w:val="16"/>
        </w:rPr>
        <w:t>*</w:t>
      </w:r>
      <w:r w:rsidRPr="00731E41">
        <w:t>business were banking business of the entity.</w:t>
      </w:r>
    </w:p>
    <w:p w:rsidR="006E0072" w:rsidRPr="00731E41" w:rsidRDefault="006E0072" w:rsidP="006E0072">
      <w:pPr>
        <w:pStyle w:val="subsection"/>
      </w:pPr>
      <w:r w:rsidRPr="00731E41">
        <w:tab/>
        <w:t>(</w:t>
      </w:r>
      <w:r w:rsidRPr="00731E41">
        <w:rPr>
          <w:noProof/>
        </w:rPr>
        <w:t>4</w:t>
      </w:r>
      <w:r w:rsidRPr="00731E41">
        <w:t>)</w:t>
      </w:r>
      <w:r w:rsidRPr="00731E41">
        <w:tab/>
        <w:t>The choice does not have effect for the purposes of determining whether the entity is covered by paragraph</w:t>
      </w:r>
      <w:r w:rsidR="00731E41">
        <w:t> </w:t>
      </w:r>
      <w:r w:rsidRPr="00731E41">
        <w:t>820</w:t>
      </w:r>
      <w:r w:rsidR="00731E41">
        <w:noBreakHyphen/>
      </w:r>
      <w:r w:rsidRPr="00731E41">
        <w:t>910(2)(a) (about working out the associate entity debt of another entity).</w:t>
      </w:r>
    </w:p>
    <w:p w:rsidR="006E0072" w:rsidRPr="00731E41" w:rsidRDefault="006E0072" w:rsidP="006E0072">
      <w:pPr>
        <w:pStyle w:val="SubsectionHead"/>
      </w:pPr>
      <w:r w:rsidRPr="00731E41">
        <w:t>Conditions for making the choice</w:t>
      </w:r>
    </w:p>
    <w:p w:rsidR="006E0072" w:rsidRPr="00731E41" w:rsidRDefault="006E0072" w:rsidP="006E0072">
      <w:pPr>
        <w:pStyle w:val="subsection"/>
      </w:pPr>
      <w:r w:rsidRPr="00731E41">
        <w:tab/>
        <w:t>(</w:t>
      </w:r>
      <w:r w:rsidRPr="00731E41">
        <w:rPr>
          <w:noProof/>
        </w:rPr>
        <w:t>5</w:t>
      </w:r>
      <w:r w:rsidRPr="00731E41">
        <w:t>)</w:t>
      </w:r>
      <w:r w:rsidRPr="00731E41">
        <w:tab/>
        <w:t>For the income year that is or includes the first period for which the entity would be treated in accordance with the choice, the entity must satisfy:</w:t>
      </w:r>
    </w:p>
    <w:p w:rsidR="006E0072" w:rsidRPr="00731E41" w:rsidRDefault="006E0072" w:rsidP="006E0072">
      <w:pPr>
        <w:pStyle w:val="paragraph"/>
      </w:pPr>
      <w:r w:rsidRPr="00731E41">
        <w:tab/>
        <w:t>(</w:t>
      </w:r>
      <w:r w:rsidRPr="00731E41">
        <w:rPr>
          <w:noProof/>
        </w:rPr>
        <w:t>a</w:t>
      </w:r>
      <w:r w:rsidRPr="00731E41">
        <w:t>)</w:t>
      </w:r>
      <w:r w:rsidRPr="00731E41">
        <w:tab/>
        <w:t>subsection</w:t>
      </w:r>
      <w:r w:rsidR="00731E41">
        <w:t> </w:t>
      </w:r>
      <w:r w:rsidRPr="00731E41">
        <w:t>820</w:t>
      </w:r>
      <w:r w:rsidR="00731E41">
        <w:noBreakHyphen/>
      </w:r>
      <w:r w:rsidRPr="00731E41">
        <w:t>435(1); or</w:t>
      </w:r>
    </w:p>
    <w:p w:rsidR="006E0072" w:rsidRPr="00731E41" w:rsidRDefault="006E0072" w:rsidP="006E0072">
      <w:pPr>
        <w:pStyle w:val="paragraph"/>
      </w:pPr>
      <w:r w:rsidRPr="00731E41">
        <w:tab/>
        <w:t>(</w:t>
      </w:r>
      <w:r w:rsidRPr="00731E41">
        <w:rPr>
          <w:noProof/>
        </w:rPr>
        <w:t>b</w:t>
      </w:r>
      <w:r w:rsidRPr="00731E41">
        <w:t>)</w:t>
      </w:r>
      <w:r w:rsidRPr="00731E41">
        <w:tab/>
        <w:t>subsections</w:t>
      </w:r>
      <w:r w:rsidR="00731E41">
        <w:t> </w:t>
      </w:r>
      <w:r w:rsidRPr="00731E41">
        <w:t>820</w:t>
      </w:r>
      <w:r w:rsidR="00731E41">
        <w:noBreakHyphen/>
      </w:r>
      <w:r w:rsidRPr="00731E41">
        <w:t>435(2) and (3).</w:t>
      </w:r>
    </w:p>
    <w:p w:rsidR="006E0072" w:rsidRPr="00731E41" w:rsidRDefault="006E0072" w:rsidP="006E0072">
      <w:pPr>
        <w:pStyle w:val="subsection2"/>
      </w:pPr>
      <w:r w:rsidRPr="00731E41">
        <w:lastRenderedPageBreak/>
        <w:t xml:space="preserve">Also, the entity must </w:t>
      </w:r>
      <w:r w:rsidRPr="00731E41">
        <w:rPr>
          <w:i/>
        </w:rPr>
        <w:t>not</w:t>
      </w:r>
      <w:r w:rsidRPr="00731E41">
        <w:t xml:space="preserve"> have made a previous choice under this section that has ceased to have effect.</w:t>
      </w:r>
    </w:p>
    <w:p w:rsidR="006E0072" w:rsidRPr="00731E41" w:rsidRDefault="006E0072" w:rsidP="006E0072">
      <w:pPr>
        <w:pStyle w:val="SubsectionHead"/>
      </w:pPr>
      <w:r w:rsidRPr="00731E41">
        <w:t>Conditions are retested every 3 years</w:t>
      </w:r>
    </w:p>
    <w:p w:rsidR="006E0072" w:rsidRPr="00731E41" w:rsidRDefault="006E0072" w:rsidP="006E0072">
      <w:pPr>
        <w:pStyle w:val="subsection"/>
      </w:pPr>
      <w:r w:rsidRPr="00731E41">
        <w:tab/>
        <w:t>(</w:t>
      </w:r>
      <w:r w:rsidRPr="00731E41">
        <w:rPr>
          <w:noProof/>
        </w:rPr>
        <w:t>6</w:t>
      </w:r>
      <w:r w:rsidRPr="00731E41">
        <w:t>)</w:t>
      </w:r>
      <w:r w:rsidRPr="00731E41">
        <w:tab/>
        <w:t xml:space="preserve">The choice ceases to have effect, or is taken to have ceased to have effect, as appropriate, at the </w:t>
      </w:r>
      <w:r w:rsidRPr="00731E41">
        <w:rPr>
          <w:i/>
        </w:rPr>
        <w:t>end</w:t>
      </w:r>
      <w:r w:rsidRPr="00731E41">
        <w:t xml:space="preserve"> of an income year covered by </w:t>
      </w:r>
      <w:r w:rsidR="00731E41">
        <w:t>subsection (</w:t>
      </w:r>
      <w:r w:rsidRPr="00731E41">
        <w:t>7) of this section, unless the entity:</w:t>
      </w:r>
    </w:p>
    <w:p w:rsidR="006E0072" w:rsidRPr="00731E41" w:rsidRDefault="006E0072" w:rsidP="006E0072">
      <w:pPr>
        <w:pStyle w:val="paragraph"/>
      </w:pPr>
      <w:r w:rsidRPr="00731E41">
        <w:tab/>
        <w:t>(</w:t>
      </w:r>
      <w:r w:rsidRPr="00731E41">
        <w:rPr>
          <w:noProof/>
        </w:rPr>
        <w:t>a</w:t>
      </w:r>
      <w:r w:rsidRPr="00731E41">
        <w:t>)</w:t>
      </w:r>
      <w:r w:rsidRPr="00731E41">
        <w:tab/>
        <w:t>satisfies subsection</w:t>
      </w:r>
      <w:r w:rsidR="00731E41">
        <w:t> </w:t>
      </w:r>
      <w:r w:rsidRPr="00731E41">
        <w:t>820</w:t>
      </w:r>
      <w:r w:rsidR="00731E41">
        <w:noBreakHyphen/>
      </w:r>
      <w:r w:rsidRPr="00731E41">
        <w:t>435(1) for that income year; or</w:t>
      </w:r>
    </w:p>
    <w:p w:rsidR="006E0072" w:rsidRPr="00731E41" w:rsidRDefault="006E0072" w:rsidP="006E0072">
      <w:pPr>
        <w:pStyle w:val="paragraph"/>
      </w:pPr>
      <w:r w:rsidRPr="00731E41">
        <w:tab/>
        <w:t>(</w:t>
      </w:r>
      <w:r w:rsidRPr="00731E41">
        <w:rPr>
          <w:noProof/>
        </w:rPr>
        <w:t>b</w:t>
      </w:r>
      <w:r w:rsidRPr="00731E41">
        <w:t>)</w:t>
      </w:r>
      <w:r w:rsidRPr="00731E41">
        <w:tab/>
        <w:t>satisfies subsections</w:t>
      </w:r>
      <w:r w:rsidR="00731E41">
        <w:t> </w:t>
      </w:r>
      <w:r w:rsidRPr="00731E41">
        <w:t>820</w:t>
      </w:r>
      <w:r w:rsidR="00731E41">
        <w:noBreakHyphen/>
      </w:r>
      <w:r w:rsidRPr="00731E41">
        <w:t>435(2) and (3) for that income year.</w:t>
      </w:r>
    </w:p>
    <w:p w:rsidR="006E0072" w:rsidRPr="00731E41" w:rsidRDefault="006E0072" w:rsidP="006E0072">
      <w:pPr>
        <w:pStyle w:val="subsection"/>
      </w:pPr>
      <w:r w:rsidRPr="00731E41">
        <w:tab/>
        <w:t>(</w:t>
      </w:r>
      <w:r w:rsidRPr="00731E41">
        <w:rPr>
          <w:noProof/>
        </w:rPr>
        <w:t>7</w:t>
      </w:r>
      <w:r w:rsidRPr="00731E41">
        <w:t>)</w:t>
      </w:r>
      <w:r w:rsidRPr="00731E41">
        <w:tab/>
        <w:t xml:space="preserve">This subsection covers every third income year after the one referred to in </w:t>
      </w:r>
      <w:r w:rsidR="00731E41">
        <w:t>subsection (</w:t>
      </w:r>
      <w:r w:rsidRPr="00731E41">
        <w:t>5).</w:t>
      </w:r>
    </w:p>
    <w:p w:rsidR="006E0072" w:rsidRPr="00731E41" w:rsidRDefault="006E0072" w:rsidP="006E0072">
      <w:pPr>
        <w:pStyle w:val="ActHead5"/>
      </w:pPr>
      <w:bookmarkStart w:id="262" w:name="_Toc397085548"/>
      <w:r w:rsidRPr="00731E41">
        <w:rPr>
          <w:rStyle w:val="CharSectno"/>
        </w:rPr>
        <w:t>820</w:t>
      </w:r>
      <w:r w:rsidR="00731E41">
        <w:rPr>
          <w:rStyle w:val="CharSectno"/>
        </w:rPr>
        <w:noBreakHyphen/>
      </w:r>
      <w:r w:rsidRPr="00731E41">
        <w:rPr>
          <w:rStyle w:val="CharSectno"/>
        </w:rPr>
        <w:t>435</w:t>
      </w:r>
      <w:r w:rsidRPr="00731E41">
        <w:t xml:space="preserve">  Conditions</w:t>
      </w:r>
      <w:bookmarkEnd w:id="262"/>
    </w:p>
    <w:p w:rsidR="006E0072" w:rsidRPr="00731E41" w:rsidRDefault="006E0072" w:rsidP="006E0072">
      <w:pPr>
        <w:pStyle w:val="subsection"/>
      </w:pPr>
      <w:r w:rsidRPr="00731E41">
        <w:tab/>
        <w:t>(</w:t>
      </w:r>
      <w:r w:rsidRPr="00731E41">
        <w:rPr>
          <w:noProof/>
        </w:rPr>
        <w:t>1</w:t>
      </w:r>
      <w:r w:rsidRPr="00731E41">
        <w:t>)</w:t>
      </w:r>
      <w:r w:rsidRPr="00731E41">
        <w:tab/>
        <w:t xml:space="preserve">An entity satisfies this subsection for an income year if the average value, for that income year, of the entity’s </w:t>
      </w:r>
      <w:r w:rsidR="00731E41" w:rsidRPr="00731E41">
        <w:rPr>
          <w:position w:val="6"/>
          <w:sz w:val="16"/>
        </w:rPr>
        <w:t>*</w:t>
      </w:r>
      <w:r w:rsidRPr="00731E41">
        <w:t>on</w:t>
      </w:r>
      <w:r w:rsidR="00731E41">
        <w:noBreakHyphen/>
      </w:r>
      <w:r w:rsidRPr="00731E41">
        <w:t>lent amount is at least 80% of the average value, for that income year, of all the entity’s assets.</w:t>
      </w:r>
    </w:p>
    <w:p w:rsidR="006E0072" w:rsidRPr="00731E41" w:rsidRDefault="006E0072" w:rsidP="006E0072">
      <w:pPr>
        <w:pStyle w:val="subsection"/>
      </w:pPr>
      <w:r w:rsidRPr="00731E41">
        <w:tab/>
        <w:t>(</w:t>
      </w:r>
      <w:r w:rsidRPr="00731E41">
        <w:rPr>
          <w:noProof/>
        </w:rPr>
        <w:t>2</w:t>
      </w:r>
      <w:r w:rsidRPr="00731E41">
        <w:t>)</w:t>
      </w:r>
      <w:r w:rsidRPr="00731E41">
        <w:tab/>
        <w:t>An entity satisfies this subsection for an income year if the first period that is all or part of that income year, and for which the entity would be treated in accordance with a choice under section</w:t>
      </w:r>
      <w:r w:rsidR="00731E41">
        <w:t> </w:t>
      </w:r>
      <w:r w:rsidRPr="00731E41">
        <w:t>820</w:t>
      </w:r>
      <w:r w:rsidR="00731E41">
        <w:noBreakHyphen/>
      </w:r>
      <w:r w:rsidRPr="00731E41">
        <w:t>430, consists of one or more periods, each of which is either or both of these:</w:t>
      </w:r>
    </w:p>
    <w:p w:rsidR="006E0072" w:rsidRPr="00731E41" w:rsidRDefault="006E0072" w:rsidP="006E0072">
      <w:pPr>
        <w:pStyle w:val="paragraph"/>
      </w:pPr>
      <w:r w:rsidRPr="00731E41">
        <w:tab/>
        <w:t>(</w:t>
      </w:r>
      <w:r w:rsidRPr="00731E41">
        <w:rPr>
          <w:noProof/>
        </w:rPr>
        <w:t>a</w:t>
      </w:r>
      <w:r w:rsidRPr="00731E41">
        <w:t>)</w:t>
      </w:r>
      <w:r w:rsidRPr="00731E41">
        <w:tab/>
        <w:t xml:space="preserve">a period throughout which the entity is a </w:t>
      </w:r>
      <w:r w:rsidR="00731E41" w:rsidRPr="00731E41">
        <w:rPr>
          <w:position w:val="6"/>
          <w:sz w:val="16"/>
        </w:rPr>
        <w:t>*</w:t>
      </w:r>
      <w:r w:rsidRPr="00731E41">
        <w:t xml:space="preserve">financial entity because of </w:t>
      </w:r>
      <w:r w:rsidR="00731E41">
        <w:t>paragraph (</w:t>
      </w:r>
      <w:r w:rsidRPr="00731E41">
        <w:t xml:space="preserve">d) of the definition of </w:t>
      </w:r>
      <w:r w:rsidRPr="00731E41">
        <w:rPr>
          <w:b/>
          <w:i/>
        </w:rPr>
        <w:t>financial entity</w:t>
      </w:r>
      <w:r w:rsidRPr="00731E41">
        <w:t xml:space="preserve"> in subsection</w:t>
      </w:r>
      <w:r w:rsidR="00731E41">
        <w:t> </w:t>
      </w:r>
      <w:r w:rsidRPr="00731E41">
        <w:t>995</w:t>
      </w:r>
      <w:r w:rsidR="00731E41">
        <w:noBreakHyphen/>
      </w:r>
      <w:r w:rsidRPr="00731E41">
        <w:t>1(1) (which covers licensed (or exempt) dealers in derivatives);</w:t>
      </w:r>
    </w:p>
    <w:p w:rsidR="006E0072" w:rsidRPr="00731E41" w:rsidRDefault="006E0072" w:rsidP="006E0072">
      <w:pPr>
        <w:pStyle w:val="paragraph"/>
      </w:pPr>
      <w:r w:rsidRPr="00731E41">
        <w:tab/>
        <w:t>(</w:t>
      </w:r>
      <w:r w:rsidRPr="00731E41">
        <w:rPr>
          <w:noProof/>
        </w:rPr>
        <w:t>b</w:t>
      </w:r>
      <w:r w:rsidRPr="00731E41">
        <w:t>)</w:t>
      </w:r>
      <w:r w:rsidRPr="00731E41">
        <w:tab/>
        <w:t>a period throughout which:</w:t>
      </w:r>
    </w:p>
    <w:p w:rsidR="006E0072" w:rsidRPr="00731E41" w:rsidRDefault="006E0072" w:rsidP="006E0072">
      <w:pPr>
        <w:pStyle w:val="paragraphsub"/>
      </w:pPr>
      <w:r w:rsidRPr="00731E41">
        <w:tab/>
        <w:t>(</w:t>
      </w:r>
      <w:r w:rsidRPr="00731E41">
        <w:rPr>
          <w:noProof/>
        </w:rPr>
        <w:t>i</w:t>
      </w:r>
      <w:r w:rsidRPr="00731E41">
        <w:t>)</w:t>
      </w:r>
      <w:r w:rsidRPr="00731E41">
        <w:tab/>
        <w:t xml:space="preserve">the entity is the </w:t>
      </w:r>
      <w:r w:rsidR="00731E41" w:rsidRPr="00731E41">
        <w:rPr>
          <w:position w:val="6"/>
          <w:sz w:val="16"/>
        </w:rPr>
        <w:t>*</w:t>
      </w:r>
      <w:r w:rsidRPr="00731E41">
        <w:t xml:space="preserve">head company of a </w:t>
      </w:r>
      <w:r w:rsidR="00731E41" w:rsidRPr="00731E41">
        <w:rPr>
          <w:position w:val="6"/>
          <w:sz w:val="16"/>
        </w:rPr>
        <w:t>*</w:t>
      </w:r>
      <w:r w:rsidRPr="00731E41">
        <w:t xml:space="preserve">consolidated group or </w:t>
      </w:r>
      <w:r w:rsidR="00731E41" w:rsidRPr="00731E41">
        <w:rPr>
          <w:position w:val="6"/>
          <w:sz w:val="16"/>
        </w:rPr>
        <w:t>*</w:t>
      </w:r>
      <w:r w:rsidRPr="00731E41">
        <w:t>MEC group; and</w:t>
      </w:r>
    </w:p>
    <w:p w:rsidR="006E0072" w:rsidRPr="00731E41" w:rsidRDefault="006E0072" w:rsidP="006E0072">
      <w:pPr>
        <w:pStyle w:val="paragraphsub"/>
      </w:pPr>
      <w:r w:rsidRPr="00731E41">
        <w:tab/>
        <w:t>(</w:t>
      </w:r>
      <w:r w:rsidRPr="00731E41">
        <w:rPr>
          <w:noProof/>
        </w:rPr>
        <w:t>ii</w:t>
      </w:r>
      <w:r w:rsidRPr="00731E41">
        <w:t>)</w:t>
      </w:r>
      <w:r w:rsidRPr="00731E41">
        <w:tab/>
        <w:t xml:space="preserve">at least one </w:t>
      </w:r>
      <w:r w:rsidR="00731E41" w:rsidRPr="00731E41">
        <w:rPr>
          <w:position w:val="6"/>
          <w:sz w:val="16"/>
        </w:rPr>
        <w:t>*</w:t>
      </w:r>
      <w:r w:rsidRPr="00731E41">
        <w:t>member of the group is a financial entity because of that paragraph.</w:t>
      </w:r>
    </w:p>
    <w:p w:rsidR="006E0072" w:rsidRPr="00731E41" w:rsidRDefault="006E0072" w:rsidP="006E0072">
      <w:pPr>
        <w:pStyle w:val="subsection"/>
      </w:pPr>
      <w:r w:rsidRPr="00731E41">
        <w:tab/>
        <w:t>(</w:t>
      </w:r>
      <w:r w:rsidRPr="00731E41">
        <w:rPr>
          <w:noProof/>
        </w:rPr>
        <w:t>3</w:t>
      </w:r>
      <w:r w:rsidRPr="00731E41">
        <w:t>)</w:t>
      </w:r>
      <w:r w:rsidRPr="00731E41">
        <w:tab/>
        <w:t xml:space="preserve">An entity satisfies this subsection for an income year if it satisfies </w:t>
      </w:r>
      <w:r w:rsidR="00731E41">
        <w:t>subsection (</w:t>
      </w:r>
      <w:r w:rsidRPr="00731E41">
        <w:t>2) and the amount worked out using this formula is greater than or equal to 0.8:</w:t>
      </w:r>
    </w:p>
    <w:p w:rsidR="006E0072" w:rsidRPr="00731E41" w:rsidRDefault="006E0072" w:rsidP="006E0072">
      <w:pPr>
        <w:pStyle w:val="Formula"/>
      </w:pPr>
      <w:r w:rsidRPr="00731E41">
        <w:rPr>
          <w:noProof/>
        </w:rPr>
        <w:lastRenderedPageBreak/>
        <w:drawing>
          <wp:inline distT="0" distB="0" distL="0" distR="0" wp14:anchorId="5C533A81" wp14:editId="7FF84066">
            <wp:extent cx="3200400" cy="7524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200400" cy="752475"/>
                    </a:xfrm>
                    <a:prstGeom prst="rect">
                      <a:avLst/>
                    </a:prstGeom>
                    <a:noFill/>
                    <a:ln>
                      <a:noFill/>
                    </a:ln>
                  </pic:spPr>
                </pic:pic>
              </a:graphicData>
            </a:graphic>
          </wp:inline>
        </w:drawing>
      </w:r>
    </w:p>
    <w:p w:rsidR="006E0072" w:rsidRPr="00731E41" w:rsidRDefault="006E0072" w:rsidP="006E0072">
      <w:pPr>
        <w:pStyle w:val="subsection2"/>
      </w:pPr>
      <w:r w:rsidRPr="00731E41">
        <w:t>where:</w:t>
      </w:r>
    </w:p>
    <w:p w:rsidR="006E0072" w:rsidRPr="00731E41" w:rsidRDefault="006E0072" w:rsidP="006E0072">
      <w:pPr>
        <w:pStyle w:val="Definition"/>
      </w:pPr>
      <w:r w:rsidRPr="00731E41">
        <w:rPr>
          <w:b/>
          <w:i/>
        </w:rPr>
        <w:t>on</w:t>
      </w:r>
      <w:r w:rsidR="00731E41">
        <w:rPr>
          <w:b/>
          <w:i/>
        </w:rPr>
        <w:noBreakHyphen/>
      </w:r>
      <w:r w:rsidRPr="00731E41">
        <w:rPr>
          <w:b/>
          <w:i/>
        </w:rPr>
        <w:t>lent amount</w:t>
      </w:r>
      <w:r w:rsidRPr="00731E41">
        <w:t xml:space="preserve"> means the average value, for that income year, of the entity’s </w:t>
      </w:r>
      <w:r w:rsidR="00731E41" w:rsidRPr="00731E41">
        <w:rPr>
          <w:position w:val="6"/>
          <w:sz w:val="16"/>
        </w:rPr>
        <w:t>*</w:t>
      </w:r>
      <w:r w:rsidRPr="00731E41">
        <w:t>on</w:t>
      </w:r>
      <w:r w:rsidR="00731E41">
        <w:noBreakHyphen/>
      </w:r>
      <w:r w:rsidRPr="00731E41">
        <w:t>lent amount.</w:t>
      </w:r>
    </w:p>
    <w:p w:rsidR="006E0072" w:rsidRPr="00731E41" w:rsidRDefault="006E0072" w:rsidP="006E0072">
      <w:pPr>
        <w:pStyle w:val="Definition"/>
      </w:pPr>
      <w:r w:rsidRPr="00731E41">
        <w:rPr>
          <w:b/>
          <w:i/>
        </w:rPr>
        <w:t>total assets</w:t>
      </w:r>
      <w:r w:rsidRPr="00731E41">
        <w:t xml:space="preserve"> means the average value, for that income year, of all the entity’s assets.</w:t>
      </w:r>
    </w:p>
    <w:p w:rsidR="006E0072" w:rsidRPr="00731E41" w:rsidRDefault="006E0072" w:rsidP="006E0072">
      <w:pPr>
        <w:pStyle w:val="Definition"/>
      </w:pPr>
      <w:r w:rsidRPr="00731E41">
        <w:rPr>
          <w:b/>
          <w:i/>
        </w:rPr>
        <w:t>UG on derivatives</w:t>
      </w:r>
      <w:r w:rsidRPr="00731E41">
        <w:t xml:space="preserve"> means the average value, for that income year, of the entity’s assets consisting of unrealised gains on trading derivatives within the meaning of the </w:t>
      </w:r>
      <w:r w:rsidRPr="00731E41">
        <w:rPr>
          <w:i/>
        </w:rPr>
        <w:t>Corporations Act 2001</w:t>
      </w:r>
      <w:r w:rsidRPr="00731E41">
        <w:t>.</w:t>
      </w:r>
    </w:p>
    <w:p w:rsidR="006E0072" w:rsidRPr="00731E41" w:rsidRDefault="006E0072" w:rsidP="006E0072">
      <w:pPr>
        <w:pStyle w:val="Definition"/>
      </w:pPr>
      <w:r w:rsidRPr="00731E41">
        <w:rPr>
          <w:b/>
          <w:i/>
        </w:rPr>
        <w:t>UL on derivatives</w:t>
      </w:r>
      <w:r w:rsidRPr="00731E41">
        <w:t xml:space="preserve"> means the lesser of:</w:t>
      </w:r>
    </w:p>
    <w:p w:rsidR="006E0072" w:rsidRPr="00731E41" w:rsidRDefault="006E0072" w:rsidP="006E0072">
      <w:pPr>
        <w:pStyle w:val="paragraph"/>
      </w:pPr>
      <w:r w:rsidRPr="00731E41">
        <w:tab/>
        <w:t>(a)</w:t>
      </w:r>
      <w:r w:rsidRPr="00731E41">
        <w:tab/>
        <w:t xml:space="preserve">the average value, for that income year, of the entity’s liabilities consisting of unrealised losses on trading derivatives within the meaning of the </w:t>
      </w:r>
      <w:r w:rsidRPr="00731E41">
        <w:rPr>
          <w:i/>
        </w:rPr>
        <w:t>Corporations Act 2001</w:t>
      </w:r>
      <w:r w:rsidRPr="00731E41">
        <w:t>; and</w:t>
      </w:r>
    </w:p>
    <w:p w:rsidR="006E0072" w:rsidRPr="00731E41" w:rsidRDefault="006E0072" w:rsidP="006E0072">
      <w:pPr>
        <w:pStyle w:val="paragraph"/>
      </w:pPr>
      <w:r w:rsidRPr="00731E41">
        <w:tab/>
        <w:t>(b)</w:t>
      </w:r>
      <w:r w:rsidRPr="00731E41">
        <w:tab/>
        <w:t>the average value, for that income year, of the entity’s assets consisting of unrealised gains on trading derivatives within the meaning of that Act.</w:t>
      </w:r>
    </w:p>
    <w:p w:rsidR="006E0072" w:rsidRPr="00731E41" w:rsidRDefault="006E0072" w:rsidP="006E0072">
      <w:pPr>
        <w:pStyle w:val="SubsectionHead"/>
      </w:pPr>
      <w:r w:rsidRPr="00731E41">
        <w:t>On</w:t>
      </w:r>
      <w:r w:rsidR="00731E41">
        <w:noBreakHyphen/>
      </w:r>
      <w:r w:rsidRPr="00731E41">
        <w:t>lent amount increased for financial entity whose assets include precious metals</w:t>
      </w:r>
    </w:p>
    <w:p w:rsidR="006E0072" w:rsidRPr="00731E41" w:rsidRDefault="006E0072" w:rsidP="006E0072">
      <w:pPr>
        <w:pStyle w:val="subsection"/>
      </w:pPr>
      <w:r w:rsidRPr="00731E41">
        <w:tab/>
        <w:t>(</w:t>
      </w:r>
      <w:r w:rsidRPr="00731E41">
        <w:rPr>
          <w:noProof/>
        </w:rPr>
        <w:t>4</w:t>
      </w:r>
      <w:r w:rsidRPr="00731E41">
        <w:t>)</w:t>
      </w:r>
      <w:r w:rsidRPr="00731E41">
        <w:tab/>
        <w:t xml:space="preserve">In working out whether an entity satisfies </w:t>
      </w:r>
      <w:r w:rsidR="00731E41">
        <w:t>subsection (</w:t>
      </w:r>
      <w:r w:rsidRPr="00731E41">
        <w:t xml:space="preserve">1) or (3) for an income year, the average value, for that income year, of the entity’s </w:t>
      </w:r>
      <w:r w:rsidR="00731E41" w:rsidRPr="00731E41">
        <w:rPr>
          <w:position w:val="6"/>
          <w:sz w:val="16"/>
        </w:rPr>
        <w:t>*</w:t>
      </w:r>
      <w:r w:rsidRPr="00731E41">
        <w:t>on</w:t>
      </w:r>
      <w:r w:rsidR="00731E41">
        <w:noBreakHyphen/>
      </w:r>
      <w:r w:rsidRPr="00731E41">
        <w:t xml:space="preserve">lent amount is increased by the average value, for that income year, of the entity’s assets that consist of </w:t>
      </w:r>
      <w:r w:rsidR="00731E41" w:rsidRPr="00731E41">
        <w:rPr>
          <w:position w:val="6"/>
          <w:sz w:val="16"/>
        </w:rPr>
        <w:t>*</w:t>
      </w:r>
      <w:r w:rsidRPr="00731E41">
        <w:t xml:space="preserve">precious metals, but only if the entity satisfies </w:t>
      </w:r>
      <w:r w:rsidR="00731E41">
        <w:t>subsection (</w:t>
      </w:r>
      <w:r w:rsidRPr="00731E41">
        <w:t>5) for that income year.</w:t>
      </w:r>
    </w:p>
    <w:p w:rsidR="006E0072" w:rsidRPr="00731E41" w:rsidRDefault="006E0072" w:rsidP="006E0072">
      <w:pPr>
        <w:pStyle w:val="subsection"/>
      </w:pPr>
      <w:r w:rsidRPr="00731E41">
        <w:tab/>
        <w:t>(</w:t>
      </w:r>
      <w:r w:rsidRPr="00731E41">
        <w:rPr>
          <w:noProof/>
        </w:rPr>
        <w:t>5</w:t>
      </w:r>
      <w:r w:rsidRPr="00731E41">
        <w:t>)</w:t>
      </w:r>
      <w:r w:rsidRPr="00731E41">
        <w:tab/>
        <w:t>An entity satisfies this subsection for an income year if the first period that is all or part of that income year, and for which the entity would be treated in accordance with a choice under section</w:t>
      </w:r>
      <w:r w:rsidR="00731E41">
        <w:t> </w:t>
      </w:r>
      <w:r w:rsidRPr="00731E41">
        <w:t>820</w:t>
      </w:r>
      <w:r w:rsidR="00731E41">
        <w:noBreakHyphen/>
      </w:r>
      <w:r w:rsidRPr="00731E41">
        <w:t>430, consists of one or more periods, each of which is either or both of these:</w:t>
      </w:r>
    </w:p>
    <w:p w:rsidR="006E0072" w:rsidRPr="00731E41" w:rsidRDefault="006E0072" w:rsidP="006E0072">
      <w:pPr>
        <w:pStyle w:val="paragraph"/>
      </w:pPr>
      <w:r w:rsidRPr="00731E41">
        <w:tab/>
        <w:t>(</w:t>
      </w:r>
      <w:r w:rsidRPr="00731E41">
        <w:rPr>
          <w:noProof/>
        </w:rPr>
        <w:t>a</w:t>
      </w:r>
      <w:r w:rsidRPr="00731E41">
        <w:t>)</w:t>
      </w:r>
      <w:r w:rsidRPr="00731E41">
        <w:tab/>
        <w:t xml:space="preserve">a period throughout which the entity is a </w:t>
      </w:r>
      <w:r w:rsidR="00731E41" w:rsidRPr="00731E41">
        <w:rPr>
          <w:position w:val="6"/>
          <w:sz w:val="16"/>
        </w:rPr>
        <w:t>*</w:t>
      </w:r>
      <w:r w:rsidRPr="00731E41">
        <w:t>financial entity;</w:t>
      </w:r>
    </w:p>
    <w:p w:rsidR="006E0072" w:rsidRPr="00731E41" w:rsidRDefault="006E0072" w:rsidP="006E0072">
      <w:pPr>
        <w:pStyle w:val="paragraph"/>
      </w:pPr>
      <w:r w:rsidRPr="00731E41">
        <w:lastRenderedPageBreak/>
        <w:tab/>
        <w:t>(</w:t>
      </w:r>
      <w:r w:rsidRPr="00731E41">
        <w:rPr>
          <w:noProof/>
        </w:rPr>
        <w:t>b</w:t>
      </w:r>
      <w:r w:rsidRPr="00731E41">
        <w:t>)</w:t>
      </w:r>
      <w:r w:rsidRPr="00731E41">
        <w:tab/>
        <w:t>a period throughout which:</w:t>
      </w:r>
    </w:p>
    <w:p w:rsidR="006E0072" w:rsidRPr="00731E41" w:rsidRDefault="006E0072" w:rsidP="006E0072">
      <w:pPr>
        <w:pStyle w:val="paragraphsub"/>
      </w:pPr>
      <w:r w:rsidRPr="00731E41">
        <w:tab/>
        <w:t>(</w:t>
      </w:r>
      <w:r w:rsidRPr="00731E41">
        <w:rPr>
          <w:noProof/>
        </w:rPr>
        <w:t>i</w:t>
      </w:r>
      <w:r w:rsidRPr="00731E41">
        <w:t>)</w:t>
      </w:r>
      <w:r w:rsidRPr="00731E41">
        <w:tab/>
        <w:t xml:space="preserve">the entity is the </w:t>
      </w:r>
      <w:r w:rsidR="00731E41" w:rsidRPr="00731E41">
        <w:rPr>
          <w:position w:val="6"/>
          <w:sz w:val="16"/>
        </w:rPr>
        <w:t>*</w:t>
      </w:r>
      <w:r w:rsidRPr="00731E41">
        <w:t xml:space="preserve">head company of a </w:t>
      </w:r>
      <w:r w:rsidR="00731E41" w:rsidRPr="00731E41">
        <w:rPr>
          <w:position w:val="6"/>
          <w:sz w:val="16"/>
        </w:rPr>
        <w:t>*</w:t>
      </w:r>
      <w:r w:rsidRPr="00731E41">
        <w:t xml:space="preserve">consolidated group or </w:t>
      </w:r>
      <w:r w:rsidR="00731E41" w:rsidRPr="00731E41">
        <w:rPr>
          <w:position w:val="6"/>
          <w:sz w:val="16"/>
        </w:rPr>
        <w:t>*</w:t>
      </w:r>
      <w:r w:rsidRPr="00731E41">
        <w:t>MEC group; and</w:t>
      </w:r>
    </w:p>
    <w:p w:rsidR="006E0072" w:rsidRPr="00731E41" w:rsidRDefault="006E0072" w:rsidP="006E0072">
      <w:pPr>
        <w:pStyle w:val="paragraphsub"/>
      </w:pPr>
      <w:r w:rsidRPr="00731E41">
        <w:tab/>
        <w:t>(</w:t>
      </w:r>
      <w:r w:rsidRPr="00731E41">
        <w:rPr>
          <w:noProof/>
        </w:rPr>
        <w:t>ii</w:t>
      </w:r>
      <w:r w:rsidRPr="00731E41">
        <w:t>)</w:t>
      </w:r>
      <w:r w:rsidRPr="00731E41">
        <w:tab/>
        <w:t xml:space="preserve">at least one </w:t>
      </w:r>
      <w:r w:rsidR="00731E41" w:rsidRPr="00731E41">
        <w:rPr>
          <w:position w:val="6"/>
          <w:sz w:val="16"/>
        </w:rPr>
        <w:t>*</w:t>
      </w:r>
      <w:r w:rsidRPr="00731E41">
        <w:t>member of the group is a financial entity.</w:t>
      </w:r>
    </w:p>
    <w:p w:rsidR="006E0072" w:rsidRPr="00731E41" w:rsidRDefault="006E0072" w:rsidP="006E0072">
      <w:pPr>
        <w:pStyle w:val="ActHead5"/>
      </w:pPr>
      <w:bookmarkStart w:id="263" w:name="_Toc397085549"/>
      <w:r w:rsidRPr="00731E41">
        <w:rPr>
          <w:rStyle w:val="CharSectno"/>
        </w:rPr>
        <w:t>820</w:t>
      </w:r>
      <w:r w:rsidR="00731E41">
        <w:rPr>
          <w:rStyle w:val="CharSectno"/>
        </w:rPr>
        <w:noBreakHyphen/>
      </w:r>
      <w:r w:rsidRPr="00731E41">
        <w:rPr>
          <w:rStyle w:val="CharSectno"/>
        </w:rPr>
        <w:t>440</w:t>
      </w:r>
      <w:r w:rsidRPr="00731E41">
        <w:t xml:space="preserve">  Revocation of choice</w:t>
      </w:r>
      <w:bookmarkEnd w:id="263"/>
    </w:p>
    <w:p w:rsidR="006E0072" w:rsidRPr="00731E41" w:rsidRDefault="006E0072" w:rsidP="006E0072">
      <w:pPr>
        <w:pStyle w:val="subsection"/>
      </w:pPr>
      <w:r w:rsidRPr="00731E41">
        <w:tab/>
        <w:t>(</w:t>
      </w:r>
      <w:r w:rsidRPr="00731E41">
        <w:rPr>
          <w:noProof/>
        </w:rPr>
        <w:t>1</w:t>
      </w:r>
      <w:r w:rsidRPr="00731E41">
        <w:t>)</w:t>
      </w:r>
      <w:r w:rsidRPr="00731E41">
        <w:tab/>
        <w:t>A choice under section</w:t>
      </w:r>
      <w:r w:rsidR="00731E41">
        <w:t> </w:t>
      </w:r>
      <w:r w:rsidRPr="00731E41">
        <w:t>820</w:t>
      </w:r>
      <w:r w:rsidR="00731E41">
        <w:noBreakHyphen/>
      </w:r>
      <w:r w:rsidRPr="00731E41">
        <w:t>430 can be revoked only with the written approval of the Commissioner. The Commissioner may approve a revocation only if satisfied that the entity’s circumstances have changed significantly since the choice was made.</w:t>
      </w:r>
    </w:p>
    <w:p w:rsidR="006E0072" w:rsidRPr="00731E41" w:rsidRDefault="006E0072" w:rsidP="006E0072">
      <w:pPr>
        <w:pStyle w:val="subsection"/>
      </w:pPr>
      <w:r w:rsidRPr="00731E41">
        <w:tab/>
        <w:t>(</w:t>
      </w:r>
      <w:r w:rsidRPr="00731E41">
        <w:rPr>
          <w:noProof/>
        </w:rPr>
        <w:t>2</w:t>
      </w:r>
      <w:r w:rsidRPr="00731E41">
        <w:t>)</w:t>
      </w:r>
      <w:r w:rsidRPr="00731E41">
        <w:tab/>
        <w:t>If revoked, the choice does not have effect for a period that starts on or after the day on which the Commissioner’s approval is given, unless the revocation is expressed to take effect on an earlier day. In that case, it does not have effect for a period that starts on or after the earlier day.</w:t>
      </w:r>
    </w:p>
    <w:p w:rsidR="006E0072" w:rsidRPr="00731E41" w:rsidRDefault="006E0072" w:rsidP="006E0072">
      <w:pPr>
        <w:pStyle w:val="ActHead5"/>
      </w:pPr>
      <w:bookmarkStart w:id="264" w:name="_Toc397085550"/>
      <w:r w:rsidRPr="00731E41">
        <w:rPr>
          <w:rStyle w:val="CharSectno"/>
        </w:rPr>
        <w:t>820</w:t>
      </w:r>
      <w:r w:rsidR="00731E41">
        <w:rPr>
          <w:rStyle w:val="CharSectno"/>
        </w:rPr>
        <w:noBreakHyphen/>
      </w:r>
      <w:r w:rsidRPr="00731E41">
        <w:rPr>
          <w:rStyle w:val="CharSectno"/>
        </w:rPr>
        <w:t>445</w:t>
      </w:r>
      <w:r w:rsidRPr="00731E41">
        <w:t xml:space="preserve">  How this Subdivision interacts with Subdivision</w:t>
      </w:r>
      <w:r w:rsidR="00731E41">
        <w:t> </w:t>
      </w:r>
      <w:r w:rsidRPr="00731E41">
        <w:t>820</w:t>
      </w:r>
      <w:r w:rsidR="00731E41">
        <w:noBreakHyphen/>
      </w:r>
      <w:r w:rsidRPr="00731E41">
        <w:t>FA</w:t>
      </w:r>
      <w:bookmarkEnd w:id="264"/>
    </w:p>
    <w:p w:rsidR="006E0072" w:rsidRPr="00731E41" w:rsidRDefault="006E0072" w:rsidP="006E0072">
      <w:pPr>
        <w:pStyle w:val="subsection"/>
      </w:pPr>
      <w:r w:rsidRPr="00731E41">
        <w:tab/>
      </w:r>
      <w:r w:rsidRPr="00731E41">
        <w:tab/>
        <w:t>A choice under section</w:t>
      </w:r>
      <w:r w:rsidR="00731E41">
        <w:t> </w:t>
      </w:r>
      <w:r w:rsidRPr="00731E41">
        <w:t>820</w:t>
      </w:r>
      <w:r w:rsidR="00731E41">
        <w:noBreakHyphen/>
      </w:r>
      <w:r w:rsidRPr="00731E41">
        <w:t xml:space="preserve">430 does not have effect for so much of a period as happens while the entity is a </w:t>
      </w:r>
      <w:r w:rsidR="00731E41" w:rsidRPr="00731E41">
        <w:rPr>
          <w:position w:val="6"/>
          <w:sz w:val="16"/>
        </w:rPr>
        <w:t>*</w:t>
      </w:r>
      <w:r w:rsidRPr="00731E41">
        <w:t xml:space="preserve">subsidiary member of a </w:t>
      </w:r>
      <w:r w:rsidR="00731E41" w:rsidRPr="00731E41">
        <w:rPr>
          <w:position w:val="6"/>
          <w:sz w:val="16"/>
        </w:rPr>
        <w:t>*</w:t>
      </w:r>
      <w:r w:rsidRPr="00731E41">
        <w:t xml:space="preserve">consolidated group or </w:t>
      </w:r>
      <w:r w:rsidR="00731E41" w:rsidRPr="00731E41">
        <w:rPr>
          <w:position w:val="6"/>
          <w:sz w:val="16"/>
        </w:rPr>
        <w:t>*</w:t>
      </w:r>
      <w:r w:rsidRPr="00731E41">
        <w:t>MEC group.</w:t>
      </w:r>
    </w:p>
    <w:p w:rsidR="006E0072" w:rsidRPr="00731E41" w:rsidRDefault="006E0072" w:rsidP="006E0072">
      <w:pPr>
        <w:pStyle w:val="notetext"/>
      </w:pPr>
      <w:r w:rsidRPr="00731E41">
        <w:t>Note:</w:t>
      </w:r>
      <w:r w:rsidRPr="00731E41">
        <w:tab/>
        <w:t>If the head company of the group makes a choice under that section, that choice will have effect instead.</w:t>
      </w:r>
    </w:p>
    <w:p w:rsidR="006E0072" w:rsidRPr="00731E41" w:rsidRDefault="006E0072" w:rsidP="006E0072">
      <w:pPr>
        <w:pStyle w:val="ActHead4"/>
      </w:pPr>
      <w:bookmarkStart w:id="265" w:name="_Toc397085551"/>
      <w:r w:rsidRPr="00731E41">
        <w:rPr>
          <w:rStyle w:val="CharSubdNo"/>
        </w:rPr>
        <w:t>Subdivision</w:t>
      </w:r>
      <w:r w:rsidR="00731E41">
        <w:rPr>
          <w:rStyle w:val="CharSubdNo"/>
        </w:rPr>
        <w:t> </w:t>
      </w:r>
      <w:r w:rsidRPr="00731E41">
        <w:rPr>
          <w:rStyle w:val="CharSubdNo"/>
        </w:rPr>
        <w:t>820</w:t>
      </w:r>
      <w:r w:rsidR="00731E41">
        <w:rPr>
          <w:rStyle w:val="CharSubdNo"/>
        </w:rPr>
        <w:noBreakHyphen/>
      </w:r>
      <w:r w:rsidRPr="00731E41">
        <w:rPr>
          <w:rStyle w:val="CharSubdNo"/>
        </w:rPr>
        <w:t>FA</w:t>
      </w:r>
      <w:r w:rsidRPr="00731E41">
        <w:t>—</w:t>
      </w:r>
      <w:r w:rsidRPr="00731E41">
        <w:rPr>
          <w:rStyle w:val="CharSubdText"/>
        </w:rPr>
        <w:t>How the thin capitalisation rules apply to consolidated groups and MEC groups</w:t>
      </w:r>
      <w:bookmarkEnd w:id="265"/>
    </w:p>
    <w:p w:rsidR="006E0072" w:rsidRPr="00731E41" w:rsidRDefault="006E0072" w:rsidP="006E0072">
      <w:pPr>
        <w:pStyle w:val="ActHead4"/>
      </w:pPr>
      <w:bookmarkStart w:id="266" w:name="_Toc397085552"/>
      <w:r w:rsidRPr="00731E41">
        <w:t>Guide to Subdivision</w:t>
      </w:r>
      <w:r w:rsidR="00731E41">
        <w:t> </w:t>
      </w:r>
      <w:r w:rsidRPr="00731E41">
        <w:t>820</w:t>
      </w:r>
      <w:r w:rsidR="00731E41">
        <w:noBreakHyphen/>
      </w:r>
      <w:r w:rsidRPr="00731E41">
        <w:t>FA</w:t>
      </w:r>
      <w:bookmarkEnd w:id="266"/>
    </w:p>
    <w:p w:rsidR="006E0072" w:rsidRPr="00731E41" w:rsidRDefault="006E0072" w:rsidP="006E0072">
      <w:pPr>
        <w:pStyle w:val="ActHead5"/>
      </w:pPr>
      <w:bookmarkStart w:id="267" w:name="_Toc397085553"/>
      <w:r w:rsidRPr="00731E41">
        <w:rPr>
          <w:rStyle w:val="CharSectno"/>
        </w:rPr>
        <w:t>820</w:t>
      </w:r>
      <w:r w:rsidR="00731E41">
        <w:rPr>
          <w:rStyle w:val="CharSectno"/>
        </w:rPr>
        <w:noBreakHyphen/>
      </w:r>
      <w:r w:rsidRPr="00731E41">
        <w:rPr>
          <w:rStyle w:val="CharSectno"/>
        </w:rPr>
        <w:t>579</w:t>
      </w:r>
      <w:r w:rsidRPr="00731E41">
        <w:t xml:space="preserve">  What this Subdivision is about</w:t>
      </w:r>
      <w:bookmarkEnd w:id="267"/>
    </w:p>
    <w:p w:rsidR="006E0072" w:rsidRPr="00731E41" w:rsidRDefault="006E0072" w:rsidP="006E0072">
      <w:pPr>
        <w:pStyle w:val="BoxText"/>
      </w:pPr>
      <w:r w:rsidRPr="00731E41">
        <w:t>This Subdivision tells you:</w:t>
      </w:r>
    </w:p>
    <w:p w:rsidR="006E0072" w:rsidRPr="00731E41" w:rsidRDefault="006E0072" w:rsidP="006E0072">
      <w:pPr>
        <w:pStyle w:val="BoxList"/>
      </w:pPr>
      <w:r w:rsidRPr="00731E41">
        <w:t>•</w:t>
      </w:r>
      <w:r w:rsidRPr="00731E41">
        <w:tab/>
        <w:t>how to classify the head company of a consolidated group or MEC group (in terms of which Subdivision of this Division to apply to the head company); and</w:t>
      </w:r>
    </w:p>
    <w:p w:rsidR="006E0072" w:rsidRPr="00731E41" w:rsidRDefault="006E0072" w:rsidP="006E0072">
      <w:pPr>
        <w:pStyle w:val="BoxList"/>
      </w:pPr>
      <w:r w:rsidRPr="00731E41">
        <w:lastRenderedPageBreak/>
        <w:t>•</w:t>
      </w:r>
      <w:r w:rsidRPr="00731E41">
        <w:tab/>
        <w:t>how to apply this Division to the head company (including how the application is modified).</w:t>
      </w:r>
    </w:p>
    <w:p w:rsidR="006E0072" w:rsidRPr="00731E41" w:rsidRDefault="006E0072" w:rsidP="006E0072">
      <w:pPr>
        <w:pStyle w:val="TofSectsHeading"/>
      </w:pPr>
      <w:r w:rsidRPr="00731E41">
        <w:t>Table of sections</w:t>
      </w:r>
    </w:p>
    <w:p w:rsidR="006E0072" w:rsidRPr="00731E41" w:rsidRDefault="006E0072" w:rsidP="006E0072">
      <w:pPr>
        <w:pStyle w:val="TofSectsGroupHeading"/>
      </w:pPr>
      <w:r w:rsidRPr="00731E41">
        <w:t>Operative provisions</w:t>
      </w:r>
    </w:p>
    <w:p w:rsidR="006E0072" w:rsidRPr="00731E41" w:rsidRDefault="006E0072" w:rsidP="006E0072">
      <w:pPr>
        <w:pStyle w:val="TofSectsSection"/>
      </w:pPr>
      <w:r w:rsidRPr="00731E41">
        <w:t>820</w:t>
      </w:r>
      <w:r w:rsidR="00731E41">
        <w:noBreakHyphen/>
      </w:r>
      <w:r w:rsidRPr="00731E41">
        <w:t>581</w:t>
      </w:r>
      <w:r w:rsidRPr="00731E41">
        <w:tab/>
        <w:t>How this Division applies to head company for income year in which group comes into existence or ceases to exist</w:t>
      </w:r>
    </w:p>
    <w:p w:rsidR="006E0072" w:rsidRPr="00731E41" w:rsidRDefault="006E0072" w:rsidP="006E0072">
      <w:pPr>
        <w:pStyle w:val="TofSectsSection"/>
      </w:pPr>
      <w:r w:rsidRPr="00731E41">
        <w:t>820</w:t>
      </w:r>
      <w:r w:rsidR="00731E41">
        <w:noBreakHyphen/>
      </w:r>
      <w:r w:rsidRPr="00731E41">
        <w:t>583</w:t>
      </w:r>
      <w:r w:rsidRPr="00731E41">
        <w:tab/>
        <w:t>Classification of head company</w:t>
      </w:r>
    </w:p>
    <w:p w:rsidR="006E0072" w:rsidRPr="00731E41" w:rsidRDefault="006E0072" w:rsidP="006E0072">
      <w:pPr>
        <w:pStyle w:val="TofSectsSection"/>
      </w:pPr>
      <w:r w:rsidRPr="00731E41">
        <w:t>820</w:t>
      </w:r>
      <w:r w:rsidR="00731E41">
        <w:noBreakHyphen/>
      </w:r>
      <w:r w:rsidRPr="00731E41">
        <w:t>584</w:t>
      </w:r>
      <w:r w:rsidRPr="00731E41">
        <w:tab/>
        <w:t>Exempt special purpose entities treated as not being member of group</w:t>
      </w:r>
    </w:p>
    <w:p w:rsidR="006E0072" w:rsidRPr="00731E41" w:rsidRDefault="006E0072" w:rsidP="006E0072">
      <w:pPr>
        <w:pStyle w:val="TofSectsSection"/>
      </w:pPr>
      <w:r w:rsidRPr="00731E41">
        <w:t>820</w:t>
      </w:r>
      <w:r w:rsidR="00731E41">
        <w:noBreakHyphen/>
      </w:r>
      <w:r w:rsidRPr="00731E41">
        <w:t>585</w:t>
      </w:r>
      <w:r w:rsidRPr="00731E41">
        <w:tab/>
        <w:t>Exemption for consolidated group headed by foreign</w:t>
      </w:r>
      <w:r w:rsidR="00731E41">
        <w:noBreakHyphen/>
      </w:r>
      <w:r w:rsidRPr="00731E41">
        <w:t>controlled Australian ADI or its holding company</w:t>
      </w:r>
    </w:p>
    <w:p w:rsidR="006E0072" w:rsidRPr="00731E41" w:rsidRDefault="006E0072" w:rsidP="006E0072">
      <w:pPr>
        <w:pStyle w:val="TofSectsSection"/>
      </w:pPr>
      <w:r w:rsidRPr="00731E41">
        <w:t>820</w:t>
      </w:r>
      <w:r w:rsidR="00731E41">
        <w:noBreakHyphen/>
      </w:r>
      <w:r w:rsidRPr="00731E41">
        <w:t>587</w:t>
      </w:r>
      <w:r w:rsidRPr="00731E41">
        <w:tab/>
        <w:t>Additional application of Subdivision</w:t>
      </w:r>
      <w:r w:rsidR="00731E41">
        <w:t> </w:t>
      </w:r>
      <w:r w:rsidRPr="00731E41">
        <w:t>820</w:t>
      </w:r>
      <w:r w:rsidR="00731E41">
        <w:noBreakHyphen/>
      </w:r>
      <w:r w:rsidRPr="00731E41">
        <w:t>D to MEC group that includes foreign</w:t>
      </w:r>
      <w:r w:rsidR="00731E41">
        <w:noBreakHyphen/>
      </w:r>
      <w:r w:rsidRPr="00731E41">
        <w:t>controlled Australian ADI</w:t>
      </w:r>
    </w:p>
    <w:p w:rsidR="006E0072" w:rsidRPr="00731E41" w:rsidRDefault="006E0072" w:rsidP="006E0072">
      <w:pPr>
        <w:pStyle w:val="TofSectsSection"/>
      </w:pPr>
      <w:r w:rsidRPr="00731E41">
        <w:t>820</w:t>
      </w:r>
      <w:r w:rsidR="00731E41">
        <w:noBreakHyphen/>
      </w:r>
      <w:r w:rsidRPr="00731E41">
        <w:t>588</w:t>
      </w:r>
      <w:r w:rsidRPr="00731E41">
        <w:tab/>
        <w:t>Choice to treat specialist credit card institutions as being financial entities and not ADIs</w:t>
      </w:r>
    </w:p>
    <w:p w:rsidR="006E0072" w:rsidRPr="00731E41" w:rsidRDefault="006E0072" w:rsidP="006E0072">
      <w:pPr>
        <w:pStyle w:val="TofSectsSection"/>
      </w:pPr>
      <w:r w:rsidRPr="00731E41">
        <w:t>820</w:t>
      </w:r>
      <w:r w:rsidR="00731E41">
        <w:noBreakHyphen/>
      </w:r>
      <w:r w:rsidRPr="00731E41">
        <w:t>589</w:t>
      </w:r>
      <w:r w:rsidRPr="00731E41">
        <w:tab/>
        <w:t>How Subdivision</w:t>
      </w:r>
      <w:r w:rsidR="00731E41">
        <w:t> </w:t>
      </w:r>
      <w:r w:rsidRPr="00731E41">
        <w:t>820</w:t>
      </w:r>
      <w:r w:rsidR="00731E41">
        <w:noBreakHyphen/>
      </w:r>
      <w:r w:rsidRPr="00731E41">
        <w:t>D applies to a MEC group</w:t>
      </w:r>
    </w:p>
    <w:p w:rsidR="006E0072" w:rsidRPr="00731E41" w:rsidRDefault="006E0072" w:rsidP="006E0072">
      <w:pPr>
        <w:pStyle w:val="ActHead4"/>
      </w:pPr>
      <w:bookmarkStart w:id="268" w:name="_Toc397085554"/>
      <w:r w:rsidRPr="00731E41">
        <w:t>Operative provisions</w:t>
      </w:r>
      <w:bookmarkEnd w:id="268"/>
    </w:p>
    <w:p w:rsidR="006E0072" w:rsidRPr="00731E41" w:rsidRDefault="006E0072" w:rsidP="006E0072">
      <w:pPr>
        <w:pStyle w:val="ActHead5"/>
      </w:pPr>
      <w:bookmarkStart w:id="269" w:name="_Toc397085555"/>
      <w:r w:rsidRPr="00731E41">
        <w:rPr>
          <w:rStyle w:val="CharSectno"/>
        </w:rPr>
        <w:t>820</w:t>
      </w:r>
      <w:r w:rsidR="00731E41">
        <w:rPr>
          <w:rStyle w:val="CharSectno"/>
        </w:rPr>
        <w:noBreakHyphen/>
      </w:r>
      <w:r w:rsidRPr="00731E41">
        <w:rPr>
          <w:rStyle w:val="CharSectno"/>
        </w:rPr>
        <w:t>581</w:t>
      </w:r>
      <w:r w:rsidRPr="00731E41">
        <w:t xml:space="preserve">  How this Division applies to head company for income year in which group comes into existence or ceases to exist</w:t>
      </w:r>
      <w:bookmarkEnd w:id="269"/>
    </w:p>
    <w:p w:rsidR="006E0072" w:rsidRPr="00731E41" w:rsidRDefault="006E0072" w:rsidP="006E0072">
      <w:pPr>
        <w:pStyle w:val="subsection"/>
      </w:pPr>
      <w:r w:rsidRPr="00731E41">
        <w:tab/>
      </w:r>
      <w:r w:rsidRPr="00731E41">
        <w:tab/>
        <w:t xml:space="preserve">If a </w:t>
      </w:r>
      <w:r w:rsidR="00731E41" w:rsidRPr="00731E41">
        <w:rPr>
          <w:position w:val="6"/>
          <w:sz w:val="16"/>
        </w:rPr>
        <w:t>*</w:t>
      </w:r>
      <w:r w:rsidRPr="00731E41">
        <w:t xml:space="preserve">consolidated group or </w:t>
      </w:r>
      <w:r w:rsidR="00731E41" w:rsidRPr="00731E41">
        <w:rPr>
          <w:position w:val="6"/>
          <w:sz w:val="16"/>
        </w:rPr>
        <w:t>*</w:t>
      </w:r>
      <w:r w:rsidRPr="00731E41">
        <w:t>MEC group:</w:t>
      </w:r>
    </w:p>
    <w:p w:rsidR="006E0072" w:rsidRPr="00731E41" w:rsidRDefault="006E0072" w:rsidP="006E0072">
      <w:pPr>
        <w:pStyle w:val="paragraph"/>
      </w:pPr>
      <w:r w:rsidRPr="00731E41">
        <w:tab/>
        <w:t>(a)</w:t>
      </w:r>
      <w:r w:rsidRPr="00731E41">
        <w:tab/>
        <w:t>comes into existence at a time during an income year that is not the start of the income year; or</w:t>
      </w:r>
    </w:p>
    <w:p w:rsidR="006E0072" w:rsidRPr="00731E41" w:rsidRDefault="006E0072" w:rsidP="006E0072">
      <w:pPr>
        <w:pStyle w:val="paragraph"/>
      </w:pPr>
      <w:r w:rsidRPr="00731E41">
        <w:tab/>
        <w:t>(b)</w:t>
      </w:r>
      <w:r w:rsidRPr="00731E41">
        <w:tab/>
        <w:t>ceases to exist at a time during an income year that is not the end of the income year;</w:t>
      </w:r>
    </w:p>
    <w:p w:rsidR="006E0072" w:rsidRPr="00731E41" w:rsidRDefault="006E0072" w:rsidP="006E0072">
      <w:pPr>
        <w:pStyle w:val="subsection2"/>
      </w:pPr>
      <w:r w:rsidRPr="00731E41">
        <w:t>then, for each of the following periods during that income year:</w:t>
      </w:r>
    </w:p>
    <w:p w:rsidR="006E0072" w:rsidRPr="00731E41" w:rsidRDefault="006E0072" w:rsidP="006E0072">
      <w:pPr>
        <w:pStyle w:val="paragraph"/>
      </w:pPr>
      <w:r w:rsidRPr="00731E41">
        <w:tab/>
        <w:t>(c)</w:t>
      </w:r>
      <w:r w:rsidRPr="00731E41">
        <w:tab/>
        <w:t xml:space="preserve">a period throughout which a company is the </w:t>
      </w:r>
      <w:r w:rsidR="00731E41" w:rsidRPr="00731E41">
        <w:rPr>
          <w:position w:val="6"/>
          <w:sz w:val="16"/>
        </w:rPr>
        <w:t>*</w:t>
      </w:r>
      <w:r w:rsidRPr="00731E41">
        <w:t>head company of that group; or</w:t>
      </w:r>
    </w:p>
    <w:p w:rsidR="006E0072" w:rsidRPr="00731E41" w:rsidRDefault="006E0072" w:rsidP="006E0072">
      <w:pPr>
        <w:pStyle w:val="paragraph"/>
      </w:pPr>
      <w:r w:rsidRPr="00731E41">
        <w:tab/>
        <w:t>(d)</w:t>
      </w:r>
      <w:r w:rsidRPr="00731E41">
        <w:tab/>
        <w:t>a period throughout which that company is the head company of a different consolidated group or MEC group; or</w:t>
      </w:r>
    </w:p>
    <w:p w:rsidR="006E0072" w:rsidRPr="00731E41" w:rsidRDefault="006E0072" w:rsidP="006E0072">
      <w:pPr>
        <w:pStyle w:val="paragraph"/>
      </w:pPr>
      <w:r w:rsidRPr="00731E41">
        <w:tab/>
        <w:t>(e)</w:t>
      </w:r>
      <w:r w:rsidRPr="00731E41">
        <w:tab/>
        <w:t xml:space="preserve">a period throughout which that company is a </w:t>
      </w:r>
      <w:r w:rsidR="00731E41" w:rsidRPr="00731E41">
        <w:rPr>
          <w:position w:val="6"/>
          <w:sz w:val="16"/>
        </w:rPr>
        <w:t>*</w:t>
      </w:r>
      <w:r w:rsidRPr="00731E41">
        <w:t>member of no consolidated group or MEC group;</w:t>
      </w:r>
    </w:p>
    <w:p w:rsidR="006E0072" w:rsidRPr="00731E41" w:rsidRDefault="006E0072" w:rsidP="006E0072">
      <w:pPr>
        <w:pStyle w:val="subsection2"/>
      </w:pPr>
      <w:r w:rsidRPr="00731E41">
        <w:t>this Division (except this section) is to have either:</w:t>
      </w:r>
    </w:p>
    <w:p w:rsidR="006E0072" w:rsidRPr="00731E41" w:rsidRDefault="006E0072" w:rsidP="006E0072">
      <w:pPr>
        <w:pStyle w:val="paragraph"/>
      </w:pPr>
      <w:r w:rsidRPr="00731E41">
        <w:tab/>
        <w:t>(f)</w:t>
      </w:r>
      <w:r w:rsidRPr="00731E41">
        <w:tab/>
        <w:t>a single application in relation to the whole of the period; or</w:t>
      </w:r>
    </w:p>
    <w:p w:rsidR="006E0072" w:rsidRPr="00731E41" w:rsidRDefault="006E0072" w:rsidP="006E0072">
      <w:pPr>
        <w:pStyle w:val="paragraph"/>
      </w:pPr>
      <w:r w:rsidRPr="00731E41">
        <w:lastRenderedPageBreak/>
        <w:tab/>
        <w:t>(g)</w:t>
      </w:r>
      <w:r w:rsidRPr="00731E41">
        <w:tab/>
        <w:t>2 or more applications, each in relation to a part of that period.</w:t>
      </w:r>
    </w:p>
    <w:p w:rsidR="006E0072" w:rsidRPr="00731E41" w:rsidRDefault="006E0072" w:rsidP="006E0072">
      <w:pPr>
        <w:pStyle w:val="notetext"/>
      </w:pPr>
      <w:r w:rsidRPr="00731E41">
        <w:t>Example:</w:t>
      </w:r>
      <w:r w:rsidRPr="00731E41">
        <w:tab/>
        <w:t>Austco Ltd is not a member of a consolidated group for the first 6 months of an income year, but then becomes the head company of a consolidated group which continues in existence for the rest of the income year.</w:t>
      </w:r>
    </w:p>
    <w:p w:rsidR="006E0072" w:rsidRPr="00731E41" w:rsidRDefault="006E0072" w:rsidP="006E0072">
      <w:pPr>
        <w:pStyle w:val="notetext"/>
      </w:pPr>
      <w:r w:rsidRPr="00731E41">
        <w:tab/>
        <w:t>For those first 6 months Austco is an outward investor (general) under section</w:t>
      </w:r>
      <w:r w:rsidR="00731E41">
        <w:t> </w:t>
      </w:r>
      <w:r w:rsidRPr="00731E41">
        <w:t>820</w:t>
      </w:r>
      <w:r w:rsidR="00731E41">
        <w:noBreakHyphen/>
      </w:r>
      <w:r w:rsidRPr="00731E41">
        <w:t>85. For the rest of the income year Austco is an outward investor (general) under subsection</w:t>
      </w:r>
      <w:r w:rsidR="00731E41">
        <w:t> </w:t>
      </w:r>
      <w:r w:rsidRPr="00731E41">
        <w:t>820</w:t>
      </w:r>
      <w:r w:rsidR="00731E41">
        <w:noBreakHyphen/>
      </w:r>
      <w:r w:rsidRPr="00731E41">
        <w:t>583(2).</w:t>
      </w:r>
    </w:p>
    <w:p w:rsidR="006E0072" w:rsidRPr="00731E41" w:rsidRDefault="006E0072" w:rsidP="006E0072">
      <w:pPr>
        <w:pStyle w:val="notetext"/>
      </w:pPr>
      <w:r w:rsidRPr="00731E41">
        <w:tab/>
        <w:t>This section ensures that section</w:t>
      </w:r>
      <w:r w:rsidR="00731E41">
        <w:t> </w:t>
      </w:r>
      <w:r w:rsidRPr="00731E41">
        <w:t>820</w:t>
      </w:r>
      <w:r w:rsidR="00731E41">
        <w:noBreakHyphen/>
      </w:r>
      <w:r w:rsidRPr="00731E41">
        <w:t>120 (about part year periods) applies to Austco instead of section</w:t>
      </w:r>
      <w:r w:rsidR="00731E41">
        <w:t> </w:t>
      </w:r>
      <w:r w:rsidRPr="00731E41">
        <w:t>820</w:t>
      </w:r>
      <w:r w:rsidR="00731E41">
        <w:noBreakHyphen/>
      </w:r>
      <w:r w:rsidRPr="00731E41">
        <w:t>85, so that Subdivision</w:t>
      </w:r>
      <w:r w:rsidR="00731E41">
        <w:t> </w:t>
      </w:r>
      <w:r w:rsidRPr="00731E41">
        <w:t>820</w:t>
      </w:r>
      <w:r w:rsidR="00731E41">
        <w:noBreakHyphen/>
      </w:r>
      <w:r w:rsidRPr="00731E41">
        <w:t>B has 2 separate applications to Austco: one for the first 6 months and the other for the rest of the income year. Under the second application, account is taken of the position of the subsidiary members that are taken to be part of Austco as head company of the consolidated group.</w:t>
      </w:r>
    </w:p>
    <w:p w:rsidR="006E0072" w:rsidRPr="00731E41" w:rsidRDefault="006E0072" w:rsidP="006E0072">
      <w:pPr>
        <w:pStyle w:val="ActHead5"/>
      </w:pPr>
      <w:bookmarkStart w:id="270" w:name="_Toc397085556"/>
      <w:r w:rsidRPr="00731E41">
        <w:rPr>
          <w:rStyle w:val="CharSectno"/>
        </w:rPr>
        <w:t>820</w:t>
      </w:r>
      <w:r w:rsidR="00731E41">
        <w:rPr>
          <w:rStyle w:val="CharSectno"/>
        </w:rPr>
        <w:noBreakHyphen/>
      </w:r>
      <w:r w:rsidRPr="00731E41">
        <w:rPr>
          <w:rStyle w:val="CharSectno"/>
        </w:rPr>
        <w:t>583</w:t>
      </w:r>
      <w:r w:rsidRPr="00731E41">
        <w:t xml:space="preserve">  Classification of head company</w:t>
      </w:r>
      <w:bookmarkEnd w:id="270"/>
    </w:p>
    <w:p w:rsidR="006E0072" w:rsidRPr="00731E41" w:rsidRDefault="006E0072" w:rsidP="006E0072">
      <w:pPr>
        <w:pStyle w:val="SubsectionHead"/>
      </w:pPr>
      <w:r w:rsidRPr="00731E41">
        <w:t>Outward investing entity (non</w:t>
      </w:r>
      <w:r w:rsidR="00731E41">
        <w:noBreakHyphen/>
      </w:r>
      <w:r w:rsidRPr="00731E41">
        <w:t>ADI)</w:t>
      </w:r>
    </w:p>
    <w:p w:rsidR="006E0072" w:rsidRPr="00731E41" w:rsidRDefault="006E0072" w:rsidP="006E0072">
      <w:pPr>
        <w:pStyle w:val="subsection"/>
      </w:pPr>
      <w:r w:rsidRPr="00731E41">
        <w:tab/>
        <w:t>(1)</w:t>
      </w:r>
      <w:r w:rsidRPr="00731E41">
        <w:tab/>
        <w:t xml:space="preserve">The </w:t>
      </w:r>
      <w:r w:rsidR="00731E41" w:rsidRPr="00731E41">
        <w:rPr>
          <w:position w:val="6"/>
          <w:sz w:val="16"/>
        </w:rPr>
        <w:t>*</w:t>
      </w:r>
      <w:r w:rsidRPr="00731E41">
        <w:t xml:space="preserve">head company of a </w:t>
      </w:r>
      <w:r w:rsidR="00731E41" w:rsidRPr="00731E41">
        <w:rPr>
          <w:position w:val="6"/>
          <w:sz w:val="16"/>
        </w:rPr>
        <w:t>*</w:t>
      </w:r>
      <w:r w:rsidRPr="00731E41">
        <w:t xml:space="preserve">consolidated group or of a </w:t>
      </w:r>
      <w:r w:rsidR="00731E41" w:rsidRPr="00731E41">
        <w:rPr>
          <w:position w:val="6"/>
          <w:sz w:val="16"/>
        </w:rPr>
        <w:t>*</w:t>
      </w:r>
      <w:r w:rsidRPr="00731E41">
        <w:t xml:space="preserve">MEC group is an </w:t>
      </w:r>
      <w:r w:rsidRPr="00731E41">
        <w:rPr>
          <w:b/>
          <w:i/>
        </w:rPr>
        <w:t>outward investing entity (non</w:t>
      </w:r>
      <w:r w:rsidR="00731E41">
        <w:rPr>
          <w:b/>
          <w:i/>
        </w:rPr>
        <w:noBreakHyphen/>
      </w:r>
      <w:r w:rsidRPr="00731E41">
        <w:rPr>
          <w:b/>
          <w:i/>
        </w:rPr>
        <w:t>ADI)</w:t>
      </w:r>
      <w:r w:rsidRPr="00731E41">
        <w:t xml:space="preserve"> for a period that is all or part of an income year if, and only if, it is:</w:t>
      </w:r>
    </w:p>
    <w:p w:rsidR="006E0072" w:rsidRPr="00731E41" w:rsidRDefault="006E0072" w:rsidP="006E0072">
      <w:pPr>
        <w:pStyle w:val="paragraph"/>
      </w:pPr>
      <w:r w:rsidRPr="00731E41">
        <w:tab/>
        <w:t>(a)</w:t>
      </w:r>
      <w:r w:rsidRPr="00731E41">
        <w:tab/>
        <w:t xml:space="preserve">an </w:t>
      </w:r>
      <w:r w:rsidR="00731E41" w:rsidRPr="00731E41">
        <w:rPr>
          <w:position w:val="6"/>
          <w:sz w:val="16"/>
        </w:rPr>
        <w:t>*</w:t>
      </w:r>
      <w:r w:rsidRPr="00731E41">
        <w:t xml:space="preserve">outward investor (general) for that period (because of </w:t>
      </w:r>
      <w:r w:rsidR="00731E41">
        <w:t>subsection (</w:t>
      </w:r>
      <w:r w:rsidRPr="00731E41">
        <w:t>2)); or</w:t>
      </w:r>
    </w:p>
    <w:p w:rsidR="006E0072" w:rsidRPr="00731E41" w:rsidRDefault="006E0072" w:rsidP="006E0072">
      <w:pPr>
        <w:pStyle w:val="paragraph"/>
      </w:pPr>
      <w:r w:rsidRPr="00731E41">
        <w:tab/>
        <w:t>(b)</w:t>
      </w:r>
      <w:r w:rsidRPr="00731E41">
        <w:tab/>
        <w:t xml:space="preserve">an </w:t>
      </w:r>
      <w:r w:rsidR="00731E41" w:rsidRPr="00731E41">
        <w:rPr>
          <w:position w:val="6"/>
          <w:sz w:val="16"/>
        </w:rPr>
        <w:t>*</w:t>
      </w:r>
      <w:r w:rsidRPr="00731E41">
        <w:t xml:space="preserve">outward investor (financial) for that period (because of </w:t>
      </w:r>
      <w:r w:rsidR="00731E41">
        <w:t>subsection (</w:t>
      </w:r>
      <w:r w:rsidRPr="00731E41">
        <w:t>3)).</w:t>
      </w:r>
    </w:p>
    <w:p w:rsidR="006E0072" w:rsidRPr="00731E41" w:rsidRDefault="006E0072" w:rsidP="006E0072">
      <w:pPr>
        <w:pStyle w:val="SubsectionHead"/>
      </w:pPr>
      <w:r w:rsidRPr="00731E41">
        <w:t>Outward investor (general)</w:t>
      </w:r>
    </w:p>
    <w:p w:rsidR="006E0072" w:rsidRPr="00731E41" w:rsidRDefault="006E0072" w:rsidP="006E0072">
      <w:pPr>
        <w:pStyle w:val="subsection"/>
      </w:pPr>
      <w:r w:rsidRPr="00731E41">
        <w:tab/>
        <w:t>(2)</w:t>
      </w:r>
      <w:r w:rsidRPr="00731E41">
        <w:tab/>
        <w:t xml:space="preserve">The </w:t>
      </w:r>
      <w:r w:rsidR="00731E41" w:rsidRPr="00731E41">
        <w:rPr>
          <w:position w:val="6"/>
          <w:sz w:val="16"/>
        </w:rPr>
        <w:t>*</w:t>
      </w:r>
      <w:r w:rsidRPr="00731E41">
        <w:t xml:space="preserve">head company of a </w:t>
      </w:r>
      <w:r w:rsidR="00731E41" w:rsidRPr="00731E41">
        <w:rPr>
          <w:position w:val="6"/>
          <w:sz w:val="16"/>
        </w:rPr>
        <w:t>*</w:t>
      </w:r>
      <w:r w:rsidRPr="00731E41">
        <w:t xml:space="preserve">consolidated group or of a </w:t>
      </w:r>
      <w:r w:rsidR="00731E41" w:rsidRPr="00731E41">
        <w:rPr>
          <w:position w:val="6"/>
          <w:sz w:val="16"/>
        </w:rPr>
        <w:t>*</w:t>
      </w:r>
      <w:r w:rsidRPr="00731E41">
        <w:t xml:space="preserve">MEC group is an </w:t>
      </w:r>
      <w:r w:rsidRPr="00731E41">
        <w:rPr>
          <w:b/>
          <w:i/>
        </w:rPr>
        <w:t>outward investor (general)</w:t>
      </w:r>
      <w:r w:rsidRPr="00731E41">
        <w:t xml:space="preserve"> for a period that is all or part of an income year if:</w:t>
      </w:r>
    </w:p>
    <w:p w:rsidR="006E0072" w:rsidRPr="00731E41" w:rsidRDefault="006E0072" w:rsidP="006E0072">
      <w:pPr>
        <w:pStyle w:val="paragraph"/>
      </w:pPr>
      <w:r w:rsidRPr="00731E41">
        <w:tab/>
        <w:t>(a)</w:t>
      </w:r>
      <w:r w:rsidRPr="00731E41">
        <w:tab/>
        <w:t>for that period, the head company satisfies the condition in the second column of item</w:t>
      </w:r>
      <w:r w:rsidR="00731E41">
        <w:t> </w:t>
      </w:r>
      <w:r w:rsidRPr="00731E41">
        <w:t>1 or 3 of the table in subsection</w:t>
      </w:r>
      <w:r w:rsidR="00731E41">
        <w:t> </w:t>
      </w:r>
      <w:r w:rsidRPr="00731E41">
        <w:t>820</w:t>
      </w:r>
      <w:r w:rsidR="00731E41">
        <w:noBreakHyphen/>
      </w:r>
      <w:r w:rsidRPr="00731E41">
        <w:t>85(2); and</w:t>
      </w:r>
    </w:p>
    <w:p w:rsidR="006E0072" w:rsidRPr="00731E41" w:rsidRDefault="006E0072" w:rsidP="006E0072">
      <w:pPr>
        <w:pStyle w:val="paragraph"/>
      </w:pPr>
      <w:r w:rsidRPr="00731E41">
        <w:tab/>
        <w:t>(b)</w:t>
      </w:r>
      <w:r w:rsidRPr="00731E41">
        <w:tab/>
        <w:t xml:space="preserve">no </w:t>
      </w:r>
      <w:r w:rsidR="00731E41" w:rsidRPr="00731E41">
        <w:rPr>
          <w:position w:val="6"/>
          <w:sz w:val="16"/>
        </w:rPr>
        <w:t>*</w:t>
      </w:r>
      <w:r w:rsidRPr="00731E41">
        <w:t xml:space="preserve">member of the group is a </w:t>
      </w:r>
      <w:r w:rsidR="00731E41" w:rsidRPr="00731E41">
        <w:rPr>
          <w:position w:val="6"/>
          <w:sz w:val="16"/>
        </w:rPr>
        <w:t>*</w:t>
      </w:r>
      <w:r w:rsidRPr="00731E41">
        <w:t xml:space="preserve">financial entity or </w:t>
      </w:r>
      <w:r w:rsidR="00731E41" w:rsidRPr="00731E41">
        <w:rPr>
          <w:position w:val="6"/>
          <w:sz w:val="16"/>
        </w:rPr>
        <w:t>*</w:t>
      </w:r>
      <w:r w:rsidRPr="00731E41">
        <w:t>ADI at any time during that period.</w:t>
      </w:r>
    </w:p>
    <w:p w:rsidR="006E0072" w:rsidRPr="00731E41" w:rsidRDefault="006E0072" w:rsidP="006E0072">
      <w:pPr>
        <w:pStyle w:val="SubsectionHead"/>
      </w:pPr>
      <w:r w:rsidRPr="00731E41">
        <w:lastRenderedPageBreak/>
        <w:t>Outward investor (financial)</w:t>
      </w:r>
    </w:p>
    <w:p w:rsidR="006E0072" w:rsidRPr="00731E41" w:rsidRDefault="006E0072" w:rsidP="006E0072">
      <w:pPr>
        <w:pStyle w:val="subsection"/>
      </w:pPr>
      <w:r w:rsidRPr="00731E41">
        <w:tab/>
        <w:t>(3)</w:t>
      </w:r>
      <w:r w:rsidRPr="00731E41">
        <w:tab/>
        <w:t xml:space="preserve">The </w:t>
      </w:r>
      <w:r w:rsidR="00731E41" w:rsidRPr="00731E41">
        <w:rPr>
          <w:position w:val="6"/>
          <w:sz w:val="16"/>
        </w:rPr>
        <w:t>*</w:t>
      </w:r>
      <w:r w:rsidRPr="00731E41">
        <w:t xml:space="preserve">head company of a </w:t>
      </w:r>
      <w:r w:rsidR="00731E41" w:rsidRPr="00731E41">
        <w:rPr>
          <w:position w:val="6"/>
          <w:sz w:val="16"/>
        </w:rPr>
        <w:t>*</w:t>
      </w:r>
      <w:r w:rsidRPr="00731E41">
        <w:t xml:space="preserve">consolidated group or of a </w:t>
      </w:r>
      <w:r w:rsidR="00731E41" w:rsidRPr="00731E41">
        <w:rPr>
          <w:position w:val="6"/>
          <w:sz w:val="16"/>
        </w:rPr>
        <w:t>*</w:t>
      </w:r>
      <w:r w:rsidRPr="00731E41">
        <w:t>MEC group is</w:t>
      </w:r>
      <w:r w:rsidRPr="00731E41">
        <w:rPr>
          <w:i/>
        </w:rPr>
        <w:t xml:space="preserve"> </w:t>
      </w:r>
      <w:r w:rsidRPr="00731E41">
        <w:t xml:space="preserve">an </w:t>
      </w:r>
      <w:r w:rsidRPr="00731E41">
        <w:rPr>
          <w:b/>
          <w:i/>
        </w:rPr>
        <w:t>outward investor (financial)</w:t>
      </w:r>
      <w:r w:rsidRPr="00731E41">
        <w:t xml:space="preserve"> for a period that is all or part of an income year if:</w:t>
      </w:r>
    </w:p>
    <w:p w:rsidR="006E0072" w:rsidRPr="00731E41" w:rsidRDefault="006E0072" w:rsidP="006E0072">
      <w:pPr>
        <w:pStyle w:val="paragraph"/>
      </w:pPr>
      <w:r w:rsidRPr="00731E41">
        <w:tab/>
        <w:t>(a)</w:t>
      </w:r>
      <w:r w:rsidRPr="00731E41">
        <w:tab/>
        <w:t>for that period, the head company satisfies the condition in the second column of item</w:t>
      </w:r>
      <w:r w:rsidR="00731E41">
        <w:t> </w:t>
      </w:r>
      <w:r w:rsidRPr="00731E41">
        <w:t>1 or 3 of the table in subsection</w:t>
      </w:r>
      <w:r w:rsidR="00731E41">
        <w:t> </w:t>
      </w:r>
      <w:r w:rsidRPr="00731E41">
        <w:t>820</w:t>
      </w:r>
      <w:r w:rsidR="00731E41">
        <w:noBreakHyphen/>
      </w:r>
      <w:r w:rsidRPr="00731E41">
        <w:t>85(2); and</w:t>
      </w:r>
    </w:p>
    <w:p w:rsidR="006E0072" w:rsidRPr="00731E41" w:rsidRDefault="006E0072" w:rsidP="006E0072">
      <w:pPr>
        <w:pStyle w:val="paragraph"/>
      </w:pPr>
      <w:r w:rsidRPr="00731E41">
        <w:tab/>
        <w:t>(b)</w:t>
      </w:r>
      <w:r w:rsidRPr="00731E41">
        <w:tab/>
        <w:t xml:space="preserve">throughout that period, there is at least one </w:t>
      </w:r>
      <w:r w:rsidR="00731E41" w:rsidRPr="00731E41">
        <w:rPr>
          <w:position w:val="6"/>
          <w:sz w:val="16"/>
        </w:rPr>
        <w:t>*</w:t>
      </w:r>
      <w:r w:rsidRPr="00731E41">
        <w:t xml:space="preserve">member of the group that is a </w:t>
      </w:r>
      <w:r w:rsidR="00731E41" w:rsidRPr="00731E41">
        <w:rPr>
          <w:position w:val="6"/>
          <w:sz w:val="16"/>
        </w:rPr>
        <w:t>*</w:t>
      </w:r>
      <w:r w:rsidRPr="00731E41">
        <w:t>financial entity; and</w:t>
      </w:r>
    </w:p>
    <w:p w:rsidR="006E0072" w:rsidRPr="00731E41" w:rsidRDefault="006E0072" w:rsidP="006E0072">
      <w:pPr>
        <w:pStyle w:val="paragraph"/>
      </w:pPr>
      <w:r w:rsidRPr="00731E41">
        <w:tab/>
        <w:t>(c)</w:t>
      </w:r>
      <w:r w:rsidRPr="00731E41">
        <w:tab/>
        <w:t xml:space="preserve">no </w:t>
      </w:r>
      <w:r w:rsidR="00731E41" w:rsidRPr="00731E41">
        <w:rPr>
          <w:position w:val="6"/>
          <w:sz w:val="16"/>
        </w:rPr>
        <w:t>*</w:t>
      </w:r>
      <w:r w:rsidRPr="00731E41">
        <w:t xml:space="preserve">member of the group is an </w:t>
      </w:r>
      <w:r w:rsidR="00731E41" w:rsidRPr="00731E41">
        <w:rPr>
          <w:position w:val="6"/>
          <w:sz w:val="16"/>
        </w:rPr>
        <w:t>*</w:t>
      </w:r>
      <w:r w:rsidRPr="00731E41">
        <w:t>ADI at any time during that period.</w:t>
      </w:r>
    </w:p>
    <w:p w:rsidR="006E0072" w:rsidRPr="00731E41" w:rsidRDefault="006E0072" w:rsidP="006E0072">
      <w:pPr>
        <w:pStyle w:val="SubsectionHead"/>
      </w:pPr>
      <w:r w:rsidRPr="00731E41">
        <w:t>Inward investing entity (non</w:t>
      </w:r>
      <w:r w:rsidR="00731E41">
        <w:noBreakHyphen/>
      </w:r>
      <w:r w:rsidRPr="00731E41">
        <w:t>ADI)</w:t>
      </w:r>
    </w:p>
    <w:p w:rsidR="006E0072" w:rsidRPr="00731E41" w:rsidRDefault="006E0072" w:rsidP="006E0072">
      <w:pPr>
        <w:pStyle w:val="subsection"/>
      </w:pPr>
      <w:r w:rsidRPr="00731E41">
        <w:tab/>
        <w:t>(4)</w:t>
      </w:r>
      <w:r w:rsidRPr="00731E41">
        <w:tab/>
        <w:t xml:space="preserve">The </w:t>
      </w:r>
      <w:r w:rsidR="00731E41" w:rsidRPr="00731E41">
        <w:rPr>
          <w:position w:val="6"/>
          <w:sz w:val="16"/>
        </w:rPr>
        <w:t>*</w:t>
      </w:r>
      <w:r w:rsidRPr="00731E41">
        <w:t xml:space="preserve">head company of a </w:t>
      </w:r>
      <w:r w:rsidR="00731E41" w:rsidRPr="00731E41">
        <w:rPr>
          <w:position w:val="6"/>
          <w:sz w:val="16"/>
        </w:rPr>
        <w:t>*</w:t>
      </w:r>
      <w:r w:rsidRPr="00731E41">
        <w:t xml:space="preserve">consolidated group or of a </w:t>
      </w:r>
      <w:r w:rsidR="00731E41" w:rsidRPr="00731E41">
        <w:rPr>
          <w:position w:val="6"/>
          <w:sz w:val="16"/>
        </w:rPr>
        <w:t>*</w:t>
      </w:r>
      <w:r w:rsidRPr="00731E41">
        <w:t xml:space="preserve">MEC group is an </w:t>
      </w:r>
      <w:r w:rsidRPr="00731E41">
        <w:rPr>
          <w:b/>
          <w:i/>
        </w:rPr>
        <w:t>inward investing entity (non</w:t>
      </w:r>
      <w:r w:rsidR="00731E41">
        <w:rPr>
          <w:b/>
          <w:i/>
        </w:rPr>
        <w:noBreakHyphen/>
      </w:r>
      <w:r w:rsidRPr="00731E41">
        <w:rPr>
          <w:b/>
          <w:i/>
        </w:rPr>
        <w:t>ADI)</w:t>
      </w:r>
      <w:r w:rsidRPr="00731E41">
        <w:t xml:space="preserve"> for a period that is all or part of an income year if, and only if, it is:</w:t>
      </w:r>
    </w:p>
    <w:p w:rsidR="006E0072" w:rsidRPr="00731E41" w:rsidRDefault="006E0072" w:rsidP="006E0072">
      <w:pPr>
        <w:pStyle w:val="paragraph"/>
      </w:pPr>
      <w:r w:rsidRPr="00731E41">
        <w:tab/>
        <w:t>(a)</w:t>
      </w:r>
      <w:r w:rsidRPr="00731E41">
        <w:tab/>
        <w:t xml:space="preserve">an </w:t>
      </w:r>
      <w:r w:rsidR="00731E41" w:rsidRPr="00731E41">
        <w:rPr>
          <w:position w:val="6"/>
          <w:sz w:val="16"/>
        </w:rPr>
        <w:t>*</w:t>
      </w:r>
      <w:r w:rsidRPr="00731E41">
        <w:t xml:space="preserve">inward investment vehicle (general) for that period (because of </w:t>
      </w:r>
      <w:r w:rsidR="00731E41">
        <w:t>subsection (</w:t>
      </w:r>
      <w:r w:rsidRPr="00731E41">
        <w:t>5)); or</w:t>
      </w:r>
    </w:p>
    <w:p w:rsidR="006E0072" w:rsidRPr="00731E41" w:rsidRDefault="006E0072" w:rsidP="006E0072">
      <w:pPr>
        <w:pStyle w:val="paragraph"/>
      </w:pPr>
      <w:r w:rsidRPr="00731E41">
        <w:tab/>
        <w:t>(b)</w:t>
      </w:r>
      <w:r w:rsidRPr="00731E41">
        <w:tab/>
        <w:t xml:space="preserve">an </w:t>
      </w:r>
      <w:r w:rsidR="00731E41" w:rsidRPr="00731E41">
        <w:rPr>
          <w:position w:val="6"/>
          <w:sz w:val="16"/>
        </w:rPr>
        <w:t>*</w:t>
      </w:r>
      <w:r w:rsidRPr="00731E41">
        <w:t xml:space="preserve">inward investment vehicle (financial) for that period (because of </w:t>
      </w:r>
      <w:r w:rsidR="00731E41">
        <w:t>subsection (</w:t>
      </w:r>
      <w:r w:rsidRPr="00731E41">
        <w:t>6)).</w:t>
      </w:r>
    </w:p>
    <w:p w:rsidR="006E0072" w:rsidRPr="00731E41" w:rsidRDefault="006E0072" w:rsidP="006E0072">
      <w:pPr>
        <w:pStyle w:val="SubsectionHead"/>
      </w:pPr>
      <w:r w:rsidRPr="00731E41">
        <w:t>Inward investment vehicle (general)</w:t>
      </w:r>
    </w:p>
    <w:p w:rsidR="006E0072" w:rsidRPr="00731E41" w:rsidRDefault="006E0072" w:rsidP="006E0072">
      <w:pPr>
        <w:pStyle w:val="subsection"/>
      </w:pPr>
      <w:r w:rsidRPr="00731E41">
        <w:tab/>
        <w:t>(5)</w:t>
      </w:r>
      <w:r w:rsidRPr="00731E41">
        <w:tab/>
        <w:t xml:space="preserve">The </w:t>
      </w:r>
      <w:r w:rsidR="00731E41" w:rsidRPr="00731E41">
        <w:rPr>
          <w:position w:val="6"/>
          <w:sz w:val="16"/>
        </w:rPr>
        <w:t>*</w:t>
      </w:r>
      <w:r w:rsidRPr="00731E41">
        <w:t xml:space="preserve">head company of a </w:t>
      </w:r>
      <w:r w:rsidR="00731E41" w:rsidRPr="00731E41">
        <w:rPr>
          <w:position w:val="6"/>
          <w:sz w:val="16"/>
        </w:rPr>
        <w:t>*</w:t>
      </w:r>
      <w:r w:rsidRPr="00731E41">
        <w:t xml:space="preserve">consolidated group or of a </w:t>
      </w:r>
      <w:r w:rsidR="00731E41" w:rsidRPr="00731E41">
        <w:rPr>
          <w:position w:val="6"/>
          <w:sz w:val="16"/>
        </w:rPr>
        <w:t>*</w:t>
      </w:r>
      <w:r w:rsidRPr="00731E41">
        <w:t xml:space="preserve">MEC group is an </w:t>
      </w:r>
      <w:r w:rsidRPr="00731E41">
        <w:rPr>
          <w:b/>
          <w:i/>
        </w:rPr>
        <w:t>inward investment vehicle (general)</w:t>
      </w:r>
      <w:r w:rsidRPr="00731E41">
        <w:t xml:space="preserve"> for a period that is all or part of an income year if:</w:t>
      </w:r>
    </w:p>
    <w:p w:rsidR="006E0072" w:rsidRPr="00731E41" w:rsidRDefault="006E0072" w:rsidP="006E0072">
      <w:pPr>
        <w:pStyle w:val="paragraph"/>
      </w:pPr>
      <w:r w:rsidRPr="00731E41">
        <w:tab/>
        <w:t>(a)</w:t>
      </w:r>
      <w:r w:rsidRPr="00731E41">
        <w:tab/>
        <w:t xml:space="preserve">throughout that period, the head company is a </w:t>
      </w:r>
      <w:r w:rsidR="00731E41" w:rsidRPr="00731E41">
        <w:rPr>
          <w:position w:val="6"/>
          <w:sz w:val="16"/>
        </w:rPr>
        <w:t>*</w:t>
      </w:r>
      <w:r w:rsidRPr="00731E41">
        <w:t>foreign controlled Australian entity; and</w:t>
      </w:r>
    </w:p>
    <w:p w:rsidR="006E0072" w:rsidRPr="00731E41" w:rsidRDefault="006E0072" w:rsidP="006E0072">
      <w:pPr>
        <w:pStyle w:val="paragraph"/>
      </w:pPr>
      <w:r w:rsidRPr="00731E41">
        <w:tab/>
        <w:t>(b)</w:t>
      </w:r>
      <w:r w:rsidRPr="00731E41">
        <w:tab/>
        <w:t xml:space="preserve">no member of the group is a </w:t>
      </w:r>
      <w:r w:rsidR="00731E41" w:rsidRPr="00731E41">
        <w:rPr>
          <w:position w:val="6"/>
          <w:sz w:val="16"/>
        </w:rPr>
        <w:t>*</w:t>
      </w:r>
      <w:r w:rsidRPr="00731E41">
        <w:t xml:space="preserve">financial entity or </w:t>
      </w:r>
      <w:r w:rsidR="00731E41" w:rsidRPr="00731E41">
        <w:rPr>
          <w:position w:val="6"/>
          <w:sz w:val="16"/>
        </w:rPr>
        <w:t>*</w:t>
      </w:r>
      <w:r w:rsidRPr="00731E41">
        <w:t>ADI at any time during that period;</w:t>
      </w:r>
    </w:p>
    <w:p w:rsidR="006E0072" w:rsidRPr="00731E41" w:rsidRDefault="006E0072" w:rsidP="006E0072">
      <w:pPr>
        <w:pStyle w:val="subsection2"/>
      </w:pPr>
      <w:r w:rsidRPr="00731E41">
        <w:t xml:space="preserve">unless the head company is an </w:t>
      </w:r>
      <w:r w:rsidR="00731E41" w:rsidRPr="00731E41">
        <w:rPr>
          <w:position w:val="6"/>
          <w:sz w:val="16"/>
        </w:rPr>
        <w:t>*</w:t>
      </w:r>
      <w:r w:rsidRPr="00731E41">
        <w:t>outward investing entity (non</w:t>
      </w:r>
      <w:r w:rsidR="00731E41">
        <w:noBreakHyphen/>
      </w:r>
      <w:r w:rsidRPr="00731E41">
        <w:t>ADI) for all or part of that period.</w:t>
      </w:r>
    </w:p>
    <w:p w:rsidR="006E0072" w:rsidRPr="00731E41" w:rsidRDefault="006E0072" w:rsidP="006E0072">
      <w:pPr>
        <w:pStyle w:val="SubsectionHead"/>
      </w:pPr>
      <w:r w:rsidRPr="00731E41">
        <w:t>Inward investment vehicle (financial)</w:t>
      </w:r>
    </w:p>
    <w:p w:rsidR="006E0072" w:rsidRPr="00731E41" w:rsidRDefault="006E0072" w:rsidP="006E0072">
      <w:pPr>
        <w:pStyle w:val="subsection"/>
      </w:pPr>
      <w:r w:rsidRPr="00731E41">
        <w:tab/>
        <w:t>(6)</w:t>
      </w:r>
      <w:r w:rsidRPr="00731E41">
        <w:tab/>
        <w:t xml:space="preserve">The </w:t>
      </w:r>
      <w:r w:rsidR="00731E41" w:rsidRPr="00731E41">
        <w:rPr>
          <w:position w:val="6"/>
          <w:sz w:val="16"/>
        </w:rPr>
        <w:t>*</w:t>
      </w:r>
      <w:r w:rsidRPr="00731E41">
        <w:t xml:space="preserve">head company of a </w:t>
      </w:r>
      <w:r w:rsidR="00731E41" w:rsidRPr="00731E41">
        <w:rPr>
          <w:position w:val="6"/>
          <w:sz w:val="16"/>
        </w:rPr>
        <w:t>*</w:t>
      </w:r>
      <w:r w:rsidRPr="00731E41">
        <w:t xml:space="preserve">consolidated group or of a </w:t>
      </w:r>
      <w:r w:rsidR="00731E41" w:rsidRPr="00731E41">
        <w:rPr>
          <w:position w:val="6"/>
          <w:sz w:val="16"/>
        </w:rPr>
        <w:t>*</w:t>
      </w:r>
      <w:r w:rsidRPr="00731E41">
        <w:t xml:space="preserve">MEC group is an </w:t>
      </w:r>
      <w:r w:rsidRPr="00731E41">
        <w:rPr>
          <w:b/>
          <w:i/>
        </w:rPr>
        <w:t>inward investment vehicle (financial)</w:t>
      </w:r>
      <w:r w:rsidRPr="00731E41">
        <w:t xml:space="preserve"> for a period that is all or part of an income year if:</w:t>
      </w:r>
    </w:p>
    <w:p w:rsidR="006E0072" w:rsidRPr="00731E41" w:rsidRDefault="006E0072" w:rsidP="006E0072">
      <w:pPr>
        <w:pStyle w:val="paragraph"/>
      </w:pPr>
      <w:r w:rsidRPr="00731E41">
        <w:lastRenderedPageBreak/>
        <w:tab/>
        <w:t>(a)</w:t>
      </w:r>
      <w:r w:rsidRPr="00731E41">
        <w:tab/>
        <w:t xml:space="preserve">throughout that period, the head company is a </w:t>
      </w:r>
      <w:r w:rsidR="00731E41" w:rsidRPr="00731E41">
        <w:rPr>
          <w:position w:val="6"/>
          <w:sz w:val="16"/>
        </w:rPr>
        <w:t>*</w:t>
      </w:r>
      <w:r w:rsidRPr="00731E41">
        <w:t>foreign controlled Australian entity; and</w:t>
      </w:r>
    </w:p>
    <w:p w:rsidR="006E0072" w:rsidRPr="00731E41" w:rsidRDefault="006E0072" w:rsidP="006E0072">
      <w:pPr>
        <w:pStyle w:val="paragraph"/>
      </w:pPr>
      <w:r w:rsidRPr="00731E41">
        <w:tab/>
        <w:t>(b)</w:t>
      </w:r>
      <w:r w:rsidRPr="00731E41">
        <w:tab/>
        <w:t xml:space="preserve">throughout that period, there is at least one </w:t>
      </w:r>
      <w:r w:rsidR="00731E41" w:rsidRPr="00731E41">
        <w:rPr>
          <w:position w:val="6"/>
          <w:sz w:val="16"/>
        </w:rPr>
        <w:t>*</w:t>
      </w:r>
      <w:r w:rsidRPr="00731E41">
        <w:t xml:space="preserve">member of the group that is a </w:t>
      </w:r>
      <w:r w:rsidR="00731E41" w:rsidRPr="00731E41">
        <w:rPr>
          <w:position w:val="6"/>
          <w:sz w:val="16"/>
        </w:rPr>
        <w:t>*</w:t>
      </w:r>
      <w:r w:rsidRPr="00731E41">
        <w:t>financial entity; and</w:t>
      </w:r>
    </w:p>
    <w:p w:rsidR="006E0072" w:rsidRPr="00731E41" w:rsidRDefault="006E0072" w:rsidP="006E0072">
      <w:pPr>
        <w:pStyle w:val="paragraph"/>
      </w:pPr>
      <w:r w:rsidRPr="00731E41">
        <w:tab/>
        <w:t>(c)</w:t>
      </w:r>
      <w:r w:rsidRPr="00731E41">
        <w:tab/>
        <w:t xml:space="preserve">no member of the group is an </w:t>
      </w:r>
      <w:r w:rsidR="00731E41" w:rsidRPr="00731E41">
        <w:rPr>
          <w:position w:val="6"/>
          <w:sz w:val="16"/>
        </w:rPr>
        <w:t>*</w:t>
      </w:r>
      <w:r w:rsidRPr="00731E41">
        <w:t>ADI at any time during that period;</w:t>
      </w:r>
    </w:p>
    <w:p w:rsidR="006E0072" w:rsidRPr="00731E41" w:rsidRDefault="006E0072" w:rsidP="006E0072">
      <w:pPr>
        <w:pStyle w:val="subsection2"/>
      </w:pPr>
      <w:r w:rsidRPr="00731E41">
        <w:t xml:space="preserve">unless the head company is an </w:t>
      </w:r>
      <w:r w:rsidR="00731E41" w:rsidRPr="00731E41">
        <w:rPr>
          <w:position w:val="6"/>
          <w:sz w:val="16"/>
        </w:rPr>
        <w:t>*</w:t>
      </w:r>
      <w:r w:rsidRPr="00731E41">
        <w:t>outward investing entity (non</w:t>
      </w:r>
      <w:r w:rsidR="00731E41">
        <w:noBreakHyphen/>
      </w:r>
      <w:r w:rsidRPr="00731E41">
        <w:t>ADI) for all or part of that period.</w:t>
      </w:r>
    </w:p>
    <w:p w:rsidR="006E0072" w:rsidRPr="00731E41" w:rsidRDefault="006E0072" w:rsidP="006E0072">
      <w:pPr>
        <w:pStyle w:val="SubsectionHead"/>
      </w:pPr>
      <w:r w:rsidRPr="00731E41">
        <w:t>Outward investing entity (ADI)</w:t>
      </w:r>
    </w:p>
    <w:p w:rsidR="006E0072" w:rsidRPr="00731E41" w:rsidRDefault="006E0072" w:rsidP="006E0072">
      <w:pPr>
        <w:pStyle w:val="subsection"/>
      </w:pPr>
      <w:r w:rsidRPr="00731E41">
        <w:tab/>
        <w:t>(7)</w:t>
      </w:r>
      <w:r w:rsidRPr="00731E41">
        <w:tab/>
        <w:t xml:space="preserve">The </w:t>
      </w:r>
      <w:r w:rsidR="00731E41" w:rsidRPr="00731E41">
        <w:rPr>
          <w:position w:val="6"/>
          <w:sz w:val="16"/>
        </w:rPr>
        <w:t>*</w:t>
      </w:r>
      <w:r w:rsidRPr="00731E41">
        <w:t xml:space="preserve">head company of a </w:t>
      </w:r>
      <w:r w:rsidR="00731E41" w:rsidRPr="00731E41">
        <w:rPr>
          <w:position w:val="6"/>
          <w:sz w:val="16"/>
        </w:rPr>
        <w:t>*</w:t>
      </w:r>
      <w:r w:rsidRPr="00731E41">
        <w:t xml:space="preserve">consolidated group or of a </w:t>
      </w:r>
      <w:r w:rsidR="00731E41" w:rsidRPr="00731E41">
        <w:rPr>
          <w:position w:val="6"/>
          <w:sz w:val="16"/>
        </w:rPr>
        <w:t>*</w:t>
      </w:r>
      <w:r w:rsidRPr="00731E41">
        <w:t xml:space="preserve">MEC group is an </w:t>
      </w:r>
      <w:r w:rsidRPr="00731E41">
        <w:rPr>
          <w:b/>
          <w:i/>
        </w:rPr>
        <w:t>outward investing entity (ADI)</w:t>
      </w:r>
      <w:r w:rsidRPr="00731E41">
        <w:t xml:space="preserve"> for a period that is all or part of an income year if, and only if:</w:t>
      </w:r>
    </w:p>
    <w:p w:rsidR="006E0072" w:rsidRPr="00731E41" w:rsidRDefault="006E0072" w:rsidP="006E0072">
      <w:pPr>
        <w:pStyle w:val="paragraph"/>
      </w:pPr>
      <w:r w:rsidRPr="00731E41">
        <w:tab/>
        <w:t>(a)</w:t>
      </w:r>
      <w:r w:rsidRPr="00731E41">
        <w:tab/>
        <w:t>apart from Part</w:t>
      </w:r>
      <w:r w:rsidR="00731E41">
        <w:t> </w:t>
      </w:r>
      <w:r w:rsidRPr="00731E41">
        <w:t>3</w:t>
      </w:r>
      <w:r w:rsidR="00731E41">
        <w:noBreakHyphen/>
      </w:r>
      <w:r w:rsidRPr="00731E41">
        <w:t xml:space="preserve">90 (about consolidation of groups) and this Subdivision, at least one </w:t>
      </w:r>
      <w:r w:rsidR="00731E41" w:rsidRPr="00731E41">
        <w:rPr>
          <w:position w:val="6"/>
          <w:sz w:val="16"/>
        </w:rPr>
        <w:t>*</w:t>
      </w:r>
      <w:r w:rsidRPr="00731E41">
        <w:t xml:space="preserve">member of the group would be an </w:t>
      </w:r>
      <w:r w:rsidR="00731E41" w:rsidRPr="00731E41">
        <w:rPr>
          <w:position w:val="6"/>
          <w:sz w:val="16"/>
        </w:rPr>
        <w:t>*</w:t>
      </w:r>
      <w:r w:rsidRPr="00731E41">
        <w:t>outward investing entity (ADI) for that period; or</w:t>
      </w:r>
    </w:p>
    <w:p w:rsidR="006E0072" w:rsidRPr="00731E41" w:rsidRDefault="006E0072" w:rsidP="006E0072">
      <w:pPr>
        <w:pStyle w:val="paragraph"/>
      </w:pPr>
      <w:r w:rsidRPr="00731E41">
        <w:tab/>
        <w:t>(b)</w:t>
      </w:r>
      <w:r w:rsidRPr="00731E41">
        <w:tab/>
        <w:t>these conditions are met:</w:t>
      </w:r>
    </w:p>
    <w:p w:rsidR="006E0072" w:rsidRPr="00731E41" w:rsidRDefault="006E0072" w:rsidP="006E0072">
      <w:pPr>
        <w:pStyle w:val="paragraphsub"/>
      </w:pPr>
      <w:r w:rsidRPr="00731E41">
        <w:tab/>
        <w:t>(i)</w:t>
      </w:r>
      <w:r w:rsidRPr="00731E41">
        <w:tab/>
        <w:t xml:space="preserve">at least one member of the group would, apart from that Part and this Subdivision, be an </w:t>
      </w:r>
      <w:r w:rsidR="00731E41" w:rsidRPr="00731E41">
        <w:rPr>
          <w:position w:val="6"/>
          <w:sz w:val="16"/>
        </w:rPr>
        <w:t>*</w:t>
      </w:r>
      <w:r w:rsidRPr="00731E41">
        <w:t>outward investing entity (non</w:t>
      </w:r>
      <w:r w:rsidR="00731E41">
        <w:noBreakHyphen/>
      </w:r>
      <w:r w:rsidRPr="00731E41">
        <w:t>ADI) for that period; and</w:t>
      </w:r>
    </w:p>
    <w:p w:rsidR="006E0072" w:rsidRPr="00731E41" w:rsidRDefault="006E0072" w:rsidP="006E0072">
      <w:pPr>
        <w:pStyle w:val="paragraphsub"/>
      </w:pPr>
      <w:r w:rsidRPr="00731E41">
        <w:tab/>
        <w:t>(ii)</w:t>
      </w:r>
      <w:r w:rsidRPr="00731E41">
        <w:tab/>
        <w:t xml:space="preserve">at least one member of the group is an </w:t>
      </w:r>
      <w:r w:rsidR="00731E41" w:rsidRPr="00731E41">
        <w:rPr>
          <w:position w:val="6"/>
          <w:sz w:val="16"/>
        </w:rPr>
        <w:t>*</w:t>
      </w:r>
      <w:r w:rsidRPr="00731E41">
        <w:t>ADI throughout that period.</w:t>
      </w:r>
    </w:p>
    <w:p w:rsidR="006E0072" w:rsidRPr="00731E41" w:rsidRDefault="006E0072" w:rsidP="006E0072">
      <w:pPr>
        <w:pStyle w:val="ActHead5"/>
      </w:pPr>
      <w:bookmarkStart w:id="271" w:name="_Toc397085557"/>
      <w:r w:rsidRPr="00731E41">
        <w:rPr>
          <w:rStyle w:val="CharSectno"/>
        </w:rPr>
        <w:t>820</w:t>
      </w:r>
      <w:r w:rsidR="00731E41">
        <w:rPr>
          <w:rStyle w:val="CharSectno"/>
        </w:rPr>
        <w:noBreakHyphen/>
      </w:r>
      <w:r w:rsidRPr="00731E41">
        <w:rPr>
          <w:rStyle w:val="CharSectno"/>
        </w:rPr>
        <w:t>584</w:t>
      </w:r>
      <w:r w:rsidRPr="00731E41">
        <w:t xml:space="preserve">  Exempt special purpose entities treated as not being member of group</w:t>
      </w:r>
      <w:bookmarkEnd w:id="271"/>
    </w:p>
    <w:p w:rsidR="006E0072" w:rsidRPr="00731E41" w:rsidRDefault="006E0072" w:rsidP="006E0072">
      <w:pPr>
        <w:pStyle w:val="subsection"/>
        <w:keepNext/>
        <w:keepLines/>
      </w:pPr>
      <w:r w:rsidRPr="00731E41">
        <w:tab/>
      </w:r>
      <w:r w:rsidRPr="00731E41">
        <w:tab/>
        <w:t>While an entity meets the conditions in subsection</w:t>
      </w:r>
      <w:r w:rsidR="00731E41">
        <w:t> </w:t>
      </w:r>
      <w:r w:rsidRPr="00731E41">
        <w:t>820</w:t>
      </w:r>
      <w:r w:rsidR="00731E41">
        <w:noBreakHyphen/>
      </w:r>
      <w:r w:rsidRPr="00731E41">
        <w:t>39(3) (about insolvency</w:t>
      </w:r>
      <w:r w:rsidR="00731E41">
        <w:noBreakHyphen/>
      </w:r>
      <w:r w:rsidRPr="00731E41">
        <w:t xml:space="preserve">remote special purpose entities established to manage economic risk), the entity is treated for the purposes of this Division (except this section) as </w:t>
      </w:r>
      <w:r w:rsidRPr="00731E41">
        <w:rPr>
          <w:i/>
        </w:rPr>
        <w:t>not</w:t>
      </w:r>
      <w:r w:rsidRPr="00731E41">
        <w:t xml:space="preserve"> being a </w:t>
      </w:r>
      <w:r w:rsidR="00731E41" w:rsidRPr="00731E41">
        <w:rPr>
          <w:position w:val="6"/>
          <w:sz w:val="16"/>
        </w:rPr>
        <w:t>*</w:t>
      </w:r>
      <w:r w:rsidRPr="00731E41">
        <w:t xml:space="preserve">member of a </w:t>
      </w:r>
      <w:r w:rsidR="00731E41" w:rsidRPr="00731E41">
        <w:rPr>
          <w:position w:val="6"/>
          <w:sz w:val="16"/>
        </w:rPr>
        <w:t>*</w:t>
      </w:r>
      <w:r w:rsidRPr="00731E41">
        <w:t xml:space="preserve">consolidated group or </w:t>
      </w:r>
      <w:r w:rsidR="00731E41" w:rsidRPr="00731E41">
        <w:rPr>
          <w:position w:val="6"/>
          <w:sz w:val="16"/>
        </w:rPr>
        <w:t>*</w:t>
      </w:r>
      <w:r w:rsidRPr="00731E41">
        <w:t>MEC group of which it is a member.</w:t>
      </w:r>
    </w:p>
    <w:p w:rsidR="006E0072" w:rsidRPr="00731E41" w:rsidRDefault="006E0072" w:rsidP="006E0072">
      <w:pPr>
        <w:pStyle w:val="notetext"/>
      </w:pPr>
      <w:r w:rsidRPr="00731E41">
        <w:t>Note:</w:t>
      </w:r>
      <w:r w:rsidRPr="00731E41">
        <w:tab/>
        <w:t>This section has the effect that the circumstances of the entity are not taken into account in applying this Division to the head company of the group. The entity itself is exempt from this Division because of section</w:t>
      </w:r>
      <w:r w:rsidR="00731E41">
        <w:t> </w:t>
      </w:r>
      <w:r w:rsidRPr="00731E41">
        <w:t>820</w:t>
      </w:r>
      <w:r w:rsidR="00731E41">
        <w:noBreakHyphen/>
      </w:r>
      <w:r w:rsidRPr="00731E41">
        <w:t>39.</w:t>
      </w:r>
    </w:p>
    <w:p w:rsidR="006E0072" w:rsidRPr="00731E41" w:rsidRDefault="006E0072" w:rsidP="006E0072">
      <w:pPr>
        <w:pStyle w:val="ActHead5"/>
      </w:pPr>
      <w:bookmarkStart w:id="272" w:name="_Toc397085558"/>
      <w:r w:rsidRPr="00731E41">
        <w:rPr>
          <w:rStyle w:val="CharSectno"/>
        </w:rPr>
        <w:lastRenderedPageBreak/>
        <w:t>820</w:t>
      </w:r>
      <w:r w:rsidR="00731E41">
        <w:rPr>
          <w:rStyle w:val="CharSectno"/>
        </w:rPr>
        <w:noBreakHyphen/>
      </w:r>
      <w:r w:rsidRPr="00731E41">
        <w:rPr>
          <w:rStyle w:val="CharSectno"/>
        </w:rPr>
        <w:t>585</w:t>
      </w:r>
      <w:r w:rsidRPr="00731E41">
        <w:t xml:space="preserve">  Exemption for consolidated group headed by foreign</w:t>
      </w:r>
      <w:r w:rsidR="00731E41">
        <w:noBreakHyphen/>
      </w:r>
      <w:r w:rsidRPr="00731E41">
        <w:t>controlled Australian ADI or its holding company</w:t>
      </w:r>
      <w:bookmarkEnd w:id="272"/>
    </w:p>
    <w:p w:rsidR="006E0072" w:rsidRPr="00731E41" w:rsidRDefault="006E0072" w:rsidP="006E0072">
      <w:pPr>
        <w:pStyle w:val="subsection"/>
      </w:pPr>
      <w:r w:rsidRPr="00731E41">
        <w:tab/>
        <w:t>(1)</w:t>
      </w:r>
      <w:r w:rsidRPr="00731E41">
        <w:tab/>
        <w:t xml:space="preserve">This Division does not disallow any of a </w:t>
      </w:r>
      <w:r w:rsidR="00731E41" w:rsidRPr="00731E41">
        <w:rPr>
          <w:position w:val="6"/>
          <w:sz w:val="16"/>
        </w:rPr>
        <w:t>*</w:t>
      </w:r>
      <w:r w:rsidRPr="00731E41">
        <w:t>debt deduction for an income year if:</w:t>
      </w:r>
    </w:p>
    <w:p w:rsidR="006E0072" w:rsidRPr="00731E41" w:rsidRDefault="006E0072" w:rsidP="006E0072">
      <w:pPr>
        <w:pStyle w:val="paragraph"/>
      </w:pPr>
      <w:r w:rsidRPr="00731E41">
        <w:tab/>
        <w:t>(a)</w:t>
      </w:r>
      <w:r w:rsidRPr="00731E41">
        <w:tab/>
        <w:t xml:space="preserve">the debt deduction is of the </w:t>
      </w:r>
      <w:r w:rsidR="00731E41" w:rsidRPr="00731E41">
        <w:rPr>
          <w:position w:val="6"/>
          <w:sz w:val="16"/>
        </w:rPr>
        <w:t>*</w:t>
      </w:r>
      <w:r w:rsidRPr="00731E41">
        <w:t xml:space="preserve">head company of a </w:t>
      </w:r>
      <w:r w:rsidR="00731E41" w:rsidRPr="00731E41">
        <w:rPr>
          <w:position w:val="6"/>
          <w:sz w:val="16"/>
        </w:rPr>
        <w:t>*</w:t>
      </w:r>
      <w:r w:rsidRPr="00731E41">
        <w:t xml:space="preserve">consolidated group and the head company satisfies </w:t>
      </w:r>
      <w:r w:rsidR="00731E41">
        <w:t>subsection (</w:t>
      </w:r>
      <w:r w:rsidRPr="00731E41">
        <w:t>2) for that income year; or</w:t>
      </w:r>
    </w:p>
    <w:p w:rsidR="006E0072" w:rsidRPr="00731E41" w:rsidRDefault="006E0072" w:rsidP="006E0072">
      <w:pPr>
        <w:pStyle w:val="paragraph"/>
      </w:pPr>
      <w:r w:rsidRPr="00731E41">
        <w:tab/>
        <w:t>(b)</w:t>
      </w:r>
      <w:r w:rsidRPr="00731E41">
        <w:tab/>
        <w:t xml:space="preserve">the debt deduction is an amount incurred by the head company of a consolidated group during a period that is part of that income year, and the head company satisfies </w:t>
      </w:r>
      <w:r w:rsidR="00731E41">
        <w:t>subsection (</w:t>
      </w:r>
      <w:r w:rsidRPr="00731E41">
        <w:t>2) for that period.</w:t>
      </w:r>
    </w:p>
    <w:p w:rsidR="006E0072" w:rsidRPr="00731E41" w:rsidRDefault="006E0072" w:rsidP="006E0072">
      <w:pPr>
        <w:pStyle w:val="subsection"/>
      </w:pPr>
      <w:r w:rsidRPr="00731E41">
        <w:tab/>
        <w:t>(2)</w:t>
      </w:r>
      <w:r w:rsidRPr="00731E41">
        <w:tab/>
        <w:t xml:space="preserve">The </w:t>
      </w:r>
      <w:r w:rsidR="00731E41" w:rsidRPr="00731E41">
        <w:rPr>
          <w:position w:val="6"/>
          <w:sz w:val="16"/>
        </w:rPr>
        <w:t>*</w:t>
      </w:r>
      <w:r w:rsidRPr="00731E41">
        <w:t>head company satisfies this subsection for a period that is all or part of an income year if, throughout that period:</w:t>
      </w:r>
    </w:p>
    <w:p w:rsidR="006E0072" w:rsidRPr="00731E41" w:rsidRDefault="006E0072" w:rsidP="006E0072">
      <w:pPr>
        <w:pStyle w:val="paragraph"/>
      </w:pPr>
      <w:r w:rsidRPr="00731E41">
        <w:tab/>
        <w:t>(a)</w:t>
      </w:r>
      <w:r w:rsidRPr="00731E41">
        <w:tab/>
        <w:t xml:space="preserve">the head company is both a </w:t>
      </w:r>
      <w:r w:rsidR="00731E41" w:rsidRPr="00731E41">
        <w:rPr>
          <w:position w:val="6"/>
          <w:sz w:val="16"/>
        </w:rPr>
        <w:t>*</w:t>
      </w:r>
      <w:r w:rsidRPr="00731E41">
        <w:t xml:space="preserve">foreign controlled Australian company and an </w:t>
      </w:r>
      <w:r w:rsidR="00731E41" w:rsidRPr="00731E41">
        <w:rPr>
          <w:position w:val="6"/>
          <w:sz w:val="16"/>
        </w:rPr>
        <w:t>*</w:t>
      </w:r>
      <w:r w:rsidRPr="00731E41">
        <w:t>ADI (and would also be an ADI apart from Part</w:t>
      </w:r>
      <w:r w:rsidR="00731E41">
        <w:t> </w:t>
      </w:r>
      <w:r w:rsidRPr="00731E41">
        <w:t>3</w:t>
      </w:r>
      <w:r w:rsidR="00731E41">
        <w:noBreakHyphen/>
      </w:r>
      <w:r w:rsidRPr="00731E41">
        <w:t>90 (about consolidation of groups)); or</w:t>
      </w:r>
    </w:p>
    <w:p w:rsidR="006E0072" w:rsidRPr="00731E41" w:rsidRDefault="006E0072" w:rsidP="006E0072">
      <w:pPr>
        <w:pStyle w:val="paragraph"/>
      </w:pPr>
      <w:r w:rsidRPr="00731E41">
        <w:tab/>
        <w:t>(b)</w:t>
      </w:r>
      <w:r w:rsidRPr="00731E41">
        <w:tab/>
        <w:t>the head company:</w:t>
      </w:r>
    </w:p>
    <w:p w:rsidR="006E0072" w:rsidRPr="00731E41" w:rsidRDefault="006E0072" w:rsidP="006E0072">
      <w:pPr>
        <w:pStyle w:val="paragraphsub"/>
      </w:pPr>
      <w:r w:rsidRPr="00731E41">
        <w:tab/>
        <w:t>(i)</w:t>
      </w:r>
      <w:r w:rsidRPr="00731E41">
        <w:tab/>
        <w:t xml:space="preserve">is a </w:t>
      </w:r>
      <w:r w:rsidR="00731E41" w:rsidRPr="00731E41">
        <w:rPr>
          <w:position w:val="6"/>
          <w:sz w:val="16"/>
        </w:rPr>
        <w:t>*</w:t>
      </w:r>
      <w:r w:rsidRPr="00731E41">
        <w:t>foreign controlled Australian company; and</w:t>
      </w:r>
    </w:p>
    <w:p w:rsidR="006E0072" w:rsidRPr="00731E41" w:rsidRDefault="006E0072" w:rsidP="006E0072">
      <w:pPr>
        <w:pStyle w:val="paragraphsub"/>
      </w:pPr>
      <w:r w:rsidRPr="00731E41">
        <w:tab/>
        <w:t>(ii)</w:t>
      </w:r>
      <w:r w:rsidRPr="00731E41">
        <w:tab/>
        <w:t xml:space="preserve">beneficially owns all the </w:t>
      </w:r>
      <w:r w:rsidR="00731E41" w:rsidRPr="00731E41">
        <w:rPr>
          <w:position w:val="6"/>
          <w:sz w:val="16"/>
        </w:rPr>
        <w:t>*</w:t>
      </w:r>
      <w:r w:rsidRPr="00731E41">
        <w:t xml:space="preserve">membership interests in a </w:t>
      </w:r>
      <w:r w:rsidR="00731E41" w:rsidRPr="00731E41">
        <w:rPr>
          <w:position w:val="6"/>
          <w:sz w:val="16"/>
        </w:rPr>
        <w:t>*</w:t>
      </w:r>
      <w:r w:rsidRPr="00731E41">
        <w:t xml:space="preserve">member of the group that is both a </w:t>
      </w:r>
      <w:r w:rsidR="00731E41" w:rsidRPr="00731E41">
        <w:rPr>
          <w:position w:val="6"/>
          <w:sz w:val="16"/>
        </w:rPr>
        <w:t>*</w:t>
      </w:r>
      <w:r w:rsidRPr="00731E41">
        <w:t xml:space="preserve">foreign controlled Australian entity and an </w:t>
      </w:r>
      <w:r w:rsidR="00731E41" w:rsidRPr="00731E41">
        <w:rPr>
          <w:position w:val="6"/>
          <w:sz w:val="16"/>
        </w:rPr>
        <w:t>*</w:t>
      </w:r>
      <w:r w:rsidRPr="00731E41">
        <w:t>ADI throughout that period; and</w:t>
      </w:r>
    </w:p>
    <w:p w:rsidR="006E0072" w:rsidRPr="00731E41" w:rsidRDefault="006E0072" w:rsidP="006E0072">
      <w:pPr>
        <w:pStyle w:val="paragraphsub"/>
      </w:pPr>
      <w:r w:rsidRPr="00731E41">
        <w:tab/>
        <w:t>(iii)</w:t>
      </w:r>
      <w:r w:rsidRPr="00731E41">
        <w:tab/>
        <w:t>would, apart from Part</w:t>
      </w:r>
      <w:r w:rsidR="00731E41">
        <w:t> </w:t>
      </w:r>
      <w:r w:rsidRPr="00731E41">
        <w:t>3</w:t>
      </w:r>
      <w:r w:rsidR="00731E41">
        <w:noBreakHyphen/>
      </w:r>
      <w:r w:rsidRPr="00731E41">
        <w:t xml:space="preserve">90 (about consolidation of groups), have no other assets and no </w:t>
      </w:r>
      <w:r w:rsidR="00731E41" w:rsidRPr="00731E41">
        <w:rPr>
          <w:position w:val="6"/>
          <w:sz w:val="16"/>
        </w:rPr>
        <w:t>*</w:t>
      </w:r>
      <w:r w:rsidRPr="00731E41">
        <w:t>debt capital;</w:t>
      </w:r>
    </w:p>
    <w:p w:rsidR="006E0072" w:rsidRPr="00731E41" w:rsidRDefault="006E0072" w:rsidP="006E0072">
      <w:pPr>
        <w:pStyle w:val="subsection2"/>
      </w:pPr>
      <w:r w:rsidRPr="00731E41">
        <w:t xml:space="preserve">unless at least one member of the group would, apart from that Part and this Subdivision, be an </w:t>
      </w:r>
      <w:r w:rsidR="00731E41" w:rsidRPr="00731E41">
        <w:rPr>
          <w:position w:val="6"/>
          <w:sz w:val="16"/>
        </w:rPr>
        <w:t>*</w:t>
      </w:r>
      <w:r w:rsidRPr="00731E41">
        <w:t>outward investing entity (non</w:t>
      </w:r>
      <w:r w:rsidR="00731E41">
        <w:noBreakHyphen/>
      </w:r>
      <w:r w:rsidRPr="00731E41">
        <w:t xml:space="preserve">ADI) or </w:t>
      </w:r>
      <w:r w:rsidR="00731E41" w:rsidRPr="00731E41">
        <w:rPr>
          <w:position w:val="6"/>
          <w:sz w:val="16"/>
        </w:rPr>
        <w:t>*</w:t>
      </w:r>
      <w:r w:rsidRPr="00731E41">
        <w:t>outward investing entity (ADI) for all or part of that period.</w:t>
      </w:r>
    </w:p>
    <w:p w:rsidR="006E0072" w:rsidRPr="00731E41" w:rsidRDefault="006E0072" w:rsidP="006E0072">
      <w:pPr>
        <w:pStyle w:val="subsection"/>
      </w:pPr>
      <w:r w:rsidRPr="00731E41">
        <w:tab/>
        <w:t>(3)</w:t>
      </w:r>
      <w:r w:rsidRPr="00731E41">
        <w:tab/>
      </w:r>
      <w:r w:rsidR="00731E41">
        <w:t>Subsection (</w:t>
      </w:r>
      <w:r w:rsidRPr="00731E41">
        <w:t xml:space="preserve">1) does not apply if, at each time in the period mentioned in </w:t>
      </w:r>
      <w:r w:rsidR="00731E41">
        <w:t>subsection (</w:t>
      </w:r>
      <w:r w:rsidRPr="00731E41">
        <w:t xml:space="preserve">2), all the </w:t>
      </w:r>
      <w:r w:rsidR="00731E41" w:rsidRPr="00731E41">
        <w:rPr>
          <w:position w:val="6"/>
          <w:sz w:val="16"/>
        </w:rPr>
        <w:t>*</w:t>
      </w:r>
      <w:r w:rsidRPr="00731E41">
        <w:t xml:space="preserve">ADIs that are </w:t>
      </w:r>
      <w:r w:rsidR="00731E41" w:rsidRPr="00731E41">
        <w:rPr>
          <w:position w:val="6"/>
          <w:sz w:val="16"/>
        </w:rPr>
        <w:t>*</w:t>
      </w:r>
      <w:r w:rsidRPr="00731E41">
        <w:t xml:space="preserve">members of the group then are </w:t>
      </w:r>
      <w:r w:rsidR="00731E41" w:rsidRPr="00731E41">
        <w:rPr>
          <w:position w:val="6"/>
          <w:sz w:val="16"/>
        </w:rPr>
        <w:t>*</w:t>
      </w:r>
      <w:r w:rsidRPr="00731E41">
        <w:t>specialist credit card institutions.</w:t>
      </w:r>
    </w:p>
    <w:p w:rsidR="006E0072" w:rsidRPr="00731E41" w:rsidRDefault="006E0072" w:rsidP="006E0072">
      <w:pPr>
        <w:pStyle w:val="ActHead5"/>
      </w:pPr>
      <w:bookmarkStart w:id="273" w:name="_Toc397085559"/>
      <w:r w:rsidRPr="00731E41">
        <w:rPr>
          <w:rStyle w:val="CharSectno"/>
        </w:rPr>
        <w:lastRenderedPageBreak/>
        <w:t>820</w:t>
      </w:r>
      <w:r w:rsidR="00731E41">
        <w:rPr>
          <w:rStyle w:val="CharSectno"/>
        </w:rPr>
        <w:noBreakHyphen/>
      </w:r>
      <w:r w:rsidRPr="00731E41">
        <w:rPr>
          <w:rStyle w:val="CharSectno"/>
        </w:rPr>
        <w:t>587</w:t>
      </w:r>
      <w:r w:rsidRPr="00731E41">
        <w:t xml:space="preserve">  Additional application of Subdivision</w:t>
      </w:r>
      <w:r w:rsidR="00731E41">
        <w:t> </w:t>
      </w:r>
      <w:r w:rsidRPr="00731E41">
        <w:t>820</w:t>
      </w:r>
      <w:r w:rsidR="00731E41">
        <w:noBreakHyphen/>
      </w:r>
      <w:r w:rsidRPr="00731E41">
        <w:t>D to MEC group that includes foreign</w:t>
      </w:r>
      <w:r w:rsidR="00731E41">
        <w:noBreakHyphen/>
      </w:r>
      <w:r w:rsidRPr="00731E41">
        <w:t>controlled Australian ADI</w:t>
      </w:r>
      <w:bookmarkEnd w:id="273"/>
    </w:p>
    <w:p w:rsidR="006E0072" w:rsidRPr="00731E41" w:rsidRDefault="006E0072" w:rsidP="006E0072">
      <w:pPr>
        <w:pStyle w:val="subsection"/>
      </w:pPr>
      <w:r w:rsidRPr="00731E41">
        <w:tab/>
      </w:r>
      <w:r w:rsidRPr="00731E41">
        <w:tab/>
        <w:t>Subdivision</w:t>
      </w:r>
      <w:r w:rsidR="00731E41">
        <w:t> </w:t>
      </w:r>
      <w:r w:rsidRPr="00731E41">
        <w:t>820</w:t>
      </w:r>
      <w:r w:rsidR="00731E41">
        <w:noBreakHyphen/>
      </w:r>
      <w:r w:rsidRPr="00731E41">
        <w:t xml:space="preserve">D applies to the </w:t>
      </w:r>
      <w:r w:rsidR="00731E41" w:rsidRPr="00731E41">
        <w:rPr>
          <w:position w:val="6"/>
          <w:sz w:val="16"/>
        </w:rPr>
        <w:t>*</w:t>
      </w:r>
      <w:r w:rsidRPr="00731E41">
        <w:t xml:space="preserve">head company of a </w:t>
      </w:r>
      <w:r w:rsidR="00731E41" w:rsidRPr="00731E41">
        <w:rPr>
          <w:position w:val="6"/>
          <w:sz w:val="16"/>
        </w:rPr>
        <w:t>*</w:t>
      </w:r>
      <w:r w:rsidRPr="00731E41">
        <w:t xml:space="preserve">MEC group as if it were an </w:t>
      </w:r>
      <w:r w:rsidR="00731E41" w:rsidRPr="00731E41">
        <w:rPr>
          <w:position w:val="6"/>
          <w:sz w:val="16"/>
        </w:rPr>
        <w:t>*</w:t>
      </w:r>
      <w:r w:rsidRPr="00731E41">
        <w:t>outward investing entity (ADI) for a period that is all or part of an income year if:</w:t>
      </w:r>
    </w:p>
    <w:p w:rsidR="006E0072" w:rsidRPr="00731E41" w:rsidRDefault="006E0072" w:rsidP="006E0072">
      <w:pPr>
        <w:pStyle w:val="paragraph"/>
      </w:pPr>
      <w:r w:rsidRPr="00731E41">
        <w:tab/>
        <w:t>(a)</w:t>
      </w:r>
      <w:r w:rsidRPr="00731E41">
        <w:tab/>
        <w:t xml:space="preserve">the head company is </w:t>
      </w:r>
      <w:r w:rsidRPr="00731E41">
        <w:rPr>
          <w:i/>
        </w:rPr>
        <w:t>not</w:t>
      </w:r>
      <w:r w:rsidRPr="00731E41">
        <w:t xml:space="preserve"> an outward investing entity (ADI) for that period; and</w:t>
      </w:r>
    </w:p>
    <w:p w:rsidR="006E0072" w:rsidRPr="00731E41" w:rsidRDefault="006E0072" w:rsidP="006E0072">
      <w:pPr>
        <w:pStyle w:val="paragraph"/>
      </w:pPr>
      <w:r w:rsidRPr="00731E41">
        <w:tab/>
        <w:t>(b)</w:t>
      </w:r>
      <w:r w:rsidRPr="00731E41">
        <w:tab/>
        <w:t xml:space="preserve">throughout that period, at least one </w:t>
      </w:r>
      <w:r w:rsidR="00731E41" w:rsidRPr="00731E41">
        <w:rPr>
          <w:position w:val="6"/>
          <w:sz w:val="16"/>
        </w:rPr>
        <w:t>*</w:t>
      </w:r>
      <w:r w:rsidRPr="00731E41">
        <w:t xml:space="preserve">member of the group is both a </w:t>
      </w:r>
      <w:r w:rsidR="00731E41" w:rsidRPr="00731E41">
        <w:rPr>
          <w:position w:val="6"/>
          <w:sz w:val="16"/>
        </w:rPr>
        <w:t>*</w:t>
      </w:r>
      <w:r w:rsidRPr="00731E41">
        <w:t xml:space="preserve">foreign controlled Australian entity and an </w:t>
      </w:r>
      <w:r w:rsidR="00731E41" w:rsidRPr="00731E41">
        <w:rPr>
          <w:position w:val="6"/>
          <w:sz w:val="16"/>
        </w:rPr>
        <w:t>*</w:t>
      </w:r>
      <w:r w:rsidRPr="00731E41">
        <w:t>ADI; and</w:t>
      </w:r>
    </w:p>
    <w:p w:rsidR="006E0072" w:rsidRPr="00731E41" w:rsidRDefault="006E0072" w:rsidP="006E0072">
      <w:pPr>
        <w:pStyle w:val="paragraph"/>
      </w:pPr>
      <w:r w:rsidRPr="00731E41">
        <w:tab/>
        <w:t>(c)</w:t>
      </w:r>
      <w:r w:rsidRPr="00731E41">
        <w:tab/>
        <w:t xml:space="preserve">throughout that period, there is at least one </w:t>
      </w:r>
      <w:r w:rsidR="00731E41" w:rsidRPr="00731E41">
        <w:rPr>
          <w:position w:val="6"/>
          <w:sz w:val="16"/>
        </w:rPr>
        <w:t>*</w:t>
      </w:r>
      <w:r w:rsidRPr="00731E41">
        <w:t>eligible tier</w:t>
      </w:r>
      <w:r w:rsidR="00731E41">
        <w:noBreakHyphen/>
      </w:r>
      <w:r w:rsidRPr="00731E41">
        <w:t xml:space="preserve">1 company of the </w:t>
      </w:r>
      <w:r w:rsidR="00731E41" w:rsidRPr="00731E41">
        <w:rPr>
          <w:position w:val="6"/>
          <w:sz w:val="16"/>
        </w:rPr>
        <w:t>*</w:t>
      </w:r>
      <w:r w:rsidRPr="00731E41">
        <w:t>top company for the group that:</w:t>
      </w:r>
    </w:p>
    <w:p w:rsidR="006E0072" w:rsidRPr="00731E41" w:rsidRDefault="006E0072" w:rsidP="006E0072">
      <w:pPr>
        <w:pStyle w:val="paragraphsub"/>
      </w:pPr>
      <w:r w:rsidRPr="00731E41">
        <w:tab/>
        <w:t>(i)</w:t>
      </w:r>
      <w:r w:rsidRPr="00731E41">
        <w:tab/>
        <w:t>is a member of the group; and</w:t>
      </w:r>
    </w:p>
    <w:p w:rsidR="006E0072" w:rsidRPr="00731E41" w:rsidRDefault="006E0072" w:rsidP="006E0072">
      <w:pPr>
        <w:pStyle w:val="paragraphsub"/>
      </w:pPr>
      <w:r w:rsidRPr="00731E41">
        <w:tab/>
        <w:t>(ii)</w:t>
      </w:r>
      <w:r w:rsidRPr="00731E41">
        <w:tab/>
        <w:t xml:space="preserve">is </w:t>
      </w:r>
      <w:r w:rsidRPr="00731E41">
        <w:rPr>
          <w:i/>
        </w:rPr>
        <w:t>not</w:t>
      </w:r>
      <w:r w:rsidRPr="00731E41">
        <w:t xml:space="preserve"> an ADI; and</w:t>
      </w:r>
    </w:p>
    <w:p w:rsidR="006E0072" w:rsidRPr="00731E41" w:rsidRDefault="006E0072" w:rsidP="006E0072">
      <w:pPr>
        <w:pStyle w:val="paragraphsub"/>
      </w:pPr>
      <w:r w:rsidRPr="00731E41">
        <w:tab/>
        <w:t>(iii)</w:t>
      </w:r>
      <w:r w:rsidRPr="00731E41">
        <w:tab/>
        <w:t xml:space="preserve">has no </w:t>
      </w:r>
      <w:r w:rsidR="00731E41" w:rsidRPr="00731E41">
        <w:rPr>
          <w:position w:val="6"/>
          <w:sz w:val="16"/>
        </w:rPr>
        <w:t>*</w:t>
      </w:r>
      <w:r w:rsidRPr="00731E41">
        <w:t>wholly</w:t>
      </w:r>
      <w:r w:rsidR="00731E41">
        <w:noBreakHyphen/>
      </w:r>
      <w:r w:rsidRPr="00731E41">
        <w:t>owned subsidiary that is an ADI.</w:t>
      </w:r>
    </w:p>
    <w:p w:rsidR="006E0072" w:rsidRPr="00731E41" w:rsidRDefault="006E0072" w:rsidP="006E0072">
      <w:pPr>
        <w:pStyle w:val="ActHead5"/>
      </w:pPr>
      <w:bookmarkStart w:id="274" w:name="_Toc397085560"/>
      <w:r w:rsidRPr="00731E41">
        <w:rPr>
          <w:rStyle w:val="CharSectno"/>
        </w:rPr>
        <w:t>820</w:t>
      </w:r>
      <w:r w:rsidR="00731E41">
        <w:rPr>
          <w:rStyle w:val="CharSectno"/>
        </w:rPr>
        <w:noBreakHyphen/>
      </w:r>
      <w:r w:rsidRPr="00731E41">
        <w:rPr>
          <w:rStyle w:val="CharSectno"/>
        </w:rPr>
        <w:t>588</w:t>
      </w:r>
      <w:r w:rsidRPr="00731E41">
        <w:t xml:space="preserve">  Choice to treat specialist credit card institutions as being financial entities and not ADIs</w:t>
      </w:r>
      <w:bookmarkEnd w:id="274"/>
    </w:p>
    <w:p w:rsidR="006E0072" w:rsidRPr="00731E41" w:rsidRDefault="006E0072" w:rsidP="006E0072">
      <w:pPr>
        <w:pStyle w:val="subsection"/>
      </w:pPr>
      <w:r w:rsidRPr="00731E41">
        <w:tab/>
        <w:t>(1)</w:t>
      </w:r>
      <w:r w:rsidRPr="00731E41">
        <w:tab/>
        <w:t xml:space="preserve">If the conditions in </w:t>
      </w:r>
      <w:r w:rsidR="00731E41">
        <w:t>subsection (</w:t>
      </w:r>
      <w:r w:rsidRPr="00731E41">
        <w:t xml:space="preserve">2) are met in relation to a </w:t>
      </w:r>
      <w:r w:rsidR="00731E41" w:rsidRPr="00731E41">
        <w:rPr>
          <w:position w:val="6"/>
          <w:sz w:val="16"/>
        </w:rPr>
        <w:t>*</w:t>
      </w:r>
      <w:r w:rsidRPr="00731E41">
        <w:t xml:space="preserve">consolidated group or </w:t>
      </w:r>
      <w:r w:rsidR="00731E41" w:rsidRPr="00731E41">
        <w:rPr>
          <w:position w:val="6"/>
          <w:sz w:val="16"/>
        </w:rPr>
        <w:t>*</w:t>
      </w:r>
      <w:r w:rsidRPr="00731E41">
        <w:t>MEC group and a period that is all or part of an income year, this Division (except this section) has effect as if:</w:t>
      </w:r>
    </w:p>
    <w:p w:rsidR="006E0072" w:rsidRPr="00731E41" w:rsidRDefault="006E0072" w:rsidP="006E0072">
      <w:pPr>
        <w:pStyle w:val="paragraph"/>
      </w:pPr>
      <w:r w:rsidRPr="00731E41">
        <w:tab/>
        <w:t>(a)</w:t>
      </w:r>
      <w:r w:rsidRPr="00731E41">
        <w:tab/>
        <w:t xml:space="preserve">none of the </w:t>
      </w:r>
      <w:r w:rsidR="00731E41" w:rsidRPr="00731E41">
        <w:rPr>
          <w:position w:val="6"/>
          <w:sz w:val="16"/>
        </w:rPr>
        <w:t>*</w:t>
      </w:r>
      <w:r w:rsidRPr="00731E41">
        <w:t xml:space="preserve">members of the group were an </w:t>
      </w:r>
      <w:r w:rsidR="00731E41" w:rsidRPr="00731E41">
        <w:rPr>
          <w:position w:val="6"/>
          <w:sz w:val="16"/>
        </w:rPr>
        <w:t>*</w:t>
      </w:r>
      <w:r w:rsidRPr="00731E41">
        <w:t>ADI at any time in the period; and</w:t>
      </w:r>
    </w:p>
    <w:p w:rsidR="006E0072" w:rsidRPr="00731E41" w:rsidRDefault="006E0072" w:rsidP="006E0072">
      <w:pPr>
        <w:pStyle w:val="paragraph"/>
      </w:pPr>
      <w:r w:rsidRPr="00731E41">
        <w:tab/>
        <w:t>(b)</w:t>
      </w:r>
      <w:r w:rsidRPr="00731E41">
        <w:tab/>
        <w:t xml:space="preserve">each member of the group that is an ADI (ignoring </w:t>
      </w:r>
      <w:r w:rsidR="00731E41">
        <w:t>paragraph (</w:t>
      </w:r>
      <w:r w:rsidRPr="00731E41">
        <w:t>a)) at any time in the period were a financial entity at that time.</w:t>
      </w:r>
    </w:p>
    <w:p w:rsidR="006E0072" w:rsidRPr="00731E41" w:rsidRDefault="006E0072" w:rsidP="006E0072">
      <w:pPr>
        <w:pStyle w:val="notetext"/>
      </w:pPr>
      <w:r w:rsidRPr="00731E41">
        <w:t>Note 1:</w:t>
      </w:r>
      <w:r w:rsidRPr="00731E41">
        <w:tab/>
        <w:t>One result of this Division having effect in that way is that Subdivision</w:t>
      </w:r>
      <w:r w:rsidR="00731E41">
        <w:t> </w:t>
      </w:r>
      <w:r w:rsidRPr="00731E41">
        <w:t>820</w:t>
      </w:r>
      <w:r w:rsidR="00731E41">
        <w:noBreakHyphen/>
      </w:r>
      <w:r w:rsidRPr="00731E41">
        <w:t>D (and related provisions, such as section</w:t>
      </w:r>
      <w:r w:rsidR="00731E41">
        <w:t> </w:t>
      </w:r>
      <w:r w:rsidRPr="00731E41">
        <w:t>820</w:t>
      </w:r>
      <w:r w:rsidR="00731E41">
        <w:noBreakHyphen/>
      </w:r>
      <w:r w:rsidRPr="00731E41">
        <w:t>589) will not apply in relation to the head company, because:</w:t>
      </w:r>
    </w:p>
    <w:p w:rsidR="006E0072" w:rsidRPr="00731E41" w:rsidRDefault="006E0072" w:rsidP="006E0072">
      <w:pPr>
        <w:pStyle w:val="notepara"/>
      </w:pPr>
      <w:r w:rsidRPr="00731E41">
        <w:t>(a)</w:t>
      </w:r>
      <w:r w:rsidRPr="00731E41">
        <w:tab/>
        <w:t>the head company of the group will not be classified under section</w:t>
      </w:r>
      <w:r w:rsidR="00731E41">
        <w:t> </w:t>
      </w:r>
      <w:r w:rsidRPr="00731E41">
        <w:t>820</w:t>
      </w:r>
      <w:r w:rsidR="00731E41">
        <w:noBreakHyphen/>
      </w:r>
      <w:r w:rsidRPr="00731E41">
        <w:t>583 as an outward investing entity (ADI); and</w:t>
      </w:r>
    </w:p>
    <w:p w:rsidR="006E0072" w:rsidRPr="00731E41" w:rsidRDefault="006E0072" w:rsidP="006E0072">
      <w:pPr>
        <w:pStyle w:val="notepara"/>
      </w:pPr>
      <w:r w:rsidRPr="00731E41">
        <w:t>(b)</w:t>
      </w:r>
      <w:r w:rsidRPr="00731E41">
        <w:tab/>
        <w:t>section</w:t>
      </w:r>
      <w:r w:rsidR="00731E41">
        <w:t> </w:t>
      </w:r>
      <w:r w:rsidRPr="00731E41">
        <w:t>820</w:t>
      </w:r>
      <w:r w:rsidR="00731E41">
        <w:noBreakHyphen/>
      </w:r>
      <w:r w:rsidRPr="00731E41">
        <w:t>587 will not apply that Subdivision.</w:t>
      </w:r>
    </w:p>
    <w:p w:rsidR="006E0072" w:rsidRPr="00731E41" w:rsidRDefault="006E0072" w:rsidP="006E0072">
      <w:pPr>
        <w:pStyle w:val="notetext"/>
      </w:pPr>
      <w:r w:rsidRPr="00731E41">
        <w:t>Note 2:</w:t>
      </w:r>
      <w:r w:rsidRPr="00731E41">
        <w:tab/>
        <w:t>Another result of this Division having effect in that way is that Subdivision</w:t>
      </w:r>
      <w:r w:rsidR="00731E41">
        <w:t> </w:t>
      </w:r>
      <w:r w:rsidRPr="00731E41">
        <w:t>820</w:t>
      </w:r>
      <w:r w:rsidR="00731E41">
        <w:noBreakHyphen/>
      </w:r>
      <w:r w:rsidRPr="00731E41">
        <w:t>B or 820</w:t>
      </w:r>
      <w:r w:rsidR="00731E41">
        <w:noBreakHyphen/>
      </w:r>
      <w:r w:rsidRPr="00731E41">
        <w:t>C may apply in relation to the head company, because it may be classified under section</w:t>
      </w:r>
      <w:r w:rsidR="00731E41">
        <w:t> </w:t>
      </w:r>
      <w:r w:rsidRPr="00731E41">
        <w:t>820</w:t>
      </w:r>
      <w:r w:rsidR="00731E41">
        <w:noBreakHyphen/>
      </w:r>
      <w:r w:rsidRPr="00731E41">
        <w:t>583 as either:</w:t>
      </w:r>
    </w:p>
    <w:p w:rsidR="006E0072" w:rsidRPr="00731E41" w:rsidRDefault="006E0072" w:rsidP="006E0072">
      <w:pPr>
        <w:pStyle w:val="notepara"/>
      </w:pPr>
      <w:r w:rsidRPr="00731E41">
        <w:t>(a)</w:t>
      </w:r>
      <w:r w:rsidRPr="00731E41">
        <w:tab/>
        <w:t>an outward investing entity (non</w:t>
      </w:r>
      <w:r w:rsidR="00731E41">
        <w:noBreakHyphen/>
      </w:r>
      <w:r w:rsidRPr="00731E41">
        <w:t>ADI) and an outward investor (financial); or</w:t>
      </w:r>
    </w:p>
    <w:p w:rsidR="006E0072" w:rsidRPr="00731E41" w:rsidRDefault="006E0072" w:rsidP="006E0072">
      <w:pPr>
        <w:pStyle w:val="notepara"/>
      </w:pPr>
      <w:r w:rsidRPr="00731E41">
        <w:lastRenderedPageBreak/>
        <w:t>(b)</w:t>
      </w:r>
      <w:r w:rsidRPr="00731E41">
        <w:tab/>
        <w:t>an inward investing entity (non</w:t>
      </w:r>
      <w:r w:rsidR="00731E41">
        <w:noBreakHyphen/>
      </w:r>
      <w:r w:rsidRPr="00731E41">
        <w:t>ADI) and an inward investment vehicle (financial).</w:t>
      </w:r>
    </w:p>
    <w:p w:rsidR="006E0072" w:rsidRPr="00731E41" w:rsidRDefault="006E0072" w:rsidP="006E0072">
      <w:pPr>
        <w:pStyle w:val="subsection"/>
      </w:pPr>
      <w:r w:rsidRPr="00731E41">
        <w:tab/>
        <w:t>(2)</w:t>
      </w:r>
      <w:r w:rsidRPr="00731E41">
        <w:tab/>
        <w:t>The conditions are that:</w:t>
      </w:r>
    </w:p>
    <w:p w:rsidR="006E0072" w:rsidRPr="00731E41" w:rsidRDefault="006E0072" w:rsidP="006E0072">
      <w:pPr>
        <w:pStyle w:val="paragraph"/>
      </w:pPr>
      <w:r w:rsidRPr="00731E41">
        <w:tab/>
        <w:t>(a)</w:t>
      </w:r>
      <w:r w:rsidRPr="00731E41">
        <w:tab/>
        <w:t xml:space="preserve">at all times in the period at least one </w:t>
      </w:r>
      <w:r w:rsidR="00731E41" w:rsidRPr="00731E41">
        <w:rPr>
          <w:position w:val="6"/>
          <w:sz w:val="16"/>
        </w:rPr>
        <w:t>*</w:t>
      </w:r>
      <w:r w:rsidRPr="00731E41">
        <w:t xml:space="preserve">member of the </w:t>
      </w:r>
      <w:r w:rsidR="00731E41" w:rsidRPr="00731E41">
        <w:rPr>
          <w:position w:val="6"/>
          <w:sz w:val="16"/>
        </w:rPr>
        <w:t>*</w:t>
      </w:r>
      <w:r w:rsidRPr="00731E41">
        <w:t xml:space="preserve">consolidated group or </w:t>
      </w:r>
      <w:r w:rsidR="00731E41" w:rsidRPr="00731E41">
        <w:rPr>
          <w:position w:val="6"/>
          <w:sz w:val="16"/>
        </w:rPr>
        <w:t>*</w:t>
      </w:r>
      <w:r w:rsidRPr="00731E41">
        <w:t xml:space="preserve">MEC group is an </w:t>
      </w:r>
      <w:r w:rsidR="00731E41" w:rsidRPr="00731E41">
        <w:rPr>
          <w:position w:val="6"/>
          <w:sz w:val="16"/>
        </w:rPr>
        <w:t>*</w:t>
      </w:r>
      <w:r w:rsidRPr="00731E41">
        <w:t>ADI; and</w:t>
      </w:r>
    </w:p>
    <w:p w:rsidR="006E0072" w:rsidRPr="00731E41" w:rsidRDefault="006E0072" w:rsidP="006E0072">
      <w:pPr>
        <w:pStyle w:val="paragraph"/>
      </w:pPr>
      <w:r w:rsidRPr="00731E41">
        <w:tab/>
        <w:t>(b)</w:t>
      </w:r>
      <w:r w:rsidRPr="00731E41">
        <w:tab/>
        <w:t xml:space="preserve">each ADI that is a member of the group at any time in the period is a </w:t>
      </w:r>
      <w:r w:rsidR="00731E41" w:rsidRPr="00731E41">
        <w:rPr>
          <w:position w:val="6"/>
          <w:sz w:val="16"/>
        </w:rPr>
        <w:t>*</w:t>
      </w:r>
      <w:r w:rsidRPr="00731E41">
        <w:t>specialist credit card institution at that time; and</w:t>
      </w:r>
    </w:p>
    <w:p w:rsidR="006E0072" w:rsidRPr="00731E41" w:rsidRDefault="006E0072" w:rsidP="006E0072">
      <w:pPr>
        <w:pStyle w:val="paragraph"/>
      </w:pPr>
      <w:r w:rsidRPr="00731E41">
        <w:tab/>
        <w:t>(c)</w:t>
      </w:r>
      <w:r w:rsidRPr="00731E41">
        <w:tab/>
        <w:t xml:space="preserve">the </w:t>
      </w:r>
      <w:r w:rsidR="00731E41" w:rsidRPr="00731E41">
        <w:rPr>
          <w:position w:val="6"/>
          <w:sz w:val="16"/>
        </w:rPr>
        <w:t>*</w:t>
      </w:r>
      <w:r w:rsidRPr="00731E41">
        <w:t xml:space="preserve">head company of the group for the period chooses, before lodging its </w:t>
      </w:r>
      <w:r w:rsidR="00731E41" w:rsidRPr="00731E41">
        <w:rPr>
          <w:position w:val="6"/>
          <w:sz w:val="16"/>
        </w:rPr>
        <w:t>*</w:t>
      </w:r>
      <w:r w:rsidRPr="00731E41">
        <w:t xml:space="preserve">income tax return for the income year, that this Division should have effect in that way in relation to the group and every period for which the conditions in </w:t>
      </w:r>
      <w:r w:rsidR="00731E41">
        <w:t>paragraphs (</w:t>
      </w:r>
      <w:r w:rsidRPr="00731E41">
        <w:t>a) and (b) are met in the income year.</w:t>
      </w:r>
    </w:p>
    <w:p w:rsidR="006E0072" w:rsidRPr="00731E41" w:rsidRDefault="006E0072" w:rsidP="006E0072">
      <w:pPr>
        <w:pStyle w:val="subsection"/>
      </w:pPr>
      <w:r w:rsidRPr="00731E41">
        <w:tab/>
        <w:t>(3)</w:t>
      </w:r>
      <w:r w:rsidRPr="00731E41">
        <w:tab/>
        <w:t xml:space="preserve">An </w:t>
      </w:r>
      <w:r w:rsidR="00731E41" w:rsidRPr="00731E41">
        <w:rPr>
          <w:position w:val="6"/>
          <w:sz w:val="16"/>
        </w:rPr>
        <w:t>*</w:t>
      </w:r>
      <w:r w:rsidRPr="00731E41">
        <w:t xml:space="preserve">ADI is a </w:t>
      </w:r>
      <w:r w:rsidRPr="00731E41">
        <w:rPr>
          <w:b/>
          <w:i/>
        </w:rPr>
        <w:t>specialist credit card institution</w:t>
      </w:r>
      <w:r w:rsidRPr="00731E41">
        <w:t xml:space="preserve"> at a time if, at that time, the ADI’s authority under section</w:t>
      </w:r>
      <w:r w:rsidR="00731E41">
        <w:t> </w:t>
      </w:r>
      <w:r w:rsidRPr="00731E41">
        <w:t xml:space="preserve">9 of the </w:t>
      </w:r>
      <w:r w:rsidRPr="00731E41">
        <w:rPr>
          <w:i/>
        </w:rPr>
        <w:t>Banking Act 1959</w:t>
      </w:r>
      <w:r w:rsidRPr="00731E41">
        <w:t xml:space="preserve"> to carry on banking business (as defined in that Act) authorises the ADI to carry on only banking business that:</w:t>
      </w:r>
    </w:p>
    <w:p w:rsidR="006E0072" w:rsidRPr="00731E41" w:rsidRDefault="006E0072" w:rsidP="006E0072">
      <w:pPr>
        <w:pStyle w:val="paragraph"/>
      </w:pPr>
      <w:r w:rsidRPr="00731E41">
        <w:tab/>
        <w:t>(a)</w:t>
      </w:r>
      <w:r w:rsidRPr="00731E41">
        <w:tab/>
        <w:t xml:space="preserve">is participation in a payment system (as defined in the </w:t>
      </w:r>
      <w:r w:rsidRPr="00731E41">
        <w:rPr>
          <w:i/>
        </w:rPr>
        <w:t>Payment Systems (Regulation) Act 1998</w:t>
      </w:r>
      <w:r w:rsidRPr="00731E41">
        <w:t>) that is a credit card scheme and is designated under section</w:t>
      </w:r>
      <w:r w:rsidR="00731E41">
        <w:t> </w:t>
      </w:r>
      <w:r w:rsidRPr="00731E41">
        <w:t>11 of that Act; and</w:t>
      </w:r>
    </w:p>
    <w:p w:rsidR="006E0072" w:rsidRPr="00731E41" w:rsidRDefault="006E0072" w:rsidP="006E0072">
      <w:pPr>
        <w:pStyle w:val="paragraph"/>
      </w:pPr>
      <w:r w:rsidRPr="00731E41">
        <w:tab/>
        <w:t>(b)</w:t>
      </w:r>
      <w:r w:rsidRPr="00731E41">
        <w:tab/>
        <w:t>is either or both of the following:</w:t>
      </w:r>
    </w:p>
    <w:p w:rsidR="006E0072" w:rsidRPr="00731E41" w:rsidRDefault="006E0072" w:rsidP="006E0072">
      <w:pPr>
        <w:pStyle w:val="paragraphsub"/>
      </w:pPr>
      <w:r w:rsidRPr="00731E41">
        <w:tab/>
        <w:t>(i)</w:t>
      </w:r>
      <w:r w:rsidRPr="00731E41">
        <w:tab/>
        <w:t xml:space="preserve">credit card acquiring (as defined in regulations made for the purposes of the </w:t>
      </w:r>
      <w:r w:rsidRPr="00731E41">
        <w:rPr>
          <w:i/>
        </w:rPr>
        <w:t>Banking Act 1959</w:t>
      </w:r>
      <w:r w:rsidRPr="00731E41">
        <w:t>);</w:t>
      </w:r>
    </w:p>
    <w:p w:rsidR="006E0072" w:rsidRPr="00731E41" w:rsidRDefault="006E0072" w:rsidP="006E0072">
      <w:pPr>
        <w:pStyle w:val="paragraphsub"/>
      </w:pPr>
      <w:r w:rsidRPr="00731E41">
        <w:tab/>
        <w:t>(ii)</w:t>
      </w:r>
      <w:r w:rsidRPr="00731E41">
        <w:tab/>
        <w:t>credit card issuing (as defined in those regulations).</w:t>
      </w:r>
    </w:p>
    <w:p w:rsidR="006E0072" w:rsidRPr="00731E41" w:rsidRDefault="006E0072" w:rsidP="006E0072">
      <w:pPr>
        <w:pStyle w:val="subsection"/>
      </w:pPr>
      <w:r w:rsidRPr="00731E41">
        <w:tab/>
        <w:t>(4)</w:t>
      </w:r>
      <w:r w:rsidRPr="00731E41">
        <w:tab/>
        <w:t xml:space="preserve">To avoid doubt, a choice for the purposes of </w:t>
      </w:r>
      <w:r w:rsidR="00731E41">
        <w:t>paragraph (</w:t>
      </w:r>
      <w:r w:rsidRPr="00731E41">
        <w:t>2)(c) cannot be revoked.</w:t>
      </w:r>
    </w:p>
    <w:p w:rsidR="006E0072" w:rsidRPr="00731E41" w:rsidRDefault="006E0072" w:rsidP="006E0072">
      <w:pPr>
        <w:pStyle w:val="ActHead5"/>
      </w:pPr>
      <w:bookmarkStart w:id="275" w:name="_Toc397085561"/>
      <w:r w:rsidRPr="00731E41">
        <w:rPr>
          <w:rStyle w:val="CharSectno"/>
        </w:rPr>
        <w:t>820</w:t>
      </w:r>
      <w:r w:rsidR="00731E41">
        <w:rPr>
          <w:rStyle w:val="CharSectno"/>
        </w:rPr>
        <w:noBreakHyphen/>
      </w:r>
      <w:r w:rsidRPr="00731E41">
        <w:rPr>
          <w:rStyle w:val="CharSectno"/>
        </w:rPr>
        <w:t>589</w:t>
      </w:r>
      <w:r w:rsidRPr="00731E41">
        <w:t xml:space="preserve">  How Subdivision</w:t>
      </w:r>
      <w:r w:rsidR="00731E41">
        <w:t> </w:t>
      </w:r>
      <w:r w:rsidRPr="00731E41">
        <w:t>820</w:t>
      </w:r>
      <w:r w:rsidR="00731E41">
        <w:noBreakHyphen/>
      </w:r>
      <w:r w:rsidRPr="00731E41">
        <w:t>D applies to a MEC group</w:t>
      </w:r>
      <w:bookmarkEnd w:id="275"/>
    </w:p>
    <w:p w:rsidR="006E0072" w:rsidRPr="00731E41" w:rsidRDefault="006E0072" w:rsidP="006E0072">
      <w:pPr>
        <w:pStyle w:val="subsection"/>
        <w:keepNext/>
        <w:keepLines/>
      </w:pPr>
      <w:r w:rsidRPr="00731E41">
        <w:tab/>
        <w:t>(</w:t>
      </w:r>
      <w:r w:rsidRPr="00731E41">
        <w:rPr>
          <w:noProof/>
        </w:rPr>
        <w:t>1</w:t>
      </w:r>
      <w:r w:rsidRPr="00731E41">
        <w:t>)</w:t>
      </w:r>
      <w:r w:rsidRPr="00731E41">
        <w:tab/>
        <w:t xml:space="preserve">This section has effect for the purposes of working out the </w:t>
      </w:r>
      <w:r w:rsidR="00731E41" w:rsidRPr="00731E41">
        <w:rPr>
          <w:position w:val="6"/>
          <w:sz w:val="16"/>
        </w:rPr>
        <w:t>*</w:t>
      </w:r>
      <w:r w:rsidRPr="00731E41">
        <w:t xml:space="preserve">adjusted average equity capital of the </w:t>
      </w:r>
      <w:r w:rsidR="00731E41" w:rsidRPr="00731E41">
        <w:rPr>
          <w:position w:val="6"/>
          <w:sz w:val="16"/>
        </w:rPr>
        <w:t>*</w:t>
      </w:r>
      <w:r w:rsidRPr="00731E41">
        <w:t xml:space="preserve">head company of a </w:t>
      </w:r>
      <w:r w:rsidR="00731E41" w:rsidRPr="00731E41">
        <w:rPr>
          <w:position w:val="6"/>
          <w:sz w:val="16"/>
        </w:rPr>
        <w:t>*</w:t>
      </w:r>
      <w:r w:rsidRPr="00731E41">
        <w:t xml:space="preserve">MEC group for a period (the </w:t>
      </w:r>
      <w:r w:rsidRPr="00731E41">
        <w:rPr>
          <w:b/>
          <w:i/>
        </w:rPr>
        <w:t>test period</w:t>
      </w:r>
      <w:r w:rsidRPr="00731E41">
        <w:t>) that is all or part of an income year if Subdivision</w:t>
      </w:r>
      <w:r w:rsidR="00731E41">
        <w:t> </w:t>
      </w:r>
      <w:r w:rsidRPr="00731E41">
        <w:t>820</w:t>
      </w:r>
      <w:r w:rsidR="00731E41">
        <w:noBreakHyphen/>
      </w:r>
      <w:r w:rsidRPr="00731E41">
        <w:t>D applies to the head company in relation to that period.</w:t>
      </w:r>
    </w:p>
    <w:p w:rsidR="006E0072" w:rsidRPr="00731E41" w:rsidRDefault="006E0072" w:rsidP="006E0072">
      <w:pPr>
        <w:pStyle w:val="notetext"/>
      </w:pPr>
      <w:r w:rsidRPr="00731E41">
        <w:t>Note:</w:t>
      </w:r>
      <w:r w:rsidRPr="00731E41">
        <w:tab/>
        <w:t>Section</w:t>
      </w:r>
      <w:r w:rsidR="00731E41">
        <w:t> </w:t>
      </w:r>
      <w:r w:rsidRPr="00731E41">
        <w:t>820</w:t>
      </w:r>
      <w:r w:rsidR="00731E41">
        <w:noBreakHyphen/>
      </w:r>
      <w:r w:rsidRPr="00731E41">
        <w:t>587 extends the application of Subdivision</w:t>
      </w:r>
      <w:r w:rsidR="00731E41">
        <w:t> </w:t>
      </w:r>
      <w:r w:rsidRPr="00731E41">
        <w:t>820</w:t>
      </w:r>
      <w:r w:rsidR="00731E41">
        <w:noBreakHyphen/>
      </w:r>
      <w:r w:rsidRPr="00731E41">
        <w:t>D.</w:t>
      </w:r>
    </w:p>
    <w:p w:rsidR="006E0072" w:rsidRPr="00731E41" w:rsidRDefault="006E0072" w:rsidP="006E0072">
      <w:pPr>
        <w:pStyle w:val="subsection"/>
      </w:pPr>
      <w:r w:rsidRPr="00731E41">
        <w:tab/>
        <w:t>(</w:t>
      </w:r>
      <w:r w:rsidRPr="00731E41">
        <w:rPr>
          <w:noProof/>
        </w:rPr>
        <w:t>2</w:t>
      </w:r>
      <w:r w:rsidRPr="00731E41">
        <w:t>)</w:t>
      </w:r>
      <w:r w:rsidRPr="00731E41">
        <w:tab/>
        <w:t xml:space="preserve">The </w:t>
      </w:r>
      <w:r w:rsidR="00731E41" w:rsidRPr="00731E41">
        <w:rPr>
          <w:position w:val="6"/>
          <w:sz w:val="16"/>
        </w:rPr>
        <w:t>*</w:t>
      </w:r>
      <w:r w:rsidRPr="00731E41">
        <w:t xml:space="preserve">head company’s </w:t>
      </w:r>
      <w:r w:rsidR="00731E41" w:rsidRPr="00731E41">
        <w:rPr>
          <w:position w:val="6"/>
          <w:sz w:val="16"/>
        </w:rPr>
        <w:t>*</w:t>
      </w:r>
      <w:r w:rsidRPr="00731E41">
        <w:t>ADI equity capital at a particular time during the test period is to be worked out:</w:t>
      </w:r>
    </w:p>
    <w:p w:rsidR="006E0072" w:rsidRPr="00731E41" w:rsidRDefault="006E0072" w:rsidP="006E0072">
      <w:pPr>
        <w:pStyle w:val="paragraph"/>
      </w:pPr>
      <w:r w:rsidRPr="00731E41">
        <w:lastRenderedPageBreak/>
        <w:tab/>
        <w:t>(</w:t>
      </w:r>
      <w:r w:rsidRPr="00731E41">
        <w:rPr>
          <w:noProof/>
        </w:rPr>
        <w:t>a</w:t>
      </w:r>
      <w:r w:rsidRPr="00731E41">
        <w:t>)</w:t>
      </w:r>
      <w:r w:rsidRPr="00731E41">
        <w:tab/>
        <w:t xml:space="preserve">taking into account an </w:t>
      </w:r>
      <w:r w:rsidR="00731E41" w:rsidRPr="00731E41">
        <w:rPr>
          <w:position w:val="6"/>
          <w:sz w:val="16"/>
        </w:rPr>
        <w:t>*</w:t>
      </w:r>
      <w:r w:rsidRPr="00731E41">
        <w:t xml:space="preserve">equity interest or </w:t>
      </w:r>
      <w:r w:rsidR="00731E41" w:rsidRPr="00731E41">
        <w:rPr>
          <w:position w:val="6"/>
          <w:sz w:val="16"/>
        </w:rPr>
        <w:t>*</w:t>
      </w:r>
      <w:r w:rsidRPr="00731E41">
        <w:t xml:space="preserve">debt interest in the head company only if it is held at that time by an entity that is </w:t>
      </w:r>
      <w:r w:rsidRPr="00731E41">
        <w:rPr>
          <w:i/>
        </w:rPr>
        <w:t>not</w:t>
      </w:r>
      <w:r w:rsidRPr="00731E41">
        <w:t xml:space="preserve"> a member of the group; and</w:t>
      </w:r>
    </w:p>
    <w:p w:rsidR="006E0072" w:rsidRPr="00731E41" w:rsidRDefault="006E0072" w:rsidP="006E0072">
      <w:pPr>
        <w:pStyle w:val="paragraph"/>
      </w:pPr>
      <w:r w:rsidRPr="00731E41">
        <w:tab/>
        <w:t>(</w:t>
      </w:r>
      <w:r w:rsidRPr="00731E41">
        <w:rPr>
          <w:noProof/>
        </w:rPr>
        <w:t>b</w:t>
      </w:r>
      <w:r w:rsidRPr="00731E41">
        <w:t>)</w:t>
      </w:r>
      <w:r w:rsidRPr="00731E41">
        <w:tab/>
        <w:t xml:space="preserve">on the basis that an equity interest or debt interest in an </w:t>
      </w:r>
      <w:r w:rsidR="00731E41" w:rsidRPr="00731E41">
        <w:rPr>
          <w:position w:val="6"/>
          <w:sz w:val="16"/>
        </w:rPr>
        <w:t>*</w:t>
      </w:r>
      <w:r w:rsidRPr="00731E41">
        <w:t>eligible tier</w:t>
      </w:r>
      <w:r w:rsidR="00731E41">
        <w:noBreakHyphen/>
      </w:r>
      <w:r w:rsidRPr="00731E41">
        <w:t xml:space="preserve">1 company (other than the head company) that is a member of the group at that time is treated as an equity interest or debt interest (as appropriate) in the head company, but only if it is held at that time by an entity that is </w:t>
      </w:r>
      <w:r w:rsidRPr="00731E41">
        <w:rPr>
          <w:i/>
        </w:rPr>
        <w:t>not</w:t>
      </w:r>
      <w:r w:rsidRPr="00731E41">
        <w:t xml:space="preserve"> a member of the group; and</w:t>
      </w:r>
    </w:p>
    <w:p w:rsidR="006E0072" w:rsidRPr="00731E41" w:rsidRDefault="006E0072" w:rsidP="006E0072">
      <w:pPr>
        <w:pStyle w:val="paragraph"/>
      </w:pPr>
      <w:r w:rsidRPr="00731E41">
        <w:tab/>
        <w:t>(</w:t>
      </w:r>
      <w:r w:rsidRPr="00731E41">
        <w:rPr>
          <w:noProof/>
        </w:rPr>
        <w:t>c</w:t>
      </w:r>
      <w:r w:rsidRPr="00731E41">
        <w:t>)</w:t>
      </w:r>
      <w:r w:rsidRPr="00731E41">
        <w:tab/>
        <w:t>on the basis of the information that would be contained in a set of consolidated accounts:</w:t>
      </w:r>
    </w:p>
    <w:p w:rsidR="006E0072" w:rsidRPr="00731E41" w:rsidRDefault="006E0072" w:rsidP="006E0072">
      <w:pPr>
        <w:pStyle w:val="paragraphsub"/>
      </w:pPr>
      <w:r w:rsidRPr="00731E41">
        <w:tab/>
        <w:t>(</w:t>
      </w:r>
      <w:r w:rsidRPr="00731E41">
        <w:rPr>
          <w:noProof/>
        </w:rPr>
        <w:t>i</w:t>
      </w:r>
      <w:r w:rsidRPr="00731E41">
        <w:t>)</w:t>
      </w:r>
      <w:r w:rsidRPr="00731E41">
        <w:tab/>
        <w:t xml:space="preserve">prepared, in accordance with the </w:t>
      </w:r>
      <w:r w:rsidR="00731E41" w:rsidRPr="00731E41">
        <w:rPr>
          <w:position w:val="6"/>
          <w:sz w:val="16"/>
        </w:rPr>
        <w:t>*</w:t>
      </w:r>
      <w:r w:rsidRPr="00731E41">
        <w:t>accounting standard on consolidated accounts, as at that time; and</w:t>
      </w:r>
    </w:p>
    <w:p w:rsidR="006E0072" w:rsidRPr="00731E41" w:rsidRDefault="006E0072" w:rsidP="006E0072">
      <w:pPr>
        <w:pStyle w:val="paragraphsub"/>
      </w:pPr>
      <w:r w:rsidRPr="00731E41">
        <w:tab/>
        <w:t>(</w:t>
      </w:r>
      <w:r w:rsidRPr="00731E41">
        <w:rPr>
          <w:noProof/>
        </w:rPr>
        <w:t>ii</w:t>
      </w:r>
      <w:r w:rsidRPr="00731E41">
        <w:t>)</w:t>
      </w:r>
      <w:r w:rsidRPr="00731E41">
        <w:tab/>
        <w:t>covering the members of the group as at that time.</w:t>
      </w:r>
    </w:p>
    <w:p w:rsidR="006E0072" w:rsidRPr="00731E41" w:rsidRDefault="006E0072" w:rsidP="006E0072">
      <w:pPr>
        <w:pStyle w:val="ActHead4"/>
      </w:pPr>
      <w:bookmarkStart w:id="276" w:name="_Toc397085562"/>
      <w:r w:rsidRPr="00731E41">
        <w:rPr>
          <w:rStyle w:val="CharSubdNo"/>
        </w:rPr>
        <w:t>Subdivision</w:t>
      </w:r>
      <w:r w:rsidR="00731E41">
        <w:rPr>
          <w:rStyle w:val="CharSubdNo"/>
        </w:rPr>
        <w:t> </w:t>
      </w:r>
      <w:r w:rsidRPr="00731E41">
        <w:rPr>
          <w:rStyle w:val="CharSubdNo"/>
        </w:rPr>
        <w:t>820</w:t>
      </w:r>
      <w:r w:rsidR="00731E41">
        <w:rPr>
          <w:rStyle w:val="CharSubdNo"/>
        </w:rPr>
        <w:noBreakHyphen/>
      </w:r>
      <w:r w:rsidRPr="00731E41">
        <w:rPr>
          <w:rStyle w:val="CharSubdNo"/>
        </w:rPr>
        <w:t>FB</w:t>
      </w:r>
      <w:r w:rsidRPr="00731E41">
        <w:t>—</w:t>
      </w:r>
      <w:r w:rsidRPr="00731E41">
        <w:rPr>
          <w:rStyle w:val="CharSubdText"/>
        </w:rPr>
        <w:t>Grouping branches of foreign banks and foreign financial entities with a consolidated group, MEC group or single Australian resident company</w:t>
      </w:r>
      <w:bookmarkEnd w:id="276"/>
    </w:p>
    <w:p w:rsidR="006E0072" w:rsidRPr="00731E41" w:rsidRDefault="006E0072" w:rsidP="006E0072">
      <w:pPr>
        <w:pStyle w:val="ActHead4"/>
      </w:pPr>
      <w:bookmarkStart w:id="277" w:name="_Toc397085563"/>
      <w:r w:rsidRPr="00731E41">
        <w:t>Guide to Subdivision</w:t>
      </w:r>
      <w:r w:rsidR="00731E41">
        <w:t> </w:t>
      </w:r>
      <w:r w:rsidRPr="00731E41">
        <w:t>820</w:t>
      </w:r>
      <w:r w:rsidR="00731E41">
        <w:noBreakHyphen/>
      </w:r>
      <w:r w:rsidRPr="00731E41">
        <w:t>FB</w:t>
      </w:r>
      <w:bookmarkEnd w:id="277"/>
    </w:p>
    <w:p w:rsidR="006E0072" w:rsidRPr="00731E41" w:rsidRDefault="006E0072" w:rsidP="006E0072">
      <w:pPr>
        <w:pStyle w:val="ActHead5"/>
      </w:pPr>
      <w:bookmarkStart w:id="278" w:name="_Toc397085564"/>
      <w:r w:rsidRPr="00731E41">
        <w:rPr>
          <w:rStyle w:val="CharSectno"/>
        </w:rPr>
        <w:t>820</w:t>
      </w:r>
      <w:r w:rsidR="00731E41">
        <w:rPr>
          <w:rStyle w:val="CharSectno"/>
        </w:rPr>
        <w:noBreakHyphen/>
      </w:r>
      <w:r w:rsidRPr="00731E41">
        <w:rPr>
          <w:rStyle w:val="CharSectno"/>
        </w:rPr>
        <w:t>595</w:t>
      </w:r>
      <w:r w:rsidRPr="00731E41">
        <w:t xml:space="preserve">  What this Subdivision is about</w:t>
      </w:r>
      <w:bookmarkEnd w:id="278"/>
    </w:p>
    <w:p w:rsidR="006E0072" w:rsidRPr="00731E41" w:rsidRDefault="006E0072" w:rsidP="006E0072">
      <w:pPr>
        <w:pStyle w:val="BoxText"/>
        <w:keepNext/>
      </w:pPr>
      <w:r w:rsidRPr="00731E41">
        <w:t>If:</w:t>
      </w:r>
    </w:p>
    <w:p w:rsidR="006E0072" w:rsidRPr="00731E41" w:rsidRDefault="006E0072" w:rsidP="006E0072">
      <w:pPr>
        <w:pStyle w:val="BoxPara"/>
        <w:keepNext/>
      </w:pPr>
      <w:r w:rsidRPr="00731E41">
        <w:tab/>
        <w:t>(a)</w:t>
      </w:r>
      <w:r w:rsidRPr="00731E41">
        <w:tab/>
        <w:t>the head company of a consolidated group or MEC group; or</w:t>
      </w:r>
    </w:p>
    <w:p w:rsidR="006E0072" w:rsidRPr="00731E41" w:rsidRDefault="006E0072" w:rsidP="006E0072">
      <w:pPr>
        <w:pStyle w:val="BoxPara"/>
      </w:pPr>
      <w:r w:rsidRPr="00731E41">
        <w:tab/>
        <w:t>(b)</w:t>
      </w:r>
      <w:r w:rsidRPr="00731E41">
        <w:tab/>
        <w:t>an Australian company that cannot consolidate;</w:t>
      </w:r>
    </w:p>
    <w:p w:rsidR="006E0072" w:rsidRPr="00731E41" w:rsidRDefault="006E0072" w:rsidP="006E0072">
      <w:pPr>
        <w:pStyle w:val="BoxText"/>
      </w:pPr>
      <w:r w:rsidRPr="00731E41">
        <w:t>is a member of the same wholly</w:t>
      </w:r>
      <w:r w:rsidR="00731E41">
        <w:noBreakHyphen/>
      </w:r>
      <w:r w:rsidRPr="00731E41">
        <w:t>owned group as a foreign bank or foreign financial entity, the company can choose to treat as part of itself the Australian branches of the foreign bank or foreign financial entity, affecting how the rest of this Division applies.</w:t>
      </w:r>
    </w:p>
    <w:p w:rsidR="006E0072" w:rsidRPr="00731E41" w:rsidRDefault="006E0072" w:rsidP="006E0072">
      <w:pPr>
        <w:pStyle w:val="TofSectsHeading"/>
        <w:keepNext/>
      </w:pPr>
      <w:r w:rsidRPr="00731E41">
        <w:lastRenderedPageBreak/>
        <w:t>Table of sections</w:t>
      </w:r>
    </w:p>
    <w:p w:rsidR="006E0072" w:rsidRPr="00731E41" w:rsidRDefault="006E0072" w:rsidP="006E0072">
      <w:pPr>
        <w:pStyle w:val="TofSectsGroupHeading"/>
        <w:keepNext/>
      </w:pPr>
      <w:r w:rsidRPr="00731E41">
        <w:t>Choice to group with branches of foreign banks and foreign financial entities</w:t>
      </w:r>
    </w:p>
    <w:p w:rsidR="006E0072" w:rsidRPr="00731E41" w:rsidRDefault="006E0072" w:rsidP="006E0072">
      <w:pPr>
        <w:pStyle w:val="TofSectsSection"/>
      </w:pPr>
      <w:r w:rsidRPr="00731E41">
        <w:t>820</w:t>
      </w:r>
      <w:r w:rsidR="00731E41">
        <w:noBreakHyphen/>
      </w:r>
      <w:r w:rsidRPr="00731E41">
        <w:t>597</w:t>
      </w:r>
      <w:r w:rsidRPr="00731E41">
        <w:tab/>
        <w:t>Choice by head company of consolidated group or MEC group</w:t>
      </w:r>
    </w:p>
    <w:p w:rsidR="006E0072" w:rsidRPr="00731E41" w:rsidRDefault="006E0072" w:rsidP="006E0072">
      <w:pPr>
        <w:pStyle w:val="TofSectsSection"/>
      </w:pPr>
      <w:r w:rsidRPr="00731E41">
        <w:t>820</w:t>
      </w:r>
      <w:r w:rsidR="00731E41">
        <w:noBreakHyphen/>
      </w:r>
      <w:r w:rsidRPr="00731E41">
        <w:t>599</w:t>
      </w:r>
      <w:r w:rsidRPr="00731E41">
        <w:tab/>
        <w:t>Choice by Australian resident company outside consolidatable group and MEC group</w:t>
      </w:r>
    </w:p>
    <w:p w:rsidR="006E0072" w:rsidRPr="00731E41" w:rsidRDefault="006E0072" w:rsidP="006E0072">
      <w:pPr>
        <w:pStyle w:val="TofSectsGroupHeading"/>
      </w:pPr>
      <w:r w:rsidRPr="00731E41">
        <w:t>Effect of choice</w:t>
      </w:r>
    </w:p>
    <w:p w:rsidR="006E0072" w:rsidRPr="00731E41" w:rsidRDefault="006E0072" w:rsidP="006E0072">
      <w:pPr>
        <w:pStyle w:val="TofSectsSection"/>
      </w:pPr>
      <w:r w:rsidRPr="00731E41">
        <w:t>820</w:t>
      </w:r>
      <w:r w:rsidR="00731E41">
        <w:noBreakHyphen/>
      </w:r>
      <w:r w:rsidRPr="00731E41">
        <w:t>601</w:t>
      </w:r>
      <w:r w:rsidRPr="00731E41">
        <w:tab/>
        <w:t>Application</w:t>
      </w:r>
    </w:p>
    <w:p w:rsidR="006E0072" w:rsidRPr="00731E41" w:rsidRDefault="006E0072" w:rsidP="006E0072">
      <w:pPr>
        <w:pStyle w:val="TofSectsSection"/>
      </w:pPr>
      <w:r w:rsidRPr="00731E41">
        <w:t>820</w:t>
      </w:r>
      <w:r w:rsidR="00731E41">
        <w:noBreakHyphen/>
      </w:r>
      <w:r w:rsidRPr="00731E41">
        <w:t>603</w:t>
      </w:r>
      <w:r w:rsidRPr="00731E41">
        <w:tab/>
        <w:t>General</w:t>
      </w:r>
    </w:p>
    <w:p w:rsidR="006E0072" w:rsidRPr="00731E41" w:rsidRDefault="006E0072" w:rsidP="006E0072">
      <w:pPr>
        <w:pStyle w:val="TofSectsSection"/>
      </w:pPr>
      <w:r w:rsidRPr="00731E41">
        <w:t>820</w:t>
      </w:r>
      <w:r w:rsidR="00731E41">
        <w:noBreakHyphen/>
      </w:r>
      <w:r w:rsidRPr="00731E41">
        <w:t>605</w:t>
      </w:r>
      <w:r w:rsidRPr="00731E41">
        <w:tab/>
        <w:t>Effect on establishment entity if certain debt deductions disallowed</w:t>
      </w:r>
    </w:p>
    <w:p w:rsidR="006E0072" w:rsidRPr="00731E41" w:rsidRDefault="006E0072" w:rsidP="006E0072">
      <w:pPr>
        <w:pStyle w:val="TofSectsSection"/>
      </w:pPr>
      <w:r w:rsidRPr="00731E41">
        <w:t>820</w:t>
      </w:r>
      <w:r w:rsidR="00731E41">
        <w:noBreakHyphen/>
      </w:r>
      <w:r w:rsidRPr="00731E41">
        <w:t>607</w:t>
      </w:r>
      <w:r w:rsidRPr="00731E41">
        <w:tab/>
        <w:t>Effect on test periods under this Division</w:t>
      </w:r>
    </w:p>
    <w:p w:rsidR="006E0072" w:rsidRPr="00731E41" w:rsidRDefault="006E0072" w:rsidP="006E0072">
      <w:pPr>
        <w:pStyle w:val="TofSectsSection"/>
      </w:pPr>
      <w:r w:rsidRPr="00731E41">
        <w:t>820</w:t>
      </w:r>
      <w:r w:rsidR="00731E41">
        <w:noBreakHyphen/>
      </w:r>
      <w:r w:rsidRPr="00731E41">
        <w:t>609</w:t>
      </w:r>
      <w:r w:rsidRPr="00731E41">
        <w:tab/>
        <w:t>Effect on classification of head company or single company</w:t>
      </w:r>
    </w:p>
    <w:p w:rsidR="006E0072" w:rsidRPr="00731E41" w:rsidRDefault="006E0072" w:rsidP="006E0072">
      <w:pPr>
        <w:pStyle w:val="TofSectsSection"/>
      </w:pPr>
      <w:r w:rsidRPr="00731E41">
        <w:t>820</w:t>
      </w:r>
      <w:r w:rsidR="00731E41">
        <w:noBreakHyphen/>
      </w:r>
      <w:r w:rsidRPr="00731E41">
        <w:t>610</w:t>
      </w:r>
      <w:r w:rsidRPr="00731E41">
        <w:tab/>
        <w:t>Choice not to be outward investing entity (ADI) or inward investing entity (ADI)</w:t>
      </w:r>
    </w:p>
    <w:p w:rsidR="006E0072" w:rsidRPr="00731E41" w:rsidRDefault="006E0072" w:rsidP="006E0072">
      <w:pPr>
        <w:pStyle w:val="TofSectsSection"/>
      </w:pPr>
      <w:r w:rsidRPr="00731E41">
        <w:t>820</w:t>
      </w:r>
      <w:r w:rsidR="00731E41">
        <w:noBreakHyphen/>
      </w:r>
      <w:r w:rsidRPr="00731E41">
        <w:t>611</w:t>
      </w:r>
      <w:r w:rsidRPr="00731E41">
        <w:tab/>
        <w:t>Values to be based on what would be in consolidated accounts for group</w:t>
      </w:r>
    </w:p>
    <w:p w:rsidR="006E0072" w:rsidRPr="00731E41" w:rsidRDefault="006E0072" w:rsidP="006E0072">
      <w:pPr>
        <w:pStyle w:val="TofSectsSection"/>
      </w:pPr>
      <w:r w:rsidRPr="00731E41">
        <w:t>820</w:t>
      </w:r>
      <w:r w:rsidR="00731E41">
        <w:noBreakHyphen/>
      </w:r>
      <w:r w:rsidRPr="00731E41">
        <w:t>613</w:t>
      </w:r>
      <w:r w:rsidRPr="00731E41">
        <w:tab/>
        <w:t>How Subdivision</w:t>
      </w:r>
      <w:r w:rsidR="00731E41">
        <w:t> </w:t>
      </w:r>
      <w:r w:rsidRPr="00731E41">
        <w:t>820</w:t>
      </w:r>
      <w:r w:rsidR="00731E41">
        <w:noBreakHyphen/>
      </w:r>
      <w:r w:rsidRPr="00731E41">
        <w:t>D applies</w:t>
      </w:r>
    </w:p>
    <w:p w:rsidR="006E0072" w:rsidRPr="00731E41" w:rsidRDefault="006E0072" w:rsidP="006E0072">
      <w:pPr>
        <w:pStyle w:val="TofSectsSection"/>
      </w:pPr>
      <w:r w:rsidRPr="00731E41">
        <w:t>820</w:t>
      </w:r>
      <w:r w:rsidR="00731E41">
        <w:noBreakHyphen/>
      </w:r>
      <w:r w:rsidRPr="00731E41">
        <w:t>615</w:t>
      </w:r>
      <w:r w:rsidRPr="00731E41">
        <w:tab/>
        <w:t>How Subdivision</w:t>
      </w:r>
      <w:r w:rsidR="00731E41">
        <w:t> </w:t>
      </w:r>
      <w:r w:rsidRPr="00731E41">
        <w:t>820</w:t>
      </w:r>
      <w:r w:rsidR="00731E41">
        <w:noBreakHyphen/>
      </w:r>
      <w:r w:rsidRPr="00731E41">
        <w:t>E applies</w:t>
      </w:r>
    </w:p>
    <w:p w:rsidR="006E0072" w:rsidRPr="00731E41" w:rsidRDefault="006E0072" w:rsidP="006E0072">
      <w:pPr>
        <w:pStyle w:val="ActHead4"/>
      </w:pPr>
      <w:bookmarkStart w:id="279" w:name="_Toc397085565"/>
      <w:r w:rsidRPr="00731E41">
        <w:t>Choice to group with branches of foreign banks and foreign financial entities</w:t>
      </w:r>
      <w:bookmarkEnd w:id="279"/>
    </w:p>
    <w:p w:rsidR="006E0072" w:rsidRPr="00731E41" w:rsidRDefault="006E0072" w:rsidP="006E0072">
      <w:pPr>
        <w:pStyle w:val="ActHead5"/>
      </w:pPr>
      <w:bookmarkStart w:id="280" w:name="_Toc397085566"/>
      <w:r w:rsidRPr="00731E41">
        <w:rPr>
          <w:rStyle w:val="CharSectno"/>
        </w:rPr>
        <w:t>820</w:t>
      </w:r>
      <w:r w:rsidR="00731E41">
        <w:rPr>
          <w:rStyle w:val="CharSectno"/>
        </w:rPr>
        <w:noBreakHyphen/>
      </w:r>
      <w:r w:rsidRPr="00731E41">
        <w:rPr>
          <w:rStyle w:val="CharSectno"/>
        </w:rPr>
        <w:t>597</w:t>
      </w:r>
      <w:r w:rsidRPr="00731E41">
        <w:t xml:space="preserve">  Choice by head company of consolidated group or MEC group</w:t>
      </w:r>
      <w:bookmarkEnd w:id="280"/>
    </w:p>
    <w:p w:rsidR="006E0072" w:rsidRPr="00731E41" w:rsidRDefault="006E0072" w:rsidP="006E0072">
      <w:pPr>
        <w:pStyle w:val="subsection"/>
      </w:pPr>
      <w:r w:rsidRPr="00731E41">
        <w:tab/>
        <w:t>(1)</w:t>
      </w:r>
      <w:r w:rsidRPr="00731E41">
        <w:tab/>
        <w:t xml:space="preserve">This section applies if there is a period (the </w:t>
      </w:r>
      <w:r w:rsidRPr="00731E41">
        <w:rPr>
          <w:b/>
          <w:i/>
        </w:rPr>
        <w:t>grouping period</w:t>
      </w:r>
      <w:r w:rsidRPr="00731E41">
        <w:t>) for which all these conditions are met:</w:t>
      </w:r>
    </w:p>
    <w:p w:rsidR="006E0072" w:rsidRPr="00731E41" w:rsidRDefault="006E0072" w:rsidP="006E0072">
      <w:pPr>
        <w:pStyle w:val="paragraph"/>
      </w:pPr>
      <w:r w:rsidRPr="00731E41">
        <w:tab/>
        <w:t>(a)</w:t>
      </w:r>
      <w:r w:rsidRPr="00731E41">
        <w:tab/>
        <w:t xml:space="preserve">the period was all or part of an income year of the </w:t>
      </w:r>
      <w:r w:rsidR="00731E41" w:rsidRPr="00731E41">
        <w:rPr>
          <w:position w:val="6"/>
          <w:sz w:val="16"/>
        </w:rPr>
        <w:t>*</w:t>
      </w:r>
      <w:r w:rsidRPr="00731E41">
        <w:t xml:space="preserve">head company of a </w:t>
      </w:r>
      <w:r w:rsidR="00731E41" w:rsidRPr="00731E41">
        <w:rPr>
          <w:position w:val="6"/>
          <w:sz w:val="16"/>
        </w:rPr>
        <w:t>*</w:t>
      </w:r>
      <w:r w:rsidRPr="00731E41">
        <w:t xml:space="preserve">consolidated group or </w:t>
      </w:r>
      <w:r w:rsidR="00731E41" w:rsidRPr="00731E41">
        <w:rPr>
          <w:position w:val="6"/>
          <w:sz w:val="16"/>
        </w:rPr>
        <w:t>*</w:t>
      </w:r>
      <w:r w:rsidRPr="00731E41">
        <w:t>MEC group;</w:t>
      </w:r>
    </w:p>
    <w:p w:rsidR="006E0072" w:rsidRPr="00731E41" w:rsidRDefault="006E0072" w:rsidP="006E0072">
      <w:pPr>
        <w:pStyle w:val="paragraph"/>
      </w:pPr>
      <w:r w:rsidRPr="00731E41">
        <w:tab/>
        <w:t>(b)</w:t>
      </w:r>
      <w:r w:rsidRPr="00731E41">
        <w:tab/>
        <w:t>the consolidated group or MEC group existed throughout the period;</w:t>
      </w:r>
    </w:p>
    <w:p w:rsidR="006E0072" w:rsidRPr="00731E41" w:rsidRDefault="006E0072" w:rsidP="006E0072">
      <w:pPr>
        <w:pStyle w:val="paragraph"/>
      </w:pPr>
      <w:r w:rsidRPr="00731E41">
        <w:tab/>
        <w:t>(c)</w:t>
      </w:r>
      <w:r w:rsidRPr="00731E41">
        <w:tab/>
        <w:t xml:space="preserve">the head company and an entity (the </w:t>
      </w:r>
      <w:r w:rsidRPr="00731E41">
        <w:rPr>
          <w:b/>
          <w:i/>
        </w:rPr>
        <w:t>establishment entity</w:t>
      </w:r>
      <w:r w:rsidRPr="00731E41">
        <w:t xml:space="preserve">) covered by one of the following subparagraphs are both members of the same </w:t>
      </w:r>
      <w:r w:rsidR="00731E41" w:rsidRPr="00731E41">
        <w:rPr>
          <w:position w:val="6"/>
          <w:sz w:val="16"/>
        </w:rPr>
        <w:t>*</w:t>
      </w:r>
      <w:r w:rsidRPr="00731E41">
        <w:t>wholly</w:t>
      </w:r>
      <w:r w:rsidR="00731E41">
        <w:noBreakHyphen/>
      </w:r>
      <w:r w:rsidRPr="00731E41">
        <w:t>owned group throughout the period:</w:t>
      </w:r>
    </w:p>
    <w:p w:rsidR="006E0072" w:rsidRPr="00731E41" w:rsidRDefault="006E0072" w:rsidP="006E0072">
      <w:pPr>
        <w:pStyle w:val="paragraphsub"/>
      </w:pPr>
      <w:r w:rsidRPr="00731E41">
        <w:tab/>
        <w:t>(i)</w:t>
      </w:r>
      <w:r w:rsidRPr="00731E41">
        <w:tab/>
        <w:t xml:space="preserve">a </w:t>
      </w:r>
      <w:r w:rsidR="00731E41" w:rsidRPr="00731E41">
        <w:rPr>
          <w:position w:val="6"/>
          <w:sz w:val="16"/>
        </w:rPr>
        <w:t>*</w:t>
      </w:r>
      <w:r w:rsidRPr="00731E41">
        <w:t xml:space="preserve">foreign bank that carried on its banking </w:t>
      </w:r>
      <w:r w:rsidR="00731E41" w:rsidRPr="00731E41">
        <w:rPr>
          <w:position w:val="6"/>
          <w:sz w:val="16"/>
        </w:rPr>
        <w:t>*</w:t>
      </w:r>
      <w:r w:rsidRPr="00731E41">
        <w:t xml:space="preserve">business in </w:t>
      </w:r>
      <w:smartTag w:uri="urn:schemas-microsoft-com:office:smarttags" w:element="country-region">
        <w:smartTag w:uri="urn:schemas-microsoft-com:office:smarttags" w:element="place">
          <w:r w:rsidRPr="00731E41">
            <w:t>Australia</w:t>
          </w:r>
        </w:smartTag>
      </w:smartTag>
      <w:r w:rsidRPr="00731E41">
        <w:t xml:space="preserve"> through at least one </w:t>
      </w:r>
      <w:r w:rsidR="00731E41" w:rsidRPr="00731E41">
        <w:rPr>
          <w:position w:val="6"/>
          <w:sz w:val="16"/>
        </w:rPr>
        <w:t>*</w:t>
      </w:r>
      <w:r w:rsidRPr="00731E41">
        <w:t>Australian permanent establishment at each time in the period;</w:t>
      </w:r>
    </w:p>
    <w:p w:rsidR="006E0072" w:rsidRPr="00731E41" w:rsidRDefault="006E0072" w:rsidP="006E0072">
      <w:pPr>
        <w:pStyle w:val="paragraphsub"/>
      </w:pPr>
      <w:r w:rsidRPr="00731E41">
        <w:lastRenderedPageBreak/>
        <w:tab/>
        <w:t>(ii)</w:t>
      </w:r>
      <w:r w:rsidRPr="00731E41">
        <w:tab/>
        <w:t xml:space="preserve">a </w:t>
      </w:r>
      <w:r w:rsidR="00731E41" w:rsidRPr="00731E41">
        <w:rPr>
          <w:position w:val="6"/>
          <w:sz w:val="16"/>
        </w:rPr>
        <w:t>*</w:t>
      </w:r>
      <w:r w:rsidRPr="00731E41">
        <w:t xml:space="preserve">foreign entity that was a </w:t>
      </w:r>
      <w:r w:rsidR="00731E41" w:rsidRPr="00731E41">
        <w:rPr>
          <w:position w:val="6"/>
          <w:sz w:val="16"/>
        </w:rPr>
        <w:t>*</w:t>
      </w:r>
      <w:r w:rsidRPr="00731E41">
        <w:t>financial entity and had at least one Australian permanent establishment at each time in the period;</w:t>
      </w:r>
    </w:p>
    <w:p w:rsidR="006E0072" w:rsidRPr="00731E41" w:rsidRDefault="006E0072" w:rsidP="006E0072">
      <w:pPr>
        <w:pStyle w:val="paragraph"/>
      </w:pPr>
      <w:r w:rsidRPr="00731E41">
        <w:tab/>
        <w:t>(d)</w:t>
      </w:r>
      <w:r w:rsidRPr="00731E41">
        <w:tab/>
        <w:t xml:space="preserve">there is not a longer period in the income year for which the conditions in </w:t>
      </w:r>
      <w:r w:rsidR="00731E41">
        <w:t>paragraphs (</w:t>
      </w:r>
      <w:r w:rsidRPr="00731E41">
        <w:t>a), (b) and (c) are met in relation to the head company and the establishment entity.</w:t>
      </w:r>
    </w:p>
    <w:p w:rsidR="006E0072" w:rsidRPr="00731E41" w:rsidRDefault="006E0072" w:rsidP="006E0072">
      <w:pPr>
        <w:pStyle w:val="notetext"/>
      </w:pPr>
      <w:r w:rsidRPr="00731E41">
        <w:t>Note:</w:t>
      </w:r>
      <w:r w:rsidRPr="00731E41">
        <w:tab/>
        <w:t>It does not matter whether the income year ended on the same day for the head company and the establishment entity.</w:t>
      </w:r>
    </w:p>
    <w:p w:rsidR="006E0072" w:rsidRPr="00731E41" w:rsidRDefault="006E0072" w:rsidP="006E0072">
      <w:pPr>
        <w:pStyle w:val="subsection"/>
      </w:pPr>
      <w:r w:rsidRPr="00731E41">
        <w:tab/>
        <w:t>(2)</w:t>
      </w:r>
      <w:r w:rsidRPr="00731E41">
        <w:tab/>
        <w:t xml:space="preserve">The </w:t>
      </w:r>
      <w:r w:rsidR="00731E41" w:rsidRPr="00731E41">
        <w:rPr>
          <w:position w:val="6"/>
          <w:sz w:val="16"/>
        </w:rPr>
        <w:t>*</w:t>
      </w:r>
      <w:r w:rsidRPr="00731E41">
        <w:t xml:space="preserve">head company may choose to have all of the </w:t>
      </w:r>
      <w:r w:rsidR="00731E41" w:rsidRPr="00731E41">
        <w:rPr>
          <w:position w:val="6"/>
          <w:sz w:val="16"/>
        </w:rPr>
        <w:t>*</w:t>
      </w:r>
      <w:r w:rsidRPr="00731E41">
        <w:t>Australian permanent establishments of the establishment entity treated as part of the head company for the grouping period for the purposes of this Division.</w:t>
      </w:r>
    </w:p>
    <w:p w:rsidR="006E0072" w:rsidRPr="00731E41" w:rsidRDefault="006E0072" w:rsidP="006E0072">
      <w:pPr>
        <w:pStyle w:val="subsection"/>
      </w:pPr>
      <w:r w:rsidRPr="00731E41">
        <w:tab/>
        <w:t>(3)</w:t>
      </w:r>
      <w:r w:rsidRPr="00731E41">
        <w:tab/>
        <w:t xml:space="preserve">If the conditions in </w:t>
      </w:r>
      <w:r w:rsidR="00731E41">
        <w:t>subsection (</w:t>
      </w:r>
      <w:r w:rsidRPr="00731E41">
        <w:t xml:space="preserve">1) are met in relation to the </w:t>
      </w:r>
      <w:r w:rsidR="00731E41" w:rsidRPr="00731E41">
        <w:rPr>
          <w:position w:val="6"/>
          <w:sz w:val="16"/>
        </w:rPr>
        <w:t>*</w:t>
      </w:r>
      <w:r w:rsidRPr="00731E41">
        <w:t>head company and more than one other establishment entity, the head company may make a different choice in relation to each of the other establishment entities.</w:t>
      </w:r>
    </w:p>
    <w:p w:rsidR="006E0072" w:rsidRPr="00731E41" w:rsidRDefault="006E0072" w:rsidP="006E0072">
      <w:pPr>
        <w:pStyle w:val="ActHead5"/>
      </w:pPr>
      <w:bookmarkStart w:id="281" w:name="_Toc397085567"/>
      <w:r w:rsidRPr="00731E41">
        <w:rPr>
          <w:rStyle w:val="CharSectno"/>
        </w:rPr>
        <w:t>820</w:t>
      </w:r>
      <w:r w:rsidR="00731E41">
        <w:rPr>
          <w:rStyle w:val="CharSectno"/>
        </w:rPr>
        <w:noBreakHyphen/>
      </w:r>
      <w:r w:rsidRPr="00731E41">
        <w:rPr>
          <w:rStyle w:val="CharSectno"/>
        </w:rPr>
        <w:t>599</w:t>
      </w:r>
      <w:r w:rsidRPr="00731E41">
        <w:t xml:space="preserve">  Choice by Australian resident company outside consolidatable group and MEC group</w:t>
      </w:r>
      <w:bookmarkEnd w:id="281"/>
    </w:p>
    <w:p w:rsidR="006E0072" w:rsidRPr="00731E41" w:rsidRDefault="006E0072" w:rsidP="006E0072">
      <w:pPr>
        <w:pStyle w:val="subsection"/>
      </w:pPr>
      <w:r w:rsidRPr="00731E41">
        <w:tab/>
        <w:t>(1)</w:t>
      </w:r>
      <w:r w:rsidRPr="00731E41">
        <w:tab/>
        <w:t xml:space="preserve">This section applies if there is a period (also the </w:t>
      </w:r>
      <w:r w:rsidRPr="00731E41">
        <w:rPr>
          <w:b/>
          <w:i/>
        </w:rPr>
        <w:t>grouping period</w:t>
      </w:r>
      <w:r w:rsidRPr="00731E41">
        <w:t>) for which all these conditions are met:</w:t>
      </w:r>
    </w:p>
    <w:p w:rsidR="006E0072" w:rsidRPr="00731E41" w:rsidRDefault="006E0072" w:rsidP="006E0072">
      <w:pPr>
        <w:pStyle w:val="paragraph"/>
      </w:pPr>
      <w:r w:rsidRPr="00731E41">
        <w:tab/>
        <w:t>(a)</w:t>
      </w:r>
      <w:r w:rsidRPr="00731E41">
        <w:tab/>
        <w:t xml:space="preserve">the period was all or part of an income year of a company (the </w:t>
      </w:r>
      <w:r w:rsidRPr="00731E41">
        <w:rPr>
          <w:b/>
          <w:i/>
        </w:rPr>
        <w:t>single company</w:t>
      </w:r>
      <w:r w:rsidRPr="00731E41">
        <w:t>);</w:t>
      </w:r>
    </w:p>
    <w:p w:rsidR="006E0072" w:rsidRPr="00731E41" w:rsidRDefault="006E0072" w:rsidP="006E0072">
      <w:pPr>
        <w:pStyle w:val="paragraph"/>
      </w:pPr>
      <w:r w:rsidRPr="00731E41">
        <w:tab/>
        <w:t>(b)</w:t>
      </w:r>
      <w:r w:rsidRPr="00731E41">
        <w:tab/>
        <w:t>throughout the period the single company:</w:t>
      </w:r>
    </w:p>
    <w:p w:rsidR="006E0072" w:rsidRPr="00731E41" w:rsidRDefault="006E0072" w:rsidP="006E0072">
      <w:pPr>
        <w:pStyle w:val="paragraphsub"/>
      </w:pPr>
      <w:r w:rsidRPr="00731E41">
        <w:tab/>
        <w:t>(i)</w:t>
      </w:r>
      <w:r w:rsidRPr="00731E41">
        <w:tab/>
        <w:t xml:space="preserve">was an </w:t>
      </w:r>
      <w:r w:rsidR="00731E41" w:rsidRPr="00731E41">
        <w:rPr>
          <w:position w:val="6"/>
          <w:sz w:val="16"/>
        </w:rPr>
        <w:t>*</w:t>
      </w:r>
      <w:r w:rsidRPr="00731E41">
        <w:t>Australian entity; and</w:t>
      </w:r>
    </w:p>
    <w:p w:rsidR="006E0072" w:rsidRPr="00731E41" w:rsidRDefault="006E0072" w:rsidP="006E0072">
      <w:pPr>
        <w:pStyle w:val="paragraphsub"/>
      </w:pPr>
      <w:r w:rsidRPr="00731E41">
        <w:tab/>
        <w:t>(ii)</w:t>
      </w:r>
      <w:r w:rsidRPr="00731E41">
        <w:tab/>
        <w:t xml:space="preserve">was not a </w:t>
      </w:r>
      <w:r w:rsidR="00731E41" w:rsidRPr="00731E41">
        <w:rPr>
          <w:position w:val="6"/>
          <w:sz w:val="16"/>
        </w:rPr>
        <w:t>*</w:t>
      </w:r>
      <w:r w:rsidRPr="00731E41">
        <w:t>prescribed dual resident; and</w:t>
      </w:r>
    </w:p>
    <w:p w:rsidR="006E0072" w:rsidRPr="00731E41" w:rsidRDefault="006E0072" w:rsidP="006E0072">
      <w:pPr>
        <w:pStyle w:val="paragraphsub"/>
      </w:pPr>
      <w:r w:rsidRPr="00731E41">
        <w:tab/>
        <w:t>(iii)</w:t>
      </w:r>
      <w:r w:rsidRPr="00731E41">
        <w:tab/>
        <w:t xml:space="preserve">was not a </w:t>
      </w:r>
      <w:r w:rsidR="00731E41" w:rsidRPr="00731E41">
        <w:rPr>
          <w:position w:val="6"/>
          <w:sz w:val="16"/>
        </w:rPr>
        <w:t>*</w:t>
      </w:r>
      <w:r w:rsidRPr="00731E41">
        <w:t xml:space="preserve">member of a </w:t>
      </w:r>
      <w:r w:rsidR="00731E41" w:rsidRPr="00731E41">
        <w:rPr>
          <w:position w:val="6"/>
          <w:sz w:val="16"/>
        </w:rPr>
        <w:t>*</w:t>
      </w:r>
      <w:r w:rsidRPr="00731E41">
        <w:t>consolidatable group; and</w:t>
      </w:r>
    </w:p>
    <w:p w:rsidR="006E0072" w:rsidRPr="00731E41" w:rsidRDefault="006E0072" w:rsidP="006E0072">
      <w:pPr>
        <w:pStyle w:val="paragraphsub"/>
      </w:pPr>
      <w:r w:rsidRPr="00731E41">
        <w:tab/>
        <w:t>(iv)</w:t>
      </w:r>
      <w:r w:rsidRPr="00731E41">
        <w:tab/>
        <w:t xml:space="preserve">was not a member of a </w:t>
      </w:r>
      <w:r w:rsidR="00731E41" w:rsidRPr="00731E41">
        <w:rPr>
          <w:position w:val="6"/>
          <w:sz w:val="16"/>
        </w:rPr>
        <w:t>*</w:t>
      </w:r>
      <w:r w:rsidRPr="00731E41">
        <w:t>consolidated group; and</w:t>
      </w:r>
    </w:p>
    <w:p w:rsidR="006E0072" w:rsidRPr="00731E41" w:rsidRDefault="006E0072" w:rsidP="006E0072">
      <w:pPr>
        <w:pStyle w:val="paragraphsub"/>
      </w:pPr>
      <w:r w:rsidRPr="00731E41">
        <w:tab/>
        <w:t>(v)</w:t>
      </w:r>
      <w:r w:rsidRPr="00731E41">
        <w:tab/>
        <w:t xml:space="preserve">was not a member of a </w:t>
      </w:r>
      <w:r w:rsidR="00731E41" w:rsidRPr="00731E41">
        <w:rPr>
          <w:position w:val="6"/>
          <w:sz w:val="16"/>
        </w:rPr>
        <w:t>*</w:t>
      </w:r>
      <w:r w:rsidRPr="00731E41">
        <w:t>MEC group;</w:t>
      </w:r>
    </w:p>
    <w:p w:rsidR="006E0072" w:rsidRPr="00731E41" w:rsidRDefault="006E0072" w:rsidP="006E0072">
      <w:pPr>
        <w:pStyle w:val="paragraph"/>
      </w:pPr>
      <w:r w:rsidRPr="00731E41">
        <w:tab/>
        <w:t>(c)</w:t>
      </w:r>
      <w:r w:rsidRPr="00731E41">
        <w:tab/>
        <w:t xml:space="preserve">the single company and an entity (the </w:t>
      </w:r>
      <w:r w:rsidRPr="00731E41">
        <w:rPr>
          <w:b/>
          <w:i/>
        </w:rPr>
        <w:t>establishment entity</w:t>
      </w:r>
      <w:r w:rsidRPr="00731E41">
        <w:t xml:space="preserve">) covered by one of the following subparagraphs are both members of the same </w:t>
      </w:r>
      <w:r w:rsidR="00731E41" w:rsidRPr="00731E41">
        <w:rPr>
          <w:position w:val="6"/>
          <w:sz w:val="16"/>
        </w:rPr>
        <w:t>*</w:t>
      </w:r>
      <w:r w:rsidRPr="00731E41">
        <w:t>wholly</w:t>
      </w:r>
      <w:r w:rsidR="00731E41">
        <w:noBreakHyphen/>
      </w:r>
      <w:r w:rsidRPr="00731E41">
        <w:t>owned group throughout the period:</w:t>
      </w:r>
    </w:p>
    <w:p w:rsidR="006E0072" w:rsidRPr="00731E41" w:rsidRDefault="006E0072" w:rsidP="006E0072">
      <w:pPr>
        <w:pStyle w:val="paragraphsub"/>
      </w:pPr>
      <w:r w:rsidRPr="00731E41">
        <w:tab/>
        <w:t>(i)</w:t>
      </w:r>
      <w:r w:rsidRPr="00731E41">
        <w:tab/>
        <w:t xml:space="preserve">a </w:t>
      </w:r>
      <w:r w:rsidR="00731E41" w:rsidRPr="00731E41">
        <w:rPr>
          <w:position w:val="6"/>
          <w:sz w:val="16"/>
        </w:rPr>
        <w:t>*</w:t>
      </w:r>
      <w:r w:rsidRPr="00731E41">
        <w:t xml:space="preserve">foreign bank that carried on its banking </w:t>
      </w:r>
      <w:r w:rsidR="00731E41" w:rsidRPr="00731E41">
        <w:rPr>
          <w:position w:val="6"/>
          <w:sz w:val="16"/>
        </w:rPr>
        <w:t>*</w:t>
      </w:r>
      <w:r w:rsidRPr="00731E41">
        <w:t xml:space="preserve">business in </w:t>
      </w:r>
      <w:smartTag w:uri="urn:schemas-microsoft-com:office:smarttags" w:element="country-region">
        <w:smartTag w:uri="urn:schemas-microsoft-com:office:smarttags" w:element="place">
          <w:r w:rsidRPr="00731E41">
            <w:t>Australia</w:t>
          </w:r>
        </w:smartTag>
      </w:smartTag>
      <w:r w:rsidRPr="00731E41">
        <w:t xml:space="preserve"> through at least one </w:t>
      </w:r>
      <w:r w:rsidR="00731E41" w:rsidRPr="00731E41">
        <w:rPr>
          <w:position w:val="6"/>
          <w:sz w:val="16"/>
        </w:rPr>
        <w:t>*</w:t>
      </w:r>
      <w:r w:rsidRPr="00731E41">
        <w:t>Australian permanent establishment at each time in the period;</w:t>
      </w:r>
    </w:p>
    <w:p w:rsidR="006E0072" w:rsidRPr="00731E41" w:rsidRDefault="006E0072" w:rsidP="006E0072">
      <w:pPr>
        <w:pStyle w:val="paragraphsub"/>
      </w:pPr>
      <w:r w:rsidRPr="00731E41">
        <w:lastRenderedPageBreak/>
        <w:tab/>
        <w:t>(ii)</w:t>
      </w:r>
      <w:r w:rsidRPr="00731E41">
        <w:tab/>
        <w:t xml:space="preserve">a </w:t>
      </w:r>
      <w:r w:rsidR="00731E41" w:rsidRPr="00731E41">
        <w:rPr>
          <w:position w:val="6"/>
          <w:sz w:val="16"/>
        </w:rPr>
        <w:t>*</w:t>
      </w:r>
      <w:r w:rsidRPr="00731E41">
        <w:t xml:space="preserve">foreign entity that was a </w:t>
      </w:r>
      <w:r w:rsidR="00731E41" w:rsidRPr="00731E41">
        <w:rPr>
          <w:position w:val="6"/>
          <w:sz w:val="16"/>
        </w:rPr>
        <w:t>*</w:t>
      </w:r>
      <w:r w:rsidRPr="00731E41">
        <w:t>financial entity and had at least one Australian permanent establishment at each time in the period;</w:t>
      </w:r>
    </w:p>
    <w:p w:rsidR="006E0072" w:rsidRPr="00731E41" w:rsidRDefault="006E0072" w:rsidP="006E0072">
      <w:pPr>
        <w:pStyle w:val="paragraph"/>
      </w:pPr>
      <w:r w:rsidRPr="00731E41">
        <w:tab/>
        <w:t>(d)</w:t>
      </w:r>
      <w:r w:rsidRPr="00731E41">
        <w:tab/>
        <w:t xml:space="preserve">there is not a longer period in the income year for which the conditions in </w:t>
      </w:r>
      <w:r w:rsidR="00731E41">
        <w:t>paragraphs (</w:t>
      </w:r>
      <w:r w:rsidRPr="00731E41">
        <w:t>a), (b) and (c) are met in relation to the single company and the establishment entity.</w:t>
      </w:r>
    </w:p>
    <w:p w:rsidR="006E0072" w:rsidRPr="00731E41" w:rsidRDefault="006E0072" w:rsidP="006E0072">
      <w:pPr>
        <w:pStyle w:val="notetext"/>
      </w:pPr>
      <w:r w:rsidRPr="00731E41">
        <w:t>Note:</w:t>
      </w:r>
      <w:r w:rsidRPr="00731E41">
        <w:tab/>
        <w:t>It does not matter whether the income year ended on the same day for the single company and the establishment entity.</w:t>
      </w:r>
    </w:p>
    <w:p w:rsidR="006E0072" w:rsidRPr="00731E41" w:rsidRDefault="006E0072" w:rsidP="006E0072">
      <w:pPr>
        <w:pStyle w:val="subsection"/>
      </w:pPr>
      <w:r w:rsidRPr="00731E41">
        <w:tab/>
        <w:t>(2)</w:t>
      </w:r>
      <w:r w:rsidRPr="00731E41">
        <w:tab/>
        <w:t xml:space="preserve">The single company may choose to have all of the </w:t>
      </w:r>
      <w:r w:rsidR="00731E41" w:rsidRPr="00731E41">
        <w:rPr>
          <w:position w:val="6"/>
          <w:sz w:val="16"/>
        </w:rPr>
        <w:t>*</w:t>
      </w:r>
      <w:r w:rsidRPr="00731E41">
        <w:t>Australian permanent establishments of the establishment entity treated as part of the single company for the grouping period for the purposes of this Division.</w:t>
      </w:r>
    </w:p>
    <w:p w:rsidR="006E0072" w:rsidRPr="00731E41" w:rsidRDefault="006E0072" w:rsidP="006E0072">
      <w:pPr>
        <w:pStyle w:val="subsection"/>
      </w:pPr>
      <w:r w:rsidRPr="00731E41">
        <w:tab/>
        <w:t>(3)</w:t>
      </w:r>
      <w:r w:rsidRPr="00731E41">
        <w:tab/>
        <w:t xml:space="preserve">If the conditions in </w:t>
      </w:r>
      <w:r w:rsidR="00731E41">
        <w:t>subsection (</w:t>
      </w:r>
      <w:r w:rsidRPr="00731E41">
        <w:t>1) are met in relation to the single company and more than one other establishment entity, the single company may make a different choice in relation to each of the other establishment entities.</w:t>
      </w:r>
    </w:p>
    <w:p w:rsidR="006E0072" w:rsidRPr="00731E41" w:rsidRDefault="006E0072" w:rsidP="006E0072">
      <w:pPr>
        <w:pStyle w:val="ActHead4"/>
      </w:pPr>
      <w:bookmarkStart w:id="282" w:name="_Toc397085568"/>
      <w:r w:rsidRPr="00731E41">
        <w:t>Effect of choice</w:t>
      </w:r>
      <w:bookmarkEnd w:id="282"/>
    </w:p>
    <w:p w:rsidR="006E0072" w:rsidRPr="00731E41" w:rsidRDefault="006E0072" w:rsidP="006E0072">
      <w:pPr>
        <w:pStyle w:val="ActHead5"/>
      </w:pPr>
      <w:bookmarkStart w:id="283" w:name="_Toc397085569"/>
      <w:r w:rsidRPr="00731E41">
        <w:rPr>
          <w:rStyle w:val="CharSectno"/>
        </w:rPr>
        <w:t>820</w:t>
      </w:r>
      <w:r w:rsidR="00731E41">
        <w:rPr>
          <w:rStyle w:val="CharSectno"/>
        </w:rPr>
        <w:noBreakHyphen/>
      </w:r>
      <w:r w:rsidRPr="00731E41">
        <w:rPr>
          <w:rStyle w:val="CharSectno"/>
        </w:rPr>
        <w:t>601</w:t>
      </w:r>
      <w:r w:rsidRPr="00731E41">
        <w:t xml:space="preserve">  Application</w:t>
      </w:r>
      <w:bookmarkEnd w:id="283"/>
    </w:p>
    <w:p w:rsidR="006E0072" w:rsidRPr="00731E41" w:rsidRDefault="006E0072" w:rsidP="006E0072">
      <w:pPr>
        <w:pStyle w:val="subsection"/>
      </w:pPr>
      <w:r w:rsidRPr="00731E41">
        <w:tab/>
      </w:r>
      <w:r w:rsidRPr="00731E41">
        <w:tab/>
        <w:t>Sections</w:t>
      </w:r>
      <w:r w:rsidR="00731E41">
        <w:t> </w:t>
      </w:r>
      <w:r w:rsidRPr="00731E41">
        <w:t>820</w:t>
      </w:r>
      <w:r w:rsidR="00731E41">
        <w:noBreakHyphen/>
      </w:r>
      <w:r w:rsidRPr="00731E41">
        <w:t>603 to 820</w:t>
      </w:r>
      <w:r w:rsidR="00731E41">
        <w:noBreakHyphen/>
      </w:r>
      <w:r w:rsidRPr="00731E41">
        <w:t>615 apply if a choice is made under section</w:t>
      </w:r>
      <w:r w:rsidR="00731E41">
        <w:t> </w:t>
      </w:r>
      <w:r w:rsidRPr="00731E41">
        <w:t>820</w:t>
      </w:r>
      <w:r w:rsidR="00731E41">
        <w:noBreakHyphen/>
      </w:r>
      <w:r w:rsidRPr="00731E41">
        <w:t>597 or 820</w:t>
      </w:r>
      <w:r w:rsidR="00731E41">
        <w:noBreakHyphen/>
      </w:r>
      <w:r w:rsidRPr="00731E41">
        <w:t>599.</w:t>
      </w:r>
    </w:p>
    <w:p w:rsidR="006E0072" w:rsidRPr="00731E41" w:rsidRDefault="006E0072" w:rsidP="006E0072">
      <w:pPr>
        <w:pStyle w:val="ActHead5"/>
      </w:pPr>
      <w:bookmarkStart w:id="284" w:name="_Toc397085570"/>
      <w:r w:rsidRPr="00731E41">
        <w:rPr>
          <w:rStyle w:val="CharSectno"/>
        </w:rPr>
        <w:t>820</w:t>
      </w:r>
      <w:r w:rsidR="00731E41">
        <w:rPr>
          <w:rStyle w:val="CharSectno"/>
        </w:rPr>
        <w:noBreakHyphen/>
      </w:r>
      <w:r w:rsidRPr="00731E41">
        <w:rPr>
          <w:rStyle w:val="CharSectno"/>
        </w:rPr>
        <w:t>603</w:t>
      </w:r>
      <w:r w:rsidRPr="00731E41">
        <w:t xml:space="preserve">  General</w:t>
      </w:r>
      <w:bookmarkEnd w:id="284"/>
    </w:p>
    <w:p w:rsidR="006E0072" w:rsidRPr="00731E41" w:rsidRDefault="006E0072" w:rsidP="006E0072">
      <w:pPr>
        <w:pStyle w:val="subsection"/>
      </w:pPr>
      <w:r w:rsidRPr="00731E41">
        <w:tab/>
        <w:t>(1)</w:t>
      </w:r>
      <w:r w:rsidRPr="00731E41">
        <w:tab/>
        <w:t xml:space="preserve">The choice cannot be revoked in relation to the grouping period. It binds the </w:t>
      </w:r>
      <w:r w:rsidR="00731E41" w:rsidRPr="00731E41">
        <w:rPr>
          <w:position w:val="6"/>
          <w:sz w:val="16"/>
        </w:rPr>
        <w:t>*</w:t>
      </w:r>
      <w:r w:rsidRPr="00731E41">
        <w:t>head company or the single company, as appropriate, and the establishment entity.</w:t>
      </w:r>
    </w:p>
    <w:p w:rsidR="006E0072" w:rsidRPr="00731E41" w:rsidRDefault="006E0072" w:rsidP="006E0072">
      <w:pPr>
        <w:pStyle w:val="subsection"/>
      </w:pPr>
      <w:r w:rsidRPr="00731E41">
        <w:tab/>
        <w:t>(2)</w:t>
      </w:r>
      <w:r w:rsidRPr="00731E41">
        <w:tab/>
        <w:t>The rest of this section applies:</w:t>
      </w:r>
    </w:p>
    <w:p w:rsidR="006E0072" w:rsidRPr="00731E41" w:rsidRDefault="006E0072" w:rsidP="006E0072">
      <w:pPr>
        <w:pStyle w:val="paragraph"/>
      </w:pPr>
      <w:r w:rsidRPr="00731E41">
        <w:tab/>
        <w:t>(a)</w:t>
      </w:r>
      <w:r w:rsidRPr="00731E41">
        <w:tab/>
        <w:t xml:space="preserve">to each </w:t>
      </w:r>
      <w:r w:rsidR="00731E41" w:rsidRPr="00731E41">
        <w:rPr>
          <w:position w:val="6"/>
          <w:sz w:val="16"/>
        </w:rPr>
        <w:t>*</w:t>
      </w:r>
      <w:r w:rsidRPr="00731E41">
        <w:t>Australian permanent establishment that:</w:t>
      </w:r>
    </w:p>
    <w:p w:rsidR="006E0072" w:rsidRPr="00731E41" w:rsidRDefault="006E0072" w:rsidP="006E0072">
      <w:pPr>
        <w:pStyle w:val="paragraphsub"/>
      </w:pPr>
      <w:r w:rsidRPr="00731E41">
        <w:tab/>
        <w:t>(i)</w:t>
      </w:r>
      <w:r w:rsidRPr="00731E41">
        <w:tab/>
        <w:t>was an Australian permanent establishment of the establishment entity; and</w:t>
      </w:r>
    </w:p>
    <w:p w:rsidR="006E0072" w:rsidRPr="00731E41" w:rsidRDefault="006E0072" w:rsidP="006E0072">
      <w:pPr>
        <w:pStyle w:val="paragraphsub"/>
      </w:pPr>
      <w:r w:rsidRPr="00731E41">
        <w:tab/>
        <w:t>(ii)</w:t>
      </w:r>
      <w:r w:rsidRPr="00731E41">
        <w:tab/>
        <w:t xml:space="preserve">if the establishment entity was a </w:t>
      </w:r>
      <w:r w:rsidR="00731E41" w:rsidRPr="00731E41">
        <w:rPr>
          <w:position w:val="6"/>
          <w:sz w:val="16"/>
        </w:rPr>
        <w:t>*</w:t>
      </w:r>
      <w:r w:rsidRPr="00731E41">
        <w:t xml:space="preserve">foreign bank—was an Australian permanent establishment through which the entity carried on banking </w:t>
      </w:r>
      <w:r w:rsidR="00731E41" w:rsidRPr="00731E41">
        <w:rPr>
          <w:position w:val="6"/>
          <w:sz w:val="16"/>
        </w:rPr>
        <w:t>*</w:t>
      </w:r>
      <w:r w:rsidRPr="00731E41">
        <w:t xml:space="preserve">business in </w:t>
      </w:r>
      <w:smartTag w:uri="urn:schemas-microsoft-com:office:smarttags" w:element="country-region">
        <w:smartTag w:uri="urn:schemas-microsoft-com:office:smarttags" w:element="place">
          <w:r w:rsidRPr="00731E41">
            <w:t>Australia</w:t>
          </w:r>
        </w:smartTag>
      </w:smartTag>
      <w:r w:rsidRPr="00731E41">
        <w:t xml:space="preserve"> at any time in the grouping period; and</w:t>
      </w:r>
    </w:p>
    <w:p w:rsidR="006E0072" w:rsidRPr="00731E41" w:rsidRDefault="006E0072" w:rsidP="006E0072">
      <w:pPr>
        <w:pStyle w:val="paragraph"/>
      </w:pPr>
      <w:r w:rsidRPr="00731E41">
        <w:lastRenderedPageBreak/>
        <w:tab/>
        <w:t>(b)</w:t>
      </w:r>
      <w:r w:rsidRPr="00731E41">
        <w:tab/>
        <w:t xml:space="preserve">in relation to each time (the </w:t>
      </w:r>
      <w:r w:rsidRPr="00731E41">
        <w:rPr>
          <w:b/>
          <w:i/>
        </w:rPr>
        <w:t>test time</w:t>
      </w:r>
      <w:r w:rsidRPr="00731E41">
        <w:t>) that was in the grouping period and was when the Australian permanent establishment:</w:t>
      </w:r>
    </w:p>
    <w:p w:rsidR="006E0072" w:rsidRPr="00731E41" w:rsidRDefault="006E0072" w:rsidP="006E0072">
      <w:pPr>
        <w:pStyle w:val="paragraphsub"/>
      </w:pPr>
      <w:r w:rsidRPr="00731E41">
        <w:tab/>
        <w:t>(i)</w:t>
      </w:r>
      <w:r w:rsidRPr="00731E41">
        <w:tab/>
        <w:t>was an Australian permanent establishment of the establishment entity; and</w:t>
      </w:r>
    </w:p>
    <w:p w:rsidR="006E0072" w:rsidRPr="00731E41" w:rsidRDefault="006E0072" w:rsidP="006E0072">
      <w:pPr>
        <w:pStyle w:val="paragraphsub"/>
      </w:pPr>
      <w:r w:rsidRPr="00731E41">
        <w:tab/>
        <w:t>(ii)</w:t>
      </w:r>
      <w:r w:rsidRPr="00731E41">
        <w:tab/>
        <w:t xml:space="preserve">if the establishment entity was a foreign bank—was an Australian permanent establishment through which the entity carried on banking business in </w:t>
      </w:r>
      <w:smartTag w:uri="urn:schemas-microsoft-com:office:smarttags" w:element="country-region">
        <w:smartTag w:uri="urn:schemas-microsoft-com:office:smarttags" w:element="place">
          <w:r w:rsidRPr="00731E41">
            <w:t>Australia</w:t>
          </w:r>
        </w:smartTag>
      </w:smartTag>
      <w:r w:rsidRPr="00731E41">
        <w:t>.</w:t>
      </w:r>
    </w:p>
    <w:p w:rsidR="006E0072" w:rsidRPr="00731E41" w:rsidRDefault="006E0072" w:rsidP="006E0072">
      <w:pPr>
        <w:pStyle w:val="subsection"/>
      </w:pPr>
      <w:r w:rsidRPr="00731E41">
        <w:tab/>
        <w:t>(3)</w:t>
      </w:r>
      <w:r w:rsidRPr="00731E41">
        <w:tab/>
        <w:t>In the case of a choice under section</w:t>
      </w:r>
      <w:r w:rsidR="00731E41">
        <w:t> </w:t>
      </w:r>
      <w:r w:rsidRPr="00731E41">
        <w:t>820</w:t>
      </w:r>
      <w:r w:rsidR="00731E41">
        <w:noBreakHyphen/>
      </w:r>
      <w:r w:rsidRPr="00731E41">
        <w:t>597, this Division (except Subdivision</w:t>
      </w:r>
      <w:r w:rsidR="00731E41">
        <w:t> </w:t>
      </w:r>
      <w:r w:rsidRPr="00731E41">
        <w:t>820</w:t>
      </w:r>
      <w:r w:rsidR="00731E41">
        <w:noBreakHyphen/>
      </w:r>
      <w:r w:rsidRPr="00731E41">
        <w:t>FA, this Subdivision and Subdivision</w:t>
      </w:r>
      <w:r w:rsidR="00731E41">
        <w:t> </w:t>
      </w:r>
      <w:r w:rsidRPr="00731E41">
        <w:t>820</w:t>
      </w:r>
      <w:r w:rsidR="00731E41">
        <w:noBreakHyphen/>
      </w:r>
      <w:r w:rsidRPr="00731E41">
        <w:t xml:space="preserve">L) applies as if, at the test time, the </w:t>
      </w:r>
      <w:r w:rsidR="00731E41" w:rsidRPr="00731E41">
        <w:rPr>
          <w:position w:val="6"/>
          <w:sz w:val="16"/>
        </w:rPr>
        <w:t>*</w:t>
      </w:r>
      <w:r w:rsidRPr="00731E41">
        <w:t>Australian permanent establishment:</w:t>
      </w:r>
    </w:p>
    <w:p w:rsidR="006E0072" w:rsidRPr="00731E41" w:rsidRDefault="006E0072" w:rsidP="006E0072">
      <w:pPr>
        <w:pStyle w:val="paragraph"/>
      </w:pPr>
      <w:r w:rsidRPr="00731E41">
        <w:tab/>
        <w:t>(a)</w:t>
      </w:r>
      <w:r w:rsidRPr="00731E41">
        <w:tab/>
        <w:t xml:space="preserve">had been part of the </w:t>
      </w:r>
      <w:r w:rsidR="00731E41" w:rsidRPr="00731E41">
        <w:rPr>
          <w:position w:val="6"/>
          <w:sz w:val="16"/>
        </w:rPr>
        <w:t>*</w:t>
      </w:r>
      <w:r w:rsidRPr="00731E41">
        <w:t>head company; and</w:t>
      </w:r>
    </w:p>
    <w:p w:rsidR="006E0072" w:rsidRPr="00731E41" w:rsidRDefault="006E0072" w:rsidP="006E0072">
      <w:pPr>
        <w:pStyle w:val="paragraph"/>
      </w:pPr>
      <w:r w:rsidRPr="00731E41">
        <w:tab/>
        <w:t>(b)</w:t>
      </w:r>
      <w:r w:rsidRPr="00731E41">
        <w:tab/>
        <w:t xml:space="preserve">had </w:t>
      </w:r>
      <w:r w:rsidRPr="00731E41">
        <w:rPr>
          <w:i/>
        </w:rPr>
        <w:t>not</w:t>
      </w:r>
      <w:r w:rsidRPr="00731E41">
        <w:t xml:space="preserve"> been part of the establishment entity; and</w:t>
      </w:r>
    </w:p>
    <w:p w:rsidR="006E0072" w:rsidRPr="00731E41" w:rsidRDefault="006E0072" w:rsidP="006E0072">
      <w:pPr>
        <w:pStyle w:val="paragraph"/>
      </w:pPr>
      <w:r w:rsidRPr="00731E41">
        <w:tab/>
        <w:t>(c)</w:t>
      </w:r>
      <w:r w:rsidRPr="00731E41">
        <w:tab/>
        <w:t xml:space="preserve">were a </w:t>
      </w:r>
      <w:r w:rsidR="00731E41" w:rsidRPr="00731E41">
        <w:rPr>
          <w:position w:val="6"/>
          <w:sz w:val="16"/>
        </w:rPr>
        <w:t>*</w:t>
      </w:r>
      <w:r w:rsidRPr="00731E41">
        <w:t xml:space="preserve">subsidiary member of the </w:t>
      </w:r>
      <w:r w:rsidR="00731E41" w:rsidRPr="00731E41">
        <w:rPr>
          <w:position w:val="6"/>
          <w:sz w:val="16"/>
        </w:rPr>
        <w:t>*</w:t>
      </w:r>
      <w:r w:rsidRPr="00731E41">
        <w:t xml:space="preserve">consolidated group or </w:t>
      </w:r>
      <w:r w:rsidR="00731E41" w:rsidRPr="00731E41">
        <w:rPr>
          <w:position w:val="6"/>
          <w:sz w:val="16"/>
        </w:rPr>
        <w:t>*</w:t>
      </w:r>
      <w:r w:rsidRPr="00731E41">
        <w:t>MEC group.</w:t>
      </w:r>
    </w:p>
    <w:p w:rsidR="006E0072" w:rsidRPr="00731E41" w:rsidRDefault="006E0072" w:rsidP="006E0072">
      <w:pPr>
        <w:pStyle w:val="subsection"/>
      </w:pPr>
      <w:r w:rsidRPr="00731E41">
        <w:tab/>
        <w:t>(4)</w:t>
      </w:r>
      <w:r w:rsidRPr="00731E41">
        <w:tab/>
        <w:t>In the case of a choice under section</w:t>
      </w:r>
      <w:r w:rsidR="00731E41">
        <w:t> </w:t>
      </w:r>
      <w:r w:rsidRPr="00731E41">
        <w:t>820</w:t>
      </w:r>
      <w:r w:rsidR="00731E41">
        <w:noBreakHyphen/>
      </w:r>
      <w:r w:rsidRPr="00731E41">
        <w:t>599, this Division (except Subdivision</w:t>
      </w:r>
      <w:r w:rsidR="00731E41">
        <w:t> </w:t>
      </w:r>
      <w:r w:rsidRPr="00731E41">
        <w:t>820</w:t>
      </w:r>
      <w:r w:rsidR="00731E41">
        <w:noBreakHyphen/>
      </w:r>
      <w:r w:rsidRPr="00731E41">
        <w:t>FA, this Subdivision and Subdivision</w:t>
      </w:r>
      <w:r w:rsidR="00731E41">
        <w:t> </w:t>
      </w:r>
      <w:r w:rsidRPr="00731E41">
        <w:t>820</w:t>
      </w:r>
      <w:r w:rsidR="00731E41">
        <w:noBreakHyphen/>
      </w:r>
      <w:r w:rsidRPr="00731E41">
        <w:t>L) applies as if, at the test time:</w:t>
      </w:r>
    </w:p>
    <w:p w:rsidR="006E0072" w:rsidRPr="00731E41" w:rsidRDefault="006E0072" w:rsidP="006E0072">
      <w:pPr>
        <w:pStyle w:val="paragraph"/>
      </w:pPr>
      <w:r w:rsidRPr="00731E41">
        <w:tab/>
        <w:t>(a)</w:t>
      </w:r>
      <w:r w:rsidRPr="00731E41">
        <w:tab/>
        <w:t xml:space="preserve">the </w:t>
      </w:r>
      <w:r w:rsidR="00731E41" w:rsidRPr="00731E41">
        <w:rPr>
          <w:position w:val="6"/>
          <w:sz w:val="16"/>
        </w:rPr>
        <w:t>*</w:t>
      </w:r>
      <w:r w:rsidRPr="00731E41">
        <w:t xml:space="preserve">Australian permanent establishment had been part of the single company and had </w:t>
      </w:r>
      <w:r w:rsidRPr="00731E41">
        <w:rPr>
          <w:i/>
        </w:rPr>
        <w:t>not</w:t>
      </w:r>
      <w:r w:rsidRPr="00731E41">
        <w:t xml:space="preserve"> been part of the establishment entity; and</w:t>
      </w:r>
    </w:p>
    <w:p w:rsidR="006E0072" w:rsidRPr="00731E41" w:rsidRDefault="006E0072" w:rsidP="006E0072">
      <w:pPr>
        <w:pStyle w:val="paragraph"/>
      </w:pPr>
      <w:r w:rsidRPr="00731E41">
        <w:tab/>
        <w:t>(b)</w:t>
      </w:r>
      <w:r w:rsidRPr="00731E41">
        <w:tab/>
        <w:t xml:space="preserve">the single company were a </w:t>
      </w:r>
      <w:r w:rsidR="00731E41" w:rsidRPr="00731E41">
        <w:rPr>
          <w:position w:val="6"/>
          <w:sz w:val="16"/>
        </w:rPr>
        <w:t>*</w:t>
      </w:r>
      <w:r w:rsidRPr="00731E41">
        <w:t xml:space="preserve">consolidated group of which the single company was the </w:t>
      </w:r>
      <w:r w:rsidR="00731E41" w:rsidRPr="00731E41">
        <w:rPr>
          <w:position w:val="6"/>
          <w:sz w:val="16"/>
        </w:rPr>
        <w:t>*</w:t>
      </w:r>
      <w:r w:rsidRPr="00731E41">
        <w:t xml:space="preserve">head company and the Australian permanent establishment was a </w:t>
      </w:r>
      <w:r w:rsidR="00731E41" w:rsidRPr="00731E41">
        <w:rPr>
          <w:position w:val="6"/>
          <w:sz w:val="16"/>
        </w:rPr>
        <w:t>*</w:t>
      </w:r>
      <w:r w:rsidRPr="00731E41">
        <w:t>subsidiary member.</w:t>
      </w:r>
    </w:p>
    <w:p w:rsidR="006E0072" w:rsidRPr="00731E41" w:rsidRDefault="006E0072" w:rsidP="006E0072">
      <w:pPr>
        <w:pStyle w:val="subsection"/>
      </w:pPr>
      <w:r w:rsidRPr="00731E41">
        <w:tab/>
        <w:t>(5)</w:t>
      </w:r>
      <w:r w:rsidRPr="00731E41">
        <w:tab/>
        <w:t xml:space="preserve">In either case, without limiting </w:t>
      </w:r>
      <w:r w:rsidR="00731E41">
        <w:t>subsection (</w:t>
      </w:r>
      <w:r w:rsidRPr="00731E41">
        <w:t>3) or (4), this Division (except Subdivision</w:t>
      </w:r>
      <w:r w:rsidR="00731E41">
        <w:t> </w:t>
      </w:r>
      <w:r w:rsidRPr="00731E41">
        <w:t>820</w:t>
      </w:r>
      <w:r w:rsidR="00731E41">
        <w:noBreakHyphen/>
      </w:r>
      <w:r w:rsidRPr="00731E41">
        <w:t>FA, this Subdivision and Subdivision</w:t>
      </w:r>
      <w:r w:rsidR="00731E41">
        <w:t> </w:t>
      </w:r>
      <w:r w:rsidRPr="00731E41">
        <w:t>820</w:t>
      </w:r>
      <w:r w:rsidR="00731E41">
        <w:noBreakHyphen/>
      </w:r>
      <w:r w:rsidRPr="00731E41">
        <w:t>L) applies as if:</w:t>
      </w:r>
    </w:p>
    <w:p w:rsidR="006E0072" w:rsidRPr="00731E41" w:rsidRDefault="006E0072" w:rsidP="006E0072">
      <w:pPr>
        <w:pStyle w:val="paragraph"/>
      </w:pPr>
      <w:r w:rsidRPr="00731E41">
        <w:tab/>
        <w:t>(a)</w:t>
      </w:r>
      <w:r w:rsidRPr="00731E41">
        <w:tab/>
        <w:t xml:space="preserve">the </w:t>
      </w:r>
      <w:r w:rsidR="00731E41" w:rsidRPr="00731E41">
        <w:rPr>
          <w:position w:val="6"/>
          <w:sz w:val="16"/>
        </w:rPr>
        <w:t>*</w:t>
      </w:r>
      <w:r w:rsidRPr="00731E41">
        <w:t>Australian permanent establishment were an entity at that time; and</w:t>
      </w:r>
    </w:p>
    <w:p w:rsidR="006E0072" w:rsidRPr="00731E41" w:rsidRDefault="006E0072" w:rsidP="006E0072">
      <w:pPr>
        <w:pStyle w:val="paragraph"/>
      </w:pPr>
      <w:r w:rsidRPr="00731E41">
        <w:tab/>
        <w:t>(b)</w:t>
      </w:r>
      <w:r w:rsidRPr="00731E41">
        <w:tab/>
        <w:t>each asset and liability of the establishment entity at the test time that is attributable to the Australian permanent establishment were an asset or liability of the Australian permanent establishment at that time; and</w:t>
      </w:r>
    </w:p>
    <w:p w:rsidR="006E0072" w:rsidRPr="00731E41" w:rsidRDefault="006E0072" w:rsidP="006E0072">
      <w:pPr>
        <w:pStyle w:val="paragraph"/>
      </w:pPr>
      <w:r w:rsidRPr="00731E41">
        <w:tab/>
        <w:t>(c)</w:t>
      </w:r>
      <w:r w:rsidRPr="00731E41">
        <w:tab/>
        <w:t xml:space="preserve">without limiting </w:t>
      </w:r>
      <w:r w:rsidR="00731E41">
        <w:t>paragraph (</w:t>
      </w:r>
      <w:r w:rsidRPr="00731E41">
        <w:t>b) of this subsection, each cost that:</w:t>
      </w:r>
    </w:p>
    <w:p w:rsidR="006E0072" w:rsidRPr="00731E41" w:rsidRDefault="006E0072" w:rsidP="006E0072">
      <w:pPr>
        <w:pStyle w:val="paragraphsub"/>
      </w:pPr>
      <w:r w:rsidRPr="00731E41">
        <w:lastRenderedPageBreak/>
        <w:tab/>
        <w:t>(i)</w:t>
      </w:r>
      <w:r w:rsidRPr="00731E41">
        <w:tab/>
        <w:t xml:space="preserve">is a </w:t>
      </w:r>
      <w:r w:rsidR="00731E41" w:rsidRPr="00731E41">
        <w:rPr>
          <w:position w:val="6"/>
          <w:sz w:val="16"/>
        </w:rPr>
        <w:t>*</w:t>
      </w:r>
      <w:r w:rsidRPr="00731E41">
        <w:t>debt deduction of the establishment entity incurred at the test time; and</w:t>
      </w:r>
    </w:p>
    <w:p w:rsidR="006E0072" w:rsidRPr="00731E41" w:rsidRDefault="006E0072" w:rsidP="006E0072">
      <w:pPr>
        <w:pStyle w:val="paragraphsub"/>
      </w:pPr>
      <w:r w:rsidRPr="00731E41">
        <w:tab/>
        <w:t>(ii)</w:t>
      </w:r>
      <w:r w:rsidRPr="00731E41">
        <w:tab/>
        <w:t>is attributable to the Australian permanent establishment;</w:t>
      </w:r>
    </w:p>
    <w:p w:rsidR="006E0072" w:rsidRPr="00731E41" w:rsidRDefault="006E0072" w:rsidP="006E0072">
      <w:pPr>
        <w:pStyle w:val="paragraph"/>
      </w:pPr>
      <w:r w:rsidRPr="00731E41">
        <w:tab/>
      </w:r>
      <w:r w:rsidRPr="00731E41">
        <w:tab/>
        <w:t>were a cost incurred by the Australian permanent establishment at that time;</w:t>
      </w:r>
    </w:p>
    <w:p w:rsidR="006E0072" w:rsidRPr="00731E41" w:rsidRDefault="006E0072" w:rsidP="006E0072">
      <w:pPr>
        <w:pStyle w:val="TLPnoteright"/>
      </w:pPr>
      <w:r w:rsidRPr="00731E41">
        <w:t>For the effects of disallowing debt deductions, see section</w:t>
      </w:r>
      <w:r w:rsidR="00731E41">
        <w:t> </w:t>
      </w:r>
      <w:r w:rsidRPr="00731E41">
        <w:t>820</w:t>
      </w:r>
      <w:r w:rsidR="00731E41">
        <w:noBreakHyphen/>
      </w:r>
      <w:r w:rsidRPr="00731E41">
        <w:t>605.</w:t>
      </w:r>
    </w:p>
    <w:p w:rsidR="006E0072" w:rsidRPr="00731E41" w:rsidRDefault="006E0072" w:rsidP="006E0072">
      <w:pPr>
        <w:pStyle w:val="subsection"/>
      </w:pPr>
      <w:r w:rsidRPr="00731E41">
        <w:tab/>
        <w:t>(6)</w:t>
      </w:r>
      <w:r w:rsidRPr="00731E41">
        <w:tab/>
        <w:t>However, the application of this Division because of this section is subject to the modifications set out in sections</w:t>
      </w:r>
      <w:r w:rsidR="00731E41">
        <w:t> </w:t>
      </w:r>
      <w:r w:rsidRPr="00731E41">
        <w:t>820</w:t>
      </w:r>
      <w:r w:rsidR="00731E41">
        <w:noBreakHyphen/>
      </w:r>
      <w:r w:rsidRPr="00731E41">
        <w:t>607 to 820</w:t>
      </w:r>
      <w:r w:rsidR="00731E41">
        <w:noBreakHyphen/>
      </w:r>
      <w:r w:rsidRPr="00731E41">
        <w:t>615.</w:t>
      </w:r>
    </w:p>
    <w:p w:rsidR="006E0072" w:rsidRPr="00731E41" w:rsidRDefault="006E0072" w:rsidP="006E0072">
      <w:pPr>
        <w:pStyle w:val="subsection"/>
      </w:pPr>
      <w:r w:rsidRPr="00731E41">
        <w:tab/>
        <w:t>(7)</w:t>
      </w:r>
      <w:r w:rsidRPr="00731E41">
        <w:tab/>
        <w:t xml:space="preserve">For the purposes of this Division (as applying because of this Subdivision), this Act (except this Division) applies as if the matters referred to in </w:t>
      </w:r>
      <w:r w:rsidR="00731E41">
        <w:t>subsections (</w:t>
      </w:r>
      <w:r w:rsidRPr="00731E41">
        <w:t>3), (4) and (5) of this section were the case.</w:t>
      </w:r>
    </w:p>
    <w:p w:rsidR="006E0072" w:rsidRPr="00731E41" w:rsidRDefault="006E0072" w:rsidP="006E0072">
      <w:pPr>
        <w:pStyle w:val="notetext"/>
      </w:pPr>
      <w:r w:rsidRPr="00731E41">
        <w:t>Note:</w:t>
      </w:r>
      <w:r w:rsidRPr="00731E41">
        <w:tab/>
        <w:t>For example, this means that a head company is treated for the purposes of this Division as if it had debt deductions based on the actual costs incurred by an Australian permanent establishment while it is treated as part of the head company because of this section.</w:t>
      </w:r>
    </w:p>
    <w:p w:rsidR="006E0072" w:rsidRPr="00731E41" w:rsidRDefault="006E0072" w:rsidP="006E0072">
      <w:pPr>
        <w:pStyle w:val="ActHead5"/>
      </w:pPr>
      <w:bookmarkStart w:id="285" w:name="_Toc397085571"/>
      <w:r w:rsidRPr="00731E41">
        <w:rPr>
          <w:rStyle w:val="CharSectno"/>
        </w:rPr>
        <w:t>820</w:t>
      </w:r>
      <w:r w:rsidR="00731E41">
        <w:rPr>
          <w:rStyle w:val="CharSectno"/>
        </w:rPr>
        <w:noBreakHyphen/>
      </w:r>
      <w:r w:rsidRPr="00731E41">
        <w:rPr>
          <w:rStyle w:val="CharSectno"/>
        </w:rPr>
        <w:t>605</w:t>
      </w:r>
      <w:r w:rsidRPr="00731E41">
        <w:t xml:space="preserve">  Effect on establishment entity if certain debt deductions disallowed</w:t>
      </w:r>
      <w:bookmarkEnd w:id="285"/>
    </w:p>
    <w:p w:rsidR="006E0072" w:rsidRPr="00731E41" w:rsidRDefault="006E0072" w:rsidP="006E0072">
      <w:pPr>
        <w:pStyle w:val="subsection"/>
      </w:pPr>
      <w:r w:rsidRPr="00731E41">
        <w:tab/>
      </w:r>
      <w:r w:rsidRPr="00731E41">
        <w:tab/>
        <w:t>If:</w:t>
      </w:r>
    </w:p>
    <w:p w:rsidR="006E0072" w:rsidRPr="00731E41" w:rsidRDefault="006E0072" w:rsidP="006E0072">
      <w:pPr>
        <w:pStyle w:val="paragraph"/>
      </w:pPr>
      <w:r w:rsidRPr="00731E41">
        <w:tab/>
        <w:t>(a)</w:t>
      </w:r>
      <w:r w:rsidRPr="00731E41">
        <w:tab/>
        <w:t xml:space="preserve">apart from this Division, a </w:t>
      </w:r>
      <w:r w:rsidR="00731E41" w:rsidRPr="00731E41">
        <w:rPr>
          <w:position w:val="6"/>
          <w:sz w:val="16"/>
        </w:rPr>
        <w:t>*</w:t>
      </w:r>
      <w:r w:rsidRPr="00731E41">
        <w:t>debt deduction would be a deduction of the establishment entity for an income year; and</w:t>
      </w:r>
    </w:p>
    <w:p w:rsidR="006E0072" w:rsidRPr="00731E41" w:rsidRDefault="006E0072" w:rsidP="006E0072">
      <w:pPr>
        <w:pStyle w:val="paragraph"/>
      </w:pPr>
      <w:r w:rsidRPr="00731E41">
        <w:tab/>
        <w:t>(b)</w:t>
      </w:r>
      <w:r w:rsidRPr="00731E41">
        <w:tab/>
        <w:t xml:space="preserve">this Division (as applying because of this Subdivision) disallows all or part of the deduction (treated as a deduction of the </w:t>
      </w:r>
      <w:r w:rsidR="00731E41" w:rsidRPr="00731E41">
        <w:rPr>
          <w:position w:val="6"/>
          <w:sz w:val="16"/>
        </w:rPr>
        <w:t>*</w:t>
      </w:r>
      <w:r w:rsidRPr="00731E41">
        <w:t>head company or single company);</w:t>
      </w:r>
    </w:p>
    <w:p w:rsidR="006E0072" w:rsidRPr="00731E41" w:rsidRDefault="006E0072" w:rsidP="006E0072">
      <w:pPr>
        <w:pStyle w:val="subsection2"/>
      </w:pPr>
      <w:r w:rsidRPr="00731E41">
        <w:t>this section disallows the deduction of the establishment entity, or that part of it, as appropriate.</w:t>
      </w:r>
    </w:p>
    <w:p w:rsidR="006E0072" w:rsidRPr="00731E41" w:rsidRDefault="006E0072" w:rsidP="006E0072">
      <w:pPr>
        <w:pStyle w:val="notetext"/>
      </w:pPr>
      <w:r w:rsidRPr="00731E41">
        <w:t>Note 1A:</w:t>
      </w:r>
      <w:r w:rsidRPr="00731E41">
        <w:tab/>
        <w:t>The disallowed amount also does not form part of the cost base of a CGT asset. See section</w:t>
      </w:r>
      <w:r w:rsidR="00731E41">
        <w:t> </w:t>
      </w:r>
      <w:r w:rsidRPr="00731E41">
        <w:t>110</w:t>
      </w:r>
      <w:r w:rsidR="00731E41">
        <w:noBreakHyphen/>
      </w:r>
      <w:r w:rsidRPr="00731E41">
        <w:t>54.</w:t>
      </w:r>
    </w:p>
    <w:p w:rsidR="006E0072" w:rsidRPr="00731E41" w:rsidRDefault="006E0072" w:rsidP="006E0072">
      <w:pPr>
        <w:pStyle w:val="notetext"/>
      </w:pPr>
      <w:r w:rsidRPr="00731E41">
        <w:t>Note 1:</w:t>
      </w:r>
      <w:r w:rsidRPr="00731E41">
        <w:tab/>
        <w:t>This Division does not disallow a debt deduction that the establishment entity incurs during the grouping period and that consists of a cost that is:</w:t>
      </w:r>
    </w:p>
    <w:p w:rsidR="006E0072" w:rsidRPr="00731E41" w:rsidRDefault="006E0072" w:rsidP="006E0072">
      <w:pPr>
        <w:pStyle w:val="notepara"/>
      </w:pPr>
      <w:r w:rsidRPr="00731E41">
        <w:t>•</w:t>
      </w:r>
      <w:r w:rsidRPr="00731E41">
        <w:tab/>
        <w:t>attributable to an Australian permanent establishment covered by the choice under section</w:t>
      </w:r>
      <w:r w:rsidR="00731E41">
        <w:t> </w:t>
      </w:r>
      <w:r w:rsidRPr="00731E41">
        <w:t>820</w:t>
      </w:r>
      <w:r w:rsidR="00731E41">
        <w:noBreakHyphen/>
      </w:r>
      <w:r w:rsidRPr="00731E41">
        <w:t>597 or 820</w:t>
      </w:r>
      <w:r w:rsidR="00731E41">
        <w:noBreakHyphen/>
      </w:r>
      <w:r w:rsidRPr="00731E41">
        <w:t>599; and</w:t>
      </w:r>
    </w:p>
    <w:p w:rsidR="006E0072" w:rsidRPr="00731E41" w:rsidRDefault="006E0072" w:rsidP="006E0072">
      <w:pPr>
        <w:pStyle w:val="notepara"/>
      </w:pPr>
      <w:r w:rsidRPr="00731E41">
        <w:t>•</w:t>
      </w:r>
      <w:r w:rsidRPr="00731E41">
        <w:tab/>
        <w:t>paid or owed to the head company or single company.</w:t>
      </w:r>
    </w:p>
    <w:p w:rsidR="006E0072" w:rsidRPr="00731E41" w:rsidRDefault="006E0072" w:rsidP="006E0072">
      <w:pPr>
        <w:pStyle w:val="notetext"/>
      </w:pPr>
      <w:r w:rsidRPr="00731E41">
        <w:lastRenderedPageBreak/>
        <w:tab/>
        <w:t>The cost is not a debt deduction of the head company or single company for the purposes of this Division as applying because of this Subdivision. This is because subsection</w:t>
      </w:r>
      <w:r w:rsidR="00731E41">
        <w:t> </w:t>
      </w:r>
      <w:r w:rsidRPr="00731E41">
        <w:t>820</w:t>
      </w:r>
      <w:r w:rsidR="00731E41">
        <w:noBreakHyphen/>
      </w:r>
      <w:r w:rsidRPr="00731E41">
        <w:t>603(3) or (4) treats the Australian permanent establishment as being part of the head company or single company, so the cost is treated as being paid or owed by the head company or single company to itself.</w:t>
      </w:r>
    </w:p>
    <w:p w:rsidR="006E0072" w:rsidRPr="00731E41" w:rsidRDefault="006E0072" w:rsidP="006E0072">
      <w:pPr>
        <w:pStyle w:val="notetext"/>
      </w:pPr>
      <w:r w:rsidRPr="00731E41">
        <w:tab/>
        <w:t>Because subsection</w:t>
      </w:r>
      <w:r w:rsidR="00731E41">
        <w:t> </w:t>
      </w:r>
      <w:r w:rsidRPr="00731E41">
        <w:t>820</w:t>
      </w:r>
      <w:r w:rsidR="00731E41">
        <w:noBreakHyphen/>
      </w:r>
      <w:r w:rsidRPr="00731E41">
        <w:t>603(3) or (4) also treats the Australian permanent establishment as not being part of the establishment entity, the cost is not a debt deduction of the establishment entity, so it is not disallowed by this Division as applying to the establishment entity.</w:t>
      </w:r>
    </w:p>
    <w:p w:rsidR="006E0072" w:rsidRPr="00731E41" w:rsidRDefault="006E0072" w:rsidP="006E0072">
      <w:pPr>
        <w:pStyle w:val="notetext"/>
      </w:pPr>
      <w:r w:rsidRPr="00731E41">
        <w:t>Note 2:</w:t>
      </w:r>
      <w:r w:rsidRPr="00731E41">
        <w:tab/>
        <w:t>This Division also does not disallow a debt deduction that the head company or single company incurs during the grouping period and that consists of a cost that is:</w:t>
      </w:r>
    </w:p>
    <w:p w:rsidR="006E0072" w:rsidRPr="00731E41" w:rsidRDefault="006E0072" w:rsidP="006E0072">
      <w:pPr>
        <w:pStyle w:val="notepara"/>
      </w:pPr>
      <w:r w:rsidRPr="00731E41">
        <w:t>•</w:t>
      </w:r>
      <w:r w:rsidRPr="00731E41">
        <w:tab/>
        <w:t>paid or owed to the establishment entity; and</w:t>
      </w:r>
    </w:p>
    <w:p w:rsidR="006E0072" w:rsidRPr="00731E41" w:rsidRDefault="006E0072" w:rsidP="006E0072">
      <w:pPr>
        <w:pStyle w:val="notepara"/>
      </w:pPr>
      <w:r w:rsidRPr="00731E41">
        <w:t>•</w:t>
      </w:r>
      <w:r w:rsidRPr="00731E41">
        <w:tab/>
        <w:t>is attributable to an Australian permanent establishment covered by the choice under section</w:t>
      </w:r>
      <w:r w:rsidR="00731E41">
        <w:t> </w:t>
      </w:r>
      <w:r w:rsidRPr="00731E41">
        <w:t>820</w:t>
      </w:r>
      <w:r w:rsidR="00731E41">
        <w:noBreakHyphen/>
      </w:r>
      <w:r w:rsidRPr="00731E41">
        <w:t>597 or 820</w:t>
      </w:r>
      <w:r w:rsidR="00731E41">
        <w:noBreakHyphen/>
      </w:r>
      <w:r w:rsidRPr="00731E41">
        <w:t>599.</w:t>
      </w:r>
    </w:p>
    <w:p w:rsidR="006E0072" w:rsidRPr="00731E41" w:rsidRDefault="006E0072" w:rsidP="006E0072">
      <w:pPr>
        <w:pStyle w:val="notetext"/>
        <w:keepNext/>
        <w:keepLines/>
      </w:pPr>
      <w:r w:rsidRPr="00731E41">
        <w:tab/>
        <w:t>The cost is not a debt deduction of the head company or single company for the purposes of this Division as applying because of this Subdivision. This is because subsection</w:t>
      </w:r>
      <w:r w:rsidR="00731E41">
        <w:t> </w:t>
      </w:r>
      <w:r w:rsidRPr="00731E41">
        <w:t>820</w:t>
      </w:r>
      <w:r w:rsidR="00731E41">
        <w:noBreakHyphen/>
      </w:r>
      <w:r w:rsidRPr="00731E41">
        <w:t>603(3) or (4) treats the Australian permanent establishment as being part of the head company or single company, so the cost is treated as being paid or owed by the head company or single company to itself.</w:t>
      </w:r>
    </w:p>
    <w:p w:rsidR="006E0072" w:rsidRPr="00731E41" w:rsidRDefault="006E0072" w:rsidP="006E0072">
      <w:pPr>
        <w:pStyle w:val="ActHead5"/>
      </w:pPr>
      <w:bookmarkStart w:id="286" w:name="_Toc397085572"/>
      <w:r w:rsidRPr="00731E41">
        <w:rPr>
          <w:rStyle w:val="CharSectno"/>
        </w:rPr>
        <w:t>820</w:t>
      </w:r>
      <w:r w:rsidR="00731E41">
        <w:rPr>
          <w:rStyle w:val="CharSectno"/>
        </w:rPr>
        <w:noBreakHyphen/>
      </w:r>
      <w:r w:rsidRPr="00731E41">
        <w:rPr>
          <w:rStyle w:val="CharSectno"/>
        </w:rPr>
        <w:t>607</w:t>
      </w:r>
      <w:r w:rsidRPr="00731E41">
        <w:t xml:space="preserve">  Effect on test periods under this Division</w:t>
      </w:r>
      <w:bookmarkEnd w:id="286"/>
    </w:p>
    <w:p w:rsidR="006E0072" w:rsidRPr="00731E41" w:rsidRDefault="006E0072" w:rsidP="006E0072">
      <w:pPr>
        <w:pStyle w:val="subsection"/>
      </w:pPr>
      <w:r w:rsidRPr="00731E41">
        <w:tab/>
      </w:r>
      <w:r w:rsidRPr="00731E41">
        <w:tab/>
        <w:t xml:space="preserve">If, apart from this section, this Division (except this Subdivision) would have a single application to the </w:t>
      </w:r>
      <w:r w:rsidR="00731E41" w:rsidRPr="00731E41">
        <w:rPr>
          <w:position w:val="6"/>
          <w:sz w:val="16"/>
        </w:rPr>
        <w:t>*</w:t>
      </w:r>
      <w:r w:rsidRPr="00731E41">
        <w:t xml:space="preserve">head company or single company, or to the establishment entity, in relation to a period (the </w:t>
      </w:r>
      <w:r w:rsidRPr="00731E41">
        <w:rPr>
          <w:b/>
          <w:i/>
        </w:rPr>
        <w:t>test period</w:t>
      </w:r>
      <w:r w:rsidRPr="00731E41">
        <w:t>) that:</w:t>
      </w:r>
    </w:p>
    <w:p w:rsidR="006E0072" w:rsidRPr="00731E41" w:rsidRDefault="006E0072" w:rsidP="006E0072">
      <w:pPr>
        <w:pStyle w:val="paragraph"/>
      </w:pPr>
      <w:r w:rsidRPr="00731E41">
        <w:tab/>
        <w:t>(a)</w:t>
      </w:r>
      <w:r w:rsidRPr="00731E41">
        <w:tab/>
        <w:t>is all or part of an income year of that entity; and</w:t>
      </w:r>
    </w:p>
    <w:p w:rsidR="006E0072" w:rsidRPr="00731E41" w:rsidRDefault="006E0072" w:rsidP="006E0072">
      <w:pPr>
        <w:pStyle w:val="paragraph"/>
      </w:pPr>
      <w:r w:rsidRPr="00731E41">
        <w:tab/>
        <w:t>(b)</w:t>
      </w:r>
      <w:r w:rsidRPr="00731E41">
        <w:tab/>
        <w:t>overlaps the grouping period;</w:t>
      </w:r>
    </w:p>
    <w:p w:rsidR="006E0072" w:rsidRPr="00731E41" w:rsidRDefault="006E0072" w:rsidP="006E0072">
      <w:pPr>
        <w:pStyle w:val="subsection2"/>
      </w:pPr>
      <w:r w:rsidRPr="00731E41">
        <w:t>this Division (except this section) is to have separate applications to that entity as follows:</w:t>
      </w:r>
    </w:p>
    <w:p w:rsidR="006E0072" w:rsidRPr="00731E41" w:rsidRDefault="006E0072" w:rsidP="006E0072">
      <w:pPr>
        <w:pStyle w:val="paragraph"/>
      </w:pPr>
      <w:r w:rsidRPr="00731E41">
        <w:tab/>
        <w:t>(c)</w:t>
      </w:r>
      <w:r w:rsidRPr="00731E41">
        <w:tab/>
        <w:t>a single application in relation to the period of overlap; and</w:t>
      </w:r>
    </w:p>
    <w:p w:rsidR="006E0072" w:rsidRPr="00731E41" w:rsidRDefault="006E0072" w:rsidP="006E0072">
      <w:pPr>
        <w:pStyle w:val="paragraph"/>
      </w:pPr>
      <w:r w:rsidRPr="00731E41">
        <w:tab/>
        <w:t>(d)</w:t>
      </w:r>
      <w:r w:rsidRPr="00731E41">
        <w:tab/>
        <w:t>a single application in relation to the part (if any) of the test period that is before the period of overlap; and</w:t>
      </w:r>
    </w:p>
    <w:p w:rsidR="006E0072" w:rsidRPr="00731E41" w:rsidRDefault="006E0072" w:rsidP="006E0072">
      <w:pPr>
        <w:pStyle w:val="paragraph"/>
      </w:pPr>
      <w:r w:rsidRPr="00731E41">
        <w:tab/>
        <w:t>(e)</w:t>
      </w:r>
      <w:r w:rsidRPr="00731E41">
        <w:tab/>
        <w:t>a single application in relation to the part (if any) of the test period that is after the period of overlap.</w:t>
      </w:r>
    </w:p>
    <w:p w:rsidR="006E0072" w:rsidRPr="00731E41" w:rsidRDefault="006E0072" w:rsidP="006E0072">
      <w:pPr>
        <w:pStyle w:val="ActHead5"/>
      </w:pPr>
      <w:bookmarkStart w:id="287" w:name="_Toc397085573"/>
      <w:r w:rsidRPr="00731E41">
        <w:rPr>
          <w:rStyle w:val="CharSectno"/>
        </w:rPr>
        <w:lastRenderedPageBreak/>
        <w:t>820</w:t>
      </w:r>
      <w:r w:rsidR="00731E41">
        <w:rPr>
          <w:rStyle w:val="CharSectno"/>
        </w:rPr>
        <w:noBreakHyphen/>
      </w:r>
      <w:r w:rsidRPr="00731E41">
        <w:rPr>
          <w:rStyle w:val="CharSectno"/>
        </w:rPr>
        <w:t>609</w:t>
      </w:r>
      <w:r w:rsidRPr="00731E41">
        <w:t xml:space="preserve">  Effect on classification of head company or single company</w:t>
      </w:r>
      <w:bookmarkEnd w:id="287"/>
    </w:p>
    <w:p w:rsidR="006E0072" w:rsidRPr="00731E41" w:rsidRDefault="006E0072" w:rsidP="006E0072">
      <w:pPr>
        <w:pStyle w:val="subsection"/>
      </w:pPr>
      <w:r w:rsidRPr="00731E41">
        <w:tab/>
        <w:t>(1)</w:t>
      </w:r>
      <w:r w:rsidRPr="00731E41">
        <w:tab/>
        <w:t xml:space="preserve">The </w:t>
      </w:r>
      <w:r w:rsidR="00731E41" w:rsidRPr="00731E41">
        <w:rPr>
          <w:position w:val="6"/>
          <w:sz w:val="16"/>
        </w:rPr>
        <w:t>*</w:t>
      </w:r>
      <w:r w:rsidRPr="00731E41">
        <w:t xml:space="preserve">head company or single company is an </w:t>
      </w:r>
      <w:r w:rsidRPr="00731E41">
        <w:rPr>
          <w:b/>
          <w:i/>
        </w:rPr>
        <w:t>outward investing entity (ADI)</w:t>
      </w:r>
      <w:r w:rsidRPr="00731E41">
        <w:t xml:space="preserve"> for a period (the </w:t>
      </w:r>
      <w:r w:rsidRPr="00731E41">
        <w:rPr>
          <w:b/>
          <w:i/>
        </w:rPr>
        <w:t>trial period</w:t>
      </w:r>
      <w:r w:rsidRPr="00731E41">
        <w:t>) that is all or part of the grouping period if:</w:t>
      </w:r>
    </w:p>
    <w:p w:rsidR="006E0072" w:rsidRPr="00731E41" w:rsidRDefault="006E0072" w:rsidP="006E0072">
      <w:pPr>
        <w:pStyle w:val="paragraph"/>
      </w:pPr>
      <w:r w:rsidRPr="00731E41">
        <w:tab/>
        <w:t>(a)</w:t>
      </w:r>
      <w:r w:rsidRPr="00731E41">
        <w:tab/>
        <w:t xml:space="preserve">apart from this Subdivision, the head company or single company would be an </w:t>
      </w:r>
      <w:r w:rsidR="00731E41" w:rsidRPr="00731E41">
        <w:rPr>
          <w:position w:val="6"/>
          <w:sz w:val="16"/>
        </w:rPr>
        <w:t>*</w:t>
      </w:r>
      <w:r w:rsidRPr="00731E41">
        <w:t>outward investing entity (ADI) for the trial period; or</w:t>
      </w:r>
    </w:p>
    <w:p w:rsidR="006E0072" w:rsidRPr="00731E41" w:rsidRDefault="006E0072" w:rsidP="006E0072">
      <w:pPr>
        <w:pStyle w:val="paragraph"/>
      </w:pPr>
      <w:r w:rsidRPr="00731E41">
        <w:tab/>
        <w:t>(b)</w:t>
      </w:r>
      <w:r w:rsidRPr="00731E41">
        <w:tab/>
        <w:t>apart from this Subdivision, the head company or single company would be:</w:t>
      </w:r>
    </w:p>
    <w:p w:rsidR="006E0072" w:rsidRPr="00731E41" w:rsidRDefault="006E0072" w:rsidP="006E0072">
      <w:pPr>
        <w:pStyle w:val="paragraphsub"/>
      </w:pPr>
      <w:r w:rsidRPr="00731E41">
        <w:tab/>
        <w:t>(i)</w:t>
      </w:r>
      <w:r w:rsidRPr="00731E41">
        <w:tab/>
        <w:t xml:space="preserve">an </w:t>
      </w:r>
      <w:r w:rsidR="00731E41" w:rsidRPr="00731E41">
        <w:rPr>
          <w:position w:val="6"/>
          <w:sz w:val="16"/>
        </w:rPr>
        <w:t>*</w:t>
      </w:r>
      <w:r w:rsidRPr="00731E41">
        <w:t>outward investing entity (non</w:t>
      </w:r>
      <w:r w:rsidR="00731E41">
        <w:noBreakHyphen/>
      </w:r>
      <w:r w:rsidRPr="00731E41">
        <w:t xml:space="preserve">ADI) and an </w:t>
      </w:r>
      <w:r w:rsidR="00731E41" w:rsidRPr="00731E41">
        <w:rPr>
          <w:position w:val="6"/>
          <w:sz w:val="16"/>
        </w:rPr>
        <w:t>*</w:t>
      </w:r>
      <w:r w:rsidRPr="00731E41">
        <w:t>outward investor (financial) for the trial period; or</w:t>
      </w:r>
    </w:p>
    <w:p w:rsidR="006E0072" w:rsidRPr="00731E41" w:rsidRDefault="006E0072" w:rsidP="006E0072">
      <w:pPr>
        <w:pStyle w:val="paragraphsub"/>
      </w:pPr>
      <w:r w:rsidRPr="00731E41">
        <w:tab/>
        <w:t>(ii)</w:t>
      </w:r>
      <w:r w:rsidRPr="00731E41">
        <w:tab/>
        <w:t xml:space="preserve">an </w:t>
      </w:r>
      <w:r w:rsidR="00731E41" w:rsidRPr="00731E41">
        <w:rPr>
          <w:position w:val="6"/>
          <w:sz w:val="16"/>
        </w:rPr>
        <w:t>*</w:t>
      </w:r>
      <w:r w:rsidRPr="00731E41">
        <w:t>outward investing entity (non</w:t>
      </w:r>
      <w:r w:rsidR="00731E41">
        <w:noBreakHyphen/>
      </w:r>
      <w:r w:rsidRPr="00731E41">
        <w:t xml:space="preserve">ADI) and an </w:t>
      </w:r>
      <w:r w:rsidR="00731E41" w:rsidRPr="00731E41">
        <w:rPr>
          <w:position w:val="6"/>
          <w:sz w:val="16"/>
        </w:rPr>
        <w:t>*</w:t>
      </w:r>
      <w:r w:rsidRPr="00731E41">
        <w:t>outward investor (general) for the trial period;</w:t>
      </w:r>
    </w:p>
    <w:p w:rsidR="006E0072" w:rsidRPr="00731E41" w:rsidRDefault="006E0072" w:rsidP="006E0072">
      <w:pPr>
        <w:pStyle w:val="paragraph"/>
      </w:pPr>
      <w:r w:rsidRPr="00731E41">
        <w:tab/>
      </w:r>
      <w:r w:rsidRPr="00731E41">
        <w:tab/>
        <w:t xml:space="preserve">and at least one of the </w:t>
      </w:r>
      <w:r w:rsidR="00731E41" w:rsidRPr="00731E41">
        <w:rPr>
          <w:position w:val="6"/>
          <w:sz w:val="16"/>
        </w:rPr>
        <w:t>*</w:t>
      </w:r>
      <w:r w:rsidRPr="00731E41">
        <w:t xml:space="preserve">Australian permanent establishments is a </w:t>
      </w:r>
      <w:r w:rsidR="00731E41" w:rsidRPr="00731E41">
        <w:rPr>
          <w:position w:val="6"/>
          <w:sz w:val="16"/>
        </w:rPr>
        <w:t>*</w:t>
      </w:r>
      <w:r w:rsidRPr="00731E41">
        <w:t xml:space="preserve">permanent establishment through which a </w:t>
      </w:r>
      <w:r w:rsidR="00731E41" w:rsidRPr="00731E41">
        <w:rPr>
          <w:position w:val="6"/>
          <w:sz w:val="16"/>
        </w:rPr>
        <w:t>*</w:t>
      </w:r>
      <w:r w:rsidRPr="00731E41">
        <w:t xml:space="preserve">foreign bank carries on banking </w:t>
      </w:r>
      <w:r w:rsidR="00731E41" w:rsidRPr="00731E41">
        <w:rPr>
          <w:position w:val="6"/>
          <w:sz w:val="16"/>
        </w:rPr>
        <w:t>*</w:t>
      </w:r>
      <w:r w:rsidRPr="00731E41">
        <w:t xml:space="preserve">business in </w:t>
      </w:r>
      <w:smartTag w:uri="urn:schemas-microsoft-com:office:smarttags" w:element="country-region">
        <w:smartTag w:uri="urn:schemas-microsoft-com:office:smarttags" w:element="place">
          <w:r w:rsidRPr="00731E41">
            <w:t>Australia</w:t>
          </w:r>
        </w:smartTag>
      </w:smartTag>
      <w:r w:rsidRPr="00731E41">
        <w:t>.</w:t>
      </w:r>
    </w:p>
    <w:p w:rsidR="006E0072" w:rsidRPr="00731E41" w:rsidRDefault="006E0072" w:rsidP="006E0072">
      <w:pPr>
        <w:pStyle w:val="subsection"/>
      </w:pPr>
      <w:r w:rsidRPr="00731E41">
        <w:tab/>
        <w:t>(2)</w:t>
      </w:r>
      <w:r w:rsidRPr="00731E41">
        <w:tab/>
        <w:t xml:space="preserve">The </w:t>
      </w:r>
      <w:r w:rsidR="00731E41" w:rsidRPr="00731E41">
        <w:rPr>
          <w:position w:val="6"/>
          <w:sz w:val="16"/>
        </w:rPr>
        <w:t>*</w:t>
      </w:r>
      <w:r w:rsidRPr="00731E41">
        <w:t xml:space="preserve">head company is also an </w:t>
      </w:r>
      <w:r w:rsidRPr="00731E41">
        <w:rPr>
          <w:b/>
          <w:i/>
        </w:rPr>
        <w:t>outward investing entity (ADI)</w:t>
      </w:r>
      <w:r w:rsidRPr="00731E41">
        <w:t xml:space="preserve"> for the trial period if, apart from this Subdivision:</w:t>
      </w:r>
    </w:p>
    <w:p w:rsidR="006E0072" w:rsidRPr="00731E41" w:rsidRDefault="006E0072" w:rsidP="006E0072">
      <w:pPr>
        <w:pStyle w:val="paragraph"/>
      </w:pPr>
      <w:r w:rsidRPr="00731E41">
        <w:tab/>
        <w:t>(a)</w:t>
      </w:r>
      <w:r w:rsidRPr="00731E41">
        <w:tab/>
        <w:t>section</w:t>
      </w:r>
      <w:r w:rsidR="00731E41">
        <w:t> </w:t>
      </w:r>
      <w:r w:rsidRPr="00731E41">
        <w:t>820</w:t>
      </w:r>
      <w:r w:rsidR="00731E41">
        <w:noBreakHyphen/>
      </w:r>
      <w:r w:rsidRPr="00731E41">
        <w:t xml:space="preserve">585 would prevent the disallowance of a </w:t>
      </w:r>
      <w:r w:rsidR="00731E41" w:rsidRPr="00731E41">
        <w:rPr>
          <w:position w:val="6"/>
          <w:sz w:val="16"/>
        </w:rPr>
        <w:t>*</w:t>
      </w:r>
      <w:r w:rsidRPr="00731E41">
        <w:t>debt deduction for the income year including the trial period; or</w:t>
      </w:r>
    </w:p>
    <w:p w:rsidR="006E0072" w:rsidRPr="00731E41" w:rsidRDefault="006E0072" w:rsidP="006E0072">
      <w:pPr>
        <w:pStyle w:val="paragraph"/>
      </w:pPr>
      <w:r w:rsidRPr="00731E41">
        <w:tab/>
        <w:t>(b)</w:t>
      </w:r>
      <w:r w:rsidRPr="00731E41">
        <w:tab/>
        <w:t>section</w:t>
      </w:r>
      <w:r w:rsidR="00731E41">
        <w:t> </w:t>
      </w:r>
      <w:r w:rsidRPr="00731E41">
        <w:t>820</w:t>
      </w:r>
      <w:r w:rsidR="00731E41">
        <w:noBreakHyphen/>
      </w:r>
      <w:r w:rsidRPr="00731E41">
        <w:t>587 would apply Subdivision</w:t>
      </w:r>
      <w:r w:rsidR="00731E41">
        <w:t> </w:t>
      </w:r>
      <w:r w:rsidRPr="00731E41">
        <w:t>820</w:t>
      </w:r>
      <w:r w:rsidR="00731E41">
        <w:noBreakHyphen/>
      </w:r>
      <w:r w:rsidRPr="00731E41">
        <w:t xml:space="preserve">D to the head company as if it were an </w:t>
      </w:r>
      <w:r w:rsidR="00731E41" w:rsidRPr="00731E41">
        <w:rPr>
          <w:position w:val="6"/>
          <w:sz w:val="16"/>
        </w:rPr>
        <w:t>*</w:t>
      </w:r>
      <w:r w:rsidRPr="00731E41">
        <w:t>outward investing entity (ADI) for the trial period.</w:t>
      </w:r>
    </w:p>
    <w:p w:rsidR="006E0072" w:rsidRPr="00731E41" w:rsidRDefault="006E0072" w:rsidP="006E0072">
      <w:pPr>
        <w:pStyle w:val="subsection"/>
      </w:pPr>
      <w:r w:rsidRPr="00731E41">
        <w:tab/>
        <w:t>(3)</w:t>
      </w:r>
      <w:r w:rsidRPr="00731E41">
        <w:tab/>
        <w:t xml:space="preserve">The single company is also an </w:t>
      </w:r>
      <w:r w:rsidRPr="00731E41">
        <w:rPr>
          <w:b/>
          <w:i/>
        </w:rPr>
        <w:t>outward investing entity (ADI)</w:t>
      </w:r>
      <w:r w:rsidRPr="00731E41">
        <w:t xml:space="preserve"> for the trial period if it is both a </w:t>
      </w:r>
      <w:r w:rsidR="00731E41" w:rsidRPr="00731E41">
        <w:rPr>
          <w:position w:val="6"/>
          <w:sz w:val="16"/>
        </w:rPr>
        <w:t>*</w:t>
      </w:r>
      <w:r w:rsidRPr="00731E41">
        <w:t xml:space="preserve">foreign controlled Australian company and an </w:t>
      </w:r>
      <w:r w:rsidR="00731E41" w:rsidRPr="00731E41">
        <w:rPr>
          <w:position w:val="6"/>
          <w:sz w:val="16"/>
        </w:rPr>
        <w:t>*</w:t>
      </w:r>
      <w:r w:rsidRPr="00731E41">
        <w:t>ADI for that period.</w:t>
      </w:r>
    </w:p>
    <w:p w:rsidR="006E0072" w:rsidRPr="00731E41" w:rsidRDefault="006E0072" w:rsidP="006E0072">
      <w:pPr>
        <w:pStyle w:val="subsection"/>
      </w:pPr>
      <w:r w:rsidRPr="00731E41">
        <w:tab/>
        <w:t>(4)</w:t>
      </w:r>
      <w:r w:rsidRPr="00731E41">
        <w:tab/>
        <w:t xml:space="preserve">The </w:t>
      </w:r>
      <w:r w:rsidR="00731E41" w:rsidRPr="00731E41">
        <w:rPr>
          <w:position w:val="6"/>
          <w:sz w:val="16"/>
        </w:rPr>
        <w:t>*</w:t>
      </w:r>
      <w:r w:rsidRPr="00731E41">
        <w:t xml:space="preserve">head company or single company is an </w:t>
      </w:r>
      <w:r w:rsidRPr="00731E41">
        <w:rPr>
          <w:b/>
          <w:i/>
        </w:rPr>
        <w:t>inward investing entity (ADI)</w:t>
      </w:r>
      <w:r w:rsidRPr="00731E41">
        <w:t xml:space="preserve"> for the trial period if:</w:t>
      </w:r>
    </w:p>
    <w:p w:rsidR="006E0072" w:rsidRPr="00731E41" w:rsidRDefault="006E0072" w:rsidP="006E0072">
      <w:pPr>
        <w:pStyle w:val="paragraph"/>
      </w:pPr>
      <w:r w:rsidRPr="00731E41">
        <w:tab/>
        <w:t>(a)</w:t>
      </w:r>
      <w:r w:rsidRPr="00731E41">
        <w:tab/>
        <w:t xml:space="preserve">apart from this Subdivision, it would be an </w:t>
      </w:r>
      <w:r w:rsidR="00731E41" w:rsidRPr="00731E41">
        <w:rPr>
          <w:position w:val="6"/>
          <w:sz w:val="16"/>
        </w:rPr>
        <w:t>*</w:t>
      </w:r>
      <w:r w:rsidRPr="00731E41">
        <w:t xml:space="preserve">inward investment vehicle (general) or an </w:t>
      </w:r>
      <w:r w:rsidR="00731E41" w:rsidRPr="00731E41">
        <w:rPr>
          <w:position w:val="6"/>
          <w:sz w:val="16"/>
        </w:rPr>
        <w:t>*</w:t>
      </w:r>
      <w:r w:rsidRPr="00731E41">
        <w:t xml:space="preserve">inward investment vehicle (financial), and not an </w:t>
      </w:r>
      <w:r w:rsidR="00731E41" w:rsidRPr="00731E41">
        <w:rPr>
          <w:position w:val="6"/>
          <w:sz w:val="16"/>
        </w:rPr>
        <w:t>*</w:t>
      </w:r>
      <w:r w:rsidRPr="00731E41">
        <w:t xml:space="preserve">outward investor (general) or an </w:t>
      </w:r>
      <w:r w:rsidR="00731E41" w:rsidRPr="00731E41">
        <w:rPr>
          <w:position w:val="6"/>
          <w:sz w:val="16"/>
        </w:rPr>
        <w:t>*</w:t>
      </w:r>
      <w:r w:rsidRPr="00731E41">
        <w:t>outward investor (financial), for the trial period; and</w:t>
      </w:r>
    </w:p>
    <w:p w:rsidR="006E0072" w:rsidRPr="00731E41" w:rsidRDefault="006E0072" w:rsidP="006E0072">
      <w:pPr>
        <w:pStyle w:val="paragraph"/>
      </w:pPr>
      <w:r w:rsidRPr="00731E41">
        <w:tab/>
        <w:t>(b)</w:t>
      </w:r>
      <w:r w:rsidRPr="00731E41">
        <w:tab/>
        <w:t xml:space="preserve">at least one of the </w:t>
      </w:r>
      <w:r w:rsidR="00731E41" w:rsidRPr="00731E41">
        <w:rPr>
          <w:position w:val="6"/>
          <w:sz w:val="16"/>
        </w:rPr>
        <w:t>*</w:t>
      </w:r>
      <w:r w:rsidRPr="00731E41">
        <w:t xml:space="preserve">Australian permanent establishments is a </w:t>
      </w:r>
      <w:r w:rsidR="00731E41" w:rsidRPr="00731E41">
        <w:rPr>
          <w:position w:val="6"/>
          <w:sz w:val="16"/>
        </w:rPr>
        <w:t>*</w:t>
      </w:r>
      <w:r w:rsidRPr="00731E41">
        <w:t xml:space="preserve">permanent establishment through which a </w:t>
      </w:r>
      <w:r w:rsidR="00731E41" w:rsidRPr="00731E41">
        <w:rPr>
          <w:position w:val="6"/>
          <w:sz w:val="16"/>
        </w:rPr>
        <w:t>*</w:t>
      </w:r>
      <w:r w:rsidRPr="00731E41">
        <w:t xml:space="preserve">foreign bank carries on banking </w:t>
      </w:r>
      <w:r w:rsidR="00731E41" w:rsidRPr="00731E41">
        <w:rPr>
          <w:position w:val="6"/>
          <w:sz w:val="16"/>
        </w:rPr>
        <w:t>*</w:t>
      </w:r>
      <w:r w:rsidRPr="00731E41">
        <w:t xml:space="preserve">business in </w:t>
      </w:r>
      <w:smartTag w:uri="urn:schemas-microsoft-com:office:smarttags" w:element="country-region">
        <w:smartTag w:uri="urn:schemas-microsoft-com:office:smarttags" w:element="place">
          <w:r w:rsidRPr="00731E41">
            <w:t>Australia</w:t>
          </w:r>
        </w:smartTag>
      </w:smartTag>
      <w:r w:rsidRPr="00731E41">
        <w:t>.</w:t>
      </w:r>
    </w:p>
    <w:p w:rsidR="006E0072" w:rsidRPr="00731E41" w:rsidRDefault="006E0072" w:rsidP="006E0072">
      <w:pPr>
        <w:pStyle w:val="subsection"/>
      </w:pPr>
      <w:r w:rsidRPr="00731E41">
        <w:lastRenderedPageBreak/>
        <w:tab/>
        <w:t>(5)</w:t>
      </w:r>
      <w:r w:rsidRPr="00731E41">
        <w:tab/>
        <w:t xml:space="preserve">The </w:t>
      </w:r>
      <w:r w:rsidR="00731E41" w:rsidRPr="00731E41">
        <w:rPr>
          <w:position w:val="6"/>
          <w:sz w:val="16"/>
        </w:rPr>
        <w:t>*</w:t>
      </w:r>
      <w:r w:rsidRPr="00731E41">
        <w:t xml:space="preserve">head company or single company is an </w:t>
      </w:r>
      <w:r w:rsidRPr="00731E41">
        <w:rPr>
          <w:b/>
          <w:i/>
        </w:rPr>
        <w:t>outward investing entity (non</w:t>
      </w:r>
      <w:r w:rsidR="00731E41">
        <w:rPr>
          <w:b/>
          <w:i/>
        </w:rPr>
        <w:noBreakHyphen/>
      </w:r>
      <w:r w:rsidRPr="00731E41">
        <w:rPr>
          <w:b/>
          <w:i/>
        </w:rPr>
        <w:t>ADI)</w:t>
      </w:r>
      <w:r w:rsidRPr="00731E41">
        <w:t xml:space="preserve"> and an </w:t>
      </w:r>
      <w:r w:rsidRPr="00731E41">
        <w:rPr>
          <w:b/>
          <w:i/>
        </w:rPr>
        <w:t>outward investor (financial)</w:t>
      </w:r>
      <w:r w:rsidRPr="00731E41">
        <w:t xml:space="preserve"> for the trial period if, apart from this Subdivision, it would be an </w:t>
      </w:r>
      <w:r w:rsidR="00731E41" w:rsidRPr="00731E41">
        <w:rPr>
          <w:position w:val="6"/>
          <w:sz w:val="16"/>
        </w:rPr>
        <w:t>*</w:t>
      </w:r>
      <w:r w:rsidRPr="00731E41">
        <w:t>outward investing entity (non</w:t>
      </w:r>
      <w:r w:rsidR="00731E41">
        <w:noBreakHyphen/>
      </w:r>
      <w:r w:rsidRPr="00731E41">
        <w:t>ADI) and:</w:t>
      </w:r>
    </w:p>
    <w:p w:rsidR="006E0072" w:rsidRPr="00731E41" w:rsidRDefault="006E0072" w:rsidP="006E0072">
      <w:pPr>
        <w:pStyle w:val="paragraph"/>
      </w:pPr>
      <w:r w:rsidRPr="00731E41">
        <w:tab/>
        <w:t>(a)</w:t>
      </w:r>
      <w:r w:rsidRPr="00731E41">
        <w:tab/>
        <w:t xml:space="preserve">an </w:t>
      </w:r>
      <w:r w:rsidR="00731E41" w:rsidRPr="00731E41">
        <w:rPr>
          <w:position w:val="6"/>
          <w:sz w:val="16"/>
        </w:rPr>
        <w:t>*</w:t>
      </w:r>
      <w:r w:rsidRPr="00731E41">
        <w:t>outward investor (financial); or</w:t>
      </w:r>
    </w:p>
    <w:p w:rsidR="006E0072" w:rsidRPr="00731E41" w:rsidRDefault="006E0072" w:rsidP="006E0072">
      <w:pPr>
        <w:pStyle w:val="paragraph"/>
      </w:pPr>
      <w:r w:rsidRPr="00731E41">
        <w:tab/>
        <w:t>(b)</w:t>
      </w:r>
      <w:r w:rsidRPr="00731E41">
        <w:tab/>
        <w:t xml:space="preserve">an </w:t>
      </w:r>
      <w:r w:rsidR="00731E41" w:rsidRPr="00731E41">
        <w:rPr>
          <w:position w:val="6"/>
          <w:sz w:val="16"/>
        </w:rPr>
        <w:t>*</w:t>
      </w:r>
      <w:r w:rsidRPr="00731E41">
        <w:t>outward investor (general);</w:t>
      </w:r>
    </w:p>
    <w:p w:rsidR="006E0072" w:rsidRPr="00731E41" w:rsidRDefault="006E0072" w:rsidP="006E0072">
      <w:pPr>
        <w:pStyle w:val="subsection2"/>
      </w:pPr>
      <w:r w:rsidRPr="00731E41">
        <w:t>for that period, and:</w:t>
      </w:r>
    </w:p>
    <w:p w:rsidR="006E0072" w:rsidRPr="00731E41" w:rsidRDefault="006E0072" w:rsidP="006E0072">
      <w:pPr>
        <w:pStyle w:val="paragraph"/>
      </w:pPr>
      <w:r w:rsidRPr="00731E41">
        <w:tab/>
        <w:t>(c)</w:t>
      </w:r>
      <w:r w:rsidRPr="00731E41">
        <w:tab/>
        <w:t xml:space="preserve">at least one of the </w:t>
      </w:r>
      <w:r w:rsidR="00731E41" w:rsidRPr="00731E41">
        <w:rPr>
          <w:position w:val="6"/>
          <w:sz w:val="16"/>
        </w:rPr>
        <w:t>*</w:t>
      </w:r>
      <w:r w:rsidRPr="00731E41">
        <w:t xml:space="preserve">Australian permanent establishments is a </w:t>
      </w:r>
      <w:r w:rsidR="00731E41" w:rsidRPr="00731E41">
        <w:rPr>
          <w:position w:val="6"/>
          <w:sz w:val="16"/>
        </w:rPr>
        <w:t>*</w:t>
      </w:r>
      <w:r w:rsidRPr="00731E41">
        <w:t xml:space="preserve">permanent establishment of a </w:t>
      </w:r>
      <w:r w:rsidR="00731E41" w:rsidRPr="00731E41">
        <w:rPr>
          <w:position w:val="6"/>
          <w:sz w:val="16"/>
        </w:rPr>
        <w:t>*</w:t>
      </w:r>
      <w:r w:rsidRPr="00731E41">
        <w:t xml:space="preserve">foreign entity that is a </w:t>
      </w:r>
      <w:r w:rsidR="00731E41" w:rsidRPr="00731E41">
        <w:rPr>
          <w:position w:val="6"/>
          <w:sz w:val="16"/>
        </w:rPr>
        <w:t>*</w:t>
      </w:r>
      <w:r w:rsidRPr="00731E41">
        <w:t>financial entity; and</w:t>
      </w:r>
    </w:p>
    <w:p w:rsidR="006E0072" w:rsidRPr="00731E41" w:rsidRDefault="006E0072" w:rsidP="006E0072">
      <w:pPr>
        <w:pStyle w:val="paragraph"/>
      </w:pPr>
      <w:r w:rsidRPr="00731E41">
        <w:tab/>
        <w:t>(d)</w:t>
      </w:r>
      <w:r w:rsidRPr="00731E41">
        <w:tab/>
        <w:t xml:space="preserve">none of the Australian permanent establishments is a permanent establishment through which a </w:t>
      </w:r>
      <w:r w:rsidR="00731E41" w:rsidRPr="00731E41">
        <w:rPr>
          <w:position w:val="6"/>
          <w:sz w:val="16"/>
        </w:rPr>
        <w:t>*</w:t>
      </w:r>
      <w:r w:rsidRPr="00731E41">
        <w:t xml:space="preserve">foreign bank carries on banking </w:t>
      </w:r>
      <w:r w:rsidR="00731E41" w:rsidRPr="00731E41">
        <w:rPr>
          <w:position w:val="6"/>
          <w:sz w:val="16"/>
        </w:rPr>
        <w:t>*</w:t>
      </w:r>
      <w:r w:rsidRPr="00731E41">
        <w:t xml:space="preserve">business in </w:t>
      </w:r>
      <w:smartTag w:uri="urn:schemas-microsoft-com:office:smarttags" w:element="country-region">
        <w:smartTag w:uri="urn:schemas-microsoft-com:office:smarttags" w:element="place">
          <w:r w:rsidRPr="00731E41">
            <w:t>Australia</w:t>
          </w:r>
        </w:smartTag>
      </w:smartTag>
      <w:r w:rsidRPr="00731E41">
        <w:t>.</w:t>
      </w:r>
    </w:p>
    <w:p w:rsidR="006E0072" w:rsidRPr="00731E41" w:rsidRDefault="006E0072" w:rsidP="006E0072">
      <w:pPr>
        <w:pStyle w:val="subsection"/>
      </w:pPr>
      <w:r w:rsidRPr="00731E41">
        <w:tab/>
        <w:t>(6)</w:t>
      </w:r>
      <w:r w:rsidRPr="00731E41">
        <w:tab/>
        <w:t xml:space="preserve">The </w:t>
      </w:r>
      <w:r w:rsidR="00731E41" w:rsidRPr="00731E41">
        <w:rPr>
          <w:position w:val="6"/>
          <w:sz w:val="16"/>
        </w:rPr>
        <w:t>*</w:t>
      </w:r>
      <w:r w:rsidRPr="00731E41">
        <w:t xml:space="preserve">head company or single company is an </w:t>
      </w:r>
      <w:r w:rsidRPr="00731E41">
        <w:rPr>
          <w:b/>
          <w:i/>
        </w:rPr>
        <w:t>inward investing entity (non</w:t>
      </w:r>
      <w:r w:rsidR="00731E41">
        <w:rPr>
          <w:b/>
          <w:i/>
        </w:rPr>
        <w:noBreakHyphen/>
      </w:r>
      <w:r w:rsidRPr="00731E41">
        <w:rPr>
          <w:b/>
          <w:i/>
        </w:rPr>
        <w:t>ADI)</w:t>
      </w:r>
      <w:r w:rsidRPr="00731E41">
        <w:t xml:space="preserve"> and an </w:t>
      </w:r>
      <w:r w:rsidRPr="00731E41">
        <w:rPr>
          <w:b/>
          <w:i/>
        </w:rPr>
        <w:t>inward investment vehicle (financial)</w:t>
      </w:r>
      <w:r w:rsidRPr="00731E41">
        <w:t xml:space="preserve"> for the trial period if, apart from this Subdivision, it would be an </w:t>
      </w:r>
      <w:r w:rsidR="00731E41" w:rsidRPr="00731E41">
        <w:rPr>
          <w:position w:val="6"/>
          <w:sz w:val="16"/>
        </w:rPr>
        <w:t>*</w:t>
      </w:r>
      <w:r w:rsidRPr="00731E41">
        <w:t>inward investing entity (non</w:t>
      </w:r>
      <w:r w:rsidR="00731E41">
        <w:noBreakHyphen/>
      </w:r>
      <w:r w:rsidRPr="00731E41">
        <w:t>ADI) and:</w:t>
      </w:r>
    </w:p>
    <w:p w:rsidR="006E0072" w:rsidRPr="00731E41" w:rsidRDefault="006E0072" w:rsidP="006E0072">
      <w:pPr>
        <w:pStyle w:val="paragraph"/>
      </w:pPr>
      <w:r w:rsidRPr="00731E41">
        <w:tab/>
        <w:t>(a)</w:t>
      </w:r>
      <w:r w:rsidRPr="00731E41">
        <w:tab/>
        <w:t xml:space="preserve">an </w:t>
      </w:r>
      <w:r w:rsidR="00731E41" w:rsidRPr="00731E41">
        <w:rPr>
          <w:position w:val="6"/>
          <w:sz w:val="16"/>
        </w:rPr>
        <w:t>*</w:t>
      </w:r>
      <w:r w:rsidRPr="00731E41">
        <w:t>inward investment vehicle (financial); or</w:t>
      </w:r>
    </w:p>
    <w:p w:rsidR="006E0072" w:rsidRPr="00731E41" w:rsidRDefault="006E0072" w:rsidP="006E0072">
      <w:pPr>
        <w:pStyle w:val="paragraph"/>
      </w:pPr>
      <w:r w:rsidRPr="00731E41">
        <w:tab/>
        <w:t>(b)</w:t>
      </w:r>
      <w:r w:rsidRPr="00731E41">
        <w:tab/>
        <w:t xml:space="preserve">an </w:t>
      </w:r>
      <w:r w:rsidR="00731E41" w:rsidRPr="00731E41">
        <w:rPr>
          <w:position w:val="6"/>
          <w:sz w:val="16"/>
        </w:rPr>
        <w:t>*</w:t>
      </w:r>
      <w:r w:rsidRPr="00731E41">
        <w:t>inward investment vehicle (general);</w:t>
      </w:r>
    </w:p>
    <w:p w:rsidR="006E0072" w:rsidRPr="00731E41" w:rsidRDefault="006E0072" w:rsidP="006E0072">
      <w:pPr>
        <w:pStyle w:val="subsection2"/>
      </w:pPr>
      <w:r w:rsidRPr="00731E41">
        <w:t xml:space="preserve">for that period and not an </w:t>
      </w:r>
      <w:r w:rsidR="00731E41" w:rsidRPr="00731E41">
        <w:rPr>
          <w:position w:val="6"/>
          <w:sz w:val="16"/>
        </w:rPr>
        <w:t>*</w:t>
      </w:r>
      <w:r w:rsidRPr="00731E41">
        <w:t xml:space="preserve">outward investor (general) or an </w:t>
      </w:r>
      <w:r w:rsidR="00731E41" w:rsidRPr="00731E41">
        <w:rPr>
          <w:position w:val="6"/>
          <w:sz w:val="16"/>
        </w:rPr>
        <w:t>*</w:t>
      </w:r>
      <w:r w:rsidRPr="00731E41">
        <w:t>outward investor (financial) for that period and:</w:t>
      </w:r>
    </w:p>
    <w:p w:rsidR="006E0072" w:rsidRPr="00731E41" w:rsidRDefault="006E0072" w:rsidP="006E0072">
      <w:pPr>
        <w:pStyle w:val="paragraph"/>
      </w:pPr>
      <w:r w:rsidRPr="00731E41">
        <w:tab/>
        <w:t>(c)</w:t>
      </w:r>
      <w:r w:rsidRPr="00731E41">
        <w:tab/>
        <w:t xml:space="preserve">at least one of the </w:t>
      </w:r>
      <w:r w:rsidR="00731E41" w:rsidRPr="00731E41">
        <w:rPr>
          <w:position w:val="6"/>
          <w:sz w:val="16"/>
        </w:rPr>
        <w:t>*</w:t>
      </w:r>
      <w:r w:rsidRPr="00731E41">
        <w:t xml:space="preserve">Australian permanent establishments is a </w:t>
      </w:r>
      <w:r w:rsidR="00731E41" w:rsidRPr="00731E41">
        <w:rPr>
          <w:position w:val="6"/>
          <w:sz w:val="16"/>
        </w:rPr>
        <w:t>*</w:t>
      </w:r>
      <w:r w:rsidRPr="00731E41">
        <w:t xml:space="preserve">permanent establishment of a </w:t>
      </w:r>
      <w:r w:rsidR="00731E41" w:rsidRPr="00731E41">
        <w:rPr>
          <w:position w:val="6"/>
          <w:sz w:val="16"/>
        </w:rPr>
        <w:t>*</w:t>
      </w:r>
      <w:r w:rsidRPr="00731E41">
        <w:t xml:space="preserve">foreign entity that is a </w:t>
      </w:r>
      <w:r w:rsidR="00731E41" w:rsidRPr="00731E41">
        <w:rPr>
          <w:position w:val="6"/>
          <w:sz w:val="16"/>
        </w:rPr>
        <w:t>*</w:t>
      </w:r>
      <w:r w:rsidRPr="00731E41">
        <w:t>financial entity; and</w:t>
      </w:r>
    </w:p>
    <w:p w:rsidR="006E0072" w:rsidRPr="00731E41" w:rsidRDefault="006E0072" w:rsidP="006E0072">
      <w:pPr>
        <w:pStyle w:val="paragraph"/>
      </w:pPr>
      <w:r w:rsidRPr="00731E41">
        <w:tab/>
        <w:t>(d)</w:t>
      </w:r>
      <w:r w:rsidRPr="00731E41">
        <w:tab/>
        <w:t xml:space="preserve">none of the Australian permanent establishments is a permanent establishment through which a </w:t>
      </w:r>
      <w:r w:rsidR="00731E41" w:rsidRPr="00731E41">
        <w:rPr>
          <w:position w:val="6"/>
          <w:sz w:val="16"/>
        </w:rPr>
        <w:t>*</w:t>
      </w:r>
      <w:r w:rsidRPr="00731E41">
        <w:t xml:space="preserve">foreign bank carries on banking </w:t>
      </w:r>
      <w:r w:rsidR="00731E41" w:rsidRPr="00731E41">
        <w:rPr>
          <w:position w:val="6"/>
          <w:sz w:val="16"/>
        </w:rPr>
        <w:t>*</w:t>
      </w:r>
      <w:r w:rsidRPr="00731E41">
        <w:t xml:space="preserve">business in </w:t>
      </w:r>
      <w:smartTag w:uri="urn:schemas-microsoft-com:office:smarttags" w:element="country-region">
        <w:smartTag w:uri="urn:schemas-microsoft-com:office:smarttags" w:element="place">
          <w:r w:rsidRPr="00731E41">
            <w:t>Australia</w:t>
          </w:r>
        </w:smartTag>
      </w:smartTag>
      <w:r w:rsidRPr="00731E41">
        <w:t>.</w:t>
      </w:r>
    </w:p>
    <w:p w:rsidR="006E0072" w:rsidRPr="00731E41" w:rsidRDefault="006E0072" w:rsidP="006E0072">
      <w:pPr>
        <w:pStyle w:val="subsection"/>
      </w:pPr>
      <w:r w:rsidRPr="00731E41">
        <w:tab/>
        <w:t>(7)</w:t>
      </w:r>
      <w:r w:rsidRPr="00731E41">
        <w:tab/>
        <w:t>This section has effect despite any other provision of this Division, except Subdivision</w:t>
      </w:r>
      <w:r w:rsidR="00731E41">
        <w:t> </w:t>
      </w:r>
      <w:r w:rsidRPr="00731E41">
        <w:t>820</w:t>
      </w:r>
      <w:r w:rsidR="00731E41">
        <w:noBreakHyphen/>
      </w:r>
      <w:r w:rsidRPr="00731E41">
        <w:t>EA and section</w:t>
      </w:r>
      <w:r w:rsidR="00731E41">
        <w:t> </w:t>
      </w:r>
      <w:r w:rsidRPr="00731E41">
        <w:t>820</w:t>
      </w:r>
      <w:r w:rsidR="00731E41">
        <w:noBreakHyphen/>
      </w:r>
      <w:r w:rsidRPr="00731E41">
        <w:t>610.</w:t>
      </w:r>
    </w:p>
    <w:p w:rsidR="006E0072" w:rsidRPr="00731E41" w:rsidRDefault="006E0072" w:rsidP="006E0072">
      <w:pPr>
        <w:pStyle w:val="notetext"/>
      </w:pPr>
      <w:r w:rsidRPr="00731E41">
        <w:t>Note:</w:t>
      </w:r>
      <w:r w:rsidRPr="00731E41">
        <w:tab/>
        <w:t>If the head company or single company is an outward investor (financial) or inward investment vehicle (financial) under this section and satisfies subsection</w:t>
      </w:r>
      <w:r w:rsidR="00731E41">
        <w:t> </w:t>
      </w:r>
      <w:r w:rsidRPr="00731E41">
        <w:t>820</w:t>
      </w:r>
      <w:r w:rsidR="00731E41">
        <w:noBreakHyphen/>
      </w:r>
      <w:r w:rsidRPr="00731E41">
        <w:t>430(5), it may choose under Subdivision</w:t>
      </w:r>
      <w:r w:rsidR="00731E41">
        <w:t> </w:t>
      </w:r>
      <w:r w:rsidRPr="00731E41">
        <w:t>820</w:t>
      </w:r>
      <w:r w:rsidR="00731E41">
        <w:noBreakHyphen/>
      </w:r>
      <w:r w:rsidRPr="00731E41">
        <w:t>EA to be treated as an outward investing entity (ADI). Section</w:t>
      </w:r>
      <w:r w:rsidR="00731E41">
        <w:t> </w:t>
      </w:r>
      <w:r w:rsidRPr="00731E41">
        <w:t>820</w:t>
      </w:r>
      <w:r w:rsidR="00731E41">
        <w:noBreakHyphen/>
      </w:r>
      <w:r w:rsidRPr="00731E41">
        <w:t>603 affects whether the company satisfies that subsection, by treating as part of the company each relevant foreign financial entity’s Australian permanent establishment.</w:t>
      </w:r>
    </w:p>
    <w:p w:rsidR="006E0072" w:rsidRPr="00731E41" w:rsidRDefault="006E0072" w:rsidP="006E0072">
      <w:pPr>
        <w:pStyle w:val="ActHead5"/>
      </w:pPr>
      <w:bookmarkStart w:id="288" w:name="_Toc397085574"/>
      <w:r w:rsidRPr="00731E41">
        <w:rPr>
          <w:rStyle w:val="CharSectno"/>
        </w:rPr>
        <w:lastRenderedPageBreak/>
        <w:t>820</w:t>
      </w:r>
      <w:r w:rsidR="00731E41">
        <w:rPr>
          <w:rStyle w:val="CharSectno"/>
        </w:rPr>
        <w:noBreakHyphen/>
      </w:r>
      <w:r w:rsidRPr="00731E41">
        <w:rPr>
          <w:rStyle w:val="CharSectno"/>
        </w:rPr>
        <w:t>610</w:t>
      </w:r>
      <w:r w:rsidRPr="00731E41">
        <w:t xml:space="preserve">  Choice not to be outward investing entity (ADI) or inward investing entity (ADI)</w:t>
      </w:r>
      <w:bookmarkEnd w:id="288"/>
    </w:p>
    <w:p w:rsidR="006E0072" w:rsidRPr="00731E41" w:rsidRDefault="006E0072" w:rsidP="006E0072">
      <w:pPr>
        <w:pStyle w:val="subsection"/>
      </w:pPr>
      <w:r w:rsidRPr="00731E41">
        <w:tab/>
        <w:t>(1)</w:t>
      </w:r>
      <w:r w:rsidRPr="00731E41">
        <w:tab/>
        <w:t>This section applies if:</w:t>
      </w:r>
    </w:p>
    <w:p w:rsidR="006E0072" w:rsidRPr="00731E41" w:rsidRDefault="006E0072" w:rsidP="006E0072">
      <w:pPr>
        <w:pStyle w:val="paragraph"/>
      </w:pPr>
      <w:r w:rsidRPr="00731E41">
        <w:tab/>
        <w:t>(a)</w:t>
      </w:r>
      <w:r w:rsidRPr="00731E41">
        <w:tab/>
        <w:t xml:space="preserve">apart from this section, the </w:t>
      </w:r>
      <w:r w:rsidR="00731E41" w:rsidRPr="00731E41">
        <w:rPr>
          <w:position w:val="6"/>
          <w:sz w:val="16"/>
        </w:rPr>
        <w:t>*</w:t>
      </w:r>
      <w:r w:rsidRPr="00731E41">
        <w:t>head company or single company would, under section</w:t>
      </w:r>
      <w:r w:rsidR="00731E41">
        <w:t> </w:t>
      </w:r>
      <w:r w:rsidRPr="00731E41">
        <w:t>820</w:t>
      </w:r>
      <w:r w:rsidR="00731E41">
        <w:noBreakHyphen/>
      </w:r>
      <w:r w:rsidRPr="00731E41">
        <w:t xml:space="preserve">609, be an </w:t>
      </w:r>
      <w:r w:rsidR="00731E41" w:rsidRPr="00731E41">
        <w:rPr>
          <w:position w:val="6"/>
          <w:sz w:val="16"/>
        </w:rPr>
        <w:t>*</w:t>
      </w:r>
      <w:r w:rsidRPr="00731E41">
        <w:t xml:space="preserve">outward investing entity (ADI) or an </w:t>
      </w:r>
      <w:r w:rsidR="00731E41" w:rsidRPr="00731E41">
        <w:rPr>
          <w:position w:val="6"/>
          <w:sz w:val="16"/>
        </w:rPr>
        <w:t>*</w:t>
      </w:r>
      <w:r w:rsidRPr="00731E41">
        <w:t>inward investing entity (ADI) for the trial period; and</w:t>
      </w:r>
    </w:p>
    <w:p w:rsidR="006E0072" w:rsidRPr="00731E41" w:rsidRDefault="006E0072" w:rsidP="006E0072">
      <w:pPr>
        <w:pStyle w:val="paragraph"/>
      </w:pPr>
      <w:r w:rsidRPr="00731E41">
        <w:tab/>
        <w:t>(b)</w:t>
      </w:r>
      <w:r w:rsidRPr="00731E41">
        <w:tab/>
        <w:t xml:space="preserve">at all times in the trial period, each of the following entities that is an </w:t>
      </w:r>
      <w:r w:rsidR="00731E41" w:rsidRPr="00731E41">
        <w:rPr>
          <w:position w:val="6"/>
          <w:sz w:val="16"/>
        </w:rPr>
        <w:t>*</w:t>
      </w:r>
      <w:r w:rsidRPr="00731E41">
        <w:t xml:space="preserve">ADI is a </w:t>
      </w:r>
      <w:r w:rsidR="00731E41" w:rsidRPr="00731E41">
        <w:rPr>
          <w:position w:val="6"/>
          <w:sz w:val="16"/>
        </w:rPr>
        <w:t>*</w:t>
      </w:r>
      <w:r w:rsidRPr="00731E41">
        <w:t>specialist credit card institution:</w:t>
      </w:r>
    </w:p>
    <w:p w:rsidR="006E0072" w:rsidRPr="00731E41" w:rsidRDefault="006E0072" w:rsidP="006E0072">
      <w:pPr>
        <w:pStyle w:val="paragraphsub"/>
      </w:pPr>
      <w:r w:rsidRPr="00731E41">
        <w:tab/>
        <w:t>(i)</w:t>
      </w:r>
      <w:r w:rsidRPr="00731E41">
        <w:tab/>
        <w:t>the head company or single company;</w:t>
      </w:r>
    </w:p>
    <w:p w:rsidR="006E0072" w:rsidRPr="00731E41" w:rsidRDefault="006E0072" w:rsidP="006E0072">
      <w:pPr>
        <w:pStyle w:val="paragraphsub"/>
      </w:pPr>
      <w:r w:rsidRPr="00731E41">
        <w:tab/>
        <w:t>(ii)</w:t>
      </w:r>
      <w:r w:rsidRPr="00731E41">
        <w:tab/>
        <w:t xml:space="preserve">an establishment entity whose </w:t>
      </w:r>
      <w:r w:rsidR="00731E41" w:rsidRPr="00731E41">
        <w:rPr>
          <w:position w:val="6"/>
          <w:sz w:val="16"/>
        </w:rPr>
        <w:t>*</w:t>
      </w:r>
      <w:r w:rsidRPr="00731E41">
        <w:t>Australian permanent establishments the head company or single company has chosen under section</w:t>
      </w:r>
      <w:r w:rsidR="00731E41">
        <w:t> </w:t>
      </w:r>
      <w:r w:rsidRPr="00731E41">
        <w:t>820</w:t>
      </w:r>
      <w:r w:rsidR="00731E41">
        <w:noBreakHyphen/>
      </w:r>
      <w:r w:rsidRPr="00731E41">
        <w:t>597 or 820</w:t>
      </w:r>
      <w:r w:rsidR="00731E41">
        <w:noBreakHyphen/>
      </w:r>
      <w:r w:rsidRPr="00731E41">
        <w:t>599 to have treated as part of the company for the period.</w:t>
      </w:r>
    </w:p>
    <w:p w:rsidR="006E0072" w:rsidRPr="00731E41" w:rsidRDefault="006E0072" w:rsidP="006E0072">
      <w:pPr>
        <w:pStyle w:val="subsection"/>
      </w:pPr>
      <w:r w:rsidRPr="00731E41">
        <w:tab/>
        <w:t>(2)</w:t>
      </w:r>
      <w:r w:rsidRPr="00731E41">
        <w:tab/>
        <w:t xml:space="preserve">The </w:t>
      </w:r>
      <w:r w:rsidR="00731E41" w:rsidRPr="00731E41">
        <w:rPr>
          <w:position w:val="6"/>
          <w:sz w:val="16"/>
        </w:rPr>
        <w:t>*</w:t>
      </w:r>
      <w:r w:rsidRPr="00731E41">
        <w:t xml:space="preserve">head company or single company is an </w:t>
      </w:r>
      <w:r w:rsidRPr="00731E41">
        <w:rPr>
          <w:b/>
          <w:i/>
        </w:rPr>
        <w:t>outward investing entity (non</w:t>
      </w:r>
      <w:r w:rsidR="00731E41">
        <w:rPr>
          <w:b/>
          <w:i/>
        </w:rPr>
        <w:noBreakHyphen/>
      </w:r>
      <w:r w:rsidRPr="00731E41">
        <w:rPr>
          <w:b/>
          <w:i/>
        </w:rPr>
        <w:t>ADI)</w:t>
      </w:r>
      <w:r w:rsidRPr="00731E41">
        <w:t xml:space="preserve"> and an </w:t>
      </w:r>
      <w:r w:rsidRPr="00731E41">
        <w:rPr>
          <w:b/>
          <w:i/>
        </w:rPr>
        <w:t>outward investor (financial)</w:t>
      </w:r>
      <w:r w:rsidRPr="00731E41">
        <w:t xml:space="preserve"> for the trial period if:</w:t>
      </w:r>
    </w:p>
    <w:p w:rsidR="006E0072" w:rsidRPr="00731E41" w:rsidRDefault="006E0072" w:rsidP="006E0072">
      <w:pPr>
        <w:pStyle w:val="paragraph"/>
      </w:pPr>
      <w:r w:rsidRPr="00731E41">
        <w:tab/>
        <w:t>(a)</w:t>
      </w:r>
      <w:r w:rsidRPr="00731E41">
        <w:tab/>
        <w:t>apart from this section, the company would, under section</w:t>
      </w:r>
      <w:r w:rsidR="00731E41">
        <w:t> </w:t>
      </w:r>
      <w:r w:rsidRPr="00731E41">
        <w:t>820</w:t>
      </w:r>
      <w:r w:rsidR="00731E41">
        <w:noBreakHyphen/>
      </w:r>
      <w:r w:rsidRPr="00731E41">
        <w:t xml:space="preserve">609, be an </w:t>
      </w:r>
      <w:r w:rsidR="00731E41" w:rsidRPr="00731E41">
        <w:rPr>
          <w:position w:val="6"/>
          <w:sz w:val="16"/>
        </w:rPr>
        <w:t>*</w:t>
      </w:r>
      <w:r w:rsidRPr="00731E41">
        <w:t>outward investing entity (ADI) for the trial period; and</w:t>
      </w:r>
    </w:p>
    <w:p w:rsidR="006E0072" w:rsidRPr="00731E41" w:rsidRDefault="006E0072" w:rsidP="006E0072">
      <w:pPr>
        <w:pStyle w:val="paragraph"/>
      </w:pPr>
      <w:r w:rsidRPr="00731E41">
        <w:tab/>
        <w:t>(b)</w:t>
      </w:r>
      <w:r w:rsidRPr="00731E41">
        <w:tab/>
        <w:t xml:space="preserve">the company chooses, before lodging its </w:t>
      </w:r>
      <w:r w:rsidR="00731E41" w:rsidRPr="00731E41">
        <w:rPr>
          <w:position w:val="6"/>
          <w:sz w:val="16"/>
        </w:rPr>
        <w:t>*</w:t>
      </w:r>
      <w:r w:rsidRPr="00731E41">
        <w:t>income tax return for the income year including the trial period, to be an outward investing entity (non</w:t>
      </w:r>
      <w:r w:rsidR="00731E41">
        <w:noBreakHyphen/>
      </w:r>
      <w:r w:rsidRPr="00731E41">
        <w:t>ADI) and an outward investor (financial) for that period.</w:t>
      </w:r>
    </w:p>
    <w:p w:rsidR="006E0072" w:rsidRPr="00731E41" w:rsidRDefault="006E0072" w:rsidP="006E0072">
      <w:pPr>
        <w:pStyle w:val="subsection"/>
      </w:pPr>
      <w:r w:rsidRPr="00731E41">
        <w:tab/>
        <w:t>(3)</w:t>
      </w:r>
      <w:r w:rsidRPr="00731E41">
        <w:tab/>
        <w:t xml:space="preserve">The </w:t>
      </w:r>
      <w:r w:rsidR="00731E41" w:rsidRPr="00731E41">
        <w:rPr>
          <w:position w:val="6"/>
          <w:sz w:val="16"/>
        </w:rPr>
        <w:t>*</w:t>
      </w:r>
      <w:r w:rsidRPr="00731E41">
        <w:t xml:space="preserve">head company or single company is an </w:t>
      </w:r>
      <w:r w:rsidRPr="00731E41">
        <w:rPr>
          <w:b/>
          <w:i/>
        </w:rPr>
        <w:t>inward investing entity (non</w:t>
      </w:r>
      <w:r w:rsidR="00731E41">
        <w:rPr>
          <w:b/>
          <w:i/>
        </w:rPr>
        <w:noBreakHyphen/>
      </w:r>
      <w:r w:rsidRPr="00731E41">
        <w:rPr>
          <w:b/>
          <w:i/>
        </w:rPr>
        <w:t>ADI)</w:t>
      </w:r>
      <w:r w:rsidRPr="00731E41">
        <w:t xml:space="preserve"> and an </w:t>
      </w:r>
      <w:r w:rsidRPr="00731E41">
        <w:rPr>
          <w:b/>
          <w:i/>
        </w:rPr>
        <w:t>inward investment vehicle (financial)</w:t>
      </w:r>
      <w:r w:rsidRPr="00731E41">
        <w:t xml:space="preserve"> for the trial period if:</w:t>
      </w:r>
    </w:p>
    <w:p w:rsidR="006E0072" w:rsidRPr="00731E41" w:rsidRDefault="006E0072" w:rsidP="006E0072">
      <w:pPr>
        <w:pStyle w:val="paragraph"/>
      </w:pPr>
      <w:r w:rsidRPr="00731E41">
        <w:tab/>
        <w:t>(a)</w:t>
      </w:r>
      <w:r w:rsidRPr="00731E41">
        <w:tab/>
        <w:t>apart from this section, the company would, under section</w:t>
      </w:r>
      <w:r w:rsidR="00731E41">
        <w:t> </w:t>
      </w:r>
      <w:r w:rsidRPr="00731E41">
        <w:t>820</w:t>
      </w:r>
      <w:r w:rsidR="00731E41">
        <w:noBreakHyphen/>
      </w:r>
      <w:r w:rsidRPr="00731E41">
        <w:t xml:space="preserve">609, be an </w:t>
      </w:r>
      <w:r w:rsidR="00731E41" w:rsidRPr="00731E41">
        <w:rPr>
          <w:position w:val="6"/>
          <w:sz w:val="16"/>
        </w:rPr>
        <w:t>*</w:t>
      </w:r>
      <w:r w:rsidRPr="00731E41">
        <w:t>inward investing entity (ADI) for the trial period; and</w:t>
      </w:r>
    </w:p>
    <w:p w:rsidR="006E0072" w:rsidRPr="00731E41" w:rsidRDefault="006E0072" w:rsidP="006E0072">
      <w:pPr>
        <w:pStyle w:val="paragraph"/>
      </w:pPr>
      <w:r w:rsidRPr="00731E41">
        <w:tab/>
        <w:t>(b)</w:t>
      </w:r>
      <w:r w:rsidRPr="00731E41">
        <w:tab/>
        <w:t xml:space="preserve">the company chooses, before lodging its </w:t>
      </w:r>
      <w:r w:rsidR="00731E41" w:rsidRPr="00731E41">
        <w:rPr>
          <w:position w:val="6"/>
          <w:sz w:val="16"/>
        </w:rPr>
        <w:t>*</w:t>
      </w:r>
      <w:r w:rsidRPr="00731E41">
        <w:t>income tax return for the income year including the trial period, to be an inward investing entity (non</w:t>
      </w:r>
      <w:r w:rsidR="00731E41">
        <w:noBreakHyphen/>
      </w:r>
      <w:r w:rsidRPr="00731E41">
        <w:t>ADI) and an inward investment vehicle (financial) for that period.</w:t>
      </w:r>
    </w:p>
    <w:p w:rsidR="006E0072" w:rsidRPr="00731E41" w:rsidRDefault="006E0072" w:rsidP="006E0072">
      <w:pPr>
        <w:pStyle w:val="subsection"/>
      </w:pPr>
      <w:r w:rsidRPr="00731E41">
        <w:tab/>
        <w:t>(4)</w:t>
      </w:r>
      <w:r w:rsidRPr="00731E41">
        <w:tab/>
        <w:t>This section has effect despite sections</w:t>
      </w:r>
      <w:r w:rsidR="00731E41">
        <w:t> </w:t>
      </w:r>
      <w:r w:rsidRPr="00731E41">
        <w:t>820</w:t>
      </w:r>
      <w:r w:rsidR="00731E41">
        <w:noBreakHyphen/>
      </w:r>
      <w:r w:rsidRPr="00731E41">
        <w:t>85, 820</w:t>
      </w:r>
      <w:r w:rsidR="00731E41">
        <w:noBreakHyphen/>
      </w:r>
      <w:r w:rsidRPr="00731E41">
        <w:t>185 and 820</w:t>
      </w:r>
      <w:r w:rsidR="00731E41">
        <w:noBreakHyphen/>
      </w:r>
      <w:r w:rsidRPr="00731E41">
        <w:t>609.</w:t>
      </w:r>
    </w:p>
    <w:p w:rsidR="006E0072" w:rsidRPr="00731E41" w:rsidRDefault="006E0072" w:rsidP="006E0072">
      <w:pPr>
        <w:pStyle w:val="ActHead5"/>
      </w:pPr>
      <w:bookmarkStart w:id="289" w:name="_Toc397085575"/>
      <w:r w:rsidRPr="00731E41">
        <w:rPr>
          <w:rStyle w:val="CharSectno"/>
        </w:rPr>
        <w:lastRenderedPageBreak/>
        <w:t>820</w:t>
      </w:r>
      <w:r w:rsidR="00731E41">
        <w:rPr>
          <w:rStyle w:val="CharSectno"/>
        </w:rPr>
        <w:noBreakHyphen/>
      </w:r>
      <w:r w:rsidRPr="00731E41">
        <w:rPr>
          <w:rStyle w:val="CharSectno"/>
        </w:rPr>
        <w:t>611</w:t>
      </w:r>
      <w:r w:rsidRPr="00731E41">
        <w:t xml:space="preserve">  Values to be based on what would be in consolidated accounts for group</w:t>
      </w:r>
      <w:bookmarkEnd w:id="289"/>
    </w:p>
    <w:p w:rsidR="006E0072" w:rsidRPr="00731E41" w:rsidRDefault="006E0072" w:rsidP="006E0072">
      <w:pPr>
        <w:pStyle w:val="subsection"/>
      </w:pPr>
      <w:r w:rsidRPr="00731E41">
        <w:tab/>
        <w:t>(1)</w:t>
      </w:r>
      <w:r w:rsidRPr="00731E41">
        <w:tab/>
        <w:t>For the purposes of this Division as applying because of this Subdivision, the value or amount of a particular matter as at a particular time during the grouping period is to be worked out, so far as practicable, on the basis of the information that would be contained in a set of consolidated accounts:</w:t>
      </w:r>
    </w:p>
    <w:p w:rsidR="006E0072" w:rsidRPr="00731E41" w:rsidRDefault="006E0072" w:rsidP="006E0072">
      <w:pPr>
        <w:pStyle w:val="paragraph"/>
      </w:pPr>
      <w:r w:rsidRPr="00731E41">
        <w:tab/>
        <w:t>(a)</w:t>
      </w:r>
      <w:r w:rsidRPr="00731E41">
        <w:tab/>
        <w:t xml:space="preserve">prepared, in accordance with the </w:t>
      </w:r>
      <w:r w:rsidR="00731E41" w:rsidRPr="00731E41">
        <w:rPr>
          <w:position w:val="6"/>
          <w:sz w:val="16"/>
        </w:rPr>
        <w:t>*</w:t>
      </w:r>
      <w:r w:rsidRPr="00731E41">
        <w:t>accounting standard on consolidated accounts, as at that time; and</w:t>
      </w:r>
    </w:p>
    <w:p w:rsidR="006E0072" w:rsidRPr="00731E41" w:rsidRDefault="006E0072" w:rsidP="006E0072">
      <w:pPr>
        <w:pStyle w:val="paragraph"/>
      </w:pPr>
      <w:r w:rsidRPr="00731E41">
        <w:tab/>
        <w:t>(b)</w:t>
      </w:r>
      <w:r w:rsidRPr="00731E41">
        <w:tab/>
        <w:t xml:space="preserve">covering the </w:t>
      </w:r>
      <w:r w:rsidR="00731E41" w:rsidRPr="00731E41">
        <w:rPr>
          <w:position w:val="6"/>
          <w:sz w:val="16"/>
        </w:rPr>
        <w:t>*</w:t>
      </w:r>
      <w:r w:rsidRPr="00731E41">
        <w:t xml:space="preserve">consolidated group, </w:t>
      </w:r>
      <w:r w:rsidR="00731E41" w:rsidRPr="00731E41">
        <w:rPr>
          <w:position w:val="6"/>
          <w:sz w:val="16"/>
        </w:rPr>
        <w:t>*</w:t>
      </w:r>
      <w:r w:rsidRPr="00731E41">
        <w:t xml:space="preserve">MEC group or single company, as appropriate, and each </w:t>
      </w:r>
      <w:r w:rsidR="00731E41" w:rsidRPr="00731E41">
        <w:rPr>
          <w:position w:val="6"/>
          <w:sz w:val="16"/>
        </w:rPr>
        <w:t>*</w:t>
      </w:r>
      <w:r w:rsidRPr="00731E41">
        <w:t>Australian permanent establishment that section</w:t>
      </w:r>
      <w:r w:rsidR="00731E41">
        <w:t> </w:t>
      </w:r>
      <w:r w:rsidRPr="00731E41">
        <w:t>820</w:t>
      </w:r>
      <w:r w:rsidR="00731E41">
        <w:noBreakHyphen/>
      </w:r>
      <w:r w:rsidRPr="00731E41">
        <w:t xml:space="preserve">603 treats as part of the </w:t>
      </w:r>
      <w:r w:rsidR="00731E41" w:rsidRPr="00731E41">
        <w:rPr>
          <w:position w:val="6"/>
          <w:sz w:val="16"/>
        </w:rPr>
        <w:t>*</w:t>
      </w:r>
      <w:r w:rsidRPr="00731E41">
        <w:t>head company or single company at that time.</w:t>
      </w:r>
    </w:p>
    <w:p w:rsidR="006E0072" w:rsidRPr="00731E41" w:rsidRDefault="006E0072" w:rsidP="006E0072">
      <w:pPr>
        <w:pStyle w:val="notetext"/>
      </w:pPr>
      <w:r w:rsidRPr="00731E41">
        <w:t>Note:</w:t>
      </w:r>
      <w:r w:rsidRPr="00731E41">
        <w:tab/>
        <w:t>This subsection does not depend on whether such a set of consolidated accounts was prepared, or had to be prepared, for other purposes.</w:t>
      </w:r>
    </w:p>
    <w:p w:rsidR="006E0072" w:rsidRPr="00731E41" w:rsidRDefault="006E0072" w:rsidP="006E0072">
      <w:pPr>
        <w:pStyle w:val="subsection"/>
      </w:pPr>
      <w:r w:rsidRPr="00731E41">
        <w:tab/>
        <w:t>(2)</w:t>
      </w:r>
      <w:r w:rsidRPr="00731E41">
        <w:tab/>
        <w:t xml:space="preserve">To avoid doubt, </w:t>
      </w:r>
      <w:r w:rsidR="00731E41">
        <w:t>subsection (</w:t>
      </w:r>
      <w:r w:rsidRPr="00731E41">
        <w:t>1) also applies to working out the value or amount, as at a particular time, of a matter mentioned in any of sections</w:t>
      </w:r>
      <w:r w:rsidR="00731E41">
        <w:t> </w:t>
      </w:r>
      <w:r w:rsidRPr="00731E41">
        <w:t>820</w:t>
      </w:r>
      <w:r w:rsidR="00731E41">
        <w:noBreakHyphen/>
      </w:r>
      <w:r w:rsidRPr="00731E41">
        <w:t>613 to 820</w:t>
      </w:r>
      <w:r w:rsidR="00731E41">
        <w:noBreakHyphen/>
      </w:r>
      <w:r w:rsidRPr="00731E41">
        <w:t>615.</w:t>
      </w:r>
    </w:p>
    <w:p w:rsidR="006E0072" w:rsidRPr="00731E41" w:rsidRDefault="006E0072" w:rsidP="006E0072">
      <w:pPr>
        <w:pStyle w:val="ActHead5"/>
      </w:pPr>
      <w:bookmarkStart w:id="290" w:name="_Toc397085576"/>
      <w:r w:rsidRPr="00731E41">
        <w:rPr>
          <w:rStyle w:val="CharSectno"/>
        </w:rPr>
        <w:t>820</w:t>
      </w:r>
      <w:r w:rsidR="00731E41">
        <w:rPr>
          <w:rStyle w:val="CharSectno"/>
        </w:rPr>
        <w:noBreakHyphen/>
      </w:r>
      <w:r w:rsidRPr="00731E41">
        <w:rPr>
          <w:rStyle w:val="CharSectno"/>
        </w:rPr>
        <w:t>613</w:t>
      </w:r>
      <w:r w:rsidRPr="00731E41">
        <w:t xml:space="preserve">  How Subdivision</w:t>
      </w:r>
      <w:r w:rsidR="00731E41">
        <w:t> </w:t>
      </w:r>
      <w:r w:rsidRPr="00731E41">
        <w:t>820</w:t>
      </w:r>
      <w:r w:rsidR="00731E41">
        <w:noBreakHyphen/>
      </w:r>
      <w:r w:rsidRPr="00731E41">
        <w:t>D applies</w:t>
      </w:r>
      <w:bookmarkEnd w:id="290"/>
    </w:p>
    <w:p w:rsidR="006E0072" w:rsidRPr="00731E41" w:rsidRDefault="006E0072" w:rsidP="006E0072">
      <w:pPr>
        <w:pStyle w:val="subsection"/>
      </w:pPr>
      <w:r w:rsidRPr="00731E41">
        <w:tab/>
        <w:t>(1)</w:t>
      </w:r>
      <w:r w:rsidRPr="00731E41">
        <w:tab/>
        <w:t>This section has effect for the purposes of applying Subdivision</w:t>
      </w:r>
      <w:r w:rsidR="00731E41">
        <w:t> </w:t>
      </w:r>
      <w:r w:rsidRPr="00731E41">
        <w:t>820</w:t>
      </w:r>
      <w:r w:rsidR="00731E41">
        <w:noBreakHyphen/>
      </w:r>
      <w:r w:rsidRPr="00731E41">
        <w:t xml:space="preserve">D to the </w:t>
      </w:r>
      <w:r w:rsidR="00731E41" w:rsidRPr="00731E41">
        <w:rPr>
          <w:position w:val="6"/>
          <w:sz w:val="16"/>
        </w:rPr>
        <w:t>*</w:t>
      </w:r>
      <w:r w:rsidRPr="00731E41">
        <w:t xml:space="preserve">head company or single company in relation to a period (the </w:t>
      </w:r>
      <w:r w:rsidRPr="00731E41">
        <w:rPr>
          <w:b/>
          <w:i/>
        </w:rPr>
        <w:t>test period</w:t>
      </w:r>
      <w:r w:rsidRPr="00731E41">
        <w:t>) that is all or part of the grouping period.</w:t>
      </w:r>
    </w:p>
    <w:p w:rsidR="006E0072" w:rsidRPr="00731E41" w:rsidRDefault="006E0072" w:rsidP="006E0072">
      <w:pPr>
        <w:pStyle w:val="notetext"/>
      </w:pPr>
      <w:r w:rsidRPr="00731E41">
        <w:t>Note:</w:t>
      </w:r>
      <w:r w:rsidRPr="00731E41">
        <w:tab/>
        <w:t>Subdivision</w:t>
      </w:r>
      <w:r w:rsidR="00731E41">
        <w:t> </w:t>
      </w:r>
      <w:r w:rsidRPr="00731E41">
        <w:t>820</w:t>
      </w:r>
      <w:r w:rsidR="00731E41">
        <w:noBreakHyphen/>
      </w:r>
      <w:r w:rsidRPr="00731E41">
        <w:t>D applies to the head company or single company if it is classified as an outward investing entity (ADI) because of section</w:t>
      </w:r>
      <w:r w:rsidR="00731E41">
        <w:t> </w:t>
      </w:r>
      <w:r w:rsidRPr="00731E41">
        <w:t>820</w:t>
      </w:r>
      <w:r w:rsidR="00731E41">
        <w:noBreakHyphen/>
      </w:r>
      <w:r w:rsidRPr="00731E41">
        <w:t>609, either alone or in conjunction with a choice made by the company under section</w:t>
      </w:r>
      <w:r w:rsidR="00731E41">
        <w:t> </w:t>
      </w:r>
      <w:r w:rsidRPr="00731E41">
        <w:t>820</w:t>
      </w:r>
      <w:r w:rsidR="00731E41">
        <w:noBreakHyphen/>
      </w:r>
      <w:r w:rsidRPr="00731E41">
        <w:t>430.</w:t>
      </w:r>
    </w:p>
    <w:p w:rsidR="006E0072" w:rsidRPr="00731E41" w:rsidRDefault="006E0072" w:rsidP="006E0072">
      <w:pPr>
        <w:pStyle w:val="SubsectionHead"/>
      </w:pPr>
      <w:r w:rsidRPr="00731E41">
        <w:t>Adjusted average equity capital</w:t>
      </w:r>
    </w:p>
    <w:p w:rsidR="006E0072" w:rsidRPr="00731E41" w:rsidRDefault="006E0072" w:rsidP="006E0072">
      <w:pPr>
        <w:pStyle w:val="subsection"/>
      </w:pPr>
      <w:r w:rsidRPr="00731E41">
        <w:tab/>
        <w:t>(2)</w:t>
      </w:r>
      <w:r w:rsidRPr="00731E41">
        <w:tab/>
        <w:t xml:space="preserve">The </w:t>
      </w:r>
      <w:r w:rsidR="00731E41" w:rsidRPr="00731E41">
        <w:rPr>
          <w:position w:val="6"/>
          <w:sz w:val="16"/>
        </w:rPr>
        <w:t>*</w:t>
      </w:r>
      <w:r w:rsidRPr="00731E41">
        <w:t xml:space="preserve">adjusted average equity capital of the </w:t>
      </w:r>
      <w:r w:rsidR="00731E41" w:rsidRPr="00731E41">
        <w:rPr>
          <w:position w:val="6"/>
          <w:sz w:val="16"/>
        </w:rPr>
        <w:t>*</w:t>
      </w:r>
      <w:r w:rsidRPr="00731E41">
        <w:t xml:space="preserve">head company or single company for the test period is increased by the average value, for the period, of the amount worked out under </w:t>
      </w:r>
      <w:r w:rsidR="00731E41">
        <w:t>subsection (</w:t>
      </w:r>
      <w:r w:rsidRPr="00731E41">
        <w:t>3).</w:t>
      </w:r>
    </w:p>
    <w:p w:rsidR="006E0072" w:rsidRPr="00731E41" w:rsidRDefault="006E0072" w:rsidP="006E0072">
      <w:pPr>
        <w:pStyle w:val="notetext"/>
      </w:pPr>
      <w:r w:rsidRPr="00731E41">
        <w:t>Note 1:</w:t>
      </w:r>
      <w:r w:rsidRPr="00731E41">
        <w:tab/>
        <w:t>In the case of a choice under section</w:t>
      </w:r>
      <w:r w:rsidR="00731E41">
        <w:t> </w:t>
      </w:r>
      <w:r w:rsidRPr="00731E41">
        <w:t>820</w:t>
      </w:r>
      <w:r w:rsidR="00731E41">
        <w:noBreakHyphen/>
      </w:r>
      <w:r w:rsidRPr="00731E41">
        <w:t>599, paragraph</w:t>
      </w:r>
      <w:r w:rsidR="00731E41">
        <w:t> </w:t>
      </w:r>
      <w:r w:rsidRPr="00731E41">
        <w:t>820</w:t>
      </w:r>
      <w:r w:rsidR="00731E41">
        <w:noBreakHyphen/>
      </w:r>
      <w:r w:rsidRPr="00731E41">
        <w:t>603(4)(b) treats the single company and the relevant Australian permanent establishments as a consolidated group.</w:t>
      </w:r>
    </w:p>
    <w:p w:rsidR="006E0072" w:rsidRPr="00731E41" w:rsidRDefault="006E0072" w:rsidP="006E0072">
      <w:pPr>
        <w:pStyle w:val="notetext"/>
      </w:pPr>
      <w:r w:rsidRPr="00731E41">
        <w:lastRenderedPageBreak/>
        <w:t>Note 2:</w:t>
      </w:r>
      <w:r w:rsidRPr="00731E41">
        <w:tab/>
        <w:t>To calculate an average value for the purposes of this Division, see Subdivision</w:t>
      </w:r>
      <w:r w:rsidR="00731E41">
        <w:t> </w:t>
      </w:r>
      <w:r w:rsidRPr="00731E41">
        <w:t>820</w:t>
      </w:r>
      <w:r w:rsidR="00731E41">
        <w:noBreakHyphen/>
      </w:r>
      <w:r w:rsidRPr="00731E41">
        <w:t>G.</w:t>
      </w:r>
    </w:p>
    <w:p w:rsidR="006E0072" w:rsidRPr="00731E41" w:rsidRDefault="006E0072" w:rsidP="006E0072">
      <w:pPr>
        <w:pStyle w:val="subsection"/>
      </w:pPr>
      <w:r w:rsidRPr="00731E41">
        <w:tab/>
        <w:t>(3)</w:t>
      </w:r>
      <w:r w:rsidRPr="00731E41">
        <w:tab/>
        <w:t xml:space="preserve">The amount worked out under this subsection as at a particular day is the total of the amounts worked out under the following paragraphs for each of the establishment entity’s </w:t>
      </w:r>
      <w:r w:rsidR="00731E41" w:rsidRPr="00731E41">
        <w:rPr>
          <w:position w:val="6"/>
          <w:sz w:val="16"/>
        </w:rPr>
        <w:t>*</w:t>
      </w:r>
      <w:r w:rsidRPr="00731E41">
        <w:t>Australian permanent establishments that section</w:t>
      </w:r>
      <w:r w:rsidR="00731E41">
        <w:t> </w:t>
      </w:r>
      <w:r w:rsidRPr="00731E41">
        <w:t>820</w:t>
      </w:r>
      <w:r w:rsidR="00731E41">
        <w:noBreakHyphen/>
      </w:r>
      <w:r w:rsidRPr="00731E41">
        <w:t xml:space="preserve">603 treats as part of the </w:t>
      </w:r>
      <w:r w:rsidR="00731E41" w:rsidRPr="00731E41">
        <w:rPr>
          <w:position w:val="6"/>
          <w:sz w:val="16"/>
        </w:rPr>
        <w:t>*</w:t>
      </w:r>
      <w:r w:rsidRPr="00731E41">
        <w:t>head company or single company on that day:</w:t>
      </w:r>
    </w:p>
    <w:p w:rsidR="006E0072" w:rsidRPr="00731E41" w:rsidRDefault="006E0072" w:rsidP="006E0072">
      <w:pPr>
        <w:pStyle w:val="paragraph"/>
      </w:pPr>
      <w:r w:rsidRPr="00731E41">
        <w:tab/>
        <w:t>(a)</w:t>
      </w:r>
      <w:r w:rsidRPr="00731E41">
        <w:tab/>
        <w:t xml:space="preserve">so much of the establishment entity’s </w:t>
      </w:r>
      <w:r w:rsidR="00731E41" w:rsidRPr="00731E41">
        <w:rPr>
          <w:position w:val="6"/>
          <w:sz w:val="16"/>
        </w:rPr>
        <w:t>*</w:t>
      </w:r>
      <w:r w:rsidRPr="00731E41">
        <w:t>ADI equity capital, at the end of the day, as:</w:t>
      </w:r>
    </w:p>
    <w:p w:rsidR="006E0072" w:rsidRPr="00731E41" w:rsidRDefault="006E0072" w:rsidP="006E0072">
      <w:pPr>
        <w:pStyle w:val="paragraphsub"/>
      </w:pPr>
      <w:r w:rsidRPr="00731E41">
        <w:tab/>
        <w:t>(i)</w:t>
      </w:r>
      <w:r w:rsidRPr="00731E41">
        <w:tab/>
        <w:t>is attributable to that Australian permanent establishment; and</w:t>
      </w:r>
    </w:p>
    <w:p w:rsidR="006E0072" w:rsidRPr="00731E41" w:rsidRDefault="006E0072" w:rsidP="006E0072">
      <w:pPr>
        <w:pStyle w:val="paragraphsub"/>
      </w:pPr>
      <w:r w:rsidRPr="00731E41">
        <w:tab/>
        <w:t>(ii)</w:t>
      </w:r>
      <w:r w:rsidRPr="00731E41">
        <w:tab/>
        <w:t xml:space="preserve">has not been allocated to the </w:t>
      </w:r>
      <w:r w:rsidR="00731E41" w:rsidRPr="00731E41">
        <w:rPr>
          <w:position w:val="6"/>
          <w:sz w:val="16"/>
        </w:rPr>
        <w:t>*</w:t>
      </w:r>
      <w:r w:rsidRPr="00731E41">
        <w:t>OB activities of the entity;</w:t>
      </w:r>
    </w:p>
    <w:p w:rsidR="006E0072" w:rsidRPr="00731E41" w:rsidRDefault="006E0072" w:rsidP="006E0072">
      <w:pPr>
        <w:pStyle w:val="paragraph"/>
        <w:keepNext/>
      </w:pPr>
      <w:r w:rsidRPr="00731E41">
        <w:tab/>
        <w:t>(b)</w:t>
      </w:r>
      <w:r w:rsidRPr="00731E41">
        <w:tab/>
        <w:t>the amounts that, as at the end of that day:</w:t>
      </w:r>
    </w:p>
    <w:p w:rsidR="006E0072" w:rsidRPr="00731E41" w:rsidRDefault="006E0072" w:rsidP="006E0072">
      <w:pPr>
        <w:pStyle w:val="paragraphsub"/>
        <w:keepNext/>
      </w:pPr>
      <w:r w:rsidRPr="00731E41">
        <w:tab/>
        <w:t>(i)</w:t>
      </w:r>
      <w:r w:rsidRPr="00731E41">
        <w:tab/>
        <w:t>are made available by the establishment entity to the Australian permanent establishment as loans to it; and</w:t>
      </w:r>
    </w:p>
    <w:p w:rsidR="006E0072" w:rsidRPr="00731E41" w:rsidRDefault="006E0072" w:rsidP="006E0072">
      <w:pPr>
        <w:pStyle w:val="paragraphsub"/>
      </w:pPr>
      <w:r w:rsidRPr="00731E41">
        <w:tab/>
        <w:t>(ii)</w:t>
      </w:r>
      <w:r w:rsidRPr="00731E41">
        <w:tab/>
        <w:t xml:space="preserve">do not give rise to any </w:t>
      </w:r>
      <w:r w:rsidR="00731E41" w:rsidRPr="00731E41">
        <w:rPr>
          <w:position w:val="6"/>
          <w:sz w:val="16"/>
        </w:rPr>
        <w:t>*</w:t>
      </w:r>
      <w:r w:rsidRPr="00731E41">
        <w:t>debt deductions of the entity for the income year or any other income year.</w:t>
      </w:r>
    </w:p>
    <w:p w:rsidR="006E0072" w:rsidRPr="00731E41" w:rsidRDefault="006E0072" w:rsidP="006E0072">
      <w:pPr>
        <w:pStyle w:val="notetext"/>
      </w:pPr>
      <w:r w:rsidRPr="00731E41">
        <w:t>Note:</w:t>
      </w:r>
      <w:r w:rsidRPr="00731E41">
        <w:tab/>
        <w:t>The amounts are to be worked out, so far as practicable, on the basis of the information that would be contained in a set of consolidated accounts. See section</w:t>
      </w:r>
      <w:r w:rsidR="00731E41">
        <w:t> </w:t>
      </w:r>
      <w:r w:rsidRPr="00731E41">
        <w:t>820</w:t>
      </w:r>
      <w:r w:rsidR="00731E41">
        <w:noBreakHyphen/>
      </w:r>
      <w:r w:rsidRPr="00731E41">
        <w:t>611.</w:t>
      </w:r>
    </w:p>
    <w:p w:rsidR="006E0072" w:rsidRPr="00731E41" w:rsidRDefault="006E0072" w:rsidP="006E0072">
      <w:pPr>
        <w:pStyle w:val="SubsectionHead"/>
      </w:pPr>
      <w:r w:rsidRPr="00731E41">
        <w:t>Risk</w:t>
      </w:r>
      <w:r w:rsidR="00731E41">
        <w:noBreakHyphen/>
      </w:r>
      <w:r w:rsidRPr="00731E41">
        <w:t>weighted assets</w:t>
      </w:r>
    </w:p>
    <w:p w:rsidR="006E0072" w:rsidRPr="00731E41" w:rsidRDefault="006E0072" w:rsidP="006E0072">
      <w:pPr>
        <w:pStyle w:val="subsection"/>
      </w:pPr>
      <w:r w:rsidRPr="00731E41">
        <w:tab/>
        <w:t>(4)</w:t>
      </w:r>
      <w:r w:rsidRPr="00731E41">
        <w:tab/>
        <w:t xml:space="preserve">For each of the establishment entity’s </w:t>
      </w:r>
      <w:r w:rsidR="00731E41" w:rsidRPr="00731E41">
        <w:rPr>
          <w:position w:val="6"/>
          <w:sz w:val="16"/>
        </w:rPr>
        <w:t>*</w:t>
      </w:r>
      <w:r w:rsidRPr="00731E41">
        <w:t xml:space="preserve">Australian permanent establishments that is covered by the choice, the </w:t>
      </w:r>
      <w:r w:rsidR="00731E41" w:rsidRPr="00731E41">
        <w:rPr>
          <w:position w:val="6"/>
          <w:sz w:val="16"/>
        </w:rPr>
        <w:t>*</w:t>
      </w:r>
      <w:r w:rsidRPr="00731E41">
        <w:t>risk</w:t>
      </w:r>
      <w:r w:rsidR="00731E41">
        <w:noBreakHyphen/>
      </w:r>
      <w:r w:rsidRPr="00731E41">
        <w:t xml:space="preserve">weighted assets of the </w:t>
      </w:r>
      <w:r w:rsidR="00731E41" w:rsidRPr="00731E41">
        <w:rPr>
          <w:position w:val="6"/>
          <w:sz w:val="16"/>
        </w:rPr>
        <w:t>*</w:t>
      </w:r>
      <w:r w:rsidRPr="00731E41">
        <w:t>head company or single company include that part of the entity’s risk</w:t>
      </w:r>
      <w:r w:rsidR="00731E41">
        <w:noBreakHyphen/>
      </w:r>
      <w:r w:rsidRPr="00731E41">
        <w:t>weighted assets that:</w:t>
      </w:r>
    </w:p>
    <w:p w:rsidR="006E0072" w:rsidRPr="00731E41" w:rsidRDefault="006E0072" w:rsidP="006E0072">
      <w:pPr>
        <w:pStyle w:val="paragraph"/>
      </w:pPr>
      <w:r w:rsidRPr="00731E41">
        <w:tab/>
        <w:t>(a)</w:t>
      </w:r>
      <w:r w:rsidRPr="00731E41">
        <w:tab/>
        <w:t>is attributable to that Australian permanent establishment; and</w:t>
      </w:r>
    </w:p>
    <w:p w:rsidR="006E0072" w:rsidRPr="00731E41" w:rsidRDefault="006E0072" w:rsidP="006E0072">
      <w:pPr>
        <w:pStyle w:val="paragraph"/>
      </w:pPr>
      <w:r w:rsidRPr="00731E41">
        <w:tab/>
        <w:t>(b)</w:t>
      </w:r>
      <w:r w:rsidRPr="00731E41">
        <w:tab/>
        <w:t xml:space="preserve">is not attributable to the entity’s </w:t>
      </w:r>
      <w:r w:rsidR="00731E41" w:rsidRPr="00731E41">
        <w:rPr>
          <w:position w:val="6"/>
          <w:sz w:val="16"/>
        </w:rPr>
        <w:t>*</w:t>
      </w:r>
      <w:r w:rsidRPr="00731E41">
        <w:t>OB activities.</w:t>
      </w:r>
    </w:p>
    <w:p w:rsidR="006E0072" w:rsidRPr="00731E41" w:rsidRDefault="006E0072" w:rsidP="006E0072">
      <w:pPr>
        <w:pStyle w:val="ActHead5"/>
      </w:pPr>
      <w:bookmarkStart w:id="291" w:name="_Toc397085577"/>
      <w:r w:rsidRPr="00731E41">
        <w:rPr>
          <w:rStyle w:val="CharSectno"/>
        </w:rPr>
        <w:t>820</w:t>
      </w:r>
      <w:r w:rsidR="00731E41">
        <w:rPr>
          <w:rStyle w:val="CharSectno"/>
        </w:rPr>
        <w:noBreakHyphen/>
      </w:r>
      <w:r w:rsidRPr="00731E41">
        <w:rPr>
          <w:rStyle w:val="CharSectno"/>
        </w:rPr>
        <w:t>615</w:t>
      </w:r>
      <w:r w:rsidRPr="00731E41">
        <w:t xml:space="preserve">  How Subdivision</w:t>
      </w:r>
      <w:r w:rsidR="00731E41">
        <w:t> </w:t>
      </w:r>
      <w:r w:rsidRPr="00731E41">
        <w:t>820</w:t>
      </w:r>
      <w:r w:rsidR="00731E41">
        <w:noBreakHyphen/>
      </w:r>
      <w:r w:rsidRPr="00731E41">
        <w:t>E applies</w:t>
      </w:r>
      <w:bookmarkEnd w:id="291"/>
    </w:p>
    <w:p w:rsidR="006E0072" w:rsidRPr="00731E41" w:rsidRDefault="006E0072" w:rsidP="006E0072">
      <w:pPr>
        <w:pStyle w:val="subsection"/>
      </w:pPr>
      <w:r w:rsidRPr="00731E41">
        <w:tab/>
        <w:t>(1)</w:t>
      </w:r>
      <w:r w:rsidRPr="00731E41">
        <w:tab/>
        <w:t>This section has effect for the purposes of applying Subdivision</w:t>
      </w:r>
      <w:r w:rsidR="00731E41">
        <w:t> </w:t>
      </w:r>
      <w:r w:rsidRPr="00731E41">
        <w:t>820</w:t>
      </w:r>
      <w:r w:rsidR="00731E41">
        <w:noBreakHyphen/>
      </w:r>
      <w:r w:rsidRPr="00731E41">
        <w:t xml:space="preserve">E to the </w:t>
      </w:r>
      <w:r w:rsidR="00731E41" w:rsidRPr="00731E41">
        <w:rPr>
          <w:position w:val="6"/>
          <w:sz w:val="16"/>
        </w:rPr>
        <w:t>*</w:t>
      </w:r>
      <w:r w:rsidRPr="00731E41">
        <w:t xml:space="preserve">head company or single company in relation to a period (the </w:t>
      </w:r>
      <w:r w:rsidRPr="00731E41">
        <w:rPr>
          <w:b/>
          <w:i/>
        </w:rPr>
        <w:t>test period</w:t>
      </w:r>
      <w:r w:rsidRPr="00731E41">
        <w:t>) that is all or part of the grouping period.</w:t>
      </w:r>
    </w:p>
    <w:p w:rsidR="006E0072" w:rsidRPr="00731E41" w:rsidRDefault="006E0072" w:rsidP="006E0072">
      <w:pPr>
        <w:pStyle w:val="notetext"/>
      </w:pPr>
      <w:r w:rsidRPr="00731E41">
        <w:lastRenderedPageBreak/>
        <w:t>Note:</w:t>
      </w:r>
      <w:r w:rsidRPr="00731E41">
        <w:tab/>
        <w:t>Subdivision</w:t>
      </w:r>
      <w:r w:rsidR="00731E41">
        <w:t> </w:t>
      </w:r>
      <w:r w:rsidRPr="00731E41">
        <w:t>820</w:t>
      </w:r>
      <w:r w:rsidR="00731E41">
        <w:noBreakHyphen/>
      </w:r>
      <w:r w:rsidRPr="00731E41">
        <w:t>E applies to the head company or single company if it is classified as an inward investing entity (ADI) because of section</w:t>
      </w:r>
      <w:r w:rsidR="00731E41">
        <w:t> </w:t>
      </w:r>
      <w:r w:rsidRPr="00731E41">
        <w:t>820</w:t>
      </w:r>
      <w:r w:rsidR="00731E41">
        <w:noBreakHyphen/>
      </w:r>
      <w:r w:rsidRPr="00731E41">
        <w:t>609.</w:t>
      </w:r>
    </w:p>
    <w:p w:rsidR="006E0072" w:rsidRPr="00731E41" w:rsidRDefault="006E0072" w:rsidP="006E0072">
      <w:pPr>
        <w:pStyle w:val="SubsectionHead"/>
      </w:pPr>
      <w:r w:rsidRPr="00731E41">
        <w:t>Average equity capital</w:t>
      </w:r>
    </w:p>
    <w:p w:rsidR="006E0072" w:rsidRPr="00731E41" w:rsidRDefault="006E0072" w:rsidP="006E0072">
      <w:pPr>
        <w:pStyle w:val="subsection"/>
      </w:pPr>
      <w:r w:rsidRPr="00731E41">
        <w:tab/>
        <w:t>(2)</w:t>
      </w:r>
      <w:r w:rsidRPr="00731E41">
        <w:tab/>
        <w:t xml:space="preserve">The </w:t>
      </w:r>
      <w:r w:rsidRPr="00731E41">
        <w:rPr>
          <w:b/>
          <w:i/>
        </w:rPr>
        <w:t>average equity capital</w:t>
      </w:r>
      <w:r w:rsidRPr="00731E41">
        <w:rPr>
          <w:position w:val="6"/>
          <w:sz w:val="16"/>
        </w:rPr>
        <w:t xml:space="preserve"> </w:t>
      </w:r>
      <w:r w:rsidRPr="00731E41">
        <w:t xml:space="preserve">of the </w:t>
      </w:r>
      <w:r w:rsidR="00731E41" w:rsidRPr="00731E41">
        <w:rPr>
          <w:position w:val="6"/>
          <w:sz w:val="16"/>
        </w:rPr>
        <w:t>*</w:t>
      </w:r>
      <w:r w:rsidRPr="00731E41">
        <w:t>head company or single company for the test period is:</w:t>
      </w:r>
    </w:p>
    <w:p w:rsidR="006E0072" w:rsidRPr="00731E41" w:rsidRDefault="006E0072" w:rsidP="006E0072">
      <w:pPr>
        <w:pStyle w:val="paragraph"/>
      </w:pPr>
      <w:r w:rsidRPr="00731E41">
        <w:tab/>
        <w:t>(a)</w:t>
      </w:r>
      <w:r w:rsidRPr="00731E41">
        <w:tab/>
        <w:t xml:space="preserve">the average value, for that period, of all the </w:t>
      </w:r>
      <w:r w:rsidR="00731E41" w:rsidRPr="00731E41">
        <w:rPr>
          <w:position w:val="6"/>
          <w:sz w:val="16"/>
        </w:rPr>
        <w:t>*</w:t>
      </w:r>
      <w:r w:rsidRPr="00731E41">
        <w:t>ADI equity capital of the company; plus</w:t>
      </w:r>
    </w:p>
    <w:p w:rsidR="006E0072" w:rsidRPr="00731E41" w:rsidRDefault="006E0072" w:rsidP="006E0072">
      <w:pPr>
        <w:pStyle w:val="paragraph"/>
      </w:pPr>
      <w:r w:rsidRPr="00731E41">
        <w:tab/>
        <w:t>(b)</w:t>
      </w:r>
      <w:r w:rsidRPr="00731E41">
        <w:tab/>
        <w:t>the average value, for that period, of the amount worked out under subsection</w:t>
      </w:r>
      <w:r w:rsidR="00731E41">
        <w:t> </w:t>
      </w:r>
      <w:r w:rsidRPr="00731E41">
        <w:t>820</w:t>
      </w:r>
      <w:r w:rsidR="00731E41">
        <w:noBreakHyphen/>
      </w:r>
      <w:r w:rsidRPr="00731E41">
        <w:t>613(3).</w:t>
      </w:r>
    </w:p>
    <w:p w:rsidR="006E0072" w:rsidRPr="00731E41" w:rsidRDefault="006E0072" w:rsidP="006E0072">
      <w:pPr>
        <w:pStyle w:val="notetext"/>
      </w:pPr>
      <w:r w:rsidRPr="00731E41">
        <w:t>Note 1:</w:t>
      </w:r>
      <w:r w:rsidRPr="00731E41">
        <w:tab/>
        <w:t>In the case of a choice under section</w:t>
      </w:r>
      <w:r w:rsidR="00731E41">
        <w:t> </w:t>
      </w:r>
      <w:r w:rsidRPr="00731E41">
        <w:t>820</w:t>
      </w:r>
      <w:r w:rsidR="00731E41">
        <w:noBreakHyphen/>
      </w:r>
      <w:r w:rsidRPr="00731E41">
        <w:t>599, paragraph</w:t>
      </w:r>
      <w:r w:rsidR="00731E41">
        <w:t> </w:t>
      </w:r>
      <w:r w:rsidRPr="00731E41">
        <w:t>820</w:t>
      </w:r>
      <w:r w:rsidR="00731E41">
        <w:noBreakHyphen/>
      </w:r>
      <w:r w:rsidRPr="00731E41">
        <w:t>603(4)(b) treats the single company and the relevant Australian permanent establishments as a consolidated group.</w:t>
      </w:r>
    </w:p>
    <w:p w:rsidR="006E0072" w:rsidRPr="00731E41" w:rsidRDefault="006E0072" w:rsidP="006E0072">
      <w:pPr>
        <w:pStyle w:val="notetext"/>
      </w:pPr>
      <w:r w:rsidRPr="00731E41">
        <w:t>Note 2:</w:t>
      </w:r>
      <w:r w:rsidRPr="00731E41">
        <w:tab/>
        <w:t>To calculate an average value for the purposes of this Division, see Subdivision</w:t>
      </w:r>
      <w:r w:rsidR="00731E41">
        <w:t> </w:t>
      </w:r>
      <w:r w:rsidRPr="00731E41">
        <w:t>820</w:t>
      </w:r>
      <w:r w:rsidR="00731E41">
        <w:noBreakHyphen/>
      </w:r>
      <w:r w:rsidRPr="00731E41">
        <w:t>G.</w:t>
      </w:r>
    </w:p>
    <w:p w:rsidR="006E0072" w:rsidRPr="00731E41" w:rsidRDefault="006E0072" w:rsidP="006E0072">
      <w:pPr>
        <w:pStyle w:val="SubsectionHead"/>
      </w:pPr>
      <w:r w:rsidRPr="00731E41">
        <w:t>Safe harbour capital amount</w:t>
      </w:r>
    </w:p>
    <w:p w:rsidR="006E0072" w:rsidRPr="00731E41" w:rsidRDefault="006E0072" w:rsidP="006E0072">
      <w:pPr>
        <w:pStyle w:val="subsection"/>
      </w:pPr>
      <w:r w:rsidRPr="00731E41">
        <w:tab/>
        <w:t>(3)</w:t>
      </w:r>
      <w:r w:rsidRPr="00731E41">
        <w:tab/>
        <w:t xml:space="preserve">The </w:t>
      </w:r>
      <w:r w:rsidRPr="00731E41">
        <w:rPr>
          <w:b/>
          <w:i/>
        </w:rPr>
        <w:t>safe harbour capital amount</w:t>
      </w:r>
      <w:r w:rsidRPr="00731E41">
        <w:t xml:space="preserve"> of the </w:t>
      </w:r>
      <w:r w:rsidR="00731E41" w:rsidRPr="00731E41">
        <w:rPr>
          <w:position w:val="6"/>
          <w:sz w:val="16"/>
        </w:rPr>
        <w:t>*</w:t>
      </w:r>
      <w:r w:rsidRPr="00731E41">
        <w:t>head company or single company for the test period is worked out using the following method statement.</w:t>
      </w:r>
    </w:p>
    <w:p w:rsidR="006E0072" w:rsidRPr="00731E41" w:rsidRDefault="006E0072" w:rsidP="006E0072">
      <w:pPr>
        <w:pStyle w:val="BoxHeadItalic"/>
        <w:keepNext/>
      </w:pPr>
      <w:r w:rsidRPr="00731E41">
        <w:t>Method statement</w:t>
      </w:r>
    </w:p>
    <w:p w:rsidR="006E0072" w:rsidRPr="00731E41" w:rsidRDefault="006E0072" w:rsidP="006E0072">
      <w:pPr>
        <w:pStyle w:val="BoxStep"/>
      </w:pPr>
      <w:r w:rsidRPr="00731E41">
        <w:rPr>
          <w:szCs w:val="22"/>
        </w:rPr>
        <w:t>Step 1.</w:t>
      </w:r>
      <w:r w:rsidRPr="00731E41">
        <w:tab/>
        <w:t xml:space="preserve">Work out the average value, for the test period, of the </w:t>
      </w:r>
      <w:r w:rsidR="00731E41" w:rsidRPr="00731E41">
        <w:rPr>
          <w:position w:val="6"/>
          <w:sz w:val="16"/>
        </w:rPr>
        <w:t>*</w:t>
      </w:r>
      <w:r w:rsidRPr="00731E41">
        <w:t xml:space="preserve">head company’s or single company’s </w:t>
      </w:r>
      <w:r w:rsidR="00731E41" w:rsidRPr="00731E41">
        <w:rPr>
          <w:position w:val="6"/>
          <w:sz w:val="16"/>
        </w:rPr>
        <w:t>*</w:t>
      </w:r>
      <w:r w:rsidRPr="00731E41">
        <w:t>risk</w:t>
      </w:r>
      <w:r w:rsidR="00731E41">
        <w:noBreakHyphen/>
      </w:r>
      <w:r w:rsidRPr="00731E41">
        <w:t>weighted assets.</w:t>
      </w:r>
    </w:p>
    <w:p w:rsidR="006E0072" w:rsidRPr="00731E41" w:rsidRDefault="006E0072" w:rsidP="006E0072">
      <w:pPr>
        <w:pStyle w:val="BoxStep"/>
      </w:pPr>
      <w:r w:rsidRPr="00731E41">
        <w:rPr>
          <w:szCs w:val="22"/>
        </w:rPr>
        <w:t>Step 2.</w:t>
      </w:r>
      <w:r w:rsidRPr="00731E41">
        <w:tab/>
        <w:t xml:space="preserve">Multiply the result of step 1 by 4%. The result of this step is the </w:t>
      </w:r>
      <w:r w:rsidRPr="00731E41">
        <w:rPr>
          <w:b/>
          <w:i/>
        </w:rPr>
        <w:t>safe harbour capital amount</w:t>
      </w:r>
      <w:r w:rsidRPr="00731E41">
        <w:t>.</w:t>
      </w:r>
    </w:p>
    <w:p w:rsidR="006E0072" w:rsidRPr="00731E41" w:rsidRDefault="006E0072" w:rsidP="006E0072">
      <w:pPr>
        <w:pStyle w:val="SubsectionHead"/>
      </w:pPr>
      <w:r w:rsidRPr="00731E41">
        <w:t>Risk</w:t>
      </w:r>
      <w:r w:rsidR="00731E41">
        <w:noBreakHyphen/>
      </w:r>
      <w:r w:rsidRPr="00731E41">
        <w:t>weighted assets</w:t>
      </w:r>
    </w:p>
    <w:p w:rsidR="006E0072" w:rsidRPr="00731E41" w:rsidRDefault="006E0072" w:rsidP="006E0072">
      <w:pPr>
        <w:pStyle w:val="subsection"/>
      </w:pPr>
      <w:r w:rsidRPr="00731E41">
        <w:tab/>
        <w:t>(4)</w:t>
      </w:r>
      <w:r w:rsidRPr="00731E41">
        <w:tab/>
        <w:t xml:space="preserve">For each of the establishment entity’s </w:t>
      </w:r>
      <w:r w:rsidR="00731E41" w:rsidRPr="00731E41">
        <w:rPr>
          <w:position w:val="6"/>
          <w:sz w:val="16"/>
        </w:rPr>
        <w:t>*</w:t>
      </w:r>
      <w:r w:rsidRPr="00731E41">
        <w:t xml:space="preserve">Australian permanent establishments covered by the choice, the </w:t>
      </w:r>
      <w:r w:rsidR="00731E41" w:rsidRPr="00731E41">
        <w:rPr>
          <w:position w:val="6"/>
          <w:sz w:val="16"/>
        </w:rPr>
        <w:t>*</w:t>
      </w:r>
      <w:r w:rsidRPr="00731E41">
        <w:t>risk</w:t>
      </w:r>
      <w:r w:rsidR="00731E41">
        <w:noBreakHyphen/>
      </w:r>
      <w:r w:rsidRPr="00731E41">
        <w:t xml:space="preserve">weighted assets of the </w:t>
      </w:r>
      <w:r w:rsidR="00731E41" w:rsidRPr="00731E41">
        <w:rPr>
          <w:position w:val="6"/>
          <w:sz w:val="16"/>
        </w:rPr>
        <w:t>*</w:t>
      </w:r>
      <w:r w:rsidRPr="00731E41">
        <w:t>head company or single company include that part of the entity’s risk</w:t>
      </w:r>
      <w:r w:rsidR="00731E41">
        <w:noBreakHyphen/>
      </w:r>
      <w:r w:rsidRPr="00731E41">
        <w:t>weighted assets that:</w:t>
      </w:r>
    </w:p>
    <w:p w:rsidR="006E0072" w:rsidRPr="00731E41" w:rsidRDefault="006E0072" w:rsidP="006E0072">
      <w:pPr>
        <w:pStyle w:val="paragraph"/>
      </w:pPr>
      <w:r w:rsidRPr="00731E41">
        <w:lastRenderedPageBreak/>
        <w:tab/>
        <w:t>(a)</w:t>
      </w:r>
      <w:r w:rsidRPr="00731E41">
        <w:tab/>
        <w:t>is attributable to that Australian permanent establishment; and</w:t>
      </w:r>
    </w:p>
    <w:p w:rsidR="006E0072" w:rsidRPr="00731E41" w:rsidRDefault="006E0072" w:rsidP="006E0072">
      <w:pPr>
        <w:pStyle w:val="paragraph"/>
      </w:pPr>
      <w:r w:rsidRPr="00731E41">
        <w:tab/>
        <w:t>(b)</w:t>
      </w:r>
      <w:r w:rsidRPr="00731E41">
        <w:tab/>
        <w:t xml:space="preserve">is not attributable to the entity’s </w:t>
      </w:r>
      <w:r w:rsidR="00731E41" w:rsidRPr="00731E41">
        <w:rPr>
          <w:position w:val="6"/>
          <w:sz w:val="16"/>
        </w:rPr>
        <w:t>*</w:t>
      </w:r>
      <w:r w:rsidRPr="00731E41">
        <w:t>OB activities.</w:t>
      </w:r>
    </w:p>
    <w:p w:rsidR="006E0072" w:rsidRPr="00731E41" w:rsidRDefault="006E0072" w:rsidP="006E0072">
      <w:pPr>
        <w:pStyle w:val="ActHead4"/>
      </w:pPr>
      <w:bookmarkStart w:id="292" w:name="_Toc397085578"/>
      <w:r w:rsidRPr="00731E41">
        <w:rPr>
          <w:rStyle w:val="CharSubdNo"/>
        </w:rPr>
        <w:t>Subdivision</w:t>
      </w:r>
      <w:r w:rsidR="00731E41">
        <w:rPr>
          <w:rStyle w:val="CharSubdNo"/>
        </w:rPr>
        <w:t> </w:t>
      </w:r>
      <w:r w:rsidRPr="00731E41">
        <w:rPr>
          <w:rStyle w:val="CharSubdNo"/>
        </w:rPr>
        <w:t>820</w:t>
      </w:r>
      <w:r w:rsidR="00731E41">
        <w:rPr>
          <w:rStyle w:val="CharSubdNo"/>
        </w:rPr>
        <w:noBreakHyphen/>
      </w:r>
      <w:r w:rsidRPr="00731E41">
        <w:rPr>
          <w:rStyle w:val="CharSubdNo"/>
        </w:rPr>
        <w:t>G</w:t>
      </w:r>
      <w:r w:rsidRPr="00731E41">
        <w:t>—</w:t>
      </w:r>
      <w:r w:rsidRPr="00731E41">
        <w:rPr>
          <w:rStyle w:val="CharSubdText"/>
        </w:rPr>
        <w:t>Calculating the average values</w:t>
      </w:r>
      <w:bookmarkEnd w:id="292"/>
    </w:p>
    <w:p w:rsidR="006E0072" w:rsidRPr="00731E41" w:rsidRDefault="006E0072" w:rsidP="006E0072">
      <w:pPr>
        <w:pStyle w:val="ActHead4"/>
      </w:pPr>
      <w:bookmarkStart w:id="293" w:name="_Toc397085579"/>
      <w:r w:rsidRPr="00731E41">
        <w:t>Guide to Subdivision</w:t>
      </w:r>
      <w:r w:rsidR="00731E41">
        <w:t> </w:t>
      </w:r>
      <w:r w:rsidRPr="00731E41">
        <w:t>820</w:t>
      </w:r>
      <w:r w:rsidR="00731E41">
        <w:noBreakHyphen/>
      </w:r>
      <w:r w:rsidRPr="00731E41">
        <w:t>G</w:t>
      </w:r>
      <w:bookmarkEnd w:id="293"/>
    </w:p>
    <w:p w:rsidR="006E0072" w:rsidRPr="00731E41" w:rsidRDefault="006E0072" w:rsidP="006E0072">
      <w:pPr>
        <w:pStyle w:val="ActHead5"/>
      </w:pPr>
      <w:bookmarkStart w:id="294" w:name="_Toc397085580"/>
      <w:r w:rsidRPr="00731E41">
        <w:rPr>
          <w:rStyle w:val="CharSectno"/>
        </w:rPr>
        <w:t>820</w:t>
      </w:r>
      <w:r w:rsidR="00731E41">
        <w:rPr>
          <w:rStyle w:val="CharSectno"/>
        </w:rPr>
        <w:noBreakHyphen/>
      </w:r>
      <w:r w:rsidRPr="00731E41">
        <w:rPr>
          <w:rStyle w:val="CharSectno"/>
        </w:rPr>
        <w:t>625</w:t>
      </w:r>
      <w:r w:rsidRPr="00731E41">
        <w:t xml:space="preserve">  What this Subdivision is about</w:t>
      </w:r>
      <w:bookmarkEnd w:id="294"/>
    </w:p>
    <w:p w:rsidR="006E0072" w:rsidRPr="00731E41" w:rsidRDefault="006E0072" w:rsidP="006E0072">
      <w:pPr>
        <w:pStyle w:val="BoxText"/>
      </w:pPr>
      <w:r w:rsidRPr="00731E41">
        <w:t>This Subdivision sets out the methods of calculating the average values for the purposes of this Division. It also includes special rules about values and valuation that are relevant to that calculation.</w:t>
      </w:r>
    </w:p>
    <w:p w:rsidR="006E0072" w:rsidRPr="00731E41" w:rsidRDefault="006E0072" w:rsidP="006E0072">
      <w:pPr>
        <w:pStyle w:val="notetext"/>
      </w:pPr>
      <w:r w:rsidRPr="00731E41">
        <w:t>Note:</w:t>
      </w:r>
      <w:r w:rsidRPr="00731E41">
        <w:tab/>
        <w:t>Section</w:t>
      </w:r>
      <w:r w:rsidR="00731E41">
        <w:t> </w:t>
      </w:r>
      <w:r w:rsidRPr="00731E41">
        <w:t>820</w:t>
      </w:r>
      <w:r w:rsidR="00731E41">
        <w:noBreakHyphen/>
      </w:r>
      <w:r w:rsidRPr="00731E41">
        <w:t xml:space="preserve">25 of the </w:t>
      </w:r>
      <w:r w:rsidRPr="00731E41">
        <w:rPr>
          <w:i/>
        </w:rPr>
        <w:t>Income Tax (Transitional Provisions) Act 1997</w:t>
      </w:r>
      <w:r w:rsidRPr="00731E41">
        <w:t xml:space="preserve"> provides for a transitional rule that affects the operation of this Subdivision in relation to an income year that begins before 1</w:t>
      </w:r>
      <w:r w:rsidR="00731E41">
        <w:t> </w:t>
      </w:r>
      <w:r w:rsidRPr="00731E41">
        <w:t>July 2002 and ends before 30</w:t>
      </w:r>
      <w:r w:rsidR="00731E41">
        <w:t> </w:t>
      </w:r>
      <w:r w:rsidRPr="00731E41">
        <w:t>June 2003.</w:t>
      </w:r>
    </w:p>
    <w:p w:rsidR="006E0072" w:rsidRPr="00731E41" w:rsidRDefault="006E0072" w:rsidP="006E0072">
      <w:pPr>
        <w:pStyle w:val="TofSectsHeading"/>
        <w:keepNext/>
        <w:keepLines/>
      </w:pPr>
      <w:r w:rsidRPr="00731E41">
        <w:t>Table of sections</w:t>
      </w:r>
    </w:p>
    <w:p w:rsidR="006E0072" w:rsidRPr="00731E41" w:rsidRDefault="006E0072" w:rsidP="006E0072">
      <w:pPr>
        <w:pStyle w:val="TofSectsGroupHeading"/>
        <w:keepNext/>
      </w:pPr>
      <w:r w:rsidRPr="00731E41">
        <w:t>How to calculate the average values</w:t>
      </w:r>
    </w:p>
    <w:p w:rsidR="006E0072" w:rsidRPr="00731E41" w:rsidRDefault="006E0072" w:rsidP="006E0072">
      <w:pPr>
        <w:pStyle w:val="TofSectsSection"/>
        <w:keepNext/>
      </w:pPr>
      <w:r w:rsidRPr="00731E41">
        <w:t>820</w:t>
      </w:r>
      <w:r w:rsidR="00731E41">
        <w:noBreakHyphen/>
      </w:r>
      <w:r w:rsidRPr="00731E41">
        <w:t>630</w:t>
      </w:r>
      <w:r w:rsidRPr="00731E41">
        <w:tab/>
        <w:t>Methods of calculating average values</w:t>
      </w:r>
    </w:p>
    <w:p w:rsidR="006E0072" w:rsidRPr="00731E41" w:rsidRDefault="006E0072" w:rsidP="006E0072">
      <w:pPr>
        <w:pStyle w:val="TofSectsSection"/>
        <w:keepNext/>
      </w:pPr>
      <w:r w:rsidRPr="00731E41">
        <w:t>820</w:t>
      </w:r>
      <w:r w:rsidR="00731E41">
        <w:noBreakHyphen/>
      </w:r>
      <w:r w:rsidRPr="00731E41">
        <w:t>635</w:t>
      </w:r>
      <w:r w:rsidRPr="00731E41">
        <w:tab/>
        <w:t>The opening and closing balances method</w:t>
      </w:r>
    </w:p>
    <w:p w:rsidR="006E0072" w:rsidRPr="00731E41" w:rsidRDefault="006E0072" w:rsidP="006E0072">
      <w:pPr>
        <w:pStyle w:val="TofSectsSection"/>
      </w:pPr>
      <w:r w:rsidRPr="00731E41">
        <w:t>820</w:t>
      </w:r>
      <w:r w:rsidR="00731E41">
        <w:noBreakHyphen/>
      </w:r>
      <w:r w:rsidRPr="00731E41">
        <w:t>640</w:t>
      </w:r>
      <w:r w:rsidRPr="00731E41">
        <w:tab/>
        <w:t>The 3 measurement days method</w:t>
      </w:r>
    </w:p>
    <w:p w:rsidR="006E0072" w:rsidRPr="00731E41" w:rsidRDefault="006E0072" w:rsidP="006E0072">
      <w:pPr>
        <w:pStyle w:val="TofSectsSection"/>
      </w:pPr>
      <w:r w:rsidRPr="00731E41">
        <w:t>820</w:t>
      </w:r>
      <w:r w:rsidR="00731E41">
        <w:noBreakHyphen/>
      </w:r>
      <w:r w:rsidRPr="00731E41">
        <w:t>645</w:t>
      </w:r>
      <w:r w:rsidRPr="00731E41">
        <w:tab/>
        <w:t>The frequent measurement method</w:t>
      </w:r>
    </w:p>
    <w:p w:rsidR="006E0072" w:rsidRPr="00731E41" w:rsidRDefault="006E0072" w:rsidP="006E0072">
      <w:pPr>
        <w:pStyle w:val="TofSectsGroupHeading"/>
      </w:pPr>
      <w:r w:rsidRPr="00731E41">
        <w:t>Special rules about values and valuation</w:t>
      </w:r>
    </w:p>
    <w:p w:rsidR="006E0072" w:rsidRPr="00731E41" w:rsidRDefault="006E0072" w:rsidP="006E0072">
      <w:pPr>
        <w:pStyle w:val="TofSectsSection"/>
      </w:pPr>
      <w:r w:rsidRPr="00731E41">
        <w:t>820</w:t>
      </w:r>
      <w:r w:rsidR="00731E41">
        <w:noBreakHyphen/>
      </w:r>
      <w:r w:rsidRPr="00731E41">
        <w:t>675</w:t>
      </w:r>
      <w:r w:rsidRPr="00731E41">
        <w:tab/>
        <w:t>Amount to be expressed in Australian currency</w:t>
      </w:r>
    </w:p>
    <w:p w:rsidR="006E0072" w:rsidRPr="00731E41" w:rsidRDefault="006E0072" w:rsidP="006E0072">
      <w:pPr>
        <w:pStyle w:val="TofSectsSection"/>
      </w:pPr>
      <w:r w:rsidRPr="00731E41">
        <w:t>820</w:t>
      </w:r>
      <w:r w:rsidR="00731E41">
        <w:noBreakHyphen/>
      </w:r>
      <w:r w:rsidRPr="00731E41">
        <w:t>680</w:t>
      </w:r>
      <w:r w:rsidRPr="00731E41">
        <w:tab/>
        <w:t>Valuation of assets, liabilities and equity capital</w:t>
      </w:r>
    </w:p>
    <w:p w:rsidR="006E0072" w:rsidRPr="00731E41" w:rsidRDefault="006E0072" w:rsidP="006E0072">
      <w:pPr>
        <w:pStyle w:val="TofSectsSection"/>
      </w:pPr>
      <w:r w:rsidRPr="00731E41">
        <w:t>820</w:t>
      </w:r>
      <w:r w:rsidR="00731E41">
        <w:noBreakHyphen/>
      </w:r>
      <w:r w:rsidRPr="00731E41">
        <w:t>682</w:t>
      </w:r>
      <w:r w:rsidRPr="00731E41">
        <w:tab/>
        <w:t>Recognition of assets and liabilities—modifying application of accounting standards</w:t>
      </w:r>
    </w:p>
    <w:p w:rsidR="006E0072" w:rsidRPr="00731E41" w:rsidRDefault="006E0072" w:rsidP="006E0072">
      <w:pPr>
        <w:pStyle w:val="TofSectsSection"/>
      </w:pPr>
      <w:r w:rsidRPr="00731E41">
        <w:t>820</w:t>
      </w:r>
      <w:r w:rsidR="00731E41">
        <w:noBreakHyphen/>
      </w:r>
      <w:r w:rsidRPr="00731E41">
        <w:t>683</w:t>
      </w:r>
      <w:r w:rsidRPr="00731E41">
        <w:tab/>
        <w:t>Recognition of internally generated intangible items—modifying application of accounting standards</w:t>
      </w:r>
    </w:p>
    <w:p w:rsidR="006E0072" w:rsidRPr="00731E41" w:rsidRDefault="006E0072" w:rsidP="006E0072">
      <w:pPr>
        <w:pStyle w:val="TofSectsSection"/>
      </w:pPr>
      <w:r w:rsidRPr="00731E41">
        <w:t>820</w:t>
      </w:r>
      <w:r w:rsidR="00731E41">
        <w:noBreakHyphen/>
      </w:r>
      <w:r w:rsidRPr="00731E41">
        <w:t>684</w:t>
      </w:r>
      <w:r w:rsidRPr="00731E41">
        <w:tab/>
        <w:t>Valuation of intangible assets if no active market—modifying application of accounting standards</w:t>
      </w:r>
    </w:p>
    <w:p w:rsidR="006E0072" w:rsidRPr="00731E41" w:rsidRDefault="006E0072" w:rsidP="006E0072">
      <w:pPr>
        <w:pStyle w:val="TofSectsSection"/>
      </w:pPr>
      <w:r w:rsidRPr="00731E41">
        <w:t>820</w:t>
      </w:r>
      <w:r w:rsidR="00731E41">
        <w:noBreakHyphen/>
      </w:r>
      <w:r w:rsidRPr="00731E41">
        <w:t>685</w:t>
      </w:r>
      <w:r w:rsidRPr="00731E41">
        <w:tab/>
        <w:t>Valuation of debt capital</w:t>
      </w:r>
    </w:p>
    <w:p w:rsidR="006E0072" w:rsidRPr="00731E41" w:rsidRDefault="006E0072" w:rsidP="006E0072">
      <w:pPr>
        <w:pStyle w:val="TofSectsSection"/>
      </w:pPr>
      <w:r w:rsidRPr="00731E41">
        <w:t>820</w:t>
      </w:r>
      <w:r w:rsidR="00731E41">
        <w:noBreakHyphen/>
      </w:r>
      <w:r w:rsidRPr="00731E41">
        <w:t>690</w:t>
      </w:r>
      <w:r w:rsidRPr="00731E41">
        <w:tab/>
        <w:t>Commissioner’s power</w:t>
      </w:r>
    </w:p>
    <w:p w:rsidR="006E0072" w:rsidRPr="00731E41" w:rsidRDefault="006E0072" w:rsidP="006E0072">
      <w:pPr>
        <w:pStyle w:val="ActHead4"/>
      </w:pPr>
      <w:bookmarkStart w:id="295" w:name="_Toc397085581"/>
      <w:r w:rsidRPr="00731E41">
        <w:lastRenderedPageBreak/>
        <w:t>How to calculate the average values</w:t>
      </w:r>
      <w:bookmarkEnd w:id="295"/>
    </w:p>
    <w:p w:rsidR="006E0072" w:rsidRPr="00731E41" w:rsidRDefault="006E0072" w:rsidP="006E0072">
      <w:pPr>
        <w:pStyle w:val="ActHead5"/>
      </w:pPr>
      <w:bookmarkStart w:id="296" w:name="_Toc397085582"/>
      <w:r w:rsidRPr="00731E41">
        <w:rPr>
          <w:rStyle w:val="CharSectno"/>
        </w:rPr>
        <w:t>820</w:t>
      </w:r>
      <w:r w:rsidR="00731E41">
        <w:rPr>
          <w:rStyle w:val="CharSectno"/>
        </w:rPr>
        <w:noBreakHyphen/>
      </w:r>
      <w:r w:rsidRPr="00731E41">
        <w:rPr>
          <w:rStyle w:val="CharSectno"/>
        </w:rPr>
        <w:t>630</w:t>
      </w:r>
      <w:r w:rsidRPr="00731E41">
        <w:t xml:space="preserve">  Methods of calculating average values</w:t>
      </w:r>
      <w:bookmarkEnd w:id="296"/>
    </w:p>
    <w:p w:rsidR="006E0072" w:rsidRPr="00731E41" w:rsidRDefault="006E0072" w:rsidP="006E0072">
      <w:pPr>
        <w:pStyle w:val="SubsectionHead"/>
      </w:pPr>
      <w:r w:rsidRPr="00731E41">
        <w:t>Methods of calculation for entities that are not ADIs</w:t>
      </w:r>
    </w:p>
    <w:p w:rsidR="006E0072" w:rsidRPr="00731E41" w:rsidRDefault="006E0072" w:rsidP="006E0072">
      <w:pPr>
        <w:pStyle w:val="subsection"/>
      </w:pPr>
      <w:r w:rsidRPr="00731E41">
        <w:tab/>
        <w:t>(1)</w:t>
      </w:r>
      <w:r w:rsidRPr="00731E41">
        <w:tab/>
        <w:t>An entity to which Subdivision</w:t>
      </w:r>
      <w:r w:rsidR="00731E41">
        <w:t> </w:t>
      </w:r>
      <w:r w:rsidRPr="00731E41">
        <w:t>820</w:t>
      </w:r>
      <w:r w:rsidR="00731E41">
        <w:noBreakHyphen/>
      </w:r>
      <w:r w:rsidRPr="00731E41">
        <w:t>B or 820</w:t>
      </w:r>
      <w:r w:rsidR="00731E41">
        <w:noBreakHyphen/>
      </w:r>
      <w:r w:rsidRPr="00731E41">
        <w:t>C applies for a period that is all or a part of an income year must use one of the following methods to calculate the average value of a matter mentioned in that Subdivision for the purposes of that application:</w:t>
      </w:r>
    </w:p>
    <w:p w:rsidR="006E0072" w:rsidRPr="00731E41" w:rsidRDefault="006E0072" w:rsidP="006E0072">
      <w:pPr>
        <w:pStyle w:val="paragraph"/>
      </w:pPr>
      <w:r w:rsidRPr="00731E41">
        <w:tab/>
        <w:t>(a)</w:t>
      </w:r>
      <w:r w:rsidRPr="00731E41">
        <w:tab/>
        <w:t>the method set out in section</w:t>
      </w:r>
      <w:r w:rsidR="00731E41">
        <w:t> </w:t>
      </w:r>
      <w:r w:rsidRPr="00731E41">
        <w:t>820</w:t>
      </w:r>
      <w:r w:rsidR="00731E41">
        <w:noBreakHyphen/>
      </w:r>
      <w:r w:rsidRPr="00731E41">
        <w:t>635</w:t>
      </w:r>
      <w:r w:rsidRPr="00731E41">
        <w:rPr>
          <w:b/>
          <w:i/>
        </w:rPr>
        <w:t xml:space="preserve"> </w:t>
      </w:r>
      <w:r w:rsidRPr="00731E41">
        <w:t xml:space="preserve">(the </w:t>
      </w:r>
      <w:r w:rsidRPr="00731E41">
        <w:rPr>
          <w:b/>
          <w:i/>
        </w:rPr>
        <w:t>opening and closing balances method</w:t>
      </w:r>
      <w:r w:rsidRPr="00731E41">
        <w:t>);</w:t>
      </w:r>
    </w:p>
    <w:p w:rsidR="006E0072" w:rsidRPr="00731E41" w:rsidRDefault="006E0072" w:rsidP="006E0072">
      <w:pPr>
        <w:pStyle w:val="paragraph"/>
      </w:pPr>
      <w:r w:rsidRPr="00731E41">
        <w:tab/>
        <w:t>(b)</w:t>
      </w:r>
      <w:r w:rsidRPr="00731E41">
        <w:tab/>
        <w:t>the method set out in section</w:t>
      </w:r>
      <w:r w:rsidR="00731E41">
        <w:t> </w:t>
      </w:r>
      <w:r w:rsidRPr="00731E41">
        <w:t>820</w:t>
      </w:r>
      <w:r w:rsidR="00731E41">
        <w:noBreakHyphen/>
      </w:r>
      <w:r w:rsidRPr="00731E41">
        <w:t xml:space="preserve">640 (the </w:t>
      </w:r>
      <w:r w:rsidRPr="00731E41">
        <w:rPr>
          <w:b/>
          <w:i/>
        </w:rPr>
        <w:t>3 measurement days method</w:t>
      </w:r>
      <w:r w:rsidRPr="00731E41">
        <w:t>);</w:t>
      </w:r>
    </w:p>
    <w:p w:rsidR="006E0072" w:rsidRPr="00731E41" w:rsidRDefault="006E0072" w:rsidP="006E0072">
      <w:pPr>
        <w:pStyle w:val="paragraph"/>
      </w:pPr>
      <w:r w:rsidRPr="00731E41">
        <w:tab/>
        <w:t>(c)</w:t>
      </w:r>
      <w:r w:rsidRPr="00731E41">
        <w:tab/>
        <w:t>the method set out in section</w:t>
      </w:r>
      <w:r w:rsidR="00731E41">
        <w:t> </w:t>
      </w:r>
      <w:r w:rsidRPr="00731E41">
        <w:t>820</w:t>
      </w:r>
      <w:r w:rsidR="00731E41">
        <w:noBreakHyphen/>
      </w:r>
      <w:r w:rsidRPr="00731E41">
        <w:t xml:space="preserve">645 (the </w:t>
      </w:r>
      <w:r w:rsidRPr="00731E41">
        <w:rPr>
          <w:b/>
          <w:i/>
        </w:rPr>
        <w:t>frequent measurement method</w:t>
      </w:r>
      <w:r w:rsidRPr="00731E41">
        <w:t>).</w:t>
      </w:r>
    </w:p>
    <w:p w:rsidR="006E0072" w:rsidRPr="00731E41" w:rsidRDefault="006E0072" w:rsidP="006E0072">
      <w:pPr>
        <w:pStyle w:val="notetext"/>
      </w:pPr>
      <w:r w:rsidRPr="00731E41">
        <w:t>Note 1:</w:t>
      </w:r>
      <w:r w:rsidRPr="00731E41">
        <w:tab/>
        <w:t>This subsection therefore applies only to an outward investing entity (non</w:t>
      </w:r>
      <w:r w:rsidR="00731E41">
        <w:noBreakHyphen/>
      </w:r>
      <w:r w:rsidRPr="00731E41">
        <w:t>ADI) or an inward investing entity (non</w:t>
      </w:r>
      <w:r w:rsidR="00731E41">
        <w:noBreakHyphen/>
      </w:r>
      <w:r w:rsidRPr="00731E41">
        <w:t>ADI).</w:t>
      </w:r>
    </w:p>
    <w:p w:rsidR="006E0072" w:rsidRPr="00731E41" w:rsidRDefault="006E0072" w:rsidP="006E0072">
      <w:pPr>
        <w:pStyle w:val="notetext"/>
      </w:pPr>
      <w:r w:rsidRPr="00731E41">
        <w:t>Note 2:</w:t>
      </w:r>
      <w:r w:rsidRPr="00731E41">
        <w:tab/>
        <w:t>An entity cannot apply the 3 measurement days method if it is unable to meet the requirements in subsection</w:t>
      </w:r>
      <w:r w:rsidR="00731E41">
        <w:t> </w:t>
      </w:r>
      <w:r w:rsidRPr="00731E41">
        <w:t>820</w:t>
      </w:r>
      <w:r w:rsidR="00731E41">
        <w:noBreakHyphen/>
      </w:r>
      <w:r w:rsidRPr="00731E41">
        <w:t>640(1). An entity’s ability to apply that method may therefore be limited.</w:t>
      </w:r>
    </w:p>
    <w:p w:rsidR="006E0072" w:rsidRPr="00731E41" w:rsidRDefault="006E0072" w:rsidP="006E0072">
      <w:pPr>
        <w:pStyle w:val="subsection"/>
      </w:pPr>
      <w:r w:rsidRPr="00731E41">
        <w:tab/>
        <w:t>(2)</w:t>
      </w:r>
      <w:r w:rsidRPr="00731E41">
        <w:tab/>
        <w:t>The entity must use the same method to calculate all such average values for that period for the purposes of that application.</w:t>
      </w:r>
    </w:p>
    <w:p w:rsidR="006E0072" w:rsidRPr="00731E41" w:rsidRDefault="006E0072" w:rsidP="006E0072">
      <w:pPr>
        <w:pStyle w:val="SubsectionHead"/>
      </w:pPr>
      <w:r w:rsidRPr="00731E41">
        <w:t>Commissioner’s power</w:t>
      </w:r>
    </w:p>
    <w:p w:rsidR="006E0072" w:rsidRPr="00731E41" w:rsidRDefault="006E0072" w:rsidP="006E0072">
      <w:pPr>
        <w:pStyle w:val="subsection"/>
      </w:pPr>
      <w:r w:rsidRPr="00731E41">
        <w:tab/>
        <w:t>(3)</w:t>
      </w:r>
      <w:r w:rsidRPr="00731E41">
        <w:tab/>
        <w:t xml:space="preserve">If the entity fails to comply with </w:t>
      </w:r>
      <w:r w:rsidR="00731E41">
        <w:t>subsection (</w:t>
      </w:r>
      <w:r w:rsidRPr="00731E41">
        <w:t>2), the Commissioner may, irrespective of the methods used by the entity, recalculate all the average values for the entity and that period by using the opening and closing balances method.</w:t>
      </w:r>
    </w:p>
    <w:p w:rsidR="006E0072" w:rsidRPr="00731E41" w:rsidRDefault="006E0072" w:rsidP="006E0072">
      <w:pPr>
        <w:pStyle w:val="SubsectionHead"/>
      </w:pPr>
      <w:r w:rsidRPr="00731E41">
        <w:t>Method of calculation for ADIs</w:t>
      </w:r>
    </w:p>
    <w:p w:rsidR="006E0072" w:rsidRPr="00731E41" w:rsidRDefault="006E0072" w:rsidP="006E0072">
      <w:pPr>
        <w:pStyle w:val="subsection"/>
      </w:pPr>
      <w:r w:rsidRPr="00731E41">
        <w:tab/>
        <w:t>(4)</w:t>
      </w:r>
      <w:r w:rsidRPr="00731E41">
        <w:tab/>
        <w:t>An entity to which Subdivision</w:t>
      </w:r>
      <w:r w:rsidR="00731E41">
        <w:t> </w:t>
      </w:r>
      <w:r w:rsidRPr="00731E41">
        <w:t>820</w:t>
      </w:r>
      <w:r w:rsidR="00731E41">
        <w:noBreakHyphen/>
      </w:r>
      <w:r w:rsidRPr="00731E41">
        <w:t>D or 820</w:t>
      </w:r>
      <w:r w:rsidR="00731E41">
        <w:noBreakHyphen/>
      </w:r>
      <w:r w:rsidRPr="00731E41">
        <w:t>E applies for a period that is all or a part of an income year must use the frequent measurement method to calculate the average value of a matter mentioned in that Subdivision for the purposes of that application.</w:t>
      </w:r>
    </w:p>
    <w:p w:rsidR="006E0072" w:rsidRPr="00731E41" w:rsidRDefault="006E0072" w:rsidP="006E0072">
      <w:pPr>
        <w:pStyle w:val="notetext"/>
      </w:pPr>
      <w:r w:rsidRPr="00731E41">
        <w:t>Note:</w:t>
      </w:r>
      <w:r w:rsidRPr="00731E41">
        <w:tab/>
        <w:t>This subsection therefore applies only to an outward investing entity (ADI) or an inward investing entity (ADI).</w:t>
      </w:r>
    </w:p>
    <w:p w:rsidR="006E0072" w:rsidRPr="00731E41" w:rsidRDefault="006E0072" w:rsidP="006E0072">
      <w:pPr>
        <w:pStyle w:val="ActHead5"/>
      </w:pPr>
      <w:bookmarkStart w:id="297" w:name="_Toc397085583"/>
      <w:r w:rsidRPr="00731E41">
        <w:rPr>
          <w:rStyle w:val="CharSectno"/>
        </w:rPr>
        <w:lastRenderedPageBreak/>
        <w:t>820</w:t>
      </w:r>
      <w:r w:rsidR="00731E41">
        <w:rPr>
          <w:rStyle w:val="CharSectno"/>
        </w:rPr>
        <w:noBreakHyphen/>
      </w:r>
      <w:r w:rsidRPr="00731E41">
        <w:rPr>
          <w:rStyle w:val="CharSectno"/>
        </w:rPr>
        <w:t>635</w:t>
      </w:r>
      <w:r w:rsidRPr="00731E41">
        <w:t xml:space="preserve">  The opening and closing balances method</w:t>
      </w:r>
      <w:bookmarkEnd w:id="297"/>
    </w:p>
    <w:p w:rsidR="006E0072" w:rsidRPr="00731E41" w:rsidRDefault="006E0072" w:rsidP="006E0072">
      <w:pPr>
        <w:pStyle w:val="subsection"/>
      </w:pPr>
      <w:r w:rsidRPr="00731E41">
        <w:tab/>
      </w:r>
      <w:r w:rsidRPr="00731E41">
        <w:tab/>
        <w:t>An entity that uses the opening and closing balances method for a period must apply the following method statement to calculate the average value of a matter for that period.</w:t>
      </w:r>
    </w:p>
    <w:p w:rsidR="006E0072" w:rsidRPr="00731E41" w:rsidRDefault="006E0072" w:rsidP="006E0072">
      <w:pPr>
        <w:pStyle w:val="BoxStep"/>
        <w:keepNext/>
        <w:rPr>
          <w:i/>
        </w:rPr>
      </w:pPr>
      <w:r w:rsidRPr="00731E41">
        <w:rPr>
          <w:i/>
        </w:rPr>
        <w:t>Method statement</w:t>
      </w:r>
    </w:p>
    <w:p w:rsidR="006E0072" w:rsidRPr="00731E41" w:rsidRDefault="006E0072" w:rsidP="006E0072">
      <w:pPr>
        <w:pStyle w:val="BoxStep"/>
      </w:pPr>
      <w:r w:rsidRPr="00731E41">
        <w:rPr>
          <w:szCs w:val="22"/>
        </w:rPr>
        <w:t>Step 1.</w:t>
      </w:r>
      <w:r w:rsidRPr="00731E41">
        <w:tab/>
        <w:t>Work out the value of the particular matter as at the first day of that period</w:t>
      </w:r>
      <w:r w:rsidRPr="00731E41">
        <w:rPr>
          <w:i/>
        </w:rPr>
        <w:t>.</w:t>
      </w:r>
    </w:p>
    <w:p w:rsidR="006E0072" w:rsidRPr="00731E41" w:rsidRDefault="006E0072" w:rsidP="006E0072">
      <w:pPr>
        <w:pStyle w:val="BoxStep"/>
      </w:pPr>
      <w:r w:rsidRPr="00731E41">
        <w:rPr>
          <w:szCs w:val="22"/>
        </w:rPr>
        <w:t>Step 2.</w:t>
      </w:r>
      <w:r w:rsidRPr="00731E41">
        <w:tab/>
        <w:t>Work out the value of the particular matter as at the last day of that period.</w:t>
      </w:r>
    </w:p>
    <w:p w:rsidR="006E0072" w:rsidRPr="00731E41" w:rsidRDefault="006E0072" w:rsidP="006E0072">
      <w:pPr>
        <w:pStyle w:val="BoxStep"/>
      </w:pPr>
      <w:r w:rsidRPr="00731E41">
        <w:rPr>
          <w:szCs w:val="22"/>
        </w:rPr>
        <w:t>Step 3.</w:t>
      </w:r>
      <w:r w:rsidRPr="00731E41">
        <w:tab/>
        <w:t>Add the results of steps 1 and 2.</w:t>
      </w:r>
    </w:p>
    <w:p w:rsidR="006E0072" w:rsidRPr="00731E41" w:rsidRDefault="006E0072" w:rsidP="006E0072">
      <w:pPr>
        <w:pStyle w:val="BoxStep"/>
      </w:pPr>
      <w:r w:rsidRPr="00731E41">
        <w:rPr>
          <w:szCs w:val="22"/>
        </w:rPr>
        <w:t>Step 4.</w:t>
      </w:r>
      <w:r w:rsidRPr="00731E41">
        <w:rPr>
          <w:i/>
        </w:rPr>
        <w:tab/>
      </w:r>
      <w:r w:rsidRPr="00731E41">
        <w:t>Divide the result of step 3 by 2. The result of this step is the average value.</w:t>
      </w:r>
    </w:p>
    <w:p w:rsidR="006E0072" w:rsidRPr="00731E41" w:rsidRDefault="006E0072" w:rsidP="006E0072">
      <w:pPr>
        <w:pStyle w:val="notetext"/>
      </w:pPr>
      <w:r w:rsidRPr="00731E41">
        <w:t>Example:</w:t>
      </w:r>
      <w:r w:rsidRPr="00731E41">
        <w:tab/>
        <w:t>ALWZ Corporation, a company that is an Australian entity, held assets valued at $95 million on the first day of an income year. It held assets valued at $105 million at the end of that year. Adding those amounts and dividing the result by 2 gives the average value of its assets for that year, which is $100 million.</w:t>
      </w:r>
    </w:p>
    <w:p w:rsidR="006E0072" w:rsidRPr="00731E41" w:rsidRDefault="006E0072" w:rsidP="006E0072">
      <w:pPr>
        <w:pStyle w:val="ActHead5"/>
      </w:pPr>
      <w:bookmarkStart w:id="298" w:name="_Toc397085584"/>
      <w:r w:rsidRPr="00731E41">
        <w:rPr>
          <w:rStyle w:val="CharSectno"/>
        </w:rPr>
        <w:t>820</w:t>
      </w:r>
      <w:r w:rsidR="00731E41">
        <w:rPr>
          <w:rStyle w:val="CharSectno"/>
        </w:rPr>
        <w:noBreakHyphen/>
      </w:r>
      <w:r w:rsidRPr="00731E41">
        <w:rPr>
          <w:rStyle w:val="CharSectno"/>
        </w:rPr>
        <w:t>640</w:t>
      </w:r>
      <w:r w:rsidRPr="00731E41">
        <w:t xml:space="preserve">  The 3 measurement days method</w:t>
      </w:r>
      <w:bookmarkEnd w:id="298"/>
    </w:p>
    <w:p w:rsidR="006E0072" w:rsidRPr="00731E41" w:rsidRDefault="006E0072" w:rsidP="006E0072">
      <w:pPr>
        <w:pStyle w:val="SubsectionHead"/>
      </w:pPr>
      <w:r w:rsidRPr="00731E41">
        <w:t>Application</w:t>
      </w:r>
    </w:p>
    <w:p w:rsidR="006E0072" w:rsidRPr="00731E41" w:rsidRDefault="006E0072" w:rsidP="006E0072">
      <w:pPr>
        <w:pStyle w:val="subsection"/>
      </w:pPr>
      <w:r w:rsidRPr="00731E41">
        <w:tab/>
        <w:t>(1)</w:t>
      </w:r>
      <w:r w:rsidRPr="00731E41">
        <w:tab/>
        <w:t>An entity must not use the 3 measurement days method for a period that is a part of an income year unless the following days occur during that period:</w:t>
      </w:r>
    </w:p>
    <w:p w:rsidR="006E0072" w:rsidRPr="00731E41" w:rsidRDefault="006E0072" w:rsidP="006E0072">
      <w:pPr>
        <w:pStyle w:val="paragraph"/>
      </w:pPr>
      <w:r w:rsidRPr="00731E41">
        <w:tab/>
        <w:t>(a)</w:t>
      </w:r>
      <w:r w:rsidRPr="00731E41">
        <w:tab/>
        <w:t>the last day of the first half of the income year;</w:t>
      </w:r>
    </w:p>
    <w:p w:rsidR="006E0072" w:rsidRPr="00731E41" w:rsidRDefault="006E0072" w:rsidP="006E0072">
      <w:pPr>
        <w:pStyle w:val="paragraph"/>
      </w:pPr>
      <w:r w:rsidRPr="00731E41">
        <w:tab/>
        <w:t>(b)</w:t>
      </w:r>
      <w:r w:rsidRPr="00731E41">
        <w:tab/>
        <w:t>one or both of the following days:</w:t>
      </w:r>
    </w:p>
    <w:p w:rsidR="006E0072" w:rsidRPr="00731E41" w:rsidRDefault="006E0072" w:rsidP="006E0072">
      <w:pPr>
        <w:pStyle w:val="paragraphsub"/>
      </w:pPr>
      <w:r w:rsidRPr="00731E41">
        <w:tab/>
        <w:t>(i)</w:t>
      </w:r>
      <w:r w:rsidRPr="00731E41">
        <w:tab/>
        <w:t>the first day of that year;</w:t>
      </w:r>
    </w:p>
    <w:p w:rsidR="006E0072" w:rsidRPr="00731E41" w:rsidRDefault="006E0072" w:rsidP="006E0072">
      <w:pPr>
        <w:pStyle w:val="paragraphsub"/>
      </w:pPr>
      <w:r w:rsidRPr="00731E41">
        <w:tab/>
        <w:t>(ii)</w:t>
      </w:r>
      <w:r w:rsidRPr="00731E41">
        <w:tab/>
        <w:t>the last day of that year.</w:t>
      </w:r>
    </w:p>
    <w:p w:rsidR="006E0072" w:rsidRPr="00731E41" w:rsidRDefault="006E0072" w:rsidP="006E0072">
      <w:pPr>
        <w:pStyle w:val="SubsectionHead"/>
      </w:pPr>
      <w:r w:rsidRPr="00731E41">
        <w:lastRenderedPageBreak/>
        <w:t>Method statement</w:t>
      </w:r>
    </w:p>
    <w:p w:rsidR="006E0072" w:rsidRPr="00731E41" w:rsidRDefault="006E0072" w:rsidP="006E0072">
      <w:pPr>
        <w:pStyle w:val="subsection"/>
      </w:pPr>
      <w:r w:rsidRPr="00731E41">
        <w:tab/>
        <w:t>(2)</w:t>
      </w:r>
      <w:r w:rsidRPr="00731E41">
        <w:tab/>
        <w:t>An entity that uses the 3 measurement days method for a period must apply the following method statement to calculate the average value of a matter for that period.</w:t>
      </w:r>
    </w:p>
    <w:p w:rsidR="006E0072" w:rsidRPr="00731E41" w:rsidRDefault="006E0072" w:rsidP="006E0072">
      <w:pPr>
        <w:pStyle w:val="BoxHeadItalic"/>
        <w:keepNext/>
      </w:pPr>
      <w:r w:rsidRPr="00731E41">
        <w:t>Method statement</w:t>
      </w:r>
    </w:p>
    <w:p w:rsidR="006E0072" w:rsidRPr="00731E41" w:rsidRDefault="006E0072" w:rsidP="006E0072">
      <w:pPr>
        <w:pStyle w:val="BoxStep"/>
      </w:pPr>
      <w:r w:rsidRPr="00731E41">
        <w:rPr>
          <w:szCs w:val="22"/>
        </w:rPr>
        <w:t>Step 1.</w:t>
      </w:r>
      <w:r w:rsidRPr="00731E41">
        <w:tab/>
        <w:t xml:space="preserve">Work out the value of the particular matter as at the first measurement day (see </w:t>
      </w:r>
      <w:r w:rsidR="00731E41">
        <w:t>subsection (</w:t>
      </w:r>
      <w:r w:rsidRPr="00731E41">
        <w:t>3)).</w:t>
      </w:r>
    </w:p>
    <w:p w:rsidR="006E0072" w:rsidRPr="00731E41" w:rsidRDefault="006E0072" w:rsidP="006E0072">
      <w:pPr>
        <w:pStyle w:val="BoxStep"/>
      </w:pPr>
      <w:r w:rsidRPr="00731E41">
        <w:rPr>
          <w:szCs w:val="22"/>
        </w:rPr>
        <w:t>Step 2.</w:t>
      </w:r>
      <w:r w:rsidRPr="00731E41">
        <w:tab/>
        <w:t xml:space="preserve">Work out the value of the particular matter as at the second measurement day (see </w:t>
      </w:r>
      <w:r w:rsidR="00731E41">
        <w:t>subsection (</w:t>
      </w:r>
      <w:r w:rsidRPr="00731E41">
        <w:t>3)).</w:t>
      </w:r>
    </w:p>
    <w:p w:rsidR="006E0072" w:rsidRPr="00731E41" w:rsidRDefault="006E0072" w:rsidP="006E0072">
      <w:pPr>
        <w:pStyle w:val="BoxStep"/>
      </w:pPr>
      <w:r w:rsidRPr="00731E41">
        <w:rPr>
          <w:szCs w:val="22"/>
        </w:rPr>
        <w:t>Step 3.</w:t>
      </w:r>
      <w:r w:rsidRPr="00731E41">
        <w:tab/>
        <w:t xml:space="preserve">Work out the value of the particular matter as at the third measurement day (see </w:t>
      </w:r>
      <w:r w:rsidR="00731E41">
        <w:t>subsection (</w:t>
      </w:r>
      <w:r w:rsidRPr="00731E41">
        <w:t>3)).</w:t>
      </w:r>
    </w:p>
    <w:p w:rsidR="006E0072" w:rsidRPr="00731E41" w:rsidRDefault="006E0072" w:rsidP="006E0072">
      <w:pPr>
        <w:pStyle w:val="BoxStep"/>
      </w:pPr>
      <w:r w:rsidRPr="00731E41">
        <w:rPr>
          <w:szCs w:val="22"/>
        </w:rPr>
        <w:t>Step 4.</w:t>
      </w:r>
      <w:r w:rsidRPr="00731E41">
        <w:rPr>
          <w:i/>
        </w:rPr>
        <w:tab/>
      </w:r>
      <w:r w:rsidRPr="00731E41">
        <w:t>Add the results of steps 1, 2 and 3.</w:t>
      </w:r>
    </w:p>
    <w:p w:rsidR="006E0072" w:rsidRPr="00731E41" w:rsidRDefault="006E0072" w:rsidP="006E0072">
      <w:pPr>
        <w:pStyle w:val="BoxStep"/>
      </w:pPr>
      <w:r w:rsidRPr="00731E41">
        <w:rPr>
          <w:szCs w:val="22"/>
        </w:rPr>
        <w:t>Step 5.</w:t>
      </w:r>
      <w:r w:rsidRPr="00731E41">
        <w:rPr>
          <w:i/>
        </w:rPr>
        <w:tab/>
      </w:r>
      <w:r w:rsidRPr="00731E41">
        <w:t>Divide the result of step 4 by 3. The result of this step is the average value.</w:t>
      </w:r>
    </w:p>
    <w:p w:rsidR="006E0072" w:rsidRPr="00731E41" w:rsidRDefault="006E0072" w:rsidP="006E0072">
      <w:pPr>
        <w:pStyle w:val="notetext"/>
      </w:pPr>
      <w:r w:rsidRPr="00731E41">
        <w:t>Example:</w:t>
      </w:r>
      <w:r w:rsidRPr="00731E41">
        <w:tab/>
        <w:t>RJ Corporation held assets valued at $115 million on the first day of an income year. It held assets valued at $105 million on the last day of the first half of that year, and $80 million on the last day of that year. Adding these amounts and dividing the result by 3 gives the average value of its assets for that year, which is $100 million.</w:t>
      </w:r>
    </w:p>
    <w:p w:rsidR="006E0072" w:rsidRPr="00731E41" w:rsidRDefault="006E0072" w:rsidP="006E0072">
      <w:pPr>
        <w:pStyle w:val="SubsectionHead"/>
      </w:pPr>
      <w:r w:rsidRPr="00731E41">
        <w:t>Measurement days</w:t>
      </w:r>
    </w:p>
    <w:p w:rsidR="006E0072" w:rsidRPr="00731E41" w:rsidRDefault="006E0072" w:rsidP="006E0072">
      <w:pPr>
        <w:pStyle w:val="subsection"/>
      </w:pPr>
      <w:r w:rsidRPr="00731E41">
        <w:tab/>
        <w:t>(3)</w:t>
      </w:r>
      <w:r w:rsidRPr="00731E41">
        <w:tab/>
        <w:t xml:space="preserve">The following are the </w:t>
      </w:r>
      <w:r w:rsidRPr="00731E41">
        <w:rPr>
          <w:b/>
          <w:i/>
        </w:rPr>
        <w:t>first</w:t>
      </w:r>
      <w:r w:rsidRPr="00731E41">
        <w:t xml:space="preserve">, </w:t>
      </w:r>
      <w:r w:rsidRPr="00731E41">
        <w:rPr>
          <w:b/>
          <w:i/>
        </w:rPr>
        <w:t>second</w:t>
      </w:r>
      <w:r w:rsidRPr="00731E41">
        <w:t xml:space="preserve"> and </w:t>
      </w:r>
      <w:r w:rsidRPr="00731E41">
        <w:rPr>
          <w:b/>
          <w:i/>
        </w:rPr>
        <w:t>third measurement days</w:t>
      </w:r>
      <w:r w:rsidRPr="00731E41">
        <w:t>:</w:t>
      </w:r>
    </w:p>
    <w:p w:rsidR="006E0072" w:rsidRPr="00731E41" w:rsidRDefault="006E0072" w:rsidP="006E0072">
      <w:pPr>
        <w:pStyle w:val="paragraph"/>
      </w:pPr>
      <w:r w:rsidRPr="00731E41">
        <w:tab/>
        <w:t>(a)</w:t>
      </w:r>
      <w:r w:rsidRPr="00731E41">
        <w:tab/>
        <w:t xml:space="preserve">the </w:t>
      </w:r>
      <w:r w:rsidRPr="00731E41">
        <w:rPr>
          <w:b/>
          <w:i/>
        </w:rPr>
        <w:t>first measurement day</w:t>
      </w:r>
      <w:r w:rsidRPr="00731E41">
        <w:t xml:space="preserve"> is the first day of the income year if it occurs during that period, otherwise it is the first day of that period;</w:t>
      </w:r>
    </w:p>
    <w:p w:rsidR="006E0072" w:rsidRPr="00731E41" w:rsidRDefault="006E0072" w:rsidP="006E0072">
      <w:pPr>
        <w:pStyle w:val="paragraph"/>
      </w:pPr>
      <w:r w:rsidRPr="00731E41">
        <w:tab/>
        <w:t>(b)</w:t>
      </w:r>
      <w:r w:rsidRPr="00731E41">
        <w:tab/>
        <w:t xml:space="preserve">the </w:t>
      </w:r>
      <w:r w:rsidRPr="00731E41">
        <w:rPr>
          <w:b/>
          <w:i/>
        </w:rPr>
        <w:t>second measurement day</w:t>
      </w:r>
      <w:r w:rsidRPr="00731E41">
        <w:t xml:space="preserve"> is the last day of the first half of that year;</w:t>
      </w:r>
    </w:p>
    <w:p w:rsidR="006E0072" w:rsidRPr="00731E41" w:rsidRDefault="006E0072" w:rsidP="006E0072">
      <w:pPr>
        <w:pStyle w:val="paragraph"/>
      </w:pPr>
      <w:r w:rsidRPr="00731E41">
        <w:tab/>
        <w:t>(c)</w:t>
      </w:r>
      <w:r w:rsidRPr="00731E41">
        <w:tab/>
        <w:t xml:space="preserve">the </w:t>
      </w:r>
      <w:r w:rsidRPr="00731E41">
        <w:rPr>
          <w:b/>
          <w:i/>
        </w:rPr>
        <w:t>third measurement day</w:t>
      </w:r>
      <w:r w:rsidRPr="00731E41">
        <w:t xml:space="preserve"> is the last day of that year if it occurs during that period, otherwise it is the last day of that period.</w:t>
      </w:r>
    </w:p>
    <w:p w:rsidR="006E0072" w:rsidRPr="00731E41" w:rsidRDefault="006E0072" w:rsidP="006E0072">
      <w:pPr>
        <w:pStyle w:val="ActHead5"/>
      </w:pPr>
      <w:bookmarkStart w:id="299" w:name="_Toc397085585"/>
      <w:r w:rsidRPr="00731E41">
        <w:rPr>
          <w:rStyle w:val="CharSectno"/>
        </w:rPr>
        <w:lastRenderedPageBreak/>
        <w:t>820</w:t>
      </w:r>
      <w:r w:rsidR="00731E41">
        <w:rPr>
          <w:rStyle w:val="CharSectno"/>
        </w:rPr>
        <w:noBreakHyphen/>
      </w:r>
      <w:r w:rsidRPr="00731E41">
        <w:rPr>
          <w:rStyle w:val="CharSectno"/>
        </w:rPr>
        <w:t>645</w:t>
      </w:r>
      <w:r w:rsidRPr="00731E41">
        <w:t xml:space="preserve">  The frequent measurement method</w:t>
      </w:r>
      <w:bookmarkEnd w:id="299"/>
    </w:p>
    <w:p w:rsidR="006E0072" w:rsidRPr="00731E41" w:rsidRDefault="006E0072" w:rsidP="006E0072">
      <w:pPr>
        <w:pStyle w:val="subsection"/>
      </w:pPr>
      <w:r w:rsidRPr="00731E41">
        <w:tab/>
        <w:t>(1)</w:t>
      </w:r>
      <w:r w:rsidRPr="00731E41">
        <w:tab/>
        <w:t xml:space="preserve">An entity that uses the frequent measurement method for a period (the </w:t>
      </w:r>
      <w:r w:rsidRPr="00731E41">
        <w:rPr>
          <w:b/>
          <w:i/>
        </w:rPr>
        <w:t>measurement period</w:t>
      </w:r>
      <w:r w:rsidRPr="00731E41">
        <w:t>) must calculate the average value of a matter for that period by applying:</w:t>
      </w:r>
    </w:p>
    <w:p w:rsidR="006E0072" w:rsidRPr="00731E41" w:rsidRDefault="006E0072" w:rsidP="006E0072">
      <w:pPr>
        <w:pStyle w:val="paragraph"/>
      </w:pPr>
      <w:r w:rsidRPr="00731E41">
        <w:tab/>
        <w:t>(a)</w:t>
      </w:r>
      <w:r w:rsidRPr="00731E41">
        <w:tab/>
        <w:t xml:space="preserve">the method statement in </w:t>
      </w:r>
      <w:r w:rsidR="00731E41">
        <w:t>subsection (</w:t>
      </w:r>
      <w:r w:rsidRPr="00731E41">
        <w:t>2) (generally based on quarterly periods); or</w:t>
      </w:r>
    </w:p>
    <w:p w:rsidR="006E0072" w:rsidRPr="00731E41" w:rsidRDefault="006E0072" w:rsidP="006E0072">
      <w:pPr>
        <w:pStyle w:val="paragraph"/>
      </w:pPr>
      <w:r w:rsidRPr="00731E41">
        <w:tab/>
        <w:t>(b)</w:t>
      </w:r>
      <w:r w:rsidRPr="00731E41">
        <w:tab/>
        <w:t xml:space="preserve">the method statement in </w:t>
      </w:r>
      <w:r w:rsidR="00731E41">
        <w:t>subsection (</w:t>
      </w:r>
      <w:r w:rsidRPr="00731E41">
        <w:t>4) (generally based on regular intervals).</w:t>
      </w:r>
    </w:p>
    <w:p w:rsidR="006E0072" w:rsidRPr="00731E41" w:rsidRDefault="006E0072" w:rsidP="006E0072">
      <w:pPr>
        <w:pStyle w:val="subsection2"/>
      </w:pPr>
      <w:r w:rsidRPr="00731E41">
        <w:t xml:space="preserve">This section does not prevent the entity from applying the method statement in </w:t>
      </w:r>
      <w:r w:rsidR="00731E41">
        <w:t>subsection (</w:t>
      </w:r>
      <w:r w:rsidRPr="00731E41">
        <w:t xml:space="preserve">2) for one matter and the method statement in </w:t>
      </w:r>
      <w:r w:rsidR="00731E41">
        <w:t>subsection (</w:t>
      </w:r>
      <w:r w:rsidRPr="00731E41">
        <w:t>4) for another matter in relation to that period.</w:t>
      </w:r>
    </w:p>
    <w:p w:rsidR="006E0072" w:rsidRPr="00731E41" w:rsidRDefault="006E0072" w:rsidP="006E0072">
      <w:pPr>
        <w:pStyle w:val="subsection"/>
      </w:pPr>
      <w:r w:rsidRPr="00731E41">
        <w:tab/>
        <w:t>(2)</w:t>
      </w:r>
      <w:r w:rsidRPr="00731E41">
        <w:tab/>
        <w:t xml:space="preserve">This is the method statement for the purposes of </w:t>
      </w:r>
      <w:r w:rsidR="00731E41">
        <w:t>paragraph (</w:t>
      </w:r>
      <w:r w:rsidRPr="00731E41">
        <w:t>1)(a).</w:t>
      </w:r>
    </w:p>
    <w:p w:rsidR="006E0072" w:rsidRPr="00731E41" w:rsidRDefault="006E0072" w:rsidP="006E0072">
      <w:pPr>
        <w:pStyle w:val="BoxHeadItalic"/>
        <w:keepNext/>
      </w:pPr>
      <w:r w:rsidRPr="00731E41">
        <w:t>Method statement</w:t>
      </w:r>
    </w:p>
    <w:p w:rsidR="006E0072" w:rsidRPr="00731E41" w:rsidRDefault="006E0072" w:rsidP="006E0072">
      <w:pPr>
        <w:pStyle w:val="BoxStep"/>
        <w:keepNext/>
      </w:pPr>
      <w:r w:rsidRPr="00731E41">
        <w:rPr>
          <w:szCs w:val="22"/>
        </w:rPr>
        <w:t>Step 1.</w:t>
      </w:r>
      <w:r w:rsidRPr="00731E41">
        <w:tab/>
        <w:t>Work out the value of the particular matter as at each of the following measurement days:</w:t>
      </w:r>
    </w:p>
    <w:p w:rsidR="006E0072" w:rsidRPr="00731E41" w:rsidRDefault="006E0072" w:rsidP="006E0072">
      <w:pPr>
        <w:pStyle w:val="BoxPara"/>
      </w:pPr>
      <w:r w:rsidRPr="00731E41">
        <w:tab/>
        <w:t>(a)</w:t>
      </w:r>
      <w:r w:rsidRPr="00731E41">
        <w:tab/>
        <w:t>the first day of the measurement period;</w:t>
      </w:r>
    </w:p>
    <w:p w:rsidR="006E0072" w:rsidRPr="00731E41" w:rsidRDefault="006E0072" w:rsidP="006E0072">
      <w:pPr>
        <w:pStyle w:val="BoxPara"/>
      </w:pPr>
      <w:r w:rsidRPr="00731E41">
        <w:tab/>
        <w:t>(b)</w:t>
      </w:r>
      <w:r w:rsidRPr="00731E41">
        <w:tab/>
        <w:t xml:space="preserve">the last day of each quarterly period of that income year (see </w:t>
      </w:r>
      <w:r w:rsidR="00731E41">
        <w:t>subsection (</w:t>
      </w:r>
      <w:r w:rsidRPr="00731E41">
        <w:t>3)) that occurs during the measurement period (if any);</w:t>
      </w:r>
    </w:p>
    <w:p w:rsidR="006E0072" w:rsidRPr="00731E41" w:rsidRDefault="006E0072" w:rsidP="006E0072">
      <w:pPr>
        <w:pStyle w:val="BoxPara"/>
      </w:pPr>
      <w:r w:rsidRPr="00731E41">
        <w:tab/>
        <w:t>(c)</w:t>
      </w:r>
      <w:r w:rsidRPr="00731E41">
        <w:tab/>
        <w:t xml:space="preserve">the last day of the measurement period if it is not a day covered by </w:t>
      </w:r>
      <w:r w:rsidR="00731E41">
        <w:t>paragraph (</w:t>
      </w:r>
      <w:r w:rsidRPr="00731E41">
        <w:t>b).</w:t>
      </w:r>
    </w:p>
    <w:p w:rsidR="006E0072" w:rsidRPr="00731E41" w:rsidRDefault="006E0072" w:rsidP="006E0072">
      <w:pPr>
        <w:pStyle w:val="BoxStep"/>
      </w:pPr>
      <w:r w:rsidRPr="00731E41">
        <w:rPr>
          <w:szCs w:val="22"/>
        </w:rPr>
        <w:t>Step 2.</w:t>
      </w:r>
      <w:r w:rsidRPr="00731E41">
        <w:tab/>
        <w:t>Add up those values.</w:t>
      </w:r>
    </w:p>
    <w:p w:rsidR="006E0072" w:rsidRPr="00731E41" w:rsidRDefault="006E0072" w:rsidP="006E0072">
      <w:pPr>
        <w:pStyle w:val="BoxStep"/>
      </w:pPr>
      <w:r w:rsidRPr="00731E41">
        <w:rPr>
          <w:szCs w:val="22"/>
        </w:rPr>
        <w:t>Step 3.</w:t>
      </w:r>
      <w:r w:rsidRPr="00731E41">
        <w:tab/>
        <w:t>Divide the result of step 2 by the number of measurement days. The result of this step is the average value.</w:t>
      </w:r>
    </w:p>
    <w:p w:rsidR="006E0072" w:rsidRPr="00731E41" w:rsidRDefault="006E0072" w:rsidP="006E0072">
      <w:pPr>
        <w:pStyle w:val="notetext"/>
      </w:pPr>
      <w:r w:rsidRPr="00731E41">
        <w:t>Example:</w:t>
      </w:r>
      <w:r w:rsidRPr="00731E41">
        <w:tab/>
        <w:t>KJW Finance Corporation, a company that is an Australian entity, held assets valued at $130 million on the first day of an income year. On the last day of each quarterly period for that year it held assets valued at $140 million, $120 million, $110 million and $100 million respectively. Adding these amounts and dividing the result by 5 gives the average value of its assets for that year, which is $120 million.</w:t>
      </w:r>
    </w:p>
    <w:p w:rsidR="006E0072" w:rsidRPr="00731E41" w:rsidRDefault="006E0072" w:rsidP="006E0072">
      <w:pPr>
        <w:pStyle w:val="SubsectionHead"/>
      </w:pPr>
      <w:r w:rsidRPr="00731E41">
        <w:lastRenderedPageBreak/>
        <w:t>Quarterly period</w:t>
      </w:r>
    </w:p>
    <w:p w:rsidR="006E0072" w:rsidRPr="00731E41" w:rsidRDefault="006E0072" w:rsidP="006E0072">
      <w:pPr>
        <w:pStyle w:val="subsection"/>
      </w:pPr>
      <w:r w:rsidRPr="00731E41">
        <w:tab/>
        <w:t>(3)</w:t>
      </w:r>
      <w:r w:rsidRPr="00731E41">
        <w:tab/>
        <w:t xml:space="preserve">The </w:t>
      </w:r>
      <w:r w:rsidRPr="00731E41">
        <w:rPr>
          <w:b/>
          <w:i/>
        </w:rPr>
        <w:t>quarterly periods of the income year</w:t>
      </w:r>
      <w:r w:rsidRPr="00731E41">
        <w:t xml:space="preserve"> are:</w:t>
      </w:r>
    </w:p>
    <w:p w:rsidR="006E0072" w:rsidRPr="00731E41" w:rsidRDefault="006E0072" w:rsidP="006E0072">
      <w:pPr>
        <w:pStyle w:val="paragraph"/>
      </w:pPr>
      <w:r w:rsidRPr="00731E41">
        <w:tab/>
        <w:t>(a)</w:t>
      </w:r>
      <w:r w:rsidRPr="00731E41">
        <w:tab/>
        <w:t>the period consisting of the first, second and third months of that year; and</w:t>
      </w:r>
    </w:p>
    <w:p w:rsidR="006E0072" w:rsidRPr="00731E41" w:rsidRDefault="006E0072" w:rsidP="006E0072">
      <w:pPr>
        <w:pStyle w:val="paragraph"/>
      </w:pPr>
      <w:r w:rsidRPr="00731E41">
        <w:tab/>
        <w:t>(b)</w:t>
      </w:r>
      <w:r w:rsidRPr="00731E41">
        <w:tab/>
        <w:t>each successive period of 3 months that occurs after that period during that year.</w:t>
      </w:r>
    </w:p>
    <w:p w:rsidR="006E0072" w:rsidRPr="00731E41" w:rsidRDefault="006E0072" w:rsidP="006E0072">
      <w:pPr>
        <w:pStyle w:val="subsection"/>
        <w:keepNext/>
      </w:pPr>
      <w:r w:rsidRPr="00731E41">
        <w:tab/>
        <w:t>(4)</w:t>
      </w:r>
      <w:r w:rsidRPr="00731E41">
        <w:tab/>
        <w:t xml:space="preserve">This is the method statement for the purposes of </w:t>
      </w:r>
      <w:r w:rsidR="00731E41">
        <w:t>paragraph (</w:t>
      </w:r>
      <w:r w:rsidRPr="00731E41">
        <w:t>1)(b):</w:t>
      </w:r>
    </w:p>
    <w:p w:rsidR="006E0072" w:rsidRPr="00731E41" w:rsidRDefault="006E0072" w:rsidP="006E0072">
      <w:pPr>
        <w:pStyle w:val="BoxHeadItalic"/>
        <w:keepNext/>
      </w:pPr>
      <w:r w:rsidRPr="00731E41">
        <w:t>Method statement</w:t>
      </w:r>
    </w:p>
    <w:p w:rsidR="006E0072" w:rsidRPr="00731E41" w:rsidRDefault="006E0072" w:rsidP="006E0072">
      <w:pPr>
        <w:pStyle w:val="BoxStep"/>
        <w:keepNext/>
      </w:pPr>
      <w:r w:rsidRPr="00731E41">
        <w:rPr>
          <w:szCs w:val="22"/>
        </w:rPr>
        <w:t>Step 1.</w:t>
      </w:r>
      <w:r w:rsidRPr="00731E41">
        <w:tab/>
        <w:t>Work out the value of the particular matter as at each of the following measurement days:</w:t>
      </w:r>
    </w:p>
    <w:p w:rsidR="006E0072" w:rsidRPr="00731E41" w:rsidRDefault="006E0072" w:rsidP="006E0072">
      <w:pPr>
        <w:pStyle w:val="BoxPara"/>
      </w:pPr>
      <w:r w:rsidRPr="00731E41">
        <w:tab/>
        <w:t>(a)</w:t>
      </w:r>
      <w:r w:rsidRPr="00731E41">
        <w:tab/>
        <w:t>the first day of the measurement period;</w:t>
      </w:r>
    </w:p>
    <w:p w:rsidR="006E0072" w:rsidRPr="00731E41" w:rsidRDefault="006E0072" w:rsidP="006E0072">
      <w:pPr>
        <w:pStyle w:val="BoxPara"/>
      </w:pPr>
      <w:r w:rsidRPr="00731E41">
        <w:tab/>
        <w:t>(b)</w:t>
      </w:r>
      <w:r w:rsidRPr="00731E41">
        <w:tab/>
        <w:t xml:space="preserve">the last day of each regular interval for the measurement period (see </w:t>
      </w:r>
      <w:r w:rsidR="00731E41">
        <w:t>subsection (</w:t>
      </w:r>
      <w:r w:rsidRPr="00731E41">
        <w:t>5));</w:t>
      </w:r>
    </w:p>
    <w:p w:rsidR="006E0072" w:rsidRPr="00731E41" w:rsidRDefault="006E0072" w:rsidP="006E0072">
      <w:pPr>
        <w:pStyle w:val="BoxPara"/>
      </w:pPr>
      <w:r w:rsidRPr="00731E41">
        <w:tab/>
        <w:t>(c)</w:t>
      </w:r>
      <w:r w:rsidRPr="00731E41">
        <w:tab/>
        <w:t xml:space="preserve">the last day of the measurement period if it is not a day mentioned in </w:t>
      </w:r>
      <w:r w:rsidR="00731E41">
        <w:t>paragraph (</w:t>
      </w:r>
      <w:r w:rsidRPr="00731E41">
        <w:t>b).</w:t>
      </w:r>
    </w:p>
    <w:p w:rsidR="006E0072" w:rsidRPr="00731E41" w:rsidRDefault="006E0072" w:rsidP="006E0072">
      <w:pPr>
        <w:pStyle w:val="BoxStep"/>
      </w:pPr>
      <w:r w:rsidRPr="00731E41">
        <w:rPr>
          <w:szCs w:val="22"/>
        </w:rPr>
        <w:t>Step 2.</w:t>
      </w:r>
      <w:r w:rsidRPr="00731E41">
        <w:tab/>
        <w:t>Add up those values.</w:t>
      </w:r>
    </w:p>
    <w:p w:rsidR="006E0072" w:rsidRPr="00731E41" w:rsidRDefault="006E0072" w:rsidP="006E0072">
      <w:pPr>
        <w:pStyle w:val="BoxStep"/>
      </w:pPr>
      <w:r w:rsidRPr="00731E41">
        <w:rPr>
          <w:szCs w:val="22"/>
        </w:rPr>
        <w:t>Step 3.</w:t>
      </w:r>
      <w:r w:rsidRPr="00731E41">
        <w:tab/>
        <w:t>Divide the result of step 2 by the number of measurement days. The result of this step is the average value.</w:t>
      </w:r>
    </w:p>
    <w:p w:rsidR="006E0072" w:rsidRPr="00731E41" w:rsidRDefault="006E0072" w:rsidP="006E0072">
      <w:pPr>
        <w:pStyle w:val="notetext"/>
      </w:pPr>
      <w:r w:rsidRPr="00731E41">
        <w:t>Example:</w:t>
      </w:r>
      <w:r w:rsidRPr="00731E41">
        <w:tab/>
        <w:t>TW Corporation, a company that is an Australian entity, adopts a weekly interval for the purposes of this subsection. The measurement period is a period of 12 weeks. On the first day of that period it had $70 million of debt capital. Its debt capital was $80 million on the last day of each of the first 7 weeks, and $95 million on the last day of the remaining 5 weeks. Adding these amounts and dividing the result by 13 (the number of measurement days) gives the average value of its debt capital for that period, which is $85 million.</w:t>
      </w:r>
    </w:p>
    <w:p w:rsidR="006E0072" w:rsidRPr="00731E41" w:rsidRDefault="006E0072" w:rsidP="006E0072">
      <w:pPr>
        <w:pStyle w:val="SubsectionHead"/>
      </w:pPr>
      <w:r w:rsidRPr="00731E41">
        <w:t>Regular intervals</w:t>
      </w:r>
    </w:p>
    <w:p w:rsidR="006E0072" w:rsidRPr="00731E41" w:rsidRDefault="006E0072" w:rsidP="006E0072">
      <w:pPr>
        <w:pStyle w:val="subsection"/>
      </w:pPr>
      <w:r w:rsidRPr="00731E41">
        <w:tab/>
        <w:t>(5)</w:t>
      </w:r>
      <w:r w:rsidRPr="00731E41">
        <w:tab/>
        <w:t xml:space="preserve">The </w:t>
      </w:r>
      <w:r w:rsidRPr="00731E41">
        <w:rPr>
          <w:b/>
          <w:i/>
        </w:rPr>
        <w:t>regular intervals</w:t>
      </w:r>
      <w:r w:rsidRPr="00731E41">
        <w:t xml:space="preserve"> for the measurement period are:</w:t>
      </w:r>
    </w:p>
    <w:p w:rsidR="006E0072" w:rsidRPr="00731E41" w:rsidRDefault="006E0072" w:rsidP="006E0072">
      <w:pPr>
        <w:pStyle w:val="paragraph"/>
      </w:pPr>
      <w:r w:rsidRPr="00731E41">
        <w:tab/>
        <w:t>(a)</w:t>
      </w:r>
      <w:r w:rsidRPr="00731E41">
        <w:tab/>
        <w:t xml:space="preserve">a period which consists of a fixed number of days or months (not less than one day and not more than 3 months) adopted </w:t>
      </w:r>
      <w:r w:rsidRPr="00731E41">
        <w:lastRenderedPageBreak/>
        <w:t>by the entity and begins at the start of the first day of the measurement period; and</w:t>
      </w:r>
    </w:p>
    <w:p w:rsidR="006E0072" w:rsidRPr="00731E41" w:rsidRDefault="006E0072" w:rsidP="006E0072">
      <w:pPr>
        <w:pStyle w:val="paragraph"/>
      </w:pPr>
      <w:r w:rsidRPr="00731E41">
        <w:tab/>
        <w:t>(b)</w:t>
      </w:r>
      <w:r w:rsidRPr="00731E41">
        <w:tab/>
        <w:t>each successive period of the same duration that occurs during the measurement period.</w:t>
      </w:r>
    </w:p>
    <w:p w:rsidR="006E0072" w:rsidRPr="00731E41" w:rsidRDefault="006E0072" w:rsidP="006E0072">
      <w:pPr>
        <w:pStyle w:val="notetext"/>
      </w:pPr>
      <w:r w:rsidRPr="00731E41">
        <w:t>Note:</w:t>
      </w:r>
      <w:r w:rsidRPr="00731E41">
        <w:tab/>
        <w:t>Examples of a regular interval therefore include a daily, weekly, fortnightly, monthly or quarterly interval.</w:t>
      </w:r>
    </w:p>
    <w:p w:rsidR="006E0072" w:rsidRPr="00731E41" w:rsidRDefault="006E0072" w:rsidP="006E0072">
      <w:pPr>
        <w:pStyle w:val="subsection"/>
      </w:pPr>
      <w:r w:rsidRPr="00731E41">
        <w:tab/>
        <w:t>(6)</w:t>
      </w:r>
      <w:r w:rsidRPr="00731E41">
        <w:tab/>
        <w:t xml:space="preserve">The entity must use the same regular intervals when calculating the average values of different matters under </w:t>
      </w:r>
      <w:r w:rsidR="00731E41">
        <w:t>subsection (</w:t>
      </w:r>
      <w:r w:rsidRPr="00731E41">
        <w:t>4) for that period.</w:t>
      </w:r>
    </w:p>
    <w:p w:rsidR="006E0072" w:rsidRPr="00731E41" w:rsidRDefault="006E0072" w:rsidP="006E0072">
      <w:pPr>
        <w:pStyle w:val="ActHead4"/>
      </w:pPr>
      <w:bookmarkStart w:id="300" w:name="_Toc397085586"/>
      <w:r w:rsidRPr="00731E41">
        <w:t>Special rules about values and valuation</w:t>
      </w:r>
      <w:bookmarkEnd w:id="300"/>
    </w:p>
    <w:p w:rsidR="006E0072" w:rsidRPr="00731E41" w:rsidRDefault="006E0072" w:rsidP="006E0072">
      <w:pPr>
        <w:pStyle w:val="ActHead5"/>
      </w:pPr>
      <w:bookmarkStart w:id="301" w:name="_Toc397085587"/>
      <w:r w:rsidRPr="00731E41">
        <w:rPr>
          <w:rStyle w:val="CharSectno"/>
        </w:rPr>
        <w:t>820</w:t>
      </w:r>
      <w:r w:rsidR="00731E41">
        <w:rPr>
          <w:rStyle w:val="CharSectno"/>
        </w:rPr>
        <w:noBreakHyphen/>
      </w:r>
      <w:r w:rsidRPr="00731E41">
        <w:rPr>
          <w:rStyle w:val="CharSectno"/>
        </w:rPr>
        <w:t>675</w:t>
      </w:r>
      <w:r w:rsidRPr="00731E41">
        <w:t xml:space="preserve">  Amount to be expressed in Australian currency</w:t>
      </w:r>
      <w:bookmarkEnd w:id="301"/>
    </w:p>
    <w:p w:rsidR="006E0072" w:rsidRPr="00731E41" w:rsidRDefault="006E0072" w:rsidP="006E0072">
      <w:pPr>
        <w:pStyle w:val="subsection"/>
      </w:pPr>
      <w:r w:rsidRPr="00731E41">
        <w:tab/>
        <w:t>(1)</w:t>
      </w:r>
      <w:r w:rsidRPr="00731E41">
        <w:tab/>
        <w:t>For the purposes of this Division, an amount (including a value used in a calculation under this Division) is to be expressed in Australian currency.</w:t>
      </w:r>
    </w:p>
    <w:p w:rsidR="006E0072" w:rsidRPr="00731E41" w:rsidRDefault="006E0072" w:rsidP="006E0072">
      <w:pPr>
        <w:pStyle w:val="subsection"/>
      </w:pPr>
      <w:r w:rsidRPr="00731E41">
        <w:tab/>
        <w:t>(2)</w:t>
      </w:r>
      <w:r w:rsidRPr="00731E41">
        <w:tab/>
        <w:t xml:space="preserve">An entity must comply with the </w:t>
      </w:r>
      <w:r w:rsidR="00731E41" w:rsidRPr="00731E41">
        <w:rPr>
          <w:position w:val="6"/>
          <w:sz w:val="16"/>
        </w:rPr>
        <w:t>*</w:t>
      </w:r>
      <w:r w:rsidRPr="00731E41">
        <w:t>accounting standards in converting an amount into Australian currency.</w:t>
      </w:r>
    </w:p>
    <w:p w:rsidR="006E0072" w:rsidRPr="00731E41" w:rsidRDefault="006E0072" w:rsidP="006E0072">
      <w:pPr>
        <w:pStyle w:val="subsection"/>
      </w:pPr>
      <w:r w:rsidRPr="00731E41">
        <w:tab/>
        <w:t>(3)</w:t>
      </w:r>
      <w:r w:rsidRPr="00731E41">
        <w:tab/>
      </w:r>
      <w:r w:rsidR="00731E41">
        <w:t>Subsection (</w:t>
      </w:r>
      <w:r w:rsidRPr="00731E41">
        <w:t xml:space="preserve">2) has effect whether the </w:t>
      </w:r>
      <w:r w:rsidR="00731E41" w:rsidRPr="00731E41">
        <w:rPr>
          <w:position w:val="6"/>
          <w:sz w:val="16"/>
        </w:rPr>
        <w:t>*</w:t>
      </w:r>
      <w:r w:rsidRPr="00731E41">
        <w:t>accounting standard would otherwise apply to the entity or not.</w:t>
      </w:r>
    </w:p>
    <w:p w:rsidR="006E0072" w:rsidRPr="00731E41" w:rsidRDefault="006E0072" w:rsidP="006E0072">
      <w:pPr>
        <w:pStyle w:val="ActHead5"/>
      </w:pPr>
      <w:bookmarkStart w:id="302" w:name="_Toc397085588"/>
      <w:r w:rsidRPr="00731E41">
        <w:rPr>
          <w:rStyle w:val="CharSectno"/>
        </w:rPr>
        <w:t>820</w:t>
      </w:r>
      <w:r w:rsidR="00731E41">
        <w:rPr>
          <w:rStyle w:val="CharSectno"/>
        </w:rPr>
        <w:noBreakHyphen/>
      </w:r>
      <w:r w:rsidRPr="00731E41">
        <w:rPr>
          <w:rStyle w:val="CharSectno"/>
        </w:rPr>
        <w:t>680</w:t>
      </w:r>
      <w:r w:rsidRPr="00731E41">
        <w:t xml:space="preserve">  Valuation of assets, liabilities and equity capital</w:t>
      </w:r>
      <w:bookmarkEnd w:id="302"/>
    </w:p>
    <w:p w:rsidR="006E0072" w:rsidRPr="00731E41" w:rsidRDefault="006E0072" w:rsidP="006E0072">
      <w:pPr>
        <w:pStyle w:val="subsection"/>
      </w:pPr>
      <w:r w:rsidRPr="00731E41">
        <w:tab/>
        <w:t>(1)</w:t>
      </w:r>
      <w:r w:rsidRPr="00731E41">
        <w:tab/>
        <w:t xml:space="preserve">For the purposes of this Division, an entity must comply with the </w:t>
      </w:r>
      <w:r w:rsidR="00731E41" w:rsidRPr="00731E41">
        <w:rPr>
          <w:position w:val="6"/>
          <w:sz w:val="16"/>
        </w:rPr>
        <w:t>*</w:t>
      </w:r>
      <w:r w:rsidRPr="00731E41">
        <w:t>accounting standards in determining what are its assets and liabilities and in calculating:</w:t>
      </w:r>
    </w:p>
    <w:p w:rsidR="006E0072" w:rsidRPr="00731E41" w:rsidRDefault="006E0072" w:rsidP="006E0072">
      <w:pPr>
        <w:pStyle w:val="paragraph"/>
      </w:pPr>
      <w:r w:rsidRPr="00731E41">
        <w:tab/>
        <w:t>(a)</w:t>
      </w:r>
      <w:r w:rsidRPr="00731E41">
        <w:tab/>
        <w:t>the value of its assets (including revaluing its assets for the purposes of that calculation); and</w:t>
      </w:r>
    </w:p>
    <w:p w:rsidR="006E0072" w:rsidRPr="00731E41" w:rsidRDefault="006E0072" w:rsidP="006E0072">
      <w:pPr>
        <w:pStyle w:val="paragraph"/>
      </w:pPr>
      <w:r w:rsidRPr="00731E41">
        <w:tab/>
        <w:t>(b)</w:t>
      </w:r>
      <w:r w:rsidRPr="00731E41">
        <w:tab/>
        <w:t xml:space="preserve">the value of its liabilities (including its </w:t>
      </w:r>
      <w:r w:rsidR="00731E41" w:rsidRPr="00731E41">
        <w:rPr>
          <w:position w:val="6"/>
          <w:sz w:val="16"/>
        </w:rPr>
        <w:t>*</w:t>
      </w:r>
      <w:r w:rsidRPr="00731E41">
        <w:t>debt capital); and</w:t>
      </w:r>
    </w:p>
    <w:p w:rsidR="006E0072" w:rsidRPr="00731E41" w:rsidRDefault="006E0072" w:rsidP="006E0072">
      <w:pPr>
        <w:pStyle w:val="paragraph"/>
      </w:pPr>
      <w:r w:rsidRPr="00731E41">
        <w:tab/>
        <w:t>(c)</w:t>
      </w:r>
      <w:r w:rsidRPr="00731E41">
        <w:tab/>
        <w:t xml:space="preserve">the value of its </w:t>
      </w:r>
      <w:r w:rsidR="00731E41" w:rsidRPr="00731E41">
        <w:rPr>
          <w:position w:val="6"/>
          <w:sz w:val="16"/>
        </w:rPr>
        <w:t>*</w:t>
      </w:r>
      <w:r w:rsidRPr="00731E41">
        <w:t>equity capital.</w:t>
      </w:r>
    </w:p>
    <w:p w:rsidR="006E0072" w:rsidRPr="00731E41" w:rsidRDefault="006E0072" w:rsidP="006E0072">
      <w:pPr>
        <w:pStyle w:val="notetext"/>
      </w:pPr>
      <w:r w:rsidRPr="00731E41">
        <w:t>Note:</w:t>
      </w:r>
      <w:r w:rsidRPr="00731E41">
        <w:tab/>
        <w:t>This requirement to comply with the accounting standards is modified in certain cases (see sections</w:t>
      </w:r>
      <w:r w:rsidR="00731E41">
        <w:t> </w:t>
      </w:r>
      <w:r w:rsidRPr="00731E41">
        <w:t>820</w:t>
      </w:r>
      <w:r w:rsidR="00731E41">
        <w:noBreakHyphen/>
      </w:r>
      <w:r w:rsidRPr="00731E41">
        <w:t>310, 820</w:t>
      </w:r>
      <w:r w:rsidR="00731E41">
        <w:noBreakHyphen/>
      </w:r>
      <w:r w:rsidRPr="00731E41">
        <w:t>682, 820</w:t>
      </w:r>
      <w:r w:rsidR="00731E41">
        <w:noBreakHyphen/>
      </w:r>
      <w:r w:rsidRPr="00731E41">
        <w:t>683 and 820</w:t>
      </w:r>
      <w:r w:rsidR="00731E41">
        <w:noBreakHyphen/>
      </w:r>
      <w:r w:rsidRPr="00731E41">
        <w:t>684).</w:t>
      </w:r>
    </w:p>
    <w:p w:rsidR="006E0072" w:rsidRPr="00731E41" w:rsidRDefault="006E0072" w:rsidP="006E0072">
      <w:pPr>
        <w:pStyle w:val="subsection"/>
        <w:rPr>
          <w:color w:val="000000"/>
        </w:rPr>
      </w:pPr>
      <w:r w:rsidRPr="00731E41">
        <w:tab/>
        <w:t>(1A)</w:t>
      </w:r>
      <w:r w:rsidRPr="00731E41">
        <w:tab/>
        <w:t xml:space="preserve">In particular, for the purposes of this Division, the entity has an asset or liability at a particular time if, and only if, according to the </w:t>
      </w:r>
      <w:r w:rsidR="00731E41" w:rsidRPr="00731E41">
        <w:rPr>
          <w:position w:val="6"/>
          <w:sz w:val="16"/>
        </w:rPr>
        <w:lastRenderedPageBreak/>
        <w:t>*</w:t>
      </w:r>
      <w:r w:rsidRPr="00731E41">
        <w:t xml:space="preserve">accounting standards, the asset or liability </w:t>
      </w:r>
      <w:r w:rsidRPr="00731E41">
        <w:rPr>
          <w:color w:val="000000"/>
        </w:rPr>
        <w:t>can or must be recognised at that time.</w:t>
      </w:r>
    </w:p>
    <w:p w:rsidR="006E0072" w:rsidRPr="00731E41" w:rsidRDefault="006E0072" w:rsidP="006E0072">
      <w:pPr>
        <w:pStyle w:val="notetext"/>
      </w:pPr>
      <w:r w:rsidRPr="00731E41">
        <w:t>Note:</w:t>
      </w:r>
      <w:r w:rsidRPr="00731E41">
        <w:tab/>
        <w:t>This application of the accounting standards is modified in certain cases (see sections</w:t>
      </w:r>
      <w:r w:rsidR="00731E41">
        <w:t> </w:t>
      </w:r>
      <w:r w:rsidRPr="00731E41">
        <w:t>820</w:t>
      </w:r>
      <w:r w:rsidR="00731E41">
        <w:noBreakHyphen/>
      </w:r>
      <w:r w:rsidRPr="00731E41">
        <w:t>682 and 820</w:t>
      </w:r>
      <w:r w:rsidR="00731E41">
        <w:noBreakHyphen/>
      </w:r>
      <w:r w:rsidRPr="00731E41">
        <w:t>683).</w:t>
      </w:r>
    </w:p>
    <w:p w:rsidR="006E0072" w:rsidRPr="00731E41" w:rsidRDefault="006E0072" w:rsidP="006E0072">
      <w:pPr>
        <w:pStyle w:val="SubsectionHead"/>
      </w:pPr>
      <w:r w:rsidRPr="00731E41">
        <w:t>Requirements for revaluation of assets</w:t>
      </w:r>
    </w:p>
    <w:p w:rsidR="006E0072" w:rsidRPr="00731E41" w:rsidRDefault="006E0072" w:rsidP="006E0072">
      <w:pPr>
        <w:pStyle w:val="subsection"/>
      </w:pPr>
      <w:r w:rsidRPr="00731E41">
        <w:tab/>
        <w:t>(2)</w:t>
      </w:r>
      <w:r w:rsidRPr="00731E41">
        <w:tab/>
        <w:t xml:space="preserve">A revaluation of assets mentioned in </w:t>
      </w:r>
      <w:r w:rsidR="00731E41">
        <w:t>paragraph (</w:t>
      </w:r>
      <w:r w:rsidRPr="00731E41">
        <w:t>1)(a) must be made by a person:</w:t>
      </w:r>
    </w:p>
    <w:p w:rsidR="006E0072" w:rsidRPr="00731E41" w:rsidRDefault="006E0072" w:rsidP="006E0072">
      <w:pPr>
        <w:pStyle w:val="paragraph"/>
      </w:pPr>
      <w:r w:rsidRPr="00731E41">
        <w:tab/>
        <w:t>(a)</w:t>
      </w:r>
      <w:r w:rsidRPr="00731E41">
        <w:tab/>
        <w:t>who is an expert in valuing such assets; and</w:t>
      </w:r>
    </w:p>
    <w:p w:rsidR="006E0072" w:rsidRPr="00731E41" w:rsidRDefault="006E0072" w:rsidP="006E0072">
      <w:pPr>
        <w:pStyle w:val="paragraph"/>
      </w:pPr>
      <w:r w:rsidRPr="00731E41">
        <w:tab/>
        <w:t>(b)</w:t>
      </w:r>
      <w:r w:rsidRPr="00731E41">
        <w:tab/>
        <w:t>whose pecuniary or other interests could not reasonably be regarded as being capable of affecting the person’s ability to give an unbiased opinion in relation to that revaluation.</w:t>
      </w:r>
    </w:p>
    <w:p w:rsidR="006E0072" w:rsidRPr="00731E41" w:rsidRDefault="006E0072" w:rsidP="006E0072">
      <w:pPr>
        <w:pStyle w:val="notetext"/>
      </w:pPr>
      <w:r w:rsidRPr="00731E41">
        <w:t>Note 1:</w:t>
      </w:r>
      <w:r w:rsidRPr="00731E41">
        <w:tab/>
        <w:t>The entity must also keep records in accordance with section</w:t>
      </w:r>
      <w:r w:rsidR="00731E41">
        <w:t> </w:t>
      </w:r>
      <w:r w:rsidRPr="00731E41">
        <w:t>820</w:t>
      </w:r>
      <w:r w:rsidR="00731E41">
        <w:noBreakHyphen/>
      </w:r>
      <w:r w:rsidRPr="00731E41">
        <w:t xml:space="preserve">985 about the revaluation, unless the exception in </w:t>
      </w:r>
      <w:r w:rsidR="00731E41">
        <w:t>subsection (</w:t>
      </w:r>
      <w:r w:rsidRPr="00731E41">
        <w:t>2A) of this section applies.</w:t>
      </w:r>
    </w:p>
    <w:p w:rsidR="006E0072" w:rsidRPr="00731E41" w:rsidRDefault="006E0072" w:rsidP="006E0072">
      <w:pPr>
        <w:pStyle w:val="notetext"/>
      </w:pPr>
      <w:r w:rsidRPr="00731E41">
        <w:t>Note 2:</w:t>
      </w:r>
      <w:r w:rsidRPr="00731E41">
        <w:tab/>
        <w:t>This subsection also applies to some revaluations that are not allowed by the accounting standards (see subsection</w:t>
      </w:r>
      <w:r w:rsidR="00731E41">
        <w:t> </w:t>
      </w:r>
      <w:r w:rsidRPr="00731E41">
        <w:t>820</w:t>
      </w:r>
      <w:r w:rsidR="00731E41">
        <w:noBreakHyphen/>
      </w:r>
      <w:r w:rsidRPr="00731E41">
        <w:t>684(5)).</w:t>
      </w:r>
    </w:p>
    <w:p w:rsidR="006E0072" w:rsidRPr="00731E41" w:rsidRDefault="006E0072" w:rsidP="006E0072">
      <w:pPr>
        <w:pStyle w:val="SubsectionHead"/>
      </w:pPr>
      <w:r w:rsidRPr="00731E41">
        <w:t>Revaluation reflected in statutory financial statements for the same period</w:t>
      </w:r>
    </w:p>
    <w:p w:rsidR="006E0072" w:rsidRPr="00731E41" w:rsidRDefault="006E0072" w:rsidP="006E0072">
      <w:pPr>
        <w:pStyle w:val="subsection"/>
      </w:pPr>
      <w:r w:rsidRPr="00731E41">
        <w:tab/>
        <w:t>(2A)</w:t>
      </w:r>
      <w:r w:rsidRPr="00731E41">
        <w:tab/>
        <w:t xml:space="preserve">A revaluation of an asset need not comply with </w:t>
      </w:r>
      <w:r w:rsidR="00731E41">
        <w:t>subsection (</w:t>
      </w:r>
      <w:r w:rsidRPr="00731E41">
        <w:t>2) if:</w:t>
      </w:r>
    </w:p>
    <w:p w:rsidR="006E0072" w:rsidRPr="00731E41" w:rsidRDefault="006E0072" w:rsidP="006E0072">
      <w:pPr>
        <w:pStyle w:val="paragraph"/>
      </w:pPr>
      <w:r w:rsidRPr="00731E41">
        <w:tab/>
        <w:t>(</w:t>
      </w:r>
      <w:r w:rsidRPr="00731E41">
        <w:rPr>
          <w:noProof/>
        </w:rPr>
        <w:t>a</w:t>
      </w:r>
      <w:r w:rsidRPr="00731E41">
        <w:t>)</w:t>
      </w:r>
      <w:r w:rsidRPr="00731E41">
        <w:tab/>
        <w:t>the revaluation is for the purpose of the entity calculating the value of its assets for the purposes of this Division as applying to the entity for a particular period; and</w:t>
      </w:r>
    </w:p>
    <w:p w:rsidR="006E0072" w:rsidRPr="00731E41" w:rsidRDefault="006E0072" w:rsidP="006E0072">
      <w:pPr>
        <w:pStyle w:val="paragraph"/>
      </w:pPr>
      <w:r w:rsidRPr="00731E41">
        <w:tab/>
        <w:t>(</w:t>
      </w:r>
      <w:r w:rsidRPr="00731E41">
        <w:rPr>
          <w:noProof/>
        </w:rPr>
        <w:t>b</w:t>
      </w:r>
      <w:r w:rsidRPr="00731E41">
        <w:t>)</w:t>
      </w:r>
      <w:r w:rsidRPr="00731E41">
        <w:tab/>
        <w:t>the entity is required by an Australian law to prepare financial statements for a period that is or includes all or part of that period; and</w:t>
      </w:r>
    </w:p>
    <w:p w:rsidR="006E0072" w:rsidRPr="00731E41" w:rsidRDefault="006E0072" w:rsidP="006E0072">
      <w:pPr>
        <w:pStyle w:val="paragraph"/>
      </w:pPr>
      <w:r w:rsidRPr="00731E41">
        <w:tab/>
        <w:t>(</w:t>
      </w:r>
      <w:r w:rsidRPr="00731E41">
        <w:rPr>
          <w:noProof/>
        </w:rPr>
        <w:t>c</w:t>
      </w:r>
      <w:r w:rsidRPr="00731E41">
        <w:t>)</w:t>
      </w:r>
      <w:r w:rsidRPr="00731E41">
        <w:tab/>
        <w:t>those financial statements reflect the revaluation.</w:t>
      </w:r>
    </w:p>
    <w:p w:rsidR="006E0072" w:rsidRPr="00731E41" w:rsidRDefault="006E0072" w:rsidP="006E0072">
      <w:pPr>
        <w:pStyle w:val="SubsectionHead"/>
      </w:pPr>
      <w:r w:rsidRPr="00731E41">
        <w:t>External validation of a revaluation made internally</w:t>
      </w:r>
    </w:p>
    <w:p w:rsidR="006E0072" w:rsidRPr="00731E41" w:rsidRDefault="006E0072" w:rsidP="006E0072">
      <w:pPr>
        <w:pStyle w:val="subsection"/>
      </w:pPr>
      <w:r w:rsidRPr="00731E41">
        <w:tab/>
        <w:t>(2B)</w:t>
      </w:r>
      <w:r w:rsidRPr="00731E41">
        <w:tab/>
        <w:t xml:space="preserve">A revaluation of assets mentioned in </w:t>
      </w:r>
      <w:r w:rsidR="00731E41">
        <w:t>paragraph (</w:t>
      </w:r>
      <w:r w:rsidRPr="00731E41">
        <w:t xml:space="preserve">1)(a) may be made by a person (the </w:t>
      </w:r>
      <w:r w:rsidRPr="00731E41">
        <w:rPr>
          <w:b/>
          <w:i/>
        </w:rPr>
        <w:t>internal expert</w:t>
      </w:r>
      <w:r w:rsidRPr="00731E41">
        <w:t>) if:</w:t>
      </w:r>
    </w:p>
    <w:p w:rsidR="006E0072" w:rsidRPr="00731E41" w:rsidRDefault="006E0072" w:rsidP="006E0072">
      <w:pPr>
        <w:pStyle w:val="paragraph"/>
      </w:pPr>
      <w:r w:rsidRPr="00731E41">
        <w:tab/>
        <w:t>(</w:t>
      </w:r>
      <w:r w:rsidRPr="00731E41">
        <w:rPr>
          <w:noProof/>
        </w:rPr>
        <w:t>a</w:t>
      </w:r>
      <w:r w:rsidRPr="00731E41">
        <w:t>)</w:t>
      </w:r>
      <w:r w:rsidRPr="00731E41">
        <w:tab/>
        <w:t xml:space="preserve">apart from this subsection, </w:t>
      </w:r>
      <w:r w:rsidR="00731E41">
        <w:t>paragraph (</w:t>
      </w:r>
      <w:r w:rsidRPr="00731E41">
        <w:t>2)(b) would prevent the internal expert from making the revaluation, but only because, in making it, he or she would be:</w:t>
      </w:r>
    </w:p>
    <w:p w:rsidR="006E0072" w:rsidRPr="00731E41" w:rsidRDefault="006E0072" w:rsidP="006E0072">
      <w:pPr>
        <w:pStyle w:val="paragraphsub"/>
      </w:pPr>
      <w:r w:rsidRPr="00731E41">
        <w:tab/>
        <w:t>(</w:t>
      </w:r>
      <w:r w:rsidRPr="00731E41">
        <w:rPr>
          <w:noProof/>
        </w:rPr>
        <w:t>i</w:t>
      </w:r>
      <w:r w:rsidRPr="00731E41">
        <w:t>)</w:t>
      </w:r>
      <w:r w:rsidRPr="00731E41">
        <w:tab/>
        <w:t>performing duties as an employee of the entity; or</w:t>
      </w:r>
    </w:p>
    <w:p w:rsidR="006E0072" w:rsidRPr="00731E41" w:rsidRDefault="006E0072" w:rsidP="006E0072">
      <w:pPr>
        <w:pStyle w:val="paragraphsub"/>
      </w:pPr>
      <w:r w:rsidRPr="00731E41">
        <w:lastRenderedPageBreak/>
        <w:tab/>
        <w:t>(</w:t>
      </w:r>
      <w:r w:rsidRPr="00731E41">
        <w:rPr>
          <w:noProof/>
        </w:rPr>
        <w:t>ii</w:t>
      </w:r>
      <w:r w:rsidRPr="00731E41">
        <w:t>)</w:t>
      </w:r>
      <w:r w:rsidRPr="00731E41">
        <w:tab/>
        <w:t xml:space="preserve">providing services under an </w:t>
      </w:r>
      <w:r w:rsidR="00731E41" w:rsidRPr="00731E41">
        <w:rPr>
          <w:position w:val="6"/>
          <w:sz w:val="16"/>
        </w:rPr>
        <w:t>*</w:t>
      </w:r>
      <w:r w:rsidRPr="00731E41">
        <w:t>arrangement with the entity that is substantially similar to a contract of employment; and</w:t>
      </w:r>
    </w:p>
    <w:p w:rsidR="006E0072" w:rsidRPr="00731E41" w:rsidRDefault="006E0072" w:rsidP="006E0072">
      <w:pPr>
        <w:pStyle w:val="paragraph"/>
        <w:keepNext/>
        <w:keepLines/>
      </w:pPr>
      <w:r w:rsidRPr="00731E41">
        <w:tab/>
        <w:t>(</w:t>
      </w:r>
      <w:r w:rsidRPr="00731E41">
        <w:rPr>
          <w:noProof/>
        </w:rPr>
        <w:t>b</w:t>
      </w:r>
      <w:r w:rsidRPr="00731E41">
        <w:t>)</w:t>
      </w:r>
      <w:r w:rsidRPr="00731E41">
        <w:tab/>
        <w:t xml:space="preserve">another person (the </w:t>
      </w:r>
      <w:r w:rsidRPr="00731E41">
        <w:rPr>
          <w:b/>
          <w:i/>
        </w:rPr>
        <w:t>external expert</w:t>
      </w:r>
      <w:r w:rsidRPr="00731E41">
        <w:t>):</w:t>
      </w:r>
    </w:p>
    <w:p w:rsidR="006E0072" w:rsidRPr="00731E41" w:rsidRDefault="006E0072" w:rsidP="006E0072">
      <w:pPr>
        <w:pStyle w:val="paragraphsub"/>
      </w:pPr>
      <w:r w:rsidRPr="00731E41">
        <w:tab/>
        <w:t>(</w:t>
      </w:r>
      <w:r w:rsidRPr="00731E41">
        <w:rPr>
          <w:noProof/>
        </w:rPr>
        <w:t>i</w:t>
      </w:r>
      <w:r w:rsidRPr="00731E41">
        <w:t>)</w:t>
      </w:r>
      <w:r w:rsidRPr="00731E41">
        <w:tab/>
        <w:t xml:space="preserve">is not prevented by </w:t>
      </w:r>
      <w:r w:rsidR="00731E41">
        <w:t>subsection (</w:t>
      </w:r>
      <w:r w:rsidRPr="00731E41">
        <w:t>2) from making the revaluation; and</w:t>
      </w:r>
    </w:p>
    <w:p w:rsidR="006E0072" w:rsidRPr="00731E41" w:rsidRDefault="006E0072" w:rsidP="006E0072">
      <w:pPr>
        <w:pStyle w:val="paragraphsub"/>
      </w:pPr>
      <w:r w:rsidRPr="00731E41">
        <w:tab/>
        <w:t>(</w:t>
      </w:r>
      <w:r w:rsidRPr="00731E41">
        <w:rPr>
          <w:noProof/>
        </w:rPr>
        <w:t>ii</w:t>
      </w:r>
      <w:r w:rsidRPr="00731E41">
        <w:t>)</w:t>
      </w:r>
      <w:r w:rsidRPr="00731E41">
        <w:tab/>
        <w:t>has reviewed the methodology for making it (including the validity of any assumptions to be made, and the accuracy and reliability of the data and other information to be used); and</w:t>
      </w:r>
    </w:p>
    <w:p w:rsidR="006E0072" w:rsidRPr="00731E41" w:rsidRDefault="006E0072" w:rsidP="006E0072">
      <w:pPr>
        <w:pStyle w:val="paragraphsub"/>
      </w:pPr>
      <w:r w:rsidRPr="00731E41">
        <w:tab/>
        <w:t>(</w:t>
      </w:r>
      <w:r w:rsidRPr="00731E41">
        <w:rPr>
          <w:noProof/>
        </w:rPr>
        <w:t>iii</w:t>
      </w:r>
      <w:r w:rsidRPr="00731E41">
        <w:t>)</w:t>
      </w:r>
      <w:r w:rsidRPr="00731E41">
        <w:tab/>
        <w:t>has agreed that that methodology is suitable for making it; and</w:t>
      </w:r>
    </w:p>
    <w:p w:rsidR="006E0072" w:rsidRPr="00731E41" w:rsidRDefault="006E0072" w:rsidP="006E0072">
      <w:pPr>
        <w:pStyle w:val="paragraph"/>
      </w:pPr>
      <w:r w:rsidRPr="00731E41">
        <w:tab/>
        <w:t>(</w:t>
      </w:r>
      <w:r w:rsidRPr="00731E41">
        <w:rPr>
          <w:noProof/>
        </w:rPr>
        <w:t>c</w:t>
      </w:r>
      <w:r w:rsidRPr="00731E41">
        <w:t>)</w:t>
      </w:r>
      <w:r w:rsidRPr="00731E41">
        <w:tab/>
        <w:t>the internal expert makes the revaluation in accordance with that methodology.</w:t>
      </w:r>
    </w:p>
    <w:p w:rsidR="006E0072" w:rsidRPr="00731E41" w:rsidRDefault="006E0072" w:rsidP="006E0072">
      <w:pPr>
        <w:pStyle w:val="notetext"/>
      </w:pPr>
      <w:r w:rsidRPr="00731E41">
        <w:t>Note:</w:t>
      </w:r>
      <w:r w:rsidRPr="00731E41">
        <w:tab/>
        <w:t>This subsection also applies to some revaluations that are not allowed by the accounting standards (see subsection</w:t>
      </w:r>
      <w:r w:rsidR="00731E41">
        <w:t> </w:t>
      </w:r>
      <w:r w:rsidRPr="00731E41">
        <w:t>820</w:t>
      </w:r>
      <w:r w:rsidR="00731E41">
        <w:noBreakHyphen/>
      </w:r>
      <w:r w:rsidRPr="00731E41">
        <w:t>684(5)).</w:t>
      </w:r>
    </w:p>
    <w:p w:rsidR="006E0072" w:rsidRPr="00731E41" w:rsidRDefault="006E0072" w:rsidP="006E0072">
      <w:pPr>
        <w:pStyle w:val="SubsectionHead"/>
      </w:pPr>
      <w:r w:rsidRPr="00731E41">
        <w:t>Revaluation of individual assets</w:t>
      </w:r>
    </w:p>
    <w:p w:rsidR="006E0072" w:rsidRPr="00731E41" w:rsidRDefault="006E0072" w:rsidP="006E0072">
      <w:pPr>
        <w:pStyle w:val="subsection"/>
      </w:pPr>
      <w:r w:rsidRPr="00731E41">
        <w:tab/>
        <w:t>(2C)</w:t>
      </w:r>
      <w:r w:rsidRPr="00731E41">
        <w:tab/>
      </w:r>
      <w:r w:rsidR="00731E41">
        <w:t>Subsection (</w:t>
      </w:r>
      <w:r w:rsidRPr="00731E41">
        <w:t xml:space="preserve">1) does not prevent the entity from revaluing one or more assets in a class of assets (as distinct from revaluing all the assets in the class) if the value of no asset in that class has fallen since the entity last calculated the total value of all the assets in that class in accordance with the </w:t>
      </w:r>
      <w:r w:rsidR="00731E41" w:rsidRPr="00731E41">
        <w:rPr>
          <w:position w:val="6"/>
          <w:sz w:val="16"/>
        </w:rPr>
        <w:t>*</w:t>
      </w:r>
      <w:r w:rsidRPr="00731E41">
        <w:t>accounting standards.</w:t>
      </w:r>
    </w:p>
    <w:p w:rsidR="006E0072" w:rsidRPr="00731E41" w:rsidRDefault="006E0072" w:rsidP="006E0072">
      <w:pPr>
        <w:pStyle w:val="SubsectionHead"/>
      </w:pPr>
      <w:r w:rsidRPr="00731E41">
        <w:t>When further revaluation of assets required</w:t>
      </w:r>
    </w:p>
    <w:p w:rsidR="006E0072" w:rsidRPr="00731E41" w:rsidRDefault="006E0072" w:rsidP="006E0072">
      <w:pPr>
        <w:pStyle w:val="subsection"/>
      </w:pPr>
      <w:r w:rsidRPr="00731E41">
        <w:tab/>
        <w:t>(2D)</w:t>
      </w:r>
      <w:r w:rsidRPr="00731E41">
        <w:tab/>
        <w:t>If:</w:t>
      </w:r>
    </w:p>
    <w:p w:rsidR="006E0072" w:rsidRPr="00731E41" w:rsidRDefault="006E0072" w:rsidP="006E0072">
      <w:pPr>
        <w:pStyle w:val="paragraph"/>
      </w:pPr>
      <w:r w:rsidRPr="00731E41">
        <w:tab/>
        <w:t>(</w:t>
      </w:r>
      <w:r w:rsidRPr="00731E41">
        <w:rPr>
          <w:noProof/>
        </w:rPr>
        <w:t>a</w:t>
      </w:r>
      <w:r w:rsidRPr="00731E41">
        <w:t>)</w:t>
      </w:r>
      <w:r w:rsidRPr="00731E41">
        <w:tab/>
        <w:t xml:space="preserve">the entity revalues one or more assets (whether constituting a class of assets or not) for the purpose of calculating the value of its assets for the purposes of this Division as applying to the entity for a particular period (the </w:t>
      </w:r>
      <w:r w:rsidRPr="00731E41">
        <w:rPr>
          <w:b/>
          <w:i/>
        </w:rPr>
        <w:t>first period</w:t>
      </w:r>
      <w:r w:rsidRPr="00731E41">
        <w:t>); and</w:t>
      </w:r>
    </w:p>
    <w:p w:rsidR="006E0072" w:rsidRPr="00731E41" w:rsidRDefault="006E0072" w:rsidP="006E0072">
      <w:pPr>
        <w:pStyle w:val="paragraph"/>
      </w:pPr>
      <w:r w:rsidRPr="00731E41">
        <w:tab/>
        <w:t>(</w:t>
      </w:r>
      <w:r w:rsidRPr="00731E41">
        <w:rPr>
          <w:noProof/>
        </w:rPr>
        <w:t>b</w:t>
      </w:r>
      <w:r w:rsidRPr="00731E41">
        <w:t>)</w:t>
      </w:r>
      <w:r w:rsidRPr="00731E41">
        <w:tab/>
        <w:t xml:space="preserve">the revaluation is </w:t>
      </w:r>
      <w:r w:rsidRPr="00731E41">
        <w:rPr>
          <w:i/>
        </w:rPr>
        <w:t>not</w:t>
      </w:r>
      <w:r w:rsidRPr="00731E41">
        <w:t xml:space="preserve"> required by the </w:t>
      </w:r>
      <w:r w:rsidR="00731E41" w:rsidRPr="00731E41">
        <w:rPr>
          <w:position w:val="6"/>
          <w:sz w:val="16"/>
        </w:rPr>
        <w:t>*</w:t>
      </w:r>
      <w:r w:rsidRPr="00731E41">
        <w:t>accounting standards; and</w:t>
      </w:r>
    </w:p>
    <w:p w:rsidR="006E0072" w:rsidRPr="00731E41" w:rsidRDefault="006E0072" w:rsidP="006E0072">
      <w:pPr>
        <w:pStyle w:val="paragraph"/>
      </w:pPr>
      <w:r w:rsidRPr="00731E41">
        <w:tab/>
        <w:t>(</w:t>
      </w:r>
      <w:r w:rsidRPr="00731E41">
        <w:rPr>
          <w:noProof/>
        </w:rPr>
        <w:t>c</w:t>
      </w:r>
      <w:r w:rsidRPr="00731E41">
        <w:t>)</w:t>
      </w:r>
      <w:r w:rsidRPr="00731E41">
        <w:tab/>
        <w:t xml:space="preserve">if the revaluation </w:t>
      </w:r>
      <w:r w:rsidRPr="00731E41">
        <w:rPr>
          <w:i/>
        </w:rPr>
        <w:t>had</w:t>
      </w:r>
      <w:r w:rsidRPr="00731E41">
        <w:t xml:space="preserve"> been required by the accounting standards, the entity could have relied on it in preparing financial statements that the entity is required by an Australian law to prepare for a period (the </w:t>
      </w:r>
      <w:r w:rsidRPr="00731E41">
        <w:rPr>
          <w:b/>
          <w:i/>
        </w:rPr>
        <w:t>later period</w:t>
      </w:r>
      <w:r w:rsidRPr="00731E41">
        <w:t xml:space="preserve">) that ends </w:t>
      </w:r>
      <w:r w:rsidRPr="00731E41">
        <w:rPr>
          <w:i/>
        </w:rPr>
        <w:t>after</w:t>
      </w:r>
      <w:r w:rsidRPr="00731E41">
        <w:t xml:space="preserve"> the first period;</w:t>
      </w:r>
    </w:p>
    <w:p w:rsidR="006E0072" w:rsidRPr="00731E41" w:rsidRDefault="006E0072" w:rsidP="006E0072">
      <w:pPr>
        <w:pStyle w:val="subsection2"/>
      </w:pPr>
      <w:r w:rsidRPr="00731E41">
        <w:lastRenderedPageBreak/>
        <w:t>the entity may also rely on the revaluation in calculating the value of its assets for the purposes of this Division as applying to the entity for a period that is or includes all or part of the later period.</w:t>
      </w:r>
    </w:p>
    <w:p w:rsidR="006E0072" w:rsidRPr="00731E41" w:rsidRDefault="006E0072" w:rsidP="006E0072">
      <w:pPr>
        <w:pStyle w:val="subsection"/>
      </w:pPr>
      <w:r w:rsidRPr="00731E41">
        <w:tab/>
        <w:t>(2E)</w:t>
      </w:r>
      <w:r w:rsidRPr="00731E41">
        <w:tab/>
        <w:t xml:space="preserve">If </w:t>
      </w:r>
      <w:r w:rsidR="00731E41">
        <w:t>subsection (</w:t>
      </w:r>
      <w:r w:rsidRPr="00731E41">
        <w:t xml:space="preserve">2D) does </w:t>
      </w:r>
      <w:r w:rsidRPr="00731E41">
        <w:rPr>
          <w:i/>
        </w:rPr>
        <w:t>not</w:t>
      </w:r>
      <w:r w:rsidRPr="00731E41">
        <w:t xml:space="preserve"> permit the entity to rely on the revaluation in calculating the value of its assets for the purposes of this Division as applying to the entity for a period that is later than the first period, the revaluation is disregarded in determining whether </w:t>
      </w:r>
      <w:r w:rsidR="00731E41">
        <w:t>subsection (</w:t>
      </w:r>
      <w:r w:rsidRPr="00731E41">
        <w:t>1) requires the entity to revalue the one or more assets in calculating the value of its assets for those purposes.</w:t>
      </w:r>
    </w:p>
    <w:p w:rsidR="006E0072" w:rsidRPr="00731E41" w:rsidRDefault="006E0072" w:rsidP="006E0072">
      <w:pPr>
        <w:pStyle w:val="notetext"/>
      </w:pPr>
      <w:r w:rsidRPr="00731E41">
        <w:t>Note:</w:t>
      </w:r>
      <w:r w:rsidRPr="00731E41">
        <w:tab/>
        <w:t>As a result, the entity may not be required to make a further revaluation of the one or more assets. However, if the entity does not, it must use the value of the one or more assets that is reflected in financial statements for the relevant period that comply with the accounting standards.</w:t>
      </w:r>
    </w:p>
    <w:p w:rsidR="006E0072" w:rsidRPr="00731E41" w:rsidRDefault="006E0072" w:rsidP="006E0072">
      <w:pPr>
        <w:pStyle w:val="SubsectionHead"/>
      </w:pPr>
      <w:r w:rsidRPr="00731E41">
        <w:t>Accounting standards need not otherwise apply to the entity</w:t>
      </w:r>
    </w:p>
    <w:p w:rsidR="006E0072" w:rsidRPr="00731E41" w:rsidRDefault="006E0072" w:rsidP="006E0072">
      <w:pPr>
        <w:pStyle w:val="subsection"/>
      </w:pPr>
      <w:r w:rsidRPr="00731E41">
        <w:tab/>
        <w:t>(3)</w:t>
      </w:r>
      <w:r w:rsidRPr="00731E41">
        <w:tab/>
      </w:r>
      <w:r w:rsidR="00731E41">
        <w:t>Subsection (</w:t>
      </w:r>
      <w:r w:rsidRPr="00731E41">
        <w:t xml:space="preserve">1) has effect whether the </w:t>
      </w:r>
      <w:r w:rsidR="00731E41" w:rsidRPr="00731E41">
        <w:rPr>
          <w:position w:val="6"/>
          <w:sz w:val="16"/>
        </w:rPr>
        <w:t>*</w:t>
      </w:r>
      <w:r w:rsidRPr="00731E41">
        <w:t>accounting standard would otherwise apply to the entity or not.</w:t>
      </w:r>
    </w:p>
    <w:p w:rsidR="006E0072" w:rsidRPr="00731E41" w:rsidRDefault="006E0072" w:rsidP="006E0072">
      <w:pPr>
        <w:pStyle w:val="ActHead5"/>
      </w:pPr>
      <w:bookmarkStart w:id="303" w:name="_Toc397085589"/>
      <w:r w:rsidRPr="00731E41">
        <w:rPr>
          <w:rStyle w:val="CharSectno"/>
        </w:rPr>
        <w:t>820</w:t>
      </w:r>
      <w:r w:rsidR="00731E41">
        <w:rPr>
          <w:rStyle w:val="CharSectno"/>
        </w:rPr>
        <w:noBreakHyphen/>
      </w:r>
      <w:r w:rsidRPr="00731E41">
        <w:rPr>
          <w:rStyle w:val="CharSectno"/>
        </w:rPr>
        <w:t>682</w:t>
      </w:r>
      <w:r w:rsidRPr="00731E41">
        <w:t xml:space="preserve">  Recognition of assets and liabilities—modifying application of accounting standards</w:t>
      </w:r>
      <w:bookmarkEnd w:id="303"/>
    </w:p>
    <w:p w:rsidR="006E0072" w:rsidRPr="00731E41" w:rsidRDefault="006E0072" w:rsidP="006E0072">
      <w:pPr>
        <w:pStyle w:val="SubsectionHead"/>
      </w:pPr>
      <w:r w:rsidRPr="00731E41">
        <w:t>Deferred tax assets and deferred tax liabilities</w:t>
      </w:r>
    </w:p>
    <w:p w:rsidR="006E0072" w:rsidRPr="00731E41" w:rsidRDefault="006E0072" w:rsidP="006E0072">
      <w:pPr>
        <w:pStyle w:val="subsection"/>
      </w:pPr>
      <w:r w:rsidRPr="00731E41">
        <w:tab/>
        <w:t>(1)</w:t>
      </w:r>
      <w:r w:rsidRPr="00731E41">
        <w:tab/>
        <w:t>Despite subsections</w:t>
      </w:r>
      <w:r w:rsidR="00731E41">
        <w:t> </w:t>
      </w:r>
      <w:r w:rsidRPr="00731E41">
        <w:t>820</w:t>
      </w:r>
      <w:r w:rsidR="00731E41">
        <w:noBreakHyphen/>
      </w:r>
      <w:r w:rsidRPr="00731E41">
        <w:t>680(1) and (1A), an entity must not recognise:</w:t>
      </w:r>
    </w:p>
    <w:p w:rsidR="006E0072" w:rsidRPr="00731E41" w:rsidRDefault="006E0072" w:rsidP="006E0072">
      <w:pPr>
        <w:pStyle w:val="paragraph"/>
      </w:pPr>
      <w:r w:rsidRPr="00731E41">
        <w:tab/>
        <w:t>(a)</w:t>
      </w:r>
      <w:r w:rsidRPr="00731E41">
        <w:tab/>
        <w:t xml:space="preserve">a deferred tax liability (within the meaning of the </w:t>
      </w:r>
      <w:r w:rsidR="00731E41" w:rsidRPr="00731E41">
        <w:rPr>
          <w:position w:val="6"/>
          <w:sz w:val="16"/>
        </w:rPr>
        <w:t>*</w:t>
      </w:r>
      <w:r w:rsidRPr="00731E41">
        <w:t>accounting standards) as a liability for the purposes of this Division; or</w:t>
      </w:r>
    </w:p>
    <w:p w:rsidR="006E0072" w:rsidRPr="00731E41" w:rsidRDefault="006E0072" w:rsidP="006E0072">
      <w:pPr>
        <w:pStyle w:val="paragraph"/>
      </w:pPr>
      <w:r w:rsidRPr="00731E41">
        <w:tab/>
        <w:t>(b)</w:t>
      </w:r>
      <w:r w:rsidRPr="00731E41">
        <w:tab/>
        <w:t>a deferred tax asset (within the meaning of the accounting standards) as an asset for the purposes of this Division.</w:t>
      </w:r>
    </w:p>
    <w:p w:rsidR="006E0072" w:rsidRPr="00731E41" w:rsidRDefault="006E0072" w:rsidP="006E0072">
      <w:pPr>
        <w:pStyle w:val="notetext"/>
      </w:pPr>
      <w:r w:rsidRPr="00731E41">
        <w:t>Note:</w:t>
      </w:r>
      <w:r w:rsidRPr="00731E41">
        <w:tab/>
        <w:t>Subsections</w:t>
      </w:r>
      <w:r w:rsidR="00731E41">
        <w:t> </w:t>
      </w:r>
      <w:r w:rsidRPr="00731E41">
        <w:t>820</w:t>
      </w:r>
      <w:r w:rsidR="00731E41">
        <w:noBreakHyphen/>
      </w:r>
      <w:r w:rsidRPr="00731E41">
        <w:t>680(1) and (1A) require compliance with accounting standards.</w:t>
      </w:r>
    </w:p>
    <w:p w:rsidR="006E0072" w:rsidRPr="00731E41" w:rsidRDefault="006E0072" w:rsidP="006E0072">
      <w:pPr>
        <w:pStyle w:val="SubsectionHead"/>
      </w:pPr>
      <w:r w:rsidRPr="00731E41">
        <w:t>Surpluses and deficits in defined benefit superannuation plans</w:t>
      </w:r>
    </w:p>
    <w:p w:rsidR="006E0072" w:rsidRPr="00731E41" w:rsidRDefault="006E0072" w:rsidP="006E0072">
      <w:pPr>
        <w:pStyle w:val="subsection"/>
      </w:pPr>
      <w:r w:rsidRPr="00731E41">
        <w:tab/>
        <w:t>(2)</w:t>
      </w:r>
      <w:r w:rsidRPr="00731E41">
        <w:tab/>
        <w:t>Despite subsections</w:t>
      </w:r>
      <w:r w:rsidR="00731E41">
        <w:t> </w:t>
      </w:r>
      <w:r w:rsidRPr="00731E41">
        <w:t>820</w:t>
      </w:r>
      <w:r w:rsidR="00731E41">
        <w:noBreakHyphen/>
      </w:r>
      <w:r w:rsidRPr="00731E41">
        <w:t xml:space="preserve">680(1) and (1A), an entity must not recognise an amount relating to a defined benefit plan (within the meaning of the </w:t>
      </w:r>
      <w:r w:rsidR="00731E41" w:rsidRPr="00731E41">
        <w:rPr>
          <w:position w:val="6"/>
          <w:sz w:val="16"/>
        </w:rPr>
        <w:t>*</w:t>
      </w:r>
      <w:r w:rsidRPr="00731E41">
        <w:t>accounting standards) as:</w:t>
      </w:r>
    </w:p>
    <w:p w:rsidR="006E0072" w:rsidRPr="00731E41" w:rsidRDefault="006E0072" w:rsidP="006E0072">
      <w:pPr>
        <w:pStyle w:val="paragraph"/>
      </w:pPr>
      <w:r w:rsidRPr="00731E41">
        <w:tab/>
        <w:t>(a)</w:t>
      </w:r>
      <w:r w:rsidRPr="00731E41">
        <w:tab/>
        <w:t>a liability for the purposes of this Division; or</w:t>
      </w:r>
    </w:p>
    <w:p w:rsidR="006E0072" w:rsidRPr="00731E41" w:rsidRDefault="006E0072" w:rsidP="006E0072">
      <w:pPr>
        <w:pStyle w:val="paragraph"/>
      </w:pPr>
      <w:r w:rsidRPr="00731E41">
        <w:lastRenderedPageBreak/>
        <w:tab/>
        <w:t>(b)</w:t>
      </w:r>
      <w:r w:rsidRPr="00731E41">
        <w:tab/>
        <w:t>an asset for the purposes of this Division.</w:t>
      </w:r>
    </w:p>
    <w:p w:rsidR="006E0072" w:rsidRPr="00731E41" w:rsidRDefault="006E0072" w:rsidP="006E0072">
      <w:pPr>
        <w:pStyle w:val="notetext"/>
      </w:pPr>
      <w:r w:rsidRPr="00731E41">
        <w:t>Note:</w:t>
      </w:r>
      <w:r w:rsidRPr="00731E41">
        <w:tab/>
        <w:t>Subsections</w:t>
      </w:r>
      <w:r w:rsidR="00731E41">
        <w:t> </w:t>
      </w:r>
      <w:r w:rsidRPr="00731E41">
        <w:t>820</w:t>
      </w:r>
      <w:r w:rsidR="00731E41">
        <w:noBreakHyphen/>
      </w:r>
      <w:r w:rsidRPr="00731E41">
        <w:t>680(1) and (1A) require compliance with accounting standards.</w:t>
      </w:r>
    </w:p>
    <w:p w:rsidR="006E0072" w:rsidRPr="00731E41" w:rsidRDefault="006E0072" w:rsidP="006E0072">
      <w:pPr>
        <w:pStyle w:val="SubsectionHead"/>
      </w:pPr>
      <w:r w:rsidRPr="00731E41">
        <w:t>Not applicable to ADIs</w:t>
      </w:r>
    </w:p>
    <w:p w:rsidR="006E0072" w:rsidRPr="00731E41" w:rsidRDefault="006E0072" w:rsidP="006E0072">
      <w:pPr>
        <w:pStyle w:val="subsection"/>
      </w:pPr>
      <w:r w:rsidRPr="00731E41">
        <w:tab/>
        <w:t>(3)</w:t>
      </w:r>
      <w:r w:rsidRPr="00731E41">
        <w:tab/>
        <w:t xml:space="preserve">This section does not apply in relation to an entity for a period if, for the period, the entity is an </w:t>
      </w:r>
      <w:r w:rsidR="00731E41" w:rsidRPr="00731E41">
        <w:rPr>
          <w:position w:val="6"/>
          <w:sz w:val="16"/>
        </w:rPr>
        <w:t>*</w:t>
      </w:r>
      <w:r w:rsidRPr="00731E41">
        <w:t xml:space="preserve">outward investing entity (ADI) or an </w:t>
      </w:r>
      <w:r w:rsidR="00731E41" w:rsidRPr="00731E41">
        <w:rPr>
          <w:position w:val="6"/>
          <w:sz w:val="16"/>
        </w:rPr>
        <w:t>*</w:t>
      </w:r>
      <w:r w:rsidRPr="00731E41">
        <w:t>inward investing entity (ADI).</w:t>
      </w:r>
    </w:p>
    <w:p w:rsidR="006E0072" w:rsidRPr="00731E41" w:rsidRDefault="006E0072" w:rsidP="006E0072">
      <w:pPr>
        <w:pStyle w:val="SubsectionHead"/>
      </w:pPr>
      <w:r w:rsidRPr="00731E41">
        <w:t>Not applicable to records about Australian permanent establishments</w:t>
      </w:r>
    </w:p>
    <w:p w:rsidR="006E0072" w:rsidRPr="00731E41" w:rsidRDefault="006E0072" w:rsidP="006E0072">
      <w:pPr>
        <w:pStyle w:val="subsection"/>
      </w:pPr>
      <w:r w:rsidRPr="00731E41">
        <w:tab/>
        <w:t>(4)</w:t>
      </w:r>
      <w:r w:rsidRPr="00731E41">
        <w:tab/>
        <w:t>This section does not apply for the purposes of section</w:t>
      </w:r>
      <w:r w:rsidR="00731E41">
        <w:t> </w:t>
      </w:r>
      <w:r w:rsidRPr="00731E41">
        <w:t>820</w:t>
      </w:r>
      <w:r w:rsidR="00731E41">
        <w:noBreakHyphen/>
      </w:r>
      <w:r w:rsidRPr="00731E41">
        <w:t>960.</w:t>
      </w:r>
    </w:p>
    <w:p w:rsidR="006E0072" w:rsidRPr="00731E41" w:rsidRDefault="006E0072" w:rsidP="006E0072">
      <w:pPr>
        <w:pStyle w:val="ActHead5"/>
      </w:pPr>
      <w:bookmarkStart w:id="304" w:name="_Toc397085590"/>
      <w:r w:rsidRPr="00731E41">
        <w:rPr>
          <w:rStyle w:val="CharSectno"/>
        </w:rPr>
        <w:t>820</w:t>
      </w:r>
      <w:r w:rsidR="00731E41">
        <w:rPr>
          <w:rStyle w:val="CharSectno"/>
        </w:rPr>
        <w:noBreakHyphen/>
      </w:r>
      <w:r w:rsidRPr="00731E41">
        <w:rPr>
          <w:rStyle w:val="CharSectno"/>
        </w:rPr>
        <w:t>683</w:t>
      </w:r>
      <w:r w:rsidRPr="00731E41">
        <w:t xml:space="preserve">  Recognition of internally generated intangible items—modifying application of accounting standards</w:t>
      </w:r>
      <w:bookmarkEnd w:id="304"/>
    </w:p>
    <w:p w:rsidR="006E0072" w:rsidRPr="00731E41" w:rsidRDefault="006E0072" w:rsidP="006E0072">
      <w:pPr>
        <w:pStyle w:val="SubsectionHead"/>
      </w:pPr>
      <w:r w:rsidRPr="00731E41">
        <w:t>Accounting standards prevent recognition of some items</w:t>
      </w:r>
    </w:p>
    <w:p w:rsidR="006E0072" w:rsidRPr="00731E41" w:rsidRDefault="006E0072" w:rsidP="006E0072">
      <w:pPr>
        <w:pStyle w:val="subsection"/>
      </w:pPr>
      <w:r w:rsidRPr="00731E41">
        <w:tab/>
        <w:t>(1)</w:t>
      </w:r>
      <w:r w:rsidRPr="00731E41">
        <w:tab/>
      </w:r>
      <w:r w:rsidR="00731E41">
        <w:t>Subsection (</w:t>
      </w:r>
      <w:r w:rsidRPr="00731E41">
        <w:t xml:space="preserve">2) applies in relation to an item, other than internally generated goodwill (within the meaning of </w:t>
      </w:r>
      <w:r w:rsidR="00731E41" w:rsidRPr="00731E41">
        <w:rPr>
          <w:position w:val="6"/>
          <w:sz w:val="16"/>
        </w:rPr>
        <w:t>*</w:t>
      </w:r>
      <w:r w:rsidRPr="00731E41">
        <w:t>accounting standard AASB 138), if:</w:t>
      </w:r>
    </w:p>
    <w:p w:rsidR="006E0072" w:rsidRPr="00731E41" w:rsidRDefault="006E0072" w:rsidP="006E0072">
      <w:pPr>
        <w:pStyle w:val="paragraph"/>
      </w:pPr>
      <w:r w:rsidRPr="00731E41">
        <w:tab/>
        <w:t>(a)</w:t>
      </w:r>
      <w:r w:rsidRPr="00731E41">
        <w:tab/>
        <w:t>the item cannot be recognised under that standard as an internally generated intangible asset (within the meaning of that standard) because that standard determines that the cost of the item cannot be distinguished from the cost of developing the entity’s business as a whole; and</w:t>
      </w:r>
    </w:p>
    <w:p w:rsidR="006E0072" w:rsidRPr="00731E41" w:rsidRDefault="006E0072" w:rsidP="006E0072">
      <w:pPr>
        <w:pStyle w:val="paragraph"/>
      </w:pPr>
      <w:r w:rsidRPr="00731E41">
        <w:tab/>
        <w:t>(b)</w:t>
      </w:r>
      <w:r w:rsidRPr="00731E41">
        <w:tab/>
        <w:t>the item would otherwise meet criteria under that standard for recognition as such an asset.</w:t>
      </w:r>
    </w:p>
    <w:p w:rsidR="006E0072" w:rsidRPr="00731E41" w:rsidRDefault="006E0072" w:rsidP="006E0072">
      <w:pPr>
        <w:pStyle w:val="notetext"/>
      </w:pPr>
      <w:r w:rsidRPr="00731E41">
        <w:t>Note 1:</w:t>
      </w:r>
      <w:r w:rsidRPr="00731E41">
        <w:tab/>
        <w:t>As a general rule, an entity must comply with the accounting standards when recognising its assets for the purposes of this Division (see subsections</w:t>
      </w:r>
      <w:r w:rsidR="00731E41">
        <w:t> </w:t>
      </w:r>
      <w:r w:rsidRPr="00731E41">
        <w:t>820</w:t>
      </w:r>
      <w:r w:rsidR="00731E41">
        <w:noBreakHyphen/>
      </w:r>
      <w:r w:rsidRPr="00731E41">
        <w:t>680(1) and (1A)).</w:t>
      </w:r>
    </w:p>
    <w:p w:rsidR="006E0072" w:rsidRPr="00731E41" w:rsidRDefault="006E0072" w:rsidP="006E0072">
      <w:pPr>
        <w:pStyle w:val="notetext"/>
      </w:pPr>
      <w:r w:rsidRPr="00731E41">
        <w:t>Note 2:</w:t>
      </w:r>
      <w:r w:rsidRPr="00731E41">
        <w:tab/>
        <w:t xml:space="preserve">This section does not apply to ADIs (see </w:t>
      </w:r>
      <w:r w:rsidR="00731E41">
        <w:t>subsection (</w:t>
      </w:r>
      <w:r w:rsidRPr="00731E41">
        <w:t>6)).</w:t>
      </w:r>
    </w:p>
    <w:p w:rsidR="006E0072" w:rsidRPr="00731E41" w:rsidRDefault="006E0072" w:rsidP="006E0072">
      <w:pPr>
        <w:pStyle w:val="SubsectionHead"/>
      </w:pPr>
      <w:r w:rsidRPr="00731E41">
        <w:t>Entity may choose to recognise the item as an intangible asset</w:t>
      </w:r>
    </w:p>
    <w:p w:rsidR="006E0072" w:rsidRPr="00731E41" w:rsidRDefault="006E0072" w:rsidP="006E0072">
      <w:pPr>
        <w:pStyle w:val="subsection"/>
      </w:pPr>
      <w:r w:rsidRPr="00731E41">
        <w:tab/>
        <w:t>(2)</w:t>
      </w:r>
      <w:r w:rsidRPr="00731E41">
        <w:tab/>
        <w:t>Despite subsections</w:t>
      </w:r>
      <w:r w:rsidR="00731E41">
        <w:t> </w:t>
      </w:r>
      <w:r w:rsidRPr="00731E41">
        <w:t>820</w:t>
      </w:r>
      <w:r w:rsidR="00731E41">
        <w:noBreakHyphen/>
      </w:r>
      <w:r w:rsidRPr="00731E41">
        <w:t>680(1) and (1A), the entity may choose to recognise the item as such an asset for a period for the purposes of this Division (other than section</w:t>
      </w:r>
      <w:r w:rsidR="00731E41">
        <w:t> </w:t>
      </w:r>
      <w:r w:rsidRPr="00731E41">
        <w:t>820</w:t>
      </w:r>
      <w:r w:rsidR="00731E41">
        <w:noBreakHyphen/>
      </w:r>
      <w:r w:rsidRPr="00731E41">
        <w:t>960).</w:t>
      </w:r>
    </w:p>
    <w:p w:rsidR="006E0072" w:rsidRPr="00731E41" w:rsidRDefault="006E0072" w:rsidP="006E0072">
      <w:pPr>
        <w:pStyle w:val="notetext"/>
      </w:pPr>
      <w:r w:rsidRPr="00731E41">
        <w:lastRenderedPageBreak/>
        <w:t>Note:</w:t>
      </w:r>
      <w:r w:rsidRPr="00731E41">
        <w:tab/>
        <w:t>Section</w:t>
      </w:r>
      <w:r w:rsidR="00731E41">
        <w:t> </w:t>
      </w:r>
      <w:r w:rsidRPr="00731E41">
        <w:t>820</w:t>
      </w:r>
      <w:r w:rsidR="00731E41">
        <w:noBreakHyphen/>
      </w:r>
      <w:r w:rsidRPr="00731E41">
        <w:t>960 is about records for Australian permanent establishments.</w:t>
      </w:r>
    </w:p>
    <w:p w:rsidR="006E0072" w:rsidRPr="00731E41" w:rsidRDefault="006E0072" w:rsidP="006E0072">
      <w:pPr>
        <w:pStyle w:val="subsection"/>
        <w:keepNext/>
        <w:keepLines/>
      </w:pPr>
      <w:r w:rsidRPr="00731E41">
        <w:tab/>
        <w:t>(3)</w:t>
      </w:r>
      <w:r w:rsidRPr="00731E41">
        <w:tab/>
        <w:t xml:space="preserve">A choice under </w:t>
      </w:r>
      <w:r w:rsidR="00731E41">
        <w:t>subsection (</w:t>
      </w:r>
      <w:r w:rsidRPr="00731E41">
        <w:t>2):</w:t>
      </w:r>
    </w:p>
    <w:p w:rsidR="006E0072" w:rsidRPr="00731E41" w:rsidRDefault="006E0072" w:rsidP="006E0072">
      <w:pPr>
        <w:pStyle w:val="paragraph"/>
        <w:keepNext/>
        <w:keepLines/>
      </w:pPr>
      <w:r w:rsidRPr="00731E41">
        <w:tab/>
        <w:t>(a)</w:t>
      </w:r>
      <w:r w:rsidRPr="00731E41">
        <w:tab/>
        <w:t>must be in writing and may cover more than one item; and</w:t>
      </w:r>
    </w:p>
    <w:p w:rsidR="006E0072" w:rsidRPr="00731E41" w:rsidRDefault="006E0072" w:rsidP="006E0072">
      <w:pPr>
        <w:pStyle w:val="paragraph"/>
      </w:pPr>
      <w:r w:rsidRPr="00731E41">
        <w:tab/>
        <w:t>(b)</w:t>
      </w:r>
      <w:r w:rsidRPr="00731E41">
        <w:tab/>
        <w:t xml:space="preserve">must be made before the due day for lodging the entity’s </w:t>
      </w:r>
      <w:r w:rsidR="00731E41" w:rsidRPr="00731E41">
        <w:rPr>
          <w:position w:val="6"/>
          <w:sz w:val="16"/>
        </w:rPr>
        <w:t>*</w:t>
      </w:r>
      <w:r w:rsidRPr="00731E41">
        <w:t>income tax return for the income year that is, or that includes, the period; and</w:t>
      </w:r>
    </w:p>
    <w:p w:rsidR="006E0072" w:rsidRPr="00731E41" w:rsidRDefault="006E0072" w:rsidP="006E0072">
      <w:pPr>
        <w:pStyle w:val="paragraph"/>
      </w:pPr>
      <w:r w:rsidRPr="00731E41">
        <w:tab/>
        <w:t>(c)</w:t>
      </w:r>
      <w:r w:rsidRPr="00731E41">
        <w:tab/>
        <w:t xml:space="preserve">subject to </w:t>
      </w:r>
      <w:r w:rsidR="00731E41">
        <w:t>subsection (</w:t>
      </w:r>
      <w:r w:rsidRPr="00731E41">
        <w:t>4), has effect, for the entity and the item, for the period and each later period.</w:t>
      </w:r>
    </w:p>
    <w:p w:rsidR="006E0072" w:rsidRPr="00731E41" w:rsidRDefault="006E0072" w:rsidP="006E0072">
      <w:pPr>
        <w:pStyle w:val="subsection"/>
      </w:pPr>
      <w:r w:rsidRPr="00731E41">
        <w:tab/>
        <w:t>(4)</w:t>
      </w:r>
      <w:r w:rsidRPr="00731E41">
        <w:tab/>
        <w:t xml:space="preserve">The entity may, in writing, revoke a choice under </w:t>
      </w:r>
      <w:r w:rsidR="00731E41">
        <w:t>subsection (</w:t>
      </w:r>
      <w:r w:rsidRPr="00731E41">
        <w:t>2). The revocation has effect:</w:t>
      </w:r>
    </w:p>
    <w:p w:rsidR="006E0072" w:rsidRPr="00731E41" w:rsidRDefault="006E0072" w:rsidP="006E0072">
      <w:pPr>
        <w:pStyle w:val="paragraph"/>
      </w:pPr>
      <w:r w:rsidRPr="00731E41">
        <w:tab/>
        <w:t>(a)</w:t>
      </w:r>
      <w:r w:rsidRPr="00731E41">
        <w:tab/>
        <w:t xml:space="preserve">for each period in the income year for which the entity is next required to lodge an </w:t>
      </w:r>
      <w:r w:rsidR="00731E41" w:rsidRPr="00731E41">
        <w:rPr>
          <w:position w:val="6"/>
          <w:sz w:val="16"/>
        </w:rPr>
        <w:t>*</w:t>
      </w:r>
      <w:r w:rsidRPr="00731E41">
        <w:t>income tax return; and</w:t>
      </w:r>
    </w:p>
    <w:p w:rsidR="006E0072" w:rsidRPr="00731E41" w:rsidRDefault="006E0072" w:rsidP="006E0072">
      <w:pPr>
        <w:pStyle w:val="paragraph"/>
      </w:pPr>
      <w:r w:rsidRPr="00731E41">
        <w:tab/>
        <w:t>(b)</w:t>
      </w:r>
      <w:r w:rsidRPr="00731E41">
        <w:tab/>
        <w:t>for each later period.</w:t>
      </w:r>
    </w:p>
    <w:p w:rsidR="006E0072" w:rsidRPr="00731E41" w:rsidRDefault="006E0072" w:rsidP="006E0072">
      <w:pPr>
        <w:pStyle w:val="subsection"/>
      </w:pPr>
      <w:r w:rsidRPr="00731E41">
        <w:tab/>
        <w:t>(5)</w:t>
      </w:r>
      <w:r w:rsidRPr="00731E41">
        <w:tab/>
        <w:t>When:</w:t>
      </w:r>
    </w:p>
    <w:p w:rsidR="006E0072" w:rsidRPr="00731E41" w:rsidRDefault="006E0072" w:rsidP="006E0072">
      <w:pPr>
        <w:pStyle w:val="paragraph"/>
      </w:pPr>
      <w:r w:rsidRPr="00731E41">
        <w:tab/>
        <w:t>(a)</w:t>
      </w:r>
      <w:r w:rsidRPr="00731E41">
        <w:tab/>
        <w:t>recognising an item as an asset under this section; and</w:t>
      </w:r>
    </w:p>
    <w:p w:rsidR="006E0072" w:rsidRPr="00731E41" w:rsidRDefault="006E0072" w:rsidP="006E0072">
      <w:pPr>
        <w:pStyle w:val="paragraph"/>
      </w:pPr>
      <w:r w:rsidRPr="00731E41">
        <w:tab/>
        <w:t>(b)</w:t>
      </w:r>
      <w:r w:rsidRPr="00731E41">
        <w:tab/>
        <w:t>calculating the value of the asset (including revaluing the asset);</w:t>
      </w:r>
    </w:p>
    <w:p w:rsidR="006E0072" w:rsidRPr="00731E41" w:rsidRDefault="006E0072" w:rsidP="006E0072">
      <w:pPr>
        <w:pStyle w:val="subsection2"/>
      </w:pPr>
      <w:r w:rsidRPr="00731E41">
        <w:t xml:space="preserve">the entity must, to the maximum extent possible, comply with the </w:t>
      </w:r>
      <w:r w:rsidR="00731E41" w:rsidRPr="00731E41">
        <w:rPr>
          <w:position w:val="6"/>
          <w:sz w:val="16"/>
        </w:rPr>
        <w:t>*</w:t>
      </w:r>
      <w:r w:rsidRPr="00731E41">
        <w:t>accounting standards as if the recognition were allowed by those standards. This subsection has effect subject to section</w:t>
      </w:r>
      <w:r w:rsidR="00731E41">
        <w:t> </w:t>
      </w:r>
      <w:r w:rsidRPr="00731E41">
        <w:t>820</w:t>
      </w:r>
      <w:r w:rsidR="00731E41">
        <w:noBreakHyphen/>
      </w:r>
      <w:r w:rsidRPr="00731E41">
        <w:t>684.</w:t>
      </w:r>
    </w:p>
    <w:p w:rsidR="006E0072" w:rsidRPr="00731E41" w:rsidRDefault="006E0072" w:rsidP="006E0072">
      <w:pPr>
        <w:pStyle w:val="notetext"/>
      </w:pPr>
      <w:r w:rsidRPr="00731E41">
        <w:t>Note:</w:t>
      </w:r>
      <w:r w:rsidRPr="00731E41">
        <w:tab/>
        <w:t>Section</w:t>
      </w:r>
      <w:r w:rsidR="00731E41">
        <w:t> </w:t>
      </w:r>
      <w:r w:rsidRPr="00731E41">
        <w:t>820</w:t>
      </w:r>
      <w:r w:rsidR="00731E41">
        <w:noBreakHyphen/>
      </w:r>
      <w:r w:rsidRPr="00731E41">
        <w:t>684 will allow the entity to revalue the asset even if accounting standard AASB 138 would prevent this because of the absence of an active market.</w:t>
      </w:r>
    </w:p>
    <w:p w:rsidR="006E0072" w:rsidRPr="00731E41" w:rsidRDefault="006E0072" w:rsidP="006E0072">
      <w:pPr>
        <w:pStyle w:val="SubsectionHead"/>
      </w:pPr>
      <w:r w:rsidRPr="00731E41">
        <w:t>Choice not available to ADIs</w:t>
      </w:r>
    </w:p>
    <w:p w:rsidR="006E0072" w:rsidRPr="00731E41" w:rsidRDefault="006E0072" w:rsidP="006E0072">
      <w:pPr>
        <w:pStyle w:val="subsection"/>
      </w:pPr>
      <w:r w:rsidRPr="00731E41">
        <w:tab/>
        <w:t>(6)</w:t>
      </w:r>
      <w:r w:rsidRPr="00731E41">
        <w:tab/>
        <w:t xml:space="preserve">An entity cannot make a choice under </w:t>
      </w:r>
      <w:r w:rsidR="00731E41">
        <w:t>subsection (</w:t>
      </w:r>
      <w:r w:rsidRPr="00731E41">
        <w:t xml:space="preserve">2) for a period if, for the period, the entity is an </w:t>
      </w:r>
      <w:r w:rsidR="00731E41" w:rsidRPr="00731E41">
        <w:rPr>
          <w:position w:val="6"/>
          <w:sz w:val="16"/>
        </w:rPr>
        <w:t>*</w:t>
      </w:r>
      <w:r w:rsidRPr="00731E41">
        <w:t xml:space="preserve">outward investing entity (ADI) or an </w:t>
      </w:r>
      <w:r w:rsidR="00731E41" w:rsidRPr="00731E41">
        <w:rPr>
          <w:position w:val="6"/>
          <w:sz w:val="16"/>
        </w:rPr>
        <w:t>*</w:t>
      </w:r>
      <w:r w:rsidRPr="00731E41">
        <w:t>inward investing entity (ADI).</w:t>
      </w:r>
    </w:p>
    <w:p w:rsidR="006E0072" w:rsidRPr="00731E41" w:rsidRDefault="006E0072" w:rsidP="006E0072">
      <w:pPr>
        <w:pStyle w:val="ActHead5"/>
      </w:pPr>
      <w:bookmarkStart w:id="305" w:name="_Toc397085591"/>
      <w:r w:rsidRPr="00731E41">
        <w:rPr>
          <w:rStyle w:val="CharSectno"/>
        </w:rPr>
        <w:lastRenderedPageBreak/>
        <w:t>820</w:t>
      </w:r>
      <w:r w:rsidR="00731E41">
        <w:rPr>
          <w:rStyle w:val="CharSectno"/>
        </w:rPr>
        <w:noBreakHyphen/>
      </w:r>
      <w:r w:rsidRPr="00731E41">
        <w:rPr>
          <w:rStyle w:val="CharSectno"/>
        </w:rPr>
        <w:t>684</w:t>
      </w:r>
      <w:r w:rsidRPr="00731E41">
        <w:t xml:space="preserve">  Valuation of intangible assets if no active market—modifying application of accounting standards</w:t>
      </w:r>
      <w:bookmarkEnd w:id="305"/>
    </w:p>
    <w:p w:rsidR="006E0072" w:rsidRPr="00731E41" w:rsidRDefault="006E0072" w:rsidP="006E0072">
      <w:pPr>
        <w:pStyle w:val="SubsectionHead"/>
      </w:pPr>
      <w:r w:rsidRPr="00731E41">
        <w:t>Accounting standards prevent revaluation of some assets</w:t>
      </w:r>
    </w:p>
    <w:p w:rsidR="006E0072" w:rsidRPr="00731E41" w:rsidRDefault="006E0072" w:rsidP="006E0072">
      <w:pPr>
        <w:pStyle w:val="subsection"/>
        <w:keepNext/>
        <w:keepLines/>
      </w:pPr>
      <w:r w:rsidRPr="00731E41">
        <w:tab/>
        <w:t>(1)</w:t>
      </w:r>
      <w:r w:rsidRPr="00731E41">
        <w:tab/>
      </w:r>
      <w:r w:rsidR="00731E41">
        <w:t>Subsection (</w:t>
      </w:r>
      <w:r w:rsidRPr="00731E41">
        <w:t xml:space="preserve">2) applies if complying with </w:t>
      </w:r>
      <w:r w:rsidR="00731E41" w:rsidRPr="00731E41">
        <w:rPr>
          <w:position w:val="6"/>
          <w:sz w:val="16"/>
        </w:rPr>
        <w:t>*</w:t>
      </w:r>
      <w:r w:rsidRPr="00731E41">
        <w:t>accounting standard AASB 138 would prevent an entity from revaluing an intangible asset (within the meaning of that standard) because of the absence of an active market (within the meaning of that standard).</w:t>
      </w:r>
    </w:p>
    <w:p w:rsidR="006E0072" w:rsidRPr="00731E41" w:rsidRDefault="006E0072" w:rsidP="006E0072">
      <w:pPr>
        <w:pStyle w:val="notetext"/>
      </w:pPr>
      <w:r w:rsidRPr="00731E41">
        <w:t>Note 1:</w:t>
      </w:r>
      <w:r w:rsidRPr="00731E41">
        <w:tab/>
        <w:t>As a general rule, an entity must comply with the accounting standards when revaluing its assets for the purposes of this Division (see subsection</w:t>
      </w:r>
      <w:r w:rsidR="00731E41">
        <w:t> </w:t>
      </w:r>
      <w:r w:rsidRPr="00731E41">
        <w:t>820</w:t>
      </w:r>
      <w:r w:rsidR="00731E41">
        <w:noBreakHyphen/>
      </w:r>
      <w:r w:rsidRPr="00731E41">
        <w:t>680(1)).</w:t>
      </w:r>
    </w:p>
    <w:p w:rsidR="006E0072" w:rsidRPr="00731E41" w:rsidRDefault="006E0072" w:rsidP="006E0072">
      <w:pPr>
        <w:pStyle w:val="notetext"/>
      </w:pPr>
      <w:r w:rsidRPr="00731E41">
        <w:t>Note 2:</w:t>
      </w:r>
      <w:r w:rsidRPr="00731E41">
        <w:tab/>
        <w:t xml:space="preserve">This section does not apply to ADIs (see </w:t>
      </w:r>
      <w:r w:rsidR="00731E41">
        <w:t>subsection (</w:t>
      </w:r>
      <w:r w:rsidRPr="00731E41">
        <w:t>7)).</w:t>
      </w:r>
    </w:p>
    <w:p w:rsidR="006E0072" w:rsidRPr="00731E41" w:rsidRDefault="006E0072" w:rsidP="006E0072">
      <w:pPr>
        <w:pStyle w:val="SubsectionHead"/>
      </w:pPr>
      <w:r w:rsidRPr="00731E41">
        <w:t>Entity may choose to revalue the asset</w:t>
      </w:r>
    </w:p>
    <w:p w:rsidR="006E0072" w:rsidRPr="00731E41" w:rsidRDefault="006E0072" w:rsidP="006E0072">
      <w:pPr>
        <w:pStyle w:val="subsection"/>
      </w:pPr>
      <w:r w:rsidRPr="00731E41">
        <w:tab/>
        <w:t>(2)</w:t>
      </w:r>
      <w:r w:rsidRPr="00731E41">
        <w:tab/>
        <w:t>Despite subsection</w:t>
      </w:r>
      <w:r w:rsidR="00731E41">
        <w:t> </w:t>
      </w:r>
      <w:r w:rsidRPr="00731E41">
        <w:t>820</w:t>
      </w:r>
      <w:r w:rsidR="00731E41">
        <w:noBreakHyphen/>
      </w:r>
      <w:r w:rsidRPr="00731E41">
        <w:t>680(1), the entity may choose to revalue the asset for a period for the purposes of this Division (other than section</w:t>
      </w:r>
      <w:r w:rsidR="00731E41">
        <w:t> </w:t>
      </w:r>
      <w:r w:rsidRPr="00731E41">
        <w:t>820</w:t>
      </w:r>
      <w:r w:rsidR="00731E41">
        <w:noBreakHyphen/>
      </w:r>
      <w:r w:rsidRPr="00731E41">
        <w:t>960).</w:t>
      </w:r>
    </w:p>
    <w:p w:rsidR="006E0072" w:rsidRPr="00731E41" w:rsidRDefault="006E0072" w:rsidP="006E0072">
      <w:pPr>
        <w:pStyle w:val="notetext"/>
      </w:pPr>
      <w:r w:rsidRPr="00731E41">
        <w:t>Note:</w:t>
      </w:r>
      <w:r w:rsidRPr="00731E41">
        <w:tab/>
        <w:t>Section</w:t>
      </w:r>
      <w:r w:rsidR="00731E41">
        <w:t> </w:t>
      </w:r>
      <w:r w:rsidRPr="00731E41">
        <w:t>820</w:t>
      </w:r>
      <w:r w:rsidR="00731E41">
        <w:noBreakHyphen/>
      </w:r>
      <w:r w:rsidRPr="00731E41">
        <w:t>960 is about records for Australian permanent establishments.</w:t>
      </w:r>
    </w:p>
    <w:p w:rsidR="006E0072" w:rsidRPr="00731E41" w:rsidRDefault="006E0072" w:rsidP="006E0072">
      <w:pPr>
        <w:pStyle w:val="subsection"/>
      </w:pPr>
      <w:r w:rsidRPr="00731E41">
        <w:tab/>
        <w:t>(3)</w:t>
      </w:r>
      <w:r w:rsidRPr="00731E41">
        <w:tab/>
        <w:t xml:space="preserve">A choice under </w:t>
      </w:r>
      <w:r w:rsidR="00731E41">
        <w:t>subsection (</w:t>
      </w:r>
      <w:r w:rsidRPr="00731E41">
        <w:t>2):</w:t>
      </w:r>
    </w:p>
    <w:p w:rsidR="006E0072" w:rsidRPr="00731E41" w:rsidRDefault="006E0072" w:rsidP="006E0072">
      <w:pPr>
        <w:pStyle w:val="paragraph"/>
      </w:pPr>
      <w:r w:rsidRPr="00731E41">
        <w:tab/>
        <w:t>(a)</w:t>
      </w:r>
      <w:r w:rsidRPr="00731E41">
        <w:tab/>
        <w:t>must be in writing and may cover more than one asset; and</w:t>
      </w:r>
    </w:p>
    <w:p w:rsidR="006E0072" w:rsidRPr="00731E41" w:rsidRDefault="006E0072" w:rsidP="006E0072">
      <w:pPr>
        <w:pStyle w:val="paragraph"/>
      </w:pPr>
      <w:r w:rsidRPr="00731E41">
        <w:tab/>
        <w:t>(b)</w:t>
      </w:r>
      <w:r w:rsidRPr="00731E41">
        <w:tab/>
        <w:t xml:space="preserve">must be made before the due day for lodging the entity’s </w:t>
      </w:r>
      <w:r w:rsidR="00731E41" w:rsidRPr="00731E41">
        <w:rPr>
          <w:position w:val="6"/>
          <w:sz w:val="16"/>
        </w:rPr>
        <w:t>*</w:t>
      </w:r>
      <w:r w:rsidRPr="00731E41">
        <w:t>income tax return for the income year that is, or that includes, the period; and</w:t>
      </w:r>
    </w:p>
    <w:p w:rsidR="006E0072" w:rsidRPr="00731E41" w:rsidRDefault="006E0072" w:rsidP="006E0072">
      <w:pPr>
        <w:pStyle w:val="paragraph"/>
      </w:pPr>
      <w:r w:rsidRPr="00731E41">
        <w:tab/>
        <w:t>(c)</w:t>
      </w:r>
      <w:r w:rsidRPr="00731E41">
        <w:tab/>
        <w:t xml:space="preserve">subject to </w:t>
      </w:r>
      <w:r w:rsidR="00731E41">
        <w:t>subsection (</w:t>
      </w:r>
      <w:r w:rsidRPr="00731E41">
        <w:t>4), has effect, for the entity and the item, for the period and each later period.</w:t>
      </w:r>
    </w:p>
    <w:p w:rsidR="006E0072" w:rsidRPr="00731E41" w:rsidRDefault="006E0072" w:rsidP="006E0072">
      <w:pPr>
        <w:pStyle w:val="subsection"/>
      </w:pPr>
      <w:r w:rsidRPr="00731E41">
        <w:tab/>
        <w:t>(4)</w:t>
      </w:r>
      <w:r w:rsidRPr="00731E41">
        <w:tab/>
        <w:t xml:space="preserve">The entity may, in writing, revoke a choice under </w:t>
      </w:r>
      <w:r w:rsidR="00731E41">
        <w:t>subsection (</w:t>
      </w:r>
      <w:r w:rsidRPr="00731E41">
        <w:t>2). The revocation has effect:</w:t>
      </w:r>
    </w:p>
    <w:p w:rsidR="006E0072" w:rsidRPr="00731E41" w:rsidRDefault="006E0072" w:rsidP="006E0072">
      <w:pPr>
        <w:pStyle w:val="paragraph"/>
      </w:pPr>
      <w:r w:rsidRPr="00731E41">
        <w:tab/>
        <w:t>(a)</w:t>
      </w:r>
      <w:r w:rsidRPr="00731E41">
        <w:tab/>
        <w:t xml:space="preserve">for each period in the income year for which the entity is next required to lodge an </w:t>
      </w:r>
      <w:r w:rsidR="00731E41" w:rsidRPr="00731E41">
        <w:rPr>
          <w:position w:val="6"/>
          <w:sz w:val="16"/>
        </w:rPr>
        <w:t>*</w:t>
      </w:r>
      <w:r w:rsidRPr="00731E41">
        <w:t>income tax return; and</w:t>
      </w:r>
    </w:p>
    <w:p w:rsidR="006E0072" w:rsidRPr="00731E41" w:rsidRDefault="006E0072" w:rsidP="006E0072">
      <w:pPr>
        <w:pStyle w:val="paragraph"/>
      </w:pPr>
      <w:r w:rsidRPr="00731E41">
        <w:tab/>
        <w:t>(b)</w:t>
      </w:r>
      <w:r w:rsidRPr="00731E41">
        <w:tab/>
        <w:t>for each later period.</w:t>
      </w:r>
    </w:p>
    <w:p w:rsidR="006E0072" w:rsidRPr="00731E41" w:rsidRDefault="006E0072" w:rsidP="006E0072">
      <w:pPr>
        <w:pStyle w:val="SubsectionHead"/>
      </w:pPr>
      <w:r w:rsidRPr="00731E41">
        <w:lastRenderedPageBreak/>
        <w:t>Requirements for such revaluations</w:t>
      </w:r>
    </w:p>
    <w:p w:rsidR="006E0072" w:rsidRPr="00731E41" w:rsidRDefault="006E0072" w:rsidP="006E0072">
      <w:pPr>
        <w:pStyle w:val="subsection"/>
      </w:pPr>
      <w:r w:rsidRPr="00731E41">
        <w:tab/>
        <w:t>(5)</w:t>
      </w:r>
      <w:r w:rsidRPr="00731E41">
        <w:tab/>
        <w:t>Subsections</w:t>
      </w:r>
      <w:r w:rsidR="00731E41">
        <w:t> </w:t>
      </w:r>
      <w:r w:rsidRPr="00731E41">
        <w:t>820</w:t>
      </w:r>
      <w:r w:rsidR="00731E41">
        <w:noBreakHyphen/>
      </w:r>
      <w:r w:rsidRPr="00731E41">
        <w:t xml:space="preserve">680(2) and (2B) apply in relation to a revaluation under </w:t>
      </w:r>
      <w:r w:rsidR="00731E41">
        <w:t>subsection (</w:t>
      </w:r>
      <w:r w:rsidRPr="00731E41">
        <w:t>2) in a corresponding way to the way they apply in relation to a revaluation mentioned in paragraph</w:t>
      </w:r>
      <w:r w:rsidR="00731E41">
        <w:t> </w:t>
      </w:r>
      <w:r w:rsidRPr="00731E41">
        <w:t>820</w:t>
      </w:r>
      <w:r w:rsidR="00731E41">
        <w:noBreakHyphen/>
      </w:r>
      <w:r w:rsidRPr="00731E41">
        <w:t>680(1)(a).</w:t>
      </w:r>
    </w:p>
    <w:p w:rsidR="006E0072" w:rsidRPr="00731E41" w:rsidRDefault="006E0072" w:rsidP="006E0072">
      <w:pPr>
        <w:pStyle w:val="notetext"/>
      </w:pPr>
      <w:r w:rsidRPr="00731E41">
        <w:t>Note 1:</w:t>
      </w:r>
      <w:r w:rsidRPr="00731E41">
        <w:tab/>
        <w:t>Subsections</w:t>
      </w:r>
      <w:r w:rsidR="00731E41">
        <w:t> </w:t>
      </w:r>
      <w:r w:rsidRPr="00731E41">
        <w:t>820</w:t>
      </w:r>
      <w:r w:rsidR="00731E41">
        <w:noBreakHyphen/>
      </w:r>
      <w:r w:rsidRPr="00731E41">
        <w:t>680(2) and (2B) set out requirements and other matters in relation to revaluations under subsection</w:t>
      </w:r>
      <w:r w:rsidR="00731E41">
        <w:t> </w:t>
      </w:r>
      <w:r w:rsidRPr="00731E41">
        <w:t>820</w:t>
      </w:r>
      <w:r w:rsidR="00731E41">
        <w:noBreakHyphen/>
      </w:r>
      <w:r w:rsidRPr="00731E41">
        <w:t>680(1).</w:t>
      </w:r>
    </w:p>
    <w:p w:rsidR="006E0072" w:rsidRPr="00731E41" w:rsidRDefault="006E0072" w:rsidP="006E0072">
      <w:pPr>
        <w:pStyle w:val="notetext"/>
      </w:pPr>
      <w:r w:rsidRPr="00731E41">
        <w:t>Note 2:</w:t>
      </w:r>
      <w:r w:rsidRPr="00731E41">
        <w:tab/>
        <w:t>The entity must also keep records in accordance with section</w:t>
      </w:r>
      <w:r w:rsidR="00731E41">
        <w:t> </w:t>
      </w:r>
      <w:r w:rsidRPr="00731E41">
        <w:t>820</w:t>
      </w:r>
      <w:r w:rsidR="00731E41">
        <w:noBreakHyphen/>
      </w:r>
      <w:r w:rsidRPr="00731E41">
        <w:t>985 about the revaluation.</w:t>
      </w:r>
    </w:p>
    <w:p w:rsidR="006E0072" w:rsidRPr="00731E41" w:rsidRDefault="006E0072" w:rsidP="006E0072">
      <w:pPr>
        <w:pStyle w:val="subsection"/>
        <w:rPr>
          <w:b/>
        </w:rPr>
      </w:pPr>
      <w:r w:rsidRPr="00731E41">
        <w:tab/>
        <w:t>(6)</w:t>
      </w:r>
      <w:r w:rsidRPr="00731E41">
        <w:tab/>
        <w:t xml:space="preserve">When revaluing an asset under </w:t>
      </w:r>
      <w:r w:rsidR="00731E41">
        <w:t>subsection (</w:t>
      </w:r>
      <w:r w:rsidRPr="00731E41">
        <w:t xml:space="preserve">2), the entity must, to the maximum extent possible, comply with the </w:t>
      </w:r>
      <w:r w:rsidR="00731E41" w:rsidRPr="00731E41">
        <w:rPr>
          <w:position w:val="6"/>
          <w:sz w:val="16"/>
        </w:rPr>
        <w:t>*</w:t>
      </w:r>
      <w:r w:rsidRPr="00731E41">
        <w:t>accounting standards as if the revaluation were allowed by those standards.</w:t>
      </w:r>
    </w:p>
    <w:p w:rsidR="006E0072" w:rsidRPr="00731E41" w:rsidRDefault="006E0072" w:rsidP="006E0072">
      <w:pPr>
        <w:pStyle w:val="SubsectionHead"/>
      </w:pPr>
      <w:r w:rsidRPr="00731E41">
        <w:t>Choice not available to ADIs</w:t>
      </w:r>
    </w:p>
    <w:p w:rsidR="006E0072" w:rsidRPr="00731E41" w:rsidRDefault="006E0072" w:rsidP="006E0072">
      <w:pPr>
        <w:pStyle w:val="subsection"/>
      </w:pPr>
      <w:r w:rsidRPr="00731E41">
        <w:tab/>
        <w:t>(7)</w:t>
      </w:r>
      <w:r w:rsidRPr="00731E41">
        <w:tab/>
        <w:t xml:space="preserve">An entity cannot make a choice under </w:t>
      </w:r>
      <w:r w:rsidR="00731E41">
        <w:t>subsection (</w:t>
      </w:r>
      <w:r w:rsidRPr="00731E41">
        <w:t xml:space="preserve">2) for a period if, for the period, the entity is an </w:t>
      </w:r>
      <w:r w:rsidR="00731E41" w:rsidRPr="00731E41">
        <w:rPr>
          <w:position w:val="6"/>
          <w:sz w:val="16"/>
        </w:rPr>
        <w:t>*</w:t>
      </w:r>
      <w:r w:rsidRPr="00731E41">
        <w:t xml:space="preserve">outward investing entity (ADI) or an </w:t>
      </w:r>
      <w:r w:rsidR="00731E41" w:rsidRPr="00731E41">
        <w:rPr>
          <w:position w:val="6"/>
          <w:sz w:val="16"/>
        </w:rPr>
        <w:t>*</w:t>
      </w:r>
      <w:r w:rsidRPr="00731E41">
        <w:t>inward investing entity (ADI).</w:t>
      </w:r>
    </w:p>
    <w:p w:rsidR="006E0072" w:rsidRPr="00731E41" w:rsidRDefault="006E0072" w:rsidP="006E0072">
      <w:pPr>
        <w:pStyle w:val="ActHead5"/>
      </w:pPr>
      <w:bookmarkStart w:id="306" w:name="_Toc397085592"/>
      <w:r w:rsidRPr="00731E41">
        <w:rPr>
          <w:rStyle w:val="CharSectno"/>
        </w:rPr>
        <w:t>820</w:t>
      </w:r>
      <w:r w:rsidR="00731E41">
        <w:rPr>
          <w:rStyle w:val="CharSectno"/>
        </w:rPr>
        <w:noBreakHyphen/>
      </w:r>
      <w:r w:rsidRPr="00731E41">
        <w:rPr>
          <w:rStyle w:val="CharSectno"/>
        </w:rPr>
        <w:t>685</w:t>
      </w:r>
      <w:r w:rsidRPr="00731E41">
        <w:t xml:space="preserve">  Valuation of debt capital</w:t>
      </w:r>
      <w:bookmarkEnd w:id="306"/>
    </w:p>
    <w:p w:rsidR="006E0072" w:rsidRPr="00731E41" w:rsidRDefault="006E0072" w:rsidP="006E0072">
      <w:pPr>
        <w:pStyle w:val="subsection"/>
      </w:pPr>
      <w:r w:rsidRPr="00731E41">
        <w:tab/>
      </w:r>
      <w:r w:rsidRPr="00731E41">
        <w:tab/>
        <w:t xml:space="preserve">For the purposes of this Division, the regulations may make additional provisions for the valuation of the </w:t>
      </w:r>
      <w:r w:rsidR="00731E41" w:rsidRPr="00731E41">
        <w:rPr>
          <w:position w:val="6"/>
          <w:sz w:val="16"/>
        </w:rPr>
        <w:t>*</w:t>
      </w:r>
      <w:r w:rsidRPr="00731E41">
        <w:t>debt capital of an entity.</w:t>
      </w:r>
    </w:p>
    <w:p w:rsidR="006E0072" w:rsidRPr="00731E41" w:rsidRDefault="006E0072" w:rsidP="006E0072">
      <w:pPr>
        <w:pStyle w:val="ActHead5"/>
      </w:pPr>
      <w:bookmarkStart w:id="307" w:name="_Toc397085593"/>
      <w:r w:rsidRPr="00731E41">
        <w:rPr>
          <w:rStyle w:val="CharSectno"/>
        </w:rPr>
        <w:t>820</w:t>
      </w:r>
      <w:r w:rsidR="00731E41">
        <w:rPr>
          <w:rStyle w:val="CharSectno"/>
        </w:rPr>
        <w:noBreakHyphen/>
      </w:r>
      <w:r w:rsidRPr="00731E41">
        <w:rPr>
          <w:rStyle w:val="CharSectno"/>
        </w:rPr>
        <w:t>690</w:t>
      </w:r>
      <w:r w:rsidRPr="00731E41">
        <w:t xml:space="preserve">  Commissioner’s power</w:t>
      </w:r>
      <w:bookmarkEnd w:id="307"/>
    </w:p>
    <w:p w:rsidR="006E0072" w:rsidRPr="00731E41" w:rsidRDefault="006E0072" w:rsidP="006E0072">
      <w:pPr>
        <w:pStyle w:val="subsection"/>
      </w:pPr>
      <w:r w:rsidRPr="00731E41">
        <w:tab/>
      </w:r>
      <w:r w:rsidRPr="00731E41">
        <w:tab/>
        <w:t>If the Commissioner considers that, in relation to a calculation under this Division, an entity has:</w:t>
      </w:r>
    </w:p>
    <w:p w:rsidR="006E0072" w:rsidRPr="00731E41" w:rsidRDefault="006E0072" w:rsidP="006E0072">
      <w:pPr>
        <w:pStyle w:val="paragraph"/>
      </w:pPr>
      <w:r w:rsidRPr="00731E41">
        <w:tab/>
        <w:t>(a)</w:t>
      </w:r>
      <w:r w:rsidRPr="00731E41">
        <w:tab/>
        <w:t>overvalued its assets; or</w:t>
      </w:r>
    </w:p>
    <w:p w:rsidR="006E0072" w:rsidRPr="00731E41" w:rsidRDefault="006E0072" w:rsidP="006E0072">
      <w:pPr>
        <w:pStyle w:val="paragraph"/>
      </w:pPr>
      <w:r w:rsidRPr="00731E41">
        <w:tab/>
        <w:t>(b)</w:t>
      </w:r>
      <w:r w:rsidRPr="00731E41">
        <w:tab/>
        <w:t xml:space="preserve">undervalued its liabilities (including its </w:t>
      </w:r>
      <w:r w:rsidR="00731E41" w:rsidRPr="00731E41">
        <w:rPr>
          <w:position w:val="6"/>
          <w:sz w:val="16"/>
        </w:rPr>
        <w:t>*</w:t>
      </w:r>
      <w:r w:rsidRPr="00731E41">
        <w:t>debt capital);</w:t>
      </w:r>
    </w:p>
    <w:p w:rsidR="006E0072" w:rsidRPr="00731E41" w:rsidRDefault="006E0072" w:rsidP="006E0072">
      <w:pPr>
        <w:pStyle w:val="subsection2"/>
      </w:pPr>
      <w:r w:rsidRPr="00731E41">
        <w:t xml:space="preserve">the Commissioner may, having regard to the </w:t>
      </w:r>
      <w:r w:rsidR="00731E41" w:rsidRPr="00731E41">
        <w:rPr>
          <w:position w:val="6"/>
          <w:sz w:val="16"/>
        </w:rPr>
        <w:t>*</w:t>
      </w:r>
      <w:r w:rsidRPr="00731E41">
        <w:t>accounting standards and this Subdivision, substitute a value that the Commissioner considers is appropriate.</w:t>
      </w:r>
    </w:p>
    <w:p w:rsidR="006E0072" w:rsidRPr="00731E41" w:rsidRDefault="006E0072" w:rsidP="006E0072">
      <w:pPr>
        <w:pStyle w:val="ActHead4"/>
      </w:pPr>
      <w:bookmarkStart w:id="308" w:name="_Toc397085594"/>
      <w:r w:rsidRPr="00731E41">
        <w:rPr>
          <w:rStyle w:val="CharSubdNo"/>
        </w:rPr>
        <w:lastRenderedPageBreak/>
        <w:t>Subdivision</w:t>
      </w:r>
      <w:r w:rsidR="00731E41">
        <w:rPr>
          <w:rStyle w:val="CharSubdNo"/>
        </w:rPr>
        <w:t> </w:t>
      </w:r>
      <w:r w:rsidRPr="00731E41">
        <w:rPr>
          <w:rStyle w:val="CharSubdNo"/>
        </w:rPr>
        <w:t>820</w:t>
      </w:r>
      <w:r w:rsidR="00731E41">
        <w:rPr>
          <w:rStyle w:val="CharSubdNo"/>
        </w:rPr>
        <w:noBreakHyphen/>
      </w:r>
      <w:r w:rsidRPr="00731E41">
        <w:rPr>
          <w:rStyle w:val="CharSubdNo"/>
        </w:rPr>
        <w:t>H</w:t>
      </w:r>
      <w:r w:rsidRPr="00731E41">
        <w:t>—</w:t>
      </w:r>
      <w:r w:rsidRPr="00731E41">
        <w:rPr>
          <w:rStyle w:val="CharSubdText"/>
        </w:rPr>
        <w:t>Control of entities</w:t>
      </w:r>
      <w:bookmarkEnd w:id="308"/>
    </w:p>
    <w:p w:rsidR="006E0072" w:rsidRPr="00731E41" w:rsidRDefault="006E0072" w:rsidP="006E0072">
      <w:pPr>
        <w:pStyle w:val="ActHead4"/>
      </w:pPr>
      <w:bookmarkStart w:id="309" w:name="_Toc397085595"/>
      <w:r w:rsidRPr="00731E41">
        <w:t>Guide to Subdivision</w:t>
      </w:r>
      <w:r w:rsidR="00731E41">
        <w:t> </w:t>
      </w:r>
      <w:r w:rsidRPr="00731E41">
        <w:t>820</w:t>
      </w:r>
      <w:r w:rsidR="00731E41">
        <w:noBreakHyphen/>
      </w:r>
      <w:r w:rsidRPr="00731E41">
        <w:t>H</w:t>
      </w:r>
      <w:bookmarkEnd w:id="309"/>
    </w:p>
    <w:p w:rsidR="006E0072" w:rsidRPr="00731E41" w:rsidRDefault="006E0072" w:rsidP="006E0072">
      <w:pPr>
        <w:pStyle w:val="ActHead5"/>
      </w:pPr>
      <w:bookmarkStart w:id="310" w:name="_Toc397085596"/>
      <w:r w:rsidRPr="00731E41">
        <w:rPr>
          <w:rStyle w:val="CharSectno"/>
        </w:rPr>
        <w:t>820</w:t>
      </w:r>
      <w:r w:rsidR="00731E41">
        <w:rPr>
          <w:rStyle w:val="CharSectno"/>
        </w:rPr>
        <w:noBreakHyphen/>
      </w:r>
      <w:r w:rsidRPr="00731E41">
        <w:rPr>
          <w:rStyle w:val="CharSectno"/>
        </w:rPr>
        <w:t>740</w:t>
      </w:r>
      <w:r w:rsidRPr="00731E41">
        <w:t xml:space="preserve">  What this Subdivision is about</w:t>
      </w:r>
      <w:bookmarkEnd w:id="310"/>
    </w:p>
    <w:p w:rsidR="006E0072" w:rsidRPr="00731E41" w:rsidRDefault="006E0072" w:rsidP="006E0072">
      <w:pPr>
        <w:pStyle w:val="BoxText"/>
        <w:keepNext/>
        <w:keepLines/>
      </w:pPr>
      <w:r w:rsidRPr="00731E41">
        <w:t>This Subdivision sets out rules about the following:</w:t>
      </w:r>
    </w:p>
    <w:p w:rsidR="006E0072" w:rsidRPr="00731E41" w:rsidRDefault="006E0072" w:rsidP="006E0072">
      <w:pPr>
        <w:pStyle w:val="BoxList"/>
        <w:keepNext/>
        <w:keepLines/>
      </w:pPr>
      <w:r w:rsidRPr="00731E41">
        <w:t>•</w:t>
      </w:r>
      <w:r w:rsidRPr="00731E41">
        <w:tab/>
        <w:t>the meaning of an Australian controller of a foreign entity (for the purpose of determining whether or not an entity is an outward investing entity (non</w:t>
      </w:r>
      <w:r w:rsidR="00731E41">
        <w:noBreakHyphen/>
      </w:r>
      <w:r w:rsidRPr="00731E41">
        <w:t>ADI) or outward investing entity (ADI));</w:t>
      </w:r>
    </w:p>
    <w:p w:rsidR="006E0072" w:rsidRPr="00731E41" w:rsidRDefault="006E0072" w:rsidP="006E0072">
      <w:pPr>
        <w:pStyle w:val="BoxList"/>
      </w:pPr>
      <w:r w:rsidRPr="00731E41">
        <w:t>•</w:t>
      </w:r>
      <w:r w:rsidRPr="00731E41">
        <w:tab/>
        <w:t>the meaning of a foreign controlled Australian entity (for the purpose of determining whether or not an entity is an inward investing entity (non</w:t>
      </w:r>
      <w:r w:rsidR="00731E41">
        <w:noBreakHyphen/>
      </w:r>
      <w:r w:rsidRPr="00731E41">
        <w:t>ADI));</w:t>
      </w:r>
    </w:p>
    <w:p w:rsidR="006E0072" w:rsidRPr="00731E41" w:rsidRDefault="006E0072" w:rsidP="006E0072">
      <w:pPr>
        <w:pStyle w:val="BoxList"/>
      </w:pPr>
      <w:r w:rsidRPr="00731E41">
        <w:t>•</w:t>
      </w:r>
      <w:r w:rsidRPr="00731E41">
        <w:tab/>
        <w:t>the method of working out the extent to which one entity is controlled by another entity for those purposes.</w:t>
      </w:r>
    </w:p>
    <w:p w:rsidR="006E0072" w:rsidRPr="00731E41" w:rsidRDefault="006E0072" w:rsidP="006E0072">
      <w:pPr>
        <w:pStyle w:val="TofSectsHeading"/>
      </w:pPr>
      <w:r w:rsidRPr="00731E41">
        <w:t>Table of sections</w:t>
      </w:r>
    </w:p>
    <w:p w:rsidR="006E0072" w:rsidRPr="00731E41" w:rsidRDefault="006E0072" w:rsidP="006E0072">
      <w:pPr>
        <w:pStyle w:val="TofSectsGroupHeading"/>
      </w:pPr>
      <w:r w:rsidRPr="00731E41">
        <w:t>Australian controller of a foreign entity</w:t>
      </w:r>
    </w:p>
    <w:p w:rsidR="006E0072" w:rsidRPr="00731E41" w:rsidRDefault="006E0072" w:rsidP="006E0072">
      <w:pPr>
        <w:pStyle w:val="TofSectsSection"/>
      </w:pPr>
      <w:r w:rsidRPr="00731E41">
        <w:t>820</w:t>
      </w:r>
      <w:r w:rsidR="00731E41">
        <w:noBreakHyphen/>
      </w:r>
      <w:r w:rsidRPr="00731E41">
        <w:t>745</w:t>
      </w:r>
      <w:r w:rsidRPr="00731E41">
        <w:tab/>
        <w:t>What is an Australian controlled foreign entity?</w:t>
      </w:r>
    </w:p>
    <w:p w:rsidR="006E0072" w:rsidRPr="00731E41" w:rsidRDefault="006E0072" w:rsidP="006E0072">
      <w:pPr>
        <w:pStyle w:val="TofSectsSection"/>
      </w:pPr>
      <w:r w:rsidRPr="00731E41">
        <w:t>820</w:t>
      </w:r>
      <w:r w:rsidR="00731E41">
        <w:noBreakHyphen/>
      </w:r>
      <w:r w:rsidRPr="00731E41">
        <w:t>750</w:t>
      </w:r>
      <w:r w:rsidRPr="00731E41">
        <w:tab/>
        <w:t>What is an Australian controller of a controlled foreign company?</w:t>
      </w:r>
    </w:p>
    <w:p w:rsidR="006E0072" w:rsidRPr="00731E41" w:rsidRDefault="006E0072" w:rsidP="006E0072">
      <w:pPr>
        <w:pStyle w:val="TofSectsSection"/>
      </w:pPr>
      <w:r w:rsidRPr="00731E41">
        <w:t>820</w:t>
      </w:r>
      <w:r w:rsidR="00731E41">
        <w:noBreakHyphen/>
      </w:r>
      <w:r w:rsidRPr="00731E41">
        <w:t>755</w:t>
      </w:r>
      <w:r w:rsidRPr="00731E41">
        <w:tab/>
        <w:t>What is an Australian controller of a controlled foreign trust?</w:t>
      </w:r>
    </w:p>
    <w:p w:rsidR="006E0072" w:rsidRPr="00731E41" w:rsidRDefault="006E0072" w:rsidP="006E0072">
      <w:pPr>
        <w:pStyle w:val="TofSectsSection"/>
      </w:pPr>
      <w:r w:rsidRPr="00731E41">
        <w:t>820</w:t>
      </w:r>
      <w:r w:rsidR="00731E41">
        <w:noBreakHyphen/>
      </w:r>
      <w:r w:rsidRPr="00731E41">
        <w:t>760</w:t>
      </w:r>
      <w:r w:rsidRPr="00731E41">
        <w:tab/>
        <w:t>What is an Australian controller of a controlled foreign corporate limited partnership?</w:t>
      </w:r>
    </w:p>
    <w:p w:rsidR="006E0072" w:rsidRPr="00731E41" w:rsidRDefault="006E0072" w:rsidP="006E0072">
      <w:pPr>
        <w:pStyle w:val="TofSectsGroupHeading"/>
      </w:pPr>
      <w:r w:rsidRPr="00731E41">
        <w:t>Foreign controlled Australian entity</w:t>
      </w:r>
    </w:p>
    <w:p w:rsidR="006E0072" w:rsidRPr="00731E41" w:rsidRDefault="006E0072" w:rsidP="006E0072">
      <w:pPr>
        <w:pStyle w:val="TofSectsSection"/>
      </w:pPr>
      <w:r w:rsidRPr="00731E41">
        <w:t>820</w:t>
      </w:r>
      <w:r w:rsidR="00731E41">
        <w:noBreakHyphen/>
      </w:r>
      <w:r w:rsidRPr="00731E41">
        <w:t>780</w:t>
      </w:r>
      <w:r w:rsidRPr="00731E41">
        <w:tab/>
        <w:t>What is a foreign controlled Australian entity?</w:t>
      </w:r>
    </w:p>
    <w:p w:rsidR="006E0072" w:rsidRPr="00731E41" w:rsidRDefault="006E0072" w:rsidP="006E0072">
      <w:pPr>
        <w:pStyle w:val="TofSectsSection"/>
      </w:pPr>
      <w:r w:rsidRPr="00731E41">
        <w:t>820</w:t>
      </w:r>
      <w:r w:rsidR="00731E41">
        <w:noBreakHyphen/>
      </w:r>
      <w:r w:rsidRPr="00731E41">
        <w:t>785</w:t>
      </w:r>
      <w:r w:rsidRPr="00731E41">
        <w:tab/>
        <w:t>What is a foreign controlled Australian company?</w:t>
      </w:r>
    </w:p>
    <w:p w:rsidR="006E0072" w:rsidRPr="00731E41" w:rsidRDefault="006E0072" w:rsidP="006E0072">
      <w:pPr>
        <w:pStyle w:val="TofSectsSection"/>
      </w:pPr>
      <w:r w:rsidRPr="00731E41">
        <w:t>820</w:t>
      </w:r>
      <w:r w:rsidR="00731E41">
        <w:noBreakHyphen/>
      </w:r>
      <w:r w:rsidRPr="00731E41">
        <w:t>790</w:t>
      </w:r>
      <w:r w:rsidRPr="00731E41">
        <w:tab/>
        <w:t>What is a foreign controlled Australian trust?</w:t>
      </w:r>
    </w:p>
    <w:p w:rsidR="006E0072" w:rsidRPr="00731E41" w:rsidRDefault="006E0072" w:rsidP="006E0072">
      <w:pPr>
        <w:pStyle w:val="TofSectsSection"/>
      </w:pPr>
      <w:r w:rsidRPr="00731E41">
        <w:t>820</w:t>
      </w:r>
      <w:r w:rsidR="00731E41">
        <w:noBreakHyphen/>
      </w:r>
      <w:r w:rsidRPr="00731E41">
        <w:t>795</w:t>
      </w:r>
      <w:r w:rsidRPr="00731E41">
        <w:tab/>
        <w:t>What is a foreign controlled Australian partnership?</w:t>
      </w:r>
    </w:p>
    <w:p w:rsidR="006E0072" w:rsidRPr="00731E41" w:rsidRDefault="006E0072" w:rsidP="006E0072">
      <w:pPr>
        <w:pStyle w:val="TofSectsGroupHeading"/>
      </w:pPr>
      <w:r w:rsidRPr="00731E41">
        <w:t>Thin capitalisation control interest</w:t>
      </w:r>
    </w:p>
    <w:p w:rsidR="006E0072" w:rsidRPr="00731E41" w:rsidRDefault="006E0072" w:rsidP="006E0072">
      <w:pPr>
        <w:pStyle w:val="TofSectsSection"/>
      </w:pPr>
      <w:r w:rsidRPr="00731E41">
        <w:t>820</w:t>
      </w:r>
      <w:r w:rsidR="00731E41">
        <w:noBreakHyphen/>
      </w:r>
      <w:r w:rsidRPr="00731E41">
        <w:t>815</w:t>
      </w:r>
      <w:r w:rsidRPr="00731E41">
        <w:tab/>
        <w:t>General rule about thin capitalisation control interest in a company, trust or partnership</w:t>
      </w:r>
    </w:p>
    <w:p w:rsidR="006E0072" w:rsidRPr="00731E41" w:rsidRDefault="006E0072" w:rsidP="006E0072">
      <w:pPr>
        <w:pStyle w:val="TofSectsSection"/>
      </w:pPr>
      <w:r w:rsidRPr="00731E41">
        <w:t>820</w:t>
      </w:r>
      <w:r w:rsidR="00731E41">
        <w:noBreakHyphen/>
      </w:r>
      <w:r w:rsidRPr="00731E41">
        <w:t>820</w:t>
      </w:r>
      <w:r w:rsidRPr="00731E41">
        <w:tab/>
        <w:t>Special rules about calculating TC control interest held by an entity</w:t>
      </w:r>
    </w:p>
    <w:p w:rsidR="006E0072" w:rsidRPr="00731E41" w:rsidRDefault="006E0072" w:rsidP="006E0072">
      <w:pPr>
        <w:pStyle w:val="TofSectsSection"/>
      </w:pPr>
      <w:r w:rsidRPr="00731E41">
        <w:lastRenderedPageBreak/>
        <w:t>820</w:t>
      </w:r>
      <w:r w:rsidR="00731E41">
        <w:noBreakHyphen/>
      </w:r>
      <w:r w:rsidRPr="00731E41">
        <w:t>825</w:t>
      </w:r>
      <w:r w:rsidRPr="00731E41">
        <w:tab/>
        <w:t>Special rules about calculating TC control interests held by a group of entities</w:t>
      </w:r>
    </w:p>
    <w:p w:rsidR="006E0072" w:rsidRPr="00731E41" w:rsidRDefault="006E0072" w:rsidP="006E0072">
      <w:pPr>
        <w:pStyle w:val="TofSectsSection"/>
      </w:pPr>
      <w:r w:rsidRPr="00731E41">
        <w:t>820</w:t>
      </w:r>
      <w:r w:rsidR="00731E41">
        <w:noBreakHyphen/>
      </w:r>
      <w:r w:rsidRPr="00731E41">
        <w:t>830</w:t>
      </w:r>
      <w:r w:rsidRPr="00731E41">
        <w:tab/>
        <w:t>Special rules about determining percentage of TC control interest</w:t>
      </w:r>
    </w:p>
    <w:p w:rsidR="006E0072" w:rsidRPr="00731E41" w:rsidRDefault="006E0072" w:rsidP="006E0072">
      <w:pPr>
        <w:pStyle w:val="TofSectsSection"/>
      </w:pPr>
      <w:r w:rsidRPr="00731E41">
        <w:t>820</w:t>
      </w:r>
      <w:r w:rsidR="00731E41">
        <w:noBreakHyphen/>
      </w:r>
      <w:r w:rsidRPr="00731E41">
        <w:t>835</w:t>
      </w:r>
      <w:r w:rsidRPr="00731E41">
        <w:tab/>
        <w:t>Commissioner’s power</w:t>
      </w:r>
    </w:p>
    <w:p w:rsidR="006E0072" w:rsidRPr="00731E41" w:rsidRDefault="006E0072" w:rsidP="006E0072">
      <w:pPr>
        <w:pStyle w:val="TofSectsGroupHeading"/>
      </w:pPr>
      <w:r w:rsidRPr="00731E41">
        <w:t>TC direct control interest, TC indirect control interest and TC control tracing interest</w:t>
      </w:r>
    </w:p>
    <w:p w:rsidR="006E0072" w:rsidRPr="00731E41" w:rsidRDefault="006E0072" w:rsidP="006E0072">
      <w:pPr>
        <w:pStyle w:val="TofSectsSection"/>
      </w:pPr>
      <w:r w:rsidRPr="00731E41">
        <w:t>820</w:t>
      </w:r>
      <w:r w:rsidR="00731E41">
        <w:noBreakHyphen/>
      </w:r>
      <w:r w:rsidRPr="00731E41">
        <w:t>855</w:t>
      </w:r>
      <w:r w:rsidRPr="00731E41">
        <w:tab/>
        <w:t>TC direct control interest in a company</w:t>
      </w:r>
    </w:p>
    <w:p w:rsidR="006E0072" w:rsidRPr="00731E41" w:rsidRDefault="006E0072" w:rsidP="006E0072">
      <w:pPr>
        <w:pStyle w:val="TofSectsSection"/>
      </w:pPr>
      <w:r w:rsidRPr="00731E41">
        <w:t>820</w:t>
      </w:r>
      <w:r w:rsidR="00731E41">
        <w:noBreakHyphen/>
      </w:r>
      <w:r w:rsidRPr="00731E41">
        <w:t>860</w:t>
      </w:r>
      <w:r w:rsidRPr="00731E41">
        <w:tab/>
        <w:t>TC direct control interest in a trust</w:t>
      </w:r>
    </w:p>
    <w:p w:rsidR="006E0072" w:rsidRPr="00731E41" w:rsidRDefault="006E0072" w:rsidP="006E0072">
      <w:pPr>
        <w:pStyle w:val="TofSectsSection"/>
      </w:pPr>
      <w:r w:rsidRPr="00731E41">
        <w:t>820</w:t>
      </w:r>
      <w:r w:rsidR="00731E41">
        <w:noBreakHyphen/>
      </w:r>
      <w:r w:rsidRPr="00731E41">
        <w:t>865</w:t>
      </w:r>
      <w:r w:rsidRPr="00731E41">
        <w:tab/>
        <w:t>TC direct control interest in a partnership</w:t>
      </w:r>
    </w:p>
    <w:p w:rsidR="006E0072" w:rsidRPr="00731E41" w:rsidRDefault="006E0072" w:rsidP="006E0072">
      <w:pPr>
        <w:pStyle w:val="TofSectsSection"/>
      </w:pPr>
      <w:r w:rsidRPr="00731E41">
        <w:t>820</w:t>
      </w:r>
      <w:r w:rsidR="00731E41">
        <w:noBreakHyphen/>
      </w:r>
      <w:r w:rsidRPr="00731E41">
        <w:t>870</w:t>
      </w:r>
      <w:r w:rsidRPr="00731E41">
        <w:tab/>
        <w:t>TC indirect control interest in a company, trust or partnership</w:t>
      </w:r>
    </w:p>
    <w:p w:rsidR="006E0072" w:rsidRPr="00731E41" w:rsidRDefault="006E0072" w:rsidP="006E0072">
      <w:pPr>
        <w:pStyle w:val="TofSectsSection"/>
      </w:pPr>
      <w:r w:rsidRPr="00731E41">
        <w:t>820</w:t>
      </w:r>
      <w:r w:rsidR="00731E41">
        <w:noBreakHyphen/>
      </w:r>
      <w:r w:rsidRPr="00731E41">
        <w:t>875</w:t>
      </w:r>
      <w:r w:rsidRPr="00731E41">
        <w:tab/>
        <w:t>TC control tracing interest in a company, trust or partnership</w:t>
      </w:r>
    </w:p>
    <w:p w:rsidR="006E0072" w:rsidRPr="00731E41" w:rsidRDefault="006E0072" w:rsidP="006E0072">
      <w:pPr>
        <w:pStyle w:val="ActHead4"/>
      </w:pPr>
      <w:bookmarkStart w:id="311" w:name="_Toc397085597"/>
      <w:r w:rsidRPr="00731E41">
        <w:t>Australian controller of a foreign entity</w:t>
      </w:r>
      <w:bookmarkEnd w:id="311"/>
    </w:p>
    <w:p w:rsidR="006E0072" w:rsidRPr="00731E41" w:rsidRDefault="006E0072" w:rsidP="006E0072">
      <w:pPr>
        <w:pStyle w:val="ActHead5"/>
      </w:pPr>
      <w:bookmarkStart w:id="312" w:name="_Toc397085598"/>
      <w:r w:rsidRPr="00731E41">
        <w:rPr>
          <w:rStyle w:val="CharSectno"/>
        </w:rPr>
        <w:t>820</w:t>
      </w:r>
      <w:r w:rsidR="00731E41">
        <w:rPr>
          <w:rStyle w:val="CharSectno"/>
        </w:rPr>
        <w:noBreakHyphen/>
      </w:r>
      <w:r w:rsidRPr="00731E41">
        <w:rPr>
          <w:rStyle w:val="CharSectno"/>
        </w:rPr>
        <w:t>745</w:t>
      </w:r>
      <w:r w:rsidRPr="00731E41">
        <w:t xml:space="preserve">  What is an Australian controlled foreign entity?</w:t>
      </w:r>
      <w:bookmarkEnd w:id="312"/>
    </w:p>
    <w:p w:rsidR="006E0072" w:rsidRPr="00731E41" w:rsidRDefault="006E0072" w:rsidP="006E0072">
      <w:pPr>
        <w:pStyle w:val="subsection"/>
        <w:keepNext/>
        <w:keepLines/>
      </w:pPr>
      <w:r w:rsidRPr="00731E41">
        <w:tab/>
      </w:r>
      <w:r w:rsidRPr="00731E41">
        <w:tab/>
        <w:t xml:space="preserve">An </w:t>
      </w:r>
      <w:r w:rsidRPr="00731E41">
        <w:rPr>
          <w:b/>
          <w:i/>
        </w:rPr>
        <w:t>Australian controlled foreign entity</w:t>
      </w:r>
      <w:r w:rsidRPr="00731E41">
        <w:t>, in relation to a particular time, is an entity that is any of the following at that time:</w:t>
      </w:r>
    </w:p>
    <w:p w:rsidR="006E0072" w:rsidRPr="00731E41" w:rsidRDefault="006E0072" w:rsidP="006E0072">
      <w:pPr>
        <w:pStyle w:val="paragraph"/>
        <w:keepNext/>
        <w:keepLines/>
      </w:pPr>
      <w:r w:rsidRPr="00731E41">
        <w:tab/>
        <w:t>(a)</w:t>
      </w:r>
      <w:r w:rsidRPr="00731E41">
        <w:tab/>
        <w:t xml:space="preserve">a </w:t>
      </w:r>
      <w:r w:rsidR="00731E41" w:rsidRPr="00731E41">
        <w:rPr>
          <w:position w:val="6"/>
          <w:sz w:val="16"/>
        </w:rPr>
        <w:t>*</w:t>
      </w:r>
      <w:r w:rsidRPr="00731E41">
        <w:t xml:space="preserve">controlled foreign company (except a </w:t>
      </w:r>
      <w:r w:rsidR="00731E41" w:rsidRPr="00731E41">
        <w:rPr>
          <w:position w:val="6"/>
          <w:sz w:val="16"/>
        </w:rPr>
        <w:t>*</w:t>
      </w:r>
      <w:r w:rsidRPr="00731E41">
        <w:t>corporate limited partnership);</w:t>
      </w:r>
    </w:p>
    <w:p w:rsidR="006E0072" w:rsidRPr="00731E41" w:rsidRDefault="006E0072" w:rsidP="006E0072">
      <w:pPr>
        <w:pStyle w:val="paragraph"/>
      </w:pPr>
      <w:r w:rsidRPr="00731E41">
        <w:tab/>
        <w:t>(b)</w:t>
      </w:r>
      <w:r w:rsidRPr="00731E41">
        <w:tab/>
        <w:t xml:space="preserve">a </w:t>
      </w:r>
      <w:r w:rsidR="00731E41" w:rsidRPr="00731E41">
        <w:rPr>
          <w:position w:val="6"/>
          <w:sz w:val="16"/>
        </w:rPr>
        <w:t>*</w:t>
      </w:r>
      <w:r w:rsidRPr="00731E41">
        <w:t>controlled foreign trust;</w:t>
      </w:r>
    </w:p>
    <w:p w:rsidR="006E0072" w:rsidRPr="00731E41" w:rsidRDefault="006E0072" w:rsidP="006E0072">
      <w:pPr>
        <w:pStyle w:val="paragraph"/>
      </w:pPr>
      <w:r w:rsidRPr="00731E41">
        <w:tab/>
        <w:t>(c)</w:t>
      </w:r>
      <w:r w:rsidRPr="00731E41">
        <w:tab/>
        <w:t xml:space="preserve">a </w:t>
      </w:r>
      <w:r w:rsidR="00731E41" w:rsidRPr="00731E41">
        <w:rPr>
          <w:position w:val="6"/>
          <w:sz w:val="16"/>
        </w:rPr>
        <w:t>*</w:t>
      </w:r>
      <w:r w:rsidRPr="00731E41">
        <w:t>controlled foreign corporate limited partnership.</w:t>
      </w:r>
    </w:p>
    <w:p w:rsidR="006E0072" w:rsidRPr="00731E41" w:rsidRDefault="006E0072" w:rsidP="006E0072">
      <w:pPr>
        <w:pStyle w:val="ActHead5"/>
      </w:pPr>
      <w:bookmarkStart w:id="313" w:name="_Toc397085599"/>
      <w:r w:rsidRPr="00731E41">
        <w:rPr>
          <w:rStyle w:val="CharSectno"/>
        </w:rPr>
        <w:t>820</w:t>
      </w:r>
      <w:r w:rsidR="00731E41">
        <w:rPr>
          <w:rStyle w:val="CharSectno"/>
        </w:rPr>
        <w:noBreakHyphen/>
      </w:r>
      <w:r w:rsidRPr="00731E41">
        <w:rPr>
          <w:rStyle w:val="CharSectno"/>
        </w:rPr>
        <w:t>750</w:t>
      </w:r>
      <w:r w:rsidRPr="00731E41">
        <w:t xml:space="preserve">  What is an Australian controller of a controlled foreign company?</w:t>
      </w:r>
      <w:bookmarkEnd w:id="313"/>
    </w:p>
    <w:p w:rsidR="006E0072" w:rsidRPr="00731E41" w:rsidRDefault="006E0072" w:rsidP="006E0072">
      <w:pPr>
        <w:pStyle w:val="subsection"/>
      </w:pPr>
      <w:r w:rsidRPr="00731E41">
        <w:tab/>
      </w:r>
      <w:r w:rsidRPr="00731E41">
        <w:tab/>
        <w:t xml:space="preserve">An entity is an </w:t>
      </w:r>
      <w:r w:rsidRPr="00731E41">
        <w:rPr>
          <w:b/>
          <w:i/>
        </w:rPr>
        <w:t>Australian controller</w:t>
      </w:r>
      <w:r w:rsidRPr="00731E41">
        <w:t xml:space="preserve"> of a </w:t>
      </w:r>
      <w:r w:rsidR="00731E41" w:rsidRPr="00731E41">
        <w:rPr>
          <w:position w:val="6"/>
          <w:sz w:val="16"/>
        </w:rPr>
        <w:t>*</w:t>
      </w:r>
      <w:r w:rsidRPr="00731E41">
        <w:t>controlled foreign company mentioned in paragraph</w:t>
      </w:r>
      <w:r w:rsidR="00731E41">
        <w:t> </w:t>
      </w:r>
      <w:r w:rsidRPr="00731E41">
        <w:t>820</w:t>
      </w:r>
      <w:r w:rsidR="00731E41">
        <w:noBreakHyphen/>
      </w:r>
      <w:r w:rsidRPr="00731E41">
        <w:t>745(a) at a particular time if, and only if, at that time:</w:t>
      </w:r>
    </w:p>
    <w:p w:rsidR="006E0072" w:rsidRPr="00731E41" w:rsidRDefault="006E0072" w:rsidP="006E0072">
      <w:pPr>
        <w:pStyle w:val="paragraph"/>
      </w:pPr>
      <w:r w:rsidRPr="00731E41">
        <w:tab/>
        <w:t>(a)</w:t>
      </w:r>
      <w:r w:rsidRPr="00731E41">
        <w:tab/>
        <w:t xml:space="preserve">that entity is an </w:t>
      </w:r>
      <w:r w:rsidR="00731E41" w:rsidRPr="00731E41">
        <w:rPr>
          <w:position w:val="6"/>
          <w:sz w:val="16"/>
        </w:rPr>
        <w:t>*</w:t>
      </w:r>
      <w:r w:rsidRPr="00731E41">
        <w:t xml:space="preserve">Australian entity holding a </w:t>
      </w:r>
      <w:r w:rsidR="00731E41" w:rsidRPr="00731E41">
        <w:rPr>
          <w:position w:val="6"/>
          <w:sz w:val="16"/>
        </w:rPr>
        <w:t>*</w:t>
      </w:r>
      <w:r w:rsidRPr="00731E41">
        <w:t>TC control interest in the controlled foreign company that is 10% or more; or</w:t>
      </w:r>
    </w:p>
    <w:p w:rsidR="006E0072" w:rsidRPr="00731E41" w:rsidRDefault="006E0072" w:rsidP="006E0072">
      <w:pPr>
        <w:pStyle w:val="paragraph"/>
      </w:pPr>
      <w:r w:rsidRPr="00731E41">
        <w:tab/>
        <w:t>(b)</w:t>
      </w:r>
      <w:r w:rsidRPr="00731E41">
        <w:tab/>
        <w:t>all of the following subparagraphs apply:</w:t>
      </w:r>
    </w:p>
    <w:p w:rsidR="006E0072" w:rsidRPr="00731E41" w:rsidRDefault="006E0072" w:rsidP="006E0072">
      <w:pPr>
        <w:pStyle w:val="paragraphsub"/>
      </w:pPr>
      <w:r w:rsidRPr="00731E41">
        <w:tab/>
        <w:t>(i)</w:t>
      </w:r>
      <w:r w:rsidRPr="00731E41">
        <w:tab/>
        <w:t>the controlled foreign company is such a company because of paragraph</w:t>
      </w:r>
      <w:r w:rsidR="00731E41">
        <w:t> </w:t>
      </w:r>
      <w:r w:rsidRPr="00731E41">
        <w:t xml:space="preserve">340(c) of the </w:t>
      </w:r>
      <w:r w:rsidRPr="00731E41">
        <w:rPr>
          <w:i/>
        </w:rPr>
        <w:t>Income Tax Assessment Act 1936</w:t>
      </w:r>
      <w:r w:rsidRPr="00731E41">
        <w:t>;</w:t>
      </w:r>
    </w:p>
    <w:p w:rsidR="006E0072" w:rsidRPr="00731E41" w:rsidRDefault="006E0072" w:rsidP="006E0072">
      <w:pPr>
        <w:pStyle w:val="paragraphsub"/>
      </w:pPr>
      <w:r w:rsidRPr="00731E41">
        <w:tab/>
        <w:t>(ii)</w:t>
      </w:r>
      <w:r w:rsidRPr="00731E41">
        <w:tab/>
        <w:t xml:space="preserve">not more than 5 Australian entities, including that entity, control that controlled foreign company (either alone or </w:t>
      </w:r>
      <w:r w:rsidRPr="00731E41">
        <w:lastRenderedPageBreak/>
        <w:t xml:space="preserve">together with </w:t>
      </w:r>
      <w:r w:rsidR="00731E41" w:rsidRPr="00731E41">
        <w:rPr>
          <w:position w:val="6"/>
          <w:sz w:val="16"/>
        </w:rPr>
        <w:t>*</w:t>
      </w:r>
      <w:r w:rsidRPr="00731E41">
        <w:t>associate entities and whether or not any associate entity is also an Australian entity);</w:t>
      </w:r>
    </w:p>
    <w:p w:rsidR="006E0072" w:rsidRPr="00731E41" w:rsidRDefault="006E0072" w:rsidP="006E0072">
      <w:pPr>
        <w:pStyle w:val="paragraphsub"/>
      </w:pPr>
      <w:r w:rsidRPr="00731E41">
        <w:tab/>
        <w:t>(iii)</w:t>
      </w:r>
      <w:r w:rsidRPr="00731E41">
        <w:tab/>
        <w:t xml:space="preserve">that entity holds a </w:t>
      </w:r>
      <w:r w:rsidR="00731E41" w:rsidRPr="00731E41">
        <w:rPr>
          <w:position w:val="6"/>
          <w:sz w:val="16"/>
        </w:rPr>
        <w:t>*</w:t>
      </w:r>
      <w:r w:rsidRPr="00731E41">
        <w:t>TC control interest in the controlled foreign company that is at least 1%.</w:t>
      </w:r>
    </w:p>
    <w:p w:rsidR="006E0072" w:rsidRPr="00731E41" w:rsidRDefault="006E0072" w:rsidP="006E0072">
      <w:pPr>
        <w:pStyle w:val="notetext"/>
      </w:pPr>
      <w:r w:rsidRPr="00731E41">
        <w:t>Note:</w:t>
      </w:r>
      <w:r w:rsidRPr="00731E41">
        <w:tab/>
        <w:t>A corporate limited partnership that is a foreign entity may be a controlled foreign corporate limited partnership, see section</w:t>
      </w:r>
      <w:r w:rsidR="00731E41">
        <w:t> </w:t>
      </w:r>
      <w:r w:rsidRPr="00731E41">
        <w:t>820</w:t>
      </w:r>
      <w:r w:rsidR="00731E41">
        <w:noBreakHyphen/>
      </w:r>
      <w:r w:rsidRPr="00731E41">
        <w:t>760.</w:t>
      </w:r>
    </w:p>
    <w:p w:rsidR="006E0072" w:rsidRPr="00731E41" w:rsidRDefault="006E0072" w:rsidP="006E0072">
      <w:pPr>
        <w:pStyle w:val="ActHead5"/>
      </w:pPr>
      <w:bookmarkStart w:id="314" w:name="_Toc397085600"/>
      <w:r w:rsidRPr="00731E41">
        <w:rPr>
          <w:rStyle w:val="CharSectno"/>
        </w:rPr>
        <w:t>820</w:t>
      </w:r>
      <w:r w:rsidR="00731E41">
        <w:rPr>
          <w:rStyle w:val="CharSectno"/>
        </w:rPr>
        <w:noBreakHyphen/>
      </w:r>
      <w:r w:rsidRPr="00731E41">
        <w:rPr>
          <w:rStyle w:val="CharSectno"/>
        </w:rPr>
        <w:t>755</w:t>
      </w:r>
      <w:r w:rsidRPr="00731E41">
        <w:t xml:space="preserve">  What is an Australian controller of a controlled foreign trust?</w:t>
      </w:r>
      <w:bookmarkEnd w:id="314"/>
    </w:p>
    <w:p w:rsidR="006E0072" w:rsidRPr="00731E41" w:rsidRDefault="006E0072" w:rsidP="006E0072">
      <w:pPr>
        <w:pStyle w:val="subsection"/>
      </w:pPr>
      <w:r w:rsidRPr="00731E41">
        <w:tab/>
      </w:r>
      <w:r w:rsidRPr="00731E41">
        <w:tab/>
        <w:t xml:space="preserve">An entity is an </w:t>
      </w:r>
      <w:r w:rsidRPr="00731E41">
        <w:rPr>
          <w:b/>
          <w:i/>
        </w:rPr>
        <w:t>Australian controller</w:t>
      </w:r>
      <w:r w:rsidRPr="00731E41">
        <w:t xml:space="preserve"> of a </w:t>
      </w:r>
      <w:r w:rsidR="00731E41" w:rsidRPr="00731E41">
        <w:rPr>
          <w:position w:val="6"/>
          <w:sz w:val="16"/>
        </w:rPr>
        <w:t>*</w:t>
      </w:r>
      <w:r w:rsidRPr="00731E41">
        <w:t>controlled foreign trust</w:t>
      </w:r>
      <w:r w:rsidRPr="00731E41">
        <w:rPr>
          <w:b/>
          <w:i/>
        </w:rPr>
        <w:t xml:space="preserve"> </w:t>
      </w:r>
      <w:r w:rsidRPr="00731E41">
        <w:t xml:space="preserve">at a particular time if, and only if, at that time, the entity is an </w:t>
      </w:r>
      <w:r w:rsidR="00731E41" w:rsidRPr="00731E41">
        <w:rPr>
          <w:position w:val="6"/>
          <w:sz w:val="16"/>
        </w:rPr>
        <w:t>*</w:t>
      </w:r>
      <w:r w:rsidRPr="00731E41">
        <w:t xml:space="preserve">Australian entity holding a </w:t>
      </w:r>
      <w:r w:rsidR="00731E41" w:rsidRPr="00731E41">
        <w:rPr>
          <w:position w:val="6"/>
          <w:sz w:val="16"/>
        </w:rPr>
        <w:t>*</w:t>
      </w:r>
      <w:r w:rsidRPr="00731E41">
        <w:t>TC control interest in the trust that is 10% or more.</w:t>
      </w:r>
    </w:p>
    <w:p w:rsidR="006E0072" w:rsidRPr="00731E41" w:rsidRDefault="006E0072" w:rsidP="006E0072">
      <w:pPr>
        <w:pStyle w:val="ActHead5"/>
      </w:pPr>
      <w:bookmarkStart w:id="315" w:name="_Toc397085601"/>
      <w:r w:rsidRPr="00731E41">
        <w:rPr>
          <w:rStyle w:val="CharSectno"/>
        </w:rPr>
        <w:t>820</w:t>
      </w:r>
      <w:r w:rsidR="00731E41">
        <w:rPr>
          <w:rStyle w:val="CharSectno"/>
        </w:rPr>
        <w:noBreakHyphen/>
      </w:r>
      <w:r w:rsidRPr="00731E41">
        <w:rPr>
          <w:rStyle w:val="CharSectno"/>
        </w:rPr>
        <w:t>760</w:t>
      </w:r>
      <w:r w:rsidRPr="00731E41">
        <w:t xml:space="preserve">  What is an Australian controller of a controlled foreign corporate limited partnership?</w:t>
      </w:r>
      <w:bookmarkEnd w:id="315"/>
    </w:p>
    <w:p w:rsidR="006E0072" w:rsidRPr="00731E41" w:rsidRDefault="006E0072" w:rsidP="006E0072">
      <w:pPr>
        <w:pStyle w:val="SubsectionHead"/>
      </w:pPr>
      <w:r w:rsidRPr="00731E41">
        <w:t>Australian controller of a controlled foreign corporate limited partnership</w:t>
      </w:r>
    </w:p>
    <w:p w:rsidR="006E0072" w:rsidRPr="00731E41" w:rsidRDefault="006E0072" w:rsidP="006E0072">
      <w:pPr>
        <w:pStyle w:val="subsection"/>
      </w:pPr>
      <w:r w:rsidRPr="00731E41">
        <w:tab/>
        <w:t>(1)</w:t>
      </w:r>
      <w:r w:rsidRPr="00731E41">
        <w:tab/>
        <w:t xml:space="preserve">An entity is an </w:t>
      </w:r>
      <w:r w:rsidRPr="00731E41">
        <w:rPr>
          <w:b/>
          <w:i/>
        </w:rPr>
        <w:t>Australian controller</w:t>
      </w:r>
      <w:r w:rsidRPr="00731E41">
        <w:t xml:space="preserve"> of a </w:t>
      </w:r>
      <w:r w:rsidR="00731E41" w:rsidRPr="00731E41">
        <w:rPr>
          <w:position w:val="6"/>
          <w:sz w:val="16"/>
        </w:rPr>
        <w:t>*</w:t>
      </w:r>
      <w:r w:rsidRPr="00731E41">
        <w:t>controlled foreign corporate limited partnership</w:t>
      </w:r>
      <w:r w:rsidRPr="00731E41">
        <w:rPr>
          <w:b/>
          <w:i/>
        </w:rPr>
        <w:t xml:space="preserve"> </w:t>
      </w:r>
      <w:r w:rsidRPr="00731E41">
        <w:t>at a particular time if, and only if, at least one of the following paragraphs applies to the entity at that time:</w:t>
      </w:r>
    </w:p>
    <w:p w:rsidR="006E0072" w:rsidRPr="00731E41" w:rsidRDefault="006E0072" w:rsidP="006E0072">
      <w:pPr>
        <w:pStyle w:val="paragraph"/>
      </w:pPr>
      <w:r w:rsidRPr="00731E41">
        <w:tab/>
        <w:t>(a)</w:t>
      </w:r>
      <w:r w:rsidRPr="00731E41">
        <w:tab/>
        <w:t xml:space="preserve">the entity is an </w:t>
      </w:r>
      <w:r w:rsidR="00731E41" w:rsidRPr="00731E41">
        <w:rPr>
          <w:position w:val="6"/>
          <w:sz w:val="16"/>
        </w:rPr>
        <w:t>*</w:t>
      </w:r>
      <w:r w:rsidRPr="00731E41">
        <w:t xml:space="preserve">Australian entity that is a </w:t>
      </w:r>
      <w:r w:rsidR="00731E41" w:rsidRPr="00731E41">
        <w:rPr>
          <w:position w:val="6"/>
          <w:sz w:val="16"/>
        </w:rPr>
        <w:t>*</w:t>
      </w:r>
      <w:r w:rsidRPr="00731E41">
        <w:t>general partner of the partnership;</w:t>
      </w:r>
    </w:p>
    <w:p w:rsidR="006E0072" w:rsidRPr="00731E41" w:rsidRDefault="006E0072" w:rsidP="006E0072">
      <w:pPr>
        <w:pStyle w:val="paragraph"/>
      </w:pPr>
      <w:r w:rsidRPr="00731E41">
        <w:tab/>
        <w:t>(b)</w:t>
      </w:r>
      <w:r w:rsidRPr="00731E41">
        <w:tab/>
        <w:t xml:space="preserve">the entity is an Australian entity holding a </w:t>
      </w:r>
      <w:r w:rsidR="00731E41" w:rsidRPr="00731E41">
        <w:rPr>
          <w:position w:val="6"/>
          <w:sz w:val="16"/>
        </w:rPr>
        <w:t>*</w:t>
      </w:r>
      <w:r w:rsidRPr="00731E41">
        <w:t>TC control interest in the partnership that is 10% or more.</w:t>
      </w:r>
    </w:p>
    <w:p w:rsidR="006E0072" w:rsidRPr="00731E41" w:rsidRDefault="006E0072" w:rsidP="006E0072">
      <w:pPr>
        <w:pStyle w:val="SubsectionHead"/>
      </w:pPr>
      <w:r w:rsidRPr="00731E41">
        <w:t>Controlled foreign corporate limited partnership</w:t>
      </w:r>
    </w:p>
    <w:p w:rsidR="006E0072" w:rsidRPr="00731E41" w:rsidRDefault="006E0072" w:rsidP="006E0072">
      <w:pPr>
        <w:pStyle w:val="subsection"/>
      </w:pPr>
      <w:r w:rsidRPr="00731E41">
        <w:tab/>
        <w:t>(2)</w:t>
      </w:r>
      <w:r w:rsidRPr="00731E41">
        <w:tab/>
        <w:t xml:space="preserve">A </w:t>
      </w:r>
      <w:r w:rsidR="00731E41" w:rsidRPr="00731E41">
        <w:rPr>
          <w:position w:val="6"/>
          <w:sz w:val="16"/>
        </w:rPr>
        <w:t>*</w:t>
      </w:r>
      <w:r w:rsidRPr="00731E41">
        <w:t>corporate limited partnership is a</w:t>
      </w:r>
      <w:r w:rsidRPr="00731E41">
        <w:rPr>
          <w:b/>
          <w:i/>
        </w:rPr>
        <w:t xml:space="preserve"> controlled foreign corporate limited partnership</w:t>
      </w:r>
      <w:r w:rsidRPr="00731E41">
        <w:t xml:space="preserve"> at a particular time if, and only if, at that time:</w:t>
      </w:r>
    </w:p>
    <w:p w:rsidR="006E0072" w:rsidRPr="00731E41" w:rsidRDefault="006E0072" w:rsidP="006E0072">
      <w:pPr>
        <w:pStyle w:val="paragraph"/>
      </w:pPr>
      <w:r w:rsidRPr="00731E41">
        <w:tab/>
        <w:t>(a)</w:t>
      </w:r>
      <w:r w:rsidRPr="00731E41">
        <w:tab/>
        <w:t xml:space="preserve">it is not an </w:t>
      </w:r>
      <w:r w:rsidR="00731E41" w:rsidRPr="00731E41">
        <w:rPr>
          <w:position w:val="6"/>
          <w:sz w:val="16"/>
        </w:rPr>
        <w:t>*</w:t>
      </w:r>
      <w:r w:rsidRPr="00731E41">
        <w:t>Australian entity; and</w:t>
      </w:r>
    </w:p>
    <w:p w:rsidR="006E0072" w:rsidRPr="00731E41" w:rsidRDefault="006E0072" w:rsidP="006E0072">
      <w:pPr>
        <w:pStyle w:val="paragraph"/>
      </w:pPr>
      <w:r w:rsidRPr="00731E41">
        <w:tab/>
        <w:t>(b)</w:t>
      </w:r>
      <w:r w:rsidRPr="00731E41">
        <w:tab/>
        <w:t>at least one of the following subparagraphs applies to it:</w:t>
      </w:r>
    </w:p>
    <w:p w:rsidR="006E0072" w:rsidRPr="00731E41" w:rsidRDefault="006E0072" w:rsidP="006E0072">
      <w:pPr>
        <w:pStyle w:val="paragraphsub"/>
      </w:pPr>
      <w:r w:rsidRPr="00731E41">
        <w:tab/>
        <w:t>(i)</w:t>
      </w:r>
      <w:r w:rsidRPr="00731E41">
        <w:tab/>
        <w:t xml:space="preserve">at least one </w:t>
      </w:r>
      <w:r w:rsidR="00731E41" w:rsidRPr="00731E41">
        <w:rPr>
          <w:position w:val="6"/>
          <w:sz w:val="16"/>
        </w:rPr>
        <w:t>*</w:t>
      </w:r>
      <w:r w:rsidRPr="00731E41">
        <w:t xml:space="preserve">general partner of the partnership is an </w:t>
      </w:r>
      <w:r w:rsidR="00731E41" w:rsidRPr="00731E41">
        <w:rPr>
          <w:position w:val="6"/>
          <w:sz w:val="16"/>
        </w:rPr>
        <w:t>*</w:t>
      </w:r>
      <w:r w:rsidRPr="00731E41">
        <w:t xml:space="preserve">Australian entity or an </w:t>
      </w:r>
      <w:r w:rsidR="00731E41" w:rsidRPr="00731E41">
        <w:rPr>
          <w:position w:val="6"/>
          <w:sz w:val="16"/>
        </w:rPr>
        <w:t>*</w:t>
      </w:r>
      <w:r w:rsidRPr="00731E41">
        <w:t>Australian controlled foreign entity;</w:t>
      </w:r>
    </w:p>
    <w:p w:rsidR="006E0072" w:rsidRPr="00731E41" w:rsidRDefault="006E0072" w:rsidP="006E0072">
      <w:pPr>
        <w:pStyle w:val="paragraphsub"/>
      </w:pPr>
      <w:r w:rsidRPr="00731E41">
        <w:lastRenderedPageBreak/>
        <w:tab/>
        <w:t>(ii)</w:t>
      </w:r>
      <w:r w:rsidRPr="00731E41">
        <w:tab/>
        <w:t xml:space="preserve">not more than 5 Australian entities (each of which holds a </w:t>
      </w:r>
      <w:r w:rsidR="00731E41" w:rsidRPr="00731E41">
        <w:rPr>
          <w:position w:val="6"/>
          <w:sz w:val="16"/>
        </w:rPr>
        <w:t>*</w:t>
      </w:r>
      <w:r w:rsidRPr="00731E41">
        <w:t>TC control interest in the partnership that is at least 1%) hold a total of TC control interests in the partnership that is 50% or more.</w:t>
      </w:r>
    </w:p>
    <w:p w:rsidR="006E0072" w:rsidRPr="00731E41" w:rsidRDefault="006E0072" w:rsidP="006E0072">
      <w:pPr>
        <w:pStyle w:val="ActHead4"/>
      </w:pPr>
      <w:bookmarkStart w:id="316" w:name="_Toc397085602"/>
      <w:r w:rsidRPr="00731E41">
        <w:t>Foreign controlled Australian entity</w:t>
      </w:r>
      <w:bookmarkEnd w:id="316"/>
    </w:p>
    <w:p w:rsidR="006E0072" w:rsidRPr="00731E41" w:rsidRDefault="006E0072" w:rsidP="006E0072">
      <w:pPr>
        <w:pStyle w:val="ActHead5"/>
      </w:pPr>
      <w:bookmarkStart w:id="317" w:name="_Toc397085603"/>
      <w:r w:rsidRPr="00731E41">
        <w:rPr>
          <w:rStyle w:val="CharSectno"/>
        </w:rPr>
        <w:t>820</w:t>
      </w:r>
      <w:r w:rsidR="00731E41">
        <w:rPr>
          <w:rStyle w:val="CharSectno"/>
        </w:rPr>
        <w:noBreakHyphen/>
      </w:r>
      <w:r w:rsidRPr="00731E41">
        <w:rPr>
          <w:rStyle w:val="CharSectno"/>
        </w:rPr>
        <w:t>780</w:t>
      </w:r>
      <w:r w:rsidRPr="00731E41">
        <w:t xml:space="preserve">  What is a foreign controlled Australian entity?</w:t>
      </w:r>
      <w:bookmarkEnd w:id="317"/>
    </w:p>
    <w:p w:rsidR="006E0072" w:rsidRPr="00731E41" w:rsidRDefault="006E0072" w:rsidP="006E0072">
      <w:pPr>
        <w:pStyle w:val="subsection"/>
      </w:pPr>
      <w:r w:rsidRPr="00731E41">
        <w:tab/>
      </w:r>
      <w:r w:rsidRPr="00731E41">
        <w:tab/>
        <w:t xml:space="preserve">A </w:t>
      </w:r>
      <w:r w:rsidRPr="00731E41">
        <w:rPr>
          <w:b/>
          <w:i/>
        </w:rPr>
        <w:t>foreign controlled Australian entity</w:t>
      </w:r>
      <w:r w:rsidRPr="00731E41">
        <w:t>, in relation to a particular time, is an entity that is any of the following at that time:</w:t>
      </w:r>
    </w:p>
    <w:p w:rsidR="006E0072" w:rsidRPr="00731E41" w:rsidRDefault="006E0072" w:rsidP="006E0072">
      <w:pPr>
        <w:pStyle w:val="paragraph"/>
      </w:pPr>
      <w:r w:rsidRPr="00731E41">
        <w:tab/>
        <w:t>(a)</w:t>
      </w:r>
      <w:r w:rsidRPr="00731E41">
        <w:tab/>
        <w:t xml:space="preserve">a </w:t>
      </w:r>
      <w:r w:rsidR="00731E41" w:rsidRPr="00731E41">
        <w:rPr>
          <w:position w:val="6"/>
          <w:sz w:val="16"/>
        </w:rPr>
        <w:t>*</w:t>
      </w:r>
      <w:r w:rsidRPr="00731E41">
        <w:t>foreign controlled Australian company;</w:t>
      </w:r>
    </w:p>
    <w:p w:rsidR="006E0072" w:rsidRPr="00731E41" w:rsidRDefault="006E0072" w:rsidP="006E0072">
      <w:pPr>
        <w:pStyle w:val="paragraph"/>
      </w:pPr>
      <w:r w:rsidRPr="00731E41">
        <w:tab/>
        <w:t>(b)</w:t>
      </w:r>
      <w:r w:rsidRPr="00731E41">
        <w:tab/>
        <w:t xml:space="preserve">a </w:t>
      </w:r>
      <w:r w:rsidR="00731E41" w:rsidRPr="00731E41">
        <w:rPr>
          <w:position w:val="6"/>
          <w:sz w:val="16"/>
        </w:rPr>
        <w:t>*</w:t>
      </w:r>
      <w:r w:rsidRPr="00731E41">
        <w:t>foreign controlled Australian trust;</w:t>
      </w:r>
    </w:p>
    <w:p w:rsidR="006E0072" w:rsidRPr="00731E41" w:rsidRDefault="006E0072" w:rsidP="006E0072">
      <w:pPr>
        <w:pStyle w:val="paragraph"/>
      </w:pPr>
      <w:r w:rsidRPr="00731E41">
        <w:tab/>
        <w:t>(c)</w:t>
      </w:r>
      <w:r w:rsidRPr="00731E41">
        <w:tab/>
        <w:t xml:space="preserve">a </w:t>
      </w:r>
      <w:r w:rsidR="00731E41" w:rsidRPr="00731E41">
        <w:rPr>
          <w:position w:val="6"/>
          <w:sz w:val="16"/>
        </w:rPr>
        <w:t>*</w:t>
      </w:r>
      <w:r w:rsidRPr="00731E41">
        <w:t>foreign controlled Australian partnership.</w:t>
      </w:r>
    </w:p>
    <w:p w:rsidR="006E0072" w:rsidRPr="00731E41" w:rsidRDefault="006E0072" w:rsidP="006E0072">
      <w:pPr>
        <w:pStyle w:val="ActHead5"/>
      </w:pPr>
      <w:bookmarkStart w:id="318" w:name="_Toc397085604"/>
      <w:r w:rsidRPr="00731E41">
        <w:rPr>
          <w:rStyle w:val="CharSectno"/>
        </w:rPr>
        <w:t>820</w:t>
      </w:r>
      <w:r w:rsidR="00731E41">
        <w:rPr>
          <w:rStyle w:val="CharSectno"/>
        </w:rPr>
        <w:noBreakHyphen/>
      </w:r>
      <w:r w:rsidRPr="00731E41">
        <w:rPr>
          <w:rStyle w:val="CharSectno"/>
        </w:rPr>
        <w:t>785</w:t>
      </w:r>
      <w:r w:rsidRPr="00731E41">
        <w:t xml:space="preserve">  What is a foreign controlled Australian company?</w:t>
      </w:r>
      <w:bookmarkEnd w:id="318"/>
    </w:p>
    <w:p w:rsidR="006E0072" w:rsidRPr="00731E41" w:rsidRDefault="006E0072" w:rsidP="006E0072">
      <w:pPr>
        <w:pStyle w:val="subsection"/>
      </w:pPr>
      <w:r w:rsidRPr="00731E41">
        <w:tab/>
        <w:t>(1)</w:t>
      </w:r>
      <w:r w:rsidRPr="00731E41">
        <w:tab/>
        <w:t xml:space="preserve">A company (except a </w:t>
      </w:r>
      <w:r w:rsidR="00731E41" w:rsidRPr="00731E41">
        <w:rPr>
          <w:position w:val="6"/>
          <w:sz w:val="16"/>
        </w:rPr>
        <w:t>*</w:t>
      </w:r>
      <w:r w:rsidRPr="00731E41">
        <w:t xml:space="preserve">corporate limited partnership) is a </w:t>
      </w:r>
      <w:r w:rsidRPr="00731E41">
        <w:rPr>
          <w:b/>
          <w:i/>
        </w:rPr>
        <w:t>foreign controlled Australian company</w:t>
      </w:r>
      <w:r w:rsidRPr="00731E41">
        <w:t xml:space="preserve"> (or an </w:t>
      </w:r>
      <w:r w:rsidRPr="00731E41">
        <w:rPr>
          <w:b/>
          <w:i/>
        </w:rPr>
        <w:t>FCAC</w:t>
      </w:r>
      <w:r w:rsidRPr="00731E41">
        <w:t xml:space="preserve">) at a particular time if, and only if, at that time, it is an </w:t>
      </w:r>
      <w:r w:rsidR="00731E41" w:rsidRPr="00731E41">
        <w:rPr>
          <w:position w:val="6"/>
          <w:sz w:val="16"/>
        </w:rPr>
        <w:t>*</w:t>
      </w:r>
      <w:r w:rsidRPr="00731E41">
        <w:t>Australian entity to which at least one of the following paragraphs applies:</w:t>
      </w:r>
    </w:p>
    <w:p w:rsidR="006E0072" w:rsidRPr="00731E41" w:rsidRDefault="006E0072" w:rsidP="006E0072">
      <w:pPr>
        <w:pStyle w:val="paragraph"/>
      </w:pPr>
      <w:r w:rsidRPr="00731E41">
        <w:tab/>
        <w:t>(a)</w:t>
      </w:r>
      <w:r w:rsidRPr="00731E41">
        <w:tab/>
        <w:t xml:space="preserve">not more than 5 </w:t>
      </w:r>
      <w:r w:rsidR="00731E41" w:rsidRPr="00731E41">
        <w:rPr>
          <w:position w:val="6"/>
          <w:sz w:val="16"/>
        </w:rPr>
        <w:t>*</w:t>
      </w:r>
      <w:r w:rsidRPr="00731E41">
        <w:t xml:space="preserve">foreign entities (each of which holds a </w:t>
      </w:r>
      <w:r w:rsidR="00731E41" w:rsidRPr="00731E41">
        <w:rPr>
          <w:position w:val="6"/>
          <w:sz w:val="16"/>
        </w:rPr>
        <w:t>*</w:t>
      </w:r>
      <w:r w:rsidRPr="00731E41">
        <w:t>TC control interest in the company that is at least 1%) hold a total of TC control interests in the company that is 50% or more;</w:t>
      </w:r>
    </w:p>
    <w:p w:rsidR="006E0072" w:rsidRPr="00731E41" w:rsidRDefault="006E0072" w:rsidP="006E0072">
      <w:pPr>
        <w:pStyle w:val="paragraph"/>
      </w:pPr>
      <w:r w:rsidRPr="00731E41">
        <w:tab/>
        <w:t>(b)</w:t>
      </w:r>
      <w:r w:rsidRPr="00731E41">
        <w:tab/>
        <w:t xml:space="preserve">a foreign entity holds a TC control interest in the company that is 40% or more, and no other entity or entities (except an </w:t>
      </w:r>
      <w:r w:rsidR="00731E41" w:rsidRPr="00731E41">
        <w:rPr>
          <w:position w:val="6"/>
          <w:sz w:val="16"/>
        </w:rPr>
        <w:t>*</w:t>
      </w:r>
      <w:r w:rsidRPr="00731E41">
        <w:t>associate entity of the foreign entity or entities including the foreign entity or its associate entities) control the company;</w:t>
      </w:r>
    </w:p>
    <w:p w:rsidR="006E0072" w:rsidRPr="00731E41" w:rsidRDefault="006E0072" w:rsidP="006E0072">
      <w:pPr>
        <w:pStyle w:val="paragraph"/>
      </w:pPr>
      <w:r w:rsidRPr="00731E41">
        <w:tab/>
        <w:t>(c)</w:t>
      </w:r>
      <w:r w:rsidRPr="00731E41">
        <w:tab/>
        <w:t>not more than 5 foreign entities control the company (whether or not with associate entities and whether or not any associate entity is a foreign entity).</w:t>
      </w:r>
    </w:p>
    <w:p w:rsidR="006E0072" w:rsidRPr="00731E41" w:rsidRDefault="006E0072" w:rsidP="006E0072">
      <w:pPr>
        <w:pStyle w:val="notetext"/>
      </w:pPr>
      <w:r w:rsidRPr="00731E41">
        <w:t>Note:</w:t>
      </w:r>
      <w:r w:rsidRPr="00731E41">
        <w:tab/>
        <w:t>A corporate limited partnership that is an Australian entity may be a foreign controlled Australian partnership, see section</w:t>
      </w:r>
      <w:r w:rsidR="00731E41">
        <w:t> </w:t>
      </w:r>
      <w:r w:rsidRPr="00731E41">
        <w:t>820</w:t>
      </w:r>
      <w:r w:rsidR="00731E41">
        <w:noBreakHyphen/>
      </w:r>
      <w:r w:rsidRPr="00731E41">
        <w:t>795.</w:t>
      </w:r>
    </w:p>
    <w:p w:rsidR="006E0072" w:rsidRPr="00731E41" w:rsidRDefault="006E0072" w:rsidP="006E0072">
      <w:pPr>
        <w:pStyle w:val="SubsectionHead"/>
      </w:pPr>
      <w:r w:rsidRPr="00731E41">
        <w:t>Exception</w:t>
      </w:r>
    </w:p>
    <w:p w:rsidR="006E0072" w:rsidRPr="00731E41" w:rsidRDefault="006E0072" w:rsidP="006E0072">
      <w:pPr>
        <w:pStyle w:val="subsection"/>
      </w:pPr>
      <w:r w:rsidRPr="00731E41">
        <w:tab/>
        <w:t>(2)</w:t>
      </w:r>
      <w:r w:rsidRPr="00731E41">
        <w:tab/>
        <w:t xml:space="preserve">Despite </w:t>
      </w:r>
      <w:r w:rsidR="00731E41">
        <w:t>subsection (</w:t>
      </w:r>
      <w:r w:rsidRPr="00731E41">
        <w:t>1), a company is not an FCAC at a particular time if, at that time:</w:t>
      </w:r>
    </w:p>
    <w:p w:rsidR="006E0072" w:rsidRPr="00731E41" w:rsidRDefault="006E0072" w:rsidP="006E0072">
      <w:pPr>
        <w:pStyle w:val="paragraph"/>
      </w:pPr>
      <w:r w:rsidRPr="00731E41">
        <w:lastRenderedPageBreak/>
        <w:tab/>
        <w:t>(a)</w:t>
      </w:r>
      <w:r w:rsidRPr="00731E41">
        <w:tab/>
        <w:t xml:space="preserve">the company would, apart from this subsection, be an FCAC only because of </w:t>
      </w:r>
      <w:r w:rsidR="00731E41">
        <w:t>paragraph (</w:t>
      </w:r>
      <w:r w:rsidRPr="00731E41">
        <w:t>1)(a) or (b); but</w:t>
      </w:r>
    </w:p>
    <w:p w:rsidR="006E0072" w:rsidRPr="00731E41" w:rsidRDefault="006E0072" w:rsidP="006E0072">
      <w:pPr>
        <w:pStyle w:val="paragraph"/>
      </w:pPr>
      <w:r w:rsidRPr="00731E41">
        <w:tab/>
        <w:t>(b)</w:t>
      </w:r>
      <w:r w:rsidRPr="00731E41">
        <w:tab/>
        <w:t>the total of the following interests would be less than 20% if paragraphs 820</w:t>
      </w:r>
      <w:r w:rsidR="00731E41">
        <w:noBreakHyphen/>
      </w:r>
      <w:r w:rsidRPr="00731E41">
        <w:t>875(2)(a) and (b) were disregarded:</w:t>
      </w:r>
    </w:p>
    <w:p w:rsidR="006E0072" w:rsidRPr="00731E41" w:rsidRDefault="006E0072" w:rsidP="006E0072">
      <w:pPr>
        <w:pStyle w:val="paragraphsub"/>
      </w:pPr>
      <w:r w:rsidRPr="00731E41">
        <w:tab/>
        <w:t>(i)</w:t>
      </w:r>
      <w:r w:rsidRPr="00731E41">
        <w:tab/>
        <w:t xml:space="preserve">the </w:t>
      </w:r>
      <w:r w:rsidR="00731E41" w:rsidRPr="00731E41">
        <w:rPr>
          <w:position w:val="6"/>
          <w:sz w:val="16"/>
        </w:rPr>
        <w:t>*</w:t>
      </w:r>
      <w:r w:rsidRPr="00731E41">
        <w:t xml:space="preserve">TC direct control interest in the company held by the </w:t>
      </w:r>
      <w:r w:rsidR="00731E41" w:rsidRPr="00731E41">
        <w:rPr>
          <w:position w:val="6"/>
          <w:sz w:val="16"/>
        </w:rPr>
        <w:t>*</w:t>
      </w:r>
      <w:r w:rsidRPr="00731E41">
        <w:t xml:space="preserve">foreign entity or entities mentioned in </w:t>
      </w:r>
      <w:r w:rsidR="00731E41">
        <w:t>paragraph (</w:t>
      </w:r>
      <w:r w:rsidRPr="00731E41">
        <w:t>1)(a) or (b);</w:t>
      </w:r>
    </w:p>
    <w:p w:rsidR="006E0072" w:rsidRPr="00731E41" w:rsidRDefault="006E0072" w:rsidP="006E0072">
      <w:pPr>
        <w:pStyle w:val="paragraphsub"/>
      </w:pPr>
      <w:r w:rsidRPr="00731E41">
        <w:tab/>
        <w:t>(ii)</w:t>
      </w:r>
      <w:r w:rsidRPr="00731E41">
        <w:tab/>
        <w:t xml:space="preserve">the </w:t>
      </w:r>
      <w:r w:rsidR="00731E41" w:rsidRPr="00731E41">
        <w:rPr>
          <w:position w:val="6"/>
          <w:sz w:val="16"/>
        </w:rPr>
        <w:t>*</w:t>
      </w:r>
      <w:r w:rsidRPr="00731E41">
        <w:t>TC indirect control interest in the company held by the foreign entity or entities;</w:t>
      </w:r>
    </w:p>
    <w:p w:rsidR="006E0072" w:rsidRPr="00731E41" w:rsidRDefault="006E0072" w:rsidP="006E0072">
      <w:pPr>
        <w:pStyle w:val="paragraphsub"/>
      </w:pPr>
      <w:r w:rsidRPr="00731E41">
        <w:tab/>
        <w:t>(iii)</w:t>
      </w:r>
      <w:r w:rsidRPr="00731E41">
        <w:tab/>
        <w:t xml:space="preserve">the TC direct control interests in the company held by any </w:t>
      </w:r>
      <w:r w:rsidR="00731E41" w:rsidRPr="00731E41">
        <w:rPr>
          <w:position w:val="6"/>
          <w:sz w:val="16"/>
        </w:rPr>
        <w:t>*</w:t>
      </w:r>
      <w:r w:rsidRPr="00731E41">
        <w:t xml:space="preserve">associate entities of the foreign entity or entities (other than any TC direct control interests that have been taken into account in calculating the interest mentioned in </w:t>
      </w:r>
      <w:r w:rsidR="00731E41">
        <w:t>subparagraph (</w:t>
      </w:r>
      <w:r w:rsidRPr="00731E41">
        <w:t>ii));</w:t>
      </w:r>
    </w:p>
    <w:p w:rsidR="006E0072" w:rsidRPr="00731E41" w:rsidRDefault="006E0072" w:rsidP="006E0072">
      <w:pPr>
        <w:pStyle w:val="paragraphsub"/>
      </w:pPr>
      <w:r w:rsidRPr="00731E41">
        <w:tab/>
        <w:t>(iv)</w:t>
      </w:r>
      <w:r w:rsidRPr="00731E41">
        <w:tab/>
        <w:t xml:space="preserve">the TC indirect control interests in the company held by the entity’s associate entities (other than any TC indirect control interests that have been taken into account in calculating the interest mentioned in </w:t>
      </w:r>
      <w:r w:rsidR="00731E41">
        <w:t>subparagraph (</w:t>
      </w:r>
      <w:r w:rsidRPr="00731E41">
        <w:t>ii)).</w:t>
      </w:r>
    </w:p>
    <w:p w:rsidR="006E0072" w:rsidRPr="00731E41" w:rsidRDefault="006E0072" w:rsidP="006E0072">
      <w:pPr>
        <w:pStyle w:val="notetext"/>
      </w:pPr>
      <w:r w:rsidRPr="00731E41">
        <w:t>Note:</w:t>
      </w:r>
      <w:r w:rsidRPr="00731E41">
        <w:tab/>
        <w:t>Paragraphs 820</w:t>
      </w:r>
      <w:r w:rsidR="00731E41">
        <w:noBreakHyphen/>
      </w:r>
      <w:r w:rsidRPr="00731E41">
        <w:t>875(2)(a) and (b) set out special rules under which an entity is taken to hold a TC control tracing interest in another entity that is equal to 100%, which could then be taken into account in calculating a TC indirect control interest.</w:t>
      </w:r>
    </w:p>
    <w:p w:rsidR="006E0072" w:rsidRPr="00731E41" w:rsidRDefault="006E0072" w:rsidP="006E0072">
      <w:pPr>
        <w:pStyle w:val="ActHead5"/>
      </w:pPr>
      <w:bookmarkStart w:id="319" w:name="_Toc397085605"/>
      <w:r w:rsidRPr="00731E41">
        <w:rPr>
          <w:rStyle w:val="CharSectno"/>
        </w:rPr>
        <w:t>820</w:t>
      </w:r>
      <w:r w:rsidR="00731E41">
        <w:rPr>
          <w:rStyle w:val="CharSectno"/>
        </w:rPr>
        <w:noBreakHyphen/>
      </w:r>
      <w:r w:rsidRPr="00731E41">
        <w:rPr>
          <w:rStyle w:val="CharSectno"/>
        </w:rPr>
        <w:t>790</w:t>
      </w:r>
      <w:r w:rsidRPr="00731E41">
        <w:t xml:space="preserve">  What is a foreign controlled Australian trust?</w:t>
      </w:r>
      <w:bookmarkEnd w:id="319"/>
    </w:p>
    <w:p w:rsidR="006E0072" w:rsidRPr="00731E41" w:rsidRDefault="006E0072" w:rsidP="006E0072">
      <w:pPr>
        <w:pStyle w:val="subsection"/>
      </w:pPr>
      <w:r w:rsidRPr="00731E41">
        <w:tab/>
        <w:t>(1)</w:t>
      </w:r>
      <w:r w:rsidRPr="00731E41">
        <w:tab/>
        <w:t xml:space="preserve">A trust is a </w:t>
      </w:r>
      <w:r w:rsidRPr="00731E41">
        <w:rPr>
          <w:b/>
          <w:i/>
        </w:rPr>
        <w:t>foreign controlled Australian trust</w:t>
      </w:r>
      <w:r w:rsidRPr="00731E41">
        <w:t xml:space="preserve"> (or an </w:t>
      </w:r>
      <w:r w:rsidRPr="00731E41">
        <w:rPr>
          <w:b/>
          <w:i/>
        </w:rPr>
        <w:t>FCAT</w:t>
      </w:r>
      <w:r w:rsidRPr="00731E41">
        <w:t xml:space="preserve">) at a particular time if, and only if, at that time, it is an </w:t>
      </w:r>
      <w:r w:rsidR="00731E41" w:rsidRPr="00731E41">
        <w:rPr>
          <w:position w:val="6"/>
          <w:sz w:val="16"/>
        </w:rPr>
        <w:t>*</w:t>
      </w:r>
      <w:r w:rsidRPr="00731E41">
        <w:t>Australian trust to which at least one of the following paragraphs applies:</w:t>
      </w:r>
    </w:p>
    <w:p w:rsidR="006E0072" w:rsidRPr="00731E41" w:rsidRDefault="006E0072" w:rsidP="006E0072">
      <w:pPr>
        <w:pStyle w:val="paragraph"/>
      </w:pPr>
      <w:r w:rsidRPr="00731E41">
        <w:tab/>
        <w:t>(a)</w:t>
      </w:r>
      <w:r w:rsidRPr="00731E41">
        <w:tab/>
        <w:t xml:space="preserve">not more than 5 </w:t>
      </w:r>
      <w:r w:rsidR="00731E41" w:rsidRPr="00731E41">
        <w:rPr>
          <w:position w:val="6"/>
          <w:sz w:val="16"/>
        </w:rPr>
        <w:t>*</w:t>
      </w:r>
      <w:r w:rsidRPr="00731E41">
        <w:t xml:space="preserve">foreign entities (each of which holds a </w:t>
      </w:r>
      <w:r w:rsidR="00731E41" w:rsidRPr="00731E41">
        <w:rPr>
          <w:position w:val="6"/>
          <w:sz w:val="16"/>
        </w:rPr>
        <w:t>*</w:t>
      </w:r>
      <w:r w:rsidRPr="00731E41">
        <w:t>TC control interest in the trust that is at least 1%) hold a total of TC control interests in the trust that is 50% or more;</w:t>
      </w:r>
    </w:p>
    <w:p w:rsidR="006E0072" w:rsidRPr="00731E41" w:rsidRDefault="006E0072" w:rsidP="006E0072">
      <w:pPr>
        <w:pStyle w:val="paragraph"/>
      </w:pPr>
      <w:r w:rsidRPr="00731E41">
        <w:tab/>
        <w:t>(b)</w:t>
      </w:r>
      <w:r w:rsidRPr="00731E41">
        <w:tab/>
        <w:t xml:space="preserve">a foreign entity holds a TC control interest in the trust that is 40% or more, and no other entity or entities (except an </w:t>
      </w:r>
      <w:r w:rsidR="00731E41" w:rsidRPr="00731E41">
        <w:rPr>
          <w:position w:val="6"/>
          <w:sz w:val="16"/>
        </w:rPr>
        <w:t>*</w:t>
      </w:r>
      <w:r w:rsidRPr="00731E41">
        <w:t>associate entity of the foreign entity or entities including the foreign entity or its associate entities) control the trust;</w:t>
      </w:r>
    </w:p>
    <w:p w:rsidR="006E0072" w:rsidRPr="00731E41" w:rsidRDefault="006E0072" w:rsidP="006E0072">
      <w:pPr>
        <w:pStyle w:val="paragraph"/>
      </w:pPr>
      <w:r w:rsidRPr="00731E41">
        <w:tab/>
        <w:t>(c)</w:t>
      </w:r>
      <w:r w:rsidRPr="00731E41">
        <w:tab/>
        <w:t>all of the following subparagraphs apply to the trust:</w:t>
      </w:r>
    </w:p>
    <w:p w:rsidR="006E0072" w:rsidRPr="00731E41" w:rsidRDefault="006E0072" w:rsidP="006E0072">
      <w:pPr>
        <w:pStyle w:val="paragraphsub"/>
      </w:pPr>
      <w:r w:rsidRPr="00731E41">
        <w:tab/>
        <w:t>(i)</w:t>
      </w:r>
      <w:r w:rsidRPr="00731E41">
        <w:tab/>
        <w:t>at least one of the objects or beneficiaries of the trust is a foreign entity;</w:t>
      </w:r>
    </w:p>
    <w:p w:rsidR="006E0072" w:rsidRPr="00731E41" w:rsidRDefault="006E0072" w:rsidP="006E0072">
      <w:pPr>
        <w:pStyle w:val="paragraphsub"/>
      </w:pPr>
      <w:r w:rsidRPr="00731E41">
        <w:lastRenderedPageBreak/>
        <w:tab/>
        <w:t>(ii)</w:t>
      </w:r>
      <w:r w:rsidRPr="00731E41">
        <w:tab/>
        <w:t>there has been at least one distribution of income or capital of the trust made to such an object or beneficiary (whether directly or indirectly) during the income year in which that particular time occurs, or during the preceding 2 income years;</w:t>
      </w:r>
    </w:p>
    <w:p w:rsidR="006E0072" w:rsidRPr="00731E41" w:rsidRDefault="006E0072" w:rsidP="006E0072">
      <w:pPr>
        <w:pStyle w:val="paragraphsub"/>
      </w:pPr>
      <w:r w:rsidRPr="00731E41">
        <w:tab/>
        <w:t>(iii)</w:t>
      </w:r>
      <w:r w:rsidRPr="00731E41">
        <w:tab/>
        <w:t xml:space="preserve">the total TC control interests in the trust that are held by all its beneficiaries that are </w:t>
      </w:r>
      <w:r w:rsidR="00731E41" w:rsidRPr="00731E41">
        <w:rPr>
          <w:position w:val="6"/>
          <w:sz w:val="16"/>
        </w:rPr>
        <w:t>*</w:t>
      </w:r>
      <w:r w:rsidRPr="00731E41">
        <w:t>Australian entities do not exceed 50%;</w:t>
      </w:r>
    </w:p>
    <w:p w:rsidR="006E0072" w:rsidRPr="00731E41" w:rsidRDefault="006E0072" w:rsidP="006E0072">
      <w:pPr>
        <w:pStyle w:val="paragraph"/>
      </w:pPr>
      <w:r w:rsidRPr="00731E41">
        <w:tab/>
        <w:t>(d)</w:t>
      </w:r>
      <w:r w:rsidRPr="00731E41">
        <w:tab/>
        <w:t xml:space="preserve">a foreign entity is in a position to control the trust (see </w:t>
      </w:r>
      <w:r w:rsidR="00731E41">
        <w:t>subsection (</w:t>
      </w:r>
      <w:r w:rsidRPr="00731E41">
        <w:t>2)).</w:t>
      </w:r>
    </w:p>
    <w:p w:rsidR="006E0072" w:rsidRPr="00731E41" w:rsidRDefault="006E0072" w:rsidP="006E0072">
      <w:pPr>
        <w:pStyle w:val="subsection"/>
        <w:keepNext/>
      </w:pPr>
      <w:r w:rsidRPr="00731E41">
        <w:tab/>
        <w:t>(2)</w:t>
      </w:r>
      <w:r w:rsidRPr="00731E41">
        <w:tab/>
        <w:t xml:space="preserve">A </w:t>
      </w:r>
      <w:r w:rsidR="00731E41" w:rsidRPr="00731E41">
        <w:rPr>
          <w:position w:val="6"/>
          <w:sz w:val="16"/>
        </w:rPr>
        <w:t>*</w:t>
      </w:r>
      <w:r w:rsidRPr="00731E41">
        <w:t>foreign entity is in a position to control a trust if, and only if:</w:t>
      </w:r>
    </w:p>
    <w:p w:rsidR="006E0072" w:rsidRPr="00731E41" w:rsidRDefault="006E0072" w:rsidP="006E0072">
      <w:pPr>
        <w:pStyle w:val="paragraph"/>
        <w:keepNext/>
      </w:pPr>
      <w:r w:rsidRPr="00731E41">
        <w:tab/>
        <w:t>(a)</w:t>
      </w:r>
      <w:r w:rsidRPr="00731E41">
        <w:tab/>
        <w:t xml:space="preserve">the entity, or an </w:t>
      </w:r>
      <w:r w:rsidR="00731E41" w:rsidRPr="00731E41">
        <w:rPr>
          <w:position w:val="6"/>
          <w:sz w:val="16"/>
        </w:rPr>
        <w:t>*</w:t>
      </w:r>
      <w:r w:rsidRPr="00731E41">
        <w:t xml:space="preserve">associate entity of the entity, whether alone or with other associate entities (the </w:t>
      </w:r>
      <w:r w:rsidRPr="00731E41">
        <w:rPr>
          <w:b/>
          <w:i/>
        </w:rPr>
        <w:t>relevant entity</w:t>
      </w:r>
      <w:r w:rsidRPr="00731E41">
        <w:t>), has the power to obtain the beneficial enjoyment of the trust’s capital or income (whether or not by exercising its power of appointment or revocation, and whether with or without another entity’s consent); or</w:t>
      </w:r>
    </w:p>
    <w:p w:rsidR="006E0072" w:rsidRPr="00731E41" w:rsidRDefault="006E0072" w:rsidP="006E0072">
      <w:pPr>
        <w:pStyle w:val="paragraph"/>
      </w:pPr>
      <w:r w:rsidRPr="00731E41">
        <w:tab/>
        <w:t>(b)</w:t>
      </w:r>
      <w:r w:rsidRPr="00731E41">
        <w:tab/>
        <w:t>the relevant entity is able to control the application of the trust’s capital or income in any manner (whether directly or indirectly); or</w:t>
      </w:r>
    </w:p>
    <w:p w:rsidR="006E0072" w:rsidRPr="00731E41" w:rsidRDefault="006E0072" w:rsidP="006E0072">
      <w:pPr>
        <w:pStyle w:val="paragraph"/>
      </w:pPr>
      <w:r w:rsidRPr="00731E41">
        <w:tab/>
        <w:t>(c)</w:t>
      </w:r>
      <w:r w:rsidRPr="00731E41">
        <w:tab/>
        <w:t xml:space="preserve">the relevant entity is able to do a thing mentioned in </w:t>
      </w:r>
      <w:r w:rsidR="00731E41">
        <w:t>paragraph (</w:t>
      </w:r>
      <w:r w:rsidRPr="00731E41">
        <w:t xml:space="preserve">a) or (b) under a </w:t>
      </w:r>
      <w:r w:rsidR="00731E41" w:rsidRPr="00731E41">
        <w:rPr>
          <w:position w:val="6"/>
          <w:sz w:val="16"/>
        </w:rPr>
        <w:t>*</w:t>
      </w:r>
      <w:r w:rsidRPr="00731E41">
        <w:t>scheme; or</w:t>
      </w:r>
    </w:p>
    <w:p w:rsidR="006E0072" w:rsidRPr="00731E41" w:rsidRDefault="006E0072" w:rsidP="006E0072">
      <w:pPr>
        <w:pStyle w:val="paragraph"/>
      </w:pPr>
      <w:r w:rsidRPr="00731E41">
        <w:tab/>
        <w:t>(d)</w:t>
      </w:r>
      <w:r w:rsidRPr="00731E41">
        <w:tab/>
        <w:t>a trustee of the trust is accustomed or is under an obligation (whether formally or informally), or might reasonably be expected, to act in accordance with the relevant entity’s directions, instructions or wishes; or</w:t>
      </w:r>
    </w:p>
    <w:p w:rsidR="006E0072" w:rsidRPr="00731E41" w:rsidRDefault="006E0072" w:rsidP="006E0072">
      <w:pPr>
        <w:pStyle w:val="paragraph"/>
      </w:pPr>
      <w:r w:rsidRPr="00731E41">
        <w:tab/>
        <w:t>(e)</w:t>
      </w:r>
      <w:r w:rsidRPr="00731E41">
        <w:tab/>
        <w:t>the relevant entity is able to remove or appoint a trustee of the trust.</w:t>
      </w:r>
    </w:p>
    <w:p w:rsidR="006E0072" w:rsidRPr="00731E41" w:rsidRDefault="006E0072" w:rsidP="006E0072">
      <w:pPr>
        <w:pStyle w:val="SubsectionHead"/>
      </w:pPr>
      <w:r w:rsidRPr="00731E41">
        <w:t>Exception</w:t>
      </w:r>
    </w:p>
    <w:p w:rsidR="006E0072" w:rsidRPr="00731E41" w:rsidRDefault="006E0072" w:rsidP="006E0072">
      <w:pPr>
        <w:pStyle w:val="subsection"/>
      </w:pPr>
      <w:r w:rsidRPr="00731E41">
        <w:tab/>
        <w:t>(3)</w:t>
      </w:r>
      <w:r w:rsidRPr="00731E41">
        <w:tab/>
        <w:t xml:space="preserve">Despite </w:t>
      </w:r>
      <w:r w:rsidR="00731E41">
        <w:t>subsection (</w:t>
      </w:r>
      <w:r w:rsidRPr="00731E41">
        <w:t>1), a trust is not an FCAT at a particular time if, at that time:</w:t>
      </w:r>
    </w:p>
    <w:p w:rsidR="006E0072" w:rsidRPr="00731E41" w:rsidRDefault="006E0072" w:rsidP="006E0072">
      <w:pPr>
        <w:pStyle w:val="paragraph"/>
      </w:pPr>
      <w:r w:rsidRPr="00731E41">
        <w:tab/>
        <w:t>(a)</w:t>
      </w:r>
      <w:r w:rsidRPr="00731E41">
        <w:tab/>
        <w:t xml:space="preserve">the trust would, apart from this subsection, be an FCAT only because of </w:t>
      </w:r>
      <w:r w:rsidR="00731E41">
        <w:t>paragraph (</w:t>
      </w:r>
      <w:r w:rsidRPr="00731E41">
        <w:t>1)(a) or (b); but</w:t>
      </w:r>
    </w:p>
    <w:p w:rsidR="006E0072" w:rsidRPr="00731E41" w:rsidRDefault="006E0072" w:rsidP="006E0072">
      <w:pPr>
        <w:pStyle w:val="paragraph"/>
      </w:pPr>
      <w:r w:rsidRPr="00731E41">
        <w:tab/>
        <w:t>(b)</w:t>
      </w:r>
      <w:r w:rsidRPr="00731E41">
        <w:tab/>
        <w:t>the total of the following interests would be less than 20% if paragraphs 820</w:t>
      </w:r>
      <w:r w:rsidR="00731E41">
        <w:noBreakHyphen/>
      </w:r>
      <w:r w:rsidRPr="00731E41">
        <w:t>875(2)(a) and (b) were disregarded:</w:t>
      </w:r>
    </w:p>
    <w:p w:rsidR="006E0072" w:rsidRPr="00731E41" w:rsidRDefault="006E0072" w:rsidP="006E0072">
      <w:pPr>
        <w:pStyle w:val="paragraphsub"/>
      </w:pPr>
      <w:r w:rsidRPr="00731E41">
        <w:lastRenderedPageBreak/>
        <w:tab/>
        <w:t>(i)</w:t>
      </w:r>
      <w:r w:rsidRPr="00731E41">
        <w:tab/>
        <w:t xml:space="preserve">the </w:t>
      </w:r>
      <w:r w:rsidR="00731E41" w:rsidRPr="00731E41">
        <w:rPr>
          <w:position w:val="6"/>
          <w:sz w:val="16"/>
        </w:rPr>
        <w:t>*</w:t>
      </w:r>
      <w:r w:rsidRPr="00731E41">
        <w:t xml:space="preserve">TC direct control interest in the trust held by the </w:t>
      </w:r>
      <w:r w:rsidR="00731E41" w:rsidRPr="00731E41">
        <w:rPr>
          <w:position w:val="6"/>
          <w:sz w:val="16"/>
        </w:rPr>
        <w:t>*</w:t>
      </w:r>
      <w:r w:rsidRPr="00731E41">
        <w:t xml:space="preserve">foreign entity or entities mentioned in </w:t>
      </w:r>
      <w:r w:rsidR="00731E41">
        <w:t>paragraph (</w:t>
      </w:r>
      <w:r w:rsidRPr="00731E41">
        <w:t>1)(a), (b) or (c);</w:t>
      </w:r>
    </w:p>
    <w:p w:rsidR="006E0072" w:rsidRPr="00731E41" w:rsidRDefault="006E0072" w:rsidP="006E0072">
      <w:pPr>
        <w:pStyle w:val="paragraphsub"/>
      </w:pPr>
      <w:r w:rsidRPr="00731E41">
        <w:tab/>
        <w:t>(ii)</w:t>
      </w:r>
      <w:r w:rsidRPr="00731E41">
        <w:tab/>
        <w:t xml:space="preserve">the </w:t>
      </w:r>
      <w:r w:rsidR="00731E41" w:rsidRPr="00731E41">
        <w:rPr>
          <w:position w:val="6"/>
          <w:sz w:val="16"/>
        </w:rPr>
        <w:t>*</w:t>
      </w:r>
      <w:r w:rsidRPr="00731E41">
        <w:t>TC indirect control interest in the trust held by the foreign entity or entities;</w:t>
      </w:r>
    </w:p>
    <w:p w:rsidR="006E0072" w:rsidRPr="00731E41" w:rsidRDefault="006E0072" w:rsidP="006E0072">
      <w:pPr>
        <w:pStyle w:val="paragraphsub"/>
      </w:pPr>
      <w:r w:rsidRPr="00731E41">
        <w:tab/>
        <w:t>(iii)</w:t>
      </w:r>
      <w:r w:rsidRPr="00731E41">
        <w:tab/>
        <w:t xml:space="preserve">the TC direct control interests in the trust held by any </w:t>
      </w:r>
      <w:r w:rsidR="00731E41" w:rsidRPr="00731E41">
        <w:rPr>
          <w:position w:val="6"/>
          <w:sz w:val="16"/>
        </w:rPr>
        <w:t>*</w:t>
      </w:r>
      <w:r w:rsidRPr="00731E41">
        <w:t xml:space="preserve">associate entities of the foreign entity or entities (other than any TC direct control interests that have been taken into account in calculating the interest mentioned in </w:t>
      </w:r>
      <w:r w:rsidR="00731E41">
        <w:t>subparagraph (</w:t>
      </w:r>
      <w:r w:rsidRPr="00731E41">
        <w:t>ii));</w:t>
      </w:r>
    </w:p>
    <w:p w:rsidR="006E0072" w:rsidRPr="00731E41" w:rsidRDefault="006E0072" w:rsidP="006E0072">
      <w:pPr>
        <w:pStyle w:val="paragraphsub"/>
      </w:pPr>
      <w:r w:rsidRPr="00731E41">
        <w:tab/>
        <w:t>(iv)</w:t>
      </w:r>
      <w:r w:rsidRPr="00731E41">
        <w:tab/>
        <w:t xml:space="preserve">the TC indirect control interests in the trust held by the entity’s associate entities (other than any TC indirect control interests that have been taken into account in calculating the interest mentioned in </w:t>
      </w:r>
      <w:r w:rsidR="00731E41">
        <w:t>subparagraph (</w:t>
      </w:r>
      <w:r w:rsidRPr="00731E41">
        <w:t>ii)).</w:t>
      </w:r>
    </w:p>
    <w:p w:rsidR="006E0072" w:rsidRPr="00731E41" w:rsidRDefault="006E0072" w:rsidP="006E0072">
      <w:pPr>
        <w:pStyle w:val="notetext"/>
      </w:pPr>
      <w:r w:rsidRPr="00731E41">
        <w:t>Note:</w:t>
      </w:r>
      <w:r w:rsidRPr="00731E41">
        <w:tab/>
        <w:t>Paragraphs 820</w:t>
      </w:r>
      <w:r w:rsidR="00731E41">
        <w:noBreakHyphen/>
      </w:r>
      <w:r w:rsidRPr="00731E41">
        <w:t>875(2)(a) and (b) set out special rules under which an entity is taken to hold a TC control tracing interest in another entity that is equal to 100%, which could then be taken into account in calculating a TC indirect control interest.</w:t>
      </w:r>
    </w:p>
    <w:p w:rsidR="006E0072" w:rsidRPr="00731E41" w:rsidRDefault="006E0072" w:rsidP="006E0072">
      <w:pPr>
        <w:pStyle w:val="ActHead5"/>
      </w:pPr>
      <w:bookmarkStart w:id="320" w:name="_Toc397085606"/>
      <w:r w:rsidRPr="00731E41">
        <w:rPr>
          <w:rStyle w:val="CharSectno"/>
        </w:rPr>
        <w:t>820</w:t>
      </w:r>
      <w:r w:rsidR="00731E41">
        <w:rPr>
          <w:rStyle w:val="CharSectno"/>
        </w:rPr>
        <w:noBreakHyphen/>
      </w:r>
      <w:r w:rsidRPr="00731E41">
        <w:rPr>
          <w:rStyle w:val="CharSectno"/>
        </w:rPr>
        <w:t>795</w:t>
      </w:r>
      <w:r w:rsidRPr="00731E41">
        <w:t xml:space="preserve">  What is a foreign controlled Australian partnership?</w:t>
      </w:r>
      <w:bookmarkEnd w:id="320"/>
    </w:p>
    <w:p w:rsidR="006E0072" w:rsidRPr="00731E41" w:rsidRDefault="006E0072" w:rsidP="006E0072">
      <w:pPr>
        <w:pStyle w:val="SubsectionHead"/>
      </w:pPr>
      <w:r w:rsidRPr="00731E41">
        <w:t>Corporate limited partnership</w:t>
      </w:r>
    </w:p>
    <w:p w:rsidR="006E0072" w:rsidRPr="00731E41" w:rsidRDefault="006E0072" w:rsidP="006E0072">
      <w:pPr>
        <w:pStyle w:val="subsection"/>
      </w:pPr>
      <w:r w:rsidRPr="00731E41">
        <w:tab/>
        <w:t>(1)</w:t>
      </w:r>
      <w:r w:rsidRPr="00731E41">
        <w:tab/>
        <w:t xml:space="preserve">A </w:t>
      </w:r>
      <w:r w:rsidR="00731E41" w:rsidRPr="00731E41">
        <w:rPr>
          <w:position w:val="6"/>
          <w:sz w:val="16"/>
        </w:rPr>
        <w:t>*</w:t>
      </w:r>
      <w:r w:rsidRPr="00731E41">
        <w:t xml:space="preserve">corporate limited partnership is a </w:t>
      </w:r>
      <w:r w:rsidRPr="00731E41">
        <w:rPr>
          <w:b/>
          <w:i/>
        </w:rPr>
        <w:t>foreign controlled Australian partnership</w:t>
      </w:r>
      <w:r w:rsidRPr="00731E41">
        <w:t xml:space="preserve"> (or an </w:t>
      </w:r>
      <w:r w:rsidRPr="00731E41">
        <w:rPr>
          <w:b/>
          <w:i/>
        </w:rPr>
        <w:t>FCAP</w:t>
      </w:r>
      <w:r w:rsidRPr="00731E41">
        <w:t>) at a particular time if, and only if, at that time:</w:t>
      </w:r>
    </w:p>
    <w:p w:rsidR="006E0072" w:rsidRPr="00731E41" w:rsidRDefault="006E0072" w:rsidP="006E0072">
      <w:pPr>
        <w:pStyle w:val="paragraph"/>
      </w:pPr>
      <w:r w:rsidRPr="00731E41">
        <w:tab/>
        <w:t>(a)</w:t>
      </w:r>
      <w:r w:rsidRPr="00731E41">
        <w:tab/>
        <w:t xml:space="preserve">it is an </w:t>
      </w:r>
      <w:r w:rsidR="00731E41" w:rsidRPr="00731E41">
        <w:rPr>
          <w:position w:val="6"/>
          <w:sz w:val="16"/>
        </w:rPr>
        <w:t>*</w:t>
      </w:r>
      <w:r w:rsidRPr="00731E41">
        <w:t>Australian entity; and</w:t>
      </w:r>
    </w:p>
    <w:p w:rsidR="006E0072" w:rsidRPr="00731E41" w:rsidRDefault="006E0072" w:rsidP="006E0072">
      <w:pPr>
        <w:pStyle w:val="paragraph"/>
      </w:pPr>
      <w:r w:rsidRPr="00731E41">
        <w:tab/>
        <w:t>(b)</w:t>
      </w:r>
      <w:r w:rsidRPr="00731E41">
        <w:tab/>
        <w:t>at least one of the following subparagraphs applies to it:</w:t>
      </w:r>
    </w:p>
    <w:p w:rsidR="006E0072" w:rsidRPr="00731E41" w:rsidRDefault="006E0072" w:rsidP="006E0072">
      <w:pPr>
        <w:pStyle w:val="paragraphsub"/>
      </w:pPr>
      <w:r w:rsidRPr="00731E41">
        <w:tab/>
        <w:t>(i)</w:t>
      </w:r>
      <w:r w:rsidRPr="00731E41">
        <w:tab/>
        <w:t xml:space="preserve">not more than 5 </w:t>
      </w:r>
      <w:r w:rsidR="00731E41" w:rsidRPr="00731E41">
        <w:rPr>
          <w:position w:val="6"/>
          <w:sz w:val="16"/>
        </w:rPr>
        <w:t>*</w:t>
      </w:r>
      <w:r w:rsidRPr="00731E41">
        <w:t xml:space="preserve">foreign entities (each of which holds a </w:t>
      </w:r>
      <w:r w:rsidR="00731E41" w:rsidRPr="00731E41">
        <w:rPr>
          <w:position w:val="6"/>
          <w:sz w:val="16"/>
        </w:rPr>
        <w:t>*</w:t>
      </w:r>
      <w:r w:rsidRPr="00731E41">
        <w:t>TC control interest in the partnership that is at least 1%) hold a total of TC control interests in the partnership that are 50% or more;</w:t>
      </w:r>
    </w:p>
    <w:p w:rsidR="006E0072" w:rsidRPr="00731E41" w:rsidRDefault="006E0072" w:rsidP="006E0072">
      <w:pPr>
        <w:pStyle w:val="paragraphsub"/>
      </w:pPr>
      <w:r w:rsidRPr="00731E41">
        <w:tab/>
        <w:t>(ii)</w:t>
      </w:r>
      <w:r w:rsidRPr="00731E41">
        <w:tab/>
        <w:t xml:space="preserve">at least one </w:t>
      </w:r>
      <w:r w:rsidR="00731E41" w:rsidRPr="00731E41">
        <w:rPr>
          <w:position w:val="6"/>
          <w:sz w:val="16"/>
        </w:rPr>
        <w:t>*</w:t>
      </w:r>
      <w:r w:rsidRPr="00731E41">
        <w:t xml:space="preserve">general partner of the partnership is a foreign entity or a </w:t>
      </w:r>
      <w:r w:rsidR="00731E41" w:rsidRPr="00731E41">
        <w:rPr>
          <w:position w:val="6"/>
          <w:sz w:val="16"/>
        </w:rPr>
        <w:t>*</w:t>
      </w:r>
      <w:r w:rsidRPr="00731E41">
        <w:t>foreign controlled Australian entity.</w:t>
      </w:r>
    </w:p>
    <w:p w:rsidR="006E0072" w:rsidRPr="00731E41" w:rsidRDefault="006E0072" w:rsidP="006E0072">
      <w:pPr>
        <w:pStyle w:val="SubsectionHead"/>
      </w:pPr>
      <w:r w:rsidRPr="00731E41">
        <w:lastRenderedPageBreak/>
        <w:t>Partnership that is not a corporate limited partnership</w:t>
      </w:r>
    </w:p>
    <w:p w:rsidR="006E0072" w:rsidRPr="00731E41" w:rsidRDefault="006E0072" w:rsidP="006E0072">
      <w:pPr>
        <w:pStyle w:val="subsection"/>
      </w:pPr>
      <w:r w:rsidRPr="00731E41">
        <w:tab/>
        <w:t>(2)</w:t>
      </w:r>
      <w:r w:rsidRPr="00731E41">
        <w:tab/>
        <w:t xml:space="preserve">A partnership other than a </w:t>
      </w:r>
      <w:r w:rsidR="00731E41" w:rsidRPr="00731E41">
        <w:rPr>
          <w:position w:val="6"/>
          <w:sz w:val="16"/>
        </w:rPr>
        <w:t>*</w:t>
      </w:r>
      <w:r w:rsidRPr="00731E41">
        <w:t xml:space="preserve">corporate limited partnership is a </w:t>
      </w:r>
      <w:r w:rsidRPr="00731E41">
        <w:rPr>
          <w:b/>
          <w:i/>
        </w:rPr>
        <w:t>foreign controlled Australian partnership</w:t>
      </w:r>
      <w:r w:rsidRPr="00731E41">
        <w:t xml:space="preserve"> (or an </w:t>
      </w:r>
      <w:r w:rsidRPr="00731E41">
        <w:rPr>
          <w:b/>
          <w:i/>
        </w:rPr>
        <w:t>FCAP</w:t>
      </w:r>
      <w:r w:rsidRPr="00731E41">
        <w:t>) at a particular time if, and only if, at that time:</w:t>
      </w:r>
    </w:p>
    <w:p w:rsidR="006E0072" w:rsidRPr="00731E41" w:rsidRDefault="006E0072" w:rsidP="006E0072">
      <w:pPr>
        <w:pStyle w:val="paragraph"/>
      </w:pPr>
      <w:r w:rsidRPr="00731E41">
        <w:tab/>
        <w:t>(a)</w:t>
      </w:r>
      <w:r w:rsidRPr="00731E41">
        <w:tab/>
        <w:t xml:space="preserve">at least one of the partners is an </w:t>
      </w:r>
      <w:r w:rsidR="00731E41" w:rsidRPr="00731E41">
        <w:rPr>
          <w:position w:val="6"/>
          <w:sz w:val="16"/>
        </w:rPr>
        <w:t>*</w:t>
      </w:r>
      <w:r w:rsidRPr="00731E41">
        <w:t>Australian entity; and</w:t>
      </w:r>
    </w:p>
    <w:p w:rsidR="006E0072" w:rsidRPr="00731E41" w:rsidRDefault="006E0072" w:rsidP="006E0072">
      <w:pPr>
        <w:pStyle w:val="paragraph"/>
      </w:pPr>
      <w:r w:rsidRPr="00731E41">
        <w:tab/>
        <w:t>(b)</w:t>
      </w:r>
      <w:r w:rsidRPr="00731E41">
        <w:tab/>
        <w:t>at least one of the following subparagraphs applies to it:</w:t>
      </w:r>
    </w:p>
    <w:p w:rsidR="006E0072" w:rsidRPr="00731E41" w:rsidRDefault="006E0072" w:rsidP="006E0072">
      <w:pPr>
        <w:pStyle w:val="paragraphsub"/>
      </w:pPr>
      <w:r w:rsidRPr="00731E41">
        <w:tab/>
        <w:t>(i)</w:t>
      </w:r>
      <w:r w:rsidRPr="00731E41">
        <w:tab/>
        <w:t xml:space="preserve">not more than 5 </w:t>
      </w:r>
      <w:r w:rsidR="00731E41" w:rsidRPr="00731E41">
        <w:rPr>
          <w:position w:val="6"/>
          <w:sz w:val="16"/>
        </w:rPr>
        <w:t>*</w:t>
      </w:r>
      <w:r w:rsidRPr="00731E41">
        <w:t xml:space="preserve">foreign entities (each of which holds a </w:t>
      </w:r>
      <w:r w:rsidR="00731E41" w:rsidRPr="00731E41">
        <w:rPr>
          <w:position w:val="6"/>
          <w:sz w:val="16"/>
        </w:rPr>
        <w:t>*</w:t>
      </w:r>
      <w:r w:rsidRPr="00731E41">
        <w:t>TC control interest in the partnership that is at least 1%) hold a total of TC control interests in the partnership that is 50% or more;</w:t>
      </w:r>
    </w:p>
    <w:p w:rsidR="006E0072" w:rsidRPr="00731E41" w:rsidRDefault="006E0072" w:rsidP="006E0072">
      <w:pPr>
        <w:pStyle w:val="paragraphsub"/>
      </w:pPr>
      <w:r w:rsidRPr="00731E41">
        <w:tab/>
        <w:t>(ii)</w:t>
      </w:r>
      <w:r w:rsidRPr="00731E41">
        <w:tab/>
        <w:t xml:space="preserve">a foreign entity holds a TC control interest in the partnership that is 40% or more, and no other entity or entities (except an </w:t>
      </w:r>
      <w:r w:rsidR="00731E41" w:rsidRPr="00731E41">
        <w:rPr>
          <w:position w:val="6"/>
          <w:sz w:val="16"/>
        </w:rPr>
        <w:t>*</w:t>
      </w:r>
      <w:r w:rsidRPr="00731E41">
        <w:t>associate entity of the foreign entity or entities including the foreign entity or its associate entities) control the partnership.</w:t>
      </w:r>
    </w:p>
    <w:p w:rsidR="006E0072" w:rsidRPr="00731E41" w:rsidRDefault="006E0072" w:rsidP="006E0072">
      <w:pPr>
        <w:pStyle w:val="SubsectionHead"/>
      </w:pPr>
      <w:r w:rsidRPr="00731E41">
        <w:t>Exception</w:t>
      </w:r>
    </w:p>
    <w:p w:rsidR="006E0072" w:rsidRPr="00731E41" w:rsidRDefault="006E0072" w:rsidP="006E0072">
      <w:pPr>
        <w:pStyle w:val="subsection"/>
      </w:pPr>
      <w:r w:rsidRPr="00731E41">
        <w:tab/>
        <w:t>(3)</w:t>
      </w:r>
      <w:r w:rsidRPr="00731E41">
        <w:tab/>
        <w:t xml:space="preserve">Despite </w:t>
      </w:r>
      <w:r w:rsidR="00731E41">
        <w:t>subsections (</w:t>
      </w:r>
      <w:r w:rsidRPr="00731E41">
        <w:t>1) and (2), a partnership is not an FCAP at a particular time if, at that time:</w:t>
      </w:r>
    </w:p>
    <w:p w:rsidR="006E0072" w:rsidRPr="00731E41" w:rsidRDefault="006E0072" w:rsidP="006E0072">
      <w:pPr>
        <w:pStyle w:val="paragraph"/>
      </w:pPr>
      <w:r w:rsidRPr="00731E41">
        <w:tab/>
        <w:t>(a)</w:t>
      </w:r>
      <w:r w:rsidRPr="00731E41">
        <w:tab/>
        <w:t xml:space="preserve">the partnership would, apart from this subsection, be an FCAP only because of </w:t>
      </w:r>
      <w:r w:rsidR="00731E41">
        <w:t>subparagraph (</w:t>
      </w:r>
      <w:r w:rsidRPr="00731E41">
        <w:t>1)(b)(i), (2)(b)(i) or (ii); but</w:t>
      </w:r>
    </w:p>
    <w:p w:rsidR="006E0072" w:rsidRPr="00731E41" w:rsidRDefault="006E0072" w:rsidP="006E0072">
      <w:pPr>
        <w:pStyle w:val="paragraph"/>
      </w:pPr>
      <w:r w:rsidRPr="00731E41">
        <w:tab/>
        <w:t>(b)</w:t>
      </w:r>
      <w:r w:rsidRPr="00731E41">
        <w:tab/>
        <w:t>the total of the following interests would be less than 20% if paragraphs 820</w:t>
      </w:r>
      <w:r w:rsidR="00731E41">
        <w:noBreakHyphen/>
      </w:r>
      <w:r w:rsidRPr="00731E41">
        <w:t>875(2)(a) and (b) were disregarded:</w:t>
      </w:r>
    </w:p>
    <w:p w:rsidR="006E0072" w:rsidRPr="00731E41" w:rsidRDefault="006E0072" w:rsidP="006E0072">
      <w:pPr>
        <w:pStyle w:val="paragraphsub"/>
      </w:pPr>
      <w:r w:rsidRPr="00731E41">
        <w:tab/>
        <w:t>(i)</w:t>
      </w:r>
      <w:r w:rsidRPr="00731E41">
        <w:tab/>
        <w:t xml:space="preserve">the </w:t>
      </w:r>
      <w:r w:rsidR="00731E41" w:rsidRPr="00731E41">
        <w:rPr>
          <w:position w:val="6"/>
          <w:sz w:val="16"/>
        </w:rPr>
        <w:t>*</w:t>
      </w:r>
      <w:r w:rsidRPr="00731E41">
        <w:t xml:space="preserve">TC direct control interest in the partnership held by the </w:t>
      </w:r>
      <w:r w:rsidR="00731E41" w:rsidRPr="00731E41">
        <w:rPr>
          <w:position w:val="6"/>
          <w:sz w:val="16"/>
        </w:rPr>
        <w:t>*</w:t>
      </w:r>
      <w:r w:rsidRPr="00731E41">
        <w:t xml:space="preserve">foreign entity or entities mentioned in </w:t>
      </w:r>
      <w:r w:rsidR="00731E41">
        <w:t>subparagraph (</w:t>
      </w:r>
      <w:r w:rsidRPr="00731E41">
        <w:t>1)(b)(i), (2)(b)(i) or (ii);</w:t>
      </w:r>
    </w:p>
    <w:p w:rsidR="006E0072" w:rsidRPr="00731E41" w:rsidRDefault="006E0072" w:rsidP="006E0072">
      <w:pPr>
        <w:pStyle w:val="paragraphsub"/>
      </w:pPr>
      <w:r w:rsidRPr="00731E41">
        <w:tab/>
        <w:t>(ii)</w:t>
      </w:r>
      <w:r w:rsidRPr="00731E41">
        <w:tab/>
        <w:t xml:space="preserve">the </w:t>
      </w:r>
      <w:r w:rsidR="00731E41" w:rsidRPr="00731E41">
        <w:rPr>
          <w:position w:val="6"/>
          <w:sz w:val="16"/>
        </w:rPr>
        <w:t>*</w:t>
      </w:r>
      <w:r w:rsidRPr="00731E41">
        <w:t>TC indirect control interest in the partnership held by the foreign entity or entities;</w:t>
      </w:r>
    </w:p>
    <w:p w:rsidR="006E0072" w:rsidRPr="00731E41" w:rsidRDefault="006E0072" w:rsidP="006E0072">
      <w:pPr>
        <w:pStyle w:val="paragraphsub"/>
      </w:pPr>
      <w:r w:rsidRPr="00731E41">
        <w:tab/>
        <w:t>(iii)</w:t>
      </w:r>
      <w:r w:rsidRPr="00731E41">
        <w:tab/>
        <w:t xml:space="preserve">the TC direct control interests in the partnership held by any </w:t>
      </w:r>
      <w:r w:rsidR="00731E41" w:rsidRPr="00731E41">
        <w:rPr>
          <w:position w:val="6"/>
          <w:sz w:val="16"/>
        </w:rPr>
        <w:t>*</w:t>
      </w:r>
      <w:r w:rsidRPr="00731E41">
        <w:t xml:space="preserve">associate entities of the foreign entity or entities (other than any TC direct control interests that have been taken into account in calculating the interest mentioned in </w:t>
      </w:r>
      <w:r w:rsidR="00731E41">
        <w:t>subparagraph (</w:t>
      </w:r>
      <w:r w:rsidRPr="00731E41">
        <w:t>ii));</w:t>
      </w:r>
    </w:p>
    <w:p w:rsidR="006E0072" w:rsidRPr="00731E41" w:rsidRDefault="006E0072" w:rsidP="006E0072">
      <w:pPr>
        <w:pStyle w:val="paragraphsub"/>
      </w:pPr>
      <w:r w:rsidRPr="00731E41">
        <w:tab/>
        <w:t>(iv)</w:t>
      </w:r>
      <w:r w:rsidRPr="00731E41">
        <w:tab/>
        <w:t xml:space="preserve">the TC indirect control interests in the partnership held by the entity’s associate entities (other than any TC indirect control interests that have been taken into </w:t>
      </w:r>
      <w:r w:rsidRPr="00731E41">
        <w:lastRenderedPageBreak/>
        <w:t xml:space="preserve">account in calculating the interest mentioned in </w:t>
      </w:r>
      <w:r w:rsidR="00731E41">
        <w:t>subparagraph (</w:t>
      </w:r>
      <w:r w:rsidRPr="00731E41">
        <w:t>ii)).</w:t>
      </w:r>
    </w:p>
    <w:p w:rsidR="006E0072" w:rsidRPr="00731E41" w:rsidRDefault="006E0072" w:rsidP="006E0072">
      <w:pPr>
        <w:pStyle w:val="notetext"/>
      </w:pPr>
      <w:r w:rsidRPr="00731E41">
        <w:t>Note:</w:t>
      </w:r>
      <w:r w:rsidRPr="00731E41">
        <w:tab/>
        <w:t>Paragraphs 820</w:t>
      </w:r>
      <w:r w:rsidR="00731E41">
        <w:noBreakHyphen/>
      </w:r>
      <w:r w:rsidRPr="00731E41">
        <w:t>875(2)(a) and (b) set out special rules under which an entity is taken to hold a TC control tracing interest in another entity that is equal to 100%, which could then be taken into account in calculating a TC indirect control interest.</w:t>
      </w:r>
    </w:p>
    <w:p w:rsidR="006E0072" w:rsidRPr="00731E41" w:rsidRDefault="006E0072" w:rsidP="006E0072">
      <w:pPr>
        <w:pStyle w:val="ActHead4"/>
      </w:pPr>
      <w:bookmarkStart w:id="321" w:name="_Toc397085607"/>
      <w:r w:rsidRPr="00731E41">
        <w:t>Thin capitalisation control interest</w:t>
      </w:r>
      <w:bookmarkEnd w:id="321"/>
    </w:p>
    <w:p w:rsidR="006E0072" w:rsidRPr="00731E41" w:rsidRDefault="006E0072" w:rsidP="006E0072">
      <w:pPr>
        <w:pStyle w:val="ActHead5"/>
      </w:pPr>
      <w:bookmarkStart w:id="322" w:name="_Toc397085608"/>
      <w:r w:rsidRPr="00731E41">
        <w:rPr>
          <w:rStyle w:val="CharSectno"/>
        </w:rPr>
        <w:t>820</w:t>
      </w:r>
      <w:r w:rsidR="00731E41">
        <w:rPr>
          <w:rStyle w:val="CharSectno"/>
        </w:rPr>
        <w:noBreakHyphen/>
      </w:r>
      <w:r w:rsidRPr="00731E41">
        <w:rPr>
          <w:rStyle w:val="CharSectno"/>
        </w:rPr>
        <w:t>815</w:t>
      </w:r>
      <w:r w:rsidRPr="00731E41">
        <w:t xml:space="preserve">  General rule about thin capitalisation control interest in a company, trust or partnership</w:t>
      </w:r>
      <w:bookmarkEnd w:id="322"/>
    </w:p>
    <w:p w:rsidR="006E0072" w:rsidRPr="00731E41" w:rsidRDefault="006E0072" w:rsidP="006E0072">
      <w:pPr>
        <w:pStyle w:val="SubsectionHead"/>
      </w:pPr>
      <w:r w:rsidRPr="00731E41">
        <w:t>Meaning of TC control interest</w:t>
      </w:r>
    </w:p>
    <w:p w:rsidR="006E0072" w:rsidRPr="00731E41" w:rsidRDefault="006E0072" w:rsidP="006E0072">
      <w:pPr>
        <w:pStyle w:val="subsection"/>
        <w:keepNext/>
        <w:keepLines/>
      </w:pPr>
      <w:r w:rsidRPr="00731E41">
        <w:tab/>
        <w:t>(1)</w:t>
      </w:r>
      <w:r w:rsidRPr="00731E41">
        <w:tab/>
        <w:t xml:space="preserve">The </w:t>
      </w:r>
      <w:r w:rsidRPr="00731E41">
        <w:rPr>
          <w:b/>
          <w:i/>
        </w:rPr>
        <w:t>thin capitalisation control interest</w:t>
      </w:r>
      <w:r w:rsidRPr="00731E41">
        <w:t xml:space="preserve"> (or </w:t>
      </w:r>
      <w:r w:rsidRPr="00731E41">
        <w:rPr>
          <w:b/>
          <w:i/>
        </w:rPr>
        <w:t>TC control interest</w:t>
      </w:r>
      <w:r w:rsidRPr="00731E41">
        <w:t>) that an entity holds in a company, trust or partnership at a particular time is the total of the following interests:</w:t>
      </w:r>
    </w:p>
    <w:p w:rsidR="006E0072" w:rsidRPr="00731E41" w:rsidRDefault="006E0072" w:rsidP="006E0072">
      <w:pPr>
        <w:pStyle w:val="paragraph"/>
        <w:keepNext/>
        <w:keepLines/>
      </w:pPr>
      <w:r w:rsidRPr="00731E41">
        <w:tab/>
        <w:t>(a)</w:t>
      </w:r>
      <w:r w:rsidRPr="00731E41">
        <w:tab/>
        <w:t xml:space="preserve">the </w:t>
      </w:r>
      <w:r w:rsidR="00731E41" w:rsidRPr="00731E41">
        <w:rPr>
          <w:position w:val="6"/>
          <w:sz w:val="16"/>
        </w:rPr>
        <w:t>*</w:t>
      </w:r>
      <w:r w:rsidRPr="00731E41">
        <w:t>TC direct control interest (if any) held by the entity in the company, trust or partnership at that time;</w:t>
      </w:r>
    </w:p>
    <w:p w:rsidR="006E0072" w:rsidRPr="00731E41" w:rsidRDefault="006E0072" w:rsidP="006E0072">
      <w:pPr>
        <w:pStyle w:val="paragraph"/>
        <w:keepNext/>
        <w:keepLines/>
      </w:pPr>
      <w:r w:rsidRPr="00731E41">
        <w:tab/>
        <w:t>(b)</w:t>
      </w:r>
      <w:r w:rsidRPr="00731E41">
        <w:tab/>
        <w:t xml:space="preserve">the </w:t>
      </w:r>
      <w:r w:rsidR="00731E41" w:rsidRPr="00731E41">
        <w:rPr>
          <w:position w:val="6"/>
          <w:sz w:val="16"/>
        </w:rPr>
        <w:t>*</w:t>
      </w:r>
      <w:r w:rsidRPr="00731E41">
        <w:t>TC indirect control interest (if any) held by the entity in the company, trust or partnership at that time;</w:t>
      </w:r>
    </w:p>
    <w:p w:rsidR="006E0072" w:rsidRPr="00731E41" w:rsidRDefault="006E0072" w:rsidP="006E0072">
      <w:pPr>
        <w:pStyle w:val="paragraph"/>
      </w:pPr>
      <w:r w:rsidRPr="00731E41">
        <w:tab/>
        <w:t>(c)</w:t>
      </w:r>
      <w:r w:rsidRPr="00731E41">
        <w:tab/>
        <w:t xml:space="preserve">the TC direct control interests (if any) held by the entity’s </w:t>
      </w:r>
      <w:r w:rsidR="00731E41" w:rsidRPr="00731E41">
        <w:rPr>
          <w:position w:val="6"/>
          <w:sz w:val="16"/>
        </w:rPr>
        <w:t>*</w:t>
      </w:r>
      <w:r w:rsidRPr="00731E41">
        <w:t>associate entities in the company, trust or partnership at that time;</w:t>
      </w:r>
    </w:p>
    <w:p w:rsidR="006E0072" w:rsidRPr="00731E41" w:rsidRDefault="006E0072" w:rsidP="006E0072">
      <w:pPr>
        <w:pStyle w:val="paragraph"/>
      </w:pPr>
      <w:r w:rsidRPr="00731E41">
        <w:tab/>
        <w:t>(d)</w:t>
      </w:r>
      <w:r w:rsidRPr="00731E41">
        <w:tab/>
        <w:t>the TC indirect control interests (if any) held by the entity’s associate entities in the company, trust or partnership at that time.</w:t>
      </w:r>
    </w:p>
    <w:p w:rsidR="006E0072" w:rsidRPr="00731E41" w:rsidRDefault="006E0072" w:rsidP="006E0072">
      <w:pPr>
        <w:pStyle w:val="subsection2"/>
      </w:pPr>
      <w:r w:rsidRPr="00731E41">
        <w:t>This section has effect subject to sections</w:t>
      </w:r>
      <w:r w:rsidR="00731E41">
        <w:t> </w:t>
      </w:r>
      <w:r w:rsidRPr="00731E41">
        <w:t>820</w:t>
      </w:r>
      <w:r w:rsidR="00731E41">
        <w:noBreakHyphen/>
      </w:r>
      <w:r w:rsidRPr="00731E41">
        <w:t>820 to 820</w:t>
      </w:r>
      <w:r w:rsidR="00731E41">
        <w:noBreakHyphen/>
      </w:r>
      <w:r w:rsidRPr="00731E41">
        <w:t>835 (which set out special rules to avoid double counting).</w:t>
      </w:r>
    </w:p>
    <w:p w:rsidR="006E0072" w:rsidRPr="00731E41" w:rsidRDefault="006E0072" w:rsidP="006E0072">
      <w:pPr>
        <w:pStyle w:val="notetext"/>
      </w:pPr>
      <w:r w:rsidRPr="00731E41">
        <w:t>Note:</w:t>
      </w:r>
      <w:r w:rsidRPr="00731E41">
        <w:tab/>
        <w:t>For the rules about a TC direct control interest, see sections</w:t>
      </w:r>
      <w:r w:rsidR="00731E41">
        <w:t> </w:t>
      </w:r>
      <w:r w:rsidRPr="00731E41">
        <w:t>820</w:t>
      </w:r>
      <w:r w:rsidR="00731E41">
        <w:noBreakHyphen/>
      </w:r>
      <w:r w:rsidRPr="00731E41">
        <w:t>855 to 820</w:t>
      </w:r>
      <w:r w:rsidR="00731E41">
        <w:noBreakHyphen/>
      </w:r>
      <w:r w:rsidRPr="00731E41">
        <w:t>865. For the rules about a TC indirect control interest, see sections</w:t>
      </w:r>
      <w:r w:rsidR="00731E41">
        <w:t> </w:t>
      </w:r>
      <w:r w:rsidRPr="00731E41">
        <w:t>820</w:t>
      </w:r>
      <w:r w:rsidR="00731E41">
        <w:noBreakHyphen/>
      </w:r>
      <w:r w:rsidRPr="00731E41">
        <w:t>870 to 820</w:t>
      </w:r>
      <w:r w:rsidR="00731E41">
        <w:noBreakHyphen/>
      </w:r>
      <w:r w:rsidRPr="00731E41">
        <w:t>875.</w:t>
      </w:r>
    </w:p>
    <w:p w:rsidR="006E0072" w:rsidRPr="00731E41" w:rsidRDefault="006E0072" w:rsidP="006E0072">
      <w:pPr>
        <w:pStyle w:val="subsection"/>
      </w:pPr>
      <w:r w:rsidRPr="00731E41">
        <w:tab/>
        <w:t>(2)</w:t>
      </w:r>
      <w:r w:rsidRPr="00731E41">
        <w:tab/>
        <w:t xml:space="preserve">This section does not apply to an </w:t>
      </w:r>
      <w:r w:rsidR="00731E41" w:rsidRPr="00731E41">
        <w:rPr>
          <w:position w:val="6"/>
          <w:sz w:val="16"/>
        </w:rPr>
        <w:t>*</w:t>
      </w:r>
      <w:r w:rsidRPr="00731E41">
        <w:t>associate entity of the entity if:</w:t>
      </w:r>
    </w:p>
    <w:p w:rsidR="006E0072" w:rsidRPr="00731E41" w:rsidRDefault="006E0072" w:rsidP="006E0072">
      <w:pPr>
        <w:pStyle w:val="paragraph"/>
      </w:pPr>
      <w:r w:rsidRPr="00731E41">
        <w:tab/>
        <w:t>(a)</w:t>
      </w:r>
      <w:r w:rsidRPr="00731E41">
        <w:tab/>
        <w:t xml:space="preserve">the associate entity is a </w:t>
      </w:r>
      <w:r w:rsidR="00731E41" w:rsidRPr="00731E41">
        <w:rPr>
          <w:position w:val="6"/>
          <w:sz w:val="16"/>
        </w:rPr>
        <w:t>*</w:t>
      </w:r>
      <w:r w:rsidRPr="00731E41">
        <w:t>foreign entity and the associate entity is such an associate entity only because of subsection</w:t>
      </w:r>
      <w:r w:rsidR="00731E41">
        <w:t> </w:t>
      </w:r>
      <w:r w:rsidRPr="00731E41">
        <w:t>820</w:t>
      </w:r>
      <w:r w:rsidR="00731E41">
        <w:noBreakHyphen/>
      </w:r>
      <w:r w:rsidRPr="00731E41">
        <w:t>905(3A); or</w:t>
      </w:r>
    </w:p>
    <w:p w:rsidR="006E0072" w:rsidRPr="00731E41" w:rsidRDefault="006E0072" w:rsidP="006E0072">
      <w:pPr>
        <w:pStyle w:val="paragraph"/>
      </w:pPr>
      <w:r w:rsidRPr="00731E41">
        <w:tab/>
        <w:t>(b)</w:t>
      </w:r>
      <w:r w:rsidRPr="00731E41">
        <w:tab/>
        <w:t>the associate entity is such an associate entity only because of subsection</w:t>
      </w:r>
      <w:r w:rsidR="00731E41">
        <w:t> </w:t>
      </w:r>
      <w:r w:rsidRPr="00731E41">
        <w:t>820</w:t>
      </w:r>
      <w:r w:rsidR="00731E41">
        <w:noBreakHyphen/>
      </w:r>
      <w:r w:rsidRPr="00731E41">
        <w:t>905(3B).</w:t>
      </w:r>
    </w:p>
    <w:p w:rsidR="006E0072" w:rsidRPr="00731E41" w:rsidRDefault="006E0072" w:rsidP="006E0072">
      <w:pPr>
        <w:pStyle w:val="ActHead5"/>
      </w:pPr>
      <w:bookmarkStart w:id="323" w:name="_Toc397085609"/>
      <w:r w:rsidRPr="00731E41">
        <w:rPr>
          <w:rStyle w:val="CharSectno"/>
        </w:rPr>
        <w:lastRenderedPageBreak/>
        <w:t>820</w:t>
      </w:r>
      <w:r w:rsidR="00731E41">
        <w:rPr>
          <w:rStyle w:val="CharSectno"/>
        </w:rPr>
        <w:noBreakHyphen/>
      </w:r>
      <w:r w:rsidRPr="00731E41">
        <w:rPr>
          <w:rStyle w:val="CharSectno"/>
        </w:rPr>
        <w:t>820</w:t>
      </w:r>
      <w:r w:rsidRPr="00731E41">
        <w:t xml:space="preserve">  Special rules about calculating TC control interest held by an entity</w:t>
      </w:r>
      <w:bookmarkEnd w:id="323"/>
    </w:p>
    <w:p w:rsidR="006E0072" w:rsidRPr="00731E41" w:rsidRDefault="006E0072" w:rsidP="006E0072">
      <w:pPr>
        <w:pStyle w:val="subsection"/>
      </w:pPr>
      <w:r w:rsidRPr="00731E41">
        <w:tab/>
        <w:t>(1)</w:t>
      </w:r>
      <w:r w:rsidRPr="00731E41">
        <w:tab/>
        <w:t xml:space="preserve">This section applies for the purposes of calculating the </w:t>
      </w:r>
      <w:r w:rsidR="00731E41" w:rsidRPr="00731E41">
        <w:rPr>
          <w:position w:val="6"/>
          <w:sz w:val="16"/>
        </w:rPr>
        <w:t>*</w:t>
      </w:r>
      <w:r w:rsidRPr="00731E41">
        <w:t>TC control interest that an entity holds in a company, trust or partnership.</w:t>
      </w:r>
    </w:p>
    <w:p w:rsidR="006E0072" w:rsidRPr="00731E41" w:rsidRDefault="006E0072" w:rsidP="006E0072">
      <w:pPr>
        <w:pStyle w:val="subsection"/>
      </w:pPr>
      <w:r w:rsidRPr="00731E41">
        <w:tab/>
        <w:t>(2)</w:t>
      </w:r>
      <w:r w:rsidRPr="00731E41">
        <w:tab/>
        <w:t xml:space="preserve">Disregard a </w:t>
      </w:r>
      <w:r w:rsidR="00731E41" w:rsidRPr="00731E41">
        <w:rPr>
          <w:position w:val="6"/>
          <w:sz w:val="16"/>
        </w:rPr>
        <w:t>*</w:t>
      </w:r>
      <w:r w:rsidRPr="00731E41">
        <w:t>TC indirect control interest held by the entity to the extent to which it is calculated by reference to:</w:t>
      </w:r>
    </w:p>
    <w:p w:rsidR="006E0072" w:rsidRPr="00731E41" w:rsidRDefault="006E0072" w:rsidP="006E0072">
      <w:pPr>
        <w:pStyle w:val="paragraph"/>
      </w:pPr>
      <w:r w:rsidRPr="00731E41">
        <w:tab/>
        <w:t>(a)</w:t>
      </w:r>
      <w:r w:rsidRPr="00731E41">
        <w:tab/>
        <w:t xml:space="preserve">a </w:t>
      </w:r>
      <w:r w:rsidR="00731E41" w:rsidRPr="00731E41">
        <w:rPr>
          <w:position w:val="6"/>
          <w:sz w:val="16"/>
        </w:rPr>
        <w:t>*</w:t>
      </w:r>
      <w:r w:rsidRPr="00731E41">
        <w:t>TC direct control interest taken into account under paragraph</w:t>
      </w:r>
      <w:r w:rsidR="00731E41">
        <w:t> </w:t>
      </w:r>
      <w:r w:rsidRPr="00731E41">
        <w:t>820</w:t>
      </w:r>
      <w:r w:rsidR="00731E41">
        <w:noBreakHyphen/>
      </w:r>
      <w:r w:rsidRPr="00731E41">
        <w:t>815(c); or</w:t>
      </w:r>
    </w:p>
    <w:p w:rsidR="006E0072" w:rsidRPr="00731E41" w:rsidRDefault="006E0072" w:rsidP="006E0072">
      <w:pPr>
        <w:pStyle w:val="paragraph"/>
      </w:pPr>
      <w:r w:rsidRPr="00731E41">
        <w:tab/>
        <w:t>(b)</w:t>
      </w:r>
      <w:r w:rsidRPr="00731E41">
        <w:tab/>
        <w:t>a TC indirect control interest taken into account under paragraph</w:t>
      </w:r>
      <w:r w:rsidR="00731E41">
        <w:t> </w:t>
      </w:r>
      <w:r w:rsidRPr="00731E41">
        <w:t>820</w:t>
      </w:r>
      <w:r w:rsidR="00731E41">
        <w:noBreakHyphen/>
      </w:r>
      <w:r w:rsidRPr="00731E41">
        <w:t>815(d).</w:t>
      </w:r>
    </w:p>
    <w:p w:rsidR="006E0072" w:rsidRPr="00731E41" w:rsidRDefault="006E0072" w:rsidP="006E0072">
      <w:pPr>
        <w:pStyle w:val="subsection"/>
      </w:pPr>
      <w:r w:rsidRPr="00731E41">
        <w:tab/>
        <w:t>(3)</w:t>
      </w:r>
      <w:r w:rsidRPr="00731E41">
        <w:tab/>
        <w:t xml:space="preserve">Disregard a </w:t>
      </w:r>
      <w:r w:rsidR="00731E41" w:rsidRPr="00731E41">
        <w:rPr>
          <w:position w:val="6"/>
          <w:sz w:val="16"/>
        </w:rPr>
        <w:t>*</w:t>
      </w:r>
      <w:r w:rsidRPr="00731E41">
        <w:t xml:space="preserve">TC indirect control interest held by an </w:t>
      </w:r>
      <w:r w:rsidR="00731E41" w:rsidRPr="00731E41">
        <w:rPr>
          <w:position w:val="6"/>
          <w:sz w:val="16"/>
        </w:rPr>
        <w:t>*</w:t>
      </w:r>
      <w:r w:rsidRPr="00731E41">
        <w:t>associate entity of the entity to the extent to which it is calculated by reference to:</w:t>
      </w:r>
    </w:p>
    <w:p w:rsidR="006E0072" w:rsidRPr="00731E41" w:rsidRDefault="006E0072" w:rsidP="006E0072">
      <w:pPr>
        <w:pStyle w:val="paragraph"/>
      </w:pPr>
      <w:r w:rsidRPr="00731E41">
        <w:tab/>
        <w:t>(a)</w:t>
      </w:r>
      <w:r w:rsidRPr="00731E41">
        <w:tab/>
        <w:t xml:space="preserve">a </w:t>
      </w:r>
      <w:r w:rsidR="00731E41" w:rsidRPr="00731E41">
        <w:rPr>
          <w:position w:val="6"/>
          <w:sz w:val="16"/>
        </w:rPr>
        <w:t>*</w:t>
      </w:r>
      <w:r w:rsidRPr="00731E41">
        <w:t>TC direct control interest taken into account under paragraph</w:t>
      </w:r>
      <w:r w:rsidR="00731E41">
        <w:t> </w:t>
      </w:r>
      <w:r w:rsidRPr="00731E41">
        <w:t>820</w:t>
      </w:r>
      <w:r w:rsidR="00731E41">
        <w:noBreakHyphen/>
      </w:r>
      <w:r w:rsidRPr="00731E41">
        <w:t>815(a) or (c); or</w:t>
      </w:r>
    </w:p>
    <w:p w:rsidR="006E0072" w:rsidRPr="00731E41" w:rsidRDefault="006E0072" w:rsidP="006E0072">
      <w:pPr>
        <w:pStyle w:val="paragraph"/>
      </w:pPr>
      <w:r w:rsidRPr="00731E41">
        <w:tab/>
        <w:t>(b)</w:t>
      </w:r>
      <w:r w:rsidRPr="00731E41">
        <w:tab/>
        <w:t>a TC indirect control interest taken into account under paragraph</w:t>
      </w:r>
      <w:r w:rsidR="00731E41">
        <w:t> </w:t>
      </w:r>
      <w:r w:rsidRPr="00731E41">
        <w:t>820</w:t>
      </w:r>
      <w:r w:rsidR="00731E41">
        <w:noBreakHyphen/>
      </w:r>
      <w:r w:rsidRPr="00731E41">
        <w:t>815(b) or (d).</w:t>
      </w:r>
    </w:p>
    <w:p w:rsidR="006E0072" w:rsidRPr="00731E41" w:rsidRDefault="006E0072" w:rsidP="006E0072">
      <w:pPr>
        <w:pStyle w:val="subsection"/>
      </w:pPr>
      <w:r w:rsidRPr="00731E41">
        <w:tab/>
        <w:t>(3A)</w:t>
      </w:r>
      <w:r w:rsidRPr="00731E41">
        <w:tab/>
      </w:r>
      <w:r w:rsidR="00731E41">
        <w:t>Subsection (</w:t>
      </w:r>
      <w:r w:rsidRPr="00731E41">
        <w:t xml:space="preserve">3) does not apply to an </w:t>
      </w:r>
      <w:r w:rsidR="00731E41" w:rsidRPr="00731E41">
        <w:rPr>
          <w:position w:val="6"/>
          <w:sz w:val="16"/>
        </w:rPr>
        <w:t>*</w:t>
      </w:r>
      <w:r w:rsidRPr="00731E41">
        <w:t>associate entity of the entity if:</w:t>
      </w:r>
    </w:p>
    <w:p w:rsidR="006E0072" w:rsidRPr="00731E41" w:rsidRDefault="006E0072" w:rsidP="006E0072">
      <w:pPr>
        <w:pStyle w:val="paragraph"/>
      </w:pPr>
      <w:r w:rsidRPr="00731E41">
        <w:tab/>
        <w:t>(a)</w:t>
      </w:r>
      <w:r w:rsidRPr="00731E41">
        <w:tab/>
        <w:t xml:space="preserve">the associate entity is a </w:t>
      </w:r>
      <w:r w:rsidR="00731E41" w:rsidRPr="00731E41">
        <w:rPr>
          <w:position w:val="6"/>
          <w:sz w:val="16"/>
        </w:rPr>
        <w:t>*</w:t>
      </w:r>
      <w:r w:rsidRPr="00731E41">
        <w:t>foreign entity and the associate entity is such an associate entity only because of subsection</w:t>
      </w:r>
      <w:r w:rsidR="00731E41">
        <w:t> </w:t>
      </w:r>
      <w:r w:rsidRPr="00731E41">
        <w:t>820</w:t>
      </w:r>
      <w:r w:rsidR="00731E41">
        <w:noBreakHyphen/>
      </w:r>
      <w:r w:rsidRPr="00731E41">
        <w:t>905(3A); or</w:t>
      </w:r>
    </w:p>
    <w:p w:rsidR="006E0072" w:rsidRPr="00731E41" w:rsidRDefault="006E0072" w:rsidP="006E0072">
      <w:pPr>
        <w:pStyle w:val="paragraph"/>
      </w:pPr>
      <w:r w:rsidRPr="00731E41">
        <w:tab/>
        <w:t>(b)</w:t>
      </w:r>
      <w:r w:rsidRPr="00731E41">
        <w:tab/>
        <w:t>the associate entity is such an associate entity only because of subsection</w:t>
      </w:r>
      <w:r w:rsidR="00731E41">
        <w:t> </w:t>
      </w:r>
      <w:r w:rsidRPr="00731E41">
        <w:t>820</w:t>
      </w:r>
      <w:r w:rsidR="00731E41">
        <w:noBreakHyphen/>
      </w:r>
      <w:r w:rsidRPr="00731E41">
        <w:t>905(3B).</w:t>
      </w:r>
    </w:p>
    <w:p w:rsidR="006E0072" w:rsidRPr="00731E41" w:rsidRDefault="006E0072" w:rsidP="006E0072">
      <w:pPr>
        <w:pStyle w:val="subsection"/>
      </w:pPr>
      <w:r w:rsidRPr="00731E41">
        <w:tab/>
        <w:t>(4)</w:t>
      </w:r>
      <w:r w:rsidRPr="00731E41">
        <w:tab/>
        <w:t xml:space="preserve">Take into account only one of the following things if both would otherwise be counted in calculating the </w:t>
      </w:r>
      <w:r w:rsidR="00731E41" w:rsidRPr="00731E41">
        <w:rPr>
          <w:position w:val="6"/>
          <w:sz w:val="16"/>
        </w:rPr>
        <w:t>*</w:t>
      </w:r>
      <w:r w:rsidRPr="00731E41">
        <w:t>TC control interest:</w:t>
      </w:r>
    </w:p>
    <w:p w:rsidR="006E0072" w:rsidRPr="00731E41" w:rsidRDefault="006E0072" w:rsidP="006E0072">
      <w:pPr>
        <w:pStyle w:val="paragraph"/>
      </w:pPr>
      <w:r w:rsidRPr="00731E41">
        <w:tab/>
        <w:t>(a)</w:t>
      </w:r>
      <w:r w:rsidRPr="00731E41">
        <w:tab/>
        <w:t xml:space="preserve">the holding of a </w:t>
      </w:r>
      <w:r w:rsidR="00731E41" w:rsidRPr="00731E41">
        <w:rPr>
          <w:position w:val="6"/>
          <w:sz w:val="16"/>
        </w:rPr>
        <w:t>*</w:t>
      </w:r>
      <w:r w:rsidRPr="00731E41">
        <w:t>TC direct control interest by the entity or any other entity;</w:t>
      </w:r>
    </w:p>
    <w:p w:rsidR="006E0072" w:rsidRPr="00731E41" w:rsidRDefault="006E0072" w:rsidP="006E0072">
      <w:pPr>
        <w:pStyle w:val="paragraph"/>
        <w:keepNext/>
      </w:pPr>
      <w:r w:rsidRPr="00731E41">
        <w:tab/>
        <w:t>(b)</w:t>
      </w:r>
      <w:r w:rsidRPr="00731E41">
        <w:tab/>
        <w:t>an entitlement to acquire that TC direct control interest.</w:t>
      </w:r>
    </w:p>
    <w:p w:rsidR="006E0072" w:rsidRPr="00731E41" w:rsidRDefault="006E0072" w:rsidP="006E0072">
      <w:pPr>
        <w:pStyle w:val="subsection"/>
      </w:pPr>
      <w:r w:rsidRPr="00731E41">
        <w:tab/>
        <w:t>(5)</w:t>
      </w:r>
      <w:r w:rsidRPr="00731E41">
        <w:tab/>
        <w:t>The operation of this section in relation to an entity does not prevent the operation of section</w:t>
      </w:r>
      <w:r w:rsidR="00731E41">
        <w:t> </w:t>
      </w:r>
      <w:r w:rsidRPr="00731E41">
        <w:t>820</w:t>
      </w:r>
      <w:r w:rsidR="00731E41">
        <w:noBreakHyphen/>
      </w:r>
      <w:r w:rsidRPr="00731E41">
        <w:t>825 in relation to a group of entities that includes that entity.</w:t>
      </w:r>
    </w:p>
    <w:p w:rsidR="006E0072" w:rsidRPr="00731E41" w:rsidRDefault="006E0072" w:rsidP="006E0072">
      <w:pPr>
        <w:pStyle w:val="ActHead5"/>
      </w:pPr>
      <w:bookmarkStart w:id="324" w:name="_Toc397085610"/>
      <w:r w:rsidRPr="00731E41">
        <w:rPr>
          <w:rStyle w:val="CharSectno"/>
        </w:rPr>
        <w:lastRenderedPageBreak/>
        <w:t>820</w:t>
      </w:r>
      <w:r w:rsidR="00731E41">
        <w:rPr>
          <w:rStyle w:val="CharSectno"/>
        </w:rPr>
        <w:noBreakHyphen/>
      </w:r>
      <w:r w:rsidRPr="00731E41">
        <w:rPr>
          <w:rStyle w:val="CharSectno"/>
        </w:rPr>
        <w:t>825</w:t>
      </w:r>
      <w:r w:rsidRPr="00731E41">
        <w:t xml:space="preserve">  Special rules about calculating TC control interests held by a group of entities</w:t>
      </w:r>
      <w:bookmarkEnd w:id="324"/>
    </w:p>
    <w:p w:rsidR="006E0072" w:rsidRPr="00731E41" w:rsidRDefault="006E0072" w:rsidP="006E0072">
      <w:pPr>
        <w:pStyle w:val="subsection"/>
      </w:pPr>
      <w:r w:rsidRPr="00731E41">
        <w:tab/>
        <w:t>(1)</w:t>
      </w:r>
      <w:r w:rsidRPr="00731E41">
        <w:tab/>
        <w:t xml:space="preserve">This section applies for the purposes of calculating the total </w:t>
      </w:r>
      <w:r w:rsidR="00731E41" w:rsidRPr="00731E41">
        <w:rPr>
          <w:position w:val="6"/>
          <w:sz w:val="16"/>
        </w:rPr>
        <w:t>*</w:t>
      </w:r>
      <w:r w:rsidRPr="00731E41">
        <w:t>TC control interests that a group of entities holds in a company, trust or partnership.</w:t>
      </w:r>
    </w:p>
    <w:p w:rsidR="006E0072" w:rsidRPr="00731E41" w:rsidRDefault="006E0072" w:rsidP="006E0072">
      <w:pPr>
        <w:pStyle w:val="subsection"/>
      </w:pPr>
      <w:r w:rsidRPr="00731E41">
        <w:tab/>
        <w:t>(2)</w:t>
      </w:r>
      <w:r w:rsidRPr="00731E41">
        <w:tab/>
        <w:t xml:space="preserve">Take into account a particular </w:t>
      </w:r>
      <w:r w:rsidR="00731E41" w:rsidRPr="00731E41">
        <w:rPr>
          <w:position w:val="6"/>
          <w:sz w:val="16"/>
        </w:rPr>
        <w:t>*</w:t>
      </w:r>
      <w:r w:rsidRPr="00731E41">
        <w:t xml:space="preserve">TC direct control interest or </w:t>
      </w:r>
      <w:r w:rsidR="00731E41" w:rsidRPr="00731E41">
        <w:rPr>
          <w:position w:val="6"/>
          <w:sz w:val="16"/>
        </w:rPr>
        <w:t>*</w:t>
      </w:r>
      <w:r w:rsidRPr="00731E41">
        <w:t xml:space="preserve">TC indirect control interest only once if it would otherwise be counted more than once because the entity holding it is an </w:t>
      </w:r>
      <w:r w:rsidR="00731E41" w:rsidRPr="00731E41">
        <w:rPr>
          <w:position w:val="6"/>
          <w:sz w:val="16"/>
        </w:rPr>
        <w:t>*</w:t>
      </w:r>
      <w:r w:rsidRPr="00731E41">
        <w:t xml:space="preserve">associate entity of one or more entities in the group. </w:t>
      </w:r>
    </w:p>
    <w:p w:rsidR="006E0072" w:rsidRPr="00731E41" w:rsidRDefault="006E0072" w:rsidP="006E0072">
      <w:pPr>
        <w:pStyle w:val="subsection"/>
      </w:pPr>
      <w:r w:rsidRPr="00731E41">
        <w:tab/>
        <w:t>(2A)</w:t>
      </w:r>
      <w:r w:rsidRPr="00731E41">
        <w:tab/>
      </w:r>
      <w:r w:rsidR="00731E41">
        <w:t>Subsection (</w:t>
      </w:r>
      <w:r w:rsidRPr="00731E41">
        <w:t xml:space="preserve">2) does not apply to an </w:t>
      </w:r>
      <w:r w:rsidR="00731E41" w:rsidRPr="00731E41">
        <w:rPr>
          <w:position w:val="6"/>
          <w:sz w:val="16"/>
        </w:rPr>
        <w:t>*</w:t>
      </w:r>
      <w:r w:rsidRPr="00731E41">
        <w:t>associate entity of one or more entities in the group if:</w:t>
      </w:r>
    </w:p>
    <w:p w:rsidR="006E0072" w:rsidRPr="00731E41" w:rsidRDefault="006E0072" w:rsidP="006E0072">
      <w:pPr>
        <w:pStyle w:val="paragraph"/>
      </w:pPr>
      <w:r w:rsidRPr="00731E41">
        <w:tab/>
        <w:t>(a)</w:t>
      </w:r>
      <w:r w:rsidRPr="00731E41">
        <w:tab/>
        <w:t xml:space="preserve">the associate entity is a </w:t>
      </w:r>
      <w:r w:rsidR="00731E41" w:rsidRPr="00731E41">
        <w:rPr>
          <w:position w:val="6"/>
          <w:sz w:val="16"/>
        </w:rPr>
        <w:t>*</w:t>
      </w:r>
      <w:r w:rsidRPr="00731E41">
        <w:t>foreign entity and the associate entity is such an associate entity only because of subsection</w:t>
      </w:r>
      <w:r w:rsidR="00731E41">
        <w:t> </w:t>
      </w:r>
      <w:r w:rsidRPr="00731E41">
        <w:t>820</w:t>
      </w:r>
      <w:r w:rsidR="00731E41">
        <w:noBreakHyphen/>
      </w:r>
      <w:r w:rsidRPr="00731E41">
        <w:t>905(3A); or</w:t>
      </w:r>
    </w:p>
    <w:p w:rsidR="006E0072" w:rsidRPr="00731E41" w:rsidRDefault="006E0072" w:rsidP="006E0072">
      <w:pPr>
        <w:pStyle w:val="paragraph"/>
      </w:pPr>
      <w:r w:rsidRPr="00731E41">
        <w:tab/>
        <w:t>(b)</w:t>
      </w:r>
      <w:r w:rsidRPr="00731E41">
        <w:tab/>
        <w:t>the associate entity is such an associate entity only because of subsection</w:t>
      </w:r>
      <w:r w:rsidR="00731E41">
        <w:t> </w:t>
      </w:r>
      <w:r w:rsidRPr="00731E41">
        <w:t>820</w:t>
      </w:r>
      <w:r w:rsidR="00731E41">
        <w:noBreakHyphen/>
      </w:r>
      <w:r w:rsidRPr="00731E41">
        <w:t>905(3B).</w:t>
      </w:r>
    </w:p>
    <w:p w:rsidR="006E0072" w:rsidRPr="00731E41" w:rsidRDefault="006E0072" w:rsidP="006E0072">
      <w:pPr>
        <w:pStyle w:val="subsection"/>
      </w:pPr>
      <w:r w:rsidRPr="00731E41">
        <w:tab/>
        <w:t>(3)</w:t>
      </w:r>
      <w:r w:rsidRPr="00731E41">
        <w:tab/>
        <w:t xml:space="preserve">Take into account only one of the following things if both of them would otherwise be counted in calculating the total </w:t>
      </w:r>
      <w:r w:rsidR="00731E41" w:rsidRPr="00731E41">
        <w:rPr>
          <w:position w:val="6"/>
          <w:sz w:val="16"/>
        </w:rPr>
        <w:t>*</w:t>
      </w:r>
      <w:r w:rsidRPr="00731E41">
        <w:t>TC control interests:</w:t>
      </w:r>
    </w:p>
    <w:p w:rsidR="006E0072" w:rsidRPr="00731E41" w:rsidRDefault="006E0072" w:rsidP="006E0072">
      <w:pPr>
        <w:pStyle w:val="paragraph"/>
      </w:pPr>
      <w:r w:rsidRPr="00731E41">
        <w:tab/>
        <w:t>(a)</w:t>
      </w:r>
      <w:r w:rsidRPr="00731E41">
        <w:tab/>
        <w:t xml:space="preserve">the holding of a </w:t>
      </w:r>
      <w:r w:rsidR="00731E41" w:rsidRPr="00731E41">
        <w:rPr>
          <w:position w:val="6"/>
          <w:sz w:val="16"/>
        </w:rPr>
        <w:t>*</w:t>
      </w:r>
      <w:r w:rsidRPr="00731E41">
        <w:t>TC direct control interest by an entity;</w:t>
      </w:r>
    </w:p>
    <w:p w:rsidR="006E0072" w:rsidRPr="00731E41" w:rsidRDefault="006E0072" w:rsidP="006E0072">
      <w:pPr>
        <w:pStyle w:val="paragraph"/>
      </w:pPr>
      <w:r w:rsidRPr="00731E41">
        <w:tab/>
        <w:t>(b)</w:t>
      </w:r>
      <w:r w:rsidRPr="00731E41">
        <w:tab/>
        <w:t>an entitlement to acquire that TC direct control interest.</w:t>
      </w:r>
    </w:p>
    <w:p w:rsidR="006E0072" w:rsidRPr="00731E41" w:rsidRDefault="006E0072" w:rsidP="006E0072">
      <w:pPr>
        <w:pStyle w:val="subsection"/>
      </w:pPr>
      <w:r w:rsidRPr="00731E41">
        <w:tab/>
        <w:t>(4)</w:t>
      </w:r>
      <w:r w:rsidRPr="00731E41">
        <w:tab/>
        <w:t>The operation of this section in relation to a group of entities does not prevent the operation of section</w:t>
      </w:r>
      <w:r w:rsidR="00731E41">
        <w:t> </w:t>
      </w:r>
      <w:r w:rsidRPr="00731E41">
        <w:t>820</w:t>
      </w:r>
      <w:r w:rsidR="00731E41">
        <w:noBreakHyphen/>
      </w:r>
      <w:r w:rsidRPr="00731E41">
        <w:t>820 in relation to an entity that is a member of that group.</w:t>
      </w:r>
    </w:p>
    <w:p w:rsidR="006E0072" w:rsidRPr="00731E41" w:rsidRDefault="006E0072" w:rsidP="006E0072">
      <w:pPr>
        <w:pStyle w:val="ActHead5"/>
      </w:pPr>
      <w:bookmarkStart w:id="325" w:name="_Toc397085611"/>
      <w:r w:rsidRPr="00731E41">
        <w:rPr>
          <w:rStyle w:val="CharSectno"/>
        </w:rPr>
        <w:t>820</w:t>
      </w:r>
      <w:r w:rsidR="00731E41">
        <w:rPr>
          <w:rStyle w:val="CharSectno"/>
        </w:rPr>
        <w:noBreakHyphen/>
      </w:r>
      <w:r w:rsidRPr="00731E41">
        <w:rPr>
          <w:rStyle w:val="CharSectno"/>
        </w:rPr>
        <w:t>830</w:t>
      </w:r>
      <w:r w:rsidRPr="00731E41">
        <w:t xml:space="preserve">  Special rules about determining percentage of TC control interest</w:t>
      </w:r>
      <w:bookmarkEnd w:id="325"/>
    </w:p>
    <w:p w:rsidR="006E0072" w:rsidRPr="00731E41" w:rsidRDefault="006E0072" w:rsidP="006E0072">
      <w:pPr>
        <w:pStyle w:val="subsection"/>
      </w:pPr>
      <w:r w:rsidRPr="00731E41">
        <w:tab/>
        <w:t>(1)</w:t>
      </w:r>
      <w:r w:rsidRPr="00731E41">
        <w:tab/>
        <w:t xml:space="preserve">This section applies for the purposes of determining whether an entity, or a group of entities, holds at least a particular percentage of </w:t>
      </w:r>
      <w:r w:rsidR="00731E41" w:rsidRPr="00731E41">
        <w:rPr>
          <w:position w:val="6"/>
          <w:sz w:val="16"/>
        </w:rPr>
        <w:t>*</w:t>
      </w:r>
      <w:r w:rsidRPr="00731E41">
        <w:t>TC control interests for the purposes of a provision in this Subdivision.</w:t>
      </w:r>
    </w:p>
    <w:p w:rsidR="006E0072" w:rsidRPr="00731E41" w:rsidRDefault="006E0072" w:rsidP="006E0072">
      <w:pPr>
        <w:pStyle w:val="subsection"/>
      </w:pPr>
      <w:r w:rsidRPr="00731E41">
        <w:tab/>
        <w:t>(2)</w:t>
      </w:r>
      <w:r w:rsidRPr="00731E41">
        <w:tab/>
        <w:t xml:space="preserve">If, apart from this subsection, an entity, or each of 2 or more entities, would hold a </w:t>
      </w:r>
      <w:r w:rsidR="00731E41" w:rsidRPr="00731E41">
        <w:rPr>
          <w:position w:val="6"/>
          <w:sz w:val="16"/>
        </w:rPr>
        <w:t>*</w:t>
      </w:r>
      <w:r w:rsidRPr="00731E41">
        <w:t xml:space="preserve">TC direct control interest equal to 100%, or </w:t>
      </w:r>
      <w:r w:rsidRPr="00731E41">
        <w:lastRenderedPageBreak/>
        <w:t xml:space="preserve">a </w:t>
      </w:r>
      <w:r w:rsidR="00731E41" w:rsidRPr="00731E41">
        <w:rPr>
          <w:position w:val="6"/>
          <w:sz w:val="16"/>
        </w:rPr>
        <w:t>*</w:t>
      </w:r>
      <w:r w:rsidRPr="00731E41">
        <w:t xml:space="preserve">TC control tracing interest equal to 100%, in another entity (the </w:t>
      </w:r>
      <w:r w:rsidRPr="00731E41">
        <w:rPr>
          <w:b/>
          <w:i/>
        </w:rPr>
        <w:t>controlled entity</w:t>
      </w:r>
      <w:r w:rsidRPr="00731E41">
        <w:t>):</w:t>
      </w:r>
    </w:p>
    <w:p w:rsidR="006E0072" w:rsidRPr="00731E41" w:rsidRDefault="006E0072" w:rsidP="006E0072">
      <w:pPr>
        <w:pStyle w:val="paragraph"/>
      </w:pPr>
      <w:r w:rsidRPr="00731E41">
        <w:tab/>
        <w:t>(a)</w:t>
      </w:r>
      <w:r w:rsidRPr="00731E41">
        <w:tab/>
        <w:t>only the entity, or one of the 2 or more entities, is to be taken to hold that particular interest in the controlled entity equal to 100%; and</w:t>
      </w:r>
    </w:p>
    <w:p w:rsidR="006E0072" w:rsidRPr="00731E41" w:rsidRDefault="006E0072" w:rsidP="006E0072">
      <w:pPr>
        <w:pStyle w:val="paragraph"/>
      </w:pPr>
      <w:r w:rsidRPr="00731E41">
        <w:tab/>
        <w:t>(b)</w:t>
      </w:r>
      <w:r w:rsidRPr="00731E41">
        <w:tab/>
        <w:t>another entity is not to be taken to hold that particular interest in the controlled entity (whether or not it would, apart from this subsection, hold that interest in the controlled entity equal to 100%).</w:t>
      </w:r>
    </w:p>
    <w:p w:rsidR="006E0072" w:rsidRPr="00731E41" w:rsidRDefault="006E0072" w:rsidP="006E0072">
      <w:pPr>
        <w:pStyle w:val="ActHead5"/>
      </w:pPr>
      <w:bookmarkStart w:id="326" w:name="_Toc397085612"/>
      <w:r w:rsidRPr="00731E41">
        <w:rPr>
          <w:rStyle w:val="CharSectno"/>
        </w:rPr>
        <w:t>820</w:t>
      </w:r>
      <w:r w:rsidR="00731E41">
        <w:rPr>
          <w:rStyle w:val="CharSectno"/>
        </w:rPr>
        <w:noBreakHyphen/>
      </w:r>
      <w:r w:rsidRPr="00731E41">
        <w:rPr>
          <w:rStyle w:val="CharSectno"/>
        </w:rPr>
        <w:t>835</w:t>
      </w:r>
      <w:r w:rsidRPr="00731E41">
        <w:t xml:space="preserve">  Commissioner’s power</w:t>
      </w:r>
      <w:bookmarkEnd w:id="326"/>
    </w:p>
    <w:p w:rsidR="006E0072" w:rsidRPr="00731E41" w:rsidRDefault="006E0072" w:rsidP="006E0072">
      <w:pPr>
        <w:pStyle w:val="subsection"/>
      </w:pPr>
      <w:r w:rsidRPr="00731E41">
        <w:tab/>
      </w:r>
      <w:r w:rsidRPr="00731E41">
        <w:tab/>
        <w:t>For the purposes of this Subdivision, the Commissioner may decide:</w:t>
      </w:r>
    </w:p>
    <w:p w:rsidR="006E0072" w:rsidRPr="00731E41" w:rsidRDefault="006E0072" w:rsidP="006E0072">
      <w:pPr>
        <w:pStyle w:val="paragraph"/>
      </w:pPr>
      <w:r w:rsidRPr="00731E41">
        <w:tab/>
        <w:t>(a)</w:t>
      </w:r>
      <w:r w:rsidRPr="00731E41">
        <w:tab/>
        <w:t>which one of 2 things is to be taken into account for the purposes of subsection</w:t>
      </w:r>
      <w:r w:rsidR="00731E41">
        <w:t> </w:t>
      </w:r>
      <w:r w:rsidRPr="00731E41">
        <w:t>820</w:t>
      </w:r>
      <w:r w:rsidR="00731E41">
        <w:noBreakHyphen/>
      </w:r>
      <w:r w:rsidRPr="00731E41">
        <w:t>820(4) or subsection</w:t>
      </w:r>
      <w:r w:rsidR="00731E41">
        <w:t> </w:t>
      </w:r>
      <w:r w:rsidRPr="00731E41">
        <w:t>820</w:t>
      </w:r>
      <w:r w:rsidR="00731E41">
        <w:noBreakHyphen/>
      </w:r>
      <w:r w:rsidRPr="00731E41">
        <w:t>825(3); or</w:t>
      </w:r>
    </w:p>
    <w:p w:rsidR="006E0072" w:rsidRPr="00731E41" w:rsidRDefault="006E0072" w:rsidP="006E0072">
      <w:pPr>
        <w:pStyle w:val="paragraph"/>
        <w:keepNext/>
      </w:pPr>
      <w:r w:rsidRPr="00731E41">
        <w:tab/>
        <w:t>(b)</w:t>
      </w:r>
      <w:r w:rsidRPr="00731E41">
        <w:tab/>
        <w:t>which one of 2 or more entities is to be chosen for the purposes of paragraph</w:t>
      </w:r>
      <w:r w:rsidR="00731E41">
        <w:t> </w:t>
      </w:r>
      <w:r w:rsidRPr="00731E41">
        <w:t>820</w:t>
      </w:r>
      <w:r w:rsidR="00731E41">
        <w:noBreakHyphen/>
      </w:r>
      <w:r w:rsidRPr="00731E41">
        <w:t>830(2)(a).</w:t>
      </w:r>
    </w:p>
    <w:p w:rsidR="006E0072" w:rsidRPr="00731E41" w:rsidRDefault="006E0072" w:rsidP="006E0072">
      <w:pPr>
        <w:pStyle w:val="ActHead4"/>
      </w:pPr>
      <w:bookmarkStart w:id="327" w:name="_Toc397085613"/>
      <w:r w:rsidRPr="00731E41">
        <w:t>TC direct control interest, TC indirect control interest and TC control tracing interest</w:t>
      </w:r>
      <w:bookmarkEnd w:id="327"/>
    </w:p>
    <w:p w:rsidR="006E0072" w:rsidRPr="00731E41" w:rsidRDefault="006E0072" w:rsidP="006E0072">
      <w:pPr>
        <w:pStyle w:val="ActHead5"/>
      </w:pPr>
      <w:bookmarkStart w:id="328" w:name="_Toc397085614"/>
      <w:r w:rsidRPr="00731E41">
        <w:rPr>
          <w:rStyle w:val="CharSectno"/>
        </w:rPr>
        <w:t>820</w:t>
      </w:r>
      <w:r w:rsidR="00731E41">
        <w:rPr>
          <w:rStyle w:val="CharSectno"/>
        </w:rPr>
        <w:noBreakHyphen/>
      </w:r>
      <w:r w:rsidRPr="00731E41">
        <w:rPr>
          <w:rStyle w:val="CharSectno"/>
        </w:rPr>
        <w:t>855</w:t>
      </w:r>
      <w:r w:rsidRPr="00731E41">
        <w:t xml:space="preserve">  TC direct control interest in a company</w:t>
      </w:r>
      <w:bookmarkEnd w:id="328"/>
    </w:p>
    <w:p w:rsidR="006E0072" w:rsidRPr="00731E41" w:rsidRDefault="006E0072" w:rsidP="006E0072">
      <w:pPr>
        <w:pStyle w:val="subsection"/>
      </w:pPr>
      <w:r w:rsidRPr="00731E41">
        <w:tab/>
        <w:t>(1)</w:t>
      </w:r>
      <w:r w:rsidRPr="00731E41">
        <w:tab/>
        <w:t xml:space="preserve">A </w:t>
      </w:r>
      <w:r w:rsidRPr="00731E41">
        <w:rPr>
          <w:b/>
          <w:i/>
        </w:rPr>
        <w:t xml:space="preserve">thin capitalisation direct control interest </w:t>
      </w:r>
      <w:r w:rsidRPr="00731E41">
        <w:t xml:space="preserve">(or a </w:t>
      </w:r>
      <w:r w:rsidRPr="00731E41">
        <w:rPr>
          <w:b/>
          <w:i/>
        </w:rPr>
        <w:t>TC direct control interest</w:t>
      </w:r>
      <w:r w:rsidRPr="00731E41">
        <w:t>)</w:t>
      </w:r>
      <w:r w:rsidRPr="00731E41">
        <w:rPr>
          <w:b/>
          <w:i/>
        </w:rPr>
        <w:t xml:space="preserve"> </w:t>
      </w:r>
      <w:r w:rsidRPr="00731E41">
        <w:t xml:space="preserve">that an entity holds in a company (except a </w:t>
      </w:r>
      <w:r w:rsidR="00731E41" w:rsidRPr="00731E41">
        <w:rPr>
          <w:position w:val="6"/>
          <w:sz w:val="16"/>
        </w:rPr>
        <w:t>*</w:t>
      </w:r>
      <w:r w:rsidRPr="00731E41">
        <w:t xml:space="preserve">corporate limited partnership) at a particular time is the percentage of the direct control interest (if any) that the entity holds in the company at that time under the provisions applied by </w:t>
      </w:r>
      <w:r w:rsidR="00731E41">
        <w:t>subsection (</w:t>
      </w:r>
      <w:r w:rsidRPr="00731E41">
        <w:t>2).</w:t>
      </w:r>
    </w:p>
    <w:p w:rsidR="006E0072" w:rsidRPr="00731E41" w:rsidRDefault="006E0072" w:rsidP="006E0072">
      <w:pPr>
        <w:pStyle w:val="notetext"/>
      </w:pPr>
      <w:r w:rsidRPr="00731E41">
        <w:t>Note:</w:t>
      </w:r>
      <w:r w:rsidRPr="00731E41">
        <w:tab/>
        <w:t>For the TC direct control interest that an entity holds in a corporate limited partnership, see section</w:t>
      </w:r>
      <w:r w:rsidR="00731E41">
        <w:t> </w:t>
      </w:r>
      <w:r w:rsidRPr="00731E41">
        <w:t>820</w:t>
      </w:r>
      <w:r w:rsidR="00731E41">
        <w:noBreakHyphen/>
      </w:r>
      <w:r w:rsidRPr="00731E41">
        <w:t>865.</w:t>
      </w:r>
    </w:p>
    <w:p w:rsidR="006E0072" w:rsidRPr="00731E41" w:rsidRDefault="006E0072" w:rsidP="006E0072">
      <w:pPr>
        <w:pStyle w:val="subsection"/>
      </w:pPr>
      <w:r w:rsidRPr="00731E41">
        <w:tab/>
        <w:t>(2)</w:t>
      </w:r>
      <w:r w:rsidRPr="00731E41">
        <w:tab/>
        <w:t xml:space="preserve">For the purposes of </w:t>
      </w:r>
      <w:r w:rsidR="00731E41">
        <w:t>subsection (</w:t>
      </w:r>
      <w:r w:rsidRPr="00731E41">
        <w:t xml:space="preserve">1), provisions of Part X of the </w:t>
      </w:r>
      <w:r w:rsidRPr="00731E41">
        <w:rPr>
          <w:i/>
        </w:rPr>
        <w:t>Income Tax Assessment Act 1936</w:t>
      </w:r>
      <w:r w:rsidRPr="00731E41">
        <w:t xml:space="preserve"> are applied with the modifications set out in the following table.</w:t>
      </w:r>
    </w:p>
    <w:p w:rsidR="006E0072" w:rsidRPr="00731E41" w:rsidRDefault="006E0072" w:rsidP="006E0072">
      <w:pPr>
        <w:pStyle w:val="Tabletext"/>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835"/>
        <w:gridCol w:w="3544"/>
        <w:gridCol w:w="23"/>
      </w:tblGrid>
      <w:tr w:rsidR="006E0072" w:rsidRPr="00731E41" w:rsidTr="00B36B2B">
        <w:trPr>
          <w:cantSplit/>
          <w:tblHeader/>
        </w:trPr>
        <w:tc>
          <w:tcPr>
            <w:tcW w:w="7110" w:type="dxa"/>
            <w:gridSpan w:val="4"/>
            <w:tcBorders>
              <w:top w:val="single" w:sz="12" w:space="0" w:color="auto"/>
              <w:left w:val="nil"/>
              <w:bottom w:val="nil"/>
              <w:right w:val="nil"/>
            </w:tcBorders>
          </w:tcPr>
          <w:p w:rsidR="006E0072" w:rsidRPr="00731E41" w:rsidRDefault="006E0072" w:rsidP="00B36B2B">
            <w:pPr>
              <w:pStyle w:val="Tabletext"/>
              <w:keepNext/>
            </w:pPr>
            <w:r w:rsidRPr="00731E41">
              <w:rPr>
                <w:b/>
              </w:rPr>
              <w:t xml:space="preserve">Modifications of provisions in Part X of the </w:t>
            </w:r>
            <w:r w:rsidRPr="00731E41">
              <w:rPr>
                <w:b/>
                <w:i/>
              </w:rPr>
              <w:t>Income Tax Assessment Act 1936</w:t>
            </w:r>
          </w:p>
        </w:tc>
      </w:tr>
      <w:tr w:rsidR="006E0072" w:rsidRPr="00731E41" w:rsidTr="00B36B2B">
        <w:trPr>
          <w:gridAfter w:val="1"/>
          <w:wAfter w:w="23" w:type="dxa"/>
          <w:cantSplit/>
          <w:tblHeader/>
        </w:trPr>
        <w:tc>
          <w:tcPr>
            <w:tcW w:w="708" w:type="dxa"/>
            <w:tcBorders>
              <w:top w:val="single" w:sz="6" w:space="0" w:color="auto"/>
              <w:left w:val="nil"/>
              <w:bottom w:val="single" w:sz="12" w:space="0" w:color="auto"/>
              <w:right w:val="nil"/>
            </w:tcBorders>
          </w:tcPr>
          <w:p w:rsidR="006E0072" w:rsidRPr="00731E41" w:rsidRDefault="006E0072" w:rsidP="00B36B2B">
            <w:pPr>
              <w:pStyle w:val="Tabletext"/>
              <w:keepNext/>
            </w:pPr>
            <w:r w:rsidRPr="00731E41">
              <w:rPr>
                <w:b/>
              </w:rPr>
              <w:t>Item</w:t>
            </w:r>
          </w:p>
        </w:tc>
        <w:tc>
          <w:tcPr>
            <w:tcW w:w="2835" w:type="dxa"/>
            <w:tcBorders>
              <w:top w:val="single" w:sz="6" w:space="0" w:color="auto"/>
              <w:left w:val="nil"/>
              <w:bottom w:val="single" w:sz="12" w:space="0" w:color="auto"/>
              <w:right w:val="nil"/>
            </w:tcBorders>
          </w:tcPr>
          <w:p w:rsidR="006E0072" w:rsidRPr="00731E41" w:rsidRDefault="006E0072" w:rsidP="00B36B2B">
            <w:pPr>
              <w:pStyle w:val="Tabletext"/>
              <w:keepNext/>
            </w:pPr>
            <w:r w:rsidRPr="00731E41">
              <w:rPr>
                <w:b/>
              </w:rPr>
              <w:t>Provisions</w:t>
            </w:r>
          </w:p>
        </w:tc>
        <w:tc>
          <w:tcPr>
            <w:tcW w:w="3544" w:type="dxa"/>
            <w:tcBorders>
              <w:top w:val="single" w:sz="6" w:space="0" w:color="auto"/>
              <w:left w:val="nil"/>
              <w:bottom w:val="single" w:sz="12" w:space="0" w:color="auto"/>
              <w:right w:val="nil"/>
            </w:tcBorders>
          </w:tcPr>
          <w:p w:rsidR="006E0072" w:rsidRPr="00731E41" w:rsidRDefault="006E0072" w:rsidP="00B36B2B">
            <w:pPr>
              <w:pStyle w:val="Tabletext"/>
              <w:keepNext/>
            </w:pPr>
            <w:r w:rsidRPr="00731E41">
              <w:rPr>
                <w:b/>
              </w:rPr>
              <w:t>Modifications</w:t>
            </w:r>
          </w:p>
        </w:tc>
      </w:tr>
      <w:tr w:rsidR="006E0072" w:rsidRPr="00731E41" w:rsidTr="00B36B2B">
        <w:trPr>
          <w:gridAfter w:val="1"/>
          <w:wAfter w:w="23" w:type="dxa"/>
          <w:cantSplit/>
        </w:trPr>
        <w:tc>
          <w:tcPr>
            <w:tcW w:w="708"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1</w:t>
            </w:r>
          </w:p>
        </w:tc>
        <w:tc>
          <w:tcPr>
            <w:tcW w:w="2835"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Section</w:t>
            </w:r>
            <w:r w:rsidR="00731E41">
              <w:t> </w:t>
            </w:r>
            <w:r w:rsidRPr="00731E41">
              <w:t xml:space="preserve">350 (including any other provision in Part X of the </w:t>
            </w:r>
            <w:r w:rsidRPr="00731E41">
              <w:rPr>
                <w:i/>
              </w:rPr>
              <w:t xml:space="preserve">Income Tax Assessment Act 1936 </w:t>
            </w:r>
            <w:r w:rsidRPr="00731E41">
              <w:t>that defines a term used in the section)</w:t>
            </w:r>
          </w:p>
        </w:tc>
        <w:tc>
          <w:tcPr>
            <w:tcW w:w="3544"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 xml:space="preserve">The section applies for the purposes of this Subdivision rather than only for the purposes of Part X of the </w:t>
            </w:r>
            <w:r w:rsidRPr="00731E41">
              <w:rPr>
                <w:i/>
              </w:rPr>
              <w:t>Income Tax Assessment Act 1936</w:t>
            </w:r>
          </w:p>
        </w:tc>
      </w:tr>
      <w:tr w:rsidR="006E0072" w:rsidRPr="00731E41" w:rsidTr="00B36B2B">
        <w:trPr>
          <w:gridAfter w:val="1"/>
          <w:wAfter w:w="23" w:type="dxa"/>
          <w:cantSplit/>
        </w:trPr>
        <w:tc>
          <w:tcPr>
            <w:tcW w:w="708"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2</w:t>
            </w:r>
          </w:p>
        </w:tc>
        <w:tc>
          <w:tcPr>
            <w:tcW w:w="2835"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Subsections</w:t>
            </w:r>
            <w:r w:rsidR="00731E41">
              <w:t> </w:t>
            </w:r>
            <w:r w:rsidRPr="00731E41">
              <w:t>350(6) and (7)</w:t>
            </w:r>
          </w:p>
        </w:tc>
        <w:tc>
          <w:tcPr>
            <w:tcW w:w="3544"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If section</w:t>
            </w:r>
            <w:r w:rsidR="00731E41">
              <w:t> </w:t>
            </w:r>
            <w:r w:rsidRPr="00731E41">
              <w:t xml:space="preserve">350 is used for the purposes of determining whether or not a company is a </w:t>
            </w:r>
            <w:r w:rsidR="00731E41" w:rsidRPr="00731E41">
              <w:rPr>
                <w:position w:val="6"/>
                <w:sz w:val="16"/>
              </w:rPr>
              <w:t>*</w:t>
            </w:r>
            <w:r w:rsidRPr="00731E41">
              <w:t xml:space="preserve">foreign controlled Australian company, the subsections apply as if </w:t>
            </w:r>
            <w:r w:rsidR="00731E41">
              <w:t>subsection (</w:t>
            </w:r>
            <w:r w:rsidRPr="00731E41">
              <w:t xml:space="preserve">6) referred to </w:t>
            </w:r>
            <w:r w:rsidR="00731E41" w:rsidRPr="00731E41">
              <w:rPr>
                <w:position w:val="6"/>
                <w:sz w:val="16"/>
              </w:rPr>
              <w:t>*</w:t>
            </w:r>
            <w:r w:rsidRPr="00731E41">
              <w:t xml:space="preserve">foreign entities and foreign entity rather than </w:t>
            </w:r>
            <w:r w:rsidR="00731E41" w:rsidRPr="00731E41">
              <w:rPr>
                <w:position w:val="6"/>
                <w:sz w:val="16"/>
              </w:rPr>
              <w:t>*</w:t>
            </w:r>
            <w:r w:rsidRPr="00731E41">
              <w:t>Australian entities and Australian entity</w:t>
            </w:r>
          </w:p>
          <w:p w:rsidR="006E0072" w:rsidRPr="00731E41" w:rsidRDefault="006E0072" w:rsidP="00B36B2B">
            <w:pPr>
              <w:pStyle w:val="Tabletext"/>
            </w:pPr>
            <w:r w:rsidRPr="00731E41">
              <w:t>If section</w:t>
            </w:r>
            <w:r w:rsidR="00731E41">
              <w:t> </w:t>
            </w:r>
            <w:r w:rsidRPr="00731E41">
              <w:t xml:space="preserve">350 is used for the purposes of determining whether or not an entity is an </w:t>
            </w:r>
            <w:r w:rsidR="00731E41" w:rsidRPr="00731E41">
              <w:rPr>
                <w:position w:val="6"/>
                <w:sz w:val="16"/>
              </w:rPr>
              <w:t>*</w:t>
            </w:r>
            <w:r w:rsidRPr="00731E41">
              <w:t xml:space="preserve">Australian controller of a </w:t>
            </w:r>
            <w:r w:rsidR="00731E41" w:rsidRPr="00731E41">
              <w:rPr>
                <w:position w:val="6"/>
                <w:sz w:val="16"/>
              </w:rPr>
              <w:t>*</w:t>
            </w:r>
            <w:r w:rsidRPr="00731E41">
              <w:t>controlled foreign company, the subsections do not apply</w:t>
            </w:r>
          </w:p>
        </w:tc>
      </w:tr>
      <w:tr w:rsidR="006E0072" w:rsidRPr="00731E41" w:rsidTr="00B36B2B">
        <w:trPr>
          <w:gridAfter w:val="1"/>
          <w:wAfter w:w="23" w:type="dxa"/>
          <w:cantSplit/>
        </w:trPr>
        <w:tc>
          <w:tcPr>
            <w:tcW w:w="708" w:type="dxa"/>
            <w:tcBorders>
              <w:top w:val="single" w:sz="2" w:space="0" w:color="auto"/>
              <w:left w:val="nil"/>
              <w:bottom w:val="single" w:sz="12" w:space="0" w:color="auto"/>
              <w:right w:val="nil"/>
            </w:tcBorders>
          </w:tcPr>
          <w:p w:rsidR="006E0072" w:rsidRPr="00731E41" w:rsidRDefault="006E0072" w:rsidP="00B36B2B">
            <w:pPr>
              <w:pStyle w:val="Tabletext"/>
            </w:pPr>
            <w:r w:rsidRPr="00731E41">
              <w:t>3</w:t>
            </w:r>
          </w:p>
        </w:tc>
        <w:tc>
          <w:tcPr>
            <w:tcW w:w="2835" w:type="dxa"/>
            <w:tcBorders>
              <w:top w:val="single" w:sz="2" w:space="0" w:color="auto"/>
              <w:left w:val="nil"/>
              <w:bottom w:val="single" w:sz="12" w:space="0" w:color="auto"/>
              <w:right w:val="nil"/>
            </w:tcBorders>
          </w:tcPr>
          <w:p w:rsidR="006E0072" w:rsidRPr="00731E41" w:rsidRDefault="006E0072" w:rsidP="00B36B2B">
            <w:pPr>
              <w:pStyle w:val="Tabletext"/>
            </w:pPr>
            <w:r w:rsidRPr="00731E41">
              <w:t>Section</w:t>
            </w:r>
            <w:r w:rsidR="00731E41">
              <w:t> </w:t>
            </w:r>
            <w:r w:rsidRPr="00731E41">
              <w:t>350</w:t>
            </w:r>
          </w:p>
        </w:tc>
        <w:tc>
          <w:tcPr>
            <w:tcW w:w="3544" w:type="dxa"/>
            <w:tcBorders>
              <w:top w:val="single" w:sz="2" w:space="0" w:color="auto"/>
              <w:left w:val="nil"/>
              <w:bottom w:val="single" w:sz="12" w:space="0" w:color="auto"/>
              <w:right w:val="nil"/>
            </w:tcBorders>
          </w:tcPr>
          <w:p w:rsidR="006E0072" w:rsidRPr="00731E41" w:rsidRDefault="006E0072" w:rsidP="00B36B2B">
            <w:pPr>
              <w:pStyle w:val="Tabletext"/>
            </w:pPr>
            <w:r w:rsidRPr="00731E41">
              <w:t xml:space="preserve">A reference to an </w:t>
            </w:r>
            <w:r w:rsidR="00731E41" w:rsidRPr="00731E41">
              <w:rPr>
                <w:position w:val="6"/>
                <w:sz w:val="16"/>
              </w:rPr>
              <w:t>*</w:t>
            </w:r>
            <w:r w:rsidRPr="00731E41">
              <w:t xml:space="preserve">associate is taken to be a reference to an </w:t>
            </w:r>
            <w:r w:rsidR="00731E41" w:rsidRPr="00731E41">
              <w:rPr>
                <w:position w:val="6"/>
                <w:sz w:val="16"/>
              </w:rPr>
              <w:t>*</w:t>
            </w:r>
            <w:r w:rsidRPr="00731E41">
              <w:t>associate entity</w:t>
            </w:r>
          </w:p>
        </w:tc>
      </w:tr>
    </w:tbl>
    <w:p w:rsidR="006E0072" w:rsidRPr="00731E41" w:rsidRDefault="006E0072" w:rsidP="006E0072">
      <w:pPr>
        <w:pStyle w:val="ActHead5"/>
      </w:pPr>
      <w:bookmarkStart w:id="329" w:name="_Toc397085615"/>
      <w:r w:rsidRPr="00731E41">
        <w:rPr>
          <w:rStyle w:val="CharSectno"/>
        </w:rPr>
        <w:t>820</w:t>
      </w:r>
      <w:r w:rsidR="00731E41">
        <w:rPr>
          <w:rStyle w:val="CharSectno"/>
        </w:rPr>
        <w:noBreakHyphen/>
      </w:r>
      <w:r w:rsidRPr="00731E41">
        <w:rPr>
          <w:rStyle w:val="CharSectno"/>
        </w:rPr>
        <w:t>860</w:t>
      </w:r>
      <w:r w:rsidRPr="00731E41">
        <w:t xml:space="preserve">  TC direct control interest in a trust</w:t>
      </w:r>
      <w:bookmarkEnd w:id="329"/>
    </w:p>
    <w:p w:rsidR="006E0072" w:rsidRPr="00731E41" w:rsidRDefault="006E0072" w:rsidP="006E0072">
      <w:pPr>
        <w:pStyle w:val="subsection"/>
      </w:pPr>
      <w:r w:rsidRPr="00731E41">
        <w:tab/>
        <w:t>(1)</w:t>
      </w:r>
      <w:r w:rsidRPr="00731E41">
        <w:tab/>
        <w:t xml:space="preserve">A </w:t>
      </w:r>
      <w:r w:rsidRPr="00731E41">
        <w:rPr>
          <w:b/>
          <w:i/>
        </w:rPr>
        <w:t xml:space="preserve">thin capitalisation direct control interest </w:t>
      </w:r>
      <w:r w:rsidRPr="00731E41">
        <w:t xml:space="preserve">(or a </w:t>
      </w:r>
      <w:r w:rsidRPr="00731E41">
        <w:rPr>
          <w:b/>
          <w:i/>
        </w:rPr>
        <w:t>TC direct control interest</w:t>
      </w:r>
      <w:r w:rsidRPr="00731E41">
        <w:t>)</w:t>
      </w:r>
      <w:r w:rsidRPr="00731E41">
        <w:rPr>
          <w:b/>
          <w:i/>
        </w:rPr>
        <w:t xml:space="preserve"> </w:t>
      </w:r>
      <w:r w:rsidRPr="00731E41">
        <w:t xml:space="preserve">that an entity holds in a trust at a particular time is the percentage of the direct control interest (if any) that the entity holds in the trust at that time under the provisions applied by </w:t>
      </w:r>
      <w:r w:rsidR="00731E41">
        <w:t>subsection (</w:t>
      </w:r>
      <w:r w:rsidRPr="00731E41">
        <w:t>2).</w:t>
      </w:r>
    </w:p>
    <w:p w:rsidR="006E0072" w:rsidRPr="00731E41" w:rsidRDefault="006E0072" w:rsidP="006E0072">
      <w:pPr>
        <w:pStyle w:val="subsection"/>
      </w:pPr>
      <w:r w:rsidRPr="00731E41">
        <w:tab/>
        <w:t>(2)</w:t>
      </w:r>
      <w:r w:rsidRPr="00731E41">
        <w:tab/>
        <w:t xml:space="preserve">For the purposes of </w:t>
      </w:r>
      <w:r w:rsidR="00731E41">
        <w:t>subsection (</w:t>
      </w:r>
      <w:r w:rsidRPr="00731E41">
        <w:t xml:space="preserve">1), provisions of Part X of the </w:t>
      </w:r>
      <w:r w:rsidRPr="00731E41">
        <w:rPr>
          <w:i/>
        </w:rPr>
        <w:t>Income Tax Assessment Act 1936</w:t>
      </w:r>
      <w:r w:rsidRPr="00731E41">
        <w:t xml:space="preserve"> are applied with the modifications set out in the following table.</w:t>
      </w:r>
    </w:p>
    <w:p w:rsidR="006E0072" w:rsidRPr="00731E41" w:rsidRDefault="006E0072" w:rsidP="006E0072">
      <w:pPr>
        <w:pStyle w:val="Tabletext"/>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835"/>
        <w:gridCol w:w="3544"/>
        <w:gridCol w:w="23"/>
      </w:tblGrid>
      <w:tr w:rsidR="006E0072" w:rsidRPr="00731E41" w:rsidTr="00B36B2B">
        <w:trPr>
          <w:cantSplit/>
          <w:tblHeader/>
        </w:trPr>
        <w:tc>
          <w:tcPr>
            <w:tcW w:w="7110" w:type="dxa"/>
            <w:gridSpan w:val="4"/>
            <w:tcBorders>
              <w:top w:val="single" w:sz="12" w:space="0" w:color="auto"/>
              <w:left w:val="nil"/>
              <w:bottom w:val="nil"/>
              <w:right w:val="nil"/>
            </w:tcBorders>
          </w:tcPr>
          <w:p w:rsidR="006E0072" w:rsidRPr="00731E41" w:rsidRDefault="006E0072" w:rsidP="00B36B2B">
            <w:pPr>
              <w:pStyle w:val="Tabletext"/>
              <w:keepNext/>
            </w:pPr>
            <w:r w:rsidRPr="00731E41">
              <w:rPr>
                <w:b/>
              </w:rPr>
              <w:t xml:space="preserve">Modifications of provisions in Part X of the </w:t>
            </w:r>
            <w:r w:rsidRPr="00731E41">
              <w:rPr>
                <w:b/>
                <w:i/>
              </w:rPr>
              <w:t>Income Tax Assessment Act 1936</w:t>
            </w:r>
          </w:p>
        </w:tc>
      </w:tr>
      <w:tr w:rsidR="006E0072" w:rsidRPr="00731E41" w:rsidTr="00B36B2B">
        <w:trPr>
          <w:gridAfter w:val="1"/>
          <w:wAfter w:w="23" w:type="dxa"/>
          <w:cantSplit/>
          <w:tblHeader/>
        </w:trPr>
        <w:tc>
          <w:tcPr>
            <w:tcW w:w="708" w:type="dxa"/>
            <w:tcBorders>
              <w:top w:val="single" w:sz="6" w:space="0" w:color="auto"/>
              <w:left w:val="nil"/>
              <w:bottom w:val="single" w:sz="12" w:space="0" w:color="auto"/>
              <w:right w:val="nil"/>
            </w:tcBorders>
          </w:tcPr>
          <w:p w:rsidR="006E0072" w:rsidRPr="00731E41" w:rsidRDefault="006E0072" w:rsidP="00B36B2B">
            <w:pPr>
              <w:pStyle w:val="Tabletext"/>
              <w:keepNext/>
            </w:pPr>
            <w:r w:rsidRPr="00731E41">
              <w:rPr>
                <w:b/>
              </w:rPr>
              <w:t>Item</w:t>
            </w:r>
          </w:p>
        </w:tc>
        <w:tc>
          <w:tcPr>
            <w:tcW w:w="2835" w:type="dxa"/>
            <w:tcBorders>
              <w:top w:val="single" w:sz="6" w:space="0" w:color="auto"/>
              <w:left w:val="nil"/>
              <w:bottom w:val="single" w:sz="12" w:space="0" w:color="auto"/>
              <w:right w:val="nil"/>
            </w:tcBorders>
          </w:tcPr>
          <w:p w:rsidR="006E0072" w:rsidRPr="00731E41" w:rsidRDefault="006E0072" w:rsidP="00B36B2B">
            <w:pPr>
              <w:pStyle w:val="Tabletext"/>
              <w:keepNext/>
            </w:pPr>
            <w:r w:rsidRPr="00731E41">
              <w:rPr>
                <w:b/>
              </w:rPr>
              <w:t>Provisions</w:t>
            </w:r>
          </w:p>
        </w:tc>
        <w:tc>
          <w:tcPr>
            <w:tcW w:w="3544" w:type="dxa"/>
            <w:tcBorders>
              <w:top w:val="single" w:sz="6" w:space="0" w:color="auto"/>
              <w:left w:val="nil"/>
              <w:bottom w:val="single" w:sz="12" w:space="0" w:color="auto"/>
              <w:right w:val="nil"/>
            </w:tcBorders>
          </w:tcPr>
          <w:p w:rsidR="006E0072" w:rsidRPr="00731E41" w:rsidRDefault="006E0072" w:rsidP="00B36B2B">
            <w:pPr>
              <w:pStyle w:val="Tabletext"/>
              <w:keepNext/>
            </w:pPr>
            <w:r w:rsidRPr="00731E41">
              <w:rPr>
                <w:b/>
              </w:rPr>
              <w:t>Modifications</w:t>
            </w:r>
          </w:p>
        </w:tc>
      </w:tr>
      <w:tr w:rsidR="006E0072" w:rsidRPr="00731E41" w:rsidTr="00B36B2B">
        <w:trPr>
          <w:gridAfter w:val="1"/>
          <w:wAfter w:w="23" w:type="dxa"/>
          <w:cantSplit/>
        </w:trPr>
        <w:tc>
          <w:tcPr>
            <w:tcW w:w="708"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1</w:t>
            </w:r>
          </w:p>
        </w:tc>
        <w:tc>
          <w:tcPr>
            <w:tcW w:w="2835"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Section</w:t>
            </w:r>
            <w:r w:rsidR="00731E41">
              <w:t> </w:t>
            </w:r>
            <w:r w:rsidRPr="00731E41">
              <w:t xml:space="preserve">351 (including any other provision in Part X of the </w:t>
            </w:r>
            <w:r w:rsidRPr="00731E41">
              <w:rPr>
                <w:i/>
              </w:rPr>
              <w:t xml:space="preserve">Income Tax Assessment Act 1936 </w:t>
            </w:r>
            <w:r w:rsidRPr="00731E41">
              <w:t>that defines a term used in the section)</w:t>
            </w:r>
          </w:p>
        </w:tc>
        <w:tc>
          <w:tcPr>
            <w:tcW w:w="3544"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 xml:space="preserve">The section applies for the purposes of this Subdivision rather than only for the purposes of Part X of the </w:t>
            </w:r>
            <w:r w:rsidRPr="00731E41">
              <w:rPr>
                <w:i/>
              </w:rPr>
              <w:t>Income Tax Assessment Act 1936</w:t>
            </w:r>
          </w:p>
        </w:tc>
      </w:tr>
      <w:tr w:rsidR="006E0072" w:rsidRPr="00731E41" w:rsidTr="00B36B2B">
        <w:trPr>
          <w:gridAfter w:val="1"/>
          <w:wAfter w:w="23" w:type="dxa"/>
          <w:cantSplit/>
        </w:trPr>
        <w:tc>
          <w:tcPr>
            <w:tcW w:w="708" w:type="dxa"/>
            <w:tcBorders>
              <w:top w:val="single" w:sz="2" w:space="0" w:color="auto"/>
              <w:left w:val="nil"/>
              <w:bottom w:val="single" w:sz="12" w:space="0" w:color="auto"/>
              <w:right w:val="nil"/>
            </w:tcBorders>
          </w:tcPr>
          <w:p w:rsidR="006E0072" w:rsidRPr="00731E41" w:rsidRDefault="006E0072" w:rsidP="00B36B2B">
            <w:pPr>
              <w:pStyle w:val="Tabletext"/>
            </w:pPr>
            <w:r w:rsidRPr="00731E41">
              <w:t>2</w:t>
            </w:r>
          </w:p>
        </w:tc>
        <w:tc>
          <w:tcPr>
            <w:tcW w:w="2835" w:type="dxa"/>
            <w:tcBorders>
              <w:top w:val="single" w:sz="2" w:space="0" w:color="auto"/>
              <w:left w:val="nil"/>
              <w:bottom w:val="single" w:sz="12" w:space="0" w:color="auto"/>
              <w:right w:val="nil"/>
            </w:tcBorders>
          </w:tcPr>
          <w:p w:rsidR="006E0072" w:rsidRPr="00731E41" w:rsidRDefault="006E0072" w:rsidP="00B36B2B">
            <w:pPr>
              <w:pStyle w:val="Tabletext"/>
            </w:pPr>
            <w:r w:rsidRPr="00731E41">
              <w:t>Subsections</w:t>
            </w:r>
            <w:r w:rsidR="00731E41">
              <w:t> </w:t>
            </w:r>
            <w:r w:rsidRPr="00731E41">
              <w:t>351(3) and (4)</w:t>
            </w:r>
          </w:p>
        </w:tc>
        <w:tc>
          <w:tcPr>
            <w:tcW w:w="3544" w:type="dxa"/>
            <w:tcBorders>
              <w:top w:val="single" w:sz="2" w:space="0" w:color="auto"/>
              <w:left w:val="nil"/>
              <w:bottom w:val="single" w:sz="12" w:space="0" w:color="auto"/>
              <w:right w:val="nil"/>
            </w:tcBorders>
          </w:tcPr>
          <w:p w:rsidR="006E0072" w:rsidRPr="00731E41" w:rsidRDefault="006E0072" w:rsidP="00B36B2B">
            <w:pPr>
              <w:pStyle w:val="Tabletext"/>
            </w:pPr>
            <w:r w:rsidRPr="00731E41">
              <w:t>The subsections do not apply</w:t>
            </w:r>
          </w:p>
        </w:tc>
      </w:tr>
    </w:tbl>
    <w:p w:rsidR="006E0072" w:rsidRPr="00731E41" w:rsidRDefault="006E0072" w:rsidP="006E0072">
      <w:pPr>
        <w:pStyle w:val="subsection"/>
      </w:pPr>
      <w:r w:rsidRPr="00731E41">
        <w:tab/>
        <w:t>(3)</w:t>
      </w:r>
      <w:r w:rsidRPr="00731E41">
        <w:tab/>
        <w:t xml:space="preserve">In addition, for the purposes of determining whether or not an entity (other than a trust mentioned in </w:t>
      </w:r>
      <w:r w:rsidR="00731E41">
        <w:t>paragraph (</w:t>
      </w:r>
      <w:r w:rsidRPr="00731E41">
        <w:t xml:space="preserve">a) or (b)) is a </w:t>
      </w:r>
      <w:r w:rsidR="00731E41" w:rsidRPr="00731E41">
        <w:rPr>
          <w:position w:val="6"/>
          <w:sz w:val="16"/>
        </w:rPr>
        <w:t>*</w:t>
      </w:r>
      <w:r w:rsidRPr="00731E41">
        <w:t>foreign controlled Australian entity:</w:t>
      </w:r>
    </w:p>
    <w:p w:rsidR="006E0072" w:rsidRPr="00731E41" w:rsidRDefault="006E0072" w:rsidP="006E0072">
      <w:pPr>
        <w:pStyle w:val="paragraph"/>
      </w:pPr>
      <w:r w:rsidRPr="00731E41">
        <w:tab/>
        <w:t>(a)</w:t>
      </w:r>
      <w:r w:rsidRPr="00731E41">
        <w:tab/>
        <w:t>if a trust is covered by paragraph</w:t>
      </w:r>
      <w:r w:rsidR="00731E41">
        <w:t> </w:t>
      </w:r>
      <w:r w:rsidRPr="00731E41">
        <w:t>820</w:t>
      </w:r>
      <w:r w:rsidR="00731E41">
        <w:noBreakHyphen/>
      </w:r>
      <w:r w:rsidRPr="00731E41">
        <w:t>790(1)(c)—a foreign entity that is an object of the trust at a particular time is taken to hold, at that time, a TC direct control interest in the trust that is equal to 100%; and</w:t>
      </w:r>
    </w:p>
    <w:p w:rsidR="006E0072" w:rsidRPr="00731E41" w:rsidRDefault="006E0072" w:rsidP="006E0072">
      <w:pPr>
        <w:pStyle w:val="paragraph"/>
      </w:pPr>
      <w:r w:rsidRPr="00731E41">
        <w:tab/>
        <w:t>(b)</w:t>
      </w:r>
      <w:r w:rsidRPr="00731E41">
        <w:tab/>
        <w:t>if a trust is covered by paragraph</w:t>
      </w:r>
      <w:r w:rsidR="00731E41">
        <w:t> </w:t>
      </w:r>
      <w:r w:rsidRPr="00731E41">
        <w:t>820</w:t>
      </w:r>
      <w:r w:rsidR="00731E41">
        <w:noBreakHyphen/>
      </w:r>
      <w:r w:rsidRPr="00731E41">
        <w:t xml:space="preserve">790(1)(d)—a foreign entity that is in a position to control the trust at a particular time is taken to hold, at that time, a </w:t>
      </w:r>
      <w:r w:rsidR="00731E41" w:rsidRPr="00731E41">
        <w:rPr>
          <w:position w:val="6"/>
          <w:sz w:val="16"/>
        </w:rPr>
        <w:t>*</w:t>
      </w:r>
      <w:r w:rsidRPr="00731E41">
        <w:t>TC direct control interest in the trust that is equal to 100%.</w:t>
      </w:r>
    </w:p>
    <w:p w:rsidR="006E0072" w:rsidRPr="00731E41" w:rsidRDefault="006E0072" w:rsidP="006E0072">
      <w:pPr>
        <w:pStyle w:val="notetext"/>
      </w:pPr>
      <w:r w:rsidRPr="00731E41">
        <w:t>Note:</w:t>
      </w:r>
      <w:r w:rsidRPr="00731E41">
        <w:tab/>
        <w:t>The foreign entity therefore holds a TC control tracing interest in the trust (see section</w:t>
      </w:r>
      <w:r w:rsidR="00731E41">
        <w:t> </w:t>
      </w:r>
      <w:r w:rsidRPr="00731E41">
        <w:t>820</w:t>
      </w:r>
      <w:r w:rsidR="00731E41">
        <w:noBreakHyphen/>
      </w:r>
      <w:r w:rsidRPr="00731E41">
        <w:t>875). That interest may then be taken into account in calculating any TC indirect control interest that the foreign entity holds in another entity in relation to which the trust is an interposed entity (see section</w:t>
      </w:r>
      <w:r w:rsidR="00731E41">
        <w:t> </w:t>
      </w:r>
      <w:r w:rsidRPr="00731E41">
        <w:t>820</w:t>
      </w:r>
      <w:r w:rsidR="00731E41">
        <w:noBreakHyphen/>
      </w:r>
      <w:r w:rsidRPr="00731E41">
        <w:t>870). As a result, that other entity may become a foreign controlled Australian entity.</w:t>
      </w:r>
    </w:p>
    <w:p w:rsidR="006E0072" w:rsidRPr="00731E41" w:rsidRDefault="006E0072" w:rsidP="006E0072">
      <w:pPr>
        <w:pStyle w:val="ActHead5"/>
      </w:pPr>
      <w:bookmarkStart w:id="330" w:name="_Toc397085616"/>
      <w:r w:rsidRPr="00731E41">
        <w:rPr>
          <w:rStyle w:val="CharSectno"/>
        </w:rPr>
        <w:t>820</w:t>
      </w:r>
      <w:r w:rsidR="00731E41">
        <w:rPr>
          <w:rStyle w:val="CharSectno"/>
        </w:rPr>
        <w:noBreakHyphen/>
      </w:r>
      <w:r w:rsidRPr="00731E41">
        <w:rPr>
          <w:rStyle w:val="CharSectno"/>
        </w:rPr>
        <w:t>865</w:t>
      </w:r>
      <w:r w:rsidRPr="00731E41">
        <w:t xml:space="preserve">  TC direct control interest in a partnership</w:t>
      </w:r>
      <w:bookmarkEnd w:id="330"/>
    </w:p>
    <w:p w:rsidR="006E0072" w:rsidRPr="00731E41" w:rsidRDefault="006E0072" w:rsidP="006E0072">
      <w:pPr>
        <w:pStyle w:val="subsection"/>
      </w:pPr>
      <w:r w:rsidRPr="00731E41">
        <w:tab/>
      </w:r>
      <w:r w:rsidRPr="00731E41">
        <w:tab/>
        <w:t xml:space="preserve">A </w:t>
      </w:r>
      <w:r w:rsidRPr="00731E41">
        <w:rPr>
          <w:b/>
          <w:i/>
        </w:rPr>
        <w:t xml:space="preserve">thin capitalisation direct control interest </w:t>
      </w:r>
      <w:r w:rsidRPr="00731E41">
        <w:t xml:space="preserve">(or a </w:t>
      </w:r>
      <w:r w:rsidRPr="00731E41">
        <w:rPr>
          <w:b/>
          <w:i/>
        </w:rPr>
        <w:t>TC direct control interest</w:t>
      </w:r>
      <w:r w:rsidRPr="00731E41">
        <w:t>)</w:t>
      </w:r>
      <w:r w:rsidRPr="00731E41">
        <w:rPr>
          <w:b/>
          <w:i/>
        </w:rPr>
        <w:t xml:space="preserve"> </w:t>
      </w:r>
      <w:r w:rsidRPr="00731E41">
        <w:t>that an entity holds in a partnership at a particular time is whichever of the following percentages is applicable, and if there are 2 or more such percentages, the greatest of them:</w:t>
      </w:r>
    </w:p>
    <w:p w:rsidR="006E0072" w:rsidRPr="00731E41" w:rsidRDefault="006E0072" w:rsidP="006E0072">
      <w:pPr>
        <w:pStyle w:val="paragraph"/>
      </w:pPr>
      <w:r w:rsidRPr="00731E41">
        <w:tab/>
        <w:t>(a)</w:t>
      </w:r>
      <w:r w:rsidRPr="00731E41">
        <w:tab/>
        <w:t xml:space="preserve">in the case of a </w:t>
      </w:r>
      <w:r w:rsidR="00731E41" w:rsidRPr="00731E41">
        <w:rPr>
          <w:position w:val="6"/>
          <w:sz w:val="16"/>
        </w:rPr>
        <w:t>*</w:t>
      </w:r>
      <w:r w:rsidRPr="00731E41">
        <w:t xml:space="preserve">corporate limited partnership—100% if the entity is a </w:t>
      </w:r>
      <w:r w:rsidR="00731E41" w:rsidRPr="00731E41">
        <w:rPr>
          <w:position w:val="6"/>
          <w:sz w:val="16"/>
        </w:rPr>
        <w:t>*</w:t>
      </w:r>
      <w:r w:rsidRPr="00731E41">
        <w:t>general partner of the partnership;</w:t>
      </w:r>
    </w:p>
    <w:p w:rsidR="006E0072" w:rsidRPr="00731E41" w:rsidRDefault="006E0072" w:rsidP="006E0072">
      <w:pPr>
        <w:pStyle w:val="paragraph"/>
      </w:pPr>
      <w:r w:rsidRPr="00731E41">
        <w:tab/>
        <w:t>(b)</w:t>
      </w:r>
      <w:r w:rsidRPr="00731E41">
        <w:tab/>
        <w:t>in the case of a partnership that is not a corporate limited partnership—the percentage of the control of voting power in the partnership that the entity has at that time;</w:t>
      </w:r>
    </w:p>
    <w:p w:rsidR="006E0072" w:rsidRPr="00731E41" w:rsidRDefault="006E0072" w:rsidP="006E0072">
      <w:pPr>
        <w:pStyle w:val="paragraph"/>
      </w:pPr>
      <w:r w:rsidRPr="00731E41">
        <w:lastRenderedPageBreak/>
        <w:tab/>
        <w:t>(c)</w:t>
      </w:r>
      <w:r w:rsidRPr="00731E41">
        <w:tab/>
        <w:t>in any case—the percentage that the entity holds, or is entitled to acquire, at that time, of any of the following:</w:t>
      </w:r>
    </w:p>
    <w:p w:rsidR="006E0072" w:rsidRPr="00731E41" w:rsidRDefault="006E0072" w:rsidP="006E0072">
      <w:pPr>
        <w:pStyle w:val="paragraphsub"/>
      </w:pPr>
      <w:r w:rsidRPr="00731E41">
        <w:tab/>
        <w:t>(i)</w:t>
      </w:r>
      <w:r w:rsidRPr="00731E41">
        <w:tab/>
        <w:t>the total amount of assets or capital contributed to the partnership;</w:t>
      </w:r>
    </w:p>
    <w:p w:rsidR="006E0072" w:rsidRPr="00731E41" w:rsidRDefault="006E0072" w:rsidP="006E0072">
      <w:pPr>
        <w:pStyle w:val="paragraphsub"/>
      </w:pPr>
      <w:r w:rsidRPr="00731E41">
        <w:tab/>
        <w:t>(ii)</w:t>
      </w:r>
      <w:r w:rsidRPr="00731E41">
        <w:tab/>
        <w:t>the total rights of partners to distributions of capital, assets or profits on the dissolution of the partnership;</w:t>
      </w:r>
    </w:p>
    <w:p w:rsidR="006E0072" w:rsidRPr="00731E41" w:rsidRDefault="006E0072" w:rsidP="006E0072">
      <w:pPr>
        <w:pStyle w:val="paragraphsub"/>
      </w:pPr>
      <w:r w:rsidRPr="00731E41">
        <w:tab/>
        <w:t>(iii)</w:t>
      </w:r>
      <w:r w:rsidRPr="00731E41">
        <w:tab/>
        <w:t>the total rights of partners to distributions of capital, assets or profits otherwise than on the dissolution of the partnership.</w:t>
      </w:r>
    </w:p>
    <w:p w:rsidR="006E0072" w:rsidRPr="00731E41" w:rsidRDefault="006E0072" w:rsidP="006E0072">
      <w:pPr>
        <w:pStyle w:val="ActHead5"/>
      </w:pPr>
      <w:bookmarkStart w:id="331" w:name="_Toc397085617"/>
      <w:r w:rsidRPr="00731E41">
        <w:rPr>
          <w:rStyle w:val="CharSectno"/>
        </w:rPr>
        <w:t>820</w:t>
      </w:r>
      <w:r w:rsidR="00731E41">
        <w:rPr>
          <w:rStyle w:val="CharSectno"/>
        </w:rPr>
        <w:noBreakHyphen/>
      </w:r>
      <w:r w:rsidRPr="00731E41">
        <w:rPr>
          <w:rStyle w:val="CharSectno"/>
        </w:rPr>
        <w:t>870</w:t>
      </w:r>
      <w:r w:rsidRPr="00731E41">
        <w:t xml:space="preserve">  TC indirect control interest in a company, trust or partnership</w:t>
      </w:r>
      <w:bookmarkEnd w:id="331"/>
    </w:p>
    <w:p w:rsidR="006E0072" w:rsidRPr="00731E41" w:rsidRDefault="006E0072" w:rsidP="006E0072">
      <w:pPr>
        <w:pStyle w:val="SubsectionHead"/>
      </w:pPr>
      <w:r w:rsidRPr="00731E41">
        <w:t>What is a TC indirect control interest?</w:t>
      </w:r>
    </w:p>
    <w:p w:rsidR="006E0072" w:rsidRPr="00731E41" w:rsidRDefault="006E0072" w:rsidP="006E0072">
      <w:pPr>
        <w:pStyle w:val="subsection"/>
      </w:pPr>
      <w:r w:rsidRPr="00731E41">
        <w:tab/>
        <w:t>(1)</w:t>
      </w:r>
      <w:r w:rsidRPr="00731E41">
        <w:tab/>
        <w:t xml:space="preserve">An entity holds a </w:t>
      </w:r>
      <w:r w:rsidRPr="00731E41">
        <w:rPr>
          <w:b/>
          <w:i/>
        </w:rPr>
        <w:t xml:space="preserve">thin capitalisation indirect control interest </w:t>
      </w:r>
      <w:r w:rsidRPr="00731E41">
        <w:t xml:space="preserve">(or a </w:t>
      </w:r>
      <w:r w:rsidRPr="00731E41">
        <w:rPr>
          <w:b/>
          <w:i/>
        </w:rPr>
        <w:t>TC indirect control interest</w:t>
      </w:r>
      <w:r w:rsidRPr="00731E41">
        <w:t>) in a company, trust or partnership at a particular time if, and only if:</w:t>
      </w:r>
    </w:p>
    <w:p w:rsidR="006E0072" w:rsidRPr="00731E41" w:rsidRDefault="006E0072" w:rsidP="006E0072">
      <w:pPr>
        <w:pStyle w:val="paragraph"/>
      </w:pPr>
      <w:r w:rsidRPr="00731E41">
        <w:tab/>
        <w:t>(a)</w:t>
      </w:r>
      <w:r w:rsidRPr="00731E41">
        <w:tab/>
        <w:t>there is an interposed entity, or a continuous series of at least 2 interposed entities, between that entity and the company, trust or partnership; and</w:t>
      </w:r>
    </w:p>
    <w:p w:rsidR="006E0072" w:rsidRPr="00731E41" w:rsidRDefault="006E0072" w:rsidP="006E0072">
      <w:pPr>
        <w:pStyle w:val="paragraph"/>
      </w:pPr>
      <w:r w:rsidRPr="00731E41">
        <w:tab/>
        <w:t>(b)</w:t>
      </w:r>
      <w:r w:rsidRPr="00731E41">
        <w:tab/>
        <w:t>the interposed entity, or each of the interposed entities, is:</w:t>
      </w:r>
    </w:p>
    <w:p w:rsidR="006E0072" w:rsidRPr="00731E41" w:rsidRDefault="006E0072" w:rsidP="006E0072">
      <w:pPr>
        <w:pStyle w:val="paragraphsub"/>
      </w:pPr>
      <w:r w:rsidRPr="00731E41">
        <w:tab/>
        <w:t>(i)</w:t>
      </w:r>
      <w:r w:rsidRPr="00731E41">
        <w:tab/>
        <w:t xml:space="preserve">a </w:t>
      </w:r>
      <w:r w:rsidR="00731E41" w:rsidRPr="00731E41">
        <w:rPr>
          <w:position w:val="6"/>
          <w:sz w:val="16"/>
        </w:rPr>
        <w:t>*</w:t>
      </w:r>
      <w:r w:rsidRPr="00731E41">
        <w:t>foreign controlled Australian entity if this section is used for the purposes of determining whether or not an entity is a foreign controlled Australian entity; or</w:t>
      </w:r>
    </w:p>
    <w:p w:rsidR="006E0072" w:rsidRPr="00731E41" w:rsidRDefault="006E0072" w:rsidP="006E0072">
      <w:pPr>
        <w:pStyle w:val="paragraphsub"/>
      </w:pPr>
      <w:r w:rsidRPr="00731E41">
        <w:tab/>
        <w:t>(ii)</w:t>
      </w:r>
      <w:r w:rsidRPr="00731E41">
        <w:tab/>
        <w:t xml:space="preserve">an </w:t>
      </w:r>
      <w:r w:rsidR="00731E41" w:rsidRPr="00731E41">
        <w:rPr>
          <w:position w:val="6"/>
          <w:sz w:val="16"/>
        </w:rPr>
        <w:t>*</w:t>
      </w:r>
      <w:r w:rsidRPr="00731E41">
        <w:t xml:space="preserve">Australian controlled foreign entity if this section is used for the purposes of determining whether or not an entity is an Australian controlled foreign entity or an </w:t>
      </w:r>
      <w:r w:rsidR="00731E41" w:rsidRPr="00731E41">
        <w:rPr>
          <w:position w:val="6"/>
          <w:sz w:val="16"/>
        </w:rPr>
        <w:t>*</w:t>
      </w:r>
      <w:r w:rsidRPr="00731E41">
        <w:t>Australian controller of such an entity.</w:t>
      </w:r>
    </w:p>
    <w:p w:rsidR="006E0072" w:rsidRPr="00731E41" w:rsidRDefault="006E0072" w:rsidP="006E0072">
      <w:pPr>
        <w:pStyle w:val="notetext"/>
      </w:pPr>
      <w:r w:rsidRPr="00731E41">
        <w:t>Note:</w:t>
      </w:r>
      <w:r w:rsidRPr="00731E41">
        <w:tab/>
        <w:t xml:space="preserve">In the case of a continuous series of interposed entities between an entity and a company, trust or partnership, the entity must hold a TC control tracing interest in the first interposed entity (see </w:t>
      </w:r>
      <w:r w:rsidR="00731E41">
        <w:t>subsection (</w:t>
      </w:r>
      <w:r w:rsidRPr="00731E41">
        <w:t xml:space="preserve">2)). In addition, under </w:t>
      </w:r>
      <w:r w:rsidR="00731E41">
        <w:t>subsection (</w:t>
      </w:r>
      <w:r w:rsidRPr="00731E41">
        <w:t>2), each interposed entity in the series must hold a TC control tracing interest in the next interposed entity (except in the case of the last one, which holds a TC control tracing interest in the company, trust or partnership).</w:t>
      </w:r>
    </w:p>
    <w:p w:rsidR="006E0072" w:rsidRPr="00731E41" w:rsidRDefault="006E0072" w:rsidP="006E0072">
      <w:pPr>
        <w:pStyle w:val="SubsectionHead"/>
      </w:pPr>
      <w:r w:rsidRPr="00731E41">
        <w:lastRenderedPageBreak/>
        <w:t>What is an interposed entity?</w:t>
      </w:r>
    </w:p>
    <w:p w:rsidR="006E0072" w:rsidRPr="00731E41" w:rsidRDefault="006E0072" w:rsidP="006E0072">
      <w:pPr>
        <w:pStyle w:val="subsection"/>
      </w:pPr>
      <w:r w:rsidRPr="00731E41">
        <w:tab/>
        <w:t>(2)</w:t>
      </w:r>
      <w:r w:rsidRPr="00731E41">
        <w:tab/>
        <w:t>For the purposes of this section, an entity (the</w:t>
      </w:r>
      <w:r w:rsidRPr="00731E41">
        <w:rPr>
          <w:b/>
          <w:i/>
        </w:rPr>
        <w:t xml:space="preserve"> middle entity</w:t>
      </w:r>
      <w:r w:rsidRPr="00731E41">
        <w:t>) is interposed between 2 other entities at a particular time if, and only if, at that time:</w:t>
      </w:r>
    </w:p>
    <w:p w:rsidR="006E0072" w:rsidRPr="00731E41" w:rsidRDefault="006E0072" w:rsidP="006E0072">
      <w:pPr>
        <w:pStyle w:val="paragraph"/>
      </w:pPr>
      <w:r w:rsidRPr="00731E41">
        <w:tab/>
        <w:t>(a)</w:t>
      </w:r>
      <w:r w:rsidRPr="00731E41">
        <w:tab/>
        <w:t xml:space="preserve">the first of those 2 entities holds a </w:t>
      </w:r>
      <w:r w:rsidR="00731E41" w:rsidRPr="00731E41">
        <w:rPr>
          <w:position w:val="6"/>
          <w:sz w:val="16"/>
        </w:rPr>
        <w:t>*</w:t>
      </w:r>
      <w:r w:rsidRPr="00731E41">
        <w:t>TC control tracing interest in the middle entity; and</w:t>
      </w:r>
    </w:p>
    <w:p w:rsidR="006E0072" w:rsidRPr="00731E41" w:rsidRDefault="006E0072" w:rsidP="006E0072">
      <w:pPr>
        <w:pStyle w:val="paragraph"/>
      </w:pPr>
      <w:r w:rsidRPr="00731E41">
        <w:tab/>
        <w:t>(b)</w:t>
      </w:r>
      <w:r w:rsidRPr="00731E41">
        <w:tab/>
        <w:t>the middle entity holds a TC control tracing interest in the second of those 2 entities.</w:t>
      </w:r>
    </w:p>
    <w:p w:rsidR="006E0072" w:rsidRPr="00731E41" w:rsidRDefault="006E0072" w:rsidP="006E0072">
      <w:pPr>
        <w:pStyle w:val="notetext"/>
      </w:pPr>
      <w:r w:rsidRPr="00731E41">
        <w:t>Note:</w:t>
      </w:r>
      <w:r w:rsidRPr="00731E41">
        <w:tab/>
        <w:t>For the rules about a TC control tracing interest, see section</w:t>
      </w:r>
      <w:r w:rsidR="00731E41">
        <w:t> </w:t>
      </w:r>
      <w:r w:rsidRPr="00731E41">
        <w:t>820</w:t>
      </w:r>
      <w:r w:rsidR="00731E41">
        <w:noBreakHyphen/>
      </w:r>
      <w:r w:rsidRPr="00731E41">
        <w:t>875.</w:t>
      </w:r>
    </w:p>
    <w:p w:rsidR="006E0072" w:rsidRPr="00731E41" w:rsidRDefault="006E0072" w:rsidP="006E0072">
      <w:pPr>
        <w:pStyle w:val="SubsectionHead"/>
      </w:pPr>
      <w:r w:rsidRPr="00731E41">
        <w:t>How to calculate a TC indirect control interest</w:t>
      </w:r>
    </w:p>
    <w:p w:rsidR="006E0072" w:rsidRPr="00731E41" w:rsidRDefault="006E0072" w:rsidP="006E0072">
      <w:pPr>
        <w:pStyle w:val="subsection"/>
      </w:pPr>
      <w:r w:rsidRPr="00731E41">
        <w:tab/>
        <w:t>(3)</w:t>
      </w:r>
      <w:r w:rsidRPr="00731E41">
        <w:tab/>
        <w:t xml:space="preserve">The </w:t>
      </w:r>
      <w:r w:rsidR="00731E41" w:rsidRPr="00731E41">
        <w:rPr>
          <w:position w:val="6"/>
          <w:sz w:val="16"/>
        </w:rPr>
        <w:t>*</w:t>
      </w:r>
      <w:r w:rsidRPr="00731E41">
        <w:t>TC indirect control interest that an entity (the</w:t>
      </w:r>
      <w:r w:rsidRPr="00731E41">
        <w:rPr>
          <w:b/>
          <w:i/>
        </w:rPr>
        <w:t xml:space="preserve"> top entity</w:t>
      </w:r>
      <w:r w:rsidRPr="00731E41">
        <w:t xml:space="preserve">) holds in a company, trust or partnership at a particular time is calculated in accordance with </w:t>
      </w:r>
      <w:r w:rsidR="00731E41">
        <w:t>subsection (</w:t>
      </w:r>
      <w:r w:rsidRPr="00731E41">
        <w:t>4), (5) or (6) (as appropriate).</w:t>
      </w:r>
    </w:p>
    <w:p w:rsidR="006E0072" w:rsidRPr="00731E41" w:rsidRDefault="006E0072" w:rsidP="006E0072">
      <w:pPr>
        <w:pStyle w:val="SubsectionHead"/>
      </w:pPr>
      <w:r w:rsidRPr="00731E41">
        <w:t>One interposed entity only</w:t>
      </w:r>
    </w:p>
    <w:p w:rsidR="006E0072" w:rsidRPr="00731E41" w:rsidRDefault="006E0072" w:rsidP="006E0072">
      <w:pPr>
        <w:pStyle w:val="subsection"/>
      </w:pPr>
      <w:r w:rsidRPr="00731E41">
        <w:tab/>
        <w:t>(4)</w:t>
      </w:r>
      <w:r w:rsidRPr="00731E41">
        <w:tab/>
        <w:t xml:space="preserve">The </w:t>
      </w:r>
      <w:r w:rsidR="00731E41" w:rsidRPr="00731E41">
        <w:rPr>
          <w:position w:val="6"/>
          <w:sz w:val="16"/>
        </w:rPr>
        <w:t>*</w:t>
      </w:r>
      <w:r w:rsidRPr="00731E41">
        <w:t>TC indirect control interest is the result of applying the following method statement if there is only one interposed entity between the top entity and the company, trust or partnership at that time.</w:t>
      </w:r>
    </w:p>
    <w:p w:rsidR="006E0072" w:rsidRPr="00731E41" w:rsidRDefault="006E0072" w:rsidP="006E0072">
      <w:pPr>
        <w:pStyle w:val="BoxHeadItalic"/>
        <w:keepNext/>
      </w:pPr>
      <w:r w:rsidRPr="00731E41">
        <w:t>Method statement</w:t>
      </w:r>
    </w:p>
    <w:p w:rsidR="006E0072" w:rsidRPr="00731E41" w:rsidRDefault="006E0072" w:rsidP="006E0072">
      <w:pPr>
        <w:pStyle w:val="BoxStep"/>
        <w:keepNext/>
      </w:pPr>
      <w:r w:rsidRPr="00731E41">
        <w:rPr>
          <w:szCs w:val="22"/>
        </w:rPr>
        <w:t>Step 1.</w:t>
      </w:r>
      <w:r w:rsidRPr="00731E41">
        <w:tab/>
        <w:t xml:space="preserve">Calculate the </w:t>
      </w:r>
      <w:r w:rsidR="00731E41" w:rsidRPr="00731E41">
        <w:rPr>
          <w:position w:val="6"/>
          <w:sz w:val="16"/>
        </w:rPr>
        <w:t>*</w:t>
      </w:r>
      <w:r w:rsidRPr="00731E41">
        <w:t>TC control tracing interest that the top entity holds in the interposed entity at that time.</w:t>
      </w:r>
    </w:p>
    <w:p w:rsidR="006E0072" w:rsidRPr="00731E41" w:rsidRDefault="006E0072" w:rsidP="006E0072">
      <w:pPr>
        <w:pStyle w:val="BoxStep"/>
      </w:pPr>
      <w:r w:rsidRPr="00731E41">
        <w:rPr>
          <w:szCs w:val="22"/>
        </w:rPr>
        <w:t>Step 2.</w:t>
      </w:r>
      <w:r w:rsidRPr="00731E41">
        <w:tab/>
        <w:t xml:space="preserve">Multiply the result of step 1 by the </w:t>
      </w:r>
      <w:r w:rsidR="00731E41" w:rsidRPr="00731E41">
        <w:rPr>
          <w:position w:val="6"/>
          <w:sz w:val="16"/>
        </w:rPr>
        <w:t>*</w:t>
      </w:r>
      <w:r w:rsidRPr="00731E41">
        <w:t>TC control tracing interest that the interposed entity holds in the company, trust or partnership at that time.</w:t>
      </w:r>
    </w:p>
    <w:p w:rsidR="006E0072" w:rsidRPr="00731E41" w:rsidRDefault="006E0072" w:rsidP="006E0072">
      <w:pPr>
        <w:pStyle w:val="SubsectionHead"/>
      </w:pPr>
      <w:r w:rsidRPr="00731E41">
        <w:t>2 interposed entities</w:t>
      </w:r>
    </w:p>
    <w:p w:rsidR="006E0072" w:rsidRPr="00731E41" w:rsidRDefault="006E0072" w:rsidP="006E0072">
      <w:pPr>
        <w:pStyle w:val="subsection"/>
      </w:pPr>
      <w:r w:rsidRPr="00731E41">
        <w:tab/>
        <w:t>(5)</w:t>
      </w:r>
      <w:r w:rsidRPr="00731E41">
        <w:tab/>
        <w:t xml:space="preserve">The </w:t>
      </w:r>
      <w:r w:rsidR="00731E41" w:rsidRPr="00731E41">
        <w:rPr>
          <w:position w:val="6"/>
          <w:sz w:val="16"/>
        </w:rPr>
        <w:t>*</w:t>
      </w:r>
      <w:r w:rsidRPr="00731E41">
        <w:t>TC indirect control interest is the result of applying the following method statement if there are 2 interposed entities between the top entity and the company, trust or partnership at that time.</w:t>
      </w:r>
    </w:p>
    <w:p w:rsidR="006E0072" w:rsidRPr="00731E41" w:rsidRDefault="006E0072" w:rsidP="006E0072">
      <w:pPr>
        <w:pStyle w:val="BoxHeadItalic"/>
      </w:pPr>
      <w:r w:rsidRPr="00731E41">
        <w:lastRenderedPageBreak/>
        <w:t>Method statement</w:t>
      </w:r>
    </w:p>
    <w:p w:rsidR="006E0072" w:rsidRPr="00731E41" w:rsidRDefault="006E0072" w:rsidP="006E0072">
      <w:pPr>
        <w:pStyle w:val="BoxStep"/>
      </w:pPr>
      <w:r w:rsidRPr="00731E41">
        <w:rPr>
          <w:szCs w:val="22"/>
        </w:rPr>
        <w:t>Step 1.</w:t>
      </w:r>
      <w:r w:rsidRPr="00731E41">
        <w:tab/>
        <w:t xml:space="preserve">Calculate the </w:t>
      </w:r>
      <w:r w:rsidR="00731E41" w:rsidRPr="00731E41">
        <w:rPr>
          <w:position w:val="6"/>
          <w:sz w:val="16"/>
        </w:rPr>
        <w:t>*</w:t>
      </w:r>
      <w:r w:rsidRPr="00731E41">
        <w:t>TC control tracing interest that the top entity holds in the first of those interposed entities at that time.</w:t>
      </w:r>
    </w:p>
    <w:p w:rsidR="006E0072" w:rsidRPr="00731E41" w:rsidRDefault="006E0072" w:rsidP="006E0072">
      <w:pPr>
        <w:pStyle w:val="BoxStep"/>
        <w:keepNext/>
        <w:keepLines/>
      </w:pPr>
      <w:r w:rsidRPr="00731E41">
        <w:rPr>
          <w:szCs w:val="22"/>
        </w:rPr>
        <w:t>Step 2.</w:t>
      </w:r>
      <w:r w:rsidRPr="00731E41">
        <w:tab/>
        <w:t xml:space="preserve">Multiply the result of step 1 by the </w:t>
      </w:r>
      <w:r w:rsidR="00731E41" w:rsidRPr="00731E41">
        <w:rPr>
          <w:position w:val="6"/>
          <w:sz w:val="16"/>
        </w:rPr>
        <w:t>*</w:t>
      </w:r>
      <w:r w:rsidRPr="00731E41">
        <w:t xml:space="preserve">TC control tracing interest that the first interposed entity holds in the next interposed entity (the </w:t>
      </w:r>
      <w:r w:rsidRPr="00731E41">
        <w:rPr>
          <w:b/>
          <w:i/>
        </w:rPr>
        <w:t>second interposed entity</w:t>
      </w:r>
      <w:r w:rsidRPr="00731E41">
        <w:t>) at that time.</w:t>
      </w:r>
    </w:p>
    <w:p w:rsidR="006E0072" w:rsidRPr="00731E41" w:rsidRDefault="006E0072" w:rsidP="006E0072">
      <w:pPr>
        <w:pStyle w:val="BoxStep"/>
      </w:pPr>
      <w:r w:rsidRPr="00731E41">
        <w:rPr>
          <w:szCs w:val="22"/>
        </w:rPr>
        <w:t>Step 3.</w:t>
      </w:r>
      <w:r w:rsidRPr="00731E41">
        <w:tab/>
        <w:t xml:space="preserve">Multiply the result of step 2 by the </w:t>
      </w:r>
      <w:r w:rsidR="00731E41" w:rsidRPr="00731E41">
        <w:rPr>
          <w:position w:val="6"/>
          <w:sz w:val="16"/>
        </w:rPr>
        <w:t>*</w:t>
      </w:r>
      <w:r w:rsidRPr="00731E41">
        <w:t>TC control tracing interest that the second interposed entity holds in the company, trust or partnership at that time.</w:t>
      </w:r>
    </w:p>
    <w:p w:rsidR="006E0072" w:rsidRPr="00731E41" w:rsidRDefault="006E0072" w:rsidP="006E0072">
      <w:pPr>
        <w:pStyle w:val="SubsectionHead"/>
      </w:pPr>
      <w:r w:rsidRPr="00731E41">
        <w:t>More than 2 interposed entities</w:t>
      </w:r>
    </w:p>
    <w:p w:rsidR="006E0072" w:rsidRPr="00731E41" w:rsidRDefault="006E0072" w:rsidP="006E0072">
      <w:pPr>
        <w:pStyle w:val="subsection"/>
      </w:pPr>
      <w:r w:rsidRPr="00731E41">
        <w:tab/>
        <w:t>(6)</w:t>
      </w:r>
      <w:r w:rsidRPr="00731E41">
        <w:tab/>
        <w:t xml:space="preserve">The </w:t>
      </w:r>
      <w:r w:rsidR="00731E41" w:rsidRPr="00731E41">
        <w:rPr>
          <w:position w:val="6"/>
          <w:sz w:val="16"/>
        </w:rPr>
        <w:t>*</w:t>
      </w:r>
      <w:r w:rsidRPr="00731E41">
        <w:t>TC indirect control interest is the result of applying the following method statement if there are more than 2 interposed entities between the top entity and the company, trust or partnership at that time.</w:t>
      </w:r>
    </w:p>
    <w:p w:rsidR="006E0072" w:rsidRPr="00731E41" w:rsidRDefault="006E0072" w:rsidP="006E0072">
      <w:pPr>
        <w:pStyle w:val="BoxHeadItalic"/>
        <w:keepNext/>
      </w:pPr>
      <w:r w:rsidRPr="00731E41">
        <w:t>Method statement</w:t>
      </w:r>
    </w:p>
    <w:p w:rsidR="006E0072" w:rsidRPr="00731E41" w:rsidRDefault="006E0072" w:rsidP="006E0072">
      <w:pPr>
        <w:pStyle w:val="BoxStep"/>
        <w:keepNext/>
      </w:pPr>
      <w:r w:rsidRPr="00731E41">
        <w:rPr>
          <w:szCs w:val="22"/>
        </w:rPr>
        <w:t>Step 1.</w:t>
      </w:r>
      <w:r w:rsidRPr="00731E41">
        <w:tab/>
        <w:t xml:space="preserve">Calculate the </w:t>
      </w:r>
      <w:r w:rsidR="00731E41" w:rsidRPr="00731E41">
        <w:rPr>
          <w:position w:val="6"/>
          <w:sz w:val="16"/>
        </w:rPr>
        <w:t>*</w:t>
      </w:r>
      <w:r w:rsidRPr="00731E41">
        <w:t>TC control tracing interest that the top entity holds in the first of those interposed entities at that time.</w:t>
      </w:r>
    </w:p>
    <w:p w:rsidR="006E0072" w:rsidRPr="00731E41" w:rsidRDefault="006E0072" w:rsidP="006E0072">
      <w:pPr>
        <w:pStyle w:val="BoxStep"/>
        <w:keepNext/>
      </w:pPr>
      <w:r w:rsidRPr="00731E41">
        <w:rPr>
          <w:szCs w:val="22"/>
        </w:rPr>
        <w:t>Step 2.</w:t>
      </w:r>
      <w:r w:rsidRPr="00731E41">
        <w:tab/>
        <w:t xml:space="preserve">Multiply the result of step 1 by the </w:t>
      </w:r>
      <w:r w:rsidR="00731E41" w:rsidRPr="00731E41">
        <w:rPr>
          <w:position w:val="6"/>
          <w:sz w:val="16"/>
        </w:rPr>
        <w:t>*</w:t>
      </w:r>
      <w:r w:rsidRPr="00731E41">
        <w:t xml:space="preserve">TC control tracing interest that the first interposed entity holds in the next interposed entity (the </w:t>
      </w:r>
      <w:r w:rsidRPr="00731E41">
        <w:rPr>
          <w:b/>
          <w:i/>
        </w:rPr>
        <w:t>second interposed entity</w:t>
      </w:r>
      <w:r w:rsidRPr="00731E41">
        <w:t>) at that time.</w:t>
      </w:r>
    </w:p>
    <w:p w:rsidR="006E0072" w:rsidRPr="00731E41" w:rsidRDefault="006E0072" w:rsidP="006E0072">
      <w:pPr>
        <w:pStyle w:val="BoxStep"/>
      </w:pPr>
      <w:r w:rsidRPr="00731E41">
        <w:rPr>
          <w:szCs w:val="22"/>
        </w:rPr>
        <w:t>Step 3.</w:t>
      </w:r>
      <w:r w:rsidRPr="00731E41">
        <w:tab/>
        <w:t xml:space="preserve">Multiply the result of step 2 by the </w:t>
      </w:r>
      <w:r w:rsidR="00731E41" w:rsidRPr="00731E41">
        <w:rPr>
          <w:position w:val="6"/>
          <w:sz w:val="16"/>
        </w:rPr>
        <w:t>*</w:t>
      </w:r>
      <w:r w:rsidRPr="00731E41">
        <w:t>TC control tracing interest that the second interposed entity holds in the next interposed entity at that time.</w:t>
      </w:r>
    </w:p>
    <w:p w:rsidR="006E0072" w:rsidRPr="00731E41" w:rsidRDefault="006E0072" w:rsidP="006E0072">
      <w:pPr>
        <w:pStyle w:val="BoxStep"/>
        <w:keepNext/>
        <w:keepLines/>
      </w:pPr>
      <w:r w:rsidRPr="00731E41">
        <w:rPr>
          <w:szCs w:val="22"/>
        </w:rPr>
        <w:lastRenderedPageBreak/>
        <w:t>Step 4.</w:t>
      </w:r>
      <w:r w:rsidRPr="00731E41">
        <w:tab/>
        <w:t xml:space="preserve">Continue this pattern of multiplying the result of the last multiplication by the </w:t>
      </w:r>
      <w:r w:rsidR="00731E41" w:rsidRPr="00731E41">
        <w:rPr>
          <w:position w:val="6"/>
          <w:sz w:val="16"/>
        </w:rPr>
        <w:t>*</w:t>
      </w:r>
      <w:r w:rsidRPr="00731E41">
        <w:t>TC control tracing interest in the next interposed entity held by the preceding entity, ending with a multiplication by the TC control tracing interest held by the last interposed entity in the company, trust or partnership.</w:t>
      </w:r>
    </w:p>
    <w:p w:rsidR="006E0072" w:rsidRPr="00731E41" w:rsidRDefault="006E0072" w:rsidP="006E0072">
      <w:pPr>
        <w:pStyle w:val="ActHead5"/>
      </w:pPr>
      <w:bookmarkStart w:id="332" w:name="_Toc397085618"/>
      <w:r w:rsidRPr="00731E41">
        <w:rPr>
          <w:rStyle w:val="CharSectno"/>
        </w:rPr>
        <w:t>820</w:t>
      </w:r>
      <w:r w:rsidR="00731E41">
        <w:rPr>
          <w:rStyle w:val="CharSectno"/>
        </w:rPr>
        <w:noBreakHyphen/>
      </w:r>
      <w:r w:rsidRPr="00731E41">
        <w:rPr>
          <w:rStyle w:val="CharSectno"/>
        </w:rPr>
        <w:t>875</w:t>
      </w:r>
      <w:r w:rsidRPr="00731E41">
        <w:t xml:space="preserve">  TC control tracing interest in a company, trust or partnership</w:t>
      </w:r>
      <w:bookmarkEnd w:id="332"/>
    </w:p>
    <w:p w:rsidR="006E0072" w:rsidRPr="00731E41" w:rsidRDefault="006E0072" w:rsidP="006E0072">
      <w:pPr>
        <w:pStyle w:val="subsection"/>
      </w:pPr>
      <w:r w:rsidRPr="00731E41">
        <w:tab/>
        <w:t>(1)</w:t>
      </w:r>
      <w:r w:rsidRPr="00731E41">
        <w:tab/>
        <w:t xml:space="preserve">A </w:t>
      </w:r>
      <w:r w:rsidRPr="00731E41">
        <w:rPr>
          <w:b/>
          <w:i/>
        </w:rPr>
        <w:t xml:space="preserve">thin capitalisation control tracing interest </w:t>
      </w:r>
      <w:r w:rsidRPr="00731E41">
        <w:t xml:space="preserve">(or a </w:t>
      </w:r>
      <w:r w:rsidRPr="00731E41">
        <w:rPr>
          <w:b/>
          <w:i/>
        </w:rPr>
        <w:t>TC control tracing interest</w:t>
      </w:r>
      <w:r w:rsidRPr="00731E41">
        <w:t>)</w:t>
      </w:r>
      <w:r w:rsidRPr="00731E41">
        <w:rPr>
          <w:b/>
          <w:i/>
        </w:rPr>
        <w:t xml:space="preserve"> </w:t>
      </w:r>
      <w:r w:rsidRPr="00731E41">
        <w:t xml:space="preserve">that an entity holds in a company, trust or a partnership at a particular time is equal to the </w:t>
      </w:r>
      <w:r w:rsidR="00731E41" w:rsidRPr="00731E41">
        <w:rPr>
          <w:position w:val="6"/>
          <w:sz w:val="16"/>
        </w:rPr>
        <w:t>*</w:t>
      </w:r>
      <w:r w:rsidRPr="00731E41">
        <w:t>TC direct control interest in the company, trust or partnership that the entity holds at that time.</w:t>
      </w:r>
    </w:p>
    <w:p w:rsidR="006E0072" w:rsidRPr="00731E41" w:rsidRDefault="006E0072" w:rsidP="006E0072">
      <w:pPr>
        <w:pStyle w:val="subsection"/>
      </w:pPr>
      <w:r w:rsidRPr="00731E41">
        <w:tab/>
        <w:t>(2)</w:t>
      </w:r>
      <w:r w:rsidRPr="00731E41">
        <w:tab/>
        <w:t xml:space="preserve">Despite </w:t>
      </w:r>
      <w:r w:rsidR="00731E41">
        <w:t>subsection (</w:t>
      </w:r>
      <w:r w:rsidRPr="00731E41">
        <w:t xml:space="preserve">1), an entity is taken to hold a </w:t>
      </w:r>
      <w:r w:rsidR="00731E41" w:rsidRPr="00731E41">
        <w:rPr>
          <w:position w:val="6"/>
          <w:sz w:val="16"/>
        </w:rPr>
        <w:t>*</w:t>
      </w:r>
      <w:r w:rsidRPr="00731E41">
        <w:t>TC control tracing interest in a company, trust or partnership that is equal to 100% at a particular time if, at that time:</w:t>
      </w:r>
    </w:p>
    <w:p w:rsidR="006E0072" w:rsidRPr="00731E41" w:rsidRDefault="006E0072" w:rsidP="006E0072">
      <w:pPr>
        <w:pStyle w:val="paragraph"/>
      </w:pPr>
      <w:r w:rsidRPr="00731E41">
        <w:tab/>
        <w:t>(a)</w:t>
      </w:r>
      <w:r w:rsidRPr="00731E41">
        <w:tab/>
        <w:t xml:space="preserve">the entity and its </w:t>
      </w:r>
      <w:r w:rsidR="00731E41" w:rsidRPr="00731E41">
        <w:rPr>
          <w:position w:val="6"/>
          <w:sz w:val="16"/>
        </w:rPr>
        <w:t>*</w:t>
      </w:r>
      <w:r w:rsidRPr="00731E41">
        <w:t xml:space="preserve">associate entities hold a total of </w:t>
      </w:r>
      <w:r w:rsidR="00731E41" w:rsidRPr="00731E41">
        <w:rPr>
          <w:position w:val="6"/>
          <w:sz w:val="16"/>
        </w:rPr>
        <w:t>*</w:t>
      </w:r>
      <w:r w:rsidRPr="00731E41">
        <w:t>TC direct control interests in the company, trust or partnership that is 50% or more; or</w:t>
      </w:r>
    </w:p>
    <w:p w:rsidR="006E0072" w:rsidRPr="00731E41" w:rsidRDefault="006E0072" w:rsidP="006E0072">
      <w:pPr>
        <w:pStyle w:val="paragraph"/>
      </w:pPr>
      <w:r w:rsidRPr="00731E41">
        <w:tab/>
        <w:t>(b)</w:t>
      </w:r>
      <w:r w:rsidRPr="00731E41">
        <w:tab/>
        <w:t>the following subparagraphs apply:</w:t>
      </w:r>
    </w:p>
    <w:p w:rsidR="006E0072" w:rsidRPr="00731E41" w:rsidRDefault="006E0072" w:rsidP="006E0072">
      <w:pPr>
        <w:pStyle w:val="paragraphsub"/>
      </w:pPr>
      <w:r w:rsidRPr="00731E41">
        <w:tab/>
        <w:t>(i)</w:t>
      </w:r>
      <w:r w:rsidRPr="00731E41">
        <w:tab/>
        <w:t xml:space="preserve">the entity (the </w:t>
      </w:r>
      <w:r w:rsidRPr="00731E41">
        <w:rPr>
          <w:b/>
          <w:i/>
        </w:rPr>
        <w:t>controlling entity</w:t>
      </w:r>
      <w:r w:rsidRPr="00731E41">
        <w:t>) and its associate entities hold a total of TC direct control interests that is 40% or more in the company, trust or partnership;</w:t>
      </w:r>
    </w:p>
    <w:p w:rsidR="006E0072" w:rsidRPr="00731E41" w:rsidRDefault="006E0072" w:rsidP="006E0072">
      <w:pPr>
        <w:pStyle w:val="paragraphsub"/>
      </w:pPr>
      <w:r w:rsidRPr="00731E41">
        <w:tab/>
        <w:t>(ii)</w:t>
      </w:r>
      <w:r w:rsidRPr="00731E41">
        <w:tab/>
        <w:t>no other entity or entities (except the controlling entity, its associate entities or entities including the controlling entity or its associate entities) control the company, trust or partnership; or</w:t>
      </w:r>
    </w:p>
    <w:p w:rsidR="006E0072" w:rsidRPr="00731E41" w:rsidRDefault="006E0072" w:rsidP="006E0072">
      <w:pPr>
        <w:pStyle w:val="paragraph"/>
      </w:pPr>
      <w:r w:rsidRPr="00731E41">
        <w:tab/>
        <w:t>(c)</w:t>
      </w:r>
      <w:r w:rsidRPr="00731E41">
        <w:tab/>
        <w:t>the entity (whether or not together with associate entities) controls the company, trust or partnership.</w:t>
      </w:r>
    </w:p>
    <w:p w:rsidR="006E0072" w:rsidRPr="00731E41" w:rsidRDefault="006E0072" w:rsidP="006E0072">
      <w:pPr>
        <w:pStyle w:val="subsection"/>
      </w:pPr>
      <w:r w:rsidRPr="00731E41">
        <w:tab/>
        <w:t>(3)</w:t>
      </w:r>
      <w:r w:rsidRPr="00731E41">
        <w:tab/>
      </w:r>
      <w:r w:rsidR="00731E41">
        <w:t>Paragraph (</w:t>
      </w:r>
      <w:r w:rsidRPr="00731E41">
        <w:t xml:space="preserve">2)(b) does not apply if the </w:t>
      </w:r>
      <w:r w:rsidR="00731E41" w:rsidRPr="00731E41">
        <w:rPr>
          <w:position w:val="6"/>
          <w:sz w:val="16"/>
        </w:rPr>
        <w:t>*</w:t>
      </w:r>
      <w:r w:rsidRPr="00731E41">
        <w:t xml:space="preserve">TC direct control interests mentioned in </w:t>
      </w:r>
      <w:r w:rsidR="00731E41">
        <w:t>subparagraph (</w:t>
      </w:r>
      <w:r w:rsidRPr="00731E41">
        <w:t xml:space="preserve">2)(b)(i) are held in a </w:t>
      </w:r>
      <w:r w:rsidR="00731E41" w:rsidRPr="00731E41">
        <w:rPr>
          <w:position w:val="6"/>
          <w:sz w:val="16"/>
        </w:rPr>
        <w:t>*</w:t>
      </w:r>
      <w:r w:rsidRPr="00731E41">
        <w:t>corporate limited partnership.</w:t>
      </w:r>
    </w:p>
    <w:p w:rsidR="006E0072" w:rsidRPr="00731E41" w:rsidRDefault="006E0072" w:rsidP="006E0072">
      <w:pPr>
        <w:pStyle w:val="ActHead4"/>
      </w:pPr>
      <w:bookmarkStart w:id="333" w:name="_Toc397085619"/>
      <w:r w:rsidRPr="00731E41">
        <w:rPr>
          <w:rStyle w:val="CharSubdNo"/>
        </w:rPr>
        <w:lastRenderedPageBreak/>
        <w:t>Subdivision</w:t>
      </w:r>
      <w:r w:rsidR="00731E41">
        <w:rPr>
          <w:rStyle w:val="CharSubdNo"/>
        </w:rPr>
        <w:t> </w:t>
      </w:r>
      <w:r w:rsidRPr="00731E41">
        <w:rPr>
          <w:rStyle w:val="CharSubdNo"/>
        </w:rPr>
        <w:t>820</w:t>
      </w:r>
      <w:r w:rsidR="00731E41">
        <w:rPr>
          <w:rStyle w:val="CharSubdNo"/>
        </w:rPr>
        <w:noBreakHyphen/>
      </w:r>
      <w:r w:rsidRPr="00731E41">
        <w:rPr>
          <w:rStyle w:val="CharSubdNo"/>
        </w:rPr>
        <w:t>HA</w:t>
      </w:r>
      <w:r w:rsidRPr="00731E41">
        <w:t>—</w:t>
      </w:r>
      <w:r w:rsidRPr="00731E41">
        <w:rPr>
          <w:rStyle w:val="CharSubdText"/>
        </w:rPr>
        <w:t>Controlled foreign entity debt and controlled foreign entity equity</w:t>
      </w:r>
      <w:bookmarkEnd w:id="333"/>
    </w:p>
    <w:p w:rsidR="006E0072" w:rsidRPr="00731E41" w:rsidRDefault="006E0072" w:rsidP="006E0072">
      <w:pPr>
        <w:pStyle w:val="ActHead4"/>
      </w:pPr>
      <w:bookmarkStart w:id="334" w:name="_Toc397085620"/>
      <w:r w:rsidRPr="00731E41">
        <w:t>Guide to Subdivision</w:t>
      </w:r>
      <w:r w:rsidR="00731E41">
        <w:t> </w:t>
      </w:r>
      <w:r w:rsidRPr="00731E41">
        <w:t>820</w:t>
      </w:r>
      <w:r w:rsidR="00731E41">
        <w:noBreakHyphen/>
      </w:r>
      <w:r w:rsidRPr="00731E41">
        <w:t>HA</w:t>
      </w:r>
      <w:bookmarkEnd w:id="334"/>
    </w:p>
    <w:p w:rsidR="006E0072" w:rsidRPr="00731E41" w:rsidRDefault="006E0072" w:rsidP="006E0072">
      <w:pPr>
        <w:pStyle w:val="ActHead5"/>
      </w:pPr>
      <w:bookmarkStart w:id="335" w:name="_Toc397085621"/>
      <w:r w:rsidRPr="00731E41">
        <w:rPr>
          <w:rStyle w:val="CharSectno"/>
        </w:rPr>
        <w:t>820</w:t>
      </w:r>
      <w:r w:rsidR="00731E41">
        <w:rPr>
          <w:rStyle w:val="CharSectno"/>
        </w:rPr>
        <w:noBreakHyphen/>
      </w:r>
      <w:r w:rsidRPr="00731E41">
        <w:rPr>
          <w:rStyle w:val="CharSectno"/>
        </w:rPr>
        <w:t>880</w:t>
      </w:r>
      <w:r w:rsidRPr="00731E41">
        <w:t xml:space="preserve">  What this Subdivision is about</w:t>
      </w:r>
      <w:bookmarkEnd w:id="335"/>
    </w:p>
    <w:p w:rsidR="006E0072" w:rsidRPr="00731E41" w:rsidRDefault="006E0072" w:rsidP="006E0072">
      <w:pPr>
        <w:pStyle w:val="BoxText"/>
      </w:pPr>
      <w:r w:rsidRPr="00731E41">
        <w:t>Controlled foreign entity debt and controlled foreign entity equity are concepts used in this Division. This Subdivision sets out the meaning of each of these concepts.</w:t>
      </w:r>
    </w:p>
    <w:p w:rsidR="006E0072" w:rsidRPr="00731E41" w:rsidRDefault="006E0072" w:rsidP="006E0072">
      <w:pPr>
        <w:pStyle w:val="TofSectsHeading"/>
      </w:pPr>
      <w:r w:rsidRPr="00731E41">
        <w:t>Table of sections</w:t>
      </w:r>
    </w:p>
    <w:p w:rsidR="006E0072" w:rsidRPr="00731E41" w:rsidRDefault="006E0072" w:rsidP="006E0072">
      <w:pPr>
        <w:pStyle w:val="TofSectsSection"/>
      </w:pPr>
      <w:r w:rsidRPr="00731E41">
        <w:t>820</w:t>
      </w:r>
      <w:r w:rsidR="00731E41">
        <w:noBreakHyphen/>
      </w:r>
      <w:r w:rsidRPr="00731E41">
        <w:t>881</w:t>
      </w:r>
      <w:r w:rsidRPr="00731E41">
        <w:tab/>
        <w:t>Application</w:t>
      </w:r>
    </w:p>
    <w:p w:rsidR="006E0072" w:rsidRPr="00731E41" w:rsidRDefault="006E0072" w:rsidP="006E0072">
      <w:pPr>
        <w:pStyle w:val="TofSectsSection"/>
      </w:pPr>
      <w:r w:rsidRPr="00731E41">
        <w:t>820</w:t>
      </w:r>
      <w:r w:rsidR="00731E41">
        <w:noBreakHyphen/>
      </w:r>
      <w:r w:rsidRPr="00731E41">
        <w:t>885</w:t>
      </w:r>
      <w:r w:rsidRPr="00731E41">
        <w:tab/>
        <w:t xml:space="preserve">What is </w:t>
      </w:r>
      <w:r w:rsidRPr="00731E41">
        <w:rPr>
          <w:b/>
          <w:i/>
        </w:rPr>
        <w:t>controlled foreign entity debt</w:t>
      </w:r>
      <w:r w:rsidRPr="00731E41">
        <w:t>?</w:t>
      </w:r>
    </w:p>
    <w:p w:rsidR="006E0072" w:rsidRPr="00731E41" w:rsidRDefault="006E0072" w:rsidP="006E0072">
      <w:pPr>
        <w:pStyle w:val="TofSectsSection"/>
      </w:pPr>
      <w:r w:rsidRPr="00731E41">
        <w:t>820</w:t>
      </w:r>
      <w:r w:rsidR="00731E41">
        <w:noBreakHyphen/>
      </w:r>
      <w:r w:rsidRPr="00731E41">
        <w:t>890</w:t>
      </w:r>
      <w:r w:rsidRPr="00731E41">
        <w:tab/>
        <w:t xml:space="preserve">What is </w:t>
      </w:r>
      <w:r w:rsidRPr="00731E41">
        <w:rPr>
          <w:b/>
          <w:i/>
        </w:rPr>
        <w:t>controlled foreign entity equity</w:t>
      </w:r>
      <w:r w:rsidRPr="00731E41">
        <w:t>?</w:t>
      </w:r>
    </w:p>
    <w:p w:rsidR="006E0072" w:rsidRPr="00731E41" w:rsidRDefault="006E0072" w:rsidP="006E0072">
      <w:pPr>
        <w:pStyle w:val="ActHead5"/>
      </w:pPr>
      <w:bookmarkStart w:id="336" w:name="_Toc397085622"/>
      <w:r w:rsidRPr="00731E41">
        <w:rPr>
          <w:rStyle w:val="CharSectno"/>
        </w:rPr>
        <w:t>820</w:t>
      </w:r>
      <w:r w:rsidR="00731E41">
        <w:rPr>
          <w:rStyle w:val="CharSectno"/>
        </w:rPr>
        <w:noBreakHyphen/>
      </w:r>
      <w:r w:rsidRPr="00731E41">
        <w:rPr>
          <w:rStyle w:val="CharSectno"/>
        </w:rPr>
        <w:t>881</w:t>
      </w:r>
      <w:r w:rsidRPr="00731E41">
        <w:t xml:space="preserve">  Application</w:t>
      </w:r>
      <w:bookmarkEnd w:id="336"/>
    </w:p>
    <w:p w:rsidR="006E0072" w:rsidRPr="00731E41" w:rsidRDefault="006E0072" w:rsidP="006E0072">
      <w:pPr>
        <w:pStyle w:val="subsection"/>
      </w:pPr>
      <w:r w:rsidRPr="00731E41">
        <w:tab/>
      </w:r>
      <w:r w:rsidRPr="00731E41">
        <w:tab/>
        <w:t>This Subdivision applies to:</w:t>
      </w:r>
    </w:p>
    <w:p w:rsidR="006E0072" w:rsidRPr="00731E41" w:rsidRDefault="006E0072" w:rsidP="006E0072">
      <w:pPr>
        <w:pStyle w:val="paragraph"/>
      </w:pPr>
      <w:r w:rsidRPr="00731E41">
        <w:tab/>
        <w:t>(a)</w:t>
      </w:r>
      <w:r w:rsidRPr="00731E41">
        <w:tab/>
        <w:t xml:space="preserve">an entity (the </w:t>
      </w:r>
      <w:r w:rsidRPr="00731E41">
        <w:rPr>
          <w:b/>
          <w:i/>
        </w:rPr>
        <w:t>relevant entity</w:t>
      </w:r>
      <w:r w:rsidRPr="00731E41">
        <w:t xml:space="preserve">) that is an </w:t>
      </w:r>
      <w:r w:rsidR="00731E41" w:rsidRPr="00731E41">
        <w:rPr>
          <w:position w:val="6"/>
          <w:sz w:val="16"/>
        </w:rPr>
        <w:t>*</w:t>
      </w:r>
      <w:r w:rsidRPr="00731E41">
        <w:t>outward investing entity (non</w:t>
      </w:r>
      <w:r w:rsidR="00731E41">
        <w:noBreakHyphen/>
      </w:r>
      <w:r w:rsidRPr="00731E41">
        <w:t xml:space="preserve">ADI), or an </w:t>
      </w:r>
      <w:r w:rsidR="00731E41" w:rsidRPr="00731E41">
        <w:rPr>
          <w:position w:val="6"/>
          <w:sz w:val="16"/>
        </w:rPr>
        <w:t>*</w:t>
      </w:r>
      <w:r w:rsidRPr="00731E41">
        <w:t xml:space="preserve">outward investing entity (ADI), for a period (the </w:t>
      </w:r>
      <w:r w:rsidRPr="00731E41">
        <w:rPr>
          <w:b/>
          <w:i/>
        </w:rPr>
        <w:t>relevant period</w:t>
      </w:r>
      <w:r w:rsidRPr="00731E41">
        <w:t>) that is all or a part of an income year; and</w:t>
      </w:r>
    </w:p>
    <w:p w:rsidR="006E0072" w:rsidRPr="00731E41" w:rsidRDefault="006E0072" w:rsidP="006E0072">
      <w:pPr>
        <w:pStyle w:val="paragraph"/>
      </w:pPr>
      <w:r w:rsidRPr="00731E41">
        <w:tab/>
        <w:t>(b)</w:t>
      </w:r>
      <w:r w:rsidRPr="00731E41">
        <w:tab/>
        <w:t>each entity (</w:t>
      </w:r>
      <w:r w:rsidRPr="00731E41">
        <w:rPr>
          <w:b/>
          <w:i/>
        </w:rPr>
        <w:t>controlled entity of the relevant entity</w:t>
      </w:r>
      <w:r w:rsidRPr="00731E41">
        <w:t xml:space="preserve">) that is an </w:t>
      </w:r>
      <w:r w:rsidR="00731E41" w:rsidRPr="00731E41">
        <w:rPr>
          <w:position w:val="6"/>
          <w:sz w:val="16"/>
        </w:rPr>
        <w:t>*</w:t>
      </w:r>
      <w:r w:rsidRPr="00731E41">
        <w:t>Australian controlled foreign entity of which:</w:t>
      </w:r>
    </w:p>
    <w:p w:rsidR="006E0072" w:rsidRPr="00731E41" w:rsidRDefault="006E0072" w:rsidP="006E0072">
      <w:pPr>
        <w:pStyle w:val="paragraphsub"/>
      </w:pPr>
      <w:r w:rsidRPr="00731E41">
        <w:tab/>
        <w:t>(i)</w:t>
      </w:r>
      <w:r w:rsidRPr="00731E41">
        <w:tab/>
        <w:t xml:space="preserve">the relevant entity is an </w:t>
      </w:r>
      <w:r w:rsidR="00731E41" w:rsidRPr="00731E41">
        <w:rPr>
          <w:position w:val="6"/>
          <w:sz w:val="16"/>
        </w:rPr>
        <w:t>*</w:t>
      </w:r>
      <w:r w:rsidRPr="00731E41">
        <w:t>Australian controller; or</w:t>
      </w:r>
    </w:p>
    <w:p w:rsidR="006E0072" w:rsidRPr="00731E41" w:rsidRDefault="006E0072" w:rsidP="006E0072">
      <w:pPr>
        <w:pStyle w:val="paragraphsub"/>
      </w:pPr>
      <w:r w:rsidRPr="00731E41">
        <w:tab/>
        <w:t>(ii)</w:t>
      </w:r>
      <w:r w:rsidRPr="00731E41">
        <w:tab/>
        <w:t xml:space="preserve">an </w:t>
      </w:r>
      <w:r w:rsidR="00731E41" w:rsidRPr="00731E41">
        <w:rPr>
          <w:position w:val="6"/>
          <w:sz w:val="16"/>
        </w:rPr>
        <w:t>*</w:t>
      </w:r>
      <w:r w:rsidRPr="00731E41">
        <w:t>associate entity of the relevant entity is an Australian controller.</w:t>
      </w:r>
    </w:p>
    <w:p w:rsidR="006E0072" w:rsidRPr="00731E41" w:rsidRDefault="006E0072" w:rsidP="006E0072">
      <w:pPr>
        <w:pStyle w:val="ActHead5"/>
      </w:pPr>
      <w:bookmarkStart w:id="337" w:name="_Toc397085623"/>
      <w:r w:rsidRPr="00731E41">
        <w:rPr>
          <w:rStyle w:val="CharSectno"/>
        </w:rPr>
        <w:t>820</w:t>
      </w:r>
      <w:r w:rsidR="00731E41">
        <w:rPr>
          <w:rStyle w:val="CharSectno"/>
        </w:rPr>
        <w:noBreakHyphen/>
      </w:r>
      <w:r w:rsidRPr="00731E41">
        <w:rPr>
          <w:rStyle w:val="CharSectno"/>
        </w:rPr>
        <w:t>885</w:t>
      </w:r>
      <w:r w:rsidRPr="00731E41">
        <w:t xml:space="preserve">  What is </w:t>
      </w:r>
      <w:r w:rsidRPr="00731E41">
        <w:rPr>
          <w:i/>
        </w:rPr>
        <w:t>controlled foreign entity debt</w:t>
      </w:r>
      <w:r w:rsidRPr="00731E41">
        <w:t>?</w:t>
      </w:r>
      <w:bookmarkEnd w:id="337"/>
    </w:p>
    <w:p w:rsidR="006E0072" w:rsidRPr="00731E41" w:rsidRDefault="006E0072" w:rsidP="006E0072">
      <w:pPr>
        <w:pStyle w:val="subsection"/>
      </w:pPr>
      <w:r w:rsidRPr="00731E41">
        <w:rPr>
          <w:b/>
          <w:i/>
        </w:rPr>
        <w:tab/>
      </w:r>
      <w:r w:rsidRPr="00731E41">
        <w:t>(1)</w:t>
      </w:r>
      <w:r w:rsidRPr="00731E41">
        <w:rPr>
          <w:b/>
          <w:i/>
        </w:rPr>
        <w:tab/>
      </w:r>
      <w:r w:rsidRPr="00731E41">
        <w:t xml:space="preserve">The relevant entity’s </w:t>
      </w:r>
      <w:r w:rsidRPr="00731E41">
        <w:rPr>
          <w:b/>
          <w:i/>
        </w:rPr>
        <w:t>controlled foreign entity debt</w:t>
      </w:r>
      <w:r w:rsidRPr="00731E41">
        <w:t xml:space="preserve"> at a particular time during the relevant period is the total value of all the </w:t>
      </w:r>
      <w:r w:rsidR="00731E41" w:rsidRPr="00731E41">
        <w:rPr>
          <w:position w:val="6"/>
          <w:sz w:val="16"/>
        </w:rPr>
        <w:t>*</w:t>
      </w:r>
      <w:r w:rsidRPr="00731E41">
        <w:t>debt interests held by the relevant entity at that time that satisfy all of the following:</w:t>
      </w:r>
    </w:p>
    <w:p w:rsidR="006E0072" w:rsidRPr="00731E41" w:rsidRDefault="006E0072" w:rsidP="006E0072">
      <w:pPr>
        <w:pStyle w:val="paragraph"/>
      </w:pPr>
      <w:r w:rsidRPr="00731E41">
        <w:tab/>
        <w:t>(a)</w:t>
      </w:r>
      <w:r w:rsidRPr="00731E41">
        <w:tab/>
        <w:t xml:space="preserve">the interests are </w:t>
      </w:r>
      <w:r w:rsidR="00731E41" w:rsidRPr="00731E41">
        <w:rPr>
          <w:position w:val="6"/>
          <w:sz w:val="16"/>
        </w:rPr>
        <w:t>*</w:t>
      </w:r>
      <w:r w:rsidRPr="00731E41">
        <w:t>on issue at that time;</w:t>
      </w:r>
    </w:p>
    <w:p w:rsidR="006E0072" w:rsidRPr="00731E41" w:rsidRDefault="006E0072" w:rsidP="006E0072">
      <w:pPr>
        <w:pStyle w:val="paragraph"/>
      </w:pPr>
      <w:r w:rsidRPr="00731E41">
        <w:lastRenderedPageBreak/>
        <w:tab/>
        <w:t>(b)</w:t>
      </w:r>
      <w:r w:rsidRPr="00731E41">
        <w:tab/>
        <w:t xml:space="preserve">each of the interests was </w:t>
      </w:r>
      <w:r w:rsidR="00731E41" w:rsidRPr="00731E41">
        <w:rPr>
          <w:position w:val="6"/>
          <w:sz w:val="16"/>
        </w:rPr>
        <w:t>*</w:t>
      </w:r>
      <w:r w:rsidRPr="00731E41">
        <w:t>issued by an entity that is a controlled entity of the relevant entity at that time;</w:t>
      </w:r>
    </w:p>
    <w:p w:rsidR="006E0072" w:rsidRPr="00731E41" w:rsidRDefault="006E0072" w:rsidP="006E0072">
      <w:pPr>
        <w:pStyle w:val="paragraph"/>
      </w:pPr>
      <w:r w:rsidRPr="00731E41">
        <w:tab/>
        <w:t>(c)</w:t>
      </w:r>
      <w:r w:rsidRPr="00731E41">
        <w:tab/>
        <w:t>each of the interests gives rise to a cost, at any time, that is covered by paragraph</w:t>
      </w:r>
      <w:r w:rsidR="00731E41">
        <w:t> </w:t>
      </w:r>
      <w:r w:rsidRPr="00731E41">
        <w:t>820</w:t>
      </w:r>
      <w:r w:rsidR="00731E41">
        <w:noBreakHyphen/>
      </w:r>
      <w:r w:rsidRPr="00731E41">
        <w:t>40(1)(a).</w:t>
      </w:r>
    </w:p>
    <w:p w:rsidR="006E0072" w:rsidRPr="00731E41" w:rsidRDefault="006E0072" w:rsidP="006E0072">
      <w:pPr>
        <w:pStyle w:val="subsection"/>
      </w:pPr>
      <w:r w:rsidRPr="00731E41">
        <w:tab/>
        <w:t>(2)</w:t>
      </w:r>
      <w:r w:rsidRPr="00731E41">
        <w:tab/>
        <w:t xml:space="preserve">For the purposes of </w:t>
      </w:r>
      <w:r w:rsidR="00731E41">
        <w:t>subsection (</w:t>
      </w:r>
      <w:r w:rsidRPr="00731E41">
        <w:t xml:space="preserve">1), take into account the value of a </w:t>
      </w:r>
      <w:r w:rsidR="00731E41" w:rsidRPr="00731E41">
        <w:rPr>
          <w:position w:val="6"/>
          <w:sz w:val="16"/>
        </w:rPr>
        <w:t>*</w:t>
      </w:r>
      <w:r w:rsidRPr="00731E41">
        <w:t xml:space="preserve">debt interest issued by a controlled entity of the relevant entity only to the extent that the interest is </w:t>
      </w:r>
      <w:r w:rsidRPr="00731E41">
        <w:rPr>
          <w:i/>
        </w:rPr>
        <w:t>not</w:t>
      </w:r>
      <w:r w:rsidRPr="00731E41">
        <w:t xml:space="preserve"> attributable to any of the following assets that are held by the controlled entity throughout the relevant period:</w:t>
      </w:r>
    </w:p>
    <w:p w:rsidR="006E0072" w:rsidRPr="00731E41" w:rsidRDefault="006E0072" w:rsidP="006E0072">
      <w:pPr>
        <w:pStyle w:val="paragraph"/>
      </w:pPr>
      <w:r w:rsidRPr="00731E41">
        <w:tab/>
        <w:t>(a)</w:t>
      </w:r>
      <w:r w:rsidRPr="00731E41">
        <w:tab/>
        <w:t xml:space="preserve">assets attributable to the controlled entity’s </w:t>
      </w:r>
      <w:r w:rsidR="00731E41" w:rsidRPr="00731E41">
        <w:rPr>
          <w:position w:val="6"/>
          <w:sz w:val="16"/>
        </w:rPr>
        <w:t>*</w:t>
      </w:r>
      <w:r w:rsidRPr="00731E41">
        <w:t>Australian permanent establishments;</w:t>
      </w:r>
    </w:p>
    <w:p w:rsidR="006E0072" w:rsidRPr="00731E41" w:rsidRDefault="006E0072" w:rsidP="006E0072">
      <w:pPr>
        <w:pStyle w:val="paragraph"/>
      </w:pPr>
      <w:r w:rsidRPr="00731E41">
        <w:tab/>
        <w:t>(b)</w:t>
      </w:r>
      <w:r w:rsidRPr="00731E41">
        <w:tab/>
        <w:t>other assets that are held by the controlled entity for the purposes of producing assessable income of the controlled entity.</w:t>
      </w:r>
    </w:p>
    <w:p w:rsidR="006E0072" w:rsidRPr="00731E41" w:rsidRDefault="006E0072" w:rsidP="006E0072">
      <w:pPr>
        <w:pStyle w:val="ActHead5"/>
      </w:pPr>
      <w:bookmarkStart w:id="338" w:name="_Toc397085624"/>
      <w:r w:rsidRPr="00731E41">
        <w:rPr>
          <w:rStyle w:val="CharSectno"/>
        </w:rPr>
        <w:t>820</w:t>
      </w:r>
      <w:r w:rsidR="00731E41">
        <w:rPr>
          <w:rStyle w:val="CharSectno"/>
        </w:rPr>
        <w:noBreakHyphen/>
      </w:r>
      <w:r w:rsidRPr="00731E41">
        <w:rPr>
          <w:rStyle w:val="CharSectno"/>
        </w:rPr>
        <w:t>890</w:t>
      </w:r>
      <w:r w:rsidRPr="00731E41">
        <w:t xml:space="preserve">  What is </w:t>
      </w:r>
      <w:r w:rsidRPr="00731E41">
        <w:rPr>
          <w:i/>
        </w:rPr>
        <w:t>controlled foreign entity equity</w:t>
      </w:r>
      <w:r w:rsidRPr="00731E41">
        <w:t>?</w:t>
      </w:r>
      <w:bookmarkEnd w:id="338"/>
    </w:p>
    <w:p w:rsidR="006E0072" w:rsidRPr="00731E41" w:rsidRDefault="006E0072" w:rsidP="006E0072">
      <w:pPr>
        <w:pStyle w:val="subsection"/>
      </w:pPr>
      <w:r w:rsidRPr="00731E41">
        <w:rPr>
          <w:b/>
          <w:i/>
        </w:rPr>
        <w:tab/>
      </w:r>
      <w:r w:rsidRPr="00731E41">
        <w:t>(1)</w:t>
      </w:r>
      <w:r w:rsidRPr="00731E41">
        <w:rPr>
          <w:b/>
          <w:i/>
        </w:rPr>
        <w:tab/>
      </w:r>
      <w:r w:rsidRPr="00731E41">
        <w:t xml:space="preserve">The relevant entity’s </w:t>
      </w:r>
      <w:r w:rsidRPr="00731E41">
        <w:rPr>
          <w:b/>
          <w:i/>
        </w:rPr>
        <w:t xml:space="preserve">controlled foreign entity equity </w:t>
      </w:r>
      <w:r w:rsidRPr="00731E41">
        <w:t>at a particular time during the relevant period is the total value of:</w:t>
      </w:r>
    </w:p>
    <w:p w:rsidR="006E0072" w:rsidRPr="00731E41" w:rsidRDefault="006E0072" w:rsidP="006E0072">
      <w:pPr>
        <w:pStyle w:val="paragraph"/>
      </w:pPr>
      <w:r w:rsidRPr="00731E41">
        <w:tab/>
        <w:t>(a)</w:t>
      </w:r>
      <w:r w:rsidRPr="00731E41">
        <w:tab/>
        <w:t xml:space="preserve">all the </w:t>
      </w:r>
      <w:r w:rsidR="00731E41" w:rsidRPr="00731E41">
        <w:rPr>
          <w:position w:val="6"/>
          <w:sz w:val="16"/>
        </w:rPr>
        <w:t>*</w:t>
      </w:r>
      <w:r w:rsidRPr="00731E41">
        <w:t>equity interests that the entity holds, at that time, in entities that are controlled entities of the relevant entity at that time; and</w:t>
      </w:r>
    </w:p>
    <w:p w:rsidR="006E0072" w:rsidRPr="00731E41" w:rsidRDefault="006E0072" w:rsidP="006E0072">
      <w:pPr>
        <w:pStyle w:val="paragraph"/>
      </w:pPr>
      <w:r w:rsidRPr="00731E41">
        <w:tab/>
        <w:t>(b)</w:t>
      </w:r>
      <w:r w:rsidRPr="00731E41">
        <w:tab/>
        <w:t xml:space="preserve">all the </w:t>
      </w:r>
      <w:r w:rsidR="00731E41" w:rsidRPr="00731E41">
        <w:rPr>
          <w:position w:val="6"/>
          <w:sz w:val="16"/>
        </w:rPr>
        <w:t>*</w:t>
      </w:r>
      <w:r w:rsidRPr="00731E41">
        <w:t xml:space="preserve">debt interests </w:t>
      </w:r>
      <w:r w:rsidR="00731E41" w:rsidRPr="00731E41">
        <w:rPr>
          <w:position w:val="6"/>
          <w:sz w:val="16"/>
        </w:rPr>
        <w:t>*</w:t>
      </w:r>
      <w:r w:rsidRPr="00731E41">
        <w:t>on issue and held by the entity at that time that satisfy both of the following:</w:t>
      </w:r>
    </w:p>
    <w:p w:rsidR="006E0072" w:rsidRPr="00731E41" w:rsidRDefault="006E0072" w:rsidP="006E0072">
      <w:pPr>
        <w:pStyle w:val="paragraphsub"/>
      </w:pPr>
      <w:r w:rsidRPr="00731E41">
        <w:tab/>
        <w:t>(i)</w:t>
      </w:r>
      <w:r w:rsidRPr="00731E41">
        <w:tab/>
        <w:t xml:space="preserve">the interests were </w:t>
      </w:r>
      <w:r w:rsidR="00731E41" w:rsidRPr="00731E41">
        <w:rPr>
          <w:position w:val="6"/>
          <w:sz w:val="16"/>
        </w:rPr>
        <w:t>*</w:t>
      </w:r>
      <w:r w:rsidRPr="00731E41">
        <w:t>issued by entities that are controlled entities of the relevant entity at that time;</w:t>
      </w:r>
    </w:p>
    <w:p w:rsidR="006E0072" w:rsidRPr="00731E41" w:rsidRDefault="006E0072" w:rsidP="006E0072">
      <w:pPr>
        <w:pStyle w:val="paragraphsub"/>
      </w:pPr>
      <w:r w:rsidRPr="00731E41">
        <w:tab/>
        <w:t>(ii)</w:t>
      </w:r>
      <w:r w:rsidRPr="00731E41">
        <w:tab/>
        <w:t>none of the interests gives rise to any cost, at any time, that is covered by paragraph</w:t>
      </w:r>
      <w:r w:rsidR="00731E41">
        <w:t> </w:t>
      </w:r>
      <w:r w:rsidRPr="00731E41">
        <w:t>820</w:t>
      </w:r>
      <w:r w:rsidR="00731E41">
        <w:noBreakHyphen/>
      </w:r>
      <w:r w:rsidRPr="00731E41">
        <w:t>40(1)(a).</w:t>
      </w:r>
    </w:p>
    <w:p w:rsidR="006E0072" w:rsidRPr="00731E41" w:rsidRDefault="006E0072" w:rsidP="006E0072">
      <w:pPr>
        <w:pStyle w:val="subsection"/>
      </w:pPr>
      <w:r w:rsidRPr="00731E41">
        <w:tab/>
        <w:t>(2)</w:t>
      </w:r>
      <w:r w:rsidRPr="00731E41">
        <w:tab/>
        <w:t xml:space="preserve">For the purposes of </w:t>
      </w:r>
      <w:r w:rsidR="00731E41">
        <w:t>subsection (</w:t>
      </w:r>
      <w:r w:rsidRPr="00731E41">
        <w:t xml:space="preserve">1), take into account the value of an </w:t>
      </w:r>
      <w:r w:rsidR="00731E41" w:rsidRPr="00731E41">
        <w:rPr>
          <w:position w:val="6"/>
          <w:sz w:val="16"/>
        </w:rPr>
        <w:t>*</w:t>
      </w:r>
      <w:r w:rsidRPr="00731E41">
        <w:t xml:space="preserve">equity interest in, or a </w:t>
      </w:r>
      <w:r w:rsidR="00731E41" w:rsidRPr="00731E41">
        <w:rPr>
          <w:position w:val="6"/>
          <w:sz w:val="16"/>
        </w:rPr>
        <w:t>*</w:t>
      </w:r>
      <w:r w:rsidRPr="00731E41">
        <w:t xml:space="preserve">debt interest issued by, a controlled entity of the relevant entity only to the extent that the interest is </w:t>
      </w:r>
      <w:r w:rsidRPr="00731E41">
        <w:rPr>
          <w:i/>
        </w:rPr>
        <w:t>not</w:t>
      </w:r>
      <w:r w:rsidRPr="00731E41">
        <w:t xml:space="preserve"> attributable to any of the following assets that are held by the controlled entity throughout the relevant period:</w:t>
      </w:r>
    </w:p>
    <w:p w:rsidR="006E0072" w:rsidRPr="00731E41" w:rsidRDefault="006E0072" w:rsidP="006E0072">
      <w:pPr>
        <w:pStyle w:val="paragraph"/>
      </w:pPr>
      <w:r w:rsidRPr="00731E41">
        <w:tab/>
        <w:t>(a)</w:t>
      </w:r>
      <w:r w:rsidRPr="00731E41">
        <w:tab/>
        <w:t xml:space="preserve">assets attributable to the controlled entity’s </w:t>
      </w:r>
      <w:r w:rsidR="00731E41" w:rsidRPr="00731E41">
        <w:rPr>
          <w:position w:val="6"/>
          <w:sz w:val="16"/>
        </w:rPr>
        <w:t>*</w:t>
      </w:r>
      <w:r w:rsidRPr="00731E41">
        <w:t>Australian permanent establishments;</w:t>
      </w:r>
    </w:p>
    <w:p w:rsidR="006E0072" w:rsidRPr="00731E41" w:rsidRDefault="006E0072" w:rsidP="006E0072">
      <w:pPr>
        <w:pStyle w:val="paragraph"/>
      </w:pPr>
      <w:r w:rsidRPr="00731E41">
        <w:lastRenderedPageBreak/>
        <w:tab/>
        <w:t>(b)</w:t>
      </w:r>
      <w:r w:rsidRPr="00731E41">
        <w:tab/>
        <w:t>other assets that are held by the controlled entity for the purposes of producing assessable income of the controlled entity.</w:t>
      </w:r>
    </w:p>
    <w:p w:rsidR="006E0072" w:rsidRPr="00731E41" w:rsidRDefault="006E0072" w:rsidP="006E0072">
      <w:pPr>
        <w:pStyle w:val="ActHead4"/>
      </w:pPr>
      <w:bookmarkStart w:id="339" w:name="_Toc397085625"/>
      <w:r w:rsidRPr="00731E41">
        <w:rPr>
          <w:rStyle w:val="CharSubdNo"/>
        </w:rPr>
        <w:t>Subdivision</w:t>
      </w:r>
      <w:r w:rsidR="00731E41">
        <w:rPr>
          <w:rStyle w:val="CharSubdNo"/>
        </w:rPr>
        <w:t> </w:t>
      </w:r>
      <w:r w:rsidRPr="00731E41">
        <w:rPr>
          <w:rStyle w:val="CharSubdNo"/>
        </w:rPr>
        <w:t>820</w:t>
      </w:r>
      <w:r w:rsidR="00731E41">
        <w:rPr>
          <w:rStyle w:val="CharSubdNo"/>
        </w:rPr>
        <w:noBreakHyphen/>
      </w:r>
      <w:r w:rsidRPr="00731E41">
        <w:rPr>
          <w:rStyle w:val="CharSubdNo"/>
        </w:rPr>
        <w:t>I</w:t>
      </w:r>
      <w:r w:rsidRPr="00731E41">
        <w:t>—</w:t>
      </w:r>
      <w:r w:rsidRPr="00731E41">
        <w:rPr>
          <w:rStyle w:val="CharSubdText"/>
        </w:rPr>
        <w:t>Associate entities</w:t>
      </w:r>
      <w:bookmarkEnd w:id="339"/>
    </w:p>
    <w:p w:rsidR="006E0072" w:rsidRPr="00731E41" w:rsidRDefault="006E0072" w:rsidP="006E0072">
      <w:pPr>
        <w:pStyle w:val="ActHead4"/>
      </w:pPr>
      <w:bookmarkStart w:id="340" w:name="_Toc397085626"/>
      <w:r w:rsidRPr="00731E41">
        <w:t>Guide to Subdivision</w:t>
      </w:r>
      <w:r w:rsidR="00731E41">
        <w:t> </w:t>
      </w:r>
      <w:r w:rsidRPr="00731E41">
        <w:t>820</w:t>
      </w:r>
      <w:r w:rsidR="00731E41">
        <w:noBreakHyphen/>
      </w:r>
      <w:r w:rsidRPr="00731E41">
        <w:t>I</w:t>
      </w:r>
      <w:bookmarkEnd w:id="340"/>
    </w:p>
    <w:p w:rsidR="006E0072" w:rsidRPr="00731E41" w:rsidRDefault="006E0072" w:rsidP="006E0072">
      <w:pPr>
        <w:pStyle w:val="ActHead5"/>
      </w:pPr>
      <w:bookmarkStart w:id="341" w:name="_Toc397085627"/>
      <w:r w:rsidRPr="00731E41">
        <w:rPr>
          <w:rStyle w:val="CharSectno"/>
        </w:rPr>
        <w:t>820</w:t>
      </w:r>
      <w:r w:rsidR="00731E41">
        <w:rPr>
          <w:rStyle w:val="CharSectno"/>
        </w:rPr>
        <w:noBreakHyphen/>
      </w:r>
      <w:r w:rsidRPr="00731E41">
        <w:rPr>
          <w:rStyle w:val="CharSectno"/>
        </w:rPr>
        <w:t>900</w:t>
      </w:r>
      <w:r w:rsidRPr="00731E41">
        <w:t xml:space="preserve">  What this Subdivision is about</w:t>
      </w:r>
      <w:bookmarkEnd w:id="341"/>
    </w:p>
    <w:p w:rsidR="006E0072" w:rsidRPr="00731E41" w:rsidRDefault="006E0072" w:rsidP="006E0072">
      <w:pPr>
        <w:pStyle w:val="BoxText"/>
      </w:pPr>
      <w:r w:rsidRPr="00731E41">
        <w:t>This Subdivision sets out the meaning of various concepts about associate entities for the purposes of this Division.</w:t>
      </w:r>
    </w:p>
    <w:p w:rsidR="006E0072" w:rsidRPr="00731E41" w:rsidRDefault="006E0072" w:rsidP="006E0072">
      <w:pPr>
        <w:pStyle w:val="TofSectsHeading"/>
      </w:pPr>
      <w:r w:rsidRPr="00731E41">
        <w:t>Table of sections</w:t>
      </w:r>
    </w:p>
    <w:p w:rsidR="006E0072" w:rsidRPr="00731E41" w:rsidRDefault="006E0072" w:rsidP="006E0072">
      <w:pPr>
        <w:pStyle w:val="TofSectsSection"/>
      </w:pPr>
      <w:r w:rsidRPr="00731E41">
        <w:t>820</w:t>
      </w:r>
      <w:r w:rsidR="00731E41">
        <w:noBreakHyphen/>
      </w:r>
      <w:r w:rsidRPr="00731E41">
        <w:t>905</w:t>
      </w:r>
      <w:r w:rsidRPr="00731E41">
        <w:tab/>
        <w:t>Associate entity</w:t>
      </w:r>
    </w:p>
    <w:p w:rsidR="006E0072" w:rsidRPr="00731E41" w:rsidRDefault="006E0072" w:rsidP="006E0072">
      <w:pPr>
        <w:pStyle w:val="TofSectsSection"/>
      </w:pPr>
      <w:r w:rsidRPr="00731E41">
        <w:t>820</w:t>
      </w:r>
      <w:r w:rsidR="00731E41">
        <w:noBreakHyphen/>
      </w:r>
      <w:r w:rsidRPr="00731E41">
        <w:t>910</w:t>
      </w:r>
      <w:r w:rsidRPr="00731E41">
        <w:tab/>
        <w:t>Associate entity debt</w:t>
      </w:r>
    </w:p>
    <w:p w:rsidR="006E0072" w:rsidRPr="00731E41" w:rsidRDefault="006E0072" w:rsidP="006E0072">
      <w:pPr>
        <w:pStyle w:val="TofSectsSection"/>
      </w:pPr>
      <w:r w:rsidRPr="00731E41">
        <w:t>820</w:t>
      </w:r>
      <w:r w:rsidR="00731E41">
        <w:noBreakHyphen/>
      </w:r>
      <w:r w:rsidRPr="00731E41">
        <w:t>915</w:t>
      </w:r>
      <w:r w:rsidRPr="00731E41">
        <w:tab/>
        <w:t>Associate entity equity</w:t>
      </w:r>
    </w:p>
    <w:p w:rsidR="006E0072" w:rsidRPr="00731E41" w:rsidRDefault="006E0072" w:rsidP="006E0072">
      <w:pPr>
        <w:pStyle w:val="TofSectsSection"/>
      </w:pPr>
      <w:r w:rsidRPr="00731E41">
        <w:t>820</w:t>
      </w:r>
      <w:r w:rsidR="00731E41">
        <w:noBreakHyphen/>
      </w:r>
      <w:r w:rsidRPr="00731E41">
        <w:t>920</w:t>
      </w:r>
      <w:r w:rsidRPr="00731E41">
        <w:tab/>
        <w:t>Associate entity excess amount</w:t>
      </w:r>
    </w:p>
    <w:p w:rsidR="006E0072" w:rsidRPr="00731E41" w:rsidRDefault="006E0072" w:rsidP="006E0072">
      <w:pPr>
        <w:pStyle w:val="ActHead5"/>
      </w:pPr>
      <w:bookmarkStart w:id="342" w:name="_Toc397085628"/>
      <w:r w:rsidRPr="00731E41">
        <w:rPr>
          <w:rStyle w:val="CharSectno"/>
        </w:rPr>
        <w:t>820</w:t>
      </w:r>
      <w:r w:rsidR="00731E41">
        <w:rPr>
          <w:rStyle w:val="CharSectno"/>
        </w:rPr>
        <w:noBreakHyphen/>
      </w:r>
      <w:r w:rsidRPr="00731E41">
        <w:rPr>
          <w:rStyle w:val="CharSectno"/>
        </w:rPr>
        <w:t>905</w:t>
      </w:r>
      <w:r w:rsidRPr="00731E41">
        <w:t xml:space="preserve">  Associate entity</w:t>
      </w:r>
      <w:bookmarkEnd w:id="342"/>
    </w:p>
    <w:p w:rsidR="006E0072" w:rsidRPr="00731E41" w:rsidRDefault="006E0072" w:rsidP="006E0072">
      <w:pPr>
        <w:pStyle w:val="SubsectionHead"/>
      </w:pPr>
      <w:r w:rsidRPr="00731E41">
        <w:t>Meaning of associate entity</w:t>
      </w:r>
    </w:p>
    <w:p w:rsidR="006E0072" w:rsidRPr="00731E41" w:rsidRDefault="006E0072" w:rsidP="006E0072">
      <w:pPr>
        <w:pStyle w:val="subsection"/>
      </w:pPr>
      <w:r w:rsidRPr="00731E41">
        <w:tab/>
        <w:t>(1)</w:t>
      </w:r>
      <w:r w:rsidRPr="00731E41">
        <w:tab/>
        <w:t xml:space="preserve">An entity (the </w:t>
      </w:r>
      <w:r w:rsidRPr="00731E41">
        <w:rPr>
          <w:b/>
          <w:i/>
        </w:rPr>
        <w:t>first entity</w:t>
      </w:r>
      <w:r w:rsidRPr="00731E41">
        <w:t xml:space="preserve">) that is not an individual is an </w:t>
      </w:r>
      <w:r w:rsidRPr="00731E41">
        <w:rPr>
          <w:b/>
          <w:i/>
        </w:rPr>
        <w:t>associate entity</w:t>
      </w:r>
      <w:r w:rsidRPr="00731E41">
        <w:t xml:space="preserve"> of another entity at a particular time if, at that time, the first entity is an </w:t>
      </w:r>
      <w:r w:rsidR="00731E41" w:rsidRPr="00731E41">
        <w:rPr>
          <w:position w:val="6"/>
          <w:sz w:val="16"/>
        </w:rPr>
        <w:t>*</w:t>
      </w:r>
      <w:r w:rsidRPr="00731E41">
        <w:t>associate of that other entity and at least one of the following paragraphs applies:</w:t>
      </w:r>
    </w:p>
    <w:p w:rsidR="006E0072" w:rsidRPr="00731E41" w:rsidRDefault="006E0072" w:rsidP="006E0072">
      <w:pPr>
        <w:pStyle w:val="paragraph"/>
      </w:pPr>
      <w:r w:rsidRPr="00731E41">
        <w:tab/>
        <w:t>(a)</w:t>
      </w:r>
      <w:r w:rsidRPr="00731E41">
        <w:tab/>
        <w:t xml:space="preserve">that other entity holds an </w:t>
      </w:r>
      <w:r w:rsidR="00731E41" w:rsidRPr="00731E41">
        <w:rPr>
          <w:position w:val="6"/>
          <w:sz w:val="16"/>
        </w:rPr>
        <w:t>*</w:t>
      </w:r>
      <w:r w:rsidRPr="00731E41">
        <w:t xml:space="preserve">associate interest of 50% or more in the first entity (see </w:t>
      </w:r>
      <w:r w:rsidR="00731E41">
        <w:t>subsections (</w:t>
      </w:r>
      <w:r w:rsidRPr="00731E41">
        <w:t>4) to (8));</w:t>
      </w:r>
    </w:p>
    <w:p w:rsidR="006E0072" w:rsidRPr="00731E41" w:rsidRDefault="006E0072" w:rsidP="006E0072">
      <w:pPr>
        <w:pStyle w:val="paragraph"/>
      </w:pPr>
      <w:r w:rsidRPr="00731E41">
        <w:tab/>
        <w:t>(b)</w:t>
      </w:r>
      <w:r w:rsidRPr="00731E41">
        <w:tab/>
        <w:t>the first entity is accustomed or under an obligation (whether formal or informal), or might reasonably be expected, to act in accordance with the directions, instructions or wishes of that other entity in relation to:</w:t>
      </w:r>
    </w:p>
    <w:p w:rsidR="006E0072" w:rsidRPr="00731E41" w:rsidRDefault="006E0072" w:rsidP="006E0072">
      <w:pPr>
        <w:pStyle w:val="paragraphsub"/>
      </w:pPr>
      <w:r w:rsidRPr="00731E41">
        <w:tab/>
        <w:t>(i)</w:t>
      </w:r>
      <w:r w:rsidRPr="00731E41">
        <w:tab/>
        <w:t>the distribution or retention of the first entity’s profits; or</w:t>
      </w:r>
    </w:p>
    <w:p w:rsidR="006E0072" w:rsidRPr="00731E41" w:rsidRDefault="006E0072" w:rsidP="006E0072">
      <w:pPr>
        <w:pStyle w:val="paragraphsub"/>
      </w:pPr>
      <w:r w:rsidRPr="00731E41">
        <w:tab/>
        <w:t>(ii)</w:t>
      </w:r>
      <w:r w:rsidRPr="00731E41">
        <w:tab/>
        <w:t xml:space="preserve">the financial policies relating to the first entity’s assets, </w:t>
      </w:r>
      <w:r w:rsidR="00731E41" w:rsidRPr="00731E41">
        <w:rPr>
          <w:position w:val="6"/>
          <w:sz w:val="16"/>
        </w:rPr>
        <w:t>*</w:t>
      </w:r>
      <w:r w:rsidRPr="00731E41">
        <w:t xml:space="preserve">debt capital or </w:t>
      </w:r>
      <w:r w:rsidR="00731E41" w:rsidRPr="00731E41">
        <w:rPr>
          <w:position w:val="6"/>
          <w:sz w:val="16"/>
        </w:rPr>
        <w:t>*</w:t>
      </w:r>
      <w:r w:rsidRPr="00731E41">
        <w:t>equity capital;</w:t>
      </w:r>
    </w:p>
    <w:p w:rsidR="006E0072" w:rsidRPr="00731E41" w:rsidRDefault="006E0072" w:rsidP="006E0072">
      <w:pPr>
        <w:pStyle w:val="paragraph"/>
      </w:pPr>
      <w:r w:rsidRPr="00731E41">
        <w:lastRenderedPageBreak/>
        <w:tab/>
      </w:r>
      <w:r w:rsidRPr="00731E41">
        <w:tab/>
        <w:t>whether those directions, instructions or wishes are, or might reasonably be expected to be, communicated directly or through interposed entities.</w:t>
      </w:r>
    </w:p>
    <w:p w:rsidR="006E0072" w:rsidRPr="00731E41" w:rsidRDefault="006E0072" w:rsidP="006E0072">
      <w:pPr>
        <w:pStyle w:val="subsection2"/>
      </w:pPr>
      <w:r w:rsidRPr="00731E41">
        <w:t xml:space="preserve">However, this subsection does not apply to the first entity in its capacity as the </w:t>
      </w:r>
      <w:r w:rsidR="00731E41" w:rsidRPr="00731E41">
        <w:rPr>
          <w:position w:val="6"/>
          <w:sz w:val="16"/>
        </w:rPr>
        <w:t>*</w:t>
      </w:r>
      <w:r w:rsidRPr="00731E41">
        <w:t xml:space="preserve">responsible entity of a </w:t>
      </w:r>
      <w:r w:rsidR="00731E41" w:rsidRPr="00731E41">
        <w:rPr>
          <w:position w:val="6"/>
          <w:sz w:val="16"/>
        </w:rPr>
        <w:t>*</w:t>
      </w:r>
      <w:r w:rsidRPr="00731E41">
        <w:t xml:space="preserve">registered scheme (see </w:t>
      </w:r>
      <w:r w:rsidR="00731E41">
        <w:t>subsection (</w:t>
      </w:r>
      <w:r w:rsidRPr="00731E41">
        <w:t>2A)).</w:t>
      </w:r>
    </w:p>
    <w:p w:rsidR="006E0072" w:rsidRPr="00731E41" w:rsidRDefault="006E0072" w:rsidP="006E0072">
      <w:pPr>
        <w:pStyle w:val="subsection"/>
      </w:pPr>
      <w:r w:rsidRPr="00731E41">
        <w:tab/>
        <w:t>(2)</w:t>
      </w:r>
      <w:r w:rsidRPr="00731E41">
        <w:tab/>
        <w:t xml:space="preserve">An entity (the </w:t>
      </w:r>
      <w:r w:rsidRPr="00731E41">
        <w:rPr>
          <w:b/>
          <w:i/>
        </w:rPr>
        <w:t>first entity</w:t>
      </w:r>
      <w:r w:rsidRPr="00731E41">
        <w:t xml:space="preserve">) that is an individual is an </w:t>
      </w:r>
      <w:r w:rsidRPr="00731E41">
        <w:rPr>
          <w:b/>
          <w:i/>
        </w:rPr>
        <w:t>associate entity</w:t>
      </w:r>
      <w:r w:rsidRPr="00731E41">
        <w:t xml:space="preserve"> of another entity at a particular time if, at that time:</w:t>
      </w:r>
    </w:p>
    <w:p w:rsidR="006E0072" w:rsidRPr="00731E41" w:rsidRDefault="006E0072" w:rsidP="006E0072">
      <w:pPr>
        <w:pStyle w:val="paragraph"/>
      </w:pPr>
      <w:r w:rsidRPr="00731E41">
        <w:tab/>
        <w:t>(a)</w:t>
      </w:r>
      <w:r w:rsidRPr="00731E41">
        <w:tab/>
        <w:t xml:space="preserve">the first entity is an </w:t>
      </w:r>
      <w:r w:rsidR="00731E41" w:rsidRPr="00731E41">
        <w:rPr>
          <w:position w:val="6"/>
          <w:sz w:val="16"/>
        </w:rPr>
        <w:t>*</w:t>
      </w:r>
      <w:r w:rsidRPr="00731E41">
        <w:t>associate of that other entity; and</w:t>
      </w:r>
    </w:p>
    <w:p w:rsidR="006E0072" w:rsidRPr="00731E41" w:rsidRDefault="006E0072" w:rsidP="006E0072">
      <w:pPr>
        <w:pStyle w:val="paragraph"/>
      </w:pPr>
      <w:r w:rsidRPr="00731E41">
        <w:tab/>
        <w:t>(b)</w:t>
      </w:r>
      <w:r w:rsidRPr="00731E41">
        <w:tab/>
        <w:t>the first entity:</w:t>
      </w:r>
    </w:p>
    <w:p w:rsidR="006E0072" w:rsidRPr="00731E41" w:rsidRDefault="006E0072" w:rsidP="006E0072">
      <w:pPr>
        <w:pStyle w:val="paragraphsub"/>
      </w:pPr>
      <w:r w:rsidRPr="00731E41">
        <w:tab/>
        <w:t>(i)</w:t>
      </w:r>
      <w:r w:rsidRPr="00731E41">
        <w:tab/>
        <w:t>is accustomed or under an obligation (whether formal or informal); or</w:t>
      </w:r>
    </w:p>
    <w:p w:rsidR="006E0072" w:rsidRPr="00731E41" w:rsidRDefault="006E0072" w:rsidP="006E0072">
      <w:pPr>
        <w:pStyle w:val="paragraphsub"/>
      </w:pPr>
      <w:r w:rsidRPr="00731E41">
        <w:tab/>
        <w:t>(ii)</w:t>
      </w:r>
      <w:r w:rsidRPr="00731E41">
        <w:tab/>
        <w:t>might reasonably be expected;</w:t>
      </w:r>
    </w:p>
    <w:p w:rsidR="006E0072" w:rsidRPr="00731E41" w:rsidRDefault="006E0072" w:rsidP="006E0072">
      <w:pPr>
        <w:pStyle w:val="paragraph"/>
      </w:pPr>
      <w:r w:rsidRPr="00731E41">
        <w:tab/>
      </w:r>
      <w:r w:rsidRPr="00731E41">
        <w:tab/>
        <w:t>to act in accordance with the directions, instructions or wishes of that other entity in relation to the first entity’s financial affairs, whether those directions, instructions or wishes are, or might reasonably be expected to be, communicated directly or through interposed entities.</w:t>
      </w:r>
    </w:p>
    <w:p w:rsidR="006E0072" w:rsidRPr="00731E41" w:rsidRDefault="006E0072" w:rsidP="006E0072">
      <w:pPr>
        <w:pStyle w:val="subsection"/>
      </w:pPr>
      <w:r w:rsidRPr="00731E41">
        <w:tab/>
        <w:t>(2A)</w:t>
      </w:r>
      <w:r w:rsidRPr="00731E41">
        <w:tab/>
        <w:t xml:space="preserve">An entity (the </w:t>
      </w:r>
      <w:r w:rsidRPr="00731E41">
        <w:rPr>
          <w:b/>
          <w:i/>
        </w:rPr>
        <w:t>first entity</w:t>
      </w:r>
      <w:r w:rsidRPr="00731E41">
        <w:t xml:space="preserve">), in its capacity as the </w:t>
      </w:r>
      <w:r w:rsidR="00731E41" w:rsidRPr="00731E41">
        <w:rPr>
          <w:position w:val="6"/>
          <w:sz w:val="16"/>
        </w:rPr>
        <w:t>*</w:t>
      </w:r>
      <w:r w:rsidRPr="00731E41">
        <w:t xml:space="preserve">responsible entity of a </w:t>
      </w:r>
      <w:r w:rsidR="00731E41" w:rsidRPr="00731E41">
        <w:rPr>
          <w:position w:val="6"/>
          <w:sz w:val="16"/>
        </w:rPr>
        <w:t>*</w:t>
      </w:r>
      <w:r w:rsidRPr="00731E41">
        <w:t xml:space="preserve">registered scheme at a particular time, is an </w:t>
      </w:r>
      <w:r w:rsidRPr="00731E41">
        <w:rPr>
          <w:b/>
          <w:i/>
        </w:rPr>
        <w:t>associate entity</w:t>
      </w:r>
      <w:r w:rsidRPr="00731E41">
        <w:t xml:space="preserve"> of another entity at that time if the first entity, in that capacity, is an </w:t>
      </w:r>
      <w:r w:rsidR="00731E41" w:rsidRPr="00731E41">
        <w:rPr>
          <w:position w:val="6"/>
          <w:sz w:val="16"/>
        </w:rPr>
        <w:t>*</w:t>
      </w:r>
      <w:r w:rsidRPr="00731E41">
        <w:t>associate of that other entity at that time and at least one of the following paragraphs applies at that time:</w:t>
      </w:r>
    </w:p>
    <w:p w:rsidR="006E0072" w:rsidRPr="00731E41" w:rsidRDefault="006E0072" w:rsidP="006E0072">
      <w:pPr>
        <w:pStyle w:val="paragraph"/>
      </w:pPr>
      <w:r w:rsidRPr="00731E41">
        <w:tab/>
        <w:t>(a)</w:t>
      </w:r>
      <w:r w:rsidRPr="00731E41">
        <w:tab/>
        <w:t xml:space="preserve">that other entity holds an </w:t>
      </w:r>
      <w:r w:rsidR="00731E41" w:rsidRPr="00731E41">
        <w:rPr>
          <w:position w:val="6"/>
          <w:sz w:val="16"/>
        </w:rPr>
        <w:t>*</w:t>
      </w:r>
      <w:r w:rsidRPr="00731E41">
        <w:t xml:space="preserve">associate interest of 50% or more in the registered scheme (see </w:t>
      </w:r>
      <w:r w:rsidR="00731E41">
        <w:t>subsections (</w:t>
      </w:r>
      <w:r w:rsidRPr="00731E41">
        <w:t>4) to (8));</w:t>
      </w:r>
    </w:p>
    <w:p w:rsidR="006E0072" w:rsidRPr="00731E41" w:rsidRDefault="006E0072" w:rsidP="006E0072">
      <w:pPr>
        <w:pStyle w:val="paragraph"/>
      </w:pPr>
      <w:r w:rsidRPr="00731E41">
        <w:tab/>
        <w:t>(b)</w:t>
      </w:r>
      <w:r w:rsidRPr="00731E41">
        <w:tab/>
        <w:t>that other entity holds an associate interest of 20% or more in the registered scheme and the first entity, in that capacity, is accustomed or under an obligation (whether formal or informal), or might reasonably be expected, to act in accordance with the directions, instructions or wishes of that other entity in relation to:</w:t>
      </w:r>
    </w:p>
    <w:p w:rsidR="006E0072" w:rsidRPr="00731E41" w:rsidRDefault="006E0072" w:rsidP="006E0072">
      <w:pPr>
        <w:pStyle w:val="paragraphsub"/>
      </w:pPr>
      <w:r w:rsidRPr="00731E41">
        <w:tab/>
        <w:t>(i)</w:t>
      </w:r>
      <w:r w:rsidRPr="00731E41">
        <w:tab/>
        <w:t>the distribution or retention of the profits of the registered scheme; or</w:t>
      </w:r>
    </w:p>
    <w:p w:rsidR="006E0072" w:rsidRPr="00731E41" w:rsidRDefault="006E0072" w:rsidP="006E0072">
      <w:pPr>
        <w:pStyle w:val="paragraphsub"/>
      </w:pPr>
      <w:r w:rsidRPr="00731E41">
        <w:tab/>
        <w:t>(ii)</w:t>
      </w:r>
      <w:r w:rsidRPr="00731E41">
        <w:tab/>
        <w:t xml:space="preserve">the financial policies relating to the assets, </w:t>
      </w:r>
      <w:r w:rsidR="00731E41" w:rsidRPr="00731E41">
        <w:rPr>
          <w:position w:val="6"/>
          <w:sz w:val="16"/>
        </w:rPr>
        <w:t>*</w:t>
      </w:r>
      <w:r w:rsidRPr="00731E41">
        <w:t xml:space="preserve">debt capital or </w:t>
      </w:r>
      <w:r w:rsidR="00731E41" w:rsidRPr="00731E41">
        <w:rPr>
          <w:position w:val="6"/>
          <w:sz w:val="16"/>
        </w:rPr>
        <w:t>*</w:t>
      </w:r>
      <w:r w:rsidRPr="00731E41">
        <w:t>equity capital of the registered scheme;</w:t>
      </w:r>
    </w:p>
    <w:p w:rsidR="006E0072" w:rsidRPr="00731E41" w:rsidRDefault="006E0072" w:rsidP="006E0072">
      <w:pPr>
        <w:pStyle w:val="paragraph"/>
      </w:pPr>
      <w:r w:rsidRPr="00731E41">
        <w:lastRenderedPageBreak/>
        <w:tab/>
      </w:r>
      <w:r w:rsidRPr="00731E41">
        <w:tab/>
        <w:t>whether those directions, instructions or wishes are, or might reasonably be expected to be, communicated directly or through interposed entities.</w:t>
      </w:r>
    </w:p>
    <w:p w:rsidR="006E0072" w:rsidRPr="00731E41" w:rsidRDefault="006E0072" w:rsidP="006E0072">
      <w:pPr>
        <w:pStyle w:val="notetext"/>
      </w:pPr>
      <w:r w:rsidRPr="00731E41">
        <w:t>Note:</w:t>
      </w:r>
      <w:r w:rsidRPr="00731E41">
        <w:tab/>
        <w:t>The first entity, in another capacity, may also be an associate entity of an entity under another provision of this section (see also section</w:t>
      </w:r>
      <w:r w:rsidR="00731E41">
        <w:t> </w:t>
      </w:r>
      <w:r w:rsidRPr="00731E41">
        <w:t>960</w:t>
      </w:r>
      <w:r w:rsidR="00731E41">
        <w:noBreakHyphen/>
      </w:r>
      <w:r w:rsidRPr="00731E41">
        <w:t>100).</w:t>
      </w:r>
    </w:p>
    <w:p w:rsidR="006E0072" w:rsidRPr="00731E41" w:rsidRDefault="006E0072" w:rsidP="006E0072">
      <w:pPr>
        <w:pStyle w:val="subsection"/>
      </w:pPr>
      <w:r w:rsidRPr="00731E41">
        <w:tab/>
        <w:t>(3)</w:t>
      </w:r>
      <w:r w:rsidRPr="00731E41">
        <w:tab/>
      </w:r>
      <w:r w:rsidR="00731E41">
        <w:t>Subsection (</w:t>
      </w:r>
      <w:r w:rsidRPr="00731E41">
        <w:t xml:space="preserve">1) or (2A) also has effect as if the first entity satisfies </w:t>
      </w:r>
      <w:r w:rsidR="00731E41">
        <w:t>paragraph (</w:t>
      </w:r>
      <w:r w:rsidRPr="00731E41">
        <w:t>b) of that subsection at a particular time if any of the following is expected to act in the manner mentioned in that paragraph at that time:</w:t>
      </w:r>
    </w:p>
    <w:p w:rsidR="006E0072" w:rsidRPr="00731E41" w:rsidRDefault="006E0072" w:rsidP="006E0072">
      <w:pPr>
        <w:pStyle w:val="paragraph"/>
      </w:pPr>
      <w:r w:rsidRPr="00731E41">
        <w:tab/>
        <w:t>(a)</w:t>
      </w:r>
      <w:r w:rsidRPr="00731E41">
        <w:tab/>
        <w:t>a director of the first entity if it is a company;</w:t>
      </w:r>
    </w:p>
    <w:p w:rsidR="006E0072" w:rsidRPr="00731E41" w:rsidRDefault="006E0072" w:rsidP="006E0072">
      <w:pPr>
        <w:pStyle w:val="paragraph"/>
      </w:pPr>
      <w:r w:rsidRPr="00731E41">
        <w:tab/>
        <w:t>(b)</w:t>
      </w:r>
      <w:r w:rsidRPr="00731E41">
        <w:tab/>
        <w:t>a partner of the first entity if it is a partnership;</w:t>
      </w:r>
    </w:p>
    <w:p w:rsidR="006E0072" w:rsidRPr="00731E41" w:rsidRDefault="006E0072" w:rsidP="006E0072">
      <w:pPr>
        <w:pStyle w:val="paragraph"/>
      </w:pPr>
      <w:r w:rsidRPr="00731E41">
        <w:tab/>
        <w:t>(c)</w:t>
      </w:r>
      <w:r w:rsidRPr="00731E41">
        <w:tab/>
        <w:t xml:space="preserve">the </w:t>
      </w:r>
      <w:r w:rsidR="00731E41" w:rsidRPr="00731E41">
        <w:rPr>
          <w:position w:val="6"/>
          <w:sz w:val="16"/>
        </w:rPr>
        <w:t>*</w:t>
      </w:r>
      <w:r w:rsidRPr="00731E41">
        <w:t xml:space="preserve">general partner of the first entity if it is a </w:t>
      </w:r>
      <w:r w:rsidR="00731E41" w:rsidRPr="00731E41">
        <w:rPr>
          <w:position w:val="6"/>
          <w:sz w:val="16"/>
        </w:rPr>
        <w:t>*</w:t>
      </w:r>
      <w:r w:rsidRPr="00731E41">
        <w:t>corporate limited partnership;</w:t>
      </w:r>
    </w:p>
    <w:p w:rsidR="006E0072" w:rsidRPr="00731E41" w:rsidRDefault="006E0072" w:rsidP="006E0072">
      <w:pPr>
        <w:pStyle w:val="paragraph"/>
      </w:pPr>
      <w:r w:rsidRPr="00731E41">
        <w:tab/>
        <w:t>(d)</w:t>
      </w:r>
      <w:r w:rsidRPr="00731E41">
        <w:tab/>
        <w:t>the trustee of the first entity if it is a trust;</w:t>
      </w:r>
    </w:p>
    <w:p w:rsidR="006E0072" w:rsidRPr="00731E41" w:rsidRDefault="006E0072" w:rsidP="006E0072">
      <w:pPr>
        <w:pStyle w:val="paragraph"/>
      </w:pPr>
      <w:r w:rsidRPr="00731E41">
        <w:tab/>
        <w:t>(e)</w:t>
      </w:r>
      <w:r w:rsidRPr="00731E41">
        <w:tab/>
        <w:t>a member of the first entity’s committee of management if it is an unincorporated association or body.</w:t>
      </w:r>
    </w:p>
    <w:p w:rsidR="006E0072" w:rsidRPr="00731E41" w:rsidRDefault="006E0072" w:rsidP="006E0072">
      <w:pPr>
        <w:pStyle w:val="subsection"/>
      </w:pPr>
      <w:r w:rsidRPr="00731E41">
        <w:tab/>
        <w:t>(3A)</w:t>
      </w:r>
      <w:r w:rsidRPr="00731E41">
        <w:tab/>
        <w:t>If:</w:t>
      </w:r>
    </w:p>
    <w:p w:rsidR="006E0072" w:rsidRPr="00731E41" w:rsidRDefault="006E0072" w:rsidP="006E0072">
      <w:pPr>
        <w:pStyle w:val="paragraph"/>
      </w:pPr>
      <w:r w:rsidRPr="00731E41">
        <w:tab/>
        <w:t>(a)</w:t>
      </w:r>
      <w:r w:rsidRPr="00731E41">
        <w:tab/>
        <w:t xml:space="preserve">an entity (the </w:t>
      </w:r>
      <w:r w:rsidRPr="00731E41">
        <w:rPr>
          <w:b/>
          <w:i/>
        </w:rPr>
        <w:t>first entity</w:t>
      </w:r>
      <w:r w:rsidRPr="00731E41">
        <w:t xml:space="preserve">) is an </w:t>
      </w:r>
      <w:r w:rsidR="00731E41" w:rsidRPr="00731E41">
        <w:rPr>
          <w:position w:val="6"/>
          <w:sz w:val="16"/>
        </w:rPr>
        <w:t>*</w:t>
      </w:r>
      <w:r w:rsidRPr="00731E41">
        <w:t xml:space="preserve">associate entity of another entity (the </w:t>
      </w:r>
      <w:r w:rsidRPr="00731E41">
        <w:rPr>
          <w:b/>
          <w:i/>
        </w:rPr>
        <w:t>head entity</w:t>
      </w:r>
      <w:r w:rsidRPr="00731E41">
        <w:t xml:space="preserve">) under </w:t>
      </w:r>
      <w:r w:rsidR="00731E41">
        <w:t>subsection (</w:t>
      </w:r>
      <w:r w:rsidRPr="00731E41">
        <w:t>1), (2), (2A) or (3) at a particular time; and</w:t>
      </w:r>
    </w:p>
    <w:p w:rsidR="006E0072" w:rsidRPr="00731E41" w:rsidRDefault="006E0072" w:rsidP="006E0072">
      <w:pPr>
        <w:pStyle w:val="paragraph"/>
      </w:pPr>
      <w:r w:rsidRPr="00731E41">
        <w:tab/>
        <w:t>(b)</w:t>
      </w:r>
      <w:r w:rsidRPr="00731E41">
        <w:tab/>
        <w:t xml:space="preserve">a third entity is also an associate entity of the head entity under </w:t>
      </w:r>
      <w:r w:rsidR="00731E41">
        <w:t>subsection (</w:t>
      </w:r>
      <w:r w:rsidRPr="00731E41">
        <w:t>1), (2), (2A) or (3) at that time;</w:t>
      </w:r>
    </w:p>
    <w:p w:rsidR="006E0072" w:rsidRPr="00731E41" w:rsidRDefault="006E0072" w:rsidP="006E0072">
      <w:pPr>
        <w:pStyle w:val="subsection2"/>
      </w:pPr>
      <w:r w:rsidRPr="00731E41">
        <w:t xml:space="preserve">the first entity is an </w:t>
      </w:r>
      <w:r w:rsidRPr="00731E41">
        <w:rPr>
          <w:b/>
          <w:i/>
        </w:rPr>
        <w:t>associate entity</w:t>
      </w:r>
      <w:r w:rsidRPr="00731E41">
        <w:t xml:space="preserve"> of the third entity at that time.</w:t>
      </w:r>
    </w:p>
    <w:p w:rsidR="006E0072" w:rsidRPr="00731E41" w:rsidRDefault="006E0072" w:rsidP="006E0072">
      <w:pPr>
        <w:pStyle w:val="subsection"/>
      </w:pPr>
      <w:r w:rsidRPr="00731E41">
        <w:tab/>
        <w:t>(3B)</w:t>
      </w:r>
      <w:r w:rsidRPr="00731E41">
        <w:tab/>
        <w:t xml:space="preserve">If an entity (the </w:t>
      </w:r>
      <w:r w:rsidRPr="00731E41">
        <w:rPr>
          <w:b/>
          <w:i/>
        </w:rPr>
        <w:t>first entity</w:t>
      </w:r>
      <w:r w:rsidRPr="00731E41">
        <w:t xml:space="preserve">) is an </w:t>
      </w:r>
      <w:r w:rsidR="00731E41" w:rsidRPr="00731E41">
        <w:rPr>
          <w:position w:val="6"/>
          <w:sz w:val="16"/>
        </w:rPr>
        <w:t>*</w:t>
      </w:r>
      <w:r w:rsidRPr="00731E41">
        <w:t xml:space="preserve">associate entity of another entity under </w:t>
      </w:r>
      <w:r w:rsidR="00731E41">
        <w:t>subsection (</w:t>
      </w:r>
      <w:r w:rsidRPr="00731E41">
        <w:t xml:space="preserve">1), (2), (2A), (3) or (3A) at a particular time, that other entity is also an </w:t>
      </w:r>
      <w:r w:rsidRPr="00731E41">
        <w:rPr>
          <w:b/>
          <w:i/>
        </w:rPr>
        <w:t>associate entity</w:t>
      </w:r>
      <w:r w:rsidRPr="00731E41">
        <w:t xml:space="preserve"> of the first entity at that time.</w:t>
      </w:r>
    </w:p>
    <w:p w:rsidR="006E0072" w:rsidRPr="00731E41" w:rsidRDefault="006E0072" w:rsidP="006E0072">
      <w:pPr>
        <w:pStyle w:val="subsection"/>
      </w:pPr>
      <w:r w:rsidRPr="00731E41">
        <w:tab/>
        <w:t>(3C)</w:t>
      </w:r>
      <w:r w:rsidRPr="00731E41">
        <w:tab/>
        <w:t xml:space="preserve">However, an entity in its capacity as the </w:t>
      </w:r>
      <w:r w:rsidR="00731E41" w:rsidRPr="00731E41">
        <w:rPr>
          <w:position w:val="6"/>
          <w:sz w:val="16"/>
        </w:rPr>
        <w:t>*</w:t>
      </w:r>
      <w:r w:rsidRPr="00731E41">
        <w:t xml:space="preserve">responsible entity of a </w:t>
      </w:r>
      <w:r w:rsidR="00731E41" w:rsidRPr="00731E41">
        <w:rPr>
          <w:position w:val="6"/>
          <w:sz w:val="16"/>
        </w:rPr>
        <w:t>*</w:t>
      </w:r>
      <w:r w:rsidRPr="00731E41">
        <w:t xml:space="preserve">registered scheme (the </w:t>
      </w:r>
      <w:r w:rsidRPr="00731E41">
        <w:rPr>
          <w:b/>
          <w:i/>
        </w:rPr>
        <w:t>responsible entity</w:t>
      </w:r>
      <w:r w:rsidRPr="00731E41">
        <w:t xml:space="preserve">) is not an </w:t>
      </w:r>
      <w:r w:rsidR="00731E41" w:rsidRPr="00731E41">
        <w:rPr>
          <w:position w:val="6"/>
          <w:sz w:val="16"/>
        </w:rPr>
        <w:t>*</w:t>
      </w:r>
      <w:r w:rsidRPr="00731E41">
        <w:t xml:space="preserve">associate entity of another entity under </w:t>
      </w:r>
      <w:r w:rsidR="00731E41">
        <w:t>subsection (</w:t>
      </w:r>
      <w:r w:rsidRPr="00731E41">
        <w:t>3B) at a particular time if, at that time, the responsible entity:</w:t>
      </w:r>
    </w:p>
    <w:p w:rsidR="006E0072" w:rsidRPr="00731E41" w:rsidRDefault="006E0072" w:rsidP="006E0072">
      <w:pPr>
        <w:pStyle w:val="paragraph"/>
      </w:pPr>
      <w:r w:rsidRPr="00731E41">
        <w:tab/>
        <w:t>(a)</w:t>
      </w:r>
      <w:r w:rsidRPr="00731E41">
        <w:tab/>
        <w:t xml:space="preserve">would be an associate entity of that other entity under </w:t>
      </w:r>
      <w:r w:rsidR="00731E41">
        <w:t>subsection (</w:t>
      </w:r>
      <w:r w:rsidRPr="00731E41">
        <w:t>3B) (apart from the effect of this subsection); but</w:t>
      </w:r>
    </w:p>
    <w:p w:rsidR="006E0072" w:rsidRPr="00731E41" w:rsidRDefault="006E0072" w:rsidP="006E0072">
      <w:pPr>
        <w:pStyle w:val="paragraph"/>
      </w:pPr>
      <w:r w:rsidRPr="00731E41">
        <w:tab/>
        <w:t>(b)</w:t>
      </w:r>
      <w:r w:rsidRPr="00731E41">
        <w:tab/>
        <w:t xml:space="preserve">is not an associate entity of that other entity under </w:t>
      </w:r>
      <w:r w:rsidR="00731E41">
        <w:t>subsection (</w:t>
      </w:r>
      <w:r w:rsidRPr="00731E41">
        <w:t>2A).</w:t>
      </w:r>
    </w:p>
    <w:p w:rsidR="006E0072" w:rsidRPr="00731E41" w:rsidRDefault="006E0072" w:rsidP="006E0072">
      <w:pPr>
        <w:pStyle w:val="SubsectionHead"/>
      </w:pPr>
      <w:r w:rsidRPr="00731E41">
        <w:lastRenderedPageBreak/>
        <w:t>Associate interest in a company (except a corporate limited partnership)</w:t>
      </w:r>
    </w:p>
    <w:p w:rsidR="006E0072" w:rsidRPr="00731E41" w:rsidRDefault="006E0072" w:rsidP="006E0072">
      <w:pPr>
        <w:pStyle w:val="subsection"/>
      </w:pPr>
      <w:r w:rsidRPr="00731E41">
        <w:tab/>
        <w:t>(4)</w:t>
      </w:r>
      <w:r w:rsidRPr="00731E41">
        <w:tab/>
        <w:t xml:space="preserve">An </w:t>
      </w:r>
      <w:r w:rsidRPr="00731E41">
        <w:rPr>
          <w:b/>
          <w:i/>
        </w:rPr>
        <w:t xml:space="preserve">associate interest </w:t>
      </w:r>
      <w:r w:rsidRPr="00731E41">
        <w:t xml:space="preserve">that an entity holds in a company (except a </w:t>
      </w:r>
      <w:r w:rsidR="00731E41" w:rsidRPr="00731E41">
        <w:rPr>
          <w:position w:val="6"/>
          <w:sz w:val="16"/>
        </w:rPr>
        <w:t>*</w:t>
      </w:r>
      <w:r w:rsidRPr="00731E41">
        <w:t xml:space="preserve">corporate limited partnership) at a particular time is the percentage of the direct control interest (if any) that the entity holds in the company at that time under the provisions applied by </w:t>
      </w:r>
      <w:r w:rsidR="00731E41">
        <w:t>subsection (</w:t>
      </w:r>
      <w:r w:rsidRPr="00731E41">
        <w:t>5).</w:t>
      </w:r>
    </w:p>
    <w:p w:rsidR="006E0072" w:rsidRPr="00731E41" w:rsidRDefault="006E0072" w:rsidP="006E0072">
      <w:pPr>
        <w:pStyle w:val="subsection"/>
      </w:pPr>
      <w:r w:rsidRPr="00731E41">
        <w:tab/>
        <w:t>(5)</w:t>
      </w:r>
      <w:r w:rsidRPr="00731E41">
        <w:tab/>
        <w:t xml:space="preserve">For the purposes of </w:t>
      </w:r>
      <w:r w:rsidR="00731E41">
        <w:t>subsection (</w:t>
      </w:r>
      <w:r w:rsidRPr="00731E41">
        <w:t xml:space="preserve">4), provisions of Part X of the </w:t>
      </w:r>
      <w:r w:rsidRPr="00731E41">
        <w:rPr>
          <w:i/>
        </w:rPr>
        <w:t>Income Tax Assessment Act 1936</w:t>
      </w:r>
      <w:r w:rsidRPr="00731E41">
        <w:t xml:space="preserve"> are applied with the modifications set out in the following table:</w:t>
      </w:r>
    </w:p>
    <w:p w:rsidR="006E0072" w:rsidRPr="00731E41" w:rsidRDefault="006E0072" w:rsidP="006E0072">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835"/>
        <w:gridCol w:w="3544"/>
        <w:gridCol w:w="23"/>
      </w:tblGrid>
      <w:tr w:rsidR="006E0072" w:rsidRPr="00731E41" w:rsidTr="00B36B2B">
        <w:trPr>
          <w:cantSplit/>
          <w:tblHeader/>
        </w:trPr>
        <w:tc>
          <w:tcPr>
            <w:tcW w:w="7110" w:type="dxa"/>
            <w:gridSpan w:val="4"/>
            <w:tcBorders>
              <w:top w:val="single" w:sz="12" w:space="0" w:color="auto"/>
              <w:left w:val="nil"/>
              <w:bottom w:val="nil"/>
              <w:right w:val="nil"/>
            </w:tcBorders>
          </w:tcPr>
          <w:p w:rsidR="006E0072" w:rsidRPr="00731E41" w:rsidRDefault="006E0072" w:rsidP="00B36B2B">
            <w:pPr>
              <w:pStyle w:val="Tabletext"/>
            </w:pPr>
            <w:r w:rsidRPr="00731E41">
              <w:rPr>
                <w:b/>
              </w:rPr>
              <w:t xml:space="preserve">Modifications of provisions in Part X of the </w:t>
            </w:r>
            <w:r w:rsidRPr="00731E41">
              <w:rPr>
                <w:b/>
                <w:i/>
              </w:rPr>
              <w:t>Income Tax Assessment Act 1936</w:t>
            </w:r>
          </w:p>
        </w:tc>
      </w:tr>
      <w:tr w:rsidR="006E0072" w:rsidRPr="00731E41" w:rsidTr="00B36B2B">
        <w:trPr>
          <w:gridAfter w:val="1"/>
          <w:wAfter w:w="23" w:type="dxa"/>
          <w:cantSplit/>
          <w:tblHeader/>
        </w:trPr>
        <w:tc>
          <w:tcPr>
            <w:tcW w:w="708"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Item</w:t>
            </w:r>
          </w:p>
        </w:tc>
        <w:tc>
          <w:tcPr>
            <w:tcW w:w="2835"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Provisions</w:t>
            </w:r>
          </w:p>
        </w:tc>
        <w:tc>
          <w:tcPr>
            <w:tcW w:w="3544"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Modifications</w:t>
            </w:r>
          </w:p>
        </w:tc>
      </w:tr>
      <w:tr w:rsidR="006E0072" w:rsidRPr="00731E41" w:rsidTr="00B36B2B">
        <w:trPr>
          <w:gridAfter w:val="1"/>
          <w:wAfter w:w="23" w:type="dxa"/>
          <w:cantSplit/>
        </w:trPr>
        <w:tc>
          <w:tcPr>
            <w:tcW w:w="708"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1</w:t>
            </w:r>
          </w:p>
        </w:tc>
        <w:tc>
          <w:tcPr>
            <w:tcW w:w="2835"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Section</w:t>
            </w:r>
            <w:r w:rsidR="00731E41">
              <w:t> </w:t>
            </w:r>
            <w:r w:rsidRPr="00731E41">
              <w:t xml:space="preserve">350 (including any other provision in Part X of the </w:t>
            </w:r>
            <w:r w:rsidRPr="00731E41">
              <w:rPr>
                <w:i/>
              </w:rPr>
              <w:t xml:space="preserve">Income Tax Assessment Act 1936 </w:t>
            </w:r>
            <w:r w:rsidRPr="00731E41">
              <w:t>that defines a term used in the section)</w:t>
            </w:r>
          </w:p>
        </w:tc>
        <w:tc>
          <w:tcPr>
            <w:tcW w:w="3544"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 xml:space="preserve">The section applies for the purposes of this subsection rather than only for the purposes of Part X of the </w:t>
            </w:r>
            <w:r w:rsidRPr="00731E41">
              <w:rPr>
                <w:i/>
              </w:rPr>
              <w:t>Income Tax Assessment Act 1936</w:t>
            </w:r>
          </w:p>
        </w:tc>
      </w:tr>
      <w:tr w:rsidR="006E0072" w:rsidRPr="00731E41" w:rsidTr="00B36B2B">
        <w:trPr>
          <w:gridAfter w:val="1"/>
          <w:wAfter w:w="23" w:type="dxa"/>
          <w:cantSplit/>
        </w:trPr>
        <w:tc>
          <w:tcPr>
            <w:tcW w:w="708" w:type="dxa"/>
            <w:tcBorders>
              <w:top w:val="single" w:sz="2" w:space="0" w:color="auto"/>
              <w:left w:val="nil"/>
              <w:bottom w:val="single" w:sz="12" w:space="0" w:color="auto"/>
              <w:right w:val="nil"/>
            </w:tcBorders>
          </w:tcPr>
          <w:p w:rsidR="006E0072" w:rsidRPr="00731E41" w:rsidRDefault="006E0072" w:rsidP="00B36B2B">
            <w:pPr>
              <w:pStyle w:val="Tabletext"/>
            </w:pPr>
            <w:r w:rsidRPr="00731E41">
              <w:t>2</w:t>
            </w:r>
          </w:p>
        </w:tc>
        <w:tc>
          <w:tcPr>
            <w:tcW w:w="2835" w:type="dxa"/>
            <w:tcBorders>
              <w:top w:val="single" w:sz="2" w:space="0" w:color="auto"/>
              <w:left w:val="nil"/>
              <w:bottom w:val="single" w:sz="12" w:space="0" w:color="auto"/>
              <w:right w:val="nil"/>
            </w:tcBorders>
          </w:tcPr>
          <w:p w:rsidR="006E0072" w:rsidRPr="00731E41" w:rsidRDefault="006E0072" w:rsidP="00B36B2B">
            <w:pPr>
              <w:pStyle w:val="Tabletext"/>
            </w:pPr>
            <w:r w:rsidRPr="00731E41">
              <w:t>Subsections</w:t>
            </w:r>
            <w:r w:rsidR="00731E41">
              <w:t> </w:t>
            </w:r>
            <w:r w:rsidRPr="00731E41">
              <w:t>350(6) and (7)</w:t>
            </w:r>
          </w:p>
        </w:tc>
        <w:tc>
          <w:tcPr>
            <w:tcW w:w="3544" w:type="dxa"/>
            <w:tcBorders>
              <w:top w:val="single" w:sz="2" w:space="0" w:color="auto"/>
              <w:left w:val="nil"/>
              <w:bottom w:val="single" w:sz="12" w:space="0" w:color="auto"/>
              <w:right w:val="nil"/>
            </w:tcBorders>
          </w:tcPr>
          <w:p w:rsidR="006E0072" w:rsidRPr="00731E41" w:rsidRDefault="006E0072" w:rsidP="00B36B2B">
            <w:pPr>
              <w:pStyle w:val="Tabletext"/>
            </w:pPr>
            <w:r w:rsidRPr="00731E41">
              <w:t>The subsections do not apply</w:t>
            </w:r>
          </w:p>
        </w:tc>
      </w:tr>
    </w:tbl>
    <w:p w:rsidR="006E0072" w:rsidRPr="00731E41" w:rsidRDefault="006E0072" w:rsidP="006E0072">
      <w:pPr>
        <w:pStyle w:val="SubsectionHead"/>
      </w:pPr>
      <w:r w:rsidRPr="00731E41">
        <w:t>Associate interest in a trust</w:t>
      </w:r>
    </w:p>
    <w:p w:rsidR="006E0072" w:rsidRPr="00731E41" w:rsidRDefault="006E0072" w:rsidP="006E0072">
      <w:pPr>
        <w:pStyle w:val="subsection"/>
      </w:pPr>
      <w:r w:rsidRPr="00731E41">
        <w:tab/>
        <w:t>(6)</w:t>
      </w:r>
      <w:r w:rsidRPr="00731E41">
        <w:tab/>
        <w:t xml:space="preserve">An </w:t>
      </w:r>
      <w:r w:rsidRPr="00731E41">
        <w:rPr>
          <w:b/>
          <w:i/>
        </w:rPr>
        <w:t xml:space="preserve">associate interest </w:t>
      </w:r>
      <w:r w:rsidRPr="00731E41">
        <w:t xml:space="preserve">that an entity holds in a trust at a particular time is the percentage of the direct control interest (if any) that the entity holds in the trust at that time under the provisions applied by </w:t>
      </w:r>
      <w:r w:rsidR="00731E41">
        <w:t>subsection (</w:t>
      </w:r>
      <w:r w:rsidRPr="00731E41">
        <w:t>7).</w:t>
      </w:r>
    </w:p>
    <w:p w:rsidR="006E0072" w:rsidRPr="00731E41" w:rsidRDefault="006E0072" w:rsidP="006E0072">
      <w:pPr>
        <w:pStyle w:val="subsection"/>
      </w:pPr>
      <w:r w:rsidRPr="00731E41">
        <w:tab/>
        <w:t>(7)</w:t>
      </w:r>
      <w:r w:rsidRPr="00731E41">
        <w:tab/>
        <w:t xml:space="preserve">For the purposes of </w:t>
      </w:r>
      <w:r w:rsidR="00731E41">
        <w:t>subsection (</w:t>
      </w:r>
      <w:r w:rsidRPr="00731E41">
        <w:t xml:space="preserve">6), provisions of Part X of the </w:t>
      </w:r>
      <w:r w:rsidRPr="00731E41">
        <w:rPr>
          <w:i/>
        </w:rPr>
        <w:t>Income Tax Assessment Act 1936</w:t>
      </w:r>
      <w:r w:rsidRPr="00731E41">
        <w:t xml:space="preserve"> are applied with the modifications set out in the following table:</w:t>
      </w:r>
    </w:p>
    <w:p w:rsidR="006E0072" w:rsidRPr="00731E41" w:rsidRDefault="006E0072" w:rsidP="006E0072">
      <w:pPr>
        <w:pStyle w:val="Tabletext"/>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835"/>
        <w:gridCol w:w="3544"/>
        <w:gridCol w:w="23"/>
      </w:tblGrid>
      <w:tr w:rsidR="006E0072" w:rsidRPr="00731E41" w:rsidTr="00B36B2B">
        <w:trPr>
          <w:cantSplit/>
          <w:tblHeader/>
        </w:trPr>
        <w:tc>
          <w:tcPr>
            <w:tcW w:w="7110" w:type="dxa"/>
            <w:gridSpan w:val="4"/>
            <w:tcBorders>
              <w:top w:val="single" w:sz="12" w:space="0" w:color="auto"/>
              <w:left w:val="nil"/>
              <w:bottom w:val="nil"/>
              <w:right w:val="nil"/>
            </w:tcBorders>
          </w:tcPr>
          <w:p w:rsidR="006E0072" w:rsidRPr="00731E41" w:rsidRDefault="006E0072" w:rsidP="00B36B2B">
            <w:pPr>
              <w:pStyle w:val="Tabletext"/>
              <w:keepNext/>
            </w:pPr>
            <w:r w:rsidRPr="00731E41">
              <w:rPr>
                <w:b/>
              </w:rPr>
              <w:t xml:space="preserve">Modifications of provisions in Part X of the </w:t>
            </w:r>
            <w:r w:rsidRPr="00731E41">
              <w:rPr>
                <w:b/>
                <w:i/>
              </w:rPr>
              <w:t>Income Tax Assessment Act 1936</w:t>
            </w:r>
          </w:p>
        </w:tc>
      </w:tr>
      <w:tr w:rsidR="006E0072" w:rsidRPr="00731E41" w:rsidTr="00B36B2B">
        <w:trPr>
          <w:gridAfter w:val="1"/>
          <w:wAfter w:w="23" w:type="dxa"/>
          <w:cantSplit/>
          <w:tblHeader/>
        </w:trPr>
        <w:tc>
          <w:tcPr>
            <w:tcW w:w="708" w:type="dxa"/>
            <w:tcBorders>
              <w:top w:val="single" w:sz="6" w:space="0" w:color="auto"/>
              <w:left w:val="nil"/>
              <w:bottom w:val="single" w:sz="12" w:space="0" w:color="auto"/>
              <w:right w:val="nil"/>
            </w:tcBorders>
          </w:tcPr>
          <w:p w:rsidR="006E0072" w:rsidRPr="00731E41" w:rsidRDefault="006E0072" w:rsidP="00B36B2B">
            <w:pPr>
              <w:pStyle w:val="Tabletext"/>
              <w:keepNext/>
            </w:pPr>
            <w:r w:rsidRPr="00731E41">
              <w:rPr>
                <w:b/>
              </w:rPr>
              <w:t>Item</w:t>
            </w:r>
          </w:p>
        </w:tc>
        <w:tc>
          <w:tcPr>
            <w:tcW w:w="2835" w:type="dxa"/>
            <w:tcBorders>
              <w:top w:val="single" w:sz="6" w:space="0" w:color="auto"/>
              <w:left w:val="nil"/>
              <w:bottom w:val="single" w:sz="12" w:space="0" w:color="auto"/>
              <w:right w:val="nil"/>
            </w:tcBorders>
          </w:tcPr>
          <w:p w:rsidR="006E0072" w:rsidRPr="00731E41" w:rsidRDefault="006E0072" w:rsidP="00B36B2B">
            <w:pPr>
              <w:pStyle w:val="Tabletext"/>
              <w:keepNext/>
            </w:pPr>
            <w:r w:rsidRPr="00731E41">
              <w:rPr>
                <w:b/>
              </w:rPr>
              <w:t>Provisions</w:t>
            </w:r>
          </w:p>
        </w:tc>
        <w:tc>
          <w:tcPr>
            <w:tcW w:w="3544" w:type="dxa"/>
            <w:tcBorders>
              <w:top w:val="single" w:sz="6" w:space="0" w:color="auto"/>
              <w:left w:val="nil"/>
              <w:bottom w:val="single" w:sz="12" w:space="0" w:color="auto"/>
              <w:right w:val="nil"/>
            </w:tcBorders>
          </w:tcPr>
          <w:p w:rsidR="006E0072" w:rsidRPr="00731E41" w:rsidRDefault="006E0072" w:rsidP="00B36B2B">
            <w:pPr>
              <w:pStyle w:val="Tabletext"/>
              <w:keepNext/>
            </w:pPr>
            <w:r w:rsidRPr="00731E41">
              <w:rPr>
                <w:b/>
              </w:rPr>
              <w:t>Modifications</w:t>
            </w:r>
          </w:p>
        </w:tc>
      </w:tr>
      <w:tr w:rsidR="006E0072" w:rsidRPr="00731E41" w:rsidTr="00B36B2B">
        <w:trPr>
          <w:gridAfter w:val="1"/>
          <w:wAfter w:w="23" w:type="dxa"/>
          <w:cantSplit/>
        </w:trPr>
        <w:tc>
          <w:tcPr>
            <w:tcW w:w="708"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1</w:t>
            </w:r>
          </w:p>
        </w:tc>
        <w:tc>
          <w:tcPr>
            <w:tcW w:w="2835"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Section</w:t>
            </w:r>
            <w:r w:rsidR="00731E41">
              <w:t> </w:t>
            </w:r>
            <w:r w:rsidRPr="00731E41">
              <w:t xml:space="preserve">351 (including any other provision in Part X of the </w:t>
            </w:r>
            <w:r w:rsidRPr="00731E41">
              <w:rPr>
                <w:i/>
              </w:rPr>
              <w:t xml:space="preserve">Income Tax Assessment Act 1936 </w:t>
            </w:r>
            <w:r w:rsidRPr="00731E41">
              <w:t>that defines a term used in the section)</w:t>
            </w:r>
          </w:p>
        </w:tc>
        <w:tc>
          <w:tcPr>
            <w:tcW w:w="3544"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 xml:space="preserve">The section applies for the purposes of this subsection rather than only for the purposes of Part X of the </w:t>
            </w:r>
            <w:r w:rsidRPr="00731E41">
              <w:rPr>
                <w:i/>
              </w:rPr>
              <w:t>Income Tax Assessment Act 1936</w:t>
            </w:r>
          </w:p>
        </w:tc>
      </w:tr>
      <w:tr w:rsidR="006E0072" w:rsidRPr="00731E41" w:rsidTr="00B36B2B">
        <w:trPr>
          <w:gridAfter w:val="1"/>
          <w:wAfter w:w="23" w:type="dxa"/>
          <w:cantSplit/>
        </w:trPr>
        <w:tc>
          <w:tcPr>
            <w:tcW w:w="708" w:type="dxa"/>
            <w:tcBorders>
              <w:top w:val="single" w:sz="2" w:space="0" w:color="auto"/>
              <w:left w:val="nil"/>
              <w:bottom w:val="single" w:sz="12" w:space="0" w:color="auto"/>
              <w:right w:val="nil"/>
            </w:tcBorders>
          </w:tcPr>
          <w:p w:rsidR="006E0072" w:rsidRPr="00731E41" w:rsidRDefault="006E0072" w:rsidP="00B36B2B">
            <w:pPr>
              <w:pStyle w:val="Tabletext"/>
            </w:pPr>
            <w:r w:rsidRPr="00731E41">
              <w:t>2</w:t>
            </w:r>
          </w:p>
        </w:tc>
        <w:tc>
          <w:tcPr>
            <w:tcW w:w="2835" w:type="dxa"/>
            <w:tcBorders>
              <w:top w:val="single" w:sz="2" w:space="0" w:color="auto"/>
              <w:left w:val="nil"/>
              <w:bottom w:val="single" w:sz="12" w:space="0" w:color="auto"/>
              <w:right w:val="nil"/>
            </w:tcBorders>
          </w:tcPr>
          <w:p w:rsidR="006E0072" w:rsidRPr="00731E41" w:rsidRDefault="006E0072" w:rsidP="00B36B2B">
            <w:pPr>
              <w:pStyle w:val="Tabletext"/>
            </w:pPr>
            <w:r w:rsidRPr="00731E41">
              <w:t>Subsections</w:t>
            </w:r>
            <w:r w:rsidR="00731E41">
              <w:t> </w:t>
            </w:r>
            <w:r w:rsidRPr="00731E41">
              <w:t>351(3) and (4)</w:t>
            </w:r>
          </w:p>
        </w:tc>
        <w:tc>
          <w:tcPr>
            <w:tcW w:w="3544" w:type="dxa"/>
            <w:tcBorders>
              <w:top w:val="single" w:sz="2" w:space="0" w:color="auto"/>
              <w:left w:val="nil"/>
              <w:bottom w:val="single" w:sz="12" w:space="0" w:color="auto"/>
              <w:right w:val="nil"/>
            </w:tcBorders>
          </w:tcPr>
          <w:p w:rsidR="006E0072" w:rsidRPr="00731E41" w:rsidRDefault="006E0072" w:rsidP="00B36B2B">
            <w:pPr>
              <w:pStyle w:val="Tabletext"/>
            </w:pPr>
            <w:r w:rsidRPr="00731E41">
              <w:t>The subsections do not apply</w:t>
            </w:r>
          </w:p>
        </w:tc>
      </w:tr>
    </w:tbl>
    <w:p w:rsidR="006E0072" w:rsidRPr="00731E41" w:rsidRDefault="006E0072" w:rsidP="006E0072">
      <w:pPr>
        <w:pStyle w:val="SubsectionHead"/>
      </w:pPr>
      <w:r w:rsidRPr="00731E41">
        <w:t>Associate interest in a partnership</w:t>
      </w:r>
    </w:p>
    <w:p w:rsidR="006E0072" w:rsidRPr="00731E41" w:rsidRDefault="006E0072" w:rsidP="006E0072">
      <w:pPr>
        <w:pStyle w:val="subsection"/>
      </w:pPr>
      <w:r w:rsidRPr="00731E41">
        <w:tab/>
        <w:t>(8)</w:t>
      </w:r>
      <w:r w:rsidRPr="00731E41">
        <w:tab/>
        <w:t xml:space="preserve">An </w:t>
      </w:r>
      <w:r w:rsidRPr="00731E41">
        <w:rPr>
          <w:b/>
          <w:i/>
        </w:rPr>
        <w:t>associate interest</w:t>
      </w:r>
      <w:r w:rsidRPr="00731E41">
        <w:t xml:space="preserve"> that an entity holds in a partnership at a particular time is whichever of the following percentages is applicable, and if there are 2 or more such percentages, the greatest of them:</w:t>
      </w:r>
    </w:p>
    <w:p w:rsidR="006E0072" w:rsidRPr="00731E41" w:rsidRDefault="006E0072" w:rsidP="006E0072">
      <w:pPr>
        <w:pStyle w:val="paragraph"/>
      </w:pPr>
      <w:r w:rsidRPr="00731E41">
        <w:tab/>
        <w:t>(a)</w:t>
      </w:r>
      <w:r w:rsidRPr="00731E41">
        <w:tab/>
        <w:t xml:space="preserve">in the case of a </w:t>
      </w:r>
      <w:r w:rsidR="00731E41" w:rsidRPr="00731E41">
        <w:rPr>
          <w:position w:val="6"/>
          <w:sz w:val="16"/>
        </w:rPr>
        <w:t>*</w:t>
      </w:r>
      <w:r w:rsidRPr="00731E41">
        <w:t xml:space="preserve">corporate limited partnership—100% if the entity is a </w:t>
      </w:r>
      <w:r w:rsidR="00731E41" w:rsidRPr="00731E41">
        <w:rPr>
          <w:position w:val="6"/>
          <w:sz w:val="16"/>
        </w:rPr>
        <w:t>*</w:t>
      </w:r>
      <w:r w:rsidRPr="00731E41">
        <w:t>general partner of the partnership;</w:t>
      </w:r>
    </w:p>
    <w:p w:rsidR="006E0072" w:rsidRPr="00731E41" w:rsidRDefault="006E0072" w:rsidP="006E0072">
      <w:pPr>
        <w:pStyle w:val="paragraph"/>
      </w:pPr>
      <w:r w:rsidRPr="00731E41">
        <w:tab/>
        <w:t>(b)</w:t>
      </w:r>
      <w:r w:rsidRPr="00731E41">
        <w:tab/>
        <w:t>in the case of a partnership that is not a corporate limited partnership—the percentage of the control of voting power in the partnership that the entity has at that time;</w:t>
      </w:r>
    </w:p>
    <w:p w:rsidR="006E0072" w:rsidRPr="00731E41" w:rsidRDefault="006E0072" w:rsidP="006E0072">
      <w:pPr>
        <w:pStyle w:val="paragraph"/>
      </w:pPr>
      <w:r w:rsidRPr="00731E41">
        <w:tab/>
        <w:t>(c)</w:t>
      </w:r>
      <w:r w:rsidRPr="00731E41">
        <w:tab/>
        <w:t>in any other case—the percentage that the entity holds, or is entitled to acquire, at that time, of any of the following:</w:t>
      </w:r>
    </w:p>
    <w:p w:rsidR="006E0072" w:rsidRPr="00731E41" w:rsidRDefault="006E0072" w:rsidP="006E0072">
      <w:pPr>
        <w:pStyle w:val="paragraphsub"/>
      </w:pPr>
      <w:r w:rsidRPr="00731E41">
        <w:tab/>
        <w:t>(i)</w:t>
      </w:r>
      <w:r w:rsidRPr="00731E41">
        <w:tab/>
        <w:t>the total amount of assets or capital contributed to the partnership;</w:t>
      </w:r>
    </w:p>
    <w:p w:rsidR="006E0072" w:rsidRPr="00731E41" w:rsidRDefault="006E0072" w:rsidP="006E0072">
      <w:pPr>
        <w:pStyle w:val="paragraphsub"/>
      </w:pPr>
      <w:r w:rsidRPr="00731E41">
        <w:tab/>
        <w:t>(ii)</w:t>
      </w:r>
      <w:r w:rsidRPr="00731E41">
        <w:tab/>
        <w:t>the total rights of partners to distributions of capital, assets or profits on the dissolution of the partnership;</w:t>
      </w:r>
    </w:p>
    <w:p w:rsidR="006E0072" w:rsidRPr="00731E41" w:rsidRDefault="006E0072" w:rsidP="006E0072">
      <w:pPr>
        <w:pStyle w:val="paragraphsub"/>
      </w:pPr>
      <w:r w:rsidRPr="00731E41">
        <w:tab/>
        <w:t>(iii)</w:t>
      </w:r>
      <w:r w:rsidRPr="00731E41">
        <w:tab/>
        <w:t>the total rights of partners to distributions of capital, assets or profits otherwise than on the dissolution of the partnership.</w:t>
      </w:r>
    </w:p>
    <w:p w:rsidR="006E0072" w:rsidRPr="00731E41" w:rsidRDefault="006E0072" w:rsidP="006E0072">
      <w:pPr>
        <w:pStyle w:val="ActHead5"/>
      </w:pPr>
      <w:bookmarkStart w:id="343" w:name="_Toc397085629"/>
      <w:r w:rsidRPr="00731E41">
        <w:rPr>
          <w:rStyle w:val="CharSectno"/>
        </w:rPr>
        <w:t>820</w:t>
      </w:r>
      <w:r w:rsidR="00731E41">
        <w:rPr>
          <w:rStyle w:val="CharSectno"/>
        </w:rPr>
        <w:noBreakHyphen/>
      </w:r>
      <w:r w:rsidRPr="00731E41">
        <w:rPr>
          <w:rStyle w:val="CharSectno"/>
        </w:rPr>
        <w:t>910</w:t>
      </w:r>
      <w:r w:rsidRPr="00731E41">
        <w:t xml:space="preserve">  Associate entity debt</w:t>
      </w:r>
      <w:bookmarkEnd w:id="343"/>
    </w:p>
    <w:p w:rsidR="006E0072" w:rsidRPr="00731E41" w:rsidRDefault="006E0072" w:rsidP="006E0072">
      <w:pPr>
        <w:pStyle w:val="subsection"/>
      </w:pPr>
      <w:r w:rsidRPr="00731E41">
        <w:tab/>
        <w:t>(1)</w:t>
      </w:r>
      <w:r w:rsidRPr="00731E41">
        <w:tab/>
        <w:t xml:space="preserve">This section applies to an entity (the </w:t>
      </w:r>
      <w:r w:rsidRPr="00731E41">
        <w:rPr>
          <w:b/>
          <w:i/>
        </w:rPr>
        <w:t>relevant entity</w:t>
      </w:r>
      <w:r w:rsidRPr="00731E41">
        <w:t xml:space="preserve">) that is an </w:t>
      </w:r>
      <w:r w:rsidR="00731E41" w:rsidRPr="00731E41">
        <w:rPr>
          <w:position w:val="6"/>
          <w:sz w:val="16"/>
        </w:rPr>
        <w:t>*</w:t>
      </w:r>
      <w:r w:rsidRPr="00731E41">
        <w:t>outward investing entity (non</w:t>
      </w:r>
      <w:r w:rsidR="00731E41">
        <w:noBreakHyphen/>
      </w:r>
      <w:r w:rsidRPr="00731E41">
        <w:t xml:space="preserve">ADI), or an </w:t>
      </w:r>
      <w:r w:rsidR="00731E41" w:rsidRPr="00731E41">
        <w:rPr>
          <w:position w:val="6"/>
          <w:sz w:val="16"/>
        </w:rPr>
        <w:t>*</w:t>
      </w:r>
      <w:r w:rsidRPr="00731E41">
        <w:t>inward investing entity (non</w:t>
      </w:r>
      <w:r w:rsidR="00731E41">
        <w:noBreakHyphen/>
      </w:r>
      <w:r w:rsidRPr="00731E41">
        <w:t xml:space="preserve">ADI), for a period (the </w:t>
      </w:r>
      <w:r w:rsidRPr="00731E41">
        <w:rPr>
          <w:b/>
          <w:i/>
        </w:rPr>
        <w:t>relevant period</w:t>
      </w:r>
      <w:r w:rsidRPr="00731E41">
        <w:t>) that is all or a part of an income year.</w:t>
      </w:r>
    </w:p>
    <w:p w:rsidR="006E0072" w:rsidRPr="00731E41" w:rsidRDefault="006E0072" w:rsidP="006E0072">
      <w:pPr>
        <w:pStyle w:val="subsection"/>
      </w:pPr>
      <w:r w:rsidRPr="00731E41">
        <w:lastRenderedPageBreak/>
        <w:tab/>
        <w:t>(2)</w:t>
      </w:r>
      <w:r w:rsidRPr="00731E41">
        <w:tab/>
        <w:t xml:space="preserve">This section also applies, for the relevant entity, to an </w:t>
      </w:r>
      <w:r w:rsidR="00731E41" w:rsidRPr="00731E41">
        <w:rPr>
          <w:position w:val="6"/>
          <w:sz w:val="16"/>
        </w:rPr>
        <w:t>*</w:t>
      </w:r>
      <w:r w:rsidRPr="00731E41">
        <w:t xml:space="preserve">associate entity (a </w:t>
      </w:r>
      <w:r w:rsidRPr="00731E41">
        <w:rPr>
          <w:b/>
          <w:i/>
        </w:rPr>
        <w:t>relevant associate entity</w:t>
      </w:r>
      <w:r w:rsidRPr="00731E41">
        <w:t>) of the relevant entity, if:</w:t>
      </w:r>
    </w:p>
    <w:p w:rsidR="006E0072" w:rsidRPr="00731E41" w:rsidRDefault="006E0072" w:rsidP="006E0072">
      <w:pPr>
        <w:pStyle w:val="paragraph"/>
      </w:pPr>
      <w:r w:rsidRPr="00731E41">
        <w:tab/>
        <w:t>(</w:t>
      </w:r>
      <w:r w:rsidRPr="00731E41">
        <w:rPr>
          <w:noProof/>
        </w:rPr>
        <w:t>a</w:t>
      </w:r>
      <w:r w:rsidRPr="00731E41">
        <w:t>)</w:t>
      </w:r>
      <w:r w:rsidRPr="00731E41">
        <w:tab/>
        <w:t>either:</w:t>
      </w:r>
    </w:p>
    <w:p w:rsidR="006E0072" w:rsidRPr="00731E41" w:rsidRDefault="006E0072" w:rsidP="006E0072">
      <w:pPr>
        <w:pStyle w:val="paragraphsub"/>
      </w:pPr>
      <w:r w:rsidRPr="00731E41">
        <w:tab/>
        <w:t>(i)</w:t>
      </w:r>
      <w:r w:rsidRPr="00731E41">
        <w:tab/>
        <w:t xml:space="preserve">the associate entity is an </w:t>
      </w:r>
      <w:r w:rsidR="00731E41" w:rsidRPr="00731E41">
        <w:rPr>
          <w:position w:val="6"/>
          <w:sz w:val="16"/>
        </w:rPr>
        <w:t>*</w:t>
      </w:r>
      <w:r w:rsidRPr="00731E41">
        <w:t>outward investing entity (non</w:t>
      </w:r>
      <w:r w:rsidR="00731E41">
        <w:noBreakHyphen/>
      </w:r>
      <w:r w:rsidRPr="00731E41">
        <w:t xml:space="preserve">ADI), an </w:t>
      </w:r>
      <w:r w:rsidR="00731E41" w:rsidRPr="00731E41">
        <w:rPr>
          <w:position w:val="6"/>
          <w:sz w:val="16"/>
        </w:rPr>
        <w:t>*</w:t>
      </w:r>
      <w:r w:rsidRPr="00731E41">
        <w:t xml:space="preserve">inward investment vehicle (general), or an </w:t>
      </w:r>
      <w:r w:rsidR="00731E41" w:rsidRPr="00731E41">
        <w:rPr>
          <w:position w:val="6"/>
          <w:sz w:val="16"/>
        </w:rPr>
        <w:t>*</w:t>
      </w:r>
      <w:r w:rsidRPr="00731E41">
        <w:t>inward investment vehicle (financial), for the relevant period; or</w:t>
      </w:r>
    </w:p>
    <w:p w:rsidR="006E0072" w:rsidRPr="00731E41" w:rsidRDefault="006E0072" w:rsidP="006E0072">
      <w:pPr>
        <w:pStyle w:val="paragraphsub"/>
      </w:pPr>
      <w:r w:rsidRPr="00731E41">
        <w:tab/>
        <w:t>(ii)</w:t>
      </w:r>
      <w:r w:rsidRPr="00731E41">
        <w:tab/>
        <w:t xml:space="preserve">the associate entity is an </w:t>
      </w:r>
      <w:r w:rsidR="00731E41" w:rsidRPr="00731E41">
        <w:rPr>
          <w:position w:val="6"/>
          <w:sz w:val="16"/>
        </w:rPr>
        <w:t>*</w:t>
      </w:r>
      <w:r w:rsidRPr="00731E41">
        <w:t xml:space="preserve">inward investor (general) or an </w:t>
      </w:r>
      <w:r w:rsidR="00731E41" w:rsidRPr="00731E41">
        <w:rPr>
          <w:position w:val="6"/>
          <w:sz w:val="16"/>
        </w:rPr>
        <w:t>*</w:t>
      </w:r>
      <w:r w:rsidRPr="00731E41">
        <w:t xml:space="preserve">inward investor (financial) for the relevant period, and the condition in </w:t>
      </w:r>
      <w:r w:rsidR="00731E41">
        <w:t>subsection (</w:t>
      </w:r>
      <w:r w:rsidRPr="00731E41">
        <w:t>2A) of this section is satisfied; and</w:t>
      </w:r>
    </w:p>
    <w:p w:rsidR="006E0072" w:rsidRPr="00731E41" w:rsidRDefault="006E0072" w:rsidP="006E0072">
      <w:pPr>
        <w:pStyle w:val="paragraph"/>
      </w:pPr>
      <w:r w:rsidRPr="00731E41">
        <w:tab/>
        <w:t>(</w:t>
      </w:r>
      <w:r w:rsidRPr="00731E41">
        <w:rPr>
          <w:noProof/>
        </w:rPr>
        <w:t>b</w:t>
      </w:r>
      <w:r w:rsidRPr="00731E41">
        <w:t>)</w:t>
      </w:r>
      <w:r w:rsidRPr="00731E41">
        <w:tab/>
        <w:t>neither section</w:t>
      </w:r>
      <w:r w:rsidR="00731E41">
        <w:t> </w:t>
      </w:r>
      <w:r w:rsidRPr="00731E41">
        <w:t>820</w:t>
      </w:r>
      <w:r w:rsidR="00731E41">
        <w:noBreakHyphen/>
      </w:r>
      <w:r w:rsidRPr="00731E41">
        <w:t>35 ($250,000 debt deductions threshold) nor section</w:t>
      </w:r>
      <w:r w:rsidR="00731E41">
        <w:t> </w:t>
      </w:r>
      <w:r w:rsidRPr="00731E41">
        <w:t>820</w:t>
      </w:r>
      <w:r w:rsidR="00731E41">
        <w:noBreakHyphen/>
      </w:r>
      <w:r w:rsidRPr="00731E41">
        <w:t>37 (exemption for entity with 90% Australian assets) prevents Subdivision</w:t>
      </w:r>
      <w:r w:rsidR="00731E41">
        <w:t> </w:t>
      </w:r>
      <w:r w:rsidRPr="00731E41">
        <w:t>820</w:t>
      </w:r>
      <w:r w:rsidR="00731E41">
        <w:noBreakHyphen/>
      </w:r>
      <w:r w:rsidRPr="00731E41">
        <w:t>B, 820</w:t>
      </w:r>
      <w:r w:rsidR="00731E41">
        <w:noBreakHyphen/>
      </w:r>
      <w:r w:rsidRPr="00731E41">
        <w:t>C, 820</w:t>
      </w:r>
      <w:r w:rsidR="00731E41">
        <w:noBreakHyphen/>
      </w:r>
      <w:r w:rsidRPr="00731E41">
        <w:t>D or 820</w:t>
      </w:r>
      <w:r w:rsidR="00731E41">
        <w:noBreakHyphen/>
      </w:r>
      <w:r w:rsidRPr="00731E41">
        <w:t xml:space="preserve">E from disallowing any </w:t>
      </w:r>
      <w:r w:rsidR="00731E41" w:rsidRPr="00731E41">
        <w:rPr>
          <w:position w:val="6"/>
          <w:sz w:val="16"/>
        </w:rPr>
        <w:t>*</w:t>
      </w:r>
      <w:r w:rsidRPr="00731E41">
        <w:t>debt deduction of the relevant associate entity for the income year; and</w:t>
      </w:r>
    </w:p>
    <w:p w:rsidR="006E0072" w:rsidRPr="00731E41" w:rsidRDefault="006E0072" w:rsidP="006E0072">
      <w:pPr>
        <w:pStyle w:val="paragraph"/>
      </w:pPr>
      <w:r w:rsidRPr="00731E41">
        <w:tab/>
        <w:t>(</w:t>
      </w:r>
      <w:r w:rsidRPr="00731E41">
        <w:rPr>
          <w:noProof/>
        </w:rPr>
        <w:t>c</w:t>
      </w:r>
      <w:r w:rsidRPr="00731E41">
        <w:t>)</w:t>
      </w:r>
      <w:r w:rsidRPr="00731E41">
        <w:tab/>
        <w:t xml:space="preserve">for some or all of the relevant period, the relevant associate entity does </w:t>
      </w:r>
      <w:r w:rsidRPr="00731E41">
        <w:rPr>
          <w:i/>
        </w:rPr>
        <w:t>not</w:t>
      </w:r>
      <w:r w:rsidRPr="00731E41">
        <w:t xml:space="preserve"> meet the conditions in subsection</w:t>
      </w:r>
      <w:r w:rsidR="00731E41">
        <w:t> </w:t>
      </w:r>
      <w:r w:rsidRPr="00731E41">
        <w:t>820</w:t>
      </w:r>
      <w:r w:rsidR="00731E41">
        <w:noBreakHyphen/>
      </w:r>
      <w:r w:rsidRPr="00731E41">
        <w:t>39(3) (about exemption of certain special purpose entities); and</w:t>
      </w:r>
    </w:p>
    <w:p w:rsidR="006E0072" w:rsidRPr="00731E41" w:rsidRDefault="006E0072" w:rsidP="006E0072">
      <w:pPr>
        <w:pStyle w:val="paragraph"/>
      </w:pPr>
      <w:r w:rsidRPr="00731E41">
        <w:tab/>
        <w:t>(</w:t>
      </w:r>
      <w:r w:rsidRPr="00731E41">
        <w:rPr>
          <w:noProof/>
        </w:rPr>
        <w:t>d</w:t>
      </w:r>
      <w:r w:rsidRPr="00731E41">
        <w:t>)</w:t>
      </w:r>
      <w:r w:rsidRPr="00731E41">
        <w:tab/>
        <w:t xml:space="preserve">the relevant associate entity is not an </w:t>
      </w:r>
      <w:r w:rsidR="00731E41" w:rsidRPr="00731E41">
        <w:rPr>
          <w:position w:val="6"/>
          <w:sz w:val="16"/>
        </w:rPr>
        <w:t>*</w:t>
      </w:r>
      <w:r w:rsidRPr="00731E41">
        <w:t>exempt entity for the income year.</w:t>
      </w:r>
    </w:p>
    <w:p w:rsidR="006E0072" w:rsidRPr="00731E41" w:rsidRDefault="006E0072" w:rsidP="006E0072">
      <w:pPr>
        <w:pStyle w:val="subsection"/>
      </w:pPr>
      <w:r w:rsidRPr="00731E41">
        <w:tab/>
        <w:t>(2A)</w:t>
      </w:r>
      <w:r w:rsidRPr="00731E41">
        <w:tab/>
        <w:t xml:space="preserve">The condition referred to in </w:t>
      </w:r>
      <w:r w:rsidR="00731E41">
        <w:t>subparagraph (</w:t>
      </w:r>
      <w:r w:rsidRPr="00731E41">
        <w:t>2)(a)(ii) is that the relevant period consists of one or more periods each of which is either or both of these:</w:t>
      </w:r>
    </w:p>
    <w:p w:rsidR="006E0072" w:rsidRPr="00731E41" w:rsidRDefault="006E0072" w:rsidP="006E0072">
      <w:pPr>
        <w:pStyle w:val="paragraph"/>
      </w:pPr>
      <w:r w:rsidRPr="00731E41">
        <w:tab/>
        <w:t>(</w:t>
      </w:r>
      <w:r w:rsidRPr="00731E41">
        <w:rPr>
          <w:noProof/>
        </w:rPr>
        <w:t>a</w:t>
      </w:r>
      <w:r w:rsidRPr="00731E41">
        <w:t>)</w:t>
      </w:r>
      <w:r w:rsidRPr="00731E41">
        <w:tab/>
        <w:t xml:space="preserve">a period throughout which the </w:t>
      </w:r>
      <w:r w:rsidR="00731E41" w:rsidRPr="00731E41">
        <w:rPr>
          <w:position w:val="6"/>
          <w:sz w:val="16"/>
        </w:rPr>
        <w:t>*</w:t>
      </w:r>
      <w:r w:rsidRPr="00731E41">
        <w:t xml:space="preserve">associate entity carries on its </w:t>
      </w:r>
      <w:r w:rsidR="00731E41" w:rsidRPr="00731E41">
        <w:rPr>
          <w:position w:val="6"/>
          <w:sz w:val="16"/>
        </w:rPr>
        <w:t>*</w:t>
      </w:r>
      <w:r w:rsidRPr="00731E41">
        <w:t xml:space="preserve">business in </w:t>
      </w:r>
      <w:smartTag w:uri="urn:schemas-microsoft-com:office:smarttags" w:element="country-region">
        <w:smartTag w:uri="urn:schemas-microsoft-com:office:smarttags" w:element="place">
          <w:r w:rsidRPr="00731E41">
            <w:t>Australia</w:t>
          </w:r>
        </w:smartTag>
      </w:smartTag>
      <w:r w:rsidRPr="00731E41">
        <w:t xml:space="preserve"> at or through one or more of its </w:t>
      </w:r>
      <w:r w:rsidR="00731E41" w:rsidRPr="00731E41">
        <w:rPr>
          <w:position w:val="6"/>
          <w:sz w:val="16"/>
        </w:rPr>
        <w:t>*</w:t>
      </w:r>
      <w:r w:rsidRPr="00731E41">
        <w:t>Australian permanent establishments;</w:t>
      </w:r>
    </w:p>
    <w:p w:rsidR="006E0072" w:rsidRPr="00731E41" w:rsidRDefault="006E0072" w:rsidP="006E0072">
      <w:pPr>
        <w:pStyle w:val="paragraph"/>
      </w:pPr>
      <w:r w:rsidRPr="00731E41">
        <w:tab/>
        <w:t>(</w:t>
      </w:r>
      <w:r w:rsidRPr="00731E41">
        <w:rPr>
          <w:noProof/>
        </w:rPr>
        <w:t>b</w:t>
      </w:r>
      <w:r w:rsidRPr="00731E41">
        <w:t>)</w:t>
      </w:r>
      <w:r w:rsidRPr="00731E41">
        <w:tab/>
        <w:t>a period throughout which the associate entity holds any of the following assets:</w:t>
      </w:r>
    </w:p>
    <w:p w:rsidR="006E0072" w:rsidRPr="00731E41" w:rsidRDefault="006E0072" w:rsidP="006E0072">
      <w:pPr>
        <w:pStyle w:val="paragraphsub"/>
      </w:pPr>
      <w:r w:rsidRPr="00731E41">
        <w:tab/>
        <w:t>(i)</w:t>
      </w:r>
      <w:r w:rsidRPr="00731E41">
        <w:tab/>
        <w:t>assets that are attributable to the associate entity’s Australian permanent establishments;</w:t>
      </w:r>
    </w:p>
    <w:p w:rsidR="006E0072" w:rsidRPr="00731E41" w:rsidRDefault="006E0072" w:rsidP="006E0072">
      <w:pPr>
        <w:pStyle w:val="paragraphsub"/>
      </w:pPr>
      <w:r w:rsidRPr="00731E41">
        <w:tab/>
        <w:t>(ii)</w:t>
      </w:r>
      <w:r w:rsidRPr="00731E41">
        <w:tab/>
        <w:t>other assets that are held for the purposes of producing the associate entity’s assessable income.</w:t>
      </w:r>
    </w:p>
    <w:p w:rsidR="006E0072" w:rsidRPr="00731E41" w:rsidRDefault="006E0072" w:rsidP="006E0072">
      <w:pPr>
        <w:pStyle w:val="subsection"/>
      </w:pPr>
      <w:r w:rsidRPr="00731E41">
        <w:tab/>
        <w:t>(3)</w:t>
      </w:r>
      <w:r w:rsidRPr="00731E41">
        <w:tab/>
        <w:t xml:space="preserve">The relevant entity’s </w:t>
      </w:r>
      <w:r w:rsidRPr="00731E41">
        <w:rPr>
          <w:b/>
          <w:i/>
        </w:rPr>
        <w:t>associate entity debt</w:t>
      </w:r>
      <w:r w:rsidRPr="00731E41">
        <w:t xml:space="preserve"> at a particular time during the relevant period is the total value of all the </w:t>
      </w:r>
      <w:r w:rsidR="00731E41" w:rsidRPr="00731E41">
        <w:rPr>
          <w:position w:val="6"/>
          <w:sz w:val="16"/>
        </w:rPr>
        <w:t>*</w:t>
      </w:r>
      <w:r w:rsidRPr="00731E41">
        <w:t>debt interests held by the relevant entity at that time that satisfy all of the following:</w:t>
      </w:r>
    </w:p>
    <w:p w:rsidR="006E0072" w:rsidRPr="00731E41" w:rsidRDefault="006E0072" w:rsidP="006E0072">
      <w:pPr>
        <w:pStyle w:val="paragraph"/>
      </w:pPr>
      <w:r w:rsidRPr="00731E41">
        <w:lastRenderedPageBreak/>
        <w:tab/>
        <w:t>(a)</w:t>
      </w:r>
      <w:r w:rsidRPr="00731E41">
        <w:tab/>
        <w:t xml:space="preserve">the interests are </w:t>
      </w:r>
      <w:r w:rsidR="00731E41" w:rsidRPr="00731E41">
        <w:rPr>
          <w:position w:val="6"/>
          <w:sz w:val="16"/>
        </w:rPr>
        <w:t>*</w:t>
      </w:r>
      <w:r w:rsidRPr="00731E41">
        <w:t>on issue at that time;</w:t>
      </w:r>
    </w:p>
    <w:p w:rsidR="006E0072" w:rsidRPr="00731E41" w:rsidRDefault="006E0072" w:rsidP="006E0072">
      <w:pPr>
        <w:pStyle w:val="paragraph"/>
      </w:pPr>
      <w:r w:rsidRPr="00731E41">
        <w:tab/>
        <w:t>(b)</w:t>
      </w:r>
      <w:r w:rsidRPr="00731E41">
        <w:tab/>
        <w:t xml:space="preserve">each of the interests was </w:t>
      </w:r>
      <w:r w:rsidR="00731E41" w:rsidRPr="00731E41">
        <w:rPr>
          <w:position w:val="6"/>
          <w:sz w:val="16"/>
        </w:rPr>
        <w:t>*</w:t>
      </w:r>
      <w:r w:rsidRPr="00731E41">
        <w:t>issued by a relevant associate entity;</w:t>
      </w:r>
    </w:p>
    <w:p w:rsidR="006E0072" w:rsidRPr="00731E41" w:rsidRDefault="006E0072" w:rsidP="006E0072">
      <w:pPr>
        <w:pStyle w:val="paragraph"/>
      </w:pPr>
      <w:r w:rsidRPr="00731E41">
        <w:tab/>
        <w:t>(c)</w:t>
      </w:r>
      <w:r w:rsidRPr="00731E41">
        <w:tab/>
        <w:t>each of the interests gives rise to costs:</w:t>
      </w:r>
    </w:p>
    <w:p w:rsidR="006E0072" w:rsidRPr="00731E41" w:rsidRDefault="006E0072" w:rsidP="006E0072">
      <w:pPr>
        <w:pStyle w:val="paragraphsub"/>
      </w:pPr>
      <w:r w:rsidRPr="00731E41">
        <w:tab/>
        <w:t>(i)</w:t>
      </w:r>
      <w:r w:rsidRPr="00731E41">
        <w:tab/>
        <w:t xml:space="preserve">that are </w:t>
      </w:r>
      <w:r w:rsidR="00731E41" w:rsidRPr="00731E41">
        <w:rPr>
          <w:position w:val="6"/>
          <w:sz w:val="16"/>
        </w:rPr>
        <w:t>*</w:t>
      </w:r>
      <w:r w:rsidRPr="00731E41">
        <w:t>debt deductions, for an income year, of the relevant associate entity that issued the interest; and</w:t>
      </w:r>
    </w:p>
    <w:p w:rsidR="006E0072" w:rsidRPr="00731E41" w:rsidRDefault="006E0072" w:rsidP="006E0072">
      <w:pPr>
        <w:pStyle w:val="paragraphsub"/>
      </w:pPr>
      <w:r w:rsidRPr="00731E41">
        <w:tab/>
        <w:t>(ii)</w:t>
      </w:r>
      <w:r w:rsidRPr="00731E41">
        <w:tab/>
        <w:t>to the extent that the costs are not amounts mentioned in paragraph</w:t>
      </w:r>
      <w:r w:rsidR="00731E41">
        <w:t> </w:t>
      </w:r>
      <w:r w:rsidRPr="00731E41">
        <w:t>820</w:t>
      </w:r>
      <w:r w:rsidR="00731E41">
        <w:noBreakHyphen/>
      </w:r>
      <w:r w:rsidRPr="00731E41">
        <w:t>40(2)(c) and are costs ordinarily payable to an entity other than the relevant entity—that are assessable income of the relevant entity for an income year;</w:t>
      </w:r>
    </w:p>
    <w:p w:rsidR="006E0072" w:rsidRPr="00731E41" w:rsidRDefault="006E0072" w:rsidP="006E0072">
      <w:pPr>
        <w:pStyle w:val="paragraph"/>
      </w:pPr>
      <w:r w:rsidRPr="00731E41">
        <w:tab/>
        <w:t>(d)</w:t>
      </w:r>
      <w:r w:rsidRPr="00731E41">
        <w:tab/>
        <w:t xml:space="preserve">the terms and conditions for each of the interests are those that would apply if the relevant entity and the relevant associate entity that issued the interest were dealing at </w:t>
      </w:r>
      <w:r w:rsidR="00731E41" w:rsidRPr="00731E41">
        <w:rPr>
          <w:position w:val="6"/>
          <w:sz w:val="16"/>
        </w:rPr>
        <w:t>*</w:t>
      </w:r>
      <w:r w:rsidRPr="00731E41">
        <w:t>arm’s length with each other.</w:t>
      </w:r>
    </w:p>
    <w:p w:rsidR="006E0072" w:rsidRPr="00731E41" w:rsidRDefault="006E0072" w:rsidP="006E0072">
      <w:pPr>
        <w:pStyle w:val="subsection"/>
      </w:pPr>
      <w:r w:rsidRPr="00731E41">
        <w:tab/>
        <w:t>(4)</w:t>
      </w:r>
      <w:r w:rsidRPr="00731E41">
        <w:tab/>
        <w:t xml:space="preserve">For the purposes of </w:t>
      </w:r>
      <w:r w:rsidR="00731E41">
        <w:t>subsection (</w:t>
      </w:r>
      <w:r w:rsidRPr="00731E41">
        <w:t xml:space="preserve">3), take into account the value of a </w:t>
      </w:r>
      <w:r w:rsidR="00731E41" w:rsidRPr="00731E41">
        <w:rPr>
          <w:position w:val="6"/>
          <w:sz w:val="16"/>
        </w:rPr>
        <w:t>*</w:t>
      </w:r>
      <w:r w:rsidRPr="00731E41">
        <w:t xml:space="preserve">debt interest issued by a </w:t>
      </w:r>
      <w:r w:rsidR="00731E41" w:rsidRPr="00731E41">
        <w:rPr>
          <w:position w:val="6"/>
          <w:sz w:val="16"/>
        </w:rPr>
        <w:t>*</w:t>
      </w:r>
      <w:r w:rsidRPr="00731E41">
        <w:t>foreign entity only to the extent that the interest is attributable to any of the following assets that are held by the foreign entity throughout the relevant period:</w:t>
      </w:r>
    </w:p>
    <w:p w:rsidR="006E0072" w:rsidRPr="00731E41" w:rsidRDefault="006E0072" w:rsidP="006E0072">
      <w:pPr>
        <w:pStyle w:val="paragraph"/>
      </w:pPr>
      <w:r w:rsidRPr="00731E41">
        <w:tab/>
        <w:t>(a)</w:t>
      </w:r>
      <w:r w:rsidRPr="00731E41">
        <w:tab/>
        <w:t xml:space="preserve">assets that are attributable to the foreign entity’s </w:t>
      </w:r>
      <w:r w:rsidR="00731E41" w:rsidRPr="00731E41">
        <w:rPr>
          <w:position w:val="6"/>
          <w:sz w:val="16"/>
        </w:rPr>
        <w:t>*</w:t>
      </w:r>
      <w:r w:rsidRPr="00731E41">
        <w:t>Australian permanent establishments;</w:t>
      </w:r>
    </w:p>
    <w:p w:rsidR="006E0072" w:rsidRPr="00731E41" w:rsidRDefault="006E0072" w:rsidP="006E0072">
      <w:pPr>
        <w:pStyle w:val="paragraph"/>
      </w:pPr>
      <w:r w:rsidRPr="00731E41">
        <w:tab/>
        <w:t>(b)</w:t>
      </w:r>
      <w:r w:rsidRPr="00731E41">
        <w:tab/>
        <w:t>other assets held by the foreign entity for the purposes of producing the foreign entity’s assessable income.</w:t>
      </w:r>
    </w:p>
    <w:p w:rsidR="006E0072" w:rsidRPr="00731E41" w:rsidRDefault="006E0072" w:rsidP="006E0072">
      <w:pPr>
        <w:pStyle w:val="ActHead5"/>
      </w:pPr>
      <w:bookmarkStart w:id="344" w:name="_Toc397085630"/>
      <w:r w:rsidRPr="00731E41">
        <w:rPr>
          <w:rStyle w:val="CharSectno"/>
        </w:rPr>
        <w:t>820</w:t>
      </w:r>
      <w:r w:rsidR="00731E41">
        <w:rPr>
          <w:rStyle w:val="CharSectno"/>
        </w:rPr>
        <w:noBreakHyphen/>
      </w:r>
      <w:r w:rsidRPr="00731E41">
        <w:rPr>
          <w:rStyle w:val="CharSectno"/>
        </w:rPr>
        <w:t>915</w:t>
      </w:r>
      <w:r w:rsidRPr="00731E41">
        <w:t xml:space="preserve">  Associate entity equity</w:t>
      </w:r>
      <w:bookmarkEnd w:id="344"/>
    </w:p>
    <w:p w:rsidR="006E0072" w:rsidRPr="00731E41" w:rsidRDefault="006E0072" w:rsidP="006E0072">
      <w:pPr>
        <w:pStyle w:val="subsection"/>
      </w:pPr>
      <w:r w:rsidRPr="00731E41">
        <w:tab/>
        <w:t>(1)</w:t>
      </w:r>
      <w:r w:rsidRPr="00731E41">
        <w:tab/>
        <w:t xml:space="preserve">This section applies to an entity (the </w:t>
      </w:r>
      <w:r w:rsidRPr="00731E41">
        <w:rPr>
          <w:b/>
          <w:i/>
        </w:rPr>
        <w:t>relevant entity</w:t>
      </w:r>
      <w:r w:rsidRPr="00731E41">
        <w:t xml:space="preserve">) that is an </w:t>
      </w:r>
      <w:r w:rsidR="00731E41" w:rsidRPr="00731E41">
        <w:rPr>
          <w:position w:val="6"/>
          <w:sz w:val="16"/>
        </w:rPr>
        <w:t>*</w:t>
      </w:r>
      <w:r w:rsidRPr="00731E41">
        <w:t>outward investing entity (non</w:t>
      </w:r>
      <w:r w:rsidR="00731E41">
        <w:noBreakHyphen/>
      </w:r>
      <w:r w:rsidRPr="00731E41">
        <w:t xml:space="preserve">ADI) or an </w:t>
      </w:r>
      <w:r w:rsidR="00731E41" w:rsidRPr="00731E41">
        <w:rPr>
          <w:position w:val="6"/>
          <w:sz w:val="16"/>
        </w:rPr>
        <w:t>*</w:t>
      </w:r>
      <w:r w:rsidRPr="00731E41">
        <w:t>inward investing entity (non</w:t>
      </w:r>
      <w:r w:rsidR="00731E41">
        <w:noBreakHyphen/>
      </w:r>
      <w:r w:rsidRPr="00731E41">
        <w:t xml:space="preserve">ADI) for a period (the </w:t>
      </w:r>
      <w:r w:rsidRPr="00731E41">
        <w:rPr>
          <w:b/>
          <w:i/>
        </w:rPr>
        <w:t>relevant period</w:t>
      </w:r>
      <w:r w:rsidRPr="00731E41">
        <w:t>) that is all or a part of an income year.</w:t>
      </w:r>
    </w:p>
    <w:p w:rsidR="006E0072" w:rsidRPr="00731E41" w:rsidRDefault="006E0072" w:rsidP="006E0072">
      <w:pPr>
        <w:pStyle w:val="subsection"/>
      </w:pPr>
      <w:r w:rsidRPr="00731E41">
        <w:tab/>
        <w:t>(2)</w:t>
      </w:r>
      <w:r w:rsidRPr="00731E41">
        <w:tab/>
        <w:t>This section also applies, for the relevant entity, to each entity (</w:t>
      </w:r>
      <w:r w:rsidRPr="00731E41">
        <w:rPr>
          <w:b/>
          <w:i/>
        </w:rPr>
        <w:t>relevant associate entity</w:t>
      </w:r>
      <w:r w:rsidRPr="00731E41">
        <w:t xml:space="preserve">) that is an </w:t>
      </w:r>
      <w:r w:rsidR="00731E41" w:rsidRPr="00731E41">
        <w:rPr>
          <w:position w:val="6"/>
          <w:sz w:val="16"/>
        </w:rPr>
        <w:t>*</w:t>
      </w:r>
      <w:r w:rsidRPr="00731E41">
        <w:t>associate entity of the relevant entity and that is:</w:t>
      </w:r>
    </w:p>
    <w:p w:rsidR="006E0072" w:rsidRPr="00731E41" w:rsidRDefault="006E0072" w:rsidP="006E0072">
      <w:pPr>
        <w:pStyle w:val="paragraph"/>
      </w:pPr>
      <w:r w:rsidRPr="00731E41">
        <w:tab/>
        <w:t>(a)</w:t>
      </w:r>
      <w:r w:rsidRPr="00731E41">
        <w:tab/>
        <w:t xml:space="preserve">an </w:t>
      </w:r>
      <w:r w:rsidR="00731E41" w:rsidRPr="00731E41">
        <w:rPr>
          <w:position w:val="6"/>
          <w:sz w:val="16"/>
        </w:rPr>
        <w:t>*</w:t>
      </w:r>
      <w:r w:rsidRPr="00731E41">
        <w:t>Australian entity; or</w:t>
      </w:r>
    </w:p>
    <w:p w:rsidR="006E0072" w:rsidRPr="00731E41" w:rsidRDefault="006E0072" w:rsidP="006E0072">
      <w:pPr>
        <w:pStyle w:val="paragraph"/>
      </w:pPr>
      <w:r w:rsidRPr="00731E41">
        <w:tab/>
        <w:t>(b)</w:t>
      </w:r>
      <w:r w:rsidRPr="00731E41">
        <w:tab/>
        <w:t xml:space="preserve">a </w:t>
      </w:r>
      <w:r w:rsidR="00731E41" w:rsidRPr="00731E41">
        <w:rPr>
          <w:position w:val="6"/>
          <w:sz w:val="16"/>
        </w:rPr>
        <w:t>*</w:t>
      </w:r>
      <w:r w:rsidRPr="00731E41">
        <w:t>foreign entity that, throughout the relevant period, holds any of the following assets:</w:t>
      </w:r>
    </w:p>
    <w:p w:rsidR="006E0072" w:rsidRPr="00731E41" w:rsidRDefault="006E0072" w:rsidP="006E0072">
      <w:pPr>
        <w:pStyle w:val="paragraphsub"/>
      </w:pPr>
      <w:r w:rsidRPr="00731E41">
        <w:lastRenderedPageBreak/>
        <w:tab/>
        <w:t>(i)</w:t>
      </w:r>
      <w:r w:rsidRPr="00731E41">
        <w:tab/>
        <w:t xml:space="preserve">assets that are attributable to the foreign entity’s </w:t>
      </w:r>
      <w:r w:rsidR="00731E41" w:rsidRPr="00731E41">
        <w:rPr>
          <w:position w:val="6"/>
          <w:sz w:val="16"/>
        </w:rPr>
        <w:t>*</w:t>
      </w:r>
      <w:r w:rsidRPr="00731E41">
        <w:t>Australian permanent establishments;</w:t>
      </w:r>
    </w:p>
    <w:p w:rsidR="006E0072" w:rsidRPr="00731E41" w:rsidRDefault="006E0072" w:rsidP="006E0072">
      <w:pPr>
        <w:pStyle w:val="paragraphsub"/>
      </w:pPr>
      <w:r w:rsidRPr="00731E41">
        <w:tab/>
        <w:t>(ii)</w:t>
      </w:r>
      <w:r w:rsidRPr="00731E41">
        <w:tab/>
        <w:t>other assets that are held for the purposes of producing the foreign entity’s assessable income.</w:t>
      </w:r>
    </w:p>
    <w:p w:rsidR="006E0072" w:rsidRPr="00731E41" w:rsidRDefault="006E0072" w:rsidP="006E0072">
      <w:pPr>
        <w:pStyle w:val="subsection"/>
      </w:pPr>
      <w:r w:rsidRPr="00731E41">
        <w:rPr>
          <w:b/>
          <w:i/>
        </w:rPr>
        <w:tab/>
      </w:r>
      <w:r w:rsidRPr="00731E41">
        <w:t>(3)</w:t>
      </w:r>
      <w:r w:rsidRPr="00731E41">
        <w:rPr>
          <w:b/>
          <w:i/>
        </w:rPr>
        <w:tab/>
      </w:r>
      <w:r w:rsidRPr="00731E41">
        <w:t xml:space="preserve">The relevant entity’s </w:t>
      </w:r>
      <w:r w:rsidRPr="00731E41">
        <w:rPr>
          <w:b/>
          <w:i/>
        </w:rPr>
        <w:t>associate entity equity</w:t>
      </w:r>
      <w:r w:rsidRPr="00731E41">
        <w:t xml:space="preserve"> at a particular time during the relevant period is the total value of:</w:t>
      </w:r>
    </w:p>
    <w:p w:rsidR="006E0072" w:rsidRPr="00731E41" w:rsidRDefault="006E0072" w:rsidP="006E0072">
      <w:pPr>
        <w:pStyle w:val="paragraph"/>
      </w:pPr>
      <w:r w:rsidRPr="00731E41">
        <w:tab/>
        <w:t>(a)</w:t>
      </w:r>
      <w:r w:rsidRPr="00731E41">
        <w:tab/>
        <w:t xml:space="preserve">all the </w:t>
      </w:r>
      <w:r w:rsidR="00731E41" w:rsidRPr="00731E41">
        <w:rPr>
          <w:position w:val="6"/>
          <w:sz w:val="16"/>
        </w:rPr>
        <w:t>*</w:t>
      </w:r>
      <w:r w:rsidRPr="00731E41">
        <w:t>equity interests that the entity holds, at that time, in relevant associate entities; and</w:t>
      </w:r>
    </w:p>
    <w:p w:rsidR="006E0072" w:rsidRPr="00731E41" w:rsidRDefault="006E0072" w:rsidP="006E0072">
      <w:pPr>
        <w:pStyle w:val="paragraph"/>
      </w:pPr>
      <w:r w:rsidRPr="00731E41">
        <w:rPr>
          <w:i/>
        </w:rPr>
        <w:tab/>
      </w:r>
      <w:r w:rsidRPr="00731E41">
        <w:t>(b)</w:t>
      </w:r>
      <w:r w:rsidRPr="00731E41">
        <w:tab/>
        <w:t xml:space="preserve">all the </w:t>
      </w:r>
      <w:r w:rsidR="00731E41" w:rsidRPr="00731E41">
        <w:rPr>
          <w:position w:val="6"/>
          <w:sz w:val="16"/>
        </w:rPr>
        <w:t>*</w:t>
      </w:r>
      <w:r w:rsidRPr="00731E41">
        <w:t xml:space="preserve">debt interests </w:t>
      </w:r>
      <w:r w:rsidR="00731E41" w:rsidRPr="00731E41">
        <w:rPr>
          <w:position w:val="6"/>
          <w:sz w:val="16"/>
        </w:rPr>
        <w:t>*</w:t>
      </w:r>
      <w:r w:rsidRPr="00731E41">
        <w:t>on issue and held by the relevant entity at that time that satisfy all of the following:</w:t>
      </w:r>
    </w:p>
    <w:p w:rsidR="006E0072" w:rsidRPr="00731E41" w:rsidRDefault="006E0072" w:rsidP="006E0072">
      <w:pPr>
        <w:pStyle w:val="paragraphsub"/>
      </w:pPr>
      <w:r w:rsidRPr="00731E41">
        <w:tab/>
        <w:t>(i)</w:t>
      </w:r>
      <w:r w:rsidRPr="00731E41">
        <w:tab/>
        <w:t xml:space="preserve">the interests were </w:t>
      </w:r>
      <w:r w:rsidR="00731E41" w:rsidRPr="00731E41">
        <w:rPr>
          <w:position w:val="6"/>
          <w:sz w:val="16"/>
        </w:rPr>
        <w:t>*</w:t>
      </w:r>
      <w:r w:rsidRPr="00731E41">
        <w:t>issued by relevant associate entities;</w:t>
      </w:r>
    </w:p>
    <w:p w:rsidR="006E0072" w:rsidRPr="00731E41" w:rsidRDefault="006E0072" w:rsidP="006E0072">
      <w:pPr>
        <w:pStyle w:val="paragraphsub"/>
      </w:pPr>
      <w:r w:rsidRPr="00731E41">
        <w:tab/>
        <w:t>(ii)</w:t>
      </w:r>
      <w:r w:rsidRPr="00731E41">
        <w:tab/>
        <w:t xml:space="preserve">neither the value of each of the interests, nor any part of that value, is all or a part of any </w:t>
      </w:r>
      <w:r w:rsidR="00731E41" w:rsidRPr="00731E41">
        <w:rPr>
          <w:position w:val="6"/>
          <w:sz w:val="16"/>
        </w:rPr>
        <w:t>*</w:t>
      </w:r>
      <w:r w:rsidRPr="00731E41">
        <w:t>cost</w:t>
      </w:r>
      <w:r w:rsidR="00731E41">
        <w:noBreakHyphen/>
      </w:r>
      <w:r w:rsidRPr="00731E41">
        <w:t>free debt capital of the issuer of the interest at that time;</w:t>
      </w:r>
    </w:p>
    <w:p w:rsidR="006E0072" w:rsidRPr="00731E41" w:rsidRDefault="006E0072" w:rsidP="006E0072">
      <w:pPr>
        <w:pStyle w:val="paragraphsub"/>
      </w:pPr>
      <w:r w:rsidRPr="00731E41">
        <w:tab/>
        <w:t>(iii)</w:t>
      </w:r>
      <w:r w:rsidRPr="00731E41">
        <w:tab/>
        <w:t>none of the interests gives rise to any cost, at any time, that is covered by paragraph</w:t>
      </w:r>
      <w:r w:rsidR="00731E41">
        <w:t> </w:t>
      </w:r>
      <w:r w:rsidRPr="00731E41">
        <w:t>820</w:t>
      </w:r>
      <w:r w:rsidR="00731E41">
        <w:noBreakHyphen/>
      </w:r>
      <w:r w:rsidRPr="00731E41">
        <w:t>40(1)(a); and</w:t>
      </w:r>
    </w:p>
    <w:p w:rsidR="006E0072" w:rsidRPr="00731E41" w:rsidRDefault="006E0072" w:rsidP="006E0072">
      <w:pPr>
        <w:pStyle w:val="paragraph"/>
      </w:pPr>
      <w:r w:rsidRPr="00731E41">
        <w:rPr>
          <w:i/>
        </w:rPr>
        <w:tab/>
      </w:r>
      <w:r w:rsidRPr="00731E41">
        <w:t>(c)</w:t>
      </w:r>
      <w:r w:rsidRPr="00731E41">
        <w:tab/>
        <w:t>all the debt interests on issue and held by the relevant entity at that time that satisfy both of the following:</w:t>
      </w:r>
    </w:p>
    <w:p w:rsidR="006E0072" w:rsidRPr="00731E41" w:rsidRDefault="006E0072" w:rsidP="006E0072">
      <w:pPr>
        <w:pStyle w:val="paragraphsub"/>
      </w:pPr>
      <w:r w:rsidRPr="00731E41">
        <w:tab/>
        <w:t>(i)</w:t>
      </w:r>
      <w:r w:rsidRPr="00731E41">
        <w:tab/>
        <w:t>the interests were issued by relevant associate entities;</w:t>
      </w:r>
    </w:p>
    <w:p w:rsidR="006E0072" w:rsidRPr="00731E41" w:rsidRDefault="006E0072" w:rsidP="006E0072">
      <w:pPr>
        <w:pStyle w:val="paragraphsub"/>
      </w:pPr>
      <w:r w:rsidRPr="00731E41">
        <w:tab/>
        <w:t>(ii)</w:t>
      </w:r>
      <w:r w:rsidRPr="00731E41">
        <w:tab/>
        <w:t>each of the interests gives rise to a cost, at any time, that is covered by paragraph</w:t>
      </w:r>
      <w:r w:rsidR="00731E41">
        <w:t> </w:t>
      </w:r>
      <w:r w:rsidRPr="00731E41">
        <w:t>820</w:t>
      </w:r>
      <w:r w:rsidR="00731E41">
        <w:noBreakHyphen/>
      </w:r>
      <w:r w:rsidRPr="00731E41">
        <w:t>40(1)(a), but the cost is not deductible from the assessable income of the issuer of the interest for any income year.</w:t>
      </w:r>
    </w:p>
    <w:p w:rsidR="006E0072" w:rsidRPr="00731E41" w:rsidRDefault="006E0072" w:rsidP="006E0072">
      <w:pPr>
        <w:pStyle w:val="subsection"/>
      </w:pPr>
      <w:r w:rsidRPr="00731E41">
        <w:tab/>
        <w:t>(4)</w:t>
      </w:r>
      <w:r w:rsidRPr="00731E41">
        <w:tab/>
        <w:t xml:space="preserve">For the purposes of </w:t>
      </w:r>
      <w:r w:rsidR="00731E41">
        <w:t>subsection (</w:t>
      </w:r>
      <w:r w:rsidRPr="00731E41">
        <w:t xml:space="preserve">3), take into account the value of an </w:t>
      </w:r>
      <w:r w:rsidR="00731E41" w:rsidRPr="00731E41">
        <w:rPr>
          <w:position w:val="6"/>
          <w:sz w:val="16"/>
        </w:rPr>
        <w:t>*</w:t>
      </w:r>
      <w:r w:rsidRPr="00731E41">
        <w:t xml:space="preserve">equity interest in, or a </w:t>
      </w:r>
      <w:r w:rsidR="00731E41" w:rsidRPr="00731E41">
        <w:rPr>
          <w:position w:val="6"/>
          <w:sz w:val="16"/>
        </w:rPr>
        <w:t>*</w:t>
      </w:r>
      <w:r w:rsidRPr="00731E41">
        <w:t xml:space="preserve">debt interest issued by, a </w:t>
      </w:r>
      <w:r w:rsidR="00731E41" w:rsidRPr="00731E41">
        <w:rPr>
          <w:position w:val="6"/>
          <w:sz w:val="16"/>
        </w:rPr>
        <w:t>*</w:t>
      </w:r>
      <w:r w:rsidRPr="00731E41">
        <w:t xml:space="preserve">foreign entity only to the extent that the interest is attributable to assets covered by </w:t>
      </w:r>
      <w:r w:rsidR="00731E41">
        <w:t>subparagraph (</w:t>
      </w:r>
      <w:r w:rsidRPr="00731E41">
        <w:t>2)(b)(i) or (ii) that are held by the foreign entity throughout the relevant period.</w:t>
      </w:r>
    </w:p>
    <w:p w:rsidR="006E0072" w:rsidRPr="00731E41" w:rsidRDefault="006E0072" w:rsidP="006E0072">
      <w:pPr>
        <w:pStyle w:val="ActHead5"/>
      </w:pPr>
      <w:bookmarkStart w:id="345" w:name="_Toc397085631"/>
      <w:r w:rsidRPr="00731E41">
        <w:rPr>
          <w:rStyle w:val="CharSectno"/>
        </w:rPr>
        <w:t>820</w:t>
      </w:r>
      <w:r w:rsidR="00731E41">
        <w:rPr>
          <w:rStyle w:val="CharSectno"/>
        </w:rPr>
        <w:noBreakHyphen/>
      </w:r>
      <w:r w:rsidRPr="00731E41">
        <w:rPr>
          <w:rStyle w:val="CharSectno"/>
        </w:rPr>
        <w:t>920</w:t>
      </w:r>
      <w:r w:rsidRPr="00731E41">
        <w:t xml:space="preserve">  Associate entity excess amount</w:t>
      </w:r>
      <w:bookmarkEnd w:id="345"/>
    </w:p>
    <w:p w:rsidR="006E0072" w:rsidRPr="00731E41" w:rsidRDefault="006E0072" w:rsidP="006E0072">
      <w:pPr>
        <w:pStyle w:val="subsection"/>
      </w:pPr>
      <w:r w:rsidRPr="00731E41">
        <w:tab/>
        <w:t>(1)</w:t>
      </w:r>
      <w:r w:rsidRPr="00731E41">
        <w:tab/>
        <w:t xml:space="preserve">This section applies to an entity (the </w:t>
      </w:r>
      <w:r w:rsidRPr="00731E41">
        <w:rPr>
          <w:b/>
          <w:i/>
        </w:rPr>
        <w:t>relevant entity</w:t>
      </w:r>
      <w:r w:rsidRPr="00731E41">
        <w:t xml:space="preserve">) that is an </w:t>
      </w:r>
      <w:r w:rsidR="00731E41" w:rsidRPr="00731E41">
        <w:rPr>
          <w:position w:val="6"/>
          <w:sz w:val="16"/>
        </w:rPr>
        <w:t>*</w:t>
      </w:r>
      <w:r w:rsidRPr="00731E41">
        <w:t>outward investing entity (non</w:t>
      </w:r>
      <w:r w:rsidR="00731E41">
        <w:noBreakHyphen/>
      </w:r>
      <w:r w:rsidRPr="00731E41">
        <w:t xml:space="preserve">ADI) or an </w:t>
      </w:r>
      <w:r w:rsidR="00731E41" w:rsidRPr="00731E41">
        <w:rPr>
          <w:position w:val="6"/>
          <w:sz w:val="16"/>
        </w:rPr>
        <w:t>*</w:t>
      </w:r>
      <w:r w:rsidRPr="00731E41">
        <w:t>inward investing entity (non</w:t>
      </w:r>
      <w:r w:rsidR="00731E41">
        <w:noBreakHyphen/>
      </w:r>
      <w:r w:rsidRPr="00731E41">
        <w:t>ADI) for a period that is all or a part of an income year.</w:t>
      </w:r>
    </w:p>
    <w:p w:rsidR="006E0072" w:rsidRPr="00731E41" w:rsidRDefault="006E0072" w:rsidP="006E0072">
      <w:pPr>
        <w:pStyle w:val="subsection"/>
      </w:pPr>
      <w:r w:rsidRPr="00731E41">
        <w:lastRenderedPageBreak/>
        <w:tab/>
        <w:t>(2)</w:t>
      </w:r>
      <w:r w:rsidRPr="00731E41">
        <w:tab/>
        <w:t xml:space="preserve">The relevant entity’s </w:t>
      </w:r>
      <w:r w:rsidRPr="00731E41">
        <w:rPr>
          <w:b/>
          <w:i/>
        </w:rPr>
        <w:t>associate entity excess amount</w:t>
      </w:r>
      <w:r w:rsidRPr="00731E41">
        <w:t xml:space="preserve"> at a particular time during that period is the result of applying the method statement in this subsection.</w:t>
      </w:r>
    </w:p>
    <w:p w:rsidR="006E0072" w:rsidRPr="00731E41" w:rsidRDefault="006E0072" w:rsidP="006E0072">
      <w:pPr>
        <w:pStyle w:val="BoxHeadItalic"/>
        <w:keepNext/>
        <w:keepLines/>
      </w:pPr>
      <w:r w:rsidRPr="00731E41">
        <w:t>Method statement</w:t>
      </w:r>
    </w:p>
    <w:p w:rsidR="006E0072" w:rsidRPr="00731E41" w:rsidRDefault="006E0072" w:rsidP="006E0072">
      <w:pPr>
        <w:pStyle w:val="BoxStep"/>
      </w:pPr>
      <w:r w:rsidRPr="00731E41">
        <w:rPr>
          <w:szCs w:val="22"/>
        </w:rPr>
        <w:t>Step 1.</w:t>
      </w:r>
      <w:r w:rsidRPr="00731E41">
        <w:rPr>
          <w:i/>
        </w:rPr>
        <w:tab/>
      </w:r>
      <w:r w:rsidRPr="00731E41">
        <w:t xml:space="preserve">Work out the premium excess amount (see </w:t>
      </w:r>
      <w:r w:rsidR="00731E41">
        <w:t>subsection (</w:t>
      </w:r>
      <w:r w:rsidRPr="00731E41">
        <w:t xml:space="preserve">3)), as at that particular time, for an </w:t>
      </w:r>
      <w:r w:rsidR="00731E41" w:rsidRPr="00731E41">
        <w:rPr>
          <w:position w:val="6"/>
          <w:sz w:val="16"/>
        </w:rPr>
        <w:t>*</w:t>
      </w:r>
      <w:r w:rsidRPr="00731E41">
        <w:t xml:space="preserve">associate entity of the relevant entity that is the issuer of an </w:t>
      </w:r>
      <w:r w:rsidR="00731E41" w:rsidRPr="00731E41">
        <w:rPr>
          <w:position w:val="6"/>
          <w:sz w:val="16"/>
        </w:rPr>
        <w:t>*</w:t>
      </w:r>
      <w:r w:rsidRPr="00731E41">
        <w:t xml:space="preserve">equity interest or a </w:t>
      </w:r>
      <w:r w:rsidR="00731E41" w:rsidRPr="00731E41">
        <w:rPr>
          <w:position w:val="6"/>
          <w:sz w:val="16"/>
        </w:rPr>
        <w:t>*</w:t>
      </w:r>
      <w:r w:rsidRPr="00731E41">
        <w:t xml:space="preserve">debt interest any value of which is all or a part of the relevant entity’s </w:t>
      </w:r>
      <w:r w:rsidR="00731E41" w:rsidRPr="00731E41">
        <w:rPr>
          <w:position w:val="6"/>
          <w:sz w:val="16"/>
        </w:rPr>
        <w:t>*</w:t>
      </w:r>
      <w:r w:rsidRPr="00731E41">
        <w:t>associate entity equity at that time.</w:t>
      </w:r>
    </w:p>
    <w:p w:rsidR="006E0072" w:rsidRPr="00731E41" w:rsidRDefault="006E0072" w:rsidP="006E0072">
      <w:pPr>
        <w:pStyle w:val="BoxStep"/>
      </w:pPr>
      <w:r w:rsidRPr="00731E41">
        <w:rPr>
          <w:szCs w:val="22"/>
        </w:rPr>
        <w:t>Step 2.</w:t>
      </w:r>
      <w:r w:rsidRPr="00731E41">
        <w:rPr>
          <w:i/>
        </w:rPr>
        <w:tab/>
      </w:r>
      <w:r w:rsidRPr="00731E41">
        <w:t xml:space="preserve">Add to the result of step 1 the attributable safe harbour excess amount (see </w:t>
      </w:r>
      <w:r w:rsidR="00731E41">
        <w:t>subsection (</w:t>
      </w:r>
      <w:r w:rsidRPr="00731E41">
        <w:t xml:space="preserve">4)) for that </w:t>
      </w:r>
      <w:r w:rsidR="00731E41" w:rsidRPr="00731E41">
        <w:rPr>
          <w:position w:val="6"/>
          <w:sz w:val="16"/>
        </w:rPr>
        <w:t>*</w:t>
      </w:r>
      <w:r w:rsidRPr="00731E41">
        <w:t>associate entity as at that time.</w:t>
      </w:r>
    </w:p>
    <w:p w:rsidR="006E0072" w:rsidRPr="00731E41" w:rsidRDefault="006E0072" w:rsidP="006E0072">
      <w:pPr>
        <w:pStyle w:val="BoxStep"/>
      </w:pPr>
      <w:r w:rsidRPr="00731E41">
        <w:rPr>
          <w:szCs w:val="22"/>
        </w:rPr>
        <w:t>Step 3.</w:t>
      </w:r>
      <w:r w:rsidRPr="00731E41">
        <w:rPr>
          <w:i/>
        </w:rPr>
        <w:tab/>
      </w:r>
      <w:r w:rsidRPr="00731E41">
        <w:t xml:space="preserve">Apply steps 1 and 2 to all such </w:t>
      </w:r>
      <w:r w:rsidR="00731E41" w:rsidRPr="00731E41">
        <w:rPr>
          <w:position w:val="6"/>
          <w:sz w:val="16"/>
        </w:rPr>
        <w:t>*</w:t>
      </w:r>
      <w:r w:rsidRPr="00731E41">
        <w:t>associate entities of the relevant entity and add all the results that are positive amounts.</w:t>
      </w:r>
      <w:r w:rsidRPr="00731E41">
        <w:rPr>
          <w:sz w:val="20"/>
        </w:rPr>
        <w:t xml:space="preserve"> </w:t>
      </w:r>
      <w:r w:rsidRPr="00731E41">
        <w:t xml:space="preserve">The result of this step is the </w:t>
      </w:r>
      <w:r w:rsidRPr="00731E41">
        <w:rPr>
          <w:b/>
          <w:i/>
        </w:rPr>
        <w:t>associate entity excess amount</w:t>
      </w:r>
      <w:r w:rsidRPr="00731E41">
        <w:t>.</w:t>
      </w:r>
    </w:p>
    <w:p w:rsidR="006E0072" w:rsidRPr="00731E41" w:rsidRDefault="006E0072" w:rsidP="006E0072">
      <w:pPr>
        <w:pStyle w:val="subsection"/>
      </w:pPr>
      <w:r w:rsidRPr="00731E41">
        <w:tab/>
        <w:t>(3)</w:t>
      </w:r>
      <w:r w:rsidRPr="00731E41">
        <w:tab/>
        <w:t xml:space="preserve">An </w:t>
      </w:r>
      <w:r w:rsidR="00731E41" w:rsidRPr="00731E41">
        <w:rPr>
          <w:position w:val="6"/>
          <w:sz w:val="16"/>
        </w:rPr>
        <w:t>*</w:t>
      </w:r>
      <w:r w:rsidRPr="00731E41">
        <w:t xml:space="preserve">associate entity’s </w:t>
      </w:r>
      <w:r w:rsidRPr="00731E41">
        <w:rPr>
          <w:b/>
          <w:i/>
        </w:rPr>
        <w:t>premium excess amount</w:t>
      </w:r>
      <w:r w:rsidRPr="00731E41">
        <w:t xml:space="preserve"> at a particular time during that period is the result of applying the method statement in this subsection. In applying the method statement, disregard any amount that is attributable to an entity’s </w:t>
      </w:r>
      <w:r w:rsidR="00731E41" w:rsidRPr="00731E41">
        <w:rPr>
          <w:position w:val="6"/>
          <w:sz w:val="16"/>
        </w:rPr>
        <w:t>*</w:t>
      </w:r>
      <w:r w:rsidRPr="00731E41">
        <w:t xml:space="preserve">overseas permanent establishments if it is an </w:t>
      </w:r>
      <w:r w:rsidR="00731E41" w:rsidRPr="00731E41">
        <w:rPr>
          <w:position w:val="6"/>
          <w:sz w:val="16"/>
        </w:rPr>
        <w:t>*</w:t>
      </w:r>
      <w:r w:rsidRPr="00731E41">
        <w:t>outward investing entity (non</w:t>
      </w:r>
      <w:r w:rsidR="00731E41">
        <w:noBreakHyphen/>
      </w:r>
      <w:r w:rsidRPr="00731E41">
        <w:t>ADI) at that time.</w:t>
      </w:r>
    </w:p>
    <w:p w:rsidR="006E0072" w:rsidRPr="00731E41" w:rsidRDefault="006E0072" w:rsidP="006E0072">
      <w:pPr>
        <w:pStyle w:val="BoxHeadItalic"/>
        <w:keepLines/>
      </w:pPr>
      <w:r w:rsidRPr="00731E41">
        <w:t>Method statement</w:t>
      </w:r>
    </w:p>
    <w:p w:rsidR="006E0072" w:rsidRPr="00731E41" w:rsidRDefault="006E0072" w:rsidP="006E0072">
      <w:pPr>
        <w:pStyle w:val="BoxStep"/>
        <w:keepLines/>
      </w:pPr>
      <w:r w:rsidRPr="00731E41">
        <w:rPr>
          <w:szCs w:val="22"/>
        </w:rPr>
        <w:t>Step 1.</w:t>
      </w:r>
      <w:r w:rsidRPr="00731E41">
        <w:rPr>
          <w:i/>
        </w:rPr>
        <w:tab/>
      </w:r>
      <w:r w:rsidRPr="00731E41">
        <w:t xml:space="preserve">Work out the value, as at that particular time, of all the </w:t>
      </w:r>
      <w:r w:rsidR="00731E41" w:rsidRPr="00731E41">
        <w:rPr>
          <w:position w:val="6"/>
          <w:sz w:val="16"/>
        </w:rPr>
        <w:t>*</w:t>
      </w:r>
      <w:r w:rsidRPr="00731E41">
        <w:t xml:space="preserve">associate entity equity of the relevant entity that is attributable to the </w:t>
      </w:r>
      <w:r w:rsidR="00731E41" w:rsidRPr="00731E41">
        <w:rPr>
          <w:position w:val="6"/>
          <w:sz w:val="16"/>
        </w:rPr>
        <w:t>*</w:t>
      </w:r>
      <w:r w:rsidRPr="00731E41">
        <w:t xml:space="preserve">associate entity (disregarding the value of any </w:t>
      </w:r>
      <w:r w:rsidR="00731E41" w:rsidRPr="00731E41">
        <w:rPr>
          <w:position w:val="6"/>
          <w:sz w:val="16"/>
        </w:rPr>
        <w:t>*</w:t>
      </w:r>
      <w:r w:rsidRPr="00731E41">
        <w:t xml:space="preserve">debt interest </w:t>
      </w:r>
      <w:r w:rsidR="00731E41" w:rsidRPr="00731E41">
        <w:rPr>
          <w:position w:val="6"/>
          <w:sz w:val="16"/>
        </w:rPr>
        <w:t>*</w:t>
      </w:r>
      <w:r w:rsidRPr="00731E41">
        <w:t>issued by the associate entity that is held by the relevant entity at that time).</w:t>
      </w:r>
    </w:p>
    <w:p w:rsidR="006E0072" w:rsidRPr="00731E41" w:rsidRDefault="006E0072" w:rsidP="006E0072">
      <w:pPr>
        <w:pStyle w:val="BoxStep"/>
        <w:keepNext/>
        <w:keepLines/>
      </w:pPr>
      <w:r w:rsidRPr="00731E41">
        <w:rPr>
          <w:szCs w:val="22"/>
        </w:rPr>
        <w:lastRenderedPageBreak/>
        <w:t>Step 2.</w:t>
      </w:r>
      <w:r w:rsidRPr="00731E41">
        <w:rPr>
          <w:i/>
        </w:rPr>
        <w:tab/>
      </w:r>
      <w:r w:rsidRPr="00731E41">
        <w:t xml:space="preserve">Work out the value, as at that time, of all the </w:t>
      </w:r>
      <w:r w:rsidR="00731E41" w:rsidRPr="00731E41">
        <w:rPr>
          <w:position w:val="6"/>
          <w:sz w:val="16"/>
        </w:rPr>
        <w:t>*</w:t>
      </w:r>
      <w:r w:rsidRPr="00731E41">
        <w:t xml:space="preserve">equity capital of the </w:t>
      </w:r>
      <w:r w:rsidR="00731E41" w:rsidRPr="00731E41">
        <w:rPr>
          <w:position w:val="6"/>
          <w:sz w:val="16"/>
        </w:rPr>
        <w:t>*</w:t>
      </w:r>
      <w:r w:rsidRPr="00731E41">
        <w:t xml:space="preserve">associate entity that is attributable to </w:t>
      </w:r>
      <w:r w:rsidR="00731E41" w:rsidRPr="00731E41">
        <w:rPr>
          <w:position w:val="6"/>
          <w:sz w:val="16"/>
        </w:rPr>
        <w:t>*</w:t>
      </w:r>
      <w:r w:rsidRPr="00731E41">
        <w:t xml:space="preserve">equity interests that the relevant entity holds in the associate entity at that time (except equity interests whose value is all or a part of the relevant entity’s </w:t>
      </w:r>
      <w:r w:rsidR="00731E41" w:rsidRPr="00731E41">
        <w:rPr>
          <w:position w:val="6"/>
          <w:sz w:val="16"/>
        </w:rPr>
        <w:t>*</w:t>
      </w:r>
      <w:r w:rsidRPr="00731E41">
        <w:t>controlled foreign entity equity at that time).</w:t>
      </w:r>
    </w:p>
    <w:p w:rsidR="006E0072" w:rsidRPr="00731E41" w:rsidRDefault="006E0072" w:rsidP="006E0072">
      <w:pPr>
        <w:pStyle w:val="BoxStep"/>
      </w:pPr>
      <w:r w:rsidRPr="00731E41">
        <w:rPr>
          <w:szCs w:val="22"/>
        </w:rPr>
        <w:t>Step 3.</w:t>
      </w:r>
      <w:r w:rsidRPr="00731E41">
        <w:rPr>
          <w:i/>
        </w:rPr>
        <w:tab/>
      </w:r>
      <w:r w:rsidRPr="00731E41">
        <w:t>Reduce the result of step 1 by the result of step 2. However, if the result of step 2 is a negative amount, the result of step 2 is taken to be nil for the purpose of this step.</w:t>
      </w:r>
    </w:p>
    <w:p w:rsidR="006E0072" w:rsidRPr="00731E41" w:rsidRDefault="006E0072" w:rsidP="006E0072">
      <w:pPr>
        <w:pStyle w:val="BoxStep"/>
        <w:keepNext/>
        <w:keepLines/>
      </w:pPr>
      <w:r w:rsidRPr="00731E41">
        <w:rPr>
          <w:szCs w:val="22"/>
        </w:rPr>
        <w:t>Step 4.</w:t>
      </w:r>
      <w:r w:rsidRPr="00731E41">
        <w:rPr>
          <w:i/>
        </w:rPr>
        <w:tab/>
      </w:r>
      <w:r w:rsidRPr="00731E41">
        <w:t>Multiply the result of step 3 by:</w:t>
      </w:r>
    </w:p>
    <w:p w:rsidR="006E0072" w:rsidRPr="00731E41" w:rsidRDefault="006E0072" w:rsidP="006E0072">
      <w:pPr>
        <w:pStyle w:val="BoxPara"/>
        <w:keepNext/>
        <w:keepLines/>
        <w:rPr>
          <w:sz w:val="20"/>
        </w:rPr>
      </w:pPr>
      <w:r w:rsidRPr="00731E41">
        <w:tab/>
        <w:t>(a)</w:t>
      </w:r>
      <w:r w:rsidRPr="00731E41">
        <w:tab/>
      </w:r>
      <w:r w:rsidRPr="00731E41">
        <w:rPr>
          <w:position w:val="6"/>
          <w:sz w:val="16"/>
        </w:rPr>
        <w:t>20</w:t>
      </w:r>
      <w:r w:rsidRPr="00731E41">
        <w:t>/</w:t>
      </w:r>
      <w:r w:rsidRPr="00731E41">
        <w:rPr>
          <w:sz w:val="16"/>
        </w:rPr>
        <w:t>21</w:t>
      </w:r>
      <w:r w:rsidRPr="00731E41">
        <w:t xml:space="preserve"> if the </w:t>
      </w:r>
      <w:r w:rsidR="00731E41" w:rsidRPr="00731E41">
        <w:rPr>
          <w:position w:val="6"/>
          <w:sz w:val="16"/>
        </w:rPr>
        <w:t>*</w:t>
      </w:r>
      <w:r w:rsidRPr="00731E41">
        <w:t xml:space="preserve">associate entity excess amount is applied for the purpose of working out the </w:t>
      </w:r>
      <w:r w:rsidR="00731E41" w:rsidRPr="00731E41">
        <w:rPr>
          <w:position w:val="6"/>
          <w:sz w:val="16"/>
        </w:rPr>
        <w:t>*</w:t>
      </w:r>
      <w:r w:rsidRPr="00731E41">
        <w:t>total debt amount of the relevant entity for that period under subsection</w:t>
      </w:r>
      <w:r w:rsidR="00731E41">
        <w:t> </w:t>
      </w:r>
      <w:r w:rsidRPr="00731E41">
        <w:t>820</w:t>
      </w:r>
      <w:r w:rsidR="00731E41">
        <w:noBreakHyphen/>
      </w:r>
      <w:r w:rsidRPr="00731E41">
        <w:t>100(2), 820</w:t>
      </w:r>
      <w:r w:rsidR="00731E41">
        <w:noBreakHyphen/>
      </w:r>
      <w:r w:rsidRPr="00731E41">
        <w:t>200(2) or 820</w:t>
      </w:r>
      <w:r w:rsidR="00731E41">
        <w:noBreakHyphen/>
      </w:r>
      <w:r w:rsidRPr="00731E41">
        <w:t>210(2)</w:t>
      </w:r>
      <w:r w:rsidRPr="00731E41">
        <w:rPr>
          <w:sz w:val="20"/>
        </w:rPr>
        <w:t>;</w:t>
      </w:r>
      <w:r w:rsidRPr="00731E41">
        <w:t xml:space="preserve"> or</w:t>
      </w:r>
    </w:p>
    <w:p w:rsidR="006E0072" w:rsidRPr="00731E41" w:rsidRDefault="006E0072" w:rsidP="006E0072">
      <w:pPr>
        <w:pStyle w:val="BoxPara"/>
      </w:pPr>
      <w:r w:rsidRPr="00731E41">
        <w:rPr>
          <w:sz w:val="20"/>
        </w:rPr>
        <w:tab/>
      </w:r>
      <w:r w:rsidRPr="00731E41">
        <w:t>(b)</w:t>
      </w:r>
      <w:r w:rsidRPr="00731E41">
        <w:rPr>
          <w:sz w:val="20"/>
        </w:rPr>
        <w:tab/>
      </w:r>
      <w:r w:rsidRPr="00731E41">
        <w:rPr>
          <w:position w:val="6"/>
          <w:sz w:val="16"/>
        </w:rPr>
        <w:t>3</w:t>
      </w:r>
      <w:r w:rsidRPr="00731E41">
        <w:t>/</w:t>
      </w:r>
      <w:r w:rsidRPr="00731E41">
        <w:rPr>
          <w:sz w:val="16"/>
        </w:rPr>
        <w:t>4</w:t>
      </w:r>
      <w:r w:rsidRPr="00731E41">
        <w:t xml:space="preserve"> if the associate entity excess amount is applied for the purpose of working out the </w:t>
      </w:r>
      <w:r w:rsidR="00731E41" w:rsidRPr="00731E41">
        <w:rPr>
          <w:position w:val="6"/>
          <w:sz w:val="16"/>
        </w:rPr>
        <w:t>*</w:t>
      </w:r>
      <w:r w:rsidRPr="00731E41">
        <w:t>adjusted on</w:t>
      </w:r>
      <w:r w:rsidR="00731E41">
        <w:noBreakHyphen/>
      </w:r>
      <w:r w:rsidRPr="00731E41">
        <w:t>lent amount of the relevant entity for that period under subsection</w:t>
      </w:r>
      <w:r w:rsidR="00731E41">
        <w:t> </w:t>
      </w:r>
      <w:r w:rsidRPr="00731E41">
        <w:t>820</w:t>
      </w:r>
      <w:r w:rsidR="00731E41">
        <w:noBreakHyphen/>
      </w:r>
      <w:r w:rsidRPr="00731E41">
        <w:t>100(3), 820</w:t>
      </w:r>
      <w:r w:rsidR="00731E41">
        <w:noBreakHyphen/>
      </w:r>
      <w:r w:rsidRPr="00731E41">
        <w:t>200(3) or 820</w:t>
      </w:r>
      <w:r w:rsidR="00731E41">
        <w:noBreakHyphen/>
      </w:r>
      <w:r w:rsidRPr="00731E41">
        <w:t>210(3); or</w:t>
      </w:r>
    </w:p>
    <w:p w:rsidR="006E0072" w:rsidRPr="00731E41" w:rsidRDefault="006E0072" w:rsidP="006E0072">
      <w:pPr>
        <w:pStyle w:val="BoxPara"/>
      </w:pPr>
      <w:r w:rsidRPr="00731E41">
        <w:tab/>
        <w:t>(c)</w:t>
      </w:r>
      <w:r w:rsidRPr="00731E41">
        <w:tab/>
      </w:r>
      <w:r w:rsidRPr="00731E41">
        <w:rPr>
          <w:position w:val="6"/>
          <w:sz w:val="16"/>
        </w:rPr>
        <w:t>3</w:t>
      </w:r>
      <w:r w:rsidRPr="00731E41">
        <w:t>/</w:t>
      </w:r>
      <w:r w:rsidRPr="00731E41">
        <w:rPr>
          <w:sz w:val="16"/>
        </w:rPr>
        <w:t>4</w:t>
      </w:r>
      <w:r w:rsidRPr="00731E41">
        <w:t xml:space="preserve"> if the associate entity excess amount is applied for the purpose of working out the </w:t>
      </w:r>
      <w:r w:rsidR="00731E41" w:rsidRPr="00731E41">
        <w:rPr>
          <w:position w:val="6"/>
          <w:sz w:val="16"/>
        </w:rPr>
        <w:t>*</w:t>
      </w:r>
      <w:r w:rsidRPr="00731E41">
        <w:t>safe harbour debt amount of the relevant entity for that period under section</w:t>
      </w:r>
      <w:r w:rsidR="00731E41">
        <w:t> </w:t>
      </w:r>
      <w:r w:rsidRPr="00731E41">
        <w:t>820</w:t>
      </w:r>
      <w:r w:rsidR="00731E41">
        <w:noBreakHyphen/>
      </w:r>
      <w:r w:rsidRPr="00731E41">
        <w:t>95, 820</w:t>
      </w:r>
      <w:r w:rsidR="00731E41">
        <w:noBreakHyphen/>
      </w:r>
      <w:r w:rsidRPr="00731E41">
        <w:t>195 or 820</w:t>
      </w:r>
      <w:r w:rsidR="00731E41">
        <w:noBreakHyphen/>
      </w:r>
      <w:r w:rsidRPr="00731E41">
        <w:t>205; or</w:t>
      </w:r>
    </w:p>
    <w:p w:rsidR="006E0072" w:rsidRPr="00731E41" w:rsidRDefault="006E0072" w:rsidP="006E0072">
      <w:pPr>
        <w:pStyle w:val="BoxPara"/>
        <w:rPr>
          <w:sz w:val="20"/>
        </w:rPr>
      </w:pPr>
      <w:r w:rsidRPr="00731E41">
        <w:rPr>
          <w:sz w:val="20"/>
        </w:rPr>
        <w:tab/>
      </w:r>
      <w:r w:rsidRPr="00731E41">
        <w:t>(d)</w:t>
      </w:r>
      <w:r w:rsidRPr="00731E41">
        <w:tab/>
        <w:t xml:space="preserve">the result of step 4 of the method statement in </w:t>
      </w:r>
      <w:r w:rsidR="00731E41">
        <w:t>subsection (</w:t>
      </w:r>
      <w:r w:rsidRPr="00731E41">
        <w:t>1) or (2) of section</w:t>
      </w:r>
      <w:r w:rsidR="00731E41">
        <w:t> </w:t>
      </w:r>
      <w:r w:rsidRPr="00731E41">
        <w:t>820</w:t>
      </w:r>
      <w:r w:rsidR="00731E41">
        <w:noBreakHyphen/>
      </w:r>
      <w:r w:rsidRPr="00731E41">
        <w:t xml:space="preserve">110 (as appropriate) if the associate entity excess amount is applied for the purpose of working out the </w:t>
      </w:r>
      <w:r w:rsidR="00731E41" w:rsidRPr="00731E41">
        <w:rPr>
          <w:position w:val="6"/>
          <w:sz w:val="16"/>
        </w:rPr>
        <w:t>*</w:t>
      </w:r>
      <w:r w:rsidRPr="00731E41">
        <w:t>worldwide gearing debt amount of the relevant entity for that period</w:t>
      </w:r>
      <w:r w:rsidRPr="00731E41">
        <w:rPr>
          <w:sz w:val="20"/>
        </w:rPr>
        <w:t>.</w:t>
      </w:r>
    </w:p>
    <w:p w:rsidR="006E0072" w:rsidRPr="00731E41" w:rsidRDefault="006E0072" w:rsidP="006E0072">
      <w:pPr>
        <w:pStyle w:val="BoxStep"/>
      </w:pPr>
      <w:r w:rsidRPr="00731E41">
        <w:tab/>
        <w:t xml:space="preserve">The result of this step is the </w:t>
      </w:r>
      <w:r w:rsidRPr="00731E41">
        <w:rPr>
          <w:b/>
          <w:i/>
        </w:rPr>
        <w:t>premium excess amount</w:t>
      </w:r>
      <w:r w:rsidRPr="00731E41">
        <w:t>.</w:t>
      </w:r>
    </w:p>
    <w:p w:rsidR="006E0072" w:rsidRPr="00731E41" w:rsidRDefault="006E0072" w:rsidP="006E0072">
      <w:pPr>
        <w:pStyle w:val="subsection"/>
      </w:pPr>
      <w:r w:rsidRPr="00731E41">
        <w:lastRenderedPageBreak/>
        <w:tab/>
        <w:t>(4)</w:t>
      </w:r>
      <w:r w:rsidRPr="00731E41">
        <w:tab/>
        <w:t xml:space="preserve">The </w:t>
      </w:r>
      <w:r w:rsidR="00731E41" w:rsidRPr="00731E41">
        <w:rPr>
          <w:position w:val="6"/>
          <w:sz w:val="16"/>
        </w:rPr>
        <w:t>*</w:t>
      </w:r>
      <w:r w:rsidRPr="00731E41">
        <w:t xml:space="preserve">associate entity’s </w:t>
      </w:r>
      <w:r w:rsidRPr="00731E41">
        <w:rPr>
          <w:b/>
          <w:i/>
        </w:rPr>
        <w:t>attributable safe harbour excess amount</w:t>
      </w:r>
      <w:r w:rsidRPr="00731E41">
        <w:t xml:space="preserve"> at a particular time during that period is the result of applying the method statement in this subsection. In applying the method statement, disregard any amount that is attributable to an entity’s </w:t>
      </w:r>
      <w:r w:rsidR="00731E41" w:rsidRPr="00731E41">
        <w:rPr>
          <w:position w:val="6"/>
          <w:sz w:val="16"/>
        </w:rPr>
        <w:t>*</w:t>
      </w:r>
      <w:r w:rsidRPr="00731E41">
        <w:t xml:space="preserve">overseas permanent establishments if it is an </w:t>
      </w:r>
      <w:r w:rsidR="00731E41" w:rsidRPr="00731E41">
        <w:rPr>
          <w:position w:val="6"/>
          <w:sz w:val="16"/>
        </w:rPr>
        <w:t>*</w:t>
      </w:r>
      <w:r w:rsidRPr="00731E41">
        <w:t>outward investing entity (non</w:t>
      </w:r>
      <w:r w:rsidR="00731E41">
        <w:noBreakHyphen/>
      </w:r>
      <w:r w:rsidRPr="00731E41">
        <w:t>ADI) at that time.</w:t>
      </w:r>
    </w:p>
    <w:p w:rsidR="006E0072" w:rsidRPr="00731E41" w:rsidRDefault="006E0072" w:rsidP="006E0072">
      <w:pPr>
        <w:pStyle w:val="BoxHeadItalic"/>
        <w:keepNext/>
      </w:pPr>
      <w:r w:rsidRPr="00731E41">
        <w:t>Method statement</w:t>
      </w:r>
    </w:p>
    <w:p w:rsidR="006E0072" w:rsidRPr="00731E41" w:rsidRDefault="006E0072" w:rsidP="006E0072">
      <w:pPr>
        <w:pStyle w:val="BoxStep"/>
      </w:pPr>
      <w:r w:rsidRPr="00731E41">
        <w:rPr>
          <w:szCs w:val="22"/>
        </w:rPr>
        <w:t>Step 1.</w:t>
      </w:r>
      <w:r w:rsidRPr="00731E41">
        <w:tab/>
        <w:t xml:space="preserve">Work out the </w:t>
      </w:r>
      <w:r w:rsidR="00731E41" w:rsidRPr="00731E41">
        <w:rPr>
          <w:position w:val="6"/>
          <w:sz w:val="16"/>
        </w:rPr>
        <w:t>*</w:t>
      </w:r>
      <w:r w:rsidRPr="00731E41">
        <w:t xml:space="preserve">safe harbour debt amount of the </w:t>
      </w:r>
      <w:r w:rsidR="00731E41" w:rsidRPr="00731E41">
        <w:rPr>
          <w:position w:val="6"/>
          <w:sz w:val="16"/>
        </w:rPr>
        <w:t>*</w:t>
      </w:r>
      <w:r w:rsidRPr="00731E41">
        <w:t>associate entity for the day during which that particular time occurs, as if:</w:t>
      </w:r>
    </w:p>
    <w:p w:rsidR="006E0072" w:rsidRPr="00731E41" w:rsidRDefault="006E0072" w:rsidP="006E0072">
      <w:pPr>
        <w:pStyle w:val="BoxPara"/>
      </w:pPr>
      <w:r w:rsidRPr="00731E41">
        <w:tab/>
        <w:t>(a)</w:t>
      </w:r>
      <w:r w:rsidRPr="00731E41">
        <w:tab/>
        <w:t xml:space="preserve">the associate entity were an </w:t>
      </w:r>
      <w:r w:rsidR="00731E41" w:rsidRPr="00731E41">
        <w:rPr>
          <w:position w:val="6"/>
          <w:sz w:val="16"/>
        </w:rPr>
        <w:t>*</w:t>
      </w:r>
      <w:r w:rsidRPr="00731E41">
        <w:t>outward investing entity (non</w:t>
      </w:r>
      <w:r w:rsidR="00731E41">
        <w:noBreakHyphen/>
      </w:r>
      <w:r w:rsidRPr="00731E41">
        <w:t xml:space="preserve">ADI) or </w:t>
      </w:r>
      <w:r w:rsidR="00731E41" w:rsidRPr="00731E41">
        <w:rPr>
          <w:position w:val="6"/>
          <w:sz w:val="16"/>
        </w:rPr>
        <w:t>*</w:t>
      </w:r>
      <w:r w:rsidRPr="00731E41">
        <w:t>inward investing entity (non</w:t>
      </w:r>
      <w:r w:rsidR="00731E41">
        <w:noBreakHyphen/>
      </w:r>
      <w:r w:rsidRPr="00731E41">
        <w:t>ADI), as appropriate, for the period consisting only of that day; and</w:t>
      </w:r>
    </w:p>
    <w:p w:rsidR="006E0072" w:rsidRPr="00731E41" w:rsidRDefault="006E0072" w:rsidP="006E0072">
      <w:pPr>
        <w:pStyle w:val="BoxPara"/>
      </w:pPr>
      <w:r w:rsidRPr="00731E41">
        <w:tab/>
        <w:t>(b)</w:t>
      </w:r>
      <w:r w:rsidRPr="00731E41">
        <w:tab/>
        <w:t xml:space="preserve">if the associate entity would otherwise be treated as an </w:t>
      </w:r>
      <w:r w:rsidR="00731E41" w:rsidRPr="00731E41">
        <w:rPr>
          <w:position w:val="6"/>
          <w:sz w:val="16"/>
        </w:rPr>
        <w:t>*</w:t>
      </w:r>
      <w:r w:rsidRPr="00731E41">
        <w:t xml:space="preserve">outward investor (financial) for that day and the relevant entity is not a </w:t>
      </w:r>
      <w:r w:rsidR="00731E41" w:rsidRPr="00731E41">
        <w:rPr>
          <w:position w:val="6"/>
          <w:sz w:val="16"/>
        </w:rPr>
        <w:t>*</w:t>
      </w:r>
      <w:r w:rsidRPr="00731E41">
        <w:t xml:space="preserve">financial entity throughout that day—the associate entity were an </w:t>
      </w:r>
      <w:r w:rsidR="00731E41" w:rsidRPr="00731E41">
        <w:rPr>
          <w:position w:val="6"/>
          <w:sz w:val="16"/>
        </w:rPr>
        <w:t>*</w:t>
      </w:r>
      <w:r w:rsidRPr="00731E41">
        <w:t>outward investor (general) for that day; and</w:t>
      </w:r>
    </w:p>
    <w:p w:rsidR="006E0072" w:rsidRPr="00731E41" w:rsidRDefault="006E0072" w:rsidP="006E0072">
      <w:pPr>
        <w:pStyle w:val="BoxPara"/>
      </w:pPr>
      <w:r w:rsidRPr="00731E41">
        <w:tab/>
        <w:t>(c)</w:t>
      </w:r>
      <w:r w:rsidRPr="00731E41">
        <w:tab/>
        <w:t xml:space="preserve">if the associate entity would otherwise be treated as an </w:t>
      </w:r>
      <w:r w:rsidR="00731E41" w:rsidRPr="00731E41">
        <w:rPr>
          <w:position w:val="6"/>
          <w:sz w:val="16"/>
        </w:rPr>
        <w:t>*</w:t>
      </w:r>
      <w:r w:rsidRPr="00731E41">
        <w:t xml:space="preserve">inward investment vehicle (financial) for that day and the relevant entity is not a financial entity throughout that day—the associate entity were an </w:t>
      </w:r>
      <w:r w:rsidR="00731E41" w:rsidRPr="00731E41">
        <w:rPr>
          <w:position w:val="6"/>
          <w:sz w:val="16"/>
        </w:rPr>
        <w:t>*</w:t>
      </w:r>
      <w:r w:rsidRPr="00731E41">
        <w:t>inward investment vehicle (general) for that day; and</w:t>
      </w:r>
    </w:p>
    <w:p w:rsidR="006E0072" w:rsidRPr="00731E41" w:rsidRDefault="006E0072" w:rsidP="006E0072">
      <w:pPr>
        <w:pStyle w:val="BoxPara"/>
      </w:pPr>
      <w:r w:rsidRPr="00731E41">
        <w:tab/>
        <w:t>(d)</w:t>
      </w:r>
      <w:r w:rsidRPr="00731E41">
        <w:tab/>
        <w:t xml:space="preserve">if the associate entity would otherwise be treated as an </w:t>
      </w:r>
      <w:r w:rsidR="00731E41" w:rsidRPr="00731E41">
        <w:rPr>
          <w:position w:val="6"/>
          <w:sz w:val="16"/>
        </w:rPr>
        <w:t>*</w:t>
      </w:r>
      <w:r w:rsidRPr="00731E41">
        <w:t xml:space="preserve">inward investor (financial) for that day and the relevant entity is not a financial entity throughout that day—the associate entity were an </w:t>
      </w:r>
      <w:r w:rsidR="00731E41" w:rsidRPr="00731E41">
        <w:rPr>
          <w:position w:val="6"/>
          <w:sz w:val="16"/>
        </w:rPr>
        <w:t>*</w:t>
      </w:r>
      <w:r w:rsidRPr="00731E41">
        <w:t>inward investor (general) for that day.</w:t>
      </w:r>
    </w:p>
    <w:p w:rsidR="006E0072" w:rsidRPr="00731E41" w:rsidRDefault="006E0072" w:rsidP="006E0072">
      <w:pPr>
        <w:pStyle w:val="BoxStep"/>
        <w:keepNext/>
        <w:keepLines/>
      </w:pPr>
      <w:r w:rsidRPr="00731E41">
        <w:rPr>
          <w:szCs w:val="22"/>
        </w:rPr>
        <w:lastRenderedPageBreak/>
        <w:t>Step 2.</w:t>
      </w:r>
      <w:r w:rsidRPr="00731E41">
        <w:tab/>
        <w:t xml:space="preserve">Reduce the result of step 1 by the value of the </w:t>
      </w:r>
      <w:r w:rsidR="00731E41" w:rsidRPr="00731E41">
        <w:rPr>
          <w:position w:val="6"/>
          <w:sz w:val="16"/>
        </w:rPr>
        <w:t>*</w:t>
      </w:r>
      <w:r w:rsidRPr="00731E41">
        <w:t xml:space="preserve">adjusted average debt of the </w:t>
      </w:r>
      <w:r w:rsidR="00731E41" w:rsidRPr="00731E41">
        <w:rPr>
          <w:position w:val="6"/>
          <w:sz w:val="16"/>
        </w:rPr>
        <w:t>*</w:t>
      </w:r>
      <w:r w:rsidRPr="00731E41">
        <w:t>associate entity for that day as if it had been the kind of entity that it is taken to be under step 1 for that day. If the result of this step is a negative amount, it is taken to be nil.</w:t>
      </w:r>
    </w:p>
    <w:p w:rsidR="006E0072" w:rsidRPr="00731E41" w:rsidRDefault="006E0072" w:rsidP="006E0072">
      <w:pPr>
        <w:pStyle w:val="BoxStep"/>
      </w:pPr>
      <w:r w:rsidRPr="00731E41">
        <w:rPr>
          <w:szCs w:val="22"/>
        </w:rPr>
        <w:t>Step 3.</w:t>
      </w:r>
      <w:r w:rsidRPr="00731E41">
        <w:rPr>
          <w:i/>
        </w:rPr>
        <w:tab/>
      </w:r>
      <w:r w:rsidRPr="00731E41">
        <w:t>Multiply the result of step 2 by the sum of:</w:t>
      </w:r>
    </w:p>
    <w:p w:rsidR="006E0072" w:rsidRPr="00731E41" w:rsidRDefault="006E0072" w:rsidP="006E0072">
      <w:pPr>
        <w:pStyle w:val="BoxPara"/>
      </w:pPr>
      <w:r w:rsidRPr="00731E41">
        <w:tab/>
        <w:t>(a)</w:t>
      </w:r>
      <w:r w:rsidRPr="00731E41">
        <w:tab/>
        <w:t xml:space="preserve">the value, as at that time, of all the </w:t>
      </w:r>
      <w:r w:rsidR="00731E41" w:rsidRPr="00731E41">
        <w:rPr>
          <w:position w:val="6"/>
          <w:sz w:val="16"/>
        </w:rPr>
        <w:t>*</w:t>
      </w:r>
      <w:r w:rsidRPr="00731E41">
        <w:t xml:space="preserve">equity capital of the </w:t>
      </w:r>
      <w:r w:rsidR="00731E41" w:rsidRPr="00731E41">
        <w:rPr>
          <w:position w:val="6"/>
          <w:sz w:val="16"/>
        </w:rPr>
        <w:t>*</w:t>
      </w:r>
      <w:r w:rsidRPr="00731E41">
        <w:t>associate entity that is attributable to the relevant entity at that time; and</w:t>
      </w:r>
    </w:p>
    <w:p w:rsidR="006E0072" w:rsidRPr="00731E41" w:rsidRDefault="006E0072" w:rsidP="006E0072">
      <w:pPr>
        <w:pStyle w:val="BoxPara"/>
        <w:keepNext/>
        <w:keepLines/>
      </w:pPr>
      <w:r w:rsidRPr="00731E41">
        <w:tab/>
        <w:t>(b)</w:t>
      </w:r>
      <w:r w:rsidRPr="00731E41">
        <w:tab/>
        <w:t xml:space="preserve">the value, as at that time, of all the </w:t>
      </w:r>
      <w:r w:rsidR="00731E41" w:rsidRPr="00731E41">
        <w:rPr>
          <w:position w:val="6"/>
          <w:sz w:val="16"/>
        </w:rPr>
        <w:t>*</w:t>
      </w:r>
      <w:r w:rsidRPr="00731E41">
        <w:t xml:space="preserve">debt interests </w:t>
      </w:r>
      <w:r w:rsidR="00731E41" w:rsidRPr="00731E41">
        <w:rPr>
          <w:position w:val="6"/>
          <w:sz w:val="16"/>
        </w:rPr>
        <w:t>*</w:t>
      </w:r>
      <w:r w:rsidRPr="00731E41">
        <w:t xml:space="preserve">issued by the associate entity that are covered by </w:t>
      </w:r>
      <w:r w:rsidR="00731E41">
        <w:t>subsection (</w:t>
      </w:r>
      <w:r w:rsidRPr="00731E41">
        <w:t>5), and held by the relevant entity, at that time; and</w:t>
      </w:r>
    </w:p>
    <w:p w:rsidR="006E0072" w:rsidRPr="00731E41" w:rsidRDefault="006E0072" w:rsidP="006E0072">
      <w:pPr>
        <w:pStyle w:val="BoxPara"/>
      </w:pPr>
      <w:r w:rsidRPr="00731E41">
        <w:tab/>
        <w:t>(c)</w:t>
      </w:r>
      <w:r w:rsidRPr="00731E41">
        <w:tab/>
        <w:t xml:space="preserve">the value, as at that time, of all the debt interests issued by the associate entity that are covered by </w:t>
      </w:r>
      <w:r w:rsidR="00731E41">
        <w:t>subsection (</w:t>
      </w:r>
      <w:r w:rsidRPr="00731E41">
        <w:t>6), and held by the relevant entity, at that time.</w:t>
      </w:r>
    </w:p>
    <w:p w:rsidR="006E0072" w:rsidRPr="00731E41" w:rsidRDefault="006E0072" w:rsidP="006E0072">
      <w:pPr>
        <w:pStyle w:val="BoxStep"/>
      </w:pPr>
      <w:r w:rsidRPr="00731E41">
        <w:rPr>
          <w:szCs w:val="22"/>
        </w:rPr>
        <w:t>Step 4.</w:t>
      </w:r>
      <w:r w:rsidRPr="00731E41">
        <w:rPr>
          <w:i/>
        </w:rPr>
        <w:tab/>
      </w:r>
      <w:r w:rsidRPr="00731E41">
        <w:t>Divide the result of step 3 by the sum of:</w:t>
      </w:r>
    </w:p>
    <w:p w:rsidR="006E0072" w:rsidRPr="00731E41" w:rsidRDefault="006E0072" w:rsidP="006E0072">
      <w:pPr>
        <w:pStyle w:val="BoxPara"/>
      </w:pPr>
      <w:r w:rsidRPr="00731E41">
        <w:tab/>
        <w:t>(a)</w:t>
      </w:r>
      <w:r w:rsidRPr="00731E41">
        <w:tab/>
        <w:t xml:space="preserve">the value, as at that time, of all the </w:t>
      </w:r>
      <w:r w:rsidR="00731E41" w:rsidRPr="00731E41">
        <w:rPr>
          <w:position w:val="6"/>
          <w:sz w:val="16"/>
        </w:rPr>
        <w:t>*</w:t>
      </w:r>
      <w:r w:rsidRPr="00731E41">
        <w:t xml:space="preserve">equity capital of the </w:t>
      </w:r>
      <w:r w:rsidR="00731E41" w:rsidRPr="00731E41">
        <w:rPr>
          <w:position w:val="6"/>
          <w:sz w:val="16"/>
        </w:rPr>
        <w:t>*</w:t>
      </w:r>
      <w:r w:rsidRPr="00731E41">
        <w:t>associate entity; and</w:t>
      </w:r>
    </w:p>
    <w:p w:rsidR="006E0072" w:rsidRPr="00731E41" w:rsidRDefault="006E0072" w:rsidP="006E0072">
      <w:pPr>
        <w:pStyle w:val="BoxPara"/>
      </w:pPr>
      <w:r w:rsidRPr="00731E41">
        <w:tab/>
        <w:t>(b)</w:t>
      </w:r>
      <w:r w:rsidRPr="00731E41">
        <w:tab/>
        <w:t xml:space="preserve">the value, as at that time, of all the </w:t>
      </w:r>
      <w:r w:rsidR="00731E41" w:rsidRPr="00731E41">
        <w:rPr>
          <w:position w:val="6"/>
          <w:sz w:val="16"/>
        </w:rPr>
        <w:t>*</w:t>
      </w:r>
      <w:r w:rsidRPr="00731E41">
        <w:t xml:space="preserve">debt interests </w:t>
      </w:r>
      <w:r w:rsidR="00731E41" w:rsidRPr="00731E41">
        <w:rPr>
          <w:position w:val="6"/>
          <w:sz w:val="16"/>
        </w:rPr>
        <w:t>*</w:t>
      </w:r>
      <w:r w:rsidRPr="00731E41">
        <w:t xml:space="preserve">issued by the associate entity that are covered by </w:t>
      </w:r>
      <w:r w:rsidR="00731E41">
        <w:t>subsection (</w:t>
      </w:r>
      <w:r w:rsidRPr="00731E41">
        <w:t>5) at that time; and</w:t>
      </w:r>
    </w:p>
    <w:p w:rsidR="006E0072" w:rsidRPr="00731E41" w:rsidRDefault="006E0072" w:rsidP="006E0072">
      <w:pPr>
        <w:pStyle w:val="BoxPara"/>
      </w:pPr>
      <w:r w:rsidRPr="00731E41">
        <w:tab/>
        <w:t>(c)</w:t>
      </w:r>
      <w:r w:rsidRPr="00731E41">
        <w:tab/>
        <w:t xml:space="preserve">the value, as at that time, of all the debt interests issued by the associate entity that are covered by </w:t>
      </w:r>
      <w:r w:rsidR="00731E41">
        <w:t>subsection (</w:t>
      </w:r>
      <w:r w:rsidRPr="00731E41">
        <w:t>6) at that time.</w:t>
      </w:r>
    </w:p>
    <w:p w:rsidR="006E0072" w:rsidRPr="00731E41" w:rsidRDefault="006E0072" w:rsidP="006E0072">
      <w:pPr>
        <w:pStyle w:val="subsection"/>
      </w:pPr>
      <w:r w:rsidRPr="00731E41">
        <w:tab/>
        <w:t>(5)</w:t>
      </w:r>
      <w:r w:rsidRPr="00731E41">
        <w:tab/>
        <w:t xml:space="preserve">For the purposes of the method statement in </w:t>
      </w:r>
      <w:r w:rsidR="00731E41">
        <w:t>subsection (</w:t>
      </w:r>
      <w:r w:rsidRPr="00731E41">
        <w:t xml:space="preserve">4), this subsection covers a </w:t>
      </w:r>
      <w:r w:rsidR="00731E41" w:rsidRPr="00731E41">
        <w:rPr>
          <w:position w:val="6"/>
          <w:sz w:val="16"/>
        </w:rPr>
        <w:t>*</w:t>
      </w:r>
      <w:r w:rsidRPr="00731E41">
        <w:t>debt interest at a particular time if the interest satisfies all of the following:</w:t>
      </w:r>
    </w:p>
    <w:p w:rsidR="006E0072" w:rsidRPr="00731E41" w:rsidRDefault="006E0072" w:rsidP="006E0072">
      <w:pPr>
        <w:pStyle w:val="paragraph"/>
      </w:pPr>
      <w:r w:rsidRPr="00731E41">
        <w:tab/>
        <w:t>(a)</w:t>
      </w:r>
      <w:r w:rsidRPr="00731E41">
        <w:tab/>
        <w:t xml:space="preserve">the interest is </w:t>
      </w:r>
      <w:r w:rsidR="00731E41" w:rsidRPr="00731E41">
        <w:rPr>
          <w:position w:val="6"/>
          <w:sz w:val="16"/>
        </w:rPr>
        <w:t>*</w:t>
      </w:r>
      <w:r w:rsidRPr="00731E41">
        <w:t>on issue at that time;</w:t>
      </w:r>
    </w:p>
    <w:p w:rsidR="006E0072" w:rsidRPr="00731E41" w:rsidRDefault="006E0072" w:rsidP="006E0072">
      <w:pPr>
        <w:pStyle w:val="paragraph"/>
      </w:pPr>
      <w:r w:rsidRPr="00731E41">
        <w:lastRenderedPageBreak/>
        <w:tab/>
        <w:t>(b)</w:t>
      </w:r>
      <w:r w:rsidRPr="00731E41">
        <w:tab/>
        <w:t xml:space="preserve">neither the value of the interest, nor any part of that value, is all or a part of any </w:t>
      </w:r>
      <w:r w:rsidR="00731E41" w:rsidRPr="00731E41">
        <w:rPr>
          <w:position w:val="6"/>
          <w:sz w:val="16"/>
        </w:rPr>
        <w:t>*</w:t>
      </w:r>
      <w:r w:rsidRPr="00731E41">
        <w:t>cost</w:t>
      </w:r>
      <w:r w:rsidR="00731E41">
        <w:noBreakHyphen/>
      </w:r>
      <w:r w:rsidRPr="00731E41">
        <w:t>free debt capital of the issuer of the interest at that time;</w:t>
      </w:r>
    </w:p>
    <w:p w:rsidR="006E0072" w:rsidRPr="00731E41" w:rsidRDefault="006E0072" w:rsidP="006E0072">
      <w:pPr>
        <w:pStyle w:val="paragraph"/>
      </w:pPr>
      <w:r w:rsidRPr="00731E41">
        <w:tab/>
        <w:t>(c)</w:t>
      </w:r>
      <w:r w:rsidRPr="00731E41">
        <w:tab/>
        <w:t>the interest does not give rise to any cost, at any time, that is covered by paragraph</w:t>
      </w:r>
      <w:r w:rsidR="00731E41">
        <w:t> </w:t>
      </w:r>
      <w:r w:rsidRPr="00731E41">
        <w:t>820</w:t>
      </w:r>
      <w:r w:rsidR="00731E41">
        <w:noBreakHyphen/>
      </w:r>
      <w:r w:rsidRPr="00731E41">
        <w:t>40(1)(a).</w:t>
      </w:r>
    </w:p>
    <w:p w:rsidR="006E0072" w:rsidRPr="00731E41" w:rsidRDefault="006E0072" w:rsidP="006E0072">
      <w:pPr>
        <w:pStyle w:val="subsection"/>
      </w:pPr>
      <w:r w:rsidRPr="00731E41">
        <w:tab/>
        <w:t>(6)</w:t>
      </w:r>
      <w:r w:rsidRPr="00731E41">
        <w:tab/>
        <w:t xml:space="preserve">For the purposes of the method statement in </w:t>
      </w:r>
      <w:r w:rsidR="00731E41">
        <w:t>subsection (</w:t>
      </w:r>
      <w:r w:rsidRPr="00731E41">
        <w:t xml:space="preserve">4), this subsection covers a </w:t>
      </w:r>
      <w:r w:rsidR="00731E41" w:rsidRPr="00731E41">
        <w:rPr>
          <w:position w:val="6"/>
          <w:sz w:val="16"/>
        </w:rPr>
        <w:t>*</w:t>
      </w:r>
      <w:r w:rsidRPr="00731E41">
        <w:t>debt interest at a particular time if the interest satisfies both of the following:</w:t>
      </w:r>
    </w:p>
    <w:p w:rsidR="006E0072" w:rsidRPr="00731E41" w:rsidRDefault="006E0072" w:rsidP="006E0072">
      <w:pPr>
        <w:pStyle w:val="paragraph"/>
      </w:pPr>
      <w:r w:rsidRPr="00731E41">
        <w:tab/>
        <w:t>(a)</w:t>
      </w:r>
      <w:r w:rsidRPr="00731E41">
        <w:tab/>
        <w:t xml:space="preserve">the interest is </w:t>
      </w:r>
      <w:r w:rsidR="00731E41" w:rsidRPr="00731E41">
        <w:rPr>
          <w:position w:val="6"/>
          <w:sz w:val="16"/>
        </w:rPr>
        <w:t>*</w:t>
      </w:r>
      <w:r w:rsidRPr="00731E41">
        <w:t>on issue at that time;</w:t>
      </w:r>
    </w:p>
    <w:p w:rsidR="006E0072" w:rsidRPr="00731E41" w:rsidRDefault="006E0072" w:rsidP="006E0072">
      <w:pPr>
        <w:pStyle w:val="paragraph"/>
      </w:pPr>
      <w:r w:rsidRPr="00731E41">
        <w:tab/>
        <w:t>(b)</w:t>
      </w:r>
      <w:r w:rsidRPr="00731E41">
        <w:tab/>
        <w:t>the interest gives rise to a cost, at any time, that is covered by paragraph</w:t>
      </w:r>
      <w:r w:rsidR="00731E41">
        <w:t> </w:t>
      </w:r>
      <w:r w:rsidRPr="00731E41">
        <w:t>820</w:t>
      </w:r>
      <w:r w:rsidR="00731E41">
        <w:noBreakHyphen/>
      </w:r>
      <w:r w:rsidRPr="00731E41">
        <w:t>40(1)(a), but the cost is not deductible from the assessable income of the issuer of the interest for any income year.</w:t>
      </w:r>
    </w:p>
    <w:p w:rsidR="006E0072" w:rsidRPr="00731E41" w:rsidRDefault="006E0072" w:rsidP="006E0072">
      <w:pPr>
        <w:pStyle w:val="ActHead4"/>
      </w:pPr>
      <w:bookmarkStart w:id="346" w:name="_Toc397085632"/>
      <w:r w:rsidRPr="00731E41">
        <w:rPr>
          <w:rStyle w:val="CharSubdNo"/>
        </w:rPr>
        <w:t>Subdivision</w:t>
      </w:r>
      <w:r w:rsidR="00731E41">
        <w:rPr>
          <w:rStyle w:val="CharSubdNo"/>
        </w:rPr>
        <w:t> </w:t>
      </w:r>
      <w:r w:rsidRPr="00731E41">
        <w:rPr>
          <w:rStyle w:val="CharSubdNo"/>
        </w:rPr>
        <w:t>820</w:t>
      </w:r>
      <w:r w:rsidR="00731E41">
        <w:rPr>
          <w:rStyle w:val="CharSubdNo"/>
        </w:rPr>
        <w:noBreakHyphen/>
      </w:r>
      <w:r w:rsidRPr="00731E41">
        <w:rPr>
          <w:rStyle w:val="CharSubdNo"/>
        </w:rPr>
        <w:t>J</w:t>
      </w:r>
      <w:r w:rsidRPr="00731E41">
        <w:t>—</w:t>
      </w:r>
      <w:r w:rsidRPr="00731E41">
        <w:rPr>
          <w:rStyle w:val="CharSubdText"/>
        </w:rPr>
        <w:t>Equity interest in a trust or partnership</w:t>
      </w:r>
      <w:bookmarkEnd w:id="346"/>
    </w:p>
    <w:p w:rsidR="006E0072" w:rsidRPr="00731E41" w:rsidRDefault="006E0072" w:rsidP="006E0072">
      <w:pPr>
        <w:pStyle w:val="ActHead4"/>
      </w:pPr>
      <w:bookmarkStart w:id="347" w:name="_Toc397085633"/>
      <w:r w:rsidRPr="00731E41">
        <w:t>Guide to Subdivision</w:t>
      </w:r>
      <w:r w:rsidR="00731E41">
        <w:t> </w:t>
      </w:r>
      <w:r w:rsidRPr="00731E41">
        <w:t>820</w:t>
      </w:r>
      <w:r w:rsidR="00731E41">
        <w:noBreakHyphen/>
      </w:r>
      <w:r w:rsidRPr="00731E41">
        <w:t>J</w:t>
      </w:r>
      <w:bookmarkEnd w:id="347"/>
    </w:p>
    <w:p w:rsidR="006E0072" w:rsidRPr="00731E41" w:rsidRDefault="006E0072" w:rsidP="006E0072">
      <w:pPr>
        <w:pStyle w:val="ActHead5"/>
      </w:pPr>
      <w:bookmarkStart w:id="348" w:name="_Toc397085634"/>
      <w:r w:rsidRPr="00731E41">
        <w:rPr>
          <w:rStyle w:val="CharSectno"/>
        </w:rPr>
        <w:t>820</w:t>
      </w:r>
      <w:r w:rsidR="00731E41">
        <w:rPr>
          <w:rStyle w:val="CharSectno"/>
        </w:rPr>
        <w:noBreakHyphen/>
      </w:r>
      <w:r w:rsidRPr="00731E41">
        <w:rPr>
          <w:rStyle w:val="CharSectno"/>
        </w:rPr>
        <w:t>925</w:t>
      </w:r>
      <w:r w:rsidRPr="00731E41">
        <w:t xml:space="preserve">  What this Subdivision is about</w:t>
      </w:r>
      <w:bookmarkEnd w:id="348"/>
    </w:p>
    <w:p w:rsidR="006E0072" w:rsidRPr="00731E41" w:rsidRDefault="006E0072" w:rsidP="006E0072">
      <w:pPr>
        <w:pStyle w:val="BoxText"/>
      </w:pPr>
      <w:r w:rsidRPr="00731E41">
        <w:t>This Subdivision provides for the meanings of an equity interest in a trust or partnership for the purposes of this Division.</w:t>
      </w:r>
    </w:p>
    <w:p w:rsidR="006E0072" w:rsidRPr="00731E41" w:rsidRDefault="006E0072" w:rsidP="006E0072">
      <w:pPr>
        <w:pStyle w:val="TofSectsHeading"/>
      </w:pPr>
      <w:r w:rsidRPr="00731E41">
        <w:t>Table of sections</w:t>
      </w:r>
    </w:p>
    <w:p w:rsidR="006E0072" w:rsidRPr="00731E41" w:rsidRDefault="006E0072" w:rsidP="006E0072">
      <w:pPr>
        <w:pStyle w:val="TofSectsSection"/>
      </w:pPr>
      <w:r w:rsidRPr="00731E41">
        <w:t>920</w:t>
      </w:r>
      <w:r w:rsidR="00731E41">
        <w:noBreakHyphen/>
      </w:r>
      <w:r w:rsidRPr="00731E41">
        <w:t>930</w:t>
      </w:r>
      <w:r w:rsidRPr="00731E41">
        <w:tab/>
      </w:r>
      <w:r w:rsidRPr="00731E41">
        <w:rPr>
          <w:i/>
        </w:rPr>
        <w:t>Equity interest</w:t>
      </w:r>
      <w:r w:rsidRPr="00731E41">
        <w:t xml:space="preserve"> in a trust or partnership</w:t>
      </w:r>
    </w:p>
    <w:p w:rsidR="006E0072" w:rsidRPr="00731E41" w:rsidRDefault="006E0072" w:rsidP="006E0072">
      <w:pPr>
        <w:pStyle w:val="ActHead5"/>
      </w:pPr>
      <w:bookmarkStart w:id="349" w:name="_Toc397085635"/>
      <w:r w:rsidRPr="00731E41">
        <w:rPr>
          <w:rStyle w:val="CharSectno"/>
        </w:rPr>
        <w:t>820</w:t>
      </w:r>
      <w:r w:rsidR="00731E41">
        <w:rPr>
          <w:rStyle w:val="CharSectno"/>
        </w:rPr>
        <w:noBreakHyphen/>
      </w:r>
      <w:r w:rsidRPr="00731E41">
        <w:rPr>
          <w:rStyle w:val="CharSectno"/>
        </w:rPr>
        <w:t>930</w:t>
      </w:r>
      <w:r w:rsidRPr="00731E41">
        <w:t xml:space="preserve">  </w:t>
      </w:r>
      <w:r w:rsidRPr="00731E41">
        <w:rPr>
          <w:i/>
        </w:rPr>
        <w:t>Equity interest</w:t>
      </w:r>
      <w:r w:rsidRPr="00731E41">
        <w:t xml:space="preserve"> in a trust or partnership</w:t>
      </w:r>
      <w:bookmarkEnd w:id="349"/>
    </w:p>
    <w:p w:rsidR="006E0072" w:rsidRPr="00731E41" w:rsidRDefault="006E0072" w:rsidP="006E0072">
      <w:pPr>
        <w:pStyle w:val="SubsectionHead"/>
      </w:pPr>
      <w:r w:rsidRPr="00731E41">
        <w:t>Application of provisions</w:t>
      </w:r>
    </w:p>
    <w:p w:rsidR="006E0072" w:rsidRPr="00731E41" w:rsidRDefault="006E0072" w:rsidP="006E0072">
      <w:pPr>
        <w:pStyle w:val="subsection"/>
      </w:pPr>
      <w:r w:rsidRPr="00731E41">
        <w:tab/>
        <w:t>(1)</w:t>
      </w:r>
      <w:r w:rsidRPr="00731E41">
        <w:tab/>
        <w:t>For the purposes of this Division and Division</w:t>
      </w:r>
      <w:r w:rsidR="00731E41">
        <w:t> </w:t>
      </w:r>
      <w:r w:rsidRPr="00731E41">
        <w:t xml:space="preserve">230, an </w:t>
      </w:r>
      <w:r w:rsidRPr="00731E41">
        <w:rPr>
          <w:b/>
          <w:i/>
        </w:rPr>
        <w:t>equity interest</w:t>
      </w:r>
      <w:r w:rsidRPr="00731E41">
        <w:t xml:space="preserve"> in an entity that is a trust or partnership has the meaning given by the provisions in Division</w:t>
      </w:r>
      <w:r w:rsidR="00731E41">
        <w:t> </w:t>
      </w:r>
      <w:r w:rsidRPr="00731E41">
        <w:t>974 that are applied with the following modifications:</w:t>
      </w:r>
    </w:p>
    <w:p w:rsidR="006E0072" w:rsidRPr="00731E41" w:rsidRDefault="006E0072" w:rsidP="006E0072">
      <w:pPr>
        <w:pStyle w:val="Tabletext"/>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268"/>
        <w:gridCol w:w="4134"/>
      </w:tblGrid>
      <w:tr w:rsidR="006E0072" w:rsidRPr="00731E41" w:rsidTr="00B36B2B">
        <w:trPr>
          <w:cantSplit/>
          <w:tblHeader/>
        </w:trPr>
        <w:tc>
          <w:tcPr>
            <w:tcW w:w="7110" w:type="dxa"/>
            <w:gridSpan w:val="3"/>
            <w:tcBorders>
              <w:top w:val="single" w:sz="12" w:space="0" w:color="auto"/>
              <w:left w:val="nil"/>
              <w:bottom w:val="nil"/>
              <w:right w:val="nil"/>
            </w:tcBorders>
          </w:tcPr>
          <w:p w:rsidR="006E0072" w:rsidRPr="00731E41" w:rsidRDefault="006E0072" w:rsidP="00B36B2B">
            <w:pPr>
              <w:pStyle w:val="Tabletext"/>
              <w:keepNext/>
            </w:pPr>
            <w:r w:rsidRPr="00731E41">
              <w:rPr>
                <w:b/>
              </w:rPr>
              <w:t>Modifications of Division</w:t>
            </w:r>
            <w:r w:rsidR="00731E41">
              <w:rPr>
                <w:b/>
              </w:rPr>
              <w:t> </w:t>
            </w:r>
            <w:r w:rsidRPr="00731E41">
              <w:rPr>
                <w:b/>
              </w:rPr>
              <w:t>974</w:t>
            </w:r>
          </w:p>
        </w:tc>
      </w:tr>
      <w:tr w:rsidR="006E0072" w:rsidRPr="00731E41" w:rsidTr="00B36B2B">
        <w:trPr>
          <w:cantSplit/>
          <w:tblHeader/>
        </w:trPr>
        <w:tc>
          <w:tcPr>
            <w:tcW w:w="708" w:type="dxa"/>
            <w:tcBorders>
              <w:top w:val="single" w:sz="6" w:space="0" w:color="auto"/>
              <w:left w:val="nil"/>
              <w:bottom w:val="single" w:sz="12" w:space="0" w:color="auto"/>
              <w:right w:val="nil"/>
            </w:tcBorders>
          </w:tcPr>
          <w:p w:rsidR="006E0072" w:rsidRPr="00731E41" w:rsidRDefault="006E0072" w:rsidP="00B36B2B">
            <w:pPr>
              <w:pStyle w:val="Tabletext"/>
              <w:keepNext/>
              <w:keepLines/>
            </w:pPr>
            <w:r w:rsidRPr="00731E41">
              <w:rPr>
                <w:b/>
              </w:rPr>
              <w:t>Item</w:t>
            </w:r>
          </w:p>
        </w:tc>
        <w:tc>
          <w:tcPr>
            <w:tcW w:w="2268" w:type="dxa"/>
            <w:tcBorders>
              <w:top w:val="single" w:sz="6" w:space="0" w:color="auto"/>
              <w:left w:val="nil"/>
              <w:bottom w:val="single" w:sz="12" w:space="0" w:color="auto"/>
              <w:right w:val="nil"/>
            </w:tcBorders>
          </w:tcPr>
          <w:p w:rsidR="006E0072" w:rsidRPr="00731E41" w:rsidRDefault="006E0072" w:rsidP="00B36B2B">
            <w:pPr>
              <w:pStyle w:val="Tabletext"/>
              <w:keepNext/>
              <w:keepLines/>
            </w:pPr>
            <w:r w:rsidRPr="00731E41">
              <w:rPr>
                <w:b/>
              </w:rPr>
              <w:t>Provisions</w:t>
            </w:r>
          </w:p>
        </w:tc>
        <w:tc>
          <w:tcPr>
            <w:tcW w:w="4134" w:type="dxa"/>
            <w:tcBorders>
              <w:top w:val="single" w:sz="6" w:space="0" w:color="auto"/>
              <w:left w:val="nil"/>
              <w:bottom w:val="single" w:sz="12" w:space="0" w:color="auto"/>
              <w:right w:val="nil"/>
            </w:tcBorders>
          </w:tcPr>
          <w:p w:rsidR="006E0072" w:rsidRPr="00731E41" w:rsidRDefault="006E0072" w:rsidP="00B36B2B">
            <w:pPr>
              <w:pStyle w:val="Tabletext"/>
              <w:keepNext/>
              <w:keepLines/>
            </w:pPr>
            <w:r w:rsidRPr="00731E41">
              <w:rPr>
                <w:b/>
              </w:rPr>
              <w:t>Modifications</w:t>
            </w:r>
          </w:p>
        </w:tc>
      </w:tr>
      <w:tr w:rsidR="006E0072" w:rsidRPr="00731E41" w:rsidTr="00B36B2B">
        <w:trPr>
          <w:cantSplit/>
        </w:trPr>
        <w:tc>
          <w:tcPr>
            <w:tcW w:w="708"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1</w:t>
            </w:r>
          </w:p>
        </w:tc>
        <w:tc>
          <w:tcPr>
            <w:tcW w:w="2268"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Subdivisions</w:t>
            </w:r>
            <w:r w:rsidR="00731E41">
              <w:t> </w:t>
            </w:r>
            <w:r w:rsidRPr="00731E41">
              <w:t>974</w:t>
            </w:r>
            <w:r w:rsidR="00731E41">
              <w:noBreakHyphen/>
            </w:r>
            <w:r w:rsidRPr="00731E41">
              <w:t>C and 974</w:t>
            </w:r>
            <w:r w:rsidR="00731E41">
              <w:noBreakHyphen/>
            </w:r>
            <w:r w:rsidRPr="00731E41">
              <w:t>D</w:t>
            </w:r>
          </w:p>
        </w:tc>
        <w:tc>
          <w:tcPr>
            <w:tcW w:w="4134"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A reference in those provisions to a company is taken to be a reference to an entity that is a trust or a partnership</w:t>
            </w:r>
          </w:p>
        </w:tc>
      </w:tr>
      <w:tr w:rsidR="006E0072" w:rsidRPr="00731E41" w:rsidTr="00B36B2B">
        <w:trPr>
          <w:cantSplit/>
        </w:trPr>
        <w:tc>
          <w:tcPr>
            <w:tcW w:w="708"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2</w:t>
            </w:r>
          </w:p>
        </w:tc>
        <w:tc>
          <w:tcPr>
            <w:tcW w:w="2268"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Subdivisions</w:t>
            </w:r>
            <w:r w:rsidR="00731E41">
              <w:t> </w:t>
            </w:r>
            <w:r w:rsidRPr="00731E41">
              <w:t>974</w:t>
            </w:r>
            <w:r w:rsidR="00731E41">
              <w:noBreakHyphen/>
            </w:r>
            <w:r w:rsidRPr="00731E41">
              <w:t>C and 974</w:t>
            </w:r>
            <w:r w:rsidR="00731E41">
              <w:noBreakHyphen/>
            </w:r>
            <w:r w:rsidRPr="00731E41">
              <w:t>D</w:t>
            </w:r>
          </w:p>
        </w:tc>
        <w:tc>
          <w:tcPr>
            <w:tcW w:w="4134"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A reference in those provisions to the equity test in subsection</w:t>
            </w:r>
            <w:r w:rsidR="00731E41">
              <w:t> </w:t>
            </w:r>
            <w:r w:rsidRPr="00731E41">
              <w:t>974</w:t>
            </w:r>
            <w:r w:rsidR="00731E41">
              <w:noBreakHyphen/>
            </w:r>
            <w:r w:rsidRPr="00731E41">
              <w:t xml:space="preserve">75(1) is taken to be a reference to the equity test in </w:t>
            </w:r>
            <w:r w:rsidR="00731E41">
              <w:t>subsection (</w:t>
            </w:r>
            <w:r w:rsidRPr="00731E41">
              <w:t>2) of this section</w:t>
            </w:r>
          </w:p>
        </w:tc>
      </w:tr>
      <w:tr w:rsidR="006E0072" w:rsidRPr="00731E41" w:rsidTr="00B36B2B">
        <w:trPr>
          <w:cantSplit/>
        </w:trPr>
        <w:tc>
          <w:tcPr>
            <w:tcW w:w="708"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3</w:t>
            </w:r>
          </w:p>
        </w:tc>
        <w:tc>
          <w:tcPr>
            <w:tcW w:w="2268"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Section</w:t>
            </w:r>
            <w:r w:rsidR="00731E41">
              <w:t> </w:t>
            </w:r>
            <w:r w:rsidRPr="00731E41">
              <w:t>974</w:t>
            </w:r>
            <w:r w:rsidR="00731E41">
              <w:noBreakHyphen/>
            </w:r>
            <w:r w:rsidRPr="00731E41">
              <w:t>75</w:t>
            </w:r>
          </w:p>
        </w:tc>
        <w:tc>
          <w:tcPr>
            <w:tcW w:w="4134"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 xml:space="preserve">The section does not apply and </w:t>
            </w:r>
            <w:r w:rsidR="00731E41">
              <w:t>subsections (</w:t>
            </w:r>
            <w:r w:rsidRPr="00731E41">
              <w:t>2) to (4) of this section apply instead</w:t>
            </w:r>
          </w:p>
        </w:tc>
      </w:tr>
      <w:tr w:rsidR="006E0072" w:rsidRPr="00731E41" w:rsidTr="00B36B2B">
        <w:trPr>
          <w:cantSplit/>
        </w:trPr>
        <w:tc>
          <w:tcPr>
            <w:tcW w:w="708"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4</w:t>
            </w:r>
          </w:p>
        </w:tc>
        <w:tc>
          <w:tcPr>
            <w:tcW w:w="2268"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Section</w:t>
            </w:r>
            <w:r w:rsidR="00731E41">
              <w:t> </w:t>
            </w:r>
            <w:r w:rsidRPr="00731E41">
              <w:t>974</w:t>
            </w:r>
            <w:r w:rsidR="00731E41">
              <w:noBreakHyphen/>
            </w:r>
            <w:r w:rsidRPr="00731E41">
              <w:t>80</w:t>
            </w:r>
          </w:p>
        </w:tc>
        <w:tc>
          <w:tcPr>
            <w:tcW w:w="4134"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The example does not apply</w:t>
            </w:r>
          </w:p>
        </w:tc>
      </w:tr>
      <w:tr w:rsidR="006E0072" w:rsidRPr="00731E41" w:rsidTr="00B36B2B">
        <w:trPr>
          <w:cantSplit/>
        </w:trPr>
        <w:tc>
          <w:tcPr>
            <w:tcW w:w="708"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5</w:t>
            </w:r>
          </w:p>
        </w:tc>
        <w:tc>
          <w:tcPr>
            <w:tcW w:w="2268"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Section</w:t>
            </w:r>
            <w:r w:rsidR="00731E41">
              <w:t> </w:t>
            </w:r>
            <w:r w:rsidRPr="00731E41">
              <w:t>974</w:t>
            </w:r>
            <w:r w:rsidR="00731E41">
              <w:noBreakHyphen/>
            </w:r>
            <w:r w:rsidRPr="00731E41">
              <w:t>95</w:t>
            </w:r>
          </w:p>
        </w:tc>
        <w:tc>
          <w:tcPr>
            <w:tcW w:w="4134"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A reference in those provisions to the table in subsection</w:t>
            </w:r>
            <w:r w:rsidR="00731E41">
              <w:t> </w:t>
            </w:r>
            <w:r w:rsidRPr="00731E41">
              <w:t>974</w:t>
            </w:r>
            <w:r w:rsidR="00731E41">
              <w:noBreakHyphen/>
            </w:r>
            <w:r w:rsidRPr="00731E41">
              <w:t xml:space="preserve">75(1) is taken to be a reference to the table in </w:t>
            </w:r>
            <w:r w:rsidR="00731E41">
              <w:t>subsection (</w:t>
            </w:r>
            <w:r w:rsidRPr="00731E41">
              <w:t>2) of this section</w:t>
            </w:r>
          </w:p>
        </w:tc>
      </w:tr>
      <w:tr w:rsidR="006E0072" w:rsidRPr="00731E41" w:rsidTr="00B36B2B">
        <w:trPr>
          <w:cantSplit/>
        </w:trPr>
        <w:tc>
          <w:tcPr>
            <w:tcW w:w="708"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6</w:t>
            </w:r>
          </w:p>
        </w:tc>
        <w:tc>
          <w:tcPr>
            <w:tcW w:w="2268"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Subsection</w:t>
            </w:r>
            <w:r w:rsidR="00731E41">
              <w:t> </w:t>
            </w:r>
            <w:r w:rsidRPr="00731E41">
              <w:t>974</w:t>
            </w:r>
            <w:r w:rsidR="00731E41">
              <w:noBreakHyphen/>
            </w:r>
            <w:r w:rsidRPr="00731E41">
              <w:t>95(4)</w:t>
            </w:r>
          </w:p>
        </w:tc>
        <w:tc>
          <w:tcPr>
            <w:tcW w:w="4134"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The subsection does not apply</w:t>
            </w:r>
          </w:p>
        </w:tc>
      </w:tr>
      <w:tr w:rsidR="006E0072" w:rsidRPr="00731E41" w:rsidTr="00B36B2B">
        <w:trPr>
          <w:cantSplit/>
        </w:trPr>
        <w:tc>
          <w:tcPr>
            <w:tcW w:w="708"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7</w:t>
            </w:r>
          </w:p>
        </w:tc>
        <w:tc>
          <w:tcPr>
            <w:tcW w:w="2268"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Subdivision</w:t>
            </w:r>
            <w:r w:rsidR="00731E41">
              <w:t> </w:t>
            </w:r>
            <w:r w:rsidRPr="00731E41">
              <w:t>974</w:t>
            </w:r>
            <w:r w:rsidR="00731E41">
              <w:noBreakHyphen/>
            </w:r>
            <w:r w:rsidRPr="00731E41">
              <w:t>F</w:t>
            </w:r>
          </w:p>
        </w:tc>
        <w:tc>
          <w:tcPr>
            <w:tcW w:w="4134"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The Subdivision applies for the purposes of this section</w:t>
            </w:r>
          </w:p>
        </w:tc>
      </w:tr>
      <w:tr w:rsidR="006E0072" w:rsidRPr="00731E41" w:rsidTr="00B36B2B">
        <w:trPr>
          <w:cantSplit/>
        </w:trPr>
        <w:tc>
          <w:tcPr>
            <w:tcW w:w="708" w:type="dxa"/>
            <w:tcBorders>
              <w:top w:val="single" w:sz="2" w:space="0" w:color="auto"/>
              <w:left w:val="nil"/>
              <w:bottom w:val="single" w:sz="12" w:space="0" w:color="auto"/>
              <w:right w:val="nil"/>
            </w:tcBorders>
          </w:tcPr>
          <w:p w:rsidR="006E0072" w:rsidRPr="00731E41" w:rsidRDefault="006E0072" w:rsidP="00B36B2B">
            <w:pPr>
              <w:pStyle w:val="Tabletext"/>
            </w:pPr>
            <w:r w:rsidRPr="00731E41">
              <w:t>8</w:t>
            </w:r>
          </w:p>
        </w:tc>
        <w:tc>
          <w:tcPr>
            <w:tcW w:w="2268" w:type="dxa"/>
            <w:tcBorders>
              <w:top w:val="single" w:sz="2" w:space="0" w:color="auto"/>
              <w:left w:val="nil"/>
              <w:bottom w:val="single" w:sz="12" w:space="0" w:color="auto"/>
              <w:right w:val="nil"/>
            </w:tcBorders>
          </w:tcPr>
          <w:p w:rsidR="006E0072" w:rsidRPr="00731E41" w:rsidRDefault="006E0072" w:rsidP="00B36B2B">
            <w:pPr>
              <w:pStyle w:val="Tabletext"/>
            </w:pPr>
            <w:r w:rsidRPr="00731E41">
              <w:t>Subdivisions</w:t>
            </w:r>
            <w:r w:rsidR="00731E41">
              <w:t> </w:t>
            </w:r>
            <w:r w:rsidRPr="00731E41">
              <w:t>974</w:t>
            </w:r>
            <w:r w:rsidR="00731E41">
              <w:noBreakHyphen/>
            </w:r>
            <w:r w:rsidRPr="00731E41">
              <w:t>C, 974</w:t>
            </w:r>
            <w:r w:rsidR="00731E41">
              <w:noBreakHyphen/>
            </w:r>
            <w:r w:rsidRPr="00731E41">
              <w:t>D and 974</w:t>
            </w:r>
            <w:r w:rsidR="00731E41">
              <w:noBreakHyphen/>
            </w:r>
            <w:r w:rsidRPr="00731E41">
              <w:t>F</w:t>
            </w:r>
          </w:p>
        </w:tc>
        <w:tc>
          <w:tcPr>
            <w:tcW w:w="4134" w:type="dxa"/>
            <w:tcBorders>
              <w:top w:val="single" w:sz="2" w:space="0" w:color="auto"/>
              <w:left w:val="nil"/>
              <w:bottom w:val="single" w:sz="12" w:space="0" w:color="auto"/>
              <w:right w:val="nil"/>
            </w:tcBorders>
          </w:tcPr>
          <w:p w:rsidR="006E0072" w:rsidRPr="00731E41" w:rsidRDefault="006E0072" w:rsidP="00B36B2B">
            <w:pPr>
              <w:pStyle w:val="Tabletext"/>
            </w:pPr>
            <w:r w:rsidRPr="00731E41">
              <w:t>A reference in those provisions to the regulations is taken to be a reference to the regulations made under the provisions applied by this subsection</w:t>
            </w:r>
          </w:p>
        </w:tc>
      </w:tr>
    </w:tbl>
    <w:p w:rsidR="006E0072" w:rsidRPr="00731E41" w:rsidRDefault="006E0072" w:rsidP="006E0072">
      <w:pPr>
        <w:pStyle w:val="notetext"/>
      </w:pPr>
      <w:r w:rsidRPr="00731E41">
        <w:t>Note:</w:t>
      </w:r>
      <w:r w:rsidRPr="00731E41">
        <w:tab/>
        <w:t>An interest that satisfies both the equity test and the debt test set out in Subdivision</w:t>
      </w:r>
      <w:r w:rsidR="00731E41">
        <w:t> </w:t>
      </w:r>
      <w:r w:rsidRPr="00731E41">
        <w:t>974</w:t>
      </w:r>
      <w:r w:rsidR="00731E41">
        <w:noBreakHyphen/>
      </w:r>
      <w:r w:rsidRPr="00731E41">
        <w:t xml:space="preserve">B is treated as a debt interest and not an equity interest (see that Subdivision in conjunction with the provisions applied by </w:t>
      </w:r>
      <w:r w:rsidR="00731E41">
        <w:t>subsection (</w:t>
      </w:r>
      <w:r w:rsidRPr="00731E41">
        <w:t>1)).</w:t>
      </w:r>
    </w:p>
    <w:p w:rsidR="006E0072" w:rsidRPr="00731E41" w:rsidRDefault="006E0072" w:rsidP="006E0072">
      <w:pPr>
        <w:pStyle w:val="SubsectionHead"/>
      </w:pPr>
      <w:r w:rsidRPr="00731E41">
        <w:t>Equity tests</w:t>
      </w:r>
    </w:p>
    <w:p w:rsidR="006E0072" w:rsidRPr="00731E41" w:rsidRDefault="006E0072" w:rsidP="006E0072">
      <w:pPr>
        <w:pStyle w:val="subsection"/>
      </w:pPr>
      <w:r w:rsidRPr="00731E41">
        <w:tab/>
        <w:t>(2)</w:t>
      </w:r>
      <w:r w:rsidRPr="00731E41">
        <w:tab/>
        <w:t xml:space="preserve">A </w:t>
      </w:r>
      <w:r w:rsidR="00731E41" w:rsidRPr="00731E41">
        <w:rPr>
          <w:position w:val="6"/>
          <w:sz w:val="16"/>
        </w:rPr>
        <w:t>*</w:t>
      </w:r>
      <w:r w:rsidRPr="00731E41">
        <w:t>scheme satisfies the equity test in this subsection in relation to an entity that is a trust or partnership if the scheme gives rise to an interest set out in the following table:</w:t>
      </w:r>
    </w:p>
    <w:p w:rsidR="006E0072" w:rsidRPr="00731E41" w:rsidRDefault="006E0072" w:rsidP="006E0072">
      <w:pPr>
        <w:pStyle w:val="Tabletext"/>
        <w:keepNext/>
      </w:pP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5268"/>
      </w:tblGrid>
      <w:tr w:rsidR="006E0072" w:rsidRPr="00731E41" w:rsidTr="00B36B2B">
        <w:trPr>
          <w:cantSplit/>
          <w:tblHeader/>
        </w:trPr>
        <w:tc>
          <w:tcPr>
            <w:tcW w:w="5977" w:type="dxa"/>
            <w:gridSpan w:val="2"/>
            <w:tcBorders>
              <w:top w:val="single" w:sz="12" w:space="0" w:color="auto"/>
              <w:left w:val="nil"/>
              <w:bottom w:val="nil"/>
              <w:right w:val="nil"/>
            </w:tcBorders>
          </w:tcPr>
          <w:p w:rsidR="006E0072" w:rsidRPr="00731E41" w:rsidRDefault="006E0072" w:rsidP="00B36B2B">
            <w:pPr>
              <w:pStyle w:val="Tabletext"/>
              <w:keepNext/>
            </w:pPr>
            <w:r w:rsidRPr="00731E41">
              <w:rPr>
                <w:b/>
              </w:rPr>
              <w:t>Equity interests</w:t>
            </w:r>
          </w:p>
        </w:tc>
      </w:tr>
      <w:tr w:rsidR="006E0072" w:rsidRPr="00731E41" w:rsidTr="00B36B2B">
        <w:trPr>
          <w:cantSplit/>
          <w:tblHeader/>
        </w:trPr>
        <w:tc>
          <w:tcPr>
            <w:tcW w:w="709" w:type="dxa"/>
            <w:tcBorders>
              <w:top w:val="single" w:sz="6" w:space="0" w:color="auto"/>
              <w:left w:val="nil"/>
              <w:bottom w:val="single" w:sz="12" w:space="0" w:color="auto"/>
              <w:right w:val="nil"/>
            </w:tcBorders>
          </w:tcPr>
          <w:p w:rsidR="006E0072" w:rsidRPr="00731E41" w:rsidRDefault="006E0072" w:rsidP="00B36B2B">
            <w:pPr>
              <w:pStyle w:val="Tabletext"/>
              <w:keepNext/>
            </w:pPr>
            <w:r w:rsidRPr="00731E41">
              <w:rPr>
                <w:b/>
              </w:rPr>
              <w:t>Item</w:t>
            </w:r>
          </w:p>
        </w:tc>
        <w:tc>
          <w:tcPr>
            <w:tcW w:w="5268" w:type="dxa"/>
            <w:tcBorders>
              <w:top w:val="single" w:sz="6" w:space="0" w:color="auto"/>
              <w:left w:val="nil"/>
              <w:bottom w:val="single" w:sz="12" w:space="0" w:color="auto"/>
              <w:right w:val="nil"/>
            </w:tcBorders>
          </w:tcPr>
          <w:p w:rsidR="006E0072" w:rsidRPr="00731E41" w:rsidRDefault="006E0072" w:rsidP="00B36B2B">
            <w:pPr>
              <w:pStyle w:val="Tabletext"/>
              <w:keepNext/>
            </w:pPr>
            <w:r w:rsidRPr="00731E41">
              <w:rPr>
                <w:b/>
              </w:rPr>
              <w:t>Interest</w:t>
            </w:r>
          </w:p>
        </w:tc>
      </w:tr>
      <w:tr w:rsidR="006E0072" w:rsidRPr="00731E41" w:rsidTr="00B36B2B">
        <w:trPr>
          <w:cantSplit/>
        </w:trPr>
        <w:tc>
          <w:tcPr>
            <w:tcW w:w="709"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1</w:t>
            </w:r>
          </w:p>
        </w:tc>
        <w:tc>
          <w:tcPr>
            <w:tcW w:w="5268"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In the case of a trust, an interest as a beneficiary of the trust</w:t>
            </w:r>
          </w:p>
          <w:p w:rsidR="006E0072" w:rsidRPr="00731E41" w:rsidRDefault="006E0072" w:rsidP="00B36B2B">
            <w:pPr>
              <w:pStyle w:val="Tabletext"/>
            </w:pPr>
            <w:r w:rsidRPr="00731E41">
              <w:t>In the case of a partnership, an interest as a partner in the partnership</w:t>
            </w:r>
          </w:p>
        </w:tc>
      </w:tr>
      <w:tr w:rsidR="006E0072" w:rsidRPr="00731E41" w:rsidTr="00B36B2B">
        <w:trPr>
          <w:cantSplit/>
        </w:trPr>
        <w:tc>
          <w:tcPr>
            <w:tcW w:w="709"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2</w:t>
            </w:r>
          </w:p>
        </w:tc>
        <w:tc>
          <w:tcPr>
            <w:tcW w:w="5268"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 xml:space="preserve">An interest that carries a right to a variable or fixed return from the entity if either the right itself, or the amount of the return, is in substance or effect </w:t>
            </w:r>
            <w:r w:rsidR="00731E41" w:rsidRPr="00731E41">
              <w:rPr>
                <w:position w:val="6"/>
                <w:sz w:val="16"/>
              </w:rPr>
              <w:t>*</w:t>
            </w:r>
            <w:r w:rsidRPr="00731E41">
              <w:t>contingent on the economic performance (whether past, current or future) of:</w:t>
            </w:r>
          </w:p>
          <w:p w:rsidR="006E0072" w:rsidRPr="00731E41" w:rsidRDefault="006E0072" w:rsidP="00B36B2B">
            <w:pPr>
              <w:pStyle w:val="Tablea"/>
            </w:pPr>
            <w:r w:rsidRPr="00731E41">
              <w:t>(a) the entity; or</w:t>
            </w:r>
          </w:p>
          <w:p w:rsidR="006E0072" w:rsidRPr="00731E41" w:rsidRDefault="006E0072" w:rsidP="00B36B2B">
            <w:pPr>
              <w:pStyle w:val="Tablea"/>
            </w:pPr>
            <w:r w:rsidRPr="00731E41">
              <w:t>(b) a part of the entity’s activities; or</w:t>
            </w:r>
          </w:p>
          <w:p w:rsidR="006E0072" w:rsidRPr="00731E41" w:rsidRDefault="006E0072" w:rsidP="00B36B2B">
            <w:pPr>
              <w:pStyle w:val="Tablea"/>
            </w:pPr>
            <w:r w:rsidRPr="00731E41">
              <w:t xml:space="preserve">(c) an </w:t>
            </w:r>
            <w:r w:rsidR="00731E41" w:rsidRPr="00731E41">
              <w:rPr>
                <w:position w:val="6"/>
                <w:sz w:val="16"/>
              </w:rPr>
              <w:t>*</w:t>
            </w:r>
            <w:r w:rsidRPr="00731E41">
              <w:t>associate of the entity or a part of the activities of an associate of the entity</w:t>
            </w:r>
          </w:p>
          <w:p w:rsidR="006E0072" w:rsidRPr="00731E41" w:rsidRDefault="006E0072" w:rsidP="00B36B2B">
            <w:pPr>
              <w:pStyle w:val="Tabletext"/>
            </w:pPr>
            <w:r w:rsidRPr="00731E41">
              <w:t>The return may be a return of an amount invested in the interest</w:t>
            </w:r>
          </w:p>
        </w:tc>
      </w:tr>
      <w:tr w:rsidR="006E0072" w:rsidRPr="00731E41" w:rsidTr="00B36B2B">
        <w:trPr>
          <w:cantSplit/>
        </w:trPr>
        <w:tc>
          <w:tcPr>
            <w:tcW w:w="709"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3</w:t>
            </w:r>
          </w:p>
        </w:tc>
        <w:tc>
          <w:tcPr>
            <w:tcW w:w="5268"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An interest that carries a right to a variable or fixed return from the entity if either the right itself, or the amount of the return, is at the discretion of:</w:t>
            </w:r>
          </w:p>
          <w:p w:rsidR="006E0072" w:rsidRPr="00731E41" w:rsidRDefault="006E0072" w:rsidP="00B36B2B">
            <w:pPr>
              <w:pStyle w:val="Tablea"/>
            </w:pPr>
            <w:r w:rsidRPr="00731E41">
              <w:t>(a) the entity; or</w:t>
            </w:r>
          </w:p>
          <w:p w:rsidR="006E0072" w:rsidRPr="00731E41" w:rsidRDefault="006E0072" w:rsidP="00B36B2B">
            <w:pPr>
              <w:pStyle w:val="Tablea"/>
            </w:pPr>
            <w:r w:rsidRPr="00731E41">
              <w:t xml:space="preserve">(b) an </w:t>
            </w:r>
            <w:r w:rsidR="00731E41" w:rsidRPr="00731E41">
              <w:rPr>
                <w:position w:val="6"/>
                <w:sz w:val="16"/>
              </w:rPr>
              <w:t>*</w:t>
            </w:r>
            <w:r w:rsidRPr="00731E41">
              <w:t>associate of the entity</w:t>
            </w:r>
          </w:p>
          <w:p w:rsidR="006E0072" w:rsidRPr="00731E41" w:rsidRDefault="006E0072" w:rsidP="00B36B2B">
            <w:pPr>
              <w:pStyle w:val="Tabletext"/>
            </w:pPr>
            <w:r w:rsidRPr="00731E41">
              <w:t>The return may be a return of an amount invested in the interest</w:t>
            </w:r>
          </w:p>
        </w:tc>
      </w:tr>
      <w:tr w:rsidR="006E0072" w:rsidRPr="00731E41" w:rsidTr="00B36B2B">
        <w:trPr>
          <w:cantSplit/>
        </w:trPr>
        <w:tc>
          <w:tcPr>
            <w:tcW w:w="709" w:type="dxa"/>
            <w:tcBorders>
              <w:top w:val="single" w:sz="2" w:space="0" w:color="auto"/>
              <w:left w:val="nil"/>
              <w:bottom w:val="single" w:sz="12" w:space="0" w:color="auto"/>
              <w:right w:val="nil"/>
            </w:tcBorders>
          </w:tcPr>
          <w:p w:rsidR="006E0072" w:rsidRPr="00731E41" w:rsidRDefault="006E0072" w:rsidP="00B36B2B">
            <w:pPr>
              <w:pStyle w:val="Tabletext"/>
            </w:pPr>
            <w:r w:rsidRPr="00731E41">
              <w:t>4</w:t>
            </w:r>
          </w:p>
        </w:tc>
        <w:tc>
          <w:tcPr>
            <w:tcW w:w="5268" w:type="dxa"/>
            <w:tcBorders>
              <w:top w:val="single" w:sz="2" w:space="0" w:color="auto"/>
              <w:left w:val="nil"/>
              <w:bottom w:val="single" w:sz="12" w:space="0" w:color="auto"/>
              <w:right w:val="nil"/>
            </w:tcBorders>
          </w:tcPr>
          <w:p w:rsidR="006E0072" w:rsidRPr="00731E41" w:rsidRDefault="006E0072" w:rsidP="00B36B2B">
            <w:pPr>
              <w:pStyle w:val="Tabletext"/>
            </w:pPr>
            <w:r w:rsidRPr="00731E41">
              <w:t xml:space="preserve">An </w:t>
            </w:r>
            <w:r w:rsidR="00731E41" w:rsidRPr="00731E41">
              <w:rPr>
                <w:position w:val="6"/>
                <w:sz w:val="16"/>
              </w:rPr>
              <w:t>*</w:t>
            </w:r>
            <w:r w:rsidRPr="00731E41">
              <w:t>interest issued by the entity that:</w:t>
            </w:r>
          </w:p>
          <w:p w:rsidR="006E0072" w:rsidRPr="00731E41" w:rsidRDefault="006E0072" w:rsidP="00B36B2B">
            <w:pPr>
              <w:pStyle w:val="Tablea"/>
            </w:pPr>
            <w:r w:rsidRPr="00731E41">
              <w:t xml:space="preserve">(a) gives its holder (or an </w:t>
            </w:r>
            <w:r w:rsidR="00731E41" w:rsidRPr="00731E41">
              <w:rPr>
                <w:position w:val="6"/>
                <w:sz w:val="16"/>
              </w:rPr>
              <w:t>*</w:t>
            </w:r>
            <w:r w:rsidRPr="00731E41">
              <w:t xml:space="preserve">associate of the holder) a right to be issued with an </w:t>
            </w:r>
            <w:r w:rsidR="00731E41" w:rsidRPr="00731E41">
              <w:rPr>
                <w:position w:val="6"/>
                <w:sz w:val="16"/>
              </w:rPr>
              <w:t>*</w:t>
            </w:r>
            <w:r w:rsidRPr="00731E41">
              <w:t>equity interest in the entity or an associate of the entity; or</w:t>
            </w:r>
          </w:p>
          <w:p w:rsidR="006E0072" w:rsidRPr="00731E41" w:rsidRDefault="006E0072" w:rsidP="00B36B2B">
            <w:pPr>
              <w:pStyle w:val="Tablea"/>
            </w:pPr>
            <w:r w:rsidRPr="00731E41">
              <w:t>(b) is an interest that will, or may, convert into an equity interest in the entity or an associate of the entity</w:t>
            </w:r>
          </w:p>
        </w:tc>
      </w:tr>
    </w:tbl>
    <w:p w:rsidR="006E0072" w:rsidRPr="00731E41" w:rsidRDefault="006E0072" w:rsidP="006E0072">
      <w:pPr>
        <w:pStyle w:val="subsection"/>
      </w:pPr>
      <w:r w:rsidRPr="00731E41">
        <w:tab/>
      </w:r>
      <w:r w:rsidRPr="00731E41">
        <w:tab/>
        <w:t xml:space="preserve">This subsection has effect subject to </w:t>
      </w:r>
      <w:r w:rsidR="00731E41">
        <w:t>subsection (</w:t>
      </w:r>
      <w:r w:rsidRPr="00731E41">
        <w:t>3) (requirement for financing arrangement).</w:t>
      </w:r>
    </w:p>
    <w:p w:rsidR="006E0072" w:rsidRPr="00731E41" w:rsidRDefault="006E0072" w:rsidP="006E0072">
      <w:pPr>
        <w:pStyle w:val="notetext"/>
      </w:pPr>
      <w:r w:rsidRPr="00731E41">
        <w:t>Note:</w:t>
      </w:r>
      <w:r w:rsidRPr="00731E41">
        <w:tab/>
        <w:t>Section</w:t>
      </w:r>
      <w:r w:rsidR="00731E41">
        <w:t> </w:t>
      </w:r>
      <w:r w:rsidRPr="00731E41">
        <w:t>974</w:t>
      </w:r>
      <w:r w:rsidR="00731E41">
        <w:noBreakHyphen/>
      </w:r>
      <w:r w:rsidRPr="00731E41">
        <w:t xml:space="preserve">90 as applied by </w:t>
      </w:r>
      <w:r w:rsidR="00731E41">
        <w:t>subsection (</w:t>
      </w:r>
      <w:r w:rsidRPr="00731E41">
        <w:t>1) allows regulations to be made clarifying when a right or return is taken to be at the discretion of an entity or an associate.</w:t>
      </w:r>
    </w:p>
    <w:p w:rsidR="006E0072" w:rsidRPr="00731E41" w:rsidRDefault="006E0072" w:rsidP="006E0072">
      <w:pPr>
        <w:pStyle w:val="SubsectionHead"/>
      </w:pPr>
      <w:r w:rsidRPr="00731E41">
        <w:lastRenderedPageBreak/>
        <w:t>Financing arrangement</w:t>
      </w:r>
    </w:p>
    <w:p w:rsidR="006E0072" w:rsidRPr="00731E41" w:rsidRDefault="006E0072" w:rsidP="006E0072">
      <w:pPr>
        <w:pStyle w:val="subsection"/>
      </w:pPr>
      <w:r w:rsidRPr="00731E41">
        <w:tab/>
        <w:t>(3)</w:t>
      </w:r>
      <w:r w:rsidRPr="00731E41">
        <w:tab/>
        <w:t xml:space="preserve">A </w:t>
      </w:r>
      <w:r w:rsidR="00731E41" w:rsidRPr="00731E41">
        <w:rPr>
          <w:position w:val="6"/>
          <w:sz w:val="16"/>
        </w:rPr>
        <w:t>*</w:t>
      </w:r>
      <w:r w:rsidRPr="00731E41">
        <w:t xml:space="preserve">scheme that would otherwise give rise to an </w:t>
      </w:r>
      <w:r w:rsidR="00731E41" w:rsidRPr="00731E41">
        <w:rPr>
          <w:position w:val="6"/>
          <w:sz w:val="16"/>
        </w:rPr>
        <w:t>*</w:t>
      </w:r>
      <w:r w:rsidRPr="00731E41">
        <w:t xml:space="preserve">equity interest in an entity that is a trust or partnership because of an item in the table in </w:t>
      </w:r>
      <w:r w:rsidR="00731E41">
        <w:t>subsection (</w:t>
      </w:r>
      <w:r w:rsidRPr="00731E41">
        <w:t>2) (other than item</w:t>
      </w:r>
      <w:r w:rsidR="00731E41">
        <w:t> </w:t>
      </w:r>
      <w:r w:rsidRPr="00731E41">
        <w:t xml:space="preserve">1) does not give rise to an equity interest in the entity unless the scheme is a </w:t>
      </w:r>
      <w:r w:rsidR="00731E41" w:rsidRPr="00731E41">
        <w:rPr>
          <w:position w:val="6"/>
          <w:sz w:val="16"/>
        </w:rPr>
        <w:t>*</w:t>
      </w:r>
      <w:r w:rsidRPr="00731E41">
        <w:t>financing arrangement (see section</w:t>
      </w:r>
      <w:r w:rsidR="00731E41">
        <w:t> </w:t>
      </w:r>
      <w:r w:rsidRPr="00731E41">
        <w:t>974</w:t>
      </w:r>
      <w:r w:rsidR="00731E41">
        <w:noBreakHyphen/>
      </w:r>
      <w:r w:rsidRPr="00731E41">
        <w:t>130 as applied by this section) for the trust or partnership.</w:t>
      </w:r>
    </w:p>
    <w:p w:rsidR="006E0072" w:rsidRPr="00731E41" w:rsidRDefault="006E0072" w:rsidP="006E0072">
      <w:pPr>
        <w:pStyle w:val="SubsectionHead"/>
      </w:pPr>
      <w:r w:rsidRPr="00731E41">
        <w:t>Form interest may take</w:t>
      </w:r>
    </w:p>
    <w:p w:rsidR="006E0072" w:rsidRPr="00731E41" w:rsidRDefault="006E0072" w:rsidP="006E0072">
      <w:pPr>
        <w:pStyle w:val="subsection"/>
      </w:pPr>
      <w:r w:rsidRPr="00731E41">
        <w:tab/>
        <w:t>(4)</w:t>
      </w:r>
      <w:r w:rsidRPr="00731E41">
        <w:tab/>
        <w:t>The interest referred to in item</w:t>
      </w:r>
      <w:r w:rsidR="00731E41">
        <w:t> </w:t>
      </w:r>
      <w:r w:rsidRPr="00731E41">
        <w:t xml:space="preserve">2, 3 or 4 in the table in </w:t>
      </w:r>
      <w:r w:rsidR="00731E41">
        <w:t>subsection (</w:t>
      </w:r>
      <w:r w:rsidRPr="00731E41">
        <w:t>2) may take the form of a proprietary right, a chose in action or any other form.</w:t>
      </w:r>
    </w:p>
    <w:p w:rsidR="006E0072" w:rsidRPr="00731E41" w:rsidRDefault="006E0072" w:rsidP="006E0072">
      <w:pPr>
        <w:pStyle w:val="SubsectionHead"/>
      </w:pPr>
      <w:r w:rsidRPr="00731E41">
        <w:t>Regulations</w:t>
      </w:r>
    </w:p>
    <w:p w:rsidR="006E0072" w:rsidRPr="00731E41" w:rsidRDefault="006E0072" w:rsidP="006E0072">
      <w:pPr>
        <w:pStyle w:val="subsection"/>
      </w:pPr>
      <w:r w:rsidRPr="00731E41">
        <w:tab/>
        <w:t>(5)</w:t>
      </w:r>
      <w:r w:rsidRPr="00731E41">
        <w:tab/>
        <w:t xml:space="preserve">Subject to regulations made under </w:t>
      </w:r>
      <w:r w:rsidR="00731E41">
        <w:t>subsection (</w:t>
      </w:r>
      <w:r w:rsidRPr="00731E41">
        <w:t>6), the regulations made under Subdivisions</w:t>
      </w:r>
      <w:r w:rsidR="00731E41">
        <w:t> </w:t>
      </w:r>
      <w:r w:rsidRPr="00731E41">
        <w:t>974</w:t>
      </w:r>
      <w:r w:rsidR="00731E41">
        <w:noBreakHyphen/>
      </w:r>
      <w:r w:rsidRPr="00731E41">
        <w:t>C, 974</w:t>
      </w:r>
      <w:r w:rsidR="00731E41">
        <w:noBreakHyphen/>
      </w:r>
      <w:r w:rsidRPr="00731E41">
        <w:t>D and 974</w:t>
      </w:r>
      <w:r w:rsidR="00731E41">
        <w:noBreakHyphen/>
      </w:r>
      <w:r w:rsidRPr="00731E41">
        <w:t xml:space="preserve">F are applied for the purposes of this section as if they were regulations made under the provisions applied by </w:t>
      </w:r>
      <w:r w:rsidR="00731E41">
        <w:t>subsection (</w:t>
      </w:r>
      <w:r w:rsidRPr="00731E41">
        <w:t>1).</w:t>
      </w:r>
    </w:p>
    <w:p w:rsidR="006E0072" w:rsidRPr="00731E41" w:rsidRDefault="006E0072" w:rsidP="006E0072">
      <w:pPr>
        <w:pStyle w:val="subsection"/>
      </w:pPr>
      <w:r w:rsidRPr="00731E41">
        <w:tab/>
        <w:t>(6)</w:t>
      </w:r>
      <w:r w:rsidRPr="00731E41">
        <w:tab/>
        <w:t xml:space="preserve">Regulations may be made under the provisions applied by </w:t>
      </w:r>
      <w:r w:rsidR="00731E41">
        <w:t>subsection (</w:t>
      </w:r>
      <w:r w:rsidRPr="00731E41">
        <w:t>1) specifically in relation to:</w:t>
      </w:r>
    </w:p>
    <w:p w:rsidR="006E0072" w:rsidRPr="00731E41" w:rsidRDefault="006E0072" w:rsidP="006E0072">
      <w:pPr>
        <w:pStyle w:val="paragraph"/>
      </w:pPr>
      <w:r w:rsidRPr="00731E41">
        <w:tab/>
        <w:t>(a)</w:t>
      </w:r>
      <w:r w:rsidRPr="00731E41">
        <w:tab/>
        <w:t xml:space="preserve">an </w:t>
      </w:r>
      <w:r w:rsidR="00731E41" w:rsidRPr="00731E41">
        <w:rPr>
          <w:position w:val="6"/>
          <w:sz w:val="16"/>
        </w:rPr>
        <w:t>*</w:t>
      </w:r>
      <w:r w:rsidRPr="00731E41">
        <w:t>equity interest in a trust; or</w:t>
      </w:r>
    </w:p>
    <w:p w:rsidR="006E0072" w:rsidRPr="00731E41" w:rsidRDefault="006E0072" w:rsidP="006E0072">
      <w:pPr>
        <w:pStyle w:val="paragraph"/>
      </w:pPr>
      <w:r w:rsidRPr="00731E41">
        <w:tab/>
        <w:t>(b)</w:t>
      </w:r>
      <w:r w:rsidRPr="00731E41">
        <w:tab/>
        <w:t>an equity interest in a partnership.</w:t>
      </w:r>
    </w:p>
    <w:p w:rsidR="006E0072" w:rsidRPr="00731E41" w:rsidRDefault="006E0072" w:rsidP="006E0072">
      <w:pPr>
        <w:pStyle w:val="ActHead4"/>
        <w:keepNext w:val="0"/>
        <w:keepLines w:val="0"/>
      </w:pPr>
      <w:bookmarkStart w:id="350" w:name="_Toc397085636"/>
      <w:r w:rsidRPr="00731E41">
        <w:rPr>
          <w:rStyle w:val="CharSubdNo"/>
        </w:rPr>
        <w:t>Subdivision</w:t>
      </w:r>
      <w:r w:rsidR="00731E41">
        <w:rPr>
          <w:rStyle w:val="CharSubdNo"/>
        </w:rPr>
        <w:t> </w:t>
      </w:r>
      <w:r w:rsidRPr="00731E41">
        <w:rPr>
          <w:rStyle w:val="CharSubdNo"/>
        </w:rPr>
        <w:t>820</w:t>
      </w:r>
      <w:r w:rsidR="00731E41">
        <w:rPr>
          <w:rStyle w:val="CharSubdNo"/>
        </w:rPr>
        <w:noBreakHyphen/>
      </w:r>
      <w:r w:rsidRPr="00731E41">
        <w:rPr>
          <w:rStyle w:val="CharSubdNo"/>
        </w:rPr>
        <w:t>K</w:t>
      </w:r>
      <w:r w:rsidRPr="00731E41">
        <w:t>—</w:t>
      </w:r>
      <w:r w:rsidRPr="00731E41">
        <w:rPr>
          <w:rStyle w:val="CharSubdText"/>
        </w:rPr>
        <w:t>Zero</w:t>
      </w:r>
      <w:r w:rsidR="00731E41">
        <w:rPr>
          <w:rStyle w:val="CharSubdText"/>
        </w:rPr>
        <w:noBreakHyphen/>
      </w:r>
      <w:r w:rsidRPr="00731E41">
        <w:rPr>
          <w:rStyle w:val="CharSubdText"/>
        </w:rPr>
        <w:t>capital amount</w:t>
      </w:r>
      <w:bookmarkEnd w:id="350"/>
    </w:p>
    <w:p w:rsidR="006E0072" w:rsidRPr="00731E41" w:rsidRDefault="006E0072" w:rsidP="006E0072">
      <w:pPr>
        <w:pStyle w:val="ActHead4"/>
        <w:keepNext w:val="0"/>
        <w:keepLines w:val="0"/>
      </w:pPr>
      <w:bookmarkStart w:id="351" w:name="_Toc397085637"/>
      <w:r w:rsidRPr="00731E41">
        <w:t>Guide to Subdivision</w:t>
      </w:r>
      <w:r w:rsidR="00731E41">
        <w:t> </w:t>
      </w:r>
      <w:r w:rsidRPr="00731E41">
        <w:t>820</w:t>
      </w:r>
      <w:r w:rsidR="00731E41">
        <w:noBreakHyphen/>
      </w:r>
      <w:r w:rsidRPr="00731E41">
        <w:t>K</w:t>
      </w:r>
      <w:bookmarkEnd w:id="351"/>
    </w:p>
    <w:p w:rsidR="006E0072" w:rsidRPr="00731E41" w:rsidRDefault="006E0072" w:rsidP="006E0072">
      <w:pPr>
        <w:pStyle w:val="ActHead5"/>
        <w:keepNext w:val="0"/>
        <w:keepLines w:val="0"/>
      </w:pPr>
      <w:bookmarkStart w:id="352" w:name="_Toc397085638"/>
      <w:r w:rsidRPr="00731E41">
        <w:rPr>
          <w:rStyle w:val="CharSectno"/>
        </w:rPr>
        <w:t>820</w:t>
      </w:r>
      <w:r w:rsidR="00731E41">
        <w:rPr>
          <w:rStyle w:val="CharSectno"/>
        </w:rPr>
        <w:noBreakHyphen/>
      </w:r>
      <w:r w:rsidRPr="00731E41">
        <w:rPr>
          <w:rStyle w:val="CharSectno"/>
        </w:rPr>
        <w:t>940</w:t>
      </w:r>
      <w:r w:rsidRPr="00731E41">
        <w:t xml:space="preserve">  What this Subdivision is about</w:t>
      </w:r>
      <w:bookmarkEnd w:id="352"/>
    </w:p>
    <w:p w:rsidR="006E0072" w:rsidRPr="00731E41" w:rsidRDefault="006E0072" w:rsidP="006E0072">
      <w:pPr>
        <w:pStyle w:val="BoxText"/>
      </w:pPr>
      <w:r w:rsidRPr="00731E41">
        <w:t>The zero</w:t>
      </w:r>
      <w:r w:rsidR="00731E41">
        <w:noBreakHyphen/>
      </w:r>
      <w:r w:rsidRPr="00731E41">
        <w:t>capital amount represents the value of certain assets that receive special treatment in working out the maximum allowable debt of a financial entity. This Subdivision sets out the rules about the calculation of this amount.</w:t>
      </w:r>
    </w:p>
    <w:p w:rsidR="006E0072" w:rsidRPr="00731E41" w:rsidRDefault="006E0072" w:rsidP="006E0072">
      <w:pPr>
        <w:pStyle w:val="TofSectsHeading"/>
        <w:keepNext/>
        <w:keepLines/>
      </w:pPr>
      <w:r w:rsidRPr="00731E41">
        <w:lastRenderedPageBreak/>
        <w:t>Table of sections</w:t>
      </w:r>
    </w:p>
    <w:p w:rsidR="006E0072" w:rsidRPr="00731E41" w:rsidRDefault="006E0072" w:rsidP="006E0072">
      <w:pPr>
        <w:pStyle w:val="TofSectsSection"/>
        <w:keepNext/>
      </w:pPr>
      <w:r w:rsidRPr="00731E41">
        <w:t>820</w:t>
      </w:r>
      <w:r w:rsidR="00731E41">
        <w:noBreakHyphen/>
      </w:r>
      <w:r w:rsidRPr="00731E41">
        <w:t>942</w:t>
      </w:r>
      <w:r w:rsidRPr="00731E41">
        <w:tab/>
        <w:t>How to work out the zero</w:t>
      </w:r>
      <w:r w:rsidR="00731E41">
        <w:noBreakHyphen/>
      </w:r>
      <w:r w:rsidRPr="00731E41">
        <w:t>capital amount</w:t>
      </w:r>
    </w:p>
    <w:p w:rsidR="006E0072" w:rsidRPr="00731E41" w:rsidRDefault="006E0072" w:rsidP="006E0072">
      <w:pPr>
        <w:pStyle w:val="ActHead5"/>
      </w:pPr>
      <w:bookmarkStart w:id="353" w:name="_Toc397085639"/>
      <w:r w:rsidRPr="00731E41">
        <w:rPr>
          <w:rStyle w:val="CharSectno"/>
        </w:rPr>
        <w:t>820</w:t>
      </w:r>
      <w:r w:rsidR="00731E41">
        <w:rPr>
          <w:rStyle w:val="CharSectno"/>
        </w:rPr>
        <w:noBreakHyphen/>
      </w:r>
      <w:r w:rsidRPr="00731E41">
        <w:rPr>
          <w:rStyle w:val="CharSectno"/>
        </w:rPr>
        <w:t>942</w:t>
      </w:r>
      <w:r w:rsidRPr="00731E41">
        <w:t xml:space="preserve">  How to work out the zero</w:t>
      </w:r>
      <w:r w:rsidR="00731E41">
        <w:noBreakHyphen/>
      </w:r>
      <w:r w:rsidRPr="00731E41">
        <w:t>capital amount</w:t>
      </w:r>
      <w:bookmarkEnd w:id="353"/>
    </w:p>
    <w:p w:rsidR="006E0072" w:rsidRPr="00731E41" w:rsidRDefault="006E0072" w:rsidP="006E0072">
      <w:pPr>
        <w:pStyle w:val="subsection"/>
      </w:pPr>
      <w:r w:rsidRPr="00731E41">
        <w:tab/>
        <w:t>(1)</w:t>
      </w:r>
      <w:r w:rsidRPr="00731E41">
        <w:tab/>
        <w:t xml:space="preserve">An entity’s </w:t>
      </w:r>
      <w:r w:rsidRPr="00731E41">
        <w:rPr>
          <w:b/>
          <w:i/>
        </w:rPr>
        <w:t>zero</w:t>
      </w:r>
      <w:r w:rsidR="00731E41">
        <w:rPr>
          <w:b/>
          <w:i/>
        </w:rPr>
        <w:noBreakHyphen/>
      </w:r>
      <w:r w:rsidRPr="00731E41">
        <w:rPr>
          <w:b/>
          <w:i/>
        </w:rPr>
        <w:t>capital amount</w:t>
      </w:r>
      <w:r w:rsidRPr="00731E41">
        <w:t xml:space="preserve"> at a particular time is the result of the method statement in this subsection.</w:t>
      </w:r>
    </w:p>
    <w:p w:rsidR="006E0072" w:rsidRPr="00731E41" w:rsidRDefault="006E0072" w:rsidP="006E0072">
      <w:pPr>
        <w:pStyle w:val="BoxHeadItalic"/>
      </w:pPr>
      <w:r w:rsidRPr="00731E41">
        <w:t>Method statement</w:t>
      </w:r>
    </w:p>
    <w:p w:rsidR="006E0072" w:rsidRPr="00731E41" w:rsidRDefault="006E0072" w:rsidP="006E0072">
      <w:pPr>
        <w:pStyle w:val="BoxStep"/>
      </w:pPr>
      <w:r w:rsidRPr="00731E41">
        <w:rPr>
          <w:szCs w:val="22"/>
        </w:rPr>
        <w:t>Step 1.</w:t>
      </w:r>
      <w:r w:rsidRPr="00731E41">
        <w:tab/>
        <w:t xml:space="preserve">Work out the total value, as at that particular time, of all the assets of the entity that represent </w:t>
      </w:r>
      <w:r w:rsidR="00731E41" w:rsidRPr="00731E41">
        <w:rPr>
          <w:position w:val="6"/>
          <w:sz w:val="16"/>
        </w:rPr>
        <w:t>*</w:t>
      </w:r>
      <w:r w:rsidRPr="00731E41">
        <w:t>debt interests that:</w:t>
      </w:r>
    </w:p>
    <w:p w:rsidR="006E0072" w:rsidRPr="00731E41" w:rsidRDefault="006E0072" w:rsidP="006E0072">
      <w:pPr>
        <w:pStyle w:val="BoxPara"/>
      </w:pPr>
      <w:r w:rsidRPr="00731E41">
        <w:tab/>
        <w:t>(a)</w:t>
      </w:r>
      <w:r w:rsidRPr="00731E41">
        <w:tab/>
        <w:t xml:space="preserve">are of a kind commonly dealt in by entities that carry on a </w:t>
      </w:r>
      <w:r w:rsidR="00731E41" w:rsidRPr="00731E41">
        <w:rPr>
          <w:position w:val="6"/>
          <w:sz w:val="16"/>
        </w:rPr>
        <w:t>*</w:t>
      </w:r>
      <w:r w:rsidRPr="00731E41">
        <w:t>business of dealing in securities; and</w:t>
      </w:r>
    </w:p>
    <w:p w:rsidR="006E0072" w:rsidRPr="00731E41" w:rsidRDefault="006E0072" w:rsidP="006E0072">
      <w:pPr>
        <w:pStyle w:val="BoxPara"/>
      </w:pPr>
      <w:r w:rsidRPr="00731E41">
        <w:tab/>
        <w:t>(b)</w:t>
      </w:r>
      <w:r w:rsidRPr="00731E41">
        <w:tab/>
        <w:t>the entity has sold under a reciprocal purchase agreement (otherwise known as a repurchase agreement), sell</w:t>
      </w:r>
      <w:r w:rsidR="00731E41">
        <w:noBreakHyphen/>
      </w:r>
      <w:r w:rsidRPr="00731E41">
        <w:t>buyback arrangement or securities loan arrangement; and</w:t>
      </w:r>
    </w:p>
    <w:p w:rsidR="006E0072" w:rsidRPr="00731E41" w:rsidRDefault="006E0072" w:rsidP="006E0072">
      <w:pPr>
        <w:pStyle w:val="BoxPara"/>
      </w:pPr>
      <w:r w:rsidRPr="00731E41">
        <w:tab/>
        <w:t>(c)</w:t>
      </w:r>
      <w:r w:rsidRPr="00731E41">
        <w:tab/>
        <w:t>the entity has not yet repurchased under the agreement or arrangement.</w:t>
      </w:r>
    </w:p>
    <w:p w:rsidR="006E0072" w:rsidRPr="00731E41" w:rsidRDefault="006E0072" w:rsidP="006E0072">
      <w:pPr>
        <w:pStyle w:val="BoxStep"/>
        <w:keepNext/>
      </w:pPr>
      <w:r w:rsidRPr="00731E41">
        <w:rPr>
          <w:szCs w:val="22"/>
        </w:rPr>
        <w:t>Step 2.</w:t>
      </w:r>
      <w:r w:rsidRPr="00731E41">
        <w:rPr>
          <w:i/>
        </w:rPr>
        <w:tab/>
      </w:r>
      <w:r w:rsidRPr="00731E41">
        <w:t xml:space="preserve">Add to the result of step 1 the total value, as at that time, of all the </w:t>
      </w:r>
      <w:r w:rsidR="00731E41" w:rsidRPr="00731E41">
        <w:rPr>
          <w:position w:val="6"/>
          <w:sz w:val="16"/>
        </w:rPr>
        <w:t>*</w:t>
      </w:r>
      <w:r w:rsidRPr="00731E41">
        <w:t>debt interests issued to the entity to which the following paragraphs apply at that time:</w:t>
      </w:r>
    </w:p>
    <w:p w:rsidR="006E0072" w:rsidRPr="00731E41" w:rsidRDefault="006E0072" w:rsidP="006E0072">
      <w:pPr>
        <w:pStyle w:val="BoxPara"/>
      </w:pPr>
      <w:r w:rsidRPr="00731E41">
        <w:tab/>
        <w:t>(a)</w:t>
      </w:r>
      <w:r w:rsidRPr="00731E41">
        <w:tab/>
        <w:t xml:space="preserve">the debt interests remain </w:t>
      </w:r>
      <w:r w:rsidR="00731E41" w:rsidRPr="00731E41">
        <w:rPr>
          <w:position w:val="6"/>
          <w:sz w:val="16"/>
        </w:rPr>
        <w:t>*</w:t>
      </w:r>
      <w:r w:rsidRPr="00731E41">
        <w:t>on issue;</w:t>
      </w:r>
    </w:p>
    <w:p w:rsidR="006E0072" w:rsidRPr="00731E41" w:rsidRDefault="006E0072" w:rsidP="006E0072">
      <w:pPr>
        <w:pStyle w:val="BoxPara"/>
      </w:pPr>
      <w:r w:rsidRPr="00731E41">
        <w:tab/>
        <w:t>(b)</w:t>
      </w:r>
      <w:r w:rsidRPr="00731E41">
        <w:tab/>
        <w:t xml:space="preserve">each of the debt interests is a loan of money for which no fees, charges or other consideration for the purpose of enhancing the credit rating of the issuer of the interest has been paid or is payable to the entity, any of the entity’s </w:t>
      </w:r>
      <w:r w:rsidR="00731E41" w:rsidRPr="00731E41">
        <w:rPr>
          <w:position w:val="6"/>
          <w:sz w:val="16"/>
        </w:rPr>
        <w:t>*</w:t>
      </w:r>
      <w:r w:rsidRPr="00731E41">
        <w:t xml:space="preserve">associates or another entity that is a </w:t>
      </w:r>
      <w:r w:rsidR="00731E41" w:rsidRPr="00731E41">
        <w:rPr>
          <w:position w:val="6"/>
          <w:sz w:val="16"/>
        </w:rPr>
        <w:t>*</w:t>
      </w:r>
      <w:r w:rsidRPr="00731E41">
        <w:t>foreign entity;</w:t>
      </w:r>
    </w:p>
    <w:p w:rsidR="006E0072" w:rsidRPr="00731E41" w:rsidRDefault="006E0072" w:rsidP="006E0072">
      <w:pPr>
        <w:pStyle w:val="BoxPara"/>
        <w:keepNext/>
        <w:keepLines/>
      </w:pPr>
      <w:r w:rsidRPr="00731E41">
        <w:lastRenderedPageBreak/>
        <w:tab/>
        <w:t>(c)</w:t>
      </w:r>
      <w:r w:rsidRPr="00731E41">
        <w:tab/>
        <w:t xml:space="preserve">each of the entities issuing the interests has the required credit rating for the interests concerned in accordance with </w:t>
      </w:r>
      <w:r w:rsidR="00731E41">
        <w:t>subsections (</w:t>
      </w:r>
      <w:r w:rsidRPr="00731E41">
        <w:t>4) and (5).</w:t>
      </w:r>
    </w:p>
    <w:p w:rsidR="006E0072" w:rsidRPr="00731E41" w:rsidRDefault="006E0072" w:rsidP="006E0072">
      <w:pPr>
        <w:pStyle w:val="BoxStep"/>
      </w:pPr>
      <w:r w:rsidRPr="00731E41">
        <w:rPr>
          <w:szCs w:val="22"/>
        </w:rPr>
        <w:t>Step 3.</w:t>
      </w:r>
      <w:r w:rsidRPr="00731E41">
        <w:rPr>
          <w:i/>
        </w:rPr>
        <w:tab/>
      </w:r>
      <w:r w:rsidRPr="00731E41">
        <w:t xml:space="preserve">Add to the result of step 2 the total value, as at that time, of all the </w:t>
      </w:r>
      <w:r w:rsidR="00731E41" w:rsidRPr="00731E41">
        <w:rPr>
          <w:position w:val="6"/>
          <w:sz w:val="16"/>
        </w:rPr>
        <w:t>*</w:t>
      </w:r>
      <w:r w:rsidRPr="00731E41">
        <w:t>debt interests that are assets of the entity (whether they are debt interests issued to the entity or not) and to which the following paragraphs apply at that time:</w:t>
      </w:r>
    </w:p>
    <w:p w:rsidR="006E0072" w:rsidRPr="00731E41" w:rsidRDefault="006E0072" w:rsidP="006E0072">
      <w:pPr>
        <w:pStyle w:val="BoxPara"/>
      </w:pPr>
      <w:r w:rsidRPr="00731E41">
        <w:tab/>
        <w:t>(a)</w:t>
      </w:r>
      <w:r w:rsidRPr="00731E41">
        <w:tab/>
        <w:t xml:space="preserve">the risk weight of each of the debt interests is either 0% or 20% under the </w:t>
      </w:r>
      <w:r w:rsidR="00731E41" w:rsidRPr="00731E41">
        <w:rPr>
          <w:position w:val="6"/>
          <w:sz w:val="16"/>
        </w:rPr>
        <w:t>*</w:t>
      </w:r>
      <w:r w:rsidRPr="00731E41">
        <w:t>prudential standards;</w:t>
      </w:r>
    </w:p>
    <w:p w:rsidR="006E0072" w:rsidRPr="00731E41" w:rsidRDefault="006E0072" w:rsidP="006E0072">
      <w:pPr>
        <w:pStyle w:val="BoxPara"/>
      </w:pPr>
      <w:r w:rsidRPr="00731E41">
        <w:tab/>
        <w:t>(b)</w:t>
      </w:r>
      <w:r w:rsidRPr="00731E41">
        <w:tab/>
        <w:t>the debt interests do not satisfy all of the paragraphs in step 2.</w:t>
      </w:r>
    </w:p>
    <w:p w:rsidR="006E0072" w:rsidRPr="00731E41" w:rsidRDefault="006E0072" w:rsidP="006E0072">
      <w:pPr>
        <w:pStyle w:val="BoxStep"/>
      </w:pPr>
      <w:r w:rsidRPr="00731E41">
        <w:t>Step 3A</w:t>
      </w:r>
      <w:r w:rsidRPr="00731E41">
        <w:rPr>
          <w:i/>
        </w:rPr>
        <w:t>.</w:t>
      </w:r>
      <w:r w:rsidRPr="00731E41">
        <w:tab/>
        <w:t>Add to the result of step 3 the total value, as at that time, of all the assets of the entity, to the extent that they:</w:t>
      </w:r>
    </w:p>
    <w:p w:rsidR="006E0072" w:rsidRPr="00731E41" w:rsidRDefault="006E0072" w:rsidP="006E0072">
      <w:pPr>
        <w:pStyle w:val="BoxPara"/>
      </w:pPr>
      <w:r w:rsidRPr="00731E41">
        <w:tab/>
        <w:t>(a)</w:t>
      </w:r>
      <w:r w:rsidRPr="00731E41">
        <w:tab/>
        <w:t xml:space="preserve">consist of rights to the return of assets covered by </w:t>
      </w:r>
      <w:r w:rsidR="00731E41">
        <w:t>subsection (</w:t>
      </w:r>
      <w:r w:rsidRPr="00731E41">
        <w:t>2A); and</w:t>
      </w:r>
    </w:p>
    <w:p w:rsidR="006E0072" w:rsidRPr="00731E41" w:rsidRDefault="006E0072" w:rsidP="006E0072">
      <w:pPr>
        <w:pStyle w:val="BoxPara"/>
      </w:pPr>
      <w:r w:rsidRPr="00731E41">
        <w:tab/>
        <w:t>(b)</w:t>
      </w:r>
      <w:r w:rsidRPr="00731E41">
        <w:tab/>
        <w:t>are covered by none of steps 1, 2 and 3.</w:t>
      </w:r>
    </w:p>
    <w:p w:rsidR="006E0072" w:rsidRPr="00731E41" w:rsidRDefault="006E0072" w:rsidP="006E0072">
      <w:pPr>
        <w:pStyle w:val="BoxStep"/>
        <w:keepNext/>
        <w:keepLines/>
      </w:pPr>
      <w:r w:rsidRPr="00731E41">
        <w:rPr>
          <w:szCs w:val="22"/>
        </w:rPr>
        <w:t>Step 4.</w:t>
      </w:r>
      <w:r w:rsidRPr="00731E41">
        <w:rPr>
          <w:i/>
        </w:rPr>
        <w:tab/>
      </w:r>
      <w:r w:rsidRPr="00731E41">
        <w:t xml:space="preserve">Add to the result of step 3A the total value, as at that time, of all the </w:t>
      </w:r>
      <w:r w:rsidR="00731E41" w:rsidRPr="00731E41">
        <w:rPr>
          <w:position w:val="6"/>
          <w:sz w:val="16"/>
        </w:rPr>
        <w:t>*</w:t>
      </w:r>
      <w:r w:rsidRPr="00731E41">
        <w:t xml:space="preserve">securitised assets that the entity has at that time if the entity is a </w:t>
      </w:r>
      <w:r w:rsidR="00731E41" w:rsidRPr="00731E41">
        <w:rPr>
          <w:position w:val="6"/>
          <w:sz w:val="16"/>
        </w:rPr>
        <w:t>*</w:t>
      </w:r>
      <w:r w:rsidRPr="00731E41">
        <w:t xml:space="preserve">securitisation vehicle at that time (see </w:t>
      </w:r>
      <w:r w:rsidR="00731E41">
        <w:t>subsections (</w:t>
      </w:r>
      <w:r w:rsidRPr="00731E41">
        <w:t xml:space="preserve">2) and (3)). The result is the </w:t>
      </w:r>
      <w:r w:rsidRPr="00731E41">
        <w:rPr>
          <w:b/>
          <w:i/>
        </w:rPr>
        <w:t>zero</w:t>
      </w:r>
      <w:r w:rsidR="00731E41">
        <w:rPr>
          <w:b/>
          <w:i/>
        </w:rPr>
        <w:noBreakHyphen/>
      </w:r>
      <w:r w:rsidRPr="00731E41">
        <w:rPr>
          <w:b/>
          <w:i/>
        </w:rPr>
        <w:t>capital amount</w:t>
      </w:r>
      <w:r w:rsidRPr="00731E41">
        <w:t>.</w:t>
      </w:r>
    </w:p>
    <w:p w:rsidR="006E0072" w:rsidRPr="00731E41" w:rsidRDefault="006E0072" w:rsidP="006E0072">
      <w:pPr>
        <w:pStyle w:val="subsection"/>
        <w:keepNext/>
      </w:pPr>
      <w:r w:rsidRPr="00731E41">
        <w:tab/>
        <w:t>(2A)</w:t>
      </w:r>
      <w:r w:rsidRPr="00731E41">
        <w:tab/>
        <w:t>This subsection covers an asset that:</w:t>
      </w:r>
    </w:p>
    <w:p w:rsidR="006E0072" w:rsidRPr="00731E41" w:rsidRDefault="006E0072" w:rsidP="006E0072">
      <w:pPr>
        <w:pStyle w:val="paragraph"/>
      </w:pPr>
      <w:r w:rsidRPr="00731E41">
        <w:tab/>
        <w:t>(</w:t>
      </w:r>
      <w:r w:rsidRPr="00731E41">
        <w:rPr>
          <w:noProof/>
        </w:rPr>
        <w:t>a</w:t>
      </w:r>
      <w:r w:rsidRPr="00731E41">
        <w:t>)</w:t>
      </w:r>
      <w:r w:rsidRPr="00731E41">
        <w:tab/>
        <w:t>the entity provided as security for the performance of its obligations in relation to securities it acquired under a reciprocal purchase agreement (otherwise known as a repurchase agreement), sell</w:t>
      </w:r>
      <w:r w:rsidR="00731E41">
        <w:noBreakHyphen/>
      </w:r>
      <w:r w:rsidRPr="00731E41">
        <w:t>buyback arrangement or securities loan arrangement; and</w:t>
      </w:r>
    </w:p>
    <w:p w:rsidR="006E0072" w:rsidRPr="00731E41" w:rsidRDefault="006E0072" w:rsidP="006E0072">
      <w:pPr>
        <w:pStyle w:val="paragraph"/>
      </w:pPr>
      <w:r w:rsidRPr="00731E41">
        <w:tab/>
        <w:t>(</w:t>
      </w:r>
      <w:r w:rsidRPr="00731E41">
        <w:rPr>
          <w:noProof/>
        </w:rPr>
        <w:t>b</w:t>
      </w:r>
      <w:r w:rsidRPr="00731E41">
        <w:t>)</w:t>
      </w:r>
      <w:r w:rsidRPr="00731E41">
        <w:tab/>
        <w:t xml:space="preserve">does not consist of </w:t>
      </w:r>
      <w:r w:rsidR="00731E41" w:rsidRPr="00731E41">
        <w:rPr>
          <w:position w:val="6"/>
          <w:sz w:val="16"/>
        </w:rPr>
        <w:t>*</w:t>
      </w:r>
      <w:r w:rsidRPr="00731E41">
        <w:t>shares.</w:t>
      </w:r>
    </w:p>
    <w:p w:rsidR="006E0072" w:rsidRPr="00731E41" w:rsidRDefault="006E0072" w:rsidP="006E0072">
      <w:pPr>
        <w:pStyle w:val="SubsectionHead"/>
      </w:pPr>
      <w:r w:rsidRPr="00731E41">
        <w:lastRenderedPageBreak/>
        <w:t>Securitisation vehicle</w:t>
      </w:r>
    </w:p>
    <w:p w:rsidR="006E0072" w:rsidRPr="00731E41" w:rsidRDefault="006E0072" w:rsidP="006E0072">
      <w:pPr>
        <w:pStyle w:val="subsection"/>
        <w:keepNext/>
      </w:pPr>
      <w:r w:rsidRPr="00731E41">
        <w:tab/>
        <w:t>(2)</w:t>
      </w:r>
      <w:r w:rsidRPr="00731E41">
        <w:tab/>
        <w:t xml:space="preserve">An entity is a </w:t>
      </w:r>
      <w:r w:rsidRPr="00731E41">
        <w:rPr>
          <w:b/>
          <w:i/>
        </w:rPr>
        <w:t>securitisation vehicle</w:t>
      </w:r>
      <w:r w:rsidRPr="00731E41">
        <w:t xml:space="preserve"> if:</w:t>
      </w:r>
    </w:p>
    <w:p w:rsidR="006E0072" w:rsidRPr="00731E41" w:rsidRDefault="006E0072" w:rsidP="006E0072">
      <w:pPr>
        <w:pStyle w:val="paragraph"/>
      </w:pPr>
      <w:r w:rsidRPr="00731E41">
        <w:tab/>
        <w:t>(a)</w:t>
      </w:r>
      <w:r w:rsidRPr="00731E41">
        <w:tab/>
        <w:t xml:space="preserve">it is an entity established for the purposes of acquiring, funding and holding </w:t>
      </w:r>
      <w:r w:rsidR="00731E41" w:rsidRPr="00731E41">
        <w:rPr>
          <w:position w:val="6"/>
          <w:sz w:val="16"/>
        </w:rPr>
        <w:t>*</w:t>
      </w:r>
      <w:r w:rsidRPr="00731E41">
        <w:t xml:space="preserve">securitised assets (see </w:t>
      </w:r>
      <w:r w:rsidR="00731E41">
        <w:t>subsection (</w:t>
      </w:r>
      <w:r w:rsidRPr="00731E41">
        <w:t>3)); and</w:t>
      </w:r>
    </w:p>
    <w:p w:rsidR="006E0072" w:rsidRPr="00731E41" w:rsidRDefault="006E0072" w:rsidP="006E0072">
      <w:pPr>
        <w:pStyle w:val="paragraph"/>
      </w:pPr>
      <w:r w:rsidRPr="00731E41">
        <w:tab/>
        <w:t>(b)</w:t>
      </w:r>
      <w:r w:rsidRPr="00731E41">
        <w:tab/>
        <w:t xml:space="preserve">it has acquired the securitised assets from another entity (the </w:t>
      </w:r>
      <w:r w:rsidRPr="00731E41">
        <w:rPr>
          <w:b/>
          <w:i/>
        </w:rPr>
        <w:t>originator</w:t>
      </w:r>
      <w:r w:rsidRPr="00731E41">
        <w:t>); and</w:t>
      </w:r>
    </w:p>
    <w:p w:rsidR="006E0072" w:rsidRPr="00731E41" w:rsidRDefault="006E0072" w:rsidP="006E0072">
      <w:pPr>
        <w:pStyle w:val="paragraph"/>
      </w:pPr>
      <w:r w:rsidRPr="00731E41">
        <w:tab/>
        <w:t>(c)</w:t>
      </w:r>
      <w:r w:rsidRPr="00731E41">
        <w:tab/>
        <w:t xml:space="preserve">the acquisition of the securitised assets is wholly funded by the issuing of </w:t>
      </w:r>
      <w:r w:rsidR="00731E41" w:rsidRPr="00731E41">
        <w:rPr>
          <w:position w:val="6"/>
          <w:sz w:val="16"/>
        </w:rPr>
        <w:t>*</w:t>
      </w:r>
      <w:r w:rsidRPr="00731E41">
        <w:t>debt interests by the entity; and</w:t>
      </w:r>
    </w:p>
    <w:p w:rsidR="006E0072" w:rsidRPr="00731E41" w:rsidRDefault="006E0072" w:rsidP="006E0072">
      <w:pPr>
        <w:pStyle w:val="paragraph"/>
      </w:pPr>
      <w:r w:rsidRPr="00731E41">
        <w:tab/>
        <w:t>(d)</w:t>
      </w:r>
      <w:r w:rsidRPr="00731E41">
        <w:tab/>
        <w:t xml:space="preserve">in issuing the debt interests, the entity does not receive any guarantee, security or other form of credit support from any of its </w:t>
      </w:r>
      <w:r w:rsidR="00731E41" w:rsidRPr="00731E41">
        <w:rPr>
          <w:position w:val="6"/>
          <w:sz w:val="16"/>
        </w:rPr>
        <w:t>*</w:t>
      </w:r>
      <w:r w:rsidRPr="00731E41">
        <w:t>associate entities, the originator or any associate entity of the originator; and</w:t>
      </w:r>
    </w:p>
    <w:p w:rsidR="006E0072" w:rsidRPr="00731E41" w:rsidRDefault="006E0072" w:rsidP="006E0072">
      <w:pPr>
        <w:pStyle w:val="paragraph"/>
      </w:pPr>
      <w:r w:rsidRPr="00731E41">
        <w:tab/>
        <w:t>(e)</w:t>
      </w:r>
      <w:r w:rsidRPr="00731E41">
        <w:tab/>
        <w:t>the entity has not issued debt interests for any purpose other than for the purpose of funding the acquisition of the securitised assets; and</w:t>
      </w:r>
    </w:p>
    <w:p w:rsidR="006E0072" w:rsidRPr="00731E41" w:rsidRDefault="006E0072" w:rsidP="006E0072">
      <w:pPr>
        <w:pStyle w:val="paragraph"/>
      </w:pPr>
      <w:r w:rsidRPr="00731E41">
        <w:tab/>
        <w:t>(f)</w:t>
      </w:r>
      <w:r w:rsidRPr="00731E41">
        <w:tab/>
        <w:t>there are no debt interests issued to the entity by any of the entity’s associate entities, the originator or any associate entity of the originator; and</w:t>
      </w:r>
    </w:p>
    <w:p w:rsidR="006E0072" w:rsidRPr="00731E41" w:rsidRDefault="006E0072" w:rsidP="006E0072">
      <w:pPr>
        <w:pStyle w:val="paragraph"/>
      </w:pPr>
      <w:r w:rsidRPr="00731E41">
        <w:tab/>
        <w:t>(g)</w:t>
      </w:r>
      <w:r w:rsidRPr="00731E41">
        <w:tab/>
        <w:t xml:space="preserve">any </w:t>
      </w:r>
      <w:r w:rsidR="00731E41" w:rsidRPr="00731E41">
        <w:rPr>
          <w:position w:val="6"/>
          <w:sz w:val="16"/>
        </w:rPr>
        <w:t>*</w:t>
      </w:r>
      <w:r w:rsidRPr="00731E41">
        <w:t xml:space="preserve">arrangements the entity has with any of its associate entities, the originator or any associate entity of the originator are those that would reasonably be expected to have been entered into by parties dealing at </w:t>
      </w:r>
      <w:r w:rsidR="00731E41" w:rsidRPr="00731E41">
        <w:rPr>
          <w:position w:val="6"/>
          <w:sz w:val="16"/>
        </w:rPr>
        <w:t>*</w:t>
      </w:r>
      <w:r w:rsidRPr="00731E41">
        <w:t>arm’s length with each other.</w:t>
      </w:r>
    </w:p>
    <w:p w:rsidR="006E0072" w:rsidRPr="00731E41" w:rsidRDefault="006E0072" w:rsidP="006E0072">
      <w:pPr>
        <w:pStyle w:val="notetext"/>
      </w:pPr>
      <w:r w:rsidRPr="00731E41">
        <w:t>Note:</w:t>
      </w:r>
      <w:r w:rsidRPr="00731E41">
        <w:tab/>
        <w:t>An entity that does not qualify as a securitisation vehicle may be exempt from the thin capitalisation rules under section</w:t>
      </w:r>
      <w:r w:rsidR="00731E41">
        <w:t> </w:t>
      </w:r>
      <w:r w:rsidRPr="00731E41">
        <w:t>820</w:t>
      </w:r>
      <w:r w:rsidR="00731E41">
        <w:noBreakHyphen/>
      </w:r>
      <w:r w:rsidRPr="00731E41">
        <w:t>39.</w:t>
      </w:r>
    </w:p>
    <w:p w:rsidR="006E0072" w:rsidRPr="00731E41" w:rsidRDefault="006E0072" w:rsidP="006E0072">
      <w:pPr>
        <w:pStyle w:val="SubsectionHead"/>
      </w:pPr>
      <w:r w:rsidRPr="00731E41">
        <w:t>Securitised assets</w:t>
      </w:r>
    </w:p>
    <w:p w:rsidR="006E0072" w:rsidRPr="00731E41" w:rsidRDefault="006E0072" w:rsidP="006E0072">
      <w:pPr>
        <w:pStyle w:val="subsection"/>
        <w:keepNext/>
      </w:pPr>
      <w:r w:rsidRPr="00731E41">
        <w:tab/>
        <w:t>(3)</w:t>
      </w:r>
      <w:r w:rsidRPr="00731E41">
        <w:tab/>
        <w:t xml:space="preserve">An asset of an entity is a </w:t>
      </w:r>
      <w:r w:rsidRPr="00731E41">
        <w:rPr>
          <w:b/>
          <w:i/>
        </w:rPr>
        <w:t>securitised asset</w:t>
      </w:r>
      <w:r w:rsidRPr="00731E41">
        <w:t xml:space="preserve"> if:</w:t>
      </w:r>
    </w:p>
    <w:p w:rsidR="006E0072" w:rsidRPr="00731E41" w:rsidRDefault="006E0072" w:rsidP="006E0072">
      <w:pPr>
        <w:pStyle w:val="paragraph"/>
      </w:pPr>
      <w:r w:rsidRPr="00731E41">
        <w:tab/>
        <w:t>(a)</w:t>
      </w:r>
      <w:r w:rsidRPr="00731E41">
        <w:tab/>
        <w:t xml:space="preserve">the entity is a </w:t>
      </w:r>
      <w:r w:rsidR="00731E41" w:rsidRPr="00731E41">
        <w:rPr>
          <w:position w:val="6"/>
          <w:sz w:val="16"/>
        </w:rPr>
        <w:t>*</w:t>
      </w:r>
      <w:r w:rsidRPr="00731E41">
        <w:t>securitisation vehicle; and</w:t>
      </w:r>
    </w:p>
    <w:p w:rsidR="006E0072" w:rsidRPr="00731E41" w:rsidRDefault="006E0072" w:rsidP="006E0072">
      <w:pPr>
        <w:pStyle w:val="paragraph"/>
      </w:pPr>
      <w:r w:rsidRPr="00731E41">
        <w:tab/>
        <w:t>(b)</w:t>
      </w:r>
      <w:r w:rsidRPr="00731E41">
        <w:tab/>
        <w:t>the asset consists of:</w:t>
      </w:r>
    </w:p>
    <w:p w:rsidR="006E0072" w:rsidRPr="00731E41" w:rsidRDefault="006E0072" w:rsidP="006E0072">
      <w:pPr>
        <w:pStyle w:val="paragraphsub"/>
      </w:pPr>
      <w:r w:rsidRPr="00731E41">
        <w:tab/>
        <w:t>(i)</w:t>
      </w:r>
      <w:r w:rsidRPr="00731E41">
        <w:tab/>
      </w:r>
      <w:r w:rsidR="00731E41" w:rsidRPr="00731E41">
        <w:rPr>
          <w:position w:val="6"/>
          <w:sz w:val="16"/>
        </w:rPr>
        <w:t>*</w:t>
      </w:r>
      <w:r w:rsidRPr="00731E41">
        <w:t xml:space="preserve">debt interests issued by an entity other than the originator in relation to the securitisation vehicle that is mentioned in </w:t>
      </w:r>
      <w:r w:rsidR="00731E41">
        <w:t>paragraph (</w:t>
      </w:r>
      <w:r w:rsidRPr="00731E41">
        <w:t>2)(b); or</w:t>
      </w:r>
    </w:p>
    <w:p w:rsidR="006E0072" w:rsidRPr="00731E41" w:rsidRDefault="006E0072" w:rsidP="006E0072">
      <w:pPr>
        <w:pStyle w:val="paragraphsub"/>
        <w:keepNext/>
        <w:keepLines/>
      </w:pPr>
      <w:r w:rsidRPr="00731E41">
        <w:lastRenderedPageBreak/>
        <w:tab/>
        <w:t>(ii)</w:t>
      </w:r>
      <w:r w:rsidRPr="00731E41">
        <w:tab/>
        <w:t xml:space="preserve">a lease for the hire of goods that would be a lease covered by </w:t>
      </w:r>
      <w:r w:rsidR="00731E41">
        <w:t>paragraph (</w:t>
      </w:r>
      <w:r w:rsidRPr="00731E41">
        <w:t xml:space="preserve">b) of the definition of </w:t>
      </w:r>
      <w:r w:rsidRPr="00731E41">
        <w:rPr>
          <w:b/>
          <w:i/>
        </w:rPr>
        <w:t>on</w:t>
      </w:r>
      <w:r w:rsidR="00731E41">
        <w:rPr>
          <w:b/>
          <w:i/>
        </w:rPr>
        <w:noBreakHyphen/>
      </w:r>
      <w:r w:rsidRPr="00731E41">
        <w:rPr>
          <w:b/>
          <w:i/>
        </w:rPr>
        <w:t>lent amount</w:t>
      </w:r>
      <w:r w:rsidRPr="00731E41">
        <w:t xml:space="preserve"> if a reference to an entity in that definition were a reference to that originator; or</w:t>
      </w:r>
    </w:p>
    <w:p w:rsidR="006E0072" w:rsidRPr="00731E41" w:rsidRDefault="006E0072" w:rsidP="006E0072">
      <w:pPr>
        <w:pStyle w:val="paragraphsub"/>
      </w:pPr>
      <w:r w:rsidRPr="00731E41">
        <w:tab/>
        <w:t>(iii)</w:t>
      </w:r>
      <w:r w:rsidRPr="00731E41">
        <w:tab/>
        <w:t xml:space="preserve">a </w:t>
      </w:r>
      <w:r w:rsidR="00731E41" w:rsidRPr="00731E41">
        <w:rPr>
          <w:position w:val="6"/>
          <w:sz w:val="16"/>
        </w:rPr>
        <w:t>*</w:t>
      </w:r>
      <w:r w:rsidRPr="00731E41">
        <w:t>scheme that, apart from the operation of paragraph</w:t>
      </w:r>
      <w:r w:rsidR="00731E41">
        <w:t> </w:t>
      </w:r>
      <w:r w:rsidRPr="00731E41">
        <w:t>974</w:t>
      </w:r>
      <w:r w:rsidR="00731E41">
        <w:noBreakHyphen/>
      </w:r>
      <w:r w:rsidRPr="00731E41">
        <w:t xml:space="preserve">25(1)(b), would have given rise to a debt interest covered by </w:t>
      </w:r>
      <w:r w:rsidR="00731E41">
        <w:t>subparagraph (</w:t>
      </w:r>
      <w:r w:rsidRPr="00731E41">
        <w:t>i); and</w:t>
      </w:r>
    </w:p>
    <w:p w:rsidR="006E0072" w:rsidRPr="00731E41" w:rsidRDefault="006E0072" w:rsidP="006E0072">
      <w:pPr>
        <w:pStyle w:val="paragraph"/>
      </w:pPr>
      <w:r w:rsidRPr="00731E41">
        <w:tab/>
        <w:t>(c)</w:t>
      </w:r>
      <w:r w:rsidRPr="00731E41">
        <w:tab/>
        <w:t xml:space="preserve">the asset provides security for the issuing of debt interests that funded the acquisition of the asset by the securitisation vehicle (see </w:t>
      </w:r>
      <w:r w:rsidR="00731E41">
        <w:t>paragraph (</w:t>
      </w:r>
      <w:r w:rsidRPr="00731E41">
        <w:t>2)(c)).</w:t>
      </w:r>
    </w:p>
    <w:p w:rsidR="006E0072" w:rsidRPr="00731E41" w:rsidRDefault="006E0072" w:rsidP="006E0072">
      <w:pPr>
        <w:pStyle w:val="SubsectionHead"/>
      </w:pPr>
      <w:r w:rsidRPr="00731E41">
        <w:t>What is the required credit rating?</w:t>
      </w:r>
    </w:p>
    <w:p w:rsidR="006E0072" w:rsidRPr="00731E41" w:rsidRDefault="006E0072" w:rsidP="006E0072">
      <w:pPr>
        <w:pStyle w:val="subsection"/>
      </w:pPr>
      <w:r w:rsidRPr="00731E41">
        <w:tab/>
        <w:t>(4)</w:t>
      </w:r>
      <w:r w:rsidRPr="00731E41">
        <w:tab/>
        <w:t xml:space="preserve">For the purposes of step 2 of the method statement in </w:t>
      </w:r>
      <w:r w:rsidR="00731E41">
        <w:t>subsection (</w:t>
      </w:r>
      <w:r w:rsidRPr="00731E41">
        <w:t xml:space="preserve">1), the required credit rating for an entity issuing a </w:t>
      </w:r>
      <w:r w:rsidR="00731E41" w:rsidRPr="00731E41">
        <w:rPr>
          <w:position w:val="6"/>
          <w:sz w:val="16"/>
        </w:rPr>
        <w:t>*</w:t>
      </w:r>
      <w:r w:rsidRPr="00731E41">
        <w:t>debt interest is:</w:t>
      </w:r>
    </w:p>
    <w:p w:rsidR="006E0072" w:rsidRPr="00731E41" w:rsidRDefault="006E0072" w:rsidP="006E0072">
      <w:pPr>
        <w:pStyle w:val="paragraph"/>
      </w:pPr>
      <w:r w:rsidRPr="00731E41">
        <w:tab/>
        <w:t>(a)</w:t>
      </w:r>
      <w:r w:rsidRPr="00731E41">
        <w:tab/>
        <w:t xml:space="preserve">if the interest is a </w:t>
      </w:r>
      <w:r w:rsidR="00731E41" w:rsidRPr="00731E41">
        <w:rPr>
          <w:position w:val="6"/>
          <w:sz w:val="16"/>
        </w:rPr>
        <w:t>*</w:t>
      </w:r>
      <w:r w:rsidRPr="00731E41">
        <w:t>subordinated debt interest—a long</w:t>
      </w:r>
      <w:r w:rsidR="00731E41">
        <w:noBreakHyphen/>
      </w:r>
      <w:r w:rsidRPr="00731E41">
        <w:t>term foreign currency corporate credit rating of at least A (or equivalent) given to the entity by an internationally recognised rating agency; or</w:t>
      </w:r>
    </w:p>
    <w:p w:rsidR="006E0072" w:rsidRPr="00731E41" w:rsidRDefault="006E0072" w:rsidP="006E0072">
      <w:pPr>
        <w:pStyle w:val="paragraph"/>
      </w:pPr>
      <w:r w:rsidRPr="00731E41">
        <w:tab/>
        <w:t>(b)</w:t>
      </w:r>
      <w:r w:rsidRPr="00731E41">
        <w:tab/>
        <w:t>if the interest is a not a subordinated debt interest—a long</w:t>
      </w:r>
      <w:r w:rsidR="00731E41">
        <w:noBreakHyphen/>
      </w:r>
      <w:r w:rsidRPr="00731E41">
        <w:t>term foreign currency corporate credit rating of at least BBB (or equivalent) given to the entity by an internationally recognised rating agency.</w:t>
      </w:r>
    </w:p>
    <w:p w:rsidR="006E0072" w:rsidRPr="00731E41" w:rsidRDefault="006E0072" w:rsidP="006E0072">
      <w:pPr>
        <w:pStyle w:val="SubsectionHead"/>
      </w:pPr>
      <w:r w:rsidRPr="00731E41">
        <w:t>When must an entity have the required credit rating</w:t>
      </w:r>
    </w:p>
    <w:p w:rsidR="006E0072" w:rsidRPr="00731E41" w:rsidRDefault="006E0072" w:rsidP="006E0072">
      <w:pPr>
        <w:pStyle w:val="subsection"/>
      </w:pPr>
      <w:r w:rsidRPr="00731E41">
        <w:tab/>
        <w:t>(5)</w:t>
      </w:r>
      <w:r w:rsidRPr="00731E41">
        <w:tab/>
        <w:t>The entity must have the required credit rating as specified in any of the following paragraphs:</w:t>
      </w:r>
    </w:p>
    <w:p w:rsidR="006E0072" w:rsidRPr="00731E41" w:rsidRDefault="006E0072" w:rsidP="006E0072">
      <w:pPr>
        <w:pStyle w:val="paragraph"/>
      </w:pPr>
      <w:r w:rsidRPr="00731E41">
        <w:tab/>
        <w:t>(a)</w:t>
      </w:r>
      <w:r w:rsidRPr="00731E41">
        <w:tab/>
        <w:t xml:space="preserve">the entity had the required credit rating for the </w:t>
      </w:r>
      <w:r w:rsidR="00731E41" w:rsidRPr="00731E41">
        <w:rPr>
          <w:position w:val="6"/>
          <w:sz w:val="16"/>
        </w:rPr>
        <w:t>*</w:t>
      </w:r>
      <w:r w:rsidRPr="00731E41">
        <w:t>debt interest when the interest was issued;</w:t>
      </w:r>
    </w:p>
    <w:p w:rsidR="006E0072" w:rsidRPr="00731E41" w:rsidRDefault="006E0072" w:rsidP="006E0072">
      <w:pPr>
        <w:pStyle w:val="paragraph"/>
      </w:pPr>
      <w:r w:rsidRPr="00731E41">
        <w:tab/>
        <w:t>(b)</w:t>
      </w:r>
      <w:r w:rsidRPr="00731E41">
        <w:tab/>
        <w:t>the following subparagraphs apply:</w:t>
      </w:r>
    </w:p>
    <w:p w:rsidR="006E0072" w:rsidRPr="00731E41" w:rsidRDefault="006E0072" w:rsidP="006E0072">
      <w:pPr>
        <w:pStyle w:val="paragraphsub"/>
      </w:pPr>
      <w:r w:rsidRPr="00731E41">
        <w:tab/>
        <w:t>(i)</w:t>
      </w:r>
      <w:r w:rsidRPr="00731E41">
        <w:tab/>
        <w:t>the entity did not have any long</w:t>
      </w:r>
      <w:r w:rsidR="00731E41">
        <w:noBreakHyphen/>
      </w:r>
      <w:r w:rsidRPr="00731E41">
        <w:t>term foreign currency corporate credit rating given to it by an internationally recognised rating agency when the debt interest was issued; but</w:t>
      </w:r>
    </w:p>
    <w:p w:rsidR="006E0072" w:rsidRPr="00731E41" w:rsidRDefault="006E0072" w:rsidP="006E0072">
      <w:pPr>
        <w:pStyle w:val="paragraphsub"/>
      </w:pPr>
      <w:r w:rsidRPr="00731E41">
        <w:tab/>
        <w:t>(ii)</w:t>
      </w:r>
      <w:r w:rsidRPr="00731E41">
        <w:tab/>
        <w:t>the entity had the required credit rating for that interest at any time during the period of 6 months immediately before the interest was issued;</w:t>
      </w:r>
    </w:p>
    <w:p w:rsidR="006E0072" w:rsidRPr="00731E41" w:rsidRDefault="006E0072" w:rsidP="006E0072">
      <w:pPr>
        <w:pStyle w:val="paragraph"/>
      </w:pPr>
      <w:r w:rsidRPr="00731E41">
        <w:lastRenderedPageBreak/>
        <w:tab/>
        <w:t>(c)</w:t>
      </w:r>
      <w:r w:rsidRPr="00731E41">
        <w:tab/>
        <w:t>the following subparagraphs apply:</w:t>
      </w:r>
    </w:p>
    <w:p w:rsidR="006E0072" w:rsidRPr="00731E41" w:rsidRDefault="006E0072" w:rsidP="006E0072">
      <w:pPr>
        <w:pStyle w:val="paragraphsub"/>
      </w:pPr>
      <w:r w:rsidRPr="00731E41">
        <w:tab/>
        <w:t>(i)</w:t>
      </w:r>
      <w:r w:rsidRPr="00731E41">
        <w:tab/>
        <w:t>when the debt interest was issued, and throughout the period of 6 months immediately before the interest was issued, the entity did not have any long</w:t>
      </w:r>
      <w:r w:rsidR="00731E41">
        <w:noBreakHyphen/>
      </w:r>
      <w:r w:rsidRPr="00731E41">
        <w:t>term foreign currency corporate credit rating given to it by an internationally recognised rating agency; but</w:t>
      </w:r>
    </w:p>
    <w:p w:rsidR="006E0072" w:rsidRPr="00731E41" w:rsidRDefault="006E0072" w:rsidP="006E0072">
      <w:pPr>
        <w:pStyle w:val="paragraphsub"/>
      </w:pPr>
      <w:r w:rsidRPr="00731E41">
        <w:tab/>
        <w:t>(ii)</w:t>
      </w:r>
      <w:r w:rsidRPr="00731E41">
        <w:tab/>
        <w:t>the entity has the required credit rating for that interest at any time during the period of 6 months immediately after the interest was issued.</w:t>
      </w:r>
    </w:p>
    <w:p w:rsidR="006E0072" w:rsidRPr="00731E41" w:rsidRDefault="006E0072" w:rsidP="006E0072">
      <w:pPr>
        <w:pStyle w:val="ActHead4"/>
      </w:pPr>
      <w:bookmarkStart w:id="354" w:name="_Toc397085640"/>
      <w:r w:rsidRPr="00731E41">
        <w:rPr>
          <w:rStyle w:val="CharSubdNo"/>
        </w:rPr>
        <w:t>Subdivision</w:t>
      </w:r>
      <w:r w:rsidR="00731E41">
        <w:rPr>
          <w:rStyle w:val="CharSubdNo"/>
        </w:rPr>
        <w:t> </w:t>
      </w:r>
      <w:r w:rsidRPr="00731E41">
        <w:rPr>
          <w:rStyle w:val="CharSubdNo"/>
        </w:rPr>
        <w:t>820</w:t>
      </w:r>
      <w:r w:rsidR="00731E41">
        <w:rPr>
          <w:rStyle w:val="CharSubdNo"/>
        </w:rPr>
        <w:noBreakHyphen/>
      </w:r>
      <w:r w:rsidRPr="00731E41">
        <w:rPr>
          <w:rStyle w:val="CharSubdNo"/>
        </w:rPr>
        <w:t>KA</w:t>
      </w:r>
      <w:r w:rsidRPr="00731E41">
        <w:t>—</w:t>
      </w:r>
      <w:r w:rsidRPr="00731E41">
        <w:rPr>
          <w:rStyle w:val="CharSubdText"/>
        </w:rPr>
        <w:t>Cost</w:t>
      </w:r>
      <w:r w:rsidR="00731E41">
        <w:rPr>
          <w:rStyle w:val="CharSubdText"/>
        </w:rPr>
        <w:noBreakHyphen/>
      </w:r>
      <w:r w:rsidRPr="00731E41">
        <w:rPr>
          <w:rStyle w:val="CharSubdText"/>
        </w:rPr>
        <w:t>free debt capital and excluded equity interests</w:t>
      </w:r>
      <w:bookmarkEnd w:id="354"/>
    </w:p>
    <w:p w:rsidR="006E0072" w:rsidRPr="00731E41" w:rsidRDefault="006E0072" w:rsidP="006E0072">
      <w:pPr>
        <w:pStyle w:val="ActHead4"/>
      </w:pPr>
      <w:bookmarkStart w:id="355" w:name="_Toc397085641"/>
      <w:r w:rsidRPr="00731E41">
        <w:t>Guide to Subdivision</w:t>
      </w:r>
      <w:r w:rsidR="00731E41">
        <w:t> </w:t>
      </w:r>
      <w:r w:rsidRPr="00731E41">
        <w:t>820</w:t>
      </w:r>
      <w:r w:rsidR="00731E41">
        <w:noBreakHyphen/>
      </w:r>
      <w:r w:rsidRPr="00731E41">
        <w:t>KA</w:t>
      </w:r>
      <w:bookmarkEnd w:id="355"/>
    </w:p>
    <w:p w:rsidR="006E0072" w:rsidRPr="00731E41" w:rsidRDefault="006E0072" w:rsidP="006E0072">
      <w:pPr>
        <w:pStyle w:val="ActHead5"/>
      </w:pPr>
      <w:bookmarkStart w:id="356" w:name="_Toc397085642"/>
      <w:r w:rsidRPr="00731E41">
        <w:rPr>
          <w:rStyle w:val="CharSectno"/>
        </w:rPr>
        <w:t>820</w:t>
      </w:r>
      <w:r w:rsidR="00731E41">
        <w:rPr>
          <w:rStyle w:val="CharSectno"/>
        </w:rPr>
        <w:noBreakHyphen/>
      </w:r>
      <w:r w:rsidRPr="00731E41">
        <w:rPr>
          <w:rStyle w:val="CharSectno"/>
        </w:rPr>
        <w:t>945</w:t>
      </w:r>
      <w:r w:rsidRPr="00731E41">
        <w:t xml:space="preserve">  What this Subdivision is about</w:t>
      </w:r>
      <w:bookmarkEnd w:id="356"/>
    </w:p>
    <w:p w:rsidR="006E0072" w:rsidRPr="00731E41" w:rsidRDefault="006E0072" w:rsidP="006E0072">
      <w:pPr>
        <w:pStyle w:val="BoxText"/>
      </w:pPr>
      <w:r w:rsidRPr="00731E41">
        <w:t>This Subdivision sets out the meaning of cost</w:t>
      </w:r>
      <w:r w:rsidR="00731E41">
        <w:noBreakHyphen/>
      </w:r>
      <w:r w:rsidRPr="00731E41">
        <w:t>free debt capital, and excluded equity interest, for the purposes of this Division.</w:t>
      </w:r>
    </w:p>
    <w:p w:rsidR="006E0072" w:rsidRPr="00731E41" w:rsidRDefault="006E0072" w:rsidP="006E0072">
      <w:pPr>
        <w:pStyle w:val="TofSectsHeading"/>
      </w:pPr>
      <w:r w:rsidRPr="00731E41">
        <w:t>Table of sections</w:t>
      </w:r>
    </w:p>
    <w:p w:rsidR="006E0072" w:rsidRPr="00731E41" w:rsidRDefault="006E0072" w:rsidP="006E0072">
      <w:pPr>
        <w:pStyle w:val="TofSectsSection"/>
        <w:rPr>
          <w:i/>
        </w:rPr>
      </w:pPr>
      <w:r w:rsidRPr="00731E41">
        <w:t>820</w:t>
      </w:r>
      <w:r w:rsidR="00731E41">
        <w:noBreakHyphen/>
      </w:r>
      <w:r w:rsidRPr="00731E41">
        <w:t>946</w:t>
      </w:r>
      <w:r w:rsidRPr="00731E41">
        <w:tab/>
      </w:r>
      <w:r w:rsidRPr="00731E41">
        <w:rPr>
          <w:i/>
        </w:rPr>
        <w:t>Cost</w:t>
      </w:r>
      <w:r w:rsidR="00731E41">
        <w:rPr>
          <w:i/>
        </w:rPr>
        <w:noBreakHyphen/>
      </w:r>
      <w:r w:rsidRPr="00731E41">
        <w:rPr>
          <w:i/>
        </w:rPr>
        <w:t>free debt capital</w:t>
      </w:r>
      <w:r w:rsidRPr="00731E41">
        <w:t xml:space="preserve"> and </w:t>
      </w:r>
      <w:r w:rsidRPr="00731E41">
        <w:rPr>
          <w:i/>
        </w:rPr>
        <w:t>excluded equity interest</w:t>
      </w:r>
    </w:p>
    <w:p w:rsidR="006E0072" w:rsidRPr="00731E41" w:rsidRDefault="006E0072" w:rsidP="006E0072">
      <w:pPr>
        <w:pStyle w:val="ActHead5"/>
      </w:pPr>
      <w:bookmarkStart w:id="357" w:name="_Toc397085643"/>
      <w:r w:rsidRPr="00731E41">
        <w:rPr>
          <w:rStyle w:val="CharSectno"/>
        </w:rPr>
        <w:t>820</w:t>
      </w:r>
      <w:r w:rsidR="00731E41">
        <w:rPr>
          <w:rStyle w:val="CharSectno"/>
        </w:rPr>
        <w:noBreakHyphen/>
      </w:r>
      <w:r w:rsidRPr="00731E41">
        <w:rPr>
          <w:rStyle w:val="CharSectno"/>
        </w:rPr>
        <w:t>946</w:t>
      </w:r>
      <w:r w:rsidRPr="00731E41">
        <w:t xml:space="preserve">  </w:t>
      </w:r>
      <w:r w:rsidRPr="00731E41">
        <w:rPr>
          <w:i/>
        </w:rPr>
        <w:t>Cost</w:t>
      </w:r>
      <w:r w:rsidR="00731E41">
        <w:rPr>
          <w:i/>
        </w:rPr>
        <w:noBreakHyphen/>
      </w:r>
      <w:r w:rsidRPr="00731E41">
        <w:rPr>
          <w:i/>
        </w:rPr>
        <w:t>free debt capital</w:t>
      </w:r>
      <w:r w:rsidRPr="00731E41">
        <w:t xml:space="preserve"> and </w:t>
      </w:r>
      <w:r w:rsidRPr="00731E41">
        <w:rPr>
          <w:i/>
        </w:rPr>
        <w:t>excluded equity interest</w:t>
      </w:r>
      <w:bookmarkEnd w:id="357"/>
    </w:p>
    <w:p w:rsidR="006E0072" w:rsidRPr="00731E41" w:rsidRDefault="006E0072" w:rsidP="006E0072">
      <w:pPr>
        <w:pStyle w:val="subsection"/>
      </w:pPr>
      <w:r w:rsidRPr="00731E41">
        <w:tab/>
        <w:t>(1)</w:t>
      </w:r>
      <w:r w:rsidRPr="00731E41">
        <w:tab/>
        <w:t xml:space="preserve">This subsection applies to an entity for a period (the </w:t>
      </w:r>
      <w:r w:rsidRPr="00731E41">
        <w:rPr>
          <w:b/>
          <w:i/>
        </w:rPr>
        <w:t>relevant period</w:t>
      </w:r>
      <w:r w:rsidRPr="00731E41">
        <w:t>) that is all or a part of an income year if the entity satisfies all of the following:</w:t>
      </w:r>
    </w:p>
    <w:p w:rsidR="006E0072" w:rsidRPr="00731E41" w:rsidRDefault="006E0072" w:rsidP="006E0072">
      <w:pPr>
        <w:pStyle w:val="paragraph"/>
      </w:pPr>
      <w:r w:rsidRPr="00731E41">
        <w:tab/>
        <w:t>(a)</w:t>
      </w:r>
      <w:r w:rsidRPr="00731E41">
        <w:tab/>
        <w:t xml:space="preserve">the entity is an </w:t>
      </w:r>
      <w:r w:rsidR="00731E41" w:rsidRPr="00731E41">
        <w:rPr>
          <w:position w:val="6"/>
          <w:sz w:val="16"/>
        </w:rPr>
        <w:t>*</w:t>
      </w:r>
      <w:r w:rsidRPr="00731E41">
        <w:t>outward investing entity (non</w:t>
      </w:r>
      <w:r w:rsidR="00731E41">
        <w:noBreakHyphen/>
      </w:r>
      <w:r w:rsidRPr="00731E41">
        <w:t xml:space="preserve">ADI) or </w:t>
      </w:r>
      <w:r w:rsidR="00731E41" w:rsidRPr="00731E41">
        <w:rPr>
          <w:position w:val="6"/>
          <w:sz w:val="16"/>
        </w:rPr>
        <w:t>*</w:t>
      </w:r>
      <w:r w:rsidRPr="00731E41">
        <w:t>inward investing entity (non</w:t>
      </w:r>
      <w:r w:rsidR="00731E41">
        <w:noBreakHyphen/>
      </w:r>
      <w:r w:rsidRPr="00731E41">
        <w:t>ADI) for that period;</w:t>
      </w:r>
    </w:p>
    <w:p w:rsidR="006E0072" w:rsidRPr="00731E41" w:rsidRDefault="006E0072" w:rsidP="006E0072">
      <w:pPr>
        <w:pStyle w:val="paragraph"/>
      </w:pPr>
      <w:r w:rsidRPr="00731E41">
        <w:tab/>
        <w:t>(b)</w:t>
      </w:r>
      <w:r w:rsidRPr="00731E41">
        <w:tab/>
        <w:t xml:space="preserve">if the entity is a </w:t>
      </w:r>
      <w:r w:rsidR="00731E41" w:rsidRPr="00731E41">
        <w:rPr>
          <w:position w:val="6"/>
          <w:sz w:val="16"/>
        </w:rPr>
        <w:t>*</w:t>
      </w:r>
      <w:r w:rsidRPr="00731E41">
        <w:t>foreign entity—the entity holds any of the following assets throughout that period:</w:t>
      </w:r>
    </w:p>
    <w:p w:rsidR="006E0072" w:rsidRPr="00731E41" w:rsidRDefault="006E0072" w:rsidP="006E0072">
      <w:pPr>
        <w:pStyle w:val="paragraphsub"/>
      </w:pPr>
      <w:r w:rsidRPr="00731E41">
        <w:tab/>
        <w:t>(i)</w:t>
      </w:r>
      <w:r w:rsidRPr="00731E41">
        <w:tab/>
        <w:t xml:space="preserve">assets that are attributable to the entity’s </w:t>
      </w:r>
      <w:r w:rsidR="00731E41" w:rsidRPr="00731E41">
        <w:rPr>
          <w:position w:val="6"/>
          <w:sz w:val="16"/>
        </w:rPr>
        <w:t>*</w:t>
      </w:r>
      <w:r w:rsidRPr="00731E41">
        <w:t>Australian permanent establishments;</w:t>
      </w:r>
    </w:p>
    <w:p w:rsidR="006E0072" w:rsidRPr="00731E41" w:rsidRDefault="006E0072" w:rsidP="006E0072">
      <w:pPr>
        <w:pStyle w:val="paragraphsub"/>
      </w:pPr>
      <w:r w:rsidRPr="00731E41">
        <w:tab/>
        <w:t>(ii)</w:t>
      </w:r>
      <w:r w:rsidRPr="00731E41">
        <w:tab/>
        <w:t>other assets that are held for the purposes of producing the entity’s assessable income;</w:t>
      </w:r>
    </w:p>
    <w:p w:rsidR="006E0072" w:rsidRPr="00731E41" w:rsidRDefault="006E0072" w:rsidP="006E0072">
      <w:pPr>
        <w:pStyle w:val="paragraph"/>
      </w:pPr>
      <w:r w:rsidRPr="00731E41">
        <w:lastRenderedPageBreak/>
        <w:tab/>
        <w:t>(c)</w:t>
      </w:r>
      <w:r w:rsidRPr="00731E41">
        <w:tab/>
        <w:t>neither section</w:t>
      </w:r>
      <w:r w:rsidR="00731E41">
        <w:t> </w:t>
      </w:r>
      <w:r w:rsidRPr="00731E41">
        <w:t>820</w:t>
      </w:r>
      <w:r w:rsidR="00731E41">
        <w:noBreakHyphen/>
      </w:r>
      <w:r w:rsidRPr="00731E41">
        <w:t>35 ($250,000 debt deductions threshold) nor section</w:t>
      </w:r>
      <w:r w:rsidR="00731E41">
        <w:t> </w:t>
      </w:r>
      <w:r w:rsidRPr="00731E41">
        <w:t>820</w:t>
      </w:r>
      <w:r w:rsidR="00731E41">
        <w:noBreakHyphen/>
      </w:r>
      <w:r w:rsidRPr="00731E41">
        <w:t>37 (exemption for entity with 90% Australian assets) prevents Subdivision</w:t>
      </w:r>
      <w:r w:rsidR="00731E41">
        <w:t> </w:t>
      </w:r>
      <w:r w:rsidRPr="00731E41">
        <w:t>820</w:t>
      </w:r>
      <w:r w:rsidR="00731E41">
        <w:noBreakHyphen/>
      </w:r>
      <w:r w:rsidRPr="00731E41">
        <w:t>B, 820</w:t>
      </w:r>
      <w:r w:rsidR="00731E41">
        <w:noBreakHyphen/>
      </w:r>
      <w:r w:rsidRPr="00731E41">
        <w:t>C, 820</w:t>
      </w:r>
      <w:r w:rsidR="00731E41">
        <w:noBreakHyphen/>
      </w:r>
      <w:r w:rsidRPr="00731E41">
        <w:t>D or 820</w:t>
      </w:r>
      <w:r w:rsidR="00731E41">
        <w:noBreakHyphen/>
      </w:r>
      <w:r w:rsidRPr="00731E41">
        <w:t xml:space="preserve">E from disallowing any </w:t>
      </w:r>
      <w:r w:rsidR="00731E41" w:rsidRPr="00731E41">
        <w:rPr>
          <w:position w:val="6"/>
          <w:sz w:val="16"/>
        </w:rPr>
        <w:t>*</w:t>
      </w:r>
      <w:r w:rsidRPr="00731E41">
        <w:t>debt deduction of the entity for the income year;</w:t>
      </w:r>
    </w:p>
    <w:p w:rsidR="006E0072" w:rsidRPr="00731E41" w:rsidRDefault="006E0072" w:rsidP="006E0072">
      <w:pPr>
        <w:pStyle w:val="paragraph"/>
      </w:pPr>
      <w:r w:rsidRPr="00731E41">
        <w:tab/>
        <w:t>(da)</w:t>
      </w:r>
      <w:r w:rsidRPr="00731E41">
        <w:tab/>
        <w:t xml:space="preserve">for some or all of that period, the entity does </w:t>
      </w:r>
      <w:r w:rsidRPr="00731E41">
        <w:rPr>
          <w:i/>
        </w:rPr>
        <w:t>not</w:t>
      </w:r>
      <w:r w:rsidRPr="00731E41">
        <w:t xml:space="preserve"> meet the conditions in subsection</w:t>
      </w:r>
      <w:r w:rsidR="00731E41">
        <w:t> </w:t>
      </w:r>
      <w:r w:rsidRPr="00731E41">
        <w:t>820</w:t>
      </w:r>
      <w:r w:rsidR="00731E41">
        <w:noBreakHyphen/>
      </w:r>
      <w:r w:rsidRPr="00731E41">
        <w:t>39(3) (about exemption of certain special purpose entities);</w:t>
      </w:r>
    </w:p>
    <w:p w:rsidR="006E0072" w:rsidRPr="00731E41" w:rsidRDefault="006E0072" w:rsidP="006E0072">
      <w:pPr>
        <w:pStyle w:val="paragraph"/>
      </w:pPr>
      <w:r w:rsidRPr="00731E41">
        <w:tab/>
        <w:t>(d)</w:t>
      </w:r>
      <w:r w:rsidRPr="00731E41">
        <w:tab/>
        <w:t xml:space="preserve">the entity is not an </w:t>
      </w:r>
      <w:r w:rsidR="00731E41" w:rsidRPr="00731E41">
        <w:rPr>
          <w:position w:val="6"/>
          <w:sz w:val="16"/>
        </w:rPr>
        <w:t>*</w:t>
      </w:r>
      <w:r w:rsidRPr="00731E41">
        <w:t>exempt entity for the income year.</w:t>
      </w:r>
    </w:p>
    <w:p w:rsidR="006E0072" w:rsidRPr="00731E41" w:rsidRDefault="006E0072" w:rsidP="006E0072">
      <w:pPr>
        <w:pStyle w:val="notetext"/>
      </w:pPr>
      <w:r w:rsidRPr="00731E41">
        <w:t>Note:</w:t>
      </w:r>
      <w:r w:rsidRPr="00731E41">
        <w:tab/>
      </w:r>
      <w:r w:rsidR="00731E41">
        <w:t>Paragraph (</w:t>
      </w:r>
      <w:r w:rsidRPr="00731E41">
        <w:t>c) corresponds to the threshold tests for this Division set out in sections</w:t>
      </w:r>
      <w:r w:rsidR="00731E41">
        <w:t> </w:t>
      </w:r>
      <w:r w:rsidRPr="00731E41">
        <w:t>820</w:t>
      </w:r>
      <w:r w:rsidR="00731E41">
        <w:noBreakHyphen/>
      </w:r>
      <w:r w:rsidRPr="00731E41">
        <w:t>35 and 820</w:t>
      </w:r>
      <w:r w:rsidR="00731E41">
        <w:noBreakHyphen/>
      </w:r>
      <w:r w:rsidRPr="00731E41">
        <w:t>37.</w:t>
      </w:r>
    </w:p>
    <w:p w:rsidR="006E0072" w:rsidRPr="00731E41" w:rsidRDefault="006E0072" w:rsidP="006E0072">
      <w:pPr>
        <w:pStyle w:val="subsection"/>
      </w:pPr>
      <w:r w:rsidRPr="00731E41">
        <w:tab/>
        <w:t>(2)</w:t>
      </w:r>
      <w:r w:rsidRPr="00731E41">
        <w:tab/>
        <w:t xml:space="preserve">The </w:t>
      </w:r>
      <w:r w:rsidRPr="00731E41">
        <w:rPr>
          <w:b/>
          <w:i/>
        </w:rPr>
        <w:t>cost</w:t>
      </w:r>
      <w:r w:rsidR="00731E41">
        <w:rPr>
          <w:b/>
          <w:i/>
        </w:rPr>
        <w:noBreakHyphen/>
      </w:r>
      <w:r w:rsidRPr="00731E41">
        <w:rPr>
          <w:b/>
          <w:i/>
        </w:rPr>
        <w:t>free debt capital</w:t>
      </w:r>
      <w:r w:rsidRPr="00731E41">
        <w:t xml:space="preserve"> of the entity at a particular time during the relevant period is the total value of all the </w:t>
      </w:r>
      <w:r w:rsidR="00731E41" w:rsidRPr="00731E41">
        <w:rPr>
          <w:position w:val="6"/>
          <w:sz w:val="16"/>
        </w:rPr>
        <w:t>*</w:t>
      </w:r>
      <w:r w:rsidRPr="00731E41">
        <w:t xml:space="preserve">debt interests </w:t>
      </w:r>
      <w:r w:rsidR="00731E41" w:rsidRPr="00731E41">
        <w:rPr>
          <w:position w:val="6"/>
          <w:sz w:val="16"/>
        </w:rPr>
        <w:t>*</w:t>
      </w:r>
      <w:r w:rsidRPr="00731E41">
        <w:t>issued by the entity that satisfy all of the following:</w:t>
      </w:r>
    </w:p>
    <w:p w:rsidR="006E0072" w:rsidRPr="00731E41" w:rsidRDefault="006E0072" w:rsidP="006E0072">
      <w:pPr>
        <w:pStyle w:val="paragraph"/>
      </w:pPr>
      <w:r w:rsidRPr="00731E41">
        <w:tab/>
        <w:t>(a)</w:t>
      </w:r>
      <w:r w:rsidRPr="00731E41">
        <w:tab/>
        <w:t xml:space="preserve">the interests are </w:t>
      </w:r>
      <w:r w:rsidR="00731E41" w:rsidRPr="00731E41">
        <w:rPr>
          <w:position w:val="6"/>
          <w:sz w:val="16"/>
        </w:rPr>
        <w:t>*</w:t>
      </w:r>
      <w:r w:rsidRPr="00731E41">
        <w:t>on issue at that time;</w:t>
      </w:r>
    </w:p>
    <w:p w:rsidR="006E0072" w:rsidRPr="00731E41" w:rsidRDefault="006E0072" w:rsidP="006E0072">
      <w:pPr>
        <w:pStyle w:val="paragraph"/>
      </w:pPr>
      <w:r w:rsidRPr="00731E41">
        <w:tab/>
        <w:t>(b)</w:t>
      </w:r>
      <w:r w:rsidRPr="00731E41">
        <w:tab/>
        <w:t>none of the interests gives rise to any cost, at any time, that is covered by paragraph</w:t>
      </w:r>
      <w:r w:rsidR="00731E41">
        <w:t> </w:t>
      </w:r>
      <w:r w:rsidRPr="00731E41">
        <w:t>820</w:t>
      </w:r>
      <w:r w:rsidR="00731E41">
        <w:noBreakHyphen/>
      </w:r>
      <w:r w:rsidRPr="00731E41">
        <w:t>40(1)(a);</w:t>
      </w:r>
    </w:p>
    <w:p w:rsidR="006E0072" w:rsidRPr="00731E41" w:rsidRDefault="006E0072" w:rsidP="006E0072">
      <w:pPr>
        <w:pStyle w:val="paragraph"/>
      </w:pPr>
      <w:r w:rsidRPr="00731E41">
        <w:tab/>
        <w:t>(c)</w:t>
      </w:r>
      <w:r w:rsidRPr="00731E41">
        <w:tab/>
        <w:t xml:space="preserve">each of the interests is covered by </w:t>
      </w:r>
      <w:r w:rsidR="00731E41">
        <w:t>subsection (</w:t>
      </w:r>
      <w:r w:rsidRPr="00731E41">
        <w:t>3) or (4) of this section at that time.</w:t>
      </w:r>
    </w:p>
    <w:p w:rsidR="006E0072" w:rsidRPr="00731E41" w:rsidRDefault="006E0072" w:rsidP="006E0072">
      <w:pPr>
        <w:pStyle w:val="subsection"/>
      </w:pPr>
      <w:r w:rsidRPr="00731E41">
        <w:tab/>
        <w:t>(2A)</w:t>
      </w:r>
      <w:r w:rsidRPr="00731E41">
        <w:tab/>
        <w:t xml:space="preserve">An </w:t>
      </w:r>
      <w:r w:rsidR="00731E41" w:rsidRPr="00731E41">
        <w:rPr>
          <w:position w:val="6"/>
          <w:sz w:val="16"/>
        </w:rPr>
        <w:t>*</w:t>
      </w:r>
      <w:r w:rsidRPr="00731E41">
        <w:t xml:space="preserve">equity interest in the entity is an </w:t>
      </w:r>
      <w:r w:rsidRPr="00731E41">
        <w:rPr>
          <w:b/>
          <w:i/>
        </w:rPr>
        <w:t>excluded equity interest</w:t>
      </w:r>
      <w:r w:rsidRPr="00731E41">
        <w:t xml:space="preserve"> at a particular time during the relevant period if, and only if:</w:t>
      </w:r>
    </w:p>
    <w:p w:rsidR="006E0072" w:rsidRPr="00731E41" w:rsidRDefault="006E0072" w:rsidP="006E0072">
      <w:pPr>
        <w:pStyle w:val="paragraph"/>
      </w:pPr>
      <w:r w:rsidRPr="00731E41">
        <w:tab/>
        <w:t>(a)</w:t>
      </w:r>
      <w:r w:rsidRPr="00731E41">
        <w:tab/>
        <w:t xml:space="preserve">if </w:t>
      </w:r>
      <w:r w:rsidR="00731E41">
        <w:t>subsection (</w:t>
      </w:r>
      <w:r w:rsidRPr="00731E41">
        <w:t>1) does not apply to the holder of the interest for all or part of the relevant period:</w:t>
      </w:r>
    </w:p>
    <w:p w:rsidR="006E0072" w:rsidRPr="00731E41" w:rsidRDefault="006E0072" w:rsidP="006E0072">
      <w:pPr>
        <w:pStyle w:val="paragraphsub"/>
      </w:pPr>
      <w:r w:rsidRPr="00731E41">
        <w:tab/>
        <w:t>(i)</w:t>
      </w:r>
      <w:r w:rsidRPr="00731E41">
        <w:tab/>
        <w:t xml:space="preserve">the entity is an </w:t>
      </w:r>
      <w:r w:rsidR="00731E41" w:rsidRPr="00731E41">
        <w:rPr>
          <w:position w:val="6"/>
          <w:sz w:val="16"/>
        </w:rPr>
        <w:t>*</w:t>
      </w:r>
      <w:r w:rsidRPr="00731E41">
        <w:t>associate of the holder; and</w:t>
      </w:r>
    </w:p>
    <w:p w:rsidR="006E0072" w:rsidRPr="00731E41" w:rsidRDefault="006E0072" w:rsidP="006E0072">
      <w:pPr>
        <w:pStyle w:val="paragraphsub"/>
      </w:pPr>
      <w:r w:rsidRPr="00731E41">
        <w:tab/>
        <w:t>(ii)</w:t>
      </w:r>
      <w:r w:rsidRPr="00731E41">
        <w:tab/>
        <w:t xml:space="preserve">at that time, the interest has been </w:t>
      </w:r>
      <w:r w:rsidR="00731E41" w:rsidRPr="00731E41">
        <w:rPr>
          <w:position w:val="6"/>
          <w:sz w:val="16"/>
        </w:rPr>
        <w:t>*</w:t>
      </w:r>
      <w:r w:rsidRPr="00731E41">
        <w:t>on issue for a period of less than 180 days; or</w:t>
      </w:r>
    </w:p>
    <w:p w:rsidR="006E0072" w:rsidRPr="00731E41" w:rsidRDefault="006E0072" w:rsidP="006E0072">
      <w:pPr>
        <w:pStyle w:val="paragraph"/>
      </w:pPr>
      <w:r w:rsidRPr="00731E41">
        <w:tab/>
        <w:t>(b)</w:t>
      </w:r>
      <w:r w:rsidRPr="00731E41">
        <w:tab/>
        <w:t xml:space="preserve">if </w:t>
      </w:r>
      <w:r w:rsidR="00731E41">
        <w:t>subsection (</w:t>
      </w:r>
      <w:r w:rsidRPr="00731E41">
        <w:t>1) applies to the holder for all or part of the relevant period:</w:t>
      </w:r>
    </w:p>
    <w:p w:rsidR="006E0072" w:rsidRPr="00731E41" w:rsidRDefault="006E0072" w:rsidP="006E0072">
      <w:pPr>
        <w:pStyle w:val="paragraphsub"/>
      </w:pPr>
      <w:r w:rsidRPr="00731E41">
        <w:tab/>
        <w:t>(i)</w:t>
      </w:r>
      <w:r w:rsidRPr="00731E41">
        <w:tab/>
        <w:t>the entity is an associate of the holder; and</w:t>
      </w:r>
    </w:p>
    <w:p w:rsidR="006E0072" w:rsidRPr="00731E41" w:rsidRDefault="006E0072" w:rsidP="006E0072">
      <w:pPr>
        <w:pStyle w:val="paragraphsub"/>
      </w:pPr>
      <w:r w:rsidRPr="00731E41">
        <w:tab/>
        <w:t>(ii)</w:t>
      </w:r>
      <w:r w:rsidRPr="00731E41">
        <w:tab/>
        <w:t>at that time, the interest has been on issue for a period of less than 180 days; and</w:t>
      </w:r>
    </w:p>
    <w:p w:rsidR="006E0072" w:rsidRPr="00731E41" w:rsidRDefault="006E0072" w:rsidP="006E0072">
      <w:pPr>
        <w:pStyle w:val="paragraphsub"/>
      </w:pPr>
      <w:r w:rsidRPr="00731E41">
        <w:tab/>
        <w:t>(iii)</w:t>
      </w:r>
      <w:r w:rsidRPr="00731E41">
        <w:tab/>
        <w:t xml:space="preserve">the interest is covered by </w:t>
      </w:r>
      <w:r w:rsidR="00731E41">
        <w:t>subsection (</w:t>
      </w:r>
      <w:r w:rsidRPr="00731E41">
        <w:t>3) at that time.</w:t>
      </w:r>
    </w:p>
    <w:p w:rsidR="006E0072" w:rsidRPr="00731E41" w:rsidRDefault="006E0072" w:rsidP="006E0072">
      <w:pPr>
        <w:pStyle w:val="subsection2"/>
      </w:pPr>
      <w:r w:rsidRPr="00731E41">
        <w:t xml:space="preserve">However, the interest is taken </w:t>
      </w:r>
      <w:r w:rsidRPr="00731E41">
        <w:rPr>
          <w:i/>
        </w:rPr>
        <w:t>not</w:t>
      </w:r>
      <w:r w:rsidRPr="00731E41">
        <w:t xml:space="preserve"> to have been an </w:t>
      </w:r>
      <w:r w:rsidRPr="00731E41">
        <w:rPr>
          <w:b/>
          <w:i/>
        </w:rPr>
        <w:t>excluded equity interest</w:t>
      </w:r>
      <w:r w:rsidRPr="00731E41">
        <w:t xml:space="preserve"> at the time if the total period for which the interest remains on issue is 180 days or more.</w:t>
      </w:r>
    </w:p>
    <w:p w:rsidR="006E0072" w:rsidRPr="00731E41" w:rsidRDefault="006E0072" w:rsidP="006E0072">
      <w:pPr>
        <w:pStyle w:val="subsection"/>
      </w:pPr>
      <w:r w:rsidRPr="00731E41">
        <w:lastRenderedPageBreak/>
        <w:tab/>
        <w:t>(3)</w:t>
      </w:r>
      <w:r w:rsidRPr="00731E41">
        <w:tab/>
        <w:t xml:space="preserve">This subsection covers a </w:t>
      </w:r>
      <w:r w:rsidR="00731E41" w:rsidRPr="00731E41">
        <w:rPr>
          <w:position w:val="6"/>
          <w:sz w:val="16"/>
        </w:rPr>
        <w:t>*</w:t>
      </w:r>
      <w:r w:rsidRPr="00731E41">
        <w:t xml:space="preserve">debt interest or </w:t>
      </w:r>
      <w:r w:rsidR="00731E41" w:rsidRPr="00731E41">
        <w:rPr>
          <w:position w:val="6"/>
          <w:sz w:val="16"/>
        </w:rPr>
        <w:t>*</w:t>
      </w:r>
      <w:r w:rsidRPr="00731E41">
        <w:t xml:space="preserve">equity interest held by an entity (the </w:t>
      </w:r>
      <w:r w:rsidRPr="00731E41">
        <w:rPr>
          <w:b/>
          <w:i/>
        </w:rPr>
        <w:t>holder</w:t>
      </w:r>
      <w:r w:rsidRPr="00731E41">
        <w:t xml:space="preserve">) at the particular time mentioned in </w:t>
      </w:r>
      <w:r w:rsidR="00731E41">
        <w:t>subsection (</w:t>
      </w:r>
      <w:r w:rsidRPr="00731E41">
        <w:t>2) or (2A) if:</w:t>
      </w:r>
    </w:p>
    <w:p w:rsidR="006E0072" w:rsidRPr="00731E41" w:rsidRDefault="006E0072" w:rsidP="006E0072">
      <w:pPr>
        <w:pStyle w:val="paragraph"/>
      </w:pPr>
      <w:r w:rsidRPr="00731E41">
        <w:tab/>
        <w:t>(a)</w:t>
      </w:r>
      <w:r w:rsidRPr="00731E41">
        <w:tab/>
      </w:r>
      <w:r w:rsidR="00731E41">
        <w:t>subsection (</w:t>
      </w:r>
      <w:r w:rsidRPr="00731E41">
        <w:t xml:space="preserve">1) also applies to the holder for a period (the </w:t>
      </w:r>
      <w:r w:rsidRPr="00731E41">
        <w:rPr>
          <w:b/>
          <w:i/>
        </w:rPr>
        <w:t>overlapped period</w:t>
      </w:r>
      <w:r w:rsidRPr="00731E41">
        <w:t>) that is, or includes, all or a part of the relevant period; and</w:t>
      </w:r>
    </w:p>
    <w:p w:rsidR="006E0072" w:rsidRPr="00731E41" w:rsidRDefault="006E0072" w:rsidP="006E0072">
      <w:pPr>
        <w:pStyle w:val="paragraph"/>
      </w:pPr>
      <w:r w:rsidRPr="00731E41">
        <w:tab/>
        <w:t>(b)</w:t>
      </w:r>
      <w:r w:rsidRPr="00731E41">
        <w:tab/>
        <w:t xml:space="preserve">for the purposes of applying this Division to both the holder and the issuer of the interest (the </w:t>
      </w:r>
      <w:r w:rsidRPr="00731E41">
        <w:rPr>
          <w:b/>
          <w:i/>
        </w:rPr>
        <w:t>issuer</w:t>
      </w:r>
      <w:r w:rsidRPr="00731E41">
        <w:t>), and in relation to only that part of the overlapped period that falls within the relevant period, either or both of the following apply:</w:t>
      </w:r>
    </w:p>
    <w:p w:rsidR="006E0072" w:rsidRPr="00731E41" w:rsidRDefault="006E0072" w:rsidP="006E0072">
      <w:pPr>
        <w:pStyle w:val="paragraphsub"/>
      </w:pPr>
      <w:r w:rsidRPr="00731E41">
        <w:tab/>
        <w:t>(i)</w:t>
      </w:r>
      <w:r w:rsidRPr="00731E41">
        <w:tab/>
        <w:t xml:space="preserve">the </w:t>
      </w:r>
      <w:r w:rsidR="00731E41" w:rsidRPr="00731E41">
        <w:rPr>
          <w:position w:val="6"/>
          <w:sz w:val="16"/>
        </w:rPr>
        <w:t>*</w:t>
      </w:r>
      <w:r w:rsidRPr="00731E41">
        <w:t xml:space="preserve">valuation days used to calculate the average value of the holder’s assets are different from the valuation days used to calculate the issuer’s </w:t>
      </w:r>
      <w:r w:rsidR="00731E41" w:rsidRPr="00731E41">
        <w:rPr>
          <w:position w:val="6"/>
          <w:sz w:val="16"/>
        </w:rPr>
        <w:t>*</w:t>
      </w:r>
      <w:r w:rsidRPr="00731E41">
        <w:t>adjusted average debt;</w:t>
      </w:r>
    </w:p>
    <w:p w:rsidR="006E0072" w:rsidRPr="00731E41" w:rsidRDefault="006E0072" w:rsidP="006E0072">
      <w:pPr>
        <w:pStyle w:val="paragraphsub"/>
      </w:pPr>
      <w:r w:rsidRPr="00731E41">
        <w:tab/>
        <w:t>(ii)</w:t>
      </w:r>
      <w:r w:rsidRPr="00731E41">
        <w:tab/>
        <w:t>the number of valuation days used to calculate the average value of the holder’s assets are different from the number of valuation days used to calculate the issuer’s adjusted average debt.</w:t>
      </w:r>
    </w:p>
    <w:p w:rsidR="006E0072" w:rsidRPr="00731E41" w:rsidRDefault="006E0072" w:rsidP="006E0072">
      <w:pPr>
        <w:pStyle w:val="subsection"/>
      </w:pPr>
      <w:r w:rsidRPr="00731E41">
        <w:tab/>
        <w:t>(4)</w:t>
      </w:r>
      <w:r w:rsidRPr="00731E41">
        <w:tab/>
        <w:t xml:space="preserve">This subsection covers a </w:t>
      </w:r>
      <w:r w:rsidR="00731E41" w:rsidRPr="00731E41">
        <w:rPr>
          <w:position w:val="6"/>
          <w:sz w:val="16"/>
        </w:rPr>
        <w:t>*</w:t>
      </w:r>
      <w:r w:rsidRPr="00731E41">
        <w:t xml:space="preserve">debt interest held by an entity (the </w:t>
      </w:r>
      <w:r w:rsidRPr="00731E41">
        <w:rPr>
          <w:b/>
          <w:i/>
        </w:rPr>
        <w:t>holder</w:t>
      </w:r>
      <w:r w:rsidRPr="00731E41">
        <w:t xml:space="preserve">) at the particular time mentioned in </w:t>
      </w:r>
      <w:r w:rsidR="00731E41">
        <w:t>subsection (</w:t>
      </w:r>
      <w:r w:rsidRPr="00731E41">
        <w:t>2) if:</w:t>
      </w:r>
    </w:p>
    <w:p w:rsidR="006E0072" w:rsidRPr="00731E41" w:rsidRDefault="006E0072" w:rsidP="006E0072">
      <w:pPr>
        <w:pStyle w:val="paragraph"/>
      </w:pPr>
      <w:r w:rsidRPr="00731E41">
        <w:tab/>
        <w:t>(a)</w:t>
      </w:r>
      <w:r w:rsidRPr="00731E41">
        <w:tab/>
      </w:r>
      <w:r w:rsidR="00731E41">
        <w:t>subsection (</w:t>
      </w:r>
      <w:r w:rsidRPr="00731E41">
        <w:t>1) does not apply to the holder for a period that is, or includes, all or a part of the relevant period; and</w:t>
      </w:r>
    </w:p>
    <w:p w:rsidR="006E0072" w:rsidRPr="00731E41" w:rsidRDefault="006E0072" w:rsidP="006E0072">
      <w:pPr>
        <w:pStyle w:val="paragraph"/>
      </w:pPr>
      <w:r w:rsidRPr="00731E41">
        <w:tab/>
        <w:t>(b)</w:t>
      </w:r>
      <w:r w:rsidRPr="00731E41">
        <w:tab/>
        <w:t xml:space="preserve">at that time, the debt interest has been </w:t>
      </w:r>
      <w:r w:rsidR="00731E41" w:rsidRPr="00731E41">
        <w:rPr>
          <w:position w:val="6"/>
          <w:sz w:val="16"/>
        </w:rPr>
        <w:t>*</w:t>
      </w:r>
      <w:r w:rsidRPr="00731E41">
        <w:t>on issue for a period of less than 180 days.</w:t>
      </w:r>
    </w:p>
    <w:p w:rsidR="006E0072" w:rsidRPr="00731E41" w:rsidRDefault="006E0072" w:rsidP="006E0072">
      <w:pPr>
        <w:pStyle w:val="subsection2"/>
      </w:pPr>
      <w:r w:rsidRPr="00731E41">
        <w:t xml:space="preserve">However, if the total period for which the interest remains on issue is 180 days or more, this subsection is taken </w:t>
      </w:r>
      <w:r w:rsidRPr="00731E41">
        <w:rPr>
          <w:i/>
        </w:rPr>
        <w:t>not</w:t>
      </w:r>
      <w:r w:rsidRPr="00731E41">
        <w:t xml:space="preserve"> to have covered the interest at that time.</w:t>
      </w:r>
    </w:p>
    <w:p w:rsidR="006E0072" w:rsidRPr="00731E41" w:rsidRDefault="006E0072" w:rsidP="006E0072">
      <w:pPr>
        <w:pStyle w:val="subsection"/>
      </w:pPr>
      <w:r w:rsidRPr="00731E41">
        <w:tab/>
        <w:t>(5)</w:t>
      </w:r>
      <w:r w:rsidRPr="00731E41">
        <w:tab/>
        <w:t xml:space="preserve">For the purposes of </w:t>
      </w:r>
      <w:r w:rsidR="00731E41">
        <w:t>subsection (</w:t>
      </w:r>
      <w:r w:rsidRPr="00731E41">
        <w:t xml:space="preserve">2), take into account the value of a </w:t>
      </w:r>
      <w:r w:rsidR="00731E41" w:rsidRPr="00731E41">
        <w:rPr>
          <w:position w:val="6"/>
          <w:sz w:val="16"/>
        </w:rPr>
        <w:t>*</w:t>
      </w:r>
      <w:r w:rsidRPr="00731E41">
        <w:t xml:space="preserve">debt interest issued by a </w:t>
      </w:r>
      <w:r w:rsidR="00731E41" w:rsidRPr="00731E41">
        <w:rPr>
          <w:position w:val="6"/>
          <w:sz w:val="16"/>
        </w:rPr>
        <w:t>*</w:t>
      </w:r>
      <w:r w:rsidRPr="00731E41">
        <w:t xml:space="preserve">foreign entity only to the extent that the interest is attributable to assets covered by </w:t>
      </w:r>
      <w:r w:rsidR="00731E41">
        <w:t>subparagraph (</w:t>
      </w:r>
      <w:r w:rsidRPr="00731E41">
        <w:t>1)(b)(i) or (ii) that are held by the foreign entity throughout the relevant period.</w:t>
      </w:r>
    </w:p>
    <w:p w:rsidR="006E0072" w:rsidRPr="00731E41" w:rsidRDefault="006E0072" w:rsidP="006E0072">
      <w:pPr>
        <w:pStyle w:val="ActHead4"/>
      </w:pPr>
      <w:bookmarkStart w:id="358" w:name="_Toc397085644"/>
      <w:r w:rsidRPr="00731E41">
        <w:rPr>
          <w:rStyle w:val="CharSubdNo"/>
        </w:rPr>
        <w:lastRenderedPageBreak/>
        <w:t>Subdivision</w:t>
      </w:r>
      <w:r w:rsidR="00731E41">
        <w:rPr>
          <w:rStyle w:val="CharSubdNo"/>
        </w:rPr>
        <w:t> </w:t>
      </w:r>
      <w:r w:rsidRPr="00731E41">
        <w:rPr>
          <w:rStyle w:val="CharSubdNo"/>
        </w:rPr>
        <w:t>820</w:t>
      </w:r>
      <w:r w:rsidR="00731E41">
        <w:rPr>
          <w:rStyle w:val="CharSubdNo"/>
        </w:rPr>
        <w:noBreakHyphen/>
      </w:r>
      <w:r w:rsidRPr="00731E41">
        <w:rPr>
          <w:rStyle w:val="CharSubdNo"/>
        </w:rPr>
        <w:t>L</w:t>
      </w:r>
      <w:r w:rsidRPr="00731E41">
        <w:t>—</w:t>
      </w:r>
      <w:r w:rsidRPr="00731E41">
        <w:rPr>
          <w:rStyle w:val="CharSubdText"/>
        </w:rPr>
        <w:t>Record keeping requirements</w:t>
      </w:r>
      <w:bookmarkEnd w:id="358"/>
    </w:p>
    <w:p w:rsidR="006E0072" w:rsidRPr="00731E41" w:rsidRDefault="006E0072" w:rsidP="006E0072">
      <w:pPr>
        <w:pStyle w:val="ActHead4"/>
      </w:pPr>
      <w:bookmarkStart w:id="359" w:name="_Toc397085645"/>
      <w:r w:rsidRPr="00731E41">
        <w:t>Guide to Subdivision</w:t>
      </w:r>
      <w:r w:rsidR="00731E41">
        <w:t> </w:t>
      </w:r>
      <w:r w:rsidRPr="00731E41">
        <w:t>820</w:t>
      </w:r>
      <w:r w:rsidR="00731E41">
        <w:noBreakHyphen/>
      </w:r>
      <w:r w:rsidRPr="00731E41">
        <w:t>L</w:t>
      </w:r>
      <w:bookmarkEnd w:id="359"/>
    </w:p>
    <w:p w:rsidR="006E0072" w:rsidRPr="00731E41" w:rsidRDefault="006E0072" w:rsidP="006E0072">
      <w:pPr>
        <w:pStyle w:val="ActHead5"/>
      </w:pPr>
      <w:bookmarkStart w:id="360" w:name="_Toc397085646"/>
      <w:r w:rsidRPr="00731E41">
        <w:rPr>
          <w:rStyle w:val="CharSectno"/>
        </w:rPr>
        <w:t>820</w:t>
      </w:r>
      <w:r w:rsidR="00731E41">
        <w:rPr>
          <w:rStyle w:val="CharSectno"/>
        </w:rPr>
        <w:noBreakHyphen/>
      </w:r>
      <w:r w:rsidRPr="00731E41">
        <w:rPr>
          <w:rStyle w:val="CharSectno"/>
        </w:rPr>
        <w:t>950</w:t>
      </w:r>
      <w:r w:rsidRPr="00731E41">
        <w:t xml:space="preserve">  What this Subdivision is about</w:t>
      </w:r>
      <w:bookmarkEnd w:id="360"/>
    </w:p>
    <w:p w:rsidR="006E0072" w:rsidRPr="00731E41" w:rsidRDefault="006E0072" w:rsidP="006E0072">
      <w:pPr>
        <w:pStyle w:val="BoxText"/>
      </w:pPr>
      <w:r w:rsidRPr="00731E41">
        <w:t>This Subdivision sets out special record keeping requirements and related provisions about the following:</w:t>
      </w:r>
    </w:p>
    <w:p w:rsidR="006E0072" w:rsidRPr="00731E41" w:rsidRDefault="006E0072" w:rsidP="006E0072">
      <w:pPr>
        <w:pStyle w:val="BoxPara"/>
      </w:pPr>
      <w:r w:rsidRPr="00731E41">
        <w:tab/>
        <w:t>(a)</w:t>
      </w:r>
      <w:r w:rsidRPr="00731E41">
        <w:tab/>
        <w:t>an entity that carries on its business at or through its Australian permanent establishments;</w:t>
      </w:r>
    </w:p>
    <w:p w:rsidR="006E0072" w:rsidRPr="00731E41" w:rsidRDefault="006E0072" w:rsidP="006E0072">
      <w:pPr>
        <w:pStyle w:val="BoxPara"/>
      </w:pPr>
      <w:r w:rsidRPr="00731E41">
        <w:tab/>
        <w:t>(b)</w:t>
      </w:r>
      <w:r w:rsidRPr="00731E41">
        <w:tab/>
        <w:t>an arm’s length debt amount or arm’s length capital amount worked out under this Division.</w:t>
      </w:r>
    </w:p>
    <w:p w:rsidR="006E0072" w:rsidRPr="00731E41" w:rsidRDefault="006E0072" w:rsidP="006E0072">
      <w:pPr>
        <w:pStyle w:val="TofSectsHeading"/>
      </w:pPr>
      <w:r w:rsidRPr="00731E41">
        <w:t>Table of sections</w:t>
      </w:r>
    </w:p>
    <w:p w:rsidR="006E0072" w:rsidRPr="00731E41" w:rsidRDefault="006E0072" w:rsidP="006E0072">
      <w:pPr>
        <w:pStyle w:val="TofSectsGroupHeading"/>
      </w:pPr>
      <w:r w:rsidRPr="00731E41">
        <w:t>Records about Australian permanent establishments</w:t>
      </w:r>
    </w:p>
    <w:p w:rsidR="006E0072" w:rsidRPr="00731E41" w:rsidRDefault="006E0072" w:rsidP="006E0072">
      <w:pPr>
        <w:pStyle w:val="TofSectsSection"/>
      </w:pPr>
      <w:r w:rsidRPr="00731E41">
        <w:t>820</w:t>
      </w:r>
      <w:r w:rsidR="00731E41">
        <w:noBreakHyphen/>
      </w:r>
      <w:r w:rsidRPr="00731E41">
        <w:t>960</w:t>
      </w:r>
      <w:r w:rsidRPr="00731E41">
        <w:tab/>
        <w:t>Records about Australian permanent establishments</w:t>
      </w:r>
    </w:p>
    <w:p w:rsidR="006E0072" w:rsidRPr="00731E41" w:rsidRDefault="006E0072" w:rsidP="006E0072">
      <w:pPr>
        <w:pStyle w:val="TofSectsSection"/>
      </w:pPr>
      <w:r w:rsidRPr="00731E41">
        <w:t>820</w:t>
      </w:r>
      <w:r w:rsidR="00731E41">
        <w:noBreakHyphen/>
      </w:r>
      <w:r w:rsidRPr="00731E41">
        <w:t>965</w:t>
      </w:r>
      <w:r w:rsidRPr="00731E41">
        <w:tab/>
        <w:t>Review of Commissioner’s decision</w:t>
      </w:r>
    </w:p>
    <w:p w:rsidR="006E0072" w:rsidRPr="00731E41" w:rsidRDefault="006E0072" w:rsidP="006E0072">
      <w:pPr>
        <w:pStyle w:val="TofSectsGroupHeading"/>
      </w:pPr>
      <w:r w:rsidRPr="00731E41">
        <w:t>Records about arm’s length amounts</w:t>
      </w:r>
    </w:p>
    <w:p w:rsidR="006E0072" w:rsidRPr="00731E41" w:rsidRDefault="006E0072" w:rsidP="006E0072">
      <w:pPr>
        <w:pStyle w:val="TofSectsSection"/>
      </w:pPr>
      <w:r w:rsidRPr="00731E41">
        <w:t>820</w:t>
      </w:r>
      <w:r w:rsidR="00731E41">
        <w:noBreakHyphen/>
      </w:r>
      <w:r w:rsidRPr="00731E41">
        <w:t>980</w:t>
      </w:r>
      <w:r w:rsidRPr="00731E41">
        <w:tab/>
        <w:t>Records about arm’s length debt amount and arm’s length capital amount</w:t>
      </w:r>
    </w:p>
    <w:p w:rsidR="006E0072" w:rsidRPr="00731E41" w:rsidRDefault="006E0072" w:rsidP="006E0072">
      <w:pPr>
        <w:pStyle w:val="TofSectsGroupHeading"/>
      </w:pPr>
      <w:r w:rsidRPr="00731E41">
        <w:t>Records about asset revaluations</w:t>
      </w:r>
    </w:p>
    <w:p w:rsidR="006E0072" w:rsidRPr="00731E41" w:rsidRDefault="006E0072" w:rsidP="006E0072">
      <w:pPr>
        <w:pStyle w:val="TofSectsSection"/>
      </w:pPr>
      <w:r w:rsidRPr="00731E41">
        <w:t>820</w:t>
      </w:r>
      <w:r w:rsidR="00731E41">
        <w:noBreakHyphen/>
      </w:r>
      <w:r w:rsidRPr="00731E41">
        <w:t>985</w:t>
      </w:r>
      <w:r w:rsidRPr="00731E41">
        <w:tab/>
        <w:t>Methodology of revaluation and independence of valuer</w:t>
      </w:r>
    </w:p>
    <w:p w:rsidR="006E0072" w:rsidRPr="00731E41" w:rsidRDefault="006E0072" w:rsidP="006E0072">
      <w:pPr>
        <w:pStyle w:val="TofSectsGroupHeading"/>
        <w:keepNext/>
      </w:pPr>
      <w:r w:rsidRPr="00731E41">
        <w:t>Offences committed by certain entities</w:t>
      </w:r>
    </w:p>
    <w:p w:rsidR="006E0072" w:rsidRPr="00731E41" w:rsidRDefault="006E0072" w:rsidP="006E0072">
      <w:pPr>
        <w:pStyle w:val="TofSectsSection"/>
      </w:pPr>
      <w:r w:rsidRPr="00731E41">
        <w:t>820</w:t>
      </w:r>
      <w:r w:rsidR="00731E41">
        <w:noBreakHyphen/>
      </w:r>
      <w:r w:rsidRPr="00731E41">
        <w:t>990</w:t>
      </w:r>
      <w:r w:rsidRPr="00731E41">
        <w:tab/>
        <w:t>Offences—treatment of partnerships</w:t>
      </w:r>
    </w:p>
    <w:p w:rsidR="006E0072" w:rsidRPr="00731E41" w:rsidRDefault="006E0072" w:rsidP="006E0072">
      <w:pPr>
        <w:pStyle w:val="TofSectsSection"/>
      </w:pPr>
      <w:r w:rsidRPr="00731E41">
        <w:t>820</w:t>
      </w:r>
      <w:r w:rsidR="00731E41">
        <w:noBreakHyphen/>
      </w:r>
      <w:r w:rsidRPr="00731E41">
        <w:t>995</w:t>
      </w:r>
      <w:r w:rsidRPr="00731E41">
        <w:tab/>
        <w:t>Offences—treatment of unincorporated companies</w:t>
      </w:r>
    </w:p>
    <w:p w:rsidR="006E0072" w:rsidRPr="00731E41" w:rsidRDefault="006E0072" w:rsidP="006E0072">
      <w:pPr>
        <w:pStyle w:val="ActHead4"/>
      </w:pPr>
      <w:bookmarkStart w:id="361" w:name="_Toc397085647"/>
      <w:r w:rsidRPr="00731E41">
        <w:lastRenderedPageBreak/>
        <w:t>Records about Australian permanent establishments</w:t>
      </w:r>
      <w:bookmarkEnd w:id="361"/>
    </w:p>
    <w:p w:rsidR="006E0072" w:rsidRPr="00731E41" w:rsidRDefault="006E0072" w:rsidP="006E0072">
      <w:pPr>
        <w:pStyle w:val="ActHead5"/>
      </w:pPr>
      <w:bookmarkStart w:id="362" w:name="_Toc397085648"/>
      <w:r w:rsidRPr="00731E41">
        <w:rPr>
          <w:rStyle w:val="CharSectno"/>
        </w:rPr>
        <w:t>820</w:t>
      </w:r>
      <w:r w:rsidR="00731E41">
        <w:rPr>
          <w:rStyle w:val="CharSectno"/>
        </w:rPr>
        <w:noBreakHyphen/>
      </w:r>
      <w:r w:rsidRPr="00731E41">
        <w:rPr>
          <w:rStyle w:val="CharSectno"/>
        </w:rPr>
        <w:t>960</w:t>
      </w:r>
      <w:r w:rsidRPr="00731E41">
        <w:t xml:space="preserve">  Records about Australian permanent establishments</w:t>
      </w:r>
      <w:bookmarkEnd w:id="362"/>
    </w:p>
    <w:p w:rsidR="006E0072" w:rsidRPr="00731E41" w:rsidRDefault="006E0072" w:rsidP="006E0072">
      <w:pPr>
        <w:pStyle w:val="subsection"/>
        <w:keepNext/>
      </w:pPr>
      <w:r w:rsidRPr="00731E41">
        <w:tab/>
        <w:t>(1)</w:t>
      </w:r>
      <w:r w:rsidRPr="00731E41">
        <w:tab/>
        <w:t>If an entity:</w:t>
      </w:r>
    </w:p>
    <w:p w:rsidR="006E0072" w:rsidRPr="00731E41" w:rsidRDefault="006E0072" w:rsidP="006E0072">
      <w:pPr>
        <w:pStyle w:val="paragraph"/>
      </w:pPr>
      <w:r w:rsidRPr="00731E41">
        <w:tab/>
        <w:t>(a)</w:t>
      </w:r>
      <w:r w:rsidRPr="00731E41">
        <w:tab/>
        <w:t xml:space="preserve">is an </w:t>
      </w:r>
      <w:r w:rsidR="00731E41" w:rsidRPr="00731E41">
        <w:rPr>
          <w:position w:val="6"/>
          <w:sz w:val="16"/>
        </w:rPr>
        <w:t>*</w:t>
      </w:r>
      <w:r w:rsidRPr="00731E41">
        <w:t xml:space="preserve">inward investor (general), </w:t>
      </w:r>
      <w:r w:rsidR="00731E41" w:rsidRPr="00731E41">
        <w:rPr>
          <w:position w:val="6"/>
          <w:sz w:val="16"/>
        </w:rPr>
        <w:t>*</w:t>
      </w:r>
      <w:r w:rsidRPr="00731E41">
        <w:t xml:space="preserve">inward investor (financial) or </w:t>
      </w:r>
      <w:r w:rsidR="00731E41" w:rsidRPr="00731E41">
        <w:rPr>
          <w:position w:val="6"/>
          <w:sz w:val="16"/>
        </w:rPr>
        <w:t>*</w:t>
      </w:r>
      <w:r w:rsidRPr="00731E41">
        <w:t>inward investing entity (ADI), for all or a part of an income year; and</w:t>
      </w:r>
    </w:p>
    <w:p w:rsidR="006E0072" w:rsidRPr="00731E41" w:rsidRDefault="006E0072" w:rsidP="006E0072">
      <w:pPr>
        <w:pStyle w:val="paragraph"/>
      </w:pPr>
      <w:r w:rsidRPr="00731E41">
        <w:tab/>
        <w:t>(b)</w:t>
      </w:r>
      <w:r w:rsidRPr="00731E41">
        <w:tab/>
        <w:t xml:space="preserve">carries on its </w:t>
      </w:r>
      <w:r w:rsidR="00731E41" w:rsidRPr="00731E41">
        <w:rPr>
          <w:position w:val="6"/>
          <w:sz w:val="16"/>
        </w:rPr>
        <w:t>*</w:t>
      </w:r>
      <w:r w:rsidRPr="00731E41">
        <w:t xml:space="preserve">business at or through one or more of its </w:t>
      </w:r>
      <w:r w:rsidR="00731E41" w:rsidRPr="00731E41">
        <w:rPr>
          <w:position w:val="6"/>
          <w:sz w:val="16"/>
        </w:rPr>
        <w:t>*</w:t>
      </w:r>
      <w:r w:rsidRPr="00731E41">
        <w:t>Australian permanent establishments throughout that year; and</w:t>
      </w:r>
    </w:p>
    <w:p w:rsidR="006E0072" w:rsidRPr="00731E41" w:rsidRDefault="006E0072" w:rsidP="006E0072">
      <w:pPr>
        <w:pStyle w:val="paragraph"/>
      </w:pPr>
      <w:r w:rsidRPr="00731E41">
        <w:tab/>
        <w:t>(c)</w:t>
      </w:r>
      <w:r w:rsidRPr="00731E41">
        <w:tab/>
        <w:t>has total revenues attributable to those Australian permanent establishments for that year that are at least $2,000,000;</w:t>
      </w:r>
    </w:p>
    <w:p w:rsidR="006E0072" w:rsidRPr="00731E41" w:rsidRDefault="006E0072" w:rsidP="006E0072">
      <w:pPr>
        <w:pStyle w:val="subsection2"/>
      </w:pPr>
      <w:r w:rsidRPr="00731E41">
        <w:t xml:space="preserve">the entity must keep for that year the records for which </w:t>
      </w:r>
      <w:r w:rsidR="00731E41">
        <w:t>subsection (</w:t>
      </w:r>
      <w:r w:rsidRPr="00731E41">
        <w:t>1A) or (1B) provides.</w:t>
      </w:r>
    </w:p>
    <w:p w:rsidR="006E0072" w:rsidRPr="00731E41" w:rsidRDefault="006E0072" w:rsidP="006E0072">
      <w:pPr>
        <w:pStyle w:val="notetext"/>
        <w:rPr>
          <w:i/>
        </w:rPr>
      </w:pPr>
      <w:r w:rsidRPr="00731E41">
        <w:t>Note:</w:t>
      </w:r>
      <w:r w:rsidRPr="00731E41">
        <w:tab/>
        <w:t>A person must comply with the requirements in section</w:t>
      </w:r>
      <w:r w:rsidR="00731E41">
        <w:t> </w:t>
      </w:r>
      <w:r w:rsidRPr="00731E41">
        <w:t xml:space="preserve">262A of the </w:t>
      </w:r>
      <w:r w:rsidRPr="00731E41">
        <w:rPr>
          <w:i/>
        </w:rPr>
        <w:t xml:space="preserve">Income Tax Assessment Act 1936 </w:t>
      </w:r>
      <w:r w:rsidRPr="00731E41">
        <w:t xml:space="preserve">about the keeping of these records (see </w:t>
      </w:r>
      <w:r w:rsidR="00731E41">
        <w:t>subsections (</w:t>
      </w:r>
      <w:r w:rsidRPr="00731E41">
        <w:t>2AA) and (3) of that section)</w:t>
      </w:r>
      <w:r w:rsidRPr="00731E41">
        <w:rPr>
          <w:i/>
        </w:rPr>
        <w:t>.</w:t>
      </w:r>
    </w:p>
    <w:p w:rsidR="006E0072" w:rsidRPr="00731E41" w:rsidRDefault="006E0072" w:rsidP="006E0072">
      <w:pPr>
        <w:pStyle w:val="SubsectionHead"/>
      </w:pPr>
      <w:r w:rsidRPr="00731E41">
        <w:t>Australian accounting standards</w:t>
      </w:r>
    </w:p>
    <w:p w:rsidR="006E0072" w:rsidRPr="00731E41" w:rsidRDefault="006E0072" w:rsidP="006E0072">
      <w:pPr>
        <w:pStyle w:val="subsection"/>
      </w:pPr>
      <w:r w:rsidRPr="00731E41">
        <w:tab/>
        <w:t>(1A)</w:t>
      </w:r>
      <w:r w:rsidRPr="00731E41">
        <w:tab/>
        <w:t xml:space="preserve">If the entity chooses this subsection, it must keep the following records for the </w:t>
      </w:r>
      <w:r w:rsidR="00731E41" w:rsidRPr="00731E41">
        <w:rPr>
          <w:position w:val="6"/>
          <w:sz w:val="16"/>
        </w:rPr>
        <w:t>*</w:t>
      </w:r>
      <w:r w:rsidRPr="00731E41">
        <w:t>Australian permanent establishments:</w:t>
      </w:r>
    </w:p>
    <w:p w:rsidR="006E0072" w:rsidRPr="00731E41" w:rsidRDefault="006E0072" w:rsidP="006E0072">
      <w:pPr>
        <w:pStyle w:val="paragraph"/>
      </w:pPr>
      <w:r w:rsidRPr="00731E41">
        <w:tab/>
        <w:t>(a)</w:t>
      </w:r>
      <w:r w:rsidRPr="00731E41">
        <w:tab/>
        <w:t>a</w:t>
      </w:r>
      <w:r w:rsidRPr="00731E41">
        <w:rPr>
          <w:b/>
          <w:i/>
        </w:rPr>
        <w:t xml:space="preserve"> </w:t>
      </w:r>
      <w:r w:rsidRPr="00731E41">
        <w:t xml:space="preserve">statement of financial position (within the meaning of the </w:t>
      </w:r>
      <w:r w:rsidR="00731E41" w:rsidRPr="00731E41">
        <w:rPr>
          <w:position w:val="6"/>
          <w:sz w:val="16"/>
        </w:rPr>
        <w:t>*</w:t>
      </w:r>
      <w:r w:rsidRPr="00731E41">
        <w:t>accounting standards);</w:t>
      </w:r>
    </w:p>
    <w:p w:rsidR="006E0072" w:rsidRPr="00731E41" w:rsidRDefault="006E0072" w:rsidP="006E0072">
      <w:pPr>
        <w:pStyle w:val="paragraph"/>
      </w:pPr>
      <w:r w:rsidRPr="00731E41">
        <w:tab/>
        <w:t>(b)</w:t>
      </w:r>
      <w:r w:rsidRPr="00731E41">
        <w:tab/>
        <w:t>a</w:t>
      </w:r>
      <w:r w:rsidRPr="00731E41">
        <w:rPr>
          <w:b/>
          <w:i/>
        </w:rPr>
        <w:t xml:space="preserve"> </w:t>
      </w:r>
      <w:r w:rsidRPr="00731E41">
        <w:t>statement of financial performance (within the meaning of those standards).</w:t>
      </w:r>
    </w:p>
    <w:p w:rsidR="006E0072" w:rsidRPr="00731E41" w:rsidRDefault="006E0072" w:rsidP="006E0072">
      <w:pPr>
        <w:pStyle w:val="subsection2"/>
      </w:pPr>
      <w:r w:rsidRPr="00731E41">
        <w:t>The statements must:</w:t>
      </w:r>
    </w:p>
    <w:p w:rsidR="006E0072" w:rsidRPr="00731E41" w:rsidRDefault="006E0072" w:rsidP="006E0072">
      <w:pPr>
        <w:pStyle w:val="paragraph"/>
      </w:pPr>
      <w:r w:rsidRPr="00731E41">
        <w:tab/>
        <w:t>(c)</w:t>
      </w:r>
      <w:r w:rsidRPr="00731E41">
        <w:tab/>
        <w:t xml:space="preserve">be prepared in accordance with the </w:t>
      </w:r>
      <w:r w:rsidR="00731E41" w:rsidRPr="00731E41">
        <w:rPr>
          <w:position w:val="6"/>
          <w:sz w:val="16"/>
        </w:rPr>
        <w:t>*</w:t>
      </w:r>
      <w:r w:rsidRPr="00731E41">
        <w:t>accounting standards (in particular, but not limited to, accounting standards AASB 1001, AASB 1018 and AASB 1040); and</w:t>
      </w:r>
    </w:p>
    <w:p w:rsidR="006E0072" w:rsidRPr="00731E41" w:rsidRDefault="006E0072" w:rsidP="006E0072">
      <w:pPr>
        <w:pStyle w:val="paragraph"/>
      </w:pPr>
      <w:r w:rsidRPr="00731E41">
        <w:tab/>
        <w:t>(d)</w:t>
      </w:r>
      <w:r w:rsidRPr="00731E41">
        <w:tab/>
        <w:t>include all the notes required to accompany them under the standards.</w:t>
      </w:r>
    </w:p>
    <w:p w:rsidR="006E0072" w:rsidRPr="00731E41" w:rsidRDefault="006E0072" w:rsidP="006E0072">
      <w:pPr>
        <w:pStyle w:val="SubsectionHead"/>
      </w:pPr>
      <w:r w:rsidRPr="00731E41">
        <w:t>Overseas and international accounting standards</w:t>
      </w:r>
    </w:p>
    <w:p w:rsidR="006E0072" w:rsidRPr="00731E41" w:rsidRDefault="006E0072" w:rsidP="006E0072">
      <w:pPr>
        <w:pStyle w:val="subsection"/>
      </w:pPr>
      <w:r w:rsidRPr="00731E41">
        <w:tab/>
        <w:t>(1B)</w:t>
      </w:r>
      <w:r w:rsidRPr="00731E41">
        <w:tab/>
        <w:t xml:space="preserve">If the entity chooses this subsection, it must keep for the </w:t>
      </w:r>
      <w:r w:rsidR="00731E41" w:rsidRPr="00731E41">
        <w:rPr>
          <w:position w:val="6"/>
          <w:sz w:val="16"/>
        </w:rPr>
        <w:t>*</w:t>
      </w:r>
      <w:r w:rsidRPr="00731E41">
        <w:t xml:space="preserve">Australian permanent establishments the statements (however described) that, under standards covered by </w:t>
      </w:r>
      <w:r w:rsidR="00731E41">
        <w:t>subsection (</w:t>
      </w:r>
      <w:r w:rsidRPr="00731E41">
        <w:t xml:space="preserve">1C) or </w:t>
      </w:r>
      <w:r w:rsidRPr="00731E41">
        <w:lastRenderedPageBreak/>
        <w:t xml:space="preserve">(1D) (the </w:t>
      </w:r>
      <w:r w:rsidRPr="00731E41">
        <w:rPr>
          <w:b/>
          <w:i/>
        </w:rPr>
        <w:t>overseas or international accounting standards</w:t>
      </w:r>
      <w:r w:rsidRPr="00731E41">
        <w:t xml:space="preserve">), correspond to the statements referred to in </w:t>
      </w:r>
      <w:r w:rsidR="00731E41">
        <w:t>subsection (</w:t>
      </w:r>
      <w:r w:rsidRPr="00731E41">
        <w:t>1A). The statements must:</w:t>
      </w:r>
    </w:p>
    <w:p w:rsidR="006E0072" w:rsidRPr="00731E41" w:rsidRDefault="006E0072" w:rsidP="006E0072">
      <w:pPr>
        <w:pStyle w:val="paragraph"/>
      </w:pPr>
      <w:r w:rsidRPr="00731E41">
        <w:tab/>
        <w:t>(</w:t>
      </w:r>
      <w:r w:rsidRPr="00731E41">
        <w:rPr>
          <w:noProof/>
        </w:rPr>
        <w:t>a</w:t>
      </w:r>
      <w:r w:rsidRPr="00731E41">
        <w:t>)</w:t>
      </w:r>
      <w:r w:rsidRPr="00731E41">
        <w:tab/>
        <w:t>be prepared in accordance with those standards; and</w:t>
      </w:r>
    </w:p>
    <w:p w:rsidR="006E0072" w:rsidRPr="00731E41" w:rsidRDefault="006E0072" w:rsidP="006E0072">
      <w:pPr>
        <w:pStyle w:val="paragraph"/>
      </w:pPr>
      <w:r w:rsidRPr="00731E41">
        <w:tab/>
        <w:t>(</w:t>
      </w:r>
      <w:r w:rsidRPr="00731E41">
        <w:rPr>
          <w:noProof/>
        </w:rPr>
        <w:t>b</w:t>
      </w:r>
      <w:r w:rsidRPr="00731E41">
        <w:t>)</w:t>
      </w:r>
      <w:r w:rsidRPr="00731E41">
        <w:tab/>
        <w:t>include all the notes required to accompany them under those standards.</w:t>
      </w:r>
    </w:p>
    <w:p w:rsidR="006E0072" w:rsidRPr="00731E41" w:rsidRDefault="006E0072" w:rsidP="006E0072">
      <w:pPr>
        <w:pStyle w:val="subsection"/>
      </w:pPr>
      <w:r w:rsidRPr="00731E41">
        <w:tab/>
        <w:t>(1C)</w:t>
      </w:r>
      <w:r w:rsidRPr="00731E41">
        <w:tab/>
        <w:t xml:space="preserve">This subsection covers the standards (however described) that correspond to the </w:t>
      </w:r>
      <w:r w:rsidR="00731E41" w:rsidRPr="00731E41">
        <w:rPr>
          <w:position w:val="6"/>
          <w:sz w:val="16"/>
        </w:rPr>
        <w:t>*</w:t>
      </w:r>
      <w:r w:rsidRPr="00731E41">
        <w:t>accounting standards and are made by the responsible body in:</w:t>
      </w:r>
    </w:p>
    <w:p w:rsidR="006E0072" w:rsidRPr="00731E41" w:rsidRDefault="006E0072" w:rsidP="006E0072">
      <w:pPr>
        <w:pStyle w:val="paragraph"/>
      </w:pPr>
      <w:r w:rsidRPr="00731E41">
        <w:tab/>
        <w:t>(</w:t>
      </w:r>
      <w:r w:rsidRPr="00731E41">
        <w:rPr>
          <w:noProof/>
        </w:rPr>
        <w:t>a</w:t>
      </w:r>
      <w:r w:rsidRPr="00731E41">
        <w:t>)</w:t>
      </w:r>
      <w:r w:rsidRPr="00731E41">
        <w:tab/>
        <w:t>the United Kingdom of Great Britain and Northern Ireland; or</w:t>
      </w:r>
    </w:p>
    <w:p w:rsidR="006E0072" w:rsidRPr="00731E41" w:rsidRDefault="006E0072" w:rsidP="006E0072">
      <w:pPr>
        <w:pStyle w:val="paragraph"/>
      </w:pPr>
      <w:r w:rsidRPr="00731E41">
        <w:tab/>
        <w:t>(</w:t>
      </w:r>
      <w:r w:rsidRPr="00731E41">
        <w:rPr>
          <w:noProof/>
        </w:rPr>
        <w:t>b</w:t>
      </w:r>
      <w:r w:rsidRPr="00731E41">
        <w:t>)</w:t>
      </w:r>
      <w:r w:rsidRPr="00731E41">
        <w:tab/>
        <w:t xml:space="preserve">the </w:t>
      </w:r>
      <w:smartTag w:uri="urn:schemas-microsoft-com:office:smarttags" w:element="country-region">
        <w:smartTag w:uri="urn:schemas-microsoft-com:office:smarttags" w:element="place">
          <w:r w:rsidRPr="00731E41">
            <w:t>United States of America</w:t>
          </w:r>
        </w:smartTag>
      </w:smartTag>
      <w:r w:rsidRPr="00731E41">
        <w:t>; or</w:t>
      </w:r>
    </w:p>
    <w:p w:rsidR="006E0072" w:rsidRPr="00731E41" w:rsidRDefault="006E0072" w:rsidP="006E0072">
      <w:pPr>
        <w:pStyle w:val="paragraph"/>
      </w:pPr>
      <w:r w:rsidRPr="00731E41">
        <w:tab/>
        <w:t>(</w:t>
      </w:r>
      <w:r w:rsidRPr="00731E41">
        <w:rPr>
          <w:noProof/>
        </w:rPr>
        <w:t>c</w:t>
      </w:r>
      <w:r w:rsidRPr="00731E41">
        <w:t>)</w:t>
      </w:r>
      <w:r w:rsidRPr="00731E41">
        <w:tab/>
      </w:r>
      <w:smartTag w:uri="urn:schemas-microsoft-com:office:smarttags" w:element="country-region">
        <w:smartTag w:uri="urn:schemas-microsoft-com:office:smarttags" w:element="place">
          <w:r w:rsidRPr="00731E41">
            <w:t>Canada</w:t>
          </w:r>
        </w:smartTag>
      </w:smartTag>
      <w:r w:rsidRPr="00731E41">
        <w:t>; or</w:t>
      </w:r>
    </w:p>
    <w:p w:rsidR="006E0072" w:rsidRPr="00731E41" w:rsidRDefault="006E0072" w:rsidP="006E0072">
      <w:pPr>
        <w:pStyle w:val="paragraph"/>
      </w:pPr>
      <w:r w:rsidRPr="00731E41">
        <w:tab/>
        <w:t>(</w:t>
      </w:r>
      <w:r w:rsidRPr="00731E41">
        <w:rPr>
          <w:noProof/>
        </w:rPr>
        <w:t>d</w:t>
      </w:r>
      <w:r w:rsidRPr="00731E41">
        <w:t>)</w:t>
      </w:r>
      <w:r w:rsidRPr="00731E41">
        <w:tab/>
      </w:r>
      <w:smartTag w:uri="urn:schemas-microsoft-com:office:smarttags" w:element="country-region">
        <w:smartTag w:uri="urn:schemas-microsoft-com:office:smarttags" w:element="place">
          <w:r w:rsidRPr="00731E41">
            <w:t>New Zealand</w:t>
          </w:r>
        </w:smartTag>
      </w:smartTag>
      <w:r w:rsidRPr="00731E41">
        <w:t>; or</w:t>
      </w:r>
    </w:p>
    <w:p w:rsidR="006E0072" w:rsidRPr="00731E41" w:rsidRDefault="006E0072" w:rsidP="006E0072">
      <w:pPr>
        <w:pStyle w:val="paragraph"/>
      </w:pPr>
      <w:r w:rsidRPr="00731E41">
        <w:tab/>
        <w:t>(</w:t>
      </w:r>
      <w:r w:rsidRPr="00731E41">
        <w:rPr>
          <w:noProof/>
        </w:rPr>
        <w:t>e</w:t>
      </w:r>
      <w:r w:rsidRPr="00731E41">
        <w:t>)</w:t>
      </w:r>
      <w:r w:rsidRPr="00731E41">
        <w:tab/>
      </w:r>
      <w:smartTag w:uri="urn:schemas-microsoft-com:office:smarttags" w:element="country-region">
        <w:smartTag w:uri="urn:schemas-microsoft-com:office:smarttags" w:element="place">
          <w:r w:rsidRPr="00731E41">
            <w:t>Japan</w:t>
          </w:r>
        </w:smartTag>
      </w:smartTag>
      <w:r w:rsidRPr="00731E41">
        <w:t>; or</w:t>
      </w:r>
    </w:p>
    <w:p w:rsidR="006E0072" w:rsidRPr="00731E41" w:rsidRDefault="006E0072" w:rsidP="006E0072">
      <w:pPr>
        <w:pStyle w:val="paragraph"/>
      </w:pPr>
      <w:r w:rsidRPr="00731E41">
        <w:tab/>
        <w:t>(</w:t>
      </w:r>
      <w:r w:rsidRPr="00731E41">
        <w:rPr>
          <w:noProof/>
        </w:rPr>
        <w:t>f</w:t>
      </w:r>
      <w:r w:rsidRPr="00731E41">
        <w:t>)</w:t>
      </w:r>
      <w:r w:rsidRPr="00731E41">
        <w:tab/>
        <w:t xml:space="preserve">the </w:t>
      </w:r>
      <w:smartTag w:uri="urn:schemas-microsoft-com:office:smarttags" w:element="place">
        <w:smartTag w:uri="urn:schemas-microsoft-com:office:smarttags" w:element="PlaceName">
          <w:r w:rsidRPr="00731E41">
            <w:t>French</w:t>
          </w:r>
        </w:smartTag>
        <w:r w:rsidRPr="00731E41">
          <w:t xml:space="preserve"> </w:t>
        </w:r>
        <w:smartTag w:uri="urn:schemas-microsoft-com:office:smarttags" w:element="PlaceType">
          <w:r w:rsidRPr="00731E41">
            <w:t>Republic</w:t>
          </w:r>
        </w:smartTag>
      </w:smartTag>
      <w:r w:rsidRPr="00731E41">
        <w:t>; or</w:t>
      </w:r>
    </w:p>
    <w:p w:rsidR="006E0072" w:rsidRPr="00731E41" w:rsidRDefault="006E0072" w:rsidP="006E0072">
      <w:pPr>
        <w:pStyle w:val="paragraph"/>
      </w:pPr>
      <w:r w:rsidRPr="00731E41">
        <w:tab/>
        <w:t>(</w:t>
      </w:r>
      <w:r w:rsidRPr="00731E41">
        <w:rPr>
          <w:noProof/>
        </w:rPr>
        <w:t>g</w:t>
      </w:r>
      <w:r w:rsidRPr="00731E41">
        <w:t>)</w:t>
      </w:r>
      <w:r w:rsidRPr="00731E41">
        <w:tab/>
        <w:t xml:space="preserve">the </w:t>
      </w:r>
      <w:smartTag w:uri="urn:schemas-microsoft-com:office:smarttags" w:element="place">
        <w:smartTag w:uri="urn:schemas-microsoft-com:office:smarttags" w:element="PlaceName">
          <w:r w:rsidRPr="00731E41">
            <w:t>Federal</w:t>
          </w:r>
        </w:smartTag>
        <w:r w:rsidRPr="00731E41">
          <w:t xml:space="preserve"> </w:t>
        </w:r>
        <w:smartTag w:uri="urn:schemas-microsoft-com:office:smarttags" w:element="PlaceType">
          <w:r w:rsidRPr="00731E41">
            <w:t>Republic</w:t>
          </w:r>
        </w:smartTag>
      </w:smartTag>
      <w:r w:rsidRPr="00731E41">
        <w:t xml:space="preserve"> of </w:t>
      </w:r>
      <w:smartTag w:uri="urn:schemas-microsoft-com:office:smarttags" w:element="country-region">
        <w:smartTag w:uri="urn:schemas-microsoft-com:office:smarttags" w:element="place">
          <w:r w:rsidRPr="00731E41">
            <w:t>Germany</w:t>
          </w:r>
        </w:smartTag>
      </w:smartTag>
      <w:r w:rsidRPr="00731E41">
        <w:t>.</w:t>
      </w:r>
    </w:p>
    <w:p w:rsidR="006E0072" w:rsidRPr="00731E41" w:rsidRDefault="006E0072" w:rsidP="006E0072">
      <w:pPr>
        <w:pStyle w:val="subsection"/>
      </w:pPr>
      <w:r w:rsidRPr="00731E41">
        <w:tab/>
        <w:t>(1D)</w:t>
      </w:r>
      <w:r w:rsidRPr="00731E41">
        <w:tab/>
        <w:t>This subsection covers the international accounting standards made or adopted by the International Accounting Standards Board.</w:t>
      </w:r>
    </w:p>
    <w:p w:rsidR="006E0072" w:rsidRPr="00731E41" w:rsidRDefault="006E0072" w:rsidP="006E0072">
      <w:pPr>
        <w:pStyle w:val="SubsectionHead"/>
      </w:pPr>
      <w:r w:rsidRPr="00731E41">
        <w:t xml:space="preserve">Requirements for the records under </w:t>
      </w:r>
      <w:r w:rsidR="00731E41">
        <w:t>subsection (</w:t>
      </w:r>
      <w:r w:rsidRPr="00731E41">
        <w:t>1A) or (1B)</w:t>
      </w:r>
    </w:p>
    <w:p w:rsidR="006E0072" w:rsidRPr="00731E41" w:rsidRDefault="006E0072" w:rsidP="006E0072">
      <w:pPr>
        <w:pStyle w:val="subsection"/>
      </w:pPr>
      <w:r w:rsidRPr="00731E41">
        <w:tab/>
        <w:t>(2)</w:t>
      </w:r>
      <w:r w:rsidRPr="00731E41">
        <w:tab/>
        <w:t xml:space="preserve">The entity must prepare the records for which </w:t>
      </w:r>
      <w:r w:rsidR="00731E41">
        <w:t>subsection (</w:t>
      </w:r>
      <w:r w:rsidRPr="00731E41">
        <w:t>1A) or (1B) provides:</w:t>
      </w:r>
    </w:p>
    <w:p w:rsidR="006E0072" w:rsidRPr="00731E41" w:rsidRDefault="006E0072" w:rsidP="006E0072">
      <w:pPr>
        <w:pStyle w:val="paragraph"/>
      </w:pPr>
      <w:r w:rsidRPr="00731E41">
        <w:tab/>
        <w:t>(a)</w:t>
      </w:r>
      <w:r w:rsidRPr="00731E41">
        <w:tab/>
        <w:t xml:space="preserve">before the time by which the entity must lodge its </w:t>
      </w:r>
      <w:r w:rsidR="00731E41" w:rsidRPr="00731E41">
        <w:rPr>
          <w:position w:val="6"/>
          <w:sz w:val="16"/>
        </w:rPr>
        <w:t>*</w:t>
      </w:r>
      <w:r w:rsidRPr="00731E41">
        <w:t>income tax return for the income year; and</w:t>
      </w:r>
    </w:p>
    <w:p w:rsidR="006E0072" w:rsidRPr="00731E41" w:rsidRDefault="006E0072" w:rsidP="006E0072">
      <w:pPr>
        <w:pStyle w:val="paragraph"/>
      </w:pPr>
      <w:r w:rsidRPr="00731E41">
        <w:tab/>
        <w:t>(b)</w:t>
      </w:r>
      <w:r w:rsidRPr="00731E41">
        <w:tab/>
        <w:t>as if:</w:t>
      </w:r>
    </w:p>
    <w:p w:rsidR="006E0072" w:rsidRPr="00731E41" w:rsidRDefault="006E0072" w:rsidP="006E0072">
      <w:pPr>
        <w:pStyle w:val="paragraphsub"/>
      </w:pPr>
      <w:r w:rsidRPr="00731E41">
        <w:tab/>
        <w:t>(i)</w:t>
      </w:r>
      <w:r w:rsidRPr="00731E41">
        <w:tab/>
        <w:t xml:space="preserve">the </w:t>
      </w:r>
      <w:r w:rsidR="00731E41" w:rsidRPr="00731E41">
        <w:rPr>
          <w:position w:val="6"/>
          <w:sz w:val="16"/>
        </w:rPr>
        <w:t>*</w:t>
      </w:r>
      <w:r w:rsidRPr="00731E41">
        <w:t xml:space="preserve">Australian permanent establishments were an entity (the </w:t>
      </w:r>
      <w:r w:rsidRPr="00731E41">
        <w:rPr>
          <w:b/>
          <w:i/>
        </w:rPr>
        <w:t>notional entity</w:t>
      </w:r>
      <w:r w:rsidRPr="00731E41">
        <w:t xml:space="preserve">) for which those records would be required to be prepared under the </w:t>
      </w:r>
      <w:r w:rsidR="00731E41" w:rsidRPr="00731E41">
        <w:rPr>
          <w:position w:val="6"/>
          <w:sz w:val="16"/>
        </w:rPr>
        <w:t>*</w:t>
      </w:r>
      <w:r w:rsidRPr="00731E41">
        <w:t>accounting standards or the overseas or international accounting standards, as appropriate; and</w:t>
      </w:r>
    </w:p>
    <w:p w:rsidR="006E0072" w:rsidRPr="00731E41" w:rsidRDefault="006E0072" w:rsidP="006E0072">
      <w:pPr>
        <w:pStyle w:val="paragraphsub"/>
      </w:pPr>
      <w:r w:rsidRPr="00731E41">
        <w:tab/>
        <w:t>(ii)</w:t>
      </w:r>
      <w:r w:rsidRPr="00731E41">
        <w:tab/>
        <w:t xml:space="preserve">for the purposes of the statement of financial position or the corresponding statement, as appropriate—the assets, liabilities (including </w:t>
      </w:r>
      <w:r w:rsidR="00731E41" w:rsidRPr="00731E41">
        <w:rPr>
          <w:position w:val="6"/>
          <w:sz w:val="16"/>
        </w:rPr>
        <w:t>*</w:t>
      </w:r>
      <w:r w:rsidRPr="00731E41">
        <w:t xml:space="preserve">debt capital) and </w:t>
      </w:r>
      <w:r w:rsidR="00731E41" w:rsidRPr="00731E41">
        <w:rPr>
          <w:position w:val="6"/>
          <w:sz w:val="16"/>
        </w:rPr>
        <w:t>*</w:t>
      </w:r>
      <w:r w:rsidRPr="00731E41">
        <w:t xml:space="preserve">equity capital that are attributable to the Australian permanent establishments for that income year were assets, </w:t>
      </w:r>
      <w:r w:rsidRPr="00731E41">
        <w:lastRenderedPageBreak/>
        <w:t>liabilities and equity of the notional entity for that year; and</w:t>
      </w:r>
    </w:p>
    <w:p w:rsidR="006E0072" w:rsidRPr="00731E41" w:rsidRDefault="006E0072" w:rsidP="006E0072">
      <w:pPr>
        <w:pStyle w:val="paragraphsub"/>
      </w:pPr>
      <w:r w:rsidRPr="00731E41">
        <w:tab/>
        <w:t>(iii)</w:t>
      </w:r>
      <w:r w:rsidRPr="00731E41">
        <w:tab/>
        <w:t>for the purposes of the statement of financial performance or the corresponding statement, as appropriate—the revenues and expenses that are attributable to the Australian permanent establishments for that year were the revenues and expenses of the notional entity for that year; and</w:t>
      </w:r>
    </w:p>
    <w:p w:rsidR="006E0072" w:rsidRPr="00731E41" w:rsidRDefault="006E0072" w:rsidP="006E0072">
      <w:pPr>
        <w:pStyle w:val="paragraphsub"/>
      </w:pPr>
      <w:r w:rsidRPr="00731E41">
        <w:tab/>
        <w:t>(iv)</w:t>
      </w:r>
      <w:r w:rsidRPr="00731E41">
        <w:tab/>
        <w:t xml:space="preserve">the </w:t>
      </w:r>
      <w:r w:rsidR="00731E41" w:rsidRPr="00731E41">
        <w:rPr>
          <w:position w:val="6"/>
          <w:sz w:val="16"/>
        </w:rPr>
        <w:t>*</w:t>
      </w:r>
      <w:r w:rsidRPr="00731E41">
        <w:t>accounting standards, or the overseas or international accounting standards, as appropriate, referred to income years instead of financial years or the corresponding term in the overseas or international accounting standards.</w:t>
      </w:r>
    </w:p>
    <w:p w:rsidR="006E0072" w:rsidRPr="00731E41" w:rsidRDefault="006E0072" w:rsidP="006E0072">
      <w:pPr>
        <w:pStyle w:val="SubsectionHead"/>
      </w:pPr>
      <w:r w:rsidRPr="00731E41">
        <w:t>Commissioner’s power to exempt from complying with Australian accounting standards</w:t>
      </w:r>
    </w:p>
    <w:p w:rsidR="006E0072" w:rsidRPr="00731E41" w:rsidRDefault="006E0072" w:rsidP="006E0072">
      <w:pPr>
        <w:pStyle w:val="subsection"/>
      </w:pPr>
      <w:r w:rsidRPr="00731E41">
        <w:tab/>
        <w:t>(4)</w:t>
      </w:r>
      <w:r w:rsidRPr="00731E41">
        <w:tab/>
        <w:t xml:space="preserve">The Commissioner may decide that an entity, or entities in a class of entities, need not comply with all or any part of the </w:t>
      </w:r>
      <w:r w:rsidR="00731E41" w:rsidRPr="00731E41">
        <w:rPr>
          <w:position w:val="6"/>
          <w:sz w:val="16"/>
        </w:rPr>
        <w:t>*</w:t>
      </w:r>
      <w:r w:rsidRPr="00731E41">
        <w:t xml:space="preserve">accounting standards for one or more income years for the purposes of </w:t>
      </w:r>
      <w:r w:rsidR="00731E41">
        <w:t>subsection (</w:t>
      </w:r>
      <w:r w:rsidRPr="00731E41">
        <w:t>1A) if the Commissioner is satisfied that it would be unreasonable that the entity, or the entities in that class, be required to do so.</w:t>
      </w:r>
    </w:p>
    <w:p w:rsidR="006E0072" w:rsidRPr="00731E41" w:rsidRDefault="006E0072" w:rsidP="006E0072">
      <w:pPr>
        <w:pStyle w:val="notetext"/>
      </w:pPr>
      <w:r w:rsidRPr="00731E41">
        <w:t>Note:</w:t>
      </w:r>
      <w:r w:rsidRPr="00731E41">
        <w:tab/>
        <w:t>The Commissioner’s power under this subsection does not extend to the overseas or international accounting standards.</w:t>
      </w:r>
    </w:p>
    <w:p w:rsidR="006E0072" w:rsidRPr="00731E41" w:rsidRDefault="006E0072" w:rsidP="006E0072">
      <w:pPr>
        <w:pStyle w:val="subsection"/>
      </w:pPr>
      <w:r w:rsidRPr="00731E41">
        <w:tab/>
        <w:t>(5)</w:t>
      </w:r>
      <w:r w:rsidRPr="00731E41">
        <w:tab/>
        <w:t>The Commissioner:</w:t>
      </w:r>
    </w:p>
    <w:p w:rsidR="006E0072" w:rsidRPr="00731E41" w:rsidRDefault="006E0072" w:rsidP="006E0072">
      <w:pPr>
        <w:pStyle w:val="paragraph"/>
      </w:pPr>
      <w:r w:rsidRPr="00731E41">
        <w:tab/>
        <w:t>(a)</w:t>
      </w:r>
      <w:r w:rsidRPr="00731E41">
        <w:tab/>
        <w:t xml:space="preserve">may make a decision under </w:t>
      </w:r>
      <w:r w:rsidR="00731E41">
        <w:t>subsection (</w:t>
      </w:r>
      <w:r w:rsidRPr="00731E41">
        <w:t>4) in such cases and to such extent as the Commissioner thinks fit; and</w:t>
      </w:r>
    </w:p>
    <w:p w:rsidR="006E0072" w:rsidRPr="00731E41" w:rsidRDefault="006E0072" w:rsidP="006E0072">
      <w:pPr>
        <w:pStyle w:val="paragraph"/>
      </w:pPr>
      <w:r w:rsidRPr="00731E41">
        <w:tab/>
        <w:t>(b)</w:t>
      </w:r>
      <w:r w:rsidRPr="00731E41">
        <w:tab/>
        <w:t>must make the decision in writing; and</w:t>
      </w:r>
    </w:p>
    <w:p w:rsidR="006E0072" w:rsidRPr="00731E41" w:rsidRDefault="006E0072" w:rsidP="006E0072">
      <w:pPr>
        <w:pStyle w:val="paragraph"/>
      </w:pPr>
      <w:r w:rsidRPr="00731E41">
        <w:tab/>
        <w:t>(c)</w:t>
      </w:r>
      <w:r w:rsidRPr="00731E41">
        <w:tab/>
        <w:t xml:space="preserve">cause a copy of the decision to be published in the </w:t>
      </w:r>
      <w:r w:rsidRPr="00731E41">
        <w:rPr>
          <w:i/>
        </w:rPr>
        <w:t>Gazette</w:t>
      </w:r>
      <w:r w:rsidRPr="00731E41">
        <w:t>.</w:t>
      </w:r>
    </w:p>
    <w:p w:rsidR="006E0072" w:rsidRPr="00731E41" w:rsidRDefault="006E0072" w:rsidP="006E0072">
      <w:pPr>
        <w:pStyle w:val="subsection2"/>
      </w:pPr>
      <w:r w:rsidRPr="00731E41">
        <w:t xml:space="preserve">The decision has effect despite </w:t>
      </w:r>
      <w:r w:rsidR="00731E41">
        <w:t>subsection (</w:t>
      </w:r>
      <w:r w:rsidRPr="00731E41">
        <w:t>1A).</w:t>
      </w:r>
    </w:p>
    <w:p w:rsidR="006E0072" w:rsidRPr="00731E41" w:rsidRDefault="006E0072" w:rsidP="006E0072">
      <w:pPr>
        <w:pStyle w:val="SubsectionHead"/>
      </w:pPr>
      <w:r w:rsidRPr="00731E41">
        <w:t>Excluding Australian permanent establishments not covered by applicable double tax treaty</w:t>
      </w:r>
    </w:p>
    <w:p w:rsidR="006E0072" w:rsidRPr="00731E41" w:rsidRDefault="006E0072" w:rsidP="006E0072">
      <w:pPr>
        <w:pStyle w:val="subsection"/>
      </w:pPr>
      <w:r w:rsidRPr="00731E41">
        <w:tab/>
        <w:t>(6)</w:t>
      </w:r>
      <w:r w:rsidRPr="00731E41">
        <w:tab/>
        <w:t xml:space="preserve">An entity need not comply with this section for an income year in relation to an </w:t>
      </w:r>
      <w:r w:rsidR="00731E41" w:rsidRPr="00731E41">
        <w:rPr>
          <w:position w:val="6"/>
          <w:sz w:val="16"/>
        </w:rPr>
        <w:t>*</w:t>
      </w:r>
      <w:r w:rsidRPr="00731E41">
        <w:t>Australian permanent establishment if:</w:t>
      </w:r>
    </w:p>
    <w:p w:rsidR="006E0072" w:rsidRPr="00731E41" w:rsidRDefault="006E0072" w:rsidP="006E0072">
      <w:pPr>
        <w:pStyle w:val="paragraph"/>
      </w:pPr>
      <w:r w:rsidRPr="00731E41">
        <w:tab/>
        <w:t>(</w:t>
      </w:r>
      <w:r w:rsidRPr="00731E41">
        <w:rPr>
          <w:noProof/>
        </w:rPr>
        <w:t>a</w:t>
      </w:r>
      <w:r w:rsidRPr="00731E41">
        <w:t>)</w:t>
      </w:r>
      <w:r w:rsidRPr="00731E41">
        <w:tab/>
        <w:t xml:space="preserve">throughout that year, the entity was, for the purposes of a double tax agreement (within the meaning of Part X of the </w:t>
      </w:r>
      <w:r w:rsidRPr="00731E41">
        <w:rPr>
          <w:i/>
        </w:rPr>
        <w:lastRenderedPageBreak/>
        <w:t>Income Tax Assessment Act 1936</w:t>
      </w:r>
      <w:r w:rsidRPr="00731E41">
        <w:t>) in relation to a foreign country, a resident of that foreign country (even if the entity was also an Australian resident or a resident of another foreign country); and</w:t>
      </w:r>
    </w:p>
    <w:p w:rsidR="006E0072" w:rsidRPr="00731E41" w:rsidRDefault="006E0072" w:rsidP="006E0072">
      <w:pPr>
        <w:pStyle w:val="paragraph"/>
      </w:pPr>
      <w:r w:rsidRPr="00731E41">
        <w:tab/>
        <w:t>(</w:t>
      </w:r>
      <w:r w:rsidRPr="00731E41">
        <w:rPr>
          <w:noProof/>
        </w:rPr>
        <w:t>b</w:t>
      </w:r>
      <w:r w:rsidRPr="00731E41">
        <w:t>)</w:t>
      </w:r>
      <w:r w:rsidRPr="00731E41">
        <w:tab/>
        <w:t xml:space="preserve">throughout the period during that year when the entity was carrying on its </w:t>
      </w:r>
      <w:r w:rsidR="00731E41" w:rsidRPr="00731E41">
        <w:rPr>
          <w:position w:val="6"/>
          <w:sz w:val="16"/>
        </w:rPr>
        <w:t>*</w:t>
      </w:r>
      <w:r w:rsidRPr="00731E41">
        <w:t xml:space="preserve">business at or through that Australian permanent establishment, the Australian permanent establishment was </w:t>
      </w:r>
      <w:r w:rsidRPr="00731E41">
        <w:rPr>
          <w:i/>
        </w:rPr>
        <w:t>not</w:t>
      </w:r>
      <w:r w:rsidRPr="00731E41">
        <w:t xml:space="preserve"> a permanent establishment within the meaning of that double tax agreement.</w:t>
      </w:r>
    </w:p>
    <w:p w:rsidR="006E0072" w:rsidRPr="00731E41" w:rsidRDefault="006E0072" w:rsidP="006E0072">
      <w:pPr>
        <w:pStyle w:val="ActHead5"/>
      </w:pPr>
      <w:bookmarkStart w:id="363" w:name="_Toc397085649"/>
      <w:r w:rsidRPr="00731E41">
        <w:rPr>
          <w:rStyle w:val="CharSectno"/>
        </w:rPr>
        <w:t>820</w:t>
      </w:r>
      <w:r w:rsidR="00731E41">
        <w:rPr>
          <w:rStyle w:val="CharSectno"/>
        </w:rPr>
        <w:noBreakHyphen/>
      </w:r>
      <w:r w:rsidRPr="00731E41">
        <w:rPr>
          <w:rStyle w:val="CharSectno"/>
        </w:rPr>
        <w:t>965</w:t>
      </w:r>
      <w:r w:rsidRPr="00731E41">
        <w:t xml:space="preserve">  Review of Commissioner’s decision</w:t>
      </w:r>
      <w:bookmarkEnd w:id="363"/>
    </w:p>
    <w:p w:rsidR="006E0072" w:rsidRPr="00731E41" w:rsidRDefault="006E0072" w:rsidP="006E0072">
      <w:pPr>
        <w:pStyle w:val="subsection"/>
      </w:pPr>
      <w:r w:rsidRPr="00731E41">
        <w:tab/>
      </w:r>
      <w:r w:rsidRPr="00731E41">
        <w:tab/>
        <w:t>A person who is dissatisfied with a decision of the Commissioner under subsection</w:t>
      </w:r>
      <w:r w:rsidR="00731E41">
        <w:t> </w:t>
      </w:r>
      <w:r w:rsidRPr="00731E41">
        <w:t>820</w:t>
      </w:r>
      <w:r w:rsidR="00731E41">
        <w:noBreakHyphen/>
      </w:r>
      <w:r w:rsidRPr="00731E41">
        <w:t xml:space="preserve">960(4) may object against the decision in the manner set out in Part IVC of the </w:t>
      </w:r>
      <w:r w:rsidRPr="00731E41">
        <w:rPr>
          <w:i/>
        </w:rPr>
        <w:t>Taxation Administration Act 1953</w:t>
      </w:r>
      <w:r w:rsidRPr="00731E41">
        <w:t>.</w:t>
      </w:r>
    </w:p>
    <w:p w:rsidR="006E0072" w:rsidRPr="00731E41" w:rsidRDefault="006E0072" w:rsidP="006E0072">
      <w:pPr>
        <w:pStyle w:val="ActHead4"/>
      </w:pPr>
      <w:bookmarkStart w:id="364" w:name="_Toc397085650"/>
      <w:r w:rsidRPr="00731E41">
        <w:t>Records about arm’s length amounts</w:t>
      </w:r>
      <w:bookmarkEnd w:id="364"/>
    </w:p>
    <w:p w:rsidR="006E0072" w:rsidRPr="00731E41" w:rsidRDefault="006E0072" w:rsidP="006E0072">
      <w:pPr>
        <w:pStyle w:val="ActHead5"/>
      </w:pPr>
      <w:bookmarkStart w:id="365" w:name="_Toc397085651"/>
      <w:r w:rsidRPr="00731E41">
        <w:rPr>
          <w:rStyle w:val="CharSectno"/>
        </w:rPr>
        <w:t>820</w:t>
      </w:r>
      <w:r w:rsidR="00731E41">
        <w:rPr>
          <w:rStyle w:val="CharSectno"/>
        </w:rPr>
        <w:noBreakHyphen/>
      </w:r>
      <w:r w:rsidRPr="00731E41">
        <w:rPr>
          <w:rStyle w:val="CharSectno"/>
        </w:rPr>
        <w:t>980</w:t>
      </w:r>
      <w:r w:rsidRPr="00731E41">
        <w:t xml:space="preserve">  Records about arm’s length debt amount and arm’s length capital amount</w:t>
      </w:r>
      <w:bookmarkEnd w:id="365"/>
    </w:p>
    <w:p w:rsidR="006E0072" w:rsidRPr="00731E41" w:rsidRDefault="006E0072" w:rsidP="006E0072">
      <w:pPr>
        <w:pStyle w:val="subsection"/>
      </w:pPr>
      <w:r w:rsidRPr="00731E41">
        <w:tab/>
        <w:t>(1)</w:t>
      </w:r>
      <w:r w:rsidRPr="00731E41">
        <w:tab/>
        <w:t xml:space="preserve">An entity must keep records under this section for an </w:t>
      </w:r>
      <w:r w:rsidR="00731E41" w:rsidRPr="00731E41">
        <w:rPr>
          <w:position w:val="6"/>
          <w:sz w:val="16"/>
        </w:rPr>
        <w:t>*</w:t>
      </w:r>
      <w:r w:rsidRPr="00731E41">
        <w:t xml:space="preserve">arm’s length debt amount or </w:t>
      </w:r>
      <w:r w:rsidR="00731E41" w:rsidRPr="00731E41">
        <w:rPr>
          <w:position w:val="6"/>
          <w:sz w:val="16"/>
        </w:rPr>
        <w:t>*</w:t>
      </w:r>
      <w:r w:rsidRPr="00731E41">
        <w:t>arm’s length capital amount that the entity worked out for the purposes of this Division.</w:t>
      </w:r>
    </w:p>
    <w:p w:rsidR="006E0072" w:rsidRPr="00731E41" w:rsidRDefault="006E0072" w:rsidP="006E0072">
      <w:pPr>
        <w:pStyle w:val="subsection"/>
      </w:pPr>
      <w:r w:rsidRPr="00731E41">
        <w:tab/>
        <w:t>(2)</w:t>
      </w:r>
      <w:r w:rsidRPr="00731E41">
        <w:tab/>
        <w:t>The records must contain particulars about the factual assumptions and relevant factors mentioned in section</w:t>
      </w:r>
      <w:r w:rsidR="00731E41">
        <w:t> </w:t>
      </w:r>
      <w:r w:rsidRPr="00731E41">
        <w:t>820</w:t>
      </w:r>
      <w:r w:rsidR="00731E41">
        <w:noBreakHyphen/>
      </w:r>
      <w:r w:rsidRPr="00731E41">
        <w:t>105, 820</w:t>
      </w:r>
      <w:r w:rsidR="00731E41">
        <w:noBreakHyphen/>
      </w:r>
      <w:r w:rsidRPr="00731E41">
        <w:t>215, 820</w:t>
      </w:r>
      <w:r w:rsidR="00731E41">
        <w:noBreakHyphen/>
      </w:r>
      <w:r w:rsidRPr="00731E41">
        <w:t>315 or 820</w:t>
      </w:r>
      <w:r w:rsidR="00731E41">
        <w:noBreakHyphen/>
      </w:r>
      <w:r w:rsidRPr="00731E41">
        <w:t>410 (as appropriate) that have been taken into account in working out that amount.</w:t>
      </w:r>
    </w:p>
    <w:p w:rsidR="006E0072" w:rsidRPr="00731E41" w:rsidRDefault="006E0072" w:rsidP="006E0072">
      <w:pPr>
        <w:pStyle w:val="subsection"/>
      </w:pPr>
      <w:r w:rsidRPr="00731E41">
        <w:tab/>
        <w:t>(3)</w:t>
      </w:r>
      <w:r w:rsidRPr="00731E41">
        <w:tab/>
        <w:t xml:space="preserve">The entity must prepare the records before the time by which the entity must lodge its </w:t>
      </w:r>
      <w:r w:rsidR="00731E41" w:rsidRPr="00731E41">
        <w:rPr>
          <w:position w:val="6"/>
          <w:sz w:val="16"/>
        </w:rPr>
        <w:t>*</w:t>
      </w:r>
      <w:r w:rsidRPr="00731E41">
        <w:t>income tax return for the income year in relation to all or a part of which the amount is worked out.</w:t>
      </w:r>
    </w:p>
    <w:p w:rsidR="006E0072" w:rsidRPr="00731E41" w:rsidRDefault="006E0072" w:rsidP="006E0072">
      <w:pPr>
        <w:pStyle w:val="notetext"/>
        <w:rPr>
          <w:i/>
        </w:rPr>
      </w:pPr>
      <w:r w:rsidRPr="00731E41">
        <w:t>Note:</w:t>
      </w:r>
      <w:r w:rsidRPr="00731E41">
        <w:tab/>
        <w:t>A person must comply with the requirements in section</w:t>
      </w:r>
      <w:r w:rsidR="00731E41">
        <w:t> </w:t>
      </w:r>
      <w:r w:rsidRPr="00731E41">
        <w:t xml:space="preserve">262A of the </w:t>
      </w:r>
      <w:r w:rsidRPr="00731E41">
        <w:rPr>
          <w:i/>
        </w:rPr>
        <w:t xml:space="preserve">Income Tax Assessment Act 1936 </w:t>
      </w:r>
      <w:r w:rsidRPr="00731E41">
        <w:t xml:space="preserve">about the keeping of these records (see </w:t>
      </w:r>
      <w:r w:rsidR="00731E41">
        <w:t>subsections (</w:t>
      </w:r>
      <w:r w:rsidRPr="00731E41">
        <w:t>2AA) and (3) of that section)</w:t>
      </w:r>
      <w:r w:rsidRPr="00731E41">
        <w:rPr>
          <w:i/>
        </w:rPr>
        <w:t>.</w:t>
      </w:r>
    </w:p>
    <w:p w:rsidR="006E0072" w:rsidRPr="00731E41" w:rsidRDefault="006E0072" w:rsidP="006E0072">
      <w:pPr>
        <w:pStyle w:val="ActHead4"/>
      </w:pPr>
      <w:bookmarkStart w:id="366" w:name="_Toc397085652"/>
      <w:r w:rsidRPr="00731E41">
        <w:lastRenderedPageBreak/>
        <w:t>Records about asset revaluations</w:t>
      </w:r>
      <w:bookmarkEnd w:id="366"/>
    </w:p>
    <w:p w:rsidR="006E0072" w:rsidRPr="00731E41" w:rsidRDefault="006E0072" w:rsidP="006E0072">
      <w:pPr>
        <w:pStyle w:val="ActHead5"/>
      </w:pPr>
      <w:bookmarkStart w:id="367" w:name="_Toc397085653"/>
      <w:r w:rsidRPr="00731E41">
        <w:rPr>
          <w:rStyle w:val="CharSectno"/>
        </w:rPr>
        <w:t>820</w:t>
      </w:r>
      <w:r w:rsidR="00731E41">
        <w:rPr>
          <w:rStyle w:val="CharSectno"/>
        </w:rPr>
        <w:noBreakHyphen/>
      </w:r>
      <w:r w:rsidRPr="00731E41">
        <w:rPr>
          <w:rStyle w:val="CharSectno"/>
        </w:rPr>
        <w:t>985</w:t>
      </w:r>
      <w:r w:rsidRPr="00731E41">
        <w:t xml:space="preserve">  Methodology of revaluation and independence of valuer</w:t>
      </w:r>
      <w:bookmarkEnd w:id="367"/>
    </w:p>
    <w:p w:rsidR="006E0072" w:rsidRPr="00731E41" w:rsidRDefault="006E0072" w:rsidP="006E0072">
      <w:pPr>
        <w:pStyle w:val="subsection"/>
      </w:pPr>
      <w:r w:rsidRPr="00731E41">
        <w:tab/>
        <w:t>(1)</w:t>
      </w:r>
      <w:r w:rsidRPr="00731E41">
        <w:tab/>
        <w:t>An entity must keep records under this section for a revaluation of assets mentioned in subsection</w:t>
      </w:r>
      <w:r w:rsidR="00731E41">
        <w:t> </w:t>
      </w:r>
      <w:r w:rsidRPr="00731E41">
        <w:t>820</w:t>
      </w:r>
      <w:r w:rsidR="00731E41">
        <w:noBreakHyphen/>
      </w:r>
      <w:r w:rsidRPr="00731E41">
        <w:t>680(2) (except a revaluation that need not comply with that subsection because of subsection</w:t>
      </w:r>
      <w:r w:rsidR="00731E41">
        <w:t> </w:t>
      </w:r>
      <w:r w:rsidRPr="00731E41">
        <w:t>820</w:t>
      </w:r>
      <w:r w:rsidR="00731E41">
        <w:noBreakHyphen/>
      </w:r>
      <w:r w:rsidRPr="00731E41">
        <w:t>680(2A)) or 820</w:t>
      </w:r>
      <w:r w:rsidR="00731E41">
        <w:noBreakHyphen/>
      </w:r>
      <w:r w:rsidRPr="00731E41">
        <w:t>684(2).</w:t>
      </w:r>
    </w:p>
    <w:p w:rsidR="006E0072" w:rsidRPr="00731E41" w:rsidRDefault="006E0072" w:rsidP="006E0072">
      <w:pPr>
        <w:pStyle w:val="subsection"/>
      </w:pPr>
      <w:r w:rsidRPr="00731E41">
        <w:tab/>
        <w:t>(2)</w:t>
      </w:r>
      <w:r w:rsidRPr="00731E41">
        <w:tab/>
        <w:t>The records must contain particulars about:</w:t>
      </w:r>
    </w:p>
    <w:p w:rsidR="006E0072" w:rsidRPr="00731E41" w:rsidRDefault="006E0072" w:rsidP="006E0072">
      <w:pPr>
        <w:pStyle w:val="paragraph"/>
      </w:pPr>
      <w:r w:rsidRPr="00731E41">
        <w:tab/>
        <w:t>(</w:t>
      </w:r>
      <w:r w:rsidRPr="00731E41">
        <w:rPr>
          <w:noProof/>
        </w:rPr>
        <w:t>a</w:t>
      </w:r>
      <w:r w:rsidRPr="00731E41">
        <w:t>)</w:t>
      </w:r>
      <w:r w:rsidRPr="00731E41">
        <w:tab/>
        <w:t>the methodology used in making the revaluation (including any assumptions made); and</w:t>
      </w:r>
    </w:p>
    <w:p w:rsidR="006E0072" w:rsidRPr="00731E41" w:rsidRDefault="006E0072" w:rsidP="006E0072">
      <w:pPr>
        <w:pStyle w:val="paragraph"/>
      </w:pPr>
      <w:r w:rsidRPr="00731E41">
        <w:tab/>
        <w:t>(</w:t>
      </w:r>
      <w:r w:rsidRPr="00731E41">
        <w:rPr>
          <w:noProof/>
        </w:rPr>
        <w:t>b</w:t>
      </w:r>
      <w:r w:rsidRPr="00731E41">
        <w:t>)</w:t>
      </w:r>
      <w:r w:rsidRPr="00731E41">
        <w:tab/>
        <w:t>how that methodology was applied (including the data and other information used); and</w:t>
      </w:r>
    </w:p>
    <w:p w:rsidR="006E0072" w:rsidRPr="00731E41" w:rsidRDefault="006E0072" w:rsidP="006E0072">
      <w:pPr>
        <w:pStyle w:val="paragraph"/>
      </w:pPr>
      <w:r w:rsidRPr="00731E41">
        <w:tab/>
        <w:t>(</w:t>
      </w:r>
      <w:r w:rsidRPr="00731E41">
        <w:rPr>
          <w:noProof/>
        </w:rPr>
        <w:t>c</w:t>
      </w:r>
      <w:r w:rsidRPr="00731E41">
        <w:t>)</w:t>
      </w:r>
      <w:r w:rsidRPr="00731E41">
        <w:tab/>
        <w:t>who made the revaluation; and</w:t>
      </w:r>
    </w:p>
    <w:p w:rsidR="006E0072" w:rsidRPr="00731E41" w:rsidRDefault="006E0072" w:rsidP="006E0072">
      <w:pPr>
        <w:pStyle w:val="paragraph"/>
      </w:pPr>
      <w:r w:rsidRPr="00731E41">
        <w:tab/>
        <w:t>(</w:t>
      </w:r>
      <w:r w:rsidRPr="00731E41">
        <w:rPr>
          <w:noProof/>
        </w:rPr>
        <w:t>d</w:t>
      </w:r>
      <w:r w:rsidRPr="00731E41">
        <w:t>)</w:t>
      </w:r>
      <w:r w:rsidRPr="00731E41">
        <w:tab/>
        <w:t>that person’s qualifications and experience as an expert in valuing assets of the relevant kind; and</w:t>
      </w:r>
    </w:p>
    <w:p w:rsidR="006E0072" w:rsidRPr="00731E41" w:rsidRDefault="006E0072" w:rsidP="006E0072">
      <w:pPr>
        <w:pStyle w:val="paragraph"/>
      </w:pPr>
      <w:r w:rsidRPr="00731E41">
        <w:tab/>
        <w:t>(</w:t>
      </w:r>
      <w:r w:rsidRPr="00731E41">
        <w:rPr>
          <w:noProof/>
        </w:rPr>
        <w:t>e</w:t>
      </w:r>
      <w:r w:rsidRPr="00731E41">
        <w:t>)</w:t>
      </w:r>
      <w:r w:rsidRPr="00731E41">
        <w:tab/>
        <w:t>the remuneration and expenses paid to that person.</w:t>
      </w:r>
    </w:p>
    <w:p w:rsidR="006E0072" w:rsidRPr="00731E41" w:rsidRDefault="006E0072" w:rsidP="006E0072">
      <w:pPr>
        <w:pStyle w:val="subsection"/>
      </w:pPr>
      <w:r w:rsidRPr="00731E41">
        <w:tab/>
        <w:t>(3)</w:t>
      </w:r>
      <w:r w:rsidRPr="00731E41">
        <w:tab/>
        <w:t>If the revaluation was made in accordance with subsection</w:t>
      </w:r>
      <w:r w:rsidR="00731E41">
        <w:t> </w:t>
      </w:r>
      <w:r w:rsidRPr="00731E41">
        <w:t>820</w:t>
      </w:r>
      <w:r w:rsidR="00731E41">
        <w:noBreakHyphen/>
      </w:r>
      <w:r w:rsidRPr="00731E41">
        <w:t>680(2B) (about external validation of a revaluation made internally), the records must also contain particulars of:</w:t>
      </w:r>
    </w:p>
    <w:p w:rsidR="006E0072" w:rsidRPr="00731E41" w:rsidRDefault="006E0072" w:rsidP="006E0072">
      <w:pPr>
        <w:pStyle w:val="paragraph"/>
      </w:pPr>
      <w:r w:rsidRPr="00731E41">
        <w:tab/>
        <w:t>(</w:t>
      </w:r>
      <w:r w:rsidRPr="00731E41">
        <w:rPr>
          <w:noProof/>
        </w:rPr>
        <w:t>a</w:t>
      </w:r>
      <w:r w:rsidRPr="00731E41">
        <w:t>)</w:t>
      </w:r>
      <w:r w:rsidRPr="00731E41">
        <w:tab/>
        <w:t>who was the external expert referred to in that subsection; and</w:t>
      </w:r>
    </w:p>
    <w:p w:rsidR="006E0072" w:rsidRPr="00731E41" w:rsidRDefault="006E0072" w:rsidP="006E0072">
      <w:pPr>
        <w:pStyle w:val="paragraph"/>
      </w:pPr>
      <w:r w:rsidRPr="00731E41">
        <w:tab/>
        <w:t>(</w:t>
      </w:r>
      <w:r w:rsidRPr="00731E41">
        <w:rPr>
          <w:noProof/>
        </w:rPr>
        <w:t>b</w:t>
      </w:r>
      <w:r w:rsidRPr="00731E41">
        <w:t>)</w:t>
      </w:r>
      <w:r w:rsidRPr="00731E41">
        <w:tab/>
        <w:t>his or her qualifications and experience as an expert in valuing assets of the relevant kind; and</w:t>
      </w:r>
    </w:p>
    <w:p w:rsidR="006E0072" w:rsidRPr="00731E41" w:rsidRDefault="006E0072" w:rsidP="006E0072">
      <w:pPr>
        <w:pStyle w:val="paragraph"/>
      </w:pPr>
      <w:r w:rsidRPr="00731E41">
        <w:tab/>
        <w:t>(</w:t>
      </w:r>
      <w:r w:rsidRPr="00731E41">
        <w:rPr>
          <w:noProof/>
        </w:rPr>
        <w:t>c</w:t>
      </w:r>
      <w:r w:rsidRPr="00731E41">
        <w:t>)</w:t>
      </w:r>
      <w:r w:rsidRPr="00731E41">
        <w:tab/>
        <w:t>the remuneration and expenses paid to him or her; and</w:t>
      </w:r>
    </w:p>
    <w:p w:rsidR="006E0072" w:rsidRPr="00731E41" w:rsidRDefault="006E0072" w:rsidP="006E0072">
      <w:pPr>
        <w:pStyle w:val="paragraph"/>
      </w:pPr>
      <w:r w:rsidRPr="00731E41">
        <w:tab/>
        <w:t>(</w:t>
      </w:r>
      <w:r w:rsidRPr="00731E41">
        <w:rPr>
          <w:noProof/>
        </w:rPr>
        <w:t>d</w:t>
      </w:r>
      <w:r w:rsidRPr="00731E41">
        <w:t>)</w:t>
      </w:r>
      <w:r w:rsidRPr="00731E41">
        <w:tab/>
        <w:t>his or her review of the methodology for making the revaluation (as required by subparagraph</w:t>
      </w:r>
      <w:r w:rsidR="00731E41">
        <w:t> </w:t>
      </w:r>
      <w:r w:rsidRPr="00731E41">
        <w:t>820</w:t>
      </w:r>
      <w:r w:rsidR="00731E41">
        <w:noBreakHyphen/>
      </w:r>
      <w:r w:rsidRPr="00731E41">
        <w:t>680(2B)(b)(ii)); and</w:t>
      </w:r>
    </w:p>
    <w:p w:rsidR="006E0072" w:rsidRPr="00731E41" w:rsidRDefault="006E0072" w:rsidP="006E0072">
      <w:pPr>
        <w:pStyle w:val="paragraph"/>
      </w:pPr>
      <w:r w:rsidRPr="00731E41">
        <w:tab/>
        <w:t>(</w:t>
      </w:r>
      <w:r w:rsidRPr="00731E41">
        <w:rPr>
          <w:noProof/>
        </w:rPr>
        <w:t>e</w:t>
      </w:r>
      <w:r w:rsidRPr="00731E41">
        <w:t>)</w:t>
      </w:r>
      <w:r w:rsidRPr="00731E41">
        <w:tab/>
        <w:t>his or her agreement that the methodology is suitable for making it (as required by subparagraph</w:t>
      </w:r>
      <w:r w:rsidR="00731E41">
        <w:t> </w:t>
      </w:r>
      <w:r w:rsidRPr="00731E41">
        <w:t>820</w:t>
      </w:r>
      <w:r w:rsidR="00731E41">
        <w:noBreakHyphen/>
      </w:r>
      <w:r w:rsidRPr="00731E41">
        <w:t>680(2B)(b)(iii)).</w:t>
      </w:r>
    </w:p>
    <w:p w:rsidR="006E0072" w:rsidRPr="00731E41" w:rsidRDefault="006E0072" w:rsidP="006E0072">
      <w:pPr>
        <w:pStyle w:val="subsection2"/>
      </w:pPr>
      <w:r w:rsidRPr="00731E41">
        <w:t>This subsection extends to subsection</w:t>
      </w:r>
      <w:r w:rsidR="00731E41">
        <w:t> </w:t>
      </w:r>
      <w:r w:rsidRPr="00731E41">
        <w:t>820</w:t>
      </w:r>
      <w:r w:rsidR="00731E41">
        <w:noBreakHyphen/>
      </w:r>
      <w:r w:rsidRPr="00731E41">
        <w:t>680(2B) as it applies because of subsection</w:t>
      </w:r>
      <w:r w:rsidR="00731E41">
        <w:t> </w:t>
      </w:r>
      <w:r w:rsidRPr="00731E41">
        <w:t>820</w:t>
      </w:r>
      <w:r w:rsidR="00731E41">
        <w:noBreakHyphen/>
      </w:r>
      <w:r w:rsidRPr="00731E41">
        <w:t>684(5).</w:t>
      </w:r>
    </w:p>
    <w:p w:rsidR="006E0072" w:rsidRPr="00731E41" w:rsidRDefault="006E0072" w:rsidP="006E0072">
      <w:pPr>
        <w:pStyle w:val="notetext"/>
      </w:pPr>
      <w:r w:rsidRPr="00731E41">
        <w:t>Note:</w:t>
      </w:r>
      <w:r w:rsidRPr="00731E41">
        <w:tab/>
        <w:t>Section</w:t>
      </w:r>
      <w:r w:rsidR="00731E41">
        <w:t> </w:t>
      </w:r>
      <w:r w:rsidRPr="00731E41">
        <w:t>820</w:t>
      </w:r>
      <w:r w:rsidR="00731E41">
        <w:noBreakHyphen/>
      </w:r>
      <w:r w:rsidRPr="00731E41">
        <w:t>684 allows some revaluations that are not allowed by the accounting standards.</w:t>
      </w:r>
    </w:p>
    <w:p w:rsidR="006E0072" w:rsidRPr="00731E41" w:rsidRDefault="006E0072" w:rsidP="006E0072">
      <w:pPr>
        <w:pStyle w:val="subsection"/>
      </w:pPr>
      <w:r w:rsidRPr="00731E41">
        <w:lastRenderedPageBreak/>
        <w:tab/>
        <w:t>(4)</w:t>
      </w:r>
      <w:r w:rsidRPr="00731E41">
        <w:tab/>
        <w:t xml:space="preserve">The entity must prepare the records before the time by which the entity must lodge its </w:t>
      </w:r>
      <w:r w:rsidR="00731E41" w:rsidRPr="00731E41">
        <w:rPr>
          <w:position w:val="6"/>
          <w:sz w:val="16"/>
        </w:rPr>
        <w:t>*</w:t>
      </w:r>
      <w:r w:rsidRPr="00731E41">
        <w:t>income tax return for the income year in relation to all or a part of which the revaluation is made.</w:t>
      </w:r>
    </w:p>
    <w:p w:rsidR="006E0072" w:rsidRPr="00731E41" w:rsidRDefault="006E0072" w:rsidP="006E0072">
      <w:pPr>
        <w:pStyle w:val="notetext"/>
        <w:rPr>
          <w:i/>
        </w:rPr>
      </w:pPr>
      <w:r w:rsidRPr="00731E41">
        <w:t>Note:</w:t>
      </w:r>
      <w:r w:rsidRPr="00731E41">
        <w:tab/>
        <w:t>A person must comply with the requirements in section</w:t>
      </w:r>
      <w:r w:rsidR="00731E41">
        <w:t> </w:t>
      </w:r>
      <w:r w:rsidRPr="00731E41">
        <w:t xml:space="preserve">262A of the </w:t>
      </w:r>
      <w:r w:rsidRPr="00731E41">
        <w:rPr>
          <w:i/>
        </w:rPr>
        <w:t xml:space="preserve">Income Tax Assessment Act 1936 </w:t>
      </w:r>
      <w:r w:rsidRPr="00731E41">
        <w:t xml:space="preserve">about the keeping of these records (see </w:t>
      </w:r>
      <w:r w:rsidR="00731E41">
        <w:t>subsections (</w:t>
      </w:r>
      <w:r w:rsidRPr="00731E41">
        <w:t>2AA) and (3) of that section)</w:t>
      </w:r>
      <w:r w:rsidRPr="00731E41">
        <w:rPr>
          <w:i/>
        </w:rPr>
        <w:t>.</w:t>
      </w:r>
    </w:p>
    <w:p w:rsidR="006E0072" w:rsidRPr="00731E41" w:rsidRDefault="006E0072" w:rsidP="006E0072">
      <w:pPr>
        <w:pStyle w:val="ActHead4"/>
      </w:pPr>
      <w:bookmarkStart w:id="368" w:name="_Toc397085654"/>
      <w:r w:rsidRPr="00731E41">
        <w:t>Offences committed by certain entities</w:t>
      </w:r>
      <w:bookmarkEnd w:id="368"/>
    </w:p>
    <w:p w:rsidR="006E0072" w:rsidRPr="00731E41" w:rsidRDefault="006E0072" w:rsidP="006E0072">
      <w:pPr>
        <w:pStyle w:val="ActHead5"/>
      </w:pPr>
      <w:bookmarkStart w:id="369" w:name="_Toc397085655"/>
      <w:r w:rsidRPr="00731E41">
        <w:rPr>
          <w:rStyle w:val="CharSectno"/>
        </w:rPr>
        <w:t>820</w:t>
      </w:r>
      <w:r w:rsidR="00731E41">
        <w:rPr>
          <w:rStyle w:val="CharSectno"/>
        </w:rPr>
        <w:noBreakHyphen/>
      </w:r>
      <w:r w:rsidRPr="00731E41">
        <w:rPr>
          <w:rStyle w:val="CharSectno"/>
        </w:rPr>
        <w:t>990</w:t>
      </w:r>
      <w:r w:rsidRPr="00731E41">
        <w:t xml:space="preserve">  Offences—treatment of partnerships</w:t>
      </w:r>
      <w:bookmarkEnd w:id="369"/>
    </w:p>
    <w:p w:rsidR="006E0072" w:rsidRPr="00731E41" w:rsidRDefault="006E0072" w:rsidP="006E0072">
      <w:pPr>
        <w:pStyle w:val="subsection"/>
      </w:pPr>
      <w:r w:rsidRPr="00731E41">
        <w:tab/>
        <w:t>(1)</w:t>
      </w:r>
      <w:r w:rsidRPr="00731E41">
        <w:tab/>
        <w:t xml:space="preserve">The provisions set out in the following </w:t>
      </w:r>
      <w:r w:rsidR="00731E41">
        <w:t>paragraphs (</w:t>
      </w:r>
      <w:r w:rsidRPr="00731E41">
        <w:t xml:space="preserve">the </w:t>
      </w:r>
      <w:r w:rsidRPr="00731E41">
        <w:rPr>
          <w:b/>
          <w:i/>
        </w:rPr>
        <w:t>relevant provisions</w:t>
      </w:r>
      <w:r w:rsidRPr="00731E41">
        <w:t>) apply, in relation to records required to be kept under this Subdivision, to a partnership as if it were a person, but with the modifications set out in this section:</w:t>
      </w:r>
    </w:p>
    <w:p w:rsidR="006E0072" w:rsidRPr="00731E41" w:rsidRDefault="006E0072" w:rsidP="006E0072">
      <w:pPr>
        <w:pStyle w:val="paragraph"/>
      </w:pPr>
      <w:r w:rsidRPr="00731E41">
        <w:tab/>
        <w:t>(a)</w:t>
      </w:r>
      <w:r w:rsidRPr="00731E41">
        <w:tab/>
        <w:t>sections</w:t>
      </w:r>
      <w:r w:rsidR="00731E41">
        <w:t> </w:t>
      </w:r>
      <w:r w:rsidRPr="00731E41">
        <w:t>820</w:t>
      </w:r>
      <w:r w:rsidR="00731E41">
        <w:noBreakHyphen/>
      </w:r>
      <w:r w:rsidRPr="00731E41">
        <w:t>960 and 820</w:t>
      </w:r>
      <w:r w:rsidR="00731E41">
        <w:noBreakHyphen/>
      </w:r>
      <w:r w:rsidRPr="00731E41">
        <w:t>980;</w:t>
      </w:r>
    </w:p>
    <w:p w:rsidR="006E0072" w:rsidRPr="00731E41" w:rsidRDefault="006E0072" w:rsidP="006E0072">
      <w:pPr>
        <w:pStyle w:val="paragraph"/>
      </w:pPr>
      <w:r w:rsidRPr="00731E41">
        <w:tab/>
        <w:t>(b)</w:t>
      </w:r>
      <w:r w:rsidRPr="00731E41">
        <w:tab/>
        <w:t>section</w:t>
      </w:r>
      <w:r w:rsidR="00731E41">
        <w:t> </w:t>
      </w:r>
      <w:r w:rsidRPr="00731E41">
        <w:t xml:space="preserve">262A of the </w:t>
      </w:r>
      <w:r w:rsidRPr="00731E41">
        <w:rPr>
          <w:i/>
        </w:rPr>
        <w:t>Income Tax Assessment Act 1936</w:t>
      </w:r>
      <w:r w:rsidRPr="00731E41">
        <w:t>;</w:t>
      </w:r>
    </w:p>
    <w:p w:rsidR="006E0072" w:rsidRPr="00731E41" w:rsidRDefault="006E0072" w:rsidP="006E0072">
      <w:pPr>
        <w:pStyle w:val="paragraph"/>
      </w:pPr>
      <w:r w:rsidRPr="00731E41">
        <w:tab/>
        <w:t>(c)</w:t>
      </w:r>
      <w:r w:rsidRPr="00731E41">
        <w:tab/>
        <w:t xml:space="preserve">Part III of the </w:t>
      </w:r>
      <w:r w:rsidRPr="00731E41">
        <w:rPr>
          <w:i/>
        </w:rPr>
        <w:t>Taxation Administration Act 1953</w:t>
      </w:r>
      <w:r w:rsidRPr="00731E41">
        <w:t>.</w:t>
      </w:r>
    </w:p>
    <w:p w:rsidR="006E0072" w:rsidRPr="00731E41" w:rsidRDefault="006E0072" w:rsidP="006E0072">
      <w:pPr>
        <w:pStyle w:val="subsection"/>
      </w:pPr>
      <w:r w:rsidRPr="00731E41">
        <w:tab/>
        <w:t>(2)</w:t>
      </w:r>
      <w:r w:rsidRPr="00731E41">
        <w:tab/>
        <w:t>If the relevant provisions would otherwise require or permit something to be done by the partnership, the thing may be done by one or more of the partners on behalf of the partnership.</w:t>
      </w:r>
    </w:p>
    <w:p w:rsidR="006E0072" w:rsidRPr="00731E41" w:rsidRDefault="006E0072" w:rsidP="006E0072">
      <w:pPr>
        <w:pStyle w:val="subsection"/>
      </w:pPr>
      <w:r w:rsidRPr="00731E41">
        <w:tab/>
        <w:t>(3)</w:t>
      </w:r>
      <w:r w:rsidRPr="00731E41">
        <w:tab/>
        <w:t>An obligation that would otherwise be imposed on the partnership by the relevant provisions:</w:t>
      </w:r>
    </w:p>
    <w:p w:rsidR="006E0072" w:rsidRPr="00731E41" w:rsidRDefault="006E0072" w:rsidP="006E0072">
      <w:pPr>
        <w:pStyle w:val="paragraph"/>
      </w:pPr>
      <w:r w:rsidRPr="00731E41">
        <w:tab/>
        <w:t>(a)</w:t>
      </w:r>
      <w:r w:rsidRPr="00731E41">
        <w:tab/>
        <w:t>is imposed on each partner instead; but</w:t>
      </w:r>
    </w:p>
    <w:p w:rsidR="006E0072" w:rsidRPr="00731E41" w:rsidRDefault="006E0072" w:rsidP="006E0072">
      <w:pPr>
        <w:pStyle w:val="paragraph"/>
      </w:pPr>
      <w:r w:rsidRPr="00731E41">
        <w:tab/>
        <w:t>(b)</w:t>
      </w:r>
      <w:r w:rsidRPr="00731E41">
        <w:tab/>
        <w:t>may be discharged by any of the partners.</w:t>
      </w:r>
    </w:p>
    <w:p w:rsidR="006E0072" w:rsidRPr="00731E41" w:rsidRDefault="006E0072" w:rsidP="006E0072">
      <w:pPr>
        <w:pStyle w:val="subsection"/>
      </w:pPr>
      <w:r w:rsidRPr="00731E41">
        <w:tab/>
        <w:t>(4)</w:t>
      </w:r>
      <w:r w:rsidRPr="00731E41">
        <w:tab/>
        <w:t>The partners are jointly and severally liable to pay an amount that would otherwise be payable by the partnership under the relevant provisions.</w:t>
      </w:r>
    </w:p>
    <w:p w:rsidR="006E0072" w:rsidRPr="00731E41" w:rsidRDefault="006E0072" w:rsidP="006E0072">
      <w:pPr>
        <w:pStyle w:val="subsection"/>
      </w:pPr>
      <w:r w:rsidRPr="00731E41">
        <w:tab/>
        <w:t>(5)</w:t>
      </w:r>
      <w:r w:rsidRPr="00731E41">
        <w:tab/>
        <w:t>An offence against any of the relevant provisions that would otherwise be committed by the partnership is taken to have been committed by each partner who:</w:t>
      </w:r>
    </w:p>
    <w:p w:rsidR="006E0072" w:rsidRPr="00731E41" w:rsidRDefault="006E0072" w:rsidP="006E0072">
      <w:pPr>
        <w:pStyle w:val="paragraph"/>
      </w:pPr>
      <w:r w:rsidRPr="00731E41">
        <w:tab/>
        <w:t>(a)</w:t>
      </w:r>
      <w:r w:rsidRPr="00731E41">
        <w:tab/>
        <w:t>did the relevant act or made the relevant omission; or</w:t>
      </w:r>
    </w:p>
    <w:p w:rsidR="006E0072" w:rsidRPr="00731E41" w:rsidRDefault="006E0072" w:rsidP="006E0072">
      <w:pPr>
        <w:pStyle w:val="paragraph"/>
      </w:pPr>
      <w:r w:rsidRPr="00731E41">
        <w:tab/>
        <w:t>(b)</w:t>
      </w:r>
      <w:r w:rsidRPr="00731E41">
        <w:tab/>
        <w:t>aided, abetted, counselled or procured the relevant act or omission; or</w:t>
      </w:r>
    </w:p>
    <w:p w:rsidR="006E0072" w:rsidRPr="00731E41" w:rsidRDefault="006E0072" w:rsidP="006E0072">
      <w:pPr>
        <w:pStyle w:val="paragraph"/>
      </w:pPr>
      <w:r w:rsidRPr="00731E41">
        <w:lastRenderedPageBreak/>
        <w:tab/>
        <w:t>(c)</w:t>
      </w:r>
      <w:r w:rsidRPr="00731E41">
        <w:tab/>
        <w:t>was in any way knowingly concerned in, or party to, the relevant act or omission (whether directly or indirectly or whether by any act or omission of the partner).</w:t>
      </w:r>
    </w:p>
    <w:p w:rsidR="006E0072" w:rsidRPr="00731E41" w:rsidRDefault="006E0072" w:rsidP="006E0072">
      <w:pPr>
        <w:pStyle w:val="subsection"/>
      </w:pPr>
      <w:r w:rsidRPr="00731E41">
        <w:tab/>
        <w:t>(6)</w:t>
      </w:r>
      <w:r w:rsidRPr="00731E41">
        <w:tab/>
        <w:t xml:space="preserve">For the purposes of </w:t>
      </w:r>
      <w:r w:rsidR="00731E41">
        <w:t>subsection (</w:t>
      </w:r>
      <w:r w:rsidRPr="00731E41">
        <w:t>5):</w:t>
      </w:r>
    </w:p>
    <w:p w:rsidR="006E0072" w:rsidRPr="00731E41" w:rsidRDefault="006E0072" w:rsidP="006E0072">
      <w:pPr>
        <w:pStyle w:val="paragraph"/>
      </w:pPr>
      <w:r w:rsidRPr="00731E41">
        <w:tab/>
        <w:t>(a)</w:t>
      </w:r>
      <w:r w:rsidRPr="00731E41">
        <w:tab/>
        <w:t>to establish that a partnership engaged in a particular conduct, it is sufficient to show that the conduct was engaged in by a partner:</w:t>
      </w:r>
    </w:p>
    <w:p w:rsidR="006E0072" w:rsidRPr="00731E41" w:rsidRDefault="006E0072" w:rsidP="006E0072">
      <w:pPr>
        <w:pStyle w:val="paragraphsub"/>
      </w:pPr>
      <w:r w:rsidRPr="00731E41">
        <w:tab/>
        <w:t>(i)</w:t>
      </w:r>
      <w:r w:rsidRPr="00731E41">
        <w:tab/>
        <w:t>in the ordinary course of the business of the partnership; or</w:t>
      </w:r>
    </w:p>
    <w:p w:rsidR="006E0072" w:rsidRPr="00731E41" w:rsidRDefault="006E0072" w:rsidP="006E0072">
      <w:pPr>
        <w:pStyle w:val="paragraphsub"/>
      </w:pPr>
      <w:r w:rsidRPr="00731E41">
        <w:tab/>
        <w:t>(ii)</w:t>
      </w:r>
      <w:r w:rsidRPr="00731E41">
        <w:tab/>
        <w:t>within the scope of the actual or apparent authority of the partner; and</w:t>
      </w:r>
    </w:p>
    <w:p w:rsidR="006E0072" w:rsidRPr="00731E41" w:rsidRDefault="006E0072" w:rsidP="006E0072">
      <w:pPr>
        <w:pStyle w:val="paragraph"/>
      </w:pPr>
      <w:r w:rsidRPr="00731E41">
        <w:tab/>
        <w:t>(b)</w:t>
      </w:r>
      <w:r w:rsidRPr="00731E41">
        <w:tab/>
        <w:t>to establish that a partnership had a particular state of mind when it engaged in that conduct, it is sufficient to show that the partner had the relevant state of mind.</w:t>
      </w:r>
    </w:p>
    <w:p w:rsidR="006E0072" w:rsidRPr="00731E41" w:rsidRDefault="006E0072" w:rsidP="006E0072">
      <w:pPr>
        <w:pStyle w:val="subsection"/>
      </w:pPr>
      <w:r w:rsidRPr="00731E41">
        <w:tab/>
        <w:t>(7)</w:t>
      </w:r>
      <w:r w:rsidRPr="00731E41">
        <w:tab/>
        <w:t>For the purposes of the relevant provisions, a change in the composition of a partnership does not affect the continuity of the partnership.</w:t>
      </w:r>
    </w:p>
    <w:p w:rsidR="006E0072" w:rsidRPr="00731E41" w:rsidRDefault="006E0072" w:rsidP="006E0072">
      <w:pPr>
        <w:pStyle w:val="ActHead5"/>
      </w:pPr>
      <w:bookmarkStart w:id="370" w:name="_Toc397085656"/>
      <w:r w:rsidRPr="00731E41">
        <w:rPr>
          <w:rStyle w:val="CharSectno"/>
        </w:rPr>
        <w:t>820</w:t>
      </w:r>
      <w:r w:rsidR="00731E41">
        <w:rPr>
          <w:rStyle w:val="CharSectno"/>
        </w:rPr>
        <w:noBreakHyphen/>
      </w:r>
      <w:r w:rsidRPr="00731E41">
        <w:rPr>
          <w:rStyle w:val="CharSectno"/>
        </w:rPr>
        <w:t>995</w:t>
      </w:r>
      <w:r w:rsidRPr="00731E41">
        <w:t xml:space="preserve">  Offences—treatment of unincorporated companies</w:t>
      </w:r>
      <w:bookmarkEnd w:id="370"/>
    </w:p>
    <w:p w:rsidR="006E0072" w:rsidRPr="00731E41" w:rsidRDefault="006E0072" w:rsidP="006E0072">
      <w:pPr>
        <w:pStyle w:val="subsection"/>
      </w:pPr>
      <w:r w:rsidRPr="00731E41">
        <w:tab/>
        <w:t>(1)</w:t>
      </w:r>
      <w:r w:rsidRPr="00731E41">
        <w:tab/>
        <w:t xml:space="preserve">The provisions set out in the following </w:t>
      </w:r>
      <w:r w:rsidR="00731E41">
        <w:t>paragraphs (</w:t>
      </w:r>
      <w:r w:rsidRPr="00731E41">
        <w:t xml:space="preserve">the </w:t>
      </w:r>
      <w:r w:rsidRPr="00731E41">
        <w:rPr>
          <w:b/>
          <w:i/>
        </w:rPr>
        <w:t>relevant provisions</w:t>
      </w:r>
      <w:r w:rsidRPr="00731E41">
        <w:t>) apply, in relation to records required to be kept under this Subdivision, to an unincorporated company as if it were a person, but with the modifications set out in this section:</w:t>
      </w:r>
    </w:p>
    <w:p w:rsidR="006E0072" w:rsidRPr="00731E41" w:rsidRDefault="006E0072" w:rsidP="006E0072">
      <w:pPr>
        <w:pStyle w:val="paragraph"/>
      </w:pPr>
      <w:r w:rsidRPr="00731E41">
        <w:tab/>
        <w:t>(a)</w:t>
      </w:r>
      <w:r w:rsidRPr="00731E41">
        <w:tab/>
        <w:t>sections</w:t>
      </w:r>
      <w:r w:rsidR="00731E41">
        <w:t> </w:t>
      </w:r>
      <w:r w:rsidRPr="00731E41">
        <w:t>820</w:t>
      </w:r>
      <w:r w:rsidR="00731E41">
        <w:noBreakHyphen/>
      </w:r>
      <w:r w:rsidRPr="00731E41">
        <w:t>960 and 820</w:t>
      </w:r>
      <w:r w:rsidR="00731E41">
        <w:noBreakHyphen/>
      </w:r>
      <w:r w:rsidRPr="00731E41">
        <w:t>980;</w:t>
      </w:r>
    </w:p>
    <w:p w:rsidR="006E0072" w:rsidRPr="00731E41" w:rsidRDefault="006E0072" w:rsidP="006E0072">
      <w:pPr>
        <w:pStyle w:val="paragraph"/>
      </w:pPr>
      <w:r w:rsidRPr="00731E41">
        <w:tab/>
        <w:t>(b)</w:t>
      </w:r>
      <w:r w:rsidRPr="00731E41">
        <w:tab/>
        <w:t>section</w:t>
      </w:r>
      <w:r w:rsidR="00731E41">
        <w:t> </w:t>
      </w:r>
      <w:r w:rsidRPr="00731E41">
        <w:t xml:space="preserve">262A of the </w:t>
      </w:r>
      <w:r w:rsidRPr="00731E41">
        <w:rPr>
          <w:i/>
        </w:rPr>
        <w:t>Income Tax Assessment Act 1936</w:t>
      </w:r>
      <w:r w:rsidRPr="00731E41">
        <w:t>;</w:t>
      </w:r>
    </w:p>
    <w:p w:rsidR="006E0072" w:rsidRPr="00731E41" w:rsidRDefault="006E0072" w:rsidP="006E0072">
      <w:pPr>
        <w:pStyle w:val="paragraph"/>
      </w:pPr>
      <w:r w:rsidRPr="00731E41">
        <w:tab/>
        <w:t>(c)</w:t>
      </w:r>
      <w:r w:rsidRPr="00731E41">
        <w:tab/>
        <w:t xml:space="preserve">Part III of the </w:t>
      </w:r>
      <w:r w:rsidRPr="00731E41">
        <w:rPr>
          <w:i/>
        </w:rPr>
        <w:t>Taxation Administration Act 1953</w:t>
      </w:r>
      <w:r w:rsidRPr="00731E41">
        <w:t>.</w:t>
      </w:r>
    </w:p>
    <w:p w:rsidR="006E0072" w:rsidRPr="00731E41" w:rsidRDefault="006E0072" w:rsidP="006E0072">
      <w:pPr>
        <w:pStyle w:val="subsection"/>
      </w:pPr>
      <w:r w:rsidRPr="00731E41">
        <w:tab/>
        <w:t>(2)</w:t>
      </w:r>
      <w:r w:rsidRPr="00731E41">
        <w:tab/>
        <w:t xml:space="preserve">If the relevant provisions would otherwise require or permit something to be done by the company, the thing may be done by one or more members of the company’s committee of management (the </w:t>
      </w:r>
      <w:r w:rsidRPr="00731E41">
        <w:rPr>
          <w:b/>
          <w:i/>
        </w:rPr>
        <w:t>members</w:t>
      </w:r>
      <w:r w:rsidRPr="00731E41">
        <w:t>) on behalf of the company.</w:t>
      </w:r>
    </w:p>
    <w:p w:rsidR="006E0072" w:rsidRPr="00731E41" w:rsidRDefault="006E0072" w:rsidP="006E0072">
      <w:pPr>
        <w:pStyle w:val="subsection"/>
      </w:pPr>
      <w:r w:rsidRPr="00731E41">
        <w:tab/>
        <w:t>(3)</w:t>
      </w:r>
      <w:r w:rsidRPr="00731E41">
        <w:tab/>
        <w:t>An obligation that would otherwise be imposed on the company by the relevant provisions:</w:t>
      </w:r>
    </w:p>
    <w:p w:rsidR="006E0072" w:rsidRPr="00731E41" w:rsidRDefault="006E0072" w:rsidP="006E0072">
      <w:pPr>
        <w:pStyle w:val="paragraph"/>
      </w:pPr>
      <w:r w:rsidRPr="00731E41">
        <w:tab/>
        <w:t>(a)</w:t>
      </w:r>
      <w:r w:rsidRPr="00731E41">
        <w:tab/>
        <w:t>is imposed on each member instead; but</w:t>
      </w:r>
    </w:p>
    <w:p w:rsidR="006E0072" w:rsidRPr="00731E41" w:rsidRDefault="006E0072" w:rsidP="006E0072">
      <w:pPr>
        <w:pStyle w:val="paragraph"/>
      </w:pPr>
      <w:r w:rsidRPr="00731E41">
        <w:tab/>
        <w:t>(b)</w:t>
      </w:r>
      <w:r w:rsidRPr="00731E41">
        <w:tab/>
        <w:t>may be discharged by any of the members.</w:t>
      </w:r>
    </w:p>
    <w:p w:rsidR="006E0072" w:rsidRPr="00731E41" w:rsidRDefault="006E0072" w:rsidP="006E0072">
      <w:pPr>
        <w:pStyle w:val="subsection"/>
      </w:pPr>
      <w:r w:rsidRPr="00731E41">
        <w:lastRenderedPageBreak/>
        <w:tab/>
        <w:t>(4)</w:t>
      </w:r>
      <w:r w:rsidRPr="00731E41">
        <w:tab/>
        <w:t>The members are jointly and severally liable to pay an amount that would otherwise be payable by the company under the relevant provisions.</w:t>
      </w:r>
    </w:p>
    <w:p w:rsidR="006E0072" w:rsidRPr="00731E41" w:rsidRDefault="006E0072" w:rsidP="006E0072">
      <w:pPr>
        <w:pStyle w:val="subsection"/>
      </w:pPr>
      <w:r w:rsidRPr="00731E41">
        <w:tab/>
        <w:t>(5)</w:t>
      </w:r>
      <w:r w:rsidRPr="00731E41">
        <w:tab/>
        <w:t>An offence against any of the relevant provisions that would otherwise be committed by the company is taken to have been committed by each member who:</w:t>
      </w:r>
    </w:p>
    <w:p w:rsidR="006E0072" w:rsidRPr="00731E41" w:rsidRDefault="006E0072" w:rsidP="006E0072">
      <w:pPr>
        <w:pStyle w:val="paragraph"/>
      </w:pPr>
      <w:r w:rsidRPr="00731E41">
        <w:tab/>
        <w:t>(a)</w:t>
      </w:r>
      <w:r w:rsidRPr="00731E41">
        <w:tab/>
        <w:t>did the relevant act or made the relevant omission; or</w:t>
      </w:r>
    </w:p>
    <w:p w:rsidR="006E0072" w:rsidRPr="00731E41" w:rsidRDefault="006E0072" w:rsidP="006E0072">
      <w:pPr>
        <w:pStyle w:val="paragraph"/>
      </w:pPr>
      <w:r w:rsidRPr="00731E41">
        <w:tab/>
        <w:t>(b)</w:t>
      </w:r>
      <w:r w:rsidRPr="00731E41">
        <w:tab/>
        <w:t>aided, abetted, counselled or procured the relevant act or omission; or</w:t>
      </w:r>
    </w:p>
    <w:p w:rsidR="006E0072" w:rsidRPr="00731E41" w:rsidRDefault="006E0072" w:rsidP="006E0072">
      <w:pPr>
        <w:pStyle w:val="paragraph"/>
      </w:pPr>
      <w:r w:rsidRPr="00731E41">
        <w:tab/>
        <w:t>(c)</w:t>
      </w:r>
      <w:r w:rsidRPr="00731E41">
        <w:tab/>
        <w:t>was in any way knowingly concerned in, or party to, the relevant act or omission (whether directly or indirectly or whether by any act or omission of the member).</w:t>
      </w:r>
    </w:p>
    <w:p w:rsidR="006E0072" w:rsidRPr="00731E41" w:rsidRDefault="006E0072" w:rsidP="006E0072">
      <w:pPr>
        <w:pStyle w:val="subsection"/>
      </w:pPr>
      <w:r w:rsidRPr="00731E41">
        <w:tab/>
        <w:t>(6)</w:t>
      </w:r>
      <w:r w:rsidRPr="00731E41">
        <w:tab/>
        <w:t xml:space="preserve">For the purposes of </w:t>
      </w:r>
      <w:r w:rsidR="00731E41">
        <w:t>subsection (</w:t>
      </w:r>
      <w:r w:rsidRPr="00731E41">
        <w:t>5), to establish that the company had a particular state of mind when it engaged in a particular conduct, it is sufficient to show that a member had the relevant state of mind.</w:t>
      </w:r>
    </w:p>
    <w:p w:rsidR="006E0072" w:rsidRPr="00731E41" w:rsidRDefault="006E0072" w:rsidP="006E0072">
      <w:pPr>
        <w:pStyle w:val="ActHead3"/>
        <w:pageBreakBefore/>
      </w:pPr>
      <w:bookmarkStart w:id="371" w:name="_Toc397085657"/>
      <w:r w:rsidRPr="00731E41">
        <w:rPr>
          <w:rStyle w:val="CharDivNo"/>
        </w:rPr>
        <w:lastRenderedPageBreak/>
        <w:t>Division</w:t>
      </w:r>
      <w:r w:rsidR="00731E41">
        <w:rPr>
          <w:rStyle w:val="CharDivNo"/>
        </w:rPr>
        <w:t> </w:t>
      </w:r>
      <w:r w:rsidRPr="00731E41">
        <w:rPr>
          <w:rStyle w:val="CharDivNo"/>
        </w:rPr>
        <w:t>830</w:t>
      </w:r>
      <w:r w:rsidRPr="00731E41">
        <w:t>—</w:t>
      </w:r>
      <w:r w:rsidRPr="00731E41">
        <w:rPr>
          <w:rStyle w:val="CharDivText"/>
        </w:rPr>
        <w:t>Foreign hybrids</w:t>
      </w:r>
      <w:bookmarkEnd w:id="371"/>
    </w:p>
    <w:p w:rsidR="006E0072" w:rsidRPr="00731E41" w:rsidRDefault="006E0072" w:rsidP="006E0072">
      <w:pPr>
        <w:pStyle w:val="TofSectsHeading"/>
      </w:pPr>
      <w:r w:rsidRPr="00731E41">
        <w:t>Table of Subdivisions</w:t>
      </w:r>
    </w:p>
    <w:p w:rsidR="006E0072" w:rsidRPr="00731E41" w:rsidRDefault="006E0072" w:rsidP="006E0072">
      <w:pPr>
        <w:pStyle w:val="TofSectsSubdiv"/>
      </w:pPr>
      <w:r w:rsidRPr="00731E41">
        <w:tab/>
        <w:t>Guide to Division</w:t>
      </w:r>
      <w:r w:rsidR="00731E41">
        <w:t> </w:t>
      </w:r>
      <w:r w:rsidRPr="00731E41">
        <w:t>830</w:t>
      </w:r>
    </w:p>
    <w:p w:rsidR="006E0072" w:rsidRPr="00731E41" w:rsidRDefault="006E0072" w:rsidP="006E0072">
      <w:pPr>
        <w:pStyle w:val="TofSectsSubdiv"/>
      </w:pPr>
      <w:r w:rsidRPr="00731E41">
        <w:t>830</w:t>
      </w:r>
      <w:r w:rsidR="00731E41">
        <w:noBreakHyphen/>
      </w:r>
      <w:r w:rsidRPr="00731E41">
        <w:t>A</w:t>
      </w:r>
      <w:r w:rsidRPr="00731E41">
        <w:tab/>
        <w:t>Meaning of “foreign hybrid”</w:t>
      </w:r>
    </w:p>
    <w:p w:rsidR="006E0072" w:rsidRPr="00731E41" w:rsidRDefault="006E0072" w:rsidP="006E0072">
      <w:pPr>
        <w:pStyle w:val="TofSectsSubdiv"/>
      </w:pPr>
      <w:r w:rsidRPr="00731E41">
        <w:t>830</w:t>
      </w:r>
      <w:r w:rsidR="00731E41">
        <w:noBreakHyphen/>
      </w:r>
      <w:r w:rsidRPr="00731E41">
        <w:t>B</w:t>
      </w:r>
      <w:r w:rsidRPr="00731E41">
        <w:tab/>
        <w:t>Extension of normal partnership provisions to foreign hybrid companies</w:t>
      </w:r>
    </w:p>
    <w:p w:rsidR="006E0072" w:rsidRPr="00731E41" w:rsidRDefault="006E0072" w:rsidP="006E0072">
      <w:pPr>
        <w:pStyle w:val="TofSectsSubdiv"/>
      </w:pPr>
      <w:r w:rsidRPr="00731E41">
        <w:t>830</w:t>
      </w:r>
      <w:r w:rsidR="00731E41">
        <w:noBreakHyphen/>
      </w:r>
      <w:r w:rsidRPr="00731E41">
        <w:t>C</w:t>
      </w:r>
      <w:r w:rsidRPr="00731E41">
        <w:tab/>
        <w:t>Special rules applicable while an entity is a foreign hybrid</w:t>
      </w:r>
    </w:p>
    <w:p w:rsidR="006E0072" w:rsidRPr="00731E41" w:rsidRDefault="006E0072" w:rsidP="006E0072">
      <w:pPr>
        <w:pStyle w:val="TofSectsSubdiv"/>
      </w:pPr>
      <w:r w:rsidRPr="00731E41">
        <w:t>830</w:t>
      </w:r>
      <w:r w:rsidR="00731E41">
        <w:noBreakHyphen/>
      </w:r>
      <w:r w:rsidRPr="00731E41">
        <w:t>D</w:t>
      </w:r>
      <w:r w:rsidRPr="00731E41">
        <w:tab/>
        <w:t>Special rules applicable when an entity becomes or ceases to be a foreign hybrid</w:t>
      </w:r>
    </w:p>
    <w:p w:rsidR="006E0072" w:rsidRPr="00731E41" w:rsidRDefault="006E0072" w:rsidP="006E0072">
      <w:pPr>
        <w:pStyle w:val="ActHead4"/>
      </w:pPr>
      <w:bookmarkStart w:id="372" w:name="_Toc397085658"/>
      <w:r w:rsidRPr="00731E41">
        <w:t>Guide to Division</w:t>
      </w:r>
      <w:r w:rsidR="00731E41">
        <w:t> </w:t>
      </w:r>
      <w:r w:rsidRPr="00731E41">
        <w:t>830</w:t>
      </w:r>
      <w:bookmarkEnd w:id="372"/>
    </w:p>
    <w:p w:rsidR="006E0072" w:rsidRPr="00731E41" w:rsidRDefault="006E0072" w:rsidP="006E0072">
      <w:pPr>
        <w:pStyle w:val="ActHead5"/>
      </w:pPr>
      <w:bookmarkStart w:id="373" w:name="_Toc397085659"/>
      <w:r w:rsidRPr="00731E41">
        <w:rPr>
          <w:rStyle w:val="CharSectno"/>
        </w:rPr>
        <w:t>830</w:t>
      </w:r>
      <w:r w:rsidR="00731E41">
        <w:rPr>
          <w:rStyle w:val="CharSectno"/>
        </w:rPr>
        <w:noBreakHyphen/>
      </w:r>
      <w:r w:rsidRPr="00731E41">
        <w:rPr>
          <w:rStyle w:val="CharSectno"/>
        </w:rPr>
        <w:t>1</w:t>
      </w:r>
      <w:r w:rsidRPr="00731E41">
        <w:t xml:space="preserve">  What this Division is about</w:t>
      </w:r>
      <w:bookmarkEnd w:id="373"/>
    </w:p>
    <w:p w:rsidR="006E0072" w:rsidRPr="00731E41" w:rsidRDefault="006E0072" w:rsidP="006E0072">
      <w:pPr>
        <w:pStyle w:val="BoxText"/>
      </w:pPr>
      <w:r w:rsidRPr="00731E41">
        <w:t>This Division:</w:t>
      </w:r>
    </w:p>
    <w:p w:rsidR="006E0072" w:rsidRPr="00731E41" w:rsidRDefault="006E0072" w:rsidP="006E0072">
      <w:pPr>
        <w:pStyle w:val="BoxPara"/>
      </w:pPr>
      <w:r w:rsidRPr="00731E41">
        <w:tab/>
        <w:t>(a)</w:t>
      </w:r>
      <w:r w:rsidRPr="00731E41">
        <w:tab/>
        <w:t>provides for certain entities (called foreign hybrids) that are treated as partnerships for the purposes of foreign income tax, but as companies for the purposes of tax within the meaning of this Act, to be treated as partnerships for the purposes of this Act; and</w:t>
      </w:r>
    </w:p>
    <w:p w:rsidR="006E0072" w:rsidRPr="00731E41" w:rsidRDefault="006E0072" w:rsidP="006E0072">
      <w:pPr>
        <w:pStyle w:val="BoxPara"/>
      </w:pPr>
      <w:r w:rsidRPr="00731E41">
        <w:tab/>
        <w:t>(b)</w:t>
      </w:r>
      <w:r w:rsidRPr="00731E41">
        <w:tab/>
        <w:t>applies special rules to the entities in addition to those that normally apply to partnerships.</w:t>
      </w:r>
    </w:p>
    <w:p w:rsidR="006E0072" w:rsidRPr="00731E41" w:rsidRDefault="006E0072" w:rsidP="006E0072">
      <w:pPr>
        <w:pStyle w:val="ActHead4"/>
      </w:pPr>
      <w:bookmarkStart w:id="374" w:name="_Toc397085660"/>
      <w:r w:rsidRPr="00731E41">
        <w:rPr>
          <w:rStyle w:val="CharSubdNo"/>
        </w:rPr>
        <w:t>Subdivision</w:t>
      </w:r>
      <w:r w:rsidR="00731E41">
        <w:rPr>
          <w:rStyle w:val="CharSubdNo"/>
        </w:rPr>
        <w:t> </w:t>
      </w:r>
      <w:r w:rsidRPr="00731E41">
        <w:rPr>
          <w:rStyle w:val="CharSubdNo"/>
        </w:rPr>
        <w:t>830</w:t>
      </w:r>
      <w:r w:rsidR="00731E41">
        <w:rPr>
          <w:rStyle w:val="CharSubdNo"/>
        </w:rPr>
        <w:noBreakHyphen/>
      </w:r>
      <w:r w:rsidRPr="00731E41">
        <w:rPr>
          <w:rStyle w:val="CharSubdNo"/>
        </w:rPr>
        <w:t>A</w:t>
      </w:r>
      <w:r w:rsidRPr="00731E41">
        <w:t>—</w:t>
      </w:r>
      <w:r w:rsidRPr="00731E41">
        <w:rPr>
          <w:rStyle w:val="CharSubdText"/>
        </w:rPr>
        <w:t>Meaning of “foreign hybrid”</w:t>
      </w:r>
      <w:bookmarkEnd w:id="374"/>
    </w:p>
    <w:p w:rsidR="006E0072" w:rsidRPr="00731E41" w:rsidRDefault="006E0072" w:rsidP="006E0072">
      <w:pPr>
        <w:pStyle w:val="TofSectsHeading"/>
      </w:pPr>
      <w:r w:rsidRPr="00731E41">
        <w:t>Table of sections</w:t>
      </w:r>
    </w:p>
    <w:p w:rsidR="006E0072" w:rsidRPr="00731E41" w:rsidRDefault="006E0072" w:rsidP="006E0072">
      <w:pPr>
        <w:pStyle w:val="TofSectsSection"/>
      </w:pPr>
      <w:r w:rsidRPr="00731E41">
        <w:t>830</w:t>
      </w:r>
      <w:r w:rsidR="00731E41">
        <w:noBreakHyphen/>
      </w:r>
      <w:r w:rsidRPr="00731E41">
        <w:t>5</w:t>
      </w:r>
      <w:r w:rsidRPr="00731E41">
        <w:tab/>
        <w:t>Foreign hybrid</w:t>
      </w:r>
    </w:p>
    <w:p w:rsidR="006E0072" w:rsidRPr="00731E41" w:rsidRDefault="006E0072" w:rsidP="006E0072">
      <w:pPr>
        <w:pStyle w:val="TofSectsSection"/>
      </w:pPr>
      <w:r w:rsidRPr="00731E41">
        <w:t>830</w:t>
      </w:r>
      <w:r w:rsidR="00731E41">
        <w:noBreakHyphen/>
      </w:r>
      <w:r w:rsidRPr="00731E41">
        <w:t>10</w:t>
      </w:r>
      <w:r w:rsidRPr="00731E41">
        <w:tab/>
        <w:t>Foreign hybrid limited partnership</w:t>
      </w:r>
    </w:p>
    <w:p w:rsidR="006E0072" w:rsidRPr="00731E41" w:rsidRDefault="006E0072" w:rsidP="006E0072">
      <w:pPr>
        <w:pStyle w:val="TofSectsSection"/>
      </w:pPr>
      <w:r w:rsidRPr="00731E41">
        <w:t>830</w:t>
      </w:r>
      <w:r w:rsidR="00731E41">
        <w:noBreakHyphen/>
      </w:r>
      <w:r w:rsidRPr="00731E41">
        <w:t>15</w:t>
      </w:r>
      <w:r w:rsidRPr="00731E41">
        <w:tab/>
        <w:t>Foreign hybrid company</w:t>
      </w:r>
    </w:p>
    <w:p w:rsidR="006E0072" w:rsidRPr="00731E41" w:rsidRDefault="006E0072" w:rsidP="006E0072">
      <w:pPr>
        <w:pStyle w:val="ActHead5"/>
      </w:pPr>
      <w:bookmarkStart w:id="375" w:name="_Toc397085661"/>
      <w:r w:rsidRPr="00731E41">
        <w:rPr>
          <w:rStyle w:val="CharSectno"/>
        </w:rPr>
        <w:lastRenderedPageBreak/>
        <w:t>830</w:t>
      </w:r>
      <w:r w:rsidR="00731E41">
        <w:rPr>
          <w:rStyle w:val="CharSectno"/>
        </w:rPr>
        <w:noBreakHyphen/>
      </w:r>
      <w:r w:rsidRPr="00731E41">
        <w:rPr>
          <w:rStyle w:val="CharSectno"/>
        </w:rPr>
        <w:t>5</w:t>
      </w:r>
      <w:r w:rsidRPr="00731E41">
        <w:t xml:space="preserve">  Foreign hybrid</w:t>
      </w:r>
      <w:bookmarkEnd w:id="375"/>
    </w:p>
    <w:p w:rsidR="006E0072" w:rsidRPr="00731E41" w:rsidRDefault="006E0072" w:rsidP="006E0072">
      <w:pPr>
        <w:pStyle w:val="subsection"/>
      </w:pPr>
      <w:r w:rsidRPr="00731E41">
        <w:tab/>
      </w:r>
      <w:r w:rsidRPr="00731E41">
        <w:tab/>
        <w:t xml:space="preserve">The expression </w:t>
      </w:r>
      <w:r w:rsidRPr="00731E41">
        <w:rPr>
          <w:b/>
          <w:i/>
        </w:rPr>
        <w:t>foreign hybrid</w:t>
      </w:r>
      <w:r w:rsidRPr="00731E41">
        <w:t xml:space="preserve"> means:</w:t>
      </w:r>
    </w:p>
    <w:p w:rsidR="006E0072" w:rsidRPr="00731E41" w:rsidRDefault="006E0072" w:rsidP="006E0072">
      <w:pPr>
        <w:pStyle w:val="paragraph"/>
      </w:pPr>
      <w:r w:rsidRPr="00731E41">
        <w:tab/>
        <w:t>(a)</w:t>
      </w:r>
      <w:r w:rsidRPr="00731E41">
        <w:tab/>
        <w:t xml:space="preserve">a </w:t>
      </w:r>
      <w:r w:rsidR="00731E41" w:rsidRPr="00731E41">
        <w:rPr>
          <w:position w:val="6"/>
          <w:sz w:val="16"/>
        </w:rPr>
        <w:t>*</w:t>
      </w:r>
      <w:r w:rsidRPr="00731E41">
        <w:t>foreign hybrid limited partnership; or</w:t>
      </w:r>
    </w:p>
    <w:p w:rsidR="006E0072" w:rsidRPr="00731E41" w:rsidRDefault="006E0072" w:rsidP="006E0072">
      <w:pPr>
        <w:pStyle w:val="paragraph"/>
      </w:pPr>
      <w:r w:rsidRPr="00731E41">
        <w:tab/>
        <w:t>(b)</w:t>
      </w:r>
      <w:r w:rsidRPr="00731E41">
        <w:tab/>
        <w:t xml:space="preserve">a </w:t>
      </w:r>
      <w:r w:rsidR="00731E41" w:rsidRPr="00731E41">
        <w:rPr>
          <w:position w:val="6"/>
          <w:sz w:val="16"/>
        </w:rPr>
        <w:t>*</w:t>
      </w:r>
      <w:r w:rsidRPr="00731E41">
        <w:t>foreign hybrid company.</w:t>
      </w:r>
    </w:p>
    <w:p w:rsidR="006E0072" w:rsidRPr="00731E41" w:rsidRDefault="006E0072" w:rsidP="006E0072">
      <w:pPr>
        <w:pStyle w:val="ActHead5"/>
      </w:pPr>
      <w:bookmarkStart w:id="376" w:name="_Toc397085662"/>
      <w:r w:rsidRPr="00731E41">
        <w:rPr>
          <w:rStyle w:val="CharSectno"/>
        </w:rPr>
        <w:t>830</w:t>
      </w:r>
      <w:r w:rsidR="00731E41">
        <w:rPr>
          <w:rStyle w:val="CharSectno"/>
        </w:rPr>
        <w:noBreakHyphen/>
      </w:r>
      <w:r w:rsidRPr="00731E41">
        <w:rPr>
          <w:rStyle w:val="CharSectno"/>
        </w:rPr>
        <w:t>10</w:t>
      </w:r>
      <w:r w:rsidRPr="00731E41">
        <w:t xml:space="preserve">  Foreign hybrid limited partnership</w:t>
      </w:r>
      <w:bookmarkEnd w:id="376"/>
    </w:p>
    <w:p w:rsidR="006E0072" w:rsidRPr="00731E41" w:rsidRDefault="006E0072" w:rsidP="006E0072">
      <w:pPr>
        <w:pStyle w:val="subsection"/>
      </w:pPr>
      <w:r w:rsidRPr="00731E41">
        <w:tab/>
        <w:t>(1)</w:t>
      </w:r>
      <w:r w:rsidRPr="00731E41">
        <w:tab/>
        <w:t xml:space="preserve">Subject to </w:t>
      </w:r>
      <w:r w:rsidR="00731E41">
        <w:t>subsection (</w:t>
      </w:r>
      <w:r w:rsidRPr="00731E41">
        <w:t xml:space="preserve">2), a </w:t>
      </w:r>
      <w:r w:rsidR="00731E41" w:rsidRPr="00731E41">
        <w:rPr>
          <w:position w:val="6"/>
          <w:sz w:val="16"/>
        </w:rPr>
        <w:t>*</w:t>
      </w:r>
      <w:r w:rsidRPr="00731E41">
        <w:t xml:space="preserve">limited partnership is a </w:t>
      </w:r>
      <w:r w:rsidRPr="00731E41">
        <w:rPr>
          <w:b/>
          <w:i/>
        </w:rPr>
        <w:t>foreign hybrid limited partnership</w:t>
      </w:r>
      <w:r w:rsidRPr="00731E41">
        <w:t xml:space="preserve"> in relation to an income year</w:t>
      </w:r>
      <w:r w:rsidRPr="00731E41">
        <w:rPr>
          <w:b/>
          <w:i/>
        </w:rPr>
        <w:t xml:space="preserve"> </w:t>
      </w:r>
      <w:r w:rsidRPr="00731E41">
        <w:t>if:</w:t>
      </w:r>
    </w:p>
    <w:p w:rsidR="006E0072" w:rsidRPr="00731E41" w:rsidRDefault="006E0072" w:rsidP="006E0072">
      <w:pPr>
        <w:pStyle w:val="paragraph"/>
      </w:pPr>
      <w:r w:rsidRPr="00731E41">
        <w:tab/>
        <w:t>(a)</w:t>
      </w:r>
      <w:r w:rsidRPr="00731E41">
        <w:tab/>
        <w:t>it was formed in a foreign country; and</w:t>
      </w:r>
    </w:p>
    <w:p w:rsidR="006E0072" w:rsidRPr="00731E41" w:rsidRDefault="006E0072" w:rsidP="006E0072">
      <w:pPr>
        <w:pStyle w:val="paragraph"/>
      </w:pPr>
      <w:r w:rsidRPr="00731E41">
        <w:tab/>
        <w:t>(b)</w:t>
      </w:r>
      <w:r w:rsidRPr="00731E41">
        <w:tab/>
      </w:r>
      <w:r w:rsidR="00731E41" w:rsidRPr="00731E41">
        <w:rPr>
          <w:position w:val="6"/>
          <w:sz w:val="16"/>
        </w:rPr>
        <w:t>*</w:t>
      </w:r>
      <w:r w:rsidRPr="00731E41">
        <w:t xml:space="preserve">foreign income tax (except </w:t>
      </w:r>
      <w:r w:rsidR="00731E41" w:rsidRPr="00731E41">
        <w:rPr>
          <w:position w:val="6"/>
          <w:sz w:val="16"/>
        </w:rPr>
        <w:t>*</w:t>
      </w:r>
      <w:r w:rsidRPr="00731E41">
        <w:t xml:space="preserve">credit absorption tax or </w:t>
      </w:r>
      <w:r w:rsidR="00731E41" w:rsidRPr="00731E41">
        <w:rPr>
          <w:position w:val="6"/>
          <w:sz w:val="16"/>
        </w:rPr>
        <w:t>*</w:t>
      </w:r>
      <w:r w:rsidRPr="00731E41">
        <w:t>unitary tax) is imposed under the law of the foreign country on the partners, not the limited partnership, in respect of the income or profits of the partnership for the income year; and</w:t>
      </w:r>
    </w:p>
    <w:p w:rsidR="006E0072" w:rsidRPr="00731E41" w:rsidRDefault="006E0072" w:rsidP="006E0072">
      <w:pPr>
        <w:pStyle w:val="paragraph"/>
      </w:pPr>
      <w:r w:rsidRPr="00731E41">
        <w:tab/>
        <w:t>(c)</w:t>
      </w:r>
      <w:r w:rsidRPr="00731E41">
        <w:tab/>
        <w:t>at no time during the income year is the limited partnership, for the purposes of a law of any foreign country that imposes foreign income tax (except credit absorption tax or unitary tax) on entities because they are residents of the foreign country, a resident of that country; and</w:t>
      </w:r>
    </w:p>
    <w:p w:rsidR="006E0072" w:rsidRPr="00731E41" w:rsidRDefault="006E0072" w:rsidP="006E0072">
      <w:pPr>
        <w:pStyle w:val="paragraph"/>
      </w:pPr>
      <w:r w:rsidRPr="00731E41">
        <w:tab/>
        <w:t>(d)</w:t>
      </w:r>
      <w:r w:rsidRPr="00731E41">
        <w:tab/>
        <w:t>disregarding subsection</w:t>
      </w:r>
      <w:r w:rsidR="00731E41">
        <w:t> </w:t>
      </w:r>
      <w:r w:rsidRPr="00731E41">
        <w:t xml:space="preserve">94D(5) of the </w:t>
      </w:r>
      <w:r w:rsidRPr="00731E41">
        <w:rPr>
          <w:i/>
        </w:rPr>
        <w:t>Income Tax Assessment Act 1936</w:t>
      </w:r>
      <w:r w:rsidRPr="00731E41">
        <w:t>, at no time during the income year is it an Australian resident; and</w:t>
      </w:r>
    </w:p>
    <w:p w:rsidR="006E0072" w:rsidRPr="00731E41" w:rsidRDefault="006E0072" w:rsidP="006E0072">
      <w:pPr>
        <w:pStyle w:val="paragraph"/>
      </w:pPr>
      <w:r w:rsidRPr="00731E41">
        <w:tab/>
        <w:t>(e)</w:t>
      </w:r>
      <w:r w:rsidRPr="00731E41">
        <w:tab/>
        <w:t>disregarding that subsection, in relation to the same income year of another taxpayer:</w:t>
      </w:r>
    </w:p>
    <w:p w:rsidR="006E0072" w:rsidRPr="00731E41" w:rsidRDefault="006E0072" w:rsidP="006E0072">
      <w:pPr>
        <w:pStyle w:val="paragraphsub"/>
      </w:pPr>
      <w:r w:rsidRPr="00731E41">
        <w:tab/>
        <w:t>(i)</w:t>
      </w:r>
      <w:r w:rsidRPr="00731E41">
        <w:tab/>
        <w:t xml:space="preserve">the limited partnership is a </w:t>
      </w:r>
      <w:r w:rsidR="00731E41" w:rsidRPr="00731E41">
        <w:rPr>
          <w:position w:val="6"/>
          <w:sz w:val="16"/>
        </w:rPr>
        <w:t>*</w:t>
      </w:r>
      <w:r w:rsidRPr="00731E41">
        <w:t xml:space="preserve">CFC at the end of a </w:t>
      </w:r>
      <w:r w:rsidR="00731E41" w:rsidRPr="00731E41">
        <w:rPr>
          <w:position w:val="6"/>
          <w:sz w:val="16"/>
        </w:rPr>
        <w:t>*</w:t>
      </w:r>
      <w:r w:rsidRPr="00731E41">
        <w:t>statutory accounting period that ends in the income year; and</w:t>
      </w:r>
    </w:p>
    <w:p w:rsidR="006E0072" w:rsidRPr="00731E41" w:rsidRDefault="006E0072" w:rsidP="006E0072">
      <w:pPr>
        <w:pStyle w:val="paragraphsub"/>
      </w:pPr>
      <w:r w:rsidRPr="00731E41">
        <w:tab/>
        <w:t>(ii)</w:t>
      </w:r>
      <w:r w:rsidRPr="00731E41">
        <w:tab/>
        <w:t xml:space="preserve">at the end of the statutory accounting period, the taxpayer is an </w:t>
      </w:r>
      <w:r w:rsidR="00731E41" w:rsidRPr="00731E41">
        <w:rPr>
          <w:position w:val="6"/>
          <w:sz w:val="16"/>
        </w:rPr>
        <w:t>*</w:t>
      </w:r>
      <w:r w:rsidRPr="00731E41">
        <w:t xml:space="preserve">attributable taxpayer in relation to the CFC with an </w:t>
      </w:r>
      <w:r w:rsidR="00731E41" w:rsidRPr="00731E41">
        <w:rPr>
          <w:position w:val="6"/>
          <w:sz w:val="16"/>
        </w:rPr>
        <w:t>*</w:t>
      </w:r>
      <w:r w:rsidRPr="00731E41">
        <w:t>attribution percentage greater than nil.</w:t>
      </w:r>
    </w:p>
    <w:p w:rsidR="006E0072" w:rsidRPr="00731E41" w:rsidRDefault="006E0072" w:rsidP="006E0072">
      <w:pPr>
        <w:pStyle w:val="subsection"/>
      </w:pPr>
      <w:r w:rsidRPr="00731E41">
        <w:tab/>
        <w:t>(2)</w:t>
      </w:r>
      <w:r w:rsidRPr="00731E41">
        <w:tab/>
        <w:t xml:space="preserve">If a partner is not an </w:t>
      </w:r>
      <w:r w:rsidR="00731E41" w:rsidRPr="00731E41">
        <w:rPr>
          <w:position w:val="6"/>
          <w:sz w:val="16"/>
        </w:rPr>
        <w:t>*</w:t>
      </w:r>
      <w:r w:rsidRPr="00731E41">
        <w:t xml:space="preserve">attributable taxpayer in relation to a </w:t>
      </w:r>
      <w:r w:rsidR="00731E41" w:rsidRPr="00731E41">
        <w:rPr>
          <w:position w:val="6"/>
          <w:sz w:val="16"/>
        </w:rPr>
        <w:t>*</w:t>
      </w:r>
      <w:r w:rsidRPr="00731E41">
        <w:t xml:space="preserve">limited partnership, then, for the purposes of applying the </w:t>
      </w:r>
      <w:r w:rsidRPr="00731E41">
        <w:rPr>
          <w:i/>
        </w:rPr>
        <w:t>Income Tax Assessment Act 1936</w:t>
      </w:r>
      <w:r w:rsidRPr="00731E41">
        <w:t xml:space="preserve"> and this Act in relation to the partner’s interest in the limited partnership, the limited partnership is a </w:t>
      </w:r>
      <w:r w:rsidRPr="00731E41">
        <w:rPr>
          <w:b/>
          <w:i/>
        </w:rPr>
        <w:t>foreign hybrid limited partnership</w:t>
      </w:r>
      <w:r w:rsidRPr="00731E41">
        <w:t xml:space="preserve"> in relation to an income year for the partner if, and only if, the partner:</w:t>
      </w:r>
    </w:p>
    <w:p w:rsidR="006E0072" w:rsidRPr="00731E41" w:rsidRDefault="006E0072" w:rsidP="006E0072">
      <w:pPr>
        <w:pStyle w:val="paragraph"/>
      </w:pPr>
      <w:r w:rsidRPr="00731E41">
        <w:lastRenderedPageBreak/>
        <w:tab/>
        <w:t>(a)</w:t>
      </w:r>
      <w:r w:rsidRPr="00731E41">
        <w:tab/>
        <w:t>has made an election under former subsection</w:t>
      </w:r>
      <w:r w:rsidR="00731E41">
        <w:t> </w:t>
      </w:r>
      <w:r w:rsidRPr="00731E41">
        <w:t xml:space="preserve">485AA(1) of the </w:t>
      </w:r>
      <w:r w:rsidRPr="00731E41">
        <w:rPr>
          <w:i/>
        </w:rPr>
        <w:t>Income Tax Assessment Act 1936</w:t>
      </w:r>
      <w:r w:rsidRPr="00731E41">
        <w:t>; or</w:t>
      </w:r>
    </w:p>
    <w:p w:rsidR="006E0072" w:rsidRPr="00731E41" w:rsidRDefault="006E0072" w:rsidP="006E0072">
      <w:pPr>
        <w:pStyle w:val="paragraph"/>
      </w:pPr>
      <w:r w:rsidRPr="00731E41">
        <w:tab/>
        <w:t>(b)</w:t>
      </w:r>
      <w:r w:rsidRPr="00731E41">
        <w:tab/>
        <w:t>makes an election under this paragraph;</w:t>
      </w:r>
    </w:p>
    <w:p w:rsidR="006E0072" w:rsidRPr="00731E41" w:rsidRDefault="006E0072" w:rsidP="006E0072">
      <w:pPr>
        <w:pStyle w:val="subsection2"/>
      </w:pPr>
      <w:r w:rsidRPr="00731E41">
        <w:t>in relation to the partner’s interest in the partnership.</w:t>
      </w:r>
    </w:p>
    <w:p w:rsidR="006E0072" w:rsidRPr="00731E41" w:rsidRDefault="006E0072" w:rsidP="006E0072">
      <w:pPr>
        <w:pStyle w:val="subsection"/>
      </w:pPr>
      <w:r w:rsidRPr="00731E41">
        <w:tab/>
        <w:t>(3)</w:t>
      </w:r>
      <w:r w:rsidRPr="00731E41">
        <w:tab/>
        <w:t xml:space="preserve">For the purposes of </w:t>
      </w:r>
      <w:r w:rsidR="00731E41">
        <w:t>subsection (</w:t>
      </w:r>
      <w:r w:rsidRPr="00731E41">
        <w:t xml:space="preserve">2), the limited partnership is a </w:t>
      </w:r>
      <w:r w:rsidRPr="00731E41">
        <w:rPr>
          <w:b/>
          <w:i/>
        </w:rPr>
        <w:t>foreign hybrid limited partnership</w:t>
      </w:r>
      <w:r w:rsidRPr="00731E41">
        <w:t xml:space="preserve"> in relation to any income year during which an election referred to in </w:t>
      </w:r>
      <w:r w:rsidR="00731E41">
        <w:t>paragraph (</w:t>
      </w:r>
      <w:r w:rsidRPr="00731E41">
        <w:t>2)(a) or (2)(b) is in force.</w:t>
      </w:r>
    </w:p>
    <w:p w:rsidR="006E0072" w:rsidRPr="00731E41" w:rsidRDefault="006E0072" w:rsidP="006E0072">
      <w:pPr>
        <w:pStyle w:val="subsection"/>
      </w:pPr>
      <w:r w:rsidRPr="00731E41">
        <w:tab/>
        <w:t>(4)</w:t>
      </w:r>
      <w:r w:rsidRPr="00731E41">
        <w:tab/>
        <w:t xml:space="preserve">An election can only be made under </w:t>
      </w:r>
      <w:r w:rsidR="00731E41">
        <w:t>paragraph (</w:t>
      </w:r>
      <w:r w:rsidRPr="00731E41">
        <w:t>2)(b) if:</w:t>
      </w:r>
    </w:p>
    <w:p w:rsidR="006E0072" w:rsidRPr="00731E41" w:rsidRDefault="006E0072" w:rsidP="006E0072">
      <w:pPr>
        <w:pStyle w:val="paragraph"/>
      </w:pPr>
      <w:r w:rsidRPr="00731E41">
        <w:tab/>
        <w:t>(a)</w:t>
      </w:r>
      <w:r w:rsidRPr="00731E41">
        <w:tab/>
        <w:t>disregarding subsection</w:t>
      </w:r>
      <w:r w:rsidR="00731E41">
        <w:t> </w:t>
      </w:r>
      <w:r w:rsidRPr="00731E41">
        <w:t xml:space="preserve">94D(6) of the </w:t>
      </w:r>
      <w:r w:rsidRPr="00731E41">
        <w:rPr>
          <w:i/>
        </w:rPr>
        <w:t>Income Tax Assessment Act 1936</w:t>
      </w:r>
      <w:r w:rsidRPr="00731E41">
        <w:t>:</w:t>
      </w:r>
    </w:p>
    <w:p w:rsidR="006E0072" w:rsidRPr="00731E41" w:rsidRDefault="006E0072" w:rsidP="006E0072">
      <w:pPr>
        <w:pStyle w:val="paragraphsub"/>
      </w:pPr>
      <w:r w:rsidRPr="00731E41">
        <w:tab/>
        <w:t>(i)</w:t>
      </w:r>
      <w:r w:rsidRPr="00731E41">
        <w:tab/>
        <w:t xml:space="preserve">at the end of the income year in which the election is made, the partner has an interest in a FIF (within the meaning of former Part XI of that Act) that is a </w:t>
      </w:r>
      <w:r w:rsidR="00731E41" w:rsidRPr="00731E41">
        <w:rPr>
          <w:position w:val="6"/>
          <w:sz w:val="16"/>
        </w:rPr>
        <w:t>*</w:t>
      </w:r>
      <w:r w:rsidRPr="00731E41">
        <w:t>corporate limited partnership; and</w:t>
      </w:r>
    </w:p>
    <w:p w:rsidR="006E0072" w:rsidRPr="00731E41" w:rsidRDefault="006E0072" w:rsidP="006E0072">
      <w:pPr>
        <w:pStyle w:val="paragraphsub"/>
      </w:pPr>
      <w:r w:rsidRPr="00731E41">
        <w:tab/>
        <w:t>(ii)</w:t>
      </w:r>
      <w:r w:rsidRPr="00731E41">
        <w:tab/>
        <w:t xml:space="preserve">the interest consists of a </w:t>
      </w:r>
      <w:r w:rsidR="00731E41" w:rsidRPr="00731E41">
        <w:rPr>
          <w:position w:val="6"/>
          <w:sz w:val="16"/>
        </w:rPr>
        <w:t>*</w:t>
      </w:r>
      <w:r w:rsidRPr="00731E41">
        <w:t>share in the FIF; and</w:t>
      </w:r>
    </w:p>
    <w:p w:rsidR="006E0072" w:rsidRPr="00731E41" w:rsidRDefault="006E0072" w:rsidP="006E0072">
      <w:pPr>
        <w:pStyle w:val="paragraph"/>
      </w:pPr>
      <w:r w:rsidRPr="00731E41">
        <w:tab/>
        <w:t>(b)</w:t>
      </w:r>
      <w:r w:rsidRPr="00731E41">
        <w:tab/>
        <w:t xml:space="preserve">the limited partnership satisfies </w:t>
      </w:r>
      <w:r w:rsidR="00731E41">
        <w:t>paragraphs (</w:t>
      </w:r>
      <w:r w:rsidRPr="00731E41">
        <w:t>1)(a) to (d) in relation to the income year in which the election is made.</w:t>
      </w:r>
    </w:p>
    <w:p w:rsidR="006E0072" w:rsidRPr="00731E41" w:rsidRDefault="006E0072" w:rsidP="006E0072">
      <w:pPr>
        <w:pStyle w:val="subsection"/>
      </w:pPr>
      <w:r w:rsidRPr="00731E41">
        <w:tab/>
        <w:t>(5)</w:t>
      </w:r>
      <w:r w:rsidRPr="00731E41">
        <w:tab/>
        <w:t xml:space="preserve">An election under </w:t>
      </w:r>
      <w:r w:rsidR="00731E41">
        <w:t>paragraph (</w:t>
      </w:r>
      <w:r w:rsidRPr="00731E41">
        <w:t>2)(b) must be made:</w:t>
      </w:r>
    </w:p>
    <w:p w:rsidR="006E0072" w:rsidRPr="00731E41" w:rsidRDefault="006E0072" w:rsidP="006E0072">
      <w:pPr>
        <w:pStyle w:val="paragraph"/>
      </w:pPr>
      <w:r w:rsidRPr="00731E41">
        <w:tab/>
        <w:t>(a)</w:t>
      </w:r>
      <w:r w:rsidRPr="00731E41">
        <w:tab/>
        <w:t>on or before the day on which the partner lodges the partner’s income tax return for the income year; or</w:t>
      </w:r>
    </w:p>
    <w:p w:rsidR="006E0072" w:rsidRPr="00731E41" w:rsidRDefault="006E0072" w:rsidP="006E0072">
      <w:pPr>
        <w:pStyle w:val="paragraph"/>
      </w:pPr>
      <w:r w:rsidRPr="00731E41">
        <w:tab/>
        <w:t>(b)</w:t>
      </w:r>
      <w:r w:rsidRPr="00731E41">
        <w:tab/>
        <w:t>within a further time allowed by the Commissioner.</w:t>
      </w:r>
    </w:p>
    <w:p w:rsidR="006E0072" w:rsidRPr="00731E41" w:rsidRDefault="006E0072" w:rsidP="006E0072">
      <w:pPr>
        <w:pStyle w:val="subsection"/>
      </w:pPr>
      <w:r w:rsidRPr="00731E41">
        <w:tab/>
        <w:t>(6)</w:t>
      </w:r>
      <w:r w:rsidRPr="00731E41">
        <w:tab/>
        <w:t>The election:</w:t>
      </w:r>
    </w:p>
    <w:p w:rsidR="006E0072" w:rsidRPr="00731E41" w:rsidRDefault="006E0072" w:rsidP="006E0072">
      <w:pPr>
        <w:pStyle w:val="paragraph"/>
      </w:pPr>
      <w:r w:rsidRPr="00731E41">
        <w:tab/>
        <w:t>(a)</w:t>
      </w:r>
      <w:r w:rsidRPr="00731E41">
        <w:tab/>
        <w:t>is in force during the income year and all later income years; and</w:t>
      </w:r>
    </w:p>
    <w:p w:rsidR="006E0072" w:rsidRPr="00731E41" w:rsidRDefault="006E0072" w:rsidP="006E0072">
      <w:pPr>
        <w:pStyle w:val="paragraph"/>
      </w:pPr>
      <w:r w:rsidRPr="00731E41">
        <w:tab/>
        <w:t>(b)</w:t>
      </w:r>
      <w:r w:rsidRPr="00731E41">
        <w:tab/>
        <w:t>is irrevocable.</w:t>
      </w:r>
    </w:p>
    <w:p w:rsidR="006E0072" w:rsidRPr="00731E41" w:rsidRDefault="006E0072" w:rsidP="006E0072">
      <w:pPr>
        <w:pStyle w:val="ActHead5"/>
      </w:pPr>
      <w:bookmarkStart w:id="377" w:name="_Toc397085663"/>
      <w:r w:rsidRPr="00731E41">
        <w:rPr>
          <w:rStyle w:val="CharSectno"/>
        </w:rPr>
        <w:t>830</w:t>
      </w:r>
      <w:r w:rsidR="00731E41">
        <w:rPr>
          <w:rStyle w:val="CharSectno"/>
        </w:rPr>
        <w:noBreakHyphen/>
      </w:r>
      <w:r w:rsidRPr="00731E41">
        <w:rPr>
          <w:rStyle w:val="CharSectno"/>
        </w:rPr>
        <w:t>15</w:t>
      </w:r>
      <w:r w:rsidRPr="00731E41">
        <w:t xml:space="preserve">  Foreign hybrid company</w:t>
      </w:r>
      <w:bookmarkEnd w:id="377"/>
    </w:p>
    <w:p w:rsidR="006E0072" w:rsidRPr="00731E41" w:rsidRDefault="006E0072" w:rsidP="006E0072">
      <w:pPr>
        <w:pStyle w:val="subsection"/>
      </w:pPr>
      <w:r w:rsidRPr="00731E41">
        <w:tab/>
        <w:t>(1)</w:t>
      </w:r>
      <w:r w:rsidRPr="00731E41">
        <w:tab/>
        <w:t xml:space="preserve">Subject to </w:t>
      </w:r>
      <w:r w:rsidR="00731E41">
        <w:t>subsection (</w:t>
      </w:r>
      <w:r w:rsidRPr="00731E41">
        <w:t xml:space="preserve">5), a company is a </w:t>
      </w:r>
      <w:r w:rsidRPr="00731E41">
        <w:rPr>
          <w:b/>
          <w:i/>
        </w:rPr>
        <w:t>foreign hybrid company</w:t>
      </w:r>
      <w:r w:rsidRPr="00731E41">
        <w:t xml:space="preserve"> in relation to an income year if:</w:t>
      </w:r>
    </w:p>
    <w:p w:rsidR="006E0072" w:rsidRPr="00731E41" w:rsidRDefault="006E0072" w:rsidP="006E0072">
      <w:pPr>
        <w:pStyle w:val="paragraph"/>
      </w:pPr>
      <w:r w:rsidRPr="00731E41">
        <w:tab/>
        <w:t>(a)</w:t>
      </w:r>
      <w:r w:rsidRPr="00731E41">
        <w:tab/>
        <w:t xml:space="preserve">at all times during the income year when the company is in existence, the partnership treatment requirements for the income year in </w:t>
      </w:r>
      <w:r w:rsidR="00731E41">
        <w:t>subsection (</w:t>
      </w:r>
      <w:r w:rsidRPr="00731E41">
        <w:t>2) or (3) are satisfied; and</w:t>
      </w:r>
    </w:p>
    <w:p w:rsidR="006E0072" w:rsidRPr="00731E41" w:rsidRDefault="006E0072" w:rsidP="006E0072">
      <w:pPr>
        <w:pStyle w:val="paragraph"/>
      </w:pPr>
      <w:r w:rsidRPr="00731E41">
        <w:lastRenderedPageBreak/>
        <w:tab/>
        <w:t>(b)</w:t>
      </w:r>
      <w:r w:rsidRPr="00731E41">
        <w:tab/>
        <w:t xml:space="preserve">at no time during the income year is the company, for the purposes of a law of any foreign country that imposes </w:t>
      </w:r>
      <w:r w:rsidR="00731E41" w:rsidRPr="00731E41">
        <w:rPr>
          <w:position w:val="6"/>
          <w:sz w:val="16"/>
        </w:rPr>
        <w:t>*</w:t>
      </w:r>
      <w:r w:rsidRPr="00731E41">
        <w:t xml:space="preserve">foreign income tax (except </w:t>
      </w:r>
      <w:r w:rsidR="00731E41" w:rsidRPr="00731E41">
        <w:rPr>
          <w:position w:val="6"/>
          <w:sz w:val="16"/>
        </w:rPr>
        <w:t>*</w:t>
      </w:r>
      <w:r w:rsidRPr="00731E41">
        <w:t xml:space="preserve">credit absorption tax or </w:t>
      </w:r>
      <w:r w:rsidR="00731E41" w:rsidRPr="00731E41">
        <w:rPr>
          <w:position w:val="6"/>
          <w:sz w:val="16"/>
        </w:rPr>
        <w:t>*</w:t>
      </w:r>
      <w:r w:rsidRPr="00731E41">
        <w:t>unitary tax) on entities because they are residents of the foreign country, a resident of that country; and</w:t>
      </w:r>
    </w:p>
    <w:p w:rsidR="006E0072" w:rsidRPr="00731E41" w:rsidRDefault="006E0072" w:rsidP="006E0072">
      <w:pPr>
        <w:pStyle w:val="paragraph"/>
      </w:pPr>
      <w:r w:rsidRPr="00731E41">
        <w:tab/>
        <w:t>(c)</w:t>
      </w:r>
      <w:r w:rsidRPr="00731E41">
        <w:tab/>
        <w:t>at no time during the income year is the company an Australian resident; and</w:t>
      </w:r>
    </w:p>
    <w:p w:rsidR="006E0072" w:rsidRPr="00731E41" w:rsidRDefault="006E0072" w:rsidP="006E0072">
      <w:pPr>
        <w:pStyle w:val="paragraph"/>
      </w:pPr>
      <w:r w:rsidRPr="00731E41">
        <w:tab/>
        <w:t>(d)</w:t>
      </w:r>
      <w:r w:rsidRPr="00731E41">
        <w:tab/>
        <w:t>disregarding this Division, in relation to the same income year of another taxpayer:</w:t>
      </w:r>
    </w:p>
    <w:p w:rsidR="006E0072" w:rsidRPr="00731E41" w:rsidRDefault="006E0072" w:rsidP="006E0072">
      <w:pPr>
        <w:pStyle w:val="paragraphsub"/>
      </w:pPr>
      <w:r w:rsidRPr="00731E41">
        <w:tab/>
        <w:t>(i)</w:t>
      </w:r>
      <w:r w:rsidRPr="00731E41">
        <w:tab/>
        <w:t xml:space="preserve">the company is a </w:t>
      </w:r>
      <w:r w:rsidR="00731E41" w:rsidRPr="00731E41">
        <w:rPr>
          <w:position w:val="6"/>
          <w:sz w:val="16"/>
        </w:rPr>
        <w:t>*</w:t>
      </w:r>
      <w:r w:rsidRPr="00731E41">
        <w:t xml:space="preserve">CFC at the end of a </w:t>
      </w:r>
      <w:r w:rsidR="00731E41" w:rsidRPr="00731E41">
        <w:rPr>
          <w:position w:val="6"/>
          <w:sz w:val="16"/>
        </w:rPr>
        <w:t>*</w:t>
      </w:r>
      <w:r w:rsidRPr="00731E41">
        <w:t>statutory accounting period that ends in the income year; and</w:t>
      </w:r>
    </w:p>
    <w:p w:rsidR="006E0072" w:rsidRPr="00731E41" w:rsidRDefault="006E0072" w:rsidP="006E0072">
      <w:pPr>
        <w:pStyle w:val="paragraphsub"/>
      </w:pPr>
      <w:r w:rsidRPr="00731E41">
        <w:tab/>
        <w:t>(ii)</w:t>
      </w:r>
      <w:r w:rsidRPr="00731E41">
        <w:tab/>
        <w:t xml:space="preserve">at the end of the statutory accounting period, the taxpayer is an </w:t>
      </w:r>
      <w:r w:rsidR="00731E41" w:rsidRPr="00731E41">
        <w:rPr>
          <w:position w:val="6"/>
          <w:sz w:val="16"/>
        </w:rPr>
        <w:t>*</w:t>
      </w:r>
      <w:r w:rsidRPr="00731E41">
        <w:t xml:space="preserve">attributable taxpayer in relation to the CFC with an </w:t>
      </w:r>
      <w:r w:rsidR="00731E41" w:rsidRPr="00731E41">
        <w:rPr>
          <w:position w:val="6"/>
          <w:sz w:val="16"/>
        </w:rPr>
        <w:t>*</w:t>
      </w:r>
      <w:r w:rsidRPr="00731E41">
        <w:t>attribution percentage greater than nil.</w:t>
      </w:r>
    </w:p>
    <w:p w:rsidR="006E0072" w:rsidRPr="00731E41" w:rsidRDefault="006E0072" w:rsidP="006E0072">
      <w:pPr>
        <w:pStyle w:val="SubsectionHead"/>
      </w:pPr>
      <w:r w:rsidRPr="00731E41">
        <w:t xml:space="preserve">Partnership treatment requirements specific to </w:t>
      </w:r>
      <w:smartTag w:uri="urn:schemas-microsoft-com:office:smarttags" w:element="country-region">
        <w:smartTag w:uri="urn:schemas-microsoft-com:office:smarttags" w:element="place">
          <w:r w:rsidRPr="00731E41">
            <w:t>USA</w:t>
          </w:r>
        </w:smartTag>
      </w:smartTag>
    </w:p>
    <w:p w:rsidR="006E0072" w:rsidRPr="00731E41" w:rsidRDefault="006E0072" w:rsidP="006E0072">
      <w:pPr>
        <w:pStyle w:val="subsection"/>
      </w:pPr>
      <w:r w:rsidRPr="00731E41">
        <w:tab/>
        <w:t>(2)</w:t>
      </w:r>
      <w:r w:rsidRPr="00731E41">
        <w:tab/>
        <w:t xml:space="preserve">For the purposes of </w:t>
      </w:r>
      <w:r w:rsidR="00731E41">
        <w:t>paragraph (</w:t>
      </w:r>
      <w:r w:rsidRPr="00731E41">
        <w:t>1)(a), the partnership treatment requirements are satisfied if:</w:t>
      </w:r>
    </w:p>
    <w:p w:rsidR="006E0072" w:rsidRPr="00731E41" w:rsidRDefault="006E0072" w:rsidP="006E0072">
      <w:pPr>
        <w:pStyle w:val="paragraph"/>
      </w:pPr>
      <w:r w:rsidRPr="00731E41">
        <w:tab/>
        <w:t>(a)</w:t>
      </w:r>
      <w:r w:rsidRPr="00731E41">
        <w:tab/>
        <w:t xml:space="preserve">the company was formed in the </w:t>
      </w:r>
      <w:smartTag w:uri="urn:schemas-microsoft-com:office:smarttags" w:element="country-region">
        <w:smartTag w:uri="urn:schemas-microsoft-com:office:smarttags" w:element="place">
          <w:r w:rsidRPr="00731E41">
            <w:t>United States of America</w:t>
          </w:r>
        </w:smartTag>
      </w:smartTag>
      <w:r w:rsidRPr="00731E41">
        <w:t>; and</w:t>
      </w:r>
    </w:p>
    <w:p w:rsidR="006E0072" w:rsidRPr="00731E41" w:rsidRDefault="006E0072" w:rsidP="006E0072">
      <w:pPr>
        <w:pStyle w:val="paragraph"/>
      </w:pPr>
      <w:r w:rsidRPr="00731E41">
        <w:tab/>
        <w:t>(b)</w:t>
      </w:r>
      <w:r w:rsidRPr="00731E41">
        <w:tab/>
        <w:t xml:space="preserve">for the purposes of the law of that country relating to </w:t>
      </w:r>
      <w:r w:rsidR="00731E41" w:rsidRPr="00731E41">
        <w:rPr>
          <w:position w:val="6"/>
          <w:sz w:val="16"/>
        </w:rPr>
        <w:t>*</w:t>
      </w:r>
      <w:r w:rsidRPr="00731E41">
        <w:t xml:space="preserve">foreign income tax (except </w:t>
      </w:r>
      <w:r w:rsidR="00731E41" w:rsidRPr="00731E41">
        <w:rPr>
          <w:position w:val="6"/>
          <w:sz w:val="16"/>
        </w:rPr>
        <w:t>*</w:t>
      </w:r>
      <w:r w:rsidRPr="00731E41">
        <w:t xml:space="preserve">credit absorption tax or </w:t>
      </w:r>
      <w:r w:rsidR="00731E41" w:rsidRPr="00731E41">
        <w:rPr>
          <w:position w:val="6"/>
          <w:sz w:val="16"/>
        </w:rPr>
        <w:t>*</w:t>
      </w:r>
      <w:r w:rsidRPr="00731E41">
        <w:t>unitary tax) imposed by that country, the company is a limited liability company that:</w:t>
      </w:r>
    </w:p>
    <w:p w:rsidR="006E0072" w:rsidRPr="00731E41" w:rsidRDefault="006E0072" w:rsidP="006E0072">
      <w:pPr>
        <w:pStyle w:val="paragraphsub"/>
      </w:pPr>
      <w:r w:rsidRPr="00731E41">
        <w:tab/>
        <w:t>(i)</w:t>
      </w:r>
      <w:r w:rsidRPr="00731E41">
        <w:tab/>
        <w:t>is treated as a partnership; or</w:t>
      </w:r>
    </w:p>
    <w:p w:rsidR="006E0072" w:rsidRPr="00731E41" w:rsidRDefault="006E0072" w:rsidP="006E0072">
      <w:pPr>
        <w:pStyle w:val="paragraphsub"/>
      </w:pPr>
      <w:r w:rsidRPr="00731E41">
        <w:tab/>
        <w:t>(ii)</w:t>
      </w:r>
      <w:r w:rsidRPr="00731E41">
        <w:tab/>
        <w:t>is an eligible entity that is disregarded as an entity separate from its owner.</w:t>
      </w:r>
    </w:p>
    <w:p w:rsidR="006E0072" w:rsidRPr="00731E41" w:rsidRDefault="006E0072" w:rsidP="006E0072">
      <w:pPr>
        <w:pStyle w:val="SubsectionHead"/>
      </w:pPr>
      <w:r w:rsidRPr="00731E41">
        <w:t>Partnership treatment requirements relating to any foreign country</w:t>
      </w:r>
    </w:p>
    <w:p w:rsidR="006E0072" w:rsidRPr="00731E41" w:rsidRDefault="006E0072" w:rsidP="006E0072">
      <w:pPr>
        <w:pStyle w:val="subsection"/>
      </w:pPr>
      <w:r w:rsidRPr="00731E41">
        <w:tab/>
        <w:t>(3)</w:t>
      </w:r>
      <w:r w:rsidRPr="00731E41">
        <w:tab/>
        <w:t xml:space="preserve">For the purposes of </w:t>
      </w:r>
      <w:r w:rsidR="00731E41">
        <w:t>paragraph (</w:t>
      </w:r>
      <w:r w:rsidRPr="00731E41">
        <w:t>1)(a), the partnership treatment requirements are also satisfied if:</w:t>
      </w:r>
    </w:p>
    <w:p w:rsidR="006E0072" w:rsidRPr="00731E41" w:rsidRDefault="006E0072" w:rsidP="006E0072">
      <w:pPr>
        <w:pStyle w:val="paragraph"/>
      </w:pPr>
      <w:r w:rsidRPr="00731E41">
        <w:tab/>
        <w:t>(a)</w:t>
      </w:r>
      <w:r w:rsidRPr="00731E41">
        <w:tab/>
        <w:t xml:space="preserve">the company was formed in a foreign country (which may be the </w:t>
      </w:r>
      <w:smartTag w:uri="urn:schemas-microsoft-com:office:smarttags" w:element="country-region">
        <w:smartTag w:uri="urn:schemas-microsoft-com:office:smarttags" w:element="place">
          <w:r w:rsidRPr="00731E41">
            <w:t>United States of America</w:t>
          </w:r>
        </w:smartTag>
      </w:smartTag>
      <w:r w:rsidRPr="00731E41">
        <w:t>); and</w:t>
      </w:r>
    </w:p>
    <w:p w:rsidR="006E0072" w:rsidRPr="00731E41" w:rsidRDefault="006E0072" w:rsidP="006E0072">
      <w:pPr>
        <w:pStyle w:val="paragraph"/>
      </w:pPr>
      <w:r w:rsidRPr="00731E41">
        <w:tab/>
        <w:t>(b)</w:t>
      </w:r>
      <w:r w:rsidRPr="00731E41">
        <w:tab/>
        <w:t xml:space="preserve">for the purposes of the law of that country relating to </w:t>
      </w:r>
      <w:r w:rsidR="00731E41" w:rsidRPr="00731E41">
        <w:rPr>
          <w:position w:val="6"/>
          <w:sz w:val="16"/>
        </w:rPr>
        <w:t>*</w:t>
      </w:r>
      <w:r w:rsidRPr="00731E41">
        <w:t xml:space="preserve">foreign income tax (except </w:t>
      </w:r>
      <w:r w:rsidR="00731E41" w:rsidRPr="00731E41">
        <w:rPr>
          <w:position w:val="6"/>
          <w:sz w:val="16"/>
        </w:rPr>
        <w:t>*</w:t>
      </w:r>
      <w:r w:rsidRPr="00731E41">
        <w:t xml:space="preserve">credit absorption tax or </w:t>
      </w:r>
      <w:r w:rsidR="00731E41" w:rsidRPr="00731E41">
        <w:rPr>
          <w:position w:val="6"/>
          <w:sz w:val="16"/>
        </w:rPr>
        <w:t>*</w:t>
      </w:r>
      <w:r w:rsidRPr="00731E41">
        <w:t>unitary tax) imposed by that country, the company is treated as a partnership; and</w:t>
      </w:r>
    </w:p>
    <w:p w:rsidR="006E0072" w:rsidRPr="00731E41" w:rsidRDefault="006E0072" w:rsidP="006E0072">
      <w:pPr>
        <w:pStyle w:val="paragraph"/>
      </w:pPr>
      <w:r w:rsidRPr="00731E41">
        <w:lastRenderedPageBreak/>
        <w:tab/>
        <w:t>(c)</w:t>
      </w:r>
      <w:r w:rsidRPr="00731E41">
        <w:tab/>
        <w:t>regulations are in force setting out requirements to be satisfied by a company in relation to the income year for the purposes of this paragraph, and the company satisfies those requirements.</w:t>
      </w:r>
    </w:p>
    <w:p w:rsidR="006E0072" w:rsidRPr="00731E41" w:rsidRDefault="006E0072" w:rsidP="006E0072">
      <w:pPr>
        <w:pStyle w:val="subsection"/>
      </w:pPr>
      <w:r w:rsidRPr="00731E41">
        <w:tab/>
        <w:t>(4)</w:t>
      </w:r>
      <w:r w:rsidRPr="00731E41">
        <w:tab/>
        <w:t xml:space="preserve">Regulations for the purposes of </w:t>
      </w:r>
      <w:r w:rsidR="00731E41">
        <w:t>paragraph (</w:t>
      </w:r>
      <w:r w:rsidRPr="00731E41">
        <w:t>3)(c) cannot set out requirements in relation to any income year before the one in which the regulations are made.</w:t>
      </w:r>
    </w:p>
    <w:p w:rsidR="006E0072" w:rsidRPr="00731E41" w:rsidRDefault="006E0072" w:rsidP="006E0072">
      <w:pPr>
        <w:pStyle w:val="subsection"/>
      </w:pPr>
      <w:r w:rsidRPr="00731E41">
        <w:tab/>
        <w:t>(5)</w:t>
      </w:r>
      <w:r w:rsidRPr="00731E41">
        <w:tab/>
        <w:t xml:space="preserve">If a shareholder is not an </w:t>
      </w:r>
      <w:r w:rsidR="00731E41" w:rsidRPr="00731E41">
        <w:rPr>
          <w:position w:val="6"/>
          <w:sz w:val="16"/>
        </w:rPr>
        <w:t>*</w:t>
      </w:r>
      <w:r w:rsidRPr="00731E41">
        <w:t xml:space="preserve">attributable taxpayer in relation to a company, then, for the purposes of applying the </w:t>
      </w:r>
      <w:r w:rsidRPr="00731E41">
        <w:rPr>
          <w:i/>
        </w:rPr>
        <w:t>Income Tax Assessment Act 1936</w:t>
      </w:r>
      <w:r w:rsidRPr="00731E41">
        <w:t xml:space="preserve"> and this Act in relation to the shareholder’s </w:t>
      </w:r>
      <w:r w:rsidR="00731E41" w:rsidRPr="00731E41">
        <w:rPr>
          <w:position w:val="6"/>
          <w:sz w:val="16"/>
        </w:rPr>
        <w:t>*</w:t>
      </w:r>
      <w:r w:rsidRPr="00731E41">
        <w:t xml:space="preserve">share or shares in the company, the company is a </w:t>
      </w:r>
      <w:r w:rsidRPr="00731E41">
        <w:rPr>
          <w:b/>
          <w:i/>
        </w:rPr>
        <w:t>foreign hybrid company</w:t>
      </w:r>
      <w:r w:rsidRPr="00731E41">
        <w:t xml:space="preserve"> in relation to an income year for the shareholder if, and only if, the shareholder:</w:t>
      </w:r>
    </w:p>
    <w:p w:rsidR="006E0072" w:rsidRPr="00731E41" w:rsidRDefault="006E0072" w:rsidP="006E0072">
      <w:pPr>
        <w:pStyle w:val="paragraph"/>
      </w:pPr>
      <w:r w:rsidRPr="00731E41">
        <w:tab/>
        <w:t>(a)</w:t>
      </w:r>
      <w:r w:rsidRPr="00731E41">
        <w:tab/>
        <w:t>has made an election under former subsection</w:t>
      </w:r>
      <w:r w:rsidR="00731E41">
        <w:t> </w:t>
      </w:r>
      <w:r w:rsidRPr="00731E41">
        <w:t xml:space="preserve">485AA(1) of the </w:t>
      </w:r>
      <w:r w:rsidRPr="00731E41">
        <w:rPr>
          <w:i/>
        </w:rPr>
        <w:t>Income Tax Assessment Act 1936</w:t>
      </w:r>
      <w:r w:rsidRPr="00731E41">
        <w:t>; or</w:t>
      </w:r>
    </w:p>
    <w:p w:rsidR="006E0072" w:rsidRPr="00731E41" w:rsidRDefault="006E0072" w:rsidP="006E0072">
      <w:pPr>
        <w:pStyle w:val="paragraph"/>
      </w:pPr>
      <w:r w:rsidRPr="00731E41">
        <w:tab/>
        <w:t>(b)</w:t>
      </w:r>
      <w:r w:rsidRPr="00731E41">
        <w:tab/>
        <w:t>makes an election under this paragraph;</w:t>
      </w:r>
    </w:p>
    <w:p w:rsidR="006E0072" w:rsidRPr="00731E41" w:rsidRDefault="006E0072" w:rsidP="006E0072">
      <w:pPr>
        <w:pStyle w:val="subsection2"/>
      </w:pPr>
      <w:r w:rsidRPr="00731E41">
        <w:t>in relation to the shareholder’s share or shares in the company.</w:t>
      </w:r>
    </w:p>
    <w:p w:rsidR="006E0072" w:rsidRPr="00731E41" w:rsidRDefault="006E0072" w:rsidP="006E0072">
      <w:pPr>
        <w:pStyle w:val="subsection"/>
      </w:pPr>
      <w:r w:rsidRPr="00731E41">
        <w:tab/>
        <w:t>(6)</w:t>
      </w:r>
      <w:r w:rsidRPr="00731E41">
        <w:tab/>
        <w:t xml:space="preserve">For the purposes of </w:t>
      </w:r>
      <w:r w:rsidR="00731E41">
        <w:t>subsection (</w:t>
      </w:r>
      <w:r w:rsidRPr="00731E41">
        <w:t xml:space="preserve">5), the company is a </w:t>
      </w:r>
      <w:r w:rsidRPr="00731E41">
        <w:rPr>
          <w:b/>
          <w:i/>
        </w:rPr>
        <w:t>foreign hybrid company</w:t>
      </w:r>
      <w:r w:rsidRPr="00731E41">
        <w:t xml:space="preserve"> in relation to any income year during which the election referred to in </w:t>
      </w:r>
      <w:r w:rsidR="00731E41">
        <w:t>paragraph (</w:t>
      </w:r>
      <w:r w:rsidRPr="00731E41">
        <w:t>5)(a) or (5)(b) is in force.</w:t>
      </w:r>
    </w:p>
    <w:p w:rsidR="006E0072" w:rsidRPr="00731E41" w:rsidRDefault="006E0072" w:rsidP="006E0072">
      <w:pPr>
        <w:pStyle w:val="subsection"/>
      </w:pPr>
      <w:r w:rsidRPr="00731E41">
        <w:tab/>
        <w:t>(7)</w:t>
      </w:r>
      <w:r w:rsidRPr="00731E41">
        <w:tab/>
        <w:t xml:space="preserve">An election can only be made under </w:t>
      </w:r>
      <w:r w:rsidR="00731E41">
        <w:t>paragraph (</w:t>
      </w:r>
      <w:r w:rsidRPr="00731E41">
        <w:t>5)(b) if:</w:t>
      </w:r>
    </w:p>
    <w:p w:rsidR="006E0072" w:rsidRPr="00731E41" w:rsidRDefault="006E0072" w:rsidP="006E0072">
      <w:pPr>
        <w:pStyle w:val="paragraph"/>
      </w:pPr>
      <w:r w:rsidRPr="00731E41">
        <w:tab/>
        <w:t>(a)</w:t>
      </w:r>
      <w:r w:rsidRPr="00731E41">
        <w:tab/>
        <w:t>in relation to the income year in which the election is made, the company:</w:t>
      </w:r>
    </w:p>
    <w:p w:rsidR="006E0072" w:rsidRPr="00731E41" w:rsidRDefault="006E0072" w:rsidP="006E0072">
      <w:pPr>
        <w:pStyle w:val="paragraphsub"/>
      </w:pPr>
      <w:r w:rsidRPr="00731E41">
        <w:tab/>
        <w:t>(i)</w:t>
      </w:r>
      <w:r w:rsidRPr="00731E41">
        <w:tab/>
        <w:t xml:space="preserve">is a FIF (within the meaning of former Part XI of the </w:t>
      </w:r>
      <w:r w:rsidRPr="00731E41">
        <w:rPr>
          <w:i/>
        </w:rPr>
        <w:t>Income Tax Assessment Act 1936</w:t>
      </w:r>
      <w:r w:rsidRPr="00731E41">
        <w:t>); and</w:t>
      </w:r>
    </w:p>
    <w:p w:rsidR="006E0072" w:rsidRPr="00731E41" w:rsidRDefault="006E0072" w:rsidP="006E0072">
      <w:pPr>
        <w:pStyle w:val="paragraphsub"/>
      </w:pPr>
      <w:r w:rsidRPr="00731E41">
        <w:tab/>
        <w:t>(ii)</w:t>
      </w:r>
      <w:r w:rsidRPr="00731E41">
        <w:tab/>
        <w:t xml:space="preserve">satisfies </w:t>
      </w:r>
      <w:r w:rsidR="00731E41">
        <w:t>paragraphs (</w:t>
      </w:r>
      <w:r w:rsidRPr="00731E41">
        <w:t>1)(a) to (c); and</w:t>
      </w:r>
    </w:p>
    <w:p w:rsidR="006E0072" w:rsidRPr="00731E41" w:rsidRDefault="006E0072" w:rsidP="006E0072">
      <w:pPr>
        <w:pStyle w:val="paragraph"/>
      </w:pPr>
      <w:r w:rsidRPr="00731E41">
        <w:tab/>
        <w:t>(b)</w:t>
      </w:r>
      <w:r w:rsidRPr="00731E41">
        <w:tab/>
        <w:t xml:space="preserve">at the end of the income year in which the election is made, the shareholder’s interest in the FIF consists of one or more </w:t>
      </w:r>
      <w:r w:rsidR="00731E41" w:rsidRPr="00731E41">
        <w:rPr>
          <w:position w:val="6"/>
          <w:sz w:val="16"/>
        </w:rPr>
        <w:t>*</w:t>
      </w:r>
      <w:r w:rsidRPr="00731E41">
        <w:t>shares in the FIF.</w:t>
      </w:r>
    </w:p>
    <w:p w:rsidR="006E0072" w:rsidRPr="00731E41" w:rsidRDefault="006E0072" w:rsidP="006E0072">
      <w:pPr>
        <w:pStyle w:val="subsection"/>
      </w:pPr>
      <w:r w:rsidRPr="00731E41">
        <w:tab/>
        <w:t>(8)</w:t>
      </w:r>
      <w:r w:rsidRPr="00731E41">
        <w:tab/>
        <w:t xml:space="preserve">An election under </w:t>
      </w:r>
      <w:r w:rsidR="00731E41">
        <w:t>paragraph (</w:t>
      </w:r>
      <w:r w:rsidRPr="00731E41">
        <w:t>5)(b) must be made:</w:t>
      </w:r>
    </w:p>
    <w:p w:rsidR="006E0072" w:rsidRPr="00731E41" w:rsidRDefault="006E0072" w:rsidP="006E0072">
      <w:pPr>
        <w:pStyle w:val="paragraph"/>
      </w:pPr>
      <w:r w:rsidRPr="00731E41">
        <w:tab/>
        <w:t>(a)</w:t>
      </w:r>
      <w:r w:rsidRPr="00731E41">
        <w:tab/>
        <w:t>on or before the day on which the shareholder lodges the shareholder’s income tax return for the income year; or</w:t>
      </w:r>
    </w:p>
    <w:p w:rsidR="006E0072" w:rsidRPr="00731E41" w:rsidRDefault="006E0072" w:rsidP="006E0072">
      <w:pPr>
        <w:pStyle w:val="paragraph"/>
      </w:pPr>
      <w:r w:rsidRPr="00731E41">
        <w:tab/>
        <w:t>(b)</w:t>
      </w:r>
      <w:r w:rsidRPr="00731E41">
        <w:tab/>
        <w:t>within a further time allowed by the Commissioner.</w:t>
      </w:r>
    </w:p>
    <w:p w:rsidR="006E0072" w:rsidRPr="00731E41" w:rsidRDefault="006E0072" w:rsidP="006E0072">
      <w:pPr>
        <w:pStyle w:val="subsection"/>
        <w:keepNext/>
        <w:keepLines/>
      </w:pPr>
      <w:r w:rsidRPr="00731E41">
        <w:lastRenderedPageBreak/>
        <w:tab/>
        <w:t>(9)</w:t>
      </w:r>
      <w:r w:rsidRPr="00731E41">
        <w:tab/>
        <w:t>The election:</w:t>
      </w:r>
    </w:p>
    <w:p w:rsidR="006E0072" w:rsidRPr="00731E41" w:rsidRDefault="006E0072" w:rsidP="006E0072">
      <w:pPr>
        <w:pStyle w:val="paragraph"/>
      </w:pPr>
      <w:r w:rsidRPr="00731E41">
        <w:tab/>
        <w:t>(a)</w:t>
      </w:r>
      <w:r w:rsidRPr="00731E41">
        <w:tab/>
        <w:t>is in force during the income year and all later income years; and</w:t>
      </w:r>
    </w:p>
    <w:p w:rsidR="006E0072" w:rsidRPr="00731E41" w:rsidRDefault="006E0072" w:rsidP="006E0072">
      <w:pPr>
        <w:pStyle w:val="paragraph"/>
      </w:pPr>
      <w:r w:rsidRPr="00731E41">
        <w:tab/>
        <w:t>(b)</w:t>
      </w:r>
      <w:r w:rsidRPr="00731E41">
        <w:tab/>
        <w:t>is irrevocable.</w:t>
      </w:r>
    </w:p>
    <w:p w:rsidR="006E0072" w:rsidRPr="00731E41" w:rsidRDefault="006E0072" w:rsidP="006E0072">
      <w:pPr>
        <w:pStyle w:val="ActHead4"/>
      </w:pPr>
      <w:bookmarkStart w:id="378" w:name="_Toc397085664"/>
      <w:r w:rsidRPr="00731E41">
        <w:rPr>
          <w:rStyle w:val="CharSubdNo"/>
        </w:rPr>
        <w:t>Subdivision</w:t>
      </w:r>
      <w:r w:rsidR="00731E41">
        <w:rPr>
          <w:rStyle w:val="CharSubdNo"/>
        </w:rPr>
        <w:t> </w:t>
      </w:r>
      <w:r w:rsidRPr="00731E41">
        <w:rPr>
          <w:rStyle w:val="CharSubdNo"/>
        </w:rPr>
        <w:t>830</w:t>
      </w:r>
      <w:r w:rsidR="00731E41">
        <w:rPr>
          <w:rStyle w:val="CharSubdNo"/>
        </w:rPr>
        <w:noBreakHyphen/>
      </w:r>
      <w:r w:rsidRPr="00731E41">
        <w:rPr>
          <w:rStyle w:val="CharSubdNo"/>
        </w:rPr>
        <w:t>B</w:t>
      </w:r>
      <w:r w:rsidRPr="00731E41">
        <w:t>—</w:t>
      </w:r>
      <w:r w:rsidRPr="00731E41">
        <w:rPr>
          <w:rStyle w:val="CharSubdText"/>
        </w:rPr>
        <w:t>Extension of normal partnership provisions to foreign hybrid companies</w:t>
      </w:r>
      <w:bookmarkEnd w:id="378"/>
    </w:p>
    <w:p w:rsidR="006E0072" w:rsidRPr="00731E41" w:rsidRDefault="006E0072" w:rsidP="006E0072">
      <w:pPr>
        <w:pStyle w:val="notemargin"/>
      </w:pPr>
      <w:r w:rsidRPr="00731E41">
        <w:t>Note:</w:t>
      </w:r>
      <w:r w:rsidRPr="00731E41">
        <w:tab/>
        <w:t>The normal partnership provisions will apply of their own force to foreign hybrids that are foreign hybrid limited partnerships.</w:t>
      </w:r>
    </w:p>
    <w:p w:rsidR="006E0072" w:rsidRPr="00731E41" w:rsidRDefault="006E0072" w:rsidP="006E0072">
      <w:pPr>
        <w:pStyle w:val="TofSectsHeading"/>
      </w:pPr>
      <w:r w:rsidRPr="00731E41">
        <w:t>Table of sections</w:t>
      </w:r>
    </w:p>
    <w:p w:rsidR="006E0072" w:rsidRPr="00731E41" w:rsidRDefault="006E0072" w:rsidP="006E0072">
      <w:pPr>
        <w:pStyle w:val="TofSectsSection"/>
      </w:pPr>
      <w:r w:rsidRPr="00731E41">
        <w:t>830</w:t>
      </w:r>
      <w:r w:rsidR="00731E41">
        <w:noBreakHyphen/>
      </w:r>
      <w:r w:rsidRPr="00731E41">
        <w:t>20</w:t>
      </w:r>
      <w:r w:rsidRPr="00731E41">
        <w:tab/>
        <w:t>Treatment of company as a partnership</w:t>
      </w:r>
    </w:p>
    <w:p w:rsidR="006E0072" w:rsidRPr="00731E41" w:rsidRDefault="006E0072" w:rsidP="006E0072">
      <w:pPr>
        <w:pStyle w:val="TofSectsSection"/>
      </w:pPr>
      <w:r w:rsidRPr="00731E41">
        <w:t>830</w:t>
      </w:r>
      <w:r w:rsidR="00731E41">
        <w:noBreakHyphen/>
      </w:r>
      <w:r w:rsidRPr="00731E41">
        <w:t>25</w:t>
      </w:r>
      <w:r w:rsidRPr="00731E41">
        <w:tab/>
        <w:t>Partners are the shareholders in the company</w:t>
      </w:r>
    </w:p>
    <w:p w:rsidR="006E0072" w:rsidRPr="00731E41" w:rsidRDefault="006E0072" w:rsidP="006E0072">
      <w:pPr>
        <w:pStyle w:val="TofSectsSection"/>
      </w:pPr>
      <w:r w:rsidRPr="00731E41">
        <w:t>830</w:t>
      </w:r>
      <w:r w:rsidR="00731E41">
        <w:noBreakHyphen/>
      </w:r>
      <w:r w:rsidRPr="00731E41">
        <w:t>30</w:t>
      </w:r>
      <w:r w:rsidRPr="00731E41">
        <w:tab/>
        <w:t>Individual interest of a partner in net income etc. equals percentage of notional distribution of company’s profits</w:t>
      </w:r>
    </w:p>
    <w:p w:rsidR="006E0072" w:rsidRPr="00731E41" w:rsidRDefault="006E0072" w:rsidP="006E0072">
      <w:pPr>
        <w:pStyle w:val="TofSectsSection"/>
      </w:pPr>
      <w:r w:rsidRPr="00731E41">
        <w:t>830</w:t>
      </w:r>
      <w:r w:rsidR="00731E41">
        <w:noBreakHyphen/>
      </w:r>
      <w:r w:rsidRPr="00731E41">
        <w:t>35</w:t>
      </w:r>
      <w:r w:rsidRPr="00731E41">
        <w:tab/>
        <w:t>Partner’s interest in assets</w:t>
      </w:r>
    </w:p>
    <w:p w:rsidR="006E0072" w:rsidRPr="00731E41" w:rsidRDefault="006E0072" w:rsidP="006E0072">
      <w:pPr>
        <w:pStyle w:val="TofSectsSection"/>
      </w:pPr>
      <w:r w:rsidRPr="00731E41">
        <w:t>830</w:t>
      </w:r>
      <w:r w:rsidR="00731E41">
        <w:noBreakHyphen/>
      </w:r>
      <w:r w:rsidRPr="00731E41">
        <w:t>40</w:t>
      </w:r>
      <w:r w:rsidRPr="00731E41">
        <w:tab/>
        <w:t>Control and disposal of share in partnership income</w:t>
      </w:r>
    </w:p>
    <w:p w:rsidR="006E0072" w:rsidRPr="00731E41" w:rsidRDefault="006E0072" w:rsidP="006E0072">
      <w:pPr>
        <w:pStyle w:val="ActHead5"/>
      </w:pPr>
      <w:bookmarkStart w:id="379" w:name="_Toc397085665"/>
      <w:r w:rsidRPr="00731E41">
        <w:rPr>
          <w:rStyle w:val="CharSectno"/>
        </w:rPr>
        <w:t>830</w:t>
      </w:r>
      <w:r w:rsidR="00731E41">
        <w:rPr>
          <w:rStyle w:val="CharSectno"/>
        </w:rPr>
        <w:noBreakHyphen/>
      </w:r>
      <w:r w:rsidRPr="00731E41">
        <w:rPr>
          <w:rStyle w:val="CharSectno"/>
        </w:rPr>
        <w:t>20</w:t>
      </w:r>
      <w:r w:rsidRPr="00731E41">
        <w:t xml:space="preserve">  Treatment of company as a partnership</w:t>
      </w:r>
      <w:bookmarkEnd w:id="379"/>
    </w:p>
    <w:p w:rsidR="006E0072" w:rsidRPr="00731E41" w:rsidRDefault="006E0072" w:rsidP="006E0072">
      <w:pPr>
        <w:pStyle w:val="subsection"/>
      </w:pPr>
      <w:r w:rsidRPr="00731E41">
        <w:tab/>
      </w:r>
      <w:r w:rsidRPr="00731E41">
        <w:tab/>
        <w:t xml:space="preserve">If a company is a </w:t>
      </w:r>
      <w:r w:rsidR="00731E41" w:rsidRPr="00731E41">
        <w:rPr>
          <w:position w:val="6"/>
          <w:sz w:val="16"/>
        </w:rPr>
        <w:t>*</w:t>
      </w:r>
      <w:r w:rsidRPr="00731E41">
        <w:t xml:space="preserve">foreign hybrid company in relation to an income year, the </w:t>
      </w:r>
      <w:r w:rsidR="00731E41" w:rsidRPr="00731E41">
        <w:rPr>
          <w:position w:val="6"/>
          <w:sz w:val="16"/>
        </w:rPr>
        <w:t>*</w:t>
      </w:r>
      <w:r w:rsidRPr="00731E41">
        <w:t>foreign hybrid tax provisions apply as if the company were a partnership, and for that purpose the following provisions of this Subdivision have effect.</w:t>
      </w:r>
    </w:p>
    <w:p w:rsidR="006E0072" w:rsidRPr="00731E41" w:rsidRDefault="006E0072" w:rsidP="006E0072">
      <w:pPr>
        <w:pStyle w:val="ActHead5"/>
      </w:pPr>
      <w:bookmarkStart w:id="380" w:name="_Toc397085666"/>
      <w:r w:rsidRPr="00731E41">
        <w:rPr>
          <w:rStyle w:val="CharSectno"/>
        </w:rPr>
        <w:t>830</w:t>
      </w:r>
      <w:r w:rsidR="00731E41">
        <w:rPr>
          <w:rStyle w:val="CharSectno"/>
        </w:rPr>
        <w:noBreakHyphen/>
      </w:r>
      <w:r w:rsidRPr="00731E41">
        <w:rPr>
          <w:rStyle w:val="CharSectno"/>
        </w:rPr>
        <w:t>25</w:t>
      </w:r>
      <w:r w:rsidRPr="00731E41">
        <w:t xml:space="preserve">  Partners are the shareholders in the company</w:t>
      </w:r>
      <w:bookmarkEnd w:id="380"/>
    </w:p>
    <w:p w:rsidR="006E0072" w:rsidRPr="00731E41" w:rsidRDefault="006E0072" w:rsidP="006E0072">
      <w:pPr>
        <w:pStyle w:val="subsection"/>
      </w:pPr>
      <w:r w:rsidRPr="00731E41">
        <w:tab/>
      </w:r>
      <w:r w:rsidRPr="00731E41">
        <w:tab/>
        <w:t xml:space="preserve">The partners in the partnership are the </w:t>
      </w:r>
      <w:r w:rsidR="00731E41" w:rsidRPr="00731E41">
        <w:rPr>
          <w:position w:val="6"/>
          <w:sz w:val="16"/>
        </w:rPr>
        <w:t>*</w:t>
      </w:r>
      <w:r w:rsidRPr="00731E41">
        <w:t>shareholders in the company.</w:t>
      </w:r>
    </w:p>
    <w:p w:rsidR="006E0072" w:rsidRPr="00731E41" w:rsidRDefault="006E0072" w:rsidP="006E0072">
      <w:pPr>
        <w:pStyle w:val="ActHead5"/>
      </w:pPr>
      <w:bookmarkStart w:id="381" w:name="_Toc397085667"/>
      <w:r w:rsidRPr="00731E41">
        <w:rPr>
          <w:rStyle w:val="CharSectno"/>
        </w:rPr>
        <w:t>830</w:t>
      </w:r>
      <w:r w:rsidR="00731E41">
        <w:rPr>
          <w:rStyle w:val="CharSectno"/>
        </w:rPr>
        <w:noBreakHyphen/>
      </w:r>
      <w:r w:rsidRPr="00731E41">
        <w:rPr>
          <w:rStyle w:val="CharSectno"/>
        </w:rPr>
        <w:t>30</w:t>
      </w:r>
      <w:r w:rsidRPr="00731E41">
        <w:t xml:space="preserve">  Individual interest of a partner in net income etc. equals percentage of notional distribution of company’s profits</w:t>
      </w:r>
      <w:bookmarkEnd w:id="381"/>
    </w:p>
    <w:p w:rsidR="006E0072" w:rsidRPr="00731E41" w:rsidRDefault="006E0072" w:rsidP="006E0072">
      <w:pPr>
        <w:pStyle w:val="subsection"/>
      </w:pPr>
      <w:r w:rsidRPr="00731E41">
        <w:tab/>
      </w:r>
      <w:r w:rsidRPr="00731E41">
        <w:tab/>
        <w:t xml:space="preserve">The individual interest of a partner in the </w:t>
      </w:r>
      <w:r w:rsidR="00731E41" w:rsidRPr="00731E41">
        <w:rPr>
          <w:position w:val="6"/>
          <w:sz w:val="16"/>
        </w:rPr>
        <w:t>*</w:t>
      </w:r>
      <w:r w:rsidRPr="00731E41">
        <w:t xml:space="preserve">net income or </w:t>
      </w:r>
      <w:r w:rsidR="00731E41" w:rsidRPr="00731E41">
        <w:rPr>
          <w:position w:val="6"/>
          <w:sz w:val="16"/>
        </w:rPr>
        <w:t>*</w:t>
      </w:r>
      <w:r w:rsidRPr="00731E41">
        <w:t xml:space="preserve">partnership loss of the partnership of the income year is equal to the percentage that, if the profits of the company for the income year were distributed at the end of the income year to its </w:t>
      </w:r>
      <w:r w:rsidR="00731E41" w:rsidRPr="00731E41">
        <w:rPr>
          <w:position w:val="6"/>
          <w:sz w:val="16"/>
        </w:rPr>
        <w:t>*</w:t>
      </w:r>
      <w:r w:rsidRPr="00731E41">
        <w:t>shareholders:</w:t>
      </w:r>
    </w:p>
    <w:p w:rsidR="006E0072" w:rsidRPr="00731E41" w:rsidRDefault="006E0072" w:rsidP="006E0072">
      <w:pPr>
        <w:pStyle w:val="paragraph"/>
      </w:pPr>
      <w:r w:rsidRPr="00731E41">
        <w:tab/>
        <w:t>(a)</w:t>
      </w:r>
      <w:r w:rsidRPr="00731E41">
        <w:tab/>
        <w:t xml:space="preserve">if </w:t>
      </w:r>
      <w:r w:rsidR="00731E41">
        <w:t>paragraph (</w:t>
      </w:r>
      <w:r w:rsidRPr="00731E41">
        <w:t>b) does not apply—as dividends; or</w:t>
      </w:r>
    </w:p>
    <w:p w:rsidR="006E0072" w:rsidRPr="00731E41" w:rsidRDefault="006E0072" w:rsidP="006E0072">
      <w:pPr>
        <w:pStyle w:val="paragraph"/>
      </w:pPr>
      <w:r w:rsidRPr="00731E41">
        <w:lastRenderedPageBreak/>
        <w:tab/>
        <w:t>(b)</w:t>
      </w:r>
      <w:r w:rsidRPr="00731E41">
        <w:tab/>
        <w:t xml:space="preserve">if the company’s </w:t>
      </w:r>
      <w:r w:rsidR="00731E41" w:rsidRPr="00731E41">
        <w:rPr>
          <w:position w:val="6"/>
          <w:sz w:val="16"/>
        </w:rPr>
        <w:t>*</w:t>
      </w:r>
      <w:r w:rsidRPr="00731E41">
        <w:t>constitution or other rules provide for the distribution of profits other than as dividends—in accordance with the constitution or those rules;</w:t>
      </w:r>
    </w:p>
    <w:p w:rsidR="006E0072" w:rsidRPr="00731E41" w:rsidRDefault="006E0072" w:rsidP="006E0072">
      <w:pPr>
        <w:pStyle w:val="subsection2"/>
      </w:pPr>
      <w:r w:rsidRPr="00731E41">
        <w:t>the partner, as a shareholder, could reasonably be expected to receive of the total distribution.</w:t>
      </w:r>
    </w:p>
    <w:p w:rsidR="006E0072" w:rsidRPr="00731E41" w:rsidRDefault="006E0072" w:rsidP="006E0072">
      <w:pPr>
        <w:pStyle w:val="ActHead5"/>
      </w:pPr>
      <w:bookmarkStart w:id="382" w:name="_Toc397085668"/>
      <w:r w:rsidRPr="00731E41">
        <w:rPr>
          <w:rStyle w:val="CharSectno"/>
        </w:rPr>
        <w:t>830</w:t>
      </w:r>
      <w:r w:rsidR="00731E41">
        <w:rPr>
          <w:rStyle w:val="CharSectno"/>
        </w:rPr>
        <w:noBreakHyphen/>
      </w:r>
      <w:r w:rsidRPr="00731E41">
        <w:rPr>
          <w:rStyle w:val="CharSectno"/>
        </w:rPr>
        <w:t>35</w:t>
      </w:r>
      <w:r w:rsidRPr="00731E41">
        <w:t xml:space="preserve">  Partner’s interest in assets</w:t>
      </w:r>
      <w:bookmarkEnd w:id="382"/>
    </w:p>
    <w:p w:rsidR="006E0072" w:rsidRPr="00731E41" w:rsidRDefault="006E0072" w:rsidP="006E0072">
      <w:pPr>
        <w:pStyle w:val="subsection"/>
      </w:pPr>
      <w:r w:rsidRPr="00731E41">
        <w:tab/>
        <w:t>(1)</w:t>
      </w:r>
      <w:r w:rsidRPr="00731E41">
        <w:tab/>
        <w:t xml:space="preserve">The interest that each partner has in the assets of the partnership, under the partnership agreement, is equal to the percentage in </w:t>
      </w:r>
      <w:r w:rsidR="00731E41">
        <w:t>subsection (</w:t>
      </w:r>
      <w:r w:rsidRPr="00731E41">
        <w:t>2).</w:t>
      </w:r>
    </w:p>
    <w:p w:rsidR="006E0072" w:rsidRPr="00731E41" w:rsidRDefault="006E0072" w:rsidP="006E0072">
      <w:pPr>
        <w:pStyle w:val="subsection"/>
      </w:pPr>
      <w:r w:rsidRPr="00731E41">
        <w:tab/>
        <w:t>(2)</w:t>
      </w:r>
      <w:r w:rsidRPr="00731E41">
        <w:tab/>
        <w:t xml:space="preserve">The percentage is the percentage that, if the capital of the company were distributed to its </w:t>
      </w:r>
      <w:r w:rsidR="00731E41" w:rsidRPr="00731E41">
        <w:rPr>
          <w:position w:val="6"/>
          <w:sz w:val="16"/>
        </w:rPr>
        <w:t>*</w:t>
      </w:r>
      <w:r w:rsidRPr="00731E41">
        <w:t>shareholders on a winding</w:t>
      </w:r>
      <w:r w:rsidR="00731E41">
        <w:noBreakHyphen/>
      </w:r>
      <w:r w:rsidRPr="00731E41">
        <w:t>up of the company at the end of the income year, the partner, as a shareholder, could reasonably be expected to receive of the total distribution.</w:t>
      </w:r>
    </w:p>
    <w:p w:rsidR="006E0072" w:rsidRPr="00731E41" w:rsidRDefault="006E0072" w:rsidP="006E0072">
      <w:pPr>
        <w:pStyle w:val="ActHead5"/>
      </w:pPr>
      <w:bookmarkStart w:id="383" w:name="_Toc397085669"/>
      <w:r w:rsidRPr="00731E41">
        <w:rPr>
          <w:rStyle w:val="CharSectno"/>
        </w:rPr>
        <w:t>830</w:t>
      </w:r>
      <w:r w:rsidR="00731E41">
        <w:rPr>
          <w:rStyle w:val="CharSectno"/>
        </w:rPr>
        <w:noBreakHyphen/>
      </w:r>
      <w:r w:rsidRPr="00731E41">
        <w:rPr>
          <w:rStyle w:val="CharSectno"/>
        </w:rPr>
        <w:t>40</w:t>
      </w:r>
      <w:r w:rsidRPr="00731E41">
        <w:t xml:space="preserve">  Control and disposal of share in partnership income</w:t>
      </w:r>
      <w:bookmarkEnd w:id="383"/>
    </w:p>
    <w:p w:rsidR="006E0072" w:rsidRPr="00731E41" w:rsidRDefault="006E0072" w:rsidP="006E0072">
      <w:pPr>
        <w:pStyle w:val="subsection"/>
      </w:pPr>
      <w:r w:rsidRPr="00731E41">
        <w:tab/>
        <w:t>(1)</w:t>
      </w:r>
      <w:r w:rsidRPr="00731E41">
        <w:tab/>
        <w:t>This section applies for the purposes of determining under section</w:t>
      </w:r>
      <w:r w:rsidR="00731E41">
        <w:t> </w:t>
      </w:r>
      <w:r w:rsidRPr="00731E41">
        <w:t xml:space="preserve">94 of the </w:t>
      </w:r>
      <w:r w:rsidRPr="00731E41">
        <w:rPr>
          <w:i/>
        </w:rPr>
        <w:t>Income Tax Assessment Act 1936</w:t>
      </w:r>
      <w:r w:rsidRPr="00731E41">
        <w:t xml:space="preserve"> whether the partnership is so constituted or controlled, or its operations are so conducted, that a partner does not have the real and effective control and disposal of the partner’s share, or a part of the partner’s share, in the </w:t>
      </w:r>
      <w:r w:rsidR="00731E41" w:rsidRPr="00731E41">
        <w:rPr>
          <w:position w:val="6"/>
          <w:sz w:val="16"/>
        </w:rPr>
        <w:t>*</w:t>
      </w:r>
      <w:r w:rsidRPr="00731E41">
        <w:t>net income of the partnership of an income year.</w:t>
      </w:r>
    </w:p>
    <w:p w:rsidR="006E0072" w:rsidRPr="00731E41" w:rsidRDefault="006E0072" w:rsidP="006E0072">
      <w:pPr>
        <w:pStyle w:val="subsection"/>
      </w:pPr>
      <w:r w:rsidRPr="00731E41">
        <w:tab/>
        <w:t>(2)</w:t>
      </w:r>
      <w:r w:rsidRPr="00731E41">
        <w:tab/>
        <w:t xml:space="preserve">The reference to the partner’s share, or a part of the partner’s share, in the </w:t>
      </w:r>
      <w:r w:rsidR="00731E41" w:rsidRPr="00731E41">
        <w:rPr>
          <w:position w:val="6"/>
          <w:sz w:val="16"/>
        </w:rPr>
        <w:t>*</w:t>
      </w:r>
      <w:r w:rsidRPr="00731E41">
        <w:t xml:space="preserve">net income is a reference to any rights that the </w:t>
      </w:r>
      <w:r w:rsidR="00731E41" w:rsidRPr="00731E41">
        <w:rPr>
          <w:position w:val="6"/>
          <w:sz w:val="16"/>
        </w:rPr>
        <w:t>*</w:t>
      </w:r>
      <w:r w:rsidRPr="00731E41">
        <w:t xml:space="preserve">shareholder has under the </w:t>
      </w:r>
      <w:r w:rsidR="00731E41" w:rsidRPr="00731E41">
        <w:rPr>
          <w:position w:val="6"/>
          <w:sz w:val="16"/>
        </w:rPr>
        <w:t>*</w:t>
      </w:r>
      <w:r w:rsidRPr="00731E41">
        <w:t>constitution or other rules of the company that were taken into account under section</w:t>
      </w:r>
      <w:r w:rsidR="00731E41">
        <w:t> </w:t>
      </w:r>
      <w:r w:rsidRPr="00731E41">
        <w:t>830</w:t>
      </w:r>
      <w:r w:rsidR="00731E41">
        <w:noBreakHyphen/>
      </w:r>
      <w:r w:rsidRPr="00731E41">
        <w:t xml:space="preserve">30 in working out the individual interest of the partner in the partnership’s net income or </w:t>
      </w:r>
      <w:r w:rsidR="00731E41" w:rsidRPr="00731E41">
        <w:rPr>
          <w:position w:val="6"/>
          <w:sz w:val="16"/>
        </w:rPr>
        <w:t>*</w:t>
      </w:r>
      <w:r w:rsidRPr="00731E41">
        <w:t>partnership loss of the income year.</w:t>
      </w:r>
    </w:p>
    <w:p w:rsidR="006E0072" w:rsidRPr="00731E41" w:rsidRDefault="006E0072" w:rsidP="006E0072">
      <w:pPr>
        <w:pStyle w:val="ActHead4"/>
      </w:pPr>
      <w:bookmarkStart w:id="384" w:name="_Toc397085670"/>
      <w:r w:rsidRPr="00731E41">
        <w:rPr>
          <w:rStyle w:val="CharSubdNo"/>
        </w:rPr>
        <w:t>Subdivision</w:t>
      </w:r>
      <w:r w:rsidR="00731E41">
        <w:rPr>
          <w:rStyle w:val="CharSubdNo"/>
        </w:rPr>
        <w:t> </w:t>
      </w:r>
      <w:r w:rsidRPr="00731E41">
        <w:rPr>
          <w:rStyle w:val="CharSubdNo"/>
        </w:rPr>
        <w:t>830</w:t>
      </w:r>
      <w:r w:rsidR="00731E41">
        <w:rPr>
          <w:rStyle w:val="CharSubdNo"/>
        </w:rPr>
        <w:noBreakHyphen/>
      </w:r>
      <w:r w:rsidRPr="00731E41">
        <w:rPr>
          <w:rStyle w:val="CharSubdNo"/>
        </w:rPr>
        <w:t>C</w:t>
      </w:r>
      <w:r w:rsidRPr="00731E41">
        <w:t>—</w:t>
      </w:r>
      <w:r w:rsidRPr="00731E41">
        <w:rPr>
          <w:rStyle w:val="CharSubdText"/>
        </w:rPr>
        <w:t>Special rules applicable while an entity is a foreign hybrid</w:t>
      </w:r>
      <w:bookmarkEnd w:id="384"/>
    </w:p>
    <w:p w:rsidR="006E0072" w:rsidRPr="00731E41" w:rsidRDefault="006E0072" w:rsidP="006E0072">
      <w:pPr>
        <w:pStyle w:val="notemargin"/>
      </w:pPr>
      <w:r w:rsidRPr="00731E41">
        <w:t>Note:</w:t>
      </w:r>
      <w:r w:rsidRPr="00731E41">
        <w:tab/>
        <w:t>In the case of a foreign hybrid company, references in this Subdivision that relate to partnerships are to be read subject to Subdivision</w:t>
      </w:r>
      <w:r w:rsidR="00731E41">
        <w:t> </w:t>
      </w:r>
      <w:r w:rsidRPr="00731E41">
        <w:t>830</w:t>
      </w:r>
      <w:r w:rsidR="00731E41">
        <w:noBreakHyphen/>
      </w:r>
      <w:r w:rsidRPr="00731E41">
        <w:t>B. For example, a reference to a partner will be a reference to a shareholder in the company who is treated by Subdivision</w:t>
      </w:r>
      <w:r w:rsidR="00731E41">
        <w:t> </w:t>
      </w:r>
      <w:r w:rsidRPr="00731E41">
        <w:t>830</w:t>
      </w:r>
      <w:r w:rsidR="00731E41">
        <w:noBreakHyphen/>
      </w:r>
      <w:r w:rsidRPr="00731E41">
        <w:t>B as a partner.</w:t>
      </w:r>
    </w:p>
    <w:p w:rsidR="006E0072" w:rsidRPr="00731E41" w:rsidRDefault="006E0072" w:rsidP="006E0072">
      <w:pPr>
        <w:pStyle w:val="TofSectsHeading"/>
      </w:pPr>
      <w:r w:rsidRPr="00731E41">
        <w:lastRenderedPageBreak/>
        <w:t>Table of sections</w:t>
      </w:r>
    </w:p>
    <w:p w:rsidR="006E0072" w:rsidRPr="00731E41" w:rsidRDefault="006E0072" w:rsidP="006E0072">
      <w:pPr>
        <w:pStyle w:val="TofSectsSection"/>
      </w:pPr>
      <w:r w:rsidRPr="00731E41">
        <w:t>830</w:t>
      </w:r>
      <w:r w:rsidR="00731E41">
        <w:noBreakHyphen/>
      </w:r>
      <w:r w:rsidRPr="00731E41">
        <w:t>45</w:t>
      </w:r>
      <w:r w:rsidRPr="00731E41">
        <w:tab/>
        <w:t>Partner’s revenue and net capital losses from foreign hybrid not to exceed partner’s loss exposure amount</w:t>
      </w:r>
    </w:p>
    <w:p w:rsidR="006E0072" w:rsidRPr="00731E41" w:rsidRDefault="006E0072" w:rsidP="006E0072">
      <w:pPr>
        <w:pStyle w:val="TofSectsSection"/>
      </w:pPr>
      <w:r w:rsidRPr="00731E41">
        <w:t>830</w:t>
      </w:r>
      <w:r w:rsidR="00731E41">
        <w:noBreakHyphen/>
      </w:r>
      <w:r w:rsidRPr="00731E41">
        <w:t>50</w:t>
      </w:r>
      <w:r w:rsidRPr="00731E41">
        <w:tab/>
        <w:t>Deduction etc. where partner’s foreign hybrid revenue loss amount and foreign hybrid net capital loss amount are less than partner’s loss exposure amount</w:t>
      </w:r>
    </w:p>
    <w:p w:rsidR="006E0072" w:rsidRPr="00731E41" w:rsidRDefault="006E0072" w:rsidP="006E0072">
      <w:pPr>
        <w:pStyle w:val="TofSectsSection"/>
      </w:pPr>
      <w:r w:rsidRPr="00731E41">
        <w:t>830</w:t>
      </w:r>
      <w:r w:rsidR="00731E41">
        <w:noBreakHyphen/>
      </w:r>
      <w:r w:rsidRPr="00731E41">
        <w:t>55</w:t>
      </w:r>
      <w:r w:rsidRPr="00731E41">
        <w:tab/>
        <w:t xml:space="preserve">Meaning of </w:t>
      </w:r>
      <w:r w:rsidRPr="00731E41">
        <w:rPr>
          <w:rStyle w:val="CharBoldItalic"/>
        </w:rPr>
        <w:t>foreign hybrid net capital loss amount</w:t>
      </w:r>
    </w:p>
    <w:p w:rsidR="006E0072" w:rsidRPr="00731E41" w:rsidRDefault="006E0072" w:rsidP="006E0072">
      <w:pPr>
        <w:pStyle w:val="TofSectsSection"/>
      </w:pPr>
      <w:r w:rsidRPr="00731E41">
        <w:t>830</w:t>
      </w:r>
      <w:r w:rsidR="00731E41">
        <w:noBreakHyphen/>
      </w:r>
      <w:r w:rsidRPr="00731E41">
        <w:t>60</w:t>
      </w:r>
      <w:r w:rsidRPr="00731E41">
        <w:tab/>
        <w:t xml:space="preserve">Meaning of </w:t>
      </w:r>
      <w:r w:rsidRPr="00731E41">
        <w:rPr>
          <w:rStyle w:val="CharBoldItalic"/>
        </w:rPr>
        <w:t>loss exposure amount</w:t>
      </w:r>
    </w:p>
    <w:p w:rsidR="006E0072" w:rsidRPr="00731E41" w:rsidRDefault="006E0072" w:rsidP="006E0072">
      <w:pPr>
        <w:pStyle w:val="TofSectsSection"/>
      </w:pPr>
      <w:r w:rsidRPr="00731E41">
        <w:t>830</w:t>
      </w:r>
      <w:r w:rsidR="00731E41">
        <w:noBreakHyphen/>
      </w:r>
      <w:r w:rsidRPr="00731E41">
        <w:t>65</w:t>
      </w:r>
      <w:r w:rsidRPr="00731E41">
        <w:tab/>
        <w:t xml:space="preserve">Meaning of </w:t>
      </w:r>
      <w:r w:rsidRPr="00731E41">
        <w:rPr>
          <w:rStyle w:val="CharBoldItalic"/>
        </w:rPr>
        <w:t>outstanding foreign hybrid revenue loss amount</w:t>
      </w:r>
    </w:p>
    <w:p w:rsidR="006E0072" w:rsidRPr="00731E41" w:rsidRDefault="006E0072" w:rsidP="006E0072">
      <w:pPr>
        <w:pStyle w:val="TofSectsSection"/>
      </w:pPr>
      <w:r w:rsidRPr="00731E41">
        <w:t>830</w:t>
      </w:r>
      <w:r w:rsidR="00731E41">
        <w:noBreakHyphen/>
      </w:r>
      <w:r w:rsidRPr="00731E41">
        <w:t>70</w:t>
      </w:r>
      <w:r w:rsidRPr="00731E41">
        <w:tab/>
        <w:t xml:space="preserve">Meaning of </w:t>
      </w:r>
      <w:r w:rsidRPr="00731E41">
        <w:rPr>
          <w:rStyle w:val="CharBoldItalic"/>
        </w:rPr>
        <w:t>outstanding foreign hybrid net capital loss amount</w:t>
      </w:r>
    </w:p>
    <w:p w:rsidR="006E0072" w:rsidRPr="00731E41" w:rsidRDefault="006E0072" w:rsidP="006E0072">
      <w:pPr>
        <w:pStyle w:val="TofSectsSection"/>
      </w:pPr>
      <w:r w:rsidRPr="00731E41">
        <w:t>830</w:t>
      </w:r>
      <w:r w:rsidR="00731E41">
        <w:noBreakHyphen/>
      </w:r>
      <w:r w:rsidRPr="00731E41">
        <w:t>75</w:t>
      </w:r>
      <w:r w:rsidRPr="00731E41">
        <w:tab/>
        <w:t xml:space="preserve">Extended meaning of </w:t>
      </w:r>
      <w:r w:rsidRPr="00731E41">
        <w:rPr>
          <w:rStyle w:val="CharBoldItalic"/>
        </w:rPr>
        <w:t>subject to foreign tax</w:t>
      </w:r>
    </w:p>
    <w:p w:rsidR="006E0072" w:rsidRPr="00731E41" w:rsidRDefault="006E0072" w:rsidP="006E0072">
      <w:pPr>
        <w:pStyle w:val="ActHead5"/>
      </w:pPr>
      <w:bookmarkStart w:id="385" w:name="_Toc397085671"/>
      <w:r w:rsidRPr="00731E41">
        <w:rPr>
          <w:rStyle w:val="CharSectno"/>
        </w:rPr>
        <w:t>830</w:t>
      </w:r>
      <w:r w:rsidR="00731E41">
        <w:rPr>
          <w:rStyle w:val="CharSectno"/>
        </w:rPr>
        <w:noBreakHyphen/>
      </w:r>
      <w:r w:rsidRPr="00731E41">
        <w:rPr>
          <w:rStyle w:val="CharSectno"/>
        </w:rPr>
        <w:t>45</w:t>
      </w:r>
      <w:r w:rsidRPr="00731E41">
        <w:t xml:space="preserve">  Partner’s revenue and net capital losses from foreign hybrid not to exceed partner’s loss exposure amount</w:t>
      </w:r>
      <w:bookmarkEnd w:id="385"/>
    </w:p>
    <w:p w:rsidR="006E0072" w:rsidRPr="00731E41" w:rsidRDefault="006E0072" w:rsidP="006E0072">
      <w:pPr>
        <w:pStyle w:val="subsection"/>
      </w:pPr>
      <w:r w:rsidRPr="00731E41">
        <w:tab/>
        <w:t>(1)</w:t>
      </w:r>
      <w:r w:rsidRPr="00731E41">
        <w:tab/>
        <w:t xml:space="preserve">This section applies to a </w:t>
      </w:r>
      <w:r w:rsidR="00731E41" w:rsidRPr="00731E41">
        <w:rPr>
          <w:position w:val="6"/>
          <w:sz w:val="16"/>
        </w:rPr>
        <w:t>*</w:t>
      </w:r>
      <w:r w:rsidRPr="00731E41">
        <w:t xml:space="preserve">limited partner in a </w:t>
      </w:r>
      <w:r w:rsidR="00731E41" w:rsidRPr="00731E41">
        <w:rPr>
          <w:position w:val="6"/>
          <w:sz w:val="16"/>
        </w:rPr>
        <w:t>*</w:t>
      </w:r>
      <w:r w:rsidRPr="00731E41">
        <w:t>foreign hybrid in relation to an income year if the sum of the following amounts:</w:t>
      </w:r>
    </w:p>
    <w:p w:rsidR="006E0072" w:rsidRPr="00731E41" w:rsidRDefault="006E0072" w:rsidP="006E0072">
      <w:pPr>
        <w:pStyle w:val="paragraph"/>
      </w:pPr>
      <w:r w:rsidRPr="00731E41">
        <w:tab/>
        <w:t>(a)</w:t>
      </w:r>
      <w:r w:rsidRPr="00731E41">
        <w:tab/>
        <w:t xml:space="preserve">any amount (a </w:t>
      </w:r>
      <w:r w:rsidRPr="00731E41">
        <w:rPr>
          <w:b/>
          <w:i/>
        </w:rPr>
        <w:t>foreign hybrid revenue loss amount</w:t>
      </w:r>
      <w:r w:rsidRPr="00731E41">
        <w:t>) allowable to the partner as a deduction under subsection</w:t>
      </w:r>
      <w:r w:rsidR="00731E41">
        <w:t> </w:t>
      </w:r>
      <w:r w:rsidRPr="00731E41">
        <w:t xml:space="preserve">92(2) of the </w:t>
      </w:r>
      <w:r w:rsidRPr="00731E41">
        <w:rPr>
          <w:i/>
        </w:rPr>
        <w:t>Income Tax Assessment Act 1936</w:t>
      </w:r>
      <w:r w:rsidRPr="00731E41">
        <w:t xml:space="preserve"> in respect of a </w:t>
      </w:r>
      <w:r w:rsidR="00731E41" w:rsidRPr="00731E41">
        <w:rPr>
          <w:position w:val="6"/>
          <w:sz w:val="16"/>
        </w:rPr>
        <w:t>*</w:t>
      </w:r>
      <w:r w:rsidRPr="00731E41">
        <w:t>partnership loss of the foreign hybrid for the income year;</w:t>
      </w:r>
    </w:p>
    <w:p w:rsidR="006E0072" w:rsidRPr="00731E41" w:rsidRDefault="006E0072" w:rsidP="006E0072">
      <w:pPr>
        <w:pStyle w:val="paragraph"/>
      </w:pPr>
      <w:r w:rsidRPr="00731E41">
        <w:tab/>
        <w:t>(b)</w:t>
      </w:r>
      <w:r w:rsidRPr="00731E41">
        <w:tab/>
        <w:t xml:space="preserve">any </w:t>
      </w:r>
      <w:r w:rsidR="00731E41" w:rsidRPr="00731E41">
        <w:rPr>
          <w:position w:val="6"/>
          <w:sz w:val="16"/>
        </w:rPr>
        <w:t>*</w:t>
      </w:r>
      <w:r w:rsidRPr="00731E41">
        <w:t>foreign hybrid net capital loss amount of the partner in respect of the foreign hybrid for the income year;</w:t>
      </w:r>
    </w:p>
    <w:p w:rsidR="006E0072" w:rsidRPr="00731E41" w:rsidRDefault="006E0072" w:rsidP="006E0072">
      <w:pPr>
        <w:pStyle w:val="subsection2"/>
      </w:pPr>
      <w:r w:rsidRPr="00731E41">
        <w:t xml:space="preserve">exceeds the partner’s </w:t>
      </w:r>
      <w:r w:rsidR="00731E41" w:rsidRPr="00731E41">
        <w:rPr>
          <w:position w:val="6"/>
          <w:sz w:val="16"/>
        </w:rPr>
        <w:t>*</w:t>
      </w:r>
      <w:r w:rsidRPr="00731E41">
        <w:t>loss exposure amount for the income year.</w:t>
      </w:r>
    </w:p>
    <w:p w:rsidR="006E0072" w:rsidRPr="00731E41" w:rsidRDefault="006E0072" w:rsidP="006E0072">
      <w:pPr>
        <w:pStyle w:val="SubsectionHead"/>
      </w:pPr>
      <w:r w:rsidRPr="00731E41">
        <w:t>Reduction in foreign hybrid revenue loss amount or foreign hybrid net capital loss amount</w:t>
      </w:r>
    </w:p>
    <w:p w:rsidR="006E0072" w:rsidRPr="00731E41" w:rsidRDefault="006E0072" w:rsidP="006E0072">
      <w:pPr>
        <w:pStyle w:val="subsection"/>
      </w:pPr>
      <w:r w:rsidRPr="00731E41">
        <w:tab/>
        <w:t>(2)</w:t>
      </w:r>
      <w:r w:rsidRPr="00731E41">
        <w:tab/>
        <w:t xml:space="preserve">If this section applies, the amount mentioned in </w:t>
      </w:r>
      <w:r w:rsidR="00731E41">
        <w:t>paragraph (</w:t>
      </w:r>
      <w:r w:rsidRPr="00731E41">
        <w:t xml:space="preserve">1)(a) or (b), or each of the amounts mentioned in those paragraphs, is reduced so that in total they equal the partner’s </w:t>
      </w:r>
      <w:r w:rsidR="00731E41" w:rsidRPr="00731E41">
        <w:rPr>
          <w:position w:val="6"/>
          <w:sz w:val="16"/>
        </w:rPr>
        <w:t>*</w:t>
      </w:r>
      <w:r w:rsidRPr="00731E41">
        <w:t>loss exposure amount. The partner must choose how much of the reduction is applied to each of the amounts.</w:t>
      </w:r>
    </w:p>
    <w:p w:rsidR="006E0072" w:rsidRPr="00731E41" w:rsidRDefault="006E0072" w:rsidP="006E0072">
      <w:pPr>
        <w:pStyle w:val="SubsectionHead"/>
      </w:pPr>
      <w:r w:rsidRPr="00731E41">
        <w:t>Effect of reducing foreign hybrid net capital loss amount</w:t>
      </w:r>
    </w:p>
    <w:p w:rsidR="006E0072" w:rsidRPr="00731E41" w:rsidRDefault="006E0072" w:rsidP="006E0072">
      <w:pPr>
        <w:pStyle w:val="subsection"/>
      </w:pPr>
      <w:r w:rsidRPr="00731E41">
        <w:tab/>
        <w:t>(3)</w:t>
      </w:r>
      <w:r w:rsidRPr="00731E41">
        <w:tab/>
        <w:t xml:space="preserve">If the partner’s </w:t>
      </w:r>
      <w:r w:rsidR="00731E41" w:rsidRPr="00731E41">
        <w:rPr>
          <w:position w:val="6"/>
          <w:sz w:val="16"/>
        </w:rPr>
        <w:t>*</w:t>
      </w:r>
      <w:r w:rsidRPr="00731E41">
        <w:t xml:space="preserve">foreign hybrid net capital loss amount in respect of the </w:t>
      </w:r>
      <w:r w:rsidR="00731E41" w:rsidRPr="00731E41">
        <w:rPr>
          <w:position w:val="6"/>
          <w:sz w:val="16"/>
        </w:rPr>
        <w:t>*</w:t>
      </w:r>
      <w:r w:rsidRPr="00731E41">
        <w:t xml:space="preserve">foreign hybrid for the income year is reduced under </w:t>
      </w:r>
      <w:r w:rsidR="00731E41">
        <w:t>subsection (</w:t>
      </w:r>
      <w:r w:rsidRPr="00731E41">
        <w:t xml:space="preserve">2), the partner’s </w:t>
      </w:r>
      <w:r w:rsidR="00731E41" w:rsidRPr="00731E41">
        <w:rPr>
          <w:position w:val="6"/>
          <w:sz w:val="16"/>
        </w:rPr>
        <w:t>*</w:t>
      </w:r>
      <w:r w:rsidRPr="00731E41">
        <w:t xml:space="preserve">net capital gain or </w:t>
      </w:r>
      <w:r w:rsidR="00731E41" w:rsidRPr="00731E41">
        <w:rPr>
          <w:position w:val="6"/>
          <w:sz w:val="16"/>
        </w:rPr>
        <w:t>*</w:t>
      </w:r>
      <w:r w:rsidRPr="00731E41">
        <w:t xml:space="preserve">net capital loss for </w:t>
      </w:r>
      <w:r w:rsidRPr="00731E41">
        <w:lastRenderedPageBreak/>
        <w:t xml:space="preserve">the income year is worked out by assuming that the </w:t>
      </w:r>
      <w:r w:rsidR="00731E41" w:rsidRPr="00731E41">
        <w:rPr>
          <w:position w:val="6"/>
          <w:sz w:val="16"/>
        </w:rPr>
        <w:t>*</w:t>
      </w:r>
      <w:r w:rsidRPr="00731E41">
        <w:t xml:space="preserve">capital gains and </w:t>
      </w:r>
      <w:r w:rsidR="00731E41" w:rsidRPr="00731E41">
        <w:rPr>
          <w:position w:val="6"/>
          <w:sz w:val="16"/>
        </w:rPr>
        <w:t>*</w:t>
      </w:r>
      <w:r w:rsidRPr="00731E41">
        <w:t>capital losses taken into account in working out the partner’s foreign hybrid net capital loss amount were instead a capital loss equal to the foreign hybrid net capital loss amount after the reduction.</w:t>
      </w:r>
    </w:p>
    <w:p w:rsidR="006E0072" w:rsidRPr="00731E41" w:rsidRDefault="006E0072" w:rsidP="006E0072">
      <w:pPr>
        <w:pStyle w:val="ActHead5"/>
      </w:pPr>
      <w:bookmarkStart w:id="386" w:name="_Toc397085672"/>
      <w:r w:rsidRPr="00731E41">
        <w:rPr>
          <w:rStyle w:val="CharSectno"/>
        </w:rPr>
        <w:t>830</w:t>
      </w:r>
      <w:r w:rsidR="00731E41">
        <w:rPr>
          <w:rStyle w:val="CharSectno"/>
        </w:rPr>
        <w:noBreakHyphen/>
      </w:r>
      <w:r w:rsidRPr="00731E41">
        <w:rPr>
          <w:rStyle w:val="CharSectno"/>
        </w:rPr>
        <w:t>50</w:t>
      </w:r>
      <w:r w:rsidRPr="00731E41">
        <w:t xml:space="preserve">  Deduction etc. where partner’s foreign hybrid revenue loss amount and foreign hybrid net capital loss amount are less than partner’s loss exposure amount</w:t>
      </w:r>
      <w:bookmarkEnd w:id="386"/>
    </w:p>
    <w:p w:rsidR="006E0072" w:rsidRPr="00731E41" w:rsidRDefault="006E0072" w:rsidP="006E0072">
      <w:pPr>
        <w:pStyle w:val="subsection"/>
      </w:pPr>
      <w:r w:rsidRPr="00731E41">
        <w:tab/>
        <w:t>(1)</w:t>
      </w:r>
      <w:r w:rsidRPr="00731E41">
        <w:tab/>
        <w:t>This section applies if:</w:t>
      </w:r>
    </w:p>
    <w:p w:rsidR="006E0072" w:rsidRPr="00731E41" w:rsidRDefault="006E0072" w:rsidP="006E0072">
      <w:pPr>
        <w:pStyle w:val="paragraph"/>
      </w:pPr>
      <w:r w:rsidRPr="00731E41">
        <w:tab/>
        <w:t>(a)</w:t>
      </w:r>
      <w:r w:rsidRPr="00731E41">
        <w:tab/>
        <w:t xml:space="preserve">the sum of a partner’s </w:t>
      </w:r>
      <w:r w:rsidR="00731E41" w:rsidRPr="00731E41">
        <w:rPr>
          <w:position w:val="6"/>
          <w:sz w:val="16"/>
        </w:rPr>
        <w:t>*</w:t>
      </w:r>
      <w:r w:rsidRPr="00731E41">
        <w:t xml:space="preserve">foreign hybrid revenue loss amount and </w:t>
      </w:r>
      <w:r w:rsidR="00731E41" w:rsidRPr="00731E41">
        <w:rPr>
          <w:position w:val="6"/>
          <w:sz w:val="16"/>
        </w:rPr>
        <w:t>*</w:t>
      </w:r>
      <w:r w:rsidRPr="00731E41">
        <w:t xml:space="preserve">foreign hybrid net capital loss amount for a </w:t>
      </w:r>
      <w:r w:rsidR="00731E41" w:rsidRPr="00731E41">
        <w:rPr>
          <w:position w:val="6"/>
          <w:sz w:val="16"/>
        </w:rPr>
        <w:t>*</w:t>
      </w:r>
      <w:r w:rsidRPr="00731E41">
        <w:t xml:space="preserve">foreign hybrid for an income year does not exceed the partner’s </w:t>
      </w:r>
      <w:r w:rsidR="00731E41" w:rsidRPr="00731E41">
        <w:rPr>
          <w:position w:val="6"/>
          <w:sz w:val="16"/>
        </w:rPr>
        <w:t>*</w:t>
      </w:r>
      <w:r w:rsidRPr="00731E41">
        <w:t xml:space="preserve">loss exposure amount for the foreign hybrid for the income year (the difference being the partner’s </w:t>
      </w:r>
      <w:r w:rsidRPr="00731E41">
        <w:rPr>
          <w:b/>
          <w:i/>
        </w:rPr>
        <w:t>available</w:t>
      </w:r>
      <w:r w:rsidRPr="00731E41">
        <w:t xml:space="preserve"> </w:t>
      </w:r>
      <w:r w:rsidRPr="00731E41">
        <w:rPr>
          <w:b/>
          <w:i/>
        </w:rPr>
        <w:t>loss exposure amount</w:t>
      </w:r>
      <w:r w:rsidRPr="00731E41">
        <w:t>); and</w:t>
      </w:r>
    </w:p>
    <w:p w:rsidR="006E0072" w:rsidRPr="00731E41" w:rsidRDefault="006E0072" w:rsidP="006E0072">
      <w:pPr>
        <w:pStyle w:val="paragraph"/>
      </w:pPr>
      <w:r w:rsidRPr="00731E41">
        <w:tab/>
        <w:t>(b)</w:t>
      </w:r>
      <w:r w:rsidRPr="00731E41">
        <w:tab/>
        <w:t xml:space="preserve">the partner has one or more </w:t>
      </w:r>
      <w:r w:rsidR="00731E41" w:rsidRPr="00731E41">
        <w:rPr>
          <w:position w:val="6"/>
          <w:sz w:val="16"/>
        </w:rPr>
        <w:t>*</w:t>
      </w:r>
      <w:r w:rsidRPr="00731E41">
        <w:t xml:space="preserve">outstanding foreign hybrid revenue loss amounts or one or more </w:t>
      </w:r>
      <w:r w:rsidR="00731E41" w:rsidRPr="00731E41">
        <w:rPr>
          <w:position w:val="6"/>
          <w:sz w:val="16"/>
        </w:rPr>
        <w:t>*</w:t>
      </w:r>
      <w:r w:rsidRPr="00731E41">
        <w:t>outstanding foreign hybrid net capital loss amounts, or both, in respect of the foreign hybrid for the income year.</w:t>
      </w:r>
    </w:p>
    <w:p w:rsidR="006E0072" w:rsidRPr="00731E41" w:rsidRDefault="006E0072" w:rsidP="006E0072">
      <w:pPr>
        <w:pStyle w:val="SubsectionHead"/>
      </w:pPr>
      <w:r w:rsidRPr="00731E41">
        <w:t>Where sum of outstanding foreign hybrid revenue loss amounts and outstanding foreign hybrid net capital loss amounts does not exceed available loss exposure amount</w:t>
      </w:r>
    </w:p>
    <w:p w:rsidR="006E0072" w:rsidRPr="00731E41" w:rsidRDefault="006E0072" w:rsidP="006E0072">
      <w:pPr>
        <w:pStyle w:val="subsection"/>
      </w:pPr>
      <w:r w:rsidRPr="00731E41">
        <w:tab/>
        <w:t>(2)</w:t>
      </w:r>
      <w:r w:rsidRPr="00731E41">
        <w:tab/>
        <w:t xml:space="preserve">If the sum of the </w:t>
      </w:r>
      <w:r w:rsidR="00731E41" w:rsidRPr="00731E41">
        <w:rPr>
          <w:position w:val="6"/>
          <w:sz w:val="16"/>
        </w:rPr>
        <w:t>*</w:t>
      </w:r>
      <w:r w:rsidRPr="00731E41">
        <w:t xml:space="preserve">outstanding foreign hybrid revenue loss amounts and the </w:t>
      </w:r>
      <w:r w:rsidR="00731E41" w:rsidRPr="00731E41">
        <w:rPr>
          <w:position w:val="6"/>
          <w:sz w:val="16"/>
        </w:rPr>
        <w:t>*</w:t>
      </w:r>
      <w:r w:rsidRPr="00731E41">
        <w:t xml:space="preserve">outstanding foreign hybrid net capital loss amounts does not exceed the </w:t>
      </w:r>
      <w:r w:rsidR="00731E41" w:rsidRPr="00731E41">
        <w:rPr>
          <w:position w:val="6"/>
          <w:sz w:val="16"/>
        </w:rPr>
        <w:t>*</w:t>
      </w:r>
      <w:r w:rsidRPr="00731E41">
        <w:t>available loss exposure amount:</w:t>
      </w:r>
    </w:p>
    <w:p w:rsidR="006E0072" w:rsidRPr="00731E41" w:rsidRDefault="006E0072" w:rsidP="006E0072">
      <w:pPr>
        <w:pStyle w:val="paragraph"/>
      </w:pPr>
      <w:r w:rsidRPr="00731E41">
        <w:tab/>
        <w:t>(a)</w:t>
      </w:r>
      <w:r w:rsidRPr="00731E41">
        <w:tab/>
        <w:t>a deduction is allowable to the partner for the income year equal to the sum of the outstanding foreign hybrid revenue loss amounts; and</w:t>
      </w:r>
    </w:p>
    <w:p w:rsidR="006E0072" w:rsidRPr="00731E41" w:rsidRDefault="006E0072" w:rsidP="006E0072">
      <w:pPr>
        <w:pStyle w:val="paragraph"/>
      </w:pPr>
      <w:r w:rsidRPr="00731E41">
        <w:tab/>
        <w:t>(b)</w:t>
      </w:r>
      <w:r w:rsidRPr="00731E41">
        <w:tab/>
        <w:t xml:space="preserve">the partner makes a </w:t>
      </w:r>
      <w:r w:rsidR="00731E41" w:rsidRPr="00731E41">
        <w:rPr>
          <w:position w:val="6"/>
          <w:sz w:val="16"/>
        </w:rPr>
        <w:t>*</w:t>
      </w:r>
      <w:r w:rsidRPr="00731E41">
        <w:t>capital loss for the income year under section</w:t>
      </w:r>
      <w:r w:rsidR="00731E41">
        <w:t> </w:t>
      </w:r>
      <w:r w:rsidRPr="00731E41">
        <w:t>104</w:t>
      </w:r>
      <w:r w:rsidR="00731E41">
        <w:noBreakHyphen/>
      </w:r>
      <w:r w:rsidRPr="00731E41">
        <w:t>270 equal to the sum of the outstanding foreign hybrid net capital loss amounts.</w:t>
      </w:r>
    </w:p>
    <w:p w:rsidR="006E0072" w:rsidRPr="00731E41" w:rsidRDefault="006E0072" w:rsidP="006E0072">
      <w:pPr>
        <w:pStyle w:val="SubsectionHead"/>
      </w:pPr>
      <w:r w:rsidRPr="00731E41">
        <w:lastRenderedPageBreak/>
        <w:t>Where sum of outstanding foreign hybrid revenue loss amounts and outstanding foreign hybrid net capital loss amounts exceeds available loss exposure amount</w:t>
      </w:r>
    </w:p>
    <w:p w:rsidR="006E0072" w:rsidRPr="00731E41" w:rsidRDefault="006E0072" w:rsidP="006E0072">
      <w:pPr>
        <w:pStyle w:val="subsection"/>
      </w:pPr>
      <w:r w:rsidRPr="00731E41">
        <w:tab/>
        <w:t>(3)</w:t>
      </w:r>
      <w:r w:rsidRPr="00731E41">
        <w:tab/>
        <w:t xml:space="preserve">If the sum of the </w:t>
      </w:r>
      <w:r w:rsidR="00731E41" w:rsidRPr="00731E41">
        <w:rPr>
          <w:position w:val="6"/>
          <w:sz w:val="16"/>
        </w:rPr>
        <w:t>*</w:t>
      </w:r>
      <w:r w:rsidRPr="00731E41">
        <w:t xml:space="preserve">outstanding foreign hybrid revenue loss amounts and the </w:t>
      </w:r>
      <w:r w:rsidR="00731E41" w:rsidRPr="00731E41">
        <w:rPr>
          <w:position w:val="6"/>
          <w:sz w:val="16"/>
        </w:rPr>
        <w:t>*</w:t>
      </w:r>
      <w:r w:rsidRPr="00731E41">
        <w:t xml:space="preserve">outstanding foreign hybrid net capital loss amounts exceeds the </w:t>
      </w:r>
      <w:r w:rsidR="00731E41" w:rsidRPr="00731E41">
        <w:rPr>
          <w:position w:val="6"/>
          <w:sz w:val="16"/>
        </w:rPr>
        <w:t>*</w:t>
      </w:r>
      <w:r w:rsidRPr="00731E41">
        <w:t>available loss exposure amount, then either or both of the following apply:</w:t>
      </w:r>
    </w:p>
    <w:p w:rsidR="006E0072" w:rsidRPr="00731E41" w:rsidRDefault="006E0072" w:rsidP="006E0072">
      <w:pPr>
        <w:pStyle w:val="paragraph"/>
      </w:pPr>
      <w:r w:rsidRPr="00731E41">
        <w:tab/>
        <w:t>(a)</w:t>
      </w:r>
      <w:r w:rsidRPr="00731E41">
        <w:tab/>
        <w:t>a deduction is allowable to the partner for the income year equal to some or all of the outstanding foreign hybrid revenue loss amounts;</w:t>
      </w:r>
    </w:p>
    <w:p w:rsidR="006E0072" w:rsidRPr="00731E41" w:rsidRDefault="006E0072" w:rsidP="006E0072">
      <w:pPr>
        <w:pStyle w:val="paragraph"/>
      </w:pPr>
      <w:r w:rsidRPr="00731E41">
        <w:tab/>
        <w:t>(b)</w:t>
      </w:r>
      <w:r w:rsidRPr="00731E41">
        <w:tab/>
        <w:t xml:space="preserve">the partner makes a </w:t>
      </w:r>
      <w:r w:rsidR="00731E41" w:rsidRPr="00731E41">
        <w:rPr>
          <w:position w:val="6"/>
          <w:sz w:val="16"/>
        </w:rPr>
        <w:t>*</w:t>
      </w:r>
      <w:r w:rsidRPr="00731E41">
        <w:t>capital loss under section</w:t>
      </w:r>
      <w:r w:rsidR="00731E41">
        <w:t> </w:t>
      </w:r>
      <w:r w:rsidRPr="00731E41">
        <w:t>104</w:t>
      </w:r>
      <w:r w:rsidR="00731E41">
        <w:noBreakHyphen/>
      </w:r>
      <w:r w:rsidRPr="00731E41">
        <w:t>270 equal to some or all of the outstanding foreign hybrid net capital loss amounts;</w:t>
      </w:r>
    </w:p>
    <w:p w:rsidR="006E0072" w:rsidRPr="00731E41" w:rsidRDefault="006E0072" w:rsidP="006E0072">
      <w:pPr>
        <w:pStyle w:val="subsection2"/>
      </w:pPr>
      <w:r w:rsidRPr="00731E41">
        <w:t>such that the sum of the deduction and the capital loss equals the available loss exposure amount.</w:t>
      </w:r>
    </w:p>
    <w:p w:rsidR="006E0072" w:rsidRPr="00731E41" w:rsidRDefault="006E0072" w:rsidP="006E0072">
      <w:pPr>
        <w:pStyle w:val="SubsectionHead"/>
      </w:pPr>
      <w:r w:rsidRPr="00731E41">
        <w:t xml:space="preserve">Partner to choose how to apply </w:t>
      </w:r>
      <w:r w:rsidR="00731E41">
        <w:t>subsection (</w:t>
      </w:r>
      <w:r w:rsidRPr="00731E41">
        <w:t>3)</w:t>
      </w:r>
    </w:p>
    <w:p w:rsidR="006E0072" w:rsidRPr="00731E41" w:rsidRDefault="006E0072" w:rsidP="006E0072">
      <w:pPr>
        <w:pStyle w:val="subsection"/>
        <w:keepNext/>
        <w:keepLines/>
      </w:pPr>
      <w:r w:rsidRPr="00731E41">
        <w:tab/>
        <w:t>(4)</w:t>
      </w:r>
      <w:r w:rsidRPr="00731E41">
        <w:tab/>
        <w:t>The partner must choose:</w:t>
      </w:r>
    </w:p>
    <w:p w:rsidR="006E0072" w:rsidRPr="00731E41" w:rsidRDefault="006E0072" w:rsidP="006E0072">
      <w:pPr>
        <w:pStyle w:val="paragraph"/>
      </w:pPr>
      <w:r w:rsidRPr="00731E41">
        <w:tab/>
        <w:t>(a)</w:t>
      </w:r>
      <w:r w:rsidRPr="00731E41">
        <w:tab/>
        <w:t xml:space="preserve">which of </w:t>
      </w:r>
      <w:r w:rsidR="00731E41">
        <w:t>paragraphs (</w:t>
      </w:r>
      <w:r w:rsidRPr="00731E41">
        <w:t>3)(a) and (b) is to apply or whether both are to apply; and</w:t>
      </w:r>
    </w:p>
    <w:p w:rsidR="006E0072" w:rsidRPr="00731E41" w:rsidRDefault="006E0072" w:rsidP="006E0072">
      <w:pPr>
        <w:pStyle w:val="paragraph"/>
      </w:pPr>
      <w:r w:rsidRPr="00731E41">
        <w:tab/>
        <w:t>(b)</w:t>
      </w:r>
      <w:r w:rsidRPr="00731E41">
        <w:tab/>
        <w:t xml:space="preserve">the amount of the deduction or </w:t>
      </w:r>
      <w:r w:rsidR="00731E41" w:rsidRPr="00731E41">
        <w:rPr>
          <w:position w:val="6"/>
          <w:sz w:val="16"/>
        </w:rPr>
        <w:t>*</w:t>
      </w:r>
      <w:r w:rsidRPr="00731E41">
        <w:t>capital loss, or the amounts of both; and</w:t>
      </w:r>
    </w:p>
    <w:p w:rsidR="006E0072" w:rsidRPr="00731E41" w:rsidRDefault="006E0072" w:rsidP="006E0072">
      <w:pPr>
        <w:pStyle w:val="paragraph"/>
      </w:pPr>
      <w:r w:rsidRPr="00731E41">
        <w:tab/>
        <w:t>(c)</w:t>
      </w:r>
      <w:r w:rsidRPr="00731E41">
        <w:tab/>
        <w:t>the particular outstanding foreign hybrid revenue loss amounts or outstanding foreign hybrid net capital loss amounts, or both, to which they relate.</w:t>
      </w:r>
    </w:p>
    <w:p w:rsidR="006E0072" w:rsidRPr="00731E41" w:rsidRDefault="006E0072" w:rsidP="006E0072">
      <w:pPr>
        <w:pStyle w:val="ActHead5"/>
      </w:pPr>
      <w:bookmarkStart w:id="387" w:name="_Toc397085673"/>
      <w:r w:rsidRPr="00731E41">
        <w:rPr>
          <w:rStyle w:val="CharSectno"/>
        </w:rPr>
        <w:t>830</w:t>
      </w:r>
      <w:r w:rsidR="00731E41">
        <w:rPr>
          <w:rStyle w:val="CharSectno"/>
        </w:rPr>
        <w:noBreakHyphen/>
      </w:r>
      <w:r w:rsidRPr="00731E41">
        <w:rPr>
          <w:rStyle w:val="CharSectno"/>
        </w:rPr>
        <w:t>55</w:t>
      </w:r>
      <w:r w:rsidRPr="00731E41">
        <w:t xml:space="preserve">  Meaning of </w:t>
      </w:r>
      <w:r w:rsidRPr="00731E41">
        <w:rPr>
          <w:i/>
        </w:rPr>
        <w:t>foreign hybrid net capital loss amount</w:t>
      </w:r>
      <w:bookmarkEnd w:id="387"/>
    </w:p>
    <w:p w:rsidR="006E0072" w:rsidRPr="00731E41" w:rsidRDefault="006E0072" w:rsidP="006E0072">
      <w:pPr>
        <w:pStyle w:val="subsection"/>
      </w:pPr>
      <w:r w:rsidRPr="00731E41">
        <w:tab/>
      </w:r>
      <w:r w:rsidRPr="00731E41">
        <w:tab/>
        <w:t>If:</w:t>
      </w:r>
    </w:p>
    <w:p w:rsidR="006E0072" w:rsidRPr="00731E41" w:rsidRDefault="006E0072" w:rsidP="006E0072">
      <w:pPr>
        <w:pStyle w:val="paragraph"/>
      </w:pPr>
      <w:r w:rsidRPr="00731E41">
        <w:tab/>
        <w:t>(a)</w:t>
      </w:r>
      <w:r w:rsidRPr="00731E41">
        <w:tab/>
        <w:t xml:space="preserve">the sum of a partner’s </w:t>
      </w:r>
      <w:r w:rsidR="00731E41" w:rsidRPr="00731E41">
        <w:rPr>
          <w:position w:val="6"/>
          <w:sz w:val="16"/>
        </w:rPr>
        <w:t>*</w:t>
      </w:r>
      <w:r w:rsidRPr="00731E41">
        <w:t xml:space="preserve">capital losses from </w:t>
      </w:r>
      <w:r w:rsidR="00731E41" w:rsidRPr="00731E41">
        <w:rPr>
          <w:position w:val="6"/>
          <w:sz w:val="16"/>
        </w:rPr>
        <w:t>*</w:t>
      </w:r>
      <w:r w:rsidRPr="00731E41">
        <w:t xml:space="preserve">CGT events happening during an income year in relation to a </w:t>
      </w:r>
      <w:r w:rsidR="00731E41" w:rsidRPr="00731E41">
        <w:rPr>
          <w:position w:val="6"/>
          <w:sz w:val="16"/>
        </w:rPr>
        <w:t>*</w:t>
      </w:r>
      <w:r w:rsidRPr="00731E41">
        <w:t xml:space="preserve">foreign hybrid or </w:t>
      </w:r>
      <w:r w:rsidR="00731E41" w:rsidRPr="00731E41">
        <w:rPr>
          <w:position w:val="6"/>
          <w:sz w:val="16"/>
        </w:rPr>
        <w:t>*</w:t>
      </w:r>
      <w:r w:rsidRPr="00731E41">
        <w:t>CGT assets of a foreign hybrid;</w:t>
      </w:r>
    </w:p>
    <w:p w:rsidR="006E0072" w:rsidRPr="00731E41" w:rsidRDefault="006E0072" w:rsidP="006E0072">
      <w:pPr>
        <w:pStyle w:val="subsection2"/>
      </w:pPr>
      <w:r w:rsidRPr="00731E41">
        <w:t>exceeds:</w:t>
      </w:r>
    </w:p>
    <w:p w:rsidR="006E0072" w:rsidRPr="00731E41" w:rsidRDefault="006E0072" w:rsidP="006E0072">
      <w:pPr>
        <w:pStyle w:val="paragraph"/>
      </w:pPr>
      <w:r w:rsidRPr="00731E41">
        <w:tab/>
        <w:t>(b)</w:t>
      </w:r>
      <w:r w:rsidRPr="00731E41">
        <w:tab/>
        <w:t xml:space="preserve">the sum of the partner’s </w:t>
      </w:r>
      <w:r w:rsidR="00731E41" w:rsidRPr="00731E41">
        <w:rPr>
          <w:position w:val="6"/>
          <w:sz w:val="16"/>
        </w:rPr>
        <w:t>*</w:t>
      </w:r>
      <w:r w:rsidRPr="00731E41">
        <w:t>capital gains from CGT events happening during the income year in relation to the foreign hybrid or CGT assets of the foreign hybrid;</w:t>
      </w:r>
    </w:p>
    <w:p w:rsidR="006E0072" w:rsidRPr="00731E41" w:rsidRDefault="006E0072" w:rsidP="006E0072">
      <w:pPr>
        <w:pStyle w:val="subsection2"/>
      </w:pPr>
      <w:r w:rsidRPr="00731E41">
        <w:lastRenderedPageBreak/>
        <w:t xml:space="preserve">the partner has a </w:t>
      </w:r>
      <w:r w:rsidRPr="00731E41">
        <w:rPr>
          <w:b/>
          <w:i/>
        </w:rPr>
        <w:t>foreign hybrid net capital loss amount</w:t>
      </w:r>
      <w:r w:rsidRPr="00731E41">
        <w:t xml:space="preserve"> in respect of the foreign hybrid for the income year equal to the excess.</w:t>
      </w:r>
    </w:p>
    <w:p w:rsidR="006E0072" w:rsidRPr="00731E41" w:rsidRDefault="006E0072" w:rsidP="006E0072">
      <w:pPr>
        <w:pStyle w:val="ActHead5"/>
      </w:pPr>
      <w:bookmarkStart w:id="388" w:name="_Toc397085674"/>
      <w:r w:rsidRPr="00731E41">
        <w:rPr>
          <w:rStyle w:val="CharSectno"/>
        </w:rPr>
        <w:t>830</w:t>
      </w:r>
      <w:r w:rsidR="00731E41">
        <w:rPr>
          <w:rStyle w:val="CharSectno"/>
        </w:rPr>
        <w:noBreakHyphen/>
      </w:r>
      <w:r w:rsidRPr="00731E41">
        <w:rPr>
          <w:rStyle w:val="CharSectno"/>
        </w:rPr>
        <w:t>60</w:t>
      </w:r>
      <w:r w:rsidRPr="00731E41">
        <w:t xml:space="preserve">  Meaning of </w:t>
      </w:r>
      <w:r w:rsidRPr="00731E41">
        <w:rPr>
          <w:i/>
        </w:rPr>
        <w:t>loss exposure amount</w:t>
      </w:r>
      <w:bookmarkEnd w:id="388"/>
    </w:p>
    <w:p w:rsidR="006E0072" w:rsidRPr="00731E41" w:rsidRDefault="006E0072" w:rsidP="006E0072">
      <w:pPr>
        <w:pStyle w:val="subsection"/>
      </w:pPr>
      <w:r w:rsidRPr="00731E41">
        <w:tab/>
        <w:t>(1)</w:t>
      </w:r>
      <w:r w:rsidRPr="00731E41">
        <w:tab/>
        <w:t xml:space="preserve">The </w:t>
      </w:r>
      <w:r w:rsidRPr="00731E41">
        <w:rPr>
          <w:b/>
          <w:i/>
        </w:rPr>
        <w:t>loss exposure amount</w:t>
      </w:r>
      <w:r w:rsidRPr="00731E41">
        <w:t xml:space="preserve"> of a partner in a </w:t>
      </w:r>
      <w:r w:rsidR="00731E41" w:rsidRPr="00731E41">
        <w:rPr>
          <w:position w:val="6"/>
          <w:sz w:val="16"/>
        </w:rPr>
        <w:t>*</w:t>
      </w:r>
      <w:r w:rsidRPr="00731E41">
        <w:t>foreign hybrid for an income year is worked out as follows:</w:t>
      </w:r>
    </w:p>
    <w:p w:rsidR="006E0072" w:rsidRPr="00731E41" w:rsidRDefault="006E0072" w:rsidP="006E0072">
      <w:pPr>
        <w:pStyle w:val="BoxHeadItalic"/>
      </w:pPr>
      <w:r w:rsidRPr="00731E41">
        <w:t>Method statement</w:t>
      </w:r>
    </w:p>
    <w:p w:rsidR="006E0072" w:rsidRPr="00731E41" w:rsidRDefault="006E0072" w:rsidP="006E0072">
      <w:pPr>
        <w:pStyle w:val="BoxStep"/>
      </w:pPr>
      <w:r w:rsidRPr="00731E41">
        <w:rPr>
          <w:szCs w:val="22"/>
        </w:rPr>
        <w:t>Step 1.</w:t>
      </w:r>
      <w:r w:rsidRPr="00731E41">
        <w:rPr>
          <w:i/>
        </w:rPr>
        <w:tab/>
      </w:r>
      <w:r w:rsidRPr="00731E41">
        <w:t xml:space="preserve">Work out the sum of the amounts or </w:t>
      </w:r>
      <w:r w:rsidR="00731E41" w:rsidRPr="00731E41">
        <w:rPr>
          <w:position w:val="6"/>
          <w:sz w:val="16"/>
        </w:rPr>
        <w:t>*</w:t>
      </w:r>
      <w:r w:rsidRPr="00731E41">
        <w:t xml:space="preserve">market values of the contributions made by the partner to the </w:t>
      </w:r>
      <w:r w:rsidR="00731E41" w:rsidRPr="00731E41">
        <w:rPr>
          <w:position w:val="6"/>
          <w:sz w:val="16"/>
        </w:rPr>
        <w:t>*</w:t>
      </w:r>
      <w:r w:rsidRPr="00731E41">
        <w:t>foreign hybrid that, as at the end of the income year:</w:t>
      </w:r>
    </w:p>
    <w:p w:rsidR="006E0072" w:rsidRPr="00731E41" w:rsidRDefault="006E0072" w:rsidP="006E0072">
      <w:pPr>
        <w:pStyle w:val="BoxPara"/>
      </w:pPr>
      <w:r w:rsidRPr="00731E41">
        <w:tab/>
        <w:t>(a)</w:t>
      </w:r>
      <w:r w:rsidRPr="00731E41">
        <w:tab/>
        <w:t>have not been repaid or returned to the partner; and</w:t>
      </w:r>
    </w:p>
    <w:p w:rsidR="006E0072" w:rsidRPr="00731E41" w:rsidRDefault="006E0072" w:rsidP="006E0072">
      <w:pPr>
        <w:pStyle w:val="BoxPara"/>
        <w:rPr>
          <w:snapToGrid w:val="0"/>
        </w:rPr>
      </w:pPr>
      <w:r w:rsidRPr="00731E41">
        <w:tab/>
        <w:t>(b)</w:t>
      </w:r>
      <w:r w:rsidRPr="00731E41">
        <w:tab/>
        <w:t>have been contributed for at least 180 days, or are intended by the partner to remain contributed for at least 180 days.</w:t>
      </w:r>
    </w:p>
    <w:p w:rsidR="006E0072" w:rsidRPr="00731E41" w:rsidRDefault="006E0072" w:rsidP="006E0072">
      <w:pPr>
        <w:pStyle w:val="BoxStep"/>
        <w:keepNext/>
        <w:keepLines/>
      </w:pPr>
      <w:r w:rsidRPr="00731E41">
        <w:rPr>
          <w:szCs w:val="22"/>
        </w:rPr>
        <w:t>Step 2.</w:t>
      </w:r>
      <w:r w:rsidRPr="00731E41">
        <w:rPr>
          <w:i/>
        </w:rPr>
        <w:tab/>
      </w:r>
      <w:r w:rsidRPr="00731E41">
        <w:t>Subtract the sum of the amounts of:</w:t>
      </w:r>
    </w:p>
    <w:p w:rsidR="006E0072" w:rsidRPr="00731E41" w:rsidRDefault="006E0072" w:rsidP="006E0072">
      <w:pPr>
        <w:pStyle w:val="BoxPara"/>
        <w:keepNext/>
        <w:keepLines/>
        <w:rPr>
          <w:snapToGrid w:val="0"/>
        </w:rPr>
      </w:pPr>
      <w:r w:rsidRPr="00731E41">
        <w:tab/>
        <w:t>(a)</w:t>
      </w:r>
      <w:r w:rsidRPr="00731E41">
        <w:tab/>
        <w:t xml:space="preserve">all </w:t>
      </w:r>
      <w:r w:rsidR="00731E41" w:rsidRPr="00731E41">
        <w:rPr>
          <w:position w:val="6"/>
          <w:sz w:val="16"/>
        </w:rPr>
        <w:t>*</w:t>
      </w:r>
      <w:r w:rsidRPr="00731E41">
        <w:t xml:space="preserve">limited recourse debts owed by the partner at the end of the income year, to the extent that the </w:t>
      </w:r>
      <w:r w:rsidR="00731E41" w:rsidRPr="00731E41">
        <w:rPr>
          <w:position w:val="6"/>
          <w:sz w:val="16"/>
        </w:rPr>
        <w:t>*</w:t>
      </w:r>
      <w:r w:rsidRPr="00731E41">
        <w:t xml:space="preserve">borrowings concerned were for the purpose of enabling the partner to make contributions to the </w:t>
      </w:r>
      <w:r w:rsidR="00731E41" w:rsidRPr="00731E41">
        <w:rPr>
          <w:position w:val="6"/>
          <w:sz w:val="16"/>
        </w:rPr>
        <w:t>*</w:t>
      </w:r>
      <w:r w:rsidRPr="00731E41">
        <w:t>foreign hybrid and the debts were secured by the partner’s interest in the foreign hybrid</w:t>
      </w:r>
      <w:r w:rsidRPr="00731E41">
        <w:rPr>
          <w:snapToGrid w:val="0"/>
        </w:rPr>
        <w:t>; and</w:t>
      </w:r>
    </w:p>
    <w:p w:rsidR="006E0072" w:rsidRPr="00731E41" w:rsidRDefault="006E0072" w:rsidP="006E0072">
      <w:pPr>
        <w:pStyle w:val="BoxPara"/>
        <w:rPr>
          <w:snapToGrid w:val="0"/>
        </w:rPr>
      </w:pPr>
      <w:r w:rsidRPr="00731E41">
        <w:tab/>
        <w:t>(b)</w:t>
      </w:r>
      <w:r w:rsidRPr="00731E41">
        <w:tab/>
        <w:t xml:space="preserve">all the partner’s </w:t>
      </w:r>
      <w:r w:rsidR="00731E41" w:rsidRPr="00731E41">
        <w:rPr>
          <w:position w:val="6"/>
          <w:sz w:val="16"/>
        </w:rPr>
        <w:t>*</w:t>
      </w:r>
      <w:r w:rsidRPr="00731E41">
        <w:t>foreign hybrid revenue loss amounts in respect of the foreign hybrid for previous income years, after any reduction under subsection</w:t>
      </w:r>
      <w:r w:rsidR="00731E41">
        <w:t> </w:t>
      </w:r>
      <w:r w:rsidRPr="00731E41">
        <w:t>830</w:t>
      </w:r>
      <w:r w:rsidR="00731E41">
        <w:noBreakHyphen/>
      </w:r>
      <w:r w:rsidRPr="00731E41">
        <w:t>45(2)</w:t>
      </w:r>
      <w:r w:rsidRPr="00731E41">
        <w:rPr>
          <w:snapToGrid w:val="0"/>
        </w:rPr>
        <w:t>; and</w:t>
      </w:r>
    </w:p>
    <w:p w:rsidR="006E0072" w:rsidRPr="00731E41" w:rsidRDefault="006E0072" w:rsidP="006E0072">
      <w:pPr>
        <w:pStyle w:val="BoxPara"/>
        <w:rPr>
          <w:snapToGrid w:val="0"/>
        </w:rPr>
      </w:pPr>
      <w:r w:rsidRPr="00731E41">
        <w:rPr>
          <w:snapToGrid w:val="0"/>
        </w:rPr>
        <w:tab/>
        <w:t>(c)</w:t>
      </w:r>
      <w:r w:rsidRPr="00731E41">
        <w:rPr>
          <w:snapToGrid w:val="0"/>
        </w:rPr>
        <w:tab/>
        <w:t xml:space="preserve">all the partner’s </w:t>
      </w:r>
      <w:r w:rsidR="00731E41" w:rsidRPr="00731E41">
        <w:rPr>
          <w:snapToGrid w:val="0"/>
          <w:position w:val="6"/>
          <w:sz w:val="16"/>
        </w:rPr>
        <w:t>*</w:t>
      </w:r>
      <w:r w:rsidRPr="00731E41">
        <w:rPr>
          <w:snapToGrid w:val="0"/>
        </w:rPr>
        <w:t>foreign hybrid net capital loss amounts in relation to the partnership for previous income years, after any reduction under subsection</w:t>
      </w:r>
      <w:r w:rsidR="00731E41">
        <w:rPr>
          <w:snapToGrid w:val="0"/>
        </w:rPr>
        <w:t> </w:t>
      </w:r>
      <w:r w:rsidRPr="00731E41">
        <w:rPr>
          <w:snapToGrid w:val="0"/>
        </w:rPr>
        <w:t>830</w:t>
      </w:r>
      <w:r w:rsidR="00731E41">
        <w:rPr>
          <w:snapToGrid w:val="0"/>
        </w:rPr>
        <w:noBreakHyphen/>
      </w:r>
      <w:r w:rsidRPr="00731E41">
        <w:rPr>
          <w:snapToGrid w:val="0"/>
        </w:rPr>
        <w:t>45(2); and</w:t>
      </w:r>
    </w:p>
    <w:p w:rsidR="006E0072" w:rsidRPr="00731E41" w:rsidRDefault="006E0072" w:rsidP="006E0072">
      <w:pPr>
        <w:pStyle w:val="BoxPara"/>
        <w:rPr>
          <w:snapToGrid w:val="0"/>
        </w:rPr>
      </w:pPr>
      <w:r w:rsidRPr="00731E41">
        <w:lastRenderedPageBreak/>
        <w:tab/>
        <w:t>(d)</w:t>
      </w:r>
      <w:r w:rsidRPr="00731E41">
        <w:tab/>
        <w:t>all deductions allowed to the partner under subsection</w:t>
      </w:r>
      <w:r w:rsidR="00731E41">
        <w:t> </w:t>
      </w:r>
      <w:r w:rsidRPr="00731E41">
        <w:t>830</w:t>
      </w:r>
      <w:r w:rsidR="00731E41">
        <w:noBreakHyphen/>
      </w:r>
      <w:r w:rsidRPr="00731E41">
        <w:t>50(2) or (3) in respect of the foreign hybrid for previous income years</w:t>
      </w:r>
      <w:r w:rsidRPr="00731E41">
        <w:rPr>
          <w:snapToGrid w:val="0"/>
        </w:rPr>
        <w:t>; and</w:t>
      </w:r>
    </w:p>
    <w:p w:rsidR="006E0072" w:rsidRPr="00731E41" w:rsidRDefault="006E0072" w:rsidP="006E0072">
      <w:pPr>
        <w:pStyle w:val="BoxPara"/>
        <w:rPr>
          <w:snapToGrid w:val="0"/>
        </w:rPr>
      </w:pPr>
      <w:r w:rsidRPr="00731E41">
        <w:tab/>
        <w:t>(e)</w:t>
      </w:r>
      <w:r w:rsidRPr="00731E41">
        <w:tab/>
        <w:t xml:space="preserve">all </w:t>
      </w:r>
      <w:r w:rsidR="00731E41" w:rsidRPr="00731E41">
        <w:rPr>
          <w:position w:val="6"/>
          <w:sz w:val="16"/>
        </w:rPr>
        <w:t>*</w:t>
      </w:r>
      <w:r w:rsidRPr="00731E41">
        <w:t>capital losses that, as a result of subsection</w:t>
      </w:r>
      <w:r w:rsidR="00731E41">
        <w:t> </w:t>
      </w:r>
      <w:r w:rsidRPr="00731E41">
        <w:t>830</w:t>
      </w:r>
      <w:r w:rsidR="00731E41">
        <w:noBreakHyphen/>
      </w:r>
      <w:r w:rsidRPr="00731E41">
        <w:t xml:space="preserve">50(2) or (3), the partner made in respect of </w:t>
      </w:r>
      <w:r w:rsidR="00731E41" w:rsidRPr="00731E41">
        <w:rPr>
          <w:position w:val="6"/>
          <w:sz w:val="16"/>
        </w:rPr>
        <w:t>*</w:t>
      </w:r>
      <w:r w:rsidRPr="00731E41">
        <w:t>CGT event K12 in respect of the foreign hybrid for previous income years.</w:t>
      </w:r>
    </w:p>
    <w:p w:rsidR="006E0072" w:rsidRPr="00731E41" w:rsidRDefault="006E0072" w:rsidP="006E0072">
      <w:pPr>
        <w:pStyle w:val="SubsectionHead"/>
      </w:pPr>
      <w:r w:rsidRPr="00731E41">
        <w:t>Contribution in case of foreign hybrid company</w:t>
      </w:r>
    </w:p>
    <w:p w:rsidR="006E0072" w:rsidRPr="00731E41" w:rsidRDefault="006E0072" w:rsidP="006E0072">
      <w:pPr>
        <w:pStyle w:val="subsection"/>
      </w:pPr>
      <w:r w:rsidRPr="00731E41">
        <w:tab/>
        <w:t>(2)</w:t>
      </w:r>
      <w:r w:rsidRPr="00731E41">
        <w:tab/>
        <w:t xml:space="preserve">For the purposes of step 1 in the method statement in </w:t>
      </w:r>
      <w:r w:rsidR="00731E41">
        <w:t>subsection (</w:t>
      </w:r>
      <w:r w:rsidRPr="00731E41">
        <w:t>1), if:</w:t>
      </w:r>
    </w:p>
    <w:p w:rsidR="006E0072" w:rsidRPr="00731E41" w:rsidRDefault="006E0072" w:rsidP="006E0072">
      <w:pPr>
        <w:pStyle w:val="paragraph"/>
      </w:pPr>
      <w:r w:rsidRPr="00731E41">
        <w:tab/>
        <w:t>(a)</w:t>
      </w:r>
      <w:r w:rsidRPr="00731E41">
        <w:tab/>
        <w:t xml:space="preserve">the </w:t>
      </w:r>
      <w:r w:rsidR="00731E41" w:rsidRPr="00731E41">
        <w:rPr>
          <w:position w:val="6"/>
          <w:sz w:val="16"/>
        </w:rPr>
        <w:t>*</w:t>
      </w:r>
      <w:r w:rsidRPr="00731E41">
        <w:t xml:space="preserve">foreign hybrid is a </w:t>
      </w:r>
      <w:r w:rsidR="00731E41" w:rsidRPr="00731E41">
        <w:rPr>
          <w:position w:val="6"/>
          <w:sz w:val="16"/>
        </w:rPr>
        <w:t>*</w:t>
      </w:r>
      <w:r w:rsidRPr="00731E41">
        <w:t>foreign hybrid company; and</w:t>
      </w:r>
    </w:p>
    <w:p w:rsidR="006E0072" w:rsidRPr="00731E41" w:rsidRDefault="006E0072" w:rsidP="006E0072">
      <w:pPr>
        <w:pStyle w:val="paragraph"/>
      </w:pPr>
      <w:r w:rsidRPr="00731E41">
        <w:tab/>
        <w:t>(b)</w:t>
      </w:r>
      <w:r w:rsidRPr="00731E41">
        <w:tab/>
        <w:t xml:space="preserve">the partner </w:t>
      </w:r>
      <w:r w:rsidR="00731E41" w:rsidRPr="00731E41">
        <w:rPr>
          <w:position w:val="6"/>
          <w:sz w:val="16"/>
        </w:rPr>
        <w:t>*</w:t>
      </w:r>
      <w:r w:rsidRPr="00731E41">
        <w:t xml:space="preserve">acquired its </w:t>
      </w:r>
      <w:r w:rsidR="00731E41" w:rsidRPr="00731E41">
        <w:rPr>
          <w:position w:val="6"/>
          <w:sz w:val="16"/>
        </w:rPr>
        <w:t>*</w:t>
      </w:r>
      <w:r w:rsidRPr="00731E41">
        <w:t>shares in the company from another shareholder; and</w:t>
      </w:r>
    </w:p>
    <w:p w:rsidR="006E0072" w:rsidRPr="00731E41" w:rsidRDefault="006E0072" w:rsidP="006E0072">
      <w:pPr>
        <w:pStyle w:val="paragraph"/>
      </w:pPr>
      <w:r w:rsidRPr="00731E41">
        <w:tab/>
        <w:t>(c)</w:t>
      </w:r>
      <w:r w:rsidRPr="00731E41">
        <w:tab/>
        <w:t>the payment or other consideration for the acquisition of the shares did not constitute the making of a contribution by the partner to the foreign hybrid;</w:t>
      </w:r>
    </w:p>
    <w:p w:rsidR="006E0072" w:rsidRPr="00731E41" w:rsidRDefault="006E0072" w:rsidP="006E0072">
      <w:pPr>
        <w:pStyle w:val="subsection2"/>
      </w:pPr>
      <w:r w:rsidRPr="00731E41">
        <w:t>the payment or other consideration is taken:</w:t>
      </w:r>
    </w:p>
    <w:p w:rsidR="006E0072" w:rsidRPr="00731E41" w:rsidRDefault="006E0072" w:rsidP="006E0072">
      <w:pPr>
        <w:pStyle w:val="paragraph"/>
      </w:pPr>
      <w:r w:rsidRPr="00731E41">
        <w:tab/>
        <w:t>(d)</w:t>
      </w:r>
      <w:r w:rsidRPr="00731E41">
        <w:tab/>
        <w:t>to be a contribution by the partner to the foreign hybrid; and</w:t>
      </w:r>
    </w:p>
    <w:p w:rsidR="006E0072" w:rsidRPr="00731E41" w:rsidRDefault="006E0072" w:rsidP="006E0072">
      <w:pPr>
        <w:pStyle w:val="paragraph"/>
      </w:pPr>
      <w:r w:rsidRPr="00731E41">
        <w:tab/>
        <w:t>(e)</w:t>
      </w:r>
      <w:r w:rsidRPr="00731E41">
        <w:tab/>
        <w:t>to be so contributed for as long as the partner holds the shares; and</w:t>
      </w:r>
    </w:p>
    <w:p w:rsidR="006E0072" w:rsidRPr="00731E41" w:rsidRDefault="006E0072" w:rsidP="006E0072">
      <w:pPr>
        <w:pStyle w:val="paragraph"/>
      </w:pPr>
      <w:r w:rsidRPr="00731E41">
        <w:tab/>
        <w:t>(f)</w:t>
      </w:r>
      <w:r w:rsidRPr="00731E41">
        <w:tab/>
        <w:t>to have been repaid to the partner to the extent of any payment that:</w:t>
      </w:r>
    </w:p>
    <w:p w:rsidR="006E0072" w:rsidRPr="00731E41" w:rsidRDefault="006E0072" w:rsidP="006E0072">
      <w:pPr>
        <w:pStyle w:val="paragraphsub"/>
      </w:pPr>
      <w:r w:rsidRPr="00731E41">
        <w:tab/>
        <w:t>(i)</w:t>
      </w:r>
      <w:r w:rsidRPr="00731E41">
        <w:tab/>
        <w:t>the foreign hybrid makes to the partner in respect of the share; and</w:t>
      </w:r>
    </w:p>
    <w:p w:rsidR="006E0072" w:rsidRPr="00731E41" w:rsidRDefault="006E0072" w:rsidP="006E0072">
      <w:pPr>
        <w:pStyle w:val="paragraphsub"/>
      </w:pPr>
      <w:r w:rsidRPr="00731E41">
        <w:tab/>
        <w:t>(ii)</w:t>
      </w:r>
      <w:r w:rsidRPr="00731E41">
        <w:tab/>
        <w:t>the foreign hybrid describes as a return of capital; and</w:t>
      </w:r>
    </w:p>
    <w:p w:rsidR="006E0072" w:rsidRPr="00731E41" w:rsidRDefault="006E0072" w:rsidP="006E0072">
      <w:pPr>
        <w:pStyle w:val="paragraphsub"/>
      </w:pPr>
      <w:r w:rsidRPr="00731E41">
        <w:tab/>
        <w:t>(iii)</w:t>
      </w:r>
      <w:r w:rsidRPr="00731E41">
        <w:tab/>
        <w:t>is attributable to the period during which the partner has held the shares.</w:t>
      </w:r>
    </w:p>
    <w:p w:rsidR="006E0072" w:rsidRPr="00731E41" w:rsidRDefault="006E0072" w:rsidP="006E0072">
      <w:pPr>
        <w:pStyle w:val="ActHead5"/>
      </w:pPr>
      <w:bookmarkStart w:id="389" w:name="_Toc397085675"/>
      <w:r w:rsidRPr="00731E41">
        <w:rPr>
          <w:rStyle w:val="CharSectno"/>
        </w:rPr>
        <w:t>830</w:t>
      </w:r>
      <w:r w:rsidR="00731E41">
        <w:rPr>
          <w:rStyle w:val="CharSectno"/>
        </w:rPr>
        <w:noBreakHyphen/>
      </w:r>
      <w:r w:rsidRPr="00731E41">
        <w:rPr>
          <w:rStyle w:val="CharSectno"/>
        </w:rPr>
        <w:t>65</w:t>
      </w:r>
      <w:r w:rsidRPr="00731E41">
        <w:t xml:space="preserve">  Meaning of </w:t>
      </w:r>
      <w:r w:rsidRPr="00731E41">
        <w:rPr>
          <w:i/>
        </w:rPr>
        <w:t>outstanding foreign hybrid revenue loss amount</w:t>
      </w:r>
      <w:bookmarkEnd w:id="389"/>
    </w:p>
    <w:p w:rsidR="006E0072" w:rsidRPr="00731E41" w:rsidRDefault="006E0072" w:rsidP="006E0072">
      <w:pPr>
        <w:pStyle w:val="subsection"/>
      </w:pPr>
      <w:r w:rsidRPr="00731E41">
        <w:tab/>
        <w:t>(1)</w:t>
      </w:r>
      <w:r w:rsidRPr="00731E41">
        <w:tab/>
        <w:t xml:space="preserve">This section applies if a </w:t>
      </w:r>
      <w:r w:rsidR="00731E41" w:rsidRPr="00731E41">
        <w:rPr>
          <w:position w:val="6"/>
          <w:sz w:val="16"/>
        </w:rPr>
        <w:t>*</w:t>
      </w:r>
      <w:r w:rsidRPr="00731E41">
        <w:t xml:space="preserve">foreign hybrid revenue loss amount of a partner in a </w:t>
      </w:r>
      <w:r w:rsidR="00731E41" w:rsidRPr="00731E41">
        <w:rPr>
          <w:position w:val="6"/>
          <w:sz w:val="16"/>
        </w:rPr>
        <w:t>*</w:t>
      </w:r>
      <w:r w:rsidRPr="00731E41">
        <w:t xml:space="preserve">foreign hybrid in relation to an income year (the </w:t>
      </w:r>
      <w:r w:rsidRPr="00731E41">
        <w:rPr>
          <w:b/>
          <w:i/>
        </w:rPr>
        <w:t>reduction year</w:t>
      </w:r>
      <w:r w:rsidRPr="00731E41">
        <w:t>) is reduced under subsection</w:t>
      </w:r>
      <w:r w:rsidR="00731E41">
        <w:t> </w:t>
      </w:r>
      <w:r w:rsidRPr="00731E41">
        <w:t>830</w:t>
      </w:r>
      <w:r w:rsidR="00731E41">
        <w:noBreakHyphen/>
      </w:r>
      <w:r w:rsidRPr="00731E41">
        <w:t>45(2).</w:t>
      </w:r>
    </w:p>
    <w:p w:rsidR="006E0072" w:rsidRPr="00731E41" w:rsidRDefault="006E0072" w:rsidP="006E0072">
      <w:pPr>
        <w:pStyle w:val="subsection"/>
      </w:pPr>
      <w:r w:rsidRPr="00731E41">
        <w:lastRenderedPageBreak/>
        <w:tab/>
        <w:t>(2)</w:t>
      </w:r>
      <w:r w:rsidRPr="00731E41">
        <w:tab/>
        <w:t xml:space="preserve">The partner has, for each later income year, an </w:t>
      </w:r>
      <w:r w:rsidRPr="00731E41">
        <w:rPr>
          <w:b/>
          <w:i/>
        </w:rPr>
        <w:t xml:space="preserve">outstanding foreign hybrid revenue loss amount </w:t>
      </w:r>
      <w:r w:rsidRPr="00731E41">
        <w:t>equal to the amount of the reduction, less the sum of any deductions allowable to the partner under subsection</w:t>
      </w:r>
      <w:r w:rsidR="00731E41">
        <w:t> </w:t>
      </w:r>
      <w:r w:rsidRPr="00731E41">
        <w:t>830</w:t>
      </w:r>
      <w:r w:rsidR="00731E41">
        <w:noBreakHyphen/>
      </w:r>
      <w:r w:rsidRPr="00731E41">
        <w:t>50(2) or (3) in respect of the outstanding foreign hybrid revenue loss amount for income years between the reduction year and the later income year.</w:t>
      </w:r>
    </w:p>
    <w:p w:rsidR="006E0072" w:rsidRPr="00731E41" w:rsidRDefault="006E0072" w:rsidP="006E0072">
      <w:pPr>
        <w:pStyle w:val="SubsectionHead"/>
      </w:pPr>
      <w:r w:rsidRPr="00731E41">
        <w:t>Outstanding foreign hybrid revenue loss amount not to form part of tax loss</w:t>
      </w:r>
    </w:p>
    <w:p w:rsidR="006E0072" w:rsidRPr="00731E41" w:rsidRDefault="006E0072" w:rsidP="006E0072">
      <w:pPr>
        <w:pStyle w:val="subsection"/>
      </w:pPr>
      <w:r w:rsidRPr="00731E41">
        <w:tab/>
        <w:t>(3)</w:t>
      </w:r>
      <w:r w:rsidRPr="00731E41">
        <w:tab/>
        <w:t xml:space="preserve">To avoid doubt, a partner’s </w:t>
      </w:r>
      <w:r w:rsidR="00731E41" w:rsidRPr="00731E41">
        <w:rPr>
          <w:position w:val="6"/>
          <w:sz w:val="16"/>
        </w:rPr>
        <w:t>*</w:t>
      </w:r>
      <w:r w:rsidRPr="00731E41">
        <w:t xml:space="preserve">outstanding foreign hybrid revenue loss amount for an income year cannot form part of a </w:t>
      </w:r>
      <w:r w:rsidR="00731E41" w:rsidRPr="00731E41">
        <w:rPr>
          <w:position w:val="6"/>
          <w:sz w:val="16"/>
        </w:rPr>
        <w:t>*</w:t>
      </w:r>
      <w:r w:rsidRPr="00731E41">
        <w:t>tax loss for the purposes of Division</w:t>
      </w:r>
      <w:r w:rsidR="00731E41">
        <w:t> </w:t>
      </w:r>
      <w:r w:rsidRPr="00731E41">
        <w:t>36 or 160.</w:t>
      </w:r>
    </w:p>
    <w:p w:rsidR="006E0072" w:rsidRPr="00731E41" w:rsidRDefault="006E0072" w:rsidP="006E0072">
      <w:pPr>
        <w:pStyle w:val="ActHead5"/>
      </w:pPr>
      <w:bookmarkStart w:id="390" w:name="_Toc397085676"/>
      <w:r w:rsidRPr="00731E41">
        <w:rPr>
          <w:rStyle w:val="CharSectno"/>
        </w:rPr>
        <w:t>830</w:t>
      </w:r>
      <w:r w:rsidR="00731E41">
        <w:rPr>
          <w:rStyle w:val="CharSectno"/>
        </w:rPr>
        <w:noBreakHyphen/>
      </w:r>
      <w:r w:rsidRPr="00731E41">
        <w:rPr>
          <w:rStyle w:val="CharSectno"/>
        </w:rPr>
        <w:t>70</w:t>
      </w:r>
      <w:r w:rsidRPr="00731E41">
        <w:t xml:space="preserve">  Meaning of </w:t>
      </w:r>
      <w:r w:rsidRPr="00731E41">
        <w:rPr>
          <w:i/>
        </w:rPr>
        <w:t>outstanding foreign hybrid net capital loss amount</w:t>
      </w:r>
      <w:bookmarkEnd w:id="390"/>
    </w:p>
    <w:p w:rsidR="006E0072" w:rsidRPr="00731E41" w:rsidRDefault="006E0072" w:rsidP="006E0072">
      <w:pPr>
        <w:pStyle w:val="subsection"/>
      </w:pPr>
      <w:r w:rsidRPr="00731E41">
        <w:tab/>
        <w:t>(1)</w:t>
      </w:r>
      <w:r w:rsidRPr="00731E41">
        <w:tab/>
        <w:t xml:space="preserve">This section applies if a </w:t>
      </w:r>
      <w:r w:rsidR="00731E41" w:rsidRPr="00731E41">
        <w:rPr>
          <w:position w:val="6"/>
          <w:sz w:val="16"/>
        </w:rPr>
        <w:t>*</w:t>
      </w:r>
      <w:r w:rsidRPr="00731E41">
        <w:t xml:space="preserve">foreign hybrid net capital loss amount of a partner in a </w:t>
      </w:r>
      <w:r w:rsidR="00731E41" w:rsidRPr="00731E41">
        <w:rPr>
          <w:position w:val="6"/>
          <w:sz w:val="16"/>
        </w:rPr>
        <w:t>*</w:t>
      </w:r>
      <w:r w:rsidRPr="00731E41">
        <w:t xml:space="preserve">foreign hybrid in relation to an income year (the </w:t>
      </w:r>
      <w:r w:rsidRPr="00731E41">
        <w:rPr>
          <w:b/>
          <w:i/>
        </w:rPr>
        <w:t>reduction year</w:t>
      </w:r>
      <w:r w:rsidRPr="00731E41">
        <w:t>) is reduced under subsection</w:t>
      </w:r>
      <w:r w:rsidR="00731E41">
        <w:t> </w:t>
      </w:r>
      <w:r w:rsidRPr="00731E41">
        <w:t>830</w:t>
      </w:r>
      <w:r w:rsidR="00731E41">
        <w:noBreakHyphen/>
      </w:r>
      <w:r w:rsidRPr="00731E41">
        <w:t>45(2).</w:t>
      </w:r>
    </w:p>
    <w:p w:rsidR="006E0072" w:rsidRPr="00731E41" w:rsidRDefault="006E0072" w:rsidP="006E0072">
      <w:pPr>
        <w:pStyle w:val="subsection"/>
      </w:pPr>
      <w:r w:rsidRPr="00731E41">
        <w:tab/>
        <w:t>(2)</w:t>
      </w:r>
      <w:r w:rsidRPr="00731E41">
        <w:tab/>
        <w:t xml:space="preserve">The partner has, for each later income year, an </w:t>
      </w:r>
      <w:r w:rsidRPr="00731E41">
        <w:rPr>
          <w:b/>
          <w:i/>
        </w:rPr>
        <w:t xml:space="preserve">outstanding foreign hybrid net capital loss amount </w:t>
      </w:r>
      <w:r w:rsidRPr="00731E41">
        <w:t xml:space="preserve">equal to the amount of the reduction, less the sum of any </w:t>
      </w:r>
      <w:r w:rsidR="00731E41" w:rsidRPr="00731E41">
        <w:rPr>
          <w:position w:val="6"/>
          <w:sz w:val="16"/>
        </w:rPr>
        <w:t>*</w:t>
      </w:r>
      <w:r w:rsidRPr="00731E41">
        <w:t>capital losses that, as a result of subsection</w:t>
      </w:r>
      <w:r w:rsidR="00731E41">
        <w:t> </w:t>
      </w:r>
      <w:r w:rsidRPr="00731E41">
        <w:t>830</w:t>
      </w:r>
      <w:r w:rsidR="00731E41">
        <w:noBreakHyphen/>
      </w:r>
      <w:r w:rsidRPr="00731E41">
        <w:t xml:space="preserve">50(2) or (3), the partner makes in respect of </w:t>
      </w:r>
      <w:r w:rsidR="00731E41" w:rsidRPr="00731E41">
        <w:rPr>
          <w:position w:val="6"/>
          <w:sz w:val="16"/>
        </w:rPr>
        <w:t>*</w:t>
      </w:r>
      <w:r w:rsidRPr="00731E41">
        <w:t>CGT event K12 in respect of the outstanding foreign hybrid net capital loss amount for income years between the reduction year and the later income year.</w:t>
      </w:r>
    </w:p>
    <w:p w:rsidR="006E0072" w:rsidRPr="00731E41" w:rsidRDefault="006E0072" w:rsidP="006E0072">
      <w:pPr>
        <w:pStyle w:val="ActHead5"/>
      </w:pPr>
      <w:bookmarkStart w:id="391" w:name="_Toc397085677"/>
      <w:r w:rsidRPr="00731E41">
        <w:rPr>
          <w:rStyle w:val="CharSectno"/>
        </w:rPr>
        <w:t>830</w:t>
      </w:r>
      <w:r w:rsidR="00731E41">
        <w:rPr>
          <w:rStyle w:val="CharSectno"/>
        </w:rPr>
        <w:noBreakHyphen/>
      </w:r>
      <w:r w:rsidRPr="00731E41">
        <w:rPr>
          <w:rStyle w:val="CharSectno"/>
        </w:rPr>
        <w:t>75</w:t>
      </w:r>
      <w:r w:rsidRPr="00731E41">
        <w:t xml:space="preserve">  Extended meaning of </w:t>
      </w:r>
      <w:r w:rsidRPr="00731E41">
        <w:rPr>
          <w:i/>
        </w:rPr>
        <w:t>subject to foreign tax</w:t>
      </w:r>
      <w:bookmarkEnd w:id="391"/>
    </w:p>
    <w:p w:rsidR="006E0072" w:rsidRPr="00731E41" w:rsidRDefault="006E0072" w:rsidP="006E0072">
      <w:pPr>
        <w:pStyle w:val="SubsectionHead"/>
      </w:pPr>
      <w:r w:rsidRPr="00731E41">
        <w:t>Where entity becomes a partner</w:t>
      </w:r>
    </w:p>
    <w:p w:rsidR="006E0072" w:rsidRPr="00731E41" w:rsidRDefault="006E0072" w:rsidP="006E0072">
      <w:pPr>
        <w:pStyle w:val="subsection"/>
      </w:pPr>
      <w:r w:rsidRPr="00731E41">
        <w:tab/>
        <w:t>(1)</w:t>
      </w:r>
      <w:r w:rsidRPr="00731E41">
        <w:tab/>
        <w:t>If:</w:t>
      </w:r>
    </w:p>
    <w:p w:rsidR="006E0072" w:rsidRPr="00731E41" w:rsidRDefault="006E0072" w:rsidP="006E0072">
      <w:pPr>
        <w:pStyle w:val="paragraph"/>
      </w:pPr>
      <w:r w:rsidRPr="00731E41">
        <w:tab/>
        <w:t>(a)</w:t>
      </w:r>
      <w:r w:rsidRPr="00731E41">
        <w:tab/>
        <w:t xml:space="preserve">an entity becomes a partner (the </w:t>
      </w:r>
      <w:r w:rsidRPr="00731E41">
        <w:rPr>
          <w:b/>
          <w:i/>
        </w:rPr>
        <w:t>first partner</w:t>
      </w:r>
      <w:r w:rsidRPr="00731E41">
        <w:t xml:space="preserve">) in a </w:t>
      </w:r>
      <w:r w:rsidR="00731E41" w:rsidRPr="00731E41">
        <w:rPr>
          <w:position w:val="6"/>
          <w:sz w:val="16"/>
        </w:rPr>
        <w:t>*</w:t>
      </w:r>
      <w:r w:rsidRPr="00731E41">
        <w:t>foreign hybrid in relation to an income year; and</w:t>
      </w:r>
    </w:p>
    <w:p w:rsidR="006E0072" w:rsidRPr="00731E41" w:rsidRDefault="006E0072" w:rsidP="006E0072">
      <w:pPr>
        <w:pStyle w:val="paragraph"/>
      </w:pPr>
      <w:r w:rsidRPr="00731E41">
        <w:tab/>
        <w:t>(b)</w:t>
      </w:r>
      <w:r w:rsidRPr="00731E41">
        <w:tab/>
        <w:t>a gain or profit of a capital nature accrues to another partner as a result of the disposal of the whole or part of that other partner’s interest in an asset of the foreign hybrid that happens when the first partner becomes a partner; and</w:t>
      </w:r>
    </w:p>
    <w:p w:rsidR="006E0072" w:rsidRPr="00731E41" w:rsidRDefault="006E0072" w:rsidP="006E0072">
      <w:pPr>
        <w:pStyle w:val="paragraph"/>
      </w:pPr>
      <w:r w:rsidRPr="00731E41">
        <w:lastRenderedPageBreak/>
        <w:tab/>
        <w:t>(c)</w:t>
      </w:r>
      <w:r w:rsidRPr="00731E41">
        <w:tab/>
        <w:t xml:space="preserve">apart from this subsection, the gain or profit is not </w:t>
      </w:r>
      <w:r w:rsidR="00731E41" w:rsidRPr="00731E41">
        <w:rPr>
          <w:position w:val="6"/>
          <w:sz w:val="16"/>
        </w:rPr>
        <w:t>*</w:t>
      </w:r>
      <w:r w:rsidRPr="00731E41">
        <w:t xml:space="preserve">subject to foreign tax in a </w:t>
      </w:r>
      <w:r w:rsidR="00731E41" w:rsidRPr="00731E41">
        <w:rPr>
          <w:position w:val="6"/>
          <w:sz w:val="16"/>
        </w:rPr>
        <w:t>*</w:t>
      </w:r>
      <w:r w:rsidRPr="00731E41">
        <w:t xml:space="preserve">listed country in any </w:t>
      </w:r>
      <w:r w:rsidR="00731E41" w:rsidRPr="00731E41">
        <w:rPr>
          <w:position w:val="6"/>
          <w:sz w:val="16"/>
        </w:rPr>
        <w:t>*</w:t>
      </w:r>
      <w:r w:rsidRPr="00731E41">
        <w:t>tax accounting period; and</w:t>
      </w:r>
    </w:p>
    <w:p w:rsidR="006E0072" w:rsidRPr="00731E41" w:rsidRDefault="006E0072" w:rsidP="006E0072">
      <w:pPr>
        <w:pStyle w:val="paragraph"/>
      </w:pPr>
      <w:r w:rsidRPr="00731E41">
        <w:tab/>
        <w:t>(d)</w:t>
      </w:r>
      <w:r w:rsidRPr="00731E41">
        <w:tab/>
        <w:t>if the foreign hybrid had disposed of the whole or an equivalent part of the asset at the time of the disposal of the whole or the part of the interest, any gain or profit of a capital nature that accrued to the foreign hybrid in respect of the disposal would have been subject to foreign tax in a listed country in a tax accounting period;</w:t>
      </w:r>
    </w:p>
    <w:p w:rsidR="006E0072" w:rsidRPr="00731E41" w:rsidRDefault="006E0072" w:rsidP="006E0072">
      <w:pPr>
        <w:pStyle w:val="subsection2"/>
      </w:pPr>
      <w:r w:rsidRPr="00731E41">
        <w:t xml:space="preserve">then, for the purposes of Part X of the </w:t>
      </w:r>
      <w:r w:rsidRPr="00731E41">
        <w:rPr>
          <w:i/>
        </w:rPr>
        <w:t>Income Tax Assessment Act 1936</w:t>
      </w:r>
      <w:r w:rsidRPr="00731E41">
        <w:t xml:space="preserve">, the gain or profit mentioned in </w:t>
      </w:r>
      <w:r w:rsidR="00731E41">
        <w:t>paragraph (</w:t>
      </w:r>
      <w:r w:rsidRPr="00731E41">
        <w:t xml:space="preserve">b) is taken to be subject to foreign tax in the listed country, and in the tax accounting period, mentioned in </w:t>
      </w:r>
      <w:r w:rsidR="00731E41">
        <w:t>paragraph (</w:t>
      </w:r>
      <w:r w:rsidRPr="00731E41">
        <w:t>d).</w:t>
      </w:r>
    </w:p>
    <w:p w:rsidR="006E0072" w:rsidRPr="00731E41" w:rsidRDefault="006E0072" w:rsidP="006E0072">
      <w:pPr>
        <w:pStyle w:val="SubsectionHead"/>
      </w:pPr>
      <w:r w:rsidRPr="00731E41">
        <w:t>Where partner increases its interest</w:t>
      </w:r>
    </w:p>
    <w:p w:rsidR="006E0072" w:rsidRPr="00731E41" w:rsidRDefault="006E0072" w:rsidP="006E0072">
      <w:pPr>
        <w:pStyle w:val="subsection"/>
      </w:pPr>
      <w:r w:rsidRPr="00731E41">
        <w:tab/>
        <w:t>(2)</w:t>
      </w:r>
      <w:r w:rsidRPr="00731E41">
        <w:tab/>
        <w:t>If:</w:t>
      </w:r>
    </w:p>
    <w:p w:rsidR="006E0072" w:rsidRPr="00731E41" w:rsidRDefault="006E0072" w:rsidP="006E0072">
      <w:pPr>
        <w:pStyle w:val="paragraph"/>
      </w:pPr>
      <w:r w:rsidRPr="00731E41">
        <w:tab/>
        <w:t>(a)</w:t>
      </w:r>
      <w:r w:rsidRPr="00731E41">
        <w:tab/>
        <w:t xml:space="preserve">an entity is a partner (the </w:t>
      </w:r>
      <w:r w:rsidRPr="00731E41">
        <w:rPr>
          <w:b/>
          <w:i/>
        </w:rPr>
        <w:t>first partner</w:t>
      </w:r>
      <w:r w:rsidRPr="00731E41">
        <w:t xml:space="preserve">) that increases its interest in a </w:t>
      </w:r>
      <w:r w:rsidR="00731E41" w:rsidRPr="00731E41">
        <w:rPr>
          <w:position w:val="6"/>
          <w:sz w:val="16"/>
        </w:rPr>
        <w:t>*</w:t>
      </w:r>
      <w:r w:rsidRPr="00731E41">
        <w:t>foreign hybrid in relation to an income year; and</w:t>
      </w:r>
    </w:p>
    <w:p w:rsidR="006E0072" w:rsidRPr="00731E41" w:rsidRDefault="006E0072" w:rsidP="006E0072">
      <w:pPr>
        <w:pStyle w:val="paragraph"/>
      </w:pPr>
      <w:r w:rsidRPr="00731E41">
        <w:tab/>
        <w:t>(b)</w:t>
      </w:r>
      <w:r w:rsidRPr="00731E41">
        <w:tab/>
        <w:t>a gain or profit of a capital nature accrues to another partner as a result of the disposal of the whole or part of that other partner’s interest in an asset of the foreign hybrid that happens when the first partner increases its interest in the foreign hybrid; and</w:t>
      </w:r>
    </w:p>
    <w:p w:rsidR="006E0072" w:rsidRPr="00731E41" w:rsidRDefault="006E0072" w:rsidP="006E0072">
      <w:pPr>
        <w:pStyle w:val="paragraph"/>
      </w:pPr>
      <w:r w:rsidRPr="00731E41">
        <w:tab/>
        <w:t>(c)</w:t>
      </w:r>
      <w:r w:rsidRPr="00731E41">
        <w:tab/>
        <w:t xml:space="preserve">apart from this subsection, the gain or profit is not </w:t>
      </w:r>
      <w:r w:rsidR="00731E41" w:rsidRPr="00731E41">
        <w:rPr>
          <w:position w:val="6"/>
          <w:sz w:val="16"/>
        </w:rPr>
        <w:t>*</w:t>
      </w:r>
      <w:r w:rsidRPr="00731E41">
        <w:t xml:space="preserve">subject to foreign tax in a </w:t>
      </w:r>
      <w:r w:rsidR="00731E41" w:rsidRPr="00731E41">
        <w:rPr>
          <w:position w:val="6"/>
          <w:sz w:val="16"/>
        </w:rPr>
        <w:t>*</w:t>
      </w:r>
      <w:r w:rsidRPr="00731E41">
        <w:t xml:space="preserve">listed country in any </w:t>
      </w:r>
      <w:r w:rsidR="00731E41" w:rsidRPr="00731E41">
        <w:rPr>
          <w:position w:val="6"/>
          <w:sz w:val="16"/>
        </w:rPr>
        <w:t>*</w:t>
      </w:r>
      <w:r w:rsidRPr="00731E41">
        <w:t>tax accounting period; and</w:t>
      </w:r>
    </w:p>
    <w:p w:rsidR="006E0072" w:rsidRPr="00731E41" w:rsidRDefault="006E0072" w:rsidP="006E0072">
      <w:pPr>
        <w:pStyle w:val="paragraph"/>
      </w:pPr>
      <w:r w:rsidRPr="00731E41">
        <w:tab/>
        <w:t>(d)</w:t>
      </w:r>
      <w:r w:rsidRPr="00731E41">
        <w:tab/>
        <w:t>if the foreign hybrid had disposed of the whole or an equivalent part of the asset at the time of the disposal of the whole or the part of the interest, any gain or profit of a capital nature that accrued to the foreign hybrid in respect of the disposal would have been subject to foreign tax in a listed country in a tax accounting period;</w:t>
      </w:r>
    </w:p>
    <w:p w:rsidR="006E0072" w:rsidRPr="00731E41" w:rsidRDefault="006E0072" w:rsidP="006E0072">
      <w:pPr>
        <w:pStyle w:val="subsection2"/>
      </w:pPr>
      <w:r w:rsidRPr="00731E41">
        <w:t xml:space="preserve">then, for the purposes of Part X of the </w:t>
      </w:r>
      <w:r w:rsidRPr="00731E41">
        <w:rPr>
          <w:i/>
        </w:rPr>
        <w:t>Income Tax Assessment Act 1936</w:t>
      </w:r>
      <w:r w:rsidRPr="00731E41">
        <w:t xml:space="preserve">, the gain or profit mentioned in </w:t>
      </w:r>
      <w:r w:rsidR="00731E41">
        <w:t>paragraph (</w:t>
      </w:r>
      <w:r w:rsidRPr="00731E41">
        <w:t xml:space="preserve">b) is taken to be subject to foreign tax in the listed country, and in the tax accounting period, mentioned in </w:t>
      </w:r>
      <w:r w:rsidR="00731E41">
        <w:t>paragraph (</w:t>
      </w:r>
      <w:r w:rsidRPr="00731E41">
        <w:t>d).</w:t>
      </w:r>
    </w:p>
    <w:p w:rsidR="006E0072" w:rsidRPr="00731E41" w:rsidRDefault="006E0072" w:rsidP="006E0072">
      <w:pPr>
        <w:pStyle w:val="SubsectionHead"/>
      </w:pPr>
      <w:r w:rsidRPr="00731E41">
        <w:lastRenderedPageBreak/>
        <w:t>Where entity ceases to be a partner</w:t>
      </w:r>
    </w:p>
    <w:p w:rsidR="006E0072" w:rsidRPr="00731E41" w:rsidRDefault="006E0072" w:rsidP="006E0072">
      <w:pPr>
        <w:pStyle w:val="subsection"/>
        <w:keepNext/>
        <w:keepLines/>
      </w:pPr>
      <w:r w:rsidRPr="00731E41">
        <w:tab/>
        <w:t>(3)</w:t>
      </w:r>
      <w:r w:rsidRPr="00731E41">
        <w:tab/>
        <w:t>If:</w:t>
      </w:r>
    </w:p>
    <w:p w:rsidR="006E0072" w:rsidRPr="00731E41" w:rsidRDefault="006E0072" w:rsidP="006E0072">
      <w:pPr>
        <w:pStyle w:val="paragraph"/>
      </w:pPr>
      <w:r w:rsidRPr="00731E41">
        <w:tab/>
        <w:t>(a)</w:t>
      </w:r>
      <w:r w:rsidRPr="00731E41">
        <w:tab/>
        <w:t xml:space="preserve">an entity ceases to be a partner in a </w:t>
      </w:r>
      <w:r w:rsidR="00731E41" w:rsidRPr="00731E41">
        <w:rPr>
          <w:position w:val="6"/>
          <w:sz w:val="16"/>
        </w:rPr>
        <w:t>*</w:t>
      </w:r>
      <w:r w:rsidRPr="00731E41">
        <w:t>foreign hybrid in relation to an income year; and</w:t>
      </w:r>
    </w:p>
    <w:p w:rsidR="006E0072" w:rsidRPr="00731E41" w:rsidRDefault="006E0072" w:rsidP="006E0072">
      <w:pPr>
        <w:pStyle w:val="paragraph"/>
      </w:pPr>
      <w:r w:rsidRPr="00731E41">
        <w:tab/>
        <w:t>(b)</w:t>
      </w:r>
      <w:r w:rsidRPr="00731E41">
        <w:tab/>
        <w:t>a gain or profit of a capital nature accrues to the entity as a result of the disposal of its interest in an asset of the foreign hybrid that happens when the entity ceases to be a partner; and</w:t>
      </w:r>
    </w:p>
    <w:p w:rsidR="006E0072" w:rsidRPr="00731E41" w:rsidRDefault="006E0072" w:rsidP="006E0072">
      <w:pPr>
        <w:pStyle w:val="paragraph"/>
      </w:pPr>
      <w:r w:rsidRPr="00731E41">
        <w:tab/>
        <w:t>(c)</w:t>
      </w:r>
      <w:r w:rsidRPr="00731E41">
        <w:tab/>
        <w:t xml:space="preserve">apart from this subsection, the gain or profit is not </w:t>
      </w:r>
      <w:r w:rsidR="00731E41" w:rsidRPr="00731E41">
        <w:rPr>
          <w:position w:val="6"/>
          <w:sz w:val="16"/>
        </w:rPr>
        <w:t>*</w:t>
      </w:r>
      <w:r w:rsidRPr="00731E41">
        <w:t xml:space="preserve">subject to foreign tax in a </w:t>
      </w:r>
      <w:r w:rsidR="00731E41" w:rsidRPr="00731E41">
        <w:rPr>
          <w:position w:val="6"/>
          <w:sz w:val="16"/>
        </w:rPr>
        <w:t>*</w:t>
      </w:r>
      <w:r w:rsidRPr="00731E41">
        <w:t xml:space="preserve">listed country in any </w:t>
      </w:r>
      <w:r w:rsidR="00731E41" w:rsidRPr="00731E41">
        <w:rPr>
          <w:position w:val="6"/>
          <w:sz w:val="16"/>
        </w:rPr>
        <w:t>*</w:t>
      </w:r>
      <w:r w:rsidRPr="00731E41">
        <w:t>tax accounting period; and</w:t>
      </w:r>
    </w:p>
    <w:p w:rsidR="006E0072" w:rsidRPr="00731E41" w:rsidRDefault="006E0072" w:rsidP="006E0072">
      <w:pPr>
        <w:pStyle w:val="paragraph"/>
      </w:pPr>
      <w:r w:rsidRPr="00731E41">
        <w:tab/>
        <w:t>(d)</w:t>
      </w:r>
      <w:r w:rsidRPr="00731E41">
        <w:tab/>
        <w:t>any gain or profit of a capital nature that accrues to the entity as a result of the disposal of its interest in the foreign hybrid that happens when the entity ceases to be a partner is subject to foreign tax in a listed country in a tax accounting period;</w:t>
      </w:r>
    </w:p>
    <w:p w:rsidR="006E0072" w:rsidRPr="00731E41" w:rsidRDefault="006E0072" w:rsidP="006E0072">
      <w:pPr>
        <w:pStyle w:val="subsection2"/>
      </w:pPr>
      <w:r w:rsidRPr="00731E41">
        <w:t xml:space="preserve">then, for the purposes of Part X of the </w:t>
      </w:r>
      <w:r w:rsidRPr="00731E41">
        <w:rPr>
          <w:i/>
        </w:rPr>
        <w:t>Income Tax Assessment Act 1936</w:t>
      </w:r>
      <w:r w:rsidRPr="00731E41">
        <w:t xml:space="preserve">, the gain or profit mentioned in </w:t>
      </w:r>
      <w:r w:rsidR="00731E41">
        <w:t>paragraph (</w:t>
      </w:r>
      <w:r w:rsidRPr="00731E41">
        <w:t xml:space="preserve">b) is taken to be subject to foreign tax in the listed country, and in the tax accounting period, mentioned in </w:t>
      </w:r>
      <w:r w:rsidR="00731E41">
        <w:t>paragraph (</w:t>
      </w:r>
      <w:r w:rsidRPr="00731E41">
        <w:t>d).</w:t>
      </w:r>
    </w:p>
    <w:p w:rsidR="006E0072" w:rsidRPr="00731E41" w:rsidRDefault="006E0072" w:rsidP="006E0072">
      <w:pPr>
        <w:pStyle w:val="SubsectionHead"/>
      </w:pPr>
      <w:r w:rsidRPr="00731E41">
        <w:t>Where partner disposes of part of its interest</w:t>
      </w:r>
    </w:p>
    <w:p w:rsidR="006E0072" w:rsidRPr="00731E41" w:rsidRDefault="006E0072" w:rsidP="006E0072">
      <w:pPr>
        <w:pStyle w:val="subsection"/>
      </w:pPr>
      <w:r w:rsidRPr="00731E41">
        <w:tab/>
        <w:t>(4)</w:t>
      </w:r>
      <w:r w:rsidRPr="00731E41">
        <w:tab/>
        <w:t>If:</w:t>
      </w:r>
    </w:p>
    <w:p w:rsidR="006E0072" w:rsidRPr="00731E41" w:rsidRDefault="006E0072" w:rsidP="006E0072">
      <w:pPr>
        <w:pStyle w:val="paragraph"/>
      </w:pPr>
      <w:r w:rsidRPr="00731E41">
        <w:tab/>
        <w:t>(a)</w:t>
      </w:r>
      <w:r w:rsidRPr="00731E41">
        <w:tab/>
        <w:t xml:space="preserve">an entity is a partner that disposes of part of its interest in a </w:t>
      </w:r>
      <w:r w:rsidR="00731E41" w:rsidRPr="00731E41">
        <w:rPr>
          <w:position w:val="6"/>
          <w:sz w:val="16"/>
        </w:rPr>
        <w:t>*</w:t>
      </w:r>
      <w:r w:rsidRPr="00731E41">
        <w:t>foreign hybrid in relation to an income year; and</w:t>
      </w:r>
    </w:p>
    <w:p w:rsidR="006E0072" w:rsidRPr="00731E41" w:rsidRDefault="006E0072" w:rsidP="006E0072">
      <w:pPr>
        <w:pStyle w:val="paragraph"/>
      </w:pPr>
      <w:r w:rsidRPr="00731E41">
        <w:tab/>
        <w:t>(b)</w:t>
      </w:r>
      <w:r w:rsidRPr="00731E41">
        <w:tab/>
        <w:t>a gain or profit of a capital nature accrues to the entity as a result of the disposal of part of its interest in an asset of the foreign hybrid that happens when the entity disposes of the part of its interest in the foreign hybrid; and</w:t>
      </w:r>
    </w:p>
    <w:p w:rsidR="006E0072" w:rsidRPr="00731E41" w:rsidRDefault="006E0072" w:rsidP="006E0072">
      <w:pPr>
        <w:pStyle w:val="paragraph"/>
      </w:pPr>
      <w:r w:rsidRPr="00731E41">
        <w:tab/>
        <w:t>(c)</w:t>
      </w:r>
      <w:r w:rsidRPr="00731E41">
        <w:tab/>
        <w:t xml:space="preserve">apart from this subsection, the gain or profit is not </w:t>
      </w:r>
      <w:r w:rsidR="00731E41" w:rsidRPr="00731E41">
        <w:rPr>
          <w:position w:val="6"/>
          <w:sz w:val="16"/>
        </w:rPr>
        <w:t>*</w:t>
      </w:r>
      <w:r w:rsidRPr="00731E41">
        <w:t xml:space="preserve">subject to foreign tax in a </w:t>
      </w:r>
      <w:r w:rsidR="00731E41" w:rsidRPr="00731E41">
        <w:rPr>
          <w:position w:val="6"/>
          <w:sz w:val="16"/>
        </w:rPr>
        <w:t>*</w:t>
      </w:r>
      <w:r w:rsidRPr="00731E41">
        <w:t xml:space="preserve">listed country in any </w:t>
      </w:r>
      <w:r w:rsidR="00731E41" w:rsidRPr="00731E41">
        <w:rPr>
          <w:position w:val="6"/>
          <w:sz w:val="16"/>
        </w:rPr>
        <w:t>*</w:t>
      </w:r>
      <w:r w:rsidRPr="00731E41">
        <w:t>tax accounting period; and</w:t>
      </w:r>
    </w:p>
    <w:p w:rsidR="006E0072" w:rsidRPr="00731E41" w:rsidRDefault="006E0072" w:rsidP="006E0072">
      <w:pPr>
        <w:pStyle w:val="paragraph"/>
      </w:pPr>
      <w:r w:rsidRPr="00731E41">
        <w:tab/>
        <w:t>(d)</w:t>
      </w:r>
      <w:r w:rsidRPr="00731E41">
        <w:tab/>
        <w:t>any gain or profit of a capital nature that accrues to the entity as a result of the disposal of the part of its interest in the foreign hybrid is subject to foreign tax in a listed country in a tax accounting period;</w:t>
      </w:r>
    </w:p>
    <w:p w:rsidR="006E0072" w:rsidRPr="00731E41" w:rsidRDefault="006E0072" w:rsidP="006E0072">
      <w:pPr>
        <w:pStyle w:val="subsection2"/>
        <w:keepNext/>
        <w:keepLines/>
      </w:pPr>
      <w:r w:rsidRPr="00731E41">
        <w:lastRenderedPageBreak/>
        <w:t xml:space="preserve">then, for the purposes of Part X of the </w:t>
      </w:r>
      <w:r w:rsidRPr="00731E41">
        <w:rPr>
          <w:i/>
        </w:rPr>
        <w:t>Income Tax Assessment Act 1936</w:t>
      </w:r>
      <w:r w:rsidRPr="00731E41">
        <w:t xml:space="preserve">, the gain or profit mentioned in </w:t>
      </w:r>
      <w:r w:rsidR="00731E41">
        <w:t>paragraph (</w:t>
      </w:r>
      <w:r w:rsidRPr="00731E41">
        <w:t xml:space="preserve">b) is taken to be subject to foreign tax in the listed country, and in the tax accounting period, mentioned in </w:t>
      </w:r>
      <w:r w:rsidR="00731E41">
        <w:t>paragraph (</w:t>
      </w:r>
      <w:r w:rsidRPr="00731E41">
        <w:t>d).</w:t>
      </w:r>
    </w:p>
    <w:p w:rsidR="006E0072" w:rsidRPr="00731E41" w:rsidRDefault="006E0072" w:rsidP="006E0072">
      <w:pPr>
        <w:pStyle w:val="ActHead4"/>
      </w:pPr>
      <w:bookmarkStart w:id="392" w:name="_Toc397085678"/>
      <w:r w:rsidRPr="00731E41">
        <w:rPr>
          <w:rStyle w:val="CharSubdNo"/>
        </w:rPr>
        <w:t>Subdivision</w:t>
      </w:r>
      <w:r w:rsidR="00731E41">
        <w:rPr>
          <w:rStyle w:val="CharSubdNo"/>
        </w:rPr>
        <w:t> </w:t>
      </w:r>
      <w:r w:rsidRPr="00731E41">
        <w:rPr>
          <w:rStyle w:val="CharSubdNo"/>
        </w:rPr>
        <w:t>830</w:t>
      </w:r>
      <w:r w:rsidR="00731E41">
        <w:rPr>
          <w:rStyle w:val="CharSubdNo"/>
        </w:rPr>
        <w:noBreakHyphen/>
      </w:r>
      <w:r w:rsidRPr="00731E41">
        <w:rPr>
          <w:rStyle w:val="CharSubdNo"/>
        </w:rPr>
        <w:t>D</w:t>
      </w:r>
      <w:r w:rsidRPr="00731E41">
        <w:t>—</w:t>
      </w:r>
      <w:r w:rsidRPr="00731E41">
        <w:rPr>
          <w:rStyle w:val="CharSubdText"/>
        </w:rPr>
        <w:t>Special rules applicable when an entity becomes or ceases to be a foreign hybrid</w:t>
      </w:r>
      <w:bookmarkEnd w:id="392"/>
    </w:p>
    <w:p w:rsidR="006E0072" w:rsidRPr="00731E41" w:rsidRDefault="006E0072" w:rsidP="006E0072">
      <w:pPr>
        <w:pStyle w:val="notemargin"/>
      </w:pPr>
      <w:r w:rsidRPr="00731E41">
        <w:t>Note:</w:t>
      </w:r>
      <w:r w:rsidRPr="00731E41">
        <w:tab/>
        <w:t>In the case of a foreign hybrid company, references in this Subdivision that relate to partnerships are to be read subject to Subdivision</w:t>
      </w:r>
      <w:r w:rsidR="00731E41">
        <w:t> </w:t>
      </w:r>
      <w:r w:rsidRPr="00731E41">
        <w:t>830</w:t>
      </w:r>
      <w:r w:rsidR="00731E41">
        <w:noBreakHyphen/>
      </w:r>
      <w:r w:rsidRPr="00731E41">
        <w:t>B. For example, a reference to a partner will be a reference to a shareholder in the company who is treated by Subdivision</w:t>
      </w:r>
      <w:r w:rsidR="00731E41">
        <w:t> </w:t>
      </w:r>
      <w:r w:rsidRPr="00731E41">
        <w:t>830</w:t>
      </w:r>
      <w:r w:rsidR="00731E41">
        <w:noBreakHyphen/>
      </w:r>
      <w:r w:rsidRPr="00731E41">
        <w:t>B as a partner.</w:t>
      </w:r>
    </w:p>
    <w:p w:rsidR="006E0072" w:rsidRPr="00731E41" w:rsidRDefault="006E0072" w:rsidP="006E0072">
      <w:pPr>
        <w:pStyle w:val="TofSectsHeading"/>
      </w:pPr>
      <w:r w:rsidRPr="00731E41">
        <w:t>Table of sections</w:t>
      </w:r>
    </w:p>
    <w:p w:rsidR="006E0072" w:rsidRPr="00731E41" w:rsidRDefault="006E0072" w:rsidP="006E0072">
      <w:pPr>
        <w:pStyle w:val="TofSectsSection"/>
      </w:pPr>
      <w:r w:rsidRPr="00731E41">
        <w:t>830</w:t>
      </w:r>
      <w:r w:rsidR="00731E41">
        <w:noBreakHyphen/>
      </w:r>
      <w:r w:rsidRPr="00731E41">
        <w:t>80</w:t>
      </w:r>
      <w:r w:rsidRPr="00731E41">
        <w:tab/>
        <w:t>Setting the tax cost of partners’ interests in the assets of an entity that becomes a foreign hybrid</w:t>
      </w:r>
    </w:p>
    <w:p w:rsidR="006E0072" w:rsidRPr="00731E41" w:rsidRDefault="006E0072" w:rsidP="006E0072">
      <w:pPr>
        <w:pStyle w:val="TofSectsSection"/>
      </w:pPr>
      <w:r w:rsidRPr="00731E41">
        <w:t>830</w:t>
      </w:r>
      <w:r w:rsidR="00731E41">
        <w:noBreakHyphen/>
      </w:r>
      <w:r w:rsidRPr="00731E41">
        <w:t>85</w:t>
      </w:r>
      <w:r w:rsidRPr="00731E41">
        <w:tab/>
        <w:t>Setting the tax cost of assets of an entity when it ceases to be a foreign hybrid</w:t>
      </w:r>
    </w:p>
    <w:p w:rsidR="006E0072" w:rsidRPr="00731E41" w:rsidRDefault="006E0072" w:rsidP="006E0072">
      <w:pPr>
        <w:pStyle w:val="TofSectsSection"/>
      </w:pPr>
      <w:r w:rsidRPr="00731E41">
        <w:t>830</w:t>
      </w:r>
      <w:r w:rsidR="00731E41">
        <w:noBreakHyphen/>
      </w:r>
      <w:r w:rsidRPr="00731E41">
        <w:t>90</w:t>
      </w:r>
      <w:r w:rsidRPr="00731E41">
        <w:tab/>
        <w:t xml:space="preserve">What the expression </w:t>
      </w:r>
      <w:r w:rsidRPr="00731E41">
        <w:rPr>
          <w:rStyle w:val="CharBoldItalic"/>
        </w:rPr>
        <w:t>tax cost is set</w:t>
      </w:r>
      <w:r w:rsidRPr="00731E41">
        <w:t xml:space="preserve"> means</w:t>
      </w:r>
    </w:p>
    <w:p w:rsidR="006E0072" w:rsidRPr="00731E41" w:rsidRDefault="006E0072" w:rsidP="006E0072">
      <w:pPr>
        <w:pStyle w:val="TofSectsSection"/>
      </w:pPr>
      <w:r w:rsidRPr="00731E41">
        <w:t>830</w:t>
      </w:r>
      <w:r w:rsidR="00731E41">
        <w:noBreakHyphen/>
      </w:r>
      <w:r w:rsidRPr="00731E41">
        <w:t>95</w:t>
      </w:r>
      <w:r w:rsidRPr="00731E41">
        <w:tab/>
        <w:t xml:space="preserve">What the expression </w:t>
      </w:r>
      <w:r w:rsidRPr="00731E41">
        <w:rPr>
          <w:rStyle w:val="CharBoldItalic"/>
        </w:rPr>
        <w:t>tax cost setting amount</w:t>
      </w:r>
      <w:r w:rsidRPr="00731E41">
        <w:t xml:space="preserve"> means</w:t>
      </w:r>
    </w:p>
    <w:p w:rsidR="006E0072" w:rsidRPr="00731E41" w:rsidRDefault="006E0072" w:rsidP="006E0072">
      <w:pPr>
        <w:pStyle w:val="TofSectsSection"/>
      </w:pPr>
      <w:r w:rsidRPr="00731E41">
        <w:t>830</w:t>
      </w:r>
      <w:r w:rsidR="00731E41">
        <w:noBreakHyphen/>
      </w:r>
      <w:r w:rsidRPr="00731E41">
        <w:t>100</w:t>
      </w:r>
      <w:r w:rsidRPr="00731E41">
        <w:tab/>
        <w:t xml:space="preserve">What the expression </w:t>
      </w:r>
      <w:r w:rsidRPr="00731E41">
        <w:rPr>
          <w:rStyle w:val="CharBoldItalic"/>
        </w:rPr>
        <w:t>tax cost</w:t>
      </w:r>
      <w:r w:rsidRPr="00731E41">
        <w:t xml:space="preserve"> means</w:t>
      </w:r>
    </w:p>
    <w:p w:rsidR="006E0072" w:rsidRPr="00731E41" w:rsidRDefault="006E0072" w:rsidP="006E0072">
      <w:pPr>
        <w:pStyle w:val="TofSectsSection"/>
      </w:pPr>
      <w:r w:rsidRPr="00731E41">
        <w:t>830</w:t>
      </w:r>
      <w:r w:rsidR="00731E41">
        <w:noBreakHyphen/>
      </w:r>
      <w:r w:rsidRPr="00731E41">
        <w:t>105</w:t>
      </w:r>
      <w:r w:rsidRPr="00731E41">
        <w:tab/>
        <w:t xml:space="preserve">What the expression </w:t>
      </w:r>
      <w:r w:rsidRPr="00731E41">
        <w:rPr>
          <w:rStyle w:val="CharBoldItalic"/>
        </w:rPr>
        <w:t>asset</w:t>
      </w:r>
      <w:r w:rsidR="00731E41">
        <w:rPr>
          <w:rStyle w:val="CharBoldItalic"/>
        </w:rPr>
        <w:noBreakHyphen/>
      </w:r>
      <w:r w:rsidRPr="00731E41">
        <w:rPr>
          <w:rStyle w:val="CharBoldItalic"/>
        </w:rPr>
        <w:t>based income tax regime</w:t>
      </w:r>
      <w:r w:rsidRPr="00731E41">
        <w:t xml:space="preserve"> means</w:t>
      </w:r>
    </w:p>
    <w:p w:rsidR="006E0072" w:rsidRPr="00731E41" w:rsidRDefault="006E0072" w:rsidP="006E0072">
      <w:pPr>
        <w:pStyle w:val="TofSectsSection"/>
      </w:pPr>
      <w:r w:rsidRPr="00731E41">
        <w:t>830</w:t>
      </w:r>
      <w:r w:rsidR="00731E41">
        <w:noBreakHyphen/>
      </w:r>
      <w:r w:rsidRPr="00731E41">
        <w:t>110</w:t>
      </w:r>
      <w:r w:rsidRPr="00731E41">
        <w:tab/>
        <w:t>No disposal of assets etc. on entity becoming or ceasing to be a foreign hybrid</w:t>
      </w:r>
    </w:p>
    <w:p w:rsidR="006E0072" w:rsidRPr="00731E41" w:rsidRDefault="006E0072" w:rsidP="006E0072">
      <w:pPr>
        <w:pStyle w:val="TofSectsSection"/>
      </w:pPr>
      <w:r w:rsidRPr="00731E41">
        <w:t>830</w:t>
      </w:r>
      <w:r w:rsidR="00731E41">
        <w:noBreakHyphen/>
      </w:r>
      <w:r w:rsidRPr="00731E41">
        <w:t>115</w:t>
      </w:r>
      <w:r w:rsidRPr="00731E41">
        <w:tab/>
        <w:t>Tax losses cannot be transferred to a foreign hybrid</w:t>
      </w:r>
    </w:p>
    <w:p w:rsidR="006E0072" w:rsidRPr="00731E41" w:rsidRDefault="006E0072" w:rsidP="006E0072">
      <w:pPr>
        <w:pStyle w:val="TofSectsSection"/>
      </w:pPr>
      <w:r w:rsidRPr="00731E41">
        <w:t>830</w:t>
      </w:r>
      <w:r w:rsidR="00731E41">
        <w:noBreakHyphen/>
      </w:r>
      <w:r w:rsidRPr="00731E41">
        <w:t>120</w:t>
      </w:r>
      <w:r w:rsidRPr="00731E41">
        <w:tab/>
        <w:t>End of CFC’s last statutory accounting period</w:t>
      </w:r>
    </w:p>
    <w:p w:rsidR="006E0072" w:rsidRPr="00731E41" w:rsidRDefault="006E0072" w:rsidP="006E0072">
      <w:pPr>
        <w:pStyle w:val="TofSectsSection"/>
      </w:pPr>
      <w:r w:rsidRPr="00731E41">
        <w:t>830</w:t>
      </w:r>
      <w:r w:rsidR="00731E41">
        <w:noBreakHyphen/>
      </w:r>
      <w:r w:rsidRPr="00731E41">
        <w:t>125</w:t>
      </w:r>
      <w:r w:rsidRPr="00731E41">
        <w:tab/>
        <w:t>How long interest in asset, or asset, held</w:t>
      </w:r>
    </w:p>
    <w:p w:rsidR="006E0072" w:rsidRPr="00731E41" w:rsidRDefault="006E0072" w:rsidP="006E0072">
      <w:pPr>
        <w:pStyle w:val="ActHead5"/>
      </w:pPr>
      <w:bookmarkStart w:id="393" w:name="_Toc397085679"/>
      <w:r w:rsidRPr="00731E41">
        <w:rPr>
          <w:rStyle w:val="CharSectno"/>
        </w:rPr>
        <w:t>830</w:t>
      </w:r>
      <w:r w:rsidR="00731E41">
        <w:rPr>
          <w:rStyle w:val="CharSectno"/>
        </w:rPr>
        <w:noBreakHyphen/>
      </w:r>
      <w:r w:rsidRPr="00731E41">
        <w:rPr>
          <w:rStyle w:val="CharSectno"/>
        </w:rPr>
        <w:t>80</w:t>
      </w:r>
      <w:r w:rsidRPr="00731E41">
        <w:t xml:space="preserve">  Setting the tax cost of partners’ interests in the assets of an entity that becomes a foreign hybrid</w:t>
      </w:r>
      <w:bookmarkEnd w:id="393"/>
    </w:p>
    <w:p w:rsidR="006E0072" w:rsidRPr="00731E41" w:rsidRDefault="006E0072" w:rsidP="006E0072">
      <w:pPr>
        <w:pStyle w:val="subsection"/>
        <w:keepNext/>
        <w:keepLines/>
      </w:pPr>
      <w:r w:rsidRPr="00731E41">
        <w:tab/>
        <w:t>(1)</w:t>
      </w:r>
      <w:r w:rsidRPr="00731E41">
        <w:tab/>
        <w:t>This section applies if:</w:t>
      </w:r>
    </w:p>
    <w:p w:rsidR="006E0072" w:rsidRPr="00731E41" w:rsidRDefault="006E0072" w:rsidP="006E0072">
      <w:pPr>
        <w:pStyle w:val="paragraph"/>
        <w:keepNext/>
        <w:keepLines/>
      </w:pPr>
      <w:r w:rsidRPr="00731E41">
        <w:tab/>
        <w:t>(a)</w:t>
      </w:r>
      <w:r w:rsidRPr="00731E41">
        <w:tab/>
        <w:t xml:space="preserve">an entity is a </w:t>
      </w:r>
      <w:r w:rsidR="00731E41" w:rsidRPr="00731E41">
        <w:rPr>
          <w:position w:val="6"/>
          <w:sz w:val="16"/>
        </w:rPr>
        <w:t>*</w:t>
      </w:r>
      <w:r w:rsidRPr="00731E41">
        <w:t xml:space="preserve">foreign hybrid in relation to an income year (the </w:t>
      </w:r>
      <w:r w:rsidRPr="00731E41">
        <w:rPr>
          <w:b/>
          <w:i/>
        </w:rPr>
        <w:t>hybrid year</w:t>
      </w:r>
      <w:r w:rsidRPr="00731E41">
        <w:t>); and</w:t>
      </w:r>
    </w:p>
    <w:p w:rsidR="006E0072" w:rsidRPr="00731E41" w:rsidRDefault="006E0072" w:rsidP="006E0072">
      <w:pPr>
        <w:pStyle w:val="paragraph"/>
      </w:pPr>
      <w:r w:rsidRPr="00731E41">
        <w:tab/>
        <w:t>(b)</w:t>
      </w:r>
      <w:r w:rsidRPr="00731E41">
        <w:tab/>
        <w:t>the entity was in existence at the end of the preceding income year (which may be the income year before this Division first applies to the entity); and</w:t>
      </w:r>
    </w:p>
    <w:p w:rsidR="006E0072" w:rsidRPr="00731E41" w:rsidRDefault="006E0072" w:rsidP="006E0072">
      <w:pPr>
        <w:pStyle w:val="paragraph"/>
      </w:pPr>
      <w:r w:rsidRPr="00731E41">
        <w:tab/>
        <w:t>(c)</w:t>
      </w:r>
      <w:r w:rsidRPr="00731E41">
        <w:tab/>
        <w:t>the entity was not a foreign hybrid in relation to that preceding income year.</w:t>
      </w:r>
    </w:p>
    <w:p w:rsidR="006E0072" w:rsidRPr="00731E41" w:rsidRDefault="006E0072" w:rsidP="006E0072">
      <w:pPr>
        <w:pStyle w:val="subsection"/>
      </w:pPr>
      <w:r w:rsidRPr="00731E41">
        <w:lastRenderedPageBreak/>
        <w:tab/>
        <w:t>(2)</w:t>
      </w:r>
      <w:r w:rsidRPr="00731E41">
        <w:tab/>
        <w:t xml:space="preserve">For the purposes of applying an </w:t>
      </w:r>
      <w:r w:rsidR="00731E41" w:rsidRPr="00731E41">
        <w:rPr>
          <w:position w:val="6"/>
          <w:sz w:val="16"/>
        </w:rPr>
        <w:t>*</w:t>
      </w:r>
      <w:r w:rsidRPr="00731E41">
        <w:t>asset</w:t>
      </w:r>
      <w:r w:rsidR="00731E41">
        <w:noBreakHyphen/>
      </w:r>
      <w:r w:rsidRPr="00731E41">
        <w:t xml:space="preserve">based income tax regime for the hybrid year and each later income year in relation to which the entity continues to be a foreign hybrid, the </w:t>
      </w:r>
      <w:r w:rsidR="00731E41" w:rsidRPr="00731E41">
        <w:rPr>
          <w:position w:val="6"/>
          <w:sz w:val="16"/>
        </w:rPr>
        <w:t>*</w:t>
      </w:r>
      <w:r w:rsidRPr="00731E41">
        <w:t xml:space="preserve">tax cost is set at the start of the hybrid year, for each asset of the </w:t>
      </w:r>
      <w:r w:rsidR="00731E41" w:rsidRPr="00731E41">
        <w:rPr>
          <w:position w:val="6"/>
          <w:sz w:val="16"/>
        </w:rPr>
        <w:t>*</w:t>
      </w:r>
      <w:r w:rsidRPr="00731E41">
        <w:t>foreign hybrid in which each partner has an interest at that time.</w:t>
      </w:r>
    </w:p>
    <w:p w:rsidR="006E0072" w:rsidRPr="00731E41" w:rsidRDefault="006E0072" w:rsidP="006E0072">
      <w:pPr>
        <w:pStyle w:val="ActHead5"/>
      </w:pPr>
      <w:bookmarkStart w:id="394" w:name="_Toc397085680"/>
      <w:r w:rsidRPr="00731E41">
        <w:rPr>
          <w:rStyle w:val="CharSectno"/>
        </w:rPr>
        <w:t>830</w:t>
      </w:r>
      <w:r w:rsidR="00731E41">
        <w:rPr>
          <w:rStyle w:val="CharSectno"/>
        </w:rPr>
        <w:noBreakHyphen/>
      </w:r>
      <w:r w:rsidRPr="00731E41">
        <w:rPr>
          <w:rStyle w:val="CharSectno"/>
        </w:rPr>
        <w:t>85</w:t>
      </w:r>
      <w:r w:rsidRPr="00731E41">
        <w:t xml:space="preserve">  Setting the tax cost of assets of an entity when it ceases to be a foreign hybrid</w:t>
      </w:r>
      <w:bookmarkEnd w:id="394"/>
    </w:p>
    <w:p w:rsidR="006E0072" w:rsidRPr="00731E41" w:rsidRDefault="006E0072" w:rsidP="006E0072">
      <w:pPr>
        <w:pStyle w:val="subsection"/>
      </w:pPr>
      <w:r w:rsidRPr="00731E41">
        <w:tab/>
        <w:t>(1)</w:t>
      </w:r>
      <w:r w:rsidRPr="00731E41">
        <w:tab/>
        <w:t>This section applies if:</w:t>
      </w:r>
    </w:p>
    <w:p w:rsidR="006E0072" w:rsidRPr="00731E41" w:rsidRDefault="006E0072" w:rsidP="006E0072">
      <w:pPr>
        <w:pStyle w:val="paragraph"/>
      </w:pPr>
      <w:r w:rsidRPr="00731E41">
        <w:tab/>
        <w:t>(a)</w:t>
      </w:r>
      <w:r w:rsidRPr="00731E41">
        <w:tab/>
        <w:t xml:space="preserve">an entity is a </w:t>
      </w:r>
      <w:r w:rsidR="00731E41" w:rsidRPr="00731E41">
        <w:rPr>
          <w:position w:val="6"/>
          <w:sz w:val="16"/>
        </w:rPr>
        <w:t>*</w:t>
      </w:r>
      <w:r w:rsidRPr="00731E41">
        <w:t>foreign hybrid in relation to an income year; and</w:t>
      </w:r>
    </w:p>
    <w:p w:rsidR="006E0072" w:rsidRPr="00731E41" w:rsidRDefault="006E0072" w:rsidP="006E0072">
      <w:pPr>
        <w:pStyle w:val="paragraph"/>
      </w:pPr>
      <w:r w:rsidRPr="00731E41">
        <w:tab/>
        <w:t>(b)</w:t>
      </w:r>
      <w:r w:rsidRPr="00731E41">
        <w:tab/>
        <w:t>the entity is in existence at the start of the next income year; and</w:t>
      </w:r>
    </w:p>
    <w:p w:rsidR="006E0072" w:rsidRPr="00731E41" w:rsidRDefault="006E0072" w:rsidP="006E0072">
      <w:pPr>
        <w:pStyle w:val="paragraph"/>
      </w:pPr>
      <w:r w:rsidRPr="00731E41">
        <w:tab/>
        <w:t>(c)</w:t>
      </w:r>
      <w:r w:rsidRPr="00731E41">
        <w:tab/>
        <w:t xml:space="preserve">the entity is not a foreign hybrid in relation to that income year (the </w:t>
      </w:r>
      <w:r w:rsidRPr="00731E41">
        <w:rPr>
          <w:b/>
          <w:i/>
        </w:rPr>
        <w:t>post</w:t>
      </w:r>
      <w:r w:rsidR="00731E41">
        <w:rPr>
          <w:b/>
          <w:i/>
        </w:rPr>
        <w:noBreakHyphen/>
      </w:r>
      <w:r w:rsidRPr="00731E41">
        <w:rPr>
          <w:b/>
          <w:i/>
        </w:rPr>
        <w:t>hybrid year</w:t>
      </w:r>
      <w:r w:rsidRPr="00731E41">
        <w:t>).</w:t>
      </w:r>
    </w:p>
    <w:p w:rsidR="006E0072" w:rsidRPr="00731E41" w:rsidRDefault="006E0072" w:rsidP="006E0072">
      <w:pPr>
        <w:pStyle w:val="subsection"/>
      </w:pPr>
      <w:r w:rsidRPr="00731E41">
        <w:tab/>
        <w:t>(2)</w:t>
      </w:r>
      <w:r w:rsidRPr="00731E41">
        <w:tab/>
        <w:t xml:space="preserve">For the purposes of applying an </w:t>
      </w:r>
      <w:r w:rsidR="00731E41" w:rsidRPr="00731E41">
        <w:rPr>
          <w:position w:val="6"/>
          <w:sz w:val="16"/>
        </w:rPr>
        <w:t>*</w:t>
      </w:r>
      <w:r w:rsidRPr="00731E41">
        <w:t>asset</w:t>
      </w:r>
      <w:r w:rsidR="00731E41">
        <w:noBreakHyphen/>
      </w:r>
      <w:r w:rsidRPr="00731E41">
        <w:t>based income tax regime for the post</w:t>
      </w:r>
      <w:r w:rsidR="00731E41">
        <w:noBreakHyphen/>
      </w:r>
      <w:r w:rsidRPr="00731E41">
        <w:t xml:space="preserve">hybrid year and each later income year in relation to which the entity continues not to be a foreign hybrid, the </w:t>
      </w:r>
      <w:r w:rsidR="00731E41" w:rsidRPr="00731E41">
        <w:rPr>
          <w:position w:val="6"/>
          <w:sz w:val="16"/>
        </w:rPr>
        <w:t>*</w:t>
      </w:r>
      <w:r w:rsidRPr="00731E41">
        <w:t>tax cost is set at the start of the post</w:t>
      </w:r>
      <w:r w:rsidR="00731E41">
        <w:noBreakHyphen/>
      </w:r>
      <w:r w:rsidRPr="00731E41">
        <w:t>hybrid year, for each asset of the entity at that time.</w:t>
      </w:r>
    </w:p>
    <w:p w:rsidR="006E0072" w:rsidRPr="00731E41" w:rsidRDefault="006E0072" w:rsidP="006E0072">
      <w:pPr>
        <w:pStyle w:val="ActHead5"/>
      </w:pPr>
      <w:bookmarkStart w:id="395" w:name="_Toc397085681"/>
      <w:r w:rsidRPr="00731E41">
        <w:rPr>
          <w:rStyle w:val="CharSectno"/>
        </w:rPr>
        <w:t>830</w:t>
      </w:r>
      <w:r w:rsidR="00731E41">
        <w:rPr>
          <w:rStyle w:val="CharSectno"/>
        </w:rPr>
        <w:noBreakHyphen/>
      </w:r>
      <w:r w:rsidRPr="00731E41">
        <w:rPr>
          <w:rStyle w:val="CharSectno"/>
        </w:rPr>
        <w:t>90</w:t>
      </w:r>
      <w:r w:rsidRPr="00731E41">
        <w:t xml:space="preserve">  What the expression </w:t>
      </w:r>
      <w:r w:rsidRPr="00731E41">
        <w:rPr>
          <w:i/>
        </w:rPr>
        <w:t>tax cost is set</w:t>
      </w:r>
      <w:r w:rsidRPr="00731E41">
        <w:t xml:space="preserve"> means</w:t>
      </w:r>
      <w:bookmarkEnd w:id="395"/>
    </w:p>
    <w:p w:rsidR="006E0072" w:rsidRPr="00731E41" w:rsidRDefault="006E0072" w:rsidP="006E0072">
      <w:pPr>
        <w:pStyle w:val="subsection"/>
      </w:pPr>
      <w:r w:rsidRPr="00731E41">
        <w:tab/>
      </w:r>
      <w:r w:rsidRPr="00731E41">
        <w:tab/>
        <w:t xml:space="preserve">The following table explains what the expression </w:t>
      </w:r>
      <w:r w:rsidRPr="00731E41">
        <w:rPr>
          <w:b/>
          <w:i/>
        </w:rPr>
        <w:t xml:space="preserve">tax cost is set </w:t>
      </w:r>
      <w:r w:rsidRPr="00731E41">
        <w:t>at the start of the hybrid year or the post</w:t>
      </w:r>
      <w:r w:rsidR="00731E41">
        <w:noBreakHyphen/>
      </w:r>
      <w:r w:rsidRPr="00731E41">
        <w:t xml:space="preserve">hybrid year means, in relation to an asset in which a partner has an interest or in relation to an asset of the entity, for the purposes of each </w:t>
      </w:r>
      <w:r w:rsidR="00731E41" w:rsidRPr="00731E41">
        <w:rPr>
          <w:position w:val="6"/>
          <w:sz w:val="16"/>
        </w:rPr>
        <w:t>*</w:t>
      </w:r>
      <w:r w:rsidRPr="00731E41">
        <w:t>asset</w:t>
      </w:r>
      <w:r w:rsidR="00731E41">
        <w:noBreakHyphen/>
      </w:r>
      <w:r w:rsidRPr="00731E41">
        <w:t>based income tax regime:</w:t>
      </w:r>
    </w:p>
    <w:p w:rsidR="006E0072" w:rsidRPr="00731E41" w:rsidRDefault="006E0072" w:rsidP="006E0072">
      <w:pPr>
        <w:keepNext/>
        <w:keepLines/>
      </w:pPr>
    </w:p>
    <w:tbl>
      <w:tblPr>
        <w:tblW w:w="6598" w:type="dxa"/>
        <w:tblInd w:w="1100" w:type="dxa"/>
        <w:tblLayout w:type="fixed"/>
        <w:tblLook w:val="0000" w:firstRow="0" w:lastRow="0" w:firstColumn="0" w:lastColumn="0" w:noHBand="0" w:noVBand="0"/>
      </w:tblPr>
      <w:tblGrid>
        <w:gridCol w:w="714"/>
        <w:gridCol w:w="3186"/>
        <w:gridCol w:w="2698"/>
      </w:tblGrid>
      <w:tr w:rsidR="006E0072" w:rsidRPr="00731E41" w:rsidTr="00B36B2B">
        <w:trPr>
          <w:cantSplit/>
          <w:tblHeader/>
        </w:trPr>
        <w:tc>
          <w:tcPr>
            <w:tcW w:w="6598" w:type="dxa"/>
            <w:gridSpan w:val="3"/>
            <w:tcBorders>
              <w:top w:val="single" w:sz="12" w:space="0" w:color="auto"/>
              <w:bottom w:val="single" w:sz="6" w:space="0" w:color="auto"/>
            </w:tcBorders>
            <w:shd w:val="clear" w:color="auto" w:fill="auto"/>
          </w:tcPr>
          <w:p w:rsidR="006E0072" w:rsidRPr="00731E41" w:rsidRDefault="006E0072" w:rsidP="00B36B2B">
            <w:pPr>
              <w:pStyle w:val="Tabletext"/>
              <w:keepNext/>
              <w:rPr>
                <w:b/>
              </w:rPr>
            </w:pPr>
            <w:r w:rsidRPr="00731E41">
              <w:rPr>
                <w:b/>
              </w:rPr>
              <w:t>Tax cost is set</w:t>
            </w:r>
          </w:p>
        </w:tc>
      </w:tr>
      <w:tr w:rsidR="006E0072" w:rsidRPr="00731E41" w:rsidTr="00B36B2B">
        <w:trPr>
          <w:cantSplit/>
          <w:tblHeader/>
        </w:trPr>
        <w:tc>
          <w:tcPr>
            <w:tcW w:w="714"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Item</w:t>
            </w:r>
          </w:p>
        </w:tc>
        <w:tc>
          <w:tcPr>
            <w:tcW w:w="3186"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If the following asset</w:t>
            </w:r>
            <w:r w:rsidR="00731E41">
              <w:rPr>
                <w:b/>
              </w:rPr>
              <w:noBreakHyphen/>
            </w:r>
            <w:r w:rsidRPr="00731E41">
              <w:rPr>
                <w:b/>
              </w:rPr>
              <w:t>based income tax regime is to apply:</w:t>
            </w:r>
          </w:p>
        </w:tc>
        <w:tc>
          <w:tcPr>
            <w:tcW w:w="2698"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The expression means that:</w:t>
            </w:r>
          </w:p>
        </w:tc>
      </w:tr>
      <w:tr w:rsidR="006E0072" w:rsidRPr="00731E41" w:rsidTr="00B36B2B">
        <w:trPr>
          <w:cantSplit/>
        </w:trPr>
        <w:tc>
          <w:tcPr>
            <w:tcW w:w="714"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1</w:t>
            </w:r>
          </w:p>
        </w:tc>
        <w:tc>
          <w:tcPr>
            <w:tcW w:w="3186"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Subdivisions</w:t>
            </w:r>
            <w:r w:rsidR="00731E41">
              <w:t> </w:t>
            </w:r>
            <w:r w:rsidRPr="00731E41">
              <w:t>40</w:t>
            </w:r>
            <w:r w:rsidR="00731E41">
              <w:noBreakHyphen/>
            </w:r>
            <w:r w:rsidRPr="00731E41">
              <w:t>A to 40</w:t>
            </w:r>
            <w:r w:rsidR="00731E41">
              <w:noBreakHyphen/>
            </w:r>
            <w:r w:rsidRPr="00731E41">
              <w:t>D, sections</w:t>
            </w:r>
            <w:r w:rsidR="00731E41">
              <w:t> </w:t>
            </w:r>
            <w:r w:rsidRPr="00731E41">
              <w:t>40</w:t>
            </w:r>
            <w:r w:rsidR="00731E41">
              <w:noBreakHyphen/>
            </w:r>
            <w:r w:rsidRPr="00731E41">
              <w:t>425 to 40</w:t>
            </w:r>
            <w:r w:rsidR="00731E41">
              <w:noBreakHyphen/>
            </w:r>
            <w:r w:rsidRPr="00731E41">
              <w:t>445 and Subdivision</w:t>
            </w:r>
            <w:r w:rsidR="00731E41">
              <w:t> </w:t>
            </w:r>
            <w:r w:rsidRPr="00731E41">
              <w:t>328</w:t>
            </w:r>
            <w:r w:rsidR="00731E41">
              <w:noBreakHyphen/>
            </w:r>
            <w:r w:rsidRPr="00731E41">
              <w:t xml:space="preserve">D </w:t>
            </w:r>
          </w:p>
        </w:tc>
        <w:tc>
          <w:tcPr>
            <w:tcW w:w="2698"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 xml:space="preserve">the </w:t>
            </w:r>
            <w:r w:rsidR="00731E41" w:rsidRPr="00731E41">
              <w:rPr>
                <w:position w:val="6"/>
                <w:sz w:val="16"/>
              </w:rPr>
              <w:t>*</w:t>
            </w:r>
            <w:r w:rsidRPr="00731E41">
              <w:t>adjustable value of the interest or the asset at the start of the hybrid year or the post</w:t>
            </w:r>
            <w:r w:rsidR="00731E41">
              <w:noBreakHyphen/>
            </w:r>
            <w:r w:rsidRPr="00731E41">
              <w:t xml:space="preserve">hybrid year is varied so that it equals the partner’s </w:t>
            </w:r>
            <w:r w:rsidR="00731E41" w:rsidRPr="00731E41">
              <w:rPr>
                <w:position w:val="6"/>
                <w:sz w:val="16"/>
              </w:rPr>
              <w:t>*</w:t>
            </w:r>
            <w:r w:rsidRPr="00731E41">
              <w:t xml:space="preserve">tax cost setting amount for the interest, or the entity’s tax cost setting amount for the asset, at that time in relation to the </w:t>
            </w:r>
            <w:r w:rsidR="00731E41" w:rsidRPr="00731E41">
              <w:rPr>
                <w:position w:val="6"/>
                <w:sz w:val="16"/>
              </w:rPr>
              <w:t>*</w:t>
            </w:r>
            <w:r w:rsidRPr="00731E41">
              <w:t>asset</w:t>
            </w:r>
            <w:r w:rsidR="00731E41">
              <w:noBreakHyphen/>
            </w:r>
            <w:r w:rsidRPr="00731E41">
              <w:t>based income tax regime</w:t>
            </w:r>
          </w:p>
        </w:tc>
      </w:tr>
      <w:tr w:rsidR="006E0072" w:rsidRPr="00731E41" w:rsidTr="00B36B2B">
        <w:trPr>
          <w:cantSplit/>
        </w:trPr>
        <w:tc>
          <w:tcPr>
            <w:tcW w:w="714"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2</w:t>
            </w:r>
          </w:p>
        </w:tc>
        <w:tc>
          <w:tcPr>
            <w:tcW w:w="3186"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Division</w:t>
            </w:r>
            <w:r w:rsidR="00731E41">
              <w:t> </w:t>
            </w:r>
            <w:r w:rsidRPr="00731E41">
              <w:t>70</w:t>
            </w:r>
          </w:p>
        </w:tc>
        <w:tc>
          <w:tcPr>
            <w:tcW w:w="2698"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the value of the interest or the asset at the start of the hybrid year or the post</w:t>
            </w:r>
            <w:r w:rsidR="00731E41">
              <w:noBreakHyphen/>
            </w:r>
            <w:r w:rsidRPr="00731E41">
              <w:t>hybrid year under Division</w:t>
            </w:r>
            <w:r w:rsidR="00731E41">
              <w:t> </w:t>
            </w:r>
            <w:r w:rsidRPr="00731E41">
              <w:t xml:space="preserve">70 is varied so that it equals the partner’s </w:t>
            </w:r>
            <w:r w:rsidR="00731E41" w:rsidRPr="00731E41">
              <w:rPr>
                <w:position w:val="6"/>
                <w:sz w:val="16"/>
              </w:rPr>
              <w:t>*</w:t>
            </w:r>
            <w:r w:rsidRPr="00731E41">
              <w:t xml:space="preserve">tax cost setting amount for the interest, or the entity’s tax cost setting amount for the asset, at that time in relation to the </w:t>
            </w:r>
            <w:r w:rsidR="00731E41" w:rsidRPr="00731E41">
              <w:rPr>
                <w:position w:val="6"/>
                <w:sz w:val="16"/>
              </w:rPr>
              <w:t>*</w:t>
            </w:r>
            <w:r w:rsidRPr="00731E41">
              <w:t>asset</w:t>
            </w:r>
            <w:r w:rsidR="00731E41">
              <w:noBreakHyphen/>
            </w:r>
            <w:r w:rsidRPr="00731E41">
              <w:t>based income tax regime</w:t>
            </w:r>
          </w:p>
        </w:tc>
      </w:tr>
      <w:tr w:rsidR="006E0072" w:rsidRPr="00731E41" w:rsidTr="00B36B2B">
        <w:trPr>
          <w:cantSplit/>
        </w:trPr>
        <w:tc>
          <w:tcPr>
            <w:tcW w:w="714"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3</w:t>
            </w:r>
          </w:p>
        </w:tc>
        <w:tc>
          <w:tcPr>
            <w:tcW w:w="3186"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Part</w:t>
            </w:r>
            <w:r w:rsidR="00731E41">
              <w:t> </w:t>
            </w:r>
            <w:r w:rsidRPr="00731E41">
              <w:t>3</w:t>
            </w:r>
            <w:r w:rsidR="00731E41">
              <w:noBreakHyphen/>
            </w:r>
            <w:r w:rsidRPr="00731E41">
              <w:t>1 or 3</w:t>
            </w:r>
            <w:r w:rsidR="00731E41">
              <w:noBreakHyphen/>
            </w:r>
            <w:r w:rsidRPr="00731E41">
              <w:t>3</w:t>
            </w:r>
          </w:p>
        </w:tc>
        <w:tc>
          <w:tcPr>
            <w:tcW w:w="2698"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the </w:t>
            </w:r>
            <w:r w:rsidR="00731E41" w:rsidRPr="00731E41">
              <w:rPr>
                <w:position w:val="6"/>
                <w:sz w:val="16"/>
              </w:rPr>
              <w:t>*</w:t>
            </w:r>
            <w:r w:rsidRPr="00731E41">
              <w:t xml:space="preserve">cost base or </w:t>
            </w:r>
            <w:r w:rsidR="00731E41" w:rsidRPr="00731E41">
              <w:rPr>
                <w:position w:val="6"/>
                <w:sz w:val="16"/>
              </w:rPr>
              <w:t>*</w:t>
            </w:r>
            <w:r w:rsidRPr="00731E41">
              <w:t>reduced cost base of the interest or the asset at the start of the hybrid year or the post</w:t>
            </w:r>
            <w:r w:rsidR="00731E41">
              <w:noBreakHyphen/>
            </w:r>
            <w:r w:rsidRPr="00731E41">
              <w:t xml:space="preserve">hybrid year is varied so that it equals the partner’s </w:t>
            </w:r>
            <w:r w:rsidR="00731E41" w:rsidRPr="00731E41">
              <w:rPr>
                <w:position w:val="6"/>
                <w:sz w:val="16"/>
              </w:rPr>
              <w:t>*</w:t>
            </w:r>
            <w:r w:rsidRPr="00731E41">
              <w:t xml:space="preserve">tax cost setting amount for the interest, or the entity’s tax cost setting amount for the asset, at that time in relation to the </w:t>
            </w:r>
            <w:r w:rsidR="00731E41" w:rsidRPr="00731E41">
              <w:rPr>
                <w:position w:val="6"/>
                <w:sz w:val="16"/>
              </w:rPr>
              <w:t>*</w:t>
            </w:r>
            <w:r w:rsidRPr="00731E41">
              <w:t>asset</w:t>
            </w:r>
            <w:r w:rsidR="00731E41">
              <w:noBreakHyphen/>
            </w:r>
            <w:r w:rsidRPr="00731E41">
              <w:t>based income tax regime</w:t>
            </w:r>
          </w:p>
        </w:tc>
      </w:tr>
      <w:tr w:rsidR="006E0072" w:rsidRPr="00731E41" w:rsidTr="00B36B2B">
        <w:trPr>
          <w:cantSplit/>
        </w:trPr>
        <w:tc>
          <w:tcPr>
            <w:tcW w:w="714"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lastRenderedPageBreak/>
              <w:t>4</w:t>
            </w:r>
          </w:p>
        </w:tc>
        <w:tc>
          <w:tcPr>
            <w:tcW w:w="3186"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Division</w:t>
            </w:r>
            <w:r w:rsidR="00731E41">
              <w:t> </w:t>
            </w:r>
            <w:r w:rsidRPr="00731E41">
              <w:t xml:space="preserve">16E of Part III of the </w:t>
            </w:r>
            <w:r w:rsidRPr="00731E41">
              <w:rPr>
                <w:i/>
              </w:rPr>
              <w:t>Income Tax Assessment Act 1936</w:t>
            </w:r>
          </w:p>
        </w:tc>
        <w:tc>
          <w:tcPr>
            <w:tcW w:w="2698"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the Division applies as if the interest or the asset were </w:t>
            </w:r>
            <w:r w:rsidR="00731E41" w:rsidRPr="00731E41">
              <w:rPr>
                <w:position w:val="6"/>
                <w:sz w:val="16"/>
              </w:rPr>
              <w:t>*</w:t>
            </w:r>
            <w:r w:rsidRPr="00731E41">
              <w:t>acquired by the partner or the entity at the start of the hybrid year or the post</w:t>
            </w:r>
            <w:r w:rsidR="00731E41">
              <w:noBreakHyphen/>
            </w:r>
            <w:r w:rsidRPr="00731E41">
              <w:t xml:space="preserve">hybrid year for a payment equal to the partner’s </w:t>
            </w:r>
            <w:r w:rsidR="00731E41" w:rsidRPr="00731E41">
              <w:rPr>
                <w:position w:val="6"/>
                <w:sz w:val="16"/>
              </w:rPr>
              <w:t>*</w:t>
            </w:r>
            <w:r w:rsidRPr="00731E41">
              <w:t xml:space="preserve">tax cost setting amount for the interest, or the entity’s tax cost setting amount for the asset, at that time in relation to the </w:t>
            </w:r>
            <w:r w:rsidR="00731E41" w:rsidRPr="00731E41">
              <w:rPr>
                <w:position w:val="6"/>
                <w:sz w:val="16"/>
              </w:rPr>
              <w:t>*</w:t>
            </w:r>
            <w:r w:rsidRPr="00731E41">
              <w:t>asset</w:t>
            </w:r>
            <w:r w:rsidR="00731E41">
              <w:noBreakHyphen/>
            </w:r>
            <w:r w:rsidRPr="00731E41">
              <w:t>based income tax regime</w:t>
            </w:r>
          </w:p>
        </w:tc>
      </w:tr>
      <w:tr w:rsidR="006E0072" w:rsidRPr="00731E41" w:rsidTr="00B36B2B">
        <w:trPr>
          <w:cantSplit/>
        </w:trPr>
        <w:tc>
          <w:tcPr>
            <w:tcW w:w="714"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5</w:t>
            </w:r>
          </w:p>
        </w:tc>
        <w:tc>
          <w:tcPr>
            <w:tcW w:w="3186"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 xml:space="preserve">Any other provision of this Act or the </w:t>
            </w:r>
            <w:r w:rsidRPr="00731E41">
              <w:rPr>
                <w:i/>
              </w:rPr>
              <w:t>Income Tax Assessment Act 1936</w:t>
            </w:r>
          </w:p>
        </w:tc>
        <w:tc>
          <w:tcPr>
            <w:tcW w:w="2698"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the cost of the interest or asset at the start of the hybrid year or the post</w:t>
            </w:r>
            <w:r w:rsidR="00731E41">
              <w:noBreakHyphen/>
            </w:r>
            <w:r w:rsidRPr="00731E41">
              <w:t xml:space="preserve">hybrid year is varied so that it equals the partner’s </w:t>
            </w:r>
            <w:r w:rsidR="00731E41" w:rsidRPr="00731E41">
              <w:rPr>
                <w:position w:val="6"/>
                <w:sz w:val="16"/>
              </w:rPr>
              <w:t>*</w:t>
            </w:r>
            <w:r w:rsidRPr="00731E41">
              <w:t xml:space="preserve">tax cost setting amount for the interest, or the entity’s tax cost setting amount for the asset, at that time in relation to the </w:t>
            </w:r>
            <w:r w:rsidR="00731E41" w:rsidRPr="00731E41">
              <w:rPr>
                <w:position w:val="6"/>
                <w:sz w:val="16"/>
              </w:rPr>
              <w:t>*</w:t>
            </w:r>
            <w:r w:rsidRPr="00731E41">
              <w:t>asset</w:t>
            </w:r>
            <w:r w:rsidR="00731E41">
              <w:noBreakHyphen/>
            </w:r>
            <w:r w:rsidRPr="00731E41">
              <w:t>based income tax regime</w:t>
            </w:r>
          </w:p>
        </w:tc>
      </w:tr>
    </w:tbl>
    <w:p w:rsidR="006E0072" w:rsidRPr="00731E41" w:rsidRDefault="006E0072" w:rsidP="006E0072">
      <w:pPr>
        <w:pStyle w:val="ActHead5"/>
      </w:pPr>
      <w:bookmarkStart w:id="396" w:name="_Toc397085682"/>
      <w:r w:rsidRPr="00731E41">
        <w:rPr>
          <w:rStyle w:val="CharSectno"/>
        </w:rPr>
        <w:t>830</w:t>
      </w:r>
      <w:r w:rsidR="00731E41">
        <w:rPr>
          <w:rStyle w:val="CharSectno"/>
        </w:rPr>
        <w:noBreakHyphen/>
      </w:r>
      <w:r w:rsidRPr="00731E41">
        <w:rPr>
          <w:rStyle w:val="CharSectno"/>
        </w:rPr>
        <w:t>95</w:t>
      </w:r>
      <w:r w:rsidRPr="00731E41">
        <w:t xml:space="preserve">  What the expression </w:t>
      </w:r>
      <w:r w:rsidRPr="00731E41">
        <w:rPr>
          <w:i/>
        </w:rPr>
        <w:t>tax cost setting amount</w:t>
      </w:r>
      <w:r w:rsidRPr="00731E41">
        <w:t xml:space="preserve"> means</w:t>
      </w:r>
      <w:bookmarkEnd w:id="396"/>
    </w:p>
    <w:p w:rsidR="006E0072" w:rsidRPr="00731E41" w:rsidRDefault="006E0072" w:rsidP="006E0072">
      <w:pPr>
        <w:pStyle w:val="subsection"/>
      </w:pPr>
      <w:r w:rsidRPr="00731E41">
        <w:tab/>
        <w:t>(1)</w:t>
      </w:r>
      <w:r w:rsidRPr="00731E41">
        <w:tab/>
        <w:t>A partner’s</w:t>
      </w:r>
      <w:r w:rsidRPr="00731E41">
        <w:rPr>
          <w:b/>
          <w:i/>
        </w:rPr>
        <w:t xml:space="preserve"> tax cost setting amount</w:t>
      </w:r>
      <w:r w:rsidRPr="00731E41">
        <w:t xml:space="preserve"> for an interest of the partner in an asset at the start of the hybrid year, in relation to an </w:t>
      </w:r>
      <w:r w:rsidR="00731E41" w:rsidRPr="00731E41">
        <w:rPr>
          <w:position w:val="6"/>
          <w:sz w:val="16"/>
        </w:rPr>
        <w:t>*</w:t>
      </w:r>
      <w:r w:rsidRPr="00731E41">
        <w:t>asset</w:t>
      </w:r>
      <w:r w:rsidR="00731E41">
        <w:noBreakHyphen/>
      </w:r>
      <w:r w:rsidRPr="00731E41">
        <w:t>based income tax regime, is worked out as follows:</w:t>
      </w:r>
    </w:p>
    <w:p w:rsidR="006E0072" w:rsidRPr="00731E41" w:rsidRDefault="006E0072" w:rsidP="006E0072">
      <w:pPr>
        <w:pStyle w:val="BoxHeadItalic"/>
        <w:keepNext/>
        <w:keepLines/>
      </w:pPr>
      <w:r w:rsidRPr="00731E41">
        <w:lastRenderedPageBreak/>
        <w:t>Method statement</w:t>
      </w:r>
    </w:p>
    <w:p w:rsidR="006E0072" w:rsidRPr="00731E41" w:rsidRDefault="006E0072" w:rsidP="006E0072">
      <w:pPr>
        <w:pStyle w:val="BoxStep"/>
        <w:keepNext/>
        <w:keepLines/>
      </w:pPr>
      <w:r w:rsidRPr="00731E41">
        <w:rPr>
          <w:szCs w:val="22"/>
        </w:rPr>
        <w:t>Step 1.</w:t>
      </w:r>
      <w:r w:rsidRPr="00731E41">
        <w:tab/>
        <w:t xml:space="preserve">Work out what would have been the entity’s </w:t>
      </w:r>
      <w:r w:rsidR="00731E41" w:rsidRPr="00731E41">
        <w:rPr>
          <w:position w:val="6"/>
          <w:sz w:val="16"/>
        </w:rPr>
        <w:t>*</w:t>
      </w:r>
      <w:r w:rsidRPr="00731E41">
        <w:t xml:space="preserve">tax cost of the asset for the purposes of applying the </w:t>
      </w:r>
      <w:r w:rsidR="00731E41" w:rsidRPr="00731E41">
        <w:rPr>
          <w:position w:val="6"/>
          <w:sz w:val="16"/>
        </w:rPr>
        <w:t>*</w:t>
      </w:r>
      <w:r w:rsidRPr="00731E41">
        <w:t>asset</w:t>
      </w:r>
      <w:r w:rsidR="00731E41">
        <w:noBreakHyphen/>
      </w:r>
      <w:r w:rsidRPr="00731E41">
        <w:t xml:space="preserve">based income tax regime as at the start of the hybrid year if it were not a </w:t>
      </w:r>
      <w:r w:rsidR="00731E41" w:rsidRPr="00731E41">
        <w:rPr>
          <w:position w:val="6"/>
          <w:sz w:val="16"/>
        </w:rPr>
        <w:t>*</w:t>
      </w:r>
      <w:r w:rsidRPr="00731E41">
        <w:t>foreign hybrid in relation to the hybrid year.</w:t>
      </w:r>
    </w:p>
    <w:p w:rsidR="006E0072" w:rsidRPr="00731E41" w:rsidRDefault="006E0072" w:rsidP="006E0072">
      <w:pPr>
        <w:pStyle w:val="BoxStep"/>
      </w:pPr>
      <w:r w:rsidRPr="00731E41">
        <w:rPr>
          <w:szCs w:val="22"/>
        </w:rPr>
        <w:t>Step 2.</w:t>
      </w:r>
      <w:r w:rsidRPr="00731E41">
        <w:tab/>
        <w:t>Multiply the result of step 1 by:</w:t>
      </w:r>
    </w:p>
    <w:p w:rsidR="006E0072" w:rsidRPr="00731E41" w:rsidRDefault="006E0072" w:rsidP="006E0072">
      <w:pPr>
        <w:pStyle w:val="BoxPara"/>
      </w:pPr>
      <w:r w:rsidRPr="00731E41">
        <w:tab/>
        <w:t>(a)</w:t>
      </w:r>
      <w:r w:rsidRPr="00731E41">
        <w:tab/>
        <w:t xml:space="preserve">if the entity is a </w:t>
      </w:r>
      <w:r w:rsidR="00731E41" w:rsidRPr="00731E41">
        <w:rPr>
          <w:position w:val="6"/>
          <w:sz w:val="16"/>
        </w:rPr>
        <w:t>*</w:t>
      </w:r>
      <w:r w:rsidRPr="00731E41">
        <w:t>foreign hybrid company in relation to the hybrid year—the percentage applicable to the partner under subsection</w:t>
      </w:r>
      <w:r w:rsidR="00731E41">
        <w:t> </w:t>
      </w:r>
      <w:r w:rsidRPr="00731E41">
        <w:t>830</w:t>
      </w:r>
      <w:r w:rsidR="00731E41">
        <w:noBreakHyphen/>
      </w:r>
      <w:r w:rsidRPr="00731E41">
        <w:t>35(2); or</w:t>
      </w:r>
    </w:p>
    <w:p w:rsidR="006E0072" w:rsidRPr="00731E41" w:rsidRDefault="006E0072" w:rsidP="006E0072">
      <w:pPr>
        <w:pStyle w:val="BoxPara"/>
        <w:keepNext/>
        <w:keepLines/>
      </w:pPr>
      <w:r w:rsidRPr="00731E41">
        <w:tab/>
        <w:t>(b)</w:t>
      </w:r>
      <w:r w:rsidRPr="00731E41">
        <w:tab/>
        <w:t xml:space="preserve">if the entity is a </w:t>
      </w:r>
      <w:r w:rsidR="00731E41" w:rsidRPr="00731E41">
        <w:rPr>
          <w:position w:val="6"/>
          <w:sz w:val="16"/>
        </w:rPr>
        <w:t>*</w:t>
      </w:r>
      <w:r w:rsidRPr="00731E41">
        <w:t>foreign hybrid limited partnership in relation to the hybrid year—the individual interest of the partner in the asset, expressed as a percentage of the interests of all of the partners in the asset.</w:t>
      </w:r>
    </w:p>
    <w:p w:rsidR="006E0072" w:rsidRPr="00731E41" w:rsidRDefault="006E0072" w:rsidP="006E0072">
      <w:pPr>
        <w:pStyle w:val="BoxStep"/>
      </w:pPr>
      <w:r w:rsidRPr="00731E41">
        <w:rPr>
          <w:szCs w:val="22"/>
        </w:rPr>
        <w:t>Step 3.</w:t>
      </w:r>
      <w:r w:rsidRPr="00731E41">
        <w:rPr>
          <w:i/>
        </w:rPr>
        <w:tab/>
      </w:r>
      <w:r w:rsidRPr="00731E41">
        <w:t xml:space="preserve">If the partner paid a premium in respect of the </w:t>
      </w:r>
      <w:r w:rsidR="00731E41" w:rsidRPr="00731E41">
        <w:rPr>
          <w:position w:val="6"/>
          <w:sz w:val="16"/>
        </w:rPr>
        <w:t>*</w:t>
      </w:r>
      <w:r w:rsidRPr="00731E41">
        <w:t xml:space="preserve">acquisition of its interest in the asset (see </w:t>
      </w:r>
      <w:r w:rsidR="00731E41">
        <w:t>subsection (</w:t>
      </w:r>
      <w:r w:rsidRPr="00731E41">
        <w:t xml:space="preserve">2)), add the amount of the premium to the result of step 2. If the partner received a discount in respect of the acquisition (see </w:t>
      </w:r>
      <w:r w:rsidR="00731E41">
        <w:t>subsection (</w:t>
      </w:r>
      <w:r w:rsidRPr="00731E41">
        <w:t>2)), subtract the amount of the discount from the result of step 2, but not to the extent that this would result in a negative amount.</w:t>
      </w:r>
    </w:p>
    <w:p w:rsidR="006E0072" w:rsidRPr="00731E41" w:rsidRDefault="006E0072" w:rsidP="006E0072">
      <w:pPr>
        <w:pStyle w:val="BoxStep"/>
      </w:pPr>
      <w:r w:rsidRPr="00731E41">
        <w:rPr>
          <w:i/>
        </w:rPr>
        <w:tab/>
      </w:r>
      <w:r w:rsidRPr="00731E41">
        <w:t xml:space="preserve">The result of step 3 is the partner’s </w:t>
      </w:r>
      <w:r w:rsidRPr="00731E41">
        <w:rPr>
          <w:b/>
          <w:i/>
        </w:rPr>
        <w:t>tax cost setting amount</w:t>
      </w:r>
      <w:r w:rsidRPr="00731E41">
        <w:t xml:space="preserve"> in respect of the asset.</w:t>
      </w:r>
    </w:p>
    <w:p w:rsidR="006E0072" w:rsidRPr="00731E41" w:rsidRDefault="006E0072" w:rsidP="006E0072">
      <w:pPr>
        <w:pStyle w:val="subsection"/>
        <w:keepNext/>
        <w:keepLines/>
      </w:pPr>
      <w:r w:rsidRPr="00731E41">
        <w:lastRenderedPageBreak/>
        <w:tab/>
        <w:t>(2)</w:t>
      </w:r>
      <w:r w:rsidRPr="00731E41">
        <w:tab/>
        <w:t>Work out whether the partner paid a premium or received a discount for its interest in the asset using the following method statement:</w:t>
      </w:r>
    </w:p>
    <w:p w:rsidR="006E0072" w:rsidRPr="00731E41" w:rsidRDefault="006E0072" w:rsidP="006E0072">
      <w:pPr>
        <w:pStyle w:val="BoxHeadItalic"/>
        <w:keepNext/>
        <w:pBdr>
          <w:top w:val="single" w:sz="4" w:space="5" w:color="auto"/>
          <w:left w:val="single" w:sz="4" w:space="5" w:color="auto"/>
          <w:bottom w:val="single" w:sz="4" w:space="5" w:color="auto"/>
          <w:right w:val="single" w:sz="4" w:space="5" w:color="auto"/>
        </w:pBdr>
      </w:pPr>
      <w:r w:rsidRPr="00731E41">
        <w:t>Method Statement</w:t>
      </w:r>
    </w:p>
    <w:p w:rsidR="006E0072" w:rsidRPr="00731E41" w:rsidRDefault="006E0072" w:rsidP="006E0072">
      <w:pPr>
        <w:pStyle w:val="BoxStep"/>
        <w:pBdr>
          <w:top w:val="single" w:sz="4" w:space="5" w:color="auto"/>
          <w:left w:val="single" w:sz="4" w:space="5" w:color="auto"/>
          <w:bottom w:val="single" w:sz="4" w:space="5" w:color="auto"/>
          <w:right w:val="single" w:sz="4" w:space="5" w:color="auto"/>
        </w:pBdr>
      </w:pPr>
      <w:r w:rsidRPr="00731E41">
        <w:rPr>
          <w:szCs w:val="22"/>
        </w:rPr>
        <w:t>Step 1.</w:t>
      </w:r>
      <w:r w:rsidRPr="00731E41">
        <w:tab/>
        <w:t xml:space="preserve">Add up all the amounts paid by the partner before the start of the hybrid year for its </w:t>
      </w:r>
      <w:r w:rsidR="00731E41" w:rsidRPr="00731E41">
        <w:rPr>
          <w:position w:val="6"/>
          <w:sz w:val="16"/>
        </w:rPr>
        <w:t>*</w:t>
      </w:r>
      <w:r w:rsidRPr="00731E41">
        <w:t>shares in the entity (if the entity was a company), or for its interests in the assets of the entity and in</w:t>
      </w:r>
      <w:r w:rsidRPr="00731E41">
        <w:rPr>
          <w:i/>
        </w:rPr>
        <w:t xml:space="preserve"> </w:t>
      </w:r>
      <w:r w:rsidRPr="00731E41">
        <w:t xml:space="preserve">the entity (if the entity was a </w:t>
      </w:r>
      <w:r w:rsidR="00731E41" w:rsidRPr="00731E41">
        <w:rPr>
          <w:position w:val="6"/>
          <w:sz w:val="16"/>
        </w:rPr>
        <w:t>*</w:t>
      </w:r>
      <w:r w:rsidRPr="00731E41">
        <w:t>limited partnership), that it held at the start of the hybrid year, and subtract all amounts received by the partner in respect of those shares or interests by way of reduction in capital of the entity.</w:t>
      </w:r>
    </w:p>
    <w:p w:rsidR="006E0072" w:rsidRPr="00731E41" w:rsidRDefault="006E0072" w:rsidP="006E0072">
      <w:pPr>
        <w:pStyle w:val="BoxStep"/>
        <w:pBdr>
          <w:top w:val="single" w:sz="4" w:space="5" w:color="auto"/>
          <w:left w:val="single" w:sz="4" w:space="5" w:color="auto"/>
          <w:bottom w:val="single" w:sz="4" w:space="5" w:color="auto"/>
          <w:right w:val="single" w:sz="4" w:space="5" w:color="auto"/>
        </w:pBdr>
      </w:pPr>
      <w:r w:rsidRPr="00731E41">
        <w:rPr>
          <w:szCs w:val="22"/>
        </w:rPr>
        <w:t>Step 2.</w:t>
      </w:r>
      <w:r w:rsidRPr="00731E41">
        <w:tab/>
        <w:t xml:space="preserve">Work out the amount that, if the capital of the entity had been distributed to its </w:t>
      </w:r>
      <w:r w:rsidR="00731E41" w:rsidRPr="00731E41">
        <w:rPr>
          <w:position w:val="6"/>
          <w:sz w:val="16"/>
        </w:rPr>
        <w:t>*</w:t>
      </w:r>
      <w:r w:rsidRPr="00731E41">
        <w:t>shareholders on a winding</w:t>
      </w:r>
      <w:r w:rsidR="00731E41">
        <w:noBreakHyphen/>
      </w:r>
      <w:r w:rsidRPr="00731E41">
        <w:t>up or to its partners on a dissolution, at the end of the income year before the hybrid year, the partner could reasonably be expected to have received of the total distribution.</w:t>
      </w:r>
    </w:p>
    <w:p w:rsidR="006E0072" w:rsidRPr="00731E41" w:rsidRDefault="006E0072" w:rsidP="006E0072">
      <w:pPr>
        <w:pStyle w:val="BoxStep"/>
        <w:pBdr>
          <w:top w:val="single" w:sz="4" w:space="5" w:color="auto"/>
          <w:left w:val="single" w:sz="4" w:space="5" w:color="auto"/>
          <w:bottom w:val="single" w:sz="4" w:space="5" w:color="auto"/>
          <w:right w:val="single" w:sz="4" w:space="5" w:color="auto"/>
        </w:pBdr>
      </w:pPr>
      <w:r w:rsidRPr="00731E41">
        <w:rPr>
          <w:szCs w:val="22"/>
        </w:rPr>
        <w:t>Step 3.</w:t>
      </w:r>
      <w:r w:rsidRPr="00731E41">
        <w:tab/>
        <w:t>If the result of step 1 exceeds the result of step 2, the partner paid a premium for its interest in the asset. If the result of step 2 exceeds the result of step 1, the partner received a discount for its interest in the asset.</w:t>
      </w:r>
    </w:p>
    <w:p w:rsidR="006E0072" w:rsidRPr="00731E41" w:rsidRDefault="006E0072" w:rsidP="006E0072">
      <w:pPr>
        <w:pStyle w:val="BoxStep"/>
        <w:pBdr>
          <w:top w:val="single" w:sz="4" w:space="5" w:color="auto"/>
          <w:left w:val="single" w:sz="4" w:space="5" w:color="auto"/>
          <w:bottom w:val="single" w:sz="4" w:space="5" w:color="auto"/>
          <w:right w:val="single" w:sz="4" w:space="5" w:color="auto"/>
        </w:pBdr>
      </w:pPr>
      <w:r w:rsidRPr="00731E41">
        <w:rPr>
          <w:szCs w:val="22"/>
        </w:rPr>
        <w:t>Step 4.</w:t>
      </w:r>
      <w:r w:rsidRPr="00731E41">
        <w:tab/>
        <w:t>Work out the amount of the premium or discount using the formula:</w:t>
      </w:r>
    </w:p>
    <w:p w:rsidR="006E0072" w:rsidRPr="00731E41" w:rsidRDefault="006E0072" w:rsidP="006E0072">
      <w:pPr>
        <w:pStyle w:val="Formula"/>
        <w:pBdr>
          <w:top w:val="single" w:sz="4" w:space="5" w:color="auto"/>
          <w:left w:val="single" w:sz="4" w:space="5" w:color="auto"/>
          <w:bottom w:val="single" w:sz="4" w:space="5" w:color="auto"/>
          <w:right w:val="single" w:sz="4" w:space="5" w:color="auto"/>
        </w:pBdr>
        <w:ind w:left="1701" w:hanging="567"/>
      </w:pPr>
      <w:r w:rsidRPr="00731E41">
        <w:rPr>
          <w:noProof/>
        </w:rPr>
        <w:drawing>
          <wp:inline distT="0" distB="0" distL="0" distR="0" wp14:anchorId="7ACB68EC" wp14:editId="68850F62">
            <wp:extent cx="3590925" cy="12668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590925" cy="1266825"/>
                    </a:xfrm>
                    <a:prstGeom prst="rect">
                      <a:avLst/>
                    </a:prstGeom>
                    <a:noFill/>
                    <a:ln>
                      <a:noFill/>
                    </a:ln>
                  </pic:spPr>
                </pic:pic>
              </a:graphicData>
            </a:graphic>
          </wp:inline>
        </w:drawing>
      </w:r>
    </w:p>
    <w:p w:rsidR="006E0072" w:rsidRPr="00731E41" w:rsidRDefault="006E0072" w:rsidP="006E0072">
      <w:pPr>
        <w:pStyle w:val="subsection"/>
        <w:keepNext/>
        <w:keepLines/>
      </w:pPr>
      <w:r w:rsidRPr="00731E41">
        <w:lastRenderedPageBreak/>
        <w:tab/>
        <w:t>(3)</w:t>
      </w:r>
      <w:r w:rsidRPr="00731E41">
        <w:tab/>
        <w:t xml:space="preserve">The entity’s </w:t>
      </w:r>
      <w:r w:rsidRPr="00731E41">
        <w:rPr>
          <w:b/>
          <w:i/>
        </w:rPr>
        <w:t>tax cost setting amount</w:t>
      </w:r>
      <w:r w:rsidRPr="00731E41">
        <w:t xml:space="preserve"> for an asset at the start of the post</w:t>
      </w:r>
      <w:r w:rsidR="00731E41">
        <w:noBreakHyphen/>
      </w:r>
      <w:r w:rsidRPr="00731E41">
        <w:t xml:space="preserve">hybrid year in relation to an </w:t>
      </w:r>
      <w:r w:rsidR="00731E41" w:rsidRPr="00731E41">
        <w:rPr>
          <w:position w:val="6"/>
          <w:sz w:val="16"/>
        </w:rPr>
        <w:t>*</w:t>
      </w:r>
      <w:r w:rsidRPr="00731E41">
        <w:t>asset</w:t>
      </w:r>
      <w:r w:rsidR="00731E41">
        <w:noBreakHyphen/>
      </w:r>
      <w:r w:rsidRPr="00731E41">
        <w:t xml:space="preserve">based income tax regime is equal to the sum of what the partners’ </w:t>
      </w:r>
      <w:r w:rsidR="00731E41" w:rsidRPr="00731E41">
        <w:rPr>
          <w:position w:val="6"/>
          <w:sz w:val="16"/>
        </w:rPr>
        <w:t>*</w:t>
      </w:r>
      <w:r w:rsidRPr="00731E41">
        <w:t>tax costs for their interests in the asset would be at that time for the purpose of applying the asset</w:t>
      </w:r>
      <w:r w:rsidR="00731E41">
        <w:noBreakHyphen/>
      </w:r>
      <w:r w:rsidRPr="00731E41">
        <w:t xml:space="preserve">based income tax regime if the entity had continued to be a </w:t>
      </w:r>
      <w:r w:rsidR="00731E41" w:rsidRPr="00731E41">
        <w:rPr>
          <w:position w:val="6"/>
          <w:sz w:val="16"/>
        </w:rPr>
        <w:t>*</w:t>
      </w:r>
      <w:r w:rsidRPr="00731E41">
        <w:t>foreign hybrid in relation to that income year.</w:t>
      </w:r>
    </w:p>
    <w:p w:rsidR="006E0072" w:rsidRPr="00731E41" w:rsidRDefault="006E0072" w:rsidP="006E0072">
      <w:pPr>
        <w:pStyle w:val="ActHead5"/>
      </w:pPr>
      <w:bookmarkStart w:id="397" w:name="_Toc397085683"/>
      <w:r w:rsidRPr="00731E41">
        <w:rPr>
          <w:rStyle w:val="CharSectno"/>
        </w:rPr>
        <w:t>830</w:t>
      </w:r>
      <w:r w:rsidR="00731E41">
        <w:rPr>
          <w:rStyle w:val="CharSectno"/>
        </w:rPr>
        <w:noBreakHyphen/>
      </w:r>
      <w:r w:rsidRPr="00731E41">
        <w:rPr>
          <w:rStyle w:val="CharSectno"/>
        </w:rPr>
        <w:t>100</w:t>
      </w:r>
      <w:r w:rsidRPr="00731E41">
        <w:t xml:space="preserve">  What the expression </w:t>
      </w:r>
      <w:r w:rsidRPr="00731E41">
        <w:rPr>
          <w:i/>
        </w:rPr>
        <w:t>tax cost</w:t>
      </w:r>
      <w:r w:rsidRPr="00731E41">
        <w:t xml:space="preserve"> means</w:t>
      </w:r>
      <w:bookmarkEnd w:id="397"/>
    </w:p>
    <w:p w:rsidR="006E0072" w:rsidRPr="00731E41" w:rsidRDefault="006E0072" w:rsidP="006E0072">
      <w:pPr>
        <w:pStyle w:val="subsection"/>
      </w:pPr>
      <w:r w:rsidRPr="00731E41">
        <w:tab/>
      </w:r>
      <w:r w:rsidRPr="00731E41">
        <w:tab/>
        <w:t xml:space="preserve">The </w:t>
      </w:r>
      <w:r w:rsidRPr="00731E41">
        <w:rPr>
          <w:b/>
          <w:i/>
        </w:rPr>
        <w:t xml:space="preserve">tax cost </w:t>
      </w:r>
      <w:r w:rsidRPr="00731E41">
        <w:t xml:space="preserve">of a partner’s interest in an asset or of an asset of the entity for the purposes of applying an </w:t>
      </w:r>
      <w:r w:rsidR="00731E41" w:rsidRPr="00731E41">
        <w:rPr>
          <w:position w:val="6"/>
          <w:sz w:val="16"/>
        </w:rPr>
        <w:t>*</w:t>
      </w:r>
      <w:r w:rsidRPr="00731E41">
        <w:t>asset</w:t>
      </w:r>
      <w:r w:rsidR="00731E41">
        <w:noBreakHyphen/>
      </w:r>
      <w:r w:rsidRPr="00731E41">
        <w:t>based income tax regime at the start of the post</w:t>
      </w:r>
      <w:r w:rsidR="00731E41">
        <w:noBreakHyphen/>
      </w:r>
      <w:r w:rsidRPr="00731E41">
        <w:t>hybrid year or the hybrid year is worked out using the following table:</w:t>
      </w:r>
    </w:p>
    <w:p w:rsidR="006E0072" w:rsidRPr="00731E41" w:rsidRDefault="006E0072" w:rsidP="006E0072">
      <w:pPr>
        <w:pStyle w:val="Tabletext"/>
      </w:pPr>
    </w:p>
    <w:tbl>
      <w:tblPr>
        <w:tblW w:w="6130" w:type="dxa"/>
        <w:tblInd w:w="1208" w:type="dxa"/>
        <w:tblLayout w:type="fixed"/>
        <w:tblLook w:val="0000" w:firstRow="0" w:lastRow="0" w:firstColumn="0" w:lastColumn="0" w:noHBand="0" w:noVBand="0"/>
      </w:tblPr>
      <w:tblGrid>
        <w:gridCol w:w="660"/>
        <w:gridCol w:w="2635"/>
        <w:gridCol w:w="2835"/>
      </w:tblGrid>
      <w:tr w:rsidR="006E0072" w:rsidRPr="00731E41" w:rsidTr="00B36B2B">
        <w:trPr>
          <w:cantSplit/>
          <w:tblHeader/>
        </w:trPr>
        <w:tc>
          <w:tcPr>
            <w:tcW w:w="6130" w:type="dxa"/>
            <w:gridSpan w:val="3"/>
            <w:tcBorders>
              <w:top w:val="single" w:sz="12" w:space="0" w:color="auto"/>
              <w:bottom w:val="single" w:sz="6" w:space="0" w:color="auto"/>
            </w:tcBorders>
            <w:shd w:val="clear" w:color="auto" w:fill="auto"/>
          </w:tcPr>
          <w:p w:rsidR="006E0072" w:rsidRPr="00731E41" w:rsidRDefault="006E0072" w:rsidP="00B36B2B">
            <w:pPr>
              <w:pStyle w:val="Tabletext"/>
              <w:keepNext/>
              <w:rPr>
                <w:b/>
              </w:rPr>
            </w:pPr>
            <w:r w:rsidRPr="00731E41">
              <w:rPr>
                <w:b/>
              </w:rPr>
              <w:t>Tax cost of an asset</w:t>
            </w:r>
          </w:p>
        </w:tc>
      </w:tr>
      <w:tr w:rsidR="006E0072" w:rsidRPr="00731E41" w:rsidTr="00B36B2B">
        <w:trPr>
          <w:cantSplit/>
          <w:tblHeader/>
        </w:trPr>
        <w:tc>
          <w:tcPr>
            <w:tcW w:w="660"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Item</w:t>
            </w:r>
          </w:p>
        </w:tc>
        <w:tc>
          <w:tcPr>
            <w:tcW w:w="2635"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If the asset</w:t>
            </w:r>
            <w:r w:rsidR="00731E41">
              <w:rPr>
                <w:b/>
              </w:rPr>
              <w:noBreakHyphen/>
            </w:r>
            <w:r w:rsidRPr="00731E41">
              <w:rPr>
                <w:b/>
              </w:rPr>
              <w:t>based income tax regime is:</w:t>
            </w:r>
          </w:p>
        </w:tc>
        <w:tc>
          <w:tcPr>
            <w:tcW w:w="2835"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the tax cost of the interest or the asset is:</w:t>
            </w:r>
          </w:p>
        </w:tc>
      </w:tr>
      <w:tr w:rsidR="006E0072" w:rsidRPr="00731E41" w:rsidTr="00B36B2B">
        <w:trPr>
          <w:cantSplit/>
        </w:trPr>
        <w:tc>
          <w:tcPr>
            <w:tcW w:w="660"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1</w:t>
            </w:r>
          </w:p>
        </w:tc>
        <w:tc>
          <w:tcPr>
            <w:tcW w:w="2635"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Subdivisions</w:t>
            </w:r>
            <w:r w:rsidR="00731E41">
              <w:t> </w:t>
            </w:r>
            <w:r w:rsidRPr="00731E41">
              <w:t>40</w:t>
            </w:r>
            <w:r w:rsidR="00731E41">
              <w:noBreakHyphen/>
            </w:r>
            <w:r w:rsidRPr="00731E41">
              <w:t>A to 40</w:t>
            </w:r>
            <w:r w:rsidR="00731E41">
              <w:noBreakHyphen/>
            </w:r>
            <w:r w:rsidRPr="00731E41">
              <w:t>D, sections</w:t>
            </w:r>
            <w:r w:rsidR="00731E41">
              <w:t> </w:t>
            </w:r>
            <w:r w:rsidRPr="00731E41">
              <w:t>40</w:t>
            </w:r>
            <w:r w:rsidR="00731E41">
              <w:noBreakHyphen/>
            </w:r>
            <w:r w:rsidRPr="00731E41">
              <w:t>425 to 40</w:t>
            </w:r>
            <w:r w:rsidR="00731E41">
              <w:noBreakHyphen/>
            </w:r>
            <w:r w:rsidRPr="00731E41">
              <w:t>445 and Subdivision</w:t>
            </w:r>
            <w:r w:rsidR="00731E41">
              <w:t> </w:t>
            </w:r>
            <w:r w:rsidRPr="00731E41">
              <w:t>328</w:t>
            </w:r>
            <w:r w:rsidR="00731E41">
              <w:noBreakHyphen/>
            </w:r>
            <w:r w:rsidRPr="00731E41">
              <w:t xml:space="preserve">D </w:t>
            </w:r>
          </w:p>
        </w:tc>
        <w:tc>
          <w:tcPr>
            <w:tcW w:w="2835"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 xml:space="preserve">the </w:t>
            </w:r>
            <w:r w:rsidR="00731E41" w:rsidRPr="00731E41">
              <w:rPr>
                <w:position w:val="6"/>
                <w:sz w:val="16"/>
              </w:rPr>
              <w:t>*</w:t>
            </w:r>
            <w:r w:rsidRPr="00731E41">
              <w:t>adjustable value of the interest or the asset at the start of the post</w:t>
            </w:r>
            <w:r w:rsidR="00731E41">
              <w:noBreakHyphen/>
            </w:r>
            <w:r w:rsidRPr="00731E41">
              <w:t>hybrid year or the hybrid year</w:t>
            </w:r>
          </w:p>
        </w:tc>
      </w:tr>
      <w:tr w:rsidR="006E0072" w:rsidRPr="00731E41" w:rsidTr="00B36B2B">
        <w:trPr>
          <w:cantSplit/>
        </w:trPr>
        <w:tc>
          <w:tcPr>
            <w:tcW w:w="660"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2</w:t>
            </w:r>
          </w:p>
        </w:tc>
        <w:tc>
          <w:tcPr>
            <w:tcW w:w="2635"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Division</w:t>
            </w:r>
            <w:r w:rsidR="00731E41">
              <w:t> </w:t>
            </w:r>
            <w:r w:rsidRPr="00731E41">
              <w:t>70</w:t>
            </w:r>
          </w:p>
        </w:tc>
        <w:tc>
          <w:tcPr>
            <w:tcW w:w="2835"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the value of the interest or the asset at the start of the post</w:t>
            </w:r>
            <w:r w:rsidR="00731E41">
              <w:noBreakHyphen/>
            </w:r>
            <w:r w:rsidRPr="00731E41">
              <w:t>hybrid year or the hybrid year under Division</w:t>
            </w:r>
            <w:r w:rsidR="00731E41">
              <w:t> </w:t>
            </w:r>
            <w:r w:rsidRPr="00731E41">
              <w:t>70</w:t>
            </w:r>
          </w:p>
        </w:tc>
      </w:tr>
      <w:tr w:rsidR="006E0072" w:rsidRPr="00731E41" w:rsidTr="00B36B2B">
        <w:trPr>
          <w:cantSplit/>
        </w:trPr>
        <w:tc>
          <w:tcPr>
            <w:tcW w:w="660"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3</w:t>
            </w:r>
          </w:p>
        </w:tc>
        <w:tc>
          <w:tcPr>
            <w:tcW w:w="2635"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Part</w:t>
            </w:r>
            <w:r w:rsidR="00731E41">
              <w:t> </w:t>
            </w:r>
            <w:r w:rsidRPr="00731E41">
              <w:t>3</w:t>
            </w:r>
            <w:r w:rsidR="00731E41">
              <w:noBreakHyphen/>
            </w:r>
            <w:r w:rsidRPr="00731E41">
              <w:t>1 or 3</w:t>
            </w:r>
            <w:r w:rsidR="00731E41">
              <w:noBreakHyphen/>
            </w:r>
            <w:r w:rsidRPr="00731E41">
              <w:t>3</w:t>
            </w:r>
          </w:p>
        </w:tc>
        <w:tc>
          <w:tcPr>
            <w:tcW w:w="2835"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the </w:t>
            </w:r>
            <w:r w:rsidR="00731E41" w:rsidRPr="00731E41">
              <w:rPr>
                <w:position w:val="6"/>
                <w:sz w:val="16"/>
              </w:rPr>
              <w:t>*</w:t>
            </w:r>
            <w:r w:rsidRPr="00731E41">
              <w:t xml:space="preserve">cost base or </w:t>
            </w:r>
            <w:r w:rsidR="00731E41" w:rsidRPr="00731E41">
              <w:rPr>
                <w:position w:val="6"/>
                <w:sz w:val="16"/>
              </w:rPr>
              <w:t>*</w:t>
            </w:r>
            <w:r w:rsidRPr="00731E41">
              <w:t>reduced cost base of the interest or the asset at the start of the post</w:t>
            </w:r>
            <w:r w:rsidR="00731E41">
              <w:noBreakHyphen/>
            </w:r>
            <w:r w:rsidRPr="00731E41">
              <w:t xml:space="preserve">hybrid year or the hybrid year </w:t>
            </w:r>
          </w:p>
        </w:tc>
      </w:tr>
      <w:tr w:rsidR="006E0072" w:rsidRPr="00731E41" w:rsidTr="00B36B2B">
        <w:trPr>
          <w:cantSplit/>
        </w:trPr>
        <w:tc>
          <w:tcPr>
            <w:tcW w:w="660"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lastRenderedPageBreak/>
              <w:t>4</w:t>
            </w:r>
          </w:p>
        </w:tc>
        <w:tc>
          <w:tcPr>
            <w:tcW w:w="2635"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Division</w:t>
            </w:r>
            <w:r w:rsidR="00731E41">
              <w:t> </w:t>
            </w:r>
            <w:r w:rsidRPr="00731E41">
              <w:t xml:space="preserve">16E of Part III of the </w:t>
            </w:r>
            <w:r w:rsidRPr="00731E41">
              <w:rPr>
                <w:i/>
              </w:rPr>
              <w:t>Income Tax Assessment Act 1936</w:t>
            </w:r>
          </w:p>
        </w:tc>
        <w:tc>
          <w:tcPr>
            <w:tcW w:w="2835"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the amount that the partner or entity would need to receive if it were to dispose of the interest or asset at the start of the post</w:t>
            </w:r>
            <w:r w:rsidR="00731E41">
              <w:noBreakHyphen/>
            </w:r>
            <w:r w:rsidRPr="00731E41">
              <w:t>hybrid year or the hybrid year without an amount being assessable income of, or deductible to, the partner or entity under section</w:t>
            </w:r>
            <w:r w:rsidR="00731E41">
              <w:t> </w:t>
            </w:r>
            <w:r w:rsidRPr="00731E41">
              <w:t xml:space="preserve">159GS of the </w:t>
            </w:r>
            <w:r w:rsidRPr="00731E41">
              <w:rPr>
                <w:i/>
              </w:rPr>
              <w:t>Income Tax Assessment Act 1936</w:t>
            </w:r>
          </w:p>
        </w:tc>
      </w:tr>
      <w:tr w:rsidR="006E0072" w:rsidRPr="00731E41" w:rsidTr="00B36B2B">
        <w:trPr>
          <w:cantSplit/>
        </w:trPr>
        <w:tc>
          <w:tcPr>
            <w:tcW w:w="660"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5</w:t>
            </w:r>
          </w:p>
        </w:tc>
        <w:tc>
          <w:tcPr>
            <w:tcW w:w="2635"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 xml:space="preserve">Any other provision of this Act or the </w:t>
            </w:r>
            <w:r w:rsidRPr="00731E41">
              <w:rPr>
                <w:i/>
              </w:rPr>
              <w:t>Income Tax Assessment Act 1936</w:t>
            </w:r>
          </w:p>
        </w:tc>
        <w:tc>
          <w:tcPr>
            <w:tcW w:w="2835"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the cost of the interest or the asset at the start of the post</w:t>
            </w:r>
            <w:r w:rsidR="00731E41">
              <w:noBreakHyphen/>
            </w:r>
            <w:r w:rsidRPr="00731E41">
              <w:t xml:space="preserve">hybrid year or the hybrid year </w:t>
            </w:r>
          </w:p>
        </w:tc>
      </w:tr>
    </w:tbl>
    <w:p w:rsidR="006E0072" w:rsidRPr="00731E41" w:rsidRDefault="006E0072" w:rsidP="006E0072">
      <w:pPr>
        <w:pStyle w:val="ActHead5"/>
      </w:pPr>
      <w:bookmarkStart w:id="398" w:name="_Toc397085684"/>
      <w:r w:rsidRPr="00731E41">
        <w:rPr>
          <w:rStyle w:val="CharSectno"/>
        </w:rPr>
        <w:t>830</w:t>
      </w:r>
      <w:r w:rsidR="00731E41">
        <w:rPr>
          <w:rStyle w:val="CharSectno"/>
        </w:rPr>
        <w:noBreakHyphen/>
      </w:r>
      <w:r w:rsidRPr="00731E41">
        <w:rPr>
          <w:rStyle w:val="CharSectno"/>
        </w:rPr>
        <w:t>105</w:t>
      </w:r>
      <w:r w:rsidRPr="00731E41">
        <w:t xml:space="preserve">  What the expression </w:t>
      </w:r>
      <w:r w:rsidRPr="00731E41">
        <w:rPr>
          <w:i/>
        </w:rPr>
        <w:t>asset</w:t>
      </w:r>
      <w:r w:rsidR="00731E41">
        <w:rPr>
          <w:i/>
        </w:rPr>
        <w:noBreakHyphen/>
      </w:r>
      <w:r w:rsidRPr="00731E41">
        <w:rPr>
          <w:i/>
        </w:rPr>
        <w:t>based income tax regime</w:t>
      </w:r>
      <w:r w:rsidRPr="00731E41">
        <w:t xml:space="preserve"> means</w:t>
      </w:r>
      <w:bookmarkEnd w:id="398"/>
    </w:p>
    <w:p w:rsidR="006E0072" w:rsidRPr="00731E41" w:rsidRDefault="006E0072" w:rsidP="006E0072">
      <w:pPr>
        <w:pStyle w:val="subsection"/>
      </w:pPr>
      <w:r w:rsidRPr="00731E41">
        <w:tab/>
      </w:r>
      <w:r w:rsidRPr="00731E41">
        <w:tab/>
        <w:t>The provisions listed in the first column in relation to each item in the table in section</w:t>
      </w:r>
      <w:r w:rsidR="00731E41">
        <w:t> </w:t>
      </w:r>
      <w:r w:rsidRPr="00731E41">
        <w:t>830</w:t>
      </w:r>
      <w:r w:rsidR="00731E41">
        <w:noBreakHyphen/>
      </w:r>
      <w:r w:rsidRPr="00731E41">
        <w:t xml:space="preserve">100 are an </w:t>
      </w:r>
      <w:r w:rsidRPr="00731E41">
        <w:rPr>
          <w:b/>
          <w:i/>
        </w:rPr>
        <w:t>asset</w:t>
      </w:r>
      <w:r w:rsidR="00731E41">
        <w:rPr>
          <w:b/>
          <w:i/>
        </w:rPr>
        <w:noBreakHyphen/>
      </w:r>
      <w:r w:rsidRPr="00731E41">
        <w:rPr>
          <w:b/>
          <w:i/>
        </w:rPr>
        <w:t>based income tax regime</w:t>
      </w:r>
      <w:r w:rsidRPr="00731E41">
        <w:t>.</w:t>
      </w:r>
    </w:p>
    <w:p w:rsidR="006E0072" w:rsidRPr="00731E41" w:rsidRDefault="006E0072" w:rsidP="006E0072">
      <w:pPr>
        <w:pStyle w:val="ActHead5"/>
      </w:pPr>
      <w:bookmarkStart w:id="399" w:name="_Toc397085685"/>
      <w:r w:rsidRPr="00731E41">
        <w:rPr>
          <w:rStyle w:val="CharSectno"/>
        </w:rPr>
        <w:t>830</w:t>
      </w:r>
      <w:r w:rsidR="00731E41">
        <w:rPr>
          <w:rStyle w:val="CharSectno"/>
        </w:rPr>
        <w:noBreakHyphen/>
      </w:r>
      <w:r w:rsidRPr="00731E41">
        <w:rPr>
          <w:rStyle w:val="CharSectno"/>
        </w:rPr>
        <w:t>110</w:t>
      </w:r>
      <w:r w:rsidRPr="00731E41">
        <w:t xml:space="preserve">  No disposal of assets etc. on entity becoming or ceasing to be a foreign hybrid</w:t>
      </w:r>
      <w:bookmarkEnd w:id="399"/>
    </w:p>
    <w:p w:rsidR="006E0072" w:rsidRPr="00731E41" w:rsidRDefault="006E0072" w:rsidP="006E0072">
      <w:pPr>
        <w:pStyle w:val="subsection"/>
      </w:pPr>
      <w:r w:rsidRPr="00731E41">
        <w:tab/>
      </w:r>
      <w:r w:rsidRPr="00731E41">
        <w:tab/>
        <w:t xml:space="preserve">To avoid doubt, the fact that an entity becomes or ceases to be a </w:t>
      </w:r>
      <w:r w:rsidR="00731E41" w:rsidRPr="00731E41">
        <w:rPr>
          <w:position w:val="6"/>
          <w:sz w:val="16"/>
        </w:rPr>
        <w:t>*</w:t>
      </w:r>
      <w:r w:rsidRPr="00731E41">
        <w:t>foreign hybrid in relation to an income year does not cause:</w:t>
      </w:r>
    </w:p>
    <w:p w:rsidR="006E0072" w:rsidRPr="00731E41" w:rsidRDefault="006E0072" w:rsidP="006E0072">
      <w:pPr>
        <w:pStyle w:val="paragraph"/>
      </w:pPr>
      <w:r w:rsidRPr="00731E41">
        <w:tab/>
        <w:t>(a)</w:t>
      </w:r>
      <w:r w:rsidRPr="00731E41">
        <w:tab/>
        <w:t xml:space="preserve">a </w:t>
      </w:r>
      <w:r w:rsidR="00731E41" w:rsidRPr="00731E41">
        <w:rPr>
          <w:position w:val="6"/>
          <w:sz w:val="16"/>
        </w:rPr>
        <w:t>*</w:t>
      </w:r>
      <w:r w:rsidRPr="00731E41">
        <w:t xml:space="preserve">CGT event to happen to any </w:t>
      </w:r>
      <w:r w:rsidR="00731E41" w:rsidRPr="00731E41">
        <w:rPr>
          <w:position w:val="6"/>
          <w:sz w:val="16"/>
        </w:rPr>
        <w:t>*</w:t>
      </w:r>
      <w:r w:rsidRPr="00731E41">
        <w:t>CGT asset consisting of:</w:t>
      </w:r>
    </w:p>
    <w:p w:rsidR="006E0072" w:rsidRPr="00731E41" w:rsidRDefault="006E0072" w:rsidP="006E0072">
      <w:pPr>
        <w:pStyle w:val="paragraphsub"/>
      </w:pPr>
      <w:r w:rsidRPr="00731E41">
        <w:tab/>
        <w:t>(i)</w:t>
      </w:r>
      <w:r w:rsidRPr="00731E41">
        <w:tab/>
        <w:t xml:space="preserve">any </w:t>
      </w:r>
      <w:r w:rsidR="00731E41" w:rsidRPr="00731E41">
        <w:rPr>
          <w:position w:val="6"/>
          <w:sz w:val="16"/>
        </w:rPr>
        <w:t>*</w:t>
      </w:r>
      <w:r w:rsidRPr="00731E41">
        <w:t>share or interest in the entity; or</w:t>
      </w:r>
    </w:p>
    <w:p w:rsidR="006E0072" w:rsidRPr="00731E41" w:rsidRDefault="006E0072" w:rsidP="006E0072">
      <w:pPr>
        <w:pStyle w:val="paragraphsub"/>
      </w:pPr>
      <w:r w:rsidRPr="00731E41">
        <w:tab/>
        <w:t>(ii)</w:t>
      </w:r>
      <w:r w:rsidRPr="00731E41">
        <w:tab/>
        <w:t>any interest in an asset of the entity; or</w:t>
      </w:r>
    </w:p>
    <w:p w:rsidR="006E0072" w:rsidRPr="00731E41" w:rsidRDefault="006E0072" w:rsidP="006E0072">
      <w:pPr>
        <w:pStyle w:val="paragraph"/>
      </w:pPr>
      <w:r w:rsidRPr="00731E41">
        <w:tab/>
        <w:t>(b)</w:t>
      </w:r>
      <w:r w:rsidRPr="00731E41">
        <w:tab/>
        <w:t>a disposal or any other event to happen to any other asset consisting of such a share or interest.</w:t>
      </w:r>
    </w:p>
    <w:p w:rsidR="006E0072" w:rsidRPr="00731E41" w:rsidRDefault="006E0072" w:rsidP="006E0072">
      <w:pPr>
        <w:pStyle w:val="ActHead5"/>
      </w:pPr>
      <w:bookmarkStart w:id="400" w:name="_Toc397085686"/>
      <w:r w:rsidRPr="00731E41">
        <w:rPr>
          <w:rStyle w:val="CharSectno"/>
        </w:rPr>
        <w:lastRenderedPageBreak/>
        <w:t>830</w:t>
      </w:r>
      <w:r w:rsidR="00731E41">
        <w:rPr>
          <w:rStyle w:val="CharSectno"/>
        </w:rPr>
        <w:noBreakHyphen/>
      </w:r>
      <w:r w:rsidRPr="00731E41">
        <w:rPr>
          <w:rStyle w:val="CharSectno"/>
        </w:rPr>
        <w:t>115</w:t>
      </w:r>
      <w:r w:rsidRPr="00731E41">
        <w:t xml:space="preserve">  Tax losses cannot be transferred to a foreign hybrid</w:t>
      </w:r>
      <w:bookmarkEnd w:id="400"/>
    </w:p>
    <w:p w:rsidR="006E0072" w:rsidRPr="00731E41" w:rsidRDefault="006E0072" w:rsidP="006E0072">
      <w:pPr>
        <w:pStyle w:val="subsection"/>
      </w:pPr>
      <w:r w:rsidRPr="00731E41">
        <w:tab/>
        <w:t>(1)</w:t>
      </w:r>
      <w:r w:rsidRPr="00731E41">
        <w:tab/>
        <w:t xml:space="preserve">If an entity is a </w:t>
      </w:r>
      <w:r w:rsidR="00731E41" w:rsidRPr="00731E41">
        <w:rPr>
          <w:position w:val="6"/>
          <w:sz w:val="16"/>
        </w:rPr>
        <w:t>*</w:t>
      </w:r>
      <w:r w:rsidRPr="00731E41">
        <w:t xml:space="preserve">foreign hybrid in relation to an income year, it cannot deduct in that income year a </w:t>
      </w:r>
      <w:r w:rsidR="00731E41" w:rsidRPr="00731E41">
        <w:rPr>
          <w:position w:val="6"/>
          <w:sz w:val="16"/>
        </w:rPr>
        <w:t>*</w:t>
      </w:r>
      <w:r w:rsidRPr="00731E41">
        <w:t xml:space="preserve">tax loss for a </w:t>
      </w:r>
      <w:r w:rsidR="00731E41" w:rsidRPr="00731E41">
        <w:rPr>
          <w:position w:val="6"/>
          <w:sz w:val="16"/>
        </w:rPr>
        <w:t>*</w:t>
      </w:r>
      <w:r w:rsidRPr="00731E41">
        <w:t>loss year in relation to which it was not a foreign hybrid.</w:t>
      </w:r>
    </w:p>
    <w:p w:rsidR="006E0072" w:rsidRPr="00731E41" w:rsidRDefault="006E0072" w:rsidP="006E0072">
      <w:pPr>
        <w:pStyle w:val="SubsectionHead"/>
      </w:pPr>
      <w:r w:rsidRPr="00731E41">
        <w:t>Former foreign hybrid can deduct tax losses for income years before it became a foreign hybrid</w:t>
      </w:r>
    </w:p>
    <w:p w:rsidR="006E0072" w:rsidRPr="00731E41" w:rsidRDefault="006E0072" w:rsidP="006E0072">
      <w:pPr>
        <w:pStyle w:val="subsection"/>
      </w:pPr>
      <w:r w:rsidRPr="00731E41">
        <w:tab/>
        <w:t>(2)</w:t>
      </w:r>
      <w:r w:rsidRPr="00731E41">
        <w:tab/>
        <w:t>This section does not prevent an entity that:</w:t>
      </w:r>
    </w:p>
    <w:p w:rsidR="006E0072" w:rsidRPr="00731E41" w:rsidRDefault="006E0072" w:rsidP="006E0072">
      <w:pPr>
        <w:pStyle w:val="paragraph"/>
      </w:pPr>
      <w:r w:rsidRPr="00731E41">
        <w:tab/>
        <w:t>(a)</w:t>
      </w:r>
      <w:r w:rsidRPr="00731E41">
        <w:tab/>
        <w:t xml:space="preserve">is not a </w:t>
      </w:r>
      <w:r w:rsidR="00731E41" w:rsidRPr="00731E41">
        <w:rPr>
          <w:position w:val="6"/>
          <w:sz w:val="16"/>
        </w:rPr>
        <w:t>*</w:t>
      </w:r>
      <w:r w:rsidRPr="00731E41">
        <w:t xml:space="preserve">foreign hybrid in relation to an income year (the </w:t>
      </w:r>
      <w:r w:rsidRPr="00731E41">
        <w:rPr>
          <w:b/>
          <w:i/>
        </w:rPr>
        <w:t>post</w:t>
      </w:r>
      <w:r w:rsidR="00731E41">
        <w:rPr>
          <w:b/>
          <w:i/>
        </w:rPr>
        <w:noBreakHyphen/>
      </w:r>
      <w:r w:rsidRPr="00731E41">
        <w:rPr>
          <w:b/>
          <w:i/>
        </w:rPr>
        <w:t>hybrid year</w:t>
      </w:r>
      <w:r w:rsidRPr="00731E41">
        <w:t>); and</w:t>
      </w:r>
    </w:p>
    <w:p w:rsidR="006E0072" w:rsidRPr="00731E41" w:rsidRDefault="006E0072" w:rsidP="006E0072">
      <w:pPr>
        <w:pStyle w:val="paragraph"/>
      </w:pPr>
      <w:r w:rsidRPr="00731E41">
        <w:tab/>
        <w:t>(b)</w:t>
      </w:r>
      <w:r w:rsidRPr="00731E41">
        <w:tab/>
        <w:t>was a foreign hybrid in relation to a previous income year; and</w:t>
      </w:r>
    </w:p>
    <w:p w:rsidR="006E0072" w:rsidRPr="00731E41" w:rsidRDefault="006E0072" w:rsidP="006E0072">
      <w:pPr>
        <w:pStyle w:val="paragraph"/>
      </w:pPr>
      <w:r w:rsidRPr="00731E41">
        <w:tab/>
        <w:t>(c)</w:t>
      </w:r>
      <w:r w:rsidRPr="00731E41">
        <w:tab/>
        <w:t xml:space="preserve">was not a foreign hybrid in relation to an income year (the </w:t>
      </w:r>
      <w:r w:rsidRPr="00731E41">
        <w:rPr>
          <w:b/>
          <w:i/>
        </w:rPr>
        <w:t>pre</w:t>
      </w:r>
      <w:r w:rsidR="00731E41">
        <w:rPr>
          <w:b/>
          <w:i/>
        </w:rPr>
        <w:noBreakHyphen/>
      </w:r>
      <w:r w:rsidRPr="00731E41">
        <w:rPr>
          <w:b/>
          <w:i/>
        </w:rPr>
        <w:t>hybrid year</w:t>
      </w:r>
      <w:r w:rsidRPr="00731E41">
        <w:t>) before the previous year;</w:t>
      </w:r>
    </w:p>
    <w:p w:rsidR="006E0072" w:rsidRPr="00731E41" w:rsidRDefault="006E0072" w:rsidP="006E0072">
      <w:pPr>
        <w:pStyle w:val="subsection2"/>
      </w:pPr>
      <w:r w:rsidRPr="00731E41">
        <w:t>from deducting, in the post</w:t>
      </w:r>
      <w:r w:rsidR="00731E41">
        <w:noBreakHyphen/>
      </w:r>
      <w:r w:rsidRPr="00731E41">
        <w:t xml:space="preserve">hybrid year, a </w:t>
      </w:r>
      <w:r w:rsidR="00731E41" w:rsidRPr="00731E41">
        <w:rPr>
          <w:position w:val="6"/>
          <w:sz w:val="16"/>
        </w:rPr>
        <w:t>*</w:t>
      </w:r>
      <w:r w:rsidRPr="00731E41">
        <w:t>tax loss for the pre</w:t>
      </w:r>
      <w:r w:rsidR="00731E41">
        <w:noBreakHyphen/>
      </w:r>
      <w:r w:rsidRPr="00731E41">
        <w:t>hybrid year.</w:t>
      </w:r>
    </w:p>
    <w:p w:rsidR="006E0072" w:rsidRPr="00731E41" w:rsidRDefault="006E0072" w:rsidP="006E0072">
      <w:pPr>
        <w:pStyle w:val="ActHead5"/>
      </w:pPr>
      <w:bookmarkStart w:id="401" w:name="_Toc397085687"/>
      <w:r w:rsidRPr="00731E41">
        <w:rPr>
          <w:rStyle w:val="CharSectno"/>
        </w:rPr>
        <w:t>830</w:t>
      </w:r>
      <w:r w:rsidR="00731E41">
        <w:rPr>
          <w:rStyle w:val="CharSectno"/>
        </w:rPr>
        <w:noBreakHyphen/>
      </w:r>
      <w:r w:rsidRPr="00731E41">
        <w:rPr>
          <w:rStyle w:val="CharSectno"/>
        </w:rPr>
        <w:t>120</w:t>
      </w:r>
      <w:r w:rsidRPr="00731E41">
        <w:t xml:space="preserve">  End of CFC’s last statutory accounting period</w:t>
      </w:r>
      <w:bookmarkEnd w:id="401"/>
    </w:p>
    <w:p w:rsidR="006E0072" w:rsidRPr="00731E41" w:rsidRDefault="006E0072" w:rsidP="006E0072">
      <w:pPr>
        <w:pStyle w:val="subsection"/>
        <w:keepNext/>
      </w:pPr>
      <w:r w:rsidRPr="00731E41">
        <w:tab/>
      </w:r>
      <w:r w:rsidRPr="00731E41">
        <w:tab/>
        <w:t>If:</w:t>
      </w:r>
    </w:p>
    <w:p w:rsidR="006E0072" w:rsidRPr="00731E41" w:rsidRDefault="006E0072" w:rsidP="006E0072">
      <w:pPr>
        <w:pStyle w:val="paragraph"/>
      </w:pPr>
      <w:r w:rsidRPr="00731E41">
        <w:tab/>
        <w:t>(a)</w:t>
      </w:r>
      <w:r w:rsidRPr="00731E41">
        <w:tab/>
        <w:t xml:space="preserve">a taxpayer is a partner in an entity that becomes a </w:t>
      </w:r>
      <w:r w:rsidR="00731E41" w:rsidRPr="00731E41">
        <w:rPr>
          <w:position w:val="6"/>
          <w:sz w:val="16"/>
        </w:rPr>
        <w:t>*</w:t>
      </w:r>
      <w:r w:rsidRPr="00731E41">
        <w:t>foreign hybrid in relation to an income year; and</w:t>
      </w:r>
    </w:p>
    <w:p w:rsidR="006E0072" w:rsidRPr="00731E41" w:rsidRDefault="006E0072" w:rsidP="006E0072">
      <w:pPr>
        <w:pStyle w:val="paragraph"/>
      </w:pPr>
      <w:r w:rsidRPr="00731E41">
        <w:tab/>
        <w:t>(b)</w:t>
      </w:r>
      <w:r w:rsidRPr="00731E41">
        <w:tab/>
        <w:t xml:space="preserve">the entity was a </w:t>
      </w:r>
      <w:r w:rsidR="00731E41" w:rsidRPr="00731E41">
        <w:rPr>
          <w:position w:val="6"/>
          <w:sz w:val="16"/>
        </w:rPr>
        <w:t>*</w:t>
      </w:r>
      <w:r w:rsidRPr="00731E41">
        <w:t>CFC at the end of the taxpayer’s preceding income year; and</w:t>
      </w:r>
    </w:p>
    <w:p w:rsidR="006E0072" w:rsidRPr="00731E41" w:rsidRDefault="006E0072" w:rsidP="006E0072">
      <w:pPr>
        <w:pStyle w:val="paragraph"/>
      </w:pPr>
      <w:r w:rsidRPr="00731E41">
        <w:tab/>
        <w:t>(c)</w:t>
      </w:r>
      <w:r w:rsidRPr="00731E41">
        <w:tab/>
        <w:t xml:space="preserve">the last </w:t>
      </w:r>
      <w:r w:rsidR="00731E41" w:rsidRPr="00731E41">
        <w:rPr>
          <w:position w:val="6"/>
          <w:sz w:val="16"/>
        </w:rPr>
        <w:t>*</w:t>
      </w:r>
      <w:r w:rsidRPr="00731E41">
        <w:t>statutory accounting period of the CFC did not end at the end of the taxpayer’s preceding income year; and</w:t>
      </w:r>
    </w:p>
    <w:p w:rsidR="006E0072" w:rsidRPr="00731E41" w:rsidRDefault="006E0072" w:rsidP="006E0072">
      <w:pPr>
        <w:pStyle w:val="paragraph"/>
      </w:pPr>
      <w:r w:rsidRPr="00731E41">
        <w:tab/>
        <w:t>(d)</w:t>
      </w:r>
      <w:r w:rsidRPr="00731E41">
        <w:tab/>
        <w:t xml:space="preserve">if it had so ended, the taxpayer would have been an </w:t>
      </w:r>
      <w:r w:rsidR="00731E41" w:rsidRPr="00731E41">
        <w:rPr>
          <w:position w:val="6"/>
          <w:sz w:val="16"/>
        </w:rPr>
        <w:t>*</w:t>
      </w:r>
      <w:r w:rsidRPr="00731E41">
        <w:t>attributable taxpayer in relation to the CFC;</w:t>
      </w:r>
    </w:p>
    <w:p w:rsidR="006E0072" w:rsidRPr="00731E41" w:rsidRDefault="006E0072" w:rsidP="006E0072">
      <w:pPr>
        <w:pStyle w:val="subsection2"/>
      </w:pPr>
      <w:r w:rsidRPr="00731E41">
        <w:t xml:space="preserve">for the purposes of working out the </w:t>
      </w:r>
      <w:r w:rsidR="00731E41" w:rsidRPr="00731E41">
        <w:rPr>
          <w:position w:val="6"/>
          <w:sz w:val="16"/>
        </w:rPr>
        <w:t>*</w:t>
      </w:r>
      <w:r w:rsidRPr="00731E41">
        <w:t>attributable income of the CFC for the taxpayer in respect of the last statutory accounting period of the CFC, that statutory accounting period ends at the end of the taxpayer’s preceding income year.</w:t>
      </w:r>
    </w:p>
    <w:p w:rsidR="006E0072" w:rsidRPr="00731E41" w:rsidRDefault="006E0072" w:rsidP="006E0072">
      <w:pPr>
        <w:pStyle w:val="ActHead5"/>
      </w:pPr>
      <w:bookmarkStart w:id="402" w:name="_Toc397085688"/>
      <w:r w:rsidRPr="00731E41">
        <w:rPr>
          <w:rStyle w:val="CharSectno"/>
        </w:rPr>
        <w:lastRenderedPageBreak/>
        <w:t>830</w:t>
      </w:r>
      <w:r w:rsidR="00731E41">
        <w:rPr>
          <w:rStyle w:val="CharSectno"/>
        </w:rPr>
        <w:noBreakHyphen/>
      </w:r>
      <w:r w:rsidRPr="00731E41">
        <w:rPr>
          <w:rStyle w:val="CharSectno"/>
        </w:rPr>
        <w:t>125</w:t>
      </w:r>
      <w:r w:rsidRPr="00731E41">
        <w:t xml:space="preserve">  How long interest in asset, or asset, held</w:t>
      </w:r>
      <w:bookmarkEnd w:id="402"/>
    </w:p>
    <w:p w:rsidR="006E0072" w:rsidRPr="00731E41" w:rsidRDefault="006E0072" w:rsidP="006E0072">
      <w:pPr>
        <w:pStyle w:val="SubsectionHead"/>
      </w:pPr>
      <w:r w:rsidRPr="00731E41">
        <w:t>Partner’s interest in asset when entity becomes a foreign hybrid</w:t>
      </w:r>
    </w:p>
    <w:p w:rsidR="006E0072" w:rsidRPr="00731E41" w:rsidRDefault="006E0072" w:rsidP="006E0072">
      <w:pPr>
        <w:pStyle w:val="subsection"/>
      </w:pPr>
      <w:r w:rsidRPr="00731E41">
        <w:tab/>
        <w:t>(1)</w:t>
      </w:r>
      <w:r w:rsidRPr="00731E41">
        <w:tab/>
        <w:t xml:space="preserve">If an entity becomes a </w:t>
      </w:r>
      <w:r w:rsidR="00731E41" w:rsidRPr="00731E41">
        <w:rPr>
          <w:position w:val="6"/>
          <w:sz w:val="16"/>
        </w:rPr>
        <w:t>*</w:t>
      </w:r>
      <w:r w:rsidRPr="00731E41">
        <w:t>foreign hybrid company in relation to an income year, the interest that a partner has in an asset as mentioned in section</w:t>
      </w:r>
      <w:r w:rsidR="00731E41">
        <w:t> </w:t>
      </w:r>
      <w:r w:rsidRPr="00731E41">
        <w:t>830</w:t>
      </w:r>
      <w:r w:rsidR="00731E41">
        <w:noBreakHyphen/>
      </w:r>
      <w:r w:rsidRPr="00731E41">
        <w:t xml:space="preserve">35 is taken to have been held by the partner (except for the purposes of having the </w:t>
      </w:r>
      <w:r w:rsidR="00731E41" w:rsidRPr="00731E41">
        <w:rPr>
          <w:position w:val="6"/>
          <w:sz w:val="16"/>
        </w:rPr>
        <w:t>*</w:t>
      </w:r>
      <w:r w:rsidRPr="00731E41">
        <w:t>tax cost of the interest set) from the later of the following times:</w:t>
      </w:r>
    </w:p>
    <w:p w:rsidR="006E0072" w:rsidRPr="00731E41" w:rsidRDefault="006E0072" w:rsidP="006E0072">
      <w:pPr>
        <w:pStyle w:val="paragraph"/>
      </w:pPr>
      <w:r w:rsidRPr="00731E41">
        <w:tab/>
        <w:t>(a)</w:t>
      </w:r>
      <w:r w:rsidRPr="00731E41">
        <w:tab/>
        <w:t xml:space="preserve">when the entity </w:t>
      </w:r>
      <w:r w:rsidR="00731E41" w:rsidRPr="00731E41">
        <w:rPr>
          <w:position w:val="6"/>
          <w:sz w:val="16"/>
        </w:rPr>
        <w:t>*</w:t>
      </w:r>
      <w:r w:rsidRPr="00731E41">
        <w:t>acquired the asset;</w:t>
      </w:r>
    </w:p>
    <w:p w:rsidR="006E0072" w:rsidRPr="00731E41" w:rsidRDefault="006E0072" w:rsidP="006E0072">
      <w:pPr>
        <w:pStyle w:val="paragraph"/>
      </w:pPr>
      <w:r w:rsidRPr="00731E41">
        <w:tab/>
        <w:t>(b)</w:t>
      </w:r>
      <w:r w:rsidRPr="00731E41">
        <w:tab/>
        <w:t xml:space="preserve">when the partner acquired its </w:t>
      </w:r>
      <w:r w:rsidR="00731E41" w:rsidRPr="00731E41">
        <w:rPr>
          <w:position w:val="6"/>
          <w:sz w:val="16"/>
        </w:rPr>
        <w:t>*</w:t>
      </w:r>
      <w:r w:rsidRPr="00731E41">
        <w:t>shares in the entity.</w:t>
      </w:r>
    </w:p>
    <w:p w:rsidR="006E0072" w:rsidRPr="00731E41" w:rsidRDefault="006E0072" w:rsidP="006E0072">
      <w:pPr>
        <w:pStyle w:val="SubsectionHead"/>
      </w:pPr>
      <w:r w:rsidRPr="00731E41">
        <w:t>Entity’s asset when it ceases to be a foreign hybrid company</w:t>
      </w:r>
    </w:p>
    <w:p w:rsidR="006E0072" w:rsidRPr="00731E41" w:rsidRDefault="006E0072" w:rsidP="006E0072">
      <w:pPr>
        <w:pStyle w:val="subsection"/>
      </w:pPr>
      <w:r w:rsidRPr="00731E41">
        <w:tab/>
        <w:t>(2)</w:t>
      </w:r>
      <w:r w:rsidRPr="00731E41">
        <w:tab/>
        <w:t>If:</w:t>
      </w:r>
    </w:p>
    <w:p w:rsidR="006E0072" w:rsidRPr="00731E41" w:rsidRDefault="006E0072" w:rsidP="006E0072">
      <w:pPr>
        <w:pStyle w:val="paragraph"/>
      </w:pPr>
      <w:r w:rsidRPr="00731E41">
        <w:tab/>
        <w:t>(a)</w:t>
      </w:r>
      <w:r w:rsidRPr="00731E41">
        <w:tab/>
        <w:t xml:space="preserve">an entity is not a </w:t>
      </w:r>
      <w:r w:rsidR="00731E41" w:rsidRPr="00731E41">
        <w:rPr>
          <w:position w:val="6"/>
          <w:sz w:val="16"/>
        </w:rPr>
        <w:t>*</w:t>
      </w:r>
      <w:r w:rsidRPr="00731E41">
        <w:t xml:space="preserve">foreign hybrid company in relation to an income year (the </w:t>
      </w:r>
      <w:r w:rsidRPr="00731E41">
        <w:rPr>
          <w:b/>
          <w:i/>
        </w:rPr>
        <w:t>post</w:t>
      </w:r>
      <w:r w:rsidR="00731E41">
        <w:rPr>
          <w:b/>
          <w:i/>
        </w:rPr>
        <w:noBreakHyphen/>
      </w:r>
      <w:r w:rsidRPr="00731E41">
        <w:rPr>
          <w:b/>
          <w:i/>
        </w:rPr>
        <w:t>hybrid year</w:t>
      </w:r>
      <w:r w:rsidRPr="00731E41">
        <w:t>); and</w:t>
      </w:r>
    </w:p>
    <w:p w:rsidR="006E0072" w:rsidRPr="00731E41" w:rsidRDefault="006E0072" w:rsidP="006E0072">
      <w:pPr>
        <w:pStyle w:val="paragraph"/>
      </w:pPr>
      <w:r w:rsidRPr="00731E41">
        <w:tab/>
        <w:t>(b)</w:t>
      </w:r>
      <w:r w:rsidRPr="00731E41">
        <w:tab/>
        <w:t xml:space="preserve">the entity was a </w:t>
      </w:r>
      <w:r w:rsidR="00731E41" w:rsidRPr="00731E41">
        <w:rPr>
          <w:position w:val="6"/>
          <w:sz w:val="16"/>
        </w:rPr>
        <w:t>*</w:t>
      </w:r>
      <w:r w:rsidRPr="00731E41">
        <w:t>foreign hybrid company in relation to the preceding income year; and</w:t>
      </w:r>
    </w:p>
    <w:p w:rsidR="006E0072" w:rsidRPr="00731E41" w:rsidRDefault="006E0072" w:rsidP="006E0072">
      <w:pPr>
        <w:pStyle w:val="paragraph"/>
      </w:pPr>
      <w:r w:rsidRPr="00731E41">
        <w:tab/>
        <w:t>(c)</w:t>
      </w:r>
      <w:r w:rsidRPr="00731E41">
        <w:tab/>
        <w:t>during:</w:t>
      </w:r>
    </w:p>
    <w:p w:rsidR="006E0072" w:rsidRPr="00731E41" w:rsidRDefault="006E0072" w:rsidP="006E0072">
      <w:pPr>
        <w:pStyle w:val="paragraphsub"/>
      </w:pPr>
      <w:r w:rsidRPr="00731E41">
        <w:tab/>
        <w:t>(i)</w:t>
      </w:r>
      <w:r w:rsidRPr="00731E41">
        <w:tab/>
        <w:t>that preceding income year; or</w:t>
      </w:r>
    </w:p>
    <w:p w:rsidR="006E0072" w:rsidRPr="00731E41" w:rsidRDefault="006E0072" w:rsidP="006E0072">
      <w:pPr>
        <w:pStyle w:val="paragraphsub"/>
      </w:pPr>
      <w:r w:rsidRPr="00731E41">
        <w:tab/>
        <w:t>(ii)</w:t>
      </w:r>
      <w:r w:rsidRPr="00731E41">
        <w:tab/>
        <w:t>any earlier income year in relation to which the entity was also a foreign hybrid;</w:t>
      </w:r>
    </w:p>
    <w:p w:rsidR="006E0072" w:rsidRPr="00731E41" w:rsidRDefault="006E0072" w:rsidP="006E0072">
      <w:pPr>
        <w:pStyle w:val="paragraph"/>
      </w:pPr>
      <w:r w:rsidRPr="00731E41">
        <w:tab/>
      </w:r>
      <w:r w:rsidRPr="00731E41">
        <w:tab/>
        <w:t xml:space="preserve">but not at the start of the first income year in relation to which the entity was a foreign hybrid company, the partners in the foreign hybrid company </w:t>
      </w:r>
      <w:r w:rsidR="00731E41" w:rsidRPr="00731E41">
        <w:rPr>
          <w:position w:val="6"/>
          <w:sz w:val="16"/>
        </w:rPr>
        <w:t>*</w:t>
      </w:r>
      <w:r w:rsidRPr="00731E41">
        <w:t>acquired an interest in an asset that is an asset of the entity at the start of the post</w:t>
      </w:r>
      <w:r w:rsidR="00731E41">
        <w:noBreakHyphen/>
      </w:r>
      <w:r w:rsidRPr="00731E41">
        <w:t>hybrid year;</w:t>
      </w:r>
    </w:p>
    <w:p w:rsidR="006E0072" w:rsidRPr="00731E41" w:rsidRDefault="006E0072" w:rsidP="006E0072">
      <w:pPr>
        <w:pStyle w:val="subsection2"/>
      </w:pPr>
      <w:r w:rsidRPr="00731E41">
        <w:t xml:space="preserve">the asset is taken to have been held by the entity (except for the purposes of having the </w:t>
      </w:r>
      <w:r w:rsidR="00731E41" w:rsidRPr="00731E41">
        <w:rPr>
          <w:position w:val="6"/>
          <w:sz w:val="16"/>
        </w:rPr>
        <w:t>*</w:t>
      </w:r>
      <w:r w:rsidRPr="00731E41">
        <w:t>tax cost of the asset set) from the time the partners acquired their interests in the asset.</w:t>
      </w:r>
    </w:p>
    <w:p w:rsidR="006E0072" w:rsidRPr="00731E41" w:rsidRDefault="006E0072" w:rsidP="006E0072">
      <w:pPr>
        <w:pStyle w:val="ActHead3"/>
        <w:pageBreakBefore/>
      </w:pPr>
      <w:bookmarkStart w:id="403" w:name="_Toc397085689"/>
      <w:r w:rsidRPr="00731E41">
        <w:rPr>
          <w:rStyle w:val="CharDivNo"/>
        </w:rPr>
        <w:lastRenderedPageBreak/>
        <w:t>Division</w:t>
      </w:r>
      <w:r w:rsidR="00731E41">
        <w:rPr>
          <w:rStyle w:val="CharDivNo"/>
        </w:rPr>
        <w:t> </w:t>
      </w:r>
      <w:r w:rsidRPr="00731E41">
        <w:rPr>
          <w:rStyle w:val="CharDivNo"/>
        </w:rPr>
        <w:t>840</w:t>
      </w:r>
      <w:r w:rsidRPr="00731E41">
        <w:t>—</w:t>
      </w:r>
      <w:r w:rsidRPr="00731E41">
        <w:rPr>
          <w:rStyle w:val="CharDivText"/>
        </w:rPr>
        <w:t>Withholding taxes</w:t>
      </w:r>
      <w:bookmarkEnd w:id="403"/>
    </w:p>
    <w:p w:rsidR="006E0072" w:rsidRPr="00731E41" w:rsidRDefault="006E0072" w:rsidP="006E0072">
      <w:pPr>
        <w:pStyle w:val="TofSectsHeading"/>
      </w:pPr>
      <w:r w:rsidRPr="00731E41">
        <w:t>Table of Subdivisions</w:t>
      </w:r>
    </w:p>
    <w:p w:rsidR="006E0072" w:rsidRPr="00731E41" w:rsidRDefault="006E0072" w:rsidP="006E0072">
      <w:pPr>
        <w:pStyle w:val="TofSectsSubdiv"/>
      </w:pPr>
      <w:r w:rsidRPr="00731E41">
        <w:tab/>
        <w:t>Guide to Division</w:t>
      </w:r>
      <w:r w:rsidR="00731E41">
        <w:t> </w:t>
      </w:r>
      <w:r w:rsidRPr="00731E41">
        <w:t>840</w:t>
      </w:r>
    </w:p>
    <w:p w:rsidR="006E0072" w:rsidRPr="00731E41" w:rsidRDefault="006E0072" w:rsidP="006E0072">
      <w:pPr>
        <w:pStyle w:val="TofSectsSubdiv"/>
      </w:pPr>
      <w:r w:rsidRPr="00731E41">
        <w:t>840</w:t>
      </w:r>
      <w:r w:rsidR="00731E41">
        <w:noBreakHyphen/>
      </w:r>
      <w:r w:rsidRPr="00731E41">
        <w:t>M</w:t>
      </w:r>
      <w:r w:rsidRPr="00731E41">
        <w:tab/>
        <w:t>Managed investment trust withholding tax</w:t>
      </w:r>
    </w:p>
    <w:p w:rsidR="006E0072" w:rsidRPr="00731E41" w:rsidRDefault="006E0072" w:rsidP="006E0072">
      <w:pPr>
        <w:pStyle w:val="TofSectsSubdiv"/>
      </w:pPr>
      <w:r w:rsidRPr="00731E41">
        <w:t>840</w:t>
      </w:r>
      <w:r w:rsidR="00731E41">
        <w:noBreakHyphen/>
      </w:r>
      <w:r w:rsidRPr="00731E41">
        <w:t>S</w:t>
      </w:r>
      <w:r w:rsidRPr="00731E41">
        <w:tab/>
        <w:t>Seasonal Labour Mobility Program withholding tax</w:t>
      </w:r>
    </w:p>
    <w:p w:rsidR="006E0072" w:rsidRPr="00731E41" w:rsidRDefault="006E0072" w:rsidP="006E0072">
      <w:pPr>
        <w:pStyle w:val="ActHead4"/>
      </w:pPr>
      <w:bookmarkStart w:id="404" w:name="_Toc397085690"/>
      <w:r w:rsidRPr="00731E41">
        <w:t>Guide to Division</w:t>
      </w:r>
      <w:r w:rsidR="00731E41">
        <w:t> </w:t>
      </w:r>
      <w:r w:rsidRPr="00731E41">
        <w:t>840</w:t>
      </w:r>
      <w:bookmarkEnd w:id="404"/>
    </w:p>
    <w:p w:rsidR="006E0072" w:rsidRPr="00731E41" w:rsidRDefault="006E0072" w:rsidP="006E0072">
      <w:pPr>
        <w:pStyle w:val="ActHead5"/>
      </w:pPr>
      <w:bookmarkStart w:id="405" w:name="_Toc397085691"/>
      <w:r w:rsidRPr="00731E41">
        <w:rPr>
          <w:rStyle w:val="CharSectno"/>
        </w:rPr>
        <w:t>840</w:t>
      </w:r>
      <w:r w:rsidR="00731E41">
        <w:rPr>
          <w:rStyle w:val="CharSectno"/>
        </w:rPr>
        <w:noBreakHyphen/>
      </w:r>
      <w:r w:rsidRPr="00731E41">
        <w:rPr>
          <w:rStyle w:val="CharSectno"/>
        </w:rPr>
        <w:t>1</w:t>
      </w:r>
      <w:r w:rsidRPr="00731E41">
        <w:t xml:space="preserve">  What this Division is about</w:t>
      </w:r>
      <w:bookmarkEnd w:id="405"/>
    </w:p>
    <w:p w:rsidR="006E0072" w:rsidRPr="00731E41" w:rsidRDefault="006E0072" w:rsidP="006E0072">
      <w:pPr>
        <w:pStyle w:val="BoxText"/>
      </w:pPr>
      <w:r w:rsidRPr="00731E41">
        <w:t>This Division provides the rules to determine if you are liable to pay income tax in respect of certain Australian sourced income paid to you, or which you are entitled to receive.</w:t>
      </w:r>
    </w:p>
    <w:p w:rsidR="006E0072" w:rsidRPr="00731E41" w:rsidRDefault="006E0072" w:rsidP="006E0072">
      <w:pPr>
        <w:pStyle w:val="BoxText"/>
      </w:pPr>
      <w:r w:rsidRPr="00731E41">
        <w:t>The rules are relevant for foreign residents and certain other entities.</w:t>
      </w:r>
    </w:p>
    <w:p w:rsidR="006E0072" w:rsidRPr="00731E41" w:rsidRDefault="006E0072" w:rsidP="006E0072">
      <w:pPr>
        <w:pStyle w:val="BoxText"/>
      </w:pPr>
      <w:r w:rsidRPr="00731E41">
        <w:t xml:space="preserve">The income tax payable is a withholding tax. The associated withholding obligations are in the </w:t>
      </w:r>
      <w:r w:rsidRPr="00731E41">
        <w:rPr>
          <w:i/>
        </w:rPr>
        <w:t>Taxation Administration Act 1953</w:t>
      </w:r>
      <w:r w:rsidRPr="00731E41">
        <w:t>.</w:t>
      </w:r>
    </w:p>
    <w:p w:rsidR="006E0072" w:rsidRPr="00731E41" w:rsidRDefault="006E0072" w:rsidP="006E0072">
      <w:pPr>
        <w:pStyle w:val="BoxText"/>
      </w:pPr>
      <w:r w:rsidRPr="00731E41">
        <w:t>Amounts on which there is a liability to pay withholding tax are non</w:t>
      </w:r>
      <w:r w:rsidR="00731E41">
        <w:noBreakHyphen/>
      </w:r>
      <w:r w:rsidRPr="00731E41">
        <w:t>assessable non</w:t>
      </w:r>
      <w:r w:rsidR="00731E41">
        <w:noBreakHyphen/>
      </w:r>
      <w:r w:rsidRPr="00731E41">
        <w:t>exempt income.</w:t>
      </w:r>
    </w:p>
    <w:p w:rsidR="006E0072" w:rsidRPr="00731E41" w:rsidRDefault="006E0072" w:rsidP="006E0072">
      <w:pPr>
        <w:pStyle w:val="ActHead4"/>
      </w:pPr>
      <w:bookmarkStart w:id="406" w:name="_Toc397085692"/>
      <w:r w:rsidRPr="00731E41">
        <w:rPr>
          <w:rStyle w:val="CharSubdNo"/>
        </w:rPr>
        <w:t>Subdivision</w:t>
      </w:r>
      <w:r w:rsidR="00731E41">
        <w:rPr>
          <w:rStyle w:val="CharSubdNo"/>
        </w:rPr>
        <w:t> </w:t>
      </w:r>
      <w:r w:rsidRPr="00731E41">
        <w:rPr>
          <w:rStyle w:val="CharSubdNo"/>
        </w:rPr>
        <w:t>840</w:t>
      </w:r>
      <w:r w:rsidR="00731E41">
        <w:rPr>
          <w:rStyle w:val="CharSubdNo"/>
        </w:rPr>
        <w:noBreakHyphen/>
      </w:r>
      <w:r w:rsidRPr="00731E41">
        <w:rPr>
          <w:rStyle w:val="CharSubdNo"/>
        </w:rPr>
        <w:t>M</w:t>
      </w:r>
      <w:r w:rsidRPr="00731E41">
        <w:t>—</w:t>
      </w:r>
      <w:r w:rsidRPr="00731E41">
        <w:rPr>
          <w:rStyle w:val="CharSubdText"/>
        </w:rPr>
        <w:t>Managed investment trust withholding tax</w:t>
      </w:r>
      <w:bookmarkEnd w:id="406"/>
    </w:p>
    <w:p w:rsidR="006E0072" w:rsidRPr="00731E41" w:rsidRDefault="006E0072" w:rsidP="006E0072">
      <w:pPr>
        <w:pStyle w:val="ActHead4"/>
      </w:pPr>
      <w:bookmarkStart w:id="407" w:name="_Toc397085693"/>
      <w:r w:rsidRPr="00731E41">
        <w:t>Guide to Subdivision</w:t>
      </w:r>
      <w:r w:rsidR="00731E41">
        <w:t> </w:t>
      </w:r>
      <w:r w:rsidRPr="00731E41">
        <w:t>840</w:t>
      </w:r>
      <w:r w:rsidR="00731E41">
        <w:noBreakHyphen/>
      </w:r>
      <w:r w:rsidRPr="00731E41">
        <w:t>M</w:t>
      </w:r>
      <w:bookmarkEnd w:id="407"/>
    </w:p>
    <w:p w:rsidR="006E0072" w:rsidRPr="00731E41" w:rsidRDefault="006E0072" w:rsidP="006E0072">
      <w:pPr>
        <w:pStyle w:val="ActHead5"/>
      </w:pPr>
      <w:bookmarkStart w:id="408" w:name="_Toc397085694"/>
      <w:r w:rsidRPr="00731E41">
        <w:rPr>
          <w:rStyle w:val="CharSectno"/>
        </w:rPr>
        <w:t>840</w:t>
      </w:r>
      <w:r w:rsidR="00731E41">
        <w:rPr>
          <w:rStyle w:val="CharSectno"/>
        </w:rPr>
        <w:noBreakHyphen/>
      </w:r>
      <w:r w:rsidRPr="00731E41">
        <w:rPr>
          <w:rStyle w:val="CharSectno"/>
        </w:rPr>
        <w:t>800</w:t>
      </w:r>
      <w:r w:rsidRPr="00731E41">
        <w:t xml:space="preserve">  What this Subdivision is about</w:t>
      </w:r>
      <w:bookmarkEnd w:id="408"/>
    </w:p>
    <w:p w:rsidR="006E0072" w:rsidRPr="00731E41" w:rsidRDefault="006E0072" w:rsidP="006E0072">
      <w:pPr>
        <w:pStyle w:val="BoxText"/>
      </w:pPr>
      <w:r w:rsidRPr="00731E41">
        <w:t>If you are a foreign resident you may be liable to pay income tax on certain amounts of Australian sourced net income (other than dividends, interest and royalties) of a managed investment trust that are either paid to you or to which you become entitled.</w:t>
      </w:r>
    </w:p>
    <w:p w:rsidR="006E0072" w:rsidRPr="00731E41" w:rsidRDefault="006E0072" w:rsidP="006E0072">
      <w:pPr>
        <w:pStyle w:val="BoxText"/>
      </w:pPr>
      <w:r w:rsidRPr="00731E41">
        <w:lastRenderedPageBreak/>
        <w:t>A beneficiary of a trust in the capacity of a trustee of another trust will not be liable to income tax on these amounts.</w:t>
      </w:r>
    </w:p>
    <w:p w:rsidR="006E0072" w:rsidRPr="00731E41" w:rsidRDefault="006E0072" w:rsidP="006E0072">
      <w:pPr>
        <w:pStyle w:val="BoxText"/>
      </w:pPr>
      <w:r w:rsidRPr="00731E41">
        <w:t>Amounts on which there is a liability to pay withholding tax are non</w:t>
      </w:r>
      <w:r w:rsidR="00731E41">
        <w:noBreakHyphen/>
      </w:r>
      <w:r w:rsidRPr="00731E41">
        <w:t>assessable non</w:t>
      </w:r>
      <w:r w:rsidR="00731E41">
        <w:noBreakHyphen/>
      </w:r>
      <w:r w:rsidRPr="00731E41">
        <w:t>exempt income.</w:t>
      </w:r>
    </w:p>
    <w:p w:rsidR="006E0072" w:rsidRPr="00731E41" w:rsidRDefault="006E0072" w:rsidP="006E0072">
      <w:pPr>
        <w:pStyle w:val="TofSectsHeading"/>
        <w:keepNext/>
      </w:pPr>
      <w:r w:rsidRPr="00731E41">
        <w:t>Table of sections</w:t>
      </w:r>
    </w:p>
    <w:p w:rsidR="006E0072" w:rsidRPr="00731E41" w:rsidRDefault="006E0072" w:rsidP="006E0072">
      <w:pPr>
        <w:pStyle w:val="TofSectsGroupHeading"/>
      </w:pPr>
      <w:r w:rsidRPr="00731E41">
        <w:t>Operative provisions</w:t>
      </w:r>
    </w:p>
    <w:p w:rsidR="006E0072" w:rsidRPr="00731E41" w:rsidRDefault="006E0072" w:rsidP="006E0072">
      <w:pPr>
        <w:pStyle w:val="TofSectsSection"/>
      </w:pPr>
      <w:r w:rsidRPr="00731E41">
        <w:t>840</w:t>
      </w:r>
      <w:r w:rsidR="00731E41">
        <w:noBreakHyphen/>
      </w:r>
      <w:r w:rsidRPr="00731E41">
        <w:t>805</w:t>
      </w:r>
      <w:r w:rsidRPr="00731E41">
        <w:tab/>
        <w:t>Liability for managed investment trust withholding tax</w:t>
      </w:r>
    </w:p>
    <w:p w:rsidR="006E0072" w:rsidRPr="00731E41" w:rsidRDefault="006E0072" w:rsidP="006E0072">
      <w:pPr>
        <w:pStyle w:val="TofSectsSection"/>
      </w:pPr>
      <w:r w:rsidRPr="00731E41">
        <w:t>840</w:t>
      </w:r>
      <w:r w:rsidR="00731E41">
        <w:noBreakHyphen/>
      </w:r>
      <w:r w:rsidRPr="00731E41">
        <w:t>810</w:t>
      </w:r>
      <w:r w:rsidRPr="00731E41">
        <w:tab/>
        <w:t>When managed investment trust withholding tax is payable</w:t>
      </w:r>
    </w:p>
    <w:p w:rsidR="006E0072" w:rsidRPr="00731E41" w:rsidRDefault="006E0072" w:rsidP="006E0072">
      <w:pPr>
        <w:pStyle w:val="TofSectsSection"/>
      </w:pPr>
      <w:r w:rsidRPr="00731E41">
        <w:t>840</w:t>
      </w:r>
      <w:r w:rsidR="00731E41">
        <w:noBreakHyphen/>
      </w:r>
      <w:r w:rsidRPr="00731E41">
        <w:t>815</w:t>
      </w:r>
      <w:r w:rsidRPr="00731E41">
        <w:tab/>
        <w:t>Certain income is non</w:t>
      </w:r>
      <w:r w:rsidR="00731E41">
        <w:noBreakHyphen/>
      </w:r>
      <w:r w:rsidRPr="00731E41">
        <w:t>assessable non</w:t>
      </w:r>
      <w:r w:rsidR="00731E41">
        <w:noBreakHyphen/>
      </w:r>
      <w:r w:rsidRPr="00731E41">
        <w:t>exempt income</w:t>
      </w:r>
    </w:p>
    <w:p w:rsidR="006E0072" w:rsidRPr="00731E41" w:rsidRDefault="006E0072" w:rsidP="006E0072">
      <w:pPr>
        <w:pStyle w:val="TofSectsSection"/>
      </w:pPr>
      <w:r w:rsidRPr="00731E41">
        <w:t>840</w:t>
      </w:r>
      <w:r w:rsidR="00731E41">
        <w:noBreakHyphen/>
      </w:r>
      <w:r w:rsidRPr="00731E41">
        <w:t>820</w:t>
      </w:r>
      <w:r w:rsidRPr="00731E41">
        <w:tab/>
        <w:t>Agency rules</w:t>
      </w:r>
    </w:p>
    <w:p w:rsidR="006E0072" w:rsidRPr="00731E41" w:rsidRDefault="006E0072" w:rsidP="006E0072">
      <w:pPr>
        <w:pStyle w:val="ActHead4"/>
      </w:pPr>
      <w:bookmarkStart w:id="409" w:name="_Toc397085695"/>
      <w:r w:rsidRPr="00731E41">
        <w:t>Operative provisions</w:t>
      </w:r>
      <w:bookmarkEnd w:id="409"/>
    </w:p>
    <w:p w:rsidR="006E0072" w:rsidRPr="00731E41" w:rsidRDefault="006E0072" w:rsidP="006E0072">
      <w:pPr>
        <w:pStyle w:val="ActHead5"/>
      </w:pPr>
      <w:bookmarkStart w:id="410" w:name="_Toc397085696"/>
      <w:r w:rsidRPr="00731E41">
        <w:rPr>
          <w:rStyle w:val="CharSectno"/>
        </w:rPr>
        <w:t>840</w:t>
      </w:r>
      <w:r w:rsidR="00731E41">
        <w:rPr>
          <w:rStyle w:val="CharSectno"/>
        </w:rPr>
        <w:noBreakHyphen/>
      </w:r>
      <w:r w:rsidRPr="00731E41">
        <w:rPr>
          <w:rStyle w:val="CharSectno"/>
        </w:rPr>
        <w:t>805</w:t>
      </w:r>
      <w:r w:rsidRPr="00731E41">
        <w:t xml:space="preserve">  Liability for managed investment trust withholding tax</w:t>
      </w:r>
      <w:bookmarkEnd w:id="410"/>
    </w:p>
    <w:p w:rsidR="006E0072" w:rsidRPr="00731E41" w:rsidRDefault="006E0072" w:rsidP="006E0072">
      <w:pPr>
        <w:pStyle w:val="SubsectionHead"/>
      </w:pPr>
      <w:r w:rsidRPr="00731E41">
        <w:t>Liability</w:t>
      </w:r>
    </w:p>
    <w:p w:rsidR="006E0072" w:rsidRPr="00731E41" w:rsidRDefault="006E0072" w:rsidP="006E0072">
      <w:pPr>
        <w:pStyle w:val="subsection"/>
      </w:pPr>
      <w:r w:rsidRPr="00731E41">
        <w:tab/>
        <w:t>(1)</w:t>
      </w:r>
      <w:r w:rsidRPr="00731E41">
        <w:tab/>
        <w:t xml:space="preserve">You are liable to pay income tax at the rate declared by the Parliament on the amount identified in </w:t>
      </w:r>
      <w:r w:rsidR="00731E41">
        <w:t>subsection (</w:t>
      </w:r>
      <w:r w:rsidRPr="00731E41">
        <w:t>2), (3) or (4) as the fund payment part if that subsection applies to you.</w:t>
      </w:r>
    </w:p>
    <w:p w:rsidR="006E0072" w:rsidRPr="00731E41" w:rsidRDefault="006E0072" w:rsidP="006E0072">
      <w:pPr>
        <w:pStyle w:val="notetext"/>
      </w:pPr>
      <w:r w:rsidRPr="00731E41">
        <w:t>Note 1:</w:t>
      </w:r>
      <w:r w:rsidRPr="00731E41">
        <w:tab/>
        <w:t xml:space="preserve">The tax, which is called managed investment trust withholding tax, is imposed by the </w:t>
      </w:r>
      <w:r w:rsidRPr="00731E41">
        <w:rPr>
          <w:i/>
        </w:rPr>
        <w:t>Income Tax (Managed Investment Trust Withholding Tax) Act 2008</w:t>
      </w:r>
      <w:r w:rsidRPr="00731E41">
        <w:t xml:space="preserve"> and the rate of the tax is set out in that Act.</w:t>
      </w:r>
    </w:p>
    <w:p w:rsidR="006E0072" w:rsidRPr="00731E41" w:rsidRDefault="006E0072" w:rsidP="006E0072">
      <w:pPr>
        <w:pStyle w:val="notetext"/>
      </w:pPr>
      <w:r w:rsidRPr="00731E41">
        <w:t>Note 2:</w:t>
      </w:r>
      <w:r w:rsidRPr="00731E41">
        <w:tab/>
        <w:t>See Subdivision</w:t>
      </w:r>
      <w:r w:rsidR="00731E41">
        <w:t> </w:t>
      </w:r>
      <w:r w:rsidRPr="00731E41">
        <w:t>12</w:t>
      </w:r>
      <w:r w:rsidR="00731E41">
        <w:noBreakHyphen/>
      </w:r>
      <w:r w:rsidRPr="00731E41">
        <w:t>H in Schedule</w:t>
      </w:r>
      <w:r w:rsidR="00731E41">
        <w:t> </w:t>
      </w:r>
      <w:r w:rsidRPr="00731E41">
        <w:t xml:space="preserve">1 to the </w:t>
      </w:r>
      <w:r w:rsidRPr="00731E41">
        <w:rPr>
          <w:i/>
        </w:rPr>
        <w:t>Taxation Administration Act 1953</w:t>
      </w:r>
      <w:r w:rsidRPr="00731E41">
        <w:t xml:space="preserve"> for provisions dealing with withholding from fund payments.</w:t>
      </w:r>
    </w:p>
    <w:p w:rsidR="006E0072" w:rsidRPr="00731E41" w:rsidRDefault="006E0072" w:rsidP="006E0072">
      <w:pPr>
        <w:pStyle w:val="notetext"/>
      </w:pPr>
      <w:r w:rsidRPr="00731E41">
        <w:t>Note 3:</w:t>
      </w:r>
      <w:r w:rsidRPr="00731E41">
        <w:tab/>
        <w:t>This subsection does not apply to residents of information exchange countries for the first income year starting on or after the first 1</w:t>
      </w:r>
      <w:r w:rsidR="00731E41">
        <w:t> </w:t>
      </w:r>
      <w:r w:rsidRPr="00731E41">
        <w:t xml:space="preserve">July after the day on which the </w:t>
      </w:r>
      <w:r w:rsidRPr="00731E41">
        <w:rPr>
          <w:i/>
        </w:rPr>
        <w:t>Tax Laws Amendment (Election Commitments No.</w:t>
      </w:r>
      <w:r w:rsidR="00731E41">
        <w:rPr>
          <w:i/>
        </w:rPr>
        <w:t> </w:t>
      </w:r>
      <w:r w:rsidRPr="00731E41">
        <w:rPr>
          <w:i/>
        </w:rPr>
        <w:t>1) Act 2008</w:t>
      </w:r>
      <w:r w:rsidRPr="00731E41">
        <w:t xml:space="preserve"> receives the Royal Assent. Subdivision</w:t>
      </w:r>
      <w:r w:rsidR="00731E41">
        <w:t> </w:t>
      </w:r>
      <w:r w:rsidRPr="00731E41">
        <w:t>840</w:t>
      </w:r>
      <w:r w:rsidR="00731E41">
        <w:noBreakHyphen/>
      </w:r>
      <w:r w:rsidRPr="00731E41">
        <w:t xml:space="preserve">M of the </w:t>
      </w:r>
      <w:r w:rsidRPr="00731E41">
        <w:rPr>
          <w:i/>
        </w:rPr>
        <w:t>Income Tax (Transitional Provisions) Act 1997</w:t>
      </w:r>
      <w:r w:rsidRPr="00731E41">
        <w:t xml:space="preserve"> applies instead.</w:t>
      </w:r>
    </w:p>
    <w:p w:rsidR="006E0072" w:rsidRPr="00731E41" w:rsidRDefault="006E0072" w:rsidP="006E0072">
      <w:pPr>
        <w:pStyle w:val="SubsectionHead"/>
      </w:pPr>
      <w:r w:rsidRPr="00731E41">
        <w:lastRenderedPageBreak/>
        <w:t>Payments from managed investment trusts</w:t>
      </w:r>
    </w:p>
    <w:p w:rsidR="006E0072" w:rsidRPr="00731E41" w:rsidRDefault="006E0072" w:rsidP="006E0072">
      <w:pPr>
        <w:pStyle w:val="subsection"/>
        <w:keepNext/>
        <w:keepLines/>
      </w:pPr>
      <w:r w:rsidRPr="00731E41">
        <w:tab/>
        <w:t>(2)</w:t>
      </w:r>
      <w:r w:rsidRPr="00731E41">
        <w:tab/>
        <w:t>This subsection applies to you if:</w:t>
      </w:r>
    </w:p>
    <w:p w:rsidR="006E0072" w:rsidRPr="00731E41" w:rsidRDefault="006E0072" w:rsidP="006E0072">
      <w:pPr>
        <w:pStyle w:val="paragraph"/>
        <w:tabs>
          <w:tab w:val="left" w:pos="7040"/>
        </w:tabs>
      </w:pPr>
      <w:r w:rsidRPr="00731E41">
        <w:tab/>
        <w:t>(a)</w:t>
      </w:r>
      <w:r w:rsidRPr="00731E41">
        <w:tab/>
        <w:t xml:space="preserve">you are paid an amount from a trust that is a </w:t>
      </w:r>
      <w:r w:rsidR="00731E41" w:rsidRPr="00731E41">
        <w:rPr>
          <w:position w:val="6"/>
          <w:sz w:val="16"/>
        </w:rPr>
        <w:t>*</w:t>
      </w:r>
      <w:r w:rsidRPr="00731E41">
        <w:t>managed investment trust in relation to an income year, or an amount is applied or dealt with as you direct by such a trust; and</w:t>
      </w:r>
    </w:p>
    <w:p w:rsidR="006E0072" w:rsidRPr="00731E41" w:rsidRDefault="006E0072" w:rsidP="006E0072">
      <w:pPr>
        <w:pStyle w:val="paragraph"/>
      </w:pPr>
      <w:r w:rsidRPr="00731E41">
        <w:tab/>
        <w:t>(b)</w:t>
      </w:r>
      <w:r w:rsidRPr="00731E41">
        <w:tab/>
        <w:t xml:space="preserve">all or part of that amount (the </w:t>
      </w:r>
      <w:r w:rsidRPr="00731E41">
        <w:rPr>
          <w:b/>
          <w:i/>
        </w:rPr>
        <w:t>fund payment part</w:t>
      </w:r>
      <w:r w:rsidRPr="00731E41">
        <w:t xml:space="preserve">) is represented by a payment that is a </w:t>
      </w:r>
      <w:r w:rsidR="00731E41" w:rsidRPr="00731E41">
        <w:rPr>
          <w:position w:val="6"/>
          <w:sz w:val="16"/>
        </w:rPr>
        <w:t>*</w:t>
      </w:r>
      <w:r w:rsidRPr="00731E41">
        <w:t>fund payment in relation to that year; and</w:t>
      </w:r>
    </w:p>
    <w:p w:rsidR="006E0072" w:rsidRPr="00731E41" w:rsidRDefault="006E0072" w:rsidP="006E0072">
      <w:pPr>
        <w:pStyle w:val="paragraph"/>
      </w:pPr>
      <w:r w:rsidRPr="00731E41">
        <w:tab/>
        <w:t>(c)</w:t>
      </w:r>
      <w:r w:rsidRPr="00731E41">
        <w:tab/>
        <w:t>you are, in respect of the fund payment part, a beneficiary (but not a beneficiary in the capacity of a trustee of another trust); and</w:t>
      </w:r>
    </w:p>
    <w:p w:rsidR="006E0072" w:rsidRPr="00731E41" w:rsidRDefault="006E0072" w:rsidP="006E0072">
      <w:pPr>
        <w:pStyle w:val="paragraph"/>
      </w:pPr>
      <w:r w:rsidRPr="00731E41">
        <w:tab/>
        <w:t>(d)</w:t>
      </w:r>
      <w:r w:rsidRPr="00731E41">
        <w:tab/>
        <w:t>you are a foreign resident when you are paid the amount or when the amount is applied or dealt with as you direct.</w:t>
      </w:r>
    </w:p>
    <w:p w:rsidR="006E0072" w:rsidRPr="00731E41" w:rsidRDefault="006E0072" w:rsidP="006E0072">
      <w:pPr>
        <w:pStyle w:val="SubsectionHead"/>
      </w:pPr>
      <w:r w:rsidRPr="00731E41">
        <w:t>Payments from custodians</w:t>
      </w:r>
    </w:p>
    <w:p w:rsidR="006E0072" w:rsidRPr="00731E41" w:rsidRDefault="006E0072" w:rsidP="006E0072">
      <w:pPr>
        <w:pStyle w:val="subsection"/>
      </w:pPr>
      <w:r w:rsidRPr="00731E41">
        <w:tab/>
        <w:t>(3)</w:t>
      </w:r>
      <w:r w:rsidRPr="00731E41">
        <w:tab/>
        <w:t>This subsection applies to you if:</w:t>
      </w:r>
    </w:p>
    <w:p w:rsidR="006E0072" w:rsidRPr="00731E41" w:rsidRDefault="006E0072" w:rsidP="006E0072">
      <w:pPr>
        <w:pStyle w:val="paragraph"/>
      </w:pPr>
      <w:r w:rsidRPr="00731E41">
        <w:tab/>
        <w:t>(a)</w:t>
      </w:r>
      <w:r w:rsidRPr="00731E41">
        <w:tab/>
        <w:t xml:space="preserve">you are paid an amount from a </w:t>
      </w:r>
      <w:r w:rsidR="00731E41" w:rsidRPr="00731E41">
        <w:rPr>
          <w:position w:val="6"/>
          <w:sz w:val="16"/>
        </w:rPr>
        <w:t>*</w:t>
      </w:r>
      <w:r w:rsidRPr="00731E41">
        <w:t>custodian, or an amount is applied or dealt with as you direct by a custodian; and</w:t>
      </w:r>
    </w:p>
    <w:p w:rsidR="006E0072" w:rsidRPr="00731E41" w:rsidRDefault="006E0072" w:rsidP="006E0072">
      <w:pPr>
        <w:pStyle w:val="paragraph"/>
      </w:pPr>
      <w:r w:rsidRPr="00731E41">
        <w:tab/>
        <w:t>(b)</w:t>
      </w:r>
      <w:r w:rsidRPr="00731E41">
        <w:tab/>
        <w:t xml:space="preserve">all or part of that amount (the </w:t>
      </w:r>
      <w:r w:rsidRPr="00731E41">
        <w:rPr>
          <w:b/>
          <w:i/>
        </w:rPr>
        <w:t>fund payment part</w:t>
      </w:r>
      <w:r w:rsidRPr="00731E41">
        <w:t xml:space="preserve">) is reasonably attributable to a payment that is a </w:t>
      </w:r>
      <w:r w:rsidR="00731E41" w:rsidRPr="00731E41">
        <w:rPr>
          <w:position w:val="6"/>
          <w:sz w:val="16"/>
        </w:rPr>
        <w:t>*</w:t>
      </w:r>
      <w:r w:rsidRPr="00731E41">
        <w:t xml:space="preserve">fund payment in relation to an income year by a trust that is a </w:t>
      </w:r>
      <w:r w:rsidR="00731E41" w:rsidRPr="00731E41">
        <w:rPr>
          <w:position w:val="6"/>
          <w:sz w:val="16"/>
        </w:rPr>
        <w:t>*</w:t>
      </w:r>
      <w:r w:rsidRPr="00731E41">
        <w:t>managed investment trust in relation to that year; and</w:t>
      </w:r>
    </w:p>
    <w:p w:rsidR="006E0072" w:rsidRPr="00731E41" w:rsidRDefault="006E0072" w:rsidP="006E0072">
      <w:pPr>
        <w:pStyle w:val="paragraph"/>
      </w:pPr>
      <w:r w:rsidRPr="00731E41">
        <w:tab/>
        <w:t>(c)</w:t>
      </w:r>
      <w:r w:rsidRPr="00731E41">
        <w:tab/>
        <w:t>you are, in respect of the fund payment part, a beneficiary (but not a beneficiary in the capacity of a trustee of another trust); and</w:t>
      </w:r>
    </w:p>
    <w:p w:rsidR="006E0072" w:rsidRPr="00731E41" w:rsidRDefault="006E0072" w:rsidP="006E0072">
      <w:pPr>
        <w:pStyle w:val="paragraph"/>
      </w:pPr>
      <w:r w:rsidRPr="00731E41">
        <w:tab/>
        <w:t>(d)</w:t>
      </w:r>
      <w:r w:rsidRPr="00731E41">
        <w:tab/>
        <w:t>you are a foreign resident when you are paid the amount or when the amount is applied or dealt with as you direct; and</w:t>
      </w:r>
    </w:p>
    <w:p w:rsidR="006E0072" w:rsidRPr="00731E41" w:rsidRDefault="006E0072" w:rsidP="006E0072">
      <w:pPr>
        <w:pStyle w:val="paragraph"/>
      </w:pPr>
      <w:r w:rsidRPr="00731E41">
        <w:tab/>
        <w:t>(e)</w:t>
      </w:r>
      <w:r w:rsidRPr="00731E41">
        <w:tab/>
        <w:t>either:</w:t>
      </w:r>
    </w:p>
    <w:p w:rsidR="006E0072" w:rsidRPr="00731E41" w:rsidRDefault="006E0072" w:rsidP="006E0072">
      <w:pPr>
        <w:pStyle w:val="paragraphsub"/>
      </w:pPr>
      <w:r w:rsidRPr="00731E41">
        <w:tab/>
        <w:t>(i)</w:t>
      </w:r>
      <w:r w:rsidRPr="00731E41">
        <w:tab/>
        <w:t>the custodian is not a company; or</w:t>
      </w:r>
    </w:p>
    <w:p w:rsidR="006E0072" w:rsidRPr="00731E41" w:rsidRDefault="006E0072" w:rsidP="006E0072">
      <w:pPr>
        <w:pStyle w:val="paragraphsub"/>
      </w:pPr>
      <w:r w:rsidRPr="00731E41">
        <w:tab/>
        <w:t>(ii)</w:t>
      </w:r>
      <w:r w:rsidRPr="00731E41">
        <w:tab/>
        <w:t xml:space="preserve">if it is a company, it would be acting in the capacity as your </w:t>
      </w:r>
      <w:r w:rsidR="00731E41" w:rsidRPr="00731E41">
        <w:rPr>
          <w:position w:val="6"/>
          <w:sz w:val="16"/>
        </w:rPr>
        <w:t>*</w:t>
      </w:r>
      <w:r w:rsidRPr="00731E41">
        <w:t>agent apart from section</w:t>
      </w:r>
      <w:r w:rsidR="00731E41">
        <w:t> </w:t>
      </w:r>
      <w:r w:rsidRPr="00731E41">
        <w:t>840</w:t>
      </w:r>
      <w:r w:rsidR="00731E41">
        <w:noBreakHyphen/>
      </w:r>
      <w:r w:rsidRPr="00731E41">
        <w:t>820.</w:t>
      </w:r>
    </w:p>
    <w:p w:rsidR="006E0072" w:rsidRPr="00731E41" w:rsidRDefault="006E0072" w:rsidP="006E0072">
      <w:pPr>
        <w:pStyle w:val="SubsectionHead"/>
      </w:pPr>
      <w:r w:rsidRPr="00731E41">
        <w:lastRenderedPageBreak/>
        <w:t>Entitlements to amounts from other entities</w:t>
      </w:r>
    </w:p>
    <w:p w:rsidR="006E0072" w:rsidRPr="00731E41" w:rsidRDefault="006E0072" w:rsidP="006E0072">
      <w:pPr>
        <w:pStyle w:val="subsection"/>
        <w:keepNext/>
        <w:keepLines/>
      </w:pPr>
      <w:r w:rsidRPr="00731E41">
        <w:tab/>
        <w:t>(4)</w:t>
      </w:r>
      <w:r w:rsidRPr="00731E41">
        <w:tab/>
        <w:t>This subsection applies to you if:</w:t>
      </w:r>
    </w:p>
    <w:p w:rsidR="006E0072" w:rsidRPr="00731E41" w:rsidRDefault="006E0072" w:rsidP="006E0072">
      <w:pPr>
        <w:pStyle w:val="paragraph"/>
      </w:pPr>
      <w:r w:rsidRPr="00731E41">
        <w:tab/>
        <w:t>(a)</w:t>
      </w:r>
      <w:r w:rsidRPr="00731E41">
        <w:tab/>
        <w:t xml:space="preserve">you are a beneficiary of a trust (that is not a </w:t>
      </w:r>
      <w:r w:rsidR="00731E41" w:rsidRPr="00731E41">
        <w:rPr>
          <w:position w:val="6"/>
          <w:sz w:val="16"/>
        </w:rPr>
        <w:t>*</w:t>
      </w:r>
      <w:r w:rsidRPr="00731E41">
        <w:t xml:space="preserve">managed investment trust or a </w:t>
      </w:r>
      <w:r w:rsidR="00731E41" w:rsidRPr="00731E41">
        <w:rPr>
          <w:position w:val="6"/>
          <w:sz w:val="16"/>
        </w:rPr>
        <w:t>*</w:t>
      </w:r>
      <w:r w:rsidRPr="00731E41">
        <w:t>custodian) and are presently entitled to a share of the income or capital of the trust; and</w:t>
      </w:r>
    </w:p>
    <w:p w:rsidR="006E0072" w:rsidRPr="00731E41" w:rsidRDefault="006E0072" w:rsidP="006E0072">
      <w:pPr>
        <w:pStyle w:val="paragraph"/>
      </w:pPr>
      <w:r w:rsidRPr="00731E41">
        <w:tab/>
        <w:t>(b)</w:t>
      </w:r>
      <w:r w:rsidRPr="00731E41">
        <w:tab/>
        <w:t xml:space="preserve">all or part of that share (also the </w:t>
      </w:r>
      <w:r w:rsidRPr="00731E41">
        <w:rPr>
          <w:b/>
          <w:i/>
        </w:rPr>
        <w:t>fund payment part</w:t>
      </w:r>
      <w:r w:rsidRPr="00731E41">
        <w:t xml:space="preserve">) is reasonably attributable to a payment that is a </w:t>
      </w:r>
      <w:r w:rsidR="00731E41" w:rsidRPr="00731E41">
        <w:rPr>
          <w:position w:val="6"/>
          <w:sz w:val="16"/>
        </w:rPr>
        <w:t>*</w:t>
      </w:r>
      <w:r w:rsidRPr="00731E41">
        <w:t>fund payment in relation to an income year made by a trust that is a managed investment trust in relation to that year; and</w:t>
      </w:r>
    </w:p>
    <w:p w:rsidR="006E0072" w:rsidRPr="00731E41" w:rsidRDefault="006E0072" w:rsidP="006E0072">
      <w:pPr>
        <w:pStyle w:val="paragraph"/>
      </w:pPr>
      <w:r w:rsidRPr="00731E41">
        <w:tab/>
        <w:t>(c)</w:t>
      </w:r>
      <w:r w:rsidRPr="00731E41">
        <w:tab/>
        <w:t>you are not, in respect of that share, a beneficiary in the capacity of a trustee of another trust; and</w:t>
      </w:r>
    </w:p>
    <w:p w:rsidR="006E0072" w:rsidRPr="00731E41" w:rsidRDefault="006E0072" w:rsidP="006E0072">
      <w:pPr>
        <w:pStyle w:val="paragraph"/>
      </w:pPr>
      <w:r w:rsidRPr="00731E41">
        <w:tab/>
        <w:t>(d)</w:t>
      </w:r>
      <w:r w:rsidRPr="00731E41">
        <w:tab/>
        <w:t xml:space="preserve">you are a foreign resident at the time (the </w:t>
      </w:r>
      <w:r w:rsidRPr="00731E41">
        <w:rPr>
          <w:b/>
          <w:i/>
        </w:rPr>
        <w:t>entitlement time</w:t>
      </w:r>
      <w:r w:rsidRPr="00731E41">
        <w:t>) when you became presently entitled.</w:t>
      </w:r>
    </w:p>
    <w:p w:rsidR="006E0072" w:rsidRPr="00731E41" w:rsidRDefault="006E0072" w:rsidP="006E0072">
      <w:pPr>
        <w:pStyle w:val="SubsectionHead"/>
      </w:pPr>
      <w:r w:rsidRPr="00731E41">
        <w:t>Entitlement to capital of a trust</w:t>
      </w:r>
    </w:p>
    <w:p w:rsidR="006E0072" w:rsidRPr="00731E41" w:rsidRDefault="006E0072" w:rsidP="006E0072">
      <w:pPr>
        <w:pStyle w:val="subsection"/>
      </w:pPr>
      <w:r w:rsidRPr="00731E41">
        <w:tab/>
        <w:t>(5)</w:t>
      </w:r>
      <w:r w:rsidRPr="00731E41">
        <w:tab/>
        <w:t>For the purposes of this section, section</w:t>
      </w:r>
      <w:r w:rsidR="00731E41">
        <w:t> </w:t>
      </w:r>
      <w:r w:rsidRPr="00731E41">
        <w:t xml:space="preserve">95A of the </w:t>
      </w:r>
      <w:r w:rsidRPr="00731E41">
        <w:rPr>
          <w:i/>
        </w:rPr>
        <w:t>Income Tax Assessment Act 1936</w:t>
      </w:r>
      <w:r w:rsidRPr="00731E41">
        <w:t xml:space="preserve"> applies in relation to capital of a trust in the same way as it applies to income of the trust.</w:t>
      </w:r>
    </w:p>
    <w:p w:rsidR="006E0072" w:rsidRPr="00731E41" w:rsidRDefault="006E0072" w:rsidP="006E0072">
      <w:pPr>
        <w:pStyle w:val="SubsectionHead"/>
      </w:pPr>
      <w:r w:rsidRPr="00731E41">
        <w:t>Exception—Australian permanent establishments</w:t>
      </w:r>
    </w:p>
    <w:p w:rsidR="006E0072" w:rsidRPr="00731E41" w:rsidRDefault="006E0072" w:rsidP="006E0072">
      <w:pPr>
        <w:pStyle w:val="subsection"/>
      </w:pPr>
      <w:r w:rsidRPr="00731E41">
        <w:tab/>
        <w:t>(6)</w:t>
      </w:r>
      <w:r w:rsidRPr="00731E41">
        <w:tab/>
        <w:t>This section does not apply to you if:</w:t>
      </w:r>
    </w:p>
    <w:p w:rsidR="006E0072" w:rsidRPr="00731E41" w:rsidRDefault="006E0072" w:rsidP="006E0072">
      <w:pPr>
        <w:pStyle w:val="paragraph"/>
      </w:pPr>
      <w:r w:rsidRPr="00731E41">
        <w:tab/>
        <w:t>(a)</w:t>
      </w:r>
      <w:r w:rsidRPr="00731E41">
        <w:tab/>
        <w:t>you are paid the fund payment part, or it is applied or dealt with as you direct; or</w:t>
      </w:r>
    </w:p>
    <w:p w:rsidR="006E0072" w:rsidRPr="00731E41" w:rsidRDefault="006E0072" w:rsidP="006E0072">
      <w:pPr>
        <w:pStyle w:val="paragraph"/>
      </w:pPr>
      <w:r w:rsidRPr="00731E41">
        <w:tab/>
        <w:t>(b)</w:t>
      </w:r>
      <w:r w:rsidRPr="00731E41">
        <w:tab/>
        <w:t>you become presently entitled to it;</w:t>
      </w:r>
    </w:p>
    <w:p w:rsidR="006E0072" w:rsidRPr="00731E41" w:rsidRDefault="006E0072" w:rsidP="006E0072">
      <w:pPr>
        <w:pStyle w:val="subsection2"/>
      </w:pPr>
      <w:r w:rsidRPr="00731E41">
        <w:t xml:space="preserve">in the course of a </w:t>
      </w:r>
      <w:r w:rsidR="00731E41" w:rsidRPr="00731E41">
        <w:rPr>
          <w:position w:val="6"/>
          <w:sz w:val="16"/>
        </w:rPr>
        <w:t>*</w:t>
      </w:r>
      <w:r w:rsidRPr="00731E41">
        <w:t xml:space="preserve">business you carry on at or through an </w:t>
      </w:r>
      <w:r w:rsidR="00731E41" w:rsidRPr="00731E41">
        <w:rPr>
          <w:position w:val="6"/>
          <w:sz w:val="16"/>
        </w:rPr>
        <w:t>*</w:t>
      </w:r>
      <w:r w:rsidRPr="00731E41">
        <w:t>Australian permanent establishment.</w:t>
      </w:r>
    </w:p>
    <w:p w:rsidR="006E0072" w:rsidRPr="00731E41" w:rsidRDefault="006E0072" w:rsidP="006E0072">
      <w:pPr>
        <w:pStyle w:val="SubsectionHead"/>
      </w:pPr>
      <w:r w:rsidRPr="00731E41">
        <w:t>Exception—distributions on carried interests</w:t>
      </w:r>
    </w:p>
    <w:p w:rsidR="006E0072" w:rsidRPr="00731E41" w:rsidRDefault="006E0072" w:rsidP="006E0072">
      <w:pPr>
        <w:pStyle w:val="subsection"/>
      </w:pPr>
      <w:r w:rsidRPr="00731E41">
        <w:tab/>
        <w:t>(7)</w:t>
      </w:r>
      <w:r w:rsidRPr="00731E41">
        <w:tab/>
      </w:r>
      <w:r w:rsidR="00731E41">
        <w:t>Subsections (</w:t>
      </w:r>
      <w:r w:rsidRPr="00731E41">
        <w:t>2) and (3) do not apply to you to the extent that the fund payment part:</w:t>
      </w:r>
    </w:p>
    <w:p w:rsidR="006E0072" w:rsidRPr="00731E41" w:rsidRDefault="006E0072" w:rsidP="006E0072">
      <w:pPr>
        <w:pStyle w:val="paragraph"/>
      </w:pPr>
      <w:r w:rsidRPr="00731E41">
        <w:tab/>
        <w:t>(a)</w:t>
      </w:r>
      <w:r w:rsidRPr="00731E41">
        <w:tab/>
        <w:t>is included in your assessable income under subsection</w:t>
      </w:r>
      <w:r w:rsidR="00731E41">
        <w:t> </w:t>
      </w:r>
      <w:r w:rsidRPr="00731E41">
        <w:t>275</w:t>
      </w:r>
      <w:r w:rsidR="00731E41">
        <w:noBreakHyphen/>
      </w:r>
      <w:r w:rsidRPr="00731E41">
        <w:t xml:space="preserve">200(2) (Gains etc. from carried interests) for the income year because you hold or held a </w:t>
      </w:r>
      <w:r w:rsidR="00731E41" w:rsidRPr="00731E41">
        <w:rPr>
          <w:position w:val="6"/>
          <w:sz w:val="16"/>
        </w:rPr>
        <w:t>*</w:t>
      </w:r>
      <w:r w:rsidRPr="00731E41">
        <w:t>CGT asset that carries an entitlement to a distribution mentioned in subsection</w:t>
      </w:r>
      <w:r w:rsidR="00731E41">
        <w:t> </w:t>
      </w:r>
      <w:r w:rsidRPr="00731E41">
        <w:t>275</w:t>
      </w:r>
      <w:r w:rsidR="00731E41">
        <w:noBreakHyphen/>
      </w:r>
      <w:r w:rsidRPr="00731E41">
        <w:t>200(2); or</w:t>
      </w:r>
    </w:p>
    <w:p w:rsidR="006E0072" w:rsidRPr="00731E41" w:rsidRDefault="006E0072" w:rsidP="006E0072">
      <w:pPr>
        <w:pStyle w:val="paragraph"/>
      </w:pPr>
      <w:r w:rsidRPr="00731E41">
        <w:lastRenderedPageBreak/>
        <w:tab/>
        <w:t>(b)</w:t>
      </w:r>
      <w:r w:rsidRPr="00731E41">
        <w:tab/>
        <w:t>would be so included if subsection</w:t>
      </w:r>
      <w:r w:rsidR="00731E41">
        <w:t> </w:t>
      </w:r>
      <w:r w:rsidRPr="00731E41">
        <w:t>275</w:t>
      </w:r>
      <w:r w:rsidR="00731E41">
        <w:noBreakHyphen/>
      </w:r>
      <w:r w:rsidRPr="00731E41">
        <w:t>200(3) were disregarded.</w:t>
      </w:r>
    </w:p>
    <w:p w:rsidR="006E0072" w:rsidRPr="00731E41" w:rsidRDefault="006E0072" w:rsidP="006E0072">
      <w:pPr>
        <w:pStyle w:val="subsection"/>
      </w:pPr>
      <w:r w:rsidRPr="00731E41">
        <w:tab/>
        <w:t>(8)</w:t>
      </w:r>
      <w:r w:rsidRPr="00731E41">
        <w:tab/>
      </w:r>
      <w:r w:rsidR="00731E41">
        <w:t>Subsection (</w:t>
      </w:r>
      <w:r w:rsidRPr="00731E41">
        <w:t>4) does not apply to you to the extent that the fund payment part:</w:t>
      </w:r>
    </w:p>
    <w:p w:rsidR="006E0072" w:rsidRPr="00731E41" w:rsidRDefault="006E0072" w:rsidP="006E0072">
      <w:pPr>
        <w:pStyle w:val="paragraph"/>
      </w:pPr>
      <w:r w:rsidRPr="00731E41">
        <w:tab/>
        <w:t>(a)</w:t>
      </w:r>
      <w:r w:rsidRPr="00731E41">
        <w:tab/>
        <w:t>is attributable to an amount included in the net income of the trust mentioned in that subsection because of subsection</w:t>
      </w:r>
      <w:r w:rsidR="00731E41">
        <w:t> </w:t>
      </w:r>
      <w:r w:rsidRPr="00731E41">
        <w:t>275</w:t>
      </w:r>
      <w:r w:rsidR="00731E41">
        <w:noBreakHyphen/>
      </w:r>
      <w:r w:rsidRPr="00731E41">
        <w:t xml:space="preserve">200(2) (Gains etc. from carried interests) for the income year because the trust holds or held a </w:t>
      </w:r>
      <w:r w:rsidR="00731E41" w:rsidRPr="00731E41">
        <w:rPr>
          <w:position w:val="6"/>
          <w:sz w:val="16"/>
        </w:rPr>
        <w:t>*</w:t>
      </w:r>
      <w:r w:rsidRPr="00731E41">
        <w:t>CGT asset that carries an entitlement to a distribution mentioned in subsection</w:t>
      </w:r>
      <w:r w:rsidR="00731E41">
        <w:t> </w:t>
      </w:r>
      <w:r w:rsidRPr="00731E41">
        <w:t>275</w:t>
      </w:r>
      <w:r w:rsidR="00731E41">
        <w:noBreakHyphen/>
      </w:r>
      <w:r w:rsidRPr="00731E41">
        <w:t>200(2); or</w:t>
      </w:r>
    </w:p>
    <w:p w:rsidR="006E0072" w:rsidRPr="00731E41" w:rsidRDefault="006E0072" w:rsidP="006E0072">
      <w:pPr>
        <w:pStyle w:val="paragraph"/>
      </w:pPr>
      <w:r w:rsidRPr="00731E41">
        <w:tab/>
        <w:t>(b)</w:t>
      </w:r>
      <w:r w:rsidRPr="00731E41">
        <w:tab/>
        <w:t>would be so included if subsection</w:t>
      </w:r>
      <w:r w:rsidR="00731E41">
        <w:t> </w:t>
      </w:r>
      <w:r w:rsidRPr="00731E41">
        <w:t>275</w:t>
      </w:r>
      <w:r w:rsidR="00731E41">
        <w:noBreakHyphen/>
      </w:r>
      <w:r w:rsidRPr="00731E41">
        <w:t>200(3) were disregarded.</w:t>
      </w:r>
    </w:p>
    <w:p w:rsidR="006E0072" w:rsidRPr="00731E41" w:rsidRDefault="006E0072" w:rsidP="006E0072">
      <w:pPr>
        <w:pStyle w:val="ActHead5"/>
      </w:pPr>
      <w:bookmarkStart w:id="411" w:name="_Toc397085697"/>
      <w:r w:rsidRPr="00731E41">
        <w:rPr>
          <w:rStyle w:val="CharSectno"/>
        </w:rPr>
        <w:t>840</w:t>
      </w:r>
      <w:r w:rsidR="00731E41">
        <w:rPr>
          <w:rStyle w:val="CharSectno"/>
        </w:rPr>
        <w:noBreakHyphen/>
      </w:r>
      <w:r w:rsidRPr="00731E41">
        <w:rPr>
          <w:rStyle w:val="CharSectno"/>
        </w:rPr>
        <w:t>810</w:t>
      </w:r>
      <w:r w:rsidRPr="00731E41">
        <w:t xml:space="preserve">  When managed investment trust withholding tax is payable</w:t>
      </w:r>
      <w:bookmarkEnd w:id="411"/>
    </w:p>
    <w:p w:rsidR="006E0072" w:rsidRPr="00731E41" w:rsidRDefault="006E0072" w:rsidP="006E0072">
      <w:pPr>
        <w:pStyle w:val="subsection"/>
      </w:pPr>
      <w:r w:rsidRPr="00731E41">
        <w:tab/>
        <w:t>(1)</w:t>
      </w:r>
      <w:r w:rsidRPr="00731E41">
        <w:tab/>
      </w:r>
      <w:r w:rsidR="00731E41" w:rsidRPr="00731E41">
        <w:rPr>
          <w:position w:val="6"/>
          <w:sz w:val="16"/>
        </w:rPr>
        <w:t>*</w:t>
      </w:r>
      <w:r w:rsidRPr="00731E41">
        <w:t>Managed investment trust withholding tax is due and payable by you at the end of 21 days after:</w:t>
      </w:r>
    </w:p>
    <w:p w:rsidR="006E0072" w:rsidRPr="00731E41" w:rsidRDefault="006E0072" w:rsidP="006E0072">
      <w:pPr>
        <w:pStyle w:val="paragraph"/>
      </w:pPr>
      <w:r w:rsidRPr="00731E41">
        <w:tab/>
        <w:t>(a)</w:t>
      </w:r>
      <w:r w:rsidRPr="00731E41">
        <w:tab/>
        <w:t>if subsection</w:t>
      </w:r>
      <w:r w:rsidR="00731E41">
        <w:t> </w:t>
      </w:r>
      <w:r w:rsidRPr="00731E41">
        <w:t>840</w:t>
      </w:r>
      <w:r w:rsidR="00731E41">
        <w:noBreakHyphen/>
      </w:r>
      <w:r w:rsidRPr="00731E41">
        <w:t>805(2) or (3) applies to you—the end of the month in which the fund payment part is paid, applied or dealt with; or</w:t>
      </w:r>
    </w:p>
    <w:p w:rsidR="006E0072" w:rsidRPr="00731E41" w:rsidRDefault="006E0072" w:rsidP="006E0072">
      <w:pPr>
        <w:pStyle w:val="paragraph"/>
      </w:pPr>
      <w:r w:rsidRPr="00731E41">
        <w:tab/>
        <w:t>(b)</w:t>
      </w:r>
      <w:r w:rsidRPr="00731E41">
        <w:tab/>
        <w:t>if subsection</w:t>
      </w:r>
      <w:r w:rsidR="00731E41">
        <w:t> </w:t>
      </w:r>
      <w:r w:rsidRPr="00731E41">
        <w:t>840</w:t>
      </w:r>
      <w:r w:rsidR="00731E41">
        <w:noBreakHyphen/>
      </w:r>
      <w:r w:rsidRPr="00731E41">
        <w:t>805(4) applies to you—the end of the month in which the entitlement time occurs.</w:t>
      </w:r>
    </w:p>
    <w:p w:rsidR="006E0072" w:rsidRPr="00731E41" w:rsidRDefault="006E0072" w:rsidP="006E0072">
      <w:pPr>
        <w:pStyle w:val="subsection"/>
      </w:pPr>
      <w:r w:rsidRPr="00731E41">
        <w:tab/>
        <w:t>(2)</w:t>
      </w:r>
      <w:r w:rsidRPr="00731E41">
        <w:tab/>
        <w:t xml:space="preserve">If any of the </w:t>
      </w:r>
      <w:r w:rsidR="00731E41" w:rsidRPr="00731E41">
        <w:rPr>
          <w:position w:val="6"/>
          <w:sz w:val="16"/>
        </w:rPr>
        <w:t>*</w:t>
      </w:r>
      <w:r w:rsidRPr="00731E41">
        <w:t xml:space="preserve">managed investment trust withholding tax that you are liable to pay remains unpaid after the time by which it is due to be paid, you are liable to pay the </w:t>
      </w:r>
      <w:r w:rsidR="00731E41" w:rsidRPr="00731E41">
        <w:rPr>
          <w:position w:val="6"/>
          <w:sz w:val="16"/>
        </w:rPr>
        <w:t>*</w:t>
      </w:r>
      <w:r w:rsidRPr="00731E41">
        <w:t>general interest charge on the unpaid amount for each day in the period that:</w:t>
      </w:r>
    </w:p>
    <w:p w:rsidR="006E0072" w:rsidRPr="00731E41" w:rsidRDefault="006E0072" w:rsidP="006E0072">
      <w:pPr>
        <w:pStyle w:val="paragraph"/>
      </w:pPr>
      <w:r w:rsidRPr="00731E41">
        <w:tab/>
        <w:t>(a)</w:t>
      </w:r>
      <w:r w:rsidRPr="00731E41">
        <w:tab/>
        <w:t>starts at the beginning of the day by which the withholding tax was due to be paid; and</w:t>
      </w:r>
    </w:p>
    <w:p w:rsidR="006E0072" w:rsidRPr="00731E41" w:rsidRDefault="006E0072" w:rsidP="006E0072">
      <w:pPr>
        <w:pStyle w:val="paragraph"/>
      </w:pPr>
      <w:r w:rsidRPr="00731E41">
        <w:tab/>
        <w:t>(b)</w:t>
      </w:r>
      <w:r w:rsidRPr="00731E41">
        <w:tab/>
        <w:t>ends at the end of the last day on which, at the end of the day, any of the following remains unpaid:</w:t>
      </w:r>
    </w:p>
    <w:p w:rsidR="006E0072" w:rsidRPr="00731E41" w:rsidRDefault="006E0072" w:rsidP="006E0072">
      <w:pPr>
        <w:pStyle w:val="paragraphsub"/>
      </w:pPr>
      <w:r w:rsidRPr="00731E41">
        <w:tab/>
        <w:t>(i)</w:t>
      </w:r>
      <w:r w:rsidRPr="00731E41">
        <w:tab/>
        <w:t>the withholding tax;</w:t>
      </w:r>
    </w:p>
    <w:p w:rsidR="006E0072" w:rsidRPr="00731E41" w:rsidRDefault="006E0072" w:rsidP="006E0072">
      <w:pPr>
        <w:pStyle w:val="paragraphsub"/>
      </w:pPr>
      <w:r w:rsidRPr="00731E41">
        <w:tab/>
        <w:t>(ii)</w:t>
      </w:r>
      <w:r w:rsidRPr="00731E41">
        <w:tab/>
        <w:t>general interest charge on any of the withholding tax.</w:t>
      </w:r>
    </w:p>
    <w:p w:rsidR="006E0072" w:rsidRPr="00731E41" w:rsidRDefault="006E0072" w:rsidP="006E0072">
      <w:pPr>
        <w:pStyle w:val="notetext"/>
      </w:pPr>
      <w:r w:rsidRPr="00731E41">
        <w:t>Note:</w:t>
      </w:r>
      <w:r w:rsidRPr="00731E41">
        <w:tab/>
        <w:t xml:space="preserve">The general interest charge is worked out under Part IIA of the </w:t>
      </w:r>
      <w:r w:rsidRPr="00731E41">
        <w:rPr>
          <w:i/>
        </w:rPr>
        <w:t>Taxation Administration Act 1953</w:t>
      </w:r>
      <w:r w:rsidRPr="00731E41">
        <w:t>.</w:t>
      </w:r>
    </w:p>
    <w:p w:rsidR="006E0072" w:rsidRPr="00731E41" w:rsidRDefault="006E0072" w:rsidP="006E0072">
      <w:pPr>
        <w:pStyle w:val="subsection"/>
        <w:keepNext/>
        <w:keepLines/>
      </w:pPr>
      <w:r w:rsidRPr="00731E41">
        <w:lastRenderedPageBreak/>
        <w:tab/>
        <w:t>(3)</w:t>
      </w:r>
      <w:r w:rsidRPr="00731E41">
        <w:tab/>
        <w:t>The Commissioner may give you a notice specifying:</w:t>
      </w:r>
    </w:p>
    <w:p w:rsidR="006E0072" w:rsidRPr="00731E41" w:rsidRDefault="006E0072" w:rsidP="006E0072">
      <w:pPr>
        <w:pStyle w:val="paragraph"/>
      </w:pPr>
      <w:r w:rsidRPr="00731E41">
        <w:tab/>
        <w:t>(a)</w:t>
      </w:r>
      <w:r w:rsidRPr="00731E41">
        <w:tab/>
        <w:t xml:space="preserve">the amount of any </w:t>
      </w:r>
      <w:r w:rsidR="00731E41" w:rsidRPr="00731E41">
        <w:rPr>
          <w:position w:val="6"/>
          <w:sz w:val="16"/>
        </w:rPr>
        <w:t>*</w:t>
      </w:r>
      <w:r w:rsidRPr="00731E41">
        <w:t>managed investment trust withholding tax that the Commissioner has ascertained is payable by you; and</w:t>
      </w:r>
    </w:p>
    <w:p w:rsidR="006E0072" w:rsidRPr="00731E41" w:rsidRDefault="006E0072" w:rsidP="006E0072">
      <w:pPr>
        <w:pStyle w:val="paragraph"/>
      </w:pPr>
      <w:r w:rsidRPr="00731E41">
        <w:tab/>
        <w:t>(b)</w:t>
      </w:r>
      <w:r w:rsidRPr="00731E41">
        <w:tab/>
        <w:t>the day on which that tax became due and payable.</w:t>
      </w:r>
    </w:p>
    <w:p w:rsidR="006E0072" w:rsidRPr="00731E41" w:rsidRDefault="006E0072" w:rsidP="006E0072">
      <w:pPr>
        <w:pStyle w:val="subsection"/>
      </w:pPr>
      <w:r w:rsidRPr="00731E41">
        <w:tab/>
        <w:t>(4)</w:t>
      </w:r>
      <w:r w:rsidRPr="00731E41">
        <w:tab/>
        <w:t xml:space="preserve">The ascertainment of an amount of </w:t>
      </w:r>
      <w:r w:rsidR="00731E41" w:rsidRPr="00731E41">
        <w:rPr>
          <w:position w:val="6"/>
          <w:sz w:val="16"/>
        </w:rPr>
        <w:t>*</w:t>
      </w:r>
      <w:r w:rsidRPr="00731E41">
        <w:t>managed investment trust withholding tax is not an assessment for the purposes of this Act.</w:t>
      </w:r>
    </w:p>
    <w:p w:rsidR="006E0072" w:rsidRPr="00731E41" w:rsidRDefault="006E0072" w:rsidP="006E0072">
      <w:pPr>
        <w:pStyle w:val="subsection"/>
      </w:pPr>
      <w:r w:rsidRPr="00731E41">
        <w:tab/>
        <w:t>(5)</w:t>
      </w:r>
      <w:r w:rsidRPr="00731E41">
        <w:tab/>
        <w:t xml:space="preserve">The production of a notice given under </w:t>
      </w:r>
      <w:r w:rsidR="00731E41">
        <w:t>subsection (</w:t>
      </w:r>
      <w:r w:rsidRPr="00731E41">
        <w:t>3), or of a copy of it certified by or on behalf of the Commissioner, is conclusive evidence that the notice was given and of the particulars in it.</w:t>
      </w:r>
    </w:p>
    <w:p w:rsidR="006E0072" w:rsidRPr="00731E41" w:rsidRDefault="006E0072" w:rsidP="006E0072">
      <w:pPr>
        <w:pStyle w:val="ActHead5"/>
      </w:pPr>
      <w:bookmarkStart w:id="412" w:name="_Toc397085698"/>
      <w:r w:rsidRPr="00731E41">
        <w:rPr>
          <w:rStyle w:val="CharSectno"/>
        </w:rPr>
        <w:t>840</w:t>
      </w:r>
      <w:r w:rsidR="00731E41">
        <w:rPr>
          <w:rStyle w:val="CharSectno"/>
        </w:rPr>
        <w:noBreakHyphen/>
      </w:r>
      <w:r w:rsidRPr="00731E41">
        <w:rPr>
          <w:rStyle w:val="CharSectno"/>
        </w:rPr>
        <w:t>815</w:t>
      </w:r>
      <w:r w:rsidRPr="00731E41">
        <w:t xml:space="preserve">  Certain income is non</w:t>
      </w:r>
      <w:r w:rsidR="00731E41">
        <w:noBreakHyphen/>
      </w:r>
      <w:r w:rsidRPr="00731E41">
        <w:t>assessable non</w:t>
      </w:r>
      <w:r w:rsidR="00731E41">
        <w:noBreakHyphen/>
      </w:r>
      <w:r w:rsidRPr="00731E41">
        <w:t>exempt income</w:t>
      </w:r>
      <w:bookmarkEnd w:id="412"/>
    </w:p>
    <w:p w:rsidR="006E0072" w:rsidRPr="00731E41" w:rsidRDefault="006E0072" w:rsidP="006E0072">
      <w:pPr>
        <w:pStyle w:val="subsection"/>
      </w:pPr>
      <w:r w:rsidRPr="00731E41">
        <w:tab/>
      </w:r>
      <w:r w:rsidRPr="00731E41">
        <w:tab/>
        <w:t xml:space="preserve">An amount on which </w:t>
      </w:r>
      <w:r w:rsidR="00731E41" w:rsidRPr="00731E41">
        <w:rPr>
          <w:position w:val="6"/>
          <w:sz w:val="16"/>
        </w:rPr>
        <w:t>*</w:t>
      </w:r>
      <w:r w:rsidRPr="00731E41">
        <w:t xml:space="preserve">managed investment trust withholding tax is payable is not assessable income and is not </w:t>
      </w:r>
      <w:r w:rsidR="00731E41" w:rsidRPr="00731E41">
        <w:rPr>
          <w:position w:val="6"/>
          <w:sz w:val="16"/>
        </w:rPr>
        <w:t>*</w:t>
      </w:r>
      <w:r w:rsidRPr="00731E41">
        <w:t>exempt income of an entity.</w:t>
      </w:r>
    </w:p>
    <w:p w:rsidR="006E0072" w:rsidRPr="00731E41" w:rsidRDefault="006E0072" w:rsidP="006E0072">
      <w:pPr>
        <w:pStyle w:val="ActHead5"/>
      </w:pPr>
      <w:bookmarkStart w:id="413" w:name="_Toc397085699"/>
      <w:r w:rsidRPr="00731E41">
        <w:rPr>
          <w:rStyle w:val="CharSectno"/>
        </w:rPr>
        <w:t>840</w:t>
      </w:r>
      <w:r w:rsidR="00731E41">
        <w:rPr>
          <w:rStyle w:val="CharSectno"/>
        </w:rPr>
        <w:noBreakHyphen/>
      </w:r>
      <w:r w:rsidRPr="00731E41">
        <w:rPr>
          <w:rStyle w:val="CharSectno"/>
        </w:rPr>
        <w:t>820</w:t>
      </w:r>
      <w:r w:rsidRPr="00731E41">
        <w:t xml:space="preserve">  Agency rules</w:t>
      </w:r>
      <w:bookmarkEnd w:id="413"/>
    </w:p>
    <w:p w:rsidR="006E0072" w:rsidRPr="00731E41" w:rsidRDefault="006E0072" w:rsidP="006E0072">
      <w:pPr>
        <w:pStyle w:val="subsection"/>
      </w:pPr>
      <w:r w:rsidRPr="00731E41">
        <w:tab/>
        <w:t>(1)</w:t>
      </w:r>
      <w:r w:rsidRPr="00731E41">
        <w:tab/>
        <w:t>This section applies to:</w:t>
      </w:r>
    </w:p>
    <w:p w:rsidR="006E0072" w:rsidRPr="00731E41" w:rsidRDefault="006E0072" w:rsidP="006E0072">
      <w:pPr>
        <w:pStyle w:val="paragraph"/>
      </w:pPr>
      <w:r w:rsidRPr="00731E41">
        <w:tab/>
        <w:t>(a)</w:t>
      </w:r>
      <w:r w:rsidRPr="00731E41">
        <w:tab/>
        <w:t xml:space="preserve">a payment (the </w:t>
      </w:r>
      <w:r w:rsidRPr="00731E41">
        <w:rPr>
          <w:b/>
          <w:i/>
        </w:rPr>
        <w:t>first payment</w:t>
      </w:r>
      <w:r w:rsidRPr="00731E41">
        <w:t xml:space="preserve">) made to a </w:t>
      </w:r>
      <w:r w:rsidR="00731E41" w:rsidRPr="00731E41">
        <w:rPr>
          <w:position w:val="6"/>
          <w:sz w:val="16"/>
        </w:rPr>
        <w:t>*</w:t>
      </w:r>
      <w:r w:rsidRPr="00731E41">
        <w:t xml:space="preserve">custodian in the capacity as </w:t>
      </w:r>
      <w:r w:rsidR="00731E41" w:rsidRPr="00731E41">
        <w:rPr>
          <w:position w:val="6"/>
          <w:sz w:val="16"/>
        </w:rPr>
        <w:t>*</w:t>
      </w:r>
      <w:r w:rsidRPr="00731E41">
        <w:t>agent for another entity; and</w:t>
      </w:r>
    </w:p>
    <w:p w:rsidR="006E0072" w:rsidRPr="00731E41" w:rsidRDefault="006E0072" w:rsidP="006E0072">
      <w:pPr>
        <w:pStyle w:val="paragraph"/>
      </w:pPr>
      <w:r w:rsidRPr="00731E41">
        <w:tab/>
        <w:t>(b)</w:t>
      </w:r>
      <w:r w:rsidRPr="00731E41">
        <w:tab/>
        <w:t>another payment made by the custodian to the extent that it is reasonably attributable to the first payment.</w:t>
      </w:r>
    </w:p>
    <w:p w:rsidR="006E0072" w:rsidRPr="00731E41" w:rsidRDefault="006E0072" w:rsidP="006E0072">
      <w:pPr>
        <w:pStyle w:val="subsection"/>
      </w:pPr>
      <w:r w:rsidRPr="00731E41">
        <w:tab/>
        <w:t>(2)</w:t>
      </w:r>
      <w:r w:rsidRPr="00731E41">
        <w:tab/>
        <w:t xml:space="preserve">This Subdivision has effect as if the </w:t>
      </w:r>
      <w:r w:rsidR="00731E41" w:rsidRPr="00731E41">
        <w:rPr>
          <w:position w:val="6"/>
          <w:sz w:val="16"/>
        </w:rPr>
        <w:t>*</w:t>
      </w:r>
      <w:r w:rsidRPr="00731E41">
        <w:t xml:space="preserve">custodian were not an </w:t>
      </w:r>
      <w:r w:rsidR="00731E41" w:rsidRPr="00731E41">
        <w:rPr>
          <w:position w:val="6"/>
          <w:sz w:val="16"/>
        </w:rPr>
        <w:t>*</w:t>
      </w:r>
      <w:r w:rsidRPr="00731E41">
        <w:t>agent in relation to the payments.</w:t>
      </w:r>
    </w:p>
    <w:p w:rsidR="006E0072" w:rsidRPr="00731E41" w:rsidRDefault="006E0072" w:rsidP="006E0072">
      <w:pPr>
        <w:pStyle w:val="ActHead4"/>
      </w:pPr>
      <w:bookmarkStart w:id="414" w:name="_Toc397085700"/>
      <w:r w:rsidRPr="00731E41">
        <w:rPr>
          <w:rStyle w:val="CharSubdNo"/>
        </w:rPr>
        <w:t>Subdivision</w:t>
      </w:r>
      <w:r w:rsidR="00731E41">
        <w:rPr>
          <w:rStyle w:val="CharSubdNo"/>
        </w:rPr>
        <w:t> </w:t>
      </w:r>
      <w:r w:rsidRPr="00731E41">
        <w:rPr>
          <w:rStyle w:val="CharSubdNo"/>
        </w:rPr>
        <w:t>840</w:t>
      </w:r>
      <w:r w:rsidR="00731E41">
        <w:rPr>
          <w:rStyle w:val="CharSubdNo"/>
        </w:rPr>
        <w:noBreakHyphen/>
      </w:r>
      <w:r w:rsidRPr="00731E41">
        <w:rPr>
          <w:rStyle w:val="CharSubdNo"/>
        </w:rPr>
        <w:t>S</w:t>
      </w:r>
      <w:r w:rsidRPr="00731E41">
        <w:t>—</w:t>
      </w:r>
      <w:r w:rsidRPr="00731E41">
        <w:rPr>
          <w:rStyle w:val="CharSubdText"/>
        </w:rPr>
        <w:t>Seasonal Labour Mobility Program withholding tax</w:t>
      </w:r>
      <w:bookmarkEnd w:id="414"/>
    </w:p>
    <w:p w:rsidR="006E0072" w:rsidRPr="00731E41" w:rsidRDefault="006E0072" w:rsidP="006E0072">
      <w:pPr>
        <w:pStyle w:val="ActHead4"/>
      </w:pPr>
      <w:bookmarkStart w:id="415" w:name="_Toc397085701"/>
      <w:r w:rsidRPr="00731E41">
        <w:t>Guide to Subdivision</w:t>
      </w:r>
      <w:r w:rsidR="00731E41">
        <w:t> </w:t>
      </w:r>
      <w:r w:rsidRPr="00731E41">
        <w:t>840</w:t>
      </w:r>
      <w:r w:rsidR="00731E41">
        <w:noBreakHyphen/>
      </w:r>
      <w:r w:rsidRPr="00731E41">
        <w:t>S</w:t>
      </w:r>
      <w:bookmarkEnd w:id="415"/>
    </w:p>
    <w:p w:rsidR="006E0072" w:rsidRPr="00731E41" w:rsidRDefault="006E0072" w:rsidP="006E0072">
      <w:pPr>
        <w:pStyle w:val="ActHead5"/>
      </w:pPr>
      <w:bookmarkStart w:id="416" w:name="_Toc397085702"/>
      <w:r w:rsidRPr="00731E41">
        <w:rPr>
          <w:rStyle w:val="CharSectno"/>
        </w:rPr>
        <w:t>840</w:t>
      </w:r>
      <w:r w:rsidR="00731E41">
        <w:rPr>
          <w:rStyle w:val="CharSectno"/>
        </w:rPr>
        <w:noBreakHyphen/>
      </w:r>
      <w:r w:rsidRPr="00731E41">
        <w:rPr>
          <w:rStyle w:val="CharSectno"/>
        </w:rPr>
        <w:t>900</w:t>
      </w:r>
      <w:r w:rsidRPr="00731E41">
        <w:t xml:space="preserve">  What this Subdivision is about</w:t>
      </w:r>
      <w:bookmarkEnd w:id="416"/>
    </w:p>
    <w:p w:rsidR="006E0072" w:rsidRPr="00731E41" w:rsidRDefault="006E0072" w:rsidP="006E0072">
      <w:pPr>
        <w:pStyle w:val="BoxText"/>
      </w:pPr>
      <w:r w:rsidRPr="00731E41">
        <w:t>If you are a foreign resident who is employed under the Seasonal Labour Mobility Program, you may be liable to pay income tax on the salary, wages etc. paid to you under that program.</w:t>
      </w:r>
    </w:p>
    <w:p w:rsidR="006E0072" w:rsidRPr="00731E41" w:rsidRDefault="006E0072" w:rsidP="006E0072">
      <w:pPr>
        <w:pStyle w:val="BoxText"/>
      </w:pPr>
      <w:r w:rsidRPr="00731E41">
        <w:lastRenderedPageBreak/>
        <w:t>Amounts on which there is a liability to pay the tax are non</w:t>
      </w:r>
      <w:r w:rsidR="00731E41">
        <w:noBreakHyphen/>
      </w:r>
      <w:r w:rsidRPr="00731E41">
        <w:t>assessable non</w:t>
      </w:r>
      <w:r w:rsidR="00731E41">
        <w:noBreakHyphen/>
      </w:r>
      <w:r w:rsidRPr="00731E41">
        <w:t>exempt income.</w:t>
      </w:r>
    </w:p>
    <w:p w:rsidR="006E0072" w:rsidRPr="00731E41" w:rsidRDefault="006E0072" w:rsidP="006E0072">
      <w:pPr>
        <w:pStyle w:val="TofSectsHeading"/>
      </w:pPr>
      <w:r w:rsidRPr="00731E41">
        <w:t>Table of sections</w:t>
      </w:r>
    </w:p>
    <w:p w:rsidR="006E0072" w:rsidRPr="00731E41" w:rsidRDefault="006E0072" w:rsidP="006E0072">
      <w:pPr>
        <w:pStyle w:val="TofSectsGroupHeading"/>
      </w:pPr>
      <w:r w:rsidRPr="00731E41">
        <w:t>Operative provisions</w:t>
      </w:r>
    </w:p>
    <w:p w:rsidR="006E0072" w:rsidRPr="00731E41" w:rsidRDefault="006E0072" w:rsidP="006E0072">
      <w:pPr>
        <w:pStyle w:val="TofSectsSection"/>
      </w:pPr>
      <w:r w:rsidRPr="00731E41">
        <w:t>840</w:t>
      </w:r>
      <w:r w:rsidR="00731E41">
        <w:noBreakHyphen/>
      </w:r>
      <w:r w:rsidRPr="00731E41">
        <w:t>905</w:t>
      </w:r>
      <w:r w:rsidRPr="00731E41">
        <w:tab/>
        <w:t>Liability for Seasonal Labour Mobility Program withholding tax</w:t>
      </w:r>
    </w:p>
    <w:p w:rsidR="006E0072" w:rsidRPr="00731E41" w:rsidRDefault="006E0072" w:rsidP="006E0072">
      <w:pPr>
        <w:pStyle w:val="TofSectsSection"/>
      </w:pPr>
      <w:r w:rsidRPr="00731E41">
        <w:t>840</w:t>
      </w:r>
      <w:r w:rsidR="00731E41">
        <w:noBreakHyphen/>
      </w:r>
      <w:r w:rsidRPr="00731E41">
        <w:t>910</w:t>
      </w:r>
      <w:r w:rsidRPr="00731E41">
        <w:tab/>
        <w:t>When Seasonal Labour Mobility Program withholding tax is payable</w:t>
      </w:r>
    </w:p>
    <w:p w:rsidR="006E0072" w:rsidRPr="00731E41" w:rsidRDefault="006E0072" w:rsidP="006E0072">
      <w:pPr>
        <w:pStyle w:val="TofSectsSection"/>
      </w:pPr>
      <w:r w:rsidRPr="00731E41">
        <w:t>840</w:t>
      </w:r>
      <w:r w:rsidR="00731E41">
        <w:noBreakHyphen/>
      </w:r>
      <w:r w:rsidRPr="00731E41">
        <w:t>915</w:t>
      </w:r>
      <w:r w:rsidRPr="00731E41">
        <w:tab/>
        <w:t>Certain income is non</w:t>
      </w:r>
      <w:r w:rsidR="00731E41">
        <w:noBreakHyphen/>
      </w:r>
      <w:r w:rsidRPr="00731E41">
        <w:t>assessable non</w:t>
      </w:r>
      <w:r w:rsidR="00731E41">
        <w:noBreakHyphen/>
      </w:r>
      <w:r w:rsidRPr="00731E41">
        <w:t>exempt income</w:t>
      </w:r>
    </w:p>
    <w:p w:rsidR="006E0072" w:rsidRPr="00731E41" w:rsidRDefault="006E0072" w:rsidP="006E0072">
      <w:pPr>
        <w:pStyle w:val="TofSectsSection"/>
      </w:pPr>
      <w:r w:rsidRPr="00731E41">
        <w:t>840</w:t>
      </w:r>
      <w:r w:rsidR="00731E41">
        <w:noBreakHyphen/>
      </w:r>
      <w:r w:rsidRPr="00731E41">
        <w:t>920</w:t>
      </w:r>
      <w:r w:rsidRPr="00731E41">
        <w:tab/>
        <w:t>Overpayment of Seasonal Labour Mobility Program withholding tax</w:t>
      </w:r>
    </w:p>
    <w:p w:rsidR="006E0072" w:rsidRPr="00731E41" w:rsidRDefault="006E0072" w:rsidP="006E0072">
      <w:pPr>
        <w:pStyle w:val="ActHead4"/>
      </w:pPr>
      <w:bookmarkStart w:id="417" w:name="_Toc397085703"/>
      <w:r w:rsidRPr="00731E41">
        <w:t>Operative provisions</w:t>
      </w:r>
      <w:bookmarkEnd w:id="417"/>
    </w:p>
    <w:p w:rsidR="006E0072" w:rsidRPr="00731E41" w:rsidRDefault="006E0072" w:rsidP="006E0072">
      <w:pPr>
        <w:pStyle w:val="ActHead5"/>
      </w:pPr>
      <w:bookmarkStart w:id="418" w:name="_Toc397085704"/>
      <w:r w:rsidRPr="00731E41">
        <w:rPr>
          <w:rStyle w:val="CharSectno"/>
        </w:rPr>
        <w:t>840</w:t>
      </w:r>
      <w:r w:rsidR="00731E41">
        <w:rPr>
          <w:rStyle w:val="CharSectno"/>
        </w:rPr>
        <w:noBreakHyphen/>
      </w:r>
      <w:r w:rsidRPr="00731E41">
        <w:rPr>
          <w:rStyle w:val="CharSectno"/>
        </w:rPr>
        <w:t>905</w:t>
      </w:r>
      <w:r w:rsidRPr="00731E41">
        <w:t xml:space="preserve">  Liability for Seasonal Labour Mobility Program withholding tax</w:t>
      </w:r>
      <w:bookmarkEnd w:id="418"/>
    </w:p>
    <w:p w:rsidR="006E0072" w:rsidRPr="00731E41" w:rsidRDefault="006E0072" w:rsidP="006E0072">
      <w:pPr>
        <w:pStyle w:val="subsection"/>
      </w:pPr>
      <w:r w:rsidRPr="00731E41">
        <w:tab/>
      </w:r>
      <w:r w:rsidRPr="00731E41">
        <w:tab/>
        <w:t>You are liable to pay income tax at the rate declared by the Parliament on income:</w:t>
      </w:r>
    </w:p>
    <w:p w:rsidR="006E0072" w:rsidRPr="00731E41" w:rsidRDefault="006E0072" w:rsidP="006E0072">
      <w:pPr>
        <w:pStyle w:val="paragraph"/>
      </w:pPr>
      <w:r w:rsidRPr="00731E41">
        <w:tab/>
        <w:t>(a)</w:t>
      </w:r>
      <w:r w:rsidRPr="00731E41">
        <w:tab/>
        <w:t>that is salary, wages, commission, bonuses or allowances paid to you as an employee of an Approved Employer under the Seasonal Labour Mobility Program; and</w:t>
      </w:r>
    </w:p>
    <w:p w:rsidR="006E0072" w:rsidRPr="00731E41" w:rsidRDefault="006E0072" w:rsidP="006E0072">
      <w:pPr>
        <w:pStyle w:val="paragraph"/>
      </w:pPr>
      <w:r w:rsidRPr="00731E41">
        <w:tab/>
        <w:t>(b)</w:t>
      </w:r>
      <w:r w:rsidRPr="00731E41">
        <w:tab/>
        <w:t xml:space="preserve">that you </w:t>
      </w:r>
      <w:r w:rsidR="00731E41" w:rsidRPr="00731E41">
        <w:rPr>
          <w:position w:val="6"/>
          <w:sz w:val="16"/>
        </w:rPr>
        <w:t>*</w:t>
      </w:r>
      <w:r w:rsidRPr="00731E41">
        <w:t>derive at a time when:</w:t>
      </w:r>
    </w:p>
    <w:p w:rsidR="006E0072" w:rsidRPr="00731E41" w:rsidRDefault="006E0072" w:rsidP="006E0072">
      <w:pPr>
        <w:pStyle w:val="paragraphsub"/>
      </w:pPr>
      <w:r w:rsidRPr="00731E41">
        <w:tab/>
        <w:t>(i)</w:t>
      </w:r>
      <w:r w:rsidRPr="00731E41">
        <w:tab/>
        <w:t>you are a foreign resident; and</w:t>
      </w:r>
    </w:p>
    <w:p w:rsidR="006E0072" w:rsidRPr="00731E41" w:rsidRDefault="006E0072" w:rsidP="006E0072">
      <w:pPr>
        <w:pStyle w:val="paragraphsub"/>
      </w:pPr>
      <w:r w:rsidRPr="00731E41">
        <w:tab/>
        <w:t>(ii)</w:t>
      </w:r>
      <w:r w:rsidRPr="00731E41">
        <w:tab/>
        <w:t>you hold a Special Program Visa (subclass 416).</w:t>
      </w:r>
    </w:p>
    <w:p w:rsidR="006E0072" w:rsidRPr="00731E41" w:rsidRDefault="006E0072" w:rsidP="006E0072">
      <w:pPr>
        <w:pStyle w:val="notetext"/>
      </w:pPr>
      <w:r w:rsidRPr="00731E41">
        <w:t>Note 1:</w:t>
      </w:r>
      <w:r w:rsidRPr="00731E41">
        <w:tab/>
        <w:t xml:space="preserve">The tax, which is called Seasonal Labour Mobility Program withholding tax, is imposed by the </w:t>
      </w:r>
      <w:r w:rsidRPr="00731E41">
        <w:rPr>
          <w:i/>
        </w:rPr>
        <w:t>Income Tax (Seasonal Labour Mobility Program Withholding Tax) Act 2012</w:t>
      </w:r>
      <w:r w:rsidRPr="00731E41">
        <w:t xml:space="preserve"> and the rate of the tax is set out in that Act.</w:t>
      </w:r>
    </w:p>
    <w:p w:rsidR="006E0072" w:rsidRPr="00731E41" w:rsidRDefault="006E0072" w:rsidP="006E0072">
      <w:pPr>
        <w:pStyle w:val="notetext"/>
      </w:pPr>
      <w:r w:rsidRPr="00731E41">
        <w:t>Note 2:</w:t>
      </w:r>
      <w:r w:rsidRPr="00731E41">
        <w:tab/>
        <w:t>See Subdivision</w:t>
      </w:r>
      <w:r w:rsidR="00731E41">
        <w:t> </w:t>
      </w:r>
      <w:r w:rsidRPr="00731E41">
        <w:t>12</w:t>
      </w:r>
      <w:r w:rsidR="00731E41">
        <w:noBreakHyphen/>
      </w:r>
      <w:r w:rsidRPr="00731E41">
        <w:t>FC in Schedule</w:t>
      </w:r>
      <w:r w:rsidR="00731E41">
        <w:t> </w:t>
      </w:r>
      <w:r w:rsidRPr="00731E41">
        <w:t xml:space="preserve">1 to the </w:t>
      </w:r>
      <w:r w:rsidRPr="00731E41">
        <w:rPr>
          <w:i/>
        </w:rPr>
        <w:t>Taxation Administration Act 1953</w:t>
      </w:r>
      <w:r w:rsidRPr="00731E41">
        <w:t xml:space="preserve"> for provisions dealing with withholding from the salary, wages etc. You are entitled to a credit under section</w:t>
      </w:r>
      <w:r w:rsidR="00731E41">
        <w:t> </w:t>
      </w:r>
      <w:r w:rsidRPr="00731E41">
        <w:t>18</w:t>
      </w:r>
      <w:r w:rsidR="00731E41">
        <w:noBreakHyphen/>
      </w:r>
      <w:r w:rsidRPr="00731E41">
        <w:t>33 in that Schedule for amounts withheld from your salary, wages etc. under that Subdivision.</w:t>
      </w:r>
    </w:p>
    <w:p w:rsidR="006E0072" w:rsidRPr="00731E41" w:rsidRDefault="006E0072" w:rsidP="006E0072">
      <w:pPr>
        <w:pStyle w:val="ActHead5"/>
      </w:pPr>
      <w:bookmarkStart w:id="419" w:name="_Toc397085705"/>
      <w:r w:rsidRPr="00731E41">
        <w:rPr>
          <w:rStyle w:val="CharSectno"/>
        </w:rPr>
        <w:lastRenderedPageBreak/>
        <w:t>840</w:t>
      </w:r>
      <w:r w:rsidR="00731E41">
        <w:rPr>
          <w:rStyle w:val="CharSectno"/>
        </w:rPr>
        <w:noBreakHyphen/>
      </w:r>
      <w:r w:rsidRPr="00731E41">
        <w:rPr>
          <w:rStyle w:val="CharSectno"/>
        </w:rPr>
        <w:t>910</w:t>
      </w:r>
      <w:r w:rsidRPr="00731E41">
        <w:t xml:space="preserve">  When Seasonal Labour Mobility Program withholding tax is payable</w:t>
      </w:r>
      <w:bookmarkEnd w:id="419"/>
    </w:p>
    <w:p w:rsidR="006E0072" w:rsidRPr="00731E41" w:rsidRDefault="006E0072" w:rsidP="006E0072">
      <w:pPr>
        <w:pStyle w:val="subsection"/>
      </w:pPr>
      <w:r w:rsidRPr="00731E41">
        <w:tab/>
        <w:t>(1)</w:t>
      </w:r>
      <w:r w:rsidRPr="00731E41">
        <w:tab/>
      </w:r>
      <w:r w:rsidR="00731E41" w:rsidRPr="00731E41">
        <w:rPr>
          <w:position w:val="6"/>
          <w:sz w:val="16"/>
        </w:rPr>
        <w:t>*</w:t>
      </w:r>
      <w:r w:rsidRPr="00731E41">
        <w:t xml:space="preserve">Seasonal Labour Mobility Program withholding tax is due and payable by you at the end of 21 days after the end of the income year in which you </w:t>
      </w:r>
      <w:r w:rsidR="00731E41" w:rsidRPr="00731E41">
        <w:rPr>
          <w:position w:val="6"/>
          <w:sz w:val="16"/>
        </w:rPr>
        <w:t>*</w:t>
      </w:r>
      <w:r w:rsidRPr="00731E41">
        <w:t>derived the income to which the tax relates.</w:t>
      </w:r>
    </w:p>
    <w:p w:rsidR="006E0072" w:rsidRPr="00731E41" w:rsidRDefault="006E0072" w:rsidP="006E0072">
      <w:pPr>
        <w:pStyle w:val="subsection"/>
      </w:pPr>
      <w:r w:rsidRPr="00731E41">
        <w:tab/>
        <w:t>(2)</w:t>
      </w:r>
      <w:r w:rsidRPr="00731E41">
        <w:tab/>
        <w:t xml:space="preserve">If any of the </w:t>
      </w:r>
      <w:r w:rsidR="00731E41" w:rsidRPr="00731E41">
        <w:rPr>
          <w:position w:val="6"/>
          <w:sz w:val="16"/>
        </w:rPr>
        <w:t>*</w:t>
      </w:r>
      <w:r w:rsidRPr="00731E41">
        <w:t xml:space="preserve">Seasonal Labour Mobility Program withholding tax that you are liable to pay remains unpaid after the time by which it is due to be paid, you are liable to pay the </w:t>
      </w:r>
      <w:r w:rsidR="00731E41" w:rsidRPr="00731E41">
        <w:rPr>
          <w:position w:val="6"/>
          <w:sz w:val="16"/>
        </w:rPr>
        <w:t>*</w:t>
      </w:r>
      <w:r w:rsidRPr="00731E41">
        <w:t>general interest charge on the unpaid amount for each day in the period that:</w:t>
      </w:r>
    </w:p>
    <w:p w:rsidR="006E0072" w:rsidRPr="00731E41" w:rsidRDefault="006E0072" w:rsidP="006E0072">
      <w:pPr>
        <w:pStyle w:val="paragraph"/>
      </w:pPr>
      <w:r w:rsidRPr="00731E41">
        <w:tab/>
        <w:t>(a)</w:t>
      </w:r>
      <w:r w:rsidRPr="00731E41">
        <w:tab/>
        <w:t>starts at the beginning of the day by which the withholding tax was due to be paid; and</w:t>
      </w:r>
    </w:p>
    <w:p w:rsidR="006E0072" w:rsidRPr="00731E41" w:rsidRDefault="006E0072" w:rsidP="006E0072">
      <w:pPr>
        <w:pStyle w:val="paragraph"/>
      </w:pPr>
      <w:r w:rsidRPr="00731E41">
        <w:tab/>
        <w:t>(b)</w:t>
      </w:r>
      <w:r w:rsidRPr="00731E41">
        <w:tab/>
        <w:t>ends at the end of the last day on which, at the end of the day, any of the following remains unpaid:</w:t>
      </w:r>
    </w:p>
    <w:p w:rsidR="006E0072" w:rsidRPr="00731E41" w:rsidRDefault="006E0072" w:rsidP="006E0072">
      <w:pPr>
        <w:pStyle w:val="paragraphsub"/>
      </w:pPr>
      <w:r w:rsidRPr="00731E41">
        <w:tab/>
        <w:t>(i)</w:t>
      </w:r>
      <w:r w:rsidRPr="00731E41">
        <w:tab/>
        <w:t>the withholding tax;</w:t>
      </w:r>
    </w:p>
    <w:p w:rsidR="006E0072" w:rsidRPr="00731E41" w:rsidRDefault="006E0072" w:rsidP="006E0072">
      <w:pPr>
        <w:pStyle w:val="paragraphsub"/>
      </w:pPr>
      <w:r w:rsidRPr="00731E41">
        <w:tab/>
        <w:t>(ii)</w:t>
      </w:r>
      <w:r w:rsidRPr="00731E41">
        <w:tab/>
        <w:t>general interest charge on any of the withholding tax.</w:t>
      </w:r>
    </w:p>
    <w:p w:rsidR="006E0072" w:rsidRPr="00731E41" w:rsidRDefault="006E0072" w:rsidP="006E0072">
      <w:pPr>
        <w:pStyle w:val="notetext"/>
      </w:pPr>
      <w:r w:rsidRPr="00731E41">
        <w:t>Note:</w:t>
      </w:r>
      <w:r w:rsidRPr="00731E41">
        <w:tab/>
        <w:t xml:space="preserve">The general interest charge is worked out under Part IIA of the </w:t>
      </w:r>
      <w:r w:rsidRPr="00731E41">
        <w:rPr>
          <w:i/>
        </w:rPr>
        <w:t>Taxation Administration Act 1953</w:t>
      </w:r>
      <w:r w:rsidRPr="00731E41">
        <w:t>.</w:t>
      </w:r>
    </w:p>
    <w:p w:rsidR="006E0072" w:rsidRPr="00731E41" w:rsidRDefault="006E0072" w:rsidP="006E0072">
      <w:pPr>
        <w:pStyle w:val="subsection"/>
      </w:pPr>
      <w:r w:rsidRPr="00731E41">
        <w:tab/>
        <w:t>(3)</w:t>
      </w:r>
      <w:r w:rsidRPr="00731E41">
        <w:tab/>
        <w:t>The Commissioner may give you a notice specifying:</w:t>
      </w:r>
    </w:p>
    <w:p w:rsidR="006E0072" w:rsidRPr="00731E41" w:rsidRDefault="006E0072" w:rsidP="006E0072">
      <w:pPr>
        <w:pStyle w:val="paragraph"/>
      </w:pPr>
      <w:r w:rsidRPr="00731E41">
        <w:tab/>
        <w:t>(a)</w:t>
      </w:r>
      <w:r w:rsidRPr="00731E41">
        <w:tab/>
        <w:t xml:space="preserve">the amount of any </w:t>
      </w:r>
      <w:r w:rsidR="00731E41" w:rsidRPr="00731E41">
        <w:rPr>
          <w:position w:val="6"/>
          <w:sz w:val="16"/>
        </w:rPr>
        <w:t>*</w:t>
      </w:r>
      <w:r w:rsidRPr="00731E41">
        <w:t>Seasonal Labour Mobility Program withholding tax that the Commissioner has ascertained is payable by you; and</w:t>
      </w:r>
    </w:p>
    <w:p w:rsidR="006E0072" w:rsidRPr="00731E41" w:rsidRDefault="006E0072" w:rsidP="006E0072">
      <w:pPr>
        <w:pStyle w:val="paragraph"/>
      </w:pPr>
      <w:r w:rsidRPr="00731E41">
        <w:tab/>
        <w:t>(b)</w:t>
      </w:r>
      <w:r w:rsidRPr="00731E41">
        <w:tab/>
        <w:t>the day on which that tax became due and payable.</w:t>
      </w:r>
    </w:p>
    <w:p w:rsidR="006E0072" w:rsidRPr="00731E41" w:rsidRDefault="006E0072" w:rsidP="006E0072">
      <w:pPr>
        <w:pStyle w:val="subsection"/>
      </w:pPr>
      <w:r w:rsidRPr="00731E41">
        <w:tab/>
        <w:t>(4)</w:t>
      </w:r>
      <w:r w:rsidRPr="00731E41">
        <w:tab/>
        <w:t xml:space="preserve">The ascertainment of an amount of </w:t>
      </w:r>
      <w:r w:rsidR="00731E41" w:rsidRPr="00731E41">
        <w:rPr>
          <w:position w:val="6"/>
          <w:sz w:val="16"/>
        </w:rPr>
        <w:t>*</w:t>
      </w:r>
      <w:r w:rsidRPr="00731E41">
        <w:t>Seasonal Labour Mobility Program withholding tax is not an assessment for the purposes of this Act.</w:t>
      </w:r>
    </w:p>
    <w:p w:rsidR="006E0072" w:rsidRPr="00731E41" w:rsidRDefault="006E0072" w:rsidP="006E0072">
      <w:pPr>
        <w:pStyle w:val="subsection"/>
      </w:pPr>
      <w:r w:rsidRPr="00731E41">
        <w:tab/>
        <w:t>(5)</w:t>
      </w:r>
      <w:r w:rsidRPr="00731E41">
        <w:tab/>
        <w:t xml:space="preserve">The production of a notice given under </w:t>
      </w:r>
      <w:r w:rsidR="00731E41">
        <w:t>subsection (</w:t>
      </w:r>
      <w:r w:rsidRPr="00731E41">
        <w:t>3), or of a copy of it certified by or on behalf of the Commissioner, is, except in proceedings under Part IVC of this Act on a review or appeal relating to the notice, conclusive evidence that the notice was given and of the particulars in it.</w:t>
      </w:r>
    </w:p>
    <w:p w:rsidR="006E0072" w:rsidRPr="00731E41" w:rsidRDefault="006E0072" w:rsidP="006E0072">
      <w:pPr>
        <w:pStyle w:val="subsection"/>
      </w:pPr>
      <w:r w:rsidRPr="00731E41">
        <w:tab/>
        <w:t>(6)</w:t>
      </w:r>
      <w:r w:rsidRPr="00731E41">
        <w:tab/>
        <w:t xml:space="preserve">You may object, in the manner set out in Part IVC of the </w:t>
      </w:r>
      <w:r w:rsidRPr="00731E41">
        <w:rPr>
          <w:i/>
        </w:rPr>
        <w:t>Taxation Administration Act 1953,</w:t>
      </w:r>
      <w:r w:rsidRPr="00731E41">
        <w:t xml:space="preserve"> against a notice given to you under </w:t>
      </w:r>
      <w:r w:rsidR="00731E41">
        <w:t>subsection (</w:t>
      </w:r>
      <w:r w:rsidRPr="00731E41">
        <w:t>3) of this section, if you are dissatisfied with the notice.</w:t>
      </w:r>
    </w:p>
    <w:p w:rsidR="006E0072" w:rsidRPr="00731E41" w:rsidRDefault="006E0072" w:rsidP="006E0072">
      <w:pPr>
        <w:pStyle w:val="ActHead5"/>
      </w:pPr>
      <w:bookmarkStart w:id="420" w:name="_Toc397085706"/>
      <w:r w:rsidRPr="00731E41">
        <w:rPr>
          <w:rStyle w:val="CharSectno"/>
        </w:rPr>
        <w:lastRenderedPageBreak/>
        <w:t>840</w:t>
      </w:r>
      <w:r w:rsidR="00731E41">
        <w:rPr>
          <w:rStyle w:val="CharSectno"/>
        </w:rPr>
        <w:noBreakHyphen/>
      </w:r>
      <w:r w:rsidRPr="00731E41">
        <w:rPr>
          <w:rStyle w:val="CharSectno"/>
        </w:rPr>
        <w:t>915</w:t>
      </w:r>
      <w:r w:rsidRPr="00731E41">
        <w:t xml:space="preserve">  Certain income is non</w:t>
      </w:r>
      <w:r w:rsidR="00731E41">
        <w:noBreakHyphen/>
      </w:r>
      <w:r w:rsidRPr="00731E41">
        <w:t>assessable non</w:t>
      </w:r>
      <w:r w:rsidR="00731E41">
        <w:noBreakHyphen/>
      </w:r>
      <w:r w:rsidRPr="00731E41">
        <w:t>exempt income</w:t>
      </w:r>
      <w:bookmarkEnd w:id="420"/>
    </w:p>
    <w:p w:rsidR="006E0072" w:rsidRPr="00731E41" w:rsidRDefault="006E0072" w:rsidP="006E0072">
      <w:pPr>
        <w:pStyle w:val="subsection"/>
      </w:pPr>
      <w:r w:rsidRPr="00731E41">
        <w:tab/>
      </w:r>
      <w:r w:rsidRPr="00731E41">
        <w:tab/>
        <w:t xml:space="preserve">An amount on which </w:t>
      </w:r>
      <w:r w:rsidR="00731E41" w:rsidRPr="00731E41">
        <w:rPr>
          <w:position w:val="6"/>
          <w:sz w:val="16"/>
        </w:rPr>
        <w:t>*</w:t>
      </w:r>
      <w:r w:rsidRPr="00731E41">
        <w:t xml:space="preserve">Seasonal Labour Mobility Program withholding tax is payable is not assessable income and is not </w:t>
      </w:r>
      <w:r w:rsidR="00731E41" w:rsidRPr="00731E41">
        <w:rPr>
          <w:position w:val="6"/>
          <w:sz w:val="16"/>
        </w:rPr>
        <w:t>*</w:t>
      </w:r>
      <w:r w:rsidRPr="00731E41">
        <w:t>exempt income.</w:t>
      </w:r>
    </w:p>
    <w:p w:rsidR="006E0072" w:rsidRPr="00731E41" w:rsidRDefault="006E0072" w:rsidP="006E0072">
      <w:pPr>
        <w:pStyle w:val="ActHead5"/>
      </w:pPr>
      <w:bookmarkStart w:id="421" w:name="_Toc397085707"/>
      <w:r w:rsidRPr="00731E41">
        <w:rPr>
          <w:rStyle w:val="CharSectno"/>
        </w:rPr>
        <w:t>840</w:t>
      </w:r>
      <w:r w:rsidR="00731E41">
        <w:rPr>
          <w:rStyle w:val="CharSectno"/>
        </w:rPr>
        <w:noBreakHyphen/>
      </w:r>
      <w:r w:rsidRPr="00731E41">
        <w:rPr>
          <w:rStyle w:val="CharSectno"/>
        </w:rPr>
        <w:t>920</w:t>
      </w:r>
      <w:r w:rsidRPr="00731E41">
        <w:t xml:space="preserve">  Overpayment of Seasonal Labour Mobility Program withholding tax</w:t>
      </w:r>
      <w:bookmarkEnd w:id="421"/>
    </w:p>
    <w:p w:rsidR="006E0072" w:rsidRPr="00731E41" w:rsidRDefault="006E0072" w:rsidP="006E0072">
      <w:pPr>
        <w:pStyle w:val="subsection"/>
      </w:pPr>
      <w:r w:rsidRPr="00731E41">
        <w:tab/>
      </w:r>
      <w:r w:rsidRPr="00731E41">
        <w:tab/>
        <w:t xml:space="preserve">If </w:t>
      </w:r>
      <w:r w:rsidR="00731E41" w:rsidRPr="00731E41">
        <w:rPr>
          <w:position w:val="6"/>
          <w:sz w:val="16"/>
        </w:rPr>
        <w:t>*</w:t>
      </w:r>
      <w:r w:rsidRPr="00731E41">
        <w:t>Seasonal Labour Mobility Program withholding tax has been overpaid:</w:t>
      </w:r>
    </w:p>
    <w:p w:rsidR="006E0072" w:rsidRPr="00731E41" w:rsidRDefault="006E0072" w:rsidP="006E0072">
      <w:pPr>
        <w:pStyle w:val="paragraph"/>
      </w:pPr>
      <w:r w:rsidRPr="00731E41">
        <w:tab/>
        <w:t>(a)</w:t>
      </w:r>
      <w:r w:rsidRPr="00731E41">
        <w:tab/>
        <w:t>the Commissioner must refund the amount overpaid; and</w:t>
      </w:r>
    </w:p>
    <w:p w:rsidR="006E0072" w:rsidRPr="00731E41" w:rsidRDefault="006E0072" w:rsidP="006E0072">
      <w:pPr>
        <w:pStyle w:val="paragraph"/>
      </w:pPr>
      <w:r w:rsidRPr="00731E41">
        <w:tab/>
        <w:t>(b)</w:t>
      </w:r>
      <w:r w:rsidRPr="00731E41">
        <w:tab/>
        <w:t>the employee is not entitled to a credit under section</w:t>
      </w:r>
      <w:r w:rsidR="00731E41">
        <w:t> </w:t>
      </w:r>
      <w:r w:rsidRPr="00731E41">
        <w:t>18</w:t>
      </w:r>
      <w:r w:rsidR="00731E41">
        <w:noBreakHyphen/>
      </w:r>
      <w:r w:rsidRPr="00731E41">
        <w:t>33 in Schedule</w:t>
      </w:r>
      <w:r w:rsidR="00731E41">
        <w:t> </w:t>
      </w:r>
      <w:r w:rsidRPr="00731E41">
        <w:t xml:space="preserve">1 to the </w:t>
      </w:r>
      <w:r w:rsidRPr="00731E41">
        <w:rPr>
          <w:i/>
        </w:rPr>
        <w:t>Taxation Administration Act 1953</w:t>
      </w:r>
      <w:r w:rsidRPr="00731E41">
        <w:t xml:space="preserve"> in respect of the amount overpaid.</w:t>
      </w:r>
    </w:p>
    <w:p w:rsidR="006E0072" w:rsidRPr="00731E41" w:rsidRDefault="006E0072" w:rsidP="006E0072">
      <w:pPr>
        <w:pStyle w:val="ActHead3"/>
        <w:pageBreakBefore/>
      </w:pPr>
      <w:bookmarkStart w:id="422" w:name="_Toc397085708"/>
      <w:r w:rsidRPr="00731E41">
        <w:rPr>
          <w:rStyle w:val="CharDivNo"/>
        </w:rPr>
        <w:lastRenderedPageBreak/>
        <w:t>Division</w:t>
      </w:r>
      <w:r w:rsidR="00731E41">
        <w:rPr>
          <w:rStyle w:val="CharDivNo"/>
        </w:rPr>
        <w:t> </w:t>
      </w:r>
      <w:r w:rsidRPr="00731E41">
        <w:rPr>
          <w:rStyle w:val="CharDivNo"/>
        </w:rPr>
        <w:t>842</w:t>
      </w:r>
      <w:r w:rsidRPr="00731E41">
        <w:t>—</w:t>
      </w:r>
      <w:r w:rsidRPr="00731E41">
        <w:rPr>
          <w:rStyle w:val="CharDivText"/>
        </w:rPr>
        <w:t>Exempt Australian source income and gains of foreign residents</w:t>
      </w:r>
      <w:bookmarkEnd w:id="422"/>
    </w:p>
    <w:p w:rsidR="006E0072" w:rsidRPr="00731E41" w:rsidRDefault="006E0072" w:rsidP="006E0072">
      <w:pPr>
        <w:pStyle w:val="TofSectsHeading"/>
      </w:pPr>
      <w:r w:rsidRPr="00731E41">
        <w:t>Table of Subdivisions</w:t>
      </w:r>
    </w:p>
    <w:p w:rsidR="006E0072" w:rsidRPr="00731E41" w:rsidRDefault="006E0072" w:rsidP="006E0072">
      <w:pPr>
        <w:pStyle w:val="TofSectsSubdiv"/>
      </w:pPr>
      <w:r w:rsidRPr="00731E41">
        <w:t>842</w:t>
      </w:r>
      <w:r w:rsidR="00731E41">
        <w:noBreakHyphen/>
      </w:r>
      <w:r w:rsidRPr="00731E41">
        <w:t>B</w:t>
      </w:r>
      <w:r w:rsidRPr="00731E41">
        <w:tab/>
        <w:t>Some items of Australian source income of foreign residents that are exempt from income tax</w:t>
      </w:r>
    </w:p>
    <w:p w:rsidR="006E0072" w:rsidRPr="00731E41" w:rsidRDefault="006E0072" w:rsidP="006E0072">
      <w:pPr>
        <w:pStyle w:val="TofSectsSubdiv"/>
      </w:pPr>
      <w:r w:rsidRPr="00731E41">
        <w:t>842</w:t>
      </w:r>
      <w:r w:rsidR="00731E41">
        <w:noBreakHyphen/>
      </w:r>
      <w:r w:rsidRPr="00731E41">
        <w:t>I</w:t>
      </w:r>
      <w:r w:rsidRPr="00731E41">
        <w:tab/>
        <w:t>Investment manager regime</w:t>
      </w:r>
    </w:p>
    <w:p w:rsidR="006E0072" w:rsidRPr="00731E41" w:rsidRDefault="006E0072" w:rsidP="006E0072">
      <w:pPr>
        <w:pStyle w:val="ActHead4"/>
      </w:pPr>
      <w:bookmarkStart w:id="423" w:name="_Toc397085709"/>
      <w:r w:rsidRPr="00731E41">
        <w:rPr>
          <w:rStyle w:val="CharSubdNo"/>
        </w:rPr>
        <w:t>Subdivision</w:t>
      </w:r>
      <w:r w:rsidR="00731E41">
        <w:rPr>
          <w:rStyle w:val="CharSubdNo"/>
        </w:rPr>
        <w:t> </w:t>
      </w:r>
      <w:r w:rsidRPr="00731E41">
        <w:rPr>
          <w:rStyle w:val="CharSubdNo"/>
        </w:rPr>
        <w:t>842</w:t>
      </w:r>
      <w:r w:rsidR="00731E41">
        <w:rPr>
          <w:rStyle w:val="CharSubdNo"/>
        </w:rPr>
        <w:noBreakHyphen/>
      </w:r>
      <w:r w:rsidRPr="00731E41">
        <w:rPr>
          <w:rStyle w:val="CharSubdNo"/>
        </w:rPr>
        <w:t>B</w:t>
      </w:r>
      <w:r w:rsidRPr="00731E41">
        <w:t>—</w:t>
      </w:r>
      <w:r w:rsidRPr="00731E41">
        <w:rPr>
          <w:rStyle w:val="CharSubdText"/>
        </w:rPr>
        <w:t>Some items of Australian source income of foreign residents that are exempt from income tax</w:t>
      </w:r>
      <w:bookmarkEnd w:id="423"/>
    </w:p>
    <w:p w:rsidR="006E0072" w:rsidRPr="00731E41" w:rsidRDefault="006E0072" w:rsidP="006E0072">
      <w:pPr>
        <w:pStyle w:val="ActHead4"/>
      </w:pPr>
      <w:bookmarkStart w:id="424" w:name="_Toc397085710"/>
      <w:r w:rsidRPr="00731E41">
        <w:t>Guide to Subdivision</w:t>
      </w:r>
      <w:r w:rsidR="00731E41">
        <w:t> </w:t>
      </w:r>
      <w:r w:rsidRPr="00731E41">
        <w:t>842</w:t>
      </w:r>
      <w:r w:rsidR="00731E41">
        <w:noBreakHyphen/>
      </w:r>
      <w:r w:rsidRPr="00731E41">
        <w:t>B</w:t>
      </w:r>
      <w:bookmarkEnd w:id="424"/>
    </w:p>
    <w:p w:rsidR="006E0072" w:rsidRPr="00731E41" w:rsidRDefault="006E0072" w:rsidP="006E0072">
      <w:pPr>
        <w:pStyle w:val="ActHead5"/>
      </w:pPr>
      <w:bookmarkStart w:id="425" w:name="_Toc397085711"/>
      <w:r w:rsidRPr="00731E41">
        <w:rPr>
          <w:rStyle w:val="CharSectno"/>
        </w:rPr>
        <w:t>842</w:t>
      </w:r>
      <w:r w:rsidR="00731E41">
        <w:rPr>
          <w:rStyle w:val="CharSectno"/>
        </w:rPr>
        <w:noBreakHyphen/>
      </w:r>
      <w:r w:rsidRPr="00731E41">
        <w:rPr>
          <w:rStyle w:val="CharSectno"/>
        </w:rPr>
        <w:t>100</w:t>
      </w:r>
      <w:r w:rsidRPr="00731E41">
        <w:t xml:space="preserve">  What this Subdivision is about</w:t>
      </w:r>
      <w:bookmarkEnd w:id="425"/>
    </w:p>
    <w:p w:rsidR="006E0072" w:rsidRPr="00731E41" w:rsidRDefault="006E0072" w:rsidP="006E0072">
      <w:pPr>
        <w:pStyle w:val="BoxText"/>
      </w:pPr>
      <w:r w:rsidRPr="00731E41">
        <w:t xml:space="preserve">If you are a foreign resident, some of the income you derive while in </w:t>
      </w:r>
      <w:smartTag w:uri="urn:schemas-microsoft-com:office:smarttags" w:element="country-region">
        <w:smartTag w:uri="urn:schemas-microsoft-com:office:smarttags" w:element="place">
          <w:r w:rsidRPr="00731E41">
            <w:t>Australia</w:t>
          </w:r>
        </w:smartTag>
      </w:smartTag>
      <w:r w:rsidRPr="00731E41">
        <w:t>, or from Australian sources, may be exempt income.</w:t>
      </w:r>
    </w:p>
    <w:p w:rsidR="006E0072" w:rsidRPr="00731E41" w:rsidRDefault="006E0072" w:rsidP="006E0072">
      <w:pPr>
        <w:pStyle w:val="TofSectsHeading"/>
      </w:pPr>
      <w:r w:rsidRPr="00731E41">
        <w:t>Table of sections</w:t>
      </w:r>
    </w:p>
    <w:p w:rsidR="006E0072" w:rsidRPr="00731E41" w:rsidRDefault="006E0072" w:rsidP="006E0072">
      <w:pPr>
        <w:pStyle w:val="TofSectsSection"/>
      </w:pPr>
      <w:r w:rsidRPr="00731E41">
        <w:t>842</w:t>
      </w:r>
      <w:r w:rsidR="00731E41">
        <w:noBreakHyphen/>
      </w:r>
      <w:r w:rsidRPr="00731E41">
        <w:t>105</w:t>
      </w:r>
      <w:r w:rsidRPr="00731E41">
        <w:tab/>
        <w:t>Amounts of Australian source ordinary income and statutory income that are exempt</w:t>
      </w:r>
    </w:p>
    <w:p w:rsidR="006E0072" w:rsidRPr="00731E41" w:rsidRDefault="006E0072" w:rsidP="006E0072">
      <w:pPr>
        <w:pStyle w:val="ActHead5"/>
      </w:pPr>
      <w:bookmarkStart w:id="426" w:name="_Toc397085712"/>
      <w:r w:rsidRPr="00731E41">
        <w:rPr>
          <w:rStyle w:val="CharSectno"/>
        </w:rPr>
        <w:t>842</w:t>
      </w:r>
      <w:r w:rsidR="00731E41">
        <w:rPr>
          <w:rStyle w:val="CharSectno"/>
        </w:rPr>
        <w:noBreakHyphen/>
      </w:r>
      <w:r w:rsidRPr="00731E41">
        <w:rPr>
          <w:rStyle w:val="CharSectno"/>
        </w:rPr>
        <w:t>105</w:t>
      </w:r>
      <w:r w:rsidRPr="00731E41">
        <w:t xml:space="preserve">  Amounts of Australian source ordinary income and statutory income that are exempt</w:t>
      </w:r>
      <w:bookmarkEnd w:id="426"/>
    </w:p>
    <w:p w:rsidR="006E0072" w:rsidRPr="00731E41" w:rsidRDefault="006E0072" w:rsidP="006E0072">
      <w:pPr>
        <w:pStyle w:val="subsection"/>
        <w:keepNext/>
      </w:pPr>
      <w:r w:rsidRPr="00731E41">
        <w:tab/>
      </w:r>
      <w:r w:rsidRPr="00731E41">
        <w:tab/>
        <w:t xml:space="preserve">The amounts of </w:t>
      </w:r>
      <w:r w:rsidR="00731E41" w:rsidRPr="00731E41">
        <w:rPr>
          <w:position w:val="6"/>
          <w:sz w:val="16"/>
          <w:szCs w:val="16"/>
        </w:rPr>
        <w:t>*</w:t>
      </w:r>
      <w:r w:rsidRPr="00731E41">
        <w:t xml:space="preserve">ordinary income and </w:t>
      </w:r>
      <w:r w:rsidR="00731E41" w:rsidRPr="00731E41">
        <w:rPr>
          <w:position w:val="6"/>
          <w:sz w:val="16"/>
          <w:szCs w:val="16"/>
        </w:rPr>
        <w:t>*</w:t>
      </w:r>
      <w:r w:rsidRPr="00731E41">
        <w:t>statutory income covered by the table are exempt from income tax. In some cases, the exemption is subject to exceptions or special conditions, or both.</w:t>
      </w:r>
    </w:p>
    <w:p w:rsidR="006E0072" w:rsidRPr="00731E41" w:rsidRDefault="006E0072" w:rsidP="006E0072">
      <w:pPr>
        <w:pStyle w:val="notetext"/>
        <w:keepNext/>
      </w:pPr>
      <w:r w:rsidRPr="00731E41">
        <w:t>Note 1:</w:t>
      </w:r>
      <w:r w:rsidRPr="00731E41">
        <w:tab/>
        <w:t>Ordinary and statutory income that is exempt from income tax is called exempt income: see section</w:t>
      </w:r>
      <w:r w:rsidR="00731E41">
        <w:t> </w:t>
      </w:r>
      <w:r w:rsidRPr="00731E41">
        <w:t>6</w:t>
      </w:r>
      <w:r w:rsidR="00731E41">
        <w:noBreakHyphen/>
      </w:r>
      <w:r w:rsidRPr="00731E41">
        <w:t>20. The note to subsection</w:t>
      </w:r>
      <w:r w:rsidR="00731E41">
        <w:t> </w:t>
      </w:r>
      <w:r w:rsidRPr="00731E41">
        <w:t>6</w:t>
      </w:r>
      <w:r w:rsidR="00731E41">
        <w:noBreakHyphen/>
      </w:r>
      <w:r w:rsidRPr="00731E41">
        <w:t>15(2) describes some of the other consequences of it being exempt income.</w:t>
      </w:r>
    </w:p>
    <w:p w:rsidR="006E0072" w:rsidRPr="00731E41" w:rsidRDefault="006E0072" w:rsidP="006E0072">
      <w:pPr>
        <w:pStyle w:val="notetext"/>
        <w:ind w:right="283"/>
      </w:pPr>
      <w:r w:rsidRPr="00731E41">
        <w:t>Note 2:</w:t>
      </w:r>
      <w:r w:rsidRPr="00731E41">
        <w:tab/>
        <w:t>Even if an exempt payment is made to you, the Commissioner can still require you to lodge an income tax return or information under section</w:t>
      </w:r>
      <w:r w:rsidR="00731E41">
        <w:t> </w:t>
      </w:r>
      <w:r w:rsidRPr="00731E41">
        <w:t xml:space="preserve">161 of the </w:t>
      </w:r>
      <w:r w:rsidRPr="00731E41">
        <w:rPr>
          <w:i/>
          <w:iCs/>
        </w:rPr>
        <w:t>Income Tax Assessment Act 1936</w:t>
      </w:r>
      <w:r w:rsidRPr="00731E41">
        <w:t>.</w:t>
      </w:r>
    </w:p>
    <w:p w:rsidR="006E0072" w:rsidRPr="00731E41" w:rsidRDefault="006E0072" w:rsidP="006E0072">
      <w:pPr>
        <w:pStyle w:val="Tabletext"/>
      </w:pPr>
    </w:p>
    <w:tbl>
      <w:tblPr>
        <w:tblW w:w="0" w:type="auto"/>
        <w:tblInd w:w="135" w:type="dxa"/>
        <w:tblLayout w:type="fixed"/>
        <w:tblLook w:val="0000" w:firstRow="0" w:lastRow="0" w:firstColumn="0" w:lastColumn="0" w:noHBand="0" w:noVBand="0"/>
      </w:tblPr>
      <w:tblGrid>
        <w:gridCol w:w="633"/>
        <w:gridCol w:w="2420"/>
        <w:gridCol w:w="1980"/>
        <w:gridCol w:w="1885"/>
      </w:tblGrid>
      <w:tr w:rsidR="006E0072" w:rsidRPr="00731E41" w:rsidTr="00B36B2B">
        <w:trPr>
          <w:cantSplit/>
          <w:tblHeader/>
        </w:trPr>
        <w:tc>
          <w:tcPr>
            <w:tcW w:w="6918" w:type="dxa"/>
            <w:gridSpan w:val="4"/>
            <w:tcBorders>
              <w:top w:val="single" w:sz="12" w:space="0" w:color="auto"/>
              <w:bottom w:val="single" w:sz="6" w:space="0" w:color="auto"/>
            </w:tcBorders>
            <w:shd w:val="clear" w:color="auto" w:fill="auto"/>
          </w:tcPr>
          <w:p w:rsidR="006E0072" w:rsidRPr="00731E41" w:rsidRDefault="006E0072" w:rsidP="00B36B2B">
            <w:pPr>
              <w:pStyle w:val="Tabletext"/>
              <w:keepNext/>
              <w:keepLines/>
              <w:rPr>
                <w:b/>
              </w:rPr>
            </w:pPr>
            <w:r w:rsidRPr="00731E41">
              <w:rPr>
                <w:b/>
                <w:bCs/>
              </w:rPr>
              <w:lastRenderedPageBreak/>
              <w:t>Exempt amounts</w:t>
            </w:r>
          </w:p>
        </w:tc>
      </w:tr>
      <w:tr w:rsidR="006E0072" w:rsidRPr="00731E41" w:rsidTr="00B36B2B">
        <w:trPr>
          <w:cantSplit/>
          <w:tblHeader/>
        </w:trPr>
        <w:tc>
          <w:tcPr>
            <w:tcW w:w="633"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bCs/>
              </w:rPr>
              <w:t>Item</w:t>
            </w:r>
          </w:p>
        </w:tc>
        <w:tc>
          <w:tcPr>
            <w:tcW w:w="2420"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bCs/>
              </w:rPr>
              <w:t>If you are:</w:t>
            </w:r>
          </w:p>
        </w:tc>
        <w:tc>
          <w:tcPr>
            <w:tcW w:w="1980"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bCs/>
              </w:rPr>
              <w:t>the following amounts are exempt from income tax:</w:t>
            </w:r>
          </w:p>
        </w:tc>
        <w:tc>
          <w:tcPr>
            <w:tcW w:w="1885"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bCs/>
              </w:rPr>
              <w:t>subject to these exceptions and special conditions:</w:t>
            </w:r>
          </w:p>
        </w:tc>
      </w:tr>
      <w:tr w:rsidR="006E0072" w:rsidRPr="00731E41" w:rsidTr="00B36B2B">
        <w:trPr>
          <w:cantSplit/>
        </w:trPr>
        <w:tc>
          <w:tcPr>
            <w:tcW w:w="633"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1</w:t>
            </w:r>
          </w:p>
        </w:tc>
        <w:tc>
          <w:tcPr>
            <w:tcW w:w="2420"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a foreign resident</w:t>
            </w:r>
          </w:p>
          <w:p w:rsidR="006E0072" w:rsidRPr="00731E41" w:rsidRDefault="006E0072" w:rsidP="00B36B2B">
            <w:pPr>
              <w:pStyle w:val="Tabletext"/>
            </w:pPr>
          </w:p>
        </w:tc>
        <w:tc>
          <w:tcPr>
            <w:tcW w:w="1980"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 xml:space="preserve">your remuneration paid by an </w:t>
            </w:r>
            <w:r w:rsidR="00731E41" w:rsidRPr="00731E41">
              <w:rPr>
                <w:position w:val="6"/>
                <w:sz w:val="16"/>
              </w:rPr>
              <w:t>*</w:t>
            </w:r>
            <w:r w:rsidRPr="00731E41">
              <w:t>Australian government agency</w:t>
            </w:r>
          </w:p>
        </w:tc>
        <w:tc>
          <w:tcPr>
            <w:tcW w:w="1885"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the remuneration is paid to you:</w:t>
            </w:r>
          </w:p>
          <w:p w:rsidR="006E0072" w:rsidRPr="00731E41" w:rsidRDefault="006E0072" w:rsidP="00B36B2B">
            <w:pPr>
              <w:pStyle w:val="Tablea"/>
            </w:pPr>
            <w:r w:rsidRPr="00731E41">
              <w:t>(a) for expert advice to that agency; or</w:t>
            </w:r>
          </w:p>
          <w:p w:rsidR="006E0072" w:rsidRPr="00731E41" w:rsidRDefault="006E0072" w:rsidP="00B36B2B">
            <w:pPr>
              <w:pStyle w:val="Tablea"/>
            </w:pPr>
            <w:r w:rsidRPr="00731E41">
              <w:t>(b) as a member of a Royal Commission</w:t>
            </w:r>
          </w:p>
        </w:tc>
      </w:tr>
      <w:tr w:rsidR="006E0072" w:rsidRPr="00731E41" w:rsidTr="00B36B2B">
        <w:trPr>
          <w:cantSplit/>
        </w:trPr>
        <w:tc>
          <w:tcPr>
            <w:tcW w:w="633"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2</w:t>
            </w:r>
          </w:p>
        </w:tc>
        <w:tc>
          <w:tcPr>
            <w:tcW w:w="2420"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a foreign resident who is:</w:t>
            </w:r>
          </w:p>
          <w:p w:rsidR="006E0072" w:rsidRPr="00731E41" w:rsidRDefault="006E0072" w:rsidP="00B36B2B">
            <w:pPr>
              <w:pStyle w:val="Tablea"/>
            </w:pPr>
            <w:r w:rsidRPr="00731E41">
              <w:t xml:space="preserve">(a) the representative of the government of a foreign country, visiting </w:t>
            </w:r>
            <w:smartTag w:uri="urn:schemas-microsoft-com:office:smarttags" w:element="country-region">
              <w:smartTag w:uri="urn:schemas-microsoft-com:office:smarttags" w:element="place">
                <w:r w:rsidRPr="00731E41">
                  <w:t>Australia</w:t>
                </w:r>
              </w:smartTag>
            </w:smartTag>
            <w:r w:rsidRPr="00731E41">
              <w:t xml:space="preserve"> on behalf of that government; or</w:t>
            </w:r>
          </w:p>
          <w:p w:rsidR="006E0072" w:rsidRPr="00731E41" w:rsidRDefault="006E0072" w:rsidP="00B36B2B">
            <w:pPr>
              <w:pStyle w:val="Tablea"/>
            </w:pPr>
            <w:r w:rsidRPr="00731E41">
              <w:t>(b) a member of the entourage of such a representative</w:t>
            </w:r>
          </w:p>
        </w:tc>
        <w:tc>
          <w:tcPr>
            <w:tcW w:w="1980"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your </w:t>
            </w:r>
            <w:r w:rsidR="00731E41" w:rsidRPr="00731E41">
              <w:rPr>
                <w:position w:val="6"/>
                <w:sz w:val="16"/>
              </w:rPr>
              <w:t>*</w:t>
            </w:r>
            <w:r w:rsidRPr="00731E41">
              <w:t xml:space="preserve">ordinary income, and your </w:t>
            </w:r>
            <w:r w:rsidR="00731E41" w:rsidRPr="00731E41">
              <w:rPr>
                <w:position w:val="6"/>
                <w:sz w:val="16"/>
              </w:rPr>
              <w:t>*</w:t>
            </w:r>
            <w:r w:rsidRPr="00731E41">
              <w:t>statutory income, in your official capacity as such a representative or member</w:t>
            </w:r>
          </w:p>
        </w:tc>
        <w:tc>
          <w:tcPr>
            <w:tcW w:w="1885"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none</w:t>
            </w:r>
          </w:p>
        </w:tc>
      </w:tr>
      <w:tr w:rsidR="006E0072" w:rsidRPr="00731E41" w:rsidTr="00B36B2B">
        <w:trPr>
          <w:cantSplit/>
        </w:trPr>
        <w:tc>
          <w:tcPr>
            <w:tcW w:w="633"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3</w:t>
            </w:r>
          </w:p>
        </w:tc>
        <w:tc>
          <w:tcPr>
            <w:tcW w:w="2420"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a foreign resident visiting </w:t>
            </w:r>
            <w:smartTag w:uri="urn:schemas-microsoft-com:office:smarttags" w:element="country-region">
              <w:smartTag w:uri="urn:schemas-microsoft-com:office:smarttags" w:element="place">
                <w:r w:rsidRPr="00731E41">
                  <w:t>Australia</w:t>
                </w:r>
              </w:smartTag>
            </w:smartTag>
            <w:r w:rsidRPr="00731E41">
              <w:t>:</w:t>
            </w:r>
          </w:p>
          <w:p w:rsidR="006E0072" w:rsidRPr="00731E41" w:rsidRDefault="006E0072" w:rsidP="00B36B2B">
            <w:pPr>
              <w:pStyle w:val="Tablea"/>
            </w:pPr>
            <w:r w:rsidRPr="00731E41">
              <w:t>(a) in the capacity of representative of any society or association established for educational, scientific, religious or philanthropic purposes; and</w:t>
            </w:r>
          </w:p>
          <w:p w:rsidR="006E0072" w:rsidRPr="00731E41" w:rsidRDefault="006E0072" w:rsidP="00B36B2B">
            <w:pPr>
              <w:pStyle w:val="Tablea"/>
            </w:pPr>
            <w:r w:rsidRPr="00731E41">
              <w:t>(b) for the purpose of attending an international conference, or for the purpose of carrying on investigation or research for the society or association</w:t>
            </w:r>
          </w:p>
        </w:tc>
        <w:tc>
          <w:tcPr>
            <w:tcW w:w="1980"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your </w:t>
            </w:r>
            <w:r w:rsidR="00731E41" w:rsidRPr="00731E41">
              <w:rPr>
                <w:position w:val="6"/>
                <w:sz w:val="16"/>
              </w:rPr>
              <w:t>*</w:t>
            </w:r>
            <w:r w:rsidRPr="00731E41">
              <w:t xml:space="preserve">ordinary income, and your </w:t>
            </w:r>
            <w:r w:rsidR="00731E41" w:rsidRPr="00731E41">
              <w:rPr>
                <w:position w:val="6"/>
                <w:sz w:val="16"/>
              </w:rPr>
              <w:t>*</w:t>
            </w:r>
            <w:r w:rsidRPr="00731E41">
              <w:t>statutory income, in that capacity</w:t>
            </w:r>
          </w:p>
        </w:tc>
        <w:tc>
          <w:tcPr>
            <w:tcW w:w="1885"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none</w:t>
            </w:r>
          </w:p>
        </w:tc>
      </w:tr>
      <w:tr w:rsidR="006E0072" w:rsidRPr="00731E41" w:rsidTr="00B36B2B">
        <w:trPr>
          <w:cantSplit/>
        </w:trPr>
        <w:tc>
          <w:tcPr>
            <w:tcW w:w="633"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lastRenderedPageBreak/>
              <w:t>4</w:t>
            </w:r>
          </w:p>
        </w:tc>
        <w:tc>
          <w:tcPr>
            <w:tcW w:w="2420"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a foreign resident visiting </w:t>
            </w:r>
            <w:smartTag w:uri="urn:schemas-microsoft-com:office:smarttags" w:element="country-region">
              <w:smartTag w:uri="urn:schemas-microsoft-com:office:smarttags" w:element="place">
                <w:r w:rsidRPr="00731E41">
                  <w:t>Australia</w:t>
                </w:r>
              </w:smartTag>
            </w:smartTag>
            <w:r w:rsidRPr="00731E41">
              <w:t>:</w:t>
            </w:r>
          </w:p>
          <w:p w:rsidR="006E0072" w:rsidRPr="00731E41" w:rsidRDefault="006E0072" w:rsidP="00B36B2B">
            <w:pPr>
              <w:pStyle w:val="Tablea"/>
            </w:pPr>
            <w:r w:rsidRPr="00731E41">
              <w:t xml:space="preserve">(a) in the capacity of representative of the media outside </w:t>
            </w:r>
            <w:smartTag w:uri="urn:schemas-microsoft-com:office:smarttags" w:element="country-region">
              <w:smartTag w:uri="urn:schemas-microsoft-com:office:smarttags" w:element="place">
                <w:r w:rsidRPr="00731E41">
                  <w:t>Australia</w:t>
                </w:r>
              </w:smartTag>
            </w:smartTag>
            <w:r w:rsidRPr="00731E41">
              <w:t>; and</w:t>
            </w:r>
          </w:p>
          <w:p w:rsidR="006E0072" w:rsidRPr="00731E41" w:rsidRDefault="006E0072" w:rsidP="00B36B2B">
            <w:pPr>
              <w:pStyle w:val="Tablea"/>
            </w:pPr>
            <w:r w:rsidRPr="00731E41">
              <w:t>(b) for the purpose of reporting the proceedings relating to any of the matters referred to in items</w:t>
            </w:r>
            <w:r w:rsidR="00731E41">
              <w:t> </w:t>
            </w:r>
            <w:r w:rsidRPr="00731E41">
              <w:t>2 and 3</w:t>
            </w:r>
          </w:p>
        </w:tc>
        <w:tc>
          <w:tcPr>
            <w:tcW w:w="1980"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your </w:t>
            </w:r>
            <w:r w:rsidR="00731E41" w:rsidRPr="00731E41">
              <w:rPr>
                <w:position w:val="6"/>
                <w:sz w:val="16"/>
              </w:rPr>
              <w:t>*</w:t>
            </w:r>
            <w:r w:rsidRPr="00731E41">
              <w:t xml:space="preserve">ordinary income, and your </w:t>
            </w:r>
            <w:r w:rsidR="00731E41" w:rsidRPr="00731E41">
              <w:rPr>
                <w:position w:val="6"/>
                <w:sz w:val="16"/>
              </w:rPr>
              <w:t>*</w:t>
            </w:r>
            <w:r w:rsidRPr="00731E41">
              <w:t>statutory income, in that capacity</w:t>
            </w:r>
          </w:p>
        </w:tc>
        <w:tc>
          <w:tcPr>
            <w:tcW w:w="1885"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none</w:t>
            </w:r>
          </w:p>
        </w:tc>
      </w:tr>
      <w:tr w:rsidR="006E0072" w:rsidRPr="00731E41" w:rsidTr="00B36B2B">
        <w:trPr>
          <w:cantSplit/>
        </w:trPr>
        <w:tc>
          <w:tcPr>
            <w:tcW w:w="633"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5</w:t>
            </w:r>
          </w:p>
        </w:tc>
        <w:tc>
          <w:tcPr>
            <w:tcW w:w="2420"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a member of the naval, military or air forces of the government of a foreign country</w:t>
            </w:r>
          </w:p>
        </w:tc>
        <w:tc>
          <w:tcPr>
            <w:tcW w:w="1980"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pay and allowances you earn in </w:t>
            </w:r>
            <w:smartTag w:uri="urn:schemas-microsoft-com:office:smarttags" w:element="country-region">
              <w:smartTag w:uri="urn:schemas-microsoft-com:office:smarttags" w:element="place">
                <w:r w:rsidRPr="00731E41">
                  <w:t>Australia</w:t>
                </w:r>
              </w:smartTag>
            </w:smartTag>
            <w:r w:rsidRPr="00731E41">
              <w:t xml:space="preserve"> as a member of those forces</w:t>
            </w:r>
          </w:p>
        </w:tc>
        <w:tc>
          <w:tcPr>
            <w:tcW w:w="1885"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the pay and allowances are not paid or provided by the Commonwealth</w:t>
            </w:r>
          </w:p>
        </w:tc>
      </w:tr>
      <w:tr w:rsidR="006E0072" w:rsidRPr="00731E41" w:rsidTr="00B36B2B">
        <w:trPr>
          <w:cantSplit/>
        </w:trPr>
        <w:tc>
          <w:tcPr>
            <w:tcW w:w="633"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6</w:t>
            </w:r>
          </w:p>
        </w:tc>
        <w:tc>
          <w:tcPr>
            <w:tcW w:w="2420"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a foreign resident visiting </w:t>
            </w:r>
            <w:smartTag w:uri="urn:schemas-microsoft-com:office:smarttags" w:element="country-region">
              <w:smartTag w:uri="urn:schemas-microsoft-com:office:smarttags" w:element="place">
                <w:r w:rsidRPr="00731E41">
                  <w:t>Australia</w:t>
                </w:r>
              </w:smartTag>
            </w:smartTag>
          </w:p>
        </w:tc>
        <w:tc>
          <w:tcPr>
            <w:tcW w:w="1980"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your </w:t>
            </w:r>
            <w:r w:rsidR="00731E41" w:rsidRPr="00731E41">
              <w:rPr>
                <w:position w:val="6"/>
                <w:sz w:val="16"/>
              </w:rPr>
              <w:t>*</w:t>
            </w:r>
            <w:r w:rsidRPr="00731E41">
              <w:t xml:space="preserve">ordinary income, and your </w:t>
            </w:r>
            <w:r w:rsidR="00731E41" w:rsidRPr="00731E41">
              <w:rPr>
                <w:position w:val="6"/>
                <w:sz w:val="16"/>
              </w:rPr>
              <w:t>*</w:t>
            </w:r>
            <w:r w:rsidRPr="00731E41">
              <w:t>statutory income, that:</w:t>
            </w:r>
          </w:p>
          <w:p w:rsidR="006E0072" w:rsidRPr="00731E41" w:rsidRDefault="006E0072" w:rsidP="00B36B2B">
            <w:pPr>
              <w:pStyle w:val="Tablea"/>
            </w:pPr>
            <w:r w:rsidRPr="00731E41">
              <w:t xml:space="preserve">(a) is from an occupation you carry on while in </w:t>
            </w:r>
            <w:smartTag w:uri="urn:schemas-microsoft-com:office:smarttags" w:element="country-region">
              <w:smartTag w:uri="urn:schemas-microsoft-com:office:smarttags" w:element="place">
                <w:r w:rsidRPr="00731E41">
                  <w:t>Australia</w:t>
                </w:r>
              </w:smartTag>
            </w:smartTag>
            <w:r w:rsidRPr="00731E41">
              <w:t>; and</w:t>
            </w:r>
          </w:p>
          <w:p w:rsidR="006E0072" w:rsidRPr="00731E41" w:rsidRDefault="006E0072" w:rsidP="00B36B2B">
            <w:pPr>
              <w:pStyle w:val="Tablea"/>
            </w:pPr>
            <w:r w:rsidRPr="00731E41">
              <w:t>(b) is not exempt from income tax in the country where you are ordinarily resident</w:t>
            </w:r>
          </w:p>
        </w:tc>
        <w:tc>
          <w:tcPr>
            <w:tcW w:w="1885"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in the opinion of the Treasurer, the visit and occupation are principally directed to assisting in the defence of </w:t>
            </w:r>
            <w:smartTag w:uri="urn:schemas-microsoft-com:office:smarttags" w:element="country-region">
              <w:smartTag w:uri="urn:schemas-microsoft-com:office:smarttags" w:element="place">
                <w:r w:rsidRPr="00731E41">
                  <w:t>Australia</w:t>
                </w:r>
              </w:smartTag>
            </w:smartTag>
          </w:p>
        </w:tc>
      </w:tr>
      <w:tr w:rsidR="006E0072" w:rsidRPr="00731E41" w:rsidTr="00B36B2B">
        <w:trPr>
          <w:cantSplit/>
        </w:trPr>
        <w:tc>
          <w:tcPr>
            <w:tcW w:w="633"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lastRenderedPageBreak/>
              <w:t>7</w:t>
            </w:r>
          </w:p>
        </w:tc>
        <w:tc>
          <w:tcPr>
            <w:tcW w:w="2420" w:type="dxa"/>
            <w:tcBorders>
              <w:top w:val="single" w:sz="2" w:space="0" w:color="auto"/>
              <w:bottom w:val="single" w:sz="12" w:space="0" w:color="auto"/>
            </w:tcBorders>
            <w:shd w:val="clear" w:color="auto" w:fill="auto"/>
          </w:tcPr>
          <w:p w:rsidR="006E0072" w:rsidRPr="00731E41" w:rsidRDefault="006E0072" w:rsidP="00B36B2B">
            <w:pPr>
              <w:pStyle w:val="Tablea"/>
            </w:pPr>
            <w:r w:rsidRPr="00731E41">
              <w:t xml:space="preserve">(a) a foreign resident pursuing in </w:t>
            </w:r>
            <w:smartTag w:uri="urn:schemas-microsoft-com:office:smarttags" w:element="country-region">
              <w:smartTag w:uri="urn:schemas-microsoft-com:office:smarttags" w:element="place">
                <w:r w:rsidRPr="00731E41">
                  <w:t>Australia</w:t>
                </w:r>
              </w:smartTag>
            </w:smartTag>
            <w:r w:rsidRPr="00731E41">
              <w:t xml:space="preserve"> a course of study or training; and</w:t>
            </w:r>
          </w:p>
          <w:p w:rsidR="006E0072" w:rsidRPr="00731E41" w:rsidRDefault="006E0072" w:rsidP="00B36B2B">
            <w:pPr>
              <w:pStyle w:val="Tablea"/>
            </w:pPr>
            <w:r w:rsidRPr="00731E41">
              <w:t xml:space="preserve">(b) in </w:t>
            </w:r>
            <w:smartTag w:uri="urn:schemas-microsoft-com:office:smarttags" w:element="country-region">
              <w:smartTag w:uri="urn:schemas-microsoft-com:office:smarttags" w:element="place">
                <w:r w:rsidRPr="00731E41">
                  <w:t>Australia</w:t>
                </w:r>
              </w:smartTag>
            </w:smartTag>
            <w:r w:rsidRPr="00731E41">
              <w:t xml:space="preserve"> for the sole purpose of pursuing that course</w:t>
            </w:r>
          </w:p>
        </w:tc>
        <w:tc>
          <w:tcPr>
            <w:tcW w:w="1980"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 xml:space="preserve">your </w:t>
            </w:r>
            <w:r w:rsidR="00731E41" w:rsidRPr="00731E41">
              <w:rPr>
                <w:position w:val="6"/>
                <w:sz w:val="16"/>
              </w:rPr>
              <w:t>*</w:t>
            </w:r>
            <w:r w:rsidRPr="00731E41">
              <w:t xml:space="preserve">ordinary income, and your </w:t>
            </w:r>
            <w:r w:rsidR="00731E41" w:rsidRPr="00731E41">
              <w:rPr>
                <w:position w:val="6"/>
                <w:sz w:val="16"/>
              </w:rPr>
              <w:t>*</w:t>
            </w:r>
            <w:r w:rsidRPr="00731E41">
              <w:t>statutory income, by way of a scholarship, bursary, or other educational allowance, provided by the Commonwealth</w:t>
            </w:r>
          </w:p>
        </w:tc>
        <w:tc>
          <w:tcPr>
            <w:tcW w:w="1885"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none</w:t>
            </w:r>
          </w:p>
        </w:tc>
      </w:tr>
    </w:tbl>
    <w:p w:rsidR="006E0072" w:rsidRPr="00731E41" w:rsidRDefault="006E0072" w:rsidP="006E0072">
      <w:pPr>
        <w:pStyle w:val="ActHead4"/>
      </w:pPr>
      <w:bookmarkStart w:id="427" w:name="_Toc397085713"/>
      <w:r w:rsidRPr="00731E41">
        <w:rPr>
          <w:rStyle w:val="CharSubdNo"/>
        </w:rPr>
        <w:t>Subdivision</w:t>
      </w:r>
      <w:r w:rsidR="00731E41">
        <w:rPr>
          <w:rStyle w:val="CharSubdNo"/>
        </w:rPr>
        <w:t> </w:t>
      </w:r>
      <w:r w:rsidRPr="00731E41">
        <w:rPr>
          <w:rStyle w:val="CharSubdNo"/>
        </w:rPr>
        <w:t>842</w:t>
      </w:r>
      <w:r w:rsidR="00731E41">
        <w:rPr>
          <w:rStyle w:val="CharSubdNo"/>
        </w:rPr>
        <w:noBreakHyphen/>
      </w:r>
      <w:r w:rsidRPr="00731E41">
        <w:rPr>
          <w:rStyle w:val="CharSubdNo"/>
        </w:rPr>
        <w:t>I</w:t>
      </w:r>
      <w:r w:rsidRPr="00731E41">
        <w:t>—</w:t>
      </w:r>
      <w:r w:rsidRPr="00731E41">
        <w:rPr>
          <w:rStyle w:val="CharSubdText"/>
        </w:rPr>
        <w:t>Investment manager regime</w:t>
      </w:r>
      <w:bookmarkEnd w:id="427"/>
    </w:p>
    <w:p w:rsidR="006E0072" w:rsidRPr="00731E41" w:rsidRDefault="006E0072" w:rsidP="006E0072">
      <w:pPr>
        <w:pStyle w:val="ActHead4"/>
      </w:pPr>
      <w:bookmarkStart w:id="428" w:name="_Toc397085714"/>
      <w:r w:rsidRPr="00731E41">
        <w:t>Guide to Subdivision</w:t>
      </w:r>
      <w:r w:rsidR="00731E41">
        <w:t> </w:t>
      </w:r>
      <w:r w:rsidRPr="00731E41">
        <w:t>842</w:t>
      </w:r>
      <w:r w:rsidR="00731E41">
        <w:noBreakHyphen/>
      </w:r>
      <w:r w:rsidRPr="00731E41">
        <w:t>I</w:t>
      </w:r>
      <w:bookmarkEnd w:id="428"/>
    </w:p>
    <w:p w:rsidR="006E0072" w:rsidRPr="00731E41" w:rsidRDefault="006E0072" w:rsidP="006E0072">
      <w:pPr>
        <w:pStyle w:val="ActHead5"/>
      </w:pPr>
      <w:bookmarkStart w:id="429" w:name="_Toc397085715"/>
      <w:r w:rsidRPr="00731E41">
        <w:rPr>
          <w:rStyle w:val="CharSectno"/>
        </w:rPr>
        <w:t>842</w:t>
      </w:r>
      <w:r w:rsidR="00731E41">
        <w:rPr>
          <w:rStyle w:val="CharSectno"/>
        </w:rPr>
        <w:noBreakHyphen/>
      </w:r>
      <w:r w:rsidRPr="00731E41">
        <w:rPr>
          <w:rStyle w:val="CharSectno"/>
        </w:rPr>
        <w:t>200</w:t>
      </w:r>
      <w:r w:rsidRPr="00731E41">
        <w:t xml:space="preserve">  What this Subdivision is about</w:t>
      </w:r>
      <w:bookmarkEnd w:id="429"/>
    </w:p>
    <w:p w:rsidR="006E0072" w:rsidRPr="00731E41" w:rsidRDefault="006E0072" w:rsidP="006E0072">
      <w:pPr>
        <w:pStyle w:val="BoxText"/>
      </w:pPr>
      <w:r w:rsidRPr="00731E41">
        <w:t>This Subdivision includes rules about the taxation of certain foreign funds with investment income or losses which are treated as being attributable to a permanent establishment in Australia solely because the fund retains the services of an Australian based agent, manager or service provider.</w:t>
      </w:r>
    </w:p>
    <w:p w:rsidR="006E0072" w:rsidRPr="00731E41" w:rsidRDefault="006E0072" w:rsidP="006E0072">
      <w:pPr>
        <w:pStyle w:val="BoxText"/>
      </w:pPr>
      <w:r w:rsidRPr="00731E41">
        <w:t>Where the conditions in this Subdivision are satisfied:</w:t>
      </w:r>
    </w:p>
    <w:p w:rsidR="006E0072" w:rsidRPr="00731E41" w:rsidRDefault="006E0072" w:rsidP="006E0072">
      <w:pPr>
        <w:pStyle w:val="BoxList"/>
      </w:pPr>
      <w:r w:rsidRPr="00731E41">
        <w:t>•</w:t>
      </w:r>
      <w:r w:rsidRPr="00731E41">
        <w:tab/>
        <w:t>returns or gains relating to financial arrangements (known as IMR income) are non</w:t>
      </w:r>
      <w:r w:rsidR="00731E41">
        <w:noBreakHyphen/>
      </w:r>
      <w:r w:rsidRPr="00731E41">
        <w:t>assessable non</w:t>
      </w:r>
      <w:r w:rsidR="00731E41">
        <w:noBreakHyphen/>
      </w:r>
      <w:r w:rsidRPr="00731E41">
        <w:t>exempt income or disregarded; and</w:t>
      </w:r>
    </w:p>
    <w:p w:rsidR="006E0072" w:rsidRPr="00731E41" w:rsidRDefault="006E0072" w:rsidP="006E0072">
      <w:pPr>
        <w:pStyle w:val="BoxList"/>
      </w:pPr>
      <w:r w:rsidRPr="00731E41">
        <w:t>•</w:t>
      </w:r>
      <w:r w:rsidRPr="00731E41">
        <w:tab/>
        <w:t>deductions and losses relating to financial arrangements (known as IMR deductions) are disregarded; and</w:t>
      </w:r>
    </w:p>
    <w:p w:rsidR="006E0072" w:rsidRPr="00731E41" w:rsidRDefault="006E0072" w:rsidP="006E0072">
      <w:pPr>
        <w:pStyle w:val="BoxList"/>
      </w:pPr>
      <w:r w:rsidRPr="00731E41">
        <w:t>•</w:t>
      </w:r>
      <w:r w:rsidRPr="00731E41">
        <w:tab/>
        <w:t>capital gains relating to financial arrangements (known as IMR capital gains) are disregarded; and</w:t>
      </w:r>
    </w:p>
    <w:p w:rsidR="006E0072" w:rsidRPr="00731E41" w:rsidRDefault="006E0072" w:rsidP="006E0072">
      <w:pPr>
        <w:pStyle w:val="BoxList"/>
      </w:pPr>
      <w:r w:rsidRPr="00731E41">
        <w:lastRenderedPageBreak/>
        <w:t>•</w:t>
      </w:r>
      <w:r w:rsidRPr="00731E41">
        <w:tab/>
        <w:t>capital losses relating to financial arrangements (known as IMR capital losses) are disregarded.</w:t>
      </w:r>
    </w:p>
    <w:p w:rsidR="006E0072" w:rsidRPr="00731E41" w:rsidRDefault="006E0072" w:rsidP="006E0072">
      <w:pPr>
        <w:pStyle w:val="BoxText"/>
      </w:pPr>
      <w:r w:rsidRPr="00731E41">
        <w:t>These amounts are also disregarded if a foreign resident beneficiary of a trust, or a foreign resident partner in a partnership, receives them (or amounts attributable to them) through one or more interposed trusts or partnerships.</w:t>
      </w:r>
    </w:p>
    <w:p w:rsidR="006E0072" w:rsidRPr="00731E41" w:rsidRDefault="006E0072" w:rsidP="006E0072">
      <w:pPr>
        <w:pStyle w:val="TofSectsHeading"/>
      </w:pPr>
      <w:r w:rsidRPr="00731E41">
        <w:t>Table of sections</w:t>
      </w:r>
    </w:p>
    <w:p w:rsidR="006E0072" w:rsidRPr="00731E41" w:rsidRDefault="006E0072" w:rsidP="006E0072">
      <w:pPr>
        <w:pStyle w:val="TofSectsGroupHeading"/>
      </w:pPr>
      <w:r w:rsidRPr="00731E41">
        <w:t>Operative provisions</w:t>
      </w:r>
    </w:p>
    <w:p w:rsidR="006E0072" w:rsidRPr="00731E41" w:rsidRDefault="006E0072" w:rsidP="006E0072">
      <w:pPr>
        <w:pStyle w:val="TofSectsSection"/>
      </w:pPr>
      <w:r w:rsidRPr="00731E41">
        <w:t>842</w:t>
      </w:r>
      <w:r w:rsidR="00731E41">
        <w:noBreakHyphen/>
      </w:r>
      <w:r w:rsidRPr="00731E41">
        <w:t>205</w:t>
      </w:r>
      <w:r w:rsidRPr="00731E41">
        <w:tab/>
        <w:t>Objects of this Subdivision</w:t>
      </w:r>
    </w:p>
    <w:p w:rsidR="006E0072" w:rsidRPr="00731E41" w:rsidRDefault="006E0072" w:rsidP="006E0072">
      <w:pPr>
        <w:pStyle w:val="TofSectsSection"/>
      </w:pPr>
      <w:r w:rsidRPr="00731E41">
        <w:t>842</w:t>
      </w:r>
      <w:r w:rsidR="00731E41">
        <w:noBreakHyphen/>
      </w:r>
      <w:r w:rsidRPr="00731E41">
        <w:t>210</w:t>
      </w:r>
      <w:r w:rsidRPr="00731E41">
        <w:tab/>
        <w:t>Treatment of IMR foreign fund that is a corporate tax entity</w:t>
      </w:r>
    </w:p>
    <w:p w:rsidR="006E0072" w:rsidRPr="00731E41" w:rsidRDefault="006E0072" w:rsidP="006E0072">
      <w:pPr>
        <w:pStyle w:val="TofSectsSection"/>
      </w:pPr>
      <w:r w:rsidRPr="00731E41">
        <w:t>842</w:t>
      </w:r>
      <w:r w:rsidR="00731E41">
        <w:noBreakHyphen/>
      </w:r>
      <w:r w:rsidRPr="00731E41">
        <w:t>215</w:t>
      </w:r>
      <w:r w:rsidRPr="00731E41">
        <w:tab/>
        <w:t>Treatment of foreign resident beneficiary that is not a trust or partnership</w:t>
      </w:r>
    </w:p>
    <w:p w:rsidR="006E0072" w:rsidRPr="00731E41" w:rsidRDefault="006E0072" w:rsidP="006E0072">
      <w:pPr>
        <w:pStyle w:val="TofSectsSection"/>
      </w:pPr>
      <w:r w:rsidRPr="00731E41">
        <w:t>842</w:t>
      </w:r>
      <w:r w:rsidR="00731E41">
        <w:noBreakHyphen/>
      </w:r>
      <w:r w:rsidRPr="00731E41">
        <w:t>220</w:t>
      </w:r>
      <w:r w:rsidRPr="00731E41">
        <w:tab/>
        <w:t>Treatment of foreign resident partner that is not a trust or partnership</w:t>
      </w:r>
    </w:p>
    <w:p w:rsidR="006E0072" w:rsidRPr="00731E41" w:rsidRDefault="006E0072" w:rsidP="006E0072">
      <w:pPr>
        <w:pStyle w:val="TofSectsSection"/>
      </w:pPr>
      <w:r w:rsidRPr="00731E41">
        <w:t>842</w:t>
      </w:r>
      <w:r w:rsidR="00731E41">
        <w:noBreakHyphen/>
      </w:r>
      <w:r w:rsidRPr="00731E41">
        <w:t>225</w:t>
      </w:r>
      <w:r w:rsidRPr="00731E41">
        <w:tab/>
        <w:t>Treatment of trustee of an IMR foreign fund</w:t>
      </w:r>
    </w:p>
    <w:p w:rsidR="006E0072" w:rsidRPr="00731E41" w:rsidRDefault="006E0072" w:rsidP="006E0072">
      <w:pPr>
        <w:pStyle w:val="TofSectsSection"/>
      </w:pPr>
      <w:r w:rsidRPr="00731E41">
        <w:t>842</w:t>
      </w:r>
      <w:r w:rsidR="00731E41">
        <w:noBreakHyphen/>
      </w:r>
      <w:r w:rsidRPr="00731E41">
        <w:t>230</w:t>
      </w:r>
      <w:r w:rsidRPr="00731E41">
        <w:tab/>
      </w:r>
      <w:r w:rsidRPr="00731E41">
        <w:rPr>
          <w:rStyle w:val="CharBoldItalic"/>
        </w:rPr>
        <w:t>IMR foreign fund</w:t>
      </w:r>
    </w:p>
    <w:p w:rsidR="006E0072" w:rsidRPr="00731E41" w:rsidRDefault="006E0072" w:rsidP="006E0072">
      <w:pPr>
        <w:pStyle w:val="TofSectsSection"/>
      </w:pPr>
      <w:r w:rsidRPr="00731E41">
        <w:t>842</w:t>
      </w:r>
      <w:r w:rsidR="00731E41">
        <w:noBreakHyphen/>
      </w:r>
      <w:r w:rsidRPr="00731E41">
        <w:t>235</w:t>
      </w:r>
      <w:r w:rsidRPr="00731E41">
        <w:tab/>
        <w:t>Wind</w:t>
      </w:r>
      <w:r w:rsidR="00731E41">
        <w:noBreakHyphen/>
      </w:r>
      <w:r w:rsidRPr="00731E41">
        <w:t>down phases</w:t>
      </w:r>
    </w:p>
    <w:p w:rsidR="006E0072" w:rsidRPr="00731E41" w:rsidRDefault="006E0072" w:rsidP="006E0072">
      <w:pPr>
        <w:pStyle w:val="TofSectsSection"/>
      </w:pPr>
      <w:r w:rsidRPr="00731E41">
        <w:t>842</w:t>
      </w:r>
      <w:r w:rsidR="00731E41">
        <w:noBreakHyphen/>
      </w:r>
      <w:r w:rsidRPr="00731E41">
        <w:t>240</w:t>
      </w:r>
      <w:r w:rsidRPr="00731E41">
        <w:tab/>
        <w:t>Widely held test and concentration test</w:t>
      </w:r>
    </w:p>
    <w:p w:rsidR="006E0072" w:rsidRPr="00731E41" w:rsidRDefault="006E0072" w:rsidP="006E0072">
      <w:pPr>
        <w:pStyle w:val="TofSectsSection"/>
      </w:pPr>
      <w:r w:rsidRPr="00731E41">
        <w:t>842</w:t>
      </w:r>
      <w:r w:rsidR="00731E41">
        <w:noBreakHyphen/>
      </w:r>
      <w:r w:rsidRPr="00731E41">
        <w:t>245</w:t>
      </w:r>
      <w:r w:rsidRPr="00731E41">
        <w:tab/>
        <w:t>Financial arrangements covered by this section</w:t>
      </w:r>
    </w:p>
    <w:p w:rsidR="006E0072" w:rsidRPr="00731E41" w:rsidRDefault="006E0072" w:rsidP="006E0072">
      <w:pPr>
        <w:pStyle w:val="TofSectsSection"/>
        <w:rPr>
          <w:rStyle w:val="CharBoldItalic"/>
        </w:rPr>
      </w:pPr>
      <w:r w:rsidRPr="00731E41">
        <w:t>842</w:t>
      </w:r>
      <w:r w:rsidR="00731E41">
        <w:noBreakHyphen/>
      </w:r>
      <w:r w:rsidRPr="00731E41">
        <w:t>250</w:t>
      </w:r>
      <w:r w:rsidRPr="00731E41">
        <w:tab/>
      </w:r>
      <w:r w:rsidRPr="00731E41">
        <w:rPr>
          <w:rStyle w:val="CharBoldItalic"/>
        </w:rPr>
        <w:t>IMR income</w:t>
      </w:r>
      <w:r w:rsidRPr="00731E41">
        <w:t xml:space="preserve"> and </w:t>
      </w:r>
      <w:r w:rsidRPr="00731E41">
        <w:rPr>
          <w:rStyle w:val="CharBoldItalic"/>
        </w:rPr>
        <w:t>IMR deduction</w:t>
      </w:r>
    </w:p>
    <w:p w:rsidR="006E0072" w:rsidRPr="00731E41" w:rsidRDefault="006E0072" w:rsidP="006E0072">
      <w:pPr>
        <w:pStyle w:val="TofSectsSection"/>
        <w:rPr>
          <w:rStyle w:val="CharBoldItalic"/>
        </w:rPr>
      </w:pPr>
      <w:r w:rsidRPr="00731E41">
        <w:t>842</w:t>
      </w:r>
      <w:r w:rsidR="00731E41">
        <w:noBreakHyphen/>
      </w:r>
      <w:r w:rsidRPr="00731E41">
        <w:t>255</w:t>
      </w:r>
      <w:r w:rsidRPr="00731E41">
        <w:tab/>
      </w:r>
      <w:r w:rsidRPr="00731E41">
        <w:rPr>
          <w:rStyle w:val="CharBoldItalic"/>
        </w:rPr>
        <w:t>IMR capital gain</w:t>
      </w:r>
      <w:r w:rsidRPr="00731E41">
        <w:t xml:space="preserve"> and </w:t>
      </w:r>
      <w:r w:rsidRPr="00731E41">
        <w:rPr>
          <w:rStyle w:val="CharBoldItalic"/>
        </w:rPr>
        <w:t>IMR capital loss</w:t>
      </w:r>
    </w:p>
    <w:p w:rsidR="006E0072" w:rsidRPr="00731E41" w:rsidRDefault="006E0072" w:rsidP="006E0072">
      <w:pPr>
        <w:pStyle w:val="TofSectsSection"/>
      </w:pPr>
      <w:r w:rsidRPr="00731E41">
        <w:t>842</w:t>
      </w:r>
      <w:r w:rsidR="00731E41">
        <w:noBreakHyphen/>
      </w:r>
      <w:r w:rsidRPr="00731E41">
        <w:t>260</w:t>
      </w:r>
      <w:r w:rsidRPr="00731E41">
        <w:rPr>
          <w:rStyle w:val="CharBoldItalic"/>
        </w:rPr>
        <w:tab/>
        <w:t>Non</w:t>
      </w:r>
      <w:r w:rsidR="00731E41">
        <w:rPr>
          <w:rStyle w:val="CharBoldItalic"/>
        </w:rPr>
        <w:noBreakHyphen/>
      </w:r>
      <w:r w:rsidRPr="00731E41">
        <w:rPr>
          <w:rStyle w:val="CharBoldItalic"/>
        </w:rPr>
        <w:t>IMR net income</w:t>
      </w:r>
      <w:r w:rsidRPr="00731E41">
        <w:t xml:space="preserve">, </w:t>
      </w:r>
      <w:r w:rsidRPr="00731E41">
        <w:rPr>
          <w:rStyle w:val="CharBoldItalic"/>
        </w:rPr>
        <w:t>non</w:t>
      </w:r>
      <w:r w:rsidR="00731E41">
        <w:rPr>
          <w:rStyle w:val="CharBoldItalic"/>
        </w:rPr>
        <w:noBreakHyphen/>
      </w:r>
      <w:r w:rsidRPr="00731E41">
        <w:rPr>
          <w:rStyle w:val="CharBoldItalic"/>
        </w:rPr>
        <w:t>IMR Division</w:t>
      </w:r>
      <w:r w:rsidR="00731E41">
        <w:rPr>
          <w:rStyle w:val="CharBoldItalic"/>
        </w:rPr>
        <w:t> </w:t>
      </w:r>
      <w:r w:rsidRPr="00731E41">
        <w:rPr>
          <w:rStyle w:val="CharBoldItalic"/>
        </w:rPr>
        <w:t xml:space="preserve">6E net income </w:t>
      </w:r>
      <w:r w:rsidRPr="00731E41">
        <w:t xml:space="preserve">and </w:t>
      </w:r>
      <w:r w:rsidRPr="00731E41">
        <w:rPr>
          <w:rStyle w:val="CharBoldItalic"/>
        </w:rPr>
        <w:t>non</w:t>
      </w:r>
      <w:r w:rsidR="00731E41">
        <w:rPr>
          <w:rStyle w:val="CharBoldItalic"/>
        </w:rPr>
        <w:noBreakHyphen/>
      </w:r>
      <w:r w:rsidRPr="00731E41">
        <w:rPr>
          <w:rStyle w:val="CharBoldItalic"/>
        </w:rPr>
        <w:t>IMR net capital gain</w:t>
      </w:r>
    </w:p>
    <w:p w:rsidR="006E0072" w:rsidRPr="00731E41" w:rsidRDefault="006E0072" w:rsidP="006E0072">
      <w:pPr>
        <w:pStyle w:val="TofSectsSection"/>
      </w:pPr>
      <w:r w:rsidRPr="00731E41">
        <w:t>842</w:t>
      </w:r>
      <w:r w:rsidR="00731E41">
        <w:noBreakHyphen/>
      </w:r>
      <w:r w:rsidRPr="00731E41">
        <w:t>265</w:t>
      </w:r>
      <w:r w:rsidRPr="00731E41">
        <w:tab/>
      </w:r>
      <w:r w:rsidRPr="00731E41">
        <w:rPr>
          <w:rStyle w:val="CharBoldItalic"/>
        </w:rPr>
        <w:t>Non</w:t>
      </w:r>
      <w:r w:rsidR="00731E41">
        <w:rPr>
          <w:rStyle w:val="CharBoldItalic"/>
        </w:rPr>
        <w:noBreakHyphen/>
      </w:r>
      <w:r w:rsidRPr="00731E41">
        <w:rPr>
          <w:rStyle w:val="CharBoldItalic"/>
        </w:rPr>
        <w:t>IMR partnership net income</w:t>
      </w:r>
      <w:r w:rsidRPr="00731E41">
        <w:t xml:space="preserve"> and </w:t>
      </w:r>
      <w:r w:rsidRPr="00731E41">
        <w:rPr>
          <w:rStyle w:val="CharBoldItalic"/>
        </w:rPr>
        <w:t>non</w:t>
      </w:r>
      <w:r w:rsidR="00731E41">
        <w:rPr>
          <w:rStyle w:val="CharBoldItalic"/>
        </w:rPr>
        <w:noBreakHyphen/>
      </w:r>
      <w:r w:rsidRPr="00731E41">
        <w:rPr>
          <w:rStyle w:val="CharBoldItalic"/>
        </w:rPr>
        <w:t>IMR partnership loss</w:t>
      </w:r>
    </w:p>
    <w:p w:rsidR="006E0072" w:rsidRPr="00731E41" w:rsidRDefault="006E0072" w:rsidP="006E0072">
      <w:pPr>
        <w:pStyle w:val="TofSectsSection"/>
      </w:pPr>
      <w:r w:rsidRPr="00731E41">
        <w:t>842</w:t>
      </w:r>
      <w:r w:rsidR="00731E41">
        <w:noBreakHyphen/>
      </w:r>
      <w:r w:rsidRPr="00731E41">
        <w:t>270</w:t>
      </w:r>
      <w:r w:rsidRPr="00731E41">
        <w:tab/>
      </w:r>
      <w:r w:rsidRPr="00731E41">
        <w:rPr>
          <w:rStyle w:val="CharBoldItalic"/>
        </w:rPr>
        <w:t>Pre</w:t>
      </w:r>
      <w:r w:rsidR="00731E41">
        <w:rPr>
          <w:rStyle w:val="CharBoldItalic"/>
        </w:rPr>
        <w:noBreakHyphen/>
      </w:r>
      <w:r w:rsidRPr="00731E41">
        <w:rPr>
          <w:rStyle w:val="CharBoldItalic"/>
        </w:rPr>
        <w:t xml:space="preserve">2012 IMR income </w:t>
      </w:r>
      <w:r w:rsidRPr="00731E41">
        <w:t xml:space="preserve">and </w:t>
      </w:r>
      <w:r w:rsidRPr="00731E41">
        <w:rPr>
          <w:rStyle w:val="CharBoldItalic"/>
        </w:rPr>
        <w:t>pre</w:t>
      </w:r>
      <w:r w:rsidR="00731E41">
        <w:rPr>
          <w:rStyle w:val="CharBoldItalic"/>
        </w:rPr>
        <w:noBreakHyphen/>
      </w:r>
      <w:r w:rsidRPr="00731E41">
        <w:rPr>
          <w:rStyle w:val="CharBoldItalic"/>
        </w:rPr>
        <w:t>2012 IMR capital gain</w:t>
      </w:r>
    </w:p>
    <w:p w:rsidR="006E0072" w:rsidRPr="00731E41" w:rsidRDefault="006E0072" w:rsidP="006E0072">
      <w:pPr>
        <w:pStyle w:val="ActHead4"/>
      </w:pPr>
      <w:bookmarkStart w:id="430" w:name="_Toc397085716"/>
      <w:r w:rsidRPr="00731E41">
        <w:t>Operative provisions</w:t>
      </w:r>
      <w:bookmarkEnd w:id="430"/>
    </w:p>
    <w:p w:rsidR="006E0072" w:rsidRPr="00731E41" w:rsidRDefault="006E0072" w:rsidP="006E0072">
      <w:pPr>
        <w:pStyle w:val="ActHead5"/>
      </w:pPr>
      <w:bookmarkStart w:id="431" w:name="_Toc397085717"/>
      <w:r w:rsidRPr="00731E41">
        <w:rPr>
          <w:rStyle w:val="CharSectno"/>
        </w:rPr>
        <w:t>842</w:t>
      </w:r>
      <w:r w:rsidR="00731E41">
        <w:rPr>
          <w:rStyle w:val="CharSectno"/>
        </w:rPr>
        <w:noBreakHyphen/>
      </w:r>
      <w:r w:rsidRPr="00731E41">
        <w:rPr>
          <w:rStyle w:val="CharSectno"/>
        </w:rPr>
        <w:t>205</w:t>
      </w:r>
      <w:r w:rsidRPr="00731E41">
        <w:t xml:space="preserve">  Objects of this Subdivision</w:t>
      </w:r>
      <w:bookmarkEnd w:id="431"/>
    </w:p>
    <w:p w:rsidR="006E0072" w:rsidRPr="00731E41" w:rsidRDefault="006E0072" w:rsidP="006E0072">
      <w:pPr>
        <w:pStyle w:val="subsection"/>
      </w:pPr>
      <w:r w:rsidRPr="00731E41">
        <w:tab/>
        <w:t>(1)</w:t>
      </w:r>
      <w:r w:rsidRPr="00731E41">
        <w:tab/>
        <w:t>The objects of this Subdivision are to ensure that:</w:t>
      </w:r>
    </w:p>
    <w:p w:rsidR="006E0072" w:rsidRPr="00731E41" w:rsidRDefault="006E0072" w:rsidP="006E0072">
      <w:pPr>
        <w:pStyle w:val="paragraph"/>
      </w:pPr>
      <w:r w:rsidRPr="00731E41">
        <w:tab/>
        <w:t>(a)</w:t>
      </w:r>
      <w:r w:rsidRPr="00731E41">
        <w:tab/>
        <w:t xml:space="preserve">foreign funds are not subject to Australian income tax in respect of certain </w:t>
      </w:r>
      <w:r w:rsidR="00731E41" w:rsidRPr="00731E41">
        <w:rPr>
          <w:position w:val="6"/>
          <w:sz w:val="16"/>
        </w:rPr>
        <w:t>*</w:t>
      </w:r>
      <w:r w:rsidRPr="00731E41">
        <w:t>financial arrangements solely because they engage the services of an Australian based agent, manager or service provider; and</w:t>
      </w:r>
    </w:p>
    <w:p w:rsidR="006E0072" w:rsidRPr="00731E41" w:rsidRDefault="006E0072" w:rsidP="006E0072">
      <w:pPr>
        <w:pStyle w:val="paragraph"/>
      </w:pPr>
      <w:r w:rsidRPr="00731E41">
        <w:tab/>
        <w:t>(b)</w:t>
      </w:r>
      <w:r w:rsidRPr="00731E41">
        <w:tab/>
        <w:t>Australian resident taxpayers continue to be subject to tax on their worldwide income; and</w:t>
      </w:r>
    </w:p>
    <w:p w:rsidR="006E0072" w:rsidRPr="00731E41" w:rsidRDefault="006E0072" w:rsidP="006E0072">
      <w:pPr>
        <w:pStyle w:val="paragraph"/>
      </w:pPr>
      <w:r w:rsidRPr="00731E41">
        <w:lastRenderedPageBreak/>
        <w:tab/>
        <w:t>(c)</w:t>
      </w:r>
      <w:r w:rsidRPr="00731E41">
        <w:tab/>
        <w:t>the benefits of the tax concessions in this Subdivision are only available where foreign funds are widely held and are not owned by a small group of investors.</w:t>
      </w:r>
    </w:p>
    <w:p w:rsidR="006E0072" w:rsidRPr="00731E41" w:rsidRDefault="006E0072" w:rsidP="006E0072">
      <w:pPr>
        <w:pStyle w:val="subsection"/>
      </w:pPr>
      <w:r w:rsidRPr="00731E41">
        <w:tab/>
        <w:t>(2)</w:t>
      </w:r>
      <w:r w:rsidRPr="00731E41">
        <w:tab/>
        <w:t>This is achieved by:</w:t>
      </w:r>
    </w:p>
    <w:p w:rsidR="006E0072" w:rsidRPr="00731E41" w:rsidRDefault="006E0072" w:rsidP="006E0072">
      <w:pPr>
        <w:pStyle w:val="paragraph"/>
      </w:pPr>
      <w:r w:rsidRPr="00731E41">
        <w:tab/>
        <w:t>(a)</w:t>
      </w:r>
      <w:r w:rsidRPr="00731E41">
        <w:tab/>
        <w:t xml:space="preserve">treating certain </w:t>
      </w:r>
      <w:r w:rsidR="00731E41" w:rsidRPr="00731E41">
        <w:rPr>
          <w:position w:val="6"/>
          <w:sz w:val="16"/>
        </w:rPr>
        <w:t>*</w:t>
      </w:r>
      <w:r w:rsidRPr="00731E41">
        <w:t xml:space="preserve">ordinary income and </w:t>
      </w:r>
      <w:r w:rsidR="00731E41" w:rsidRPr="00731E41">
        <w:rPr>
          <w:position w:val="6"/>
          <w:sz w:val="16"/>
        </w:rPr>
        <w:t>*</w:t>
      </w:r>
      <w:r w:rsidRPr="00731E41">
        <w:t xml:space="preserve">statutory income as </w:t>
      </w:r>
      <w:r w:rsidR="00731E41" w:rsidRPr="00731E41">
        <w:rPr>
          <w:position w:val="6"/>
          <w:sz w:val="16"/>
        </w:rPr>
        <w:t>*</w:t>
      </w:r>
      <w:r w:rsidRPr="00731E41">
        <w:t>non</w:t>
      </w:r>
      <w:r w:rsidR="00731E41">
        <w:noBreakHyphen/>
      </w:r>
      <w:r w:rsidRPr="00731E41">
        <w:t>assessable non</w:t>
      </w:r>
      <w:r w:rsidR="00731E41">
        <w:noBreakHyphen/>
      </w:r>
      <w:r w:rsidRPr="00731E41">
        <w:t>exempt income; and</w:t>
      </w:r>
    </w:p>
    <w:p w:rsidR="006E0072" w:rsidRPr="00731E41" w:rsidRDefault="006E0072" w:rsidP="006E0072">
      <w:pPr>
        <w:pStyle w:val="paragraph"/>
      </w:pPr>
      <w:r w:rsidRPr="00731E41">
        <w:tab/>
        <w:t>(b)</w:t>
      </w:r>
      <w:r w:rsidRPr="00731E41">
        <w:tab/>
        <w:t>disregarding certain deductions; and</w:t>
      </w:r>
    </w:p>
    <w:p w:rsidR="006E0072" w:rsidRPr="00731E41" w:rsidRDefault="006E0072" w:rsidP="006E0072">
      <w:pPr>
        <w:pStyle w:val="paragraph"/>
      </w:pPr>
      <w:r w:rsidRPr="00731E41">
        <w:tab/>
        <w:t>(c)</w:t>
      </w:r>
      <w:r w:rsidRPr="00731E41">
        <w:tab/>
        <w:t xml:space="preserve">disregarding certain </w:t>
      </w:r>
      <w:r w:rsidR="00731E41" w:rsidRPr="00731E41">
        <w:rPr>
          <w:position w:val="6"/>
          <w:sz w:val="16"/>
        </w:rPr>
        <w:t>*</w:t>
      </w:r>
      <w:r w:rsidRPr="00731E41">
        <w:t xml:space="preserve">capital gains and </w:t>
      </w:r>
      <w:r w:rsidR="00731E41" w:rsidRPr="00731E41">
        <w:rPr>
          <w:position w:val="6"/>
          <w:sz w:val="16"/>
        </w:rPr>
        <w:t>*</w:t>
      </w:r>
      <w:r w:rsidRPr="00731E41">
        <w:t>capital losses; and</w:t>
      </w:r>
    </w:p>
    <w:p w:rsidR="006E0072" w:rsidRPr="00731E41" w:rsidRDefault="006E0072" w:rsidP="006E0072">
      <w:pPr>
        <w:pStyle w:val="paragraph"/>
      </w:pPr>
      <w:r w:rsidRPr="00731E41">
        <w:tab/>
        <w:t>(d)</w:t>
      </w:r>
      <w:r w:rsidRPr="00731E41">
        <w:tab/>
        <w:t>requiring foreign funds that seek to benefit from the tax concessions in this Subdivision to pass a widely held test and a concentration test to show that they are not controlled by a small group of investors.</w:t>
      </w:r>
    </w:p>
    <w:p w:rsidR="006E0072" w:rsidRPr="00731E41" w:rsidRDefault="006E0072" w:rsidP="006E0072">
      <w:pPr>
        <w:pStyle w:val="ActHead5"/>
      </w:pPr>
      <w:bookmarkStart w:id="432" w:name="_Toc397085718"/>
      <w:r w:rsidRPr="00731E41">
        <w:rPr>
          <w:rStyle w:val="CharSectno"/>
        </w:rPr>
        <w:t>842</w:t>
      </w:r>
      <w:r w:rsidR="00731E41">
        <w:rPr>
          <w:rStyle w:val="CharSectno"/>
        </w:rPr>
        <w:noBreakHyphen/>
      </w:r>
      <w:r w:rsidRPr="00731E41">
        <w:rPr>
          <w:rStyle w:val="CharSectno"/>
        </w:rPr>
        <w:t>210</w:t>
      </w:r>
      <w:r w:rsidRPr="00731E41">
        <w:t xml:space="preserve">  Treatment of IMR foreign fund that is a corporate tax entity</w:t>
      </w:r>
      <w:bookmarkEnd w:id="432"/>
    </w:p>
    <w:p w:rsidR="006E0072" w:rsidRPr="00731E41" w:rsidRDefault="006E0072" w:rsidP="006E0072">
      <w:pPr>
        <w:pStyle w:val="SubsectionHead"/>
      </w:pPr>
      <w:r w:rsidRPr="00731E41">
        <w:t>Objects</w:t>
      </w:r>
    </w:p>
    <w:p w:rsidR="006E0072" w:rsidRPr="00731E41" w:rsidRDefault="006E0072" w:rsidP="006E0072">
      <w:pPr>
        <w:pStyle w:val="subsection"/>
      </w:pPr>
      <w:r w:rsidRPr="00731E41">
        <w:tab/>
        <w:t>(1)</w:t>
      </w:r>
      <w:r w:rsidRPr="00731E41">
        <w:tab/>
        <w:t>The objects of this section are to ensure that:</w:t>
      </w:r>
    </w:p>
    <w:p w:rsidR="006E0072" w:rsidRPr="00731E41" w:rsidRDefault="006E0072" w:rsidP="006E0072">
      <w:pPr>
        <w:pStyle w:val="paragraph"/>
      </w:pPr>
      <w:r w:rsidRPr="00731E41">
        <w:tab/>
        <w:t>(a)</w:t>
      </w:r>
      <w:r w:rsidRPr="00731E41">
        <w:tab/>
        <w:t xml:space="preserve">a </w:t>
      </w:r>
      <w:r w:rsidR="00731E41" w:rsidRPr="00731E41">
        <w:rPr>
          <w:position w:val="6"/>
          <w:sz w:val="16"/>
        </w:rPr>
        <w:t>*</w:t>
      </w:r>
      <w:r w:rsidRPr="00731E41">
        <w:t xml:space="preserve">corporate tax entity that is an </w:t>
      </w:r>
      <w:r w:rsidR="00731E41" w:rsidRPr="00731E41">
        <w:rPr>
          <w:position w:val="6"/>
          <w:sz w:val="16"/>
        </w:rPr>
        <w:t>*</w:t>
      </w:r>
      <w:r w:rsidRPr="00731E41">
        <w:t xml:space="preserve">IMR foreign fund in relation to an income year is not subject to any Australian income tax in respect of its </w:t>
      </w:r>
      <w:r w:rsidR="00731E41" w:rsidRPr="00731E41">
        <w:rPr>
          <w:position w:val="6"/>
          <w:sz w:val="16"/>
        </w:rPr>
        <w:t>*</w:t>
      </w:r>
      <w:r w:rsidRPr="00731E41">
        <w:t xml:space="preserve">IMR income and </w:t>
      </w:r>
      <w:r w:rsidR="00731E41" w:rsidRPr="00731E41">
        <w:rPr>
          <w:position w:val="6"/>
          <w:sz w:val="16"/>
        </w:rPr>
        <w:t>*</w:t>
      </w:r>
      <w:r w:rsidRPr="00731E41">
        <w:t>IMR capital gain for that income year; and</w:t>
      </w:r>
    </w:p>
    <w:p w:rsidR="006E0072" w:rsidRPr="00731E41" w:rsidRDefault="006E0072" w:rsidP="006E0072">
      <w:pPr>
        <w:pStyle w:val="paragraph"/>
      </w:pPr>
      <w:r w:rsidRPr="00731E41">
        <w:tab/>
        <w:t>(b)</w:t>
      </w:r>
      <w:r w:rsidRPr="00731E41">
        <w:tab/>
        <w:t xml:space="preserve">the corporate tax entity’s </w:t>
      </w:r>
      <w:r w:rsidR="00731E41" w:rsidRPr="00731E41">
        <w:rPr>
          <w:position w:val="6"/>
          <w:sz w:val="16"/>
        </w:rPr>
        <w:t>*</w:t>
      </w:r>
      <w:r w:rsidRPr="00731E41">
        <w:t xml:space="preserve">IMR deduction or </w:t>
      </w:r>
      <w:r w:rsidR="00731E41" w:rsidRPr="00731E41">
        <w:rPr>
          <w:position w:val="6"/>
          <w:sz w:val="16"/>
        </w:rPr>
        <w:t>*</w:t>
      </w:r>
      <w:r w:rsidRPr="00731E41">
        <w:t>IMR capital loss in relation to an income year cannot be applied against the corporate tax entity’s other income and gains; and</w:t>
      </w:r>
    </w:p>
    <w:p w:rsidR="006E0072" w:rsidRPr="00731E41" w:rsidRDefault="006E0072" w:rsidP="006E0072">
      <w:pPr>
        <w:pStyle w:val="paragraph"/>
      </w:pPr>
      <w:r w:rsidRPr="00731E41">
        <w:tab/>
        <w:t>(c)</w:t>
      </w:r>
      <w:r w:rsidRPr="00731E41">
        <w:tab/>
        <w:t>this section does not provide any tax concession to an Australian resident who invests in the corporate tax entity (whether directly or indirectly through one or more interposed entities).</w:t>
      </w:r>
    </w:p>
    <w:p w:rsidR="006E0072" w:rsidRPr="00731E41" w:rsidRDefault="006E0072" w:rsidP="006E0072">
      <w:pPr>
        <w:pStyle w:val="SubsectionHead"/>
      </w:pPr>
      <w:r w:rsidRPr="00731E41">
        <w:t>Application</w:t>
      </w:r>
    </w:p>
    <w:p w:rsidR="006E0072" w:rsidRPr="00731E41" w:rsidRDefault="006E0072" w:rsidP="006E0072">
      <w:pPr>
        <w:pStyle w:val="subsection"/>
      </w:pPr>
      <w:r w:rsidRPr="00731E41">
        <w:tab/>
        <w:t>(2)</w:t>
      </w:r>
      <w:r w:rsidRPr="00731E41">
        <w:tab/>
        <w:t xml:space="preserve">This section applies to a </w:t>
      </w:r>
      <w:r w:rsidR="00731E41" w:rsidRPr="00731E41">
        <w:rPr>
          <w:position w:val="6"/>
          <w:sz w:val="16"/>
        </w:rPr>
        <w:t>*</w:t>
      </w:r>
      <w:r w:rsidRPr="00731E41">
        <w:t xml:space="preserve">corporate tax entity that is an </w:t>
      </w:r>
      <w:r w:rsidR="00731E41" w:rsidRPr="00731E41">
        <w:rPr>
          <w:position w:val="6"/>
          <w:sz w:val="16"/>
        </w:rPr>
        <w:t>*</w:t>
      </w:r>
      <w:r w:rsidRPr="00731E41">
        <w:t>IMR foreign fund in relation to an income year.</w:t>
      </w:r>
    </w:p>
    <w:p w:rsidR="006E0072" w:rsidRPr="00731E41" w:rsidRDefault="006E0072" w:rsidP="006E0072">
      <w:pPr>
        <w:pStyle w:val="SubsectionHead"/>
      </w:pPr>
      <w:r w:rsidRPr="00731E41">
        <w:lastRenderedPageBreak/>
        <w:t>Certain amounts disregarded</w:t>
      </w:r>
    </w:p>
    <w:p w:rsidR="006E0072" w:rsidRPr="00731E41" w:rsidRDefault="006E0072" w:rsidP="006E0072">
      <w:pPr>
        <w:pStyle w:val="subsection"/>
      </w:pPr>
      <w:r w:rsidRPr="00731E41">
        <w:tab/>
        <w:t>(3)</w:t>
      </w:r>
      <w:r w:rsidRPr="00731E41">
        <w:tab/>
        <w:t xml:space="preserve">In working out the </w:t>
      </w:r>
      <w:r w:rsidR="00731E41" w:rsidRPr="00731E41">
        <w:rPr>
          <w:position w:val="6"/>
          <w:sz w:val="16"/>
        </w:rPr>
        <w:t>*</w:t>
      </w:r>
      <w:r w:rsidRPr="00731E41">
        <w:t xml:space="preserve">corporate tax entity’s taxable income, </w:t>
      </w:r>
      <w:r w:rsidR="00731E41" w:rsidRPr="00731E41">
        <w:rPr>
          <w:position w:val="6"/>
          <w:sz w:val="16"/>
        </w:rPr>
        <w:t>*</w:t>
      </w:r>
      <w:r w:rsidRPr="00731E41">
        <w:t xml:space="preserve">tax loss or </w:t>
      </w:r>
      <w:r w:rsidR="00731E41" w:rsidRPr="00731E41">
        <w:rPr>
          <w:position w:val="6"/>
          <w:sz w:val="16"/>
        </w:rPr>
        <w:t>*</w:t>
      </w:r>
      <w:r w:rsidRPr="00731E41">
        <w:t>net capital loss for the income year:</w:t>
      </w:r>
    </w:p>
    <w:p w:rsidR="006E0072" w:rsidRPr="00731E41" w:rsidRDefault="006E0072" w:rsidP="006E0072">
      <w:pPr>
        <w:pStyle w:val="paragraph"/>
      </w:pPr>
      <w:r w:rsidRPr="00731E41">
        <w:tab/>
        <w:t>(a)</w:t>
      </w:r>
      <w:r w:rsidRPr="00731E41">
        <w:tab/>
        <w:t xml:space="preserve">treat its </w:t>
      </w:r>
      <w:r w:rsidR="00731E41" w:rsidRPr="00731E41">
        <w:rPr>
          <w:position w:val="6"/>
          <w:sz w:val="16"/>
        </w:rPr>
        <w:t>*</w:t>
      </w:r>
      <w:r w:rsidRPr="00731E41">
        <w:t xml:space="preserve">IMR income in relation to the income year as </w:t>
      </w:r>
      <w:r w:rsidR="00731E41" w:rsidRPr="00731E41">
        <w:rPr>
          <w:position w:val="6"/>
          <w:sz w:val="16"/>
        </w:rPr>
        <w:t>*</w:t>
      </w:r>
      <w:r w:rsidRPr="00731E41">
        <w:t>non</w:t>
      </w:r>
      <w:r w:rsidR="00731E41">
        <w:noBreakHyphen/>
      </w:r>
      <w:r w:rsidRPr="00731E41">
        <w:t>assessable non</w:t>
      </w:r>
      <w:r w:rsidR="00731E41">
        <w:noBreakHyphen/>
      </w:r>
      <w:r w:rsidRPr="00731E41">
        <w:t>exempt income; and</w:t>
      </w:r>
    </w:p>
    <w:p w:rsidR="006E0072" w:rsidRPr="00731E41" w:rsidRDefault="006E0072" w:rsidP="006E0072">
      <w:pPr>
        <w:pStyle w:val="paragraph"/>
      </w:pPr>
      <w:r w:rsidRPr="00731E41">
        <w:tab/>
        <w:t>(b)</w:t>
      </w:r>
      <w:r w:rsidRPr="00731E41">
        <w:tab/>
        <w:t xml:space="preserve">disregard its </w:t>
      </w:r>
      <w:r w:rsidR="00731E41" w:rsidRPr="00731E41">
        <w:rPr>
          <w:position w:val="6"/>
          <w:sz w:val="16"/>
        </w:rPr>
        <w:t>*</w:t>
      </w:r>
      <w:r w:rsidRPr="00731E41">
        <w:t>IMR deduction in relation to the income year; and</w:t>
      </w:r>
    </w:p>
    <w:p w:rsidR="006E0072" w:rsidRPr="00731E41" w:rsidRDefault="006E0072" w:rsidP="006E0072">
      <w:pPr>
        <w:pStyle w:val="paragraph"/>
      </w:pPr>
      <w:r w:rsidRPr="00731E41">
        <w:tab/>
        <w:t>(c)</w:t>
      </w:r>
      <w:r w:rsidRPr="00731E41">
        <w:tab/>
        <w:t xml:space="preserve">disregard its </w:t>
      </w:r>
      <w:r w:rsidR="00731E41" w:rsidRPr="00731E41">
        <w:rPr>
          <w:position w:val="6"/>
          <w:sz w:val="16"/>
        </w:rPr>
        <w:t>*</w:t>
      </w:r>
      <w:r w:rsidRPr="00731E41">
        <w:t>IMR capital gain in relation to the income year; and</w:t>
      </w:r>
    </w:p>
    <w:p w:rsidR="006E0072" w:rsidRPr="00731E41" w:rsidRDefault="006E0072" w:rsidP="006E0072">
      <w:pPr>
        <w:pStyle w:val="paragraph"/>
      </w:pPr>
      <w:r w:rsidRPr="00731E41">
        <w:tab/>
        <w:t>(d)</w:t>
      </w:r>
      <w:r w:rsidRPr="00731E41">
        <w:tab/>
        <w:t xml:space="preserve">disregard its </w:t>
      </w:r>
      <w:r w:rsidR="00731E41" w:rsidRPr="00731E41">
        <w:rPr>
          <w:position w:val="6"/>
          <w:sz w:val="16"/>
        </w:rPr>
        <w:t>*</w:t>
      </w:r>
      <w:r w:rsidRPr="00731E41">
        <w:t>IMR capital loss in relation to the income year.</w:t>
      </w:r>
    </w:p>
    <w:p w:rsidR="006E0072" w:rsidRPr="00731E41" w:rsidRDefault="006E0072" w:rsidP="006E0072">
      <w:pPr>
        <w:pStyle w:val="SubsectionHead"/>
      </w:pPr>
      <w:r w:rsidRPr="00731E41">
        <w:t>Certain losses disregarded</w:t>
      </w:r>
    </w:p>
    <w:p w:rsidR="006E0072" w:rsidRPr="00731E41" w:rsidRDefault="006E0072" w:rsidP="006E0072">
      <w:pPr>
        <w:pStyle w:val="subsection"/>
      </w:pPr>
      <w:r w:rsidRPr="00731E41">
        <w:tab/>
        <w:t>(4)</w:t>
      </w:r>
      <w:r w:rsidRPr="00731E41">
        <w:tab/>
        <w:t xml:space="preserve">The </w:t>
      </w:r>
      <w:r w:rsidR="00731E41" w:rsidRPr="00731E41">
        <w:rPr>
          <w:position w:val="6"/>
          <w:sz w:val="16"/>
        </w:rPr>
        <w:t>*</w:t>
      </w:r>
      <w:r w:rsidRPr="00731E41">
        <w:t xml:space="preserve">corporate tax entity cannot </w:t>
      </w:r>
      <w:r w:rsidR="00731E41" w:rsidRPr="00731E41">
        <w:rPr>
          <w:position w:val="6"/>
          <w:sz w:val="16"/>
        </w:rPr>
        <w:t>*</w:t>
      </w:r>
      <w:r w:rsidRPr="00731E41">
        <w:t xml:space="preserve">utilise a </w:t>
      </w:r>
      <w:r w:rsidR="00731E41" w:rsidRPr="00731E41">
        <w:rPr>
          <w:position w:val="6"/>
          <w:sz w:val="16"/>
        </w:rPr>
        <w:t>*</w:t>
      </w:r>
      <w:r w:rsidRPr="00731E41">
        <w:t xml:space="preserve">tax loss or </w:t>
      </w:r>
      <w:r w:rsidR="00731E41" w:rsidRPr="00731E41">
        <w:rPr>
          <w:position w:val="6"/>
          <w:sz w:val="16"/>
        </w:rPr>
        <w:t>*</w:t>
      </w:r>
      <w:r w:rsidRPr="00731E41">
        <w:t xml:space="preserve">net capital loss in relation to the income year, or in any future income year, to the extent the loss is attributable to </w:t>
      </w:r>
      <w:r w:rsidR="00731E41" w:rsidRPr="00731E41">
        <w:rPr>
          <w:position w:val="6"/>
          <w:sz w:val="16"/>
        </w:rPr>
        <w:t>*</w:t>
      </w:r>
      <w:r w:rsidRPr="00731E41">
        <w:t xml:space="preserve">IMR income, an </w:t>
      </w:r>
      <w:r w:rsidR="00731E41" w:rsidRPr="00731E41">
        <w:rPr>
          <w:position w:val="6"/>
          <w:sz w:val="16"/>
        </w:rPr>
        <w:t>*</w:t>
      </w:r>
      <w:r w:rsidRPr="00731E41">
        <w:t xml:space="preserve">IMR capital gain, an </w:t>
      </w:r>
      <w:r w:rsidR="00731E41" w:rsidRPr="00731E41">
        <w:rPr>
          <w:position w:val="6"/>
          <w:sz w:val="16"/>
        </w:rPr>
        <w:t>*</w:t>
      </w:r>
      <w:r w:rsidRPr="00731E41">
        <w:t xml:space="preserve">IMR deduction or an </w:t>
      </w:r>
      <w:r w:rsidR="00731E41" w:rsidRPr="00731E41">
        <w:rPr>
          <w:position w:val="6"/>
          <w:sz w:val="16"/>
        </w:rPr>
        <w:t>*</w:t>
      </w:r>
      <w:r w:rsidRPr="00731E41">
        <w:t>IMR capital loss.</w:t>
      </w:r>
    </w:p>
    <w:p w:rsidR="006E0072" w:rsidRPr="00731E41" w:rsidRDefault="006E0072" w:rsidP="006E0072">
      <w:pPr>
        <w:pStyle w:val="ActHead5"/>
      </w:pPr>
      <w:bookmarkStart w:id="433" w:name="_Toc397085719"/>
      <w:r w:rsidRPr="00731E41">
        <w:rPr>
          <w:rStyle w:val="CharSectno"/>
        </w:rPr>
        <w:t>842</w:t>
      </w:r>
      <w:r w:rsidR="00731E41">
        <w:rPr>
          <w:rStyle w:val="CharSectno"/>
        </w:rPr>
        <w:noBreakHyphen/>
      </w:r>
      <w:r w:rsidRPr="00731E41">
        <w:rPr>
          <w:rStyle w:val="CharSectno"/>
        </w:rPr>
        <w:t>215</w:t>
      </w:r>
      <w:r w:rsidRPr="00731E41">
        <w:t xml:space="preserve">  Treatment of foreign resident beneficiary that is not a trust or partnership</w:t>
      </w:r>
      <w:bookmarkEnd w:id="433"/>
    </w:p>
    <w:p w:rsidR="006E0072" w:rsidRPr="00731E41" w:rsidRDefault="006E0072" w:rsidP="006E0072">
      <w:pPr>
        <w:pStyle w:val="SubsectionHead"/>
      </w:pPr>
      <w:r w:rsidRPr="00731E41">
        <w:t>Objects</w:t>
      </w:r>
    </w:p>
    <w:p w:rsidR="006E0072" w:rsidRPr="00731E41" w:rsidRDefault="006E0072" w:rsidP="006E0072">
      <w:pPr>
        <w:pStyle w:val="subsection"/>
      </w:pPr>
      <w:r w:rsidRPr="00731E41">
        <w:tab/>
        <w:t>(1)</w:t>
      </w:r>
      <w:r w:rsidRPr="00731E41">
        <w:tab/>
        <w:t>The objects of this section are to ensure that:</w:t>
      </w:r>
    </w:p>
    <w:p w:rsidR="006E0072" w:rsidRPr="00731E41" w:rsidRDefault="006E0072" w:rsidP="006E0072">
      <w:pPr>
        <w:pStyle w:val="paragraph"/>
      </w:pPr>
      <w:r w:rsidRPr="00731E41">
        <w:tab/>
        <w:t>(a)</w:t>
      </w:r>
      <w:r w:rsidRPr="00731E41">
        <w:tab/>
        <w:t xml:space="preserve">a foreign resident beneficiary of an </w:t>
      </w:r>
      <w:r w:rsidR="00731E41" w:rsidRPr="00731E41">
        <w:rPr>
          <w:position w:val="6"/>
          <w:sz w:val="16"/>
        </w:rPr>
        <w:t>*</w:t>
      </w:r>
      <w:r w:rsidRPr="00731E41">
        <w:t xml:space="preserve">IMR foreign fund in relation to an income year is not subject to Australian income tax in respect of </w:t>
      </w:r>
      <w:r w:rsidR="00731E41" w:rsidRPr="00731E41">
        <w:rPr>
          <w:position w:val="6"/>
          <w:sz w:val="16"/>
        </w:rPr>
        <w:t>*</w:t>
      </w:r>
      <w:r w:rsidRPr="00731E41">
        <w:t xml:space="preserve">IMR income or an </w:t>
      </w:r>
      <w:r w:rsidR="00731E41" w:rsidRPr="00731E41">
        <w:rPr>
          <w:position w:val="6"/>
          <w:sz w:val="16"/>
        </w:rPr>
        <w:t>*</w:t>
      </w:r>
      <w:r w:rsidRPr="00731E41">
        <w:t>IMR capital gain of the fund (or in respect of an amount that is referable to IMR income or an IMR capital gain of the fund) for the income year; and</w:t>
      </w:r>
    </w:p>
    <w:p w:rsidR="006E0072" w:rsidRPr="00731E41" w:rsidRDefault="006E0072" w:rsidP="006E0072">
      <w:pPr>
        <w:pStyle w:val="paragraph"/>
      </w:pPr>
      <w:r w:rsidRPr="00731E41">
        <w:tab/>
        <w:t>(b)</w:t>
      </w:r>
      <w:r w:rsidRPr="00731E41">
        <w:tab/>
        <w:t xml:space="preserve">the foreign resident beneficiary of the fund is not able to claim a deduction or </w:t>
      </w:r>
      <w:r w:rsidR="00731E41" w:rsidRPr="00731E41">
        <w:rPr>
          <w:position w:val="6"/>
          <w:sz w:val="16"/>
        </w:rPr>
        <w:t>*</w:t>
      </w:r>
      <w:r w:rsidRPr="00731E41">
        <w:t xml:space="preserve">utilise a </w:t>
      </w:r>
      <w:r w:rsidR="00731E41" w:rsidRPr="00731E41">
        <w:rPr>
          <w:position w:val="6"/>
          <w:sz w:val="16"/>
        </w:rPr>
        <w:t>*</w:t>
      </w:r>
      <w:r w:rsidRPr="00731E41">
        <w:t>tax loss in relation to the income year to the extent that the deduction or tax loss was incurred or made in respect of an amount that is:</w:t>
      </w:r>
    </w:p>
    <w:p w:rsidR="006E0072" w:rsidRPr="00731E41" w:rsidRDefault="006E0072" w:rsidP="006E0072">
      <w:pPr>
        <w:pStyle w:val="paragraphsub"/>
      </w:pPr>
      <w:r w:rsidRPr="00731E41">
        <w:tab/>
        <w:t>(i)</w:t>
      </w:r>
      <w:r w:rsidRPr="00731E41">
        <w:tab/>
        <w:t>IMR income of the fund (or referable to IMR income of the fund); or</w:t>
      </w:r>
    </w:p>
    <w:p w:rsidR="006E0072" w:rsidRPr="00731E41" w:rsidRDefault="006E0072" w:rsidP="006E0072">
      <w:pPr>
        <w:pStyle w:val="paragraphsub"/>
      </w:pPr>
      <w:r w:rsidRPr="00731E41">
        <w:tab/>
        <w:t>(ii)</w:t>
      </w:r>
      <w:r w:rsidRPr="00731E41">
        <w:tab/>
        <w:t>an IMR capital gain of the fund (or referable to an IMR capital gain of the fund); and</w:t>
      </w:r>
    </w:p>
    <w:p w:rsidR="006E0072" w:rsidRPr="00731E41" w:rsidRDefault="006E0072" w:rsidP="006E0072">
      <w:pPr>
        <w:pStyle w:val="paragraph"/>
      </w:pPr>
      <w:r w:rsidRPr="00731E41">
        <w:lastRenderedPageBreak/>
        <w:tab/>
        <w:t>(c)</w:t>
      </w:r>
      <w:r w:rsidRPr="00731E41">
        <w:tab/>
        <w:t>this section does not provide any tax concession to an Australian resident that invests in the fund (whether directly or indirectly through one or more interposed entities).</w:t>
      </w:r>
    </w:p>
    <w:p w:rsidR="006E0072" w:rsidRPr="00731E41" w:rsidRDefault="006E0072" w:rsidP="006E0072">
      <w:pPr>
        <w:pStyle w:val="SubsectionHead"/>
      </w:pPr>
      <w:r w:rsidRPr="00731E41">
        <w:t>Application</w:t>
      </w:r>
    </w:p>
    <w:p w:rsidR="006E0072" w:rsidRPr="00731E41" w:rsidRDefault="006E0072" w:rsidP="006E0072">
      <w:pPr>
        <w:pStyle w:val="subsection"/>
      </w:pPr>
      <w:r w:rsidRPr="00731E41">
        <w:tab/>
        <w:t>(2)</w:t>
      </w:r>
      <w:r w:rsidRPr="00731E41">
        <w:tab/>
        <w:t>This section applies to a beneficiary of a trust in relation to an income year if the beneficiary:</w:t>
      </w:r>
    </w:p>
    <w:p w:rsidR="006E0072" w:rsidRPr="00731E41" w:rsidRDefault="006E0072" w:rsidP="006E0072">
      <w:pPr>
        <w:pStyle w:val="paragraph"/>
      </w:pPr>
      <w:r w:rsidRPr="00731E41">
        <w:tab/>
        <w:t>(a)</w:t>
      </w:r>
      <w:r w:rsidRPr="00731E41">
        <w:tab/>
        <w:t>is not a resident of Australia at any time during the income year; and</w:t>
      </w:r>
    </w:p>
    <w:p w:rsidR="006E0072" w:rsidRPr="00731E41" w:rsidRDefault="006E0072" w:rsidP="006E0072">
      <w:pPr>
        <w:pStyle w:val="paragraph"/>
      </w:pPr>
      <w:r w:rsidRPr="00731E41">
        <w:tab/>
        <w:t>(b)</w:t>
      </w:r>
      <w:r w:rsidRPr="00731E41">
        <w:tab/>
        <w:t xml:space="preserve">is not a trust or partnership at any time during the income year (other than a </w:t>
      </w:r>
      <w:r w:rsidR="00731E41" w:rsidRPr="00731E41">
        <w:rPr>
          <w:position w:val="6"/>
          <w:sz w:val="16"/>
        </w:rPr>
        <w:t>*</w:t>
      </w:r>
      <w:r w:rsidRPr="00731E41">
        <w:t>foreign superannuation fund).</w:t>
      </w:r>
    </w:p>
    <w:p w:rsidR="006E0072" w:rsidRPr="00731E41" w:rsidRDefault="006E0072" w:rsidP="006E0072">
      <w:pPr>
        <w:pStyle w:val="notetext"/>
      </w:pPr>
      <w:r w:rsidRPr="00731E41">
        <w:t>Note:</w:t>
      </w:r>
      <w:r w:rsidRPr="00731E41">
        <w:tab/>
        <w:t>A trust that is an IMR foreign fund is subject to the general tax rules that apply to trusts, subject to the modifications in this Subdivision: see Division</w:t>
      </w:r>
      <w:r w:rsidR="00731E41">
        <w:t> </w:t>
      </w:r>
      <w:r w:rsidRPr="00731E41">
        <w:t xml:space="preserve">6 of Part III of the </w:t>
      </w:r>
      <w:r w:rsidRPr="00731E41">
        <w:rPr>
          <w:i/>
        </w:rPr>
        <w:t>Income Tax Assessment Act 1936</w:t>
      </w:r>
      <w:r w:rsidRPr="00731E41">
        <w:t>. Also see section</w:t>
      </w:r>
      <w:r w:rsidR="00731E41">
        <w:t> </w:t>
      </w:r>
      <w:r w:rsidRPr="00731E41">
        <w:t>842</w:t>
      </w:r>
      <w:r w:rsidR="00731E41">
        <w:noBreakHyphen/>
      </w:r>
      <w:r w:rsidRPr="00731E41">
        <w:t>225 of this Act, which deals with trustees of IMR foreign funds.</w:t>
      </w:r>
    </w:p>
    <w:p w:rsidR="006E0072" w:rsidRPr="00731E41" w:rsidRDefault="006E0072" w:rsidP="006E0072">
      <w:pPr>
        <w:pStyle w:val="SubsectionHead"/>
      </w:pPr>
      <w:r w:rsidRPr="00731E41">
        <w:t>Adjustments to calculation of taxable income, tax loss or net capital loss</w:t>
      </w:r>
    </w:p>
    <w:p w:rsidR="006E0072" w:rsidRPr="00731E41" w:rsidRDefault="006E0072" w:rsidP="006E0072">
      <w:pPr>
        <w:pStyle w:val="subsection"/>
      </w:pPr>
      <w:r w:rsidRPr="00731E41">
        <w:tab/>
        <w:t>(3)</w:t>
      </w:r>
      <w:r w:rsidRPr="00731E41">
        <w:tab/>
        <w:t xml:space="preserve">In working out the beneficiary’s taxable income, </w:t>
      </w:r>
      <w:r w:rsidR="00731E41" w:rsidRPr="00731E41">
        <w:rPr>
          <w:position w:val="6"/>
          <w:sz w:val="16"/>
        </w:rPr>
        <w:t>*</w:t>
      </w:r>
      <w:r w:rsidRPr="00731E41">
        <w:t xml:space="preserve">tax loss or </w:t>
      </w:r>
      <w:r w:rsidR="00731E41" w:rsidRPr="00731E41">
        <w:rPr>
          <w:position w:val="6"/>
          <w:sz w:val="16"/>
        </w:rPr>
        <w:t>*</w:t>
      </w:r>
      <w:r w:rsidRPr="00731E41">
        <w:t>net capital loss for the income year:</w:t>
      </w:r>
    </w:p>
    <w:p w:rsidR="006E0072" w:rsidRPr="00731E41" w:rsidRDefault="006E0072" w:rsidP="006E0072">
      <w:pPr>
        <w:pStyle w:val="paragraph"/>
      </w:pPr>
      <w:r w:rsidRPr="00731E41">
        <w:tab/>
        <w:t>(a)</w:t>
      </w:r>
      <w:r w:rsidRPr="00731E41">
        <w:tab/>
        <w:t>for the purposes of applying Division</w:t>
      </w:r>
      <w:r w:rsidR="00731E41">
        <w:t> </w:t>
      </w:r>
      <w:r w:rsidRPr="00731E41">
        <w:t xml:space="preserve">6 of Part III of the </w:t>
      </w:r>
      <w:r w:rsidRPr="00731E41">
        <w:rPr>
          <w:i/>
        </w:rPr>
        <w:t>Income Tax Assessment Act 1936</w:t>
      </w:r>
      <w:r w:rsidRPr="00731E41">
        <w:t xml:space="preserve"> to the beneficiary, replace the references in that Division to share of the net income with references to share of the non</w:t>
      </w:r>
      <w:r w:rsidR="00731E41">
        <w:noBreakHyphen/>
      </w:r>
      <w:r w:rsidRPr="00731E41">
        <w:t>IMR net income (within the meaning of subsection</w:t>
      </w:r>
      <w:r w:rsidR="00731E41">
        <w:t> </w:t>
      </w:r>
      <w:r w:rsidRPr="00731E41">
        <w:t>842</w:t>
      </w:r>
      <w:r w:rsidR="00731E41">
        <w:noBreakHyphen/>
      </w:r>
      <w:r w:rsidRPr="00731E41">
        <w:t xml:space="preserve">260(1) of the </w:t>
      </w:r>
      <w:r w:rsidRPr="00731E41">
        <w:rPr>
          <w:i/>
        </w:rPr>
        <w:t>Income Tax Assessment Act 1997</w:t>
      </w:r>
      <w:r w:rsidRPr="00731E41">
        <w:t>); and</w:t>
      </w:r>
    </w:p>
    <w:p w:rsidR="006E0072" w:rsidRPr="00731E41" w:rsidRDefault="006E0072" w:rsidP="006E0072">
      <w:pPr>
        <w:pStyle w:val="paragraph"/>
      </w:pPr>
      <w:r w:rsidRPr="00731E41">
        <w:tab/>
        <w:t>(b)</w:t>
      </w:r>
      <w:r w:rsidRPr="00731E41">
        <w:tab/>
        <w:t>for the purposes of applying subsections</w:t>
      </w:r>
      <w:r w:rsidR="00731E41">
        <w:t> </w:t>
      </w:r>
      <w:r w:rsidRPr="00731E41">
        <w:t>98A(1) and (3) of Division</w:t>
      </w:r>
      <w:r w:rsidR="00731E41">
        <w:t> </w:t>
      </w:r>
      <w:r w:rsidRPr="00731E41">
        <w:t xml:space="preserve">6 of Part III of the </w:t>
      </w:r>
      <w:r w:rsidRPr="00731E41">
        <w:rPr>
          <w:i/>
        </w:rPr>
        <w:t>Income Tax Assessment Act 1936</w:t>
      </w:r>
      <w:r w:rsidRPr="00731E41">
        <w:t xml:space="preserve"> to the beneficiary, replace the references in those subsections to individual interest of the beneficiary in the net income with references to individual interest of the beneficiary in the non</w:t>
      </w:r>
      <w:r w:rsidR="00731E41">
        <w:noBreakHyphen/>
      </w:r>
      <w:r w:rsidRPr="00731E41">
        <w:t>IMR net income (within the meaning of subsection</w:t>
      </w:r>
      <w:r w:rsidR="00731E41">
        <w:t> </w:t>
      </w:r>
      <w:r w:rsidRPr="00731E41">
        <w:t>842</w:t>
      </w:r>
      <w:r w:rsidR="00731E41">
        <w:noBreakHyphen/>
      </w:r>
      <w:r w:rsidRPr="00731E41">
        <w:t xml:space="preserve">260(1) of the </w:t>
      </w:r>
      <w:r w:rsidRPr="00731E41">
        <w:rPr>
          <w:i/>
        </w:rPr>
        <w:t>Income Tax Assessment Act 1997</w:t>
      </w:r>
      <w:r w:rsidRPr="00731E41">
        <w:t>); and</w:t>
      </w:r>
    </w:p>
    <w:p w:rsidR="006E0072" w:rsidRPr="00731E41" w:rsidRDefault="006E0072" w:rsidP="006E0072">
      <w:pPr>
        <w:pStyle w:val="paragraph"/>
      </w:pPr>
      <w:r w:rsidRPr="00731E41">
        <w:tab/>
        <w:t>(c)</w:t>
      </w:r>
      <w:r w:rsidRPr="00731E41">
        <w:tab/>
        <w:t>for the purposes of applying Division</w:t>
      </w:r>
      <w:r w:rsidR="00731E41">
        <w:t> </w:t>
      </w:r>
      <w:r w:rsidRPr="00731E41">
        <w:t xml:space="preserve">6E of Part III of the </w:t>
      </w:r>
      <w:r w:rsidRPr="00731E41">
        <w:rPr>
          <w:i/>
        </w:rPr>
        <w:t>Income Tax Assessment Act 1936</w:t>
      </w:r>
      <w:r w:rsidRPr="00731E41">
        <w:t xml:space="preserve"> to the beneficiary, replace the references in that Division to Division</w:t>
      </w:r>
      <w:r w:rsidR="00731E41">
        <w:t> </w:t>
      </w:r>
      <w:r w:rsidRPr="00731E41">
        <w:t xml:space="preserve">6E net income </w:t>
      </w:r>
      <w:r w:rsidRPr="00731E41">
        <w:lastRenderedPageBreak/>
        <w:t>with references to non</w:t>
      </w:r>
      <w:r w:rsidR="00731E41">
        <w:noBreakHyphen/>
      </w:r>
      <w:r w:rsidRPr="00731E41">
        <w:t>IMR Division</w:t>
      </w:r>
      <w:r w:rsidR="00731E41">
        <w:t> </w:t>
      </w:r>
      <w:r w:rsidRPr="00731E41">
        <w:t>6E net income (within the meaning of subsection</w:t>
      </w:r>
      <w:r w:rsidR="00731E41">
        <w:t> </w:t>
      </w:r>
      <w:r w:rsidRPr="00731E41">
        <w:t>842</w:t>
      </w:r>
      <w:r w:rsidR="00731E41">
        <w:noBreakHyphen/>
      </w:r>
      <w:r w:rsidRPr="00731E41">
        <w:t xml:space="preserve">260(2) of the </w:t>
      </w:r>
      <w:r w:rsidRPr="00731E41">
        <w:rPr>
          <w:i/>
        </w:rPr>
        <w:t>Income Tax Assessment Act 1997</w:t>
      </w:r>
      <w:r w:rsidRPr="00731E41">
        <w:t>); and</w:t>
      </w:r>
    </w:p>
    <w:p w:rsidR="006E0072" w:rsidRPr="00731E41" w:rsidRDefault="006E0072" w:rsidP="006E0072">
      <w:pPr>
        <w:pStyle w:val="paragraph"/>
      </w:pPr>
      <w:r w:rsidRPr="00731E41">
        <w:tab/>
        <w:t>(d)</w:t>
      </w:r>
      <w:r w:rsidRPr="00731E41">
        <w:tab/>
        <w:t>for the purposes of applying subsection</w:t>
      </w:r>
      <w:r w:rsidR="00731E41">
        <w:t> </w:t>
      </w:r>
      <w:r w:rsidRPr="00731E41">
        <w:t>115</w:t>
      </w:r>
      <w:r w:rsidR="00731E41">
        <w:noBreakHyphen/>
      </w:r>
      <w:r w:rsidRPr="00731E41">
        <w:t xml:space="preserve">215(3) to the beneficiary, replace the reference in that subsection to each </w:t>
      </w:r>
      <w:r w:rsidR="00731E41" w:rsidRPr="00731E41">
        <w:rPr>
          <w:position w:val="6"/>
          <w:sz w:val="16"/>
        </w:rPr>
        <w:t>*</w:t>
      </w:r>
      <w:r w:rsidRPr="00731E41">
        <w:t xml:space="preserve">capital gain of the trust estate with a reference to each capital gain of the trust estate that is a </w:t>
      </w:r>
      <w:r w:rsidR="00731E41" w:rsidRPr="00731E41">
        <w:rPr>
          <w:position w:val="6"/>
          <w:sz w:val="16"/>
        </w:rPr>
        <w:t>*</w:t>
      </w:r>
      <w:r w:rsidRPr="00731E41">
        <w:t>non</w:t>
      </w:r>
      <w:r w:rsidR="00731E41">
        <w:noBreakHyphen/>
      </w:r>
      <w:r w:rsidRPr="00731E41">
        <w:t>IMR net capital gain (or is referable to a non</w:t>
      </w:r>
      <w:r w:rsidR="00731E41">
        <w:noBreakHyphen/>
      </w:r>
      <w:r w:rsidRPr="00731E41">
        <w:t>IMR net capital gain of the trust estate); and</w:t>
      </w:r>
    </w:p>
    <w:p w:rsidR="006E0072" w:rsidRPr="00731E41" w:rsidRDefault="006E0072" w:rsidP="006E0072">
      <w:pPr>
        <w:pStyle w:val="paragraph"/>
      </w:pPr>
      <w:r w:rsidRPr="00731E41">
        <w:tab/>
        <w:t>(e)</w:t>
      </w:r>
      <w:r w:rsidRPr="00731E41">
        <w:tab/>
        <w:t>for the purposes of applying section</w:t>
      </w:r>
      <w:r w:rsidR="00731E41">
        <w:t> </w:t>
      </w:r>
      <w:r w:rsidRPr="00731E41">
        <w:t>115</w:t>
      </w:r>
      <w:r w:rsidR="00731E41">
        <w:noBreakHyphen/>
      </w:r>
      <w:r w:rsidRPr="00731E41">
        <w:t>225 to the beneficiary:</w:t>
      </w:r>
    </w:p>
    <w:p w:rsidR="006E0072" w:rsidRPr="00731E41" w:rsidRDefault="006E0072" w:rsidP="006E0072">
      <w:pPr>
        <w:pStyle w:val="paragraphsub"/>
      </w:pPr>
      <w:r w:rsidRPr="00731E41">
        <w:tab/>
        <w:t>(i)</w:t>
      </w:r>
      <w:r w:rsidRPr="00731E41">
        <w:tab/>
        <w:t xml:space="preserve">replace references in that section to net income of the trust estate with references to </w:t>
      </w:r>
      <w:r w:rsidR="00731E41" w:rsidRPr="00731E41">
        <w:rPr>
          <w:position w:val="6"/>
          <w:sz w:val="16"/>
        </w:rPr>
        <w:t>*</w:t>
      </w:r>
      <w:r w:rsidRPr="00731E41">
        <w:t>non</w:t>
      </w:r>
      <w:r w:rsidR="00731E41">
        <w:noBreakHyphen/>
      </w:r>
      <w:r w:rsidRPr="00731E41">
        <w:t>IMR net income of the trust estate; and</w:t>
      </w:r>
    </w:p>
    <w:p w:rsidR="006E0072" w:rsidRPr="00731E41" w:rsidRDefault="006E0072" w:rsidP="006E0072">
      <w:pPr>
        <w:pStyle w:val="paragraphsub"/>
      </w:pPr>
      <w:r w:rsidRPr="00731E41">
        <w:tab/>
        <w:t>(ii)</w:t>
      </w:r>
      <w:r w:rsidRPr="00731E41">
        <w:tab/>
        <w:t xml:space="preserve">replace the reference in that section to </w:t>
      </w:r>
      <w:r w:rsidR="00731E41" w:rsidRPr="00731E41">
        <w:rPr>
          <w:position w:val="6"/>
          <w:sz w:val="16"/>
        </w:rPr>
        <w:t>*</w:t>
      </w:r>
      <w:r w:rsidRPr="00731E41">
        <w:t xml:space="preserve">net capital gain (if any) with a reference to </w:t>
      </w:r>
      <w:r w:rsidR="00731E41" w:rsidRPr="00731E41">
        <w:rPr>
          <w:position w:val="6"/>
          <w:sz w:val="16"/>
        </w:rPr>
        <w:t>*</w:t>
      </w:r>
      <w:r w:rsidRPr="00731E41">
        <w:t>non</w:t>
      </w:r>
      <w:r w:rsidR="00731E41">
        <w:noBreakHyphen/>
      </w:r>
      <w:r w:rsidRPr="00731E41">
        <w:t>IMR net capital gain (if any).</w:t>
      </w:r>
    </w:p>
    <w:p w:rsidR="006E0072" w:rsidRPr="00731E41" w:rsidRDefault="006E0072" w:rsidP="006E0072">
      <w:pPr>
        <w:pStyle w:val="subsection"/>
      </w:pPr>
      <w:r w:rsidRPr="00731E41">
        <w:tab/>
        <w:t>(4)</w:t>
      </w:r>
      <w:r w:rsidRPr="00731E41">
        <w:tab/>
        <w:t>For the purposes of applying paragraph</w:t>
      </w:r>
      <w:r w:rsidR="00731E41">
        <w:t> </w:t>
      </w:r>
      <w:r w:rsidRPr="00731E41">
        <w:t>115</w:t>
      </w:r>
      <w:r w:rsidR="00731E41">
        <w:noBreakHyphen/>
      </w:r>
      <w:r w:rsidRPr="00731E41">
        <w:t>225(1)(a) to the beneficiary:</w:t>
      </w:r>
    </w:p>
    <w:p w:rsidR="006E0072" w:rsidRPr="00731E41" w:rsidRDefault="006E0072" w:rsidP="006E0072">
      <w:pPr>
        <w:pStyle w:val="paragraph"/>
      </w:pPr>
      <w:r w:rsidRPr="00731E41">
        <w:tab/>
        <w:t>(a)</w:t>
      </w:r>
      <w:r w:rsidRPr="00731E41">
        <w:tab/>
        <w:t xml:space="preserve">disregard a </w:t>
      </w:r>
      <w:r w:rsidR="00731E41" w:rsidRPr="00731E41">
        <w:rPr>
          <w:position w:val="6"/>
          <w:sz w:val="16"/>
        </w:rPr>
        <w:t>*</w:t>
      </w:r>
      <w:r w:rsidRPr="00731E41">
        <w:t xml:space="preserve">capital gain of the </w:t>
      </w:r>
      <w:r w:rsidR="00731E41" w:rsidRPr="00731E41">
        <w:rPr>
          <w:position w:val="6"/>
          <w:sz w:val="16"/>
        </w:rPr>
        <w:t>*</w:t>
      </w:r>
      <w:r w:rsidRPr="00731E41">
        <w:t xml:space="preserve">IMR foreign fund to the extent the capital gain is an </w:t>
      </w:r>
      <w:r w:rsidR="00731E41" w:rsidRPr="00731E41">
        <w:rPr>
          <w:position w:val="6"/>
          <w:sz w:val="16"/>
        </w:rPr>
        <w:t>*</w:t>
      </w:r>
      <w:r w:rsidRPr="00731E41">
        <w:t>IMR capital gain; and</w:t>
      </w:r>
    </w:p>
    <w:p w:rsidR="006E0072" w:rsidRPr="00731E41" w:rsidRDefault="006E0072" w:rsidP="006E0072">
      <w:pPr>
        <w:pStyle w:val="paragraph"/>
      </w:pPr>
      <w:r w:rsidRPr="00731E41">
        <w:tab/>
        <w:t>(b)</w:t>
      </w:r>
      <w:r w:rsidRPr="00731E41">
        <w:tab/>
        <w:t xml:space="preserve">disregard an </w:t>
      </w:r>
      <w:r w:rsidR="00731E41" w:rsidRPr="00731E41">
        <w:rPr>
          <w:position w:val="6"/>
          <w:sz w:val="16"/>
        </w:rPr>
        <w:t>*</w:t>
      </w:r>
      <w:r w:rsidRPr="00731E41">
        <w:t>IMR capital loss of the IMR foreign fund for the purposes of determining the amount of the capital gain remaining after applying steps 1 to 4 of the method statement in subsection</w:t>
      </w:r>
      <w:r w:rsidR="00731E41">
        <w:t> </w:t>
      </w:r>
      <w:r w:rsidRPr="00731E41">
        <w:t>102</w:t>
      </w:r>
      <w:r w:rsidR="00731E41">
        <w:noBreakHyphen/>
      </w:r>
      <w:r w:rsidRPr="00731E41">
        <w:t>5(1); and</w:t>
      </w:r>
    </w:p>
    <w:p w:rsidR="006E0072" w:rsidRPr="00731E41" w:rsidRDefault="006E0072" w:rsidP="006E0072">
      <w:pPr>
        <w:pStyle w:val="paragraph"/>
        <w:rPr>
          <w:szCs w:val="22"/>
        </w:rPr>
      </w:pPr>
      <w:r w:rsidRPr="00731E41">
        <w:tab/>
      </w:r>
      <w:r w:rsidRPr="00731E41">
        <w:rPr>
          <w:szCs w:val="22"/>
        </w:rPr>
        <w:t>(c)</w:t>
      </w:r>
      <w:r w:rsidRPr="00731E41">
        <w:rPr>
          <w:szCs w:val="22"/>
        </w:rPr>
        <w:tab/>
        <w:t xml:space="preserve">disregard a </w:t>
      </w:r>
      <w:r w:rsidR="00731E41" w:rsidRPr="00731E41">
        <w:rPr>
          <w:position w:val="6"/>
          <w:sz w:val="16"/>
          <w:szCs w:val="22"/>
        </w:rPr>
        <w:t>*</w:t>
      </w:r>
      <w:r w:rsidRPr="00731E41">
        <w:rPr>
          <w:szCs w:val="22"/>
        </w:rPr>
        <w:t xml:space="preserve">net capital loss of the IMR foreign fund to the extent that it is attributable to an IMR capital loss for </w:t>
      </w:r>
      <w:r w:rsidRPr="00731E41">
        <w:t>the purposes of determining the amount of the capital gain remaining after applying steps 1 to 4 of the method statement in subsection</w:t>
      </w:r>
      <w:r w:rsidR="00731E41">
        <w:t> </w:t>
      </w:r>
      <w:r w:rsidRPr="00731E41">
        <w:t>102</w:t>
      </w:r>
      <w:r w:rsidR="00731E41">
        <w:noBreakHyphen/>
      </w:r>
      <w:r w:rsidRPr="00731E41">
        <w:t>5(1).</w:t>
      </w:r>
    </w:p>
    <w:p w:rsidR="006E0072" w:rsidRPr="00731E41" w:rsidRDefault="006E0072" w:rsidP="006E0072">
      <w:pPr>
        <w:pStyle w:val="ActHead5"/>
      </w:pPr>
      <w:bookmarkStart w:id="434" w:name="_Toc397085720"/>
      <w:r w:rsidRPr="00731E41">
        <w:rPr>
          <w:rStyle w:val="CharSectno"/>
        </w:rPr>
        <w:t>842</w:t>
      </w:r>
      <w:r w:rsidR="00731E41">
        <w:rPr>
          <w:rStyle w:val="CharSectno"/>
        </w:rPr>
        <w:noBreakHyphen/>
      </w:r>
      <w:r w:rsidRPr="00731E41">
        <w:rPr>
          <w:rStyle w:val="CharSectno"/>
        </w:rPr>
        <w:t>220</w:t>
      </w:r>
      <w:r w:rsidRPr="00731E41">
        <w:t xml:space="preserve">  Treatment of foreign resident partner that is not a trust or partnership</w:t>
      </w:r>
      <w:bookmarkEnd w:id="434"/>
    </w:p>
    <w:p w:rsidR="006E0072" w:rsidRPr="00731E41" w:rsidRDefault="006E0072" w:rsidP="006E0072">
      <w:pPr>
        <w:pStyle w:val="SubsectionHead"/>
      </w:pPr>
      <w:r w:rsidRPr="00731E41">
        <w:t>Objects</w:t>
      </w:r>
    </w:p>
    <w:p w:rsidR="006E0072" w:rsidRPr="00731E41" w:rsidRDefault="006E0072" w:rsidP="006E0072">
      <w:pPr>
        <w:pStyle w:val="subsection"/>
      </w:pPr>
      <w:r w:rsidRPr="00731E41">
        <w:tab/>
        <w:t>(1)</w:t>
      </w:r>
      <w:r w:rsidRPr="00731E41">
        <w:tab/>
        <w:t>The objects of this section are to ensure that:</w:t>
      </w:r>
    </w:p>
    <w:p w:rsidR="006E0072" w:rsidRPr="00731E41" w:rsidRDefault="006E0072" w:rsidP="006E0072">
      <w:pPr>
        <w:pStyle w:val="paragraph"/>
      </w:pPr>
      <w:r w:rsidRPr="00731E41">
        <w:lastRenderedPageBreak/>
        <w:tab/>
        <w:t>(a)</w:t>
      </w:r>
      <w:r w:rsidRPr="00731E41">
        <w:tab/>
        <w:t xml:space="preserve">a foreign resident partner of an </w:t>
      </w:r>
      <w:r w:rsidR="00731E41" w:rsidRPr="00731E41">
        <w:rPr>
          <w:position w:val="6"/>
          <w:sz w:val="16"/>
        </w:rPr>
        <w:t>*</w:t>
      </w:r>
      <w:r w:rsidRPr="00731E41">
        <w:t xml:space="preserve">IMR foreign fund in relation to an income year is not subject to any Australian income tax in respect of </w:t>
      </w:r>
      <w:r w:rsidR="00731E41" w:rsidRPr="00731E41">
        <w:rPr>
          <w:position w:val="6"/>
          <w:sz w:val="16"/>
        </w:rPr>
        <w:t>*</w:t>
      </w:r>
      <w:r w:rsidRPr="00731E41">
        <w:t xml:space="preserve">IMR income or an </w:t>
      </w:r>
      <w:r w:rsidR="00731E41" w:rsidRPr="00731E41">
        <w:rPr>
          <w:position w:val="6"/>
          <w:sz w:val="16"/>
        </w:rPr>
        <w:t>*</w:t>
      </w:r>
      <w:r w:rsidRPr="00731E41">
        <w:t>IMR capital gain (or in respect of an amount that is referable to IMR income or an IMR capital gain) for the income year; and</w:t>
      </w:r>
    </w:p>
    <w:p w:rsidR="006E0072" w:rsidRPr="00731E41" w:rsidRDefault="006E0072" w:rsidP="006E0072">
      <w:pPr>
        <w:pStyle w:val="paragraph"/>
      </w:pPr>
      <w:r w:rsidRPr="00731E41">
        <w:tab/>
        <w:t>(b)</w:t>
      </w:r>
      <w:r w:rsidRPr="00731E41">
        <w:tab/>
        <w:t xml:space="preserve">the foreign resident partner of the fund is not able to claim a deduction or </w:t>
      </w:r>
      <w:r w:rsidR="00731E41" w:rsidRPr="00731E41">
        <w:rPr>
          <w:position w:val="6"/>
          <w:sz w:val="16"/>
        </w:rPr>
        <w:t>*</w:t>
      </w:r>
      <w:r w:rsidRPr="00731E41">
        <w:t xml:space="preserve">utilise a </w:t>
      </w:r>
      <w:r w:rsidR="00731E41" w:rsidRPr="00731E41">
        <w:rPr>
          <w:position w:val="6"/>
          <w:sz w:val="16"/>
        </w:rPr>
        <w:t>*</w:t>
      </w:r>
      <w:r w:rsidRPr="00731E41">
        <w:t>tax loss in relation to the income year to the extent that the deduction or tax loss was incurred or made in respect of an amount that is:</w:t>
      </w:r>
    </w:p>
    <w:p w:rsidR="006E0072" w:rsidRPr="00731E41" w:rsidRDefault="006E0072" w:rsidP="006E0072">
      <w:pPr>
        <w:pStyle w:val="paragraphsub"/>
      </w:pPr>
      <w:r w:rsidRPr="00731E41">
        <w:tab/>
        <w:t>(i)</w:t>
      </w:r>
      <w:r w:rsidRPr="00731E41">
        <w:tab/>
        <w:t>IMR income of the fund (or referable to IMR income of the fund); or</w:t>
      </w:r>
    </w:p>
    <w:p w:rsidR="006E0072" w:rsidRPr="00731E41" w:rsidRDefault="006E0072" w:rsidP="006E0072">
      <w:pPr>
        <w:pStyle w:val="paragraphsub"/>
      </w:pPr>
      <w:r w:rsidRPr="00731E41">
        <w:tab/>
        <w:t>(ii)</w:t>
      </w:r>
      <w:r w:rsidRPr="00731E41">
        <w:tab/>
        <w:t>an IMR capital gain (or referable to an IMR capital gain); and</w:t>
      </w:r>
    </w:p>
    <w:p w:rsidR="006E0072" w:rsidRPr="00731E41" w:rsidRDefault="006E0072" w:rsidP="006E0072">
      <w:pPr>
        <w:pStyle w:val="paragraph"/>
      </w:pPr>
      <w:r w:rsidRPr="00731E41">
        <w:tab/>
        <w:t>(c)</w:t>
      </w:r>
      <w:r w:rsidRPr="00731E41">
        <w:tab/>
        <w:t>this section does not provide any tax concession to an Australian resident that invests in the fund (whether directly or indirectly through one or more interposed entities).</w:t>
      </w:r>
    </w:p>
    <w:p w:rsidR="006E0072" w:rsidRPr="00731E41" w:rsidRDefault="006E0072" w:rsidP="006E0072">
      <w:pPr>
        <w:pStyle w:val="SubsectionHead"/>
      </w:pPr>
      <w:r w:rsidRPr="00731E41">
        <w:t>Application</w:t>
      </w:r>
    </w:p>
    <w:p w:rsidR="006E0072" w:rsidRPr="00731E41" w:rsidRDefault="006E0072" w:rsidP="006E0072">
      <w:pPr>
        <w:pStyle w:val="subsection"/>
      </w:pPr>
      <w:r w:rsidRPr="00731E41">
        <w:tab/>
        <w:t>(2)</w:t>
      </w:r>
      <w:r w:rsidRPr="00731E41">
        <w:tab/>
        <w:t>This section applies to a partner in a partnership in relation to an income year if the partner:</w:t>
      </w:r>
    </w:p>
    <w:p w:rsidR="006E0072" w:rsidRPr="00731E41" w:rsidRDefault="006E0072" w:rsidP="006E0072">
      <w:pPr>
        <w:pStyle w:val="paragraph"/>
      </w:pPr>
      <w:r w:rsidRPr="00731E41">
        <w:tab/>
        <w:t>(a)</w:t>
      </w:r>
      <w:r w:rsidRPr="00731E41">
        <w:tab/>
        <w:t>is not an Australian resident at any time during the income year; and</w:t>
      </w:r>
    </w:p>
    <w:p w:rsidR="006E0072" w:rsidRPr="00731E41" w:rsidRDefault="006E0072" w:rsidP="006E0072">
      <w:pPr>
        <w:pStyle w:val="paragraph"/>
      </w:pPr>
      <w:r w:rsidRPr="00731E41">
        <w:tab/>
        <w:t>(b)</w:t>
      </w:r>
      <w:r w:rsidRPr="00731E41">
        <w:tab/>
        <w:t xml:space="preserve">is not a trust or a partnership at any time during the income year (other than a </w:t>
      </w:r>
      <w:r w:rsidR="00731E41" w:rsidRPr="00731E41">
        <w:rPr>
          <w:position w:val="6"/>
          <w:sz w:val="16"/>
        </w:rPr>
        <w:t>*</w:t>
      </w:r>
      <w:r w:rsidRPr="00731E41">
        <w:t>foreign superannuation fund).</w:t>
      </w:r>
    </w:p>
    <w:p w:rsidR="006E0072" w:rsidRPr="00731E41" w:rsidRDefault="006E0072" w:rsidP="006E0072">
      <w:pPr>
        <w:pStyle w:val="notetext"/>
      </w:pPr>
      <w:r w:rsidRPr="00731E41">
        <w:t>Note:</w:t>
      </w:r>
      <w:r w:rsidRPr="00731E41">
        <w:tab/>
        <w:t>A partnership that is an IMR foreign fund is subject to the general tax rules that apply to partnerships, subject to the modifications set out in this Subdivision: see Division</w:t>
      </w:r>
      <w:r w:rsidR="00731E41">
        <w:t> </w:t>
      </w:r>
      <w:r w:rsidRPr="00731E41">
        <w:t xml:space="preserve">5 of Part III of the </w:t>
      </w:r>
      <w:r w:rsidRPr="00731E41">
        <w:rPr>
          <w:i/>
        </w:rPr>
        <w:t>Income Tax Assessment Act 1936</w:t>
      </w:r>
      <w:r w:rsidRPr="00731E41">
        <w:t>.</w:t>
      </w:r>
    </w:p>
    <w:p w:rsidR="006E0072" w:rsidRPr="00731E41" w:rsidRDefault="006E0072" w:rsidP="006E0072">
      <w:pPr>
        <w:pStyle w:val="SubsectionHead"/>
      </w:pPr>
      <w:r w:rsidRPr="00731E41">
        <w:t>Adjustments to calculation of taxable income, tax loss or net capital loss</w:t>
      </w:r>
    </w:p>
    <w:p w:rsidR="006E0072" w:rsidRPr="00731E41" w:rsidRDefault="006E0072" w:rsidP="006E0072">
      <w:pPr>
        <w:pStyle w:val="subsection"/>
      </w:pPr>
      <w:r w:rsidRPr="00731E41">
        <w:tab/>
        <w:t>(3)</w:t>
      </w:r>
      <w:r w:rsidRPr="00731E41">
        <w:tab/>
        <w:t xml:space="preserve">In working out the partner’s taxable income, </w:t>
      </w:r>
      <w:r w:rsidR="00731E41" w:rsidRPr="00731E41">
        <w:rPr>
          <w:position w:val="6"/>
          <w:sz w:val="16"/>
        </w:rPr>
        <w:t>*</w:t>
      </w:r>
      <w:r w:rsidRPr="00731E41">
        <w:t xml:space="preserve">tax loss or </w:t>
      </w:r>
      <w:r w:rsidR="00731E41" w:rsidRPr="00731E41">
        <w:rPr>
          <w:position w:val="6"/>
          <w:sz w:val="16"/>
        </w:rPr>
        <w:t>*</w:t>
      </w:r>
      <w:r w:rsidRPr="00731E41">
        <w:t>net capital loss for the income year:</w:t>
      </w:r>
    </w:p>
    <w:p w:rsidR="006E0072" w:rsidRPr="00731E41" w:rsidRDefault="006E0072" w:rsidP="006E0072">
      <w:pPr>
        <w:pStyle w:val="paragraph"/>
      </w:pPr>
      <w:r w:rsidRPr="00731E41">
        <w:tab/>
        <w:t>(a)</w:t>
      </w:r>
      <w:r w:rsidRPr="00731E41">
        <w:tab/>
        <w:t>for the purposes of applying Division</w:t>
      </w:r>
      <w:r w:rsidR="00731E41">
        <w:t> </w:t>
      </w:r>
      <w:r w:rsidRPr="00731E41">
        <w:t xml:space="preserve">5 of Part III of the </w:t>
      </w:r>
      <w:r w:rsidRPr="00731E41">
        <w:rPr>
          <w:i/>
        </w:rPr>
        <w:t xml:space="preserve">Income Tax Assessment Act 1936 </w:t>
      </w:r>
      <w:r w:rsidRPr="00731E41">
        <w:t>to the partner, replace the references in that Division to the individual interest of the partner in the net income of the partnership with references to the individual interest of the partner in the non</w:t>
      </w:r>
      <w:r w:rsidR="00731E41">
        <w:noBreakHyphen/>
      </w:r>
      <w:r w:rsidRPr="00731E41">
        <w:t xml:space="preserve">IMR </w:t>
      </w:r>
      <w:r w:rsidRPr="00731E41">
        <w:lastRenderedPageBreak/>
        <w:t>partnership net income (within the meaning of section</w:t>
      </w:r>
      <w:r w:rsidR="00731E41">
        <w:t> </w:t>
      </w:r>
      <w:r w:rsidRPr="00731E41">
        <w:t>842</w:t>
      </w:r>
      <w:r w:rsidR="00731E41">
        <w:noBreakHyphen/>
      </w:r>
      <w:r w:rsidRPr="00731E41">
        <w:t xml:space="preserve">265 of the </w:t>
      </w:r>
      <w:r w:rsidRPr="00731E41">
        <w:rPr>
          <w:i/>
        </w:rPr>
        <w:t>Income Tax Assessment Act 1997</w:t>
      </w:r>
      <w:r w:rsidRPr="00731E41">
        <w:t>) of the partnership; and</w:t>
      </w:r>
    </w:p>
    <w:p w:rsidR="006E0072" w:rsidRPr="00731E41" w:rsidRDefault="006E0072" w:rsidP="006E0072">
      <w:pPr>
        <w:pStyle w:val="paragraph"/>
      </w:pPr>
      <w:r w:rsidRPr="00731E41">
        <w:tab/>
        <w:t>(b)</w:t>
      </w:r>
      <w:r w:rsidRPr="00731E41">
        <w:tab/>
        <w:t>for the purposes of applying Division</w:t>
      </w:r>
      <w:r w:rsidR="00731E41">
        <w:t> </w:t>
      </w:r>
      <w:r w:rsidRPr="00731E41">
        <w:t xml:space="preserve">5 of Part III of the </w:t>
      </w:r>
      <w:r w:rsidRPr="00731E41">
        <w:rPr>
          <w:i/>
        </w:rPr>
        <w:t xml:space="preserve">Income Tax Assessment Act 1936 </w:t>
      </w:r>
      <w:r w:rsidRPr="00731E41">
        <w:t>to the partner, replace the references in that Division to the individual interest of the partner in the partnership loss with references to the individual interest of the partner in the non</w:t>
      </w:r>
      <w:r w:rsidR="00731E41">
        <w:noBreakHyphen/>
      </w:r>
      <w:r w:rsidRPr="00731E41">
        <w:t>IMR partnership loss (within the meaning of section</w:t>
      </w:r>
      <w:r w:rsidR="00731E41">
        <w:t> </w:t>
      </w:r>
      <w:r w:rsidRPr="00731E41">
        <w:t>842</w:t>
      </w:r>
      <w:r w:rsidR="00731E41">
        <w:noBreakHyphen/>
      </w:r>
      <w:r w:rsidRPr="00731E41">
        <w:t xml:space="preserve">265 of the </w:t>
      </w:r>
      <w:r w:rsidRPr="00731E41">
        <w:rPr>
          <w:i/>
        </w:rPr>
        <w:t>Income Tax Assessment Act 1997</w:t>
      </w:r>
      <w:r w:rsidRPr="00731E41">
        <w:t>); and</w:t>
      </w:r>
    </w:p>
    <w:p w:rsidR="006E0072" w:rsidRPr="00731E41" w:rsidRDefault="006E0072" w:rsidP="006E0072">
      <w:pPr>
        <w:pStyle w:val="paragraph"/>
      </w:pPr>
      <w:r w:rsidRPr="00731E41">
        <w:tab/>
        <w:t>(c)</w:t>
      </w:r>
      <w:r w:rsidRPr="00731E41">
        <w:tab/>
        <w:t xml:space="preserve">disregard an amount to the extent that it is referable to an </w:t>
      </w:r>
      <w:r w:rsidR="00731E41" w:rsidRPr="00731E41">
        <w:rPr>
          <w:position w:val="6"/>
          <w:sz w:val="16"/>
        </w:rPr>
        <w:t>*</w:t>
      </w:r>
      <w:r w:rsidRPr="00731E41">
        <w:t>IMR capital gain or an</w:t>
      </w:r>
      <w:r w:rsidR="00731E41" w:rsidRPr="00731E41">
        <w:rPr>
          <w:position w:val="6"/>
          <w:sz w:val="16"/>
        </w:rPr>
        <w:t>*</w:t>
      </w:r>
      <w:r w:rsidRPr="00731E41">
        <w:t>IMR capital loss.</w:t>
      </w:r>
    </w:p>
    <w:p w:rsidR="006E0072" w:rsidRPr="00731E41" w:rsidRDefault="006E0072" w:rsidP="006E0072">
      <w:pPr>
        <w:pStyle w:val="ActHead5"/>
      </w:pPr>
      <w:bookmarkStart w:id="435" w:name="_Toc397085721"/>
      <w:r w:rsidRPr="00731E41">
        <w:rPr>
          <w:rStyle w:val="CharSectno"/>
        </w:rPr>
        <w:t>842</w:t>
      </w:r>
      <w:r w:rsidR="00731E41">
        <w:rPr>
          <w:rStyle w:val="CharSectno"/>
        </w:rPr>
        <w:noBreakHyphen/>
      </w:r>
      <w:r w:rsidRPr="00731E41">
        <w:rPr>
          <w:rStyle w:val="CharSectno"/>
        </w:rPr>
        <w:t>225</w:t>
      </w:r>
      <w:r w:rsidRPr="00731E41">
        <w:t xml:space="preserve">  Treatment of trustee of an IMR foreign fund</w:t>
      </w:r>
      <w:bookmarkEnd w:id="435"/>
    </w:p>
    <w:p w:rsidR="006E0072" w:rsidRPr="00731E41" w:rsidRDefault="006E0072" w:rsidP="006E0072">
      <w:pPr>
        <w:pStyle w:val="SubsectionHead"/>
      </w:pPr>
      <w:r w:rsidRPr="00731E41">
        <w:t>Objects</w:t>
      </w:r>
    </w:p>
    <w:p w:rsidR="006E0072" w:rsidRPr="00731E41" w:rsidRDefault="006E0072" w:rsidP="006E0072">
      <w:pPr>
        <w:pStyle w:val="subsection"/>
      </w:pPr>
      <w:r w:rsidRPr="00731E41">
        <w:tab/>
        <w:t>(1)</w:t>
      </w:r>
      <w:r w:rsidRPr="00731E41">
        <w:tab/>
        <w:t>The object of this section is to ensure that the following provisions interact appropriately with the tax concessions mentioned in paragraphs 842</w:t>
      </w:r>
      <w:r w:rsidR="00731E41">
        <w:noBreakHyphen/>
      </w:r>
      <w:r w:rsidRPr="00731E41">
        <w:t>210(1)(a) and (b), paragraphs 842</w:t>
      </w:r>
      <w:r w:rsidR="00731E41">
        <w:noBreakHyphen/>
      </w:r>
      <w:r w:rsidRPr="00731E41">
        <w:t>215(1)(a) and (b) and paragraphs 842</w:t>
      </w:r>
      <w:r w:rsidR="00731E41">
        <w:noBreakHyphen/>
      </w:r>
      <w:r w:rsidRPr="00731E41">
        <w:t>220(1)(a) and (b):</w:t>
      </w:r>
    </w:p>
    <w:p w:rsidR="006E0072" w:rsidRPr="00731E41" w:rsidRDefault="006E0072" w:rsidP="006E0072">
      <w:pPr>
        <w:pStyle w:val="paragraph"/>
      </w:pPr>
      <w:r w:rsidRPr="00731E41">
        <w:tab/>
        <w:t>(a)</w:t>
      </w:r>
      <w:r w:rsidRPr="00731E41">
        <w:tab/>
        <w:t>subsection</w:t>
      </w:r>
      <w:r w:rsidR="00731E41">
        <w:t> </w:t>
      </w:r>
      <w:r w:rsidRPr="00731E41">
        <w:t>115</w:t>
      </w:r>
      <w:r w:rsidR="00731E41">
        <w:noBreakHyphen/>
      </w:r>
      <w:r w:rsidRPr="00731E41">
        <w:t>220(2);</w:t>
      </w:r>
    </w:p>
    <w:p w:rsidR="006E0072" w:rsidRPr="00731E41" w:rsidRDefault="006E0072" w:rsidP="006E0072">
      <w:pPr>
        <w:pStyle w:val="paragraph"/>
      </w:pPr>
      <w:r w:rsidRPr="00731E41">
        <w:tab/>
        <w:t>(b)</w:t>
      </w:r>
      <w:r w:rsidRPr="00731E41">
        <w:tab/>
        <w:t>section</w:t>
      </w:r>
      <w:r w:rsidR="00731E41">
        <w:t> </w:t>
      </w:r>
      <w:r w:rsidRPr="00731E41">
        <w:t>115</w:t>
      </w:r>
      <w:r w:rsidR="00731E41">
        <w:noBreakHyphen/>
      </w:r>
      <w:r w:rsidRPr="00731E41">
        <w:t>225;</w:t>
      </w:r>
    </w:p>
    <w:p w:rsidR="006E0072" w:rsidRPr="00731E41" w:rsidRDefault="006E0072" w:rsidP="006E0072">
      <w:pPr>
        <w:pStyle w:val="paragraph"/>
      </w:pPr>
      <w:r w:rsidRPr="00731E41">
        <w:tab/>
        <w:t>(c)</w:t>
      </w:r>
      <w:r w:rsidRPr="00731E41">
        <w:tab/>
        <w:t>section</w:t>
      </w:r>
      <w:r w:rsidR="00731E41">
        <w:t> </w:t>
      </w:r>
      <w:r w:rsidRPr="00731E41">
        <w:t xml:space="preserve">98 of the </w:t>
      </w:r>
      <w:r w:rsidRPr="00731E41">
        <w:rPr>
          <w:i/>
        </w:rPr>
        <w:t>Income Tax Assessment Act 1936</w:t>
      </w:r>
      <w:r w:rsidRPr="00731E41">
        <w:t>;</w:t>
      </w:r>
    </w:p>
    <w:p w:rsidR="006E0072" w:rsidRPr="00731E41" w:rsidRDefault="006E0072" w:rsidP="006E0072">
      <w:pPr>
        <w:pStyle w:val="paragraph"/>
      </w:pPr>
      <w:r w:rsidRPr="00731E41">
        <w:tab/>
        <w:t>(d)</w:t>
      </w:r>
      <w:r w:rsidRPr="00731E41">
        <w:tab/>
        <w:t>section</w:t>
      </w:r>
      <w:r w:rsidR="00731E41">
        <w:t> </w:t>
      </w:r>
      <w:r w:rsidRPr="00731E41">
        <w:t xml:space="preserve">99E of the </w:t>
      </w:r>
      <w:r w:rsidRPr="00731E41">
        <w:rPr>
          <w:i/>
        </w:rPr>
        <w:t>Income Tax Assessment Act 1936</w:t>
      </w:r>
      <w:r w:rsidRPr="00731E41">
        <w:t>.</w:t>
      </w:r>
    </w:p>
    <w:p w:rsidR="006E0072" w:rsidRPr="00731E41" w:rsidRDefault="006E0072" w:rsidP="006E0072">
      <w:pPr>
        <w:pStyle w:val="notetext"/>
      </w:pPr>
      <w:r w:rsidRPr="00731E41">
        <w:t>Note:</w:t>
      </w:r>
      <w:r w:rsidRPr="00731E41">
        <w:tab/>
        <w:t>Division</w:t>
      </w:r>
      <w:r w:rsidR="00731E41">
        <w:t> </w:t>
      </w:r>
      <w:r w:rsidRPr="00731E41">
        <w:t xml:space="preserve">6 of Part III of the </w:t>
      </w:r>
      <w:r w:rsidRPr="00731E41">
        <w:rPr>
          <w:i/>
        </w:rPr>
        <w:t>Income Tax Assessment Act 1936</w:t>
      </w:r>
      <w:r w:rsidRPr="00731E41">
        <w:t>, Division</w:t>
      </w:r>
      <w:r w:rsidR="00731E41">
        <w:t> </w:t>
      </w:r>
      <w:r w:rsidRPr="00731E41">
        <w:t>115 of Part</w:t>
      </w:r>
      <w:r w:rsidR="00731E41">
        <w:t> </w:t>
      </w:r>
      <w:r w:rsidRPr="00731E41">
        <w:t>3</w:t>
      </w:r>
      <w:r w:rsidR="00731E41">
        <w:noBreakHyphen/>
      </w:r>
      <w:r w:rsidRPr="00731E41">
        <w:t>1 of this Act, and all other provisions of those Acts apply to the trustee of an IMR foreign fund, subject to the modifications in this section.</w:t>
      </w:r>
    </w:p>
    <w:p w:rsidR="006E0072" w:rsidRPr="00731E41" w:rsidRDefault="006E0072" w:rsidP="006E0072">
      <w:pPr>
        <w:pStyle w:val="SubsectionHead"/>
      </w:pPr>
      <w:r w:rsidRPr="00731E41">
        <w:t>Applying subsection</w:t>
      </w:r>
      <w:r w:rsidR="00731E41">
        <w:t> </w:t>
      </w:r>
      <w:r w:rsidRPr="00731E41">
        <w:t>115</w:t>
      </w:r>
      <w:r w:rsidR="00731E41">
        <w:noBreakHyphen/>
      </w:r>
      <w:r w:rsidRPr="00731E41">
        <w:t>220(2)</w:t>
      </w:r>
    </w:p>
    <w:p w:rsidR="006E0072" w:rsidRPr="00731E41" w:rsidRDefault="006E0072" w:rsidP="006E0072">
      <w:pPr>
        <w:pStyle w:val="subsection"/>
      </w:pPr>
      <w:r w:rsidRPr="00731E41">
        <w:tab/>
        <w:t>(2)</w:t>
      </w:r>
      <w:r w:rsidRPr="00731E41">
        <w:tab/>
        <w:t>For the purposes of applying subsection</w:t>
      </w:r>
      <w:r w:rsidR="00731E41">
        <w:t> </w:t>
      </w:r>
      <w:r w:rsidRPr="00731E41">
        <w:t>115</w:t>
      </w:r>
      <w:r w:rsidR="00731E41">
        <w:noBreakHyphen/>
      </w:r>
      <w:r w:rsidRPr="00731E41">
        <w:t>220(2) to the beneficiary:</w:t>
      </w:r>
    </w:p>
    <w:p w:rsidR="006E0072" w:rsidRPr="00731E41" w:rsidRDefault="006E0072" w:rsidP="006E0072">
      <w:pPr>
        <w:pStyle w:val="paragraph"/>
      </w:pPr>
      <w:r w:rsidRPr="00731E41">
        <w:tab/>
        <w:t>(a)</w:t>
      </w:r>
      <w:r w:rsidRPr="00731E41">
        <w:tab/>
        <w:t xml:space="preserve">disregard a </w:t>
      </w:r>
      <w:r w:rsidR="00731E41" w:rsidRPr="00731E41">
        <w:rPr>
          <w:position w:val="6"/>
          <w:sz w:val="16"/>
        </w:rPr>
        <w:t>*</w:t>
      </w:r>
      <w:r w:rsidRPr="00731E41">
        <w:t xml:space="preserve">capital gain of the </w:t>
      </w:r>
      <w:r w:rsidR="00731E41" w:rsidRPr="00731E41">
        <w:rPr>
          <w:position w:val="6"/>
          <w:sz w:val="16"/>
        </w:rPr>
        <w:t>*</w:t>
      </w:r>
      <w:r w:rsidRPr="00731E41">
        <w:t xml:space="preserve">IMR foreign fund to the extent the capital gain is an </w:t>
      </w:r>
      <w:r w:rsidR="00731E41" w:rsidRPr="00731E41">
        <w:rPr>
          <w:position w:val="6"/>
          <w:sz w:val="16"/>
        </w:rPr>
        <w:t>*</w:t>
      </w:r>
      <w:r w:rsidRPr="00731E41">
        <w:t>IMR capital gain; and</w:t>
      </w:r>
    </w:p>
    <w:p w:rsidR="006E0072" w:rsidRPr="00731E41" w:rsidRDefault="006E0072" w:rsidP="006E0072">
      <w:pPr>
        <w:pStyle w:val="paragraph"/>
      </w:pPr>
      <w:r w:rsidRPr="00731E41">
        <w:tab/>
        <w:t>(b)</w:t>
      </w:r>
      <w:r w:rsidRPr="00731E41">
        <w:tab/>
        <w:t xml:space="preserve">disregard an </w:t>
      </w:r>
      <w:r w:rsidR="00731E41" w:rsidRPr="00731E41">
        <w:rPr>
          <w:position w:val="6"/>
          <w:sz w:val="16"/>
        </w:rPr>
        <w:t>*</w:t>
      </w:r>
      <w:r w:rsidRPr="00731E41">
        <w:t xml:space="preserve">IMR capital loss of the IMR foreign fund for the purposes of determining the amount of the capital gain </w:t>
      </w:r>
      <w:r w:rsidRPr="00731E41">
        <w:lastRenderedPageBreak/>
        <w:t>remaining after applying steps 1 to 4 of the method statement in subsection</w:t>
      </w:r>
      <w:r w:rsidR="00731E41">
        <w:t> </w:t>
      </w:r>
      <w:r w:rsidRPr="00731E41">
        <w:t>102</w:t>
      </w:r>
      <w:r w:rsidR="00731E41">
        <w:noBreakHyphen/>
      </w:r>
      <w:r w:rsidRPr="00731E41">
        <w:t>5(1); and</w:t>
      </w:r>
    </w:p>
    <w:p w:rsidR="006E0072" w:rsidRPr="00731E41" w:rsidRDefault="006E0072" w:rsidP="006E0072">
      <w:pPr>
        <w:pStyle w:val="paragraph"/>
        <w:rPr>
          <w:szCs w:val="22"/>
        </w:rPr>
      </w:pPr>
      <w:r w:rsidRPr="00731E41">
        <w:tab/>
      </w:r>
      <w:r w:rsidRPr="00731E41">
        <w:rPr>
          <w:szCs w:val="22"/>
        </w:rPr>
        <w:t>(c)</w:t>
      </w:r>
      <w:r w:rsidRPr="00731E41">
        <w:rPr>
          <w:szCs w:val="22"/>
        </w:rPr>
        <w:tab/>
        <w:t xml:space="preserve">disregard a </w:t>
      </w:r>
      <w:r w:rsidR="00731E41" w:rsidRPr="00731E41">
        <w:rPr>
          <w:position w:val="6"/>
          <w:sz w:val="16"/>
          <w:szCs w:val="22"/>
        </w:rPr>
        <w:t>*</w:t>
      </w:r>
      <w:r w:rsidRPr="00731E41">
        <w:rPr>
          <w:szCs w:val="22"/>
        </w:rPr>
        <w:t>net capital loss of the IMR foreign fund to the extent that it is attributable to an IMR capital loss for the purposes of determining how much of a capital gain that is not an IMR capital gain remains after applying steps 1 to 4 of the method statement in subsection</w:t>
      </w:r>
      <w:r w:rsidR="00731E41">
        <w:rPr>
          <w:szCs w:val="22"/>
        </w:rPr>
        <w:t> </w:t>
      </w:r>
      <w:r w:rsidRPr="00731E41">
        <w:rPr>
          <w:szCs w:val="22"/>
        </w:rPr>
        <w:t>102</w:t>
      </w:r>
      <w:r w:rsidR="00731E41">
        <w:rPr>
          <w:szCs w:val="22"/>
        </w:rPr>
        <w:noBreakHyphen/>
      </w:r>
      <w:r w:rsidRPr="00731E41">
        <w:rPr>
          <w:szCs w:val="22"/>
        </w:rPr>
        <w:t>5(1).</w:t>
      </w:r>
    </w:p>
    <w:p w:rsidR="006E0072" w:rsidRPr="00731E41" w:rsidRDefault="006E0072" w:rsidP="006E0072">
      <w:pPr>
        <w:pStyle w:val="notetext"/>
      </w:pPr>
      <w:r w:rsidRPr="00731E41">
        <w:t>Note:</w:t>
      </w:r>
      <w:r w:rsidRPr="00731E41">
        <w:tab/>
        <w:t>The effect of this subsection is that the increase to the assessable amount which occurs as a result of section</w:t>
      </w:r>
      <w:r w:rsidR="00731E41">
        <w:t> </w:t>
      </w:r>
      <w:r w:rsidRPr="00731E41">
        <w:t>115</w:t>
      </w:r>
      <w:r w:rsidR="00731E41">
        <w:noBreakHyphen/>
      </w:r>
      <w:r w:rsidRPr="00731E41">
        <w:t xml:space="preserve">220 is calculated with reference to the capital gains of the IMR foreign fund that are not IMR capital gains or amounts referable to IMR capital gains (rather than by calculating the increase with reference to </w:t>
      </w:r>
      <w:r w:rsidRPr="00731E41">
        <w:rPr>
          <w:i/>
        </w:rPr>
        <w:t>all</w:t>
      </w:r>
      <w:r w:rsidRPr="00731E41">
        <w:t xml:space="preserve"> capital gains of the fund).</w:t>
      </w:r>
    </w:p>
    <w:p w:rsidR="006E0072" w:rsidRPr="00731E41" w:rsidRDefault="006E0072" w:rsidP="006E0072">
      <w:pPr>
        <w:pStyle w:val="SubsectionHead"/>
      </w:pPr>
      <w:r w:rsidRPr="00731E41">
        <w:t>Modifications to section</w:t>
      </w:r>
      <w:r w:rsidR="00731E41">
        <w:t> </w:t>
      </w:r>
      <w:r w:rsidRPr="00731E41">
        <w:t>115</w:t>
      </w:r>
      <w:r w:rsidR="00731E41">
        <w:noBreakHyphen/>
      </w:r>
      <w:r w:rsidRPr="00731E41">
        <w:t>225</w:t>
      </w:r>
    </w:p>
    <w:p w:rsidR="006E0072" w:rsidRPr="00731E41" w:rsidRDefault="006E0072" w:rsidP="006E0072">
      <w:pPr>
        <w:pStyle w:val="subsection"/>
      </w:pPr>
      <w:r w:rsidRPr="00731E41">
        <w:tab/>
        <w:t>(3)</w:t>
      </w:r>
      <w:r w:rsidRPr="00731E41">
        <w:tab/>
        <w:t>For the purposes of applying section</w:t>
      </w:r>
      <w:r w:rsidR="00731E41">
        <w:t> </w:t>
      </w:r>
      <w:r w:rsidRPr="00731E41">
        <w:t>115</w:t>
      </w:r>
      <w:r w:rsidR="00731E41">
        <w:noBreakHyphen/>
      </w:r>
      <w:r w:rsidRPr="00731E41">
        <w:t>225 in respect of section</w:t>
      </w:r>
      <w:r w:rsidR="00731E41">
        <w:t> </w:t>
      </w:r>
      <w:r w:rsidRPr="00731E41">
        <w:t>115</w:t>
      </w:r>
      <w:r w:rsidR="00731E41">
        <w:noBreakHyphen/>
      </w:r>
      <w:r w:rsidRPr="00731E41">
        <w:t>220, make the following assumptions:</w:t>
      </w:r>
    </w:p>
    <w:p w:rsidR="006E0072" w:rsidRPr="00731E41" w:rsidRDefault="006E0072" w:rsidP="006E0072">
      <w:pPr>
        <w:pStyle w:val="paragraph"/>
      </w:pPr>
      <w:r w:rsidRPr="00731E41">
        <w:tab/>
        <w:t>(a)</w:t>
      </w:r>
      <w:r w:rsidRPr="00731E41">
        <w:tab/>
        <w:t>replace the references in section</w:t>
      </w:r>
      <w:r w:rsidR="00731E41">
        <w:t> </w:t>
      </w:r>
      <w:r w:rsidRPr="00731E41">
        <w:t>115</w:t>
      </w:r>
      <w:r w:rsidR="00731E41">
        <w:noBreakHyphen/>
      </w:r>
      <w:r w:rsidRPr="00731E41">
        <w:t xml:space="preserve">225 to the net income of the trust estate with references to the </w:t>
      </w:r>
      <w:r w:rsidR="00731E41" w:rsidRPr="00731E41">
        <w:rPr>
          <w:position w:val="6"/>
          <w:sz w:val="16"/>
        </w:rPr>
        <w:t>*</w:t>
      </w:r>
      <w:r w:rsidRPr="00731E41">
        <w:t>non</w:t>
      </w:r>
      <w:r w:rsidR="00731E41">
        <w:noBreakHyphen/>
      </w:r>
      <w:r w:rsidRPr="00731E41">
        <w:t>IMR net income of the trust estate;</w:t>
      </w:r>
    </w:p>
    <w:p w:rsidR="006E0072" w:rsidRPr="00731E41" w:rsidRDefault="006E0072" w:rsidP="006E0072">
      <w:pPr>
        <w:pStyle w:val="paragraph"/>
      </w:pPr>
      <w:r w:rsidRPr="00731E41">
        <w:tab/>
        <w:t>(b)</w:t>
      </w:r>
      <w:r w:rsidRPr="00731E41">
        <w:tab/>
        <w:t>replace the reference in section</w:t>
      </w:r>
      <w:r w:rsidR="00731E41">
        <w:t> </w:t>
      </w:r>
      <w:r w:rsidRPr="00731E41">
        <w:t>115</w:t>
      </w:r>
      <w:r w:rsidR="00731E41">
        <w:noBreakHyphen/>
      </w:r>
      <w:r w:rsidRPr="00731E41">
        <w:t xml:space="preserve">225 to net capital gain (if any) with a reference to </w:t>
      </w:r>
      <w:r w:rsidR="00731E41" w:rsidRPr="00731E41">
        <w:rPr>
          <w:position w:val="6"/>
          <w:sz w:val="16"/>
        </w:rPr>
        <w:t>*</w:t>
      </w:r>
      <w:r w:rsidRPr="00731E41">
        <w:t>non</w:t>
      </w:r>
      <w:r w:rsidR="00731E41">
        <w:noBreakHyphen/>
      </w:r>
      <w:r w:rsidRPr="00731E41">
        <w:t>IMR net capital gain (if any).</w:t>
      </w:r>
    </w:p>
    <w:p w:rsidR="006E0072" w:rsidRPr="00731E41" w:rsidRDefault="006E0072" w:rsidP="006E0072">
      <w:pPr>
        <w:pStyle w:val="SubsectionHead"/>
        <w:rPr>
          <w:i w:val="0"/>
        </w:rPr>
      </w:pPr>
      <w:r w:rsidRPr="00731E41">
        <w:t>Modifications to section</w:t>
      </w:r>
      <w:r w:rsidR="00731E41">
        <w:t> </w:t>
      </w:r>
      <w:r w:rsidRPr="00731E41">
        <w:t>98 of the Income Tax Assessment Act 1936</w:t>
      </w:r>
    </w:p>
    <w:p w:rsidR="006E0072" w:rsidRPr="00731E41" w:rsidRDefault="006E0072" w:rsidP="006E0072">
      <w:pPr>
        <w:pStyle w:val="subsection"/>
      </w:pPr>
      <w:r w:rsidRPr="00731E41">
        <w:tab/>
        <w:t>(4)</w:t>
      </w:r>
      <w:r w:rsidRPr="00731E41">
        <w:tab/>
        <w:t>For the purposes of applying section</w:t>
      </w:r>
      <w:r w:rsidR="00731E41">
        <w:t> </w:t>
      </w:r>
      <w:r w:rsidRPr="00731E41">
        <w:t xml:space="preserve">98 of the </w:t>
      </w:r>
      <w:r w:rsidRPr="00731E41">
        <w:rPr>
          <w:i/>
        </w:rPr>
        <w:t>Income Tax Assessment Act 1936</w:t>
      </w:r>
      <w:r w:rsidRPr="00731E41">
        <w:t>, replace references in that section to net income with references to non</w:t>
      </w:r>
      <w:r w:rsidR="00731E41">
        <w:noBreakHyphen/>
      </w:r>
      <w:r w:rsidRPr="00731E41">
        <w:t>IMR net income (within the meaning of subsection</w:t>
      </w:r>
      <w:r w:rsidR="00731E41">
        <w:t> </w:t>
      </w:r>
      <w:r w:rsidRPr="00731E41">
        <w:t>842</w:t>
      </w:r>
      <w:r w:rsidR="00731E41">
        <w:noBreakHyphen/>
      </w:r>
      <w:r w:rsidRPr="00731E41">
        <w:t xml:space="preserve">260(1) of the </w:t>
      </w:r>
      <w:r w:rsidRPr="00731E41">
        <w:rPr>
          <w:i/>
        </w:rPr>
        <w:t>Income Tax Assessment Act 1997</w:t>
      </w:r>
      <w:r w:rsidRPr="00731E41">
        <w:t>).</w:t>
      </w:r>
    </w:p>
    <w:p w:rsidR="006E0072" w:rsidRPr="00731E41" w:rsidRDefault="006E0072" w:rsidP="006E0072">
      <w:pPr>
        <w:pStyle w:val="notetext"/>
      </w:pPr>
      <w:r w:rsidRPr="00731E41">
        <w:t>Note:</w:t>
      </w:r>
      <w:r w:rsidRPr="00731E41">
        <w:tab/>
        <w:t>The effect of this subsection is that where section</w:t>
      </w:r>
      <w:r w:rsidR="00731E41">
        <w:t> </w:t>
      </w:r>
      <w:r w:rsidRPr="00731E41">
        <w:t xml:space="preserve">98 of the </w:t>
      </w:r>
      <w:r w:rsidRPr="00731E41">
        <w:rPr>
          <w:i/>
        </w:rPr>
        <w:t xml:space="preserve">Income Tax Assessment Act 1936 </w:t>
      </w:r>
      <w:r w:rsidRPr="00731E41">
        <w:t>applies to the trustee of a trust that is an IMR foreign fund, the trustee is only assessed and made liable to pay tax in respect of non</w:t>
      </w:r>
      <w:r w:rsidR="00731E41">
        <w:noBreakHyphen/>
      </w:r>
      <w:r w:rsidRPr="00731E41">
        <w:t xml:space="preserve">IMR net income of the fund (rather than in respect of </w:t>
      </w:r>
      <w:r w:rsidRPr="00731E41">
        <w:rPr>
          <w:i/>
        </w:rPr>
        <w:t>all</w:t>
      </w:r>
      <w:r w:rsidRPr="00731E41">
        <w:t xml:space="preserve"> net income of the fund to which section</w:t>
      </w:r>
      <w:r w:rsidR="00731E41">
        <w:t> </w:t>
      </w:r>
      <w:r w:rsidRPr="00731E41">
        <w:t>98 would otherwise apply).</w:t>
      </w:r>
    </w:p>
    <w:p w:rsidR="006E0072" w:rsidRPr="00731E41" w:rsidRDefault="006E0072" w:rsidP="006E0072">
      <w:pPr>
        <w:pStyle w:val="SubsectionHead"/>
        <w:rPr>
          <w:i w:val="0"/>
        </w:rPr>
      </w:pPr>
      <w:r w:rsidRPr="00731E41">
        <w:t>Modifications to section</w:t>
      </w:r>
      <w:r w:rsidR="00731E41">
        <w:t> </w:t>
      </w:r>
      <w:r w:rsidRPr="00731E41">
        <w:t>99E of the Income Tax Assessment Act 1936</w:t>
      </w:r>
    </w:p>
    <w:p w:rsidR="006E0072" w:rsidRPr="00731E41" w:rsidRDefault="006E0072" w:rsidP="006E0072">
      <w:pPr>
        <w:pStyle w:val="subsection"/>
      </w:pPr>
      <w:r w:rsidRPr="00731E41">
        <w:tab/>
        <w:t>(5)</w:t>
      </w:r>
      <w:r w:rsidRPr="00731E41">
        <w:tab/>
        <w:t>For the purposes of applying section</w:t>
      </w:r>
      <w:r w:rsidR="00731E41">
        <w:t> </w:t>
      </w:r>
      <w:r w:rsidRPr="00731E41">
        <w:t xml:space="preserve">99E of the </w:t>
      </w:r>
      <w:r w:rsidRPr="00731E41">
        <w:rPr>
          <w:i/>
        </w:rPr>
        <w:t>Income Tax Assessment Act 1936</w:t>
      </w:r>
      <w:r w:rsidRPr="00731E41">
        <w:t>:</w:t>
      </w:r>
    </w:p>
    <w:p w:rsidR="006E0072" w:rsidRPr="00731E41" w:rsidRDefault="006E0072" w:rsidP="006E0072">
      <w:pPr>
        <w:pStyle w:val="paragraph"/>
      </w:pPr>
      <w:r w:rsidRPr="00731E41">
        <w:lastRenderedPageBreak/>
        <w:tab/>
        <w:t>(a)</w:t>
      </w:r>
      <w:r w:rsidRPr="00731E41">
        <w:tab/>
        <w:t>replace the reference in that section to so much of the net income with a reference to so much of the net income or non</w:t>
      </w:r>
      <w:r w:rsidR="00731E41">
        <w:noBreakHyphen/>
      </w:r>
      <w:r w:rsidRPr="00731E41">
        <w:t>IMR net income (within the meaning of subsection</w:t>
      </w:r>
      <w:r w:rsidR="00731E41">
        <w:t> </w:t>
      </w:r>
      <w:r w:rsidRPr="00731E41">
        <w:t>842</w:t>
      </w:r>
      <w:r w:rsidR="00731E41">
        <w:noBreakHyphen/>
      </w:r>
      <w:r w:rsidRPr="00731E41">
        <w:t xml:space="preserve">260(1) of the </w:t>
      </w:r>
      <w:r w:rsidRPr="00731E41">
        <w:rPr>
          <w:i/>
        </w:rPr>
        <w:t>Income Tax Assessment Act 1997</w:t>
      </w:r>
      <w:r w:rsidRPr="00731E41">
        <w:t>) as the case may be; and</w:t>
      </w:r>
    </w:p>
    <w:p w:rsidR="006E0072" w:rsidRPr="00731E41" w:rsidRDefault="006E0072" w:rsidP="006E0072">
      <w:pPr>
        <w:pStyle w:val="paragraph"/>
      </w:pPr>
      <w:r w:rsidRPr="00731E41">
        <w:tab/>
        <w:t>(b)</w:t>
      </w:r>
      <w:r w:rsidRPr="00731E41">
        <w:tab/>
        <w:t>replace the reference in that section to a part of the net income of another trust estate with a reference to a part of the non</w:t>
      </w:r>
      <w:r w:rsidR="00731E41">
        <w:noBreakHyphen/>
      </w:r>
      <w:r w:rsidRPr="00731E41">
        <w:t>IMR net income (within the meaning of subsection</w:t>
      </w:r>
      <w:r w:rsidR="00731E41">
        <w:t> </w:t>
      </w:r>
      <w:r w:rsidRPr="00731E41">
        <w:t>842</w:t>
      </w:r>
      <w:r w:rsidR="00731E41">
        <w:noBreakHyphen/>
      </w:r>
      <w:r w:rsidRPr="00731E41">
        <w:t xml:space="preserve">260(1) of the </w:t>
      </w:r>
      <w:r w:rsidRPr="00731E41">
        <w:rPr>
          <w:i/>
        </w:rPr>
        <w:t>Income Tax Assessment Act 1997</w:t>
      </w:r>
      <w:r w:rsidRPr="00731E41">
        <w:t>) of another trust estate.</w:t>
      </w:r>
    </w:p>
    <w:p w:rsidR="006E0072" w:rsidRPr="00731E41" w:rsidRDefault="006E0072" w:rsidP="006E0072">
      <w:pPr>
        <w:pStyle w:val="notetext"/>
      </w:pPr>
      <w:r w:rsidRPr="00731E41">
        <w:t>Note:</w:t>
      </w:r>
      <w:r w:rsidRPr="00731E41">
        <w:tab/>
        <w:t>The effect of this subsection is that the trustee of a trust that receives a distribution of non</w:t>
      </w:r>
      <w:r w:rsidR="00731E41">
        <w:noBreakHyphen/>
      </w:r>
      <w:r w:rsidRPr="00731E41">
        <w:t>IMR net income from another trust is not required to apply section</w:t>
      </w:r>
      <w:r w:rsidR="00731E41">
        <w:t> </w:t>
      </w:r>
      <w:r w:rsidRPr="00731E41">
        <w:t xml:space="preserve">98, 99 or 99A of the </w:t>
      </w:r>
      <w:r w:rsidRPr="00731E41">
        <w:rPr>
          <w:i/>
        </w:rPr>
        <w:t>Income Tax Assessment Act 1936</w:t>
      </w:r>
      <w:r w:rsidRPr="00731E41">
        <w:t xml:space="preserve"> to those amounts.</w:t>
      </w:r>
    </w:p>
    <w:p w:rsidR="006E0072" w:rsidRPr="00731E41" w:rsidRDefault="006E0072" w:rsidP="006E0072">
      <w:pPr>
        <w:pStyle w:val="SubsectionHead"/>
      </w:pPr>
      <w:r w:rsidRPr="00731E41">
        <w:t>Certain losses disregarded</w:t>
      </w:r>
    </w:p>
    <w:p w:rsidR="006E0072" w:rsidRPr="00731E41" w:rsidRDefault="006E0072" w:rsidP="006E0072">
      <w:pPr>
        <w:pStyle w:val="subsection"/>
      </w:pPr>
      <w:r w:rsidRPr="00731E41">
        <w:tab/>
        <w:t>(6)</w:t>
      </w:r>
      <w:r w:rsidRPr="00731E41">
        <w:tab/>
        <w:t xml:space="preserve">The trust cannot </w:t>
      </w:r>
      <w:r w:rsidR="00731E41" w:rsidRPr="00731E41">
        <w:rPr>
          <w:position w:val="6"/>
          <w:sz w:val="16"/>
        </w:rPr>
        <w:t>*</w:t>
      </w:r>
      <w:r w:rsidRPr="00731E41">
        <w:t xml:space="preserve">utilise a </w:t>
      </w:r>
      <w:r w:rsidR="00731E41" w:rsidRPr="00731E41">
        <w:rPr>
          <w:position w:val="6"/>
          <w:sz w:val="16"/>
        </w:rPr>
        <w:t>*</w:t>
      </w:r>
      <w:r w:rsidRPr="00731E41">
        <w:t xml:space="preserve">tax loss or </w:t>
      </w:r>
      <w:r w:rsidR="00731E41" w:rsidRPr="00731E41">
        <w:rPr>
          <w:position w:val="6"/>
          <w:sz w:val="16"/>
        </w:rPr>
        <w:t>*</w:t>
      </w:r>
      <w:r w:rsidRPr="00731E41">
        <w:t xml:space="preserve">net capital loss in relation to an income year, or any future income year, to the extent the loss is attributable to </w:t>
      </w:r>
      <w:r w:rsidR="00731E41" w:rsidRPr="00731E41">
        <w:rPr>
          <w:position w:val="6"/>
          <w:sz w:val="16"/>
        </w:rPr>
        <w:t>*</w:t>
      </w:r>
      <w:r w:rsidRPr="00731E41">
        <w:t xml:space="preserve">IMR income, an </w:t>
      </w:r>
      <w:r w:rsidR="00731E41" w:rsidRPr="00731E41">
        <w:rPr>
          <w:position w:val="6"/>
          <w:sz w:val="16"/>
        </w:rPr>
        <w:t>*</w:t>
      </w:r>
      <w:r w:rsidRPr="00731E41">
        <w:t xml:space="preserve">IMR capital gain, an </w:t>
      </w:r>
      <w:r w:rsidR="00731E41" w:rsidRPr="00731E41">
        <w:rPr>
          <w:position w:val="6"/>
          <w:sz w:val="16"/>
        </w:rPr>
        <w:t>*</w:t>
      </w:r>
      <w:r w:rsidRPr="00731E41">
        <w:t xml:space="preserve">IMR deduction or an </w:t>
      </w:r>
      <w:r w:rsidR="00731E41" w:rsidRPr="00731E41">
        <w:rPr>
          <w:position w:val="6"/>
          <w:sz w:val="16"/>
        </w:rPr>
        <w:t>*</w:t>
      </w:r>
      <w:r w:rsidRPr="00731E41">
        <w:t>IMR capital loss.</w:t>
      </w:r>
    </w:p>
    <w:p w:rsidR="006E0072" w:rsidRPr="00731E41" w:rsidRDefault="006E0072" w:rsidP="006E0072">
      <w:pPr>
        <w:pStyle w:val="ActHead5"/>
      </w:pPr>
      <w:bookmarkStart w:id="436" w:name="_Toc397085722"/>
      <w:r w:rsidRPr="00731E41">
        <w:rPr>
          <w:rStyle w:val="CharSectno"/>
        </w:rPr>
        <w:t>842</w:t>
      </w:r>
      <w:r w:rsidR="00731E41">
        <w:rPr>
          <w:rStyle w:val="CharSectno"/>
        </w:rPr>
        <w:noBreakHyphen/>
      </w:r>
      <w:r w:rsidRPr="00731E41">
        <w:rPr>
          <w:rStyle w:val="CharSectno"/>
        </w:rPr>
        <w:t>230</w:t>
      </w:r>
      <w:r w:rsidRPr="00731E41">
        <w:t xml:space="preserve">  </w:t>
      </w:r>
      <w:r w:rsidRPr="00731E41">
        <w:rPr>
          <w:i/>
        </w:rPr>
        <w:t>IMR foreign fund</w:t>
      </w:r>
      <w:bookmarkEnd w:id="436"/>
    </w:p>
    <w:p w:rsidR="006E0072" w:rsidRPr="00731E41" w:rsidRDefault="006E0072" w:rsidP="006E0072">
      <w:pPr>
        <w:pStyle w:val="subsection"/>
      </w:pPr>
      <w:r w:rsidRPr="00731E41">
        <w:tab/>
      </w:r>
      <w:r w:rsidRPr="00731E41">
        <w:tab/>
        <w:t xml:space="preserve">An entity is an </w:t>
      </w:r>
      <w:r w:rsidRPr="00731E41">
        <w:rPr>
          <w:b/>
          <w:i/>
        </w:rPr>
        <w:t xml:space="preserve">IMR foreign fund </w:t>
      </w:r>
      <w:r w:rsidRPr="00731E41">
        <w:t>in relation to an income year if:</w:t>
      </w:r>
    </w:p>
    <w:p w:rsidR="006E0072" w:rsidRPr="00731E41" w:rsidRDefault="006E0072" w:rsidP="006E0072">
      <w:pPr>
        <w:pStyle w:val="paragraph"/>
      </w:pPr>
      <w:r w:rsidRPr="00731E41">
        <w:tab/>
        <w:t>(a)</w:t>
      </w:r>
      <w:r w:rsidRPr="00731E41">
        <w:tab/>
        <w:t>the entity:</w:t>
      </w:r>
    </w:p>
    <w:p w:rsidR="006E0072" w:rsidRPr="00731E41" w:rsidRDefault="006E0072" w:rsidP="006E0072">
      <w:pPr>
        <w:pStyle w:val="paragraphsub"/>
      </w:pPr>
      <w:r w:rsidRPr="00731E41">
        <w:tab/>
        <w:t>(i)</w:t>
      </w:r>
      <w:r w:rsidRPr="00731E41">
        <w:tab/>
        <w:t>is not an Australian resident at any time during the income year; and</w:t>
      </w:r>
    </w:p>
    <w:p w:rsidR="006E0072" w:rsidRPr="00731E41" w:rsidRDefault="006E0072" w:rsidP="006E0072">
      <w:pPr>
        <w:pStyle w:val="paragraphsub"/>
      </w:pPr>
      <w:r w:rsidRPr="00731E41">
        <w:tab/>
        <w:t>(ii)</w:t>
      </w:r>
      <w:r w:rsidRPr="00731E41">
        <w:tab/>
        <w:t>is not a resident trust estate for the purposes of subsection</w:t>
      </w:r>
      <w:r w:rsidR="00731E41">
        <w:t> </w:t>
      </w:r>
      <w:r w:rsidRPr="00731E41">
        <w:t xml:space="preserve">95(2) of the </w:t>
      </w:r>
      <w:r w:rsidRPr="00731E41">
        <w:rPr>
          <w:i/>
        </w:rPr>
        <w:t>Income Tax Assessment Act 1936</w:t>
      </w:r>
      <w:r w:rsidRPr="00731E41">
        <w:t xml:space="preserve"> at any time during the income year; and</w:t>
      </w:r>
    </w:p>
    <w:p w:rsidR="006E0072" w:rsidRPr="00731E41" w:rsidRDefault="006E0072" w:rsidP="006E0072">
      <w:pPr>
        <w:pStyle w:val="paragraph"/>
      </w:pPr>
      <w:r w:rsidRPr="00731E41">
        <w:tab/>
        <w:t>(b)</w:t>
      </w:r>
      <w:r w:rsidRPr="00731E41">
        <w:tab/>
        <w:t>the entity does not carry on a trading business (within the meaning of section</w:t>
      </w:r>
      <w:r w:rsidR="00731E41">
        <w:t> </w:t>
      </w:r>
      <w:r w:rsidRPr="00731E41">
        <w:t xml:space="preserve">102M of the </w:t>
      </w:r>
      <w:r w:rsidRPr="00731E41">
        <w:rPr>
          <w:i/>
        </w:rPr>
        <w:t>Income Tax Assessment Act 1936</w:t>
      </w:r>
      <w:r w:rsidRPr="00731E41">
        <w:t>) at any time during the income year; and</w:t>
      </w:r>
    </w:p>
    <w:p w:rsidR="006E0072" w:rsidRPr="00731E41" w:rsidRDefault="006E0072" w:rsidP="006E0072">
      <w:pPr>
        <w:pStyle w:val="paragraph"/>
      </w:pPr>
      <w:r w:rsidRPr="00731E41">
        <w:tab/>
        <w:t>(c)</w:t>
      </w:r>
      <w:r w:rsidRPr="00731E41">
        <w:tab/>
        <w:t>subject to section</w:t>
      </w:r>
      <w:r w:rsidR="00731E41">
        <w:t> </w:t>
      </w:r>
      <w:r w:rsidRPr="00731E41">
        <w:t>842</w:t>
      </w:r>
      <w:r w:rsidR="00731E41">
        <w:noBreakHyphen/>
      </w:r>
      <w:r w:rsidRPr="00731E41">
        <w:t>235, the entity:</w:t>
      </w:r>
    </w:p>
    <w:p w:rsidR="006E0072" w:rsidRPr="00731E41" w:rsidRDefault="006E0072" w:rsidP="006E0072">
      <w:pPr>
        <w:pStyle w:val="paragraphsub"/>
      </w:pPr>
      <w:r w:rsidRPr="00731E41">
        <w:tab/>
        <w:t>(i)</w:t>
      </w:r>
      <w:r w:rsidRPr="00731E41">
        <w:tab/>
        <w:t>satisfies the widely held test at all times during the income year (see subsection</w:t>
      </w:r>
      <w:r w:rsidR="00731E41">
        <w:t> </w:t>
      </w:r>
      <w:r w:rsidRPr="00731E41">
        <w:t>842</w:t>
      </w:r>
      <w:r w:rsidR="00731E41">
        <w:noBreakHyphen/>
      </w:r>
      <w:r w:rsidRPr="00731E41">
        <w:t>240(1)); and</w:t>
      </w:r>
    </w:p>
    <w:p w:rsidR="006E0072" w:rsidRPr="00731E41" w:rsidRDefault="006E0072" w:rsidP="006E0072">
      <w:pPr>
        <w:pStyle w:val="paragraphsub"/>
      </w:pPr>
      <w:r w:rsidRPr="00731E41">
        <w:lastRenderedPageBreak/>
        <w:tab/>
        <w:t>(ii)</w:t>
      </w:r>
      <w:r w:rsidRPr="00731E41">
        <w:tab/>
        <w:t xml:space="preserve">does </w:t>
      </w:r>
      <w:r w:rsidRPr="00731E41">
        <w:rPr>
          <w:i/>
        </w:rPr>
        <w:t>not</w:t>
      </w:r>
      <w:r w:rsidRPr="00731E41">
        <w:t xml:space="preserve"> breach the concentration test in subsection</w:t>
      </w:r>
      <w:r w:rsidR="00731E41">
        <w:t> </w:t>
      </w:r>
      <w:r w:rsidRPr="00731E41">
        <w:t>842</w:t>
      </w:r>
      <w:r w:rsidR="00731E41">
        <w:noBreakHyphen/>
      </w:r>
      <w:r w:rsidRPr="00731E41">
        <w:t>240(4) at any time during the income year.</w:t>
      </w:r>
    </w:p>
    <w:p w:rsidR="006E0072" w:rsidRPr="00731E41" w:rsidRDefault="006E0072" w:rsidP="006E0072">
      <w:pPr>
        <w:pStyle w:val="ActHead5"/>
      </w:pPr>
      <w:bookmarkStart w:id="437" w:name="_Toc397085723"/>
      <w:r w:rsidRPr="00731E41">
        <w:rPr>
          <w:rStyle w:val="CharSectno"/>
        </w:rPr>
        <w:t>842</w:t>
      </w:r>
      <w:r w:rsidR="00731E41">
        <w:rPr>
          <w:rStyle w:val="CharSectno"/>
        </w:rPr>
        <w:noBreakHyphen/>
      </w:r>
      <w:r w:rsidRPr="00731E41">
        <w:rPr>
          <w:rStyle w:val="CharSectno"/>
        </w:rPr>
        <w:t>235</w:t>
      </w:r>
      <w:r w:rsidRPr="00731E41">
        <w:t xml:space="preserve">  Wind</w:t>
      </w:r>
      <w:r w:rsidR="00731E41">
        <w:noBreakHyphen/>
      </w:r>
      <w:r w:rsidRPr="00731E41">
        <w:t>down phases</w:t>
      </w:r>
      <w:bookmarkEnd w:id="437"/>
    </w:p>
    <w:p w:rsidR="006E0072" w:rsidRPr="00731E41" w:rsidRDefault="006E0072" w:rsidP="006E0072">
      <w:pPr>
        <w:pStyle w:val="subsection"/>
      </w:pPr>
      <w:r w:rsidRPr="00731E41">
        <w:tab/>
      </w:r>
      <w:r w:rsidRPr="00731E41">
        <w:tab/>
        <w:t>If:</w:t>
      </w:r>
    </w:p>
    <w:p w:rsidR="006E0072" w:rsidRPr="00731E41" w:rsidRDefault="006E0072" w:rsidP="006E0072">
      <w:pPr>
        <w:pStyle w:val="paragraph"/>
      </w:pPr>
      <w:r w:rsidRPr="00731E41">
        <w:tab/>
        <w:t>(a)</w:t>
      </w:r>
      <w:r w:rsidRPr="00731E41">
        <w:tab/>
        <w:t>the entity ceases to exist during the income year; and</w:t>
      </w:r>
    </w:p>
    <w:p w:rsidR="006E0072" w:rsidRPr="00731E41" w:rsidRDefault="006E0072" w:rsidP="006E0072">
      <w:pPr>
        <w:pStyle w:val="paragraph"/>
      </w:pPr>
      <w:r w:rsidRPr="00731E41">
        <w:tab/>
        <w:t>(b)</w:t>
      </w:r>
      <w:r w:rsidRPr="00731E41">
        <w:tab/>
        <w:t xml:space="preserve">the entity was an </w:t>
      </w:r>
      <w:r w:rsidR="00731E41" w:rsidRPr="00731E41">
        <w:rPr>
          <w:position w:val="6"/>
          <w:sz w:val="16"/>
        </w:rPr>
        <w:t>*</w:t>
      </w:r>
      <w:r w:rsidRPr="00731E41">
        <w:t>IMR foreign fund in relation to the preceding income year;</w:t>
      </w:r>
    </w:p>
    <w:p w:rsidR="006E0072" w:rsidRPr="00731E41" w:rsidRDefault="006E0072" w:rsidP="006E0072">
      <w:pPr>
        <w:pStyle w:val="subsection2"/>
      </w:pPr>
      <w:r w:rsidRPr="00731E41">
        <w:t>treat the requirements in paragraph</w:t>
      </w:r>
      <w:r w:rsidR="00731E41">
        <w:t> </w:t>
      </w:r>
      <w:r w:rsidRPr="00731E41">
        <w:t>842</w:t>
      </w:r>
      <w:r w:rsidR="00731E41">
        <w:noBreakHyphen/>
      </w:r>
      <w:r w:rsidRPr="00731E41">
        <w:t>230(c) as being satisfied.</w:t>
      </w:r>
    </w:p>
    <w:p w:rsidR="006E0072" w:rsidRPr="00731E41" w:rsidRDefault="006E0072" w:rsidP="006E0072">
      <w:pPr>
        <w:pStyle w:val="ActHead5"/>
      </w:pPr>
      <w:bookmarkStart w:id="438" w:name="_Toc397085724"/>
      <w:r w:rsidRPr="00731E41">
        <w:rPr>
          <w:rStyle w:val="CharSectno"/>
        </w:rPr>
        <w:t>842</w:t>
      </w:r>
      <w:r w:rsidR="00731E41">
        <w:rPr>
          <w:rStyle w:val="CharSectno"/>
        </w:rPr>
        <w:noBreakHyphen/>
      </w:r>
      <w:r w:rsidRPr="00731E41">
        <w:rPr>
          <w:rStyle w:val="CharSectno"/>
        </w:rPr>
        <w:t>240</w:t>
      </w:r>
      <w:r w:rsidRPr="00731E41">
        <w:t xml:space="preserve">  Widely held test and concentration test</w:t>
      </w:r>
      <w:bookmarkEnd w:id="438"/>
    </w:p>
    <w:p w:rsidR="006E0072" w:rsidRPr="00731E41" w:rsidRDefault="006E0072" w:rsidP="006E0072">
      <w:pPr>
        <w:pStyle w:val="SubsectionHead"/>
      </w:pPr>
      <w:r w:rsidRPr="00731E41">
        <w:t>Widely held test</w:t>
      </w:r>
    </w:p>
    <w:p w:rsidR="006E0072" w:rsidRPr="00731E41" w:rsidRDefault="006E0072" w:rsidP="006E0072">
      <w:pPr>
        <w:pStyle w:val="subsection"/>
      </w:pPr>
      <w:r w:rsidRPr="00731E41">
        <w:tab/>
        <w:t>(1)</w:t>
      </w:r>
      <w:r w:rsidRPr="00731E41">
        <w:tab/>
        <w:t>The entity satisfies the widely held test for the purposes of subparagraph</w:t>
      </w:r>
      <w:r w:rsidR="00731E41">
        <w:t> </w:t>
      </w:r>
      <w:r w:rsidRPr="00731E41">
        <w:t>842</w:t>
      </w:r>
      <w:r w:rsidR="00731E41">
        <w:noBreakHyphen/>
      </w:r>
      <w:r w:rsidRPr="00731E41">
        <w:t>230(c)(i) if:</w:t>
      </w:r>
    </w:p>
    <w:p w:rsidR="006E0072" w:rsidRPr="00731E41" w:rsidRDefault="006E0072" w:rsidP="006E0072">
      <w:pPr>
        <w:pStyle w:val="paragraph"/>
      </w:pPr>
      <w:r w:rsidRPr="00731E41">
        <w:tab/>
        <w:t>(a)</w:t>
      </w:r>
      <w:r w:rsidRPr="00731E41">
        <w:tab/>
        <w:t xml:space="preserve">units or shares in the entity are listed for quotation in the official list of an </w:t>
      </w:r>
      <w:r w:rsidR="00731E41" w:rsidRPr="00731E41">
        <w:rPr>
          <w:position w:val="6"/>
          <w:sz w:val="16"/>
        </w:rPr>
        <w:t>*</w:t>
      </w:r>
      <w:r w:rsidRPr="00731E41">
        <w:t>approved stock exchange; or</w:t>
      </w:r>
    </w:p>
    <w:p w:rsidR="006E0072" w:rsidRPr="00731E41" w:rsidRDefault="006E0072" w:rsidP="006E0072">
      <w:pPr>
        <w:pStyle w:val="paragraph"/>
      </w:pPr>
      <w:r w:rsidRPr="00731E41">
        <w:tab/>
        <w:t>(b)</w:t>
      </w:r>
      <w:r w:rsidRPr="00731E41">
        <w:tab/>
        <w:t xml:space="preserve">the entity has at least 25 </w:t>
      </w:r>
      <w:r w:rsidR="00731E41" w:rsidRPr="00731E41">
        <w:rPr>
          <w:position w:val="6"/>
          <w:sz w:val="16"/>
        </w:rPr>
        <w:t>*</w:t>
      </w:r>
      <w:r w:rsidRPr="00731E41">
        <w:t>members (ignoring objects of a trust); or</w:t>
      </w:r>
    </w:p>
    <w:p w:rsidR="006E0072" w:rsidRPr="00731E41" w:rsidRDefault="006E0072" w:rsidP="006E0072">
      <w:pPr>
        <w:pStyle w:val="paragraph"/>
      </w:pPr>
      <w:r w:rsidRPr="00731E41">
        <w:tab/>
        <w:t>(c)</w:t>
      </w:r>
      <w:r w:rsidRPr="00731E41">
        <w:tab/>
        <w:t xml:space="preserve">one or more of the entities covered by </w:t>
      </w:r>
      <w:r w:rsidR="00731E41">
        <w:t>subsection (</w:t>
      </w:r>
      <w:r w:rsidRPr="00731E41">
        <w:t xml:space="preserve">3) have a </w:t>
      </w:r>
      <w:r w:rsidR="00731E41" w:rsidRPr="00731E41">
        <w:rPr>
          <w:position w:val="6"/>
          <w:sz w:val="16"/>
        </w:rPr>
        <w:t>*</w:t>
      </w:r>
      <w:r w:rsidRPr="00731E41">
        <w:t>total participation interest in the entity of more than 25%; or</w:t>
      </w:r>
    </w:p>
    <w:p w:rsidR="006E0072" w:rsidRPr="00731E41" w:rsidRDefault="006E0072" w:rsidP="006E0072">
      <w:pPr>
        <w:pStyle w:val="paragraph"/>
      </w:pPr>
      <w:r w:rsidRPr="00731E41">
        <w:tab/>
        <w:t>(d)</w:t>
      </w:r>
      <w:r w:rsidRPr="00731E41">
        <w:tab/>
        <w:t xml:space="preserve">all the membership interests in the entity are held, directly or indirectly, by one or more entities that satisfy the requirements in </w:t>
      </w:r>
      <w:r w:rsidR="00731E41">
        <w:t>paragraph (</w:t>
      </w:r>
      <w:r w:rsidRPr="00731E41">
        <w:t>a), (b) or (c); or</w:t>
      </w:r>
    </w:p>
    <w:p w:rsidR="006E0072" w:rsidRPr="00731E41" w:rsidRDefault="006E0072" w:rsidP="006E0072">
      <w:pPr>
        <w:pStyle w:val="paragraph"/>
      </w:pPr>
      <w:r w:rsidRPr="00731E41">
        <w:tab/>
        <w:t>(e)</w:t>
      </w:r>
      <w:r w:rsidRPr="00731E41">
        <w:tab/>
        <w:t>the entity is an entity of a kind specified in the regulations made for the purposes of this paragraph.</w:t>
      </w:r>
    </w:p>
    <w:p w:rsidR="006E0072" w:rsidRPr="00731E41" w:rsidRDefault="006E0072" w:rsidP="006E0072">
      <w:pPr>
        <w:pStyle w:val="subsection"/>
      </w:pPr>
      <w:r w:rsidRPr="00731E41">
        <w:tab/>
        <w:t>(2)</w:t>
      </w:r>
      <w:r w:rsidRPr="00731E41">
        <w:tab/>
        <w:t xml:space="preserve">For the purposes of </w:t>
      </w:r>
      <w:r w:rsidR="00731E41">
        <w:t>subsection (</w:t>
      </w:r>
      <w:r w:rsidRPr="00731E41">
        <w:t>1):</w:t>
      </w:r>
    </w:p>
    <w:p w:rsidR="006E0072" w:rsidRPr="00731E41" w:rsidRDefault="006E0072" w:rsidP="006E0072">
      <w:pPr>
        <w:pStyle w:val="paragraph"/>
      </w:pPr>
      <w:r w:rsidRPr="00731E41">
        <w:tab/>
        <w:t>(a)</w:t>
      </w:r>
      <w:r w:rsidRPr="00731E41">
        <w:tab/>
        <w:t>treat the following entities as together being one entity:</w:t>
      </w:r>
    </w:p>
    <w:p w:rsidR="006E0072" w:rsidRPr="00731E41" w:rsidRDefault="006E0072" w:rsidP="006E0072">
      <w:pPr>
        <w:pStyle w:val="paragraphsub"/>
      </w:pPr>
      <w:r w:rsidRPr="00731E41">
        <w:tab/>
        <w:t>(i)</w:t>
      </w:r>
      <w:r w:rsidRPr="00731E41">
        <w:tab/>
        <w:t>an individual;</w:t>
      </w:r>
    </w:p>
    <w:p w:rsidR="006E0072" w:rsidRPr="00731E41" w:rsidRDefault="006E0072" w:rsidP="006E0072">
      <w:pPr>
        <w:pStyle w:val="paragraphsub"/>
      </w:pPr>
      <w:r w:rsidRPr="00731E41">
        <w:tab/>
        <w:t>(ii)</w:t>
      </w:r>
      <w:r w:rsidRPr="00731E41">
        <w:tab/>
        <w:t>each of his or her relatives;</w:t>
      </w:r>
    </w:p>
    <w:p w:rsidR="006E0072" w:rsidRPr="00731E41" w:rsidRDefault="006E0072" w:rsidP="006E0072">
      <w:pPr>
        <w:pStyle w:val="paragraphsub"/>
      </w:pPr>
      <w:r w:rsidRPr="00731E41">
        <w:tab/>
        <w:t>(iii)</w:t>
      </w:r>
      <w:r w:rsidRPr="00731E41">
        <w:tab/>
        <w:t xml:space="preserve">each entity acting in the capacity of nominee of an individual mentioned in </w:t>
      </w:r>
      <w:r w:rsidR="00731E41">
        <w:t>subparagraph (</w:t>
      </w:r>
      <w:r w:rsidRPr="00731E41">
        <w:t>i) or (ii); and</w:t>
      </w:r>
    </w:p>
    <w:p w:rsidR="006E0072" w:rsidRPr="00731E41" w:rsidRDefault="006E0072" w:rsidP="006E0072">
      <w:pPr>
        <w:pStyle w:val="paragraph"/>
      </w:pPr>
      <w:r w:rsidRPr="00731E41">
        <w:tab/>
        <w:t>(b)</w:t>
      </w:r>
      <w:r w:rsidRPr="00731E41">
        <w:tab/>
        <w:t>treat the following entities as together being one entity:</w:t>
      </w:r>
    </w:p>
    <w:p w:rsidR="006E0072" w:rsidRPr="00731E41" w:rsidRDefault="006E0072" w:rsidP="006E0072">
      <w:pPr>
        <w:pStyle w:val="paragraphsub"/>
      </w:pPr>
      <w:r w:rsidRPr="00731E41">
        <w:tab/>
        <w:t>(i)</w:t>
      </w:r>
      <w:r w:rsidRPr="00731E41">
        <w:tab/>
        <w:t>an entity that is not an individual;</w:t>
      </w:r>
    </w:p>
    <w:p w:rsidR="006E0072" w:rsidRPr="00731E41" w:rsidRDefault="006E0072" w:rsidP="006E0072">
      <w:pPr>
        <w:pStyle w:val="paragraphsub"/>
      </w:pPr>
      <w:r w:rsidRPr="00731E41">
        <w:lastRenderedPageBreak/>
        <w:tab/>
        <w:t>(ii)</w:t>
      </w:r>
      <w:r w:rsidRPr="00731E41">
        <w:tab/>
        <w:t xml:space="preserve">each entity acting in the capacity of nominee of the entity mentioned in </w:t>
      </w:r>
      <w:r w:rsidR="00731E41">
        <w:t>subparagraph (</w:t>
      </w:r>
      <w:r w:rsidRPr="00731E41">
        <w:t>i).</w:t>
      </w:r>
    </w:p>
    <w:p w:rsidR="006E0072" w:rsidRPr="00731E41" w:rsidRDefault="006E0072" w:rsidP="006E0072">
      <w:pPr>
        <w:pStyle w:val="SubsectionHead"/>
      </w:pPr>
      <w:r w:rsidRPr="00731E41">
        <w:t>Foreign widely held entities</w:t>
      </w:r>
    </w:p>
    <w:p w:rsidR="006E0072" w:rsidRPr="00731E41" w:rsidRDefault="006E0072" w:rsidP="006E0072">
      <w:pPr>
        <w:pStyle w:val="subsection"/>
      </w:pPr>
      <w:r w:rsidRPr="00731E41">
        <w:tab/>
        <w:t>(3)</w:t>
      </w:r>
      <w:r w:rsidRPr="00731E41">
        <w:tab/>
        <w:t>An entity is covered by this subsection if:</w:t>
      </w:r>
    </w:p>
    <w:p w:rsidR="006E0072" w:rsidRPr="00731E41" w:rsidRDefault="006E0072" w:rsidP="006E0072">
      <w:pPr>
        <w:pStyle w:val="paragraph"/>
      </w:pPr>
      <w:r w:rsidRPr="00731E41">
        <w:tab/>
        <w:t>(a)</w:t>
      </w:r>
      <w:r w:rsidRPr="00731E41">
        <w:tab/>
        <w:t>it is a life insurance company that is not an Australian resident at any time during the income year; or</w:t>
      </w:r>
    </w:p>
    <w:p w:rsidR="006E0072" w:rsidRPr="00731E41" w:rsidRDefault="006E0072" w:rsidP="006E0072">
      <w:pPr>
        <w:pStyle w:val="paragraph"/>
      </w:pPr>
      <w:r w:rsidRPr="00731E41">
        <w:tab/>
        <w:t>(b)</w:t>
      </w:r>
      <w:r w:rsidRPr="00731E41">
        <w:tab/>
        <w:t xml:space="preserve">it is a </w:t>
      </w:r>
      <w:r w:rsidR="00731E41" w:rsidRPr="00731E41">
        <w:rPr>
          <w:position w:val="6"/>
          <w:sz w:val="16"/>
        </w:rPr>
        <w:t>*</w:t>
      </w:r>
      <w:r w:rsidRPr="00731E41">
        <w:t xml:space="preserve">foreign superannuation fund, being a fund that has at least 50 </w:t>
      </w:r>
      <w:r w:rsidR="00731E41" w:rsidRPr="00731E41">
        <w:rPr>
          <w:position w:val="6"/>
          <w:sz w:val="16"/>
        </w:rPr>
        <w:t>*</w:t>
      </w:r>
      <w:r w:rsidRPr="00731E41">
        <w:t>members; or</w:t>
      </w:r>
    </w:p>
    <w:p w:rsidR="006E0072" w:rsidRPr="00731E41" w:rsidRDefault="006E0072" w:rsidP="006E0072">
      <w:pPr>
        <w:pStyle w:val="paragraph"/>
      </w:pPr>
      <w:r w:rsidRPr="00731E41">
        <w:tab/>
        <w:t>(c)</w:t>
      </w:r>
      <w:r w:rsidRPr="00731E41">
        <w:tab/>
        <w:t xml:space="preserve">it is an entity that is a fund established by an </w:t>
      </w:r>
      <w:r w:rsidR="00731E41" w:rsidRPr="00731E41">
        <w:rPr>
          <w:position w:val="6"/>
          <w:sz w:val="16"/>
        </w:rPr>
        <w:t>*</w:t>
      </w:r>
      <w:r w:rsidRPr="00731E41">
        <w:t>exempt foreign government agency for the principal purposes of funding pensions (including disability and similar benefits) for the citizens or other contributors of a foreign country.</w:t>
      </w:r>
    </w:p>
    <w:p w:rsidR="006E0072" w:rsidRPr="00731E41" w:rsidRDefault="006E0072" w:rsidP="006E0072">
      <w:pPr>
        <w:pStyle w:val="SubsectionHead"/>
      </w:pPr>
      <w:r w:rsidRPr="00731E41">
        <w:t>Concentration test</w:t>
      </w:r>
    </w:p>
    <w:p w:rsidR="006E0072" w:rsidRPr="00731E41" w:rsidRDefault="006E0072" w:rsidP="006E0072">
      <w:pPr>
        <w:pStyle w:val="subsection"/>
      </w:pPr>
      <w:r w:rsidRPr="00731E41">
        <w:tab/>
        <w:t>(4)</w:t>
      </w:r>
      <w:r w:rsidRPr="00731E41">
        <w:tab/>
        <w:t xml:space="preserve">The entity breaches the concentration test if 10 or fewer entities have a </w:t>
      </w:r>
      <w:r w:rsidR="00731E41" w:rsidRPr="00731E41">
        <w:rPr>
          <w:position w:val="6"/>
          <w:sz w:val="16"/>
        </w:rPr>
        <w:t>*</w:t>
      </w:r>
      <w:r w:rsidRPr="00731E41">
        <w:t>total participation interest in the entity of 50% or more.</w:t>
      </w:r>
    </w:p>
    <w:p w:rsidR="006E0072" w:rsidRPr="00731E41" w:rsidRDefault="006E0072" w:rsidP="006E0072">
      <w:pPr>
        <w:pStyle w:val="subsection"/>
      </w:pPr>
      <w:r w:rsidRPr="00731E41">
        <w:tab/>
        <w:t>(5)</w:t>
      </w:r>
      <w:r w:rsidRPr="00731E41">
        <w:tab/>
        <w:t xml:space="preserve">In determining the number of entities for the purposes of </w:t>
      </w:r>
      <w:r w:rsidR="00731E41">
        <w:t>subsection (</w:t>
      </w:r>
      <w:r w:rsidRPr="00731E41">
        <w:t>4), do not count the following:</w:t>
      </w:r>
    </w:p>
    <w:p w:rsidR="006E0072" w:rsidRPr="00731E41" w:rsidRDefault="006E0072" w:rsidP="006E0072">
      <w:pPr>
        <w:pStyle w:val="paragraph"/>
      </w:pPr>
      <w:r w:rsidRPr="00731E41">
        <w:tab/>
        <w:t>(a)</w:t>
      </w:r>
      <w:r w:rsidRPr="00731E41">
        <w:tab/>
        <w:t xml:space="preserve">an </w:t>
      </w:r>
      <w:r w:rsidR="00731E41" w:rsidRPr="00731E41">
        <w:rPr>
          <w:position w:val="6"/>
          <w:sz w:val="16"/>
        </w:rPr>
        <w:t>*</w:t>
      </w:r>
      <w:r w:rsidRPr="00731E41">
        <w:t>IMR foreign fund in relation to the income year;</w:t>
      </w:r>
    </w:p>
    <w:p w:rsidR="006E0072" w:rsidRPr="00731E41" w:rsidRDefault="006E0072" w:rsidP="006E0072">
      <w:pPr>
        <w:pStyle w:val="paragraph"/>
      </w:pPr>
      <w:r w:rsidRPr="00731E41">
        <w:tab/>
        <w:t>(b)</w:t>
      </w:r>
      <w:r w:rsidRPr="00731E41">
        <w:tab/>
        <w:t xml:space="preserve">an entity that satisfies the requirement in </w:t>
      </w:r>
      <w:r w:rsidR="00731E41">
        <w:t>paragraph (</w:t>
      </w:r>
      <w:r w:rsidRPr="00731E41">
        <w:t>1)(d), (3)(a), (3)(b) or (3)(c);</w:t>
      </w:r>
    </w:p>
    <w:p w:rsidR="006E0072" w:rsidRPr="00731E41" w:rsidRDefault="006E0072" w:rsidP="006E0072">
      <w:pPr>
        <w:pStyle w:val="paragraph"/>
      </w:pPr>
      <w:r w:rsidRPr="00731E41">
        <w:tab/>
        <w:t>(c)</w:t>
      </w:r>
      <w:r w:rsidRPr="00731E41">
        <w:tab/>
        <w:t xml:space="preserve">an entity that holds an </w:t>
      </w:r>
      <w:r w:rsidR="00731E41" w:rsidRPr="00731E41">
        <w:rPr>
          <w:position w:val="6"/>
          <w:sz w:val="16"/>
        </w:rPr>
        <w:t>*</w:t>
      </w:r>
      <w:r w:rsidRPr="00731E41">
        <w:t xml:space="preserve">indirect participation interest in the entity through one or more entities covered by </w:t>
      </w:r>
      <w:r w:rsidR="00731E41">
        <w:t>paragraph (</w:t>
      </w:r>
      <w:r w:rsidRPr="00731E41">
        <w:t>a) or (b) of this subsection.</w:t>
      </w:r>
    </w:p>
    <w:p w:rsidR="006E0072" w:rsidRPr="00731E41" w:rsidRDefault="006E0072" w:rsidP="006E0072">
      <w:pPr>
        <w:pStyle w:val="ActHead5"/>
      </w:pPr>
      <w:bookmarkStart w:id="439" w:name="_Toc397085725"/>
      <w:r w:rsidRPr="00731E41">
        <w:rPr>
          <w:rStyle w:val="CharSectno"/>
        </w:rPr>
        <w:t>842</w:t>
      </w:r>
      <w:r w:rsidR="00731E41">
        <w:rPr>
          <w:rStyle w:val="CharSectno"/>
        </w:rPr>
        <w:noBreakHyphen/>
      </w:r>
      <w:r w:rsidRPr="00731E41">
        <w:rPr>
          <w:rStyle w:val="CharSectno"/>
        </w:rPr>
        <w:t>245</w:t>
      </w:r>
      <w:r w:rsidRPr="00731E41">
        <w:t xml:space="preserve">  Financial arrangements covered by this section</w:t>
      </w:r>
      <w:bookmarkEnd w:id="439"/>
    </w:p>
    <w:p w:rsidR="006E0072" w:rsidRPr="00731E41" w:rsidRDefault="006E0072" w:rsidP="006E0072">
      <w:pPr>
        <w:pStyle w:val="subsection"/>
      </w:pPr>
      <w:r w:rsidRPr="00731E41">
        <w:tab/>
        <w:t>(1)</w:t>
      </w:r>
      <w:r w:rsidRPr="00731E41">
        <w:tab/>
        <w:t xml:space="preserve">A </w:t>
      </w:r>
      <w:r w:rsidR="00731E41" w:rsidRPr="00731E41">
        <w:rPr>
          <w:position w:val="6"/>
          <w:sz w:val="16"/>
          <w:szCs w:val="16"/>
        </w:rPr>
        <w:t>*</w:t>
      </w:r>
      <w:r w:rsidRPr="00731E41">
        <w:t xml:space="preserve">financial arrangement is covered by this section </w:t>
      </w:r>
      <w:r w:rsidRPr="00731E41">
        <w:rPr>
          <w:bCs/>
        </w:rPr>
        <w:t>unless</w:t>
      </w:r>
      <w:r w:rsidRPr="00731E41">
        <w:t xml:space="preserve"> </w:t>
      </w:r>
      <w:r w:rsidR="00731E41">
        <w:t>subsection (</w:t>
      </w:r>
      <w:r w:rsidRPr="00731E41">
        <w:t>2), (3) or (4) applies.</w:t>
      </w:r>
    </w:p>
    <w:p w:rsidR="006E0072" w:rsidRPr="00731E41" w:rsidRDefault="006E0072" w:rsidP="006E0072">
      <w:pPr>
        <w:pStyle w:val="subsection"/>
      </w:pPr>
      <w:r w:rsidRPr="00731E41">
        <w:rPr>
          <w:i/>
        </w:rPr>
        <w:tab/>
      </w:r>
      <w:r w:rsidRPr="00731E41">
        <w:t>(2)</w:t>
      </w:r>
      <w:r w:rsidRPr="00731E41">
        <w:tab/>
        <w:t xml:space="preserve">A </w:t>
      </w:r>
      <w:r w:rsidR="00731E41" w:rsidRPr="00731E41">
        <w:rPr>
          <w:position w:val="6"/>
          <w:sz w:val="16"/>
          <w:szCs w:val="16"/>
        </w:rPr>
        <w:t>*</w:t>
      </w:r>
      <w:r w:rsidRPr="00731E41">
        <w:t xml:space="preserve">financial arrangement </w:t>
      </w:r>
      <w:r w:rsidRPr="00731E41">
        <w:rPr>
          <w:bCs/>
        </w:rPr>
        <w:t xml:space="preserve">is </w:t>
      </w:r>
      <w:r w:rsidRPr="00731E41">
        <w:rPr>
          <w:bCs/>
          <w:iCs/>
        </w:rPr>
        <w:t>not</w:t>
      </w:r>
      <w:r w:rsidRPr="00731E41">
        <w:rPr>
          <w:bCs/>
        </w:rPr>
        <w:t xml:space="preserve"> covered by this section</w:t>
      </w:r>
      <w:r w:rsidRPr="00731E41">
        <w:t xml:space="preserve"> if:</w:t>
      </w:r>
    </w:p>
    <w:p w:rsidR="006E0072" w:rsidRPr="00731E41" w:rsidRDefault="006E0072" w:rsidP="006E0072">
      <w:pPr>
        <w:pStyle w:val="paragraph"/>
      </w:pPr>
      <w:r w:rsidRPr="00731E41">
        <w:tab/>
        <w:t>(a)</w:t>
      </w:r>
      <w:r w:rsidRPr="00731E41">
        <w:tab/>
        <w:t xml:space="preserve">the </w:t>
      </w:r>
      <w:r w:rsidR="00731E41" w:rsidRPr="00731E41">
        <w:rPr>
          <w:position w:val="6"/>
          <w:sz w:val="16"/>
          <w:szCs w:val="16"/>
        </w:rPr>
        <w:t>*</w:t>
      </w:r>
      <w:r w:rsidRPr="00731E41">
        <w:t xml:space="preserve">IMR foreign fund has a </w:t>
      </w:r>
      <w:r w:rsidR="00731E41" w:rsidRPr="00731E41">
        <w:rPr>
          <w:position w:val="6"/>
          <w:sz w:val="16"/>
          <w:szCs w:val="16"/>
        </w:rPr>
        <w:t>*</w:t>
      </w:r>
      <w:r w:rsidRPr="00731E41">
        <w:t>total participation interest in another entity of 10% or more; and</w:t>
      </w:r>
    </w:p>
    <w:p w:rsidR="006E0072" w:rsidRPr="00731E41" w:rsidRDefault="006E0072" w:rsidP="006E0072">
      <w:pPr>
        <w:pStyle w:val="paragraph"/>
      </w:pPr>
      <w:r w:rsidRPr="00731E41">
        <w:tab/>
        <w:t>(b)</w:t>
      </w:r>
      <w:r w:rsidRPr="00731E41">
        <w:tab/>
        <w:t>the financial arrangement is:</w:t>
      </w:r>
    </w:p>
    <w:p w:rsidR="006E0072" w:rsidRPr="00731E41" w:rsidRDefault="006E0072" w:rsidP="006E0072">
      <w:pPr>
        <w:pStyle w:val="paragraphsub"/>
      </w:pPr>
      <w:r w:rsidRPr="00731E41">
        <w:tab/>
        <w:t>(i)</w:t>
      </w:r>
      <w:r w:rsidRPr="00731E41">
        <w:tab/>
        <w:t xml:space="preserve">a </w:t>
      </w:r>
      <w:r w:rsidR="00731E41" w:rsidRPr="00731E41">
        <w:rPr>
          <w:position w:val="6"/>
          <w:sz w:val="16"/>
          <w:szCs w:val="16"/>
        </w:rPr>
        <w:t>*</w:t>
      </w:r>
      <w:r w:rsidRPr="00731E41">
        <w:t xml:space="preserve">debt interest or an </w:t>
      </w:r>
      <w:r w:rsidR="00731E41" w:rsidRPr="00731E41">
        <w:rPr>
          <w:position w:val="6"/>
          <w:sz w:val="16"/>
          <w:szCs w:val="16"/>
        </w:rPr>
        <w:t>*</w:t>
      </w:r>
      <w:r w:rsidRPr="00731E41">
        <w:t>equity interest in the entity; or</w:t>
      </w:r>
    </w:p>
    <w:p w:rsidR="006E0072" w:rsidRPr="00731E41" w:rsidRDefault="006E0072" w:rsidP="006E0072">
      <w:pPr>
        <w:pStyle w:val="paragraphsub"/>
      </w:pPr>
      <w:r w:rsidRPr="00731E41">
        <w:lastRenderedPageBreak/>
        <w:tab/>
        <w:t>(ii)</w:t>
      </w:r>
      <w:r w:rsidRPr="00731E41">
        <w:tab/>
        <w:t xml:space="preserve">the result of a </w:t>
      </w:r>
      <w:r w:rsidR="00731E41" w:rsidRPr="00731E41">
        <w:rPr>
          <w:position w:val="6"/>
          <w:sz w:val="16"/>
        </w:rPr>
        <w:t>*</w:t>
      </w:r>
      <w:r w:rsidRPr="00731E41">
        <w:t>financing arrangement for the entity that is neither a debt interest nor an equity interest; or</w:t>
      </w:r>
    </w:p>
    <w:p w:rsidR="006E0072" w:rsidRPr="00731E41" w:rsidRDefault="006E0072" w:rsidP="006E0072">
      <w:pPr>
        <w:pStyle w:val="paragraphsub"/>
      </w:pPr>
      <w:r w:rsidRPr="00731E41">
        <w:tab/>
        <w:t>(iii)</w:t>
      </w:r>
      <w:r w:rsidRPr="00731E41">
        <w:tab/>
        <w:t xml:space="preserve">a </w:t>
      </w:r>
      <w:r w:rsidR="00731E41" w:rsidRPr="00731E41">
        <w:rPr>
          <w:position w:val="6"/>
          <w:sz w:val="16"/>
          <w:szCs w:val="16"/>
        </w:rPr>
        <w:t>*</w:t>
      </w:r>
      <w:r w:rsidRPr="00731E41">
        <w:t xml:space="preserve">derivative financial arrangement that relates to a financial arrangement to which </w:t>
      </w:r>
      <w:r w:rsidR="00731E41">
        <w:t>subparagraph (</w:t>
      </w:r>
      <w:r w:rsidRPr="00731E41">
        <w:t>i) or (ii) applies.</w:t>
      </w:r>
    </w:p>
    <w:p w:rsidR="006E0072" w:rsidRPr="00731E41" w:rsidRDefault="006E0072" w:rsidP="006E0072">
      <w:pPr>
        <w:pStyle w:val="subsection"/>
      </w:pPr>
      <w:r w:rsidRPr="00731E41">
        <w:rPr>
          <w:i/>
        </w:rPr>
        <w:tab/>
      </w:r>
      <w:r w:rsidRPr="00731E41">
        <w:t>(3)</w:t>
      </w:r>
      <w:r w:rsidRPr="00731E41">
        <w:tab/>
        <w:t xml:space="preserve">A </w:t>
      </w:r>
      <w:r w:rsidR="00731E41" w:rsidRPr="00731E41">
        <w:rPr>
          <w:position w:val="6"/>
          <w:sz w:val="16"/>
          <w:szCs w:val="16"/>
        </w:rPr>
        <w:t>*</w:t>
      </w:r>
      <w:r w:rsidRPr="00731E41">
        <w:t xml:space="preserve">financial arrangement is </w:t>
      </w:r>
      <w:r w:rsidRPr="00731E41">
        <w:rPr>
          <w:i/>
          <w:iCs/>
        </w:rPr>
        <w:t>not</w:t>
      </w:r>
      <w:r w:rsidRPr="00731E41">
        <w:t xml:space="preserve"> covered by this section if:</w:t>
      </w:r>
    </w:p>
    <w:p w:rsidR="006E0072" w:rsidRPr="00731E41" w:rsidRDefault="006E0072" w:rsidP="006E0072">
      <w:pPr>
        <w:pStyle w:val="paragraph"/>
      </w:pPr>
      <w:r w:rsidRPr="00731E41">
        <w:tab/>
        <w:t>(a)</w:t>
      </w:r>
      <w:r w:rsidRPr="00731E41">
        <w:tab/>
        <w:t xml:space="preserve">the financial arrangement is a </w:t>
      </w:r>
      <w:r w:rsidR="00731E41" w:rsidRPr="00731E41">
        <w:rPr>
          <w:position w:val="6"/>
          <w:sz w:val="16"/>
          <w:szCs w:val="16"/>
        </w:rPr>
        <w:t>*</w:t>
      </w:r>
      <w:r w:rsidRPr="00731E41">
        <w:t xml:space="preserve">derivative financial arrangement that relates to a </w:t>
      </w:r>
      <w:r w:rsidR="00731E41" w:rsidRPr="00731E41">
        <w:rPr>
          <w:position w:val="6"/>
          <w:sz w:val="16"/>
          <w:szCs w:val="16"/>
        </w:rPr>
        <w:t>*</w:t>
      </w:r>
      <w:r w:rsidRPr="00731E41">
        <w:t>CGT asset; and</w:t>
      </w:r>
    </w:p>
    <w:p w:rsidR="006E0072" w:rsidRPr="00731E41" w:rsidRDefault="006E0072" w:rsidP="006E0072">
      <w:pPr>
        <w:pStyle w:val="paragraph"/>
      </w:pPr>
      <w:r w:rsidRPr="00731E41">
        <w:tab/>
        <w:t>(b)</w:t>
      </w:r>
      <w:r w:rsidRPr="00731E41">
        <w:tab/>
        <w:t>the CGT asset is:</w:t>
      </w:r>
    </w:p>
    <w:p w:rsidR="006E0072" w:rsidRPr="00731E41" w:rsidRDefault="006E0072" w:rsidP="006E0072">
      <w:pPr>
        <w:pStyle w:val="paragraphsub"/>
      </w:pPr>
      <w:r w:rsidRPr="00731E41">
        <w:tab/>
        <w:t>(i)</w:t>
      </w:r>
      <w:r w:rsidRPr="00731E41">
        <w:tab/>
      </w:r>
      <w:r w:rsidR="00731E41" w:rsidRPr="00731E41">
        <w:rPr>
          <w:position w:val="6"/>
          <w:sz w:val="16"/>
          <w:szCs w:val="16"/>
        </w:rPr>
        <w:t>*</w:t>
      </w:r>
      <w:r w:rsidRPr="00731E41">
        <w:t>taxable Australian real property (see section</w:t>
      </w:r>
      <w:r w:rsidR="00731E41">
        <w:t> </w:t>
      </w:r>
      <w:r w:rsidRPr="00731E41">
        <w:t>855</w:t>
      </w:r>
      <w:r w:rsidR="00731E41">
        <w:noBreakHyphen/>
      </w:r>
      <w:r w:rsidRPr="00731E41">
        <w:t>20); or</w:t>
      </w:r>
    </w:p>
    <w:p w:rsidR="006E0072" w:rsidRPr="00731E41" w:rsidRDefault="006E0072" w:rsidP="006E0072">
      <w:pPr>
        <w:pStyle w:val="paragraphsub"/>
      </w:pPr>
      <w:r w:rsidRPr="00731E41">
        <w:tab/>
        <w:t>(ii)</w:t>
      </w:r>
      <w:r w:rsidRPr="00731E41">
        <w:tab/>
        <w:t xml:space="preserve">an </w:t>
      </w:r>
      <w:r w:rsidR="00731E41" w:rsidRPr="00731E41">
        <w:rPr>
          <w:position w:val="6"/>
          <w:sz w:val="16"/>
          <w:szCs w:val="16"/>
        </w:rPr>
        <w:t>*</w:t>
      </w:r>
      <w:r w:rsidRPr="00731E41">
        <w:t>indirect Australian real property interest (see section</w:t>
      </w:r>
      <w:r w:rsidR="00731E41">
        <w:t> </w:t>
      </w:r>
      <w:r w:rsidRPr="00731E41">
        <w:t>855</w:t>
      </w:r>
      <w:r w:rsidR="00731E41">
        <w:noBreakHyphen/>
      </w:r>
      <w:r w:rsidRPr="00731E41">
        <w:t>25).</w:t>
      </w:r>
    </w:p>
    <w:p w:rsidR="006E0072" w:rsidRPr="00731E41" w:rsidRDefault="006E0072" w:rsidP="006E0072">
      <w:pPr>
        <w:pStyle w:val="subsection"/>
      </w:pPr>
      <w:r w:rsidRPr="00731E41">
        <w:tab/>
        <w:t>(4)</w:t>
      </w:r>
      <w:r w:rsidRPr="00731E41">
        <w:tab/>
        <w:t xml:space="preserve">A </w:t>
      </w:r>
      <w:r w:rsidR="00731E41" w:rsidRPr="00731E41">
        <w:rPr>
          <w:position w:val="6"/>
          <w:sz w:val="16"/>
          <w:szCs w:val="16"/>
        </w:rPr>
        <w:t>*</w:t>
      </w:r>
      <w:r w:rsidRPr="00731E41">
        <w:t xml:space="preserve">financial arrangement is </w:t>
      </w:r>
      <w:r w:rsidRPr="00731E41">
        <w:rPr>
          <w:i/>
          <w:iCs/>
        </w:rPr>
        <w:t>not</w:t>
      </w:r>
      <w:r w:rsidRPr="00731E41">
        <w:t xml:space="preserve"> covered by this section if its terms allow the </w:t>
      </w:r>
      <w:r w:rsidR="00731E41" w:rsidRPr="00731E41">
        <w:rPr>
          <w:position w:val="6"/>
          <w:sz w:val="16"/>
          <w:szCs w:val="16"/>
        </w:rPr>
        <w:t>*</w:t>
      </w:r>
      <w:r w:rsidRPr="00731E41">
        <w:t>IMR foreign fund to:</w:t>
      </w:r>
    </w:p>
    <w:p w:rsidR="006E0072" w:rsidRPr="00731E41" w:rsidRDefault="006E0072" w:rsidP="006E0072">
      <w:pPr>
        <w:pStyle w:val="paragraph"/>
      </w:pPr>
      <w:r w:rsidRPr="00731E41">
        <w:tab/>
        <w:t>(a)</w:t>
      </w:r>
      <w:r w:rsidRPr="00731E41">
        <w:tab/>
        <w:t>vote at a meeting of the Board of Directors (or other governing body) of the issuer of the financial arrangement; or</w:t>
      </w:r>
    </w:p>
    <w:p w:rsidR="006E0072" w:rsidRPr="00731E41" w:rsidRDefault="006E0072" w:rsidP="006E0072">
      <w:pPr>
        <w:pStyle w:val="paragraph"/>
      </w:pPr>
      <w:r w:rsidRPr="00731E41">
        <w:tab/>
        <w:t>(b)</w:t>
      </w:r>
      <w:r w:rsidRPr="00731E41">
        <w:tab/>
        <w:t>participate in making financial, operating or policy decisions in respect of the operation of the issuer of the financial arrangement; or</w:t>
      </w:r>
    </w:p>
    <w:p w:rsidR="006E0072" w:rsidRPr="00731E41" w:rsidRDefault="006E0072" w:rsidP="006E0072">
      <w:pPr>
        <w:pStyle w:val="paragraph"/>
      </w:pPr>
      <w:r w:rsidRPr="00731E41">
        <w:tab/>
        <w:t>(c)</w:t>
      </w:r>
      <w:r w:rsidRPr="00731E41">
        <w:tab/>
        <w:t>deal with the assets of the issuer of the financial arrangement.</w:t>
      </w:r>
    </w:p>
    <w:p w:rsidR="006E0072" w:rsidRPr="00731E41" w:rsidRDefault="006E0072" w:rsidP="006E0072">
      <w:pPr>
        <w:pStyle w:val="subsection"/>
        <w:rPr>
          <w:szCs w:val="22"/>
        </w:rPr>
      </w:pPr>
      <w:r w:rsidRPr="00731E41">
        <w:tab/>
      </w:r>
      <w:r w:rsidRPr="00731E41">
        <w:rPr>
          <w:szCs w:val="22"/>
        </w:rPr>
        <w:t>(5)</w:t>
      </w:r>
      <w:r w:rsidRPr="00731E41">
        <w:rPr>
          <w:szCs w:val="22"/>
        </w:rPr>
        <w:tab/>
      </w:r>
      <w:r w:rsidR="00731E41">
        <w:rPr>
          <w:szCs w:val="22"/>
        </w:rPr>
        <w:t>Subsection (</w:t>
      </w:r>
      <w:r w:rsidRPr="00731E41">
        <w:rPr>
          <w:szCs w:val="22"/>
        </w:rPr>
        <w:t xml:space="preserve">4) does not apply if that subsection applies solely because the issuer of the </w:t>
      </w:r>
      <w:r w:rsidR="00731E41" w:rsidRPr="00731E41">
        <w:rPr>
          <w:position w:val="6"/>
          <w:sz w:val="16"/>
          <w:szCs w:val="16"/>
        </w:rPr>
        <w:t>*</w:t>
      </w:r>
      <w:r w:rsidRPr="00731E41">
        <w:rPr>
          <w:szCs w:val="22"/>
        </w:rPr>
        <w:t>financial arrangement breached a term of the financial arrangement.</w:t>
      </w:r>
    </w:p>
    <w:p w:rsidR="006E0072" w:rsidRPr="00731E41" w:rsidRDefault="006E0072" w:rsidP="006E0072">
      <w:pPr>
        <w:pStyle w:val="ActHead5"/>
        <w:rPr>
          <w:i/>
        </w:rPr>
      </w:pPr>
      <w:bookmarkStart w:id="440" w:name="_Toc397085726"/>
      <w:r w:rsidRPr="00731E41">
        <w:rPr>
          <w:rStyle w:val="CharSectno"/>
        </w:rPr>
        <w:t>842</w:t>
      </w:r>
      <w:r w:rsidR="00731E41">
        <w:rPr>
          <w:rStyle w:val="CharSectno"/>
        </w:rPr>
        <w:noBreakHyphen/>
      </w:r>
      <w:r w:rsidRPr="00731E41">
        <w:rPr>
          <w:rStyle w:val="CharSectno"/>
        </w:rPr>
        <w:t>250</w:t>
      </w:r>
      <w:r w:rsidRPr="00731E41">
        <w:t xml:space="preserve">  </w:t>
      </w:r>
      <w:r w:rsidRPr="00731E41">
        <w:rPr>
          <w:i/>
        </w:rPr>
        <w:t>IMR income</w:t>
      </w:r>
      <w:r w:rsidRPr="00731E41">
        <w:t xml:space="preserve"> and </w:t>
      </w:r>
      <w:r w:rsidRPr="00731E41">
        <w:rPr>
          <w:i/>
        </w:rPr>
        <w:t>IMR deduction</w:t>
      </w:r>
      <w:bookmarkEnd w:id="440"/>
    </w:p>
    <w:p w:rsidR="006E0072" w:rsidRPr="00731E41" w:rsidRDefault="006E0072" w:rsidP="006E0072">
      <w:pPr>
        <w:pStyle w:val="SubsectionHead"/>
      </w:pPr>
      <w:r w:rsidRPr="00731E41">
        <w:t>IMR income</w:t>
      </w:r>
    </w:p>
    <w:p w:rsidR="006E0072" w:rsidRPr="00731E41" w:rsidRDefault="006E0072" w:rsidP="006E0072">
      <w:pPr>
        <w:pStyle w:val="subsection"/>
      </w:pPr>
      <w:r w:rsidRPr="00731E41">
        <w:tab/>
        <w:t>(1)</w:t>
      </w:r>
      <w:r w:rsidRPr="00731E41">
        <w:tab/>
        <w:t xml:space="preserve">The </w:t>
      </w:r>
      <w:r w:rsidRPr="00731E41">
        <w:rPr>
          <w:b/>
          <w:i/>
        </w:rPr>
        <w:t>IMR income</w:t>
      </w:r>
      <w:r w:rsidRPr="00731E41">
        <w:rPr>
          <w:i/>
        </w:rPr>
        <w:t xml:space="preserve"> </w:t>
      </w:r>
      <w:r w:rsidRPr="00731E41">
        <w:t xml:space="preserve">for an income year of an </w:t>
      </w:r>
      <w:r w:rsidR="00731E41" w:rsidRPr="00731E41">
        <w:rPr>
          <w:position w:val="6"/>
          <w:sz w:val="16"/>
        </w:rPr>
        <w:t>*</w:t>
      </w:r>
      <w:r w:rsidRPr="00731E41">
        <w:t>IMR foreign fund in relation to the income year is the sum of the fund’s assessable income for the income year to the extent that:</w:t>
      </w:r>
    </w:p>
    <w:p w:rsidR="006E0072" w:rsidRPr="00731E41" w:rsidRDefault="006E0072" w:rsidP="006E0072">
      <w:pPr>
        <w:pStyle w:val="paragraph"/>
      </w:pPr>
      <w:r w:rsidRPr="00731E41">
        <w:tab/>
        <w:t>(a)</w:t>
      </w:r>
      <w:r w:rsidRPr="00731E41">
        <w:tab/>
        <w:t xml:space="preserve">the assessable income is attributable to a return or gain from a </w:t>
      </w:r>
      <w:r w:rsidR="00731E41" w:rsidRPr="00731E41">
        <w:rPr>
          <w:position w:val="6"/>
          <w:sz w:val="16"/>
        </w:rPr>
        <w:t>*</w:t>
      </w:r>
      <w:r w:rsidRPr="00731E41">
        <w:t>financial arrangement covered by section</w:t>
      </w:r>
      <w:r w:rsidR="00731E41">
        <w:t> </w:t>
      </w:r>
      <w:r w:rsidRPr="00731E41">
        <w:t>842</w:t>
      </w:r>
      <w:r w:rsidR="00731E41">
        <w:noBreakHyphen/>
      </w:r>
      <w:r w:rsidRPr="00731E41">
        <w:t>245; and</w:t>
      </w:r>
    </w:p>
    <w:p w:rsidR="006E0072" w:rsidRPr="00731E41" w:rsidRDefault="006E0072" w:rsidP="006E0072">
      <w:pPr>
        <w:pStyle w:val="paragraph"/>
      </w:pPr>
      <w:r w:rsidRPr="00731E41">
        <w:tab/>
        <w:t>(b)</w:t>
      </w:r>
      <w:r w:rsidRPr="00731E41">
        <w:tab/>
        <w:t xml:space="preserve">the fund has a </w:t>
      </w:r>
      <w:r w:rsidR="00731E41" w:rsidRPr="00731E41">
        <w:rPr>
          <w:position w:val="6"/>
          <w:sz w:val="16"/>
        </w:rPr>
        <w:t>*</w:t>
      </w:r>
      <w:r w:rsidRPr="00731E41">
        <w:t xml:space="preserve">permanent establishment in Australia solely as a result of engaging an entity that is a resident of Australia </w:t>
      </w:r>
      <w:r w:rsidRPr="00731E41">
        <w:lastRenderedPageBreak/>
        <w:t>to habitually exercise a general authority to negotiate and conclude contracts on its behalf; and</w:t>
      </w:r>
    </w:p>
    <w:p w:rsidR="006E0072" w:rsidRPr="00731E41" w:rsidRDefault="006E0072" w:rsidP="006E0072">
      <w:pPr>
        <w:pStyle w:val="paragraph"/>
      </w:pPr>
      <w:r w:rsidRPr="00731E41">
        <w:tab/>
        <w:t>(c)</w:t>
      </w:r>
      <w:r w:rsidRPr="00731E41">
        <w:tab/>
        <w:t>amounts are included in the assessable income of the fund only because:</w:t>
      </w:r>
    </w:p>
    <w:p w:rsidR="006E0072" w:rsidRPr="00731E41" w:rsidRDefault="006E0072" w:rsidP="006E0072">
      <w:pPr>
        <w:pStyle w:val="paragraphsub"/>
      </w:pPr>
      <w:r w:rsidRPr="00731E41">
        <w:tab/>
        <w:t>(i)</w:t>
      </w:r>
      <w:r w:rsidRPr="00731E41">
        <w:tab/>
        <w:t xml:space="preserve">in respect of an entity that is resident in a country that has entered into an </w:t>
      </w:r>
      <w:r w:rsidR="00731E41" w:rsidRPr="00731E41">
        <w:rPr>
          <w:position w:val="6"/>
          <w:sz w:val="16"/>
        </w:rPr>
        <w:t>*</w:t>
      </w:r>
      <w:r w:rsidRPr="00731E41">
        <w:t xml:space="preserve">international tax agreement with Australia containing a </w:t>
      </w:r>
      <w:r w:rsidR="00731E41" w:rsidRPr="00731E41">
        <w:rPr>
          <w:position w:val="6"/>
          <w:sz w:val="16"/>
        </w:rPr>
        <w:t>*</w:t>
      </w:r>
      <w:r w:rsidRPr="00731E41">
        <w:t>business profits article—amounts included in the assessable income of the fund are treated as having a source in Australia because they are attributable to a permanent establishment of the fund in Australia; or</w:t>
      </w:r>
    </w:p>
    <w:p w:rsidR="006E0072" w:rsidRPr="00731E41" w:rsidRDefault="006E0072" w:rsidP="006E0072">
      <w:pPr>
        <w:pStyle w:val="paragraphsub"/>
      </w:pPr>
      <w:r w:rsidRPr="00731E41">
        <w:tab/>
        <w:t>(ii)</w:t>
      </w:r>
      <w:r w:rsidRPr="00731E41">
        <w:tab/>
        <w:t>in respect of a fund that is resident in a country that has not entered into an international tax agreement with Australia containing a business profits article—amounts included in the assessable income of the fund are treated as having a source in Australia because of subsection</w:t>
      </w:r>
      <w:r w:rsidR="00731E41">
        <w:t> </w:t>
      </w:r>
      <w:r w:rsidRPr="00731E41">
        <w:t>815</w:t>
      </w:r>
      <w:r w:rsidR="00731E41">
        <w:noBreakHyphen/>
      </w:r>
      <w:r w:rsidRPr="00731E41">
        <w:t>230(1); or</w:t>
      </w:r>
    </w:p>
    <w:p w:rsidR="006E0072" w:rsidRPr="00731E41" w:rsidRDefault="006E0072" w:rsidP="006E0072">
      <w:pPr>
        <w:pStyle w:val="paragraphsub"/>
      </w:pPr>
      <w:r w:rsidRPr="00731E41">
        <w:tab/>
        <w:t>(iii)</w:t>
      </w:r>
      <w:r w:rsidRPr="00731E41">
        <w:tab/>
        <w:t xml:space="preserve">the financial arrangement is a </w:t>
      </w:r>
      <w:r w:rsidR="00731E41" w:rsidRPr="00731E41">
        <w:rPr>
          <w:position w:val="6"/>
          <w:sz w:val="16"/>
        </w:rPr>
        <w:t>*</w:t>
      </w:r>
      <w:r w:rsidRPr="00731E41">
        <w:t>CGT asset covered by item</w:t>
      </w:r>
      <w:r w:rsidR="00731E41">
        <w:t> </w:t>
      </w:r>
      <w:r w:rsidRPr="00731E41">
        <w:t>3 of the table in section</w:t>
      </w:r>
      <w:r w:rsidR="00731E41">
        <w:t> </w:t>
      </w:r>
      <w:r w:rsidRPr="00731E41">
        <w:t>855</w:t>
      </w:r>
      <w:r w:rsidR="00731E41">
        <w:noBreakHyphen/>
      </w:r>
      <w:r w:rsidRPr="00731E41">
        <w:t>15; or</w:t>
      </w:r>
    </w:p>
    <w:p w:rsidR="006E0072" w:rsidRPr="00731E41" w:rsidRDefault="006E0072" w:rsidP="006E0072">
      <w:pPr>
        <w:pStyle w:val="paragraphsub"/>
      </w:pPr>
      <w:r w:rsidRPr="00731E41">
        <w:tab/>
        <w:t>(iv)</w:t>
      </w:r>
      <w:r w:rsidRPr="00731E41">
        <w:tab/>
        <w:t>the financial arrangement is a CGT asset covered by item</w:t>
      </w:r>
      <w:r w:rsidR="00731E41">
        <w:t> </w:t>
      </w:r>
      <w:r w:rsidRPr="00731E41">
        <w:t>4 of the table in section</w:t>
      </w:r>
      <w:r w:rsidR="00731E41">
        <w:t> </w:t>
      </w:r>
      <w:r w:rsidRPr="00731E41">
        <w:t>855</w:t>
      </w:r>
      <w:r w:rsidR="00731E41">
        <w:noBreakHyphen/>
      </w:r>
      <w:r w:rsidRPr="00731E41">
        <w:t xml:space="preserve">15 because it is an option or right to </w:t>
      </w:r>
      <w:r w:rsidR="00731E41" w:rsidRPr="00731E41">
        <w:rPr>
          <w:position w:val="6"/>
          <w:sz w:val="16"/>
        </w:rPr>
        <w:t>*</w:t>
      </w:r>
      <w:r w:rsidRPr="00731E41">
        <w:t>acquire a CGT asset covered by item</w:t>
      </w:r>
      <w:r w:rsidR="00731E41">
        <w:t> </w:t>
      </w:r>
      <w:r w:rsidRPr="00731E41">
        <w:t>3 of that table.</w:t>
      </w:r>
    </w:p>
    <w:p w:rsidR="006E0072" w:rsidRPr="00731E41" w:rsidRDefault="006E0072" w:rsidP="006E0072">
      <w:pPr>
        <w:pStyle w:val="SubsectionHead"/>
      </w:pPr>
      <w:r w:rsidRPr="00731E41">
        <w:t>IMR deduction</w:t>
      </w:r>
    </w:p>
    <w:p w:rsidR="006E0072" w:rsidRPr="00731E41" w:rsidRDefault="006E0072" w:rsidP="006E0072">
      <w:pPr>
        <w:pStyle w:val="subsection"/>
      </w:pPr>
      <w:r w:rsidRPr="00731E41">
        <w:tab/>
        <w:t>(2)</w:t>
      </w:r>
      <w:r w:rsidRPr="00731E41">
        <w:tab/>
        <w:t xml:space="preserve">The </w:t>
      </w:r>
      <w:r w:rsidRPr="00731E41">
        <w:rPr>
          <w:b/>
          <w:i/>
        </w:rPr>
        <w:t xml:space="preserve">IMR deduction </w:t>
      </w:r>
      <w:r w:rsidRPr="00731E41">
        <w:t xml:space="preserve">for an income year of an </w:t>
      </w:r>
      <w:r w:rsidR="00731E41" w:rsidRPr="00731E41">
        <w:rPr>
          <w:position w:val="6"/>
          <w:sz w:val="16"/>
        </w:rPr>
        <w:t>*</w:t>
      </w:r>
      <w:r w:rsidRPr="00731E41">
        <w:t xml:space="preserve">IMR foreign fund in relation to the income year is the sum of the fund’s deductions for the income year to the extent to which they are attributable to gaining </w:t>
      </w:r>
      <w:r w:rsidR="00731E41" w:rsidRPr="00731E41">
        <w:rPr>
          <w:position w:val="6"/>
          <w:sz w:val="16"/>
        </w:rPr>
        <w:t>*</w:t>
      </w:r>
      <w:r w:rsidRPr="00731E41">
        <w:t xml:space="preserve">IMR income, an </w:t>
      </w:r>
      <w:r w:rsidR="00731E41" w:rsidRPr="00731E41">
        <w:rPr>
          <w:position w:val="6"/>
          <w:sz w:val="16"/>
        </w:rPr>
        <w:t>*</w:t>
      </w:r>
      <w:r w:rsidRPr="00731E41">
        <w:t xml:space="preserve">IMR capital gain, </w:t>
      </w:r>
      <w:r w:rsidR="00731E41" w:rsidRPr="00731E41">
        <w:rPr>
          <w:position w:val="6"/>
          <w:sz w:val="16"/>
        </w:rPr>
        <w:t>*</w:t>
      </w:r>
      <w:r w:rsidRPr="00731E41">
        <w:t>pre</w:t>
      </w:r>
      <w:r w:rsidR="00731E41">
        <w:noBreakHyphen/>
      </w:r>
      <w:r w:rsidRPr="00731E41">
        <w:t xml:space="preserve">2012 IMR income or a </w:t>
      </w:r>
      <w:r w:rsidR="00731E41" w:rsidRPr="00731E41">
        <w:rPr>
          <w:position w:val="6"/>
          <w:sz w:val="16"/>
        </w:rPr>
        <w:t>*</w:t>
      </w:r>
      <w:r w:rsidRPr="00731E41">
        <w:t>pre</w:t>
      </w:r>
      <w:r w:rsidR="00731E41">
        <w:noBreakHyphen/>
      </w:r>
      <w:r w:rsidRPr="00731E41">
        <w:t>2012 IMR capital gain.</w:t>
      </w:r>
    </w:p>
    <w:p w:rsidR="006E0072" w:rsidRPr="00731E41" w:rsidRDefault="006E0072" w:rsidP="006E0072">
      <w:pPr>
        <w:pStyle w:val="subsection"/>
      </w:pPr>
      <w:r w:rsidRPr="00731E41">
        <w:tab/>
        <w:t>(3)</w:t>
      </w:r>
      <w:r w:rsidRPr="00731E41">
        <w:tab/>
        <w:t xml:space="preserve">Disregard the following provisions for the purposes of calculating an </w:t>
      </w:r>
      <w:r w:rsidR="00731E41" w:rsidRPr="00731E41">
        <w:rPr>
          <w:position w:val="6"/>
          <w:sz w:val="16"/>
        </w:rPr>
        <w:t>*</w:t>
      </w:r>
      <w:r w:rsidRPr="00731E41">
        <w:t xml:space="preserve">IMR foreign fund’s </w:t>
      </w:r>
      <w:r w:rsidR="00731E41" w:rsidRPr="00731E41">
        <w:rPr>
          <w:position w:val="6"/>
          <w:sz w:val="16"/>
        </w:rPr>
        <w:t>*</w:t>
      </w:r>
      <w:r w:rsidRPr="00731E41">
        <w:t xml:space="preserve">IMR income or </w:t>
      </w:r>
      <w:r w:rsidR="00731E41" w:rsidRPr="00731E41">
        <w:rPr>
          <w:position w:val="6"/>
          <w:sz w:val="16"/>
        </w:rPr>
        <w:t>*</w:t>
      </w:r>
      <w:r w:rsidRPr="00731E41">
        <w:t>IMR deduction:</w:t>
      </w:r>
    </w:p>
    <w:p w:rsidR="006E0072" w:rsidRPr="00731E41" w:rsidRDefault="006E0072" w:rsidP="006E0072">
      <w:pPr>
        <w:pStyle w:val="paragraph"/>
      </w:pPr>
      <w:r w:rsidRPr="00731E41">
        <w:tab/>
        <w:t>(a)</w:t>
      </w:r>
      <w:r w:rsidRPr="00731E41">
        <w:tab/>
        <w:t>subsection</w:t>
      </w:r>
      <w:r w:rsidR="00731E41">
        <w:t> </w:t>
      </w:r>
      <w:r w:rsidRPr="00731E41">
        <w:t>842</w:t>
      </w:r>
      <w:r w:rsidR="00731E41">
        <w:noBreakHyphen/>
      </w:r>
      <w:r w:rsidRPr="00731E41">
        <w:t>210(3) (which is about certain amounts of an IMR foreign fund being disregarded);</w:t>
      </w:r>
    </w:p>
    <w:p w:rsidR="006E0072" w:rsidRPr="00731E41" w:rsidRDefault="006E0072" w:rsidP="006E0072">
      <w:pPr>
        <w:pStyle w:val="paragraph"/>
      </w:pPr>
      <w:r w:rsidRPr="00731E41">
        <w:tab/>
        <w:t>(b)</w:t>
      </w:r>
      <w:r w:rsidRPr="00731E41">
        <w:tab/>
        <w:t>paragraph</w:t>
      </w:r>
      <w:r w:rsidR="00731E41">
        <w:t> </w:t>
      </w:r>
      <w:r w:rsidRPr="00731E41">
        <w:t>842</w:t>
      </w:r>
      <w:r w:rsidR="00731E41">
        <w:noBreakHyphen/>
      </w:r>
      <w:r w:rsidRPr="00731E41">
        <w:t>260(1)(a) (which is about non</w:t>
      </w:r>
      <w:r w:rsidR="00731E41">
        <w:noBreakHyphen/>
      </w:r>
      <w:r w:rsidRPr="00731E41">
        <w:t>IMR net income);</w:t>
      </w:r>
    </w:p>
    <w:p w:rsidR="006E0072" w:rsidRPr="00731E41" w:rsidRDefault="006E0072" w:rsidP="006E0072">
      <w:pPr>
        <w:pStyle w:val="paragraph"/>
      </w:pPr>
      <w:r w:rsidRPr="00731E41">
        <w:lastRenderedPageBreak/>
        <w:tab/>
        <w:t>(c)</w:t>
      </w:r>
      <w:r w:rsidRPr="00731E41">
        <w:tab/>
        <w:t>section</w:t>
      </w:r>
      <w:r w:rsidR="00731E41">
        <w:t> </w:t>
      </w:r>
      <w:r w:rsidRPr="00731E41">
        <w:t>842</w:t>
      </w:r>
      <w:r w:rsidR="00731E41">
        <w:noBreakHyphen/>
      </w:r>
      <w:r w:rsidRPr="00731E41">
        <w:t>265 (which is about non</w:t>
      </w:r>
      <w:r w:rsidR="00731E41">
        <w:noBreakHyphen/>
      </w:r>
      <w:r w:rsidRPr="00731E41">
        <w:t>IMR partnership net income and non</w:t>
      </w:r>
      <w:r w:rsidR="00731E41">
        <w:noBreakHyphen/>
      </w:r>
      <w:r w:rsidRPr="00731E41">
        <w:t>IMR partnership loss).</w:t>
      </w:r>
    </w:p>
    <w:p w:rsidR="006E0072" w:rsidRPr="00731E41" w:rsidRDefault="006E0072" w:rsidP="006E0072">
      <w:pPr>
        <w:pStyle w:val="ActHead5"/>
        <w:rPr>
          <w:i/>
        </w:rPr>
      </w:pPr>
      <w:bookmarkStart w:id="441" w:name="_Toc397085727"/>
      <w:r w:rsidRPr="00731E41">
        <w:rPr>
          <w:rStyle w:val="CharSectno"/>
        </w:rPr>
        <w:t>842</w:t>
      </w:r>
      <w:r w:rsidR="00731E41">
        <w:rPr>
          <w:rStyle w:val="CharSectno"/>
        </w:rPr>
        <w:noBreakHyphen/>
      </w:r>
      <w:r w:rsidRPr="00731E41">
        <w:rPr>
          <w:rStyle w:val="CharSectno"/>
        </w:rPr>
        <w:t>255</w:t>
      </w:r>
      <w:r w:rsidRPr="00731E41">
        <w:t xml:space="preserve">  </w:t>
      </w:r>
      <w:r w:rsidRPr="00731E41">
        <w:rPr>
          <w:i/>
        </w:rPr>
        <w:t>IMR capital gain</w:t>
      </w:r>
      <w:r w:rsidRPr="00731E41">
        <w:t xml:space="preserve"> and </w:t>
      </w:r>
      <w:r w:rsidRPr="00731E41">
        <w:rPr>
          <w:i/>
        </w:rPr>
        <w:t>IMR capital loss</w:t>
      </w:r>
      <w:bookmarkEnd w:id="441"/>
    </w:p>
    <w:p w:rsidR="006E0072" w:rsidRPr="00731E41" w:rsidRDefault="006E0072" w:rsidP="006E0072">
      <w:pPr>
        <w:pStyle w:val="SubsectionHead"/>
      </w:pPr>
      <w:r w:rsidRPr="00731E41">
        <w:t>IMR capital gain</w:t>
      </w:r>
    </w:p>
    <w:p w:rsidR="006E0072" w:rsidRPr="00731E41" w:rsidRDefault="006E0072" w:rsidP="006E0072">
      <w:pPr>
        <w:pStyle w:val="subsection"/>
      </w:pPr>
      <w:r w:rsidRPr="00731E41">
        <w:tab/>
        <w:t>(1)</w:t>
      </w:r>
      <w:r w:rsidRPr="00731E41">
        <w:tab/>
        <w:t xml:space="preserve">The </w:t>
      </w:r>
      <w:r w:rsidRPr="00731E41">
        <w:rPr>
          <w:b/>
          <w:i/>
        </w:rPr>
        <w:t xml:space="preserve">IMR capital gain </w:t>
      </w:r>
      <w:r w:rsidRPr="00731E41">
        <w:t xml:space="preserve">for an income year of an </w:t>
      </w:r>
      <w:r w:rsidR="00731E41" w:rsidRPr="00731E41">
        <w:rPr>
          <w:position w:val="6"/>
          <w:sz w:val="16"/>
        </w:rPr>
        <w:t>*</w:t>
      </w:r>
      <w:r w:rsidRPr="00731E41">
        <w:t xml:space="preserve">IMR foreign fund in relation to the income year is the sum of the fund’s </w:t>
      </w:r>
      <w:r w:rsidR="00731E41" w:rsidRPr="00731E41">
        <w:rPr>
          <w:position w:val="6"/>
          <w:sz w:val="16"/>
        </w:rPr>
        <w:t>*</w:t>
      </w:r>
      <w:r w:rsidRPr="00731E41">
        <w:t>capital gains made in the income year to the extent that:</w:t>
      </w:r>
    </w:p>
    <w:p w:rsidR="006E0072" w:rsidRPr="00731E41" w:rsidRDefault="006E0072" w:rsidP="006E0072">
      <w:pPr>
        <w:pStyle w:val="paragraph"/>
      </w:pPr>
      <w:r w:rsidRPr="00731E41">
        <w:tab/>
        <w:t>(a)</w:t>
      </w:r>
      <w:r w:rsidRPr="00731E41">
        <w:tab/>
        <w:t xml:space="preserve">the fund has a </w:t>
      </w:r>
      <w:r w:rsidR="00731E41" w:rsidRPr="00731E41">
        <w:rPr>
          <w:position w:val="6"/>
          <w:sz w:val="16"/>
        </w:rPr>
        <w:t>*</w:t>
      </w:r>
      <w:r w:rsidRPr="00731E41">
        <w:t>permanent establishment in Australia solely as a result of engaging an entity that is a resident of Australia to habitually exercise a general authority to negotiate and conclude contracts on its behalf; and</w:t>
      </w:r>
    </w:p>
    <w:p w:rsidR="006E0072" w:rsidRPr="00731E41" w:rsidRDefault="006E0072" w:rsidP="006E0072">
      <w:pPr>
        <w:pStyle w:val="paragraph"/>
      </w:pPr>
      <w:r w:rsidRPr="00731E41">
        <w:tab/>
        <w:t>(b)</w:t>
      </w:r>
      <w:r w:rsidRPr="00731E41">
        <w:tab/>
        <w:t xml:space="preserve">the capital gains are made in respect of </w:t>
      </w:r>
      <w:r w:rsidR="00731E41" w:rsidRPr="00731E41">
        <w:rPr>
          <w:position w:val="6"/>
          <w:sz w:val="16"/>
        </w:rPr>
        <w:t>*</w:t>
      </w:r>
      <w:r w:rsidRPr="00731E41">
        <w:t xml:space="preserve">CGT assets covered by </w:t>
      </w:r>
      <w:r w:rsidR="00731E41">
        <w:t>subsection (</w:t>
      </w:r>
      <w:r w:rsidRPr="00731E41">
        <w:t xml:space="preserve">3) which are also </w:t>
      </w:r>
      <w:r w:rsidR="00731E41" w:rsidRPr="00731E41">
        <w:rPr>
          <w:position w:val="6"/>
          <w:sz w:val="16"/>
        </w:rPr>
        <w:t>*</w:t>
      </w:r>
      <w:r w:rsidRPr="00731E41">
        <w:t>financial arrangements covered by section</w:t>
      </w:r>
      <w:r w:rsidR="00731E41">
        <w:t> </w:t>
      </w:r>
      <w:r w:rsidRPr="00731E41">
        <w:t>842</w:t>
      </w:r>
      <w:r w:rsidR="00731E41">
        <w:noBreakHyphen/>
      </w:r>
      <w:r w:rsidRPr="00731E41">
        <w:t>245.</w:t>
      </w:r>
    </w:p>
    <w:p w:rsidR="006E0072" w:rsidRPr="00731E41" w:rsidRDefault="006E0072" w:rsidP="006E0072">
      <w:pPr>
        <w:pStyle w:val="SubsectionHead"/>
      </w:pPr>
      <w:r w:rsidRPr="00731E41">
        <w:t>IMR capital loss</w:t>
      </w:r>
    </w:p>
    <w:p w:rsidR="006E0072" w:rsidRPr="00731E41" w:rsidRDefault="006E0072" w:rsidP="006E0072">
      <w:pPr>
        <w:pStyle w:val="subsection"/>
      </w:pPr>
      <w:r w:rsidRPr="00731E41">
        <w:tab/>
        <w:t>(2)</w:t>
      </w:r>
      <w:r w:rsidRPr="00731E41">
        <w:tab/>
        <w:t xml:space="preserve">The </w:t>
      </w:r>
      <w:r w:rsidRPr="00731E41">
        <w:rPr>
          <w:b/>
          <w:i/>
        </w:rPr>
        <w:t xml:space="preserve">IMR capital loss </w:t>
      </w:r>
      <w:r w:rsidRPr="00731E41">
        <w:t xml:space="preserve">for an income year of an </w:t>
      </w:r>
      <w:r w:rsidR="00731E41" w:rsidRPr="00731E41">
        <w:rPr>
          <w:position w:val="6"/>
          <w:sz w:val="16"/>
        </w:rPr>
        <w:t>*</w:t>
      </w:r>
      <w:r w:rsidRPr="00731E41">
        <w:t xml:space="preserve">IMR foreign fund for an income year is the sum of the fund’s </w:t>
      </w:r>
      <w:r w:rsidR="00731E41" w:rsidRPr="00731E41">
        <w:rPr>
          <w:position w:val="6"/>
          <w:sz w:val="16"/>
        </w:rPr>
        <w:t>*</w:t>
      </w:r>
      <w:r w:rsidRPr="00731E41">
        <w:t>capital losses made in relation to the income year to the extent that:</w:t>
      </w:r>
    </w:p>
    <w:p w:rsidR="006E0072" w:rsidRPr="00731E41" w:rsidRDefault="006E0072" w:rsidP="006E0072">
      <w:pPr>
        <w:pStyle w:val="paragraph"/>
      </w:pPr>
      <w:r w:rsidRPr="00731E41">
        <w:tab/>
        <w:t>(a)</w:t>
      </w:r>
      <w:r w:rsidRPr="00731E41">
        <w:tab/>
        <w:t xml:space="preserve">the fund has a </w:t>
      </w:r>
      <w:r w:rsidR="00731E41" w:rsidRPr="00731E41">
        <w:rPr>
          <w:position w:val="6"/>
          <w:sz w:val="16"/>
        </w:rPr>
        <w:t>*</w:t>
      </w:r>
      <w:r w:rsidRPr="00731E41">
        <w:t>permanent establishment in Australia solely as a result of engaging an entity that is a resident of Australia to habitually exercise a general authority to negotiate and conclude contracts on its behalf; and</w:t>
      </w:r>
    </w:p>
    <w:p w:rsidR="006E0072" w:rsidRPr="00731E41" w:rsidRDefault="006E0072" w:rsidP="006E0072">
      <w:pPr>
        <w:pStyle w:val="paragraph"/>
      </w:pPr>
      <w:r w:rsidRPr="00731E41">
        <w:tab/>
        <w:t>(b)</w:t>
      </w:r>
      <w:r w:rsidRPr="00731E41">
        <w:tab/>
        <w:t xml:space="preserve">the capital losses are made in respect of </w:t>
      </w:r>
      <w:r w:rsidR="00731E41" w:rsidRPr="00731E41">
        <w:rPr>
          <w:position w:val="6"/>
          <w:sz w:val="16"/>
        </w:rPr>
        <w:t>*</w:t>
      </w:r>
      <w:r w:rsidRPr="00731E41">
        <w:t xml:space="preserve">CGT assets covered by </w:t>
      </w:r>
      <w:r w:rsidR="00731E41">
        <w:t>subsection (</w:t>
      </w:r>
      <w:r w:rsidRPr="00731E41">
        <w:t xml:space="preserve">3) which are also </w:t>
      </w:r>
      <w:r w:rsidR="00731E41" w:rsidRPr="00731E41">
        <w:rPr>
          <w:position w:val="6"/>
          <w:sz w:val="16"/>
        </w:rPr>
        <w:t>*</w:t>
      </w:r>
      <w:r w:rsidRPr="00731E41">
        <w:t>financial arrangements covered by section</w:t>
      </w:r>
      <w:r w:rsidR="00731E41">
        <w:t> </w:t>
      </w:r>
      <w:r w:rsidRPr="00731E41">
        <w:t>842</w:t>
      </w:r>
      <w:r w:rsidR="00731E41">
        <w:noBreakHyphen/>
      </w:r>
      <w:r w:rsidRPr="00731E41">
        <w:t>245.</w:t>
      </w:r>
    </w:p>
    <w:p w:rsidR="006E0072" w:rsidRPr="00731E41" w:rsidRDefault="006E0072" w:rsidP="006E0072">
      <w:pPr>
        <w:pStyle w:val="subsection"/>
      </w:pPr>
      <w:r w:rsidRPr="00731E41">
        <w:tab/>
        <w:t>(3)</w:t>
      </w:r>
      <w:r w:rsidRPr="00731E41">
        <w:tab/>
        <w:t xml:space="preserve">A </w:t>
      </w:r>
      <w:r w:rsidR="00731E41" w:rsidRPr="00731E41">
        <w:rPr>
          <w:position w:val="6"/>
          <w:sz w:val="16"/>
        </w:rPr>
        <w:t>*</w:t>
      </w:r>
      <w:r w:rsidRPr="00731E41">
        <w:t xml:space="preserve">CGT asset of an </w:t>
      </w:r>
      <w:r w:rsidR="00731E41" w:rsidRPr="00731E41">
        <w:rPr>
          <w:position w:val="6"/>
          <w:sz w:val="16"/>
        </w:rPr>
        <w:t>*</w:t>
      </w:r>
      <w:r w:rsidRPr="00731E41">
        <w:t>IMR foreign fund is covered by this subsection if:</w:t>
      </w:r>
    </w:p>
    <w:p w:rsidR="006E0072" w:rsidRPr="00731E41" w:rsidRDefault="006E0072" w:rsidP="006E0072">
      <w:pPr>
        <w:pStyle w:val="paragraph"/>
      </w:pPr>
      <w:r w:rsidRPr="00731E41">
        <w:tab/>
        <w:t>(a)</w:t>
      </w:r>
      <w:r w:rsidRPr="00731E41">
        <w:tab/>
        <w:t>it is covered by item</w:t>
      </w:r>
      <w:r w:rsidR="00731E41">
        <w:t> </w:t>
      </w:r>
      <w:r w:rsidRPr="00731E41">
        <w:t>3 of the table in section</w:t>
      </w:r>
      <w:r w:rsidR="00731E41">
        <w:t> </w:t>
      </w:r>
      <w:r w:rsidRPr="00731E41">
        <w:t>855</w:t>
      </w:r>
      <w:r w:rsidR="00731E41">
        <w:noBreakHyphen/>
      </w:r>
      <w:r w:rsidRPr="00731E41">
        <w:t>15 in relation to the fund; or</w:t>
      </w:r>
    </w:p>
    <w:p w:rsidR="006E0072" w:rsidRPr="00731E41" w:rsidRDefault="006E0072" w:rsidP="006E0072">
      <w:pPr>
        <w:pStyle w:val="paragraph"/>
      </w:pPr>
      <w:r w:rsidRPr="00731E41">
        <w:tab/>
        <w:t>(b)</w:t>
      </w:r>
      <w:r w:rsidRPr="00731E41">
        <w:tab/>
        <w:t>it is covered by item</w:t>
      </w:r>
      <w:r w:rsidR="00731E41">
        <w:t> </w:t>
      </w:r>
      <w:r w:rsidRPr="00731E41">
        <w:t>4 of the table in section</w:t>
      </w:r>
      <w:r w:rsidR="00731E41">
        <w:t> </w:t>
      </w:r>
      <w:r w:rsidRPr="00731E41">
        <w:t>855</w:t>
      </w:r>
      <w:r w:rsidR="00731E41">
        <w:noBreakHyphen/>
      </w:r>
      <w:r w:rsidRPr="00731E41">
        <w:t xml:space="preserve">15 in relation to the fund because it is an option or right to </w:t>
      </w:r>
      <w:r w:rsidR="00731E41" w:rsidRPr="00731E41">
        <w:rPr>
          <w:position w:val="6"/>
          <w:sz w:val="16"/>
        </w:rPr>
        <w:t>*</w:t>
      </w:r>
      <w:r w:rsidRPr="00731E41">
        <w:t>acquire a CGT asset covered by item</w:t>
      </w:r>
      <w:r w:rsidR="00731E41">
        <w:t> </w:t>
      </w:r>
      <w:r w:rsidRPr="00731E41">
        <w:t>3 of that table in relation to the fund.</w:t>
      </w:r>
    </w:p>
    <w:p w:rsidR="006E0072" w:rsidRPr="00731E41" w:rsidRDefault="006E0072" w:rsidP="006E0072">
      <w:pPr>
        <w:pStyle w:val="SubsectionHead"/>
      </w:pPr>
      <w:r w:rsidRPr="00731E41">
        <w:lastRenderedPageBreak/>
        <w:t>Partner’s IMR capital gain or IMR capital loss</w:t>
      </w:r>
    </w:p>
    <w:p w:rsidR="006E0072" w:rsidRPr="00731E41" w:rsidRDefault="006E0072" w:rsidP="006E0072">
      <w:pPr>
        <w:pStyle w:val="subsection"/>
      </w:pPr>
      <w:r w:rsidRPr="00731E41">
        <w:tab/>
        <w:t>(4)</w:t>
      </w:r>
      <w:r w:rsidRPr="00731E41">
        <w:tab/>
        <w:t xml:space="preserve">Where the </w:t>
      </w:r>
      <w:r w:rsidR="00731E41" w:rsidRPr="00731E41">
        <w:rPr>
          <w:position w:val="6"/>
          <w:sz w:val="16"/>
        </w:rPr>
        <w:t>*</w:t>
      </w:r>
      <w:r w:rsidRPr="00731E41">
        <w:t xml:space="preserve">IMR foreign fund is a partnership, a </w:t>
      </w:r>
      <w:r w:rsidR="00731E41" w:rsidRPr="00731E41">
        <w:rPr>
          <w:position w:val="6"/>
          <w:sz w:val="16"/>
        </w:rPr>
        <w:t>*</w:t>
      </w:r>
      <w:r w:rsidRPr="00731E41">
        <w:t xml:space="preserve">capital gain or </w:t>
      </w:r>
      <w:r w:rsidR="00731E41" w:rsidRPr="00731E41">
        <w:rPr>
          <w:position w:val="6"/>
          <w:sz w:val="16"/>
        </w:rPr>
        <w:t>*</w:t>
      </w:r>
      <w:r w:rsidRPr="00731E41">
        <w:t xml:space="preserve">capital loss of a partner that arises in respect of the partner’s interest in the fund is treated as an </w:t>
      </w:r>
      <w:r w:rsidR="00731E41" w:rsidRPr="00731E41">
        <w:rPr>
          <w:position w:val="6"/>
          <w:sz w:val="16"/>
        </w:rPr>
        <w:t>*</w:t>
      </w:r>
      <w:r w:rsidRPr="00731E41">
        <w:t xml:space="preserve">IMR capital gain or an </w:t>
      </w:r>
      <w:r w:rsidR="00731E41" w:rsidRPr="00731E41">
        <w:rPr>
          <w:position w:val="6"/>
          <w:sz w:val="16"/>
        </w:rPr>
        <w:t>*</w:t>
      </w:r>
      <w:r w:rsidRPr="00731E41">
        <w:t xml:space="preserve">IMR capital loss (as the case may be) to the extent that the capital gain or capital loss is made in respect of </w:t>
      </w:r>
      <w:r w:rsidR="00731E41" w:rsidRPr="00731E41">
        <w:rPr>
          <w:position w:val="6"/>
          <w:sz w:val="16"/>
        </w:rPr>
        <w:t>*</w:t>
      </w:r>
      <w:r w:rsidRPr="00731E41">
        <w:t xml:space="preserve">CGT assets covered by </w:t>
      </w:r>
      <w:r w:rsidR="00731E41">
        <w:t>subsection (</w:t>
      </w:r>
      <w:r w:rsidRPr="00731E41">
        <w:t xml:space="preserve">3) which are also </w:t>
      </w:r>
      <w:r w:rsidR="00731E41" w:rsidRPr="00731E41">
        <w:rPr>
          <w:position w:val="6"/>
          <w:sz w:val="16"/>
        </w:rPr>
        <w:t>*</w:t>
      </w:r>
      <w:r w:rsidRPr="00731E41">
        <w:t>financial arrangements covered by section</w:t>
      </w:r>
      <w:r w:rsidR="00731E41">
        <w:t> </w:t>
      </w:r>
      <w:r w:rsidRPr="00731E41">
        <w:t>842</w:t>
      </w:r>
      <w:r w:rsidR="00731E41">
        <w:noBreakHyphen/>
      </w:r>
      <w:r w:rsidRPr="00731E41">
        <w:t>245.</w:t>
      </w:r>
    </w:p>
    <w:p w:rsidR="006E0072" w:rsidRPr="00731E41" w:rsidRDefault="006E0072" w:rsidP="006E0072">
      <w:pPr>
        <w:pStyle w:val="ActHead5"/>
      </w:pPr>
      <w:bookmarkStart w:id="442" w:name="_Toc397085728"/>
      <w:r w:rsidRPr="00731E41">
        <w:rPr>
          <w:rStyle w:val="CharSectno"/>
        </w:rPr>
        <w:t>842</w:t>
      </w:r>
      <w:r w:rsidR="00731E41">
        <w:rPr>
          <w:rStyle w:val="CharSectno"/>
        </w:rPr>
        <w:noBreakHyphen/>
      </w:r>
      <w:r w:rsidRPr="00731E41">
        <w:rPr>
          <w:rStyle w:val="CharSectno"/>
        </w:rPr>
        <w:t>260</w:t>
      </w:r>
      <w:r w:rsidRPr="00731E41">
        <w:rPr>
          <w:i/>
        </w:rPr>
        <w:t xml:space="preserve">  Non</w:t>
      </w:r>
      <w:r w:rsidR="00731E41">
        <w:rPr>
          <w:i/>
        </w:rPr>
        <w:noBreakHyphen/>
      </w:r>
      <w:r w:rsidRPr="00731E41">
        <w:rPr>
          <w:i/>
        </w:rPr>
        <w:t>IMR net income</w:t>
      </w:r>
      <w:r w:rsidRPr="00731E41">
        <w:t xml:space="preserve">, </w:t>
      </w:r>
      <w:r w:rsidRPr="00731E41">
        <w:rPr>
          <w:i/>
        </w:rPr>
        <w:t>non</w:t>
      </w:r>
      <w:r w:rsidR="00731E41">
        <w:rPr>
          <w:i/>
        </w:rPr>
        <w:noBreakHyphen/>
      </w:r>
      <w:r w:rsidRPr="00731E41">
        <w:rPr>
          <w:i/>
        </w:rPr>
        <w:t>IMR Division</w:t>
      </w:r>
      <w:r w:rsidR="00731E41">
        <w:rPr>
          <w:i/>
        </w:rPr>
        <w:t> </w:t>
      </w:r>
      <w:r w:rsidRPr="00731E41">
        <w:rPr>
          <w:i/>
        </w:rPr>
        <w:t xml:space="preserve">6E net income </w:t>
      </w:r>
      <w:r w:rsidRPr="00731E41">
        <w:t xml:space="preserve">and </w:t>
      </w:r>
      <w:r w:rsidRPr="00731E41">
        <w:rPr>
          <w:i/>
        </w:rPr>
        <w:t>non</w:t>
      </w:r>
      <w:r w:rsidR="00731E41">
        <w:rPr>
          <w:i/>
        </w:rPr>
        <w:noBreakHyphen/>
      </w:r>
      <w:r w:rsidRPr="00731E41">
        <w:rPr>
          <w:i/>
        </w:rPr>
        <w:t>IMR net capital gain</w:t>
      </w:r>
      <w:bookmarkEnd w:id="442"/>
    </w:p>
    <w:p w:rsidR="006E0072" w:rsidRPr="00731E41" w:rsidRDefault="006E0072" w:rsidP="006E0072">
      <w:pPr>
        <w:pStyle w:val="subsection"/>
      </w:pPr>
      <w:r w:rsidRPr="00731E41">
        <w:tab/>
        <w:t>(1)</w:t>
      </w:r>
      <w:r w:rsidRPr="00731E41">
        <w:tab/>
        <w:t xml:space="preserve">A trust’s </w:t>
      </w:r>
      <w:r w:rsidRPr="00731E41">
        <w:rPr>
          <w:b/>
          <w:i/>
        </w:rPr>
        <w:t>non</w:t>
      </w:r>
      <w:r w:rsidR="00731E41">
        <w:rPr>
          <w:b/>
          <w:i/>
        </w:rPr>
        <w:noBreakHyphen/>
      </w:r>
      <w:r w:rsidRPr="00731E41">
        <w:rPr>
          <w:b/>
          <w:i/>
        </w:rPr>
        <w:t xml:space="preserve">IMR net income </w:t>
      </w:r>
      <w:r w:rsidRPr="00731E41">
        <w:t xml:space="preserve">in relation to an income year is determined by calculating the </w:t>
      </w:r>
      <w:r w:rsidR="00731E41" w:rsidRPr="00731E41">
        <w:rPr>
          <w:position w:val="6"/>
          <w:sz w:val="16"/>
        </w:rPr>
        <w:t>*</w:t>
      </w:r>
      <w:r w:rsidRPr="00731E41">
        <w:t>net income of the trust as follows:</w:t>
      </w:r>
    </w:p>
    <w:p w:rsidR="006E0072" w:rsidRPr="00731E41" w:rsidRDefault="006E0072" w:rsidP="006E0072">
      <w:pPr>
        <w:pStyle w:val="paragraph"/>
      </w:pPr>
      <w:r w:rsidRPr="00731E41">
        <w:tab/>
        <w:t>(a)</w:t>
      </w:r>
      <w:r w:rsidRPr="00731E41">
        <w:tab/>
        <w:t xml:space="preserve">disregard the </w:t>
      </w:r>
      <w:r w:rsidR="00731E41" w:rsidRPr="00731E41">
        <w:rPr>
          <w:position w:val="6"/>
          <w:sz w:val="16"/>
        </w:rPr>
        <w:t>*</w:t>
      </w:r>
      <w:r w:rsidRPr="00731E41">
        <w:t xml:space="preserve">IMR income and </w:t>
      </w:r>
      <w:r w:rsidR="00731E41" w:rsidRPr="00731E41">
        <w:rPr>
          <w:position w:val="6"/>
          <w:sz w:val="16"/>
        </w:rPr>
        <w:t>*</w:t>
      </w:r>
      <w:r w:rsidRPr="00731E41">
        <w:t>IMR deduction of the trust for the income year;</w:t>
      </w:r>
    </w:p>
    <w:p w:rsidR="006E0072" w:rsidRPr="00731E41" w:rsidRDefault="006E0072" w:rsidP="006E0072">
      <w:pPr>
        <w:pStyle w:val="paragraph"/>
      </w:pPr>
      <w:r w:rsidRPr="00731E41">
        <w:tab/>
        <w:t>(b)</w:t>
      </w:r>
      <w:r w:rsidRPr="00731E41">
        <w:tab/>
        <w:t>disregard any amount that is included in the trust’s assessable income under subsection</w:t>
      </w:r>
      <w:r w:rsidR="00731E41">
        <w:t> </w:t>
      </w:r>
      <w:r w:rsidRPr="00731E41">
        <w:t>207</w:t>
      </w:r>
      <w:r w:rsidR="00731E41">
        <w:noBreakHyphen/>
      </w:r>
      <w:r w:rsidRPr="00731E41">
        <w:t>35(1) to the extent that the amount is attributable to IMR income of the trust for the income year;</w:t>
      </w:r>
    </w:p>
    <w:p w:rsidR="006E0072" w:rsidRPr="00731E41" w:rsidRDefault="006E0072" w:rsidP="006E0072">
      <w:pPr>
        <w:pStyle w:val="paragraph"/>
      </w:pPr>
      <w:r w:rsidRPr="00731E41">
        <w:tab/>
        <w:t>(c)</w:t>
      </w:r>
      <w:r w:rsidRPr="00731E41">
        <w:tab/>
        <w:t>if the trust is a beneficiary of another trust—then:</w:t>
      </w:r>
    </w:p>
    <w:p w:rsidR="006E0072" w:rsidRPr="00731E41" w:rsidRDefault="006E0072" w:rsidP="006E0072">
      <w:pPr>
        <w:pStyle w:val="paragraphsub"/>
      </w:pPr>
      <w:r w:rsidRPr="00731E41">
        <w:tab/>
        <w:t>(i)</w:t>
      </w:r>
      <w:r w:rsidRPr="00731E41">
        <w:tab/>
        <w:t>for the purposes of applying Division</w:t>
      </w:r>
      <w:r w:rsidR="00731E41">
        <w:t> </w:t>
      </w:r>
      <w:r w:rsidRPr="00731E41">
        <w:t xml:space="preserve">6 of Part III of the </w:t>
      </w:r>
      <w:r w:rsidRPr="00731E41">
        <w:rPr>
          <w:i/>
        </w:rPr>
        <w:t>Income Tax Assessment Act 1936</w:t>
      </w:r>
      <w:r w:rsidRPr="00731E41">
        <w:t xml:space="preserve"> to the beneficiary, replace the references in that Division to share of the net income with references to share of the non</w:t>
      </w:r>
      <w:r w:rsidR="00731E41">
        <w:noBreakHyphen/>
      </w:r>
      <w:r w:rsidRPr="00731E41">
        <w:t>IMR net income (within the meaning of subsection</w:t>
      </w:r>
      <w:r w:rsidR="00731E41">
        <w:t> </w:t>
      </w:r>
      <w:r w:rsidRPr="00731E41">
        <w:t>842</w:t>
      </w:r>
      <w:r w:rsidR="00731E41">
        <w:noBreakHyphen/>
      </w:r>
      <w:r w:rsidRPr="00731E41">
        <w:t xml:space="preserve">260(1) of the </w:t>
      </w:r>
      <w:r w:rsidRPr="00731E41">
        <w:rPr>
          <w:i/>
        </w:rPr>
        <w:t>Income Tax Assessment Act 1997</w:t>
      </w:r>
      <w:r w:rsidRPr="00731E41">
        <w:t>); and</w:t>
      </w:r>
    </w:p>
    <w:p w:rsidR="006E0072" w:rsidRPr="00731E41" w:rsidRDefault="006E0072" w:rsidP="006E0072">
      <w:pPr>
        <w:pStyle w:val="paragraphsub"/>
      </w:pPr>
      <w:r w:rsidRPr="00731E41">
        <w:tab/>
        <w:t>(ii)</w:t>
      </w:r>
      <w:r w:rsidRPr="00731E41">
        <w:tab/>
        <w:t>for the purposes of applying Division</w:t>
      </w:r>
      <w:r w:rsidR="00731E41">
        <w:t> </w:t>
      </w:r>
      <w:r w:rsidRPr="00731E41">
        <w:t xml:space="preserve">6E of Part III of the </w:t>
      </w:r>
      <w:r w:rsidRPr="00731E41">
        <w:rPr>
          <w:i/>
        </w:rPr>
        <w:t>Income Tax Assessment Act 1936</w:t>
      </w:r>
      <w:r w:rsidRPr="00731E41">
        <w:t xml:space="preserve"> to the beneficiary, replace references in that Division to Division</w:t>
      </w:r>
      <w:r w:rsidR="00731E41">
        <w:t> </w:t>
      </w:r>
      <w:r w:rsidRPr="00731E41">
        <w:t>6E net income with references to non</w:t>
      </w:r>
      <w:r w:rsidR="00731E41">
        <w:noBreakHyphen/>
      </w:r>
      <w:r w:rsidRPr="00731E41">
        <w:t>IMR Division</w:t>
      </w:r>
      <w:r w:rsidR="00731E41">
        <w:t> </w:t>
      </w:r>
      <w:r w:rsidRPr="00731E41">
        <w:t>6E net income (within the meaning of subsection</w:t>
      </w:r>
      <w:r w:rsidR="00731E41">
        <w:t> </w:t>
      </w:r>
      <w:r w:rsidRPr="00731E41">
        <w:t>842</w:t>
      </w:r>
      <w:r w:rsidR="00731E41">
        <w:noBreakHyphen/>
      </w:r>
      <w:r w:rsidRPr="00731E41">
        <w:t xml:space="preserve">260(2) of the </w:t>
      </w:r>
      <w:r w:rsidRPr="00731E41">
        <w:rPr>
          <w:i/>
        </w:rPr>
        <w:t>Income Tax Assessment Act 1997</w:t>
      </w:r>
      <w:r w:rsidRPr="00731E41">
        <w:t>);</w:t>
      </w:r>
    </w:p>
    <w:p w:rsidR="006E0072" w:rsidRPr="00731E41" w:rsidRDefault="006E0072" w:rsidP="006E0072">
      <w:pPr>
        <w:pStyle w:val="paragraph"/>
      </w:pPr>
      <w:r w:rsidRPr="00731E41">
        <w:tab/>
        <w:t>(d)</w:t>
      </w:r>
      <w:r w:rsidRPr="00731E41">
        <w:tab/>
        <w:t>if the trust is a partner in a partnership—for the purposes of applying Division</w:t>
      </w:r>
      <w:r w:rsidR="00731E41">
        <w:t> </w:t>
      </w:r>
      <w:r w:rsidRPr="00731E41">
        <w:t xml:space="preserve">5 of Part III of the </w:t>
      </w:r>
      <w:r w:rsidRPr="00731E41">
        <w:rPr>
          <w:i/>
        </w:rPr>
        <w:t xml:space="preserve">Income Tax Assessment Act 1936 </w:t>
      </w:r>
      <w:r w:rsidRPr="00731E41">
        <w:t xml:space="preserve">to the partner, replace references in that Division to the individual interest of the partner in the partnership net income or partnership loss with references to the individual </w:t>
      </w:r>
      <w:r w:rsidRPr="00731E41">
        <w:lastRenderedPageBreak/>
        <w:t>interest of the partner in the non</w:t>
      </w:r>
      <w:r w:rsidR="00731E41">
        <w:noBreakHyphen/>
      </w:r>
      <w:r w:rsidRPr="00731E41">
        <w:t>IMR partnership net income or non</w:t>
      </w:r>
      <w:r w:rsidR="00731E41">
        <w:noBreakHyphen/>
      </w:r>
      <w:r w:rsidRPr="00731E41">
        <w:t>IMR partnership loss (within the meaning of those terms in section</w:t>
      </w:r>
      <w:r w:rsidR="00731E41">
        <w:t> </w:t>
      </w:r>
      <w:r w:rsidRPr="00731E41">
        <w:t>842</w:t>
      </w:r>
      <w:r w:rsidR="00731E41">
        <w:noBreakHyphen/>
      </w:r>
      <w:r w:rsidRPr="00731E41">
        <w:t xml:space="preserve">265 of the </w:t>
      </w:r>
      <w:r w:rsidRPr="00731E41">
        <w:rPr>
          <w:i/>
        </w:rPr>
        <w:t>Income Tax Assessment Act 1997</w:t>
      </w:r>
      <w:r w:rsidRPr="00731E41">
        <w:t>).</w:t>
      </w:r>
    </w:p>
    <w:p w:rsidR="006E0072" w:rsidRPr="00731E41" w:rsidRDefault="006E0072" w:rsidP="006E0072">
      <w:pPr>
        <w:pStyle w:val="notetext"/>
      </w:pPr>
      <w:r w:rsidRPr="00731E41">
        <w:t>Note:</w:t>
      </w:r>
      <w:r w:rsidRPr="00731E41">
        <w:tab/>
        <w:t>The net income of a trust may include a share of the net income of another trust. Where there is a chain of trusts these calculations are applied to each trust in the chain.</w:t>
      </w:r>
    </w:p>
    <w:p w:rsidR="006E0072" w:rsidRPr="00731E41" w:rsidRDefault="006E0072" w:rsidP="006E0072">
      <w:pPr>
        <w:pStyle w:val="SubsectionHead"/>
      </w:pPr>
      <w:r w:rsidRPr="00731E41">
        <w:t>Non</w:t>
      </w:r>
      <w:r w:rsidR="00731E41">
        <w:noBreakHyphen/>
      </w:r>
      <w:r w:rsidRPr="00731E41">
        <w:t>IMR Division</w:t>
      </w:r>
      <w:r w:rsidR="00731E41">
        <w:t> </w:t>
      </w:r>
      <w:r w:rsidRPr="00731E41">
        <w:t>6E net income</w:t>
      </w:r>
    </w:p>
    <w:p w:rsidR="006E0072" w:rsidRPr="00731E41" w:rsidRDefault="006E0072" w:rsidP="006E0072">
      <w:pPr>
        <w:pStyle w:val="subsection"/>
      </w:pPr>
      <w:r w:rsidRPr="00731E41">
        <w:tab/>
        <w:t>(2)</w:t>
      </w:r>
      <w:r w:rsidRPr="00731E41">
        <w:tab/>
        <w:t xml:space="preserve">A trust’s </w:t>
      </w:r>
      <w:r w:rsidRPr="00731E41">
        <w:rPr>
          <w:b/>
          <w:i/>
        </w:rPr>
        <w:t>non</w:t>
      </w:r>
      <w:r w:rsidR="00731E41">
        <w:rPr>
          <w:b/>
          <w:i/>
        </w:rPr>
        <w:noBreakHyphen/>
      </w:r>
      <w:r w:rsidRPr="00731E41">
        <w:rPr>
          <w:b/>
          <w:i/>
        </w:rPr>
        <w:t>IMR Division</w:t>
      </w:r>
      <w:r w:rsidR="00731E41">
        <w:rPr>
          <w:b/>
          <w:i/>
        </w:rPr>
        <w:t> </w:t>
      </w:r>
      <w:r w:rsidRPr="00731E41">
        <w:rPr>
          <w:b/>
          <w:i/>
        </w:rPr>
        <w:t xml:space="preserve">6E net income </w:t>
      </w:r>
      <w:r w:rsidRPr="00731E41">
        <w:t>in relation to an income year is determined by calculating the Division</w:t>
      </w:r>
      <w:r w:rsidR="00731E41">
        <w:t> </w:t>
      </w:r>
      <w:r w:rsidRPr="00731E41">
        <w:t>6E net income (within the meaning of subsection</w:t>
      </w:r>
      <w:r w:rsidR="00731E41">
        <w:t> </w:t>
      </w:r>
      <w:r w:rsidRPr="00731E41">
        <w:t xml:space="preserve">102UY(3) of the </w:t>
      </w:r>
      <w:r w:rsidRPr="00731E41">
        <w:rPr>
          <w:i/>
        </w:rPr>
        <w:t>Income Tax Assessment Act 1936</w:t>
      </w:r>
      <w:r w:rsidRPr="00731E41">
        <w:t>) of the trust as follows:</w:t>
      </w:r>
    </w:p>
    <w:p w:rsidR="006E0072" w:rsidRPr="00731E41" w:rsidRDefault="006E0072" w:rsidP="006E0072">
      <w:pPr>
        <w:pStyle w:val="paragraph"/>
      </w:pPr>
      <w:r w:rsidRPr="00731E41">
        <w:tab/>
        <w:t>(a)</w:t>
      </w:r>
      <w:r w:rsidRPr="00731E41">
        <w:tab/>
        <w:t xml:space="preserve">disregard the </w:t>
      </w:r>
      <w:r w:rsidR="00731E41" w:rsidRPr="00731E41">
        <w:rPr>
          <w:position w:val="6"/>
          <w:sz w:val="16"/>
        </w:rPr>
        <w:t>*</w:t>
      </w:r>
      <w:r w:rsidRPr="00731E41">
        <w:t xml:space="preserve">IMR income and </w:t>
      </w:r>
      <w:r w:rsidR="00731E41" w:rsidRPr="00731E41">
        <w:rPr>
          <w:position w:val="6"/>
          <w:sz w:val="16"/>
        </w:rPr>
        <w:t>*</w:t>
      </w:r>
      <w:r w:rsidRPr="00731E41">
        <w:t>IMR deduction of the trust in relation to the income year;</w:t>
      </w:r>
    </w:p>
    <w:p w:rsidR="006E0072" w:rsidRPr="00731E41" w:rsidRDefault="006E0072" w:rsidP="006E0072">
      <w:pPr>
        <w:pStyle w:val="paragraph"/>
      </w:pPr>
      <w:r w:rsidRPr="00731E41">
        <w:tab/>
        <w:t>(b)</w:t>
      </w:r>
      <w:r w:rsidRPr="00731E41">
        <w:tab/>
        <w:t>disregard the things mentioned in subparagraphs</w:t>
      </w:r>
      <w:r w:rsidR="00731E41">
        <w:t> </w:t>
      </w:r>
      <w:r w:rsidRPr="00731E41">
        <w:t xml:space="preserve">102UW(b)(i) to (iii) of the </w:t>
      </w:r>
      <w:r w:rsidRPr="00731E41">
        <w:rPr>
          <w:i/>
        </w:rPr>
        <w:t>Income Tax Assessment Act 1936</w:t>
      </w:r>
      <w:r w:rsidRPr="00731E41">
        <w:t xml:space="preserve"> (which are about adjustments of Division</w:t>
      </w:r>
      <w:r w:rsidR="00731E41">
        <w:t> </w:t>
      </w:r>
      <w:r w:rsidRPr="00731E41">
        <w:t>6 assessable amounts) in relation to the income year.</w:t>
      </w:r>
    </w:p>
    <w:p w:rsidR="006E0072" w:rsidRPr="00731E41" w:rsidRDefault="006E0072" w:rsidP="006E0072">
      <w:pPr>
        <w:pStyle w:val="SubsectionHead"/>
      </w:pPr>
      <w:r w:rsidRPr="00731E41">
        <w:t>Non</w:t>
      </w:r>
      <w:r w:rsidR="00731E41">
        <w:noBreakHyphen/>
      </w:r>
      <w:r w:rsidRPr="00731E41">
        <w:t>IMR net capital gain</w:t>
      </w:r>
    </w:p>
    <w:p w:rsidR="006E0072" w:rsidRPr="00731E41" w:rsidRDefault="006E0072" w:rsidP="006E0072">
      <w:pPr>
        <w:pStyle w:val="subsection"/>
      </w:pPr>
      <w:r w:rsidRPr="00731E41">
        <w:tab/>
        <w:t>(3)</w:t>
      </w:r>
      <w:r w:rsidRPr="00731E41">
        <w:tab/>
        <w:t xml:space="preserve">A trust’s </w:t>
      </w:r>
      <w:r w:rsidRPr="00731E41">
        <w:rPr>
          <w:b/>
          <w:i/>
        </w:rPr>
        <w:t>non</w:t>
      </w:r>
      <w:r w:rsidR="00731E41">
        <w:rPr>
          <w:b/>
          <w:i/>
        </w:rPr>
        <w:noBreakHyphen/>
      </w:r>
      <w:r w:rsidRPr="00731E41">
        <w:rPr>
          <w:b/>
          <w:i/>
        </w:rPr>
        <w:t xml:space="preserve">IMR net capital gain </w:t>
      </w:r>
      <w:r w:rsidRPr="00731E41">
        <w:t xml:space="preserve">in relation to an income year is determined by calculating the </w:t>
      </w:r>
      <w:r w:rsidR="00731E41" w:rsidRPr="00731E41">
        <w:rPr>
          <w:position w:val="6"/>
          <w:sz w:val="16"/>
        </w:rPr>
        <w:t>*</w:t>
      </w:r>
      <w:r w:rsidRPr="00731E41">
        <w:t>net capital gain of the trust as follows:</w:t>
      </w:r>
    </w:p>
    <w:p w:rsidR="006E0072" w:rsidRPr="00731E41" w:rsidRDefault="006E0072" w:rsidP="006E0072">
      <w:pPr>
        <w:pStyle w:val="paragraph"/>
      </w:pPr>
      <w:r w:rsidRPr="00731E41">
        <w:tab/>
        <w:t>(a)</w:t>
      </w:r>
      <w:r w:rsidRPr="00731E41">
        <w:tab/>
        <w:t xml:space="preserve">disregard the trust’s </w:t>
      </w:r>
      <w:r w:rsidR="00731E41" w:rsidRPr="00731E41">
        <w:rPr>
          <w:position w:val="6"/>
          <w:sz w:val="16"/>
        </w:rPr>
        <w:t>*</w:t>
      </w:r>
      <w:r w:rsidRPr="00731E41">
        <w:t xml:space="preserve">IMR capital gain and </w:t>
      </w:r>
      <w:r w:rsidR="00731E41" w:rsidRPr="00731E41">
        <w:rPr>
          <w:position w:val="6"/>
          <w:sz w:val="16"/>
        </w:rPr>
        <w:t>*</w:t>
      </w:r>
      <w:r w:rsidRPr="00731E41">
        <w:t>IMR capital loss in relation to the income year;</w:t>
      </w:r>
    </w:p>
    <w:p w:rsidR="006E0072" w:rsidRPr="00731E41" w:rsidRDefault="006E0072" w:rsidP="006E0072">
      <w:pPr>
        <w:pStyle w:val="paragraph"/>
      </w:pPr>
      <w:r w:rsidRPr="00731E41">
        <w:tab/>
        <w:t>(b)</w:t>
      </w:r>
      <w:r w:rsidRPr="00731E41">
        <w:tab/>
        <w:t xml:space="preserve">disregard any capital gain of the trust that is referable to an IMR capital gain of another </w:t>
      </w:r>
      <w:r w:rsidR="00731E41" w:rsidRPr="00731E41">
        <w:rPr>
          <w:position w:val="6"/>
          <w:sz w:val="16"/>
        </w:rPr>
        <w:t>*</w:t>
      </w:r>
      <w:r w:rsidRPr="00731E41">
        <w:t>IMR foreign fund that is a trust.</w:t>
      </w:r>
    </w:p>
    <w:p w:rsidR="006E0072" w:rsidRPr="00731E41" w:rsidRDefault="006E0072" w:rsidP="006E0072">
      <w:pPr>
        <w:pStyle w:val="ActHead5"/>
      </w:pPr>
      <w:bookmarkStart w:id="443" w:name="_Toc397085729"/>
      <w:r w:rsidRPr="00731E41">
        <w:rPr>
          <w:rStyle w:val="CharSectno"/>
        </w:rPr>
        <w:t>842</w:t>
      </w:r>
      <w:r w:rsidR="00731E41">
        <w:rPr>
          <w:rStyle w:val="CharSectno"/>
        </w:rPr>
        <w:noBreakHyphen/>
      </w:r>
      <w:r w:rsidRPr="00731E41">
        <w:rPr>
          <w:rStyle w:val="CharSectno"/>
        </w:rPr>
        <w:t>265</w:t>
      </w:r>
      <w:r w:rsidRPr="00731E41">
        <w:t xml:space="preserve">  </w:t>
      </w:r>
      <w:r w:rsidRPr="00731E41">
        <w:rPr>
          <w:rStyle w:val="CharBoldItalic"/>
          <w:b/>
        </w:rPr>
        <w:t>Non</w:t>
      </w:r>
      <w:r w:rsidR="00731E41">
        <w:rPr>
          <w:rStyle w:val="CharBoldItalic"/>
          <w:b/>
        </w:rPr>
        <w:noBreakHyphen/>
      </w:r>
      <w:r w:rsidRPr="00731E41">
        <w:rPr>
          <w:rStyle w:val="CharBoldItalic"/>
          <w:b/>
        </w:rPr>
        <w:t>IMR partnership net income</w:t>
      </w:r>
      <w:r w:rsidRPr="00731E41">
        <w:rPr>
          <w:b w:val="0"/>
        </w:rPr>
        <w:t xml:space="preserve"> </w:t>
      </w:r>
      <w:r w:rsidRPr="00731E41">
        <w:t xml:space="preserve">and </w:t>
      </w:r>
      <w:r w:rsidRPr="00731E41">
        <w:rPr>
          <w:rStyle w:val="CharBoldItalic"/>
          <w:b/>
        </w:rPr>
        <w:t>non</w:t>
      </w:r>
      <w:r w:rsidR="00731E41">
        <w:rPr>
          <w:rStyle w:val="CharBoldItalic"/>
          <w:b/>
        </w:rPr>
        <w:noBreakHyphen/>
      </w:r>
      <w:r w:rsidRPr="00731E41">
        <w:rPr>
          <w:rStyle w:val="CharBoldItalic"/>
          <w:b/>
        </w:rPr>
        <w:t>IMR partnership loss</w:t>
      </w:r>
      <w:bookmarkEnd w:id="443"/>
    </w:p>
    <w:p w:rsidR="006E0072" w:rsidRPr="00731E41" w:rsidRDefault="006E0072" w:rsidP="006E0072">
      <w:pPr>
        <w:pStyle w:val="subsection"/>
      </w:pPr>
      <w:r w:rsidRPr="00731E41">
        <w:tab/>
      </w:r>
      <w:r w:rsidRPr="00731E41">
        <w:tab/>
        <w:t xml:space="preserve">A partnership’s </w:t>
      </w:r>
      <w:r w:rsidRPr="00731E41">
        <w:rPr>
          <w:b/>
          <w:i/>
        </w:rPr>
        <w:t>non</w:t>
      </w:r>
      <w:r w:rsidR="00731E41">
        <w:rPr>
          <w:b/>
          <w:i/>
        </w:rPr>
        <w:noBreakHyphen/>
      </w:r>
      <w:r w:rsidRPr="00731E41">
        <w:rPr>
          <w:b/>
          <w:i/>
        </w:rPr>
        <w:t xml:space="preserve">IMR partnership net income </w:t>
      </w:r>
      <w:r w:rsidRPr="00731E41">
        <w:t xml:space="preserve">or </w:t>
      </w:r>
      <w:r w:rsidRPr="00731E41">
        <w:rPr>
          <w:b/>
          <w:i/>
        </w:rPr>
        <w:t>non</w:t>
      </w:r>
      <w:r w:rsidR="00731E41">
        <w:rPr>
          <w:b/>
          <w:i/>
        </w:rPr>
        <w:noBreakHyphen/>
      </w:r>
      <w:r w:rsidRPr="00731E41">
        <w:rPr>
          <w:b/>
          <w:i/>
        </w:rPr>
        <w:t xml:space="preserve">IMR partnership loss </w:t>
      </w:r>
      <w:r w:rsidRPr="00731E41">
        <w:t xml:space="preserve">in relation to an income year is determined by calculating the </w:t>
      </w:r>
      <w:r w:rsidR="00731E41" w:rsidRPr="00731E41">
        <w:rPr>
          <w:position w:val="6"/>
          <w:sz w:val="16"/>
        </w:rPr>
        <w:t>*</w:t>
      </w:r>
      <w:r w:rsidRPr="00731E41">
        <w:t xml:space="preserve">net income or </w:t>
      </w:r>
      <w:r w:rsidR="00731E41" w:rsidRPr="00731E41">
        <w:rPr>
          <w:position w:val="6"/>
          <w:sz w:val="16"/>
        </w:rPr>
        <w:t>*</w:t>
      </w:r>
      <w:r w:rsidRPr="00731E41">
        <w:t>partnership loss of the partnership as follows:</w:t>
      </w:r>
    </w:p>
    <w:p w:rsidR="006E0072" w:rsidRPr="00731E41" w:rsidRDefault="006E0072" w:rsidP="006E0072">
      <w:pPr>
        <w:pStyle w:val="paragraph"/>
      </w:pPr>
      <w:r w:rsidRPr="00731E41">
        <w:lastRenderedPageBreak/>
        <w:tab/>
        <w:t>(a)</w:t>
      </w:r>
      <w:r w:rsidRPr="00731E41">
        <w:tab/>
        <w:t xml:space="preserve">disregard the </w:t>
      </w:r>
      <w:r w:rsidR="00731E41" w:rsidRPr="00731E41">
        <w:rPr>
          <w:position w:val="6"/>
          <w:sz w:val="16"/>
        </w:rPr>
        <w:t>*</w:t>
      </w:r>
      <w:r w:rsidRPr="00731E41">
        <w:t xml:space="preserve">IMR income and </w:t>
      </w:r>
      <w:r w:rsidR="00731E41" w:rsidRPr="00731E41">
        <w:rPr>
          <w:position w:val="6"/>
          <w:sz w:val="16"/>
        </w:rPr>
        <w:t>*</w:t>
      </w:r>
      <w:r w:rsidRPr="00731E41">
        <w:t>IMR deduction of the partnership for the income year;</w:t>
      </w:r>
    </w:p>
    <w:p w:rsidR="006E0072" w:rsidRPr="00731E41" w:rsidRDefault="006E0072" w:rsidP="006E0072">
      <w:pPr>
        <w:pStyle w:val="paragraph"/>
      </w:pPr>
      <w:r w:rsidRPr="00731E41">
        <w:tab/>
        <w:t>(b)</w:t>
      </w:r>
      <w:r w:rsidRPr="00731E41">
        <w:tab/>
        <w:t>disregard any amount included in the partnership’s assessable income under subsection</w:t>
      </w:r>
      <w:r w:rsidR="00731E41">
        <w:t> </w:t>
      </w:r>
      <w:r w:rsidRPr="00731E41">
        <w:t>207</w:t>
      </w:r>
      <w:r w:rsidR="00731E41">
        <w:noBreakHyphen/>
      </w:r>
      <w:r w:rsidRPr="00731E41">
        <w:t>35(1) to the extent that the amount is attributable to IMR income of the partnership for the income year;</w:t>
      </w:r>
    </w:p>
    <w:p w:rsidR="006E0072" w:rsidRPr="00731E41" w:rsidRDefault="006E0072" w:rsidP="006E0072">
      <w:pPr>
        <w:pStyle w:val="paragraph"/>
      </w:pPr>
      <w:r w:rsidRPr="00731E41">
        <w:tab/>
        <w:t>(c)</w:t>
      </w:r>
      <w:r w:rsidRPr="00731E41">
        <w:tab/>
        <w:t>if the partnership is a beneficiary of a trust—then:</w:t>
      </w:r>
    </w:p>
    <w:p w:rsidR="006E0072" w:rsidRPr="00731E41" w:rsidRDefault="006E0072" w:rsidP="006E0072">
      <w:pPr>
        <w:pStyle w:val="paragraphsub"/>
      </w:pPr>
      <w:r w:rsidRPr="00731E41">
        <w:tab/>
        <w:t>(i)</w:t>
      </w:r>
      <w:r w:rsidRPr="00731E41">
        <w:tab/>
        <w:t>for the purposes of applying Division</w:t>
      </w:r>
      <w:r w:rsidR="00731E41">
        <w:t> </w:t>
      </w:r>
      <w:r w:rsidRPr="00731E41">
        <w:t xml:space="preserve">6 of Part III of the </w:t>
      </w:r>
      <w:r w:rsidRPr="00731E41">
        <w:rPr>
          <w:i/>
        </w:rPr>
        <w:t>Income Tax Assessment Act 1936</w:t>
      </w:r>
      <w:r w:rsidRPr="00731E41">
        <w:t xml:space="preserve"> to the beneficiary, replace the references in that Division to share of the net income with references to share of the non</w:t>
      </w:r>
      <w:r w:rsidR="00731E41">
        <w:noBreakHyphen/>
      </w:r>
      <w:r w:rsidRPr="00731E41">
        <w:t>IMR net income (within the meaning of subsection</w:t>
      </w:r>
      <w:r w:rsidR="00731E41">
        <w:t> </w:t>
      </w:r>
      <w:r w:rsidRPr="00731E41">
        <w:t>842</w:t>
      </w:r>
      <w:r w:rsidR="00731E41">
        <w:noBreakHyphen/>
      </w:r>
      <w:r w:rsidRPr="00731E41">
        <w:t xml:space="preserve">260(1) of the </w:t>
      </w:r>
      <w:r w:rsidRPr="00731E41">
        <w:rPr>
          <w:i/>
        </w:rPr>
        <w:t>Income Tax Assessment Act 1997</w:t>
      </w:r>
      <w:r w:rsidRPr="00731E41">
        <w:t>); and</w:t>
      </w:r>
    </w:p>
    <w:p w:rsidR="006E0072" w:rsidRPr="00731E41" w:rsidRDefault="006E0072" w:rsidP="006E0072">
      <w:pPr>
        <w:pStyle w:val="paragraphsub"/>
      </w:pPr>
      <w:r w:rsidRPr="00731E41">
        <w:tab/>
        <w:t>(ii)</w:t>
      </w:r>
      <w:r w:rsidRPr="00731E41">
        <w:tab/>
        <w:t>for the purposes of applying Division</w:t>
      </w:r>
      <w:r w:rsidR="00731E41">
        <w:t> </w:t>
      </w:r>
      <w:r w:rsidRPr="00731E41">
        <w:t xml:space="preserve">6E of Part III of the </w:t>
      </w:r>
      <w:r w:rsidRPr="00731E41">
        <w:rPr>
          <w:i/>
        </w:rPr>
        <w:t>Income Tax Assessment Act 1936</w:t>
      </w:r>
      <w:r w:rsidRPr="00731E41">
        <w:t xml:space="preserve"> to the beneficiary, replace references in that Division to Division</w:t>
      </w:r>
      <w:r w:rsidR="00731E41">
        <w:t> </w:t>
      </w:r>
      <w:r w:rsidRPr="00731E41">
        <w:t>6E net income with references to non</w:t>
      </w:r>
      <w:r w:rsidR="00731E41">
        <w:noBreakHyphen/>
      </w:r>
      <w:r w:rsidRPr="00731E41">
        <w:t>IMR Division</w:t>
      </w:r>
      <w:r w:rsidR="00731E41">
        <w:t> </w:t>
      </w:r>
      <w:r w:rsidRPr="00731E41">
        <w:t>6E net income (within the meaning of subsection</w:t>
      </w:r>
      <w:r w:rsidR="00731E41">
        <w:t> </w:t>
      </w:r>
      <w:r w:rsidRPr="00731E41">
        <w:t>842</w:t>
      </w:r>
      <w:r w:rsidR="00731E41">
        <w:noBreakHyphen/>
      </w:r>
      <w:r w:rsidRPr="00731E41">
        <w:t xml:space="preserve">260(2) of the </w:t>
      </w:r>
      <w:r w:rsidRPr="00731E41">
        <w:rPr>
          <w:i/>
        </w:rPr>
        <w:t>Income Tax Assessment Act 1997</w:t>
      </w:r>
      <w:r w:rsidRPr="00731E41">
        <w:t>);</w:t>
      </w:r>
    </w:p>
    <w:p w:rsidR="006E0072" w:rsidRPr="00731E41" w:rsidRDefault="006E0072" w:rsidP="006E0072">
      <w:pPr>
        <w:pStyle w:val="paragraph"/>
      </w:pPr>
      <w:r w:rsidRPr="00731E41">
        <w:tab/>
        <w:t>(d)</w:t>
      </w:r>
      <w:r w:rsidRPr="00731E41">
        <w:tab/>
        <w:t>if the partnership is a partner in another partnership—for the purposes of applying Division</w:t>
      </w:r>
      <w:r w:rsidR="00731E41">
        <w:t> </w:t>
      </w:r>
      <w:r w:rsidRPr="00731E41">
        <w:t xml:space="preserve">5 of Part III of the </w:t>
      </w:r>
      <w:r w:rsidRPr="00731E41">
        <w:rPr>
          <w:i/>
        </w:rPr>
        <w:t>Income Tax Assessment Act 1936</w:t>
      </w:r>
      <w:r w:rsidRPr="00731E41">
        <w:t xml:space="preserve"> to the partnership that is a partner, replace the references in that Division to the individual interest of the partner in the partnership net income or partnership loss with references to the individual interest of the partner in the non</w:t>
      </w:r>
      <w:r w:rsidR="00731E41">
        <w:noBreakHyphen/>
      </w:r>
      <w:r w:rsidRPr="00731E41">
        <w:t>IMR partnership net income or non</w:t>
      </w:r>
      <w:r w:rsidR="00731E41">
        <w:noBreakHyphen/>
      </w:r>
      <w:r w:rsidRPr="00731E41">
        <w:t>IMR partnership loss (within the meaning of those terms in section</w:t>
      </w:r>
      <w:r w:rsidR="00731E41">
        <w:t> </w:t>
      </w:r>
      <w:r w:rsidRPr="00731E41">
        <w:t>842</w:t>
      </w:r>
      <w:r w:rsidR="00731E41">
        <w:noBreakHyphen/>
      </w:r>
      <w:r w:rsidRPr="00731E41">
        <w:t xml:space="preserve">265 of the </w:t>
      </w:r>
      <w:r w:rsidRPr="00731E41">
        <w:rPr>
          <w:i/>
        </w:rPr>
        <w:t>Income Tax Assessment Act 1997</w:t>
      </w:r>
      <w:r w:rsidRPr="00731E41">
        <w:t>).</w:t>
      </w:r>
    </w:p>
    <w:p w:rsidR="006E0072" w:rsidRPr="00731E41" w:rsidRDefault="006E0072" w:rsidP="006E0072">
      <w:pPr>
        <w:pStyle w:val="notetext"/>
      </w:pPr>
      <w:r w:rsidRPr="00731E41">
        <w:t>Note:</w:t>
      </w:r>
      <w:r w:rsidRPr="00731E41">
        <w:tab/>
        <w:t>The net income of a partnership may include a share of the net income of another partnership. Where there is a chain of partnerships, these calculations are applied to each partnership in the chain.</w:t>
      </w:r>
    </w:p>
    <w:p w:rsidR="006E0072" w:rsidRPr="00731E41" w:rsidRDefault="006E0072" w:rsidP="006E0072">
      <w:pPr>
        <w:pStyle w:val="ActHead5"/>
        <w:rPr>
          <w:b w:val="0"/>
        </w:rPr>
      </w:pPr>
      <w:bookmarkStart w:id="444" w:name="_Toc397085730"/>
      <w:r w:rsidRPr="00731E41">
        <w:rPr>
          <w:rStyle w:val="CharSectno"/>
        </w:rPr>
        <w:lastRenderedPageBreak/>
        <w:t>842</w:t>
      </w:r>
      <w:r w:rsidR="00731E41">
        <w:rPr>
          <w:rStyle w:val="CharSectno"/>
        </w:rPr>
        <w:noBreakHyphen/>
      </w:r>
      <w:r w:rsidRPr="00731E41">
        <w:rPr>
          <w:rStyle w:val="CharSectno"/>
        </w:rPr>
        <w:t>270</w:t>
      </w:r>
      <w:r w:rsidRPr="00731E41">
        <w:t xml:space="preserve">  </w:t>
      </w:r>
      <w:r w:rsidRPr="00731E41">
        <w:rPr>
          <w:i/>
        </w:rPr>
        <w:t>Pre</w:t>
      </w:r>
      <w:r w:rsidR="00731E41">
        <w:rPr>
          <w:i/>
        </w:rPr>
        <w:noBreakHyphen/>
      </w:r>
      <w:r w:rsidRPr="00731E41">
        <w:rPr>
          <w:i/>
        </w:rPr>
        <w:t xml:space="preserve">2012 IMR income </w:t>
      </w:r>
      <w:r w:rsidRPr="00731E41">
        <w:t xml:space="preserve">and </w:t>
      </w:r>
      <w:r w:rsidRPr="00731E41">
        <w:rPr>
          <w:i/>
        </w:rPr>
        <w:t>pre</w:t>
      </w:r>
      <w:r w:rsidR="00731E41">
        <w:rPr>
          <w:i/>
        </w:rPr>
        <w:noBreakHyphen/>
      </w:r>
      <w:r w:rsidRPr="00731E41">
        <w:rPr>
          <w:i/>
        </w:rPr>
        <w:t>2012 IMR capital gain</w:t>
      </w:r>
      <w:bookmarkEnd w:id="444"/>
    </w:p>
    <w:p w:rsidR="006E0072" w:rsidRPr="00731E41" w:rsidRDefault="006E0072" w:rsidP="006E0072">
      <w:pPr>
        <w:pStyle w:val="SubsectionHead"/>
      </w:pPr>
      <w:r w:rsidRPr="00731E41">
        <w:t>Pre</w:t>
      </w:r>
      <w:r w:rsidR="00731E41">
        <w:noBreakHyphen/>
      </w:r>
      <w:r w:rsidRPr="00731E41">
        <w:t>2012 IMR income</w:t>
      </w:r>
    </w:p>
    <w:p w:rsidR="006E0072" w:rsidRPr="00731E41" w:rsidRDefault="006E0072" w:rsidP="006E0072">
      <w:pPr>
        <w:pStyle w:val="subsection"/>
        <w:keepNext/>
        <w:keepLines/>
      </w:pPr>
      <w:r w:rsidRPr="00731E41">
        <w:tab/>
        <w:t>(1)</w:t>
      </w:r>
      <w:r w:rsidRPr="00731E41">
        <w:tab/>
        <w:t xml:space="preserve">The </w:t>
      </w:r>
      <w:r w:rsidRPr="00731E41">
        <w:rPr>
          <w:b/>
          <w:i/>
        </w:rPr>
        <w:t>pre</w:t>
      </w:r>
      <w:r w:rsidR="00731E41">
        <w:rPr>
          <w:b/>
          <w:i/>
        </w:rPr>
        <w:noBreakHyphen/>
      </w:r>
      <w:r w:rsidRPr="00731E41">
        <w:rPr>
          <w:b/>
          <w:i/>
        </w:rPr>
        <w:t>2012 IMR income</w:t>
      </w:r>
      <w:r w:rsidRPr="00731E41">
        <w:rPr>
          <w:i/>
        </w:rPr>
        <w:t xml:space="preserve"> </w:t>
      </w:r>
      <w:r w:rsidRPr="00731E41">
        <w:t>for an income year that is the 2010</w:t>
      </w:r>
      <w:r w:rsidR="00731E41">
        <w:noBreakHyphen/>
      </w:r>
      <w:r w:rsidRPr="00731E41">
        <w:t xml:space="preserve">11 income year or an earlier income year of an </w:t>
      </w:r>
      <w:r w:rsidR="00731E41" w:rsidRPr="00731E41">
        <w:rPr>
          <w:position w:val="6"/>
          <w:sz w:val="16"/>
        </w:rPr>
        <w:t>*</w:t>
      </w:r>
      <w:r w:rsidRPr="00731E41">
        <w:t xml:space="preserve">IMR foreign fund is the sum of the fund’s assessable income made in the income year in respect of </w:t>
      </w:r>
      <w:r w:rsidR="00731E41" w:rsidRPr="00731E41">
        <w:rPr>
          <w:position w:val="6"/>
          <w:sz w:val="16"/>
        </w:rPr>
        <w:t>*</w:t>
      </w:r>
      <w:r w:rsidRPr="00731E41">
        <w:t>financial arrangements covered by section</w:t>
      </w:r>
      <w:r w:rsidR="00731E41">
        <w:t> </w:t>
      </w:r>
      <w:r w:rsidRPr="00731E41">
        <w:t>842</w:t>
      </w:r>
      <w:r w:rsidR="00731E41">
        <w:noBreakHyphen/>
      </w:r>
      <w:r w:rsidRPr="00731E41">
        <w:t>245.</w:t>
      </w:r>
    </w:p>
    <w:p w:rsidR="006E0072" w:rsidRPr="00731E41" w:rsidRDefault="006E0072" w:rsidP="006E0072">
      <w:pPr>
        <w:pStyle w:val="subsection"/>
        <w:keepNext/>
        <w:keepLines/>
      </w:pPr>
      <w:r w:rsidRPr="00731E41">
        <w:tab/>
        <w:t>(2)</w:t>
      </w:r>
      <w:r w:rsidRPr="00731E41">
        <w:tab/>
        <w:t>Disregard subsection</w:t>
      </w:r>
      <w:r w:rsidR="00731E41">
        <w:t> </w:t>
      </w:r>
      <w:r w:rsidRPr="00731E41">
        <w:t>842</w:t>
      </w:r>
      <w:r w:rsidR="00731E41">
        <w:noBreakHyphen/>
      </w:r>
      <w:r w:rsidRPr="00731E41">
        <w:t xml:space="preserve">210(3) (which is about certain amounts of an IMR foreign fund being disregarded) for the purposes of determining the </w:t>
      </w:r>
      <w:r w:rsidR="00731E41" w:rsidRPr="00731E41">
        <w:rPr>
          <w:position w:val="6"/>
          <w:sz w:val="16"/>
        </w:rPr>
        <w:t>*</w:t>
      </w:r>
      <w:r w:rsidRPr="00731E41">
        <w:t>pre</w:t>
      </w:r>
      <w:r w:rsidR="00731E41">
        <w:noBreakHyphen/>
      </w:r>
      <w:r w:rsidRPr="00731E41">
        <w:t>2012 IMR income of the fund.</w:t>
      </w:r>
    </w:p>
    <w:p w:rsidR="006E0072" w:rsidRPr="00731E41" w:rsidRDefault="006E0072" w:rsidP="006E0072">
      <w:pPr>
        <w:pStyle w:val="SubsectionHead"/>
      </w:pPr>
      <w:r w:rsidRPr="00731E41">
        <w:t>Pre</w:t>
      </w:r>
      <w:r w:rsidR="00731E41">
        <w:noBreakHyphen/>
      </w:r>
      <w:r w:rsidRPr="00731E41">
        <w:t>2012 IMR capital gain</w:t>
      </w:r>
    </w:p>
    <w:p w:rsidR="006E0072" w:rsidRPr="00731E41" w:rsidRDefault="006E0072" w:rsidP="006E0072">
      <w:pPr>
        <w:pStyle w:val="subsection"/>
      </w:pPr>
      <w:r w:rsidRPr="00731E41">
        <w:tab/>
        <w:t>(3)</w:t>
      </w:r>
      <w:r w:rsidRPr="00731E41">
        <w:tab/>
        <w:t xml:space="preserve">The </w:t>
      </w:r>
      <w:r w:rsidRPr="00731E41">
        <w:rPr>
          <w:b/>
          <w:i/>
        </w:rPr>
        <w:t>pre</w:t>
      </w:r>
      <w:r w:rsidR="00731E41">
        <w:rPr>
          <w:b/>
          <w:i/>
        </w:rPr>
        <w:noBreakHyphen/>
      </w:r>
      <w:r w:rsidRPr="00731E41">
        <w:rPr>
          <w:b/>
          <w:i/>
        </w:rPr>
        <w:t xml:space="preserve">2012 IMR capital gain </w:t>
      </w:r>
      <w:r w:rsidRPr="00731E41">
        <w:t>for an income year that is the 2010</w:t>
      </w:r>
      <w:r w:rsidR="00731E41">
        <w:noBreakHyphen/>
      </w:r>
      <w:r w:rsidRPr="00731E41">
        <w:t xml:space="preserve">11 income year or an earlier income year of an </w:t>
      </w:r>
      <w:r w:rsidR="00731E41" w:rsidRPr="00731E41">
        <w:rPr>
          <w:position w:val="6"/>
          <w:sz w:val="16"/>
        </w:rPr>
        <w:t>*</w:t>
      </w:r>
      <w:r w:rsidRPr="00731E41">
        <w:t xml:space="preserve">IMR foreign fund is the sum of the fund’s </w:t>
      </w:r>
      <w:r w:rsidR="00731E41" w:rsidRPr="00731E41">
        <w:rPr>
          <w:position w:val="6"/>
          <w:sz w:val="16"/>
        </w:rPr>
        <w:t>*</w:t>
      </w:r>
      <w:r w:rsidRPr="00731E41">
        <w:t xml:space="preserve">capital gains made in the income year in respect of </w:t>
      </w:r>
      <w:r w:rsidR="00731E41" w:rsidRPr="00731E41">
        <w:rPr>
          <w:position w:val="6"/>
          <w:sz w:val="16"/>
        </w:rPr>
        <w:t>*</w:t>
      </w:r>
      <w:r w:rsidRPr="00731E41">
        <w:t xml:space="preserve">CGT assets that are </w:t>
      </w:r>
      <w:r w:rsidR="00731E41" w:rsidRPr="00731E41">
        <w:rPr>
          <w:position w:val="6"/>
          <w:sz w:val="16"/>
        </w:rPr>
        <w:t>*</w:t>
      </w:r>
      <w:r w:rsidRPr="00731E41">
        <w:t>financial arrangements covered by section</w:t>
      </w:r>
      <w:r w:rsidR="00731E41">
        <w:t> </w:t>
      </w:r>
      <w:r w:rsidRPr="00731E41">
        <w:t>842</w:t>
      </w:r>
      <w:r w:rsidR="00731E41">
        <w:noBreakHyphen/>
      </w:r>
      <w:r w:rsidRPr="00731E41">
        <w:t>245.</w:t>
      </w:r>
    </w:p>
    <w:p w:rsidR="006E0072" w:rsidRPr="00731E41" w:rsidRDefault="006E0072" w:rsidP="006E0072">
      <w:pPr>
        <w:pStyle w:val="ActHead3"/>
        <w:pageBreakBefore/>
      </w:pPr>
      <w:bookmarkStart w:id="445" w:name="_Toc397085731"/>
      <w:r w:rsidRPr="00731E41">
        <w:rPr>
          <w:rStyle w:val="CharDivNo"/>
        </w:rPr>
        <w:lastRenderedPageBreak/>
        <w:t>Division</w:t>
      </w:r>
      <w:r w:rsidR="00731E41">
        <w:rPr>
          <w:rStyle w:val="CharDivNo"/>
        </w:rPr>
        <w:t> </w:t>
      </w:r>
      <w:r w:rsidRPr="00731E41">
        <w:rPr>
          <w:rStyle w:val="CharDivNo"/>
        </w:rPr>
        <w:t>855</w:t>
      </w:r>
      <w:r w:rsidRPr="00731E41">
        <w:t>—</w:t>
      </w:r>
      <w:r w:rsidRPr="00731E41">
        <w:rPr>
          <w:rStyle w:val="CharDivText"/>
        </w:rPr>
        <w:t>Capital gains and foreign residents</w:t>
      </w:r>
      <w:bookmarkEnd w:id="445"/>
    </w:p>
    <w:p w:rsidR="006E0072" w:rsidRPr="00731E41" w:rsidRDefault="006E0072" w:rsidP="006E0072">
      <w:pPr>
        <w:pStyle w:val="TofSectsHeading"/>
      </w:pPr>
      <w:r w:rsidRPr="00731E41">
        <w:t>Table of Subdivisions</w:t>
      </w:r>
    </w:p>
    <w:p w:rsidR="006E0072" w:rsidRPr="00731E41" w:rsidRDefault="006E0072" w:rsidP="006E0072">
      <w:pPr>
        <w:pStyle w:val="TofSectsSubdiv"/>
      </w:pPr>
      <w:r w:rsidRPr="00731E41">
        <w:tab/>
        <w:t>Guide to Division</w:t>
      </w:r>
      <w:r w:rsidR="00731E41">
        <w:t> </w:t>
      </w:r>
      <w:r w:rsidRPr="00731E41">
        <w:t>855</w:t>
      </w:r>
    </w:p>
    <w:p w:rsidR="006E0072" w:rsidRPr="00731E41" w:rsidRDefault="006E0072" w:rsidP="006E0072">
      <w:pPr>
        <w:pStyle w:val="TofSectsSubdiv"/>
      </w:pPr>
      <w:r w:rsidRPr="00731E41">
        <w:t>855</w:t>
      </w:r>
      <w:r w:rsidR="00731E41">
        <w:noBreakHyphen/>
      </w:r>
      <w:r w:rsidRPr="00731E41">
        <w:t>A</w:t>
      </w:r>
      <w:r w:rsidRPr="00731E41">
        <w:tab/>
        <w:t>Disregarding a capital gain or loss by foreign residents</w:t>
      </w:r>
    </w:p>
    <w:p w:rsidR="006E0072" w:rsidRPr="00731E41" w:rsidRDefault="006E0072" w:rsidP="006E0072">
      <w:pPr>
        <w:pStyle w:val="TofSectsSubdiv"/>
      </w:pPr>
      <w:r w:rsidRPr="00731E41">
        <w:t>855</w:t>
      </w:r>
      <w:r w:rsidR="00731E41">
        <w:noBreakHyphen/>
      </w:r>
      <w:r w:rsidRPr="00731E41">
        <w:t>B</w:t>
      </w:r>
      <w:r w:rsidRPr="00731E41">
        <w:tab/>
        <w:t>Becoming an Australian resident</w:t>
      </w:r>
    </w:p>
    <w:p w:rsidR="006E0072" w:rsidRPr="00731E41" w:rsidRDefault="006E0072" w:rsidP="006E0072">
      <w:pPr>
        <w:pStyle w:val="ActHead4"/>
      </w:pPr>
      <w:bookmarkStart w:id="446" w:name="_Toc397085732"/>
      <w:r w:rsidRPr="00731E41">
        <w:t>Guide to Division</w:t>
      </w:r>
      <w:r w:rsidR="00731E41">
        <w:t> </w:t>
      </w:r>
      <w:r w:rsidRPr="00731E41">
        <w:t>855</w:t>
      </w:r>
      <w:bookmarkEnd w:id="446"/>
    </w:p>
    <w:p w:rsidR="006E0072" w:rsidRPr="00731E41" w:rsidRDefault="006E0072" w:rsidP="006E0072">
      <w:pPr>
        <w:pStyle w:val="ActHead5"/>
      </w:pPr>
      <w:bookmarkStart w:id="447" w:name="_Toc397085733"/>
      <w:r w:rsidRPr="00731E41">
        <w:rPr>
          <w:rStyle w:val="CharSectno"/>
        </w:rPr>
        <w:t>855</w:t>
      </w:r>
      <w:r w:rsidR="00731E41">
        <w:rPr>
          <w:rStyle w:val="CharSectno"/>
        </w:rPr>
        <w:noBreakHyphen/>
      </w:r>
      <w:r w:rsidRPr="00731E41">
        <w:rPr>
          <w:rStyle w:val="CharSectno"/>
        </w:rPr>
        <w:t>1</w:t>
      </w:r>
      <w:r w:rsidRPr="00731E41">
        <w:t xml:space="preserve">  What this Division is about</w:t>
      </w:r>
      <w:bookmarkEnd w:id="447"/>
    </w:p>
    <w:p w:rsidR="006E0072" w:rsidRPr="00731E41" w:rsidRDefault="006E0072" w:rsidP="006E0072">
      <w:pPr>
        <w:pStyle w:val="BoxText"/>
        <w:numPr>
          <w:ilvl w:val="12"/>
          <w:numId w:val="0"/>
        </w:numPr>
        <w:ind w:left="1134"/>
      </w:pPr>
      <w:r w:rsidRPr="00731E41">
        <w:t xml:space="preserve">A foreign resident can disregard a capital gain or loss unless the relevant CGT asset is a direct or indirect interest in Australian real property, or relates to a business carried on by the foreign resident through a permanent establishment in </w:t>
      </w:r>
      <w:smartTag w:uri="urn:schemas-microsoft-com:office:smarttags" w:element="country-region">
        <w:smartTag w:uri="urn:schemas-microsoft-com:office:smarttags" w:element="place">
          <w:r w:rsidRPr="00731E41">
            <w:t>Australia</w:t>
          </w:r>
        </w:smartTag>
      </w:smartTag>
      <w:r w:rsidRPr="00731E41">
        <w:t>.</w:t>
      </w:r>
    </w:p>
    <w:p w:rsidR="006E0072" w:rsidRPr="00731E41" w:rsidRDefault="006E0072" w:rsidP="006E0072">
      <w:pPr>
        <w:pStyle w:val="BoxText"/>
        <w:numPr>
          <w:ilvl w:val="12"/>
          <w:numId w:val="0"/>
        </w:numPr>
        <w:ind w:left="1134"/>
      </w:pPr>
      <w:r w:rsidRPr="00731E41">
        <w:t>Special rules apply for individuals who were Australian residents but have become foreign residents (see also Subdivision</w:t>
      </w:r>
      <w:r w:rsidR="00731E41">
        <w:t> </w:t>
      </w:r>
      <w:r w:rsidRPr="00731E41">
        <w:t>104</w:t>
      </w:r>
      <w:r w:rsidR="00731E41">
        <w:noBreakHyphen/>
      </w:r>
      <w:r w:rsidRPr="00731E41">
        <w:t>I) and for foreign resident beneficiaries of fixed trusts.</w:t>
      </w:r>
    </w:p>
    <w:p w:rsidR="006E0072" w:rsidRPr="00731E41" w:rsidRDefault="006E0072" w:rsidP="006E0072">
      <w:pPr>
        <w:pStyle w:val="BoxText"/>
        <w:numPr>
          <w:ilvl w:val="12"/>
          <w:numId w:val="0"/>
        </w:numPr>
        <w:ind w:left="1134"/>
      </w:pPr>
      <w:r w:rsidRPr="00731E41">
        <w:t>There are also rules dealing with what happens when a foreign resident becomes an Australian resident.</w:t>
      </w:r>
    </w:p>
    <w:p w:rsidR="006E0072" w:rsidRPr="00731E41" w:rsidRDefault="006E0072" w:rsidP="006E0072">
      <w:pPr>
        <w:pStyle w:val="ActHead4"/>
      </w:pPr>
      <w:bookmarkStart w:id="448" w:name="_Toc397085734"/>
      <w:r w:rsidRPr="00731E41">
        <w:rPr>
          <w:rStyle w:val="CharSubdNo"/>
        </w:rPr>
        <w:t>Subdivision</w:t>
      </w:r>
      <w:r w:rsidR="00731E41">
        <w:rPr>
          <w:rStyle w:val="CharSubdNo"/>
        </w:rPr>
        <w:t> </w:t>
      </w:r>
      <w:r w:rsidRPr="00731E41">
        <w:rPr>
          <w:rStyle w:val="CharSubdNo"/>
        </w:rPr>
        <w:t>855</w:t>
      </w:r>
      <w:r w:rsidR="00731E41">
        <w:rPr>
          <w:rStyle w:val="CharSubdNo"/>
        </w:rPr>
        <w:noBreakHyphen/>
      </w:r>
      <w:r w:rsidRPr="00731E41">
        <w:rPr>
          <w:rStyle w:val="CharSubdNo"/>
        </w:rPr>
        <w:t>A</w:t>
      </w:r>
      <w:r w:rsidRPr="00731E41">
        <w:t>—</w:t>
      </w:r>
      <w:r w:rsidRPr="00731E41">
        <w:rPr>
          <w:rStyle w:val="CharSubdText"/>
        </w:rPr>
        <w:t>Disregarding a capital gain or loss by foreign residents</w:t>
      </w:r>
      <w:bookmarkEnd w:id="448"/>
    </w:p>
    <w:p w:rsidR="006E0072" w:rsidRPr="00731E41" w:rsidRDefault="006E0072" w:rsidP="006E0072">
      <w:pPr>
        <w:pStyle w:val="TofSectsHeading"/>
      </w:pPr>
      <w:r w:rsidRPr="00731E41">
        <w:t>Table of sections</w:t>
      </w:r>
    </w:p>
    <w:p w:rsidR="006E0072" w:rsidRPr="00731E41" w:rsidRDefault="006E0072" w:rsidP="006E0072">
      <w:pPr>
        <w:pStyle w:val="TofSectsSection"/>
      </w:pPr>
      <w:r w:rsidRPr="00731E41">
        <w:t>855</w:t>
      </w:r>
      <w:r w:rsidR="00731E41">
        <w:noBreakHyphen/>
      </w:r>
      <w:r w:rsidRPr="00731E41">
        <w:t>5</w:t>
      </w:r>
      <w:r w:rsidRPr="00731E41">
        <w:tab/>
        <w:t>Objects of this Subdivision</w:t>
      </w:r>
    </w:p>
    <w:p w:rsidR="006E0072" w:rsidRPr="00731E41" w:rsidRDefault="006E0072" w:rsidP="006E0072">
      <w:pPr>
        <w:pStyle w:val="TofSectsSection"/>
      </w:pPr>
      <w:r w:rsidRPr="00731E41">
        <w:t>855</w:t>
      </w:r>
      <w:r w:rsidR="00731E41">
        <w:noBreakHyphen/>
      </w:r>
      <w:r w:rsidRPr="00731E41">
        <w:t>10</w:t>
      </w:r>
      <w:r w:rsidRPr="00731E41">
        <w:tab/>
        <w:t>Disregarding a capital gain or loss from CGT events</w:t>
      </w:r>
    </w:p>
    <w:p w:rsidR="006E0072" w:rsidRPr="00731E41" w:rsidRDefault="006E0072" w:rsidP="006E0072">
      <w:pPr>
        <w:pStyle w:val="TofSectsSection"/>
      </w:pPr>
      <w:r w:rsidRPr="00731E41">
        <w:t>855</w:t>
      </w:r>
      <w:r w:rsidR="00731E41">
        <w:noBreakHyphen/>
      </w:r>
      <w:r w:rsidRPr="00731E41">
        <w:t>15</w:t>
      </w:r>
      <w:r w:rsidRPr="00731E41">
        <w:tab/>
        <w:t>When an asset is taxable Australian property</w:t>
      </w:r>
    </w:p>
    <w:p w:rsidR="006E0072" w:rsidRPr="00731E41" w:rsidRDefault="006E0072" w:rsidP="006E0072">
      <w:pPr>
        <w:pStyle w:val="TofSectsSection"/>
      </w:pPr>
      <w:r w:rsidRPr="00731E41">
        <w:t>855</w:t>
      </w:r>
      <w:r w:rsidR="00731E41">
        <w:noBreakHyphen/>
      </w:r>
      <w:r w:rsidRPr="00731E41">
        <w:t>20</w:t>
      </w:r>
      <w:r w:rsidRPr="00731E41">
        <w:tab/>
        <w:t>Taxable Australian real property</w:t>
      </w:r>
    </w:p>
    <w:p w:rsidR="006E0072" w:rsidRPr="00731E41" w:rsidRDefault="006E0072" w:rsidP="006E0072">
      <w:pPr>
        <w:pStyle w:val="TofSectsSection"/>
      </w:pPr>
      <w:r w:rsidRPr="00731E41">
        <w:t>855</w:t>
      </w:r>
      <w:r w:rsidR="00731E41">
        <w:noBreakHyphen/>
      </w:r>
      <w:r w:rsidRPr="00731E41">
        <w:t>25</w:t>
      </w:r>
      <w:r w:rsidRPr="00731E41">
        <w:tab/>
        <w:t>Indirect Australian real property interests</w:t>
      </w:r>
    </w:p>
    <w:p w:rsidR="006E0072" w:rsidRPr="00731E41" w:rsidRDefault="006E0072" w:rsidP="006E0072">
      <w:pPr>
        <w:pStyle w:val="TofSectsSection"/>
      </w:pPr>
      <w:r w:rsidRPr="00731E41">
        <w:t>855</w:t>
      </w:r>
      <w:r w:rsidR="00731E41">
        <w:noBreakHyphen/>
      </w:r>
      <w:r w:rsidRPr="00731E41">
        <w:t>30</w:t>
      </w:r>
      <w:r w:rsidRPr="00731E41">
        <w:tab/>
        <w:t>Principal asset test</w:t>
      </w:r>
    </w:p>
    <w:p w:rsidR="006E0072" w:rsidRPr="00731E41" w:rsidRDefault="006E0072" w:rsidP="006E0072">
      <w:pPr>
        <w:pStyle w:val="TofSectsSection"/>
      </w:pPr>
      <w:r w:rsidRPr="00731E41">
        <w:t>855</w:t>
      </w:r>
      <w:r w:rsidR="00731E41">
        <w:noBreakHyphen/>
      </w:r>
      <w:r w:rsidRPr="00731E41">
        <w:t>35</w:t>
      </w:r>
      <w:r w:rsidRPr="00731E41">
        <w:tab/>
        <w:t>Reducing a capital gain or loss from a business asset—Australian permanent establishments</w:t>
      </w:r>
    </w:p>
    <w:p w:rsidR="006E0072" w:rsidRPr="00731E41" w:rsidRDefault="006E0072" w:rsidP="006E0072">
      <w:pPr>
        <w:pStyle w:val="TofSectsSection"/>
      </w:pPr>
      <w:r w:rsidRPr="00731E41">
        <w:t>855</w:t>
      </w:r>
      <w:r w:rsidR="00731E41">
        <w:noBreakHyphen/>
      </w:r>
      <w:r w:rsidRPr="00731E41">
        <w:t>40</w:t>
      </w:r>
      <w:r w:rsidRPr="00731E41">
        <w:tab/>
        <w:t>Capital gains and losses of foreign residents through fixed trusts</w:t>
      </w:r>
    </w:p>
    <w:p w:rsidR="006E0072" w:rsidRPr="00731E41" w:rsidRDefault="006E0072" w:rsidP="006E0072">
      <w:pPr>
        <w:pStyle w:val="ActHead5"/>
      </w:pPr>
      <w:bookmarkStart w:id="449" w:name="_Toc397085735"/>
      <w:r w:rsidRPr="00731E41">
        <w:rPr>
          <w:rStyle w:val="CharSectno"/>
        </w:rPr>
        <w:lastRenderedPageBreak/>
        <w:t>855</w:t>
      </w:r>
      <w:r w:rsidR="00731E41">
        <w:rPr>
          <w:rStyle w:val="CharSectno"/>
        </w:rPr>
        <w:noBreakHyphen/>
      </w:r>
      <w:r w:rsidRPr="00731E41">
        <w:rPr>
          <w:rStyle w:val="CharSectno"/>
        </w:rPr>
        <w:t>5</w:t>
      </w:r>
      <w:r w:rsidRPr="00731E41">
        <w:t xml:space="preserve">  Objects of this Subdivision</w:t>
      </w:r>
      <w:bookmarkEnd w:id="449"/>
    </w:p>
    <w:p w:rsidR="006E0072" w:rsidRPr="00731E41" w:rsidRDefault="006E0072" w:rsidP="006E0072">
      <w:pPr>
        <w:pStyle w:val="subsection"/>
      </w:pPr>
      <w:r w:rsidRPr="00731E41">
        <w:tab/>
        <w:t>(1)</w:t>
      </w:r>
      <w:r w:rsidRPr="00731E41">
        <w:tab/>
        <w:t>The objects of this Subdivision are to improve:</w:t>
      </w:r>
    </w:p>
    <w:p w:rsidR="006E0072" w:rsidRPr="00731E41" w:rsidRDefault="006E0072" w:rsidP="006E0072">
      <w:pPr>
        <w:pStyle w:val="paragraph"/>
      </w:pPr>
      <w:r w:rsidRPr="00731E41">
        <w:tab/>
        <w:t>(a)</w:t>
      </w:r>
      <w:r w:rsidRPr="00731E41">
        <w:tab/>
      </w:r>
      <w:smartTag w:uri="urn:schemas-microsoft-com:office:smarttags" w:element="country-region">
        <w:smartTag w:uri="urn:schemas-microsoft-com:office:smarttags" w:element="place">
          <w:r w:rsidRPr="00731E41">
            <w:t>Australia</w:t>
          </w:r>
        </w:smartTag>
      </w:smartTag>
      <w:r w:rsidRPr="00731E41">
        <w:t>’s status as an attractive place for business and investment; and</w:t>
      </w:r>
    </w:p>
    <w:p w:rsidR="006E0072" w:rsidRPr="00731E41" w:rsidRDefault="006E0072" w:rsidP="006E0072">
      <w:pPr>
        <w:pStyle w:val="paragraph"/>
      </w:pPr>
      <w:r w:rsidRPr="00731E41">
        <w:tab/>
        <w:t>(b)</w:t>
      </w:r>
      <w:r w:rsidRPr="00731E41">
        <w:tab/>
        <w:t xml:space="preserve">the integrity of </w:t>
      </w:r>
      <w:smartTag w:uri="urn:schemas-microsoft-com:office:smarttags" w:element="country-region">
        <w:smartTag w:uri="urn:schemas-microsoft-com:office:smarttags" w:element="place">
          <w:r w:rsidRPr="00731E41">
            <w:t>Australia</w:t>
          </w:r>
        </w:smartTag>
      </w:smartTag>
      <w:r w:rsidRPr="00731E41">
        <w:t>’s capital gains tax base.</w:t>
      </w:r>
    </w:p>
    <w:p w:rsidR="006E0072" w:rsidRPr="00731E41" w:rsidRDefault="006E0072" w:rsidP="006E0072">
      <w:pPr>
        <w:pStyle w:val="subsection"/>
      </w:pPr>
      <w:r w:rsidRPr="00731E41">
        <w:tab/>
        <w:t>(2)</w:t>
      </w:r>
      <w:r w:rsidRPr="00731E41">
        <w:tab/>
        <w:t>This is achieved by:</w:t>
      </w:r>
    </w:p>
    <w:p w:rsidR="006E0072" w:rsidRPr="00731E41" w:rsidRDefault="006E0072" w:rsidP="006E0072">
      <w:pPr>
        <w:pStyle w:val="paragraph"/>
      </w:pPr>
      <w:r w:rsidRPr="00731E41">
        <w:tab/>
        <w:t>(a)</w:t>
      </w:r>
      <w:r w:rsidRPr="00731E41">
        <w:tab/>
        <w:t xml:space="preserve">aligning </w:t>
      </w:r>
      <w:smartTag w:uri="urn:schemas-microsoft-com:office:smarttags" w:element="country-region">
        <w:smartTag w:uri="urn:schemas-microsoft-com:office:smarttags" w:element="place">
          <w:r w:rsidRPr="00731E41">
            <w:t>Australia</w:t>
          </w:r>
        </w:smartTag>
      </w:smartTag>
      <w:r w:rsidRPr="00731E41">
        <w:t>’s tax laws with international practice; and</w:t>
      </w:r>
    </w:p>
    <w:p w:rsidR="006E0072" w:rsidRPr="00731E41" w:rsidRDefault="006E0072" w:rsidP="006E0072">
      <w:pPr>
        <w:pStyle w:val="paragraph"/>
      </w:pPr>
      <w:r w:rsidRPr="00731E41">
        <w:tab/>
        <w:t>(b)</w:t>
      </w:r>
      <w:r w:rsidRPr="00731E41">
        <w:tab/>
        <w:t xml:space="preserve">ensuring interests in an entity remain subject to </w:t>
      </w:r>
      <w:smartTag w:uri="urn:schemas-microsoft-com:office:smarttags" w:element="country-region">
        <w:smartTag w:uri="urn:schemas-microsoft-com:office:smarttags" w:element="place">
          <w:r w:rsidRPr="00731E41">
            <w:t>Australia</w:t>
          </w:r>
        </w:smartTag>
      </w:smartTag>
      <w:r w:rsidRPr="00731E41">
        <w:t>’s capital gains tax laws if the entity’s underlying value is principally derived from Australian real property.</w:t>
      </w:r>
    </w:p>
    <w:p w:rsidR="006E0072" w:rsidRPr="00731E41" w:rsidRDefault="006E0072" w:rsidP="006E0072">
      <w:pPr>
        <w:pStyle w:val="ActHead5"/>
      </w:pPr>
      <w:bookmarkStart w:id="450" w:name="_Toc397085736"/>
      <w:r w:rsidRPr="00731E41">
        <w:rPr>
          <w:rStyle w:val="CharSectno"/>
        </w:rPr>
        <w:t>855</w:t>
      </w:r>
      <w:r w:rsidR="00731E41">
        <w:rPr>
          <w:rStyle w:val="CharSectno"/>
        </w:rPr>
        <w:noBreakHyphen/>
      </w:r>
      <w:r w:rsidRPr="00731E41">
        <w:rPr>
          <w:rStyle w:val="CharSectno"/>
        </w:rPr>
        <w:t>10</w:t>
      </w:r>
      <w:r w:rsidRPr="00731E41">
        <w:t xml:space="preserve">  Disregarding a capital gain or loss from CGT events</w:t>
      </w:r>
      <w:bookmarkEnd w:id="450"/>
    </w:p>
    <w:p w:rsidR="006E0072" w:rsidRPr="00731E41" w:rsidRDefault="006E0072" w:rsidP="006E0072">
      <w:pPr>
        <w:pStyle w:val="subsection"/>
      </w:pPr>
      <w:r w:rsidRPr="00731E41">
        <w:tab/>
        <w:t>(1)</w:t>
      </w:r>
      <w:r w:rsidRPr="00731E41">
        <w:tab/>
        <w:t xml:space="preserve">Disregard a </w:t>
      </w:r>
      <w:r w:rsidR="00731E41" w:rsidRPr="00731E41">
        <w:rPr>
          <w:position w:val="6"/>
          <w:sz w:val="16"/>
        </w:rPr>
        <w:t>*</w:t>
      </w:r>
      <w:r w:rsidRPr="00731E41">
        <w:t xml:space="preserve">capital gain or </w:t>
      </w:r>
      <w:r w:rsidR="00731E41" w:rsidRPr="00731E41">
        <w:rPr>
          <w:position w:val="6"/>
          <w:sz w:val="16"/>
        </w:rPr>
        <w:t>*</w:t>
      </w:r>
      <w:r w:rsidRPr="00731E41">
        <w:t xml:space="preserve">capital loss from a </w:t>
      </w:r>
      <w:r w:rsidR="00731E41" w:rsidRPr="00731E41">
        <w:rPr>
          <w:position w:val="6"/>
          <w:sz w:val="16"/>
        </w:rPr>
        <w:t>*</w:t>
      </w:r>
      <w:r w:rsidRPr="00731E41">
        <w:t>CGT event if:</w:t>
      </w:r>
    </w:p>
    <w:p w:rsidR="006E0072" w:rsidRPr="00731E41" w:rsidRDefault="006E0072" w:rsidP="006E0072">
      <w:pPr>
        <w:pStyle w:val="paragraph"/>
      </w:pPr>
      <w:r w:rsidRPr="00731E41">
        <w:tab/>
        <w:t>(a)</w:t>
      </w:r>
      <w:r w:rsidRPr="00731E41">
        <w:tab/>
        <w:t xml:space="preserve">you are a foreign resident, or the trustee of a </w:t>
      </w:r>
      <w:r w:rsidR="00731E41" w:rsidRPr="00731E41">
        <w:rPr>
          <w:position w:val="6"/>
          <w:sz w:val="16"/>
        </w:rPr>
        <w:t>*</w:t>
      </w:r>
      <w:r w:rsidRPr="00731E41">
        <w:t>foreign trust for CGT purposes, just before the CGT event happens; and</w:t>
      </w:r>
    </w:p>
    <w:p w:rsidR="006E0072" w:rsidRPr="00731E41" w:rsidRDefault="006E0072" w:rsidP="006E0072">
      <w:pPr>
        <w:pStyle w:val="paragraph"/>
      </w:pPr>
      <w:r w:rsidRPr="00731E41">
        <w:tab/>
        <w:t>(b)</w:t>
      </w:r>
      <w:r w:rsidRPr="00731E41">
        <w:tab/>
        <w:t xml:space="preserve">the CGT event happens in relation to a </w:t>
      </w:r>
      <w:r w:rsidR="00731E41" w:rsidRPr="00731E41">
        <w:rPr>
          <w:position w:val="6"/>
          <w:sz w:val="16"/>
        </w:rPr>
        <w:t>*</w:t>
      </w:r>
      <w:r w:rsidRPr="00731E41">
        <w:t xml:space="preserve">CGT asset that is not </w:t>
      </w:r>
      <w:r w:rsidR="00731E41" w:rsidRPr="00731E41">
        <w:rPr>
          <w:position w:val="6"/>
          <w:sz w:val="16"/>
        </w:rPr>
        <w:t>*</w:t>
      </w:r>
      <w:r w:rsidRPr="00731E41">
        <w:t>taxable Australian property.</w:t>
      </w:r>
    </w:p>
    <w:p w:rsidR="006E0072" w:rsidRPr="00731E41" w:rsidRDefault="006E0072" w:rsidP="006E0072">
      <w:pPr>
        <w:pStyle w:val="notetext"/>
        <w:numPr>
          <w:ilvl w:val="12"/>
          <w:numId w:val="0"/>
        </w:numPr>
        <w:ind w:left="1985" w:hanging="851"/>
      </w:pPr>
      <w:r w:rsidRPr="00731E41">
        <w:t>Note:</w:t>
      </w:r>
      <w:r w:rsidRPr="00731E41">
        <w:tab/>
        <w:t xml:space="preserve">A capital gain or capital loss from a CGT asset you have used at any time in carrying on a business through a permanent establishment in </w:t>
      </w:r>
      <w:smartTag w:uri="urn:schemas-microsoft-com:office:smarttags" w:element="country-region">
        <w:smartTag w:uri="urn:schemas-microsoft-com:office:smarttags" w:element="place">
          <w:r w:rsidRPr="00731E41">
            <w:t>Australia</w:t>
          </w:r>
        </w:smartTag>
      </w:smartTag>
      <w:r w:rsidRPr="00731E41">
        <w:t xml:space="preserve"> may be reduced under section</w:t>
      </w:r>
      <w:r w:rsidR="00731E41">
        <w:t> </w:t>
      </w:r>
      <w:r w:rsidRPr="00731E41">
        <w:t>855</w:t>
      </w:r>
      <w:r w:rsidR="00731E41">
        <w:noBreakHyphen/>
      </w:r>
      <w:r w:rsidRPr="00731E41">
        <w:t>35.</w:t>
      </w:r>
    </w:p>
    <w:p w:rsidR="006E0072" w:rsidRPr="00731E41" w:rsidRDefault="006E0072" w:rsidP="006E0072">
      <w:pPr>
        <w:pStyle w:val="subsection"/>
      </w:pPr>
      <w:r w:rsidRPr="00731E41">
        <w:tab/>
        <w:t>(2)</w:t>
      </w:r>
      <w:r w:rsidRPr="00731E41">
        <w:tab/>
        <w:t xml:space="preserve">The </w:t>
      </w:r>
      <w:r w:rsidR="00731E41" w:rsidRPr="00731E41">
        <w:rPr>
          <w:position w:val="6"/>
          <w:sz w:val="16"/>
        </w:rPr>
        <w:t>*</w:t>
      </w:r>
      <w:r w:rsidRPr="00731E41">
        <w:t xml:space="preserve">CGT asset in relation to which a </w:t>
      </w:r>
      <w:r w:rsidR="00731E41" w:rsidRPr="00731E41">
        <w:rPr>
          <w:position w:val="6"/>
          <w:sz w:val="16"/>
        </w:rPr>
        <w:t>*</w:t>
      </w:r>
      <w:r w:rsidRPr="00731E41">
        <w:t>CGT event happens includes the following:</w:t>
      </w:r>
    </w:p>
    <w:p w:rsidR="006E0072" w:rsidRPr="00731E41" w:rsidRDefault="006E0072" w:rsidP="006E0072">
      <w:pPr>
        <w:pStyle w:val="paragraph"/>
      </w:pPr>
      <w:r w:rsidRPr="00731E41">
        <w:tab/>
        <w:t>(a)</w:t>
      </w:r>
      <w:r w:rsidRPr="00731E41">
        <w:tab/>
        <w:t>for CGT event D1 (about creating contractual or other rights)—the CGT asset that is the subject of the creation of the contractual or other rights;</w:t>
      </w:r>
    </w:p>
    <w:p w:rsidR="006E0072" w:rsidRPr="00731E41" w:rsidRDefault="006E0072" w:rsidP="006E0072">
      <w:pPr>
        <w:pStyle w:val="noteToPara"/>
      </w:pPr>
      <w:r w:rsidRPr="00731E41">
        <w:t>Example:</w:t>
      </w:r>
      <w:r w:rsidRPr="00731E41">
        <w:tab/>
        <w:t xml:space="preserve">You grant an easement over land in </w:t>
      </w:r>
      <w:smartTag w:uri="urn:schemas-microsoft-com:office:smarttags" w:element="country-region">
        <w:smartTag w:uri="urn:schemas-microsoft-com:office:smarttags" w:element="place">
          <w:r w:rsidRPr="00731E41">
            <w:t>Australia</w:t>
          </w:r>
        </w:smartTag>
      </w:smartTag>
      <w:r w:rsidRPr="00731E41">
        <w:t>. The land is the subject of the creation of the rights in the easement. Therefore, the CGT event happens in relation to the land.</w:t>
      </w:r>
    </w:p>
    <w:p w:rsidR="006E0072" w:rsidRPr="00731E41" w:rsidRDefault="006E0072" w:rsidP="006E0072">
      <w:pPr>
        <w:pStyle w:val="paragraph"/>
      </w:pPr>
      <w:r w:rsidRPr="00731E41">
        <w:tab/>
        <w:t>(b)</w:t>
      </w:r>
      <w:r w:rsidRPr="00731E41">
        <w:tab/>
        <w:t>for CGT event D2 (about granting an option)—the CGT asset that is the subject of the option;</w:t>
      </w:r>
    </w:p>
    <w:p w:rsidR="006E0072" w:rsidRPr="00731E41" w:rsidRDefault="006E0072" w:rsidP="006E0072">
      <w:pPr>
        <w:pStyle w:val="paragraph"/>
      </w:pPr>
      <w:r w:rsidRPr="00731E41">
        <w:tab/>
        <w:t>(c)</w:t>
      </w:r>
      <w:r w:rsidRPr="00731E41">
        <w:tab/>
        <w:t>for CGT event F1 (about granting a lease)—the CGT asset that is the subject of the lease;</w:t>
      </w:r>
    </w:p>
    <w:p w:rsidR="006E0072" w:rsidRPr="00731E41" w:rsidRDefault="006E0072" w:rsidP="006E0072">
      <w:pPr>
        <w:pStyle w:val="paragraph"/>
      </w:pPr>
      <w:r w:rsidRPr="00731E41">
        <w:tab/>
        <w:t>(d)</w:t>
      </w:r>
      <w:r w:rsidRPr="00731E41">
        <w:tab/>
        <w:t>for CGT event J1 (about a company ceasing to be a member of wholly</w:t>
      </w:r>
      <w:r w:rsidR="00731E41">
        <w:noBreakHyphen/>
      </w:r>
      <w:r w:rsidRPr="00731E41">
        <w:t>owned group after roll</w:t>
      </w:r>
      <w:r w:rsidR="00731E41">
        <w:noBreakHyphen/>
      </w:r>
      <w:r w:rsidRPr="00731E41">
        <w:t>over)—the roll</w:t>
      </w:r>
      <w:r w:rsidR="00731E41">
        <w:noBreakHyphen/>
      </w:r>
      <w:r w:rsidRPr="00731E41">
        <w:t>over asset.</w:t>
      </w:r>
    </w:p>
    <w:p w:rsidR="006E0072" w:rsidRPr="00731E41" w:rsidRDefault="006E0072" w:rsidP="006E0072">
      <w:pPr>
        <w:pStyle w:val="ActHead5"/>
      </w:pPr>
      <w:bookmarkStart w:id="451" w:name="_Toc397085737"/>
      <w:r w:rsidRPr="00731E41">
        <w:rPr>
          <w:rStyle w:val="CharSectno"/>
        </w:rPr>
        <w:lastRenderedPageBreak/>
        <w:t>855</w:t>
      </w:r>
      <w:r w:rsidR="00731E41">
        <w:rPr>
          <w:rStyle w:val="CharSectno"/>
        </w:rPr>
        <w:noBreakHyphen/>
      </w:r>
      <w:r w:rsidRPr="00731E41">
        <w:rPr>
          <w:rStyle w:val="CharSectno"/>
        </w:rPr>
        <w:t>15</w:t>
      </w:r>
      <w:r w:rsidRPr="00731E41">
        <w:t xml:space="preserve">  When an asset is taxable Australian property</w:t>
      </w:r>
      <w:bookmarkEnd w:id="451"/>
    </w:p>
    <w:p w:rsidR="006E0072" w:rsidRPr="00731E41" w:rsidRDefault="006E0072" w:rsidP="006E0072">
      <w:pPr>
        <w:pStyle w:val="subsection"/>
      </w:pPr>
      <w:r w:rsidRPr="00731E41">
        <w:tab/>
      </w:r>
      <w:r w:rsidRPr="00731E41">
        <w:tab/>
        <w:t xml:space="preserve">There are 5 categories of </w:t>
      </w:r>
      <w:r w:rsidR="00731E41" w:rsidRPr="00731E41">
        <w:rPr>
          <w:position w:val="6"/>
          <w:sz w:val="16"/>
        </w:rPr>
        <w:t>*</w:t>
      </w:r>
      <w:r w:rsidRPr="00731E41">
        <w:t xml:space="preserve">CGT assets that are </w:t>
      </w:r>
      <w:r w:rsidRPr="00731E41">
        <w:rPr>
          <w:b/>
          <w:i/>
        </w:rPr>
        <w:t>taxable Australian property</w:t>
      </w:r>
      <w:r w:rsidRPr="00731E41">
        <w:t>. They are set out in this table.</w:t>
      </w:r>
    </w:p>
    <w:p w:rsidR="006E0072" w:rsidRPr="00731E41" w:rsidRDefault="006E0072" w:rsidP="006E0072">
      <w:pPr>
        <w:pStyle w:val="Tabletext"/>
        <w:keepNext/>
      </w:pPr>
    </w:p>
    <w:tbl>
      <w:tblPr>
        <w:tblW w:w="0" w:type="auto"/>
        <w:tblInd w:w="108" w:type="dxa"/>
        <w:tblLayout w:type="fixed"/>
        <w:tblLook w:val="0000" w:firstRow="0" w:lastRow="0" w:firstColumn="0" w:lastColumn="0" w:noHBand="0" w:noVBand="0"/>
      </w:tblPr>
      <w:tblGrid>
        <w:gridCol w:w="1134"/>
        <w:gridCol w:w="5954"/>
      </w:tblGrid>
      <w:tr w:rsidR="006E0072" w:rsidRPr="00731E41" w:rsidTr="00B36B2B">
        <w:trPr>
          <w:cantSplit/>
          <w:tblHeader/>
        </w:trPr>
        <w:tc>
          <w:tcPr>
            <w:tcW w:w="7088" w:type="dxa"/>
            <w:gridSpan w:val="2"/>
            <w:tcBorders>
              <w:top w:val="single" w:sz="12" w:space="0" w:color="000000"/>
              <w:bottom w:val="single" w:sz="6" w:space="0" w:color="000000"/>
            </w:tcBorders>
          </w:tcPr>
          <w:p w:rsidR="006E0072" w:rsidRPr="00731E41" w:rsidRDefault="006E0072" w:rsidP="00B36B2B">
            <w:pPr>
              <w:pStyle w:val="Tabletext"/>
              <w:keepNext/>
            </w:pPr>
            <w:r w:rsidRPr="00731E41">
              <w:rPr>
                <w:b/>
              </w:rPr>
              <w:t>CGT assets that are taxable Australian property</w:t>
            </w:r>
          </w:p>
        </w:tc>
      </w:tr>
      <w:tr w:rsidR="006E0072" w:rsidRPr="00731E41" w:rsidTr="00B36B2B">
        <w:trPr>
          <w:cantSplit/>
          <w:tblHeader/>
        </w:trPr>
        <w:tc>
          <w:tcPr>
            <w:tcW w:w="1134" w:type="dxa"/>
            <w:tcBorders>
              <w:top w:val="single" w:sz="6" w:space="0" w:color="000000"/>
              <w:bottom w:val="single" w:sz="12" w:space="0" w:color="000000"/>
            </w:tcBorders>
          </w:tcPr>
          <w:p w:rsidR="006E0072" w:rsidRPr="00731E41" w:rsidRDefault="006E0072" w:rsidP="00B36B2B">
            <w:pPr>
              <w:pStyle w:val="Tabletext"/>
            </w:pPr>
            <w:r w:rsidRPr="00731E41">
              <w:rPr>
                <w:b/>
              </w:rPr>
              <w:t>Item</w:t>
            </w:r>
          </w:p>
        </w:tc>
        <w:tc>
          <w:tcPr>
            <w:tcW w:w="5954" w:type="dxa"/>
            <w:tcBorders>
              <w:top w:val="single" w:sz="6" w:space="0" w:color="000000"/>
              <w:bottom w:val="single" w:sz="12" w:space="0" w:color="000000"/>
            </w:tcBorders>
          </w:tcPr>
          <w:p w:rsidR="006E0072" w:rsidRPr="00731E41" w:rsidRDefault="006E0072" w:rsidP="00B36B2B">
            <w:pPr>
              <w:pStyle w:val="Tabletext"/>
            </w:pPr>
            <w:r w:rsidRPr="00731E41">
              <w:rPr>
                <w:b/>
              </w:rPr>
              <w:t>Description</w:t>
            </w:r>
          </w:p>
        </w:tc>
      </w:tr>
      <w:tr w:rsidR="006E0072" w:rsidRPr="00731E41" w:rsidTr="00B36B2B">
        <w:trPr>
          <w:cantSplit/>
        </w:trPr>
        <w:tc>
          <w:tcPr>
            <w:tcW w:w="1134" w:type="dxa"/>
            <w:tcBorders>
              <w:top w:val="single" w:sz="12" w:space="0" w:color="000000"/>
              <w:bottom w:val="single" w:sz="2" w:space="0" w:color="auto"/>
            </w:tcBorders>
            <w:shd w:val="clear" w:color="auto" w:fill="auto"/>
          </w:tcPr>
          <w:p w:rsidR="006E0072" w:rsidRPr="00731E41" w:rsidRDefault="006E0072" w:rsidP="00B36B2B">
            <w:pPr>
              <w:pStyle w:val="Tabletext"/>
            </w:pPr>
            <w:r w:rsidRPr="00731E41">
              <w:t>1</w:t>
            </w:r>
          </w:p>
        </w:tc>
        <w:tc>
          <w:tcPr>
            <w:tcW w:w="5954" w:type="dxa"/>
            <w:tcBorders>
              <w:top w:val="single" w:sz="12" w:space="0" w:color="000000"/>
              <w:bottom w:val="single" w:sz="2" w:space="0" w:color="auto"/>
            </w:tcBorders>
            <w:shd w:val="clear" w:color="auto" w:fill="auto"/>
          </w:tcPr>
          <w:p w:rsidR="006E0072" w:rsidRPr="00731E41" w:rsidRDefault="00731E41" w:rsidP="00B36B2B">
            <w:pPr>
              <w:pStyle w:val="Tabletext"/>
            </w:pPr>
            <w:r w:rsidRPr="00731E41">
              <w:rPr>
                <w:position w:val="6"/>
                <w:sz w:val="16"/>
              </w:rPr>
              <w:t>*</w:t>
            </w:r>
            <w:r w:rsidR="006E0072" w:rsidRPr="00731E41">
              <w:t>Taxable Australian real property (see section</w:t>
            </w:r>
            <w:r>
              <w:t> </w:t>
            </w:r>
            <w:r w:rsidR="006E0072" w:rsidRPr="00731E41">
              <w:t>855</w:t>
            </w:r>
            <w:r>
              <w:noBreakHyphen/>
            </w:r>
            <w:r w:rsidR="006E0072" w:rsidRPr="00731E41">
              <w:t>20)</w:t>
            </w:r>
          </w:p>
        </w:tc>
      </w:tr>
      <w:tr w:rsidR="006E0072" w:rsidRPr="00731E41" w:rsidTr="00B36B2B">
        <w:trPr>
          <w:cantSplit/>
        </w:trPr>
        <w:tc>
          <w:tcPr>
            <w:tcW w:w="1134"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2</w:t>
            </w:r>
          </w:p>
        </w:tc>
        <w:tc>
          <w:tcPr>
            <w:tcW w:w="5954"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A </w:t>
            </w:r>
            <w:r w:rsidR="00731E41" w:rsidRPr="00731E41">
              <w:rPr>
                <w:position w:val="6"/>
                <w:sz w:val="16"/>
              </w:rPr>
              <w:t>*</w:t>
            </w:r>
            <w:r w:rsidRPr="00731E41">
              <w:t>CGT asset that:</w:t>
            </w:r>
          </w:p>
          <w:p w:rsidR="006E0072" w:rsidRPr="00731E41" w:rsidRDefault="006E0072" w:rsidP="00B36B2B">
            <w:pPr>
              <w:pStyle w:val="Tablea"/>
            </w:pPr>
            <w:r w:rsidRPr="00731E41">
              <w:t xml:space="preserve">(a) is an </w:t>
            </w:r>
            <w:r w:rsidR="00731E41" w:rsidRPr="00731E41">
              <w:rPr>
                <w:position w:val="6"/>
                <w:sz w:val="16"/>
              </w:rPr>
              <w:t>*</w:t>
            </w:r>
            <w:r w:rsidRPr="00731E41">
              <w:t>indirect Australian real property interest (see section</w:t>
            </w:r>
            <w:r w:rsidR="00731E41">
              <w:t> </w:t>
            </w:r>
            <w:r w:rsidRPr="00731E41">
              <w:t>855</w:t>
            </w:r>
            <w:r w:rsidR="00731E41">
              <w:noBreakHyphen/>
            </w:r>
            <w:r w:rsidRPr="00731E41">
              <w:t>25); and</w:t>
            </w:r>
          </w:p>
          <w:p w:rsidR="006E0072" w:rsidRPr="00731E41" w:rsidRDefault="006E0072" w:rsidP="00B36B2B">
            <w:pPr>
              <w:pStyle w:val="Tablea"/>
            </w:pPr>
            <w:r w:rsidRPr="00731E41">
              <w:t>(b) is not covered by item</w:t>
            </w:r>
            <w:r w:rsidR="00731E41">
              <w:t> </w:t>
            </w:r>
            <w:r w:rsidRPr="00731E41">
              <w:t>5 of this table</w:t>
            </w:r>
          </w:p>
        </w:tc>
      </w:tr>
      <w:tr w:rsidR="006E0072" w:rsidRPr="00731E41" w:rsidTr="00B36B2B">
        <w:trPr>
          <w:cantSplit/>
        </w:trPr>
        <w:tc>
          <w:tcPr>
            <w:tcW w:w="1134"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3</w:t>
            </w:r>
          </w:p>
        </w:tc>
        <w:tc>
          <w:tcPr>
            <w:tcW w:w="5954"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A </w:t>
            </w:r>
            <w:r w:rsidR="00731E41" w:rsidRPr="00731E41">
              <w:rPr>
                <w:position w:val="6"/>
                <w:sz w:val="16"/>
              </w:rPr>
              <w:t>*</w:t>
            </w:r>
            <w:r w:rsidRPr="00731E41">
              <w:t>CGT asset that:</w:t>
            </w:r>
          </w:p>
          <w:p w:rsidR="006E0072" w:rsidRPr="00731E41" w:rsidRDefault="006E0072" w:rsidP="00B36B2B">
            <w:pPr>
              <w:pStyle w:val="Tablea"/>
            </w:pPr>
            <w:r w:rsidRPr="00731E41">
              <w:t xml:space="preserve">(a) you have used at any time in carrying on a </w:t>
            </w:r>
            <w:r w:rsidR="00731E41" w:rsidRPr="00731E41">
              <w:rPr>
                <w:position w:val="6"/>
                <w:sz w:val="16"/>
              </w:rPr>
              <w:t>*</w:t>
            </w:r>
            <w:r w:rsidRPr="00731E41">
              <w:t>business through a permanent establishment (within the meaning of section</w:t>
            </w:r>
            <w:r w:rsidR="00731E41">
              <w:t> </w:t>
            </w:r>
            <w:r w:rsidRPr="00731E41">
              <w:t xml:space="preserve">23AH of the </w:t>
            </w:r>
            <w:r w:rsidRPr="00731E41">
              <w:rPr>
                <w:i/>
              </w:rPr>
              <w:t>Income Tax Assessment Act 1936</w:t>
            </w:r>
            <w:r w:rsidRPr="00731E41">
              <w:t xml:space="preserve">) in </w:t>
            </w:r>
            <w:smartTag w:uri="urn:schemas-microsoft-com:office:smarttags" w:element="country-region">
              <w:smartTag w:uri="urn:schemas-microsoft-com:office:smarttags" w:element="place">
                <w:r w:rsidRPr="00731E41">
                  <w:t>Australia</w:t>
                </w:r>
              </w:smartTag>
            </w:smartTag>
            <w:r w:rsidRPr="00731E41">
              <w:t>; and</w:t>
            </w:r>
          </w:p>
          <w:p w:rsidR="006E0072" w:rsidRPr="00731E41" w:rsidRDefault="006E0072" w:rsidP="00B36B2B">
            <w:pPr>
              <w:pStyle w:val="Tablea"/>
            </w:pPr>
            <w:r w:rsidRPr="00731E41">
              <w:t>(b) is not covered by item</w:t>
            </w:r>
            <w:r w:rsidR="00731E41">
              <w:t> </w:t>
            </w:r>
            <w:r w:rsidRPr="00731E41">
              <w:t>1, 2 or 5 of this table</w:t>
            </w:r>
          </w:p>
        </w:tc>
      </w:tr>
      <w:tr w:rsidR="006E0072" w:rsidRPr="00731E41" w:rsidTr="00B36B2B">
        <w:trPr>
          <w:cantSplit/>
        </w:trPr>
        <w:tc>
          <w:tcPr>
            <w:tcW w:w="1134"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4</w:t>
            </w:r>
          </w:p>
        </w:tc>
        <w:tc>
          <w:tcPr>
            <w:tcW w:w="5954"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An option or right to </w:t>
            </w:r>
            <w:r w:rsidR="00731E41" w:rsidRPr="00731E41">
              <w:rPr>
                <w:position w:val="6"/>
                <w:sz w:val="16"/>
              </w:rPr>
              <w:t>*</w:t>
            </w:r>
            <w:r w:rsidRPr="00731E41">
              <w:t xml:space="preserve">acquire a </w:t>
            </w:r>
            <w:r w:rsidR="00731E41" w:rsidRPr="00731E41">
              <w:rPr>
                <w:position w:val="6"/>
                <w:sz w:val="16"/>
              </w:rPr>
              <w:t>*</w:t>
            </w:r>
            <w:r w:rsidRPr="00731E41">
              <w:t>CGT asset covered by item</w:t>
            </w:r>
            <w:r w:rsidR="00731E41">
              <w:t> </w:t>
            </w:r>
            <w:r w:rsidRPr="00731E41">
              <w:t>1, 2 or 3 of this table</w:t>
            </w:r>
          </w:p>
        </w:tc>
      </w:tr>
      <w:tr w:rsidR="006E0072" w:rsidRPr="00731E41" w:rsidTr="00B36B2B">
        <w:trPr>
          <w:cantSplit/>
        </w:trPr>
        <w:tc>
          <w:tcPr>
            <w:tcW w:w="1134" w:type="dxa"/>
            <w:tcBorders>
              <w:top w:val="single" w:sz="2" w:space="0" w:color="auto"/>
              <w:bottom w:val="single" w:sz="12" w:space="0" w:color="000000"/>
            </w:tcBorders>
          </w:tcPr>
          <w:p w:rsidR="006E0072" w:rsidRPr="00731E41" w:rsidRDefault="006E0072" w:rsidP="00B36B2B">
            <w:pPr>
              <w:pStyle w:val="Tabletext"/>
            </w:pPr>
            <w:r w:rsidRPr="00731E41">
              <w:t>5</w:t>
            </w:r>
          </w:p>
        </w:tc>
        <w:tc>
          <w:tcPr>
            <w:tcW w:w="5954" w:type="dxa"/>
            <w:tcBorders>
              <w:top w:val="single" w:sz="2" w:space="0" w:color="auto"/>
              <w:bottom w:val="single" w:sz="12" w:space="0" w:color="000000"/>
            </w:tcBorders>
          </w:tcPr>
          <w:p w:rsidR="006E0072" w:rsidRPr="00731E41" w:rsidRDefault="006E0072" w:rsidP="00B36B2B">
            <w:pPr>
              <w:pStyle w:val="Tabletext"/>
            </w:pPr>
            <w:r w:rsidRPr="00731E41">
              <w:t xml:space="preserve">A </w:t>
            </w:r>
            <w:r w:rsidR="00731E41" w:rsidRPr="00731E41">
              <w:rPr>
                <w:position w:val="6"/>
                <w:sz w:val="16"/>
              </w:rPr>
              <w:t>*</w:t>
            </w:r>
            <w:r w:rsidRPr="00731E41">
              <w:t>CGT asset that is covered by subsection</w:t>
            </w:r>
            <w:r w:rsidR="00731E41">
              <w:t> </w:t>
            </w:r>
            <w:r w:rsidRPr="00731E41">
              <w:t>104</w:t>
            </w:r>
            <w:r w:rsidR="00731E41">
              <w:noBreakHyphen/>
            </w:r>
            <w:r w:rsidRPr="00731E41">
              <w:t>165(3) (choosing to disregard a gain or loss on ceasing to be an Australian resident)</w:t>
            </w:r>
          </w:p>
        </w:tc>
      </w:tr>
    </w:tbl>
    <w:p w:rsidR="006E0072" w:rsidRPr="00731E41" w:rsidRDefault="006E0072" w:rsidP="006E0072">
      <w:pPr>
        <w:pStyle w:val="notetext"/>
      </w:pPr>
      <w:r w:rsidRPr="00731E41">
        <w:t>Note:</w:t>
      </w:r>
      <w:r w:rsidRPr="00731E41">
        <w:tab/>
        <w:t>An asset is also taxable Australian property if it was acquired by a company after 28</w:t>
      </w:r>
      <w:r w:rsidR="00731E41">
        <w:t> </w:t>
      </w:r>
      <w:r w:rsidRPr="00731E41">
        <w:t>January 1988 and before 26</w:t>
      </w:r>
      <w:r w:rsidR="00731E41">
        <w:t> </w:t>
      </w:r>
      <w:r w:rsidRPr="00731E41">
        <w:t>May 1988 from a foreign resident as a result of a disposal for which there was a roll</w:t>
      </w:r>
      <w:r w:rsidR="00731E41">
        <w:noBreakHyphen/>
      </w:r>
      <w:r w:rsidRPr="00731E41">
        <w:t>over under section</w:t>
      </w:r>
      <w:r w:rsidR="00731E41">
        <w:t> </w:t>
      </w:r>
      <w:r w:rsidRPr="00731E41">
        <w:t xml:space="preserve">160ZZN or 160ZZO of the </w:t>
      </w:r>
      <w:r w:rsidRPr="00731E41">
        <w:rPr>
          <w:i/>
        </w:rPr>
        <w:t>Income Tax Assessment Act 1936</w:t>
      </w:r>
      <w:r w:rsidRPr="00731E41">
        <w:t>: see section</w:t>
      </w:r>
      <w:r w:rsidR="00731E41">
        <w:t> </w:t>
      </w:r>
      <w:r w:rsidRPr="00731E41">
        <w:t>136</w:t>
      </w:r>
      <w:r w:rsidR="00731E41">
        <w:noBreakHyphen/>
      </w:r>
      <w:r w:rsidRPr="00731E41">
        <w:t xml:space="preserve">25 of the </w:t>
      </w:r>
      <w:r w:rsidRPr="00731E41">
        <w:rPr>
          <w:i/>
        </w:rPr>
        <w:t>Income Tax (Transitional Provisions) Act 1997</w:t>
      </w:r>
      <w:r w:rsidRPr="00731E41">
        <w:t>.</w:t>
      </w:r>
    </w:p>
    <w:p w:rsidR="006E0072" w:rsidRPr="00731E41" w:rsidRDefault="006E0072" w:rsidP="006E0072">
      <w:pPr>
        <w:pStyle w:val="ActHead5"/>
      </w:pPr>
      <w:bookmarkStart w:id="452" w:name="_Toc397085738"/>
      <w:r w:rsidRPr="00731E41">
        <w:rPr>
          <w:rStyle w:val="CharSectno"/>
        </w:rPr>
        <w:t>855</w:t>
      </w:r>
      <w:r w:rsidR="00731E41">
        <w:rPr>
          <w:rStyle w:val="CharSectno"/>
        </w:rPr>
        <w:noBreakHyphen/>
      </w:r>
      <w:r w:rsidRPr="00731E41">
        <w:rPr>
          <w:rStyle w:val="CharSectno"/>
        </w:rPr>
        <w:t>20</w:t>
      </w:r>
      <w:r w:rsidRPr="00731E41">
        <w:t xml:space="preserve">  Taxable Australian real property</w:t>
      </w:r>
      <w:bookmarkEnd w:id="452"/>
    </w:p>
    <w:p w:rsidR="006E0072" w:rsidRPr="00731E41" w:rsidRDefault="006E0072" w:rsidP="006E0072">
      <w:pPr>
        <w:pStyle w:val="subsection"/>
      </w:pPr>
      <w:r w:rsidRPr="00731E41">
        <w:tab/>
      </w:r>
      <w:r w:rsidRPr="00731E41">
        <w:tab/>
        <w:t xml:space="preserve">A </w:t>
      </w:r>
      <w:r w:rsidR="00731E41" w:rsidRPr="00731E41">
        <w:rPr>
          <w:position w:val="6"/>
          <w:sz w:val="16"/>
        </w:rPr>
        <w:t>*</w:t>
      </w:r>
      <w:r w:rsidRPr="00731E41">
        <w:t xml:space="preserve">CGT asset is </w:t>
      </w:r>
      <w:r w:rsidRPr="00731E41">
        <w:rPr>
          <w:b/>
          <w:i/>
        </w:rPr>
        <w:t>taxable Australian real property</w:t>
      </w:r>
      <w:r w:rsidRPr="00731E41">
        <w:t xml:space="preserve"> if it is:</w:t>
      </w:r>
    </w:p>
    <w:p w:rsidR="006E0072" w:rsidRPr="00731E41" w:rsidRDefault="006E0072" w:rsidP="006E0072">
      <w:pPr>
        <w:pStyle w:val="paragraph"/>
      </w:pPr>
      <w:r w:rsidRPr="00731E41">
        <w:tab/>
        <w:t>(a)</w:t>
      </w:r>
      <w:r w:rsidRPr="00731E41">
        <w:tab/>
        <w:t>real property situated in Australia (including a lease of land, if the land is situated in Australia); or</w:t>
      </w:r>
    </w:p>
    <w:p w:rsidR="006E0072" w:rsidRPr="00731E41" w:rsidRDefault="006E0072" w:rsidP="006E0072">
      <w:pPr>
        <w:pStyle w:val="paragraph"/>
      </w:pPr>
      <w:r w:rsidRPr="00731E41">
        <w:tab/>
        <w:t>(b)</w:t>
      </w:r>
      <w:r w:rsidRPr="00731E41">
        <w:tab/>
        <w:t xml:space="preserve">a </w:t>
      </w:r>
      <w:r w:rsidR="00731E41" w:rsidRPr="00731E41">
        <w:rPr>
          <w:position w:val="6"/>
          <w:sz w:val="16"/>
        </w:rPr>
        <w:t>*</w:t>
      </w:r>
      <w:r w:rsidRPr="00731E41">
        <w:t xml:space="preserve">mining, quarrying or prospecting right (to the extent that the right is not real property), if the </w:t>
      </w:r>
      <w:r w:rsidR="00731E41" w:rsidRPr="00731E41">
        <w:rPr>
          <w:position w:val="6"/>
          <w:sz w:val="16"/>
        </w:rPr>
        <w:t>*</w:t>
      </w:r>
      <w:r w:rsidRPr="00731E41">
        <w:t xml:space="preserve">minerals, </w:t>
      </w:r>
      <w:r w:rsidR="00731E41" w:rsidRPr="00731E41">
        <w:rPr>
          <w:position w:val="6"/>
          <w:sz w:val="16"/>
        </w:rPr>
        <w:t>*</w:t>
      </w:r>
      <w:r w:rsidRPr="00731E41">
        <w:t xml:space="preserve">petroleum or quarry materials are situated in </w:t>
      </w:r>
      <w:smartTag w:uri="urn:schemas-microsoft-com:office:smarttags" w:element="country-region">
        <w:smartTag w:uri="urn:schemas-microsoft-com:office:smarttags" w:element="place">
          <w:r w:rsidRPr="00731E41">
            <w:t>Australia</w:t>
          </w:r>
        </w:smartTag>
      </w:smartTag>
      <w:r w:rsidRPr="00731E41">
        <w:t>.</w:t>
      </w:r>
    </w:p>
    <w:p w:rsidR="006E0072" w:rsidRPr="00731E41" w:rsidRDefault="006E0072" w:rsidP="006E0072">
      <w:pPr>
        <w:pStyle w:val="ActHead5"/>
      </w:pPr>
      <w:bookmarkStart w:id="453" w:name="_Toc397085739"/>
      <w:r w:rsidRPr="00731E41">
        <w:rPr>
          <w:rStyle w:val="CharSectno"/>
        </w:rPr>
        <w:lastRenderedPageBreak/>
        <w:t>855</w:t>
      </w:r>
      <w:r w:rsidR="00731E41">
        <w:rPr>
          <w:rStyle w:val="CharSectno"/>
        </w:rPr>
        <w:noBreakHyphen/>
      </w:r>
      <w:r w:rsidRPr="00731E41">
        <w:rPr>
          <w:rStyle w:val="CharSectno"/>
        </w:rPr>
        <w:t>25</w:t>
      </w:r>
      <w:r w:rsidRPr="00731E41">
        <w:t xml:space="preserve">  Indirect Australian real property interests</w:t>
      </w:r>
      <w:bookmarkEnd w:id="453"/>
    </w:p>
    <w:p w:rsidR="006E0072" w:rsidRPr="00731E41" w:rsidRDefault="006E0072" w:rsidP="006E0072">
      <w:pPr>
        <w:pStyle w:val="subsection"/>
      </w:pPr>
      <w:r w:rsidRPr="00731E41">
        <w:tab/>
        <w:t>(1)</w:t>
      </w:r>
      <w:r w:rsidRPr="00731E41">
        <w:tab/>
        <w:t xml:space="preserve">A </w:t>
      </w:r>
      <w:r w:rsidR="00731E41" w:rsidRPr="00731E41">
        <w:rPr>
          <w:position w:val="6"/>
          <w:sz w:val="16"/>
        </w:rPr>
        <w:t>*</w:t>
      </w:r>
      <w:r w:rsidRPr="00731E41">
        <w:t xml:space="preserve">membership interest held by an entity (the </w:t>
      </w:r>
      <w:r w:rsidRPr="00731E41">
        <w:rPr>
          <w:b/>
          <w:i/>
        </w:rPr>
        <w:t>holding entity</w:t>
      </w:r>
      <w:r w:rsidRPr="00731E41">
        <w:t xml:space="preserve">) in another entity (the </w:t>
      </w:r>
      <w:r w:rsidRPr="00731E41">
        <w:rPr>
          <w:b/>
          <w:i/>
        </w:rPr>
        <w:t>test entity</w:t>
      </w:r>
      <w:r w:rsidRPr="00731E41">
        <w:t xml:space="preserve">) at a time is an </w:t>
      </w:r>
      <w:r w:rsidRPr="00731E41">
        <w:rPr>
          <w:b/>
          <w:i/>
        </w:rPr>
        <w:t>indirect Australian real property interest</w:t>
      </w:r>
      <w:r w:rsidRPr="00731E41">
        <w:t xml:space="preserve"> at that time if:</w:t>
      </w:r>
    </w:p>
    <w:p w:rsidR="006E0072" w:rsidRPr="00731E41" w:rsidRDefault="006E0072" w:rsidP="006E0072">
      <w:pPr>
        <w:pStyle w:val="paragraph"/>
      </w:pPr>
      <w:r w:rsidRPr="00731E41">
        <w:tab/>
        <w:t>(a)</w:t>
      </w:r>
      <w:r w:rsidRPr="00731E41">
        <w:tab/>
        <w:t xml:space="preserve">the interest passes the </w:t>
      </w:r>
      <w:r w:rsidR="00731E41" w:rsidRPr="00731E41">
        <w:rPr>
          <w:position w:val="6"/>
          <w:sz w:val="16"/>
        </w:rPr>
        <w:t>*</w:t>
      </w:r>
      <w:r w:rsidRPr="00731E41">
        <w:t>non</w:t>
      </w:r>
      <w:r w:rsidR="00731E41">
        <w:noBreakHyphen/>
      </w:r>
      <w:r w:rsidRPr="00731E41">
        <w:t>portfolio interest test (see section</w:t>
      </w:r>
      <w:r w:rsidR="00731E41">
        <w:t> </w:t>
      </w:r>
      <w:r w:rsidRPr="00731E41">
        <w:t>960</w:t>
      </w:r>
      <w:r w:rsidR="00731E41">
        <w:noBreakHyphen/>
      </w:r>
      <w:r w:rsidRPr="00731E41">
        <w:t>195):</w:t>
      </w:r>
    </w:p>
    <w:p w:rsidR="006E0072" w:rsidRPr="00731E41" w:rsidRDefault="006E0072" w:rsidP="006E0072">
      <w:pPr>
        <w:pStyle w:val="paragraphsub"/>
      </w:pPr>
      <w:r w:rsidRPr="00731E41">
        <w:tab/>
        <w:t>(i)</w:t>
      </w:r>
      <w:r w:rsidRPr="00731E41">
        <w:tab/>
        <w:t>at that time; or</w:t>
      </w:r>
    </w:p>
    <w:p w:rsidR="006E0072" w:rsidRPr="00731E41" w:rsidRDefault="006E0072" w:rsidP="006E0072">
      <w:pPr>
        <w:pStyle w:val="paragraphsub"/>
      </w:pPr>
      <w:r w:rsidRPr="00731E41">
        <w:tab/>
        <w:t>(ii)</w:t>
      </w:r>
      <w:r w:rsidRPr="00731E41">
        <w:tab/>
        <w:t>throughout a 12 month period that began no earlier than 24 months before that time and ended no later than that time; and</w:t>
      </w:r>
    </w:p>
    <w:p w:rsidR="006E0072" w:rsidRPr="00731E41" w:rsidRDefault="006E0072" w:rsidP="006E0072">
      <w:pPr>
        <w:pStyle w:val="paragraph"/>
      </w:pPr>
      <w:r w:rsidRPr="00731E41">
        <w:tab/>
        <w:t>(b)</w:t>
      </w:r>
      <w:r w:rsidRPr="00731E41">
        <w:tab/>
        <w:t>the interest passes the principal asset test in section</w:t>
      </w:r>
      <w:r w:rsidR="00731E41">
        <w:t> </w:t>
      </w:r>
      <w:r w:rsidRPr="00731E41">
        <w:t>855</w:t>
      </w:r>
      <w:r w:rsidR="00731E41">
        <w:noBreakHyphen/>
      </w:r>
      <w:r w:rsidRPr="00731E41">
        <w:t>30 at that time.</w:t>
      </w:r>
    </w:p>
    <w:p w:rsidR="006E0072" w:rsidRPr="00731E41" w:rsidRDefault="006E0072" w:rsidP="006E0072">
      <w:pPr>
        <w:pStyle w:val="subsection"/>
      </w:pPr>
      <w:r w:rsidRPr="00731E41">
        <w:tab/>
        <w:t>(2)</w:t>
      </w:r>
      <w:r w:rsidRPr="00731E41">
        <w:tab/>
        <w:t xml:space="preserve">For the purposes of </w:t>
      </w:r>
      <w:r w:rsidR="00731E41">
        <w:t>subsection (</w:t>
      </w:r>
      <w:r w:rsidRPr="00731E41">
        <w:t xml:space="preserve">1), in working out whether the interest passes the </w:t>
      </w:r>
      <w:r w:rsidR="00731E41" w:rsidRPr="00731E41">
        <w:rPr>
          <w:position w:val="6"/>
          <w:sz w:val="16"/>
        </w:rPr>
        <w:t>*</w:t>
      </w:r>
      <w:r w:rsidRPr="00731E41">
        <w:t>non</w:t>
      </w:r>
      <w:r w:rsidR="00731E41">
        <w:noBreakHyphen/>
      </w:r>
      <w:r w:rsidRPr="00731E41">
        <w:t>portfolio interest test and the principal asset test in section</w:t>
      </w:r>
      <w:r w:rsidR="00731E41">
        <w:t> </w:t>
      </w:r>
      <w:r w:rsidRPr="00731E41">
        <w:t>855</w:t>
      </w:r>
      <w:r w:rsidR="00731E41">
        <w:noBreakHyphen/>
      </w:r>
      <w:r w:rsidRPr="00731E41">
        <w:t>30:</w:t>
      </w:r>
    </w:p>
    <w:p w:rsidR="006E0072" w:rsidRPr="00731E41" w:rsidRDefault="006E0072" w:rsidP="006E0072">
      <w:pPr>
        <w:pStyle w:val="paragraph"/>
      </w:pPr>
      <w:r w:rsidRPr="00731E41">
        <w:tab/>
        <w:t>(a)</w:t>
      </w:r>
      <w:r w:rsidRPr="00731E41">
        <w:tab/>
        <w:t>apply section</w:t>
      </w:r>
      <w:r w:rsidR="00731E41">
        <w:t> </w:t>
      </w:r>
      <w:r w:rsidRPr="00731E41">
        <w:t xml:space="preserve">350 of the </w:t>
      </w:r>
      <w:r w:rsidRPr="00731E41">
        <w:rPr>
          <w:i/>
        </w:rPr>
        <w:t>Income Tax Assessment Act 1936</w:t>
      </w:r>
      <w:r w:rsidRPr="00731E41">
        <w:t xml:space="preserve"> as if the words “, or is entitled to acquire,” (wherever occurring) were omitted; and</w:t>
      </w:r>
    </w:p>
    <w:p w:rsidR="006E0072" w:rsidRPr="00731E41" w:rsidRDefault="006E0072" w:rsidP="006E0072">
      <w:pPr>
        <w:pStyle w:val="paragraph"/>
      </w:pPr>
      <w:r w:rsidRPr="00731E41">
        <w:tab/>
        <w:t>(b)</w:t>
      </w:r>
      <w:r w:rsidRPr="00731E41">
        <w:tab/>
        <w:t>apply section</w:t>
      </w:r>
      <w:r w:rsidR="00731E41">
        <w:t> </w:t>
      </w:r>
      <w:r w:rsidRPr="00731E41">
        <w:t>351 of that Act as if:</w:t>
      </w:r>
    </w:p>
    <w:p w:rsidR="006E0072" w:rsidRPr="00731E41" w:rsidRDefault="006E0072" w:rsidP="006E0072">
      <w:pPr>
        <w:pStyle w:val="paragraphsub"/>
      </w:pPr>
      <w:r w:rsidRPr="00731E41">
        <w:tab/>
        <w:t>(i)</w:t>
      </w:r>
      <w:r w:rsidRPr="00731E41">
        <w:tab/>
        <w:t>the words “, or that the beneficiary is entitled to acquire” (wherever occurring) were omitted; and</w:t>
      </w:r>
    </w:p>
    <w:p w:rsidR="006E0072" w:rsidRPr="00731E41" w:rsidRDefault="006E0072" w:rsidP="006E0072">
      <w:pPr>
        <w:pStyle w:val="paragraphsub"/>
      </w:pPr>
      <w:r w:rsidRPr="00731E41">
        <w:tab/>
        <w:t>(ii)</w:t>
      </w:r>
      <w:r w:rsidRPr="00731E41">
        <w:tab/>
        <w:t>the words “, or that the entity is entitled to acquire” in paragraph</w:t>
      </w:r>
      <w:r w:rsidR="00731E41">
        <w:t> </w:t>
      </w:r>
      <w:r w:rsidRPr="00731E41">
        <w:t>351(2)(d) were omitted.</w:t>
      </w:r>
    </w:p>
    <w:p w:rsidR="006E0072" w:rsidRPr="00731E41" w:rsidRDefault="006E0072" w:rsidP="006E0072">
      <w:pPr>
        <w:pStyle w:val="subsection"/>
      </w:pPr>
      <w:r w:rsidRPr="00731E41">
        <w:tab/>
        <w:t>(3)</w:t>
      </w:r>
      <w:r w:rsidRPr="00731E41">
        <w:tab/>
        <w:t xml:space="preserve">The first element of the </w:t>
      </w:r>
      <w:r w:rsidR="00731E41" w:rsidRPr="00731E41">
        <w:rPr>
          <w:position w:val="6"/>
          <w:sz w:val="16"/>
        </w:rPr>
        <w:t>*</w:t>
      </w:r>
      <w:r w:rsidRPr="00731E41">
        <w:t xml:space="preserve">cost base and </w:t>
      </w:r>
      <w:r w:rsidR="00731E41" w:rsidRPr="00731E41">
        <w:rPr>
          <w:position w:val="6"/>
          <w:sz w:val="16"/>
        </w:rPr>
        <w:t>*</w:t>
      </w:r>
      <w:r w:rsidRPr="00731E41">
        <w:t xml:space="preserve">reduced cost base of a </w:t>
      </w:r>
      <w:r w:rsidR="00731E41" w:rsidRPr="00731E41">
        <w:rPr>
          <w:position w:val="6"/>
          <w:sz w:val="16"/>
        </w:rPr>
        <w:t>*</w:t>
      </w:r>
      <w:r w:rsidRPr="00731E41">
        <w:t>CGT asset on 10</w:t>
      </w:r>
      <w:r w:rsidR="00731E41">
        <w:t> </w:t>
      </w:r>
      <w:r w:rsidRPr="00731E41">
        <w:t xml:space="preserve">May 2005 is the </w:t>
      </w:r>
      <w:r w:rsidR="00731E41" w:rsidRPr="00731E41">
        <w:rPr>
          <w:position w:val="6"/>
          <w:sz w:val="16"/>
        </w:rPr>
        <w:t>*</w:t>
      </w:r>
      <w:r w:rsidRPr="00731E41">
        <w:t>market value of the asset on that day if, on that day:</w:t>
      </w:r>
    </w:p>
    <w:p w:rsidR="006E0072" w:rsidRPr="00731E41" w:rsidRDefault="006E0072" w:rsidP="006E0072">
      <w:pPr>
        <w:pStyle w:val="paragraph"/>
      </w:pPr>
      <w:r w:rsidRPr="00731E41">
        <w:tab/>
        <w:t>(a)</w:t>
      </w:r>
      <w:r w:rsidRPr="00731E41">
        <w:tab/>
        <w:t xml:space="preserve">the CGT asset was a </w:t>
      </w:r>
      <w:r w:rsidR="00731E41" w:rsidRPr="00731E41">
        <w:rPr>
          <w:position w:val="6"/>
          <w:sz w:val="16"/>
        </w:rPr>
        <w:t>*</w:t>
      </w:r>
      <w:r w:rsidRPr="00731E41">
        <w:t>membership interest you held in another entity; and</w:t>
      </w:r>
    </w:p>
    <w:p w:rsidR="006E0072" w:rsidRPr="00731E41" w:rsidRDefault="006E0072" w:rsidP="006E0072">
      <w:pPr>
        <w:pStyle w:val="paragraph"/>
      </w:pPr>
      <w:r w:rsidRPr="00731E41">
        <w:tab/>
        <w:t>(b)</w:t>
      </w:r>
      <w:r w:rsidRPr="00731E41">
        <w:tab/>
        <w:t xml:space="preserve">you were a foreign resident, or the trustee of a trust that was not a </w:t>
      </w:r>
      <w:r w:rsidR="00731E41" w:rsidRPr="00731E41">
        <w:rPr>
          <w:position w:val="6"/>
          <w:sz w:val="16"/>
        </w:rPr>
        <w:t>*</w:t>
      </w:r>
      <w:r w:rsidRPr="00731E41">
        <w:t>resident trust for CGT purposes; and</w:t>
      </w:r>
    </w:p>
    <w:p w:rsidR="006E0072" w:rsidRPr="00731E41" w:rsidRDefault="006E0072" w:rsidP="006E0072">
      <w:pPr>
        <w:pStyle w:val="paragraph"/>
      </w:pPr>
      <w:r w:rsidRPr="00731E41">
        <w:tab/>
        <w:t>(c)</w:t>
      </w:r>
      <w:r w:rsidRPr="00731E41">
        <w:tab/>
        <w:t xml:space="preserve">the CGT asset was a </w:t>
      </w:r>
      <w:r w:rsidR="00731E41" w:rsidRPr="00731E41">
        <w:rPr>
          <w:position w:val="6"/>
          <w:sz w:val="16"/>
        </w:rPr>
        <w:t>*</w:t>
      </w:r>
      <w:r w:rsidRPr="00731E41">
        <w:t>post</w:t>
      </w:r>
      <w:r w:rsidR="00731E41">
        <w:noBreakHyphen/>
      </w:r>
      <w:r w:rsidRPr="00731E41">
        <w:t>CGT asset; and</w:t>
      </w:r>
    </w:p>
    <w:p w:rsidR="006E0072" w:rsidRPr="00731E41" w:rsidRDefault="006E0072" w:rsidP="006E0072">
      <w:pPr>
        <w:pStyle w:val="paragraph"/>
      </w:pPr>
      <w:r w:rsidRPr="00731E41">
        <w:tab/>
        <w:t>(d)</w:t>
      </w:r>
      <w:r w:rsidRPr="00731E41">
        <w:tab/>
        <w:t xml:space="preserve">the CGT asset did not have the necessary connection with </w:t>
      </w:r>
      <w:smartTag w:uri="urn:schemas-microsoft-com:office:smarttags" w:element="country-region">
        <w:smartTag w:uri="urn:schemas-microsoft-com:office:smarttags" w:element="place">
          <w:r w:rsidRPr="00731E41">
            <w:t>Australia</w:t>
          </w:r>
        </w:smartTag>
      </w:smartTag>
      <w:r w:rsidRPr="00731E41">
        <w:t xml:space="preserve"> (within the meaning of this Act as in force on that day) disregarding the operation of </w:t>
      </w:r>
      <w:r w:rsidR="00731E41">
        <w:t>paragraph (</w:t>
      </w:r>
      <w:r w:rsidRPr="00731E41">
        <w:t>b) of item</w:t>
      </w:r>
      <w:r w:rsidR="00731E41">
        <w:t> </w:t>
      </w:r>
      <w:r w:rsidRPr="00731E41">
        <w:t xml:space="preserve">5 and </w:t>
      </w:r>
      <w:r w:rsidR="00731E41">
        <w:t>paragraph (</w:t>
      </w:r>
      <w:r w:rsidRPr="00731E41">
        <w:t>b) of item</w:t>
      </w:r>
      <w:r w:rsidR="00731E41">
        <w:t> </w:t>
      </w:r>
      <w:r w:rsidRPr="00731E41">
        <w:t>6 of the table in section</w:t>
      </w:r>
      <w:r w:rsidR="00731E41">
        <w:t> </w:t>
      </w:r>
      <w:r w:rsidRPr="00731E41">
        <w:t>136</w:t>
      </w:r>
      <w:r w:rsidR="00731E41">
        <w:noBreakHyphen/>
      </w:r>
      <w:r w:rsidRPr="00731E41">
        <w:t>25 (as in force on that day).</w:t>
      </w:r>
    </w:p>
    <w:p w:rsidR="006E0072" w:rsidRPr="00731E41" w:rsidRDefault="006E0072" w:rsidP="006E0072">
      <w:pPr>
        <w:pStyle w:val="subsection"/>
      </w:pPr>
      <w:r w:rsidRPr="00731E41">
        <w:lastRenderedPageBreak/>
        <w:tab/>
        <w:t>(4)</w:t>
      </w:r>
      <w:r w:rsidRPr="00731E41">
        <w:tab/>
        <w:t>Also, Parts</w:t>
      </w:r>
      <w:r w:rsidR="00731E41">
        <w:t> </w:t>
      </w:r>
      <w:r w:rsidRPr="00731E41">
        <w:t>3</w:t>
      </w:r>
      <w:r w:rsidR="00731E41">
        <w:noBreakHyphen/>
      </w:r>
      <w:r w:rsidRPr="00731E41">
        <w:t>1 and 3</w:t>
      </w:r>
      <w:r w:rsidR="00731E41">
        <w:noBreakHyphen/>
      </w:r>
      <w:r w:rsidRPr="00731E41">
        <w:t xml:space="preserve">3 apply to the asset as if you had </w:t>
      </w:r>
      <w:r w:rsidR="00731E41" w:rsidRPr="00731E41">
        <w:rPr>
          <w:position w:val="6"/>
          <w:sz w:val="16"/>
        </w:rPr>
        <w:t>*</w:t>
      </w:r>
      <w:r w:rsidRPr="00731E41">
        <w:t>acquired it on that day.</w:t>
      </w:r>
    </w:p>
    <w:p w:rsidR="006E0072" w:rsidRPr="00731E41" w:rsidRDefault="006E0072" w:rsidP="006E0072">
      <w:pPr>
        <w:pStyle w:val="ActHead5"/>
      </w:pPr>
      <w:bookmarkStart w:id="454" w:name="_Toc397085740"/>
      <w:r w:rsidRPr="00731E41">
        <w:rPr>
          <w:rStyle w:val="CharSectno"/>
        </w:rPr>
        <w:t>855</w:t>
      </w:r>
      <w:r w:rsidR="00731E41">
        <w:rPr>
          <w:rStyle w:val="CharSectno"/>
        </w:rPr>
        <w:noBreakHyphen/>
      </w:r>
      <w:r w:rsidRPr="00731E41">
        <w:rPr>
          <w:rStyle w:val="CharSectno"/>
        </w:rPr>
        <w:t>30</w:t>
      </w:r>
      <w:r w:rsidRPr="00731E41">
        <w:t xml:space="preserve">  Principal asset test</w:t>
      </w:r>
      <w:bookmarkEnd w:id="454"/>
    </w:p>
    <w:p w:rsidR="006E0072" w:rsidRPr="00731E41" w:rsidRDefault="006E0072" w:rsidP="006E0072">
      <w:pPr>
        <w:pStyle w:val="subsection"/>
      </w:pPr>
      <w:r w:rsidRPr="00731E41">
        <w:tab/>
        <w:t>(1)</w:t>
      </w:r>
      <w:r w:rsidRPr="00731E41">
        <w:tab/>
        <w:t>The purpose of this section is to define when an entity’s underlying value is principally derived from Australian real property (see paragraph</w:t>
      </w:r>
      <w:r w:rsidR="00731E41">
        <w:t> </w:t>
      </w:r>
      <w:r w:rsidRPr="00731E41">
        <w:t>855</w:t>
      </w:r>
      <w:r w:rsidR="00731E41">
        <w:noBreakHyphen/>
      </w:r>
      <w:r w:rsidRPr="00731E41">
        <w:t>5(2)(b)).</w:t>
      </w:r>
    </w:p>
    <w:p w:rsidR="006E0072" w:rsidRPr="00731E41" w:rsidRDefault="006E0072" w:rsidP="006E0072">
      <w:pPr>
        <w:pStyle w:val="subsection"/>
      </w:pPr>
      <w:r w:rsidRPr="00731E41">
        <w:tab/>
        <w:t>(2)</w:t>
      </w:r>
      <w:r w:rsidRPr="00731E41">
        <w:tab/>
        <w:t xml:space="preserve">A </w:t>
      </w:r>
      <w:r w:rsidR="00731E41" w:rsidRPr="00731E41">
        <w:rPr>
          <w:position w:val="6"/>
          <w:sz w:val="16"/>
        </w:rPr>
        <w:t>*</w:t>
      </w:r>
      <w:r w:rsidRPr="00731E41">
        <w:t xml:space="preserve">membership interest held by an entity (the </w:t>
      </w:r>
      <w:r w:rsidRPr="00731E41">
        <w:rPr>
          <w:b/>
          <w:i/>
        </w:rPr>
        <w:t>holding entity</w:t>
      </w:r>
      <w:r w:rsidRPr="00731E41">
        <w:t xml:space="preserve">) in another entity (the </w:t>
      </w:r>
      <w:r w:rsidRPr="00731E41">
        <w:rPr>
          <w:b/>
          <w:i/>
        </w:rPr>
        <w:t>test entity</w:t>
      </w:r>
      <w:r w:rsidRPr="00731E41">
        <w:t xml:space="preserve">) passes the principal asset test if the sum of the </w:t>
      </w:r>
      <w:r w:rsidR="00731E41" w:rsidRPr="00731E41">
        <w:rPr>
          <w:position w:val="6"/>
          <w:sz w:val="16"/>
        </w:rPr>
        <w:t>*</w:t>
      </w:r>
      <w:r w:rsidRPr="00731E41">
        <w:t xml:space="preserve">market values of the test entity’s assets that are </w:t>
      </w:r>
      <w:r w:rsidR="00731E41" w:rsidRPr="00731E41">
        <w:rPr>
          <w:position w:val="6"/>
          <w:sz w:val="16"/>
        </w:rPr>
        <w:t>*</w:t>
      </w:r>
      <w:r w:rsidRPr="00731E41">
        <w:t xml:space="preserve">taxable Australian real property exceeds the sum of the </w:t>
      </w:r>
      <w:r w:rsidR="00731E41" w:rsidRPr="00731E41">
        <w:rPr>
          <w:position w:val="6"/>
          <w:sz w:val="16"/>
        </w:rPr>
        <w:t>*</w:t>
      </w:r>
      <w:r w:rsidRPr="00731E41">
        <w:t xml:space="preserve">market values of its assets that are </w:t>
      </w:r>
      <w:r w:rsidRPr="00731E41">
        <w:rPr>
          <w:i/>
        </w:rPr>
        <w:t>not</w:t>
      </w:r>
      <w:r w:rsidRPr="00731E41">
        <w:t xml:space="preserve"> taxable Australian real property.</w:t>
      </w:r>
    </w:p>
    <w:p w:rsidR="006E0072" w:rsidRPr="00731E41" w:rsidRDefault="006E0072" w:rsidP="006E0072">
      <w:pPr>
        <w:pStyle w:val="subsection"/>
      </w:pPr>
      <w:r w:rsidRPr="00731E41">
        <w:tab/>
        <w:t>(3)</w:t>
      </w:r>
      <w:r w:rsidRPr="00731E41">
        <w:tab/>
        <w:t xml:space="preserve">For the purposes of </w:t>
      </w:r>
      <w:r w:rsidR="00731E41">
        <w:t>subsection (</w:t>
      </w:r>
      <w:r w:rsidRPr="00731E41">
        <w:t>2), treat an asset of an entity (the</w:t>
      </w:r>
      <w:r w:rsidRPr="00731E41">
        <w:rPr>
          <w:i/>
        </w:rPr>
        <w:t xml:space="preserve"> </w:t>
      </w:r>
      <w:r w:rsidRPr="00731E41">
        <w:rPr>
          <w:b/>
          <w:i/>
        </w:rPr>
        <w:t>first entity</w:t>
      </w:r>
      <w:r w:rsidRPr="00731E41">
        <w:t xml:space="preserve">) that is a </w:t>
      </w:r>
      <w:r w:rsidR="00731E41" w:rsidRPr="00731E41">
        <w:rPr>
          <w:position w:val="6"/>
          <w:sz w:val="16"/>
        </w:rPr>
        <w:t>*</w:t>
      </w:r>
      <w:r w:rsidRPr="00731E41">
        <w:t xml:space="preserve">membership interest in another entity (the </w:t>
      </w:r>
      <w:r w:rsidRPr="00731E41">
        <w:rPr>
          <w:b/>
          <w:i/>
        </w:rPr>
        <w:t>other entity</w:t>
      </w:r>
      <w:r w:rsidRPr="00731E41">
        <w:t>) as if it were instead the following 2 assets:</w:t>
      </w:r>
    </w:p>
    <w:p w:rsidR="006E0072" w:rsidRPr="00731E41" w:rsidRDefault="006E0072" w:rsidP="006E0072">
      <w:pPr>
        <w:pStyle w:val="paragraph"/>
      </w:pPr>
      <w:r w:rsidRPr="00731E41">
        <w:tab/>
        <w:t>(a)</w:t>
      </w:r>
      <w:r w:rsidRPr="00731E41">
        <w:tab/>
        <w:t xml:space="preserve">an asset that is </w:t>
      </w:r>
      <w:r w:rsidR="00731E41" w:rsidRPr="00731E41">
        <w:rPr>
          <w:position w:val="6"/>
          <w:sz w:val="16"/>
        </w:rPr>
        <w:t>*</w:t>
      </w:r>
      <w:r w:rsidRPr="00731E41">
        <w:t xml:space="preserve">taxable Australian real property (the </w:t>
      </w:r>
      <w:r w:rsidRPr="00731E41">
        <w:rPr>
          <w:b/>
          <w:i/>
        </w:rPr>
        <w:t>TARP asset</w:t>
      </w:r>
      <w:r w:rsidRPr="00731E41">
        <w:t>);</w:t>
      </w:r>
    </w:p>
    <w:p w:rsidR="006E0072" w:rsidRPr="00731E41" w:rsidRDefault="006E0072" w:rsidP="006E0072">
      <w:pPr>
        <w:pStyle w:val="paragraph"/>
      </w:pPr>
      <w:r w:rsidRPr="00731E41">
        <w:tab/>
        <w:t>(b)</w:t>
      </w:r>
      <w:r w:rsidRPr="00731E41">
        <w:tab/>
        <w:t xml:space="preserve">an asset that is not taxable Australian real property (the </w:t>
      </w:r>
      <w:r w:rsidRPr="00731E41">
        <w:rPr>
          <w:b/>
          <w:i/>
        </w:rPr>
        <w:t>non</w:t>
      </w:r>
      <w:r w:rsidR="00731E41">
        <w:rPr>
          <w:b/>
          <w:i/>
        </w:rPr>
        <w:noBreakHyphen/>
      </w:r>
      <w:r w:rsidRPr="00731E41">
        <w:rPr>
          <w:b/>
          <w:i/>
        </w:rPr>
        <w:t>TARP asset</w:t>
      </w:r>
      <w:r w:rsidRPr="00731E41">
        <w:t>).</w:t>
      </w:r>
    </w:p>
    <w:p w:rsidR="006E0072" w:rsidRPr="00731E41" w:rsidRDefault="006E0072" w:rsidP="006E0072">
      <w:pPr>
        <w:pStyle w:val="subsection"/>
      </w:pPr>
      <w:r w:rsidRPr="00731E41">
        <w:tab/>
        <w:t>(4)</w:t>
      </w:r>
      <w:r w:rsidRPr="00731E41">
        <w:tab/>
        <w:t xml:space="preserve">For the purposes of </w:t>
      </w:r>
      <w:r w:rsidR="00731E41">
        <w:t>subsection (</w:t>
      </w:r>
      <w:r w:rsidRPr="00731E41">
        <w:t xml:space="preserve">2), treat the </w:t>
      </w:r>
      <w:r w:rsidR="00731E41" w:rsidRPr="00731E41">
        <w:rPr>
          <w:position w:val="6"/>
          <w:sz w:val="16"/>
        </w:rPr>
        <w:t>*</w:t>
      </w:r>
      <w:r w:rsidRPr="00731E41">
        <w:t>market value of the TARP asset and the non</w:t>
      </w:r>
      <w:r w:rsidR="00731E41">
        <w:noBreakHyphen/>
      </w:r>
      <w:r w:rsidRPr="00731E41">
        <w:t>TARP asset according to the following table.</w:t>
      </w:r>
    </w:p>
    <w:p w:rsidR="006E0072" w:rsidRPr="00731E41" w:rsidRDefault="006E0072" w:rsidP="006E0072">
      <w:pPr>
        <w:pStyle w:val="Tabletext"/>
      </w:pPr>
    </w:p>
    <w:tbl>
      <w:tblPr>
        <w:tblW w:w="7040" w:type="dxa"/>
        <w:tblInd w:w="218" w:type="dxa"/>
        <w:tblLayout w:type="fixed"/>
        <w:tblLook w:val="0000" w:firstRow="0" w:lastRow="0" w:firstColumn="0" w:lastColumn="0" w:noHBand="0" w:noVBand="0"/>
      </w:tblPr>
      <w:tblGrid>
        <w:gridCol w:w="880"/>
        <w:gridCol w:w="2053"/>
        <w:gridCol w:w="2053"/>
        <w:gridCol w:w="2054"/>
      </w:tblGrid>
      <w:tr w:rsidR="006E0072" w:rsidRPr="00731E41" w:rsidTr="00B36B2B">
        <w:trPr>
          <w:cantSplit/>
          <w:tblHeader/>
        </w:trPr>
        <w:tc>
          <w:tcPr>
            <w:tcW w:w="7040" w:type="dxa"/>
            <w:gridSpan w:val="4"/>
            <w:tcBorders>
              <w:top w:val="single" w:sz="12" w:space="0" w:color="auto"/>
              <w:bottom w:val="single" w:sz="6" w:space="0" w:color="auto"/>
            </w:tcBorders>
            <w:shd w:val="clear" w:color="auto" w:fill="auto"/>
          </w:tcPr>
          <w:p w:rsidR="006E0072" w:rsidRPr="00731E41" w:rsidRDefault="006E0072" w:rsidP="00B36B2B">
            <w:pPr>
              <w:pStyle w:val="Tabletext"/>
              <w:keepNext/>
              <w:rPr>
                <w:b/>
              </w:rPr>
            </w:pPr>
            <w:r w:rsidRPr="00731E41">
              <w:rPr>
                <w:b/>
              </w:rPr>
              <w:lastRenderedPageBreak/>
              <w:t>Market value of the TARP asset and the non</w:t>
            </w:r>
            <w:r w:rsidR="00731E41">
              <w:rPr>
                <w:b/>
              </w:rPr>
              <w:noBreakHyphen/>
            </w:r>
            <w:r w:rsidRPr="00731E41">
              <w:rPr>
                <w:b/>
              </w:rPr>
              <w:t>TARP asset</w:t>
            </w:r>
          </w:p>
        </w:tc>
      </w:tr>
      <w:tr w:rsidR="006E0072" w:rsidRPr="00731E41" w:rsidTr="00B36B2B">
        <w:trPr>
          <w:cantSplit/>
          <w:tblHeader/>
        </w:trPr>
        <w:tc>
          <w:tcPr>
            <w:tcW w:w="880"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Item</w:t>
            </w:r>
          </w:p>
        </w:tc>
        <w:tc>
          <w:tcPr>
            <w:tcW w:w="2053" w:type="dxa"/>
            <w:tcBorders>
              <w:top w:val="single" w:sz="6" w:space="0" w:color="auto"/>
              <w:bottom w:val="single" w:sz="12" w:space="0" w:color="auto"/>
            </w:tcBorders>
          </w:tcPr>
          <w:p w:rsidR="006E0072" w:rsidRPr="00731E41" w:rsidRDefault="006E0072" w:rsidP="00B36B2B">
            <w:pPr>
              <w:pStyle w:val="Tabletext"/>
              <w:keepNext/>
              <w:rPr>
                <w:b/>
              </w:rPr>
            </w:pPr>
            <w:r w:rsidRPr="00731E41">
              <w:rPr>
                <w:b/>
              </w:rPr>
              <w:t>If:</w:t>
            </w:r>
          </w:p>
        </w:tc>
        <w:tc>
          <w:tcPr>
            <w:tcW w:w="2053"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the market value of the TARP asset is:</w:t>
            </w:r>
          </w:p>
        </w:tc>
        <w:tc>
          <w:tcPr>
            <w:tcW w:w="2054"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the market value of the non</w:t>
            </w:r>
            <w:r w:rsidR="00731E41">
              <w:rPr>
                <w:b/>
              </w:rPr>
              <w:noBreakHyphen/>
            </w:r>
            <w:r w:rsidRPr="00731E41">
              <w:rPr>
                <w:b/>
              </w:rPr>
              <w:t>TARP asset is:</w:t>
            </w:r>
          </w:p>
        </w:tc>
      </w:tr>
      <w:tr w:rsidR="006E0072" w:rsidRPr="00731E41" w:rsidTr="00B36B2B">
        <w:trPr>
          <w:cantSplit/>
        </w:trPr>
        <w:tc>
          <w:tcPr>
            <w:tcW w:w="880"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1</w:t>
            </w:r>
          </w:p>
        </w:tc>
        <w:tc>
          <w:tcPr>
            <w:tcW w:w="2053" w:type="dxa"/>
            <w:tcBorders>
              <w:top w:val="single" w:sz="12" w:space="0" w:color="auto"/>
              <w:bottom w:val="single" w:sz="2" w:space="0" w:color="auto"/>
            </w:tcBorders>
          </w:tcPr>
          <w:p w:rsidR="006E0072" w:rsidRPr="00731E41" w:rsidRDefault="006E0072" w:rsidP="00B36B2B">
            <w:pPr>
              <w:pStyle w:val="Tablea"/>
              <w:spacing w:before="80"/>
              <w:rPr>
                <w:color w:val="000000"/>
              </w:rPr>
            </w:pPr>
            <w:r w:rsidRPr="00731E41">
              <w:rPr>
                <w:color w:val="000000"/>
              </w:rPr>
              <w:t xml:space="preserve">(a) the first entity’s </w:t>
            </w:r>
            <w:r w:rsidR="00731E41" w:rsidRPr="00731E41">
              <w:rPr>
                <w:color w:val="000000"/>
                <w:position w:val="6"/>
                <w:sz w:val="16"/>
              </w:rPr>
              <w:t>*</w:t>
            </w:r>
            <w:r w:rsidRPr="00731E41">
              <w:rPr>
                <w:color w:val="000000"/>
              </w:rPr>
              <w:t>direct participation interest in the other entity is less than 10%; or</w:t>
            </w:r>
          </w:p>
          <w:p w:rsidR="006E0072" w:rsidRPr="00731E41" w:rsidRDefault="006E0072" w:rsidP="00B36B2B">
            <w:pPr>
              <w:pStyle w:val="Tablea"/>
              <w:rPr>
                <w:color w:val="000000"/>
              </w:rPr>
            </w:pPr>
            <w:r w:rsidRPr="00731E41">
              <w:rPr>
                <w:color w:val="000000"/>
              </w:rPr>
              <w:t xml:space="preserve">(b) the holding entity’s </w:t>
            </w:r>
            <w:r w:rsidR="00731E41" w:rsidRPr="00731E41">
              <w:rPr>
                <w:color w:val="000000"/>
                <w:position w:val="6"/>
                <w:sz w:val="16"/>
              </w:rPr>
              <w:t>*</w:t>
            </w:r>
            <w:r w:rsidRPr="00731E41">
              <w:rPr>
                <w:color w:val="000000"/>
              </w:rPr>
              <w:t>total participation interest in the other entity is less than 10%</w:t>
            </w:r>
          </w:p>
        </w:tc>
        <w:tc>
          <w:tcPr>
            <w:tcW w:w="2053"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zero</w:t>
            </w:r>
          </w:p>
          <w:p w:rsidR="006E0072" w:rsidRPr="00731E41" w:rsidRDefault="006E0072" w:rsidP="00B36B2B">
            <w:pPr>
              <w:pStyle w:val="Tabletext"/>
            </w:pPr>
          </w:p>
        </w:tc>
        <w:tc>
          <w:tcPr>
            <w:tcW w:w="2054"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 xml:space="preserve">the </w:t>
            </w:r>
            <w:r w:rsidR="00731E41" w:rsidRPr="00731E41">
              <w:rPr>
                <w:position w:val="6"/>
                <w:sz w:val="16"/>
              </w:rPr>
              <w:t>*</w:t>
            </w:r>
            <w:r w:rsidRPr="00731E41">
              <w:t xml:space="preserve">market value of the </w:t>
            </w:r>
            <w:r w:rsidR="00731E41" w:rsidRPr="00731E41">
              <w:rPr>
                <w:position w:val="6"/>
                <w:sz w:val="16"/>
              </w:rPr>
              <w:t>*</w:t>
            </w:r>
            <w:r w:rsidRPr="00731E41">
              <w:t xml:space="preserve">membership interest mentioned in </w:t>
            </w:r>
            <w:r w:rsidR="00731E41">
              <w:t>subsection (</w:t>
            </w:r>
            <w:r w:rsidRPr="00731E41">
              <w:t>3)</w:t>
            </w:r>
          </w:p>
        </w:tc>
      </w:tr>
      <w:tr w:rsidR="006E0072" w:rsidRPr="00731E41" w:rsidTr="00B36B2B">
        <w:trPr>
          <w:cantSplit/>
        </w:trPr>
        <w:tc>
          <w:tcPr>
            <w:tcW w:w="880"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2</w:t>
            </w:r>
          </w:p>
        </w:tc>
        <w:tc>
          <w:tcPr>
            <w:tcW w:w="2053" w:type="dxa"/>
            <w:tcBorders>
              <w:top w:val="single" w:sz="2" w:space="0" w:color="auto"/>
              <w:bottom w:val="single" w:sz="12" w:space="0" w:color="auto"/>
            </w:tcBorders>
          </w:tcPr>
          <w:p w:rsidR="006E0072" w:rsidRPr="00731E41" w:rsidRDefault="006E0072" w:rsidP="00B36B2B">
            <w:pPr>
              <w:pStyle w:val="Tabletext"/>
            </w:pPr>
            <w:r w:rsidRPr="00731E41">
              <w:t>item</w:t>
            </w:r>
            <w:r w:rsidR="00731E41">
              <w:t> </w:t>
            </w:r>
            <w:r w:rsidRPr="00731E41">
              <w:t>1 does not apply</w:t>
            </w:r>
          </w:p>
        </w:tc>
        <w:tc>
          <w:tcPr>
            <w:tcW w:w="2053"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the product of:</w:t>
            </w:r>
          </w:p>
          <w:p w:rsidR="006E0072" w:rsidRPr="00731E41" w:rsidRDefault="006E0072" w:rsidP="00B36B2B">
            <w:pPr>
              <w:pStyle w:val="Tablea"/>
            </w:pPr>
            <w:r w:rsidRPr="00731E41">
              <w:t xml:space="preserve">(a) the sum of the </w:t>
            </w:r>
            <w:r w:rsidR="00731E41" w:rsidRPr="00731E41">
              <w:rPr>
                <w:position w:val="6"/>
                <w:sz w:val="16"/>
              </w:rPr>
              <w:t>*</w:t>
            </w:r>
            <w:r w:rsidRPr="00731E41">
              <w:t xml:space="preserve">market values of all the assets of the other entity that are </w:t>
            </w:r>
            <w:r w:rsidR="00731E41" w:rsidRPr="00731E41">
              <w:rPr>
                <w:position w:val="6"/>
                <w:sz w:val="16"/>
              </w:rPr>
              <w:t>*</w:t>
            </w:r>
            <w:r w:rsidRPr="00731E41">
              <w:t>taxable Australian real property; and</w:t>
            </w:r>
          </w:p>
          <w:p w:rsidR="006E0072" w:rsidRPr="00731E41" w:rsidRDefault="006E0072" w:rsidP="00B36B2B">
            <w:pPr>
              <w:pStyle w:val="Tablea"/>
            </w:pPr>
            <w:r w:rsidRPr="00731E41">
              <w:t xml:space="preserve">(b) the first entity’s </w:t>
            </w:r>
            <w:r w:rsidR="00731E41" w:rsidRPr="00731E41">
              <w:rPr>
                <w:position w:val="6"/>
                <w:sz w:val="16"/>
              </w:rPr>
              <w:t>*</w:t>
            </w:r>
            <w:r w:rsidRPr="00731E41">
              <w:t>direct participation interest in the other entity</w:t>
            </w:r>
          </w:p>
        </w:tc>
        <w:tc>
          <w:tcPr>
            <w:tcW w:w="2054"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the product of:</w:t>
            </w:r>
          </w:p>
          <w:p w:rsidR="006E0072" w:rsidRPr="00731E41" w:rsidRDefault="006E0072" w:rsidP="00B36B2B">
            <w:pPr>
              <w:pStyle w:val="Tablea"/>
            </w:pPr>
            <w:r w:rsidRPr="00731E41">
              <w:t xml:space="preserve">(a) the sum of the market values of all the assets of the other entity that are </w:t>
            </w:r>
            <w:r w:rsidRPr="00731E41">
              <w:rPr>
                <w:i/>
              </w:rPr>
              <w:t>not</w:t>
            </w:r>
            <w:r w:rsidRPr="00731E41">
              <w:t xml:space="preserve"> taxable Australian real property; and</w:t>
            </w:r>
          </w:p>
          <w:p w:rsidR="006E0072" w:rsidRPr="00731E41" w:rsidRDefault="006E0072" w:rsidP="00B36B2B">
            <w:pPr>
              <w:pStyle w:val="Tablea"/>
            </w:pPr>
            <w:r w:rsidRPr="00731E41">
              <w:t>(b) the first entity’s direct participation interest in the other entity</w:t>
            </w:r>
          </w:p>
        </w:tc>
      </w:tr>
    </w:tbl>
    <w:p w:rsidR="006E0072" w:rsidRPr="00731E41" w:rsidRDefault="006E0072" w:rsidP="006E0072">
      <w:pPr>
        <w:pStyle w:val="notetext"/>
      </w:pPr>
      <w:r w:rsidRPr="00731E41">
        <w:t>Note:</w:t>
      </w:r>
      <w:r w:rsidRPr="00731E41">
        <w:tab/>
        <w:t>For the purposes of item</w:t>
      </w:r>
      <w:r w:rsidR="00731E41">
        <w:t> </w:t>
      </w:r>
      <w:r w:rsidRPr="00731E41">
        <w:t>2 of the table, it is necessary to work out the market value of any TARP assets and non</w:t>
      </w:r>
      <w:r w:rsidR="00731E41">
        <w:noBreakHyphen/>
      </w:r>
      <w:r w:rsidRPr="00731E41">
        <w:t>TARP assets in relation to any membership interests held by the other entity before working out the value of the TARP asset and non</w:t>
      </w:r>
      <w:r w:rsidR="00731E41">
        <w:noBreakHyphen/>
      </w:r>
      <w:r w:rsidRPr="00731E41">
        <w:t>TARP asset held by the first entity.</w:t>
      </w:r>
    </w:p>
    <w:p w:rsidR="006E0072" w:rsidRPr="00731E41" w:rsidRDefault="006E0072" w:rsidP="006E0072">
      <w:pPr>
        <w:pStyle w:val="subsection"/>
      </w:pPr>
      <w:r w:rsidRPr="00731E41">
        <w:tab/>
        <w:t>(5)</w:t>
      </w:r>
      <w:r w:rsidRPr="00731E41">
        <w:tab/>
        <w:t xml:space="preserve">For the purposes of this section, disregard the </w:t>
      </w:r>
      <w:r w:rsidR="00731E41" w:rsidRPr="00731E41">
        <w:rPr>
          <w:position w:val="6"/>
          <w:sz w:val="16"/>
        </w:rPr>
        <w:t>*</w:t>
      </w:r>
      <w:r w:rsidRPr="00731E41">
        <w:t xml:space="preserve">market value of any asset acquired by the test entity, or by any other entity, if the </w:t>
      </w:r>
      <w:r w:rsidR="00731E41" w:rsidRPr="00731E41">
        <w:rPr>
          <w:position w:val="6"/>
          <w:sz w:val="16"/>
        </w:rPr>
        <w:t>*</w:t>
      </w:r>
      <w:r w:rsidRPr="00731E41">
        <w:t xml:space="preserve">acquisition was done for a purpose (other than an incidental purpose) that included ensuring that a </w:t>
      </w:r>
      <w:r w:rsidR="00731E41" w:rsidRPr="00731E41">
        <w:rPr>
          <w:position w:val="6"/>
          <w:sz w:val="16"/>
        </w:rPr>
        <w:t>*</w:t>
      </w:r>
      <w:r w:rsidRPr="00731E41">
        <w:t>membership interest in any entity</w:t>
      </w:r>
      <w:r w:rsidRPr="00731E41">
        <w:rPr>
          <w:i/>
        </w:rPr>
        <w:t xml:space="preserve"> </w:t>
      </w:r>
      <w:r w:rsidRPr="00731E41">
        <w:t>would not pass the principal asset test in this section.</w:t>
      </w:r>
    </w:p>
    <w:p w:rsidR="006E0072" w:rsidRPr="00731E41" w:rsidRDefault="006E0072" w:rsidP="006E0072">
      <w:pPr>
        <w:pStyle w:val="ActHead5"/>
      </w:pPr>
      <w:bookmarkStart w:id="455" w:name="_Toc397085741"/>
      <w:r w:rsidRPr="00731E41">
        <w:rPr>
          <w:rStyle w:val="CharSectno"/>
        </w:rPr>
        <w:lastRenderedPageBreak/>
        <w:t>855</w:t>
      </w:r>
      <w:r w:rsidR="00731E41">
        <w:rPr>
          <w:rStyle w:val="CharSectno"/>
        </w:rPr>
        <w:noBreakHyphen/>
      </w:r>
      <w:r w:rsidRPr="00731E41">
        <w:rPr>
          <w:rStyle w:val="CharSectno"/>
        </w:rPr>
        <w:t>35</w:t>
      </w:r>
      <w:r w:rsidRPr="00731E41">
        <w:t xml:space="preserve">  Reducing a capital gain or loss from a business asset—Australian permanent establishments</w:t>
      </w:r>
      <w:bookmarkEnd w:id="455"/>
    </w:p>
    <w:p w:rsidR="006E0072" w:rsidRPr="00731E41" w:rsidRDefault="006E0072" w:rsidP="006E0072">
      <w:pPr>
        <w:pStyle w:val="subsection"/>
      </w:pPr>
      <w:r w:rsidRPr="00731E41">
        <w:tab/>
        <w:t>(1)</w:t>
      </w:r>
      <w:r w:rsidRPr="00731E41">
        <w:tab/>
        <w:t xml:space="preserve">This section applies to a </w:t>
      </w:r>
      <w:r w:rsidR="00731E41" w:rsidRPr="00731E41">
        <w:rPr>
          <w:position w:val="6"/>
          <w:sz w:val="16"/>
        </w:rPr>
        <w:t>*</w:t>
      </w:r>
      <w:r w:rsidRPr="00731E41">
        <w:t xml:space="preserve">CGT asset that is </w:t>
      </w:r>
      <w:r w:rsidR="00731E41" w:rsidRPr="00731E41">
        <w:rPr>
          <w:position w:val="6"/>
          <w:sz w:val="16"/>
        </w:rPr>
        <w:t>*</w:t>
      </w:r>
      <w:r w:rsidRPr="00731E41">
        <w:t>taxable Australian property under item</w:t>
      </w:r>
      <w:r w:rsidR="00731E41">
        <w:t> </w:t>
      </w:r>
      <w:r w:rsidRPr="00731E41">
        <w:t>3 of the table in section</w:t>
      </w:r>
      <w:r w:rsidR="00731E41">
        <w:t> </w:t>
      </w:r>
      <w:r w:rsidRPr="00731E41">
        <w:t>855</w:t>
      </w:r>
      <w:r w:rsidR="00731E41">
        <w:noBreakHyphen/>
      </w:r>
      <w:r w:rsidRPr="00731E41">
        <w:t xml:space="preserve">15 because you have used it at any time in carrying on a </w:t>
      </w:r>
      <w:r w:rsidR="00731E41" w:rsidRPr="00731E41">
        <w:rPr>
          <w:position w:val="6"/>
          <w:sz w:val="16"/>
        </w:rPr>
        <w:t>*</w:t>
      </w:r>
      <w:r w:rsidRPr="00731E41">
        <w:t>business through a permanent establishment (within the meaning of section</w:t>
      </w:r>
      <w:r w:rsidR="00731E41">
        <w:t> </w:t>
      </w:r>
      <w:r w:rsidRPr="00731E41">
        <w:t xml:space="preserve">23AH of the </w:t>
      </w:r>
      <w:r w:rsidRPr="00731E41">
        <w:rPr>
          <w:i/>
        </w:rPr>
        <w:t>Income Tax Assessment Act 1936</w:t>
      </w:r>
      <w:r w:rsidRPr="00731E41">
        <w:t xml:space="preserve">) in </w:t>
      </w:r>
      <w:smartTag w:uri="urn:schemas-microsoft-com:office:smarttags" w:element="country-region">
        <w:smartTag w:uri="urn:schemas-microsoft-com:office:smarttags" w:element="place">
          <w:r w:rsidRPr="00731E41">
            <w:t>Australia</w:t>
          </w:r>
        </w:smartTag>
      </w:smartTag>
      <w:r w:rsidRPr="00731E41">
        <w:t>.</w:t>
      </w:r>
    </w:p>
    <w:p w:rsidR="006E0072" w:rsidRPr="00731E41" w:rsidRDefault="006E0072" w:rsidP="006E0072">
      <w:pPr>
        <w:pStyle w:val="subsection"/>
      </w:pPr>
      <w:r w:rsidRPr="00731E41">
        <w:tab/>
        <w:t>(2)</w:t>
      </w:r>
      <w:r w:rsidRPr="00731E41">
        <w:tab/>
        <w:t xml:space="preserve">The </w:t>
      </w:r>
      <w:r w:rsidR="00731E41" w:rsidRPr="00731E41">
        <w:rPr>
          <w:position w:val="6"/>
          <w:sz w:val="16"/>
        </w:rPr>
        <w:t>*</w:t>
      </w:r>
      <w:r w:rsidRPr="00731E41">
        <w:t xml:space="preserve">capital gain or </w:t>
      </w:r>
      <w:r w:rsidR="00731E41" w:rsidRPr="00731E41">
        <w:rPr>
          <w:position w:val="6"/>
          <w:sz w:val="16"/>
        </w:rPr>
        <w:t>*</w:t>
      </w:r>
      <w:r w:rsidRPr="00731E41">
        <w:t xml:space="preserve">capital loss you make from a </w:t>
      </w:r>
      <w:r w:rsidR="00731E41" w:rsidRPr="00731E41">
        <w:rPr>
          <w:position w:val="6"/>
          <w:sz w:val="16"/>
        </w:rPr>
        <w:t>*</w:t>
      </w:r>
      <w:r w:rsidRPr="00731E41">
        <w:t xml:space="preserve">CGT event in relation to the asset is reduced if you used it in this way for only part of the period from when you </w:t>
      </w:r>
      <w:r w:rsidR="00731E41" w:rsidRPr="00731E41">
        <w:rPr>
          <w:position w:val="6"/>
          <w:sz w:val="16"/>
        </w:rPr>
        <w:t>*</w:t>
      </w:r>
      <w:r w:rsidRPr="00731E41">
        <w:t>acquired it to when the CGT event happened.</w:t>
      </w:r>
    </w:p>
    <w:p w:rsidR="006E0072" w:rsidRPr="00731E41" w:rsidRDefault="006E0072" w:rsidP="006E0072">
      <w:pPr>
        <w:pStyle w:val="subsection"/>
      </w:pPr>
      <w:r w:rsidRPr="00731E41">
        <w:tab/>
        <w:t>(3)</w:t>
      </w:r>
      <w:r w:rsidRPr="00731E41">
        <w:tab/>
        <w:t>The gain or loss is reduced by this fraction:</w:t>
      </w:r>
    </w:p>
    <w:p w:rsidR="006E0072" w:rsidRPr="00731E41" w:rsidRDefault="006E0072" w:rsidP="006E0072">
      <w:pPr>
        <w:pStyle w:val="Formula"/>
      </w:pPr>
      <w:r w:rsidRPr="00731E41">
        <w:rPr>
          <w:noProof/>
        </w:rPr>
        <w:drawing>
          <wp:inline distT="0" distB="0" distL="0" distR="0" wp14:anchorId="0674FB65" wp14:editId="50DD08EA">
            <wp:extent cx="2085975" cy="685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085975" cy="685800"/>
                    </a:xfrm>
                    <a:prstGeom prst="rect">
                      <a:avLst/>
                    </a:prstGeom>
                    <a:noFill/>
                    <a:ln>
                      <a:noFill/>
                    </a:ln>
                  </pic:spPr>
                </pic:pic>
              </a:graphicData>
            </a:graphic>
          </wp:inline>
        </w:drawing>
      </w:r>
    </w:p>
    <w:p w:rsidR="006E0072" w:rsidRPr="00731E41" w:rsidRDefault="006E0072" w:rsidP="006E0072">
      <w:pPr>
        <w:pStyle w:val="ActHead5"/>
      </w:pPr>
      <w:bookmarkStart w:id="456" w:name="_Toc397085742"/>
      <w:r w:rsidRPr="00731E41">
        <w:rPr>
          <w:rStyle w:val="CharSectno"/>
        </w:rPr>
        <w:t>855</w:t>
      </w:r>
      <w:r w:rsidR="00731E41">
        <w:rPr>
          <w:rStyle w:val="CharSectno"/>
        </w:rPr>
        <w:noBreakHyphen/>
      </w:r>
      <w:r w:rsidRPr="00731E41">
        <w:rPr>
          <w:rStyle w:val="CharSectno"/>
        </w:rPr>
        <w:t>40</w:t>
      </w:r>
      <w:r w:rsidRPr="00731E41">
        <w:t xml:space="preserve">  Capital gains and losses of foreign residents through fixed trusts</w:t>
      </w:r>
      <w:bookmarkEnd w:id="456"/>
    </w:p>
    <w:p w:rsidR="006E0072" w:rsidRPr="00731E41" w:rsidRDefault="006E0072" w:rsidP="006E0072">
      <w:pPr>
        <w:pStyle w:val="subsection"/>
      </w:pPr>
      <w:r w:rsidRPr="00731E41">
        <w:tab/>
        <w:t>(1)</w:t>
      </w:r>
      <w:r w:rsidRPr="00731E41">
        <w:tab/>
        <w:t xml:space="preserve">The purpose of this section is to provide comparable taxation treatment as between direct ownership, and indirect ownership through a </w:t>
      </w:r>
      <w:r w:rsidR="00731E41" w:rsidRPr="00731E41">
        <w:rPr>
          <w:position w:val="6"/>
          <w:sz w:val="16"/>
        </w:rPr>
        <w:t>*</w:t>
      </w:r>
      <w:r w:rsidRPr="00731E41">
        <w:t xml:space="preserve">fixed trust, by foreign residents of </w:t>
      </w:r>
      <w:r w:rsidR="00731E41" w:rsidRPr="00731E41">
        <w:rPr>
          <w:position w:val="6"/>
          <w:sz w:val="16"/>
        </w:rPr>
        <w:t>*</w:t>
      </w:r>
      <w:r w:rsidRPr="00731E41">
        <w:t xml:space="preserve">CGT assets that are not </w:t>
      </w:r>
      <w:r w:rsidR="00731E41" w:rsidRPr="00731E41">
        <w:rPr>
          <w:position w:val="6"/>
          <w:sz w:val="16"/>
        </w:rPr>
        <w:t>*</w:t>
      </w:r>
      <w:r w:rsidRPr="00731E41">
        <w:t>taxable Australian property.</w:t>
      </w:r>
    </w:p>
    <w:p w:rsidR="006E0072" w:rsidRPr="00731E41" w:rsidRDefault="006E0072" w:rsidP="006E0072">
      <w:pPr>
        <w:pStyle w:val="subsection"/>
      </w:pPr>
      <w:r w:rsidRPr="00731E41">
        <w:tab/>
        <w:t>(2)</w:t>
      </w:r>
      <w:r w:rsidRPr="00731E41">
        <w:tab/>
        <w:t xml:space="preserve">A </w:t>
      </w:r>
      <w:r w:rsidR="00731E41" w:rsidRPr="00731E41">
        <w:rPr>
          <w:position w:val="6"/>
          <w:sz w:val="16"/>
        </w:rPr>
        <w:t>*</w:t>
      </w:r>
      <w:r w:rsidRPr="00731E41">
        <w:t xml:space="preserve">capital gain you make in respect of your interest in a </w:t>
      </w:r>
      <w:r w:rsidR="00731E41" w:rsidRPr="00731E41">
        <w:rPr>
          <w:position w:val="6"/>
          <w:sz w:val="16"/>
        </w:rPr>
        <w:t>*</w:t>
      </w:r>
      <w:r w:rsidRPr="00731E41">
        <w:t>fixed trust is disregarded if:</w:t>
      </w:r>
    </w:p>
    <w:p w:rsidR="006E0072" w:rsidRPr="00731E41" w:rsidRDefault="006E0072" w:rsidP="006E0072">
      <w:pPr>
        <w:pStyle w:val="paragraph"/>
      </w:pPr>
      <w:r w:rsidRPr="00731E41">
        <w:tab/>
        <w:t>(a)</w:t>
      </w:r>
      <w:r w:rsidRPr="00731E41">
        <w:tab/>
        <w:t>you are a foreign resident when you make the gain; and</w:t>
      </w:r>
    </w:p>
    <w:p w:rsidR="006E0072" w:rsidRPr="00731E41" w:rsidRDefault="006E0072" w:rsidP="006E0072">
      <w:pPr>
        <w:pStyle w:val="paragraph"/>
      </w:pPr>
      <w:r w:rsidRPr="00731E41">
        <w:tab/>
        <w:t>(b)</w:t>
      </w:r>
      <w:r w:rsidRPr="00731E41">
        <w:tab/>
        <w:t xml:space="preserve">the gain is attributable to a </w:t>
      </w:r>
      <w:r w:rsidR="00731E41" w:rsidRPr="00731E41">
        <w:rPr>
          <w:position w:val="6"/>
          <w:sz w:val="16"/>
        </w:rPr>
        <w:t>*</w:t>
      </w:r>
      <w:r w:rsidRPr="00731E41">
        <w:t xml:space="preserve">CGT event happening to a </w:t>
      </w:r>
      <w:r w:rsidR="00731E41" w:rsidRPr="00731E41">
        <w:rPr>
          <w:position w:val="6"/>
          <w:sz w:val="16"/>
        </w:rPr>
        <w:t>*</w:t>
      </w:r>
      <w:r w:rsidRPr="00731E41">
        <w:t xml:space="preserve">CGT asset of a trust (the </w:t>
      </w:r>
      <w:r w:rsidRPr="00731E41">
        <w:rPr>
          <w:b/>
          <w:i/>
        </w:rPr>
        <w:t>CGT event trust</w:t>
      </w:r>
      <w:r w:rsidRPr="00731E41">
        <w:t>) that is:</w:t>
      </w:r>
    </w:p>
    <w:p w:rsidR="006E0072" w:rsidRPr="00731E41" w:rsidRDefault="006E0072" w:rsidP="006E0072">
      <w:pPr>
        <w:pStyle w:val="paragraphsub"/>
      </w:pPr>
      <w:r w:rsidRPr="00731E41">
        <w:tab/>
        <w:t>(i)</w:t>
      </w:r>
      <w:r w:rsidRPr="00731E41">
        <w:tab/>
        <w:t xml:space="preserve">the </w:t>
      </w:r>
      <w:r w:rsidR="00731E41" w:rsidRPr="00731E41">
        <w:rPr>
          <w:position w:val="6"/>
          <w:sz w:val="16"/>
        </w:rPr>
        <w:t>*</w:t>
      </w:r>
      <w:r w:rsidRPr="00731E41">
        <w:t>fixed trust; or</w:t>
      </w:r>
    </w:p>
    <w:p w:rsidR="006E0072" w:rsidRPr="00731E41" w:rsidRDefault="006E0072" w:rsidP="006E0072">
      <w:pPr>
        <w:pStyle w:val="paragraphsub"/>
      </w:pPr>
      <w:r w:rsidRPr="00731E41">
        <w:tab/>
        <w:t>(ii)</w:t>
      </w:r>
      <w:r w:rsidRPr="00731E41">
        <w:tab/>
        <w:t xml:space="preserve">another fixed trust in which that trust has an interest (directly, or indirectly through a </w:t>
      </w:r>
      <w:r w:rsidR="00731E41" w:rsidRPr="00731E41">
        <w:rPr>
          <w:position w:val="6"/>
          <w:sz w:val="16"/>
        </w:rPr>
        <w:t>*</w:t>
      </w:r>
      <w:r w:rsidRPr="00731E41">
        <w:t>chain of trusts, each trust in which is a fixed trust); and</w:t>
      </w:r>
    </w:p>
    <w:p w:rsidR="006E0072" w:rsidRPr="00731E41" w:rsidRDefault="006E0072" w:rsidP="006E0072">
      <w:pPr>
        <w:pStyle w:val="paragraph"/>
        <w:keepNext/>
      </w:pPr>
      <w:r w:rsidRPr="00731E41">
        <w:tab/>
        <w:t>(c)</w:t>
      </w:r>
      <w:r w:rsidRPr="00731E41">
        <w:tab/>
        <w:t>either:</w:t>
      </w:r>
    </w:p>
    <w:p w:rsidR="006E0072" w:rsidRPr="00731E41" w:rsidRDefault="006E0072" w:rsidP="006E0072">
      <w:pPr>
        <w:pStyle w:val="paragraphsub"/>
      </w:pPr>
      <w:r w:rsidRPr="00731E41">
        <w:tab/>
        <w:t>(i)</w:t>
      </w:r>
      <w:r w:rsidRPr="00731E41">
        <w:tab/>
        <w:t xml:space="preserve">the asset is not </w:t>
      </w:r>
      <w:r w:rsidR="00731E41" w:rsidRPr="00731E41">
        <w:rPr>
          <w:position w:val="6"/>
          <w:sz w:val="16"/>
        </w:rPr>
        <w:t>*</w:t>
      </w:r>
      <w:r w:rsidRPr="00731E41">
        <w:t>taxable Australian property for the CGT event trust at the time of the CGT event; or</w:t>
      </w:r>
    </w:p>
    <w:p w:rsidR="006E0072" w:rsidRPr="00731E41" w:rsidRDefault="006E0072" w:rsidP="006E0072">
      <w:pPr>
        <w:pStyle w:val="paragraphsub"/>
      </w:pPr>
      <w:r w:rsidRPr="00731E41">
        <w:lastRenderedPageBreak/>
        <w:tab/>
        <w:t>(ii)</w:t>
      </w:r>
      <w:r w:rsidRPr="00731E41">
        <w:tab/>
        <w:t xml:space="preserve">the asset is an interest in a fixed trust and the conditions in </w:t>
      </w:r>
      <w:r w:rsidR="00731E41">
        <w:t>subsections (</w:t>
      </w:r>
      <w:r w:rsidRPr="00731E41">
        <w:t>5), (6), (7) and (8) are satisfied.</w:t>
      </w:r>
    </w:p>
    <w:p w:rsidR="006E0072" w:rsidRPr="00731E41" w:rsidRDefault="006E0072" w:rsidP="006E0072">
      <w:pPr>
        <w:pStyle w:val="noteToPara"/>
      </w:pPr>
      <w:r w:rsidRPr="00731E41">
        <w:t>Note:</w:t>
      </w:r>
      <w:r w:rsidRPr="00731E41">
        <w:tab/>
        <w:t>Section</w:t>
      </w:r>
      <w:r w:rsidR="00731E41">
        <w:t> </w:t>
      </w:r>
      <w:r w:rsidRPr="00731E41">
        <w:t>115</w:t>
      </w:r>
      <w:r w:rsidR="00731E41">
        <w:noBreakHyphen/>
      </w:r>
      <w:r w:rsidRPr="00731E41">
        <w:t>215 treats a portion of a trust’s capital gain as a capital gain made by a beneficiary, and applies the CGT discount to that portion as if the gain were made directly by the beneficiary.</w:t>
      </w:r>
    </w:p>
    <w:p w:rsidR="006E0072" w:rsidRPr="00731E41" w:rsidRDefault="006E0072" w:rsidP="006E0072">
      <w:pPr>
        <w:pStyle w:val="subsection"/>
      </w:pPr>
      <w:r w:rsidRPr="00731E41">
        <w:tab/>
        <w:t>(3)</w:t>
      </w:r>
      <w:r w:rsidRPr="00731E41">
        <w:tab/>
        <w:t xml:space="preserve">You are not liable to pay tax as a trustee of a </w:t>
      </w:r>
      <w:r w:rsidR="00731E41" w:rsidRPr="00731E41">
        <w:rPr>
          <w:position w:val="6"/>
          <w:sz w:val="16"/>
        </w:rPr>
        <w:t>*</w:t>
      </w:r>
      <w:r w:rsidRPr="00731E41">
        <w:t xml:space="preserve">fixed trust in respect of an amount to the extent that the amount gives rise to a </w:t>
      </w:r>
      <w:r w:rsidR="00731E41" w:rsidRPr="00731E41">
        <w:rPr>
          <w:position w:val="6"/>
          <w:sz w:val="16"/>
        </w:rPr>
        <w:t>*</w:t>
      </w:r>
      <w:r w:rsidRPr="00731E41">
        <w:t xml:space="preserve">capital gain that is disregarded for a beneficiary under </w:t>
      </w:r>
      <w:r w:rsidR="00731E41">
        <w:t>subsection (</w:t>
      </w:r>
      <w:r w:rsidRPr="00731E41">
        <w:t>2).</w:t>
      </w:r>
    </w:p>
    <w:p w:rsidR="006E0072" w:rsidRPr="00731E41" w:rsidRDefault="006E0072" w:rsidP="006E0072">
      <w:pPr>
        <w:pStyle w:val="subsection"/>
      </w:pPr>
      <w:r w:rsidRPr="00731E41">
        <w:tab/>
        <w:t>(4)</w:t>
      </w:r>
      <w:r w:rsidRPr="00731E41">
        <w:tab/>
        <w:t xml:space="preserve">To avoid doubt, </w:t>
      </w:r>
      <w:r w:rsidR="00731E41">
        <w:t>subsection (</w:t>
      </w:r>
      <w:r w:rsidRPr="00731E41">
        <w:t>3) does not affect the operation of subsection</w:t>
      </w:r>
      <w:r w:rsidR="00731E41">
        <w:t> </w:t>
      </w:r>
      <w:r w:rsidRPr="00731E41">
        <w:t xml:space="preserve">98A(1) or (3) of the </w:t>
      </w:r>
      <w:r w:rsidRPr="00731E41">
        <w:rPr>
          <w:i/>
        </w:rPr>
        <w:t>Income Tax Assessment Act 1936</w:t>
      </w:r>
      <w:r w:rsidRPr="00731E41">
        <w:t xml:space="preserve"> (about taxing beneficiaries who are foreign residents at the end of an income year).</w:t>
      </w:r>
    </w:p>
    <w:p w:rsidR="006E0072" w:rsidRPr="00731E41" w:rsidRDefault="006E0072" w:rsidP="006E0072">
      <w:pPr>
        <w:pStyle w:val="SubsectionHead"/>
      </w:pPr>
      <w:r w:rsidRPr="00731E41">
        <w:t>Conditions</w:t>
      </w:r>
    </w:p>
    <w:p w:rsidR="006E0072" w:rsidRPr="00731E41" w:rsidRDefault="006E0072" w:rsidP="006E0072">
      <w:pPr>
        <w:pStyle w:val="subsection"/>
      </w:pPr>
      <w:r w:rsidRPr="00731E41">
        <w:tab/>
        <w:t>(5)</w:t>
      </w:r>
      <w:r w:rsidRPr="00731E41">
        <w:tab/>
        <w:t xml:space="preserve">The conditions in </w:t>
      </w:r>
      <w:r w:rsidR="00731E41">
        <w:t>subsections (</w:t>
      </w:r>
      <w:r w:rsidRPr="00731E41">
        <w:t xml:space="preserve">6), (7) and (8) must be satisfied if the relevant </w:t>
      </w:r>
      <w:r w:rsidR="00731E41" w:rsidRPr="00731E41">
        <w:rPr>
          <w:position w:val="6"/>
          <w:sz w:val="16"/>
        </w:rPr>
        <w:t>*</w:t>
      </w:r>
      <w:r w:rsidRPr="00731E41">
        <w:t xml:space="preserve">CGT event happens to an interest in a </w:t>
      </w:r>
      <w:r w:rsidR="00731E41" w:rsidRPr="00731E41">
        <w:rPr>
          <w:position w:val="6"/>
          <w:sz w:val="16"/>
        </w:rPr>
        <w:t>*</w:t>
      </w:r>
      <w:r w:rsidRPr="00731E41">
        <w:t xml:space="preserve">fixed trust (the </w:t>
      </w:r>
      <w:r w:rsidRPr="00731E41">
        <w:rPr>
          <w:b/>
          <w:i/>
        </w:rPr>
        <w:t>first trust</w:t>
      </w:r>
      <w:r w:rsidRPr="00731E41">
        <w:t xml:space="preserve">) and the interest is </w:t>
      </w:r>
      <w:r w:rsidR="00731E41" w:rsidRPr="00731E41">
        <w:rPr>
          <w:position w:val="6"/>
          <w:sz w:val="16"/>
        </w:rPr>
        <w:t>*</w:t>
      </w:r>
      <w:r w:rsidRPr="00731E41">
        <w:t>taxable Australian property at the time of the CGT event.</w:t>
      </w:r>
    </w:p>
    <w:p w:rsidR="006E0072" w:rsidRPr="00731E41" w:rsidRDefault="006E0072" w:rsidP="006E0072">
      <w:pPr>
        <w:pStyle w:val="subsection"/>
      </w:pPr>
      <w:r w:rsidRPr="00731E41">
        <w:tab/>
        <w:t>(6)</w:t>
      </w:r>
      <w:r w:rsidRPr="00731E41">
        <w:tab/>
        <w:t xml:space="preserve">At least 90% (by </w:t>
      </w:r>
      <w:r w:rsidR="00731E41" w:rsidRPr="00731E41">
        <w:rPr>
          <w:position w:val="6"/>
          <w:sz w:val="16"/>
        </w:rPr>
        <w:t>*</w:t>
      </w:r>
      <w:r w:rsidRPr="00731E41">
        <w:t xml:space="preserve">market value) of the </w:t>
      </w:r>
      <w:r w:rsidR="00731E41" w:rsidRPr="00731E41">
        <w:rPr>
          <w:position w:val="6"/>
          <w:sz w:val="16"/>
        </w:rPr>
        <w:t>*</w:t>
      </w:r>
      <w:r w:rsidRPr="00731E41">
        <w:t>CGT assets of:</w:t>
      </w:r>
    </w:p>
    <w:p w:rsidR="006E0072" w:rsidRPr="00731E41" w:rsidRDefault="006E0072" w:rsidP="006E0072">
      <w:pPr>
        <w:pStyle w:val="paragraph"/>
      </w:pPr>
      <w:r w:rsidRPr="00731E41">
        <w:tab/>
        <w:t>(a)</w:t>
      </w:r>
      <w:r w:rsidRPr="00731E41">
        <w:tab/>
        <w:t>the first trust; or</w:t>
      </w:r>
    </w:p>
    <w:p w:rsidR="006E0072" w:rsidRPr="00731E41" w:rsidRDefault="006E0072" w:rsidP="006E0072">
      <w:pPr>
        <w:pStyle w:val="paragraph"/>
      </w:pPr>
      <w:r w:rsidRPr="00731E41">
        <w:tab/>
        <w:t>(b)</w:t>
      </w:r>
      <w:r w:rsidRPr="00731E41">
        <w:tab/>
        <w:t xml:space="preserve">a </w:t>
      </w:r>
      <w:r w:rsidR="00731E41" w:rsidRPr="00731E41">
        <w:rPr>
          <w:position w:val="6"/>
          <w:sz w:val="16"/>
        </w:rPr>
        <w:t>*</w:t>
      </w:r>
      <w:r w:rsidRPr="00731E41">
        <w:t xml:space="preserve">fixed trust in which the first trust has an interest (directly, or indirectly through a </w:t>
      </w:r>
      <w:r w:rsidR="00731E41" w:rsidRPr="00731E41">
        <w:rPr>
          <w:position w:val="6"/>
          <w:sz w:val="16"/>
        </w:rPr>
        <w:t>*</w:t>
      </w:r>
      <w:r w:rsidRPr="00731E41">
        <w:t>chain of trusts, each trust in which is a fixed trust);</w:t>
      </w:r>
    </w:p>
    <w:p w:rsidR="006E0072" w:rsidRPr="00731E41" w:rsidRDefault="006E0072" w:rsidP="006E0072">
      <w:pPr>
        <w:pStyle w:val="subsection2"/>
      </w:pPr>
      <w:r w:rsidRPr="00731E41">
        <w:t xml:space="preserve">must not be </w:t>
      </w:r>
      <w:r w:rsidR="00731E41" w:rsidRPr="00731E41">
        <w:rPr>
          <w:position w:val="6"/>
          <w:sz w:val="16"/>
        </w:rPr>
        <w:t>*</w:t>
      </w:r>
      <w:r w:rsidRPr="00731E41">
        <w:t xml:space="preserve">taxable Australian property at the time of the relevant </w:t>
      </w:r>
      <w:r w:rsidR="00731E41" w:rsidRPr="00731E41">
        <w:rPr>
          <w:position w:val="6"/>
          <w:sz w:val="16"/>
        </w:rPr>
        <w:t>*</w:t>
      </w:r>
      <w:r w:rsidRPr="00731E41">
        <w:t>CGT event.</w:t>
      </w:r>
    </w:p>
    <w:p w:rsidR="006E0072" w:rsidRPr="00731E41" w:rsidRDefault="006E0072" w:rsidP="006E0072">
      <w:pPr>
        <w:pStyle w:val="subsection"/>
      </w:pPr>
      <w:r w:rsidRPr="00731E41">
        <w:tab/>
        <w:t>(7)</w:t>
      </w:r>
      <w:r w:rsidRPr="00731E41">
        <w:tab/>
        <w:t xml:space="preserve">If the condition in </w:t>
      </w:r>
      <w:r w:rsidR="00731E41">
        <w:t>subsection (</w:t>
      </w:r>
      <w:r w:rsidRPr="00731E41">
        <w:t xml:space="preserve">6) is not satisfied for the first trust (but is satisfied for a trust covered by </w:t>
      </w:r>
      <w:r w:rsidR="00731E41">
        <w:t>paragraph (</w:t>
      </w:r>
      <w:r w:rsidRPr="00731E41">
        <w:t xml:space="preserve">6)(b)), the condition in </w:t>
      </w:r>
      <w:r w:rsidR="00731E41">
        <w:t>subsection (</w:t>
      </w:r>
      <w:r w:rsidRPr="00731E41">
        <w:t xml:space="preserve">8) must be satisfied for the first trust, and for each other trust in the </w:t>
      </w:r>
      <w:r w:rsidR="00731E41" w:rsidRPr="00731E41">
        <w:rPr>
          <w:position w:val="6"/>
          <w:sz w:val="16"/>
        </w:rPr>
        <w:t>*</w:t>
      </w:r>
      <w:r w:rsidRPr="00731E41">
        <w:t xml:space="preserve">chain of trusts between the first trust and the trust that satisfied the condition in </w:t>
      </w:r>
      <w:r w:rsidR="00731E41">
        <w:t>subsection (</w:t>
      </w:r>
      <w:r w:rsidRPr="00731E41">
        <w:t>6).</w:t>
      </w:r>
    </w:p>
    <w:p w:rsidR="006E0072" w:rsidRPr="00731E41" w:rsidRDefault="006E0072" w:rsidP="006E0072">
      <w:pPr>
        <w:pStyle w:val="subsection"/>
      </w:pPr>
      <w:r w:rsidRPr="00731E41">
        <w:tab/>
        <w:t>(8)</w:t>
      </w:r>
      <w:r w:rsidRPr="00731E41">
        <w:tab/>
        <w:t xml:space="preserve">The condition is that, assuming any interest in a </w:t>
      </w:r>
      <w:r w:rsidR="00731E41" w:rsidRPr="00731E41">
        <w:rPr>
          <w:position w:val="6"/>
          <w:sz w:val="16"/>
        </w:rPr>
        <w:t>*</w:t>
      </w:r>
      <w:r w:rsidRPr="00731E41">
        <w:t xml:space="preserve">fixed trust in that </w:t>
      </w:r>
      <w:r w:rsidR="00731E41" w:rsidRPr="00731E41">
        <w:rPr>
          <w:position w:val="6"/>
          <w:sz w:val="16"/>
        </w:rPr>
        <w:t>*</w:t>
      </w:r>
      <w:r w:rsidRPr="00731E41">
        <w:t xml:space="preserve">chain not to be </w:t>
      </w:r>
      <w:r w:rsidR="00731E41" w:rsidRPr="00731E41">
        <w:rPr>
          <w:position w:val="6"/>
          <w:sz w:val="16"/>
        </w:rPr>
        <w:t>*</w:t>
      </w:r>
      <w:r w:rsidRPr="00731E41">
        <w:t xml:space="preserve">taxable Australian property, at least 90% (by </w:t>
      </w:r>
      <w:r w:rsidR="00731E41" w:rsidRPr="00731E41">
        <w:rPr>
          <w:position w:val="6"/>
          <w:sz w:val="16"/>
        </w:rPr>
        <w:t>*</w:t>
      </w:r>
      <w:r w:rsidRPr="00731E41">
        <w:t xml:space="preserve">market value) of the </w:t>
      </w:r>
      <w:r w:rsidR="00731E41" w:rsidRPr="00731E41">
        <w:rPr>
          <w:position w:val="6"/>
          <w:sz w:val="16"/>
        </w:rPr>
        <w:t>*</w:t>
      </w:r>
      <w:r w:rsidRPr="00731E41">
        <w:t>CGT assets of the trust must not be taxable Australian property.</w:t>
      </w:r>
    </w:p>
    <w:p w:rsidR="006E0072" w:rsidRPr="00731E41" w:rsidRDefault="006E0072" w:rsidP="006E0072">
      <w:pPr>
        <w:pStyle w:val="ActHead4"/>
      </w:pPr>
      <w:bookmarkStart w:id="457" w:name="_Toc397085743"/>
      <w:r w:rsidRPr="00731E41">
        <w:rPr>
          <w:rStyle w:val="CharSubdNo"/>
        </w:rPr>
        <w:lastRenderedPageBreak/>
        <w:t>Subdivision</w:t>
      </w:r>
      <w:r w:rsidR="00731E41">
        <w:rPr>
          <w:rStyle w:val="CharSubdNo"/>
        </w:rPr>
        <w:t> </w:t>
      </w:r>
      <w:r w:rsidRPr="00731E41">
        <w:rPr>
          <w:rStyle w:val="CharSubdNo"/>
        </w:rPr>
        <w:t>855</w:t>
      </w:r>
      <w:r w:rsidR="00731E41">
        <w:rPr>
          <w:rStyle w:val="CharSubdNo"/>
        </w:rPr>
        <w:noBreakHyphen/>
      </w:r>
      <w:r w:rsidRPr="00731E41">
        <w:rPr>
          <w:rStyle w:val="CharSubdNo"/>
        </w:rPr>
        <w:t>B</w:t>
      </w:r>
      <w:r w:rsidRPr="00731E41">
        <w:t>—</w:t>
      </w:r>
      <w:r w:rsidRPr="00731E41">
        <w:rPr>
          <w:rStyle w:val="CharSubdText"/>
        </w:rPr>
        <w:t>Becoming an Australian resident</w:t>
      </w:r>
      <w:bookmarkEnd w:id="457"/>
    </w:p>
    <w:p w:rsidR="006E0072" w:rsidRPr="00731E41" w:rsidRDefault="006E0072" w:rsidP="006E0072">
      <w:pPr>
        <w:pStyle w:val="TofSectsHeading"/>
        <w:numPr>
          <w:ilvl w:val="12"/>
          <w:numId w:val="0"/>
        </w:numPr>
      </w:pPr>
      <w:r w:rsidRPr="00731E41">
        <w:t>Table of sections</w:t>
      </w:r>
    </w:p>
    <w:p w:rsidR="006E0072" w:rsidRPr="00731E41" w:rsidRDefault="006E0072" w:rsidP="006E0072">
      <w:pPr>
        <w:pStyle w:val="TofSectsSection"/>
      </w:pPr>
      <w:r w:rsidRPr="00731E41">
        <w:t>855</w:t>
      </w:r>
      <w:r w:rsidR="00731E41">
        <w:noBreakHyphen/>
      </w:r>
      <w:r w:rsidRPr="00731E41">
        <w:t>45</w:t>
      </w:r>
      <w:r w:rsidRPr="00731E41">
        <w:tab/>
        <w:t>Individual or company becomes an Australian resident</w:t>
      </w:r>
    </w:p>
    <w:p w:rsidR="006E0072" w:rsidRPr="00731E41" w:rsidRDefault="006E0072" w:rsidP="006E0072">
      <w:pPr>
        <w:pStyle w:val="TofSectsSection"/>
      </w:pPr>
      <w:r w:rsidRPr="00731E41">
        <w:t>855</w:t>
      </w:r>
      <w:r w:rsidR="00731E41">
        <w:noBreakHyphen/>
      </w:r>
      <w:r w:rsidRPr="00731E41">
        <w:t>50</w:t>
      </w:r>
      <w:r w:rsidRPr="00731E41">
        <w:tab/>
        <w:t>Trust becomes a resident trust</w:t>
      </w:r>
    </w:p>
    <w:p w:rsidR="006E0072" w:rsidRPr="00731E41" w:rsidRDefault="006E0072" w:rsidP="006E0072">
      <w:pPr>
        <w:pStyle w:val="TofSectsSection"/>
      </w:pPr>
      <w:r w:rsidRPr="00731E41">
        <w:t>855</w:t>
      </w:r>
      <w:r w:rsidR="00731E41">
        <w:noBreakHyphen/>
      </w:r>
      <w:r w:rsidRPr="00731E41">
        <w:t>55</w:t>
      </w:r>
      <w:r w:rsidRPr="00731E41">
        <w:tab/>
        <w:t>CFC becomes an Australian resident</w:t>
      </w:r>
    </w:p>
    <w:p w:rsidR="006E0072" w:rsidRPr="00731E41" w:rsidRDefault="006E0072" w:rsidP="006E0072">
      <w:pPr>
        <w:pStyle w:val="ActHead5"/>
      </w:pPr>
      <w:bookmarkStart w:id="458" w:name="_Toc397085744"/>
      <w:r w:rsidRPr="00731E41">
        <w:rPr>
          <w:rStyle w:val="CharSectno"/>
        </w:rPr>
        <w:t>855</w:t>
      </w:r>
      <w:r w:rsidR="00731E41">
        <w:rPr>
          <w:rStyle w:val="CharSectno"/>
        </w:rPr>
        <w:noBreakHyphen/>
      </w:r>
      <w:r w:rsidRPr="00731E41">
        <w:rPr>
          <w:rStyle w:val="CharSectno"/>
        </w:rPr>
        <w:t>45</w:t>
      </w:r>
      <w:r w:rsidRPr="00731E41">
        <w:t xml:space="preserve">  Individual or company becomes an Australian resident</w:t>
      </w:r>
      <w:bookmarkEnd w:id="458"/>
    </w:p>
    <w:p w:rsidR="006E0072" w:rsidRPr="00731E41" w:rsidRDefault="006E0072" w:rsidP="006E0072">
      <w:pPr>
        <w:pStyle w:val="subsection"/>
      </w:pPr>
      <w:r w:rsidRPr="00731E41">
        <w:tab/>
        <w:t>(1)</w:t>
      </w:r>
      <w:r w:rsidRPr="00731E41">
        <w:tab/>
        <w:t xml:space="preserve">If you become an Australian resident, there are rules relevant to each </w:t>
      </w:r>
      <w:r w:rsidR="00731E41" w:rsidRPr="00731E41">
        <w:rPr>
          <w:position w:val="6"/>
          <w:sz w:val="16"/>
        </w:rPr>
        <w:t>*</w:t>
      </w:r>
      <w:r w:rsidRPr="00731E41">
        <w:t>CGT asset that you owned just before you became an Australian resident, except an asset:</w:t>
      </w:r>
    </w:p>
    <w:p w:rsidR="006E0072" w:rsidRPr="00731E41" w:rsidRDefault="006E0072" w:rsidP="006E0072">
      <w:pPr>
        <w:pStyle w:val="paragraph"/>
        <w:numPr>
          <w:ilvl w:val="12"/>
          <w:numId w:val="0"/>
        </w:numPr>
        <w:ind w:left="1644" w:hanging="1644"/>
      </w:pPr>
      <w:r w:rsidRPr="00731E41">
        <w:tab/>
        <w:t>(a)</w:t>
      </w:r>
      <w:r w:rsidRPr="00731E41">
        <w:tab/>
        <w:t xml:space="preserve">that is </w:t>
      </w:r>
      <w:r w:rsidR="00731E41" w:rsidRPr="00731E41">
        <w:rPr>
          <w:position w:val="6"/>
          <w:sz w:val="16"/>
        </w:rPr>
        <w:t>*</w:t>
      </w:r>
      <w:r w:rsidRPr="00731E41">
        <w:t>taxable Australian property; or</w:t>
      </w:r>
    </w:p>
    <w:p w:rsidR="006E0072" w:rsidRPr="00731E41" w:rsidRDefault="006E0072" w:rsidP="006E0072">
      <w:pPr>
        <w:pStyle w:val="paragraph"/>
        <w:numPr>
          <w:ilvl w:val="12"/>
          <w:numId w:val="0"/>
        </w:numPr>
        <w:ind w:left="1644" w:hanging="1644"/>
      </w:pPr>
      <w:r w:rsidRPr="00731E41">
        <w:tab/>
        <w:t>(b)</w:t>
      </w:r>
      <w:r w:rsidRPr="00731E41">
        <w:tab/>
        <w:t xml:space="preserve">that you </w:t>
      </w:r>
      <w:r w:rsidR="00731E41" w:rsidRPr="00731E41">
        <w:rPr>
          <w:position w:val="6"/>
          <w:sz w:val="16"/>
        </w:rPr>
        <w:t>*</w:t>
      </w:r>
      <w:r w:rsidRPr="00731E41">
        <w:t>acquired before 20</w:t>
      </w:r>
      <w:r w:rsidR="00731E41">
        <w:t> </w:t>
      </w:r>
      <w:r w:rsidRPr="00731E41">
        <w:t>September 1985.</w:t>
      </w:r>
    </w:p>
    <w:p w:rsidR="006E0072" w:rsidRPr="00731E41" w:rsidRDefault="006E0072" w:rsidP="006E0072">
      <w:pPr>
        <w:pStyle w:val="notetext"/>
      </w:pPr>
      <w:r w:rsidRPr="00731E41">
        <w:t>Note:</w:t>
      </w:r>
      <w:r w:rsidRPr="00731E41">
        <w:tab/>
        <w:t>This section has effect subject to section</w:t>
      </w:r>
      <w:r w:rsidR="00731E41">
        <w:t> </w:t>
      </w:r>
      <w:r w:rsidRPr="00731E41">
        <w:t>768</w:t>
      </w:r>
      <w:r w:rsidR="00731E41">
        <w:noBreakHyphen/>
      </w:r>
      <w:r w:rsidRPr="00731E41">
        <w:t>950 (individuals who become Australian residents and are temporary residents immediately after they become Australian residents).</w:t>
      </w:r>
    </w:p>
    <w:p w:rsidR="006E0072" w:rsidRPr="00731E41" w:rsidRDefault="006E0072" w:rsidP="006E0072">
      <w:pPr>
        <w:pStyle w:val="subsection"/>
      </w:pPr>
      <w:r w:rsidRPr="00731E41">
        <w:tab/>
        <w:t>(2)</w:t>
      </w:r>
      <w:r w:rsidRPr="00731E41">
        <w:tab/>
        <w:t xml:space="preserve">The first element of the </w:t>
      </w:r>
      <w:r w:rsidR="00731E41" w:rsidRPr="00731E41">
        <w:rPr>
          <w:position w:val="6"/>
          <w:sz w:val="16"/>
        </w:rPr>
        <w:t>*</w:t>
      </w:r>
      <w:r w:rsidRPr="00731E41">
        <w:t xml:space="preserve">cost base and </w:t>
      </w:r>
      <w:r w:rsidR="00731E41" w:rsidRPr="00731E41">
        <w:rPr>
          <w:position w:val="6"/>
          <w:sz w:val="16"/>
        </w:rPr>
        <w:t>*</w:t>
      </w:r>
      <w:r w:rsidRPr="00731E41">
        <w:t xml:space="preserve">reduced cost base of the asset (at the time you become an Australian resident) is its </w:t>
      </w:r>
      <w:r w:rsidR="00731E41" w:rsidRPr="00731E41">
        <w:rPr>
          <w:position w:val="6"/>
          <w:sz w:val="16"/>
        </w:rPr>
        <w:t>*</w:t>
      </w:r>
      <w:r w:rsidRPr="00731E41">
        <w:t>market value at that time.</w:t>
      </w:r>
    </w:p>
    <w:p w:rsidR="006E0072" w:rsidRPr="00731E41" w:rsidRDefault="006E0072" w:rsidP="006E0072">
      <w:pPr>
        <w:pStyle w:val="subsection"/>
      </w:pPr>
      <w:r w:rsidRPr="00731E41">
        <w:tab/>
        <w:t>(3)</w:t>
      </w:r>
      <w:r w:rsidRPr="00731E41">
        <w:tab/>
        <w:t>Also, Parts</w:t>
      </w:r>
      <w:r w:rsidR="00731E41">
        <w:t> </w:t>
      </w:r>
      <w:r w:rsidRPr="00731E41">
        <w:t>3</w:t>
      </w:r>
      <w:r w:rsidR="00731E41">
        <w:noBreakHyphen/>
      </w:r>
      <w:r w:rsidRPr="00731E41">
        <w:t>1 and 3</w:t>
      </w:r>
      <w:r w:rsidR="00731E41">
        <w:noBreakHyphen/>
      </w:r>
      <w:r w:rsidRPr="00731E41">
        <w:t xml:space="preserve">3 apply to the asset as if you had </w:t>
      </w:r>
      <w:r w:rsidR="00731E41" w:rsidRPr="00731E41">
        <w:rPr>
          <w:position w:val="6"/>
          <w:sz w:val="16"/>
        </w:rPr>
        <w:t>*</w:t>
      </w:r>
      <w:r w:rsidRPr="00731E41">
        <w:t>acquired it at the time you became an Australian resident.</w:t>
      </w:r>
    </w:p>
    <w:p w:rsidR="006E0072" w:rsidRPr="00731E41" w:rsidRDefault="006E0072" w:rsidP="006E0072">
      <w:pPr>
        <w:pStyle w:val="subsection"/>
      </w:pPr>
      <w:r w:rsidRPr="00731E41">
        <w:tab/>
        <w:t>(4)</w:t>
      </w:r>
      <w:r w:rsidRPr="00731E41">
        <w:tab/>
        <w:t xml:space="preserve">This section does not apply to an </w:t>
      </w:r>
      <w:r w:rsidR="00731E41" w:rsidRPr="00731E41">
        <w:rPr>
          <w:position w:val="6"/>
          <w:sz w:val="16"/>
        </w:rPr>
        <w:t>*</w:t>
      </w:r>
      <w:r w:rsidRPr="00731E41">
        <w:t>ESS interest if:</w:t>
      </w:r>
    </w:p>
    <w:p w:rsidR="006E0072" w:rsidRPr="00731E41" w:rsidRDefault="006E0072" w:rsidP="006E0072">
      <w:pPr>
        <w:pStyle w:val="paragraph"/>
      </w:pPr>
      <w:r w:rsidRPr="00731E41">
        <w:tab/>
        <w:t>(a)</w:t>
      </w:r>
      <w:r w:rsidRPr="00731E41">
        <w:tab/>
        <w:t>Subdivision</w:t>
      </w:r>
      <w:r w:rsidR="00731E41">
        <w:t> </w:t>
      </w:r>
      <w:r w:rsidRPr="00731E41">
        <w:t>83</w:t>
      </w:r>
      <w:r w:rsidR="00731E41">
        <w:noBreakHyphen/>
      </w:r>
      <w:r w:rsidRPr="00731E41">
        <w:t>C (about employee share schemes) applies to the interest; and</w:t>
      </w:r>
    </w:p>
    <w:p w:rsidR="006E0072" w:rsidRPr="00731E41" w:rsidRDefault="006E0072" w:rsidP="006E0072">
      <w:pPr>
        <w:pStyle w:val="paragraph"/>
      </w:pPr>
      <w:r w:rsidRPr="00731E41">
        <w:tab/>
        <w:t>(b)</w:t>
      </w:r>
      <w:r w:rsidRPr="00731E41">
        <w:tab/>
        <w:t xml:space="preserve">the </w:t>
      </w:r>
      <w:r w:rsidR="00731E41" w:rsidRPr="00731E41">
        <w:rPr>
          <w:position w:val="6"/>
          <w:sz w:val="16"/>
        </w:rPr>
        <w:t>*</w:t>
      </w:r>
      <w:r w:rsidRPr="00731E41">
        <w:t>ESS deferred taxing point for the interest has not yet occurred.</w:t>
      </w:r>
    </w:p>
    <w:p w:rsidR="006E0072" w:rsidRPr="00731E41" w:rsidRDefault="006E0072" w:rsidP="006E0072">
      <w:pPr>
        <w:pStyle w:val="ActHead5"/>
      </w:pPr>
      <w:bookmarkStart w:id="459" w:name="_Toc397085745"/>
      <w:r w:rsidRPr="00731E41">
        <w:rPr>
          <w:rStyle w:val="CharSectno"/>
        </w:rPr>
        <w:t>855</w:t>
      </w:r>
      <w:r w:rsidR="00731E41">
        <w:rPr>
          <w:rStyle w:val="CharSectno"/>
        </w:rPr>
        <w:noBreakHyphen/>
      </w:r>
      <w:r w:rsidRPr="00731E41">
        <w:rPr>
          <w:rStyle w:val="CharSectno"/>
        </w:rPr>
        <w:t>50</w:t>
      </w:r>
      <w:r w:rsidRPr="00731E41">
        <w:t xml:space="preserve">  Trust becomes a resident trust</w:t>
      </w:r>
      <w:bookmarkEnd w:id="459"/>
    </w:p>
    <w:p w:rsidR="006E0072" w:rsidRPr="00731E41" w:rsidRDefault="006E0072" w:rsidP="006E0072">
      <w:pPr>
        <w:pStyle w:val="subsection"/>
      </w:pPr>
      <w:r w:rsidRPr="00731E41">
        <w:tab/>
        <w:t>(1)</w:t>
      </w:r>
      <w:r w:rsidRPr="00731E41">
        <w:tab/>
        <w:t xml:space="preserve">If a trust becomes a </w:t>
      </w:r>
      <w:r w:rsidR="00731E41" w:rsidRPr="00731E41">
        <w:rPr>
          <w:position w:val="6"/>
          <w:sz w:val="16"/>
        </w:rPr>
        <w:t>*</w:t>
      </w:r>
      <w:r w:rsidRPr="00731E41">
        <w:t xml:space="preserve">resident trust for CGT purposes, there are rules relevant to each </w:t>
      </w:r>
      <w:r w:rsidR="00731E41" w:rsidRPr="00731E41">
        <w:rPr>
          <w:position w:val="6"/>
          <w:sz w:val="16"/>
        </w:rPr>
        <w:t>*</w:t>
      </w:r>
      <w:r w:rsidRPr="00731E41">
        <w:t>CGT asset that the trustee owned just before the trust became a resident trust for CGT purposes, except one:</w:t>
      </w:r>
    </w:p>
    <w:p w:rsidR="006E0072" w:rsidRPr="00731E41" w:rsidRDefault="006E0072" w:rsidP="006E0072">
      <w:pPr>
        <w:pStyle w:val="paragraph"/>
        <w:numPr>
          <w:ilvl w:val="12"/>
          <w:numId w:val="0"/>
        </w:numPr>
        <w:ind w:left="1644" w:hanging="1644"/>
      </w:pPr>
      <w:r w:rsidRPr="00731E41">
        <w:tab/>
        <w:t>(a)</w:t>
      </w:r>
      <w:r w:rsidRPr="00731E41">
        <w:tab/>
        <w:t xml:space="preserve">that is </w:t>
      </w:r>
      <w:r w:rsidR="00731E41" w:rsidRPr="00731E41">
        <w:rPr>
          <w:position w:val="6"/>
          <w:sz w:val="16"/>
        </w:rPr>
        <w:t>*</w:t>
      </w:r>
      <w:r w:rsidRPr="00731E41">
        <w:t>taxable Australian property; or</w:t>
      </w:r>
    </w:p>
    <w:p w:rsidR="006E0072" w:rsidRPr="00731E41" w:rsidRDefault="006E0072" w:rsidP="006E0072">
      <w:pPr>
        <w:pStyle w:val="paragraph"/>
        <w:numPr>
          <w:ilvl w:val="12"/>
          <w:numId w:val="0"/>
        </w:numPr>
        <w:ind w:left="1644" w:hanging="1644"/>
      </w:pPr>
      <w:r w:rsidRPr="00731E41">
        <w:tab/>
        <w:t>(b)</w:t>
      </w:r>
      <w:r w:rsidRPr="00731E41">
        <w:tab/>
        <w:t xml:space="preserve">that the trustee </w:t>
      </w:r>
      <w:r w:rsidR="00731E41" w:rsidRPr="00731E41">
        <w:rPr>
          <w:position w:val="6"/>
          <w:sz w:val="16"/>
        </w:rPr>
        <w:t>*</w:t>
      </w:r>
      <w:r w:rsidRPr="00731E41">
        <w:t>acquired before 20</w:t>
      </w:r>
      <w:r w:rsidR="00731E41">
        <w:t> </w:t>
      </w:r>
      <w:r w:rsidRPr="00731E41">
        <w:t>September 1985.</w:t>
      </w:r>
    </w:p>
    <w:p w:rsidR="006E0072" w:rsidRPr="00731E41" w:rsidRDefault="006E0072" w:rsidP="006E0072">
      <w:pPr>
        <w:pStyle w:val="subsection"/>
      </w:pPr>
      <w:r w:rsidRPr="00731E41">
        <w:lastRenderedPageBreak/>
        <w:tab/>
        <w:t>(2)</w:t>
      </w:r>
      <w:r w:rsidRPr="00731E41">
        <w:tab/>
        <w:t xml:space="preserve">The first element of the </w:t>
      </w:r>
      <w:r w:rsidR="00731E41" w:rsidRPr="00731E41">
        <w:rPr>
          <w:position w:val="6"/>
          <w:sz w:val="16"/>
        </w:rPr>
        <w:t>*</w:t>
      </w:r>
      <w:r w:rsidRPr="00731E41">
        <w:t xml:space="preserve">cost base and </w:t>
      </w:r>
      <w:r w:rsidR="00731E41" w:rsidRPr="00731E41">
        <w:rPr>
          <w:position w:val="6"/>
          <w:sz w:val="16"/>
        </w:rPr>
        <w:t>*</w:t>
      </w:r>
      <w:r w:rsidRPr="00731E41">
        <w:t xml:space="preserve">reduced cost base of the asset (at the time the trust becomes a </w:t>
      </w:r>
      <w:r w:rsidR="00731E41" w:rsidRPr="00731E41">
        <w:rPr>
          <w:position w:val="6"/>
          <w:sz w:val="16"/>
        </w:rPr>
        <w:t>*</w:t>
      </w:r>
      <w:r w:rsidRPr="00731E41">
        <w:t xml:space="preserve">resident trust for CGT purposes) is its </w:t>
      </w:r>
      <w:r w:rsidR="00731E41" w:rsidRPr="00731E41">
        <w:rPr>
          <w:position w:val="6"/>
          <w:sz w:val="16"/>
        </w:rPr>
        <w:t>*</w:t>
      </w:r>
      <w:r w:rsidRPr="00731E41">
        <w:t>market value at that time.</w:t>
      </w:r>
    </w:p>
    <w:p w:rsidR="006E0072" w:rsidRPr="00731E41" w:rsidRDefault="006E0072" w:rsidP="006E0072">
      <w:pPr>
        <w:pStyle w:val="subsection"/>
      </w:pPr>
      <w:r w:rsidRPr="00731E41">
        <w:tab/>
        <w:t>(3)</w:t>
      </w:r>
      <w:r w:rsidRPr="00731E41">
        <w:tab/>
        <w:t>Also, Parts</w:t>
      </w:r>
      <w:r w:rsidR="00731E41">
        <w:t> </w:t>
      </w:r>
      <w:r w:rsidRPr="00731E41">
        <w:t>3</w:t>
      </w:r>
      <w:r w:rsidR="00731E41">
        <w:noBreakHyphen/>
      </w:r>
      <w:r w:rsidRPr="00731E41">
        <w:t>1 and 3</w:t>
      </w:r>
      <w:r w:rsidR="00731E41">
        <w:noBreakHyphen/>
      </w:r>
      <w:r w:rsidRPr="00731E41">
        <w:t xml:space="preserve">3 apply to the asset as if the trustee had </w:t>
      </w:r>
      <w:r w:rsidR="00731E41" w:rsidRPr="00731E41">
        <w:rPr>
          <w:position w:val="6"/>
          <w:sz w:val="16"/>
        </w:rPr>
        <w:t>*</w:t>
      </w:r>
      <w:r w:rsidRPr="00731E41">
        <w:t xml:space="preserve">acquired it at the time the trust became a </w:t>
      </w:r>
      <w:r w:rsidR="00731E41" w:rsidRPr="00731E41">
        <w:rPr>
          <w:position w:val="6"/>
          <w:sz w:val="16"/>
        </w:rPr>
        <w:t>*</w:t>
      </w:r>
      <w:r w:rsidRPr="00731E41">
        <w:t>resident trust for CGT purposes.</w:t>
      </w:r>
    </w:p>
    <w:p w:rsidR="006E0072" w:rsidRPr="00731E41" w:rsidRDefault="006E0072" w:rsidP="006E0072">
      <w:pPr>
        <w:pStyle w:val="SubsectionHead"/>
        <w:numPr>
          <w:ilvl w:val="12"/>
          <w:numId w:val="0"/>
        </w:numPr>
        <w:ind w:left="1134"/>
      </w:pPr>
      <w:r w:rsidRPr="00731E41">
        <w:t>Exception</w:t>
      </w:r>
    </w:p>
    <w:p w:rsidR="006E0072" w:rsidRPr="00731E41" w:rsidRDefault="006E0072" w:rsidP="006E0072">
      <w:pPr>
        <w:pStyle w:val="subsection"/>
      </w:pPr>
      <w:r w:rsidRPr="00731E41">
        <w:tab/>
        <w:t>(4)</w:t>
      </w:r>
      <w:r w:rsidRPr="00731E41">
        <w:tab/>
        <w:t xml:space="preserve">This section does not apply to a trust if, just before it became a </w:t>
      </w:r>
      <w:r w:rsidR="00731E41" w:rsidRPr="00731E41">
        <w:rPr>
          <w:position w:val="6"/>
          <w:sz w:val="16"/>
        </w:rPr>
        <w:t>*</w:t>
      </w:r>
      <w:r w:rsidRPr="00731E41">
        <w:t xml:space="preserve">resident trust for CGT purposes, it was a </w:t>
      </w:r>
      <w:r w:rsidR="00731E41" w:rsidRPr="00731E41">
        <w:rPr>
          <w:position w:val="6"/>
          <w:sz w:val="16"/>
        </w:rPr>
        <w:t>*</w:t>
      </w:r>
      <w:r w:rsidRPr="00731E41">
        <w:t>CFT because of paragraph</w:t>
      </w:r>
      <w:r w:rsidR="00731E41">
        <w:t> </w:t>
      </w:r>
      <w:r w:rsidRPr="00731E41">
        <w:t xml:space="preserve">342(a) of the </w:t>
      </w:r>
      <w:r w:rsidRPr="00731E41">
        <w:rPr>
          <w:i/>
        </w:rPr>
        <w:t>Income Tax Assessment Act 1936</w:t>
      </w:r>
      <w:r w:rsidRPr="00731E41">
        <w:t>.</w:t>
      </w:r>
    </w:p>
    <w:p w:rsidR="006E0072" w:rsidRPr="00731E41" w:rsidRDefault="006E0072" w:rsidP="006E0072">
      <w:pPr>
        <w:pStyle w:val="notetext"/>
        <w:numPr>
          <w:ilvl w:val="12"/>
          <w:numId w:val="0"/>
        </w:numPr>
        <w:ind w:left="1985" w:hanging="851"/>
      </w:pPr>
      <w:r w:rsidRPr="00731E41">
        <w:t>Note:</w:t>
      </w:r>
      <w:r w:rsidRPr="00731E41">
        <w:tab/>
        <w:t>This section is disregarded in calculating the attributable income of a trust: see section</w:t>
      </w:r>
      <w:r w:rsidR="00731E41">
        <w:t> </w:t>
      </w:r>
      <w:r w:rsidRPr="00731E41">
        <w:t xml:space="preserve">102AAZB of the </w:t>
      </w:r>
      <w:r w:rsidRPr="00731E41">
        <w:rPr>
          <w:i/>
        </w:rPr>
        <w:t>Income Tax Assessment Act 1936</w:t>
      </w:r>
      <w:r w:rsidRPr="00731E41">
        <w:t>.</w:t>
      </w:r>
    </w:p>
    <w:p w:rsidR="006E0072" w:rsidRPr="00731E41" w:rsidRDefault="006E0072" w:rsidP="006E0072">
      <w:pPr>
        <w:pStyle w:val="ActHead5"/>
      </w:pPr>
      <w:bookmarkStart w:id="460" w:name="_Toc397085746"/>
      <w:r w:rsidRPr="00731E41">
        <w:rPr>
          <w:rStyle w:val="CharSectno"/>
        </w:rPr>
        <w:t>855</w:t>
      </w:r>
      <w:r w:rsidR="00731E41">
        <w:rPr>
          <w:rStyle w:val="CharSectno"/>
        </w:rPr>
        <w:noBreakHyphen/>
      </w:r>
      <w:r w:rsidRPr="00731E41">
        <w:rPr>
          <w:rStyle w:val="CharSectno"/>
        </w:rPr>
        <w:t>55</w:t>
      </w:r>
      <w:r w:rsidRPr="00731E41">
        <w:t xml:space="preserve">  CFC becomes an Australian resident</w:t>
      </w:r>
      <w:bookmarkEnd w:id="460"/>
    </w:p>
    <w:p w:rsidR="006E0072" w:rsidRPr="00731E41" w:rsidRDefault="006E0072" w:rsidP="006E0072">
      <w:pPr>
        <w:pStyle w:val="subsection"/>
      </w:pPr>
      <w:r w:rsidRPr="00731E41">
        <w:tab/>
        <w:t>(1)</w:t>
      </w:r>
      <w:r w:rsidRPr="00731E41">
        <w:tab/>
        <w:t xml:space="preserve">This section applies to a </w:t>
      </w:r>
      <w:r w:rsidR="00731E41" w:rsidRPr="00731E41">
        <w:rPr>
          <w:position w:val="6"/>
          <w:sz w:val="16"/>
        </w:rPr>
        <w:t>*</w:t>
      </w:r>
      <w:r w:rsidRPr="00731E41">
        <w:t xml:space="preserve">CFC that stops at a time (the </w:t>
      </w:r>
      <w:r w:rsidRPr="00731E41">
        <w:rPr>
          <w:b/>
          <w:i/>
        </w:rPr>
        <w:t>residence change time</w:t>
      </w:r>
      <w:r w:rsidRPr="00731E41">
        <w:t xml:space="preserve">) being a resident of a </w:t>
      </w:r>
      <w:r w:rsidR="00731E41" w:rsidRPr="00731E41">
        <w:rPr>
          <w:position w:val="6"/>
          <w:sz w:val="16"/>
        </w:rPr>
        <w:t>*</w:t>
      </w:r>
      <w:r w:rsidRPr="00731E41">
        <w:t xml:space="preserve">listed country or an </w:t>
      </w:r>
      <w:r w:rsidR="00731E41" w:rsidRPr="00731E41">
        <w:rPr>
          <w:position w:val="6"/>
          <w:sz w:val="16"/>
        </w:rPr>
        <w:t>*</w:t>
      </w:r>
      <w:r w:rsidRPr="00731E41">
        <w:t>unlisted country and becomes an Australian resident.</w:t>
      </w:r>
    </w:p>
    <w:p w:rsidR="006E0072" w:rsidRPr="00731E41" w:rsidRDefault="006E0072" w:rsidP="006E0072">
      <w:pPr>
        <w:pStyle w:val="subsection"/>
      </w:pPr>
      <w:r w:rsidRPr="00731E41">
        <w:tab/>
        <w:t>(2)</w:t>
      </w:r>
      <w:r w:rsidRPr="00731E41">
        <w:tab/>
        <w:t>Section</w:t>
      </w:r>
      <w:r w:rsidR="00731E41">
        <w:t> </w:t>
      </w:r>
      <w:r w:rsidRPr="00731E41">
        <w:t>855</w:t>
      </w:r>
      <w:r w:rsidR="00731E41">
        <w:noBreakHyphen/>
      </w:r>
      <w:r w:rsidRPr="00731E41">
        <w:t xml:space="preserve">45 does not apply to the </w:t>
      </w:r>
      <w:r w:rsidR="00731E41" w:rsidRPr="00731E41">
        <w:rPr>
          <w:position w:val="6"/>
          <w:sz w:val="16"/>
        </w:rPr>
        <w:t>*</w:t>
      </w:r>
      <w:r w:rsidRPr="00731E41">
        <w:t>CFC.</w:t>
      </w:r>
    </w:p>
    <w:p w:rsidR="006E0072" w:rsidRPr="00731E41" w:rsidRDefault="006E0072" w:rsidP="006E0072">
      <w:pPr>
        <w:pStyle w:val="subsection"/>
      </w:pPr>
      <w:r w:rsidRPr="00731E41">
        <w:tab/>
        <w:t>(3)</w:t>
      </w:r>
      <w:r w:rsidRPr="00731E41">
        <w:tab/>
        <w:t>The modifications of Parts</w:t>
      </w:r>
      <w:r w:rsidR="00731E41">
        <w:t> </w:t>
      </w:r>
      <w:r w:rsidRPr="00731E41">
        <w:t>3</w:t>
      </w:r>
      <w:r w:rsidR="00731E41">
        <w:noBreakHyphen/>
      </w:r>
      <w:r w:rsidRPr="00731E41">
        <w:t>1 and 3</w:t>
      </w:r>
      <w:r w:rsidR="00731E41">
        <w:noBreakHyphen/>
      </w:r>
      <w:r w:rsidRPr="00731E41">
        <w:t>3 of this Act in sections</w:t>
      </w:r>
      <w:r w:rsidR="00731E41">
        <w:t> </w:t>
      </w:r>
      <w:r w:rsidRPr="00731E41">
        <w:t xml:space="preserve">411 to 414 of the </w:t>
      </w:r>
      <w:r w:rsidRPr="00731E41">
        <w:rPr>
          <w:i/>
        </w:rPr>
        <w:t>Income Tax Assessment Act 1936</w:t>
      </w:r>
      <w:r w:rsidRPr="00731E41">
        <w:t xml:space="preserve"> have the effect they would have, in relation to each </w:t>
      </w:r>
      <w:r w:rsidR="00731E41" w:rsidRPr="00731E41">
        <w:rPr>
          <w:position w:val="6"/>
          <w:sz w:val="16"/>
        </w:rPr>
        <w:t>*</w:t>
      </w:r>
      <w:r w:rsidRPr="00731E41">
        <w:t xml:space="preserve">commencing day asset owned by the </w:t>
      </w:r>
      <w:r w:rsidR="00731E41" w:rsidRPr="00731E41">
        <w:rPr>
          <w:position w:val="6"/>
          <w:sz w:val="16"/>
        </w:rPr>
        <w:t>*</w:t>
      </w:r>
      <w:r w:rsidRPr="00731E41">
        <w:t xml:space="preserve">CFC at the residence change time, if those modifications were used to work out the taxable income of the CFC rather than its </w:t>
      </w:r>
      <w:r w:rsidR="00731E41" w:rsidRPr="00731E41">
        <w:rPr>
          <w:position w:val="6"/>
          <w:sz w:val="16"/>
        </w:rPr>
        <w:t>*</w:t>
      </w:r>
      <w:r w:rsidRPr="00731E41">
        <w:t>attributable income.</w:t>
      </w:r>
    </w:p>
    <w:p w:rsidR="006E0072" w:rsidRPr="00731E41" w:rsidRDefault="006E0072" w:rsidP="006E0072">
      <w:pPr>
        <w:pStyle w:val="subsection"/>
        <w:keepNext/>
        <w:keepLines/>
      </w:pPr>
      <w:r w:rsidRPr="00731E41">
        <w:tab/>
        <w:t>(4)</w:t>
      </w:r>
      <w:r w:rsidRPr="00731E41">
        <w:tab/>
        <w:t xml:space="preserve">However, if a </w:t>
      </w:r>
      <w:r w:rsidR="00731E41" w:rsidRPr="00731E41">
        <w:rPr>
          <w:position w:val="6"/>
          <w:sz w:val="16"/>
        </w:rPr>
        <w:t>*</w:t>
      </w:r>
      <w:r w:rsidRPr="00731E41">
        <w:t xml:space="preserve">capital gain on a </w:t>
      </w:r>
      <w:r w:rsidR="00731E41" w:rsidRPr="00731E41">
        <w:rPr>
          <w:position w:val="6"/>
          <w:sz w:val="16"/>
        </w:rPr>
        <w:t>*</w:t>
      </w:r>
      <w:r w:rsidRPr="00731E41">
        <w:t xml:space="preserve">commencing day asset of the </w:t>
      </w:r>
      <w:r w:rsidR="00731E41" w:rsidRPr="00731E41">
        <w:rPr>
          <w:position w:val="6"/>
          <w:sz w:val="16"/>
        </w:rPr>
        <w:t>*</w:t>
      </w:r>
      <w:r w:rsidRPr="00731E41">
        <w:t xml:space="preserve">CFC (for a period before the residence change time) was </w:t>
      </w:r>
      <w:r w:rsidR="00731E41" w:rsidRPr="00731E41">
        <w:rPr>
          <w:position w:val="6"/>
          <w:sz w:val="16"/>
        </w:rPr>
        <w:t>*</w:t>
      </w:r>
      <w:r w:rsidRPr="00731E41">
        <w:t xml:space="preserve">subject to foreign tax in a </w:t>
      </w:r>
      <w:r w:rsidR="00731E41" w:rsidRPr="00731E41">
        <w:rPr>
          <w:position w:val="6"/>
          <w:sz w:val="16"/>
        </w:rPr>
        <w:t>*</w:t>
      </w:r>
      <w:r w:rsidRPr="00731E41">
        <w:t>listed country, the modifications of Parts</w:t>
      </w:r>
      <w:r w:rsidR="00731E41">
        <w:t> </w:t>
      </w:r>
      <w:r w:rsidRPr="00731E41">
        <w:t>3</w:t>
      </w:r>
      <w:r w:rsidR="00731E41">
        <w:noBreakHyphen/>
      </w:r>
      <w:r w:rsidRPr="00731E41">
        <w:t>1 and 3</w:t>
      </w:r>
      <w:r w:rsidR="00731E41">
        <w:noBreakHyphen/>
      </w:r>
      <w:r w:rsidRPr="00731E41">
        <w:t>3 of this Act in sections</w:t>
      </w:r>
      <w:r w:rsidR="00731E41">
        <w:t> </w:t>
      </w:r>
      <w:r w:rsidRPr="00731E41">
        <w:t xml:space="preserve">411 to 414 of the </w:t>
      </w:r>
      <w:r w:rsidRPr="00731E41">
        <w:rPr>
          <w:i/>
        </w:rPr>
        <w:t>Income Tax Assessment Act 1936</w:t>
      </w:r>
      <w:r w:rsidRPr="00731E41">
        <w:t xml:space="preserve"> have the effect they would have in relation to the asset if:</w:t>
      </w:r>
    </w:p>
    <w:p w:rsidR="006E0072" w:rsidRPr="00731E41" w:rsidRDefault="006E0072" w:rsidP="006E0072">
      <w:pPr>
        <w:pStyle w:val="paragraph"/>
        <w:numPr>
          <w:ilvl w:val="12"/>
          <w:numId w:val="0"/>
        </w:numPr>
        <w:ind w:left="1644" w:hanging="1644"/>
      </w:pPr>
      <w:r w:rsidRPr="00731E41">
        <w:tab/>
        <w:t>(a)</w:t>
      </w:r>
      <w:r w:rsidRPr="00731E41">
        <w:tab/>
        <w:t xml:space="preserve">those modifications were used to work out the taxable income of the CFC rather than its </w:t>
      </w:r>
      <w:r w:rsidR="00731E41" w:rsidRPr="00731E41">
        <w:rPr>
          <w:position w:val="6"/>
          <w:sz w:val="16"/>
        </w:rPr>
        <w:t>*</w:t>
      </w:r>
      <w:r w:rsidRPr="00731E41">
        <w:t>attributable income; and</w:t>
      </w:r>
    </w:p>
    <w:p w:rsidR="006E0072" w:rsidRPr="00731E41" w:rsidRDefault="006E0072" w:rsidP="006E0072">
      <w:pPr>
        <w:pStyle w:val="paragraph"/>
        <w:numPr>
          <w:ilvl w:val="12"/>
          <w:numId w:val="0"/>
        </w:numPr>
        <w:ind w:left="1644" w:hanging="1644"/>
      </w:pPr>
      <w:r w:rsidRPr="00731E41">
        <w:tab/>
        <w:t>(b)</w:t>
      </w:r>
      <w:r w:rsidRPr="00731E41">
        <w:tab/>
        <w:t xml:space="preserve">the </w:t>
      </w:r>
      <w:r w:rsidR="00731E41" w:rsidRPr="00731E41">
        <w:rPr>
          <w:position w:val="6"/>
          <w:sz w:val="16"/>
        </w:rPr>
        <w:t>*</w:t>
      </w:r>
      <w:r w:rsidRPr="00731E41">
        <w:t>commencing day of the CFC were the residence change time.</w:t>
      </w:r>
    </w:p>
    <w:p w:rsidR="006E0072" w:rsidRPr="00731E41" w:rsidRDefault="006E0072" w:rsidP="006E0072">
      <w:pPr>
        <w:pStyle w:val="notetext"/>
        <w:numPr>
          <w:ilvl w:val="12"/>
          <w:numId w:val="0"/>
        </w:numPr>
        <w:ind w:left="1985" w:hanging="851"/>
      </w:pPr>
      <w:r w:rsidRPr="00731E41">
        <w:lastRenderedPageBreak/>
        <w:t>Note:</w:t>
      </w:r>
      <w:r w:rsidRPr="00731E41">
        <w:tab/>
        <w:t>This section is disregarded in calculating the attributable income of a CFC: see section</w:t>
      </w:r>
      <w:r w:rsidR="00731E41">
        <w:t> </w:t>
      </w:r>
      <w:r w:rsidRPr="00731E41">
        <w:t xml:space="preserve">410 of the </w:t>
      </w:r>
      <w:r w:rsidRPr="00731E41">
        <w:rPr>
          <w:i/>
        </w:rPr>
        <w:t>Income Tax Assessment Act 1936</w:t>
      </w:r>
      <w:r w:rsidRPr="00731E41">
        <w:t>.</w:t>
      </w:r>
    </w:p>
    <w:p w:rsidR="006E0072" w:rsidRPr="00731E41" w:rsidRDefault="006E0072" w:rsidP="006E0072">
      <w:pPr>
        <w:pStyle w:val="ActHead1"/>
        <w:pageBreakBefore/>
      </w:pPr>
      <w:bookmarkStart w:id="461" w:name="_Toc397085747"/>
      <w:r w:rsidRPr="00731E41">
        <w:rPr>
          <w:rStyle w:val="CharChapNo"/>
        </w:rPr>
        <w:lastRenderedPageBreak/>
        <w:t>Chapter</w:t>
      </w:r>
      <w:r w:rsidR="00731E41">
        <w:rPr>
          <w:rStyle w:val="CharChapNo"/>
        </w:rPr>
        <w:t> </w:t>
      </w:r>
      <w:r w:rsidRPr="00731E41">
        <w:rPr>
          <w:rStyle w:val="CharChapNo"/>
        </w:rPr>
        <w:t>5</w:t>
      </w:r>
      <w:r w:rsidRPr="00731E41">
        <w:t>—</w:t>
      </w:r>
      <w:r w:rsidRPr="00731E41">
        <w:rPr>
          <w:rStyle w:val="CharChapText"/>
        </w:rPr>
        <w:t>Administration</w:t>
      </w:r>
      <w:bookmarkEnd w:id="461"/>
    </w:p>
    <w:p w:rsidR="006E0072" w:rsidRPr="00731E41" w:rsidRDefault="006E0072" w:rsidP="006E0072">
      <w:pPr>
        <w:pStyle w:val="ActHead2"/>
      </w:pPr>
      <w:bookmarkStart w:id="462" w:name="_Toc397085748"/>
      <w:r w:rsidRPr="00731E41">
        <w:rPr>
          <w:rStyle w:val="CharPartNo"/>
        </w:rPr>
        <w:t>Part</w:t>
      </w:r>
      <w:r w:rsidR="00731E41">
        <w:rPr>
          <w:rStyle w:val="CharPartNo"/>
        </w:rPr>
        <w:t> </w:t>
      </w:r>
      <w:r w:rsidRPr="00731E41">
        <w:rPr>
          <w:rStyle w:val="CharPartNo"/>
        </w:rPr>
        <w:t>5</w:t>
      </w:r>
      <w:r w:rsidR="00731E41">
        <w:rPr>
          <w:rStyle w:val="CharPartNo"/>
        </w:rPr>
        <w:noBreakHyphen/>
      </w:r>
      <w:r w:rsidRPr="00731E41">
        <w:rPr>
          <w:rStyle w:val="CharPartNo"/>
        </w:rPr>
        <w:t>30</w:t>
      </w:r>
      <w:r w:rsidRPr="00731E41">
        <w:t>—</w:t>
      </w:r>
      <w:r w:rsidRPr="00731E41">
        <w:rPr>
          <w:rStyle w:val="CharPartText"/>
        </w:rPr>
        <w:t>Record</w:t>
      </w:r>
      <w:r w:rsidR="00731E41">
        <w:rPr>
          <w:rStyle w:val="CharPartText"/>
        </w:rPr>
        <w:noBreakHyphen/>
      </w:r>
      <w:r w:rsidRPr="00731E41">
        <w:rPr>
          <w:rStyle w:val="CharPartText"/>
        </w:rPr>
        <w:t>keeping and other obligations</w:t>
      </w:r>
      <w:bookmarkEnd w:id="462"/>
    </w:p>
    <w:p w:rsidR="006E0072" w:rsidRPr="00731E41" w:rsidRDefault="006E0072" w:rsidP="006E0072">
      <w:pPr>
        <w:pStyle w:val="ActHead3"/>
      </w:pPr>
      <w:bookmarkStart w:id="463" w:name="_Toc397085749"/>
      <w:r w:rsidRPr="00731E41">
        <w:rPr>
          <w:rStyle w:val="CharDivNo"/>
        </w:rPr>
        <w:t>Division</w:t>
      </w:r>
      <w:r w:rsidR="00731E41">
        <w:rPr>
          <w:rStyle w:val="CharDivNo"/>
        </w:rPr>
        <w:t> </w:t>
      </w:r>
      <w:r w:rsidRPr="00731E41">
        <w:rPr>
          <w:rStyle w:val="CharDivNo"/>
        </w:rPr>
        <w:t>900</w:t>
      </w:r>
      <w:r w:rsidRPr="00731E41">
        <w:t>—</w:t>
      </w:r>
      <w:r w:rsidRPr="00731E41">
        <w:rPr>
          <w:rStyle w:val="CharDivText"/>
        </w:rPr>
        <w:t>Substantiation rules</w:t>
      </w:r>
      <w:bookmarkEnd w:id="463"/>
    </w:p>
    <w:p w:rsidR="006E0072" w:rsidRPr="00731E41" w:rsidRDefault="006E0072" w:rsidP="006E0072">
      <w:pPr>
        <w:pStyle w:val="TofSectsHeading"/>
      </w:pPr>
      <w:r w:rsidRPr="00731E41">
        <w:t>Table of Subdivisions</w:t>
      </w:r>
    </w:p>
    <w:p w:rsidR="006E0072" w:rsidRPr="00731E41" w:rsidRDefault="006E0072" w:rsidP="006E0072">
      <w:pPr>
        <w:pStyle w:val="TofSectsSubdiv"/>
        <w:keepLines w:val="0"/>
      </w:pPr>
      <w:r w:rsidRPr="00731E41">
        <w:tab/>
        <w:t>Guide to Division</w:t>
      </w:r>
      <w:r w:rsidR="00731E41">
        <w:t> </w:t>
      </w:r>
      <w:r w:rsidRPr="00731E41">
        <w:t>900</w:t>
      </w:r>
    </w:p>
    <w:p w:rsidR="006E0072" w:rsidRPr="00731E41" w:rsidRDefault="006E0072" w:rsidP="006E0072">
      <w:pPr>
        <w:pStyle w:val="TofSectsSubdiv"/>
        <w:keepLines w:val="0"/>
      </w:pPr>
      <w:r w:rsidRPr="00731E41">
        <w:t>900</w:t>
      </w:r>
      <w:r w:rsidR="00731E41">
        <w:noBreakHyphen/>
      </w:r>
      <w:r w:rsidRPr="00731E41">
        <w:t>A</w:t>
      </w:r>
      <w:r w:rsidRPr="00731E41">
        <w:tab/>
        <w:t>Application of Division</w:t>
      </w:r>
    </w:p>
    <w:p w:rsidR="006E0072" w:rsidRPr="00731E41" w:rsidRDefault="006E0072" w:rsidP="006E0072">
      <w:pPr>
        <w:pStyle w:val="TofSectsSubdiv"/>
        <w:keepLines w:val="0"/>
      </w:pPr>
      <w:r w:rsidRPr="00731E41">
        <w:t>900</w:t>
      </w:r>
      <w:r w:rsidR="00731E41">
        <w:noBreakHyphen/>
      </w:r>
      <w:r w:rsidRPr="00731E41">
        <w:t>B</w:t>
      </w:r>
      <w:r w:rsidRPr="00731E41">
        <w:tab/>
        <w:t>Substantiating work expenses</w:t>
      </w:r>
    </w:p>
    <w:p w:rsidR="006E0072" w:rsidRPr="00731E41" w:rsidRDefault="006E0072" w:rsidP="006E0072">
      <w:pPr>
        <w:pStyle w:val="TofSectsSubdiv"/>
        <w:keepLines w:val="0"/>
      </w:pPr>
      <w:r w:rsidRPr="00731E41">
        <w:t>900</w:t>
      </w:r>
      <w:r w:rsidR="00731E41">
        <w:noBreakHyphen/>
      </w:r>
      <w:r w:rsidRPr="00731E41">
        <w:t>C</w:t>
      </w:r>
      <w:r w:rsidRPr="00731E41">
        <w:tab/>
        <w:t>Substantiating car expenses</w:t>
      </w:r>
    </w:p>
    <w:p w:rsidR="006E0072" w:rsidRPr="00731E41" w:rsidRDefault="006E0072" w:rsidP="006E0072">
      <w:pPr>
        <w:pStyle w:val="TofSectsSubdiv"/>
        <w:keepLines w:val="0"/>
      </w:pPr>
      <w:r w:rsidRPr="00731E41">
        <w:t>900</w:t>
      </w:r>
      <w:r w:rsidR="00731E41">
        <w:noBreakHyphen/>
      </w:r>
      <w:r w:rsidRPr="00731E41">
        <w:t>D</w:t>
      </w:r>
      <w:r w:rsidRPr="00731E41">
        <w:tab/>
        <w:t>Substantiating business travel expenses</w:t>
      </w:r>
    </w:p>
    <w:p w:rsidR="006E0072" w:rsidRPr="00731E41" w:rsidRDefault="006E0072" w:rsidP="006E0072">
      <w:pPr>
        <w:pStyle w:val="TofSectsSubdiv"/>
        <w:keepLines w:val="0"/>
      </w:pPr>
      <w:r w:rsidRPr="00731E41">
        <w:t>900</w:t>
      </w:r>
      <w:r w:rsidR="00731E41">
        <w:noBreakHyphen/>
      </w:r>
      <w:r w:rsidRPr="00731E41">
        <w:t>E</w:t>
      </w:r>
      <w:r w:rsidRPr="00731E41">
        <w:tab/>
        <w:t>Written evidence</w:t>
      </w:r>
    </w:p>
    <w:p w:rsidR="006E0072" w:rsidRPr="00731E41" w:rsidRDefault="006E0072" w:rsidP="006E0072">
      <w:pPr>
        <w:pStyle w:val="TofSectsSubdiv"/>
        <w:keepLines w:val="0"/>
      </w:pPr>
      <w:r w:rsidRPr="00731E41">
        <w:t>900</w:t>
      </w:r>
      <w:r w:rsidR="00731E41">
        <w:noBreakHyphen/>
      </w:r>
      <w:r w:rsidRPr="00731E41">
        <w:t>F</w:t>
      </w:r>
      <w:r w:rsidRPr="00731E41">
        <w:tab/>
        <w:t>Travel records</w:t>
      </w:r>
    </w:p>
    <w:p w:rsidR="006E0072" w:rsidRPr="00731E41" w:rsidRDefault="006E0072" w:rsidP="006E0072">
      <w:pPr>
        <w:pStyle w:val="TofSectsSubdiv"/>
        <w:keepLines w:val="0"/>
      </w:pPr>
      <w:r w:rsidRPr="00731E41">
        <w:t>900</w:t>
      </w:r>
      <w:r w:rsidR="00731E41">
        <w:noBreakHyphen/>
      </w:r>
      <w:r w:rsidRPr="00731E41">
        <w:t>G</w:t>
      </w:r>
      <w:r w:rsidRPr="00731E41">
        <w:tab/>
        <w:t>Retaining and producing records</w:t>
      </w:r>
    </w:p>
    <w:p w:rsidR="006E0072" w:rsidRPr="00731E41" w:rsidRDefault="006E0072" w:rsidP="006E0072">
      <w:pPr>
        <w:pStyle w:val="TofSectsSubdiv"/>
        <w:keepLines w:val="0"/>
      </w:pPr>
      <w:r w:rsidRPr="00731E41">
        <w:t>900</w:t>
      </w:r>
      <w:r w:rsidR="00731E41">
        <w:noBreakHyphen/>
      </w:r>
      <w:r w:rsidRPr="00731E41">
        <w:t>H</w:t>
      </w:r>
      <w:r w:rsidRPr="00731E41">
        <w:tab/>
        <w:t>Relief from effects of failing to substantiate</w:t>
      </w:r>
    </w:p>
    <w:p w:rsidR="006E0072" w:rsidRPr="00731E41" w:rsidRDefault="006E0072" w:rsidP="006E0072">
      <w:pPr>
        <w:pStyle w:val="TofSectsSubdiv"/>
        <w:keepLines w:val="0"/>
      </w:pPr>
      <w:r w:rsidRPr="00731E41">
        <w:t>900</w:t>
      </w:r>
      <w:r w:rsidR="00731E41">
        <w:noBreakHyphen/>
      </w:r>
      <w:r w:rsidRPr="00731E41">
        <w:t>I</w:t>
      </w:r>
      <w:r w:rsidRPr="00731E41">
        <w:tab/>
        <w:t>Award transport payments</w:t>
      </w:r>
    </w:p>
    <w:p w:rsidR="006E0072" w:rsidRPr="00731E41" w:rsidRDefault="006E0072" w:rsidP="006E0072">
      <w:pPr>
        <w:pStyle w:val="ActHead4"/>
      </w:pPr>
      <w:bookmarkStart w:id="464" w:name="_Toc397085750"/>
      <w:r w:rsidRPr="00731E41">
        <w:t>Guide to Division</w:t>
      </w:r>
      <w:r w:rsidR="00731E41">
        <w:t> </w:t>
      </w:r>
      <w:r w:rsidRPr="00731E41">
        <w:t>900</w:t>
      </w:r>
      <w:bookmarkEnd w:id="464"/>
    </w:p>
    <w:p w:rsidR="006E0072" w:rsidRPr="00731E41" w:rsidRDefault="006E0072" w:rsidP="006E0072">
      <w:pPr>
        <w:pStyle w:val="ActHead5"/>
      </w:pPr>
      <w:bookmarkStart w:id="465" w:name="_Toc397085751"/>
      <w:r w:rsidRPr="00731E41">
        <w:rPr>
          <w:rStyle w:val="CharSectno"/>
        </w:rPr>
        <w:t>900</w:t>
      </w:r>
      <w:r w:rsidR="00731E41">
        <w:rPr>
          <w:rStyle w:val="CharSectno"/>
        </w:rPr>
        <w:noBreakHyphen/>
      </w:r>
      <w:r w:rsidRPr="00731E41">
        <w:rPr>
          <w:rStyle w:val="CharSectno"/>
        </w:rPr>
        <w:t>1</w:t>
      </w:r>
      <w:r w:rsidRPr="00731E41">
        <w:t xml:space="preserve">  What this Division is about</w:t>
      </w:r>
      <w:bookmarkEnd w:id="465"/>
    </w:p>
    <w:p w:rsidR="006E0072" w:rsidRPr="00731E41" w:rsidRDefault="006E0072" w:rsidP="006E0072">
      <w:pPr>
        <w:pStyle w:val="BoxText"/>
        <w:spacing w:before="120"/>
      </w:pPr>
      <w:r w:rsidRPr="00731E41">
        <w:t>This Division sets out the substantiation rules that apply to certain types of losses or outgoings.</w:t>
      </w:r>
    </w:p>
    <w:p w:rsidR="006E0072" w:rsidRPr="00731E41" w:rsidRDefault="006E0072" w:rsidP="006E0072">
      <w:pPr>
        <w:pStyle w:val="ActHead4"/>
      </w:pPr>
      <w:bookmarkStart w:id="466" w:name="_Toc397085752"/>
      <w:r w:rsidRPr="00731E41">
        <w:rPr>
          <w:rStyle w:val="CharSubdNo"/>
        </w:rPr>
        <w:t>Subdivision</w:t>
      </w:r>
      <w:r w:rsidR="00731E41">
        <w:rPr>
          <w:rStyle w:val="CharSubdNo"/>
        </w:rPr>
        <w:t> </w:t>
      </w:r>
      <w:r w:rsidRPr="00731E41">
        <w:rPr>
          <w:rStyle w:val="CharSubdNo"/>
        </w:rPr>
        <w:t>900</w:t>
      </w:r>
      <w:r w:rsidR="00731E41">
        <w:rPr>
          <w:rStyle w:val="CharSubdNo"/>
        </w:rPr>
        <w:noBreakHyphen/>
      </w:r>
      <w:r w:rsidRPr="00731E41">
        <w:rPr>
          <w:rStyle w:val="CharSubdNo"/>
        </w:rPr>
        <w:t>A</w:t>
      </w:r>
      <w:r w:rsidRPr="00731E41">
        <w:t>—</w:t>
      </w:r>
      <w:r w:rsidRPr="00731E41">
        <w:rPr>
          <w:rStyle w:val="CharSubdText"/>
        </w:rPr>
        <w:t>Application of Division</w:t>
      </w:r>
      <w:bookmarkEnd w:id="466"/>
      <w:r w:rsidRPr="00731E41">
        <w:rPr>
          <w:rStyle w:val="CharSubdText"/>
        </w:rPr>
        <w:t xml:space="preserve"> </w:t>
      </w:r>
    </w:p>
    <w:p w:rsidR="006E0072" w:rsidRPr="00731E41" w:rsidRDefault="006E0072" w:rsidP="006E0072">
      <w:pPr>
        <w:pStyle w:val="TofSectsHeading"/>
      </w:pPr>
      <w:r w:rsidRPr="00731E41">
        <w:t>Table of sections</w:t>
      </w:r>
    </w:p>
    <w:p w:rsidR="006E0072" w:rsidRPr="00731E41" w:rsidRDefault="006E0072" w:rsidP="006E0072">
      <w:pPr>
        <w:pStyle w:val="TofSectsSection"/>
      </w:pPr>
      <w:r w:rsidRPr="00731E41">
        <w:t>900</w:t>
      </w:r>
      <w:r w:rsidR="00731E41">
        <w:noBreakHyphen/>
      </w:r>
      <w:r w:rsidRPr="00731E41">
        <w:t>5</w:t>
      </w:r>
      <w:r w:rsidRPr="00731E41">
        <w:tab/>
        <w:t>Application of the requirements of Division</w:t>
      </w:r>
      <w:r w:rsidR="00731E41">
        <w:t> </w:t>
      </w:r>
      <w:r w:rsidRPr="00731E41">
        <w:t>900</w:t>
      </w:r>
    </w:p>
    <w:p w:rsidR="006E0072" w:rsidRPr="00731E41" w:rsidRDefault="006E0072" w:rsidP="006E0072">
      <w:pPr>
        <w:pStyle w:val="TofSectsSection"/>
      </w:pPr>
      <w:r w:rsidRPr="00731E41">
        <w:t>900</w:t>
      </w:r>
      <w:r w:rsidR="00731E41">
        <w:noBreakHyphen/>
      </w:r>
      <w:r w:rsidRPr="00731E41">
        <w:t>10</w:t>
      </w:r>
      <w:r w:rsidRPr="00731E41">
        <w:tab/>
        <w:t>Substantiation requirement</w:t>
      </w:r>
    </w:p>
    <w:p w:rsidR="006E0072" w:rsidRPr="00731E41" w:rsidRDefault="006E0072" w:rsidP="006E0072">
      <w:pPr>
        <w:pStyle w:val="TofSectsSection"/>
      </w:pPr>
      <w:r w:rsidRPr="00731E41">
        <w:t>900</w:t>
      </w:r>
      <w:r w:rsidR="00731E41">
        <w:noBreakHyphen/>
      </w:r>
      <w:r w:rsidRPr="00731E41">
        <w:t>12</w:t>
      </w:r>
      <w:r w:rsidRPr="00731E41">
        <w:tab/>
        <w:t>Application to recipients and payers of certain withholding payments</w:t>
      </w:r>
    </w:p>
    <w:p w:rsidR="006E0072" w:rsidRPr="00731E41" w:rsidRDefault="006E0072" w:rsidP="006E0072">
      <w:pPr>
        <w:pStyle w:val="ActHead5"/>
      </w:pPr>
      <w:bookmarkStart w:id="467" w:name="_Toc397085753"/>
      <w:r w:rsidRPr="00731E41">
        <w:rPr>
          <w:rStyle w:val="CharSectno"/>
        </w:rPr>
        <w:lastRenderedPageBreak/>
        <w:t>900</w:t>
      </w:r>
      <w:r w:rsidR="00731E41">
        <w:rPr>
          <w:rStyle w:val="CharSectno"/>
        </w:rPr>
        <w:noBreakHyphen/>
      </w:r>
      <w:r w:rsidRPr="00731E41">
        <w:rPr>
          <w:rStyle w:val="CharSectno"/>
        </w:rPr>
        <w:t>5</w:t>
      </w:r>
      <w:r w:rsidRPr="00731E41">
        <w:t xml:space="preserve">  Application of the requirements of Division</w:t>
      </w:r>
      <w:r w:rsidR="00731E41">
        <w:t> </w:t>
      </w:r>
      <w:r w:rsidRPr="00731E41">
        <w:t>900</w:t>
      </w:r>
      <w:bookmarkEnd w:id="467"/>
    </w:p>
    <w:p w:rsidR="006E0072" w:rsidRPr="00731E41" w:rsidRDefault="006E0072" w:rsidP="006E0072">
      <w:pPr>
        <w:pStyle w:val="subsection"/>
      </w:pPr>
      <w:r w:rsidRPr="00731E41">
        <w:tab/>
        <w:t>(1)</w:t>
      </w:r>
      <w:r w:rsidRPr="00731E41">
        <w:rPr>
          <w:b/>
        </w:rPr>
        <w:tab/>
      </w:r>
      <w:r w:rsidRPr="00731E41">
        <w:t>The requirements of this Division apply to an individual.</w:t>
      </w:r>
    </w:p>
    <w:p w:rsidR="006E0072" w:rsidRPr="00731E41" w:rsidRDefault="006E0072" w:rsidP="006E0072">
      <w:pPr>
        <w:pStyle w:val="subsection"/>
      </w:pPr>
      <w:r w:rsidRPr="00731E41">
        <w:tab/>
        <w:t>(2)</w:t>
      </w:r>
      <w:r w:rsidRPr="00731E41">
        <w:rPr>
          <w:b/>
        </w:rPr>
        <w:tab/>
      </w:r>
      <w:r w:rsidRPr="00731E41">
        <w:t>They also apply to a partnership that includes at least one individual, as if the partnership were an individual.</w:t>
      </w:r>
    </w:p>
    <w:p w:rsidR="006E0072" w:rsidRPr="00731E41" w:rsidRDefault="006E0072" w:rsidP="006E0072">
      <w:pPr>
        <w:pStyle w:val="subsection"/>
      </w:pPr>
      <w:r w:rsidRPr="00731E41">
        <w:tab/>
        <w:t>(3)</w:t>
      </w:r>
      <w:r w:rsidRPr="00731E41">
        <w:rPr>
          <w:b/>
        </w:rPr>
        <w:tab/>
      </w:r>
      <w:r w:rsidRPr="00731E41">
        <w:t>They do not apply to any other entity.</w:t>
      </w:r>
    </w:p>
    <w:p w:rsidR="006E0072" w:rsidRPr="00731E41" w:rsidRDefault="006E0072" w:rsidP="006E0072">
      <w:pPr>
        <w:pStyle w:val="ActHead5"/>
      </w:pPr>
      <w:bookmarkStart w:id="468" w:name="_Toc397085754"/>
      <w:r w:rsidRPr="00731E41">
        <w:rPr>
          <w:rStyle w:val="CharSectno"/>
        </w:rPr>
        <w:t>900</w:t>
      </w:r>
      <w:r w:rsidR="00731E41">
        <w:rPr>
          <w:rStyle w:val="CharSectno"/>
        </w:rPr>
        <w:noBreakHyphen/>
      </w:r>
      <w:r w:rsidRPr="00731E41">
        <w:rPr>
          <w:rStyle w:val="CharSectno"/>
        </w:rPr>
        <w:t>10</w:t>
      </w:r>
      <w:r w:rsidRPr="00731E41">
        <w:t xml:space="preserve">  Substantiation requirement</w:t>
      </w:r>
      <w:bookmarkEnd w:id="468"/>
    </w:p>
    <w:p w:rsidR="006E0072" w:rsidRPr="00731E41" w:rsidRDefault="006E0072" w:rsidP="006E0072">
      <w:pPr>
        <w:pStyle w:val="subsection"/>
      </w:pPr>
      <w:r w:rsidRPr="00731E41">
        <w:tab/>
      </w:r>
      <w:r w:rsidRPr="00731E41">
        <w:tab/>
        <w:t>To deduct certain types of losses or outgoings, you need to substantiate them under this Division.</w:t>
      </w:r>
    </w:p>
    <w:p w:rsidR="006E0072" w:rsidRPr="00731E41" w:rsidRDefault="006E0072" w:rsidP="006E0072">
      <w:pPr>
        <w:pStyle w:val="Tabletext"/>
      </w:pPr>
    </w:p>
    <w:tbl>
      <w:tblPr>
        <w:tblW w:w="0" w:type="auto"/>
        <w:tblInd w:w="1290" w:type="dxa"/>
        <w:tblLayout w:type="fixed"/>
        <w:tblLook w:val="0000" w:firstRow="0" w:lastRow="0" w:firstColumn="0" w:lastColumn="0" w:noHBand="0" w:noVBand="0"/>
      </w:tblPr>
      <w:tblGrid>
        <w:gridCol w:w="661"/>
        <w:gridCol w:w="2977"/>
        <w:gridCol w:w="2126"/>
      </w:tblGrid>
      <w:tr w:rsidR="006E0072" w:rsidRPr="00731E41" w:rsidTr="00B36B2B">
        <w:trPr>
          <w:cantSplit/>
          <w:trHeight w:val="240"/>
          <w:tblHeader/>
        </w:trPr>
        <w:tc>
          <w:tcPr>
            <w:tcW w:w="661" w:type="dxa"/>
            <w:tcBorders>
              <w:top w:val="single" w:sz="12" w:space="0" w:color="auto"/>
              <w:bottom w:val="single" w:sz="12" w:space="0" w:color="auto"/>
            </w:tcBorders>
          </w:tcPr>
          <w:p w:rsidR="006E0072" w:rsidRPr="00731E41" w:rsidRDefault="006E0072" w:rsidP="00B36B2B">
            <w:pPr>
              <w:pStyle w:val="Tabletext"/>
            </w:pPr>
            <w:r w:rsidRPr="00731E41">
              <w:rPr>
                <w:b/>
              </w:rPr>
              <w:t>Item</w:t>
            </w:r>
          </w:p>
        </w:tc>
        <w:tc>
          <w:tcPr>
            <w:tcW w:w="2977" w:type="dxa"/>
            <w:tcBorders>
              <w:top w:val="single" w:sz="12" w:space="0" w:color="auto"/>
              <w:bottom w:val="single" w:sz="12" w:space="0" w:color="auto"/>
            </w:tcBorders>
          </w:tcPr>
          <w:p w:rsidR="006E0072" w:rsidRPr="00731E41" w:rsidRDefault="006E0072" w:rsidP="00B36B2B">
            <w:pPr>
              <w:pStyle w:val="Tabletext"/>
            </w:pPr>
            <w:r w:rsidRPr="00731E41">
              <w:rPr>
                <w:b/>
              </w:rPr>
              <w:t>For this type of loss or outgoing:</w:t>
            </w:r>
          </w:p>
        </w:tc>
        <w:tc>
          <w:tcPr>
            <w:tcW w:w="2126" w:type="dxa"/>
            <w:tcBorders>
              <w:top w:val="single" w:sz="12" w:space="0" w:color="auto"/>
              <w:bottom w:val="single" w:sz="12" w:space="0" w:color="auto"/>
            </w:tcBorders>
          </w:tcPr>
          <w:p w:rsidR="006E0072" w:rsidRPr="00731E41" w:rsidRDefault="006E0072" w:rsidP="00B36B2B">
            <w:pPr>
              <w:pStyle w:val="Tabletext"/>
            </w:pPr>
            <w:r w:rsidRPr="00731E41">
              <w:rPr>
                <w:b/>
              </w:rPr>
              <w:t>see:</w:t>
            </w:r>
          </w:p>
        </w:tc>
      </w:tr>
      <w:tr w:rsidR="006E0072" w:rsidRPr="00731E41" w:rsidTr="00B36B2B">
        <w:trPr>
          <w:cantSplit/>
          <w:tblHeader/>
        </w:trPr>
        <w:tc>
          <w:tcPr>
            <w:tcW w:w="661"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1.</w:t>
            </w:r>
          </w:p>
        </w:tc>
        <w:tc>
          <w:tcPr>
            <w:tcW w:w="2977"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Work expenses</w:t>
            </w:r>
          </w:p>
        </w:tc>
        <w:tc>
          <w:tcPr>
            <w:tcW w:w="2126"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Subdivision</w:t>
            </w:r>
            <w:r w:rsidR="00731E41">
              <w:t> </w:t>
            </w:r>
            <w:r w:rsidRPr="00731E41">
              <w:t>900</w:t>
            </w:r>
            <w:r w:rsidR="00731E41">
              <w:noBreakHyphen/>
            </w:r>
            <w:r w:rsidRPr="00731E41">
              <w:t>B</w:t>
            </w:r>
          </w:p>
        </w:tc>
      </w:tr>
      <w:tr w:rsidR="006E0072" w:rsidRPr="00731E41" w:rsidTr="00B36B2B">
        <w:trPr>
          <w:cantSplit/>
          <w:tblHeader/>
        </w:trPr>
        <w:tc>
          <w:tcPr>
            <w:tcW w:w="661"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2.</w:t>
            </w:r>
          </w:p>
        </w:tc>
        <w:tc>
          <w:tcPr>
            <w:tcW w:w="2977"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Car expenses</w:t>
            </w:r>
          </w:p>
        </w:tc>
        <w:tc>
          <w:tcPr>
            <w:tcW w:w="2126"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Subdivision</w:t>
            </w:r>
            <w:r w:rsidR="00731E41">
              <w:t> </w:t>
            </w:r>
            <w:r w:rsidRPr="00731E41">
              <w:t>900</w:t>
            </w:r>
            <w:r w:rsidR="00731E41">
              <w:noBreakHyphen/>
            </w:r>
            <w:r w:rsidRPr="00731E41">
              <w:t>C</w:t>
            </w:r>
          </w:p>
        </w:tc>
      </w:tr>
      <w:tr w:rsidR="006E0072" w:rsidRPr="00731E41" w:rsidTr="00B36B2B">
        <w:trPr>
          <w:cantSplit/>
          <w:tblHeader/>
        </w:trPr>
        <w:tc>
          <w:tcPr>
            <w:tcW w:w="661" w:type="dxa"/>
            <w:tcBorders>
              <w:top w:val="single" w:sz="2" w:space="0" w:color="auto"/>
              <w:bottom w:val="single" w:sz="12" w:space="0" w:color="auto"/>
            </w:tcBorders>
          </w:tcPr>
          <w:p w:rsidR="006E0072" w:rsidRPr="00731E41" w:rsidRDefault="006E0072" w:rsidP="00B36B2B">
            <w:pPr>
              <w:pStyle w:val="Tabletext"/>
            </w:pPr>
            <w:r w:rsidRPr="00731E41">
              <w:t>3.</w:t>
            </w:r>
          </w:p>
        </w:tc>
        <w:tc>
          <w:tcPr>
            <w:tcW w:w="2977" w:type="dxa"/>
            <w:tcBorders>
              <w:top w:val="single" w:sz="2" w:space="0" w:color="auto"/>
              <w:bottom w:val="single" w:sz="12" w:space="0" w:color="auto"/>
            </w:tcBorders>
          </w:tcPr>
          <w:p w:rsidR="006E0072" w:rsidRPr="00731E41" w:rsidRDefault="006E0072" w:rsidP="00B36B2B">
            <w:pPr>
              <w:pStyle w:val="Tabletext"/>
            </w:pPr>
            <w:r w:rsidRPr="00731E41">
              <w:t>Business travel expenses</w:t>
            </w:r>
          </w:p>
        </w:tc>
        <w:tc>
          <w:tcPr>
            <w:tcW w:w="2126" w:type="dxa"/>
            <w:tcBorders>
              <w:top w:val="single" w:sz="2" w:space="0" w:color="auto"/>
              <w:bottom w:val="single" w:sz="12" w:space="0" w:color="auto"/>
            </w:tcBorders>
          </w:tcPr>
          <w:p w:rsidR="006E0072" w:rsidRPr="00731E41" w:rsidRDefault="006E0072" w:rsidP="00B36B2B">
            <w:pPr>
              <w:pStyle w:val="Tabletext"/>
            </w:pPr>
            <w:r w:rsidRPr="00731E41">
              <w:t>Subdivision</w:t>
            </w:r>
            <w:r w:rsidR="00731E41">
              <w:t> </w:t>
            </w:r>
            <w:r w:rsidRPr="00731E41">
              <w:t>900</w:t>
            </w:r>
            <w:r w:rsidR="00731E41">
              <w:noBreakHyphen/>
            </w:r>
            <w:r w:rsidRPr="00731E41">
              <w:t>D</w:t>
            </w:r>
          </w:p>
        </w:tc>
      </w:tr>
    </w:tbl>
    <w:p w:rsidR="006E0072" w:rsidRPr="00731E41" w:rsidRDefault="006E0072" w:rsidP="006E0072">
      <w:pPr>
        <w:pStyle w:val="notetext"/>
        <w:keepNext/>
      </w:pPr>
      <w:r w:rsidRPr="00731E41">
        <w:t>Note:</w:t>
      </w:r>
      <w:r w:rsidRPr="00731E41">
        <w:tab/>
        <w:t>There are exceptions to these requirements:</w:t>
      </w:r>
    </w:p>
    <w:p w:rsidR="006E0072" w:rsidRPr="00731E41" w:rsidRDefault="006E0072" w:rsidP="006E0072">
      <w:pPr>
        <w:pStyle w:val="notepara"/>
      </w:pPr>
      <w:r w:rsidRPr="00731E41">
        <w:t>•</w:t>
      </w:r>
      <w:r w:rsidRPr="00731E41">
        <w:tab/>
        <w:t>Subdivision</w:t>
      </w:r>
      <w:r w:rsidR="00731E41">
        <w:t> </w:t>
      </w:r>
      <w:r w:rsidRPr="00731E41">
        <w:t>900</w:t>
      </w:r>
      <w:r w:rsidR="00731E41">
        <w:noBreakHyphen/>
      </w:r>
      <w:r w:rsidRPr="00731E41">
        <w:t>B has some specific exceptions about work expenses.</w:t>
      </w:r>
    </w:p>
    <w:p w:rsidR="006E0072" w:rsidRPr="00731E41" w:rsidRDefault="006E0072" w:rsidP="006E0072">
      <w:pPr>
        <w:pStyle w:val="notepara"/>
      </w:pPr>
      <w:r w:rsidRPr="00731E41">
        <w:t>•</w:t>
      </w:r>
      <w:r w:rsidRPr="00731E41">
        <w:tab/>
        <w:t>Subdivision</w:t>
      </w:r>
      <w:r w:rsidR="00731E41">
        <w:t> </w:t>
      </w:r>
      <w:r w:rsidRPr="00731E41">
        <w:t>900</w:t>
      </w:r>
      <w:r w:rsidR="00731E41">
        <w:noBreakHyphen/>
      </w:r>
      <w:r w:rsidRPr="00731E41">
        <w:t>H provides for relief from the effects of failing to substantiate.</w:t>
      </w:r>
    </w:p>
    <w:p w:rsidR="006E0072" w:rsidRPr="00731E41" w:rsidRDefault="006E0072" w:rsidP="006E0072">
      <w:pPr>
        <w:pStyle w:val="notepara"/>
      </w:pPr>
      <w:r w:rsidRPr="00731E41">
        <w:t>•</w:t>
      </w:r>
      <w:r w:rsidRPr="00731E41">
        <w:tab/>
        <w:t>Subdivision</w:t>
      </w:r>
      <w:r w:rsidR="00731E41">
        <w:t> </w:t>
      </w:r>
      <w:r w:rsidRPr="00731E41">
        <w:t>900</w:t>
      </w:r>
      <w:r w:rsidR="00731E41">
        <w:noBreakHyphen/>
      </w:r>
      <w:r w:rsidRPr="00731E41">
        <w:t>I has an exception about certain losses or outgoings related to award transport payments.</w:t>
      </w:r>
    </w:p>
    <w:p w:rsidR="006E0072" w:rsidRPr="00731E41" w:rsidRDefault="006E0072" w:rsidP="006E0072">
      <w:pPr>
        <w:pStyle w:val="ActHead5"/>
      </w:pPr>
      <w:bookmarkStart w:id="469" w:name="_Toc397085755"/>
      <w:r w:rsidRPr="00731E41">
        <w:rPr>
          <w:rStyle w:val="CharSectno"/>
        </w:rPr>
        <w:t>900</w:t>
      </w:r>
      <w:r w:rsidR="00731E41">
        <w:rPr>
          <w:rStyle w:val="CharSectno"/>
        </w:rPr>
        <w:noBreakHyphen/>
      </w:r>
      <w:r w:rsidRPr="00731E41">
        <w:rPr>
          <w:rStyle w:val="CharSectno"/>
        </w:rPr>
        <w:t>12</w:t>
      </w:r>
      <w:r w:rsidRPr="00731E41">
        <w:t xml:space="preserve">  Application to recipients and payers of certain withholding payments</w:t>
      </w:r>
      <w:bookmarkEnd w:id="469"/>
    </w:p>
    <w:p w:rsidR="006E0072" w:rsidRPr="00731E41" w:rsidRDefault="006E0072" w:rsidP="006E0072">
      <w:pPr>
        <w:pStyle w:val="SubsectionHead"/>
      </w:pPr>
      <w:r w:rsidRPr="00731E41">
        <w:t>Application to recipients</w:t>
      </w:r>
    </w:p>
    <w:p w:rsidR="006E0072" w:rsidRPr="00731E41" w:rsidRDefault="006E0072" w:rsidP="006E0072">
      <w:pPr>
        <w:pStyle w:val="subsection"/>
      </w:pPr>
      <w:r w:rsidRPr="00731E41">
        <w:tab/>
        <w:t>(1)</w:t>
      </w:r>
      <w:r w:rsidRPr="00731E41">
        <w:tab/>
        <w:t xml:space="preserve">If an individual receives, or is entitled to receive, </w:t>
      </w:r>
      <w:r w:rsidR="00731E41" w:rsidRPr="00731E41">
        <w:rPr>
          <w:position w:val="6"/>
          <w:sz w:val="16"/>
        </w:rPr>
        <w:t>*</w:t>
      </w:r>
      <w:r w:rsidRPr="00731E41">
        <w:t xml:space="preserve">withholding payments covered by </w:t>
      </w:r>
      <w:r w:rsidR="00731E41">
        <w:t>subsection (</w:t>
      </w:r>
      <w:r w:rsidRPr="00731E41">
        <w:t>3), this Division applies to him or her:</w:t>
      </w:r>
    </w:p>
    <w:p w:rsidR="006E0072" w:rsidRPr="00731E41" w:rsidRDefault="006E0072" w:rsidP="006E0072">
      <w:pPr>
        <w:pStyle w:val="paragraph"/>
      </w:pPr>
      <w:r w:rsidRPr="00731E41">
        <w:tab/>
        <w:t>(a)</w:t>
      </w:r>
      <w:r w:rsidRPr="00731E41">
        <w:tab/>
        <w:t>in the same way as it applies to an employee; and</w:t>
      </w:r>
    </w:p>
    <w:p w:rsidR="006E0072" w:rsidRPr="00731E41" w:rsidRDefault="006E0072" w:rsidP="006E0072">
      <w:pPr>
        <w:pStyle w:val="paragraph"/>
      </w:pPr>
      <w:r w:rsidRPr="00731E41">
        <w:tab/>
        <w:t>(b)</w:t>
      </w:r>
      <w:r w:rsidRPr="00731E41">
        <w:tab/>
        <w:t>as if an entity that makes (or is liable to make) such payments to him or her were his or her employer; and</w:t>
      </w:r>
    </w:p>
    <w:p w:rsidR="006E0072" w:rsidRPr="00731E41" w:rsidRDefault="006E0072" w:rsidP="006E0072">
      <w:pPr>
        <w:pStyle w:val="paragraph"/>
      </w:pPr>
      <w:r w:rsidRPr="00731E41">
        <w:lastRenderedPageBreak/>
        <w:tab/>
        <w:t>(c)</w:t>
      </w:r>
      <w:r w:rsidRPr="00731E41">
        <w:tab/>
        <w:t xml:space="preserve">as if the withholding payments covered by </w:t>
      </w:r>
      <w:r w:rsidR="00731E41">
        <w:t>subsection (</w:t>
      </w:r>
      <w:r w:rsidRPr="00731E41">
        <w:t>3) that he or she receives (or is entitled to receive) were salary or wages.</w:t>
      </w:r>
    </w:p>
    <w:p w:rsidR="006E0072" w:rsidRPr="00731E41" w:rsidRDefault="006E0072" w:rsidP="006E0072">
      <w:pPr>
        <w:pStyle w:val="SubsectionHead"/>
      </w:pPr>
      <w:r w:rsidRPr="00731E41">
        <w:t>Application to payers</w:t>
      </w:r>
    </w:p>
    <w:p w:rsidR="006E0072" w:rsidRPr="00731E41" w:rsidRDefault="006E0072" w:rsidP="006E0072">
      <w:pPr>
        <w:pStyle w:val="subsection"/>
      </w:pPr>
      <w:r w:rsidRPr="00731E41">
        <w:tab/>
        <w:t>(2)</w:t>
      </w:r>
      <w:r w:rsidRPr="00731E41">
        <w:tab/>
        <w:t xml:space="preserve">This Division applies to an entity that makes, or is liable to make, </w:t>
      </w:r>
      <w:r w:rsidR="00731E41" w:rsidRPr="00731E41">
        <w:rPr>
          <w:position w:val="6"/>
          <w:sz w:val="16"/>
        </w:rPr>
        <w:t>*</w:t>
      </w:r>
      <w:r w:rsidRPr="00731E41">
        <w:t xml:space="preserve">withholding payments covered by </w:t>
      </w:r>
      <w:r w:rsidR="00731E41">
        <w:t>subsection (</w:t>
      </w:r>
      <w:r w:rsidRPr="00731E41">
        <w:t>3):</w:t>
      </w:r>
    </w:p>
    <w:p w:rsidR="006E0072" w:rsidRPr="00731E41" w:rsidRDefault="006E0072" w:rsidP="006E0072">
      <w:pPr>
        <w:pStyle w:val="paragraph"/>
      </w:pPr>
      <w:r w:rsidRPr="00731E41">
        <w:tab/>
        <w:t>(a)</w:t>
      </w:r>
      <w:r w:rsidRPr="00731E41">
        <w:tab/>
        <w:t>in the same way as it applies to an employer; and</w:t>
      </w:r>
    </w:p>
    <w:p w:rsidR="006E0072" w:rsidRPr="00731E41" w:rsidRDefault="006E0072" w:rsidP="006E0072">
      <w:pPr>
        <w:pStyle w:val="paragraph"/>
      </w:pPr>
      <w:r w:rsidRPr="00731E41">
        <w:tab/>
        <w:t>(b)</w:t>
      </w:r>
      <w:r w:rsidRPr="00731E41">
        <w:tab/>
        <w:t>as if an individual to whom the entity makes (or is liable to make) such payments were the entity’s employee.</w:t>
      </w:r>
    </w:p>
    <w:p w:rsidR="006E0072" w:rsidRPr="00731E41" w:rsidRDefault="006E0072" w:rsidP="006E0072">
      <w:pPr>
        <w:pStyle w:val="SubsectionHead"/>
      </w:pPr>
      <w:r w:rsidRPr="00731E41">
        <w:t>Withholding payments covered</w:t>
      </w:r>
    </w:p>
    <w:p w:rsidR="006E0072" w:rsidRPr="00731E41" w:rsidRDefault="006E0072" w:rsidP="006E0072">
      <w:pPr>
        <w:pStyle w:val="subsection"/>
      </w:pPr>
      <w:r w:rsidRPr="00731E41">
        <w:tab/>
        <w:t>(3)</w:t>
      </w:r>
      <w:r w:rsidRPr="00731E41">
        <w:tab/>
        <w:t xml:space="preserve">This subsection covers a </w:t>
      </w:r>
      <w:r w:rsidR="00731E41" w:rsidRPr="00731E41">
        <w:rPr>
          <w:position w:val="6"/>
          <w:sz w:val="16"/>
        </w:rPr>
        <w:t>*</w:t>
      </w:r>
      <w:r w:rsidRPr="00731E41">
        <w:t>withholding payment covered by any of the provisions in Schedule</w:t>
      </w:r>
      <w:r w:rsidR="00731E41">
        <w:t> </w:t>
      </w:r>
      <w:r w:rsidRPr="00731E41">
        <w:t xml:space="preserve">1 to the </w:t>
      </w:r>
      <w:r w:rsidRPr="00731E41">
        <w:rPr>
          <w:i/>
        </w:rPr>
        <w:t>Taxation Administration Act 1953</w:t>
      </w:r>
      <w:r w:rsidRPr="00731E41">
        <w:t xml:space="preserve"> listed in the table.</w:t>
      </w:r>
    </w:p>
    <w:p w:rsidR="006E0072" w:rsidRPr="00731E41" w:rsidRDefault="006E0072" w:rsidP="006E0072">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69"/>
        <w:gridCol w:w="1782"/>
        <w:gridCol w:w="4598"/>
      </w:tblGrid>
      <w:tr w:rsidR="006E0072" w:rsidRPr="00731E41" w:rsidTr="00B36B2B">
        <w:trPr>
          <w:cantSplit/>
          <w:tblHeader/>
        </w:trPr>
        <w:tc>
          <w:tcPr>
            <w:tcW w:w="7149" w:type="dxa"/>
            <w:gridSpan w:val="3"/>
            <w:tcBorders>
              <w:top w:val="single" w:sz="12" w:space="0" w:color="auto"/>
              <w:left w:val="nil"/>
              <w:bottom w:val="nil"/>
              <w:right w:val="nil"/>
            </w:tcBorders>
          </w:tcPr>
          <w:p w:rsidR="006E0072" w:rsidRPr="00731E41" w:rsidRDefault="006E0072" w:rsidP="00B36B2B">
            <w:pPr>
              <w:pStyle w:val="Tabletext"/>
            </w:pPr>
            <w:r w:rsidRPr="00731E41">
              <w:rPr>
                <w:b/>
              </w:rPr>
              <w:t>Withholding payments covered</w:t>
            </w:r>
          </w:p>
        </w:tc>
      </w:tr>
      <w:tr w:rsidR="006E0072" w:rsidRPr="00731E41" w:rsidTr="00B36B2B">
        <w:trPr>
          <w:cantSplit/>
          <w:tblHeader/>
        </w:trPr>
        <w:tc>
          <w:tcPr>
            <w:tcW w:w="769"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Item</w:t>
            </w:r>
          </w:p>
        </w:tc>
        <w:tc>
          <w:tcPr>
            <w:tcW w:w="1782"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Provision</w:t>
            </w:r>
          </w:p>
        </w:tc>
        <w:tc>
          <w:tcPr>
            <w:tcW w:w="4598"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Subject matter</w:t>
            </w:r>
          </w:p>
        </w:tc>
      </w:tr>
      <w:tr w:rsidR="006E0072" w:rsidRPr="00731E41" w:rsidTr="00B36B2B">
        <w:trPr>
          <w:cantSplit/>
        </w:trPr>
        <w:tc>
          <w:tcPr>
            <w:tcW w:w="769"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1</w:t>
            </w:r>
          </w:p>
        </w:tc>
        <w:tc>
          <w:tcPr>
            <w:tcW w:w="1782"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Section</w:t>
            </w:r>
            <w:r w:rsidR="00731E41">
              <w:t> </w:t>
            </w:r>
            <w:r w:rsidRPr="00731E41">
              <w:t>12</w:t>
            </w:r>
            <w:r w:rsidR="00731E41">
              <w:noBreakHyphen/>
            </w:r>
            <w:r w:rsidRPr="00731E41">
              <w:t>35</w:t>
            </w:r>
          </w:p>
        </w:tc>
        <w:tc>
          <w:tcPr>
            <w:tcW w:w="4598"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Payment to employee</w:t>
            </w:r>
          </w:p>
        </w:tc>
      </w:tr>
      <w:tr w:rsidR="006E0072" w:rsidRPr="00731E41" w:rsidTr="00B36B2B">
        <w:trPr>
          <w:cantSplit/>
        </w:trPr>
        <w:tc>
          <w:tcPr>
            <w:tcW w:w="769"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2</w:t>
            </w:r>
          </w:p>
        </w:tc>
        <w:tc>
          <w:tcPr>
            <w:tcW w:w="1782"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Section</w:t>
            </w:r>
            <w:r w:rsidR="00731E41">
              <w:t> </w:t>
            </w:r>
            <w:r w:rsidRPr="00731E41">
              <w:t>12</w:t>
            </w:r>
            <w:r w:rsidR="00731E41">
              <w:noBreakHyphen/>
            </w:r>
            <w:r w:rsidRPr="00731E41">
              <w:t>40</w:t>
            </w:r>
          </w:p>
        </w:tc>
        <w:tc>
          <w:tcPr>
            <w:tcW w:w="4598"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Payment to company director</w:t>
            </w:r>
          </w:p>
        </w:tc>
      </w:tr>
      <w:tr w:rsidR="006E0072" w:rsidRPr="00731E41" w:rsidTr="00B36B2B">
        <w:trPr>
          <w:cantSplit/>
        </w:trPr>
        <w:tc>
          <w:tcPr>
            <w:tcW w:w="769"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3</w:t>
            </w:r>
          </w:p>
        </w:tc>
        <w:tc>
          <w:tcPr>
            <w:tcW w:w="1782"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Section</w:t>
            </w:r>
            <w:r w:rsidR="00731E41">
              <w:t> </w:t>
            </w:r>
            <w:r w:rsidRPr="00731E41">
              <w:t>12</w:t>
            </w:r>
            <w:r w:rsidR="00731E41">
              <w:noBreakHyphen/>
            </w:r>
            <w:r w:rsidRPr="00731E41">
              <w:t>45</w:t>
            </w:r>
          </w:p>
        </w:tc>
        <w:tc>
          <w:tcPr>
            <w:tcW w:w="4598"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Payment to office holder</w:t>
            </w:r>
          </w:p>
        </w:tc>
      </w:tr>
      <w:tr w:rsidR="006E0072" w:rsidRPr="00731E41" w:rsidTr="00B36B2B">
        <w:trPr>
          <w:cantSplit/>
        </w:trPr>
        <w:tc>
          <w:tcPr>
            <w:tcW w:w="769"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3A</w:t>
            </w:r>
          </w:p>
        </w:tc>
        <w:tc>
          <w:tcPr>
            <w:tcW w:w="1782"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Section</w:t>
            </w:r>
            <w:r w:rsidR="00731E41">
              <w:t> </w:t>
            </w:r>
            <w:r w:rsidRPr="00731E41">
              <w:t>12</w:t>
            </w:r>
            <w:r w:rsidR="00731E41">
              <w:noBreakHyphen/>
            </w:r>
            <w:r w:rsidRPr="00731E41">
              <w:t>47</w:t>
            </w:r>
          </w:p>
        </w:tc>
        <w:tc>
          <w:tcPr>
            <w:tcW w:w="4598"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 xml:space="preserve">Payment to </w:t>
            </w:r>
            <w:r w:rsidR="00731E41" w:rsidRPr="00731E41">
              <w:rPr>
                <w:position w:val="6"/>
                <w:sz w:val="16"/>
              </w:rPr>
              <w:t>*</w:t>
            </w:r>
            <w:r w:rsidRPr="00731E41">
              <w:t>religious practitioner</w:t>
            </w:r>
          </w:p>
        </w:tc>
      </w:tr>
      <w:tr w:rsidR="006E0072" w:rsidRPr="00731E41" w:rsidTr="00B36B2B">
        <w:trPr>
          <w:cantSplit/>
        </w:trPr>
        <w:tc>
          <w:tcPr>
            <w:tcW w:w="769"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4</w:t>
            </w:r>
          </w:p>
        </w:tc>
        <w:tc>
          <w:tcPr>
            <w:tcW w:w="1782"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Section</w:t>
            </w:r>
            <w:r w:rsidR="00731E41">
              <w:t> </w:t>
            </w:r>
            <w:r w:rsidRPr="00731E41">
              <w:t>12</w:t>
            </w:r>
            <w:r w:rsidR="00731E41">
              <w:noBreakHyphen/>
            </w:r>
            <w:r w:rsidRPr="00731E41">
              <w:t>50</w:t>
            </w:r>
          </w:p>
        </w:tc>
        <w:tc>
          <w:tcPr>
            <w:tcW w:w="4598"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Return to work payment</w:t>
            </w:r>
          </w:p>
        </w:tc>
      </w:tr>
      <w:tr w:rsidR="006E0072" w:rsidRPr="00731E41" w:rsidTr="00B36B2B">
        <w:trPr>
          <w:cantSplit/>
        </w:trPr>
        <w:tc>
          <w:tcPr>
            <w:tcW w:w="769"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5</w:t>
            </w:r>
          </w:p>
        </w:tc>
        <w:tc>
          <w:tcPr>
            <w:tcW w:w="1782"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Subdivision</w:t>
            </w:r>
            <w:r w:rsidR="00731E41">
              <w:t> </w:t>
            </w:r>
            <w:r w:rsidRPr="00731E41">
              <w:t>12</w:t>
            </w:r>
            <w:r w:rsidR="00731E41">
              <w:noBreakHyphen/>
            </w:r>
            <w:r w:rsidRPr="00731E41">
              <w:t>C</w:t>
            </w:r>
          </w:p>
        </w:tc>
        <w:tc>
          <w:tcPr>
            <w:tcW w:w="4598"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Payments for retirement or because of termination of employment</w:t>
            </w:r>
          </w:p>
        </w:tc>
      </w:tr>
      <w:tr w:rsidR="006E0072" w:rsidRPr="00731E41" w:rsidTr="00B36B2B">
        <w:trPr>
          <w:cantSplit/>
        </w:trPr>
        <w:tc>
          <w:tcPr>
            <w:tcW w:w="769" w:type="dxa"/>
            <w:tcBorders>
              <w:top w:val="single" w:sz="2" w:space="0" w:color="auto"/>
              <w:left w:val="nil"/>
              <w:bottom w:val="single" w:sz="12" w:space="0" w:color="auto"/>
              <w:right w:val="nil"/>
            </w:tcBorders>
          </w:tcPr>
          <w:p w:rsidR="006E0072" w:rsidRPr="00731E41" w:rsidRDefault="006E0072" w:rsidP="00B36B2B">
            <w:pPr>
              <w:pStyle w:val="Tabletext"/>
            </w:pPr>
            <w:r w:rsidRPr="00731E41">
              <w:t>6</w:t>
            </w:r>
          </w:p>
        </w:tc>
        <w:tc>
          <w:tcPr>
            <w:tcW w:w="1782" w:type="dxa"/>
            <w:tcBorders>
              <w:top w:val="single" w:sz="2" w:space="0" w:color="auto"/>
              <w:left w:val="nil"/>
              <w:bottom w:val="single" w:sz="12" w:space="0" w:color="auto"/>
              <w:right w:val="nil"/>
            </w:tcBorders>
          </w:tcPr>
          <w:p w:rsidR="006E0072" w:rsidRPr="00731E41" w:rsidRDefault="006E0072" w:rsidP="00B36B2B">
            <w:pPr>
              <w:pStyle w:val="Tabletext"/>
            </w:pPr>
            <w:r w:rsidRPr="00731E41">
              <w:t>Subdivision</w:t>
            </w:r>
            <w:r w:rsidR="00731E41">
              <w:t> </w:t>
            </w:r>
            <w:r w:rsidRPr="00731E41">
              <w:t>12</w:t>
            </w:r>
            <w:r w:rsidR="00731E41">
              <w:noBreakHyphen/>
            </w:r>
            <w:r w:rsidRPr="00731E41">
              <w:t>D</w:t>
            </w:r>
          </w:p>
        </w:tc>
        <w:tc>
          <w:tcPr>
            <w:tcW w:w="4598" w:type="dxa"/>
            <w:tcBorders>
              <w:top w:val="single" w:sz="2" w:space="0" w:color="auto"/>
              <w:left w:val="nil"/>
              <w:bottom w:val="single" w:sz="12" w:space="0" w:color="auto"/>
              <w:right w:val="nil"/>
            </w:tcBorders>
          </w:tcPr>
          <w:p w:rsidR="006E0072" w:rsidRPr="00731E41" w:rsidRDefault="006E0072" w:rsidP="00B36B2B">
            <w:pPr>
              <w:pStyle w:val="Tabletext"/>
            </w:pPr>
            <w:r w:rsidRPr="00731E41">
              <w:t>Benefit and compensation payments</w:t>
            </w:r>
          </w:p>
        </w:tc>
      </w:tr>
    </w:tbl>
    <w:p w:rsidR="006E0072" w:rsidRPr="00731E41" w:rsidRDefault="006E0072" w:rsidP="006E0072">
      <w:pPr>
        <w:pStyle w:val="ActHead4"/>
      </w:pPr>
      <w:bookmarkStart w:id="470" w:name="_Toc397085756"/>
      <w:r w:rsidRPr="00731E41">
        <w:rPr>
          <w:rStyle w:val="CharSubdNo"/>
        </w:rPr>
        <w:t>Subdivision</w:t>
      </w:r>
      <w:r w:rsidR="00731E41">
        <w:rPr>
          <w:rStyle w:val="CharSubdNo"/>
        </w:rPr>
        <w:t> </w:t>
      </w:r>
      <w:r w:rsidRPr="00731E41">
        <w:rPr>
          <w:rStyle w:val="CharSubdNo"/>
        </w:rPr>
        <w:t>900</w:t>
      </w:r>
      <w:r w:rsidR="00731E41">
        <w:rPr>
          <w:rStyle w:val="CharSubdNo"/>
        </w:rPr>
        <w:noBreakHyphen/>
      </w:r>
      <w:r w:rsidRPr="00731E41">
        <w:rPr>
          <w:rStyle w:val="CharSubdNo"/>
        </w:rPr>
        <w:t>B</w:t>
      </w:r>
      <w:r w:rsidRPr="00731E41">
        <w:t>—</w:t>
      </w:r>
      <w:r w:rsidRPr="00731E41">
        <w:rPr>
          <w:rStyle w:val="CharSubdText"/>
        </w:rPr>
        <w:t>Substantiating work expenses</w:t>
      </w:r>
      <w:bookmarkEnd w:id="470"/>
    </w:p>
    <w:p w:rsidR="006E0072" w:rsidRPr="00731E41" w:rsidRDefault="006E0072" w:rsidP="006E0072">
      <w:pPr>
        <w:pStyle w:val="TofSectsHeading"/>
        <w:keepNext/>
        <w:keepLines/>
      </w:pPr>
      <w:r w:rsidRPr="00731E41">
        <w:t>Table of sections</w:t>
      </w:r>
    </w:p>
    <w:p w:rsidR="006E0072" w:rsidRPr="00731E41" w:rsidRDefault="006E0072" w:rsidP="006E0072">
      <w:pPr>
        <w:pStyle w:val="TofSectsSection"/>
        <w:keepNext/>
      </w:pPr>
      <w:r w:rsidRPr="00731E41">
        <w:t>900</w:t>
      </w:r>
      <w:r w:rsidR="00731E41">
        <w:noBreakHyphen/>
      </w:r>
      <w:r w:rsidRPr="00731E41">
        <w:t>15</w:t>
      </w:r>
      <w:r w:rsidRPr="00731E41">
        <w:tab/>
        <w:t>Getting written evidence</w:t>
      </w:r>
    </w:p>
    <w:p w:rsidR="006E0072" w:rsidRPr="00731E41" w:rsidRDefault="006E0072" w:rsidP="006E0072">
      <w:pPr>
        <w:pStyle w:val="TofSectsSection"/>
      </w:pPr>
      <w:r w:rsidRPr="00731E41">
        <w:t>900</w:t>
      </w:r>
      <w:r w:rsidR="00731E41">
        <w:noBreakHyphen/>
      </w:r>
      <w:r w:rsidRPr="00731E41">
        <w:t>20</w:t>
      </w:r>
      <w:r w:rsidRPr="00731E41">
        <w:tab/>
        <w:t>Keeping travel records</w:t>
      </w:r>
    </w:p>
    <w:p w:rsidR="006E0072" w:rsidRPr="00731E41" w:rsidRDefault="006E0072" w:rsidP="006E0072">
      <w:pPr>
        <w:pStyle w:val="TofSectsSection"/>
      </w:pPr>
      <w:r w:rsidRPr="00731E41">
        <w:t>900</w:t>
      </w:r>
      <w:r w:rsidR="00731E41">
        <w:noBreakHyphen/>
      </w:r>
      <w:r w:rsidRPr="00731E41">
        <w:t>25</w:t>
      </w:r>
      <w:r w:rsidRPr="00731E41">
        <w:tab/>
        <w:t>Retaining the written evidence and travel records</w:t>
      </w:r>
    </w:p>
    <w:p w:rsidR="006E0072" w:rsidRPr="00731E41" w:rsidRDefault="006E0072" w:rsidP="006E0072">
      <w:pPr>
        <w:pStyle w:val="TofSectsSection"/>
      </w:pPr>
      <w:r w:rsidRPr="00731E41">
        <w:t>900</w:t>
      </w:r>
      <w:r w:rsidR="00731E41">
        <w:noBreakHyphen/>
      </w:r>
      <w:r w:rsidRPr="00731E41">
        <w:t>30</w:t>
      </w:r>
      <w:r w:rsidRPr="00731E41">
        <w:tab/>
        <w:t xml:space="preserve">Meaning of </w:t>
      </w:r>
      <w:r w:rsidRPr="00731E41">
        <w:rPr>
          <w:i/>
        </w:rPr>
        <w:t>work expense</w:t>
      </w:r>
    </w:p>
    <w:p w:rsidR="006E0072" w:rsidRPr="00731E41" w:rsidRDefault="006E0072" w:rsidP="006E0072">
      <w:pPr>
        <w:pStyle w:val="TofSectsSection"/>
      </w:pPr>
      <w:r w:rsidRPr="00731E41">
        <w:t>900</w:t>
      </w:r>
      <w:r w:rsidR="00731E41">
        <w:noBreakHyphen/>
      </w:r>
      <w:r w:rsidRPr="00731E41">
        <w:t>35</w:t>
      </w:r>
      <w:r w:rsidRPr="00731E41">
        <w:tab/>
        <w:t>Exception for small total of expenses</w:t>
      </w:r>
    </w:p>
    <w:p w:rsidR="006E0072" w:rsidRPr="00731E41" w:rsidRDefault="006E0072" w:rsidP="006E0072">
      <w:pPr>
        <w:pStyle w:val="TofSectsSection"/>
      </w:pPr>
      <w:r w:rsidRPr="00731E41">
        <w:t>900</w:t>
      </w:r>
      <w:r w:rsidR="00731E41">
        <w:noBreakHyphen/>
      </w:r>
      <w:r w:rsidRPr="00731E41">
        <w:t>40</w:t>
      </w:r>
      <w:r w:rsidRPr="00731E41">
        <w:tab/>
        <w:t>Exception for laundry expenses below a certain limit</w:t>
      </w:r>
    </w:p>
    <w:p w:rsidR="006E0072" w:rsidRPr="00731E41" w:rsidRDefault="006E0072" w:rsidP="006E0072">
      <w:pPr>
        <w:pStyle w:val="TofSectsSection"/>
      </w:pPr>
      <w:r w:rsidRPr="00731E41">
        <w:lastRenderedPageBreak/>
        <w:t>900</w:t>
      </w:r>
      <w:r w:rsidR="00731E41">
        <w:noBreakHyphen/>
      </w:r>
      <w:r w:rsidRPr="00731E41">
        <w:t>45</w:t>
      </w:r>
      <w:r w:rsidRPr="00731E41">
        <w:tab/>
        <w:t>Exception for work expense related to award transport payment</w:t>
      </w:r>
    </w:p>
    <w:p w:rsidR="006E0072" w:rsidRPr="00731E41" w:rsidRDefault="006E0072" w:rsidP="006E0072">
      <w:pPr>
        <w:pStyle w:val="TofSectsSection"/>
      </w:pPr>
      <w:r w:rsidRPr="00731E41">
        <w:t>900</w:t>
      </w:r>
      <w:r w:rsidR="00731E41">
        <w:noBreakHyphen/>
      </w:r>
      <w:r w:rsidRPr="00731E41">
        <w:t>50</w:t>
      </w:r>
      <w:r w:rsidRPr="00731E41">
        <w:tab/>
        <w:t>Exception for domestic travel allowance expenses</w:t>
      </w:r>
    </w:p>
    <w:p w:rsidR="006E0072" w:rsidRPr="00731E41" w:rsidRDefault="006E0072" w:rsidP="006E0072">
      <w:pPr>
        <w:pStyle w:val="TofSectsSection"/>
      </w:pPr>
      <w:r w:rsidRPr="00731E41">
        <w:t>900</w:t>
      </w:r>
      <w:r w:rsidR="00731E41">
        <w:noBreakHyphen/>
      </w:r>
      <w:r w:rsidRPr="00731E41">
        <w:t>55</w:t>
      </w:r>
      <w:r w:rsidRPr="00731E41">
        <w:tab/>
        <w:t>Exception for overseas travel allowance expenses</w:t>
      </w:r>
    </w:p>
    <w:p w:rsidR="006E0072" w:rsidRPr="00731E41" w:rsidRDefault="006E0072" w:rsidP="006E0072">
      <w:pPr>
        <w:pStyle w:val="TofSectsSection"/>
      </w:pPr>
      <w:r w:rsidRPr="00731E41">
        <w:t>900</w:t>
      </w:r>
      <w:r w:rsidR="00731E41">
        <w:noBreakHyphen/>
      </w:r>
      <w:r w:rsidRPr="00731E41">
        <w:t>60</w:t>
      </w:r>
      <w:r w:rsidRPr="00731E41">
        <w:tab/>
        <w:t>Exception for reasonable overtime meal allowance</w:t>
      </w:r>
    </w:p>
    <w:p w:rsidR="006E0072" w:rsidRPr="00731E41" w:rsidRDefault="006E0072" w:rsidP="006E0072">
      <w:pPr>
        <w:pStyle w:val="TofSectsSection"/>
      </w:pPr>
      <w:r w:rsidRPr="00731E41">
        <w:t>900</w:t>
      </w:r>
      <w:r w:rsidR="00731E41">
        <w:noBreakHyphen/>
      </w:r>
      <w:r w:rsidRPr="00731E41">
        <w:t>65</w:t>
      </w:r>
      <w:r w:rsidRPr="00731E41">
        <w:tab/>
        <w:t>Crew members on international flights need not keep travel records</w:t>
      </w:r>
    </w:p>
    <w:p w:rsidR="006E0072" w:rsidRPr="00731E41" w:rsidRDefault="006E0072" w:rsidP="006E0072">
      <w:pPr>
        <w:pStyle w:val="ActHead5"/>
      </w:pPr>
      <w:bookmarkStart w:id="471" w:name="_Toc397085757"/>
      <w:r w:rsidRPr="00731E41">
        <w:rPr>
          <w:rStyle w:val="CharSectno"/>
        </w:rPr>
        <w:t>900</w:t>
      </w:r>
      <w:r w:rsidR="00731E41">
        <w:rPr>
          <w:rStyle w:val="CharSectno"/>
        </w:rPr>
        <w:noBreakHyphen/>
      </w:r>
      <w:r w:rsidRPr="00731E41">
        <w:rPr>
          <w:rStyle w:val="CharSectno"/>
        </w:rPr>
        <w:t>15</w:t>
      </w:r>
      <w:r w:rsidRPr="00731E41">
        <w:t xml:space="preserve">  Getting written evidence</w:t>
      </w:r>
      <w:bookmarkEnd w:id="471"/>
    </w:p>
    <w:p w:rsidR="006E0072" w:rsidRPr="00731E41" w:rsidRDefault="006E0072" w:rsidP="006E0072">
      <w:pPr>
        <w:pStyle w:val="subsection"/>
      </w:pPr>
      <w:r w:rsidRPr="00731E41">
        <w:tab/>
        <w:t>(1)</w:t>
      </w:r>
      <w:r w:rsidRPr="00731E41">
        <w:rPr>
          <w:b/>
        </w:rPr>
        <w:tab/>
      </w:r>
      <w:r w:rsidRPr="00731E41">
        <w:t xml:space="preserve">To deduct a </w:t>
      </w:r>
      <w:r w:rsidR="00731E41" w:rsidRPr="00731E41">
        <w:rPr>
          <w:position w:val="6"/>
          <w:sz w:val="16"/>
        </w:rPr>
        <w:t>*</w:t>
      </w:r>
      <w:r w:rsidRPr="00731E41">
        <w:t>work expense:</w:t>
      </w:r>
    </w:p>
    <w:p w:rsidR="006E0072" w:rsidRPr="00731E41" w:rsidRDefault="006E0072" w:rsidP="006E0072">
      <w:pPr>
        <w:pStyle w:val="paragraph"/>
      </w:pPr>
      <w:r w:rsidRPr="00731E41">
        <w:tab/>
        <w:t>(a)</w:t>
      </w:r>
      <w:r w:rsidRPr="00731E41">
        <w:tab/>
        <w:t>it must qualify as a deduction under some provision of this Act outside this Division; and</w:t>
      </w:r>
    </w:p>
    <w:p w:rsidR="006E0072" w:rsidRPr="00731E41" w:rsidRDefault="006E0072" w:rsidP="006E0072">
      <w:pPr>
        <w:pStyle w:val="paragraph"/>
        <w:keepNext/>
      </w:pPr>
      <w:r w:rsidRPr="00731E41">
        <w:tab/>
        <w:t>(b)</w:t>
      </w:r>
      <w:r w:rsidRPr="00731E41">
        <w:tab/>
        <w:t xml:space="preserve">you need to substantiate it by getting written evidence. </w:t>
      </w:r>
    </w:p>
    <w:p w:rsidR="006E0072" w:rsidRPr="00731E41" w:rsidRDefault="006E0072" w:rsidP="006E0072">
      <w:pPr>
        <w:pStyle w:val="subsection2"/>
        <w:keepNext/>
      </w:pPr>
      <w:r w:rsidRPr="00731E41">
        <w:t>Subdivision</w:t>
      </w:r>
      <w:r w:rsidR="00731E41">
        <w:t> </w:t>
      </w:r>
      <w:r w:rsidRPr="00731E41">
        <w:t>900</w:t>
      </w:r>
      <w:r w:rsidR="00731E41">
        <w:noBreakHyphen/>
      </w:r>
      <w:r w:rsidRPr="00731E41">
        <w:t>E tells you about the evidence you need.</w:t>
      </w:r>
    </w:p>
    <w:p w:rsidR="006E0072" w:rsidRPr="00731E41" w:rsidRDefault="006E0072" w:rsidP="006E0072">
      <w:pPr>
        <w:pStyle w:val="TLPnoteright"/>
      </w:pPr>
      <w:r w:rsidRPr="00731E41">
        <w:t>To find out whether an expense qualifies as a deduction under this Act, see Division</w:t>
      </w:r>
      <w:r w:rsidR="00731E41">
        <w:t> </w:t>
      </w:r>
      <w:r w:rsidRPr="00731E41">
        <w:t>8 (Deductions).</w:t>
      </w:r>
    </w:p>
    <w:p w:rsidR="006E0072" w:rsidRPr="00731E41" w:rsidRDefault="006E0072" w:rsidP="006E0072">
      <w:pPr>
        <w:pStyle w:val="subsection"/>
      </w:pPr>
      <w:r w:rsidRPr="00731E41">
        <w:tab/>
        <w:t>(2)</w:t>
      </w:r>
      <w:r w:rsidRPr="00731E41">
        <w:tab/>
        <w:t>If your expense is for fuel or oil, you have a choice of either:</w:t>
      </w:r>
    </w:p>
    <w:p w:rsidR="006E0072" w:rsidRPr="00731E41" w:rsidRDefault="006E0072" w:rsidP="006E0072">
      <w:pPr>
        <w:pStyle w:val="paragraph"/>
      </w:pPr>
      <w:r w:rsidRPr="00731E41">
        <w:tab/>
        <w:t>(a)</w:t>
      </w:r>
      <w:r w:rsidRPr="00731E41">
        <w:tab/>
        <w:t>getting written evidence of it under Subdivision</w:t>
      </w:r>
      <w:r w:rsidR="00731E41">
        <w:t> </w:t>
      </w:r>
      <w:r w:rsidRPr="00731E41">
        <w:t>900</w:t>
      </w:r>
      <w:r w:rsidR="00731E41">
        <w:noBreakHyphen/>
      </w:r>
      <w:r w:rsidRPr="00731E41">
        <w:t>E; or</w:t>
      </w:r>
    </w:p>
    <w:p w:rsidR="006E0072" w:rsidRPr="00731E41" w:rsidRDefault="006E0072" w:rsidP="006E0072">
      <w:pPr>
        <w:pStyle w:val="paragraph"/>
      </w:pPr>
      <w:r w:rsidRPr="00731E41">
        <w:tab/>
        <w:t>(b)</w:t>
      </w:r>
      <w:r w:rsidRPr="00731E41">
        <w:tab/>
        <w:t xml:space="preserve">keeping odometer records for the period when you owned or leased the </w:t>
      </w:r>
      <w:r w:rsidR="00731E41" w:rsidRPr="00731E41">
        <w:rPr>
          <w:position w:val="6"/>
          <w:sz w:val="16"/>
        </w:rPr>
        <w:t>*</w:t>
      </w:r>
      <w:r w:rsidRPr="00731E41">
        <w:t>car in the income year.</w:t>
      </w:r>
    </w:p>
    <w:p w:rsidR="006E0072" w:rsidRPr="00731E41" w:rsidRDefault="006E0072" w:rsidP="006E0072">
      <w:pPr>
        <w:pStyle w:val="subsection2"/>
      </w:pPr>
      <w:r w:rsidRPr="00731E41">
        <w:t>Subdivision</w:t>
      </w:r>
      <w:r w:rsidR="00731E41">
        <w:t> </w:t>
      </w:r>
      <w:r w:rsidRPr="00731E41">
        <w:t>28</w:t>
      </w:r>
      <w:r w:rsidR="00731E41">
        <w:noBreakHyphen/>
      </w:r>
      <w:r w:rsidRPr="00731E41">
        <w:t>H tells you about odometer records.</w:t>
      </w:r>
    </w:p>
    <w:p w:rsidR="006E0072" w:rsidRPr="00731E41" w:rsidRDefault="006E0072" w:rsidP="006E0072">
      <w:pPr>
        <w:pStyle w:val="notetext"/>
      </w:pPr>
      <w:r w:rsidRPr="00731E41">
        <w:t>Note:</w:t>
      </w:r>
      <w:r w:rsidRPr="00731E41">
        <w:tab/>
        <w:t>In certain circumstances (for example, under a hire purchase agreement) the notional buyer of property is taken to be its owner (see subsection</w:t>
      </w:r>
      <w:r w:rsidR="00731E41">
        <w:t> </w:t>
      </w:r>
      <w:r w:rsidRPr="00731E41">
        <w:t>240</w:t>
      </w:r>
      <w:r w:rsidR="00731E41">
        <w:noBreakHyphen/>
      </w:r>
      <w:r w:rsidRPr="00731E41">
        <w:t>20(2)).</w:t>
      </w:r>
    </w:p>
    <w:p w:rsidR="006E0072" w:rsidRPr="00731E41" w:rsidRDefault="006E0072" w:rsidP="006E0072">
      <w:pPr>
        <w:pStyle w:val="ActHead5"/>
      </w:pPr>
      <w:bookmarkStart w:id="472" w:name="_Toc397085758"/>
      <w:r w:rsidRPr="00731E41">
        <w:rPr>
          <w:rStyle w:val="CharSectno"/>
        </w:rPr>
        <w:t>900</w:t>
      </w:r>
      <w:r w:rsidR="00731E41">
        <w:rPr>
          <w:rStyle w:val="CharSectno"/>
        </w:rPr>
        <w:noBreakHyphen/>
      </w:r>
      <w:r w:rsidRPr="00731E41">
        <w:rPr>
          <w:rStyle w:val="CharSectno"/>
        </w:rPr>
        <w:t>20</w:t>
      </w:r>
      <w:r w:rsidRPr="00731E41">
        <w:t xml:space="preserve">  Keeping travel records</w:t>
      </w:r>
      <w:bookmarkEnd w:id="472"/>
    </w:p>
    <w:p w:rsidR="006E0072" w:rsidRPr="00731E41" w:rsidRDefault="006E0072" w:rsidP="006E0072">
      <w:pPr>
        <w:pStyle w:val="subsection"/>
      </w:pPr>
      <w:r w:rsidRPr="00731E41">
        <w:tab/>
      </w:r>
      <w:r w:rsidRPr="00731E41">
        <w:tab/>
        <w:t>You need to keep travel records if your expense is for travel that involves you being away from your ordinary residence for 6 or more nights in a row.</w:t>
      </w:r>
    </w:p>
    <w:p w:rsidR="006E0072" w:rsidRPr="00731E41" w:rsidRDefault="006E0072" w:rsidP="006E0072">
      <w:pPr>
        <w:pStyle w:val="subsection"/>
      </w:pPr>
      <w:r w:rsidRPr="00731E41">
        <w:tab/>
      </w:r>
      <w:r w:rsidRPr="00731E41">
        <w:tab/>
        <w:t xml:space="preserve">The travel may be within or outside </w:t>
      </w:r>
      <w:smartTag w:uri="urn:schemas-microsoft-com:office:smarttags" w:element="country-region">
        <w:smartTag w:uri="urn:schemas-microsoft-com:office:smarttags" w:element="place">
          <w:r w:rsidRPr="00731E41">
            <w:t>Australia</w:t>
          </w:r>
        </w:smartTag>
      </w:smartTag>
      <w:r w:rsidRPr="00731E41">
        <w:t>. Subdivision</w:t>
      </w:r>
      <w:r w:rsidR="00731E41">
        <w:t> </w:t>
      </w:r>
      <w:r w:rsidRPr="00731E41">
        <w:t>900</w:t>
      </w:r>
      <w:r w:rsidR="00731E41">
        <w:noBreakHyphen/>
      </w:r>
      <w:r w:rsidRPr="00731E41">
        <w:t>F tells you about travel records.</w:t>
      </w:r>
    </w:p>
    <w:p w:rsidR="006E0072" w:rsidRPr="00731E41" w:rsidRDefault="006E0072" w:rsidP="006E0072">
      <w:pPr>
        <w:pStyle w:val="notetext"/>
      </w:pPr>
      <w:r w:rsidRPr="00731E41">
        <w:t>Note:</w:t>
      </w:r>
      <w:r w:rsidRPr="00731E41">
        <w:tab/>
        <w:t>Members of international flight crews may be exempt from keeping travel records for losses or outgoings covered by travel allowances: see section</w:t>
      </w:r>
      <w:r w:rsidR="00731E41">
        <w:t> </w:t>
      </w:r>
      <w:r w:rsidRPr="00731E41">
        <w:t>900</w:t>
      </w:r>
      <w:r w:rsidR="00731E41">
        <w:noBreakHyphen/>
      </w:r>
      <w:r w:rsidRPr="00731E41">
        <w:t>65.</w:t>
      </w:r>
    </w:p>
    <w:p w:rsidR="006E0072" w:rsidRPr="00731E41" w:rsidRDefault="006E0072" w:rsidP="006E0072">
      <w:pPr>
        <w:pStyle w:val="ActHead5"/>
      </w:pPr>
      <w:bookmarkStart w:id="473" w:name="_Toc397085759"/>
      <w:r w:rsidRPr="00731E41">
        <w:rPr>
          <w:rStyle w:val="CharSectno"/>
        </w:rPr>
        <w:lastRenderedPageBreak/>
        <w:t>900</w:t>
      </w:r>
      <w:r w:rsidR="00731E41">
        <w:rPr>
          <w:rStyle w:val="CharSectno"/>
        </w:rPr>
        <w:noBreakHyphen/>
      </w:r>
      <w:r w:rsidRPr="00731E41">
        <w:rPr>
          <w:rStyle w:val="CharSectno"/>
        </w:rPr>
        <w:t>25</w:t>
      </w:r>
      <w:r w:rsidRPr="00731E41">
        <w:t xml:space="preserve">  Retaining the written evidence and travel records</w:t>
      </w:r>
      <w:bookmarkEnd w:id="473"/>
    </w:p>
    <w:p w:rsidR="006E0072" w:rsidRPr="00731E41" w:rsidRDefault="006E0072" w:rsidP="006E0072">
      <w:pPr>
        <w:pStyle w:val="subsection"/>
      </w:pPr>
      <w:r w:rsidRPr="00731E41">
        <w:tab/>
        <w:t>(1)</w:t>
      </w:r>
      <w:r w:rsidRPr="00731E41">
        <w:rPr>
          <w:b/>
        </w:rPr>
        <w:tab/>
      </w:r>
      <w:r w:rsidRPr="00731E41">
        <w:t>Once you have the material required by section</w:t>
      </w:r>
      <w:r w:rsidR="00731E41">
        <w:t> </w:t>
      </w:r>
      <w:r w:rsidRPr="00731E41">
        <w:t>900</w:t>
      </w:r>
      <w:r w:rsidR="00731E41">
        <w:noBreakHyphen/>
      </w:r>
      <w:r w:rsidRPr="00731E41">
        <w:t>15 or 900</w:t>
      </w:r>
      <w:r w:rsidR="00731E41">
        <w:noBreakHyphen/>
      </w:r>
      <w:r w:rsidRPr="00731E41">
        <w:t xml:space="preserve">20, you must retain it for 5 years. There is no need to lodge it with your </w:t>
      </w:r>
      <w:r w:rsidR="00731E41" w:rsidRPr="00731E41">
        <w:rPr>
          <w:position w:val="6"/>
          <w:sz w:val="16"/>
        </w:rPr>
        <w:t>*</w:t>
      </w:r>
      <w:r w:rsidRPr="00731E41">
        <w:t>income tax return. The Commissioner may require you to produce it: see Subdivision</w:t>
      </w:r>
      <w:r w:rsidR="00731E41">
        <w:t> </w:t>
      </w:r>
      <w:r w:rsidRPr="00731E41">
        <w:t>900</w:t>
      </w:r>
      <w:r w:rsidR="00731E41">
        <w:noBreakHyphen/>
      </w:r>
      <w:r w:rsidRPr="00731E41">
        <w:t xml:space="preserve">G. The period for which you must retain it is called the </w:t>
      </w:r>
      <w:r w:rsidRPr="00731E41">
        <w:rPr>
          <w:b/>
          <w:i/>
        </w:rPr>
        <w:t>retention period</w:t>
      </w:r>
      <w:r w:rsidRPr="00731E41">
        <w:t>.</w:t>
      </w:r>
    </w:p>
    <w:p w:rsidR="006E0072" w:rsidRPr="00731E41" w:rsidRDefault="006E0072" w:rsidP="006E0072">
      <w:pPr>
        <w:pStyle w:val="subsection"/>
      </w:pPr>
      <w:r w:rsidRPr="00731E41">
        <w:tab/>
        <w:t>(2)</w:t>
      </w:r>
      <w:r w:rsidRPr="00731E41">
        <w:rPr>
          <w:b/>
        </w:rPr>
        <w:tab/>
      </w:r>
      <w:r w:rsidRPr="00731E41">
        <w:t xml:space="preserve">The 5 years start on the due day for lodging your </w:t>
      </w:r>
      <w:r w:rsidR="00731E41" w:rsidRPr="00731E41">
        <w:rPr>
          <w:position w:val="6"/>
          <w:sz w:val="16"/>
        </w:rPr>
        <w:t>*</w:t>
      </w:r>
      <w:r w:rsidRPr="00731E41">
        <w:t>income tax return for the income year. If you lodge your return later, the 5 years start on the day you lodge it.</w:t>
      </w:r>
    </w:p>
    <w:p w:rsidR="006E0072" w:rsidRPr="00731E41" w:rsidRDefault="006E0072" w:rsidP="006E0072">
      <w:pPr>
        <w:pStyle w:val="subsection"/>
      </w:pPr>
      <w:r w:rsidRPr="00731E41">
        <w:tab/>
        <w:t>(3)</w:t>
      </w:r>
      <w:r w:rsidRPr="00731E41">
        <w:rPr>
          <w:b/>
        </w:rPr>
        <w:tab/>
      </w:r>
      <w:r w:rsidRPr="00731E41">
        <w:t xml:space="preserve">However, the </w:t>
      </w:r>
      <w:r w:rsidR="00731E41" w:rsidRPr="00731E41">
        <w:rPr>
          <w:position w:val="6"/>
          <w:sz w:val="16"/>
        </w:rPr>
        <w:t>*</w:t>
      </w:r>
      <w:r w:rsidRPr="00731E41">
        <w:t>retention period is extended if, when the 5 years end, you are involved in a dispute with the Commissioner that relates to the expense. See section</w:t>
      </w:r>
      <w:r w:rsidR="00731E41">
        <w:t> </w:t>
      </w:r>
      <w:r w:rsidRPr="00731E41">
        <w:t>900</w:t>
      </w:r>
      <w:r w:rsidR="00731E41">
        <w:noBreakHyphen/>
      </w:r>
      <w:r w:rsidRPr="00731E41">
        <w:t>170.</w:t>
      </w:r>
    </w:p>
    <w:p w:rsidR="006E0072" w:rsidRPr="00731E41" w:rsidRDefault="006E0072" w:rsidP="006E0072">
      <w:pPr>
        <w:pStyle w:val="subsection"/>
      </w:pPr>
      <w:r w:rsidRPr="00731E41">
        <w:tab/>
        <w:t>(4)</w:t>
      </w:r>
      <w:r w:rsidRPr="00731E41">
        <w:rPr>
          <w:b/>
        </w:rPr>
        <w:tab/>
      </w:r>
      <w:r w:rsidRPr="00731E41">
        <w:t xml:space="preserve">If you do not retain the material for the </w:t>
      </w:r>
      <w:r w:rsidR="00731E41" w:rsidRPr="00731E41">
        <w:rPr>
          <w:position w:val="6"/>
          <w:sz w:val="16"/>
        </w:rPr>
        <w:t>*</w:t>
      </w:r>
      <w:r w:rsidRPr="00731E41">
        <w:t>retention period, you cannot deduct the expense. If you have already deducted it, your assessment may be amended to disallow the deduction.</w:t>
      </w:r>
    </w:p>
    <w:p w:rsidR="006E0072" w:rsidRPr="00731E41" w:rsidRDefault="006E0072" w:rsidP="006E0072">
      <w:pPr>
        <w:pStyle w:val="subsection"/>
      </w:pPr>
      <w:r w:rsidRPr="00731E41">
        <w:tab/>
        <w:t>(5)</w:t>
      </w:r>
      <w:r w:rsidRPr="00731E41">
        <w:rPr>
          <w:b/>
        </w:rPr>
        <w:tab/>
      </w:r>
      <w:r w:rsidRPr="00731E41">
        <w:t>If you lose any of the material, there are rules that might help you in section</w:t>
      </w:r>
      <w:r w:rsidR="00731E41">
        <w:t> </w:t>
      </w:r>
      <w:r w:rsidRPr="00731E41">
        <w:t>900</w:t>
      </w:r>
      <w:r w:rsidR="00731E41">
        <w:noBreakHyphen/>
      </w:r>
      <w:r w:rsidRPr="00731E41">
        <w:t>205.</w:t>
      </w:r>
    </w:p>
    <w:p w:rsidR="006E0072" w:rsidRPr="00731E41" w:rsidRDefault="006E0072" w:rsidP="006E0072">
      <w:pPr>
        <w:pStyle w:val="ActHead5"/>
      </w:pPr>
      <w:bookmarkStart w:id="474" w:name="_Toc397085760"/>
      <w:r w:rsidRPr="00731E41">
        <w:rPr>
          <w:rStyle w:val="CharSectno"/>
        </w:rPr>
        <w:t>900</w:t>
      </w:r>
      <w:r w:rsidR="00731E41">
        <w:rPr>
          <w:rStyle w:val="CharSectno"/>
        </w:rPr>
        <w:noBreakHyphen/>
      </w:r>
      <w:r w:rsidRPr="00731E41">
        <w:rPr>
          <w:rStyle w:val="CharSectno"/>
        </w:rPr>
        <w:t>30</w:t>
      </w:r>
      <w:r w:rsidRPr="00731E41">
        <w:t xml:space="preserve">  Meaning of </w:t>
      </w:r>
      <w:r w:rsidRPr="00731E41">
        <w:rPr>
          <w:i/>
        </w:rPr>
        <w:t>work expense</w:t>
      </w:r>
      <w:bookmarkEnd w:id="474"/>
    </w:p>
    <w:p w:rsidR="006E0072" w:rsidRPr="00731E41" w:rsidRDefault="006E0072" w:rsidP="006E0072">
      <w:pPr>
        <w:pStyle w:val="SubsectionHead"/>
      </w:pPr>
      <w:r w:rsidRPr="00731E41">
        <w:t>General</w:t>
      </w:r>
    </w:p>
    <w:p w:rsidR="006E0072" w:rsidRPr="00731E41" w:rsidRDefault="006E0072" w:rsidP="006E0072">
      <w:pPr>
        <w:pStyle w:val="subsection"/>
      </w:pPr>
      <w:r w:rsidRPr="00731E41">
        <w:tab/>
        <w:t>(1)</w:t>
      </w:r>
      <w:r w:rsidRPr="00731E41">
        <w:rPr>
          <w:b/>
        </w:rPr>
        <w:tab/>
      </w:r>
      <w:r w:rsidRPr="00731E41">
        <w:t xml:space="preserve">A </w:t>
      </w:r>
      <w:r w:rsidRPr="00731E41">
        <w:rPr>
          <w:b/>
          <w:i/>
        </w:rPr>
        <w:t>work expense</w:t>
      </w:r>
      <w:r w:rsidRPr="00731E41">
        <w:t xml:space="preserve"> is a loss or outgoing you incur in producing your salary or wages.</w:t>
      </w:r>
    </w:p>
    <w:p w:rsidR="006E0072" w:rsidRPr="00731E41" w:rsidRDefault="006E0072" w:rsidP="006E0072">
      <w:pPr>
        <w:pStyle w:val="notetext"/>
      </w:pPr>
      <w:r w:rsidRPr="00731E41">
        <w:t>Note:</w:t>
      </w:r>
      <w:r w:rsidRPr="00731E41">
        <w:tab/>
        <w:t>This Division also applies to withholding payments that are not salary or wages: see subsection</w:t>
      </w:r>
      <w:r w:rsidR="00731E41">
        <w:t> </w:t>
      </w:r>
      <w:r w:rsidRPr="00731E41">
        <w:t>900</w:t>
      </w:r>
      <w:r w:rsidR="00731E41">
        <w:noBreakHyphen/>
      </w:r>
      <w:r w:rsidRPr="00731E41">
        <w:t>12(3).</w:t>
      </w:r>
    </w:p>
    <w:p w:rsidR="006E0072" w:rsidRPr="00731E41" w:rsidRDefault="006E0072" w:rsidP="006E0072">
      <w:pPr>
        <w:pStyle w:val="SubsectionHead"/>
      </w:pPr>
      <w:r w:rsidRPr="00731E41">
        <w:t>Travel allowance expenses included</w:t>
      </w:r>
    </w:p>
    <w:p w:rsidR="006E0072" w:rsidRPr="00731E41" w:rsidRDefault="006E0072" w:rsidP="006E0072">
      <w:pPr>
        <w:pStyle w:val="subsection"/>
      </w:pPr>
      <w:r w:rsidRPr="00731E41">
        <w:tab/>
        <w:t>(2)</w:t>
      </w:r>
      <w:r w:rsidRPr="00731E41">
        <w:rPr>
          <w:b/>
        </w:rPr>
        <w:tab/>
      </w:r>
      <w:r w:rsidRPr="00731E41">
        <w:t xml:space="preserve">Travel allowance expenses count as </w:t>
      </w:r>
      <w:r w:rsidR="00731E41" w:rsidRPr="00731E41">
        <w:rPr>
          <w:position w:val="6"/>
          <w:sz w:val="16"/>
        </w:rPr>
        <w:t>*</w:t>
      </w:r>
      <w:r w:rsidRPr="00731E41">
        <w:t xml:space="preserve">work expenses. A </w:t>
      </w:r>
      <w:r w:rsidRPr="00731E41">
        <w:rPr>
          <w:b/>
          <w:i/>
        </w:rPr>
        <w:t>travel allowance expense</w:t>
      </w:r>
      <w:r w:rsidRPr="00731E41">
        <w:t xml:space="preserve"> is a loss or outgoing you incur for travel that is covered by a </w:t>
      </w:r>
      <w:r w:rsidR="00731E41" w:rsidRPr="00731E41">
        <w:rPr>
          <w:position w:val="6"/>
          <w:sz w:val="16"/>
        </w:rPr>
        <w:t>*</w:t>
      </w:r>
      <w:r w:rsidRPr="00731E41">
        <w:t>travel allowance. The loss or outgoing must:</w:t>
      </w:r>
    </w:p>
    <w:p w:rsidR="006E0072" w:rsidRPr="00731E41" w:rsidRDefault="006E0072" w:rsidP="006E0072">
      <w:pPr>
        <w:pStyle w:val="paragraph"/>
      </w:pPr>
      <w:r w:rsidRPr="00731E41">
        <w:tab/>
        <w:t>(a)</w:t>
      </w:r>
      <w:r w:rsidRPr="00731E41">
        <w:tab/>
        <w:t>be for accommodation or for food or drink; or</w:t>
      </w:r>
    </w:p>
    <w:p w:rsidR="006E0072" w:rsidRPr="00731E41" w:rsidRDefault="006E0072" w:rsidP="006E0072">
      <w:pPr>
        <w:pStyle w:val="paragraph"/>
      </w:pPr>
      <w:r w:rsidRPr="00731E41">
        <w:tab/>
        <w:t>(b)</w:t>
      </w:r>
      <w:r w:rsidRPr="00731E41">
        <w:tab/>
        <w:t>be incidental to the travel.</w:t>
      </w:r>
    </w:p>
    <w:p w:rsidR="006E0072" w:rsidRPr="00731E41" w:rsidRDefault="006E0072" w:rsidP="006E0072">
      <w:pPr>
        <w:pStyle w:val="subsection"/>
        <w:keepNext/>
        <w:keepLines/>
      </w:pPr>
      <w:r w:rsidRPr="00731E41">
        <w:lastRenderedPageBreak/>
        <w:tab/>
        <w:t>(3)</w:t>
      </w:r>
      <w:r w:rsidRPr="00731E41">
        <w:rPr>
          <w:b/>
        </w:rPr>
        <w:tab/>
      </w:r>
      <w:r w:rsidRPr="00731E41">
        <w:t xml:space="preserve">A </w:t>
      </w:r>
      <w:r w:rsidRPr="00731E41">
        <w:rPr>
          <w:b/>
          <w:i/>
        </w:rPr>
        <w:t>travel allowance</w:t>
      </w:r>
      <w:r w:rsidRPr="00731E41">
        <w:rPr>
          <w:b/>
        </w:rPr>
        <w:t xml:space="preserve"> </w:t>
      </w:r>
      <w:r w:rsidRPr="00731E41">
        <w:t>is an allowance your employer pays or is to pay to you to cover losses or outgoings:</w:t>
      </w:r>
    </w:p>
    <w:p w:rsidR="006E0072" w:rsidRPr="00731E41" w:rsidRDefault="006E0072" w:rsidP="006E0072">
      <w:pPr>
        <w:pStyle w:val="paragraph"/>
      </w:pPr>
      <w:r w:rsidRPr="00731E41">
        <w:tab/>
        <w:t>(a)</w:t>
      </w:r>
      <w:r w:rsidRPr="00731E41">
        <w:tab/>
        <w:t>that you incur for travel away from your ordinary residence that you undertake in the course of your duties as an employee; and</w:t>
      </w:r>
    </w:p>
    <w:p w:rsidR="006E0072" w:rsidRPr="00731E41" w:rsidRDefault="006E0072" w:rsidP="006E0072">
      <w:pPr>
        <w:pStyle w:val="paragraph"/>
        <w:keepNext/>
      </w:pPr>
      <w:r w:rsidRPr="00731E41">
        <w:tab/>
        <w:t>(b)</w:t>
      </w:r>
      <w:r w:rsidRPr="00731E41">
        <w:tab/>
        <w:t>that are losses or outgoings for accommodation or for food or drink, or are incidental to the travel.</w:t>
      </w:r>
    </w:p>
    <w:p w:rsidR="006E0072" w:rsidRPr="00731E41" w:rsidRDefault="006E0072" w:rsidP="006E0072">
      <w:pPr>
        <w:pStyle w:val="subsection2"/>
        <w:keepNext/>
      </w:pPr>
      <w:r w:rsidRPr="00731E41">
        <w:t xml:space="preserve">The travel may be within or outside </w:t>
      </w:r>
      <w:smartTag w:uri="urn:schemas-microsoft-com:office:smarttags" w:element="country-region">
        <w:smartTag w:uri="urn:schemas-microsoft-com:office:smarttags" w:element="place">
          <w:r w:rsidRPr="00731E41">
            <w:t>Australia</w:t>
          </w:r>
        </w:smartTag>
      </w:smartTag>
      <w:r w:rsidRPr="00731E41">
        <w:t>.</w:t>
      </w:r>
    </w:p>
    <w:p w:rsidR="006E0072" w:rsidRPr="00731E41" w:rsidRDefault="006E0072" w:rsidP="006E0072">
      <w:pPr>
        <w:pStyle w:val="notetext"/>
      </w:pPr>
      <w:r w:rsidRPr="00731E41">
        <w:t>Note:</w:t>
      </w:r>
      <w:r w:rsidRPr="00731E41">
        <w:tab/>
        <w:t>This Division also applies to individuals who are not employees: see section</w:t>
      </w:r>
      <w:r w:rsidR="00731E41">
        <w:t> </w:t>
      </w:r>
      <w:r w:rsidRPr="00731E41">
        <w:t>900</w:t>
      </w:r>
      <w:r w:rsidR="00731E41">
        <w:noBreakHyphen/>
      </w:r>
      <w:r w:rsidRPr="00731E41">
        <w:t>12.</w:t>
      </w:r>
    </w:p>
    <w:p w:rsidR="006E0072" w:rsidRPr="00731E41" w:rsidRDefault="006E0072" w:rsidP="006E0072">
      <w:pPr>
        <w:pStyle w:val="SubsectionHead"/>
      </w:pPr>
      <w:r w:rsidRPr="00731E41">
        <w:t>Meal allowance expenses included</w:t>
      </w:r>
    </w:p>
    <w:p w:rsidR="006E0072" w:rsidRPr="00731E41" w:rsidRDefault="006E0072" w:rsidP="006E0072">
      <w:pPr>
        <w:pStyle w:val="subsection"/>
      </w:pPr>
      <w:r w:rsidRPr="00731E41">
        <w:tab/>
        <w:t>(4)</w:t>
      </w:r>
      <w:r w:rsidRPr="00731E41">
        <w:rPr>
          <w:b/>
        </w:rPr>
        <w:tab/>
      </w:r>
      <w:r w:rsidRPr="00731E41">
        <w:t xml:space="preserve">Meal allowance expenses count as </w:t>
      </w:r>
      <w:r w:rsidR="00731E41" w:rsidRPr="00731E41">
        <w:rPr>
          <w:position w:val="6"/>
          <w:sz w:val="16"/>
        </w:rPr>
        <w:t>*</w:t>
      </w:r>
      <w:r w:rsidRPr="00731E41">
        <w:t xml:space="preserve">work expenses. A </w:t>
      </w:r>
      <w:r w:rsidRPr="00731E41">
        <w:rPr>
          <w:b/>
          <w:i/>
        </w:rPr>
        <w:t>meal allowance expense</w:t>
      </w:r>
      <w:r w:rsidRPr="00731E41">
        <w:t xml:space="preserve"> is a loss or outgoing that you incur for food or drink that is covered by a </w:t>
      </w:r>
      <w:r w:rsidR="00731E41" w:rsidRPr="00731E41">
        <w:rPr>
          <w:position w:val="6"/>
          <w:sz w:val="16"/>
        </w:rPr>
        <w:t>*</w:t>
      </w:r>
      <w:r w:rsidRPr="00731E41">
        <w:t>meal allowance.</w:t>
      </w:r>
    </w:p>
    <w:p w:rsidR="006E0072" w:rsidRPr="00731E41" w:rsidRDefault="006E0072" w:rsidP="006E0072">
      <w:pPr>
        <w:pStyle w:val="subsection"/>
      </w:pPr>
      <w:r w:rsidRPr="00731E41">
        <w:tab/>
        <w:t>(5)</w:t>
      </w:r>
      <w:r w:rsidRPr="00731E41">
        <w:rPr>
          <w:b/>
        </w:rPr>
        <w:tab/>
      </w:r>
      <w:r w:rsidRPr="00731E41">
        <w:t xml:space="preserve">A </w:t>
      </w:r>
      <w:r w:rsidRPr="00731E41">
        <w:rPr>
          <w:b/>
          <w:i/>
        </w:rPr>
        <w:t>meal allowance</w:t>
      </w:r>
      <w:r w:rsidRPr="00731E41">
        <w:t xml:space="preserve"> is an allowance that your employer pays or is to pay to you as an employee to enable you to buy food or drink. However, an allowance is not a meal allowance if it is a </w:t>
      </w:r>
      <w:r w:rsidR="00731E41" w:rsidRPr="00731E41">
        <w:rPr>
          <w:position w:val="6"/>
          <w:sz w:val="16"/>
        </w:rPr>
        <w:t>*</w:t>
      </w:r>
      <w:r w:rsidRPr="00731E41">
        <w:t>travel allowance or part of one.</w:t>
      </w:r>
    </w:p>
    <w:p w:rsidR="006E0072" w:rsidRPr="00731E41" w:rsidRDefault="006E0072" w:rsidP="006E0072">
      <w:pPr>
        <w:pStyle w:val="notetext"/>
      </w:pPr>
      <w:r w:rsidRPr="00731E41">
        <w:t>Note:</w:t>
      </w:r>
      <w:r w:rsidRPr="00731E41">
        <w:tab/>
        <w:t>This Division also applies to individuals who are not employees: see section</w:t>
      </w:r>
      <w:r w:rsidR="00731E41">
        <w:t> </w:t>
      </w:r>
      <w:r w:rsidRPr="00731E41">
        <w:t>900</w:t>
      </w:r>
      <w:r w:rsidR="00731E41">
        <w:noBreakHyphen/>
      </w:r>
      <w:r w:rsidRPr="00731E41">
        <w:t>12.</w:t>
      </w:r>
    </w:p>
    <w:p w:rsidR="006E0072" w:rsidRPr="00731E41" w:rsidRDefault="006E0072" w:rsidP="006E0072">
      <w:pPr>
        <w:pStyle w:val="SubsectionHead"/>
      </w:pPr>
      <w:r w:rsidRPr="00731E41">
        <w:t>Motor vehicle expenses excluded</w:t>
      </w:r>
    </w:p>
    <w:p w:rsidR="006E0072" w:rsidRPr="00731E41" w:rsidRDefault="006E0072" w:rsidP="006E0072">
      <w:pPr>
        <w:pStyle w:val="subsection"/>
      </w:pPr>
      <w:r w:rsidRPr="00731E41">
        <w:tab/>
        <w:t>(6)</w:t>
      </w:r>
      <w:r w:rsidRPr="00731E41">
        <w:rPr>
          <w:b/>
        </w:rPr>
        <w:tab/>
      </w:r>
      <w:r w:rsidRPr="00731E41">
        <w:t xml:space="preserve">A loss or outgoing to do with a </w:t>
      </w:r>
      <w:r w:rsidR="00731E41" w:rsidRPr="00731E41">
        <w:rPr>
          <w:position w:val="6"/>
          <w:sz w:val="16"/>
        </w:rPr>
        <w:t>*</w:t>
      </w:r>
      <w:r w:rsidRPr="00731E41">
        <w:t xml:space="preserve">motor vehicle is not treated as a </w:t>
      </w:r>
      <w:r w:rsidR="00731E41" w:rsidRPr="00731E41">
        <w:rPr>
          <w:position w:val="6"/>
          <w:sz w:val="16"/>
        </w:rPr>
        <w:t>*</w:t>
      </w:r>
      <w:r w:rsidRPr="00731E41">
        <w:t>work expense unless it is:</w:t>
      </w:r>
    </w:p>
    <w:p w:rsidR="006E0072" w:rsidRPr="00731E41" w:rsidRDefault="006E0072" w:rsidP="006E0072">
      <w:pPr>
        <w:pStyle w:val="paragraph"/>
      </w:pPr>
      <w:r w:rsidRPr="00731E41">
        <w:tab/>
        <w:t>(a)</w:t>
      </w:r>
      <w:r w:rsidRPr="00731E41">
        <w:tab/>
        <w:t xml:space="preserve">a loss or outgoing incurred, or a payment made, in respect of travel outside </w:t>
      </w:r>
      <w:smartTag w:uri="urn:schemas-microsoft-com:office:smarttags" w:element="country-region">
        <w:smartTag w:uri="urn:schemas-microsoft-com:office:smarttags" w:element="place">
          <w:r w:rsidRPr="00731E41">
            <w:t>Australia</w:t>
          </w:r>
        </w:smartTag>
      </w:smartTag>
      <w:r w:rsidRPr="00731E41">
        <w:t>; or</w:t>
      </w:r>
    </w:p>
    <w:p w:rsidR="006E0072" w:rsidRPr="00731E41" w:rsidRDefault="006E0072" w:rsidP="006E0072">
      <w:pPr>
        <w:pStyle w:val="paragraph"/>
        <w:keepNext/>
      </w:pPr>
      <w:r w:rsidRPr="00731E41">
        <w:tab/>
        <w:t>(b)</w:t>
      </w:r>
      <w:r w:rsidRPr="00731E41">
        <w:tab/>
        <w:t>a taxi fare or similar loss or outgoing.</w:t>
      </w:r>
    </w:p>
    <w:p w:rsidR="006E0072" w:rsidRPr="00731E41" w:rsidRDefault="006E0072" w:rsidP="006E0072">
      <w:pPr>
        <w:pStyle w:val="subsection2"/>
      </w:pPr>
      <w:r w:rsidRPr="00731E41">
        <w:t xml:space="preserve">However, most losses or outgoings to do with a </w:t>
      </w:r>
      <w:r w:rsidR="00731E41" w:rsidRPr="00731E41">
        <w:rPr>
          <w:position w:val="6"/>
          <w:sz w:val="16"/>
        </w:rPr>
        <w:t>*</w:t>
      </w:r>
      <w:r w:rsidRPr="00731E41">
        <w:t xml:space="preserve">motor vehicle are covered by the rules about </w:t>
      </w:r>
      <w:r w:rsidR="00731E41" w:rsidRPr="00731E41">
        <w:rPr>
          <w:position w:val="6"/>
          <w:sz w:val="16"/>
        </w:rPr>
        <w:t>*</w:t>
      </w:r>
      <w:r w:rsidRPr="00731E41">
        <w:t>car expenses. See Division</w:t>
      </w:r>
      <w:r w:rsidR="00731E41">
        <w:t> </w:t>
      </w:r>
      <w:r w:rsidRPr="00731E41">
        <w:t>28 and Subdivision</w:t>
      </w:r>
      <w:r w:rsidR="00731E41">
        <w:t> </w:t>
      </w:r>
      <w:r w:rsidRPr="00731E41">
        <w:t>900</w:t>
      </w:r>
      <w:r w:rsidR="00731E41">
        <w:noBreakHyphen/>
      </w:r>
      <w:r w:rsidRPr="00731E41">
        <w:t>C.</w:t>
      </w:r>
    </w:p>
    <w:p w:rsidR="006E0072" w:rsidRPr="00731E41" w:rsidRDefault="006E0072" w:rsidP="006E0072">
      <w:pPr>
        <w:pStyle w:val="SubsectionHead"/>
      </w:pPr>
      <w:r w:rsidRPr="00731E41">
        <w:lastRenderedPageBreak/>
        <w:t>Other types of losses or outgoings included</w:t>
      </w:r>
    </w:p>
    <w:p w:rsidR="006E0072" w:rsidRPr="00731E41" w:rsidRDefault="006E0072" w:rsidP="006E0072">
      <w:pPr>
        <w:pStyle w:val="subsection"/>
        <w:keepNext/>
        <w:keepLines/>
      </w:pPr>
      <w:r w:rsidRPr="00731E41">
        <w:tab/>
        <w:t>(7)</w:t>
      </w:r>
      <w:r w:rsidRPr="00731E41">
        <w:rPr>
          <w:b/>
        </w:rPr>
        <w:tab/>
      </w:r>
      <w:r w:rsidRPr="00731E41">
        <w:t xml:space="preserve">In addition to losses or outgoings within the general scope of </w:t>
      </w:r>
      <w:r w:rsidR="00731E41">
        <w:t>subsection (</w:t>
      </w:r>
      <w:r w:rsidRPr="00731E41">
        <w:t xml:space="preserve">1), any of the following is a </w:t>
      </w:r>
      <w:r w:rsidR="00731E41" w:rsidRPr="00731E41">
        <w:rPr>
          <w:position w:val="6"/>
          <w:sz w:val="16"/>
        </w:rPr>
        <w:t>*</w:t>
      </w:r>
      <w:r w:rsidRPr="00731E41">
        <w:t>work expense:</w:t>
      </w:r>
    </w:p>
    <w:p w:rsidR="006E0072" w:rsidRPr="00731E41" w:rsidRDefault="006E0072" w:rsidP="006E0072">
      <w:pPr>
        <w:pStyle w:val="paragraph"/>
      </w:pPr>
      <w:r w:rsidRPr="00731E41">
        <w:tab/>
        <w:t>(a)</w:t>
      </w:r>
      <w:r w:rsidRPr="00731E41">
        <w:tab/>
        <w:t xml:space="preserve">the decline in value of property you own and that is used, or is </w:t>
      </w:r>
      <w:r w:rsidR="00731E41" w:rsidRPr="00731E41">
        <w:rPr>
          <w:position w:val="6"/>
          <w:sz w:val="16"/>
        </w:rPr>
        <w:t>*</w:t>
      </w:r>
      <w:r w:rsidRPr="00731E41">
        <w:t>installed ready for use, by you in order to produce your salary or wages;</w:t>
      </w:r>
    </w:p>
    <w:p w:rsidR="006E0072" w:rsidRPr="00731E41" w:rsidRDefault="006E0072" w:rsidP="006E0072">
      <w:pPr>
        <w:pStyle w:val="paragraph"/>
      </w:pPr>
      <w:r w:rsidRPr="00731E41">
        <w:tab/>
        <w:t>(b)</w:t>
      </w:r>
      <w:r w:rsidRPr="00731E41">
        <w:tab/>
        <w:t>expenditure you incur that qualifies as a deduction under section</w:t>
      </w:r>
      <w:r w:rsidR="00731E41">
        <w:t> </w:t>
      </w:r>
      <w:r w:rsidRPr="00731E41">
        <w:t>25</w:t>
      </w:r>
      <w:r w:rsidR="00731E41">
        <w:noBreakHyphen/>
      </w:r>
      <w:r w:rsidRPr="00731E41">
        <w:t>60 (Parliament election expenses) or section</w:t>
      </w:r>
      <w:r w:rsidR="00731E41">
        <w:t> </w:t>
      </w:r>
      <w:r w:rsidRPr="00731E41">
        <w:t>25</w:t>
      </w:r>
      <w:r w:rsidR="00731E41">
        <w:noBreakHyphen/>
      </w:r>
      <w:r w:rsidRPr="00731E41">
        <w:t>65 (about local government election expenses);</w:t>
      </w:r>
    </w:p>
    <w:p w:rsidR="006E0072" w:rsidRPr="00731E41" w:rsidRDefault="006E0072" w:rsidP="006E0072">
      <w:pPr>
        <w:pStyle w:val="paragraph"/>
      </w:pPr>
      <w:r w:rsidRPr="00731E41">
        <w:tab/>
        <w:t>(c)</w:t>
      </w:r>
      <w:r w:rsidRPr="00731E41">
        <w:tab/>
        <w:t>expenditure you incur that entitles you to a deduction under section</w:t>
      </w:r>
      <w:r w:rsidR="00731E41">
        <w:t> </w:t>
      </w:r>
      <w:r w:rsidRPr="00731E41">
        <w:t>25</w:t>
      </w:r>
      <w:r w:rsidR="00731E41">
        <w:noBreakHyphen/>
      </w:r>
      <w:r w:rsidRPr="00731E41">
        <w:t xml:space="preserve">100 (transport expenses incurred in your travel between workplaces), other than </w:t>
      </w:r>
      <w:r w:rsidR="00731E41" w:rsidRPr="00731E41">
        <w:rPr>
          <w:position w:val="6"/>
          <w:sz w:val="16"/>
        </w:rPr>
        <w:t>*</w:t>
      </w:r>
      <w:r w:rsidRPr="00731E41">
        <w:t>car expenses.</w:t>
      </w:r>
    </w:p>
    <w:p w:rsidR="006E0072" w:rsidRPr="00731E41" w:rsidRDefault="006E0072" w:rsidP="006E0072">
      <w:pPr>
        <w:pStyle w:val="notetext"/>
      </w:pPr>
      <w:r w:rsidRPr="00731E41">
        <w:t>Note 1:</w:t>
      </w:r>
      <w:r w:rsidRPr="00731E41">
        <w:tab/>
        <w:t xml:space="preserve">This Division also applies to payments that are </w:t>
      </w:r>
      <w:r w:rsidRPr="00731E41">
        <w:rPr>
          <w:i/>
        </w:rPr>
        <w:t>not</w:t>
      </w:r>
      <w:r w:rsidRPr="00731E41">
        <w:t xml:space="preserve"> salary or wages, but </w:t>
      </w:r>
      <w:r w:rsidRPr="00731E41">
        <w:rPr>
          <w:i/>
        </w:rPr>
        <w:t>are</w:t>
      </w:r>
      <w:r w:rsidRPr="00731E41">
        <w:t xml:space="preserve"> PAYE earnings: see section</w:t>
      </w:r>
      <w:r w:rsidR="00731E41">
        <w:t> </w:t>
      </w:r>
      <w:r w:rsidRPr="00731E41">
        <w:t>900</w:t>
      </w:r>
      <w:r w:rsidR="00731E41">
        <w:noBreakHyphen/>
      </w:r>
      <w:r w:rsidRPr="00731E41">
        <w:t>12.</w:t>
      </w:r>
    </w:p>
    <w:p w:rsidR="006E0072" w:rsidRPr="00731E41" w:rsidRDefault="006E0072" w:rsidP="006E0072">
      <w:pPr>
        <w:pStyle w:val="notetext"/>
      </w:pPr>
      <w:r w:rsidRPr="00731E41">
        <w:t>Note 2:</w:t>
      </w:r>
      <w:r w:rsidRPr="00731E41">
        <w:tab/>
        <w:t>In certain circumstances (for example, under a hire purchase agreement) the notional buyer of property is taken to be its owner (see subsection</w:t>
      </w:r>
      <w:r w:rsidR="00731E41">
        <w:t> </w:t>
      </w:r>
      <w:r w:rsidRPr="00731E41">
        <w:t>240</w:t>
      </w:r>
      <w:r w:rsidR="00731E41">
        <w:noBreakHyphen/>
      </w:r>
      <w:r w:rsidRPr="00731E41">
        <w:t>20(2)).</w:t>
      </w:r>
    </w:p>
    <w:p w:rsidR="006E0072" w:rsidRPr="00731E41" w:rsidRDefault="006E0072" w:rsidP="006E0072">
      <w:pPr>
        <w:pStyle w:val="notetext"/>
      </w:pPr>
      <w:r w:rsidRPr="00731E41">
        <w:t>Note 3:</w:t>
      </w:r>
      <w:r w:rsidRPr="00731E41">
        <w:tab/>
        <w:t>See Subdivision</w:t>
      </w:r>
      <w:r w:rsidR="00731E41">
        <w:t> </w:t>
      </w:r>
      <w:r w:rsidRPr="00731E41">
        <w:t>900</w:t>
      </w:r>
      <w:r w:rsidR="00731E41">
        <w:noBreakHyphen/>
      </w:r>
      <w:r w:rsidRPr="00731E41">
        <w:t>C for car expenses that are also transport expenses incurred in your travel between workplaces.</w:t>
      </w:r>
    </w:p>
    <w:p w:rsidR="006E0072" w:rsidRPr="00731E41" w:rsidRDefault="006E0072" w:rsidP="006E0072">
      <w:pPr>
        <w:pStyle w:val="ActHead5"/>
      </w:pPr>
      <w:bookmarkStart w:id="475" w:name="_Toc397085761"/>
      <w:r w:rsidRPr="00731E41">
        <w:rPr>
          <w:rStyle w:val="CharSectno"/>
        </w:rPr>
        <w:t>900</w:t>
      </w:r>
      <w:r w:rsidR="00731E41">
        <w:rPr>
          <w:rStyle w:val="CharSectno"/>
        </w:rPr>
        <w:noBreakHyphen/>
      </w:r>
      <w:r w:rsidRPr="00731E41">
        <w:rPr>
          <w:rStyle w:val="CharSectno"/>
        </w:rPr>
        <w:t>35</w:t>
      </w:r>
      <w:r w:rsidRPr="00731E41">
        <w:t xml:space="preserve">  Exception for small total of expenses</w:t>
      </w:r>
      <w:bookmarkEnd w:id="475"/>
    </w:p>
    <w:p w:rsidR="006E0072" w:rsidRPr="00731E41" w:rsidRDefault="006E0072" w:rsidP="006E0072">
      <w:pPr>
        <w:pStyle w:val="subsection"/>
      </w:pPr>
      <w:r w:rsidRPr="00731E41">
        <w:tab/>
        <w:t>(1)</w:t>
      </w:r>
      <w:r w:rsidRPr="00731E41">
        <w:tab/>
        <w:t xml:space="preserve">If the total of all the </w:t>
      </w:r>
      <w:r w:rsidR="00731E41" w:rsidRPr="00731E41">
        <w:rPr>
          <w:position w:val="6"/>
          <w:sz w:val="16"/>
        </w:rPr>
        <w:t>*</w:t>
      </w:r>
      <w:r w:rsidRPr="00731E41">
        <w:t xml:space="preserve">work expenses (including </w:t>
      </w:r>
      <w:r w:rsidR="00731E41" w:rsidRPr="00731E41">
        <w:rPr>
          <w:position w:val="6"/>
          <w:sz w:val="16"/>
        </w:rPr>
        <w:t>*</w:t>
      </w:r>
      <w:r w:rsidRPr="00731E41">
        <w:t xml:space="preserve">laundry expenses, but excluding </w:t>
      </w:r>
      <w:r w:rsidR="00731E41" w:rsidRPr="00731E41">
        <w:rPr>
          <w:position w:val="6"/>
          <w:sz w:val="16"/>
        </w:rPr>
        <w:t>*</w:t>
      </w:r>
      <w:r w:rsidRPr="00731E41">
        <w:t xml:space="preserve">travel allowance expenses and </w:t>
      </w:r>
      <w:r w:rsidR="00731E41" w:rsidRPr="00731E41">
        <w:rPr>
          <w:position w:val="6"/>
          <w:sz w:val="16"/>
        </w:rPr>
        <w:t>*</w:t>
      </w:r>
      <w:r w:rsidRPr="00731E41">
        <w:t>meal allowance expenses) that you want to deduct is $300 or less, you can deduct them without getting written evidence or keeping travel records.</w:t>
      </w:r>
    </w:p>
    <w:p w:rsidR="006E0072" w:rsidRPr="00731E41" w:rsidRDefault="006E0072" w:rsidP="006E0072">
      <w:pPr>
        <w:pStyle w:val="notetext"/>
        <w:keepNext/>
      </w:pPr>
      <w:r w:rsidRPr="00731E41">
        <w:t>Note 1:</w:t>
      </w:r>
      <w:r w:rsidRPr="00731E41">
        <w:tab/>
        <w:t xml:space="preserve">If the total is more than $300, you need to substantiate </w:t>
      </w:r>
      <w:r w:rsidRPr="00731E41">
        <w:rPr>
          <w:i/>
        </w:rPr>
        <w:t>all</w:t>
      </w:r>
      <w:r w:rsidRPr="00731E41">
        <w:t xml:space="preserve"> the work expenses, not just the excess over $300.</w:t>
      </w:r>
    </w:p>
    <w:p w:rsidR="006E0072" w:rsidRPr="00731E41" w:rsidRDefault="006E0072" w:rsidP="006E0072">
      <w:pPr>
        <w:pStyle w:val="notetext"/>
      </w:pPr>
      <w:r w:rsidRPr="00731E41">
        <w:t>Note 2:</w:t>
      </w:r>
      <w:r w:rsidRPr="00731E41">
        <w:tab/>
        <w:t>Whether or not your work expenses total $300 or less, for certain expenses that are each $10 or less and total $200 or less you can get written evidence by making your own record, instead of getting a document from the supplier: see section</w:t>
      </w:r>
      <w:r w:rsidR="00731E41">
        <w:t> </w:t>
      </w:r>
      <w:r w:rsidRPr="00731E41">
        <w:t>900</w:t>
      </w:r>
      <w:r w:rsidR="00731E41">
        <w:noBreakHyphen/>
      </w:r>
      <w:r w:rsidRPr="00731E41">
        <w:t>125.</w:t>
      </w:r>
    </w:p>
    <w:p w:rsidR="006E0072" w:rsidRPr="00731E41" w:rsidRDefault="006E0072" w:rsidP="006E0072">
      <w:pPr>
        <w:pStyle w:val="subsection"/>
      </w:pPr>
      <w:r w:rsidRPr="00731E41">
        <w:tab/>
        <w:t>(2)</w:t>
      </w:r>
      <w:r w:rsidRPr="00731E41">
        <w:tab/>
        <w:t>This limit can be increased from time to time by regulations made under section</w:t>
      </w:r>
      <w:r w:rsidR="00731E41">
        <w:t> </w:t>
      </w:r>
      <w:r w:rsidRPr="00731E41">
        <w:t>909</w:t>
      </w:r>
      <w:r w:rsidR="00731E41">
        <w:noBreakHyphen/>
      </w:r>
      <w:r w:rsidRPr="00731E41">
        <w:t>1.</w:t>
      </w:r>
    </w:p>
    <w:p w:rsidR="006E0072" w:rsidRPr="00731E41" w:rsidRDefault="006E0072" w:rsidP="006E0072">
      <w:pPr>
        <w:pStyle w:val="subsection"/>
      </w:pPr>
      <w:r w:rsidRPr="00731E41">
        <w:tab/>
        <w:t>(3)</w:t>
      </w:r>
      <w:r w:rsidRPr="00731E41">
        <w:rPr>
          <w:b/>
        </w:rPr>
        <w:tab/>
      </w:r>
      <w:r w:rsidRPr="00731E41">
        <w:t xml:space="preserve">A </w:t>
      </w:r>
      <w:r w:rsidR="00731E41" w:rsidRPr="00731E41">
        <w:rPr>
          <w:position w:val="6"/>
          <w:sz w:val="16"/>
        </w:rPr>
        <w:t>*</w:t>
      </w:r>
      <w:r w:rsidRPr="00731E41">
        <w:t>transport expense that Subdivision</w:t>
      </w:r>
      <w:r w:rsidR="00731E41">
        <w:t> </w:t>
      </w:r>
      <w:r w:rsidRPr="00731E41">
        <w:t>900</w:t>
      </w:r>
      <w:r w:rsidR="00731E41">
        <w:noBreakHyphen/>
      </w:r>
      <w:r w:rsidRPr="00731E41">
        <w:t>I (Award transport payments) lets you deduct without following the rules in this Division does not count towards this limit.</w:t>
      </w:r>
    </w:p>
    <w:p w:rsidR="006E0072" w:rsidRPr="00731E41" w:rsidRDefault="006E0072" w:rsidP="006E0072">
      <w:pPr>
        <w:pStyle w:val="ActHead5"/>
      </w:pPr>
      <w:bookmarkStart w:id="476" w:name="_Toc397085762"/>
      <w:r w:rsidRPr="00731E41">
        <w:rPr>
          <w:rStyle w:val="CharSectno"/>
        </w:rPr>
        <w:lastRenderedPageBreak/>
        <w:t>900</w:t>
      </w:r>
      <w:r w:rsidR="00731E41">
        <w:rPr>
          <w:rStyle w:val="CharSectno"/>
        </w:rPr>
        <w:noBreakHyphen/>
      </w:r>
      <w:r w:rsidRPr="00731E41">
        <w:rPr>
          <w:rStyle w:val="CharSectno"/>
        </w:rPr>
        <w:t>40</w:t>
      </w:r>
      <w:r w:rsidRPr="00731E41">
        <w:t xml:space="preserve">  Exception for laundry expenses below a certain limit</w:t>
      </w:r>
      <w:bookmarkEnd w:id="476"/>
    </w:p>
    <w:p w:rsidR="006E0072" w:rsidRPr="00731E41" w:rsidRDefault="006E0072" w:rsidP="006E0072">
      <w:pPr>
        <w:pStyle w:val="subsection"/>
      </w:pPr>
      <w:r w:rsidRPr="00731E41">
        <w:tab/>
        <w:t>(1)</w:t>
      </w:r>
      <w:r w:rsidRPr="00731E41">
        <w:tab/>
        <w:t xml:space="preserve">Even if the </w:t>
      </w:r>
      <w:r w:rsidR="00731E41" w:rsidRPr="00731E41">
        <w:rPr>
          <w:position w:val="6"/>
          <w:sz w:val="16"/>
        </w:rPr>
        <w:t>*</w:t>
      </w:r>
      <w:r w:rsidRPr="00731E41">
        <w:t xml:space="preserve">work expenses you claim total more than $300, you can still deduct up to $150 of </w:t>
      </w:r>
      <w:r w:rsidR="00731E41" w:rsidRPr="00731E41">
        <w:rPr>
          <w:position w:val="6"/>
          <w:sz w:val="16"/>
        </w:rPr>
        <w:t>*</w:t>
      </w:r>
      <w:r w:rsidRPr="00731E41">
        <w:t>laundry expenses without getting written evidence of them.</w:t>
      </w:r>
    </w:p>
    <w:p w:rsidR="006E0072" w:rsidRPr="00731E41" w:rsidRDefault="006E0072" w:rsidP="006E0072">
      <w:pPr>
        <w:pStyle w:val="subsection"/>
      </w:pPr>
      <w:r w:rsidRPr="00731E41">
        <w:tab/>
        <w:t>(2)</w:t>
      </w:r>
      <w:r w:rsidRPr="00731E41">
        <w:tab/>
        <w:t>However, this exception does not increase the $300 limit in section</w:t>
      </w:r>
      <w:r w:rsidR="00731E41">
        <w:t> </w:t>
      </w:r>
      <w:r w:rsidRPr="00731E41">
        <w:t>900</w:t>
      </w:r>
      <w:r w:rsidR="00731E41">
        <w:noBreakHyphen/>
      </w:r>
      <w:r w:rsidRPr="00731E41">
        <w:t xml:space="preserve">35 to $450: your </w:t>
      </w:r>
      <w:r w:rsidR="00731E41" w:rsidRPr="00731E41">
        <w:rPr>
          <w:position w:val="6"/>
          <w:sz w:val="16"/>
        </w:rPr>
        <w:t>*</w:t>
      </w:r>
      <w:r w:rsidRPr="00731E41">
        <w:t>laundry expenses still count toward that limit.</w:t>
      </w:r>
    </w:p>
    <w:p w:rsidR="006E0072" w:rsidRPr="00731E41" w:rsidRDefault="006E0072" w:rsidP="006E0072">
      <w:pPr>
        <w:pStyle w:val="notetext"/>
        <w:keepNext/>
      </w:pPr>
      <w:r w:rsidRPr="00731E41">
        <w:t>Example:</w:t>
      </w:r>
      <w:r w:rsidRPr="00731E41">
        <w:tab/>
        <w:t>You want to deduct laundry expenses of $140 and union dues of $200. These work expenses total more than $300, so the exception in section</w:t>
      </w:r>
      <w:r w:rsidR="00731E41">
        <w:t> </w:t>
      </w:r>
      <w:r w:rsidRPr="00731E41">
        <w:t>900</w:t>
      </w:r>
      <w:r w:rsidR="00731E41">
        <w:noBreakHyphen/>
      </w:r>
      <w:r w:rsidRPr="00731E41">
        <w:t>35 doesn’t apply. This means you must substantiate the union dues expense. However, because of the exception in this section, you don’t need to get written evidence of the laundry expenses.</w:t>
      </w:r>
    </w:p>
    <w:p w:rsidR="006E0072" w:rsidRPr="00731E41" w:rsidRDefault="006E0072" w:rsidP="006E0072">
      <w:pPr>
        <w:pStyle w:val="subsection"/>
      </w:pPr>
      <w:r w:rsidRPr="00731E41">
        <w:tab/>
        <w:t>(3)</w:t>
      </w:r>
      <w:r w:rsidRPr="00731E41">
        <w:tab/>
        <w:t>This limit can be increased from time to time by regulations made under section</w:t>
      </w:r>
      <w:r w:rsidR="00731E41">
        <w:t> </w:t>
      </w:r>
      <w:r w:rsidRPr="00731E41">
        <w:t>909</w:t>
      </w:r>
      <w:r w:rsidR="00731E41">
        <w:noBreakHyphen/>
      </w:r>
      <w:r w:rsidRPr="00731E41">
        <w:t>1.</w:t>
      </w:r>
    </w:p>
    <w:p w:rsidR="006E0072" w:rsidRPr="00731E41" w:rsidRDefault="006E0072" w:rsidP="006E0072">
      <w:pPr>
        <w:pStyle w:val="subsection"/>
      </w:pPr>
      <w:r w:rsidRPr="00731E41">
        <w:tab/>
        <w:t>(4)</w:t>
      </w:r>
      <w:r w:rsidRPr="00731E41">
        <w:rPr>
          <w:b/>
        </w:rPr>
        <w:tab/>
      </w:r>
      <w:r w:rsidRPr="00731E41">
        <w:t xml:space="preserve">A </w:t>
      </w:r>
      <w:r w:rsidRPr="00731E41">
        <w:rPr>
          <w:b/>
          <w:i/>
        </w:rPr>
        <w:t>laundry expense</w:t>
      </w:r>
      <w:r w:rsidRPr="00731E41">
        <w:t xml:space="preserve"> is a </w:t>
      </w:r>
      <w:r w:rsidR="00731E41" w:rsidRPr="00731E41">
        <w:rPr>
          <w:position w:val="6"/>
          <w:sz w:val="16"/>
        </w:rPr>
        <w:t>*</w:t>
      </w:r>
      <w:r w:rsidRPr="00731E41">
        <w:t>work expense to do with washing, drying or ironing clothes (but not dry cleaning).</w:t>
      </w:r>
    </w:p>
    <w:p w:rsidR="006E0072" w:rsidRPr="00731E41" w:rsidRDefault="006E0072" w:rsidP="006E0072">
      <w:pPr>
        <w:pStyle w:val="ActHead5"/>
      </w:pPr>
      <w:bookmarkStart w:id="477" w:name="_Toc397085763"/>
      <w:r w:rsidRPr="00731E41">
        <w:rPr>
          <w:rStyle w:val="CharSectno"/>
        </w:rPr>
        <w:t>900</w:t>
      </w:r>
      <w:r w:rsidR="00731E41">
        <w:rPr>
          <w:rStyle w:val="CharSectno"/>
        </w:rPr>
        <w:noBreakHyphen/>
      </w:r>
      <w:r w:rsidRPr="00731E41">
        <w:rPr>
          <w:rStyle w:val="CharSectno"/>
        </w:rPr>
        <w:t>45</w:t>
      </w:r>
      <w:r w:rsidRPr="00731E41">
        <w:t xml:space="preserve">  Exception for work expense related to award transport payment</w:t>
      </w:r>
      <w:bookmarkEnd w:id="477"/>
    </w:p>
    <w:p w:rsidR="006E0072" w:rsidRPr="00731E41" w:rsidRDefault="006E0072" w:rsidP="006E0072">
      <w:pPr>
        <w:pStyle w:val="subsection"/>
      </w:pPr>
      <w:r w:rsidRPr="00731E41">
        <w:tab/>
      </w:r>
      <w:r w:rsidRPr="00731E41">
        <w:tab/>
        <w:t xml:space="preserve">You may be able to deduct, without getting written evidence or keeping travel records, a </w:t>
      </w:r>
      <w:r w:rsidR="00731E41" w:rsidRPr="00731E41">
        <w:rPr>
          <w:position w:val="6"/>
          <w:sz w:val="16"/>
        </w:rPr>
        <w:t>*</w:t>
      </w:r>
      <w:r w:rsidRPr="00731E41">
        <w:t xml:space="preserve">transport expense you incurred that is related to an allowance or reimbursement paid or payable to you by your employer under an </w:t>
      </w:r>
      <w:r w:rsidR="00731E41" w:rsidRPr="00731E41">
        <w:rPr>
          <w:position w:val="6"/>
          <w:sz w:val="16"/>
        </w:rPr>
        <w:t>*</w:t>
      </w:r>
      <w:r w:rsidRPr="00731E41">
        <w:t>industrial instrument that was in force on 29</w:t>
      </w:r>
      <w:r w:rsidR="00731E41">
        <w:t> </w:t>
      </w:r>
      <w:r w:rsidRPr="00731E41">
        <w:t>October 1986. Subdivision</w:t>
      </w:r>
      <w:r w:rsidR="00731E41">
        <w:t> </w:t>
      </w:r>
      <w:r w:rsidRPr="00731E41">
        <w:t>900</w:t>
      </w:r>
      <w:r w:rsidR="00731E41">
        <w:noBreakHyphen/>
      </w:r>
      <w:r w:rsidRPr="00731E41">
        <w:t>I tells you about this.</w:t>
      </w:r>
    </w:p>
    <w:p w:rsidR="006E0072" w:rsidRPr="00731E41" w:rsidRDefault="006E0072" w:rsidP="006E0072">
      <w:pPr>
        <w:pStyle w:val="notetext"/>
      </w:pPr>
      <w:r w:rsidRPr="00731E41">
        <w:t>Note:</w:t>
      </w:r>
      <w:r w:rsidRPr="00731E41">
        <w:tab/>
        <w:t xml:space="preserve">This Division also applies to entities that are </w:t>
      </w:r>
      <w:r w:rsidRPr="00731E41">
        <w:rPr>
          <w:i/>
        </w:rPr>
        <w:t>not</w:t>
      </w:r>
      <w:r w:rsidRPr="00731E41">
        <w:t xml:space="preserve"> employers, but pay (or are liable to pay) withholding payments covered by subsection</w:t>
      </w:r>
      <w:r w:rsidR="00731E41">
        <w:t> </w:t>
      </w:r>
      <w:r w:rsidRPr="00731E41">
        <w:t>900</w:t>
      </w:r>
      <w:r w:rsidR="00731E41">
        <w:noBreakHyphen/>
      </w:r>
      <w:r w:rsidRPr="00731E41">
        <w:t>12(3).</w:t>
      </w:r>
    </w:p>
    <w:p w:rsidR="006E0072" w:rsidRPr="00731E41" w:rsidRDefault="006E0072" w:rsidP="006E0072">
      <w:pPr>
        <w:pStyle w:val="ActHead5"/>
      </w:pPr>
      <w:bookmarkStart w:id="478" w:name="_Toc397085764"/>
      <w:r w:rsidRPr="00731E41">
        <w:rPr>
          <w:rStyle w:val="CharSectno"/>
        </w:rPr>
        <w:t>900</w:t>
      </w:r>
      <w:r w:rsidR="00731E41">
        <w:rPr>
          <w:rStyle w:val="CharSectno"/>
        </w:rPr>
        <w:noBreakHyphen/>
      </w:r>
      <w:r w:rsidRPr="00731E41">
        <w:rPr>
          <w:rStyle w:val="CharSectno"/>
        </w:rPr>
        <w:t>50</w:t>
      </w:r>
      <w:r w:rsidRPr="00731E41">
        <w:t xml:space="preserve">  Exception for domestic travel allowance expenses</w:t>
      </w:r>
      <w:bookmarkEnd w:id="478"/>
    </w:p>
    <w:p w:rsidR="006E0072" w:rsidRPr="00731E41" w:rsidRDefault="006E0072" w:rsidP="006E0072">
      <w:pPr>
        <w:pStyle w:val="subsection"/>
      </w:pPr>
      <w:r w:rsidRPr="00731E41">
        <w:tab/>
        <w:t>(1)</w:t>
      </w:r>
      <w:r w:rsidRPr="00731E41">
        <w:rPr>
          <w:b/>
        </w:rPr>
        <w:tab/>
      </w:r>
      <w:r w:rsidRPr="00731E41">
        <w:t xml:space="preserve">You can deduct a </w:t>
      </w:r>
      <w:r w:rsidR="00731E41" w:rsidRPr="00731E41">
        <w:rPr>
          <w:position w:val="6"/>
          <w:sz w:val="16"/>
        </w:rPr>
        <w:t>*</w:t>
      </w:r>
      <w:r w:rsidRPr="00731E41">
        <w:t>travel allowance expense for travel within Australia without getting written evidence or keeping travel records if the Commissioner considers reasonable the total of the losses or outgoings you claim for travel covered by the allowance.</w:t>
      </w:r>
    </w:p>
    <w:p w:rsidR="006E0072" w:rsidRPr="00731E41" w:rsidRDefault="006E0072" w:rsidP="006E0072">
      <w:pPr>
        <w:pStyle w:val="subsection"/>
      </w:pPr>
      <w:r w:rsidRPr="00731E41">
        <w:lastRenderedPageBreak/>
        <w:tab/>
        <w:t>(2)</w:t>
      </w:r>
      <w:r w:rsidRPr="00731E41">
        <w:rPr>
          <w:b/>
        </w:rPr>
        <w:tab/>
      </w:r>
      <w:r w:rsidRPr="00731E41">
        <w:t>In deciding whether the total of the losses or outgoings you claim is reasonable, the Commissioner must take into account the total of the losses or outgoings of the following kinds that it would be reasonable for you to incur for the travel:</w:t>
      </w:r>
    </w:p>
    <w:p w:rsidR="006E0072" w:rsidRPr="00731E41" w:rsidRDefault="006E0072" w:rsidP="006E0072">
      <w:pPr>
        <w:pStyle w:val="paragraph"/>
      </w:pPr>
      <w:r w:rsidRPr="00731E41">
        <w:tab/>
        <w:t>(a)</w:t>
      </w:r>
      <w:r w:rsidRPr="00731E41">
        <w:tab/>
        <w:t>accommodation;</w:t>
      </w:r>
    </w:p>
    <w:p w:rsidR="006E0072" w:rsidRPr="00731E41" w:rsidRDefault="006E0072" w:rsidP="006E0072">
      <w:pPr>
        <w:pStyle w:val="paragraph"/>
      </w:pPr>
      <w:r w:rsidRPr="00731E41">
        <w:tab/>
        <w:t>(b)</w:t>
      </w:r>
      <w:r w:rsidRPr="00731E41">
        <w:tab/>
        <w:t>food or drink;</w:t>
      </w:r>
    </w:p>
    <w:p w:rsidR="006E0072" w:rsidRPr="00731E41" w:rsidRDefault="006E0072" w:rsidP="006E0072">
      <w:pPr>
        <w:pStyle w:val="paragraph"/>
      </w:pPr>
      <w:r w:rsidRPr="00731E41">
        <w:tab/>
        <w:t>(c)</w:t>
      </w:r>
      <w:r w:rsidRPr="00731E41">
        <w:tab/>
        <w:t>losses or outgoings incidental to the travel.</w:t>
      </w:r>
    </w:p>
    <w:p w:rsidR="006E0072" w:rsidRPr="00731E41" w:rsidRDefault="006E0072" w:rsidP="006E0072">
      <w:pPr>
        <w:pStyle w:val="ActHead5"/>
      </w:pPr>
      <w:bookmarkStart w:id="479" w:name="_Toc397085765"/>
      <w:r w:rsidRPr="00731E41">
        <w:rPr>
          <w:rStyle w:val="CharSectno"/>
        </w:rPr>
        <w:t>900</w:t>
      </w:r>
      <w:r w:rsidR="00731E41">
        <w:rPr>
          <w:rStyle w:val="CharSectno"/>
        </w:rPr>
        <w:noBreakHyphen/>
      </w:r>
      <w:r w:rsidRPr="00731E41">
        <w:rPr>
          <w:rStyle w:val="CharSectno"/>
        </w:rPr>
        <w:t>55</w:t>
      </w:r>
      <w:r w:rsidRPr="00731E41">
        <w:t xml:space="preserve">  Exception for overseas travel allowance expenses</w:t>
      </w:r>
      <w:bookmarkEnd w:id="479"/>
    </w:p>
    <w:p w:rsidR="006E0072" w:rsidRPr="00731E41" w:rsidRDefault="006E0072" w:rsidP="006E0072">
      <w:pPr>
        <w:pStyle w:val="subsection"/>
      </w:pPr>
      <w:r w:rsidRPr="00731E41">
        <w:tab/>
        <w:t>(1)</w:t>
      </w:r>
      <w:r w:rsidRPr="00731E41">
        <w:rPr>
          <w:b/>
        </w:rPr>
        <w:tab/>
      </w:r>
      <w:r w:rsidRPr="00731E41">
        <w:t xml:space="preserve">You can deduct a </w:t>
      </w:r>
      <w:r w:rsidR="00731E41" w:rsidRPr="00731E41">
        <w:rPr>
          <w:position w:val="6"/>
          <w:sz w:val="16"/>
        </w:rPr>
        <w:t>*</w:t>
      </w:r>
      <w:r w:rsidRPr="00731E41">
        <w:t xml:space="preserve">travel allowance expense for travel outside </w:t>
      </w:r>
      <w:smartTag w:uri="urn:schemas-microsoft-com:office:smarttags" w:element="country-region">
        <w:smartTag w:uri="urn:schemas-microsoft-com:office:smarttags" w:element="place">
          <w:r w:rsidRPr="00731E41">
            <w:t>Australia</w:t>
          </w:r>
        </w:smartTag>
      </w:smartTag>
      <w:r w:rsidRPr="00731E41">
        <w:t xml:space="preserve"> without getting written evidence under the same conditions as for domestic </w:t>
      </w:r>
      <w:r w:rsidR="00731E41" w:rsidRPr="00731E41">
        <w:rPr>
          <w:position w:val="6"/>
          <w:sz w:val="16"/>
        </w:rPr>
        <w:t>*</w:t>
      </w:r>
      <w:r w:rsidRPr="00731E41">
        <w:t>travel allowances, except that you still have to get written evidence for losses or outgoings for accommodation.</w:t>
      </w:r>
    </w:p>
    <w:p w:rsidR="006E0072" w:rsidRPr="00731E41" w:rsidRDefault="006E0072" w:rsidP="006E0072">
      <w:pPr>
        <w:pStyle w:val="subsection"/>
      </w:pPr>
      <w:r w:rsidRPr="00731E41">
        <w:tab/>
        <w:t>(2)</w:t>
      </w:r>
      <w:r w:rsidRPr="00731E41">
        <w:tab/>
        <w:t>Consequently, in deciding whether the total of the losses or outgoings you claim is reasonable, the Commissioner must disregard losses or outgoings for accommodation.</w:t>
      </w:r>
    </w:p>
    <w:p w:rsidR="006E0072" w:rsidRPr="00731E41" w:rsidRDefault="006E0072" w:rsidP="006E0072">
      <w:pPr>
        <w:pStyle w:val="subsection"/>
      </w:pPr>
      <w:r w:rsidRPr="00731E41">
        <w:tab/>
        <w:t>(3)</w:t>
      </w:r>
      <w:r w:rsidRPr="00731E41">
        <w:rPr>
          <w:b/>
        </w:rPr>
        <w:tab/>
      </w:r>
      <w:r w:rsidRPr="00731E41">
        <w:t xml:space="preserve">However, for overseas travel covered by a </w:t>
      </w:r>
      <w:r w:rsidR="00731E41" w:rsidRPr="00731E41">
        <w:rPr>
          <w:position w:val="6"/>
          <w:sz w:val="16"/>
        </w:rPr>
        <w:t>*</w:t>
      </w:r>
      <w:r w:rsidRPr="00731E41">
        <w:t>travel allowance you must still keep travel records if the travel involves you being away from your ordinary residence for 6 or more nights in a row: Subdivision</w:t>
      </w:r>
      <w:r w:rsidR="00731E41">
        <w:t> </w:t>
      </w:r>
      <w:r w:rsidRPr="00731E41">
        <w:t>900</w:t>
      </w:r>
      <w:r w:rsidR="00731E41">
        <w:noBreakHyphen/>
      </w:r>
      <w:r w:rsidRPr="00731E41">
        <w:t>F tells you about travel records.</w:t>
      </w:r>
    </w:p>
    <w:p w:rsidR="006E0072" w:rsidRPr="00731E41" w:rsidRDefault="006E0072" w:rsidP="006E0072">
      <w:pPr>
        <w:pStyle w:val="ActHead5"/>
      </w:pPr>
      <w:bookmarkStart w:id="480" w:name="_Toc397085766"/>
      <w:r w:rsidRPr="00731E41">
        <w:rPr>
          <w:rStyle w:val="CharSectno"/>
        </w:rPr>
        <w:t>900</w:t>
      </w:r>
      <w:r w:rsidR="00731E41">
        <w:rPr>
          <w:rStyle w:val="CharSectno"/>
        </w:rPr>
        <w:noBreakHyphen/>
      </w:r>
      <w:r w:rsidRPr="00731E41">
        <w:rPr>
          <w:rStyle w:val="CharSectno"/>
        </w:rPr>
        <w:t>60</w:t>
      </w:r>
      <w:r w:rsidRPr="00731E41">
        <w:t xml:space="preserve">  Exception for reasonable overtime meal allowance</w:t>
      </w:r>
      <w:bookmarkEnd w:id="480"/>
    </w:p>
    <w:p w:rsidR="006E0072" w:rsidRPr="00731E41" w:rsidRDefault="006E0072" w:rsidP="006E0072">
      <w:pPr>
        <w:pStyle w:val="subsection"/>
        <w:rPr>
          <w:b/>
        </w:rPr>
      </w:pPr>
      <w:r w:rsidRPr="00731E41">
        <w:tab/>
      </w:r>
      <w:r w:rsidRPr="00731E41">
        <w:tab/>
        <w:t xml:space="preserve">You can deduct a </w:t>
      </w:r>
      <w:r w:rsidR="00731E41" w:rsidRPr="00731E41">
        <w:rPr>
          <w:position w:val="6"/>
          <w:sz w:val="16"/>
        </w:rPr>
        <w:t>*</w:t>
      </w:r>
      <w:r w:rsidRPr="00731E41">
        <w:t>meal allowance expense without getting written evidence if:</w:t>
      </w:r>
    </w:p>
    <w:p w:rsidR="006E0072" w:rsidRPr="00731E41" w:rsidRDefault="006E0072" w:rsidP="006E0072">
      <w:pPr>
        <w:pStyle w:val="paragraph"/>
      </w:pPr>
      <w:r w:rsidRPr="00731E41">
        <w:tab/>
        <w:t>(a)</w:t>
      </w:r>
      <w:r w:rsidRPr="00731E41">
        <w:tab/>
        <w:t>the allowance is to enable you to buy food or drink in connection with overtime that you work; and</w:t>
      </w:r>
    </w:p>
    <w:p w:rsidR="006E0072" w:rsidRPr="00731E41" w:rsidRDefault="006E0072" w:rsidP="006E0072">
      <w:pPr>
        <w:pStyle w:val="paragraph"/>
      </w:pPr>
      <w:r w:rsidRPr="00731E41">
        <w:tab/>
        <w:t>(b)</w:t>
      </w:r>
      <w:r w:rsidRPr="00731E41">
        <w:tab/>
        <w:t xml:space="preserve">the allowance is paid or payable to you under an </w:t>
      </w:r>
      <w:r w:rsidR="00731E41" w:rsidRPr="00731E41">
        <w:rPr>
          <w:position w:val="6"/>
          <w:sz w:val="16"/>
        </w:rPr>
        <w:t>*</w:t>
      </w:r>
      <w:r w:rsidRPr="00731E41">
        <w:t>industrial instrument; and</w:t>
      </w:r>
    </w:p>
    <w:p w:rsidR="006E0072" w:rsidRPr="00731E41" w:rsidRDefault="006E0072" w:rsidP="006E0072">
      <w:pPr>
        <w:pStyle w:val="paragraph"/>
      </w:pPr>
      <w:r w:rsidRPr="00731E41">
        <w:tab/>
        <w:t>(c)</w:t>
      </w:r>
      <w:r w:rsidRPr="00731E41">
        <w:tab/>
        <w:t>the Commissioner considers reasonable the total of the losses or outgoings you claim that are covered by the allowance.</w:t>
      </w:r>
    </w:p>
    <w:p w:rsidR="006E0072" w:rsidRPr="00731E41" w:rsidRDefault="006E0072" w:rsidP="006E0072">
      <w:pPr>
        <w:pStyle w:val="ActHead5"/>
      </w:pPr>
      <w:bookmarkStart w:id="481" w:name="_Toc397085767"/>
      <w:r w:rsidRPr="00731E41">
        <w:rPr>
          <w:rStyle w:val="CharSectno"/>
        </w:rPr>
        <w:lastRenderedPageBreak/>
        <w:t>900</w:t>
      </w:r>
      <w:r w:rsidR="00731E41">
        <w:rPr>
          <w:rStyle w:val="CharSectno"/>
        </w:rPr>
        <w:noBreakHyphen/>
      </w:r>
      <w:r w:rsidRPr="00731E41">
        <w:rPr>
          <w:rStyle w:val="CharSectno"/>
        </w:rPr>
        <w:t>65</w:t>
      </w:r>
      <w:r w:rsidRPr="00731E41">
        <w:t xml:space="preserve">  Crew members on international flights need not keep travel records</w:t>
      </w:r>
      <w:bookmarkEnd w:id="481"/>
    </w:p>
    <w:p w:rsidR="006E0072" w:rsidRPr="00731E41" w:rsidRDefault="006E0072" w:rsidP="006E0072">
      <w:pPr>
        <w:pStyle w:val="subsection"/>
      </w:pPr>
      <w:r w:rsidRPr="00731E41">
        <w:tab/>
      </w:r>
      <w:r w:rsidRPr="00731E41">
        <w:tab/>
        <w:t xml:space="preserve">You can deduct a </w:t>
      </w:r>
      <w:r w:rsidR="00731E41" w:rsidRPr="00731E41">
        <w:rPr>
          <w:position w:val="6"/>
          <w:sz w:val="16"/>
        </w:rPr>
        <w:t>*</w:t>
      </w:r>
      <w:r w:rsidRPr="00731E41">
        <w:t>travel allowance expense without keeping travel records if:</w:t>
      </w:r>
    </w:p>
    <w:p w:rsidR="006E0072" w:rsidRPr="00731E41" w:rsidRDefault="006E0072" w:rsidP="006E0072">
      <w:pPr>
        <w:pStyle w:val="paragraph"/>
      </w:pPr>
      <w:r w:rsidRPr="00731E41">
        <w:tab/>
        <w:t>(a)</w:t>
      </w:r>
      <w:r w:rsidRPr="00731E41">
        <w:tab/>
        <w:t xml:space="preserve">the allowance covers travel by you as a crew member of an aircraft; and </w:t>
      </w:r>
    </w:p>
    <w:p w:rsidR="006E0072" w:rsidRPr="00731E41" w:rsidRDefault="006E0072" w:rsidP="006E0072">
      <w:pPr>
        <w:pStyle w:val="paragraph"/>
      </w:pPr>
      <w:r w:rsidRPr="00731E41">
        <w:tab/>
        <w:t>(b)</w:t>
      </w:r>
      <w:r w:rsidRPr="00731E41">
        <w:tab/>
        <w:t xml:space="preserve">the travel is principally outside </w:t>
      </w:r>
      <w:smartTag w:uri="urn:schemas-microsoft-com:office:smarttags" w:element="country-region">
        <w:smartTag w:uri="urn:schemas-microsoft-com:office:smarttags" w:element="place">
          <w:r w:rsidRPr="00731E41">
            <w:t>Australia</w:t>
          </w:r>
        </w:smartTag>
      </w:smartTag>
      <w:r w:rsidRPr="00731E41">
        <w:t>; and</w:t>
      </w:r>
    </w:p>
    <w:p w:rsidR="006E0072" w:rsidRPr="00731E41" w:rsidRDefault="006E0072" w:rsidP="006E0072">
      <w:pPr>
        <w:pStyle w:val="paragraph"/>
      </w:pPr>
      <w:r w:rsidRPr="00731E41">
        <w:tab/>
        <w:t>(c)</w:t>
      </w:r>
      <w:r w:rsidRPr="00731E41">
        <w:tab/>
        <w:t>the total of the losses or outgoings you claim for the travel that are covered by the allowance does not exceed the allowance.</w:t>
      </w:r>
    </w:p>
    <w:p w:rsidR="006E0072" w:rsidRPr="00731E41" w:rsidRDefault="006E0072" w:rsidP="006E0072">
      <w:pPr>
        <w:pStyle w:val="ActHead4"/>
      </w:pPr>
      <w:bookmarkStart w:id="482" w:name="_Toc397085768"/>
      <w:r w:rsidRPr="00731E41">
        <w:rPr>
          <w:rStyle w:val="CharSubdNo"/>
        </w:rPr>
        <w:t>Subdivision</w:t>
      </w:r>
      <w:r w:rsidR="00731E41">
        <w:rPr>
          <w:rStyle w:val="CharSubdNo"/>
        </w:rPr>
        <w:t> </w:t>
      </w:r>
      <w:r w:rsidRPr="00731E41">
        <w:rPr>
          <w:rStyle w:val="CharSubdNo"/>
        </w:rPr>
        <w:t>900</w:t>
      </w:r>
      <w:r w:rsidR="00731E41">
        <w:rPr>
          <w:rStyle w:val="CharSubdNo"/>
        </w:rPr>
        <w:noBreakHyphen/>
      </w:r>
      <w:r w:rsidRPr="00731E41">
        <w:rPr>
          <w:rStyle w:val="CharSubdNo"/>
        </w:rPr>
        <w:t>C</w:t>
      </w:r>
      <w:r w:rsidRPr="00731E41">
        <w:t>—</w:t>
      </w:r>
      <w:r w:rsidRPr="00731E41">
        <w:rPr>
          <w:rStyle w:val="CharSubdText"/>
        </w:rPr>
        <w:t>Substantiating car expenses</w:t>
      </w:r>
      <w:bookmarkEnd w:id="482"/>
    </w:p>
    <w:p w:rsidR="006E0072" w:rsidRPr="00731E41" w:rsidRDefault="006E0072" w:rsidP="006E0072">
      <w:pPr>
        <w:pStyle w:val="TofSectsHeading"/>
      </w:pPr>
      <w:r w:rsidRPr="00731E41">
        <w:t>Table of sections</w:t>
      </w:r>
    </w:p>
    <w:p w:rsidR="006E0072" w:rsidRPr="00731E41" w:rsidRDefault="006E0072" w:rsidP="006E0072">
      <w:pPr>
        <w:pStyle w:val="TofSectsSection"/>
      </w:pPr>
      <w:r w:rsidRPr="00731E41">
        <w:t>900</w:t>
      </w:r>
      <w:r w:rsidR="00731E41">
        <w:noBreakHyphen/>
      </w:r>
      <w:r w:rsidRPr="00731E41">
        <w:t>70</w:t>
      </w:r>
      <w:r w:rsidRPr="00731E41">
        <w:tab/>
        <w:t>Getting written evidence</w:t>
      </w:r>
    </w:p>
    <w:p w:rsidR="006E0072" w:rsidRPr="00731E41" w:rsidRDefault="006E0072" w:rsidP="006E0072">
      <w:pPr>
        <w:pStyle w:val="TofSectsSection"/>
      </w:pPr>
      <w:r w:rsidRPr="00731E41">
        <w:t>900</w:t>
      </w:r>
      <w:r w:rsidR="00731E41">
        <w:noBreakHyphen/>
      </w:r>
      <w:r w:rsidRPr="00731E41">
        <w:t>75</w:t>
      </w:r>
      <w:r w:rsidRPr="00731E41">
        <w:tab/>
        <w:t>Retaining the written evidence and odometer records</w:t>
      </w:r>
    </w:p>
    <w:p w:rsidR="006E0072" w:rsidRPr="00731E41" w:rsidRDefault="006E0072" w:rsidP="006E0072">
      <w:pPr>
        <w:pStyle w:val="ActHead5"/>
      </w:pPr>
      <w:bookmarkStart w:id="483" w:name="_Toc397085769"/>
      <w:r w:rsidRPr="00731E41">
        <w:rPr>
          <w:rStyle w:val="CharSectno"/>
        </w:rPr>
        <w:t>900</w:t>
      </w:r>
      <w:r w:rsidR="00731E41">
        <w:rPr>
          <w:rStyle w:val="CharSectno"/>
        </w:rPr>
        <w:noBreakHyphen/>
      </w:r>
      <w:r w:rsidRPr="00731E41">
        <w:rPr>
          <w:rStyle w:val="CharSectno"/>
        </w:rPr>
        <w:t>70</w:t>
      </w:r>
      <w:r w:rsidRPr="00731E41">
        <w:t xml:space="preserve">  Getting written evidence</w:t>
      </w:r>
      <w:bookmarkEnd w:id="483"/>
    </w:p>
    <w:p w:rsidR="006E0072" w:rsidRPr="00731E41" w:rsidRDefault="006E0072" w:rsidP="006E0072">
      <w:pPr>
        <w:pStyle w:val="subsection"/>
      </w:pPr>
      <w:r w:rsidRPr="00731E41">
        <w:tab/>
        <w:t>(1)</w:t>
      </w:r>
      <w:r w:rsidRPr="00731E41">
        <w:rPr>
          <w:b/>
        </w:rPr>
        <w:tab/>
      </w:r>
      <w:r w:rsidRPr="00731E41">
        <w:t>For the “one</w:t>
      </w:r>
      <w:r w:rsidR="00731E41">
        <w:noBreakHyphen/>
      </w:r>
      <w:r w:rsidRPr="00731E41">
        <w:t xml:space="preserve">third of actual expenses” method or the “log book” method of deducting a </w:t>
      </w:r>
      <w:r w:rsidR="00731E41" w:rsidRPr="00731E41">
        <w:rPr>
          <w:position w:val="6"/>
          <w:sz w:val="16"/>
        </w:rPr>
        <w:t>*</w:t>
      </w:r>
      <w:r w:rsidRPr="00731E41">
        <w:t>car expense, you need to substantiate the expense by getting written evidence. Subdivision</w:t>
      </w:r>
      <w:r w:rsidR="00731E41">
        <w:t> </w:t>
      </w:r>
      <w:r w:rsidRPr="00731E41">
        <w:t>900</w:t>
      </w:r>
      <w:r w:rsidR="00731E41">
        <w:noBreakHyphen/>
      </w:r>
      <w:r w:rsidRPr="00731E41">
        <w:t>E tells you about the evidence you need.</w:t>
      </w:r>
    </w:p>
    <w:p w:rsidR="006E0072" w:rsidRPr="00731E41" w:rsidRDefault="006E0072" w:rsidP="006E0072">
      <w:pPr>
        <w:pStyle w:val="subsection2"/>
      </w:pPr>
      <w:r w:rsidRPr="00731E41">
        <w:t>Subdivision</w:t>
      </w:r>
      <w:r w:rsidR="00731E41">
        <w:t> </w:t>
      </w:r>
      <w:r w:rsidRPr="00731E41">
        <w:t>28</w:t>
      </w:r>
      <w:r w:rsidR="00731E41">
        <w:noBreakHyphen/>
      </w:r>
      <w:r w:rsidRPr="00731E41">
        <w:t>E tells you about the “one</w:t>
      </w:r>
      <w:r w:rsidR="00731E41">
        <w:noBreakHyphen/>
      </w:r>
      <w:r w:rsidRPr="00731E41">
        <w:t>third of actual expenses” method and Subdivision</w:t>
      </w:r>
      <w:r w:rsidR="00731E41">
        <w:t> </w:t>
      </w:r>
      <w:r w:rsidRPr="00731E41">
        <w:t>28</w:t>
      </w:r>
      <w:r w:rsidR="00731E41">
        <w:noBreakHyphen/>
      </w:r>
      <w:r w:rsidRPr="00731E41">
        <w:t>F tells you about the “log book” method.</w:t>
      </w:r>
    </w:p>
    <w:p w:rsidR="006E0072" w:rsidRPr="00731E41" w:rsidRDefault="006E0072" w:rsidP="006E0072">
      <w:pPr>
        <w:pStyle w:val="subsection"/>
      </w:pPr>
      <w:r w:rsidRPr="00731E41">
        <w:tab/>
        <w:t>(2)</w:t>
      </w:r>
      <w:r w:rsidRPr="00731E41">
        <w:rPr>
          <w:b/>
        </w:rPr>
        <w:tab/>
      </w:r>
      <w:r w:rsidRPr="00731E41">
        <w:t>If you are using the “one</w:t>
      </w:r>
      <w:r w:rsidR="00731E41">
        <w:noBreakHyphen/>
      </w:r>
      <w:r w:rsidRPr="00731E41">
        <w:t>third of actual expenses” method and your expense is for fuel or oil, you have a choice of either:</w:t>
      </w:r>
    </w:p>
    <w:p w:rsidR="006E0072" w:rsidRPr="00731E41" w:rsidRDefault="006E0072" w:rsidP="006E0072">
      <w:pPr>
        <w:pStyle w:val="paragraph"/>
      </w:pPr>
      <w:r w:rsidRPr="00731E41">
        <w:tab/>
        <w:t>(a)</w:t>
      </w:r>
      <w:r w:rsidRPr="00731E41">
        <w:tab/>
        <w:t>getting written evidence of it under Subdivision</w:t>
      </w:r>
      <w:r w:rsidR="00731E41">
        <w:t> </w:t>
      </w:r>
      <w:r w:rsidRPr="00731E41">
        <w:t>900</w:t>
      </w:r>
      <w:r w:rsidR="00731E41">
        <w:noBreakHyphen/>
      </w:r>
      <w:r w:rsidRPr="00731E41">
        <w:t>E; or</w:t>
      </w:r>
    </w:p>
    <w:p w:rsidR="006E0072" w:rsidRPr="00731E41" w:rsidRDefault="006E0072" w:rsidP="006E0072">
      <w:pPr>
        <w:pStyle w:val="paragraph"/>
        <w:keepNext/>
      </w:pPr>
      <w:r w:rsidRPr="00731E41">
        <w:tab/>
        <w:t>(b)</w:t>
      </w:r>
      <w:r w:rsidRPr="00731E41">
        <w:tab/>
        <w:t xml:space="preserve">keeping odometer records for the period when you owned or leased the </w:t>
      </w:r>
      <w:r w:rsidR="00731E41" w:rsidRPr="00731E41">
        <w:rPr>
          <w:position w:val="6"/>
          <w:sz w:val="16"/>
        </w:rPr>
        <w:t>*</w:t>
      </w:r>
      <w:r w:rsidRPr="00731E41">
        <w:t>car in the income year.</w:t>
      </w:r>
    </w:p>
    <w:p w:rsidR="006E0072" w:rsidRPr="00731E41" w:rsidRDefault="006E0072" w:rsidP="006E0072">
      <w:pPr>
        <w:pStyle w:val="subsection2"/>
      </w:pPr>
      <w:r w:rsidRPr="00731E41">
        <w:t>Subdivision</w:t>
      </w:r>
      <w:r w:rsidR="00731E41">
        <w:t> </w:t>
      </w:r>
      <w:r w:rsidRPr="00731E41">
        <w:t>28</w:t>
      </w:r>
      <w:r w:rsidR="00731E41">
        <w:noBreakHyphen/>
      </w:r>
      <w:r w:rsidRPr="00731E41">
        <w:t>H tells you about odometer records.</w:t>
      </w:r>
    </w:p>
    <w:p w:rsidR="006E0072" w:rsidRPr="00731E41" w:rsidRDefault="006E0072" w:rsidP="006E0072">
      <w:pPr>
        <w:pStyle w:val="notetext"/>
      </w:pPr>
      <w:r w:rsidRPr="00731E41">
        <w:t>Note:</w:t>
      </w:r>
      <w:r w:rsidRPr="00731E41">
        <w:tab/>
        <w:t>In certain circumstances (for example, under a hire purchase agreement) the notional buyer of property is taken to be its owner (see subsection</w:t>
      </w:r>
      <w:r w:rsidR="00731E41">
        <w:t> </w:t>
      </w:r>
      <w:r w:rsidRPr="00731E41">
        <w:t>240</w:t>
      </w:r>
      <w:r w:rsidR="00731E41">
        <w:noBreakHyphen/>
      </w:r>
      <w:r w:rsidRPr="00731E41">
        <w:t>20(2)).</w:t>
      </w:r>
    </w:p>
    <w:p w:rsidR="006E0072" w:rsidRPr="00731E41" w:rsidRDefault="006E0072" w:rsidP="006E0072">
      <w:pPr>
        <w:pStyle w:val="subsection"/>
      </w:pPr>
      <w:r w:rsidRPr="00731E41">
        <w:lastRenderedPageBreak/>
        <w:tab/>
        <w:t>(3)</w:t>
      </w:r>
      <w:r w:rsidRPr="00731E41">
        <w:rPr>
          <w:b/>
        </w:rPr>
        <w:tab/>
      </w:r>
      <w:r w:rsidRPr="00731E41">
        <w:t>If you are using the “log book” method and your expense is for fuel or oil, you do not need to get written evidence of it, because section</w:t>
      </w:r>
      <w:r w:rsidR="00731E41">
        <w:t> </w:t>
      </w:r>
      <w:r w:rsidRPr="00731E41">
        <w:t>28</w:t>
      </w:r>
      <w:r w:rsidR="00731E41">
        <w:noBreakHyphen/>
      </w:r>
      <w:r w:rsidRPr="00731E41">
        <w:t xml:space="preserve">100 already requires you to keep odometer records for the period when you </w:t>
      </w:r>
      <w:r w:rsidR="00731E41" w:rsidRPr="00731E41">
        <w:rPr>
          <w:position w:val="6"/>
          <w:sz w:val="16"/>
        </w:rPr>
        <w:t>*</w:t>
      </w:r>
      <w:r w:rsidRPr="00731E41">
        <w:t xml:space="preserve">held the </w:t>
      </w:r>
      <w:r w:rsidR="00731E41" w:rsidRPr="00731E41">
        <w:rPr>
          <w:position w:val="6"/>
          <w:sz w:val="16"/>
        </w:rPr>
        <w:t>*</w:t>
      </w:r>
      <w:r w:rsidRPr="00731E41">
        <w:t>car in the income year.</w:t>
      </w:r>
    </w:p>
    <w:p w:rsidR="006E0072" w:rsidRPr="00731E41" w:rsidRDefault="006E0072" w:rsidP="006E0072">
      <w:pPr>
        <w:pStyle w:val="ActHead5"/>
      </w:pPr>
      <w:bookmarkStart w:id="484" w:name="_Toc397085770"/>
      <w:r w:rsidRPr="00731E41">
        <w:rPr>
          <w:rStyle w:val="CharSectno"/>
        </w:rPr>
        <w:t>900</w:t>
      </w:r>
      <w:r w:rsidR="00731E41">
        <w:rPr>
          <w:rStyle w:val="CharSectno"/>
        </w:rPr>
        <w:noBreakHyphen/>
      </w:r>
      <w:r w:rsidRPr="00731E41">
        <w:rPr>
          <w:rStyle w:val="CharSectno"/>
        </w:rPr>
        <w:t>75</w:t>
      </w:r>
      <w:r w:rsidRPr="00731E41">
        <w:t xml:space="preserve">  Retaining the written evidence and odometer records</w:t>
      </w:r>
      <w:bookmarkEnd w:id="484"/>
    </w:p>
    <w:p w:rsidR="006E0072" w:rsidRPr="00731E41" w:rsidRDefault="006E0072" w:rsidP="006E0072">
      <w:pPr>
        <w:pStyle w:val="subsection"/>
      </w:pPr>
      <w:r w:rsidRPr="00731E41">
        <w:tab/>
        <w:t>(1)</w:t>
      </w:r>
      <w:r w:rsidRPr="00731E41">
        <w:rPr>
          <w:b/>
        </w:rPr>
        <w:tab/>
      </w:r>
      <w:r w:rsidRPr="00731E41">
        <w:t xml:space="preserve">Once you have the material required by this Subdivision, you must retain it for 5 years. There is no need to lodge it with your </w:t>
      </w:r>
      <w:r w:rsidR="00731E41" w:rsidRPr="00731E41">
        <w:rPr>
          <w:position w:val="6"/>
          <w:sz w:val="16"/>
        </w:rPr>
        <w:t>*</w:t>
      </w:r>
      <w:r w:rsidRPr="00731E41">
        <w:t>income tax return. The Commissioner may require you to produce it: see Subdivision</w:t>
      </w:r>
      <w:r w:rsidR="00731E41">
        <w:t> </w:t>
      </w:r>
      <w:r w:rsidRPr="00731E41">
        <w:t>900</w:t>
      </w:r>
      <w:r w:rsidR="00731E41">
        <w:noBreakHyphen/>
      </w:r>
      <w:r w:rsidRPr="00731E41">
        <w:t xml:space="preserve">G. The period for which you must retain it is called the </w:t>
      </w:r>
      <w:r w:rsidRPr="00731E41">
        <w:rPr>
          <w:b/>
          <w:i/>
        </w:rPr>
        <w:t>retention period</w:t>
      </w:r>
      <w:r w:rsidRPr="00731E41">
        <w:t>.</w:t>
      </w:r>
    </w:p>
    <w:p w:rsidR="006E0072" w:rsidRPr="00731E41" w:rsidRDefault="006E0072" w:rsidP="006E0072">
      <w:pPr>
        <w:pStyle w:val="subsection"/>
      </w:pPr>
      <w:r w:rsidRPr="00731E41">
        <w:tab/>
        <w:t>(2)</w:t>
      </w:r>
      <w:r w:rsidRPr="00731E41">
        <w:rPr>
          <w:b/>
        </w:rPr>
        <w:tab/>
      </w:r>
      <w:r w:rsidRPr="00731E41">
        <w:t xml:space="preserve">The 5 years start on the due day for lodging your </w:t>
      </w:r>
      <w:r w:rsidR="00731E41" w:rsidRPr="00731E41">
        <w:rPr>
          <w:position w:val="6"/>
          <w:sz w:val="16"/>
        </w:rPr>
        <w:t>*</w:t>
      </w:r>
      <w:r w:rsidRPr="00731E41">
        <w:t>income tax return for the income year. If you lodge your return later, the 5 years start on the day you lodge it.</w:t>
      </w:r>
    </w:p>
    <w:p w:rsidR="006E0072" w:rsidRPr="00731E41" w:rsidRDefault="006E0072" w:rsidP="006E0072">
      <w:pPr>
        <w:pStyle w:val="subsection"/>
      </w:pPr>
      <w:r w:rsidRPr="00731E41">
        <w:tab/>
        <w:t>(3)</w:t>
      </w:r>
      <w:r w:rsidRPr="00731E41">
        <w:rPr>
          <w:b/>
        </w:rPr>
        <w:tab/>
      </w:r>
      <w:r w:rsidRPr="00731E41">
        <w:t xml:space="preserve">However, the </w:t>
      </w:r>
      <w:r w:rsidR="00731E41" w:rsidRPr="00731E41">
        <w:rPr>
          <w:position w:val="6"/>
          <w:sz w:val="16"/>
        </w:rPr>
        <w:t>*</w:t>
      </w:r>
      <w:r w:rsidRPr="00731E41">
        <w:t>retention period is extended if, when the 5 years end, you are involved in a dispute with the Commissioner that relates to the expense. See section</w:t>
      </w:r>
      <w:r w:rsidR="00731E41">
        <w:t> </w:t>
      </w:r>
      <w:r w:rsidRPr="00731E41">
        <w:t>900</w:t>
      </w:r>
      <w:r w:rsidR="00731E41">
        <w:noBreakHyphen/>
      </w:r>
      <w:r w:rsidRPr="00731E41">
        <w:t>170.</w:t>
      </w:r>
    </w:p>
    <w:p w:rsidR="006E0072" w:rsidRPr="00731E41" w:rsidRDefault="006E0072" w:rsidP="006E0072">
      <w:pPr>
        <w:pStyle w:val="subsection"/>
      </w:pPr>
      <w:r w:rsidRPr="00731E41">
        <w:tab/>
        <w:t>(4)</w:t>
      </w:r>
      <w:r w:rsidRPr="00731E41">
        <w:rPr>
          <w:b/>
        </w:rPr>
        <w:tab/>
      </w:r>
      <w:r w:rsidRPr="00731E41">
        <w:t xml:space="preserve">If you do not retain the material for the </w:t>
      </w:r>
      <w:r w:rsidR="00731E41" w:rsidRPr="00731E41">
        <w:rPr>
          <w:position w:val="6"/>
          <w:sz w:val="16"/>
        </w:rPr>
        <w:t>*</w:t>
      </w:r>
      <w:r w:rsidRPr="00731E41">
        <w:t>retention period, you cannot deduct the expense. If you have already deducted it, your assessment may be amended to disallow the deduction.</w:t>
      </w:r>
    </w:p>
    <w:p w:rsidR="006E0072" w:rsidRPr="00731E41" w:rsidRDefault="006E0072" w:rsidP="006E0072">
      <w:pPr>
        <w:pStyle w:val="subsection"/>
      </w:pPr>
      <w:r w:rsidRPr="00731E41">
        <w:tab/>
        <w:t>(5)</w:t>
      </w:r>
      <w:r w:rsidRPr="00731E41">
        <w:rPr>
          <w:b/>
        </w:rPr>
        <w:tab/>
      </w:r>
      <w:r w:rsidRPr="00731E41">
        <w:t>If you lose any of the material, there are rules that might help you in section</w:t>
      </w:r>
      <w:r w:rsidR="00731E41">
        <w:t> </w:t>
      </w:r>
      <w:r w:rsidRPr="00731E41">
        <w:t>900</w:t>
      </w:r>
      <w:r w:rsidR="00731E41">
        <w:noBreakHyphen/>
      </w:r>
      <w:r w:rsidRPr="00731E41">
        <w:t>205.</w:t>
      </w:r>
    </w:p>
    <w:p w:rsidR="006E0072" w:rsidRPr="00731E41" w:rsidRDefault="006E0072" w:rsidP="006E0072">
      <w:pPr>
        <w:pStyle w:val="ActHead4"/>
      </w:pPr>
      <w:bookmarkStart w:id="485" w:name="_Toc397085771"/>
      <w:r w:rsidRPr="00731E41">
        <w:rPr>
          <w:rStyle w:val="CharSubdNo"/>
        </w:rPr>
        <w:t>Subdivision</w:t>
      </w:r>
      <w:r w:rsidR="00731E41">
        <w:rPr>
          <w:rStyle w:val="CharSubdNo"/>
        </w:rPr>
        <w:t> </w:t>
      </w:r>
      <w:r w:rsidRPr="00731E41">
        <w:rPr>
          <w:rStyle w:val="CharSubdNo"/>
        </w:rPr>
        <w:t>900</w:t>
      </w:r>
      <w:r w:rsidR="00731E41">
        <w:rPr>
          <w:rStyle w:val="CharSubdNo"/>
        </w:rPr>
        <w:noBreakHyphen/>
      </w:r>
      <w:r w:rsidRPr="00731E41">
        <w:rPr>
          <w:rStyle w:val="CharSubdNo"/>
        </w:rPr>
        <w:t>D</w:t>
      </w:r>
      <w:r w:rsidRPr="00731E41">
        <w:t>—</w:t>
      </w:r>
      <w:r w:rsidRPr="00731E41">
        <w:rPr>
          <w:rStyle w:val="CharSubdText"/>
        </w:rPr>
        <w:t>Substantiating business travel expenses</w:t>
      </w:r>
      <w:bookmarkEnd w:id="485"/>
    </w:p>
    <w:p w:rsidR="006E0072" w:rsidRPr="00731E41" w:rsidRDefault="006E0072" w:rsidP="006E0072">
      <w:pPr>
        <w:pStyle w:val="TofSectsHeading"/>
      </w:pPr>
      <w:r w:rsidRPr="00731E41">
        <w:t>Table of sections</w:t>
      </w:r>
    </w:p>
    <w:p w:rsidR="006E0072" w:rsidRPr="00731E41" w:rsidRDefault="006E0072" w:rsidP="006E0072">
      <w:pPr>
        <w:pStyle w:val="TofSectsSection"/>
      </w:pPr>
      <w:r w:rsidRPr="00731E41">
        <w:t>900</w:t>
      </w:r>
      <w:r w:rsidR="00731E41">
        <w:noBreakHyphen/>
      </w:r>
      <w:r w:rsidRPr="00731E41">
        <w:t>80</w:t>
      </w:r>
      <w:r w:rsidRPr="00731E41">
        <w:tab/>
        <w:t>Getting written evidence</w:t>
      </w:r>
    </w:p>
    <w:p w:rsidR="006E0072" w:rsidRPr="00731E41" w:rsidRDefault="006E0072" w:rsidP="006E0072">
      <w:pPr>
        <w:pStyle w:val="TofSectsSection"/>
      </w:pPr>
      <w:r w:rsidRPr="00731E41">
        <w:t>900</w:t>
      </w:r>
      <w:r w:rsidR="00731E41">
        <w:noBreakHyphen/>
      </w:r>
      <w:r w:rsidRPr="00731E41">
        <w:t>85</w:t>
      </w:r>
      <w:r w:rsidRPr="00731E41">
        <w:tab/>
        <w:t>Keeping travel records</w:t>
      </w:r>
    </w:p>
    <w:p w:rsidR="006E0072" w:rsidRPr="00731E41" w:rsidRDefault="006E0072" w:rsidP="006E0072">
      <w:pPr>
        <w:pStyle w:val="TofSectsSection"/>
      </w:pPr>
      <w:r w:rsidRPr="00731E41">
        <w:t>900</w:t>
      </w:r>
      <w:r w:rsidR="00731E41">
        <w:noBreakHyphen/>
      </w:r>
      <w:r w:rsidRPr="00731E41">
        <w:t>90</w:t>
      </w:r>
      <w:r w:rsidRPr="00731E41">
        <w:tab/>
        <w:t>Retaining the written evidence and travel records</w:t>
      </w:r>
    </w:p>
    <w:p w:rsidR="006E0072" w:rsidRPr="00731E41" w:rsidRDefault="006E0072" w:rsidP="006E0072">
      <w:pPr>
        <w:pStyle w:val="TofSectsSection"/>
      </w:pPr>
      <w:r w:rsidRPr="00731E41">
        <w:t>900</w:t>
      </w:r>
      <w:r w:rsidR="00731E41">
        <w:noBreakHyphen/>
      </w:r>
      <w:r w:rsidRPr="00731E41">
        <w:t>95</w:t>
      </w:r>
      <w:r w:rsidRPr="00731E41">
        <w:tab/>
        <w:t xml:space="preserve">Meaning of </w:t>
      </w:r>
      <w:r w:rsidRPr="00731E41">
        <w:rPr>
          <w:i/>
        </w:rPr>
        <w:t>business travel expense</w:t>
      </w:r>
    </w:p>
    <w:p w:rsidR="006E0072" w:rsidRPr="00731E41" w:rsidRDefault="006E0072" w:rsidP="006E0072">
      <w:pPr>
        <w:pStyle w:val="ActHead5"/>
      </w:pPr>
      <w:bookmarkStart w:id="486" w:name="_Toc397085772"/>
      <w:r w:rsidRPr="00731E41">
        <w:rPr>
          <w:rStyle w:val="CharSectno"/>
        </w:rPr>
        <w:t>900</w:t>
      </w:r>
      <w:r w:rsidR="00731E41">
        <w:rPr>
          <w:rStyle w:val="CharSectno"/>
        </w:rPr>
        <w:noBreakHyphen/>
      </w:r>
      <w:r w:rsidRPr="00731E41">
        <w:rPr>
          <w:rStyle w:val="CharSectno"/>
        </w:rPr>
        <w:t>80</w:t>
      </w:r>
      <w:r w:rsidRPr="00731E41">
        <w:t xml:space="preserve">  Getting written evidence</w:t>
      </w:r>
      <w:bookmarkEnd w:id="486"/>
    </w:p>
    <w:p w:rsidR="006E0072" w:rsidRPr="00731E41" w:rsidRDefault="006E0072" w:rsidP="006E0072">
      <w:pPr>
        <w:pStyle w:val="subsection"/>
        <w:keepNext/>
        <w:keepLines/>
      </w:pPr>
      <w:r w:rsidRPr="00731E41">
        <w:tab/>
        <w:t>(1)</w:t>
      </w:r>
      <w:r w:rsidRPr="00731E41">
        <w:rPr>
          <w:b/>
        </w:rPr>
        <w:tab/>
      </w:r>
      <w:r w:rsidRPr="00731E41">
        <w:t xml:space="preserve">To deduct a </w:t>
      </w:r>
      <w:r w:rsidR="00731E41" w:rsidRPr="00731E41">
        <w:rPr>
          <w:position w:val="6"/>
          <w:sz w:val="16"/>
        </w:rPr>
        <w:t>*</w:t>
      </w:r>
      <w:r w:rsidRPr="00731E41">
        <w:t>business travel expense:</w:t>
      </w:r>
    </w:p>
    <w:p w:rsidR="006E0072" w:rsidRPr="00731E41" w:rsidRDefault="006E0072" w:rsidP="006E0072">
      <w:pPr>
        <w:pStyle w:val="paragraph"/>
      </w:pPr>
      <w:r w:rsidRPr="00731E41">
        <w:tab/>
        <w:t>(a)</w:t>
      </w:r>
      <w:r w:rsidRPr="00731E41">
        <w:tab/>
        <w:t>it must qualify as a deduction under some provision of this Act outside this Division; and</w:t>
      </w:r>
    </w:p>
    <w:p w:rsidR="006E0072" w:rsidRPr="00731E41" w:rsidRDefault="006E0072" w:rsidP="006E0072">
      <w:pPr>
        <w:pStyle w:val="paragraph"/>
        <w:keepNext/>
      </w:pPr>
      <w:r w:rsidRPr="00731E41">
        <w:lastRenderedPageBreak/>
        <w:tab/>
        <w:t>(b)</w:t>
      </w:r>
      <w:r w:rsidRPr="00731E41">
        <w:tab/>
        <w:t xml:space="preserve">you need to substantiate it by getting written evidence. </w:t>
      </w:r>
    </w:p>
    <w:p w:rsidR="006E0072" w:rsidRPr="00731E41" w:rsidRDefault="006E0072" w:rsidP="006E0072">
      <w:pPr>
        <w:pStyle w:val="subsection2"/>
        <w:keepNext/>
      </w:pPr>
      <w:r w:rsidRPr="00731E41">
        <w:t>Subdivision</w:t>
      </w:r>
      <w:r w:rsidR="00731E41">
        <w:t> </w:t>
      </w:r>
      <w:r w:rsidRPr="00731E41">
        <w:t>900</w:t>
      </w:r>
      <w:r w:rsidR="00731E41">
        <w:noBreakHyphen/>
      </w:r>
      <w:r w:rsidRPr="00731E41">
        <w:t>E tells you about the evidence you need.</w:t>
      </w:r>
    </w:p>
    <w:p w:rsidR="006E0072" w:rsidRPr="00731E41" w:rsidRDefault="006E0072" w:rsidP="006E0072">
      <w:pPr>
        <w:pStyle w:val="TLPnoteright"/>
      </w:pPr>
      <w:r w:rsidRPr="00731E41">
        <w:t>To find out whether an expense qualifies as a deduction under this Act, see Division</w:t>
      </w:r>
      <w:r w:rsidR="00731E41">
        <w:t> </w:t>
      </w:r>
      <w:r w:rsidRPr="00731E41">
        <w:t>8 (Deductions).</w:t>
      </w:r>
    </w:p>
    <w:p w:rsidR="006E0072" w:rsidRPr="00731E41" w:rsidRDefault="006E0072" w:rsidP="006E0072">
      <w:pPr>
        <w:pStyle w:val="subsection"/>
      </w:pPr>
      <w:r w:rsidRPr="00731E41">
        <w:tab/>
        <w:t>(2)</w:t>
      </w:r>
      <w:r w:rsidRPr="00731E41">
        <w:tab/>
        <w:t>If your expense is for fuel or oil, you have a choice of either:</w:t>
      </w:r>
    </w:p>
    <w:p w:rsidR="006E0072" w:rsidRPr="00731E41" w:rsidRDefault="006E0072" w:rsidP="006E0072">
      <w:pPr>
        <w:pStyle w:val="paragraph"/>
      </w:pPr>
      <w:r w:rsidRPr="00731E41">
        <w:tab/>
        <w:t>(a)</w:t>
      </w:r>
      <w:r w:rsidRPr="00731E41">
        <w:tab/>
        <w:t>getting written evidence of it under Subdivision</w:t>
      </w:r>
      <w:r w:rsidR="00731E41">
        <w:t> </w:t>
      </w:r>
      <w:r w:rsidRPr="00731E41">
        <w:t>900</w:t>
      </w:r>
      <w:r w:rsidR="00731E41">
        <w:noBreakHyphen/>
      </w:r>
      <w:r w:rsidRPr="00731E41">
        <w:t>E; or</w:t>
      </w:r>
    </w:p>
    <w:p w:rsidR="006E0072" w:rsidRPr="00731E41" w:rsidRDefault="006E0072" w:rsidP="006E0072">
      <w:pPr>
        <w:pStyle w:val="paragraph"/>
        <w:keepNext/>
      </w:pPr>
      <w:r w:rsidRPr="00731E41">
        <w:tab/>
        <w:t>(b)</w:t>
      </w:r>
      <w:r w:rsidRPr="00731E41">
        <w:tab/>
        <w:t xml:space="preserve">keeping odometer records for the period when you owned or leased the </w:t>
      </w:r>
      <w:r w:rsidR="00731E41" w:rsidRPr="00731E41">
        <w:rPr>
          <w:position w:val="6"/>
          <w:sz w:val="16"/>
        </w:rPr>
        <w:t>*</w:t>
      </w:r>
      <w:r w:rsidRPr="00731E41">
        <w:t>car in the income year.</w:t>
      </w:r>
    </w:p>
    <w:p w:rsidR="006E0072" w:rsidRPr="00731E41" w:rsidRDefault="006E0072" w:rsidP="006E0072">
      <w:pPr>
        <w:pStyle w:val="subsection2"/>
      </w:pPr>
      <w:r w:rsidRPr="00731E41">
        <w:t>Subdivision</w:t>
      </w:r>
      <w:r w:rsidR="00731E41">
        <w:t> </w:t>
      </w:r>
      <w:r w:rsidRPr="00731E41">
        <w:t>28</w:t>
      </w:r>
      <w:r w:rsidR="00731E41">
        <w:noBreakHyphen/>
      </w:r>
      <w:r w:rsidRPr="00731E41">
        <w:t>H tells you about odometer records.</w:t>
      </w:r>
    </w:p>
    <w:p w:rsidR="006E0072" w:rsidRPr="00731E41" w:rsidRDefault="006E0072" w:rsidP="006E0072">
      <w:pPr>
        <w:pStyle w:val="notetext"/>
      </w:pPr>
      <w:r w:rsidRPr="00731E41">
        <w:t>Note:</w:t>
      </w:r>
      <w:r w:rsidRPr="00731E41">
        <w:tab/>
        <w:t>In certain circumstances (for example, under a hire purchase agreement) the notional buyer of property is taken to be its owner (see subsection</w:t>
      </w:r>
      <w:r w:rsidR="00731E41">
        <w:t> </w:t>
      </w:r>
      <w:r w:rsidRPr="00731E41">
        <w:t>240</w:t>
      </w:r>
      <w:r w:rsidR="00731E41">
        <w:noBreakHyphen/>
      </w:r>
      <w:r w:rsidRPr="00731E41">
        <w:t>20(2)).</w:t>
      </w:r>
    </w:p>
    <w:p w:rsidR="006E0072" w:rsidRPr="00731E41" w:rsidRDefault="006E0072" w:rsidP="006E0072">
      <w:pPr>
        <w:pStyle w:val="ActHead5"/>
      </w:pPr>
      <w:bookmarkStart w:id="487" w:name="_Toc397085773"/>
      <w:r w:rsidRPr="00731E41">
        <w:rPr>
          <w:rStyle w:val="CharSectno"/>
        </w:rPr>
        <w:t>900</w:t>
      </w:r>
      <w:r w:rsidR="00731E41">
        <w:rPr>
          <w:rStyle w:val="CharSectno"/>
        </w:rPr>
        <w:noBreakHyphen/>
      </w:r>
      <w:r w:rsidRPr="00731E41">
        <w:rPr>
          <w:rStyle w:val="CharSectno"/>
        </w:rPr>
        <w:t>85</w:t>
      </w:r>
      <w:r w:rsidRPr="00731E41">
        <w:t xml:space="preserve">  Keeping travel records</w:t>
      </w:r>
      <w:bookmarkEnd w:id="487"/>
    </w:p>
    <w:p w:rsidR="006E0072" w:rsidRPr="00731E41" w:rsidRDefault="006E0072" w:rsidP="006E0072">
      <w:pPr>
        <w:pStyle w:val="subsection"/>
      </w:pPr>
      <w:r w:rsidRPr="00731E41">
        <w:tab/>
      </w:r>
      <w:r w:rsidRPr="00731E41">
        <w:tab/>
        <w:t>You need to keep travel records if your expense is for travel that involves you being away from your ordinary residence for 6 or more nights in a row. Subdivision</w:t>
      </w:r>
      <w:r w:rsidR="00731E41">
        <w:t> </w:t>
      </w:r>
      <w:r w:rsidRPr="00731E41">
        <w:t>900</w:t>
      </w:r>
      <w:r w:rsidR="00731E41">
        <w:noBreakHyphen/>
      </w:r>
      <w:r w:rsidRPr="00731E41">
        <w:t>F tells you about travel records.</w:t>
      </w:r>
    </w:p>
    <w:p w:rsidR="006E0072" w:rsidRPr="00731E41" w:rsidRDefault="006E0072" w:rsidP="006E0072">
      <w:pPr>
        <w:pStyle w:val="ActHead5"/>
      </w:pPr>
      <w:bookmarkStart w:id="488" w:name="_Toc397085774"/>
      <w:r w:rsidRPr="00731E41">
        <w:rPr>
          <w:rStyle w:val="CharSectno"/>
        </w:rPr>
        <w:t>900</w:t>
      </w:r>
      <w:r w:rsidR="00731E41">
        <w:rPr>
          <w:rStyle w:val="CharSectno"/>
        </w:rPr>
        <w:noBreakHyphen/>
      </w:r>
      <w:r w:rsidRPr="00731E41">
        <w:rPr>
          <w:rStyle w:val="CharSectno"/>
        </w:rPr>
        <w:t>90</w:t>
      </w:r>
      <w:r w:rsidRPr="00731E41">
        <w:t xml:space="preserve">  Retaining the written evidence and travel records</w:t>
      </w:r>
      <w:bookmarkEnd w:id="488"/>
    </w:p>
    <w:p w:rsidR="006E0072" w:rsidRPr="00731E41" w:rsidRDefault="006E0072" w:rsidP="006E0072">
      <w:pPr>
        <w:pStyle w:val="subsection"/>
      </w:pPr>
      <w:r w:rsidRPr="00731E41">
        <w:tab/>
        <w:t>(1)</w:t>
      </w:r>
      <w:r w:rsidRPr="00731E41">
        <w:rPr>
          <w:b/>
        </w:rPr>
        <w:tab/>
      </w:r>
      <w:r w:rsidRPr="00731E41">
        <w:t>Once you have the material required by section</w:t>
      </w:r>
      <w:r w:rsidR="00731E41">
        <w:t> </w:t>
      </w:r>
      <w:r w:rsidRPr="00731E41">
        <w:t>900</w:t>
      </w:r>
      <w:r w:rsidR="00731E41">
        <w:noBreakHyphen/>
      </w:r>
      <w:r w:rsidRPr="00731E41">
        <w:t>80 or 900</w:t>
      </w:r>
      <w:r w:rsidR="00731E41">
        <w:noBreakHyphen/>
      </w:r>
      <w:r w:rsidRPr="00731E41">
        <w:t xml:space="preserve">85, you must retain it for 5 years. There is no need to lodge it with your </w:t>
      </w:r>
      <w:r w:rsidR="00731E41" w:rsidRPr="00731E41">
        <w:rPr>
          <w:position w:val="6"/>
          <w:sz w:val="16"/>
        </w:rPr>
        <w:t>*</w:t>
      </w:r>
      <w:r w:rsidRPr="00731E41">
        <w:t>income tax return. The Commissioner may require you to produce it: see Subdivision</w:t>
      </w:r>
      <w:r w:rsidR="00731E41">
        <w:t> </w:t>
      </w:r>
      <w:r w:rsidRPr="00731E41">
        <w:t>900</w:t>
      </w:r>
      <w:r w:rsidR="00731E41">
        <w:noBreakHyphen/>
      </w:r>
      <w:r w:rsidRPr="00731E41">
        <w:t xml:space="preserve">G. The period for which you must retain it is called the </w:t>
      </w:r>
      <w:r w:rsidRPr="00731E41">
        <w:rPr>
          <w:b/>
          <w:i/>
        </w:rPr>
        <w:t>retention period</w:t>
      </w:r>
      <w:r w:rsidRPr="00731E41">
        <w:t>.</w:t>
      </w:r>
    </w:p>
    <w:p w:rsidR="006E0072" w:rsidRPr="00731E41" w:rsidRDefault="006E0072" w:rsidP="006E0072">
      <w:pPr>
        <w:pStyle w:val="subsection"/>
      </w:pPr>
      <w:r w:rsidRPr="00731E41">
        <w:tab/>
        <w:t>(2)</w:t>
      </w:r>
      <w:r w:rsidRPr="00731E41">
        <w:rPr>
          <w:b/>
        </w:rPr>
        <w:tab/>
      </w:r>
      <w:r w:rsidRPr="00731E41">
        <w:t xml:space="preserve">The 5 years start on the due day for lodging your </w:t>
      </w:r>
      <w:r w:rsidR="00731E41" w:rsidRPr="00731E41">
        <w:rPr>
          <w:position w:val="6"/>
          <w:sz w:val="16"/>
        </w:rPr>
        <w:t>*</w:t>
      </w:r>
      <w:r w:rsidRPr="00731E41">
        <w:t>income tax return for the income year. If you lodge your return later, the 5 years start on the day you lodge it.</w:t>
      </w:r>
    </w:p>
    <w:p w:rsidR="006E0072" w:rsidRPr="00731E41" w:rsidRDefault="006E0072" w:rsidP="006E0072">
      <w:pPr>
        <w:pStyle w:val="subsection"/>
      </w:pPr>
      <w:r w:rsidRPr="00731E41">
        <w:tab/>
        <w:t>(3)</w:t>
      </w:r>
      <w:r w:rsidRPr="00731E41">
        <w:rPr>
          <w:b/>
        </w:rPr>
        <w:tab/>
      </w:r>
      <w:r w:rsidRPr="00731E41">
        <w:t xml:space="preserve">However, the </w:t>
      </w:r>
      <w:r w:rsidR="00731E41" w:rsidRPr="00731E41">
        <w:rPr>
          <w:position w:val="6"/>
          <w:sz w:val="16"/>
        </w:rPr>
        <w:t>*</w:t>
      </w:r>
      <w:r w:rsidRPr="00731E41">
        <w:t>retention period is extended if, when the 5 years end, you are involved in a dispute with the Commissioner that relates to the expense. See section</w:t>
      </w:r>
      <w:r w:rsidR="00731E41">
        <w:t> </w:t>
      </w:r>
      <w:r w:rsidRPr="00731E41">
        <w:t>900</w:t>
      </w:r>
      <w:r w:rsidR="00731E41">
        <w:noBreakHyphen/>
      </w:r>
      <w:r w:rsidRPr="00731E41">
        <w:t>170.</w:t>
      </w:r>
    </w:p>
    <w:p w:rsidR="006E0072" w:rsidRPr="00731E41" w:rsidRDefault="006E0072" w:rsidP="006E0072">
      <w:pPr>
        <w:pStyle w:val="subsection"/>
      </w:pPr>
      <w:r w:rsidRPr="00731E41">
        <w:tab/>
        <w:t>(4)</w:t>
      </w:r>
      <w:r w:rsidRPr="00731E41">
        <w:rPr>
          <w:b/>
        </w:rPr>
        <w:tab/>
      </w:r>
      <w:r w:rsidRPr="00731E41">
        <w:t xml:space="preserve">If you do not retain the material for the </w:t>
      </w:r>
      <w:r w:rsidR="00731E41" w:rsidRPr="00731E41">
        <w:rPr>
          <w:position w:val="6"/>
          <w:sz w:val="16"/>
        </w:rPr>
        <w:t>*</w:t>
      </w:r>
      <w:r w:rsidRPr="00731E41">
        <w:t>retention period, you cannot deduct the expense. If you have already deducted it, your assessment may be amended to disallow the deduction.</w:t>
      </w:r>
    </w:p>
    <w:p w:rsidR="006E0072" w:rsidRPr="00731E41" w:rsidRDefault="006E0072" w:rsidP="006E0072">
      <w:pPr>
        <w:pStyle w:val="subsection"/>
      </w:pPr>
      <w:r w:rsidRPr="00731E41">
        <w:lastRenderedPageBreak/>
        <w:tab/>
        <w:t>(5)</w:t>
      </w:r>
      <w:r w:rsidRPr="00731E41">
        <w:rPr>
          <w:b/>
        </w:rPr>
        <w:tab/>
      </w:r>
      <w:r w:rsidRPr="00731E41">
        <w:t>If you lose any of the material, there are rules that might help you in section</w:t>
      </w:r>
      <w:r w:rsidR="00731E41">
        <w:t> </w:t>
      </w:r>
      <w:r w:rsidRPr="00731E41">
        <w:t>900</w:t>
      </w:r>
      <w:r w:rsidR="00731E41">
        <w:noBreakHyphen/>
      </w:r>
      <w:r w:rsidRPr="00731E41">
        <w:t>205.</w:t>
      </w:r>
    </w:p>
    <w:p w:rsidR="006E0072" w:rsidRPr="00731E41" w:rsidRDefault="006E0072" w:rsidP="006E0072">
      <w:pPr>
        <w:pStyle w:val="ActHead5"/>
      </w:pPr>
      <w:bookmarkStart w:id="489" w:name="_Toc397085775"/>
      <w:r w:rsidRPr="00731E41">
        <w:rPr>
          <w:rStyle w:val="CharSectno"/>
        </w:rPr>
        <w:t>900</w:t>
      </w:r>
      <w:r w:rsidR="00731E41">
        <w:rPr>
          <w:rStyle w:val="CharSectno"/>
        </w:rPr>
        <w:noBreakHyphen/>
      </w:r>
      <w:r w:rsidRPr="00731E41">
        <w:rPr>
          <w:rStyle w:val="CharSectno"/>
        </w:rPr>
        <w:t>95</w:t>
      </w:r>
      <w:r w:rsidRPr="00731E41">
        <w:t xml:space="preserve">  Meaning of </w:t>
      </w:r>
      <w:r w:rsidRPr="00731E41">
        <w:rPr>
          <w:i/>
        </w:rPr>
        <w:t>business travel expense</w:t>
      </w:r>
      <w:bookmarkEnd w:id="489"/>
    </w:p>
    <w:p w:rsidR="006E0072" w:rsidRPr="00731E41" w:rsidRDefault="006E0072" w:rsidP="006E0072">
      <w:pPr>
        <w:pStyle w:val="SubsectionHead"/>
      </w:pPr>
      <w:r w:rsidRPr="00731E41">
        <w:t>General</w:t>
      </w:r>
    </w:p>
    <w:p w:rsidR="006E0072" w:rsidRPr="00731E41" w:rsidRDefault="006E0072" w:rsidP="006E0072">
      <w:pPr>
        <w:pStyle w:val="subsection"/>
      </w:pPr>
      <w:r w:rsidRPr="00731E41">
        <w:tab/>
        <w:t>(1)</w:t>
      </w:r>
      <w:r w:rsidRPr="00731E41">
        <w:rPr>
          <w:b/>
        </w:rPr>
        <w:tab/>
      </w:r>
      <w:r w:rsidRPr="00731E41">
        <w:t xml:space="preserve">A </w:t>
      </w:r>
      <w:r w:rsidRPr="00731E41">
        <w:rPr>
          <w:b/>
          <w:i/>
        </w:rPr>
        <w:t>business travel expense</w:t>
      </w:r>
      <w:r w:rsidRPr="00731E41">
        <w:t xml:space="preserve"> is a </w:t>
      </w:r>
      <w:r w:rsidR="00731E41" w:rsidRPr="00731E41">
        <w:rPr>
          <w:position w:val="6"/>
          <w:sz w:val="16"/>
        </w:rPr>
        <w:t>*</w:t>
      </w:r>
      <w:r w:rsidRPr="00731E41">
        <w:t>travel expense, in so far as you incur it in producing your assessable income other than salary or wages.</w:t>
      </w:r>
    </w:p>
    <w:p w:rsidR="006E0072" w:rsidRPr="00731E41" w:rsidRDefault="006E0072" w:rsidP="006E0072">
      <w:pPr>
        <w:pStyle w:val="SubsectionHead"/>
      </w:pPr>
      <w:r w:rsidRPr="00731E41">
        <w:t>Travel expense</w:t>
      </w:r>
    </w:p>
    <w:p w:rsidR="006E0072" w:rsidRPr="00731E41" w:rsidRDefault="006E0072" w:rsidP="006E0072">
      <w:pPr>
        <w:pStyle w:val="subsection"/>
      </w:pPr>
      <w:r w:rsidRPr="00731E41">
        <w:tab/>
        <w:t>(2)</w:t>
      </w:r>
      <w:r w:rsidRPr="00731E41">
        <w:rPr>
          <w:b/>
        </w:rPr>
        <w:tab/>
      </w:r>
      <w:r w:rsidRPr="00731E41">
        <w:t xml:space="preserve">A loss or outgoing is a </w:t>
      </w:r>
      <w:r w:rsidRPr="00731E41">
        <w:rPr>
          <w:b/>
          <w:i/>
        </w:rPr>
        <w:t>travel expense</w:t>
      </w:r>
      <w:r w:rsidRPr="00731E41">
        <w:t xml:space="preserve"> if you incur it for travel by you that involves you being away from your ordinary residence for at least one night. The travel may be within or outside </w:t>
      </w:r>
      <w:smartTag w:uri="urn:schemas-microsoft-com:office:smarttags" w:element="country-region">
        <w:smartTag w:uri="urn:schemas-microsoft-com:office:smarttags" w:element="place">
          <w:r w:rsidRPr="00731E41">
            <w:t>Australia</w:t>
          </w:r>
        </w:smartTag>
      </w:smartTag>
      <w:r w:rsidRPr="00731E41">
        <w:t>.</w:t>
      </w:r>
    </w:p>
    <w:p w:rsidR="006E0072" w:rsidRPr="00731E41" w:rsidRDefault="006E0072" w:rsidP="006E0072">
      <w:pPr>
        <w:pStyle w:val="SubsectionHead"/>
      </w:pPr>
      <w:r w:rsidRPr="00731E41">
        <w:t>Salary and wages travel expenses excluded</w:t>
      </w:r>
    </w:p>
    <w:p w:rsidR="006E0072" w:rsidRPr="00731E41" w:rsidRDefault="006E0072" w:rsidP="006E0072">
      <w:pPr>
        <w:pStyle w:val="subsection"/>
      </w:pPr>
      <w:r w:rsidRPr="00731E41">
        <w:tab/>
        <w:t>(3)</w:t>
      </w:r>
      <w:r w:rsidRPr="00731E41">
        <w:rPr>
          <w:b/>
        </w:rPr>
        <w:tab/>
      </w:r>
      <w:r w:rsidRPr="00731E41">
        <w:t xml:space="preserve">In so far as you incur </w:t>
      </w:r>
      <w:r w:rsidR="00731E41" w:rsidRPr="00731E41">
        <w:rPr>
          <w:position w:val="6"/>
          <w:sz w:val="16"/>
        </w:rPr>
        <w:t>*</w:t>
      </w:r>
      <w:r w:rsidRPr="00731E41">
        <w:t xml:space="preserve">travel expenses in producing your salary or wages, the expenses are not treated as </w:t>
      </w:r>
      <w:r w:rsidR="00731E41" w:rsidRPr="00731E41">
        <w:rPr>
          <w:position w:val="6"/>
          <w:sz w:val="16"/>
        </w:rPr>
        <w:t>*</w:t>
      </w:r>
      <w:r w:rsidRPr="00731E41">
        <w:t xml:space="preserve">business travel expenses. Instead, they are dealt with as </w:t>
      </w:r>
      <w:r w:rsidR="00731E41" w:rsidRPr="00731E41">
        <w:rPr>
          <w:position w:val="6"/>
          <w:sz w:val="16"/>
        </w:rPr>
        <w:t>*</w:t>
      </w:r>
      <w:r w:rsidRPr="00731E41">
        <w:t>work expenses in Subdivision</w:t>
      </w:r>
      <w:r w:rsidR="00731E41">
        <w:t> </w:t>
      </w:r>
      <w:r w:rsidRPr="00731E41">
        <w:t>900</w:t>
      </w:r>
      <w:r w:rsidR="00731E41">
        <w:noBreakHyphen/>
      </w:r>
      <w:r w:rsidRPr="00731E41">
        <w:t>B.</w:t>
      </w:r>
    </w:p>
    <w:p w:rsidR="006E0072" w:rsidRPr="00731E41" w:rsidRDefault="006E0072" w:rsidP="006E0072">
      <w:pPr>
        <w:pStyle w:val="notetext"/>
      </w:pPr>
      <w:r w:rsidRPr="00731E41">
        <w:t>Note:</w:t>
      </w:r>
      <w:r w:rsidRPr="00731E41">
        <w:tab/>
        <w:t>This Division also applies to withholding payments that are not salary or wages: see subsection</w:t>
      </w:r>
      <w:r w:rsidR="00731E41">
        <w:t> </w:t>
      </w:r>
      <w:r w:rsidRPr="00731E41">
        <w:t>900</w:t>
      </w:r>
      <w:r w:rsidR="00731E41">
        <w:noBreakHyphen/>
      </w:r>
      <w:r w:rsidRPr="00731E41">
        <w:t>12(3).</w:t>
      </w:r>
    </w:p>
    <w:p w:rsidR="006E0072" w:rsidRPr="00731E41" w:rsidRDefault="006E0072" w:rsidP="006E0072">
      <w:pPr>
        <w:pStyle w:val="SubsectionHead"/>
      </w:pPr>
      <w:r w:rsidRPr="00731E41">
        <w:t>Travel allowance expenses excluded</w:t>
      </w:r>
    </w:p>
    <w:p w:rsidR="006E0072" w:rsidRPr="00731E41" w:rsidRDefault="006E0072" w:rsidP="006E0072">
      <w:pPr>
        <w:pStyle w:val="subsection"/>
      </w:pPr>
      <w:r w:rsidRPr="00731E41">
        <w:tab/>
        <w:t>(4)</w:t>
      </w:r>
      <w:r w:rsidRPr="00731E41">
        <w:tab/>
      </w:r>
      <w:r w:rsidR="00731E41" w:rsidRPr="00731E41">
        <w:rPr>
          <w:position w:val="6"/>
          <w:sz w:val="16"/>
        </w:rPr>
        <w:t>*</w:t>
      </w:r>
      <w:r w:rsidRPr="00731E41">
        <w:t xml:space="preserve">Travel allowance expenses are not treated as </w:t>
      </w:r>
      <w:r w:rsidR="00731E41" w:rsidRPr="00731E41">
        <w:rPr>
          <w:position w:val="6"/>
          <w:sz w:val="16"/>
        </w:rPr>
        <w:t>*</w:t>
      </w:r>
      <w:r w:rsidRPr="00731E41">
        <w:t xml:space="preserve">business travel expenses. They too are dealt with as </w:t>
      </w:r>
      <w:r w:rsidR="00731E41" w:rsidRPr="00731E41">
        <w:rPr>
          <w:position w:val="6"/>
          <w:sz w:val="16"/>
        </w:rPr>
        <w:t>*</w:t>
      </w:r>
      <w:r w:rsidRPr="00731E41">
        <w:t>work expenses in Subdivision</w:t>
      </w:r>
      <w:r w:rsidR="00731E41">
        <w:t> </w:t>
      </w:r>
      <w:r w:rsidRPr="00731E41">
        <w:t>900</w:t>
      </w:r>
      <w:r w:rsidR="00731E41">
        <w:noBreakHyphen/>
      </w:r>
      <w:r w:rsidRPr="00731E41">
        <w:t>B.</w:t>
      </w:r>
    </w:p>
    <w:p w:rsidR="006E0072" w:rsidRPr="00731E41" w:rsidRDefault="006E0072" w:rsidP="006E0072">
      <w:pPr>
        <w:pStyle w:val="SubsectionHead"/>
      </w:pPr>
      <w:r w:rsidRPr="00731E41">
        <w:t>Motor vehicle expenses excluded</w:t>
      </w:r>
    </w:p>
    <w:p w:rsidR="006E0072" w:rsidRPr="00731E41" w:rsidRDefault="006E0072" w:rsidP="006E0072">
      <w:pPr>
        <w:pStyle w:val="subsection"/>
      </w:pPr>
      <w:r w:rsidRPr="00731E41">
        <w:tab/>
        <w:t>(5)</w:t>
      </w:r>
      <w:r w:rsidRPr="00731E41">
        <w:rPr>
          <w:b/>
        </w:rPr>
        <w:tab/>
      </w:r>
      <w:r w:rsidRPr="00731E41">
        <w:t xml:space="preserve">A loss or outgoing to do with a </w:t>
      </w:r>
      <w:r w:rsidR="00731E41" w:rsidRPr="00731E41">
        <w:rPr>
          <w:position w:val="6"/>
          <w:sz w:val="16"/>
        </w:rPr>
        <w:t>*</w:t>
      </w:r>
      <w:r w:rsidRPr="00731E41">
        <w:t xml:space="preserve">motor vehicle is not treated as a </w:t>
      </w:r>
      <w:r w:rsidR="00731E41" w:rsidRPr="00731E41">
        <w:rPr>
          <w:position w:val="6"/>
          <w:sz w:val="16"/>
        </w:rPr>
        <w:t>*</w:t>
      </w:r>
      <w:r w:rsidRPr="00731E41">
        <w:t>business travel expense unless it is:</w:t>
      </w:r>
    </w:p>
    <w:p w:rsidR="006E0072" w:rsidRPr="00731E41" w:rsidRDefault="006E0072" w:rsidP="006E0072">
      <w:pPr>
        <w:pStyle w:val="paragraph"/>
      </w:pPr>
      <w:r w:rsidRPr="00731E41">
        <w:tab/>
        <w:t>(a)</w:t>
      </w:r>
      <w:r w:rsidRPr="00731E41">
        <w:tab/>
        <w:t xml:space="preserve">a loss or outgoing incurred, or a payment made, in respect of travel outside </w:t>
      </w:r>
      <w:smartTag w:uri="urn:schemas-microsoft-com:office:smarttags" w:element="country-region">
        <w:smartTag w:uri="urn:schemas-microsoft-com:office:smarttags" w:element="place">
          <w:r w:rsidRPr="00731E41">
            <w:t>Australia</w:t>
          </w:r>
        </w:smartTag>
      </w:smartTag>
      <w:r w:rsidRPr="00731E41">
        <w:t>; or</w:t>
      </w:r>
    </w:p>
    <w:p w:rsidR="006E0072" w:rsidRPr="00731E41" w:rsidRDefault="006E0072" w:rsidP="006E0072">
      <w:pPr>
        <w:pStyle w:val="paragraph"/>
        <w:keepNext/>
      </w:pPr>
      <w:r w:rsidRPr="00731E41">
        <w:tab/>
        <w:t>(b)</w:t>
      </w:r>
      <w:r w:rsidRPr="00731E41">
        <w:tab/>
        <w:t>a taxi fare or similar loss or outgoing.</w:t>
      </w:r>
    </w:p>
    <w:p w:rsidR="006E0072" w:rsidRPr="00731E41" w:rsidRDefault="006E0072" w:rsidP="006E0072">
      <w:pPr>
        <w:pStyle w:val="subsection2"/>
      </w:pPr>
      <w:r w:rsidRPr="00731E41">
        <w:t xml:space="preserve">However, most </w:t>
      </w:r>
      <w:r w:rsidR="00731E41" w:rsidRPr="00731E41">
        <w:rPr>
          <w:position w:val="6"/>
          <w:sz w:val="16"/>
        </w:rPr>
        <w:t>*</w:t>
      </w:r>
      <w:r w:rsidRPr="00731E41">
        <w:t xml:space="preserve">motor vehicle expenses are covered by the rules about </w:t>
      </w:r>
      <w:r w:rsidR="00731E41" w:rsidRPr="00731E41">
        <w:rPr>
          <w:position w:val="6"/>
          <w:sz w:val="16"/>
        </w:rPr>
        <w:t>*</w:t>
      </w:r>
      <w:r w:rsidRPr="00731E41">
        <w:t>car expenses. See Division</w:t>
      </w:r>
      <w:r w:rsidR="00731E41">
        <w:t> </w:t>
      </w:r>
      <w:r w:rsidRPr="00731E41">
        <w:t>28 and Subdivision</w:t>
      </w:r>
      <w:r w:rsidR="00731E41">
        <w:t> </w:t>
      </w:r>
      <w:r w:rsidRPr="00731E41">
        <w:t>900</w:t>
      </w:r>
      <w:r w:rsidR="00731E41">
        <w:noBreakHyphen/>
      </w:r>
      <w:r w:rsidRPr="00731E41">
        <w:t>C.</w:t>
      </w:r>
    </w:p>
    <w:p w:rsidR="006E0072" w:rsidRPr="00731E41" w:rsidRDefault="006E0072" w:rsidP="006E0072">
      <w:pPr>
        <w:pStyle w:val="ActHead4"/>
      </w:pPr>
      <w:bookmarkStart w:id="490" w:name="_Toc397085776"/>
      <w:r w:rsidRPr="00731E41">
        <w:rPr>
          <w:rStyle w:val="CharSubdNo"/>
        </w:rPr>
        <w:lastRenderedPageBreak/>
        <w:t>Subdivision</w:t>
      </w:r>
      <w:r w:rsidR="00731E41">
        <w:rPr>
          <w:rStyle w:val="CharSubdNo"/>
        </w:rPr>
        <w:t> </w:t>
      </w:r>
      <w:r w:rsidRPr="00731E41">
        <w:rPr>
          <w:rStyle w:val="CharSubdNo"/>
        </w:rPr>
        <w:t>900</w:t>
      </w:r>
      <w:r w:rsidR="00731E41">
        <w:rPr>
          <w:rStyle w:val="CharSubdNo"/>
        </w:rPr>
        <w:noBreakHyphen/>
      </w:r>
      <w:r w:rsidRPr="00731E41">
        <w:rPr>
          <w:rStyle w:val="CharSubdNo"/>
        </w:rPr>
        <w:t>E</w:t>
      </w:r>
      <w:r w:rsidRPr="00731E41">
        <w:t>—</w:t>
      </w:r>
      <w:r w:rsidRPr="00731E41">
        <w:rPr>
          <w:rStyle w:val="CharSubdText"/>
        </w:rPr>
        <w:t>Written evidence</w:t>
      </w:r>
      <w:bookmarkEnd w:id="490"/>
    </w:p>
    <w:p w:rsidR="006E0072" w:rsidRPr="00731E41" w:rsidRDefault="006E0072" w:rsidP="006E0072">
      <w:pPr>
        <w:pStyle w:val="ActHead4"/>
      </w:pPr>
      <w:bookmarkStart w:id="491" w:name="_Toc397085777"/>
      <w:r w:rsidRPr="00731E41">
        <w:t>Guide to Subdivision</w:t>
      </w:r>
      <w:r w:rsidR="00731E41">
        <w:t> </w:t>
      </w:r>
      <w:r w:rsidRPr="00731E41">
        <w:t>900</w:t>
      </w:r>
      <w:r w:rsidR="00731E41">
        <w:noBreakHyphen/>
      </w:r>
      <w:r w:rsidRPr="00731E41">
        <w:t>E</w:t>
      </w:r>
      <w:bookmarkEnd w:id="491"/>
    </w:p>
    <w:p w:rsidR="006E0072" w:rsidRPr="00731E41" w:rsidRDefault="006E0072" w:rsidP="006E0072">
      <w:pPr>
        <w:pStyle w:val="ActHead5"/>
      </w:pPr>
      <w:bookmarkStart w:id="492" w:name="_Toc397085778"/>
      <w:r w:rsidRPr="00731E41">
        <w:rPr>
          <w:rStyle w:val="CharSectno"/>
        </w:rPr>
        <w:t>900</w:t>
      </w:r>
      <w:r w:rsidR="00731E41">
        <w:rPr>
          <w:rStyle w:val="CharSectno"/>
        </w:rPr>
        <w:noBreakHyphen/>
      </w:r>
      <w:r w:rsidRPr="00731E41">
        <w:rPr>
          <w:rStyle w:val="CharSectno"/>
        </w:rPr>
        <w:t>100</w:t>
      </w:r>
      <w:r w:rsidRPr="00731E41">
        <w:t xml:space="preserve">  What this Subdivision is about</w:t>
      </w:r>
      <w:bookmarkEnd w:id="492"/>
    </w:p>
    <w:p w:rsidR="006E0072" w:rsidRPr="00731E41" w:rsidRDefault="006E0072" w:rsidP="006E0072">
      <w:pPr>
        <w:pStyle w:val="BoxText"/>
        <w:spacing w:before="120"/>
      </w:pPr>
      <w:r w:rsidRPr="00731E41">
        <w:t>This Subdivision tells you how you must get written evidence to support a claim for a deduction.</w:t>
      </w:r>
    </w:p>
    <w:p w:rsidR="006E0072" w:rsidRPr="00731E41" w:rsidRDefault="006E0072" w:rsidP="006E0072">
      <w:pPr>
        <w:pStyle w:val="TofSectsHeading"/>
      </w:pPr>
      <w:r w:rsidRPr="00731E41">
        <w:t>Table of sections</w:t>
      </w:r>
    </w:p>
    <w:p w:rsidR="006E0072" w:rsidRPr="00731E41" w:rsidRDefault="006E0072" w:rsidP="006E0072">
      <w:pPr>
        <w:pStyle w:val="TofSectsGroupHeading"/>
      </w:pPr>
      <w:r w:rsidRPr="00731E41">
        <w:t>Operative provisions</w:t>
      </w:r>
    </w:p>
    <w:p w:rsidR="006E0072" w:rsidRPr="00731E41" w:rsidRDefault="006E0072" w:rsidP="006E0072">
      <w:pPr>
        <w:pStyle w:val="TofSectsSection"/>
      </w:pPr>
      <w:r w:rsidRPr="00731E41">
        <w:t>900</w:t>
      </w:r>
      <w:r w:rsidR="00731E41">
        <w:noBreakHyphen/>
      </w:r>
      <w:r w:rsidRPr="00731E41">
        <w:t>105</w:t>
      </w:r>
      <w:r w:rsidRPr="00731E41">
        <w:tab/>
        <w:t>Ways of getting written evidence</w:t>
      </w:r>
    </w:p>
    <w:p w:rsidR="006E0072" w:rsidRPr="00731E41" w:rsidRDefault="006E0072" w:rsidP="006E0072">
      <w:pPr>
        <w:pStyle w:val="TofSectsSection"/>
      </w:pPr>
      <w:r w:rsidRPr="00731E41">
        <w:t>900</w:t>
      </w:r>
      <w:r w:rsidR="00731E41">
        <w:noBreakHyphen/>
      </w:r>
      <w:r w:rsidRPr="00731E41">
        <w:t>110</w:t>
      </w:r>
      <w:r w:rsidRPr="00731E41">
        <w:tab/>
        <w:t>Time limits</w:t>
      </w:r>
    </w:p>
    <w:p w:rsidR="006E0072" w:rsidRPr="00731E41" w:rsidRDefault="006E0072" w:rsidP="006E0072">
      <w:pPr>
        <w:pStyle w:val="TofSectsSection"/>
      </w:pPr>
      <w:r w:rsidRPr="00731E41">
        <w:t>900</w:t>
      </w:r>
      <w:r w:rsidR="00731E41">
        <w:noBreakHyphen/>
      </w:r>
      <w:r w:rsidRPr="00731E41">
        <w:t>115</w:t>
      </w:r>
      <w:r w:rsidRPr="00731E41">
        <w:tab/>
        <w:t>Written evidence from supplier</w:t>
      </w:r>
    </w:p>
    <w:p w:rsidR="006E0072" w:rsidRPr="00731E41" w:rsidRDefault="006E0072" w:rsidP="006E0072">
      <w:pPr>
        <w:pStyle w:val="TofSectsSection"/>
      </w:pPr>
      <w:r w:rsidRPr="00731E41">
        <w:t>900</w:t>
      </w:r>
      <w:r w:rsidR="00731E41">
        <w:noBreakHyphen/>
      </w:r>
      <w:r w:rsidRPr="00731E41">
        <w:t>120</w:t>
      </w:r>
      <w:r w:rsidRPr="00731E41">
        <w:tab/>
        <w:t>Written evidence of depreciating asset expense</w:t>
      </w:r>
    </w:p>
    <w:p w:rsidR="006E0072" w:rsidRPr="00731E41" w:rsidRDefault="006E0072" w:rsidP="006E0072">
      <w:pPr>
        <w:pStyle w:val="TofSectsSection"/>
      </w:pPr>
      <w:r w:rsidRPr="00731E41">
        <w:t>900</w:t>
      </w:r>
      <w:r w:rsidR="00731E41">
        <w:noBreakHyphen/>
      </w:r>
      <w:r w:rsidRPr="00731E41">
        <w:t>125</w:t>
      </w:r>
      <w:r w:rsidRPr="00731E41">
        <w:tab/>
        <w:t>Evidence of small expenses</w:t>
      </w:r>
    </w:p>
    <w:p w:rsidR="006E0072" w:rsidRPr="00731E41" w:rsidRDefault="006E0072" w:rsidP="006E0072">
      <w:pPr>
        <w:pStyle w:val="TofSectsSection"/>
      </w:pPr>
      <w:r w:rsidRPr="00731E41">
        <w:t>900</w:t>
      </w:r>
      <w:r w:rsidR="00731E41">
        <w:noBreakHyphen/>
      </w:r>
      <w:r w:rsidRPr="00731E41">
        <w:t>130</w:t>
      </w:r>
      <w:r w:rsidRPr="00731E41">
        <w:tab/>
        <w:t>Evidence of expenses considered otherwise too hard to substantiate</w:t>
      </w:r>
    </w:p>
    <w:p w:rsidR="006E0072" w:rsidRPr="00731E41" w:rsidRDefault="006E0072" w:rsidP="006E0072">
      <w:pPr>
        <w:pStyle w:val="TofSectsSection"/>
      </w:pPr>
      <w:r w:rsidRPr="00731E41">
        <w:t>900</w:t>
      </w:r>
      <w:r w:rsidR="00731E41">
        <w:noBreakHyphen/>
      </w:r>
      <w:r w:rsidRPr="00731E41">
        <w:t>135</w:t>
      </w:r>
      <w:r w:rsidRPr="00731E41">
        <w:tab/>
        <w:t>Evidence on a payment summary</w:t>
      </w:r>
    </w:p>
    <w:p w:rsidR="006E0072" w:rsidRPr="00731E41" w:rsidRDefault="006E0072" w:rsidP="006E0072">
      <w:pPr>
        <w:pStyle w:val="ActHead4"/>
      </w:pPr>
      <w:bookmarkStart w:id="493" w:name="_Toc397085779"/>
      <w:r w:rsidRPr="00731E41">
        <w:t>Operative provisions</w:t>
      </w:r>
      <w:bookmarkEnd w:id="493"/>
    </w:p>
    <w:p w:rsidR="006E0072" w:rsidRPr="00731E41" w:rsidRDefault="006E0072" w:rsidP="006E0072">
      <w:pPr>
        <w:pStyle w:val="ActHead5"/>
      </w:pPr>
      <w:bookmarkStart w:id="494" w:name="_Toc397085780"/>
      <w:r w:rsidRPr="00731E41">
        <w:rPr>
          <w:rStyle w:val="CharSectno"/>
        </w:rPr>
        <w:t>900</w:t>
      </w:r>
      <w:r w:rsidR="00731E41">
        <w:rPr>
          <w:rStyle w:val="CharSectno"/>
        </w:rPr>
        <w:noBreakHyphen/>
      </w:r>
      <w:r w:rsidRPr="00731E41">
        <w:rPr>
          <w:rStyle w:val="CharSectno"/>
        </w:rPr>
        <w:t>105</w:t>
      </w:r>
      <w:r w:rsidRPr="00731E41">
        <w:t xml:space="preserve">  Ways of getting written evidence</w:t>
      </w:r>
      <w:bookmarkEnd w:id="494"/>
    </w:p>
    <w:p w:rsidR="006E0072" w:rsidRPr="00731E41" w:rsidRDefault="006E0072" w:rsidP="006E0072">
      <w:pPr>
        <w:pStyle w:val="subsection"/>
      </w:pPr>
      <w:r w:rsidRPr="00731E41">
        <w:tab/>
      </w:r>
      <w:r w:rsidRPr="00731E41">
        <w:tab/>
        <w:t>Each of the following sections has a set of rules for a particular way of getting written evidence to substantiate a deduction. Which ones you can use depends on the type of expense. You only need to use one set of rules to support an expense.</w:t>
      </w:r>
    </w:p>
    <w:p w:rsidR="006E0072" w:rsidRPr="00731E41" w:rsidRDefault="006E0072" w:rsidP="006E0072">
      <w:pPr>
        <w:pStyle w:val="ActHead5"/>
      </w:pPr>
      <w:bookmarkStart w:id="495" w:name="_Toc397085781"/>
      <w:r w:rsidRPr="00731E41">
        <w:rPr>
          <w:rStyle w:val="CharSectno"/>
        </w:rPr>
        <w:t>900</w:t>
      </w:r>
      <w:r w:rsidR="00731E41">
        <w:rPr>
          <w:rStyle w:val="CharSectno"/>
        </w:rPr>
        <w:noBreakHyphen/>
      </w:r>
      <w:r w:rsidRPr="00731E41">
        <w:rPr>
          <w:rStyle w:val="CharSectno"/>
        </w:rPr>
        <w:t>110</w:t>
      </w:r>
      <w:r w:rsidRPr="00731E41">
        <w:t xml:space="preserve">  Time limits</w:t>
      </w:r>
      <w:bookmarkEnd w:id="495"/>
    </w:p>
    <w:p w:rsidR="006E0072" w:rsidRPr="00731E41" w:rsidRDefault="006E0072" w:rsidP="006E0072">
      <w:pPr>
        <w:pStyle w:val="subsection"/>
      </w:pPr>
      <w:r w:rsidRPr="00731E41">
        <w:tab/>
        <w:t>(1)</w:t>
      </w:r>
      <w:r w:rsidRPr="00731E41">
        <w:tab/>
        <w:t>There is no time limit for getting written evidence of an expense (unless you want to record the expense yourself under section</w:t>
      </w:r>
      <w:r w:rsidR="00731E41">
        <w:t> </w:t>
      </w:r>
      <w:r w:rsidRPr="00731E41">
        <w:t>900</w:t>
      </w:r>
      <w:r w:rsidR="00731E41">
        <w:noBreakHyphen/>
      </w:r>
      <w:r w:rsidRPr="00731E41">
        <w:t>125 or 900</w:t>
      </w:r>
      <w:r w:rsidR="00731E41">
        <w:noBreakHyphen/>
      </w:r>
      <w:r w:rsidRPr="00731E41">
        <w:t>130). But until you get written evidence of it, you are not entitled to a deduction for the expense.</w:t>
      </w:r>
    </w:p>
    <w:p w:rsidR="006E0072" w:rsidRPr="00731E41" w:rsidRDefault="006E0072" w:rsidP="006E0072">
      <w:pPr>
        <w:pStyle w:val="subsection"/>
      </w:pPr>
      <w:r w:rsidRPr="00731E41">
        <w:tab/>
        <w:t>(2)</w:t>
      </w:r>
      <w:r w:rsidRPr="00731E41">
        <w:tab/>
        <w:t xml:space="preserve">If when you lodge your </w:t>
      </w:r>
      <w:r w:rsidR="00731E41" w:rsidRPr="00731E41">
        <w:rPr>
          <w:position w:val="6"/>
          <w:sz w:val="16"/>
        </w:rPr>
        <w:t>*</w:t>
      </w:r>
      <w:r w:rsidRPr="00731E41">
        <w:t xml:space="preserve">income tax return for the income year you have good reason to expect to get written evidence of the expense within a reasonable time, you can deduct the expense without actually getting the evidence. But if you don’t get the evidence </w:t>
      </w:r>
      <w:r w:rsidRPr="00731E41">
        <w:lastRenderedPageBreak/>
        <w:t>within a reasonable time, your entitlement to the deduction ceases. If you have already deducted the expense, your assessment may be amended to disallow the deduction.</w:t>
      </w:r>
    </w:p>
    <w:p w:rsidR="006E0072" w:rsidRPr="00731E41" w:rsidRDefault="006E0072" w:rsidP="006E0072">
      <w:pPr>
        <w:pStyle w:val="subsection"/>
      </w:pPr>
      <w:r w:rsidRPr="00731E41">
        <w:tab/>
        <w:t>(3)</w:t>
      </w:r>
      <w:r w:rsidRPr="00731E41">
        <w:tab/>
        <w:t xml:space="preserve">Even if you only get written evidence of the expense </w:t>
      </w:r>
      <w:r w:rsidRPr="00731E41">
        <w:rPr>
          <w:i/>
        </w:rPr>
        <w:t>after</w:t>
      </w:r>
      <w:r w:rsidRPr="00731E41">
        <w:t xml:space="preserve"> the end of the income year, you deduct the expense for that income year, not the income year in which you get the evidence.</w:t>
      </w:r>
    </w:p>
    <w:p w:rsidR="006E0072" w:rsidRPr="00731E41" w:rsidRDefault="006E0072" w:rsidP="006E0072">
      <w:pPr>
        <w:pStyle w:val="ActHead5"/>
      </w:pPr>
      <w:bookmarkStart w:id="496" w:name="_Toc397085782"/>
      <w:r w:rsidRPr="00731E41">
        <w:rPr>
          <w:rStyle w:val="CharSectno"/>
        </w:rPr>
        <w:t>900</w:t>
      </w:r>
      <w:r w:rsidR="00731E41">
        <w:rPr>
          <w:rStyle w:val="CharSectno"/>
        </w:rPr>
        <w:noBreakHyphen/>
      </w:r>
      <w:r w:rsidRPr="00731E41">
        <w:rPr>
          <w:rStyle w:val="CharSectno"/>
        </w:rPr>
        <w:t>115</w:t>
      </w:r>
      <w:r w:rsidRPr="00731E41">
        <w:t xml:space="preserve">  Written evidence from supplier</w:t>
      </w:r>
      <w:bookmarkEnd w:id="496"/>
    </w:p>
    <w:p w:rsidR="006E0072" w:rsidRPr="00731E41" w:rsidRDefault="006E0072" w:rsidP="006E0072">
      <w:pPr>
        <w:pStyle w:val="subsection"/>
      </w:pPr>
      <w:r w:rsidRPr="00731E41">
        <w:tab/>
        <w:t>(1)</w:t>
      </w:r>
      <w:r w:rsidRPr="00731E41">
        <w:rPr>
          <w:b/>
        </w:rPr>
        <w:tab/>
      </w:r>
      <w:r w:rsidRPr="00731E41">
        <w:t xml:space="preserve">You may use this set of rules for any type of expense except the decline in value of a </w:t>
      </w:r>
      <w:r w:rsidR="00731E41" w:rsidRPr="00731E41">
        <w:rPr>
          <w:position w:val="6"/>
          <w:sz w:val="16"/>
        </w:rPr>
        <w:t>*</w:t>
      </w:r>
      <w:r w:rsidRPr="00731E41">
        <w:t>depreciating asset.</w:t>
      </w:r>
    </w:p>
    <w:p w:rsidR="006E0072" w:rsidRPr="00731E41" w:rsidRDefault="006E0072" w:rsidP="006E0072">
      <w:pPr>
        <w:pStyle w:val="subsection"/>
      </w:pPr>
      <w:r w:rsidRPr="00731E41">
        <w:tab/>
        <w:t>(2)</w:t>
      </w:r>
      <w:r w:rsidRPr="00731E41">
        <w:rPr>
          <w:b/>
        </w:rPr>
        <w:tab/>
      </w:r>
      <w:r w:rsidRPr="00731E41">
        <w:t>You must get a document from the supplier of the goods or services the expense is for. The document must set out:</w:t>
      </w:r>
    </w:p>
    <w:p w:rsidR="006E0072" w:rsidRPr="00731E41" w:rsidRDefault="006E0072" w:rsidP="006E0072">
      <w:pPr>
        <w:pStyle w:val="paragraph"/>
      </w:pPr>
      <w:r w:rsidRPr="00731E41">
        <w:tab/>
        <w:t>(a)</w:t>
      </w:r>
      <w:r w:rsidRPr="00731E41">
        <w:tab/>
        <w:t xml:space="preserve">the name or business name of the supplier; and </w:t>
      </w:r>
    </w:p>
    <w:p w:rsidR="006E0072" w:rsidRPr="00731E41" w:rsidRDefault="006E0072" w:rsidP="006E0072">
      <w:pPr>
        <w:pStyle w:val="paragraph"/>
      </w:pPr>
      <w:r w:rsidRPr="00731E41">
        <w:tab/>
        <w:t>(b)</w:t>
      </w:r>
      <w:r w:rsidRPr="00731E41">
        <w:tab/>
        <w:t>the amount of the expense, expressed in the currency in which it was incurred; and</w:t>
      </w:r>
    </w:p>
    <w:p w:rsidR="006E0072" w:rsidRPr="00731E41" w:rsidRDefault="006E0072" w:rsidP="006E0072">
      <w:pPr>
        <w:pStyle w:val="paragraph"/>
      </w:pPr>
      <w:r w:rsidRPr="00731E41">
        <w:tab/>
        <w:t>(c)</w:t>
      </w:r>
      <w:r w:rsidRPr="00731E41">
        <w:tab/>
        <w:t>the nature of the goods or services; and</w:t>
      </w:r>
    </w:p>
    <w:p w:rsidR="006E0072" w:rsidRPr="00731E41" w:rsidRDefault="006E0072" w:rsidP="006E0072">
      <w:pPr>
        <w:pStyle w:val="paragraph"/>
      </w:pPr>
      <w:r w:rsidRPr="00731E41">
        <w:tab/>
        <w:t>(d)</w:t>
      </w:r>
      <w:r w:rsidRPr="00731E41">
        <w:tab/>
        <w:t>the day the expense was incurred; and</w:t>
      </w:r>
    </w:p>
    <w:p w:rsidR="006E0072" w:rsidRPr="00731E41" w:rsidRDefault="006E0072" w:rsidP="006E0072">
      <w:pPr>
        <w:pStyle w:val="paragraph"/>
      </w:pPr>
      <w:r w:rsidRPr="00731E41">
        <w:tab/>
        <w:t>(e)</w:t>
      </w:r>
      <w:r w:rsidRPr="00731E41">
        <w:tab/>
        <w:t>the day it is made out.</w:t>
      </w:r>
    </w:p>
    <w:p w:rsidR="006E0072" w:rsidRPr="00731E41" w:rsidRDefault="006E0072" w:rsidP="006E0072">
      <w:pPr>
        <w:pStyle w:val="subsection"/>
      </w:pPr>
      <w:r w:rsidRPr="00731E41">
        <w:tab/>
        <w:t>(3)</w:t>
      </w:r>
      <w:r w:rsidRPr="00731E41">
        <w:rPr>
          <w:b/>
        </w:rPr>
        <w:tab/>
      </w:r>
      <w:r w:rsidRPr="00731E41">
        <w:t>There are 2 exceptions to these requirements:</w:t>
      </w:r>
    </w:p>
    <w:p w:rsidR="006E0072" w:rsidRPr="00731E41" w:rsidRDefault="006E0072" w:rsidP="006E0072">
      <w:pPr>
        <w:pStyle w:val="paragraph"/>
      </w:pPr>
      <w:r w:rsidRPr="00731E41">
        <w:tab/>
        <w:t>(a)</w:t>
      </w:r>
      <w:r w:rsidRPr="00731E41">
        <w:tab/>
        <w:t>if the document does not show the day the expense was incurred, you may use a bank statement or other reasonable, independent evidence that shows when it was paid;</w:t>
      </w:r>
    </w:p>
    <w:p w:rsidR="006E0072" w:rsidRPr="00731E41" w:rsidRDefault="006E0072" w:rsidP="006E0072">
      <w:pPr>
        <w:pStyle w:val="paragraph"/>
        <w:keepNext/>
        <w:keepLines/>
      </w:pPr>
      <w:r w:rsidRPr="00731E41">
        <w:tab/>
        <w:t>(b)</w:t>
      </w:r>
      <w:r w:rsidRPr="00731E41">
        <w:tab/>
        <w:t xml:space="preserve">if the document the supplier gave you does not specify the nature of the goods or services, you may write in the missing details yourself before you lodge your </w:t>
      </w:r>
      <w:r w:rsidR="00731E41" w:rsidRPr="00731E41">
        <w:rPr>
          <w:position w:val="6"/>
          <w:sz w:val="16"/>
        </w:rPr>
        <w:t>*</w:t>
      </w:r>
      <w:r w:rsidRPr="00731E41">
        <w:t>income tax return for the income year.</w:t>
      </w:r>
    </w:p>
    <w:p w:rsidR="006E0072" w:rsidRPr="00731E41" w:rsidRDefault="006E0072" w:rsidP="006E0072">
      <w:pPr>
        <w:pStyle w:val="subsection"/>
      </w:pPr>
      <w:r w:rsidRPr="00731E41">
        <w:tab/>
        <w:t>(4)</w:t>
      </w:r>
      <w:r w:rsidRPr="00731E41">
        <w:rPr>
          <w:b/>
        </w:rPr>
        <w:tab/>
      </w:r>
      <w:r w:rsidRPr="00731E41">
        <w:t xml:space="preserve">The document must be in English. However, if the expense was incurred in a country outside </w:t>
      </w:r>
      <w:smartTag w:uri="urn:schemas-microsoft-com:office:smarttags" w:element="country-region">
        <w:smartTag w:uri="urn:schemas-microsoft-com:office:smarttags" w:element="place">
          <w:r w:rsidRPr="00731E41">
            <w:t>Australia</w:t>
          </w:r>
        </w:smartTag>
      </w:smartTag>
      <w:r w:rsidRPr="00731E41">
        <w:t>, the document can instead be in a language of that country.</w:t>
      </w:r>
    </w:p>
    <w:p w:rsidR="006E0072" w:rsidRPr="00731E41" w:rsidRDefault="006E0072" w:rsidP="006E0072">
      <w:pPr>
        <w:pStyle w:val="ActHead5"/>
      </w:pPr>
      <w:bookmarkStart w:id="497" w:name="_Toc397085783"/>
      <w:r w:rsidRPr="00731E41">
        <w:rPr>
          <w:rStyle w:val="CharSectno"/>
        </w:rPr>
        <w:t>900</w:t>
      </w:r>
      <w:r w:rsidR="00731E41">
        <w:rPr>
          <w:rStyle w:val="CharSectno"/>
        </w:rPr>
        <w:noBreakHyphen/>
      </w:r>
      <w:r w:rsidRPr="00731E41">
        <w:rPr>
          <w:rStyle w:val="CharSectno"/>
        </w:rPr>
        <w:t>120</w:t>
      </w:r>
      <w:r w:rsidRPr="00731E41">
        <w:t xml:space="preserve">  Written evidence of depreciating asset expense</w:t>
      </w:r>
      <w:bookmarkEnd w:id="497"/>
    </w:p>
    <w:p w:rsidR="006E0072" w:rsidRPr="00731E41" w:rsidRDefault="006E0072" w:rsidP="006E0072">
      <w:pPr>
        <w:pStyle w:val="subsection"/>
      </w:pPr>
      <w:r w:rsidRPr="00731E41">
        <w:tab/>
        <w:t>(1)</w:t>
      </w:r>
      <w:r w:rsidRPr="00731E41">
        <w:rPr>
          <w:b/>
        </w:rPr>
        <w:tab/>
      </w:r>
      <w:r w:rsidRPr="00731E41">
        <w:t xml:space="preserve">You may use this set of rules only for a </w:t>
      </w:r>
      <w:r w:rsidR="00731E41" w:rsidRPr="00731E41">
        <w:rPr>
          <w:position w:val="6"/>
          <w:sz w:val="16"/>
        </w:rPr>
        <w:t>*</w:t>
      </w:r>
      <w:r w:rsidRPr="00731E41">
        <w:t>depreciating asset expense.</w:t>
      </w:r>
    </w:p>
    <w:p w:rsidR="006E0072" w:rsidRPr="00731E41" w:rsidRDefault="006E0072" w:rsidP="006E0072">
      <w:pPr>
        <w:pStyle w:val="subsection"/>
      </w:pPr>
      <w:r w:rsidRPr="00731E41">
        <w:lastRenderedPageBreak/>
        <w:tab/>
        <w:t>(2)</w:t>
      </w:r>
      <w:r w:rsidRPr="00731E41">
        <w:rPr>
          <w:b/>
        </w:rPr>
        <w:tab/>
      </w:r>
      <w:r w:rsidRPr="00731E41">
        <w:t xml:space="preserve">You must get evidence of the original acquisition of the </w:t>
      </w:r>
      <w:r w:rsidR="00731E41" w:rsidRPr="00731E41">
        <w:rPr>
          <w:position w:val="6"/>
          <w:sz w:val="16"/>
        </w:rPr>
        <w:t>*</w:t>
      </w:r>
      <w:r w:rsidRPr="00731E41">
        <w:t>depreciating asset. It must be a document that you get from the supplier of the asset and that specifies:</w:t>
      </w:r>
    </w:p>
    <w:p w:rsidR="006E0072" w:rsidRPr="00731E41" w:rsidRDefault="006E0072" w:rsidP="006E0072">
      <w:pPr>
        <w:pStyle w:val="paragraph"/>
      </w:pPr>
      <w:r w:rsidRPr="00731E41">
        <w:tab/>
        <w:t>(a)</w:t>
      </w:r>
      <w:r w:rsidRPr="00731E41">
        <w:tab/>
        <w:t xml:space="preserve">the name or business name of the supplier; and </w:t>
      </w:r>
    </w:p>
    <w:p w:rsidR="006E0072" w:rsidRPr="00731E41" w:rsidRDefault="006E0072" w:rsidP="006E0072">
      <w:pPr>
        <w:pStyle w:val="paragraph"/>
      </w:pPr>
      <w:r w:rsidRPr="00731E41">
        <w:tab/>
        <w:t>(b)</w:t>
      </w:r>
      <w:r w:rsidRPr="00731E41">
        <w:tab/>
        <w:t>the cost of the asset to you; and</w:t>
      </w:r>
    </w:p>
    <w:p w:rsidR="006E0072" w:rsidRPr="00731E41" w:rsidRDefault="006E0072" w:rsidP="006E0072">
      <w:pPr>
        <w:pStyle w:val="paragraph"/>
      </w:pPr>
      <w:r w:rsidRPr="00731E41">
        <w:tab/>
        <w:t>(c)</w:t>
      </w:r>
      <w:r w:rsidRPr="00731E41">
        <w:tab/>
        <w:t>the nature of the asset; and</w:t>
      </w:r>
    </w:p>
    <w:p w:rsidR="006E0072" w:rsidRPr="00731E41" w:rsidRDefault="006E0072" w:rsidP="006E0072">
      <w:pPr>
        <w:pStyle w:val="paragraph"/>
      </w:pPr>
      <w:r w:rsidRPr="00731E41">
        <w:tab/>
        <w:t>(d)</w:t>
      </w:r>
      <w:r w:rsidRPr="00731E41">
        <w:tab/>
        <w:t>the day you acquired the asset; and</w:t>
      </w:r>
    </w:p>
    <w:p w:rsidR="006E0072" w:rsidRPr="00731E41" w:rsidRDefault="006E0072" w:rsidP="006E0072">
      <w:pPr>
        <w:pStyle w:val="paragraph"/>
      </w:pPr>
      <w:r w:rsidRPr="00731E41">
        <w:tab/>
        <w:t>(e)</w:t>
      </w:r>
      <w:r w:rsidRPr="00731E41">
        <w:tab/>
        <w:t>the day it is made out.</w:t>
      </w:r>
    </w:p>
    <w:p w:rsidR="006E0072" w:rsidRPr="00731E41" w:rsidRDefault="006E0072" w:rsidP="006E0072">
      <w:pPr>
        <w:pStyle w:val="subsection"/>
      </w:pPr>
      <w:r w:rsidRPr="00731E41">
        <w:tab/>
        <w:t>(3)</w:t>
      </w:r>
      <w:r w:rsidRPr="00731E41">
        <w:rPr>
          <w:b/>
        </w:rPr>
        <w:tab/>
      </w:r>
      <w:r w:rsidRPr="00731E41">
        <w:t xml:space="preserve">However, if the document the supplier gave you does not specify the nature of the asset, you may write in the missing details yourself before you lodge your </w:t>
      </w:r>
      <w:r w:rsidR="00731E41" w:rsidRPr="00731E41">
        <w:rPr>
          <w:position w:val="6"/>
          <w:sz w:val="16"/>
        </w:rPr>
        <w:t>*</w:t>
      </w:r>
      <w:r w:rsidRPr="00731E41">
        <w:t>income tax return for the income year in which you first claim a deduction for the decline in value of the asset.</w:t>
      </w:r>
    </w:p>
    <w:p w:rsidR="006E0072" w:rsidRPr="00731E41" w:rsidRDefault="006E0072" w:rsidP="006E0072">
      <w:pPr>
        <w:pStyle w:val="subsection"/>
      </w:pPr>
      <w:r w:rsidRPr="00731E41">
        <w:tab/>
        <w:t>(4)</w:t>
      </w:r>
      <w:r w:rsidRPr="00731E41">
        <w:tab/>
        <w:t>If you don’t get the document in time, for example because you only decided to use the asset for income</w:t>
      </w:r>
      <w:r w:rsidR="00731E41">
        <w:noBreakHyphen/>
      </w:r>
      <w:r w:rsidRPr="00731E41">
        <w:t>producing purposes several years after you acquired it, there are rules that might help you in Subdivision</w:t>
      </w:r>
      <w:r w:rsidR="00731E41">
        <w:t> </w:t>
      </w:r>
      <w:r w:rsidRPr="00731E41">
        <w:t>900</w:t>
      </w:r>
      <w:r w:rsidR="00731E41">
        <w:noBreakHyphen/>
      </w:r>
      <w:r w:rsidRPr="00731E41">
        <w:t>H (Relief from effects of failing to substantiate).</w:t>
      </w:r>
    </w:p>
    <w:p w:rsidR="006E0072" w:rsidRPr="00731E41" w:rsidRDefault="006E0072" w:rsidP="006E0072">
      <w:pPr>
        <w:pStyle w:val="subsection"/>
      </w:pPr>
      <w:r w:rsidRPr="00731E41">
        <w:tab/>
        <w:t>(5)</w:t>
      </w:r>
      <w:r w:rsidRPr="00731E41">
        <w:rPr>
          <w:b/>
        </w:rPr>
        <w:tab/>
      </w:r>
      <w:r w:rsidRPr="00731E41">
        <w:t xml:space="preserve">The document must be in English. However, if you </w:t>
      </w:r>
      <w:r w:rsidR="00731E41" w:rsidRPr="00731E41">
        <w:rPr>
          <w:position w:val="6"/>
          <w:sz w:val="16"/>
        </w:rPr>
        <w:t>*</w:t>
      </w:r>
      <w:r w:rsidRPr="00731E41">
        <w:t xml:space="preserve">imported the asset into </w:t>
      </w:r>
      <w:smartTag w:uri="urn:schemas-microsoft-com:office:smarttags" w:element="country-region">
        <w:smartTag w:uri="urn:schemas-microsoft-com:office:smarttags" w:element="place">
          <w:r w:rsidRPr="00731E41">
            <w:t>Australia</w:t>
          </w:r>
        </w:smartTag>
      </w:smartTag>
      <w:r w:rsidRPr="00731E41">
        <w:t>, the document can instead be in a language of the country from which the asset was originally exported.</w:t>
      </w:r>
    </w:p>
    <w:p w:rsidR="006E0072" w:rsidRPr="00731E41" w:rsidRDefault="006E0072" w:rsidP="006E0072">
      <w:pPr>
        <w:pStyle w:val="ActHead5"/>
      </w:pPr>
      <w:bookmarkStart w:id="498" w:name="_Toc397085784"/>
      <w:r w:rsidRPr="00731E41">
        <w:rPr>
          <w:rStyle w:val="CharSectno"/>
        </w:rPr>
        <w:t>900</w:t>
      </w:r>
      <w:r w:rsidR="00731E41">
        <w:rPr>
          <w:rStyle w:val="CharSectno"/>
        </w:rPr>
        <w:noBreakHyphen/>
      </w:r>
      <w:r w:rsidRPr="00731E41">
        <w:rPr>
          <w:rStyle w:val="CharSectno"/>
        </w:rPr>
        <w:t>125</w:t>
      </w:r>
      <w:r w:rsidRPr="00731E41">
        <w:t xml:space="preserve">  Evidence of small expenses</w:t>
      </w:r>
      <w:bookmarkEnd w:id="498"/>
    </w:p>
    <w:p w:rsidR="006E0072" w:rsidRPr="00731E41" w:rsidRDefault="006E0072" w:rsidP="006E0072">
      <w:pPr>
        <w:pStyle w:val="subsection"/>
      </w:pPr>
      <w:r w:rsidRPr="00731E41">
        <w:tab/>
        <w:t>(1)</w:t>
      </w:r>
      <w:r w:rsidRPr="00731E41">
        <w:rPr>
          <w:b/>
        </w:rPr>
        <w:tab/>
      </w:r>
      <w:r w:rsidRPr="00731E41">
        <w:t>If your expense is small, and you have a small total of small expenses, you can make a record of the expenses instead of getting a document from the supplier.</w:t>
      </w:r>
    </w:p>
    <w:p w:rsidR="006E0072" w:rsidRPr="00731E41" w:rsidRDefault="006E0072" w:rsidP="006E0072">
      <w:pPr>
        <w:pStyle w:val="subsection"/>
      </w:pPr>
      <w:r w:rsidRPr="00731E41">
        <w:tab/>
        <w:t>(2)</w:t>
      </w:r>
      <w:r w:rsidRPr="00731E41">
        <w:rPr>
          <w:b/>
        </w:rPr>
        <w:tab/>
      </w:r>
      <w:r w:rsidRPr="00731E41">
        <w:t>Each expense must be $10 or less, and the total of all your expenses that:</w:t>
      </w:r>
    </w:p>
    <w:p w:rsidR="006E0072" w:rsidRPr="00731E41" w:rsidRDefault="006E0072" w:rsidP="006E0072">
      <w:pPr>
        <w:pStyle w:val="paragraph"/>
      </w:pPr>
      <w:r w:rsidRPr="00731E41">
        <w:tab/>
        <w:t>(a)</w:t>
      </w:r>
      <w:r w:rsidRPr="00731E41">
        <w:tab/>
        <w:t>are each $10 or less; and</w:t>
      </w:r>
    </w:p>
    <w:p w:rsidR="006E0072" w:rsidRPr="00731E41" w:rsidRDefault="006E0072" w:rsidP="006E0072">
      <w:pPr>
        <w:pStyle w:val="paragraph"/>
      </w:pPr>
      <w:r w:rsidRPr="00731E41">
        <w:tab/>
        <w:t>(b)</w:t>
      </w:r>
      <w:r w:rsidRPr="00731E41">
        <w:tab/>
        <w:t>you incurred in the income year and wish to deduct; and</w:t>
      </w:r>
    </w:p>
    <w:p w:rsidR="006E0072" w:rsidRPr="00731E41" w:rsidRDefault="006E0072" w:rsidP="006E0072">
      <w:pPr>
        <w:pStyle w:val="paragraph"/>
        <w:keepNext/>
      </w:pPr>
      <w:r w:rsidRPr="00731E41">
        <w:tab/>
        <w:t>(c)</w:t>
      </w:r>
      <w:r w:rsidRPr="00731E41">
        <w:tab/>
        <w:t>you must get written evidence for under this Division;</w:t>
      </w:r>
    </w:p>
    <w:p w:rsidR="006E0072" w:rsidRPr="00731E41" w:rsidRDefault="006E0072" w:rsidP="006E0072">
      <w:pPr>
        <w:pStyle w:val="subsection2"/>
      </w:pPr>
      <w:r w:rsidRPr="00731E41">
        <w:t>must be $200 or less. These limits can be increased from time to time by regulations made under section</w:t>
      </w:r>
      <w:r w:rsidR="00731E41">
        <w:t> </w:t>
      </w:r>
      <w:r w:rsidRPr="00731E41">
        <w:t>909</w:t>
      </w:r>
      <w:r w:rsidR="00731E41">
        <w:noBreakHyphen/>
      </w:r>
      <w:r w:rsidRPr="00731E41">
        <w:t>1.</w:t>
      </w:r>
    </w:p>
    <w:p w:rsidR="006E0072" w:rsidRPr="00731E41" w:rsidRDefault="006E0072" w:rsidP="006E0072">
      <w:pPr>
        <w:pStyle w:val="subsection"/>
      </w:pPr>
      <w:r w:rsidRPr="00731E41">
        <w:lastRenderedPageBreak/>
        <w:tab/>
        <w:t>(3)</w:t>
      </w:r>
      <w:r w:rsidRPr="00731E41">
        <w:rPr>
          <w:b/>
        </w:rPr>
        <w:tab/>
      </w:r>
      <w:r w:rsidRPr="00731E41">
        <w:t xml:space="preserve">If the expense is not the decline in value of a </w:t>
      </w:r>
      <w:r w:rsidR="00731E41" w:rsidRPr="00731E41">
        <w:rPr>
          <w:position w:val="6"/>
          <w:sz w:val="16"/>
        </w:rPr>
        <w:t>*</w:t>
      </w:r>
      <w:r w:rsidRPr="00731E41">
        <w:t>depreciating asset, you must get a document with the same information as required by section</w:t>
      </w:r>
      <w:r w:rsidR="00731E41">
        <w:t> </w:t>
      </w:r>
      <w:r w:rsidRPr="00731E41">
        <w:t>900</w:t>
      </w:r>
      <w:r w:rsidR="00731E41">
        <w:noBreakHyphen/>
      </w:r>
      <w:r w:rsidRPr="00731E41">
        <w:t>115, except that you may create the document and record all the details yourself. You must do so as soon as possible after incurring the expense.</w:t>
      </w:r>
    </w:p>
    <w:p w:rsidR="006E0072" w:rsidRPr="00731E41" w:rsidRDefault="006E0072" w:rsidP="006E0072">
      <w:pPr>
        <w:pStyle w:val="subsection"/>
      </w:pPr>
      <w:r w:rsidRPr="00731E41">
        <w:tab/>
        <w:t>(4)</w:t>
      </w:r>
      <w:r w:rsidRPr="00731E41">
        <w:rPr>
          <w:b/>
        </w:rPr>
        <w:tab/>
      </w:r>
      <w:r w:rsidRPr="00731E41">
        <w:t xml:space="preserve">If the expense is the decline in value of a </w:t>
      </w:r>
      <w:r w:rsidR="00731E41" w:rsidRPr="00731E41">
        <w:rPr>
          <w:position w:val="6"/>
          <w:sz w:val="16"/>
        </w:rPr>
        <w:t>*</w:t>
      </w:r>
      <w:r w:rsidRPr="00731E41">
        <w:t>depreciating asset, you must, as soon as possible after the last day of the income year, record in a document the following:</w:t>
      </w:r>
    </w:p>
    <w:p w:rsidR="006E0072" w:rsidRPr="00731E41" w:rsidRDefault="006E0072" w:rsidP="006E0072">
      <w:pPr>
        <w:pStyle w:val="paragraph"/>
      </w:pPr>
      <w:r w:rsidRPr="00731E41">
        <w:tab/>
        <w:t>(a)</w:t>
      </w:r>
      <w:r w:rsidRPr="00731E41">
        <w:tab/>
        <w:t>the nature of the property;</w:t>
      </w:r>
    </w:p>
    <w:p w:rsidR="006E0072" w:rsidRPr="00731E41" w:rsidRDefault="006E0072" w:rsidP="006E0072">
      <w:pPr>
        <w:pStyle w:val="paragraph"/>
      </w:pPr>
      <w:r w:rsidRPr="00731E41">
        <w:tab/>
        <w:t>(b)</w:t>
      </w:r>
      <w:r w:rsidRPr="00731E41">
        <w:tab/>
        <w:t>the amount of the decline in value;</w:t>
      </w:r>
    </w:p>
    <w:p w:rsidR="006E0072" w:rsidRPr="00731E41" w:rsidRDefault="006E0072" w:rsidP="006E0072">
      <w:pPr>
        <w:pStyle w:val="paragraph"/>
      </w:pPr>
      <w:r w:rsidRPr="00731E41">
        <w:tab/>
        <w:t>(c)</w:t>
      </w:r>
      <w:r w:rsidRPr="00731E41">
        <w:tab/>
        <w:t>who made the record;</w:t>
      </w:r>
    </w:p>
    <w:p w:rsidR="006E0072" w:rsidRPr="00731E41" w:rsidRDefault="006E0072" w:rsidP="006E0072">
      <w:pPr>
        <w:pStyle w:val="paragraph"/>
      </w:pPr>
      <w:r w:rsidRPr="00731E41">
        <w:tab/>
        <w:t>(d)</w:t>
      </w:r>
      <w:r w:rsidRPr="00731E41">
        <w:tab/>
        <w:t>the day the record is made.</w:t>
      </w:r>
    </w:p>
    <w:p w:rsidR="006E0072" w:rsidRPr="00731E41" w:rsidRDefault="006E0072" w:rsidP="006E0072">
      <w:pPr>
        <w:pStyle w:val="subsection"/>
      </w:pPr>
      <w:r w:rsidRPr="00731E41">
        <w:tab/>
        <w:t>(5)</w:t>
      </w:r>
      <w:r w:rsidRPr="00731E41">
        <w:rPr>
          <w:b/>
        </w:rPr>
        <w:tab/>
      </w:r>
      <w:r w:rsidRPr="00731E41">
        <w:t>A record must be in English.</w:t>
      </w:r>
    </w:p>
    <w:p w:rsidR="006E0072" w:rsidRPr="00731E41" w:rsidRDefault="006E0072" w:rsidP="006E0072">
      <w:pPr>
        <w:pStyle w:val="ActHead5"/>
      </w:pPr>
      <w:bookmarkStart w:id="499" w:name="_Toc397085785"/>
      <w:r w:rsidRPr="00731E41">
        <w:rPr>
          <w:rStyle w:val="CharSectno"/>
        </w:rPr>
        <w:t>900</w:t>
      </w:r>
      <w:r w:rsidR="00731E41">
        <w:rPr>
          <w:rStyle w:val="CharSectno"/>
        </w:rPr>
        <w:noBreakHyphen/>
      </w:r>
      <w:r w:rsidRPr="00731E41">
        <w:rPr>
          <w:rStyle w:val="CharSectno"/>
        </w:rPr>
        <w:t>130</w:t>
      </w:r>
      <w:r w:rsidRPr="00731E41">
        <w:t xml:space="preserve">  Evidence of expenses considered otherwise too hard to substantiate</w:t>
      </w:r>
      <w:bookmarkEnd w:id="499"/>
    </w:p>
    <w:p w:rsidR="006E0072" w:rsidRPr="00731E41" w:rsidRDefault="006E0072" w:rsidP="006E0072">
      <w:pPr>
        <w:pStyle w:val="subsection"/>
      </w:pPr>
      <w:r w:rsidRPr="00731E41">
        <w:tab/>
        <w:t>(1)</w:t>
      </w:r>
      <w:r w:rsidRPr="00731E41">
        <w:rPr>
          <w:b/>
        </w:rPr>
        <w:tab/>
      </w:r>
      <w:r w:rsidRPr="00731E41">
        <w:t>If the Commissioner considers it unreasonable to expect you to have got written evidence of an expense in any other way permitted by this Subdivision, you can use the method in section</w:t>
      </w:r>
      <w:r w:rsidR="00731E41">
        <w:t> </w:t>
      </w:r>
      <w:r w:rsidRPr="00731E41">
        <w:t>900</w:t>
      </w:r>
      <w:r w:rsidR="00731E41">
        <w:noBreakHyphen/>
      </w:r>
      <w:r w:rsidRPr="00731E41">
        <w:t>125 to get written evidence of your claim.</w:t>
      </w:r>
    </w:p>
    <w:p w:rsidR="006E0072" w:rsidRPr="00731E41" w:rsidRDefault="006E0072" w:rsidP="006E0072">
      <w:pPr>
        <w:pStyle w:val="subsection"/>
      </w:pPr>
      <w:r w:rsidRPr="00731E41">
        <w:tab/>
        <w:t>(2)</w:t>
      </w:r>
      <w:r w:rsidRPr="00731E41">
        <w:rPr>
          <w:b/>
        </w:rPr>
        <w:tab/>
      </w:r>
      <w:r w:rsidRPr="00731E41">
        <w:t>The expense may be more than $10 and does not count towards the $200 limit in section</w:t>
      </w:r>
      <w:r w:rsidR="00731E41">
        <w:t> </w:t>
      </w:r>
      <w:r w:rsidRPr="00731E41">
        <w:t>900</w:t>
      </w:r>
      <w:r w:rsidR="00731E41">
        <w:noBreakHyphen/>
      </w:r>
      <w:r w:rsidRPr="00731E41">
        <w:t>125.</w:t>
      </w:r>
    </w:p>
    <w:p w:rsidR="006E0072" w:rsidRPr="00731E41" w:rsidRDefault="006E0072" w:rsidP="006E0072">
      <w:pPr>
        <w:pStyle w:val="ActHead5"/>
      </w:pPr>
      <w:bookmarkStart w:id="500" w:name="_Toc397085786"/>
      <w:r w:rsidRPr="00731E41">
        <w:rPr>
          <w:rStyle w:val="CharSectno"/>
        </w:rPr>
        <w:t>900</w:t>
      </w:r>
      <w:r w:rsidR="00731E41">
        <w:rPr>
          <w:rStyle w:val="CharSectno"/>
        </w:rPr>
        <w:noBreakHyphen/>
      </w:r>
      <w:r w:rsidRPr="00731E41">
        <w:rPr>
          <w:rStyle w:val="CharSectno"/>
        </w:rPr>
        <w:t>135</w:t>
      </w:r>
      <w:r w:rsidRPr="00731E41">
        <w:t xml:space="preserve">  Evidence on a payment summary</w:t>
      </w:r>
      <w:bookmarkEnd w:id="500"/>
    </w:p>
    <w:p w:rsidR="006E0072" w:rsidRPr="00731E41" w:rsidRDefault="006E0072" w:rsidP="006E0072">
      <w:pPr>
        <w:pStyle w:val="subsection"/>
      </w:pPr>
      <w:r w:rsidRPr="00731E41">
        <w:tab/>
        <w:t>(1)</w:t>
      </w:r>
      <w:r w:rsidRPr="00731E41">
        <w:rPr>
          <w:b/>
        </w:rPr>
        <w:tab/>
      </w:r>
      <w:r w:rsidRPr="00731E41">
        <w:t xml:space="preserve">If the nature and amount of a </w:t>
      </w:r>
      <w:r w:rsidR="00731E41" w:rsidRPr="00731E41">
        <w:rPr>
          <w:position w:val="6"/>
          <w:sz w:val="16"/>
        </w:rPr>
        <w:t>*</w:t>
      </w:r>
      <w:r w:rsidRPr="00731E41">
        <w:t xml:space="preserve">work expense are shown on your copy of a </w:t>
      </w:r>
      <w:r w:rsidR="00731E41" w:rsidRPr="00731E41">
        <w:rPr>
          <w:position w:val="6"/>
          <w:sz w:val="16"/>
        </w:rPr>
        <w:t>*</w:t>
      </w:r>
      <w:r w:rsidRPr="00731E41">
        <w:t>payment summary given to you by your employer, you can use the copy as written evidence of the expense.</w:t>
      </w:r>
    </w:p>
    <w:p w:rsidR="006E0072" w:rsidRPr="00731E41" w:rsidRDefault="006E0072" w:rsidP="006E0072">
      <w:pPr>
        <w:pStyle w:val="notetext"/>
      </w:pPr>
      <w:r w:rsidRPr="00731E41">
        <w:t>Note:</w:t>
      </w:r>
      <w:r w:rsidRPr="00731E41">
        <w:tab/>
        <w:t xml:space="preserve">This Division also applies to entities that are </w:t>
      </w:r>
      <w:r w:rsidRPr="00731E41">
        <w:rPr>
          <w:i/>
        </w:rPr>
        <w:t>not</w:t>
      </w:r>
      <w:r w:rsidRPr="00731E41">
        <w:t xml:space="preserve"> employers, but pay (or are liable to pay) withholding payments covered by subsection</w:t>
      </w:r>
      <w:r w:rsidR="00731E41">
        <w:t> </w:t>
      </w:r>
      <w:r w:rsidRPr="00731E41">
        <w:t>900</w:t>
      </w:r>
      <w:r w:rsidR="00731E41">
        <w:noBreakHyphen/>
      </w:r>
      <w:r w:rsidRPr="00731E41">
        <w:t>12(3).</w:t>
      </w:r>
    </w:p>
    <w:p w:rsidR="006E0072" w:rsidRPr="00731E41" w:rsidRDefault="006E0072" w:rsidP="006E0072">
      <w:pPr>
        <w:pStyle w:val="subsection"/>
      </w:pPr>
      <w:r w:rsidRPr="00731E41">
        <w:tab/>
        <w:t>(2)</w:t>
      </w:r>
      <w:r w:rsidRPr="00731E41">
        <w:rPr>
          <w:b/>
        </w:rPr>
        <w:tab/>
      </w:r>
      <w:r w:rsidRPr="00731E41">
        <w:t xml:space="preserve">Expenses of the same nature need not be separately itemised; it is acceptable if they are totalled together on the </w:t>
      </w:r>
      <w:r w:rsidR="00731E41" w:rsidRPr="00731E41">
        <w:rPr>
          <w:position w:val="6"/>
          <w:sz w:val="16"/>
        </w:rPr>
        <w:t>*</w:t>
      </w:r>
      <w:r w:rsidRPr="00731E41">
        <w:t>payment summary.</w:t>
      </w:r>
    </w:p>
    <w:p w:rsidR="006E0072" w:rsidRPr="00731E41" w:rsidRDefault="006E0072" w:rsidP="006E0072">
      <w:pPr>
        <w:pStyle w:val="ActHead4"/>
      </w:pPr>
      <w:bookmarkStart w:id="501" w:name="_Toc397085787"/>
      <w:r w:rsidRPr="00731E41">
        <w:rPr>
          <w:rStyle w:val="CharSubdNo"/>
        </w:rPr>
        <w:lastRenderedPageBreak/>
        <w:t>Subdivision</w:t>
      </w:r>
      <w:r w:rsidR="00731E41">
        <w:rPr>
          <w:rStyle w:val="CharSubdNo"/>
        </w:rPr>
        <w:t> </w:t>
      </w:r>
      <w:r w:rsidRPr="00731E41">
        <w:rPr>
          <w:rStyle w:val="CharSubdNo"/>
        </w:rPr>
        <w:t>900</w:t>
      </w:r>
      <w:r w:rsidR="00731E41">
        <w:rPr>
          <w:rStyle w:val="CharSubdNo"/>
        </w:rPr>
        <w:noBreakHyphen/>
      </w:r>
      <w:r w:rsidRPr="00731E41">
        <w:rPr>
          <w:rStyle w:val="CharSubdNo"/>
        </w:rPr>
        <w:t>F</w:t>
      </w:r>
      <w:r w:rsidRPr="00731E41">
        <w:t>—</w:t>
      </w:r>
      <w:r w:rsidRPr="00731E41">
        <w:rPr>
          <w:rStyle w:val="CharSubdText"/>
        </w:rPr>
        <w:t>Travel records</w:t>
      </w:r>
      <w:bookmarkEnd w:id="501"/>
    </w:p>
    <w:p w:rsidR="006E0072" w:rsidRPr="00731E41" w:rsidRDefault="006E0072" w:rsidP="006E0072">
      <w:pPr>
        <w:pStyle w:val="ActHead4"/>
      </w:pPr>
      <w:bookmarkStart w:id="502" w:name="_Toc397085788"/>
      <w:r w:rsidRPr="00731E41">
        <w:t>Guide to Subdivision</w:t>
      </w:r>
      <w:r w:rsidR="00731E41">
        <w:t> </w:t>
      </w:r>
      <w:r w:rsidRPr="00731E41">
        <w:t>900</w:t>
      </w:r>
      <w:r w:rsidR="00731E41">
        <w:noBreakHyphen/>
      </w:r>
      <w:r w:rsidRPr="00731E41">
        <w:t>F</w:t>
      </w:r>
      <w:bookmarkEnd w:id="502"/>
    </w:p>
    <w:p w:rsidR="006E0072" w:rsidRPr="00731E41" w:rsidRDefault="006E0072" w:rsidP="006E0072">
      <w:pPr>
        <w:pStyle w:val="ActHead5"/>
      </w:pPr>
      <w:bookmarkStart w:id="503" w:name="_Toc397085789"/>
      <w:r w:rsidRPr="00731E41">
        <w:rPr>
          <w:rStyle w:val="CharSectno"/>
        </w:rPr>
        <w:t>900</w:t>
      </w:r>
      <w:r w:rsidR="00731E41">
        <w:rPr>
          <w:rStyle w:val="CharSectno"/>
        </w:rPr>
        <w:noBreakHyphen/>
      </w:r>
      <w:r w:rsidRPr="00731E41">
        <w:rPr>
          <w:rStyle w:val="CharSectno"/>
        </w:rPr>
        <w:t>140</w:t>
      </w:r>
      <w:r w:rsidRPr="00731E41">
        <w:t xml:space="preserve">  What this Subdivision is about</w:t>
      </w:r>
      <w:bookmarkEnd w:id="503"/>
    </w:p>
    <w:p w:rsidR="006E0072" w:rsidRPr="00731E41" w:rsidRDefault="006E0072" w:rsidP="006E0072">
      <w:pPr>
        <w:pStyle w:val="BoxText"/>
        <w:spacing w:before="120"/>
      </w:pPr>
      <w:r w:rsidRPr="00731E41">
        <w:t>This Subdivision tells you how to keep travel records. A travel record is a record of activities you undertake during your travel.</w:t>
      </w:r>
    </w:p>
    <w:p w:rsidR="006E0072" w:rsidRPr="00731E41" w:rsidRDefault="006E0072" w:rsidP="006E0072">
      <w:pPr>
        <w:pStyle w:val="TofSectsHeading"/>
        <w:keepNext/>
      </w:pPr>
      <w:r w:rsidRPr="00731E41">
        <w:t>Table of sections</w:t>
      </w:r>
    </w:p>
    <w:p w:rsidR="006E0072" w:rsidRPr="00731E41" w:rsidRDefault="006E0072" w:rsidP="006E0072">
      <w:pPr>
        <w:pStyle w:val="TofSectsSection"/>
      </w:pPr>
      <w:r w:rsidRPr="00731E41">
        <w:t>900</w:t>
      </w:r>
      <w:r w:rsidR="00731E41">
        <w:noBreakHyphen/>
      </w:r>
      <w:r w:rsidRPr="00731E41">
        <w:t>145</w:t>
      </w:r>
      <w:r w:rsidRPr="00731E41">
        <w:tab/>
        <w:t>Purpose of a travel record</w:t>
      </w:r>
    </w:p>
    <w:p w:rsidR="006E0072" w:rsidRPr="00731E41" w:rsidRDefault="006E0072" w:rsidP="006E0072">
      <w:pPr>
        <w:pStyle w:val="TofSectsGroupHeading"/>
      </w:pPr>
      <w:r w:rsidRPr="00731E41">
        <w:t>Operative provisions</w:t>
      </w:r>
    </w:p>
    <w:p w:rsidR="006E0072" w:rsidRPr="00731E41" w:rsidRDefault="006E0072" w:rsidP="006E0072">
      <w:pPr>
        <w:pStyle w:val="TofSectsSection"/>
      </w:pPr>
      <w:r w:rsidRPr="00731E41">
        <w:t>900</w:t>
      </w:r>
      <w:r w:rsidR="00731E41">
        <w:noBreakHyphen/>
      </w:r>
      <w:r w:rsidRPr="00731E41">
        <w:t>150</w:t>
      </w:r>
      <w:r w:rsidRPr="00731E41">
        <w:tab/>
        <w:t>Recording activities in travel records</w:t>
      </w:r>
    </w:p>
    <w:p w:rsidR="006E0072" w:rsidRPr="00731E41" w:rsidRDefault="006E0072" w:rsidP="006E0072">
      <w:pPr>
        <w:pStyle w:val="TofSectsSection"/>
      </w:pPr>
      <w:r w:rsidRPr="00731E41">
        <w:t>900</w:t>
      </w:r>
      <w:r w:rsidR="00731E41">
        <w:noBreakHyphen/>
      </w:r>
      <w:r w:rsidRPr="00731E41">
        <w:t>155</w:t>
      </w:r>
      <w:r w:rsidRPr="00731E41">
        <w:tab/>
        <w:t>Showing which of your activities were income</w:t>
      </w:r>
      <w:r w:rsidR="00731E41">
        <w:noBreakHyphen/>
      </w:r>
      <w:r w:rsidRPr="00731E41">
        <w:t>producing activities</w:t>
      </w:r>
    </w:p>
    <w:p w:rsidR="006E0072" w:rsidRPr="00731E41" w:rsidRDefault="006E0072" w:rsidP="006E0072">
      <w:pPr>
        <w:pStyle w:val="ActHead5"/>
      </w:pPr>
      <w:bookmarkStart w:id="504" w:name="_Toc397085790"/>
      <w:r w:rsidRPr="00731E41">
        <w:rPr>
          <w:rStyle w:val="CharSectno"/>
        </w:rPr>
        <w:t>900</w:t>
      </w:r>
      <w:r w:rsidR="00731E41">
        <w:rPr>
          <w:rStyle w:val="CharSectno"/>
        </w:rPr>
        <w:noBreakHyphen/>
      </w:r>
      <w:r w:rsidRPr="00731E41">
        <w:rPr>
          <w:rStyle w:val="CharSectno"/>
        </w:rPr>
        <w:t>145</w:t>
      </w:r>
      <w:r w:rsidRPr="00731E41">
        <w:t xml:space="preserve">  Purpose of a travel record</w:t>
      </w:r>
      <w:bookmarkEnd w:id="504"/>
    </w:p>
    <w:p w:rsidR="006E0072" w:rsidRPr="00731E41" w:rsidRDefault="006E0072" w:rsidP="006E0072">
      <w:pPr>
        <w:pStyle w:val="subsection"/>
      </w:pPr>
      <w:r w:rsidRPr="00731E41">
        <w:tab/>
      </w:r>
      <w:r w:rsidRPr="00731E41">
        <w:tab/>
        <w:t>The purpose of a travel record is to show which of your activities were undertaken in the course of producing your assessable income, so that your losses or outgoings, or portions of them, can be attributed to income</w:t>
      </w:r>
      <w:r w:rsidR="00731E41">
        <w:noBreakHyphen/>
      </w:r>
      <w:r w:rsidRPr="00731E41">
        <w:t>producing purposes.</w:t>
      </w:r>
    </w:p>
    <w:p w:rsidR="006E0072" w:rsidRPr="00731E41" w:rsidRDefault="006E0072" w:rsidP="006E0072">
      <w:pPr>
        <w:pStyle w:val="ActHead4"/>
      </w:pPr>
      <w:bookmarkStart w:id="505" w:name="_Toc397085791"/>
      <w:r w:rsidRPr="00731E41">
        <w:t>Operative provisions</w:t>
      </w:r>
      <w:bookmarkEnd w:id="505"/>
    </w:p>
    <w:p w:rsidR="006E0072" w:rsidRPr="00731E41" w:rsidRDefault="006E0072" w:rsidP="006E0072">
      <w:pPr>
        <w:pStyle w:val="ActHead5"/>
      </w:pPr>
      <w:bookmarkStart w:id="506" w:name="_Toc397085792"/>
      <w:r w:rsidRPr="00731E41">
        <w:rPr>
          <w:rStyle w:val="CharSectno"/>
        </w:rPr>
        <w:t>900</w:t>
      </w:r>
      <w:r w:rsidR="00731E41">
        <w:rPr>
          <w:rStyle w:val="CharSectno"/>
        </w:rPr>
        <w:noBreakHyphen/>
      </w:r>
      <w:r w:rsidRPr="00731E41">
        <w:rPr>
          <w:rStyle w:val="CharSectno"/>
        </w:rPr>
        <w:t>150</w:t>
      </w:r>
      <w:r w:rsidRPr="00731E41">
        <w:t xml:space="preserve">  Recording activities in travel records</w:t>
      </w:r>
      <w:bookmarkEnd w:id="506"/>
    </w:p>
    <w:p w:rsidR="006E0072" w:rsidRPr="00731E41" w:rsidRDefault="006E0072" w:rsidP="006E0072">
      <w:pPr>
        <w:pStyle w:val="subsection"/>
      </w:pPr>
      <w:r w:rsidRPr="00731E41">
        <w:tab/>
        <w:t>(1)</w:t>
      </w:r>
      <w:r w:rsidRPr="00731E41">
        <w:rPr>
          <w:b/>
        </w:rPr>
        <w:tab/>
      </w:r>
      <w:r w:rsidRPr="00731E41">
        <w:t>You record an activity by specifying in a diary or similar document:</w:t>
      </w:r>
    </w:p>
    <w:p w:rsidR="006E0072" w:rsidRPr="00731E41" w:rsidRDefault="006E0072" w:rsidP="006E0072">
      <w:pPr>
        <w:pStyle w:val="paragraph"/>
      </w:pPr>
      <w:r w:rsidRPr="00731E41">
        <w:tab/>
        <w:t>(a)</w:t>
      </w:r>
      <w:r w:rsidRPr="00731E41">
        <w:tab/>
        <w:t>the nature of the activity;</w:t>
      </w:r>
    </w:p>
    <w:p w:rsidR="006E0072" w:rsidRPr="00731E41" w:rsidRDefault="006E0072" w:rsidP="006E0072">
      <w:pPr>
        <w:pStyle w:val="paragraph"/>
      </w:pPr>
      <w:r w:rsidRPr="00731E41">
        <w:tab/>
        <w:t>(b)</w:t>
      </w:r>
      <w:r w:rsidRPr="00731E41">
        <w:tab/>
        <w:t>the day and approximate time when it began;</w:t>
      </w:r>
    </w:p>
    <w:p w:rsidR="006E0072" w:rsidRPr="00731E41" w:rsidRDefault="006E0072" w:rsidP="006E0072">
      <w:pPr>
        <w:pStyle w:val="paragraph"/>
      </w:pPr>
      <w:r w:rsidRPr="00731E41">
        <w:tab/>
        <w:t>(c)</w:t>
      </w:r>
      <w:r w:rsidRPr="00731E41">
        <w:tab/>
        <w:t>how long it lasted;</w:t>
      </w:r>
    </w:p>
    <w:p w:rsidR="006E0072" w:rsidRPr="00731E41" w:rsidRDefault="006E0072" w:rsidP="006E0072">
      <w:pPr>
        <w:pStyle w:val="paragraph"/>
      </w:pPr>
      <w:r w:rsidRPr="00731E41">
        <w:tab/>
        <w:t>(d)</w:t>
      </w:r>
      <w:r w:rsidRPr="00731E41">
        <w:tab/>
        <w:t>where you engaged in it.</w:t>
      </w:r>
    </w:p>
    <w:p w:rsidR="006E0072" w:rsidRPr="00731E41" w:rsidRDefault="006E0072" w:rsidP="006E0072">
      <w:pPr>
        <w:pStyle w:val="subsection"/>
      </w:pPr>
      <w:r w:rsidRPr="00731E41">
        <w:tab/>
        <w:t>(2)</w:t>
      </w:r>
      <w:r w:rsidRPr="00731E41">
        <w:rPr>
          <w:b/>
        </w:rPr>
        <w:tab/>
      </w:r>
      <w:r w:rsidRPr="00731E41">
        <w:t>An activity must be recorded before it ends, or as soon as possible afterwards. Each entry must be in English.</w:t>
      </w:r>
    </w:p>
    <w:p w:rsidR="006E0072" w:rsidRPr="00731E41" w:rsidRDefault="006E0072" w:rsidP="006E0072">
      <w:pPr>
        <w:pStyle w:val="ActHead5"/>
      </w:pPr>
      <w:bookmarkStart w:id="507" w:name="_Toc397085793"/>
      <w:r w:rsidRPr="00731E41">
        <w:rPr>
          <w:rStyle w:val="CharSectno"/>
        </w:rPr>
        <w:lastRenderedPageBreak/>
        <w:t>900</w:t>
      </w:r>
      <w:r w:rsidR="00731E41">
        <w:rPr>
          <w:rStyle w:val="CharSectno"/>
        </w:rPr>
        <w:noBreakHyphen/>
      </w:r>
      <w:r w:rsidRPr="00731E41">
        <w:rPr>
          <w:rStyle w:val="CharSectno"/>
        </w:rPr>
        <w:t>155</w:t>
      </w:r>
      <w:r w:rsidRPr="00731E41">
        <w:t xml:space="preserve">  Showing which of your activities were income</w:t>
      </w:r>
      <w:r w:rsidR="00731E41">
        <w:noBreakHyphen/>
      </w:r>
      <w:r w:rsidRPr="00731E41">
        <w:t>producing activities</w:t>
      </w:r>
      <w:bookmarkEnd w:id="507"/>
    </w:p>
    <w:p w:rsidR="006E0072" w:rsidRPr="00731E41" w:rsidRDefault="006E0072" w:rsidP="006E0072">
      <w:pPr>
        <w:pStyle w:val="subsection"/>
      </w:pPr>
      <w:r w:rsidRPr="00731E41">
        <w:tab/>
        <w:t>(1)</w:t>
      </w:r>
      <w:r w:rsidRPr="00731E41">
        <w:tab/>
        <w:t>You need not record an income</w:t>
      </w:r>
      <w:r w:rsidR="00731E41">
        <w:noBreakHyphen/>
      </w:r>
      <w:r w:rsidRPr="00731E41">
        <w:t>producing activity. But if you don’t, the activity cannot be taken into account in working out the extent to which you can deduct an expense you incur for the travel.</w:t>
      </w:r>
    </w:p>
    <w:p w:rsidR="006E0072" w:rsidRPr="00731E41" w:rsidRDefault="006E0072" w:rsidP="006E0072">
      <w:pPr>
        <w:pStyle w:val="notetext"/>
      </w:pPr>
      <w:r w:rsidRPr="00731E41">
        <w:t>Example:</w:t>
      </w:r>
      <w:r w:rsidRPr="00731E41">
        <w:tab/>
        <w:t xml:space="preserve">If you fly to </w:t>
      </w:r>
      <w:smartTag w:uri="urn:schemas-microsoft-com:office:smarttags" w:element="City">
        <w:smartTag w:uri="urn:schemas-microsoft-com:office:smarttags" w:element="place">
          <w:r w:rsidRPr="00731E41">
            <w:t>Los Angeles</w:t>
          </w:r>
        </w:smartTag>
      </w:smartTag>
      <w:r w:rsidRPr="00731E41">
        <w:t xml:space="preserve"> for the sole purpose of attending a 7 day conference, but you don’t record the conference in your travel record, you cannot deduct the cost of the air fare. This is so even if you have written evidence that you paid the fare (eg a receipt), as required by Subdivision</w:t>
      </w:r>
      <w:r w:rsidR="00731E41">
        <w:t> </w:t>
      </w:r>
      <w:r w:rsidRPr="00731E41">
        <w:t>900</w:t>
      </w:r>
      <w:r w:rsidR="00731E41">
        <w:noBreakHyphen/>
      </w:r>
      <w:r w:rsidRPr="00731E41">
        <w:t>E.</w:t>
      </w:r>
    </w:p>
    <w:p w:rsidR="006E0072" w:rsidRPr="00731E41" w:rsidRDefault="006E0072" w:rsidP="006E0072">
      <w:pPr>
        <w:pStyle w:val="subsection"/>
      </w:pPr>
      <w:r w:rsidRPr="00731E41">
        <w:tab/>
        <w:t>(2)</w:t>
      </w:r>
      <w:r w:rsidRPr="00731E41">
        <w:tab/>
        <w:t>You don’t need to record any other kind of activity, although you may do so.</w:t>
      </w:r>
    </w:p>
    <w:p w:rsidR="006E0072" w:rsidRPr="00731E41" w:rsidRDefault="006E0072" w:rsidP="006E0072">
      <w:pPr>
        <w:pStyle w:val="ActHead4"/>
      </w:pPr>
      <w:bookmarkStart w:id="508" w:name="_Toc397085794"/>
      <w:r w:rsidRPr="00731E41">
        <w:rPr>
          <w:rStyle w:val="CharSubdNo"/>
        </w:rPr>
        <w:t>Subdivision</w:t>
      </w:r>
      <w:r w:rsidR="00731E41">
        <w:rPr>
          <w:rStyle w:val="CharSubdNo"/>
        </w:rPr>
        <w:t> </w:t>
      </w:r>
      <w:r w:rsidRPr="00731E41">
        <w:rPr>
          <w:rStyle w:val="CharSubdNo"/>
        </w:rPr>
        <w:t>900</w:t>
      </w:r>
      <w:r w:rsidR="00731E41">
        <w:rPr>
          <w:rStyle w:val="CharSubdNo"/>
        </w:rPr>
        <w:noBreakHyphen/>
      </w:r>
      <w:r w:rsidRPr="00731E41">
        <w:rPr>
          <w:rStyle w:val="CharSubdNo"/>
        </w:rPr>
        <w:t>G</w:t>
      </w:r>
      <w:r w:rsidRPr="00731E41">
        <w:t>—</w:t>
      </w:r>
      <w:r w:rsidRPr="00731E41">
        <w:rPr>
          <w:rStyle w:val="CharSubdText"/>
        </w:rPr>
        <w:t>Retaining and producing records</w:t>
      </w:r>
      <w:bookmarkEnd w:id="508"/>
    </w:p>
    <w:p w:rsidR="006E0072" w:rsidRPr="00731E41" w:rsidRDefault="006E0072" w:rsidP="006E0072">
      <w:pPr>
        <w:pStyle w:val="ActHead4"/>
      </w:pPr>
      <w:bookmarkStart w:id="509" w:name="_Toc397085795"/>
      <w:r w:rsidRPr="00731E41">
        <w:t>Guide to Subdivision</w:t>
      </w:r>
      <w:r w:rsidR="00731E41">
        <w:t> </w:t>
      </w:r>
      <w:r w:rsidRPr="00731E41">
        <w:t>900</w:t>
      </w:r>
      <w:r w:rsidR="00731E41">
        <w:noBreakHyphen/>
      </w:r>
      <w:r w:rsidRPr="00731E41">
        <w:t>G</w:t>
      </w:r>
      <w:bookmarkEnd w:id="509"/>
    </w:p>
    <w:p w:rsidR="006E0072" w:rsidRPr="00731E41" w:rsidRDefault="006E0072" w:rsidP="006E0072">
      <w:pPr>
        <w:pStyle w:val="ActHead5"/>
      </w:pPr>
      <w:bookmarkStart w:id="510" w:name="_Toc397085796"/>
      <w:r w:rsidRPr="00731E41">
        <w:rPr>
          <w:rStyle w:val="CharSectno"/>
        </w:rPr>
        <w:t>900</w:t>
      </w:r>
      <w:r w:rsidR="00731E41">
        <w:rPr>
          <w:rStyle w:val="CharSectno"/>
        </w:rPr>
        <w:noBreakHyphen/>
      </w:r>
      <w:r w:rsidRPr="00731E41">
        <w:rPr>
          <w:rStyle w:val="CharSectno"/>
        </w:rPr>
        <w:t>160</w:t>
      </w:r>
      <w:r w:rsidRPr="00731E41">
        <w:t xml:space="preserve">  What this Subdivision is about</w:t>
      </w:r>
      <w:bookmarkEnd w:id="510"/>
    </w:p>
    <w:p w:rsidR="006E0072" w:rsidRPr="00731E41" w:rsidRDefault="006E0072" w:rsidP="006E0072">
      <w:pPr>
        <w:pStyle w:val="BoxText"/>
        <w:spacing w:before="120"/>
      </w:pPr>
      <w:r w:rsidRPr="00731E41">
        <w:t>This Subdivision tells you how long you need to retain records of an expense and when you have to produce those records.</w:t>
      </w:r>
    </w:p>
    <w:p w:rsidR="006E0072" w:rsidRPr="00731E41" w:rsidRDefault="006E0072" w:rsidP="006E0072">
      <w:pPr>
        <w:pStyle w:val="TofSectsHeading"/>
        <w:keepNext/>
        <w:keepLines/>
      </w:pPr>
      <w:r w:rsidRPr="00731E41">
        <w:t>Table of sections</w:t>
      </w:r>
    </w:p>
    <w:p w:rsidR="006E0072" w:rsidRPr="00731E41" w:rsidRDefault="006E0072" w:rsidP="006E0072">
      <w:pPr>
        <w:pStyle w:val="TofSectsSection"/>
      </w:pPr>
      <w:r w:rsidRPr="00731E41">
        <w:t>900</w:t>
      </w:r>
      <w:r w:rsidR="00731E41">
        <w:noBreakHyphen/>
      </w:r>
      <w:r w:rsidRPr="00731E41">
        <w:t>165</w:t>
      </w:r>
      <w:r w:rsidRPr="00731E41">
        <w:tab/>
        <w:t>The retention period</w:t>
      </w:r>
    </w:p>
    <w:p w:rsidR="006E0072" w:rsidRPr="00731E41" w:rsidRDefault="006E0072" w:rsidP="006E0072">
      <w:pPr>
        <w:pStyle w:val="TofSectsGroupHeading"/>
      </w:pPr>
      <w:r w:rsidRPr="00731E41">
        <w:t>Operative provisions</w:t>
      </w:r>
    </w:p>
    <w:p w:rsidR="006E0072" w:rsidRPr="00731E41" w:rsidRDefault="006E0072" w:rsidP="006E0072">
      <w:pPr>
        <w:pStyle w:val="TofSectsSection"/>
      </w:pPr>
      <w:r w:rsidRPr="00731E41">
        <w:t>900</w:t>
      </w:r>
      <w:r w:rsidR="00731E41">
        <w:noBreakHyphen/>
      </w:r>
      <w:r w:rsidRPr="00731E41">
        <w:t>170</w:t>
      </w:r>
      <w:r w:rsidRPr="00731E41">
        <w:tab/>
        <w:t>Extending the retention period if an expense is disputed</w:t>
      </w:r>
    </w:p>
    <w:p w:rsidR="006E0072" w:rsidRPr="00731E41" w:rsidRDefault="006E0072" w:rsidP="006E0072">
      <w:pPr>
        <w:pStyle w:val="TofSectsSection"/>
      </w:pPr>
      <w:r w:rsidRPr="00731E41">
        <w:t>900</w:t>
      </w:r>
      <w:r w:rsidR="00731E41">
        <w:noBreakHyphen/>
      </w:r>
      <w:r w:rsidRPr="00731E41">
        <w:t>175</w:t>
      </w:r>
      <w:r w:rsidRPr="00731E41">
        <w:tab/>
        <w:t>Commissioner may tell you to produce your records</w:t>
      </w:r>
    </w:p>
    <w:p w:rsidR="006E0072" w:rsidRPr="00731E41" w:rsidRDefault="006E0072" w:rsidP="006E0072">
      <w:pPr>
        <w:pStyle w:val="TofSectsSection"/>
      </w:pPr>
      <w:r w:rsidRPr="00731E41">
        <w:t>900</w:t>
      </w:r>
      <w:r w:rsidR="00731E41">
        <w:noBreakHyphen/>
      </w:r>
      <w:r w:rsidRPr="00731E41">
        <w:t>180</w:t>
      </w:r>
      <w:r w:rsidRPr="00731E41">
        <w:tab/>
        <w:t>How to comply with a notice</w:t>
      </w:r>
    </w:p>
    <w:p w:rsidR="006E0072" w:rsidRPr="00731E41" w:rsidRDefault="006E0072" w:rsidP="006E0072">
      <w:pPr>
        <w:pStyle w:val="TofSectsSection"/>
      </w:pPr>
      <w:r w:rsidRPr="00731E41">
        <w:t>900</w:t>
      </w:r>
      <w:r w:rsidR="00731E41">
        <w:noBreakHyphen/>
      </w:r>
      <w:r w:rsidRPr="00731E41">
        <w:t>185</w:t>
      </w:r>
      <w:r w:rsidRPr="00731E41">
        <w:tab/>
        <w:t>What happens if you don’t comply</w:t>
      </w:r>
    </w:p>
    <w:p w:rsidR="006E0072" w:rsidRPr="00731E41" w:rsidRDefault="006E0072" w:rsidP="006E0072">
      <w:pPr>
        <w:pStyle w:val="ActHead5"/>
      </w:pPr>
      <w:bookmarkStart w:id="511" w:name="_Toc397085797"/>
      <w:r w:rsidRPr="00731E41">
        <w:rPr>
          <w:rStyle w:val="CharSectno"/>
        </w:rPr>
        <w:t>900</w:t>
      </w:r>
      <w:r w:rsidR="00731E41">
        <w:rPr>
          <w:rStyle w:val="CharSectno"/>
        </w:rPr>
        <w:noBreakHyphen/>
      </w:r>
      <w:r w:rsidRPr="00731E41">
        <w:rPr>
          <w:rStyle w:val="CharSectno"/>
        </w:rPr>
        <w:t>165</w:t>
      </w:r>
      <w:r w:rsidRPr="00731E41">
        <w:t xml:space="preserve">  The retention period</w:t>
      </w:r>
      <w:bookmarkEnd w:id="511"/>
    </w:p>
    <w:p w:rsidR="006E0072" w:rsidRPr="00731E41" w:rsidRDefault="006E0072" w:rsidP="006E0072">
      <w:pPr>
        <w:pStyle w:val="subsection"/>
      </w:pPr>
      <w:r w:rsidRPr="00731E41">
        <w:tab/>
      </w:r>
      <w:r w:rsidRPr="00731E41">
        <w:tab/>
        <w:t>Whenever you are required to retain records of an expense under this Division or Division</w:t>
      </w:r>
      <w:r w:rsidR="00731E41">
        <w:t> </w:t>
      </w:r>
      <w:r w:rsidRPr="00731E41">
        <w:t>28, you need to retain the records for 5 years.</w:t>
      </w:r>
    </w:p>
    <w:p w:rsidR="006E0072" w:rsidRPr="00731E41" w:rsidRDefault="006E0072" w:rsidP="006E0072">
      <w:pPr>
        <w:pStyle w:val="ActHead4"/>
      </w:pPr>
      <w:bookmarkStart w:id="512" w:name="_Toc397085798"/>
      <w:r w:rsidRPr="00731E41">
        <w:lastRenderedPageBreak/>
        <w:t>Operative provisions</w:t>
      </w:r>
      <w:bookmarkEnd w:id="512"/>
    </w:p>
    <w:p w:rsidR="006E0072" w:rsidRPr="00731E41" w:rsidRDefault="006E0072" w:rsidP="006E0072">
      <w:pPr>
        <w:pStyle w:val="ActHead5"/>
      </w:pPr>
      <w:bookmarkStart w:id="513" w:name="_Toc397085799"/>
      <w:r w:rsidRPr="00731E41">
        <w:rPr>
          <w:rStyle w:val="CharSectno"/>
        </w:rPr>
        <w:t>900</w:t>
      </w:r>
      <w:r w:rsidR="00731E41">
        <w:rPr>
          <w:rStyle w:val="CharSectno"/>
        </w:rPr>
        <w:noBreakHyphen/>
      </w:r>
      <w:r w:rsidRPr="00731E41">
        <w:rPr>
          <w:rStyle w:val="CharSectno"/>
        </w:rPr>
        <w:t>170</w:t>
      </w:r>
      <w:r w:rsidRPr="00731E41">
        <w:t xml:space="preserve">  Extending the retention period if an expense is disputed</w:t>
      </w:r>
      <w:bookmarkEnd w:id="513"/>
    </w:p>
    <w:p w:rsidR="006E0072" w:rsidRPr="00731E41" w:rsidRDefault="006E0072" w:rsidP="006E0072">
      <w:pPr>
        <w:pStyle w:val="subsection"/>
      </w:pPr>
      <w:r w:rsidRPr="00731E41">
        <w:tab/>
      </w:r>
      <w:r w:rsidRPr="00731E41">
        <w:tab/>
        <w:t xml:space="preserve">The </w:t>
      </w:r>
      <w:r w:rsidR="00731E41" w:rsidRPr="00731E41">
        <w:rPr>
          <w:position w:val="6"/>
          <w:sz w:val="16"/>
        </w:rPr>
        <w:t>*</w:t>
      </w:r>
      <w:r w:rsidRPr="00731E41">
        <w:t>retention period is automatically extended if one of the following types of dispute relating to the expense is unresolved when the 5 years end:</w:t>
      </w:r>
    </w:p>
    <w:p w:rsidR="006E0072" w:rsidRPr="00731E41" w:rsidRDefault="006E0072" w:rsidP="006E0072">
      <w:pPr>
        <w:pStyle w:val="paragraph"/>
      </w:pPr>
      <w:r w:rsidRPr="00731E41">
        <w:tab/>
        <w:t>(a)</w:t>
      </w:r>
      <w:r w:rsidRPr="00731E41">
        <w:tab/>
        <w:t xml:space="preserve">an objection; </w:t>
      </w:r>
    </w:p>
    <w:p w:rsidR="006E0072" w:rsidRPr="00731E41" w:rsidRDefault="006E0072" w:rsidP="006E0072">
      <w:pPr>
        <w:pStyle w:val="paragraph"/>
      </w:pPr>
      <w:r w:rsidRPr="00731E41">
        <w:tab/>
        <w:t>(b)</w:t>
      </w:r>
      <w:r w:rsidRPr="00731E41">
        <w:tab/>
        <w:t>a review or appeal arising from an objection;</w:t>
      </w:r>
    </w:p>
    <w:p w:rsidR="006E0072" w:rsidRPr="00731E41" w:rsidRDefault="006E0072" w:rsidP="006E0072">
      <w:pPr>
        <w:pStyle w:val="paragraph"/>
      </w:pPr>
      <w:r w:rsidRPr="00731E41">
        <w:tab/>
        <w:t>(c)</w:t>
      </w:r>
      <w:r w:rsidRPr="00731E41">
        <w:tab/>
        <w:t>a request for amendment of an assessment.</w:t>
      </w:r>
    </w:p>
    <w:p w:rsidR="006E0072" w:rsidRPr="00731E41" w:rsidRDefault="006E0072" w:rsidP="006E0072">
      <w:pPr>
        <w:pStyle w:val="subsection2"/>
      </w:pPr>
      <w:r w:rsidRPr="00731E41">
        <w:t>The extension lasts until the dispute is resolved.</w:t>
      </w:r>
    </w:p>
    <w:p w:rsidR="006E0072" w:rsidRPr="00731E41" w:rsidRDefault="006E0072" w:rsidP="006E0072">
      <w:pPr>
        <w:pStyle w:val="ActHead5"/>
      </w:pPr>
      <w:bookmarkStart w:id="514" w:name="_Toc397085800"/>
      <w:r w:rsidRPr="00731E41">
        <w:rPr>
          <w:rStyle w:val="CharSectno"/>
        </w:rPr>
        <w:t>900</w:t>
      </w:r>
      <w:r w:rsidR="00731E41">
        <w:rPr>
          <w:rStyle w:val="CharSectno"/>
        </w:rPr>
        <w:noBreakHyphen/>
      </w:r>
      <w:r w:rsidRPr="00731E41">
        <w:rPr>
          <w:rStyle w:val="CharSectno"/>
        </w:rPr>
        <w:t>175</w:t>
      </w:r>
      <w:r w:rsidRPr="00731E41">
        <w:t xml:space="preserve">  Commissioner may tell you to produce your records</w:t>
      </w:r>
      <w:bookmarkEnd w:id="514"/>
    </w:p>
    <w:p w:rsidR="006E0072" w:rsidRPr="00731E41" w:rsidRDefault="006E0072" w:rsidP="006E0072">
      <w:pPr>
        <w:pStyle w:val="subsection"/>
      </w:pPr>
      <w:r w:rsidRPr="00731E41">
        <w:tab/>
        <w:t>(1)</w:t>
      </w:r>
      <w:r w:rsidRPr="00731E41">
        <w:rPr>
          <w:b/>
        </w:rPr>
        <w:tab/>
      </w:r>
      <w:r w:rsidRPr="00731E41">
        <w:t xml:space="preserve">The Commissioner may give you a written notice telling you to produce records of expenses specified in the notice. The records must be ones that you have to retain for the </w:t>
      </w:r>
      <w:r w:rsidR="00731E41" w:rsidRPr="00731E41">
        <w:rPr>
          <w:position w:val="6"/>
          <w:sz w:val="16"/>
        </w:rPr>
        <w:t>*</w:t>
      </w:r>
      <w:r w:rsidRPr="00731E41">
        <w:t>retention period: you do not have to produce records if the retention period for those records is over.</w:t>
      </w:r>
    </w:p>
    <w:p w:rsidR="006E0072" w:rsidRPr="00731E41" w:rsidRDefault="006E0072" w:rsidP="006E0072">
      <w:pPr>
        <w:pStyle w:val="subsection"/>
      </w:pPr>
      <w:r w:rsidRPr="00731E41">
        <w:tab/>
        <w:t>(2)</w:t>
      </w:r>
      <w:r w:rsidRPr="00731E41">
        <w:rPr>
          <w:b/>
        </w:rPr>
        <w:tab/>
      </w:r>
      <w:r w:rsidRPr="00731E41">
        <w:t>The notice must give you 28 days or more to comply, starting on the day after the notice is given. The Commissioner may allow you more time to comply with the notice.</w:t>
      </w:r>
    </w:p>
    <w:p w:rsidR="006E0072" w:rsidRPr="00731E41" w:rsidRDefault="006E0072" w:rsidP="006E0072">
      <w:pPr>
        <w:pStyle w:val="ActHead5"/>
      </w:pPr>
      <w:bookmarkStart w:id="515" w:name="_Toc397085801"/>
      <w:r w:rsidRPr="00731E41">
        <w:rPr>
          <w:rStyle w:val="CharSectno"/>
        </w:rPr>
        <w:t>900</w:t>
      </w:r>
      <w:r w:rsidR="00731E41">
        <w:rPr>
          <w:rStyle w:val="CharSectno"/>
        </w:rPr>
        <w:noBreakHyphen/>
      </w:r>
      <w:r w:rsidRPr="00731E41">
        <w:rPr>
          <w:rStyle w:val="CharSectno"/>
        </w:rPr>
        <w:t>180</w:t>
      </w:r>
      <w:r w:rsidRPr="00731E41">
        <w:t xml:space="preserve">  How to comply with a notice</w:t>
      </w:r>
      <w:bookmarkEnd w:id="515"/>
    </w:p>
    <w:p w:rsidR="006E0072" w:rsidRPr="00731E41" w:rsidRDefault="006E0072" w:rsidP="006E0072">
      <w:pPr>
        <w:pStyle w:val="subsection"/>
      </w:pPr>
      <w:r w:rsidRPr="00731E41">
        <w:tab/>
        <w:t>(1)</w:t>
      </w:r>
      <w:r w:rsidRPr="00731E41">
        <w:rPr>
          <w:b/>
        </w:rPr>
        <w:tab/>
      </w:r>
      <w:r w:rsidRPr="00731E41">
        <w:t>To comply with the notice, you must produce to the Commissioner, for each of the expenses, the material that this Division or Division</w:t>
      </w:r>
      <w:r w:rsidR="00731E41">
        <w:t> </w:t>
      </w:r>
      <w:r w:rsidRPr="00731E41">
        <w:t xml:space="preserve">28 requires you to retain during the </w:t>
      </w:r>
      <w:r w:rsidR="00731E41" w:rsidRPr="00731E41">
        <w:rPr>
          <w:position w:val="6"/>
          <w:sz w:val="16"/>
        </w:rPr>
        <w:t>*</w:t>
      </w:r>
      <w:r w:rsidRPr="00731E41">
        <w:t>retention period.</w:t>
      </w:r>
    </w:p>
    <w:p w:rsidR="006E0072" w:rsidRPr="00731E41" w:rsidRDefault="006E0072" w:rsidP="006E0072">
      <w:pPr>
        <w:pStyle w:val="subsection"/>
      </w:pPr>
      <w:r w:rsidRPr="00731E41">
        <w:tab/>
        <w:t>(2)</w:t>
      </w:r>
      <w:r w:rsidRPr="00731E41">
        <w:rPr>
          <w:b/>
        </w:rPr>
        <w:tab/>
      </w:r>
      <w:r w:rsidRPr="00731E41">
        <w:t>You must also produce a summary that, for each expense for which you produce written evidence (see Subdivision</w:t>
      </w:r>
      <w:r w:rsidR="00731E41">
        <w:t> </w:t>
      </w:r>
      <w:r w:rsidRPr="00731E41">
        <w:t>900</w:t>
      </w:r>
      <w:r w:rsidR="00731E41">
        <w:noBreakHyphen/>
      </w:r>
      <w:r w:rsidRPr="00731E41">
        <w:t>E):</w:t>
      </w:r>
    </w:p>
    <w:p w:rsidR="006E0072" w:rsidRPr="00731E41" w:rsidRDefault="006E0072" w:rsidP="006E0072">
      <w:pPr>
        <w:pStyle w:val="paragraph"/>
      </w:pPr>
      <w:r w:rsidRPr="00731E41">
        <w:tab/>
        <w:t>(a)</w:t>
      </w:r>
      <w:r w:rsidRPr="00731E41">
        <w:tab/>
        <w:t>notes the expense; and</w:t>
      </w:r>
    </w:p>
    <w:p w:rsidR="006E0072" w:rsidRPr="00731E41" w:rsidRDefault="006E0072" w:rsidP="006E0072">
      <w:pPr>
        <w:pStyle w:val="paragraph"/>
      </w:pPr>
      <w:r w:rsidRPr="00731E41">
        <w:tab/>
        <w:t>(b)</w:t>
      </w:r>
      <w:r w:rsidRPr="00731E41">
        <w:tab/>
        <w:t>has a cross</w:t>
      </w:r>
      <w:r w:rsidR="00731E41">
        <w:noBreakHyphen/>
      </w:r>
      <w:r w:rsidRPr="00731E41">
        <w:t>reference to the written evidence of the expense; and</w:t>
      </w:r>
    </w:p>
    <w:p w:rsidR="006E0072" w:rsidRPr="00731E41" w:rsidRDefault="006E0072" w:rsidP="006E0072">
      <w:pPr>
        <w:pStyle w:val="paragraph"/>
      </w:pPr>
      <w:r w:rsidRPr="00731E41">
        <w:tab/>
        <w:t>(c)</w:t>
      </w:r>
      <w:r w:rsidRPr="00731E41">
        <w:tab/>
        <w:t>summarises the particulars set out in the written evidence; and</w:t>
      </w:r>
    </w:p>
    <w:p w:rsidR="006E0072" w:rsidRPr="00731E41" w:rsidRDefault="006E0072" w:rsidP="006E0072">
      <w:pPr>
        <w:pStyle w:val="paragraph"/>
        <w:keepNext/>
      </w:pPr>
      <w:r w:rsidRPr="00731E41">
        <w:lastRenderedPageBreak/>
        <w:tab/>
        <w:t>(d)</w:t>
      </w:r>
      <w:r w:rsidRPr="00731E41">
        <w:tab/>
        <w:t>if the expense was in a foreign currency—shows the amount of the expense in Australian currency.</w:t>
      </w:r>
    </w:p>
    <w:p w:rsidR="006E0072" w:rsidRPr="00731E41" w:rsidRDefault="006E0072" w:rsidP="006E0072">
      <w:pPr>
        <w:pStyle w:val="subsection2"/>
      </w:pPr>
      <w:r w:rsidRPr="00731E41">
        <w:t>The summary must be in English in a form approved by the Commissioner.</w:t>
      </w:r>
    </w:p>
    <w:p w:rsidR="006E0072" w:rsidRPr="00731E41" w:rsidRDefault="006E0072" w:rsidP="006E0072">
      <w:pPr>
        <w:pStyle w:val="ActHead5"/>
      </w:pPr>
      <w:bookmarkStart w:id="516" w:name="_Toc397085802"/>
      <w:r w:rsidRPr="00731E41">
        <w:rPr>
          <w:rStyle w:val="CharSectno"/>
        </w:rPr>
        <w:t>900</w:t>
      </w:r>
      <w:r w:rsidR="00731E41">
        <w:rPr>
          <w:rStyle w:val="CharSectno"/>
        </w:rPr>
        <w:noBreakHyphen/>
      </w:r>
      <w:r w:rsidRPr="00731E41">
        <w:rPr>
          <w:rStyle w:val="CharSectno"/>
        </w:rPr>
        <w:t>185</w:t>
      </w:r>
      <w:r w:rsidRPr="00731E41">
        <w:t xml:space="preserve">  What happens if you don’t comply</w:t>
      </w:r>
      <w:bookmarkEnd w:id="516"/>
    </w:p>
    <w:p w:rsidR="006E0072" w:rsidRPr="00731E41" w:rsidRDefault="006E0072" w:rsidP="006E0072">
      <w:pPr>
        <w:pStyle w:val="subsection"/>
      </w:pPr>
      <w:r w:rsidRPr="00731E41">
        <w:tab/>
        <w:t>(1)</w:t>
      </w:r>
      <w:r w:rsidRPr="00731E41">
        <w:rPr>
          <w:b/>
        </w:rPr>
        <w:tab/>
      </w:r>
      <w:r w:rsidRPr="00731E41">
        <w:t>If you do not comply with a notice for a particular expense, you cannot deduct the expense. If you have already deducted it, your assessment may be amended to disallow the deduction.</w:t>
      </w:r>
    </w:p>
    <w:p w:rsidR="006E0072" w:rsidRPr="00731E41" w:rsidRDefault="006E0072" w:rsidP="006E0072">
      <w:pPr>
        <w:pStyle w:val="subsection"/>
      </w:pPr>
      <w:r w:rsidRPr="00731E41">
        <w:tab/>
        <w:t>(2)</w:t>
      </w:r>
      <w:r w:rsidRPr="00731E41">
        <w:rPr>
          <w:b/>
        </w:rPr>
        <w:tab/>
      </w:r>
      <w:r w:rsidRPr="00731E41">
        <w:t>You do not commit an offence merely by not complying with the notice, despite section</w:t>
      </w:r>
      <w:r w:rsidR="00731E41">
        <w:t> </w:t>
      </w:r>
      <w:r w:rsidRPr="00731E41">
        <w:t xml:space="preserve">8C of the </w:t>
      </w:r>
      <w:r w:rsidRPr="00731E41">
        <w:rPr>
          <w:i/>
        </w:rPr>
        <w:t>Taxation Administration Act 1953</w:t>
      </w:r>
      <w:r w:rsidRPr="00731E41">
        <w:t>.</w:t>
      </w:r>
    </w:p>
    <w:p w:rsidR="006E0072" w:rsidRPr="00731E41" w:rsidRDefault="006E0072" w:rsidP="006E0072">
      <w:pPr>
        <w:pStyle w:val="ActHead4"/>
      </w:pPr>
      <w:bookmarkStart w:id="517" w:name="_Toc397085803"/>
      <w:r w:rsidRPr="00731E41">
        <w:rPr>
          <w:rStyle w:val="CharSubdNo"/>
        </w:rPr>
        <w:t>Subdivision</w:t>
      </w:r>
      <w:r w:rsidR="00731E41">
        <w:rPr>
          <w:rStyle w:val="CharSubdNo"/>
        </w:rPr>
        <w:t> </w:t>
      </w:r>
      <w:r w:rsidRPr="00731E41">
        <w:rPr>
          <w:rStyle w:val="CharSubdNo"/>
        </w:rPr>
        <w:t>900</w:t>
      </w:r>
      <w:r w:rsidR="00731E41">
        <w:rPr>
          <w:rStyle w:val="CharSubdNo"/>
        </w:rPr>
        <w:noBreakHyphen/>
      </w:r>
      <w:r w:rsidRPr="00731E41">
        <w:rPr>
          <w:rStyle w:val="CharSubdNo"/>
        </w:rPr>
        <w:t>H</w:t>
      </w:r>
      <w:r w:rsidRPr="00731E41">
        <w:t>—</w:t>
      </w:r>
      <w:r w:rsidRPr="00731E41">
        <w:rPr>
          <w:rStyle w:val="CharSubdText"/>
        </w:rPr>
        <w:t>Relief from effects of failing to substantiate</w:t>
      </w:r>
      <w:bookmarkEnd w:id="517"/>
    </w:p>
    <w:p w:rsidR="006E0072" w:rsidRPr="00731E41" w:rsidRDefault="006E0072" w:rsidP="006E0072">
      <w:pPr>
        <w:pStyle w:val="TofSectsHeading"/>
      </w:pPr>
      <w:r w:rsidRPr="00731E41">
        <w:t>Table of sections</w:t>
      </w:r>
    </w:p>
    <w:p w:rsidR="006E0072" w:rsidRPr="00731E41" w:rsidRDefault="006E0072" w:rsidP="006E0072">
      <w:pPr>
        <w:pStyle w:val="TofSectsSection"/>
      </w:pPr>
      <w:r w:rsidRPr="00731E41">
        <w:t>900</w:t>
      </w:r>
      <w:r w:rsidR="00731E41">
        <w:noBreakHyphen/>
      </w:r>
      <w:r w:rsidRPr="00731E41">
        <w:t>195</w:t>
      </w:r>
      <w:r w:rsidRPr="00731E41">
        <w:tab/>
        <w:t>Commissioner’s discretion to review failure to substantiate</w:t>
      </w:r>
    </w:p>
    <w:p w:rsidR="006E0072" w:rsidRPr="00731E41" w:rsidRDefault="006E0072" w:rsidP="006E0072">
      <w:pPr>
        <w:pStyle w:val="TofSectsSection"/>
      </w:pPr>
      <w:r w:rsidRPr="00731E41">
        <w:t>900</w:t>
      </w:r>
      <w:r w:rsidR="00731E41">
        <w:noBreakHyphen/>
      </w:r>
      <w:r w:rsidRPr="00731E41">
        <w:t>200</w:t>
      </w:r>
      <w:r w:rsidRPr="00731E41">
        <w:tab/>
        <w:t>Reasonable expectation that substantiation would not be required</w:t>
      </w:r>
    </w:p>
    <w:p w:rsidR="006E0072" w:rsidRPr="00731E41" w:rsidRDefault="006E0072" w:rsidP="006E0072">
      <w:pPr>
        <w:pStyle w:val="TofSectsSection"/>
      </w:pPr>
      <w:r w:rsidRPr="00731E41">
        <w:t>900</w:t>
      </w:r>
      <w:r w:rsidR="00731E41">
        <w:noBreakHyphen/>
      </w:r>
      <w:r w:rsidRPr="00731E41">
        <w:t>205</w:t>
      </w:r>
      <w:r w:rsidRPr="00731E41">
        <w:tab/>
        <w:t>What if your documents are lost or destroyed?</w:t>
      </w:r>
    </w:p>
    <w:p w:rsidR="006E0072" w:rsidRPr="00731E41" w:rsidRDefault="006E0072" w:rsidP="006E0072">
      <w:pPr>
        <w:pStyle w:val="ActHead5"/>
      </w:pPr>
      <w:bookmarkStart w:id="518" w:name="_Toc397085804"/>
      <w:r w:rsidRPr="00731E41">
        <w:rPr>
          <w:rStyle w:val="CharSectno"/>
        </w:rPr>
        <w:t>900</w:t>
      </w:r>
      <w:r w:rsidR="00731E41">
        <w:rPr>
          <w:rStyle w:val="CharSectno"/>
        </w:rPr>
        <w:noBreakHyphen/>
      </w:r>
      <w:r w:rsidRPr="00731E41">
        <w:rPr>
          <w:rStyle w:val="CharSectno"/>
        </w:rPr>
        <w:t>195</w:t>
      </w:r>
      <w:r w:rsidRPr="00731E41">
        <w:t xml:space="preserve">  Commissioner’s discretion to review failure to substantiate</w:t>
      </w:r>
      <w:bookmarkEnd w:id="518"/>
    </w:p>
    <w:p w:rsidR="006E0072" w:rsidRPr="00731E41" w:rsidRDefault="006E0072" w:rsidP="006E0072">
      <w:pPr>
        <w:pStyle w:val="subsection"/>
      </w:pPr>
      <w:r w:rsidRPr="00731E41">
        <w:tab/>
      </w:r>
      <w:r w:rsidRPr="00731E41">
        <w:tab/>
        <w:t>Not doing something necessary to follow the rules in this Division does not affect your right to a deduction if the nature and quality of the evidence you have to substantiate your claim satisfies the Commissioner:</w:t>
      </w:r>
    </w:p>
    <w:p w:rsidR="006E0072" w:rsidRPr="00731E41" w:rsidRDefault="006E0072" w:rsidP="006E0072">
      <w:pPr>
        <w:pStyle w:val="paragraph"/>
        <w:keepNext/>
      </w:pPr>
      <w:r w:rsidRPr="00731E41">
        <w:tab/>
        <w:t>(a)</w:t>
      </w:r>
      <w:r w:rsidRPr="00731E41">
        <w:tab/>
        <w:t>that you incurred the expense; and</w:t>
      </w:r>
    </w:p>
    <w:p w:rsidR="006E0072" w:rsidRPr="00731E41" w:rsidRDefault="006E0072" w:rsidP="006E0072">
      <w:pPr>
        <w:pStyle w:val="paragraph"/>
      </w:pPr>
      <w:r w:rsidRPr="00731E41">
        <w:tab/>
        <w:t>(b)</w:t>
      </w:r>
      <w:r w:rsidRPr="00731E41">
        <w:tab/>
        <w:t>that you are entitled to deduct the amount you claim.</w:t>
      </w:r>
    </w:p>
    <w:p w:rsidR="006E0072" w:rsidRPr="00731E41" w:rsidRDefault="006E0072" w:rsidP="006E0072">
      <w:pPr>
        <w:pStyle w:val="ActHead5"/>
      </w:pPr>
      <w:bookmarkStart w:id="519" w:name="_Toc397085805"/>
      <w:r w:rsidRPr="00731E41">
        <w:rPr>
          <w:rStyle w:val="CharSectno"/>
        </w:rPr>
        <w:t>900</w:t>
      </w:r>
      <w:r w:rsidR="00731E41">
        <w:rPr>
          <w:rStyle w:val="CharSectno"/>
        </w:rPr>
        <w:noBreakHyphen/>
      </w:r>
      <w:r w:rsidRPr="00731E41">
        <w:rPr>
          <w:rStyle w:val="CharSectno"/>
        </w:rPr>
        <w:t>200</w:t>
      </w:r>
      <w:r w:rsidRPr="00731E41">
        <w:t xml:space="preserve">  Reasonable expectation that substantiation would not be required</w:t>
      </w:r>
      <w:bookmarkEnd w:id="519"/>
    </w:p>
    <w:p w:rsidR="006E0072" w:rsidRPr="00731E41" w:rsidRDefault="006E0072" w:rsidP="006E0072">
      <w:pPr>
        <w:pStyle w:val="subsection"/>
      </w:pPr>
      <w:r w:rsidRPr="00731E41">
        <w:tab/>
      </w:r>
      <w:r w:rsidRPr="00731E41">
        <w:tab/>
        <w:t>Not doing something necessary to follow the rules in this Division does not affect your right to deduct an amount if the only reason was that you had a reasonable expectation that you would not need to do it in order to be able to deduct that amount.</w:t>
      </w:r>
    </w:p>
    <w:p w:rsidR="006E0072" w:rsidRPr="00731E41" w:rsidRDefault="006E0072" w:rsidP="006E0072">
      <w:pPr>
        <w:pStyle w:val="ActHead5"/>
      </w:pPr>
      <w:bookmarkStart w:id="520" w:name="_Toc397085806"/>
      <w:r w:rsidRPr="00731E41">
        <w:rPr>
          <w:rStyle w:val="CharSectno"/>
        </w:rPr>
        <w:lastRenderedPageBreak/>
        <w:t>900</w:t>
      </w:r>
      <w:r w:rsidR="00731E41">
        <w:rPr>
          <w:rStyle w:val="CharSectno"/>
        </w:rPr>
        <w:noBreakHyphen/>
      </w:r>
      <w:r w:rsidRPr="00731E41">
        <w:rPr>
          <w:rStyle w:val="CharSectno"/>
        </w:rPr>
        <w:t>205</w:t>
      </w:r>
      <w:r w:rsidRPr="00731E41">
        <w:t xml:space="preserve">  What if your documents are lost or destroyed?</w:t>
      </w:r>
      <w:bookmarkEnd w:id="520"/>
    </w:p>
    <w:p w:rsidR="006E0072" w:rsidRPr="00731E41" w:rsidRDefault="006E0072" w:rsidP="006E0072">
      <w:pPr>
        <w:pStyle w:val="subsection"/>
      </w:pPr>
      <w:r w:rsidRPr="00731E41">
        <w:tab/>
        <w:t>(1)</w:t>
      </w:r>
      <w:r w:rsidRPr="00731E41">
        <w:rPr>
          <w:b/>
        </w:rPr>
        <w:tab/>
      </w:r>
      <w:r w:rsidRPr="00731E41">
        <w:t xml:space="preserve">If you have a </w:t>
      </w:r>
      <w:r w:rsidRPr="00731E41">
        <w:rPr>
          <w:i/>
        </w:rPr>
        <w:t>complete</w:t>
      </w:r>
      <w:r w:rsidRPr="00731E41">
        <w:t xml:space="preserve"> </w:t>
      </w:r>
      <w:r w:rsidRPr="00731E41">
        <w:rPr>
          <w:i/>
        </w:rPr>
        <w:t xml:space="preserve">copy </w:t>
      </w:r>
      <w:r w:rsidRPr="00731E41">
        <w:t xml:space="preserve">of a document that is lost or destroyed during the </w:t>
      </w:r>
      <w:r w:rsidR="00731E41" w:rsidRPr="00731E41">
        <w:rPr>
          <w:position w:val="6"/>
          <w:sz w:val="16"/>
        </w:rPr>
        <w:t>*</w:t>
      </w:r>
      <w:r w:rsidRPr="00731E41">
        <w:t xml:space="preserve">retention period, it is treated as the original from the time of the loss or destruction. </w:t>
      </w:r>
    </w:p>
    <w:p w:rsidR="006E0072" w:rsidRPr="00731E41" w:rsidRDefault="006E0072" w:rsidP="006E0072">
      <w:pPr>
        <w:pStyle w:val="subsection"/>
      </w:pPr>
      <w:r w:rsidRPr="00731E41">
        <w:tab/>
        <w:t>(2)</w:t>
      </w:r>
      <w:r w:rsidRPr="00731E41">
        <w:rPr>
          <w:b/>
        </w:rPr>
        <w:tab/>
      </w:r>
      <w:r w:rsidRPr="00731E41">
        <w:t>If you don’t have such a copy, but the Commissioner is satisfied that you took reasonable precautions to prevent the loss or destruction, the rest of this section explains what to do.</w:t>
      </w:r>
    </w:p>
    <w:p w:rsidR="006E0072" w:rsidRPr="00731E41" w:rsidRDefault="006E0072" w:rsidP="006E0072">
      <w:pPr>
        <w:pStyle w:val="subsection"/>
      </w:pPr>
      <w:r w:rsidRPr="00731E41">
        <w:tab/>
        <w:t>(3)</w:t>
      </w:r>
      <w:r w:rsidRPr="00731E41">
        <w:rPr>
          <w:b/>
        </w:rPr>
        <w:tab/>
      </w:r>
      <w:r w:rsidRPr="00731E41">
        <w:t xml:space="preserve">If the lost or destroyed document was a travel record, log book or other document that is </w:t>
      </w:r>
      <w:r w:rsidRPr="00731E41">
        <w:rPr>
          <w:i/>
        </w:rPr>
        <w:t>not</w:t>
      </w:r>
      <w:r w:rsidRPr="00731E41">
        <w:t xml:space="preserve"> written evidence of an expense under Subdivision</w:t>
      </w:r>
      <w:r w:rsidR="00731E41">
        <w:t> </w:t>
      </w:r>
      <w:r w:rsidRPr="00731E41">
        <w:t>900</w:t>
      </w:r>
      <w:r w:rsidR="00731E41">
        <w:noBreakHyphen/>
      </w:r>
      <w:r w:rsidRPr="00731E41">
        <w:t>E, you do not need to replace it; your deduction is not affected by your failing to retain or produce the document.</w:t>
      </w:r>
    </w:p>
    <w:p w:rsidR="006E0072" w:rsidRPr="00731E41" w:rsidRDefault="006E0072" w:rsidP="006E0072">
      <w:pPr>
        <w:pStyle w:val="subsection"/>
      </w:pPr>
      <w:r w:rsidRPr="00731E41">
        <w:tab/>
        <w:t>(4)</w:t>
      </w:r>
      <w:r w:rsidRPr="00731E41">
        <w:rPr>
          <w:b/>
        </w:rPr>
        <w:tab/>
      </w:r>
      <w:r w:rsidRPr="00731E41">
        <w:t xml:space="preserve">If the lost or destroyed document </w:t>
      </w:r>
      <w:r w:rsidRPr="00731E41">
        <w:rPr>
          <w:i/>
        </w:rPr>
        <w:t>was</w:t>
      </w:r>
      <w:r w:rsidRPr="00731E41">
        <w:t xml:space="preserve"> written evidence, you must try to get a substitute document that meets all the original requirements (except the time limit for getting the original).</w:t>
      </w:r>
    </w:p>
    <w:p w:rsidR="006E0072" w:rsidRPr="00731E41" w:rsidRDefault="006E0072" w:rsidP="006E0072">
      <w:pPr>
        <w:pStyle w:val="subsection"/>
      </w:pPr>
      <w:r w:rsidRPr="00731E41">
        <w:tab/>
        <w:t>(5)</w:t>
      </w:r>
      <w:r w:rsidRPr="00731E41">
        <w:rPr>
          <w:b/>
        </w:rPr>
        <w:tab/>
      </w:r>
      <w:r w:rsidRPr="00731E41">
        <w:t>If you succeed, your deduction is not affected by your failing to retain or produce the original document. The substitute document is treated as the original from the time of the loss or destruction.</w:t>
      </w:r>
    </w:p>
    <w:p w:rsidR="006E0072" w:rsidRPr="00731E41" w:rsidRDefault="006E0072" w:rsidP="006E0072">
      <w:pPr>
        <w:pStyle w:val="subsection"/>
      </w:pPr>
      <w:r w:rsidRPr="00731E41">
        <w:tab/>
        <w:t>(6)</w:t>
      </w:r>
      <w:r w:rsidRPr="00731E41">
        <w:rPr>
          <w:b/>
        </w:rPr>
        <w:tab/>
      </w:r>
      <w:r w:rsidRPr="00731E41">
        <w:t>If it is not reasonably possible to succeed, your deduction is not affected by your failing to retain or produce the original document.</w:t>
      </w:r>
    </w:p>
    <w:p w:rsidR="006E0072" w:rsidRPr="00731E41" w:rsidRDefault="006E0072" w:rsidP="006E0072">
      <w:pPr>
        <w:pStyle w:val="subsection"/>
      </w:pPr>
      <w:r w:rsidRPr="00731E41">
        <w:tab/>
        <w:t>(7)</w:t>
      </w:r>
      <w:r w:rsidRPr="00731E41">
        <w:rPr>
          <w:b/>
        </w:rPr>
        <w:tab/>
      </w:r>
      <w:r w:rsidRPr="00731E41">
        <w:t>If it is reasonably possible for you to get a substitute document, but you don’t get one, this section does not protect you from the consequences of failing to retain or produce the original.</w:t>
      </w:r>
    </w:p>
    <w:p w:rsidR="006E0072" w:rsidRPr="00731E41" w:rsidRDefault="006E0072" w:rsidP="006E0072">
      <w:pPr>
        <w:pStyle w:val="ActHead4"/>
      </w:pPr>
      <w:bookmarkStart w:id="521" w:name="_Toc397085807"/>
      <w:r w:rsidRPr="00731E41">
        <w:rPr>
          <w:rStyle w:val="CharSubdNo"/>
        </w:rPr>
        <w:t>Subdivision</w:t>
      </w:r>
      <w:r w:rsidR="00731E41">
        <w:rPr>
          <w:rStyle w:val="CharSubdNo"/>
        </w:rPr>
        <w:t> </w:t>
      </w:r>
      <w:r w:rsidRPr="00731E41">
        <w:rPr>
          <w:rStyle w:val="CharSubdNo"/>
        </w:rPr>
        <w:t>900</w:t>
      </w:r>
      <w:r w:rsidR="00731E41">
        <w:rPr>
          <w:rStyle w:val="CharSubdNo"/>
        </w:rPr>
        <w:noBreakHyphen/>
      </w:r>
      <w:r w:rsidRPr="00731E41">
        <w:rPr>
          <w:rStyle w:val="CharSubdNo"/>
        </w:rPr>
        <w:t>I</w:t>
      </w:r>
      <w:r w:rsidRPr="00731E41">
        <w:t>—</w:t>
      </w:r>
      <w:r w:rsidRPr="00731E41">
        <w:rPr>
          <w:rStyle w:val="CharSubdText"/>
        </w:rPr>
        <w:t>Award transport payments</w:t>
      </w:r>
      <w:bookmarkEnd w:id="521"/>
    </w:p>
    <w:p w:rsidR="006E0072" w:rsidRPr="00731E41" w:rsidRDefault="006E0072" w:rsidP="006E0072">
      <w:pPr>
        <w:pStyle w:val="ActHead4"/>
      </w:pPr>
      <w:bookmarkStart w:id="522" w:name="_Toc397085808"/>
      <w:r w:rsidRPr="00731E41">
        <w:t>Guide to Subdivision</w:t>
      </w:r>
      <w:r w:rsidR="00731E41">
        <w:t> </w:t>
      </w:r>
      <w:r w:rsidRPr="00731E41">
        <w:t>900</w:t>
      </w:r>
      <w:r w:rsidR="00731E41">
        <w:noBreakHyphen/>
      </w:r>
      <w:r w:rsidRPr="00731E41">
        <w:t>I</w:t>
      </w:r>
      <w:bookmarkEnd w:id="522"/>
    </w:p>
    <w:p w:rsidR="006E0072" w:rsidRPr="00731E41" w:rsidRDefault="006E0072" w:rsidP="006E0072">
      <w:pPr>
        <w:pStyle w:val="ActHead5"/>
      </w:pPr>
      <w:bookmarkStart w:id="523" w:name="_Toc397085809"/>
      <w:r w:rsidRPr="00731E41">
        <w:rPr>
          <w:rStyle w:val="CharSectno"/>
        </w:rPr>
        <w:t>900</w:t>
      </w:r>
      <w:r w:rsidR="00731E41">
        <w:rPr>
          <w:rStyle w:val="CharSectno"/>
        </w:rPr>
        <w:noBreakHyphen/>
      </w:r>
      <w:r w:rsidRPr="00731E41">
        <w:rPr>
          <w:rStyle w:val="CharSectno"/>
        </w:rPr>
        <w:t>210</w:t>
      </w:r>
      <w:r w:rsidRPr="00731E41">
        <w:t xml:space="preserve">  What this Subdivision is about</w:t>
      </w:r>
      <w:bookmarkEnd w:id="523"/>
    </w:p>
    <w:p w:rsidR="006E0072" w:rsidRPr="00731E41" w:rsidRDefault="006E0072" w:rsidP="006E0072">
      <w:pPr>
        <w:pStyle w:val="BoxText"/>
        <w:spacing w:before="120"/>
      </w:pPr>
      <w:r w:rsidRPr="00731E41">
        <w:t>This Subdivision tells you when you can deduct an expense related to an award transport payment without getting written evidence or keeping travel records.</w:t>
      </w:r>
    </w:p>
    <w:p w:rsidR="006E0072" w:rsidRPr="00731E41" w:rsidRDefault="006E0072" w:rsidP="006E0072">
      <w:pPr>
        <w:pStyle w:val="TofSectsHeading"/>
        <w:keepNext/>
      </w:pPr>
      <w:r w:rsidRPr="00731E41">
        <w:lastRenderedPageBreak/>
        <w:t>Table of sections</w:t>
      </w:r>
    </w:p>
    <w:p w:rsidR="006E0072" w:rsidRPr="00731E41" w:rsidRDefault="006E0072" w:rsidP="006E0072">
      <w:pPr>
        <w:pStyle w:val="TofSectsGroupHeading"/>
      </w:pPr>
      <w:r w:rsidRPr="00731E41">
        <w:t>Operative provisions</w:t>
      </w:r>
    </w:p>
    <w:p w:rsidR="006E0072" w:rsidRPr="00731E41" w:rsidRDefault="006E0072" w:rsidP="006E0072">
      <w:pPr>
        <w:pStyle w:val="TofSectsSection"/>
      </w:pPr>
      <w:r w:rsidRPr="00731E41">
        <w:t>900</w:t>
      </w:r>
      <w:r w:rsidR="00731E41">
        <w:noBreakHyphen/>
      </w:r>
      <w:r w:rsidRPr="00731E41">
        <w:t>215</w:t>
      </w:r>
      <w:r w:rsidRPr="00731E41">
        <w:tab/>
        <w:t>Deducting an expense related to an award transport payment</w:t>
      </w:r>
    </w:p>
    <w:p w:rsidR="006E0072" w:rsidRPr="00731E41" w:rsidRDefault="006E0072" w:rsidP="006E0072">
      <w:pPr>
        <w:pStyle w:val="TofSectsSection"/>
      </w:pPr>
      <w:r w:rsidRPr="00731E41">
        <w:t>900</w:t>
      </w:r>
      <w:r w:rsidR="00731E41">
        <w:noBreakHyphen/>
      </w:r>
      <w:r w:rsidRPr="00731E41">
        <w:t>220</w:t>
      </w:r>
      <w:r w:rsidRPr="00731E41">
        <w:tab/>
        <w:t xml:space="preserve">Definition of </w:t>
      </w:r>
      <w:r w:rsidRPr="00731E41">
        <w:rPr>
          <w:i/>
        </w:rPr>
        <w:t>award transport payment</w:t>
      </w:r>
    </w:p>
    <w:p w:rsidR="006E0072" w:rsidRPr="00731E41" w:rsidRDefault="006E0072" w:rsidP="006E0072">
      <w:pPr>
        <w:pStyle w:val="TofSectsSection"/>
      </w:pPr>
      <w:r w:rsidRPr="00731E41">
        <w:t>900</w:t>
      </w:r>
      <w:r w:rsidR="00731E41">
        <w:noBreakHyphen/>
      </w:r>
      <w:r w:rsidRPr="00731E41">
        <w:t>225</w:t>
      </w:r>
      <w:r w:rsidRPr="00731E41">
        <w:tab/>
        <w:t>Substituted industrial instruments</w:t>
      </w:r>
    </w:p>
    <w:p w:rsidR="006E0072" w:rsidRPr="00731E41" w:rsidRDefault="006E0072" w:rsidP="006E0072">
      <w:pPr>
        <w:pStyle w:val="TofSectsSection"/>
      </w:pPr>
      <w:r w:rsidRPr="00731E41">
        <w:t>900</w:t>
      </w:r>
      <w:r w:rsidR="00731E41">
        <w:noBreakHyphen/>
      </w:r>
      <w:r w:rsidRPr="00731E41">
        <w:t>230</w:t>
      </w:r>
      <w:r w:rsidRPr="00731E41">
        <w:tab/>
        <w:t>Changes to industrial instruments applied for before 29</w:t>
      </w:r>
      <w:r w:rsidR="00731E41">
        <w:t> </w:t>
      </w:r>
      <w:r w:rsidRPr="00731E41">
        <w:t>October 1986</w:t>
      </w:r>
    </w:p>
    <w:p w:rsidR="006E0072" w:rsidRPr="00731E41" w:rsidRDefault="006E0072" w:rsidP="006E0072">
      <w:pPr>
        <w:pStyle w:val="TofSectsSection"/>
      </w:pPr>
      <w:r w:rsidRPr="00731E41">
        <w:t>900</w:t>
      </w:r>
      <w:r w:rsidR="00731E41">
        <w:noBreakHyphen/>
      </w:r>
      <w:r w:rsidRPr="00731E41">
        <w:t>235</w:t>
      </w:r>
      <w:r w:rsidRPr="00731E41">
        <w:tab/>
        <w:t>Changes to industrial instruments solely referable to matters in the instrument</w:t>
      </w:r>
    </w:p>
    <w:p w:rsidR="006E0072" w:rsidRPr="00731E41" w:rsidRDefault="006E0072" w:rsidP="006E0072">
      <w:pPr>
        <w:pStyle w:val="TofSectsSection"/>
      </w:pPr>
      <w:r w:rsidRPr="00731E41">
        <w:t>900</w:t>
      </w:r>
      <w:r w:rsidR="00731E41">
        <w:noBreakHyphen/>
      </w:r>
      <w:r w:rsidRPr="00731E41">
        <w:t>240</w:t>
      </w:r>
      <w:r w:rsidRPr="00731E41">
        <w:tab/>
        <w:t>Deducting in anticipation of receiving award transport payment</w:t>
      </w:r>
    </w:p>
    <w:p w:rsidR="006E0072" w:rsidRPr="00731E41" w:rsidRDefault="006E0072" w:rsidP="006E0072">
      <w:pPr>
        <w:pStyle w:val="TofSectsSection"/>
      </w:pPr>
      <w:r w:rsidRPr="00731E41">
        <w:t>900</w:t>
      </w:r>
      <w:r w:rsidR="00731E41">
        <w:noBreakHyphen/>
      </w:r>
      <w:r w:rsidRPr="00731E41">
        <w:t>245</w:t>
      </w:r>
      <w:r w:rsidRPr="00731E41">
        <w:tab/>
        <w:t>Effect of exception in this Subdivision on exception for small total of expenses</w:t>
      </w:r>
    </w:p>
    <w:p w:rsidR="006E0072" w:rsidRPr="00731E41" w:rsidRDefault="006E0072" w:rsidP="006E0072">
      <w:pPr>
        <w:pStyle w:val="TofSectsSection"/>
      </w:pPr>
      <w:r w:rsidRPr="00731E41">
        <w:t>900</w:t>
      </w:r>
      <w:r w:rsidR="00731E41">
        <w:noBreakHyphen/>
      </w:r>
      <w:r w:rsidRPr="00731E41">
        <w:t>250</w:t>
      </w:r>
      <w:r w:rsidRPr="00731E41">
        <w:tab/>
        <w:t>Effect of exception in this Subdivision on methods of calculating car expense deductions</w:t>
      </w:r>
    </w:p>
    <w:p w:rsidR="006E0072" w:rsidRPr="00731E41" w:rsidRDefault="006E0072" w:rsidP="006E0072">
      <w:pPr>
        <w:pStyle w:val="ActHead4"/>
      </w:pPr>
      <w:bookmarkStart w:id="524" w:name="_Toc397085810"/>
      <w:r w:rsidRPr="00731E41">
        <w:t>Operative provisions</w:t>
      </w:r>
      <w:bookmarkEnd w:id="524"/>
    </w:p>
    <w:p w:rsidR="006E0072" w:rsidRPr="00731E41" w:rsidRDefault="006E0072" w:rsidP="006E0072">
      <w:pPr>
        <w:pStyle w:val="ActHead5"/>
      </w:pPr>
      <w:bookmarkStart w:id="525" w:name="_Toc397085811"/>
      <w:r w:rsidRPr="00731E41">
        <w:rPr>
          <w:rStyle w:val="CharSectno"/>
        </w:rPr>
        <w:t>900</w:t>
      </w:r>
      <w:r w:rsidR="00731E41">
        <w:rPr>
          <w:rStyle w:val="CharSectno"/>
        </w:rPr>
        <w:noBreakHyphen/>
      </w:r>
      <w:r w:rsidRPr="00731E41">
        <w:rPr>
          <w:rStyle w:val="CharSectno"/>
        </w:rPr>
        <w:t>215</w:t>
      </w:r>
      <w:r w:rsidRPr="00731E41">
        <w:t xml:space="preserve">  Deducting an expense related to an award transport payment</w:t>
      </w:r>
      <w:bookmarkEnd w:id="525"/>
      <w:r w:rsidRPr="00731E41">
        <w:t xml:space="preserve"> </w:t>
      </w:r>
    </w:p>
    <w:p w:rsidR="006E0072" w:rsidRPr="00731E41" w:rsidRDefault="006E0072" w:rsidP="006E0072">
      <w:pPr>
        <w:pStyle w:val="SubsectionHead"/>
      </w:pPr>
      <w:r w:rsidRPr="00731E41">
        <w:t>The exception</w:t>
      </w:r>
    </w:p>
    <w:p w:rsidR="006E0072" w:rsidRPr="00731E41" w:rsidRDefault="006E0072" w:rsidP="006E0072">
      <w:pPr>
        <w:pStyle w:val="subsection"/>
      </w:pPr>
      <w:r w:rsidRPr="00731E41">
        <w:tab/>
        <w:t>(1)</w:t>
      </w:r>
      <w:r w:rsidRPr="00731E41">
        <w:tab/>
        <w:t xml:space="preserve">If: </w:t>
      </w:r>
    </w:p>
    <w:p w:rsidR="006E0072" w:rsidRPr="00731E41" w:rsidRDefault="006E0072" w:rsidP="006E0072">
      <w:pPr>
        <w:pStyle w:val="paragraph"/>
      </w:pPr>
      <w:r w:rsidRPr="00731E41">
        <w:tab/>
        <w:t>(a)</w:t>
      </w:r>
      <w:r w:rsidRPr="00731E41">
        <w:tab/>
        <w:t xml:space="preserve">you are paid one or more </w:t>
      </w:r>
      <w:r w:rsidR="00731E41" w:rsidRPr="00731E41">
        <w:rPr>
          <w:position w:val="6"/>
          <w:sz w:val="16"/>
        </w:rPr>
        <w:t>*</w:t>
      </w:r>
      <w:r w:rsidRPr="00731E41">
        <w:t>award transport payments in the income year; and</w:t>
      </w:r>
    </w:p>
    <w:p w:rsidR="006E0072" w:rsidRPr="00731E41" w:rsidRDefault="006E0072" w:rsidP="006E0072">
      <w:pPr>
        <w:pStyle w:val="paragraph"/>
      </w:pPr>
      <w:r w:rsidRPr="00731E41">
        <w:tab/>
        <w:t>(b)</w:t>
      </w:r>
      <w:r w:rsidRPr="00731E41">
        <w:tab/>
        <w:t xml:space="preserve">the total of the </w:t>
      </w:r>
      <w:r w:rsidR="00731E41" w:rsidRPr="00731E41">
        <w:rPr>
          <w:position w:val="6"/>
          <w:sz w:val="16"/>
        </w:rPr>
        <w:t>*</w:t>
      </w:r>
      <w:r w:rsidRPr="00731E41">
        <w:t>transport expenses, to the extent that they relate to the award transport payments, that you incur during any income year and claim as deductions for any income year is no more than the total amount of the payments; and</w:t>
      </w:r>
    </w:p>
    <w:p w:rsidR="006E0072" w:rsidRPr="00731E41" w:rsidRDefault="006E0072" w:rsidP="006E0072">
      <w:pPr>
        <w:pStyle w:val="paragraph"/>
        <w:keepNext/>
      </w:pPr>
      <w:r w:rsidRPr="00731E41">
        <w:tab/>
        <w:t>(c)</w:t>
      </w:r>
      <w:r w:rsidRPr="00731E41">
        <w:tab/>
        <w:t>those transport expenses qualify as a deduction under some provision of this Act outside this Division;</w:t>
      </w:r>
    </w:p>
    <w:p w:rsidR="006E0072" w:rsidRPr="00731E41" w:rsidRDefault="006E0072" w:rsidP="006E0072">
      <w:pPr>
        <w:pStyle w:val="subsection2"/>
        <w:keepNext/>
      </w:pPr>
      <w:r w:rsidRPr="00731E41">
        <w:t>then you can deduct those transport expenses without getting written evidence or keeping travel records.</w:t>
      </w:r>
    </w:p>
    <w:p w:rsidR="006E0072" w:rsidRPr="00731E41" w:rsidRDefault="006E0072" w:rsidP="006E0072">
      <w:pPr>
        <w:pStyle w:val="TLPnoteright"/>
      </w:pPr>
      <w:r w:rsidRPr="00731E41">
        <w:t>To find out whether an expense qualifies as a deduction under this Act, see Division</w:t>
      </w:r>
      <w:r w:rsidR="00731E41">
        <w:t> </w:t>
      </w:r>
      <w:r w:rsidRPr="00731E41">
        <w:t>8 (Deductions).</w:t>
      </w:r>
    </w:p>
    <w:p w:rsidR="006E0072" w:rsidRPr="00731E41" w:rsidRDefault="006E0072" w:rsidP="006E0072">
      <w:pPr>
        <w:pStyle w:val="SubsectionHead"/>
      </w:pPr>
      <w:r w:rsidRPr="00731E41">
        <w:lastRenderedPageBreak/>
        <w:t>Increases to amounts payable under industrial instrument must be ignored</w:t>
      </w:r>
    </w:p>
    <w:p w:rsidR="006E0072" w:rsidRPr="00731E41" w:rsidRDefault="006E0072" w:rsidP="006E0072">
      <w:pPr>
        <w:pStyle w:val="subsection"/>
      </w:pPr>
      <w:r w:rsidRPr="00731E41">
        <w:tab/>
        <w:t>(2)</w:t>
      </w:r>
      <w:r w:rsidRPr="00731E41">
        <w:rPr>
          <w:b/>
        </w:rPr>
        <w:tab/>
      </w:r>
      <w:r w:rsidRPr="00731E41">
        <w:t xml:space="preserve">For each </w:t>
      </w:r>
      <w:r w:rsidR="00731E41" w:rsidRPr="00731E41">
        <w:rPr>
          <w:position w:val="6"/>
          <w:sz w:val="16"/>
        </w:rPr>
        <w:t>*</w:t>
      </w:r>
      <w:r w:rsidRPr="00731E41">
        <w:t xml:space="preserve">award transport payment, you can deduct no more than the amount you could have deducted if the </w:t>
      </w:r>
      <w:r w:rsidR="00731E41" w:rsidRPr="00731E41">
        <w:rPr>
          <w:position w:val="6"/>
          <w:sz w:val="16"/>
        </w:rPr>
        <w:t>*</w:t>
      </w:r>
      <w:r w:rsidRPr="00731E41">
        <w:t>industrial instrument the payment is under were still in force as it was on 29</w:t>
      </w:r>
      <w:r w:rsidR="00731E41">
        <w:t> </w:t>
      </w:r>
      <w:r w:rsidRPr="00731E41">
        <w:t>October 1986. If your claim exceeds this amount, you cannot use the exception for the expenses.</w:t>
      </w:r>
    </w:p>
    <w:p w:rsidR="006E0072" w:rsidRPr="00731E41" w:rsidRDefault="006E0072" w:rsidP="006E0072">
      <w:pPr>
        <w:pStyle w:val="ActHead5"/>
      </w:pPr>
      <w:bookmarkStart w:id="526" w:name="_Toc397085812"/>
      <w:r w:rsidRPr="00731E41">
        <w:rPr>
          <w:rStyle w:val="CharSectno"/>
        </w:rPr>
        <w:t>900</w:t>
      </w:r>
      <w:r w:rsidR="00731E41">
        <w:rPr>
          <w:rStyle w:val="CharSectno"/>
        </w:rPr>
        <w:noBreakHyphen/>
      </w:r>
      <w:r w:rsidRPr="00731E41">
        <w:rPr>
          <w:rStyle w:val="CharSectno"/>
        </w:rPr>
        <w:t>220</w:t>
      </w:r>
      <w:r w:rsidRPr="00731E41">
        <w:t xml:space="preserve">  Definition of </w:t>
      </w:r>
      <w:r w:rsidRPr="00731E41">
        <w:rPr>
          <w:i/>
        </w:rPr>
        <w:t>award transport payment</w:t>
      </w:r>
      <w:bookmarkEnd w:id="526"/>
    </w:p>
    <w:p w:rsidR="006E0072" w:rsidRPr="00731E41" w:rsidRDefault="006E0072" w:rsidP="006E0072">
      <w:pPr>
        <w:pStyle w:val="SubsectionHead"/>
      </w:pPr>
      <w:r w:rsidRPr="00731E41">
        <w:t>Award transport payment</w:t>
      </w:r>
    </w:p>
    <w:p w:rsidR="006E0072" w:rsidRPr="00731E41" w:rsidRDefault="006E0072" w:rsidP="006E0072">
      <w:pPr>
        <w:pStyle w:val="subsection"/>
      </w:pPr>
      <w:r w:rsidRPr="00731E41">
        <w:tab/>
        <w:t>(1)</w:t>
      </w:r>
      <w:r w:rsidRPr="00731E41">
        <w:tab/>
        <w:t xml:space="preserve">An </w:t>
      </w:r>
      <w:r w:rsidRPr="00731E41">
        <w:rPr>
          <w:b/>
          <w:i/>
        </w:rPr>
        <w:t>award transport payment</w:t>
      </w:r>
      <w:r w:rsidRPr="00731E41">
        <w:rPr>
          <w:b/>
        </w:rPr>
        <w:t xml:space="preserve"> </w:t>
      </w:r>
      <w:r w:rsidRPr="00731E41">
        <w:t xml:space="preserve">is a </w:t>
      </w:r>
      <w:r w:rsidR="00731E41" w:rsidRPr="00731E41">
        <w:rPr>
          <w:position w:val="6"/>
          <w:sz w:val="16"/>
        </w:rPr>
        <w:t>*</w:t>
      </w:r>
      <w:r w:rsidRPr="00731E41">
        <w:t xml:space="preserve">transport payment covering particular travel that was paid under an </w:t>
      </w:r>
      <w:r w:rsidR="00731E41" w:rsidRPr="00731E41">
        <w:rPr>
          <w:position w:val="6"/>
          <w:sz w:val="16"/>
        </w:rPr>
        <w:t>*</w:t>
      </w:r>
      <w:r w:rsidRPr="00731E41">
        <w:t>industrial instrument that was in force on 29</w:t>
      </w:r>
      <w:r w:rsidR="00731E41">
        <w:t> </w:t>
      </w:r>
      <w:r w:rsidRPr="00731E41">
        <w:t>October 1986.</w:t>
      </w:r>
    </w:p>
    <w:p w:rsidR="006E0072" w:rsidRPr="00731E41" w:rsidRDefault="006E0072" w:rsidP="006E0072">
      <w:pPr>
        <w:pStyle w:val="SubsectionHead"/>
      </w:pPr>
      <w:r w:rsidRPr="00731E41">
        <w:t>Transport payment</w:t>
      </w:r>
    </w:p>
    <w:p w:rsidR="006E0072" w:rsidRPr="00731E41" w:rsidRDefault="006E0072" w:rsidP="006E0072">
      <w:pPr>
        <w:pStyle w:val="subsection"/>
      </w:pPr>
      <w:r w:rsidRPr="00731E41">
        <w:tab/>
        <w:t>(2)</w:t>
      </w:r>
      <w:r w:rsidRPr="00731E41">
        <w:tab/>
        <w:t>A</w:t>
      </w:r>
      <w:r w:rsidRPr="00731E41">
        <w:rPr>
          <w:b/>
        </w:rPr>
        <w:t xml:space="preserve"> </w:t>
      </w:r>
      <w:r w:rsidRPr="00731E41">
        <w:rPr>
          <w:b/>
          <w:i/>
        </w:rPr>
        <w:t>transport payment</w:t>
      </w:r>
      <w:r w:rsidRPr="00731E41">
        <w:t xml:space="preserve"> is an amount your employer pays you, or is to pay you, for travel by you in the course of working for the employer that is:</w:t>
      </w:r>
    </w:p>
    <w:p w:rsidR="006E0072" w:rsidRPr="00731E41" w:rsidRDefault="006E0072" w:rsidP="006E0072">
      <w:pPr>
        <w:pStyle w:val="paragraph"/>
      </w:pPr>
      <w:r w:rsidRPr="00731E41">
        <w:tab/>
        <w:t>(a)</w:t>
      </w:r>
      <w:r w:rsidRPr="00731E41">
        <w:tab/>
        <w:t xml:space="preserve">an allowance (or part of an allowance) for the sole or main purpose of covering your </w:t>
      </w:r>
      <w:r w:rsidR="00731E41" w:rsidRPr="00731E41">
        <w:rPr>
          <w:position w:val="6"/>
          <w:sz w:val="16"/>
        </w:rPr>
        <w:t>*</w:t>
      </w:r>
      <w:r w:rsidRPr="00731E41">
        <w:t>transport expenses; or</w:t>
      </w:r>
    </w:p>
    <w:p w:rsidR="006E0072" w:rsidRPr="00731E41" w:rsidRDefault="006E0072" w:rsidP="006E0072">
      <w:pPr>
        <w:pStyle w:val="paragraph"/>
        <w:keepNext/>
      </w:pPr>
      <w:r w:rsidRPr="00731E41">
        <w:tab/>
        <w:t>(b)</w:t>
      </w:r>
      <w:r w:rsidRPr="00731E41">
        <w:tab/>
        <w:t>a reimbursement to which section</w:t>
      </w:r>
      <w:r w:rsidR="00731E41">
        <w:t> </w:t>
      </w:r>
      <w:r w:rsidRPr="00731E41">
        <w:t>15</w:t>
      </w:r>
      <w:r w:rsidR="00731E41">
        <w:noBreakHyphen/>
      </w:r>
      <w:r w:rsidRPr="00731E41">
        <w:t xml:space="preserve">70 applies that is for the whole or a part of a </w:t>
      </w:r>
      <w:r w:rsidR="00731E41" w:rsidRPr="00731E41">
        <w:rPr>
          <w:position w:val="6"/>
          <w:sz w:val="16"/>
        </w:rPr>
        <w:t>*</w:t>
      </w:r>
      <w:r w:rsidRPr="00731E41">
        <w:t xml:space="preserve">car expense. However, an amount is not a </w:t>
      </w:r>
      <w:r w:rsidRPr="00731E41">
        <w:rPr>
          <w:b/>
          <w:i/>
        </w:rPr>
        <w:t>transport payment</w:t>
      </w:r>
      <w:r w:rsidRPr="00731E41">
        <w:t xml:space="preserve"> if it is, or is part of, a </w:t>
      </w:r>
      <w:r w:rsidR="00731E41" w:rsidRPr="00731E41">
        <w:rPr>
          <w:position w:val="6"/>
          <w:sz w:val="16"/>
        </w:rPr>
        <w:t>*</w:t>
      </w:r>
      <w:r w:rsidRPr="00731E41">
        <w:t>travel allowance.</w:t>
      </w:r>
    </w:p>
    <w:p w:rsidR="006E0072" w:rsidRPr="00731E41" w:rsidRDefault="006E0072" w:rsidP="006E0072">
      <w:pPr>
        <w:pStyle w:val="notetext"/>
      </w:pPr>
      <w:r w:rsidRPr="00731E41">
        <w:t>Note:</w:t>
      </w:r>
      <w:r w:rsidRPr="00731E41">
        <w:tab/>
        <w:t xml:space="preserve">This Division also applies to entities that are </w:t>
      </w:r>
      <w:r w:rsidRPr="00731E41">
        <w:rPr>
          <w:i/>
        </w:rPr>
        <w:t>not</w:t>
      </w:r>
      <w:r w:rsidRPr="00731E41">
        <w:t xml:space="preserve"> employers, but pay (or are liable to pay) withholding payments covered by subsection</w:t>
      </w:r>
      <w:r w:rsidR="00731E41">
        <w:t> </w:t>
      </w:r>
      <w:r w:rsidRPr="00731E41">
        <w:t>900</w:t>
      </w:r>
      <w:r w:rsidR="00731E41">
        <w:noBreakHyphen/>
      </w:r>
      <w:r w:rsidRPr="00731E41">
        <w:t>12(3).</w:t>
      </w:r>
    </w:p>
    <w:p w:rsidR="006E0072" w:rsidRPr="00731E41" w:rsidRDefault="006E0072" w:rsidP="006E0072">
      <w:pPr>
        <w:pStyle w:val="SubsectionHead"/>
      </w:pPr>
      <w:r w:rsidRPr="00731E41">
        <w:t>Transport expense</w:t>
      </w:r>
    </w:p>
    <w:p w:rsidR="006E0072" w:rsidRPr="00731E41" w:rsidRDefault="006E0072" w:rsidP="006E0072">
      <w:pPr>
        <w:pStyle w:val="subsection"/>
      </w:pPr>
      <w:r w:rsidRPr="00731E41">
        <w:tab/>
        <w:t>(3)</w:t>
      </w:r>
      <w:r w:rsidRPr="00731E41">
        <w:tab/>
        <w:t xml:space="preserve">A </w:t>
      </w:r>
      <w:r w:rsidRPr="00731E41">
        <w:rPr>
          <w:b/>
          <w:i/>
        </w:rPr>
        <w:t>transport expense</w:t>
      </w:r>
      <w:r w:rsidRPr="00731E41">
        <w:rPr>
          <w:b/>
        </w:rPr>
        <w:t xml:space="preserve"> </w:t>
      </w:r>
      <w:r w:rsidRPr="00731E41">
        <w:t xml:space="preserve">is a loss or outgoing to do with transport, including the decline in value of a </w:t>
      </w:r>
      <w:r w:rsidR="00731E41" w:rsidRPr="00731E41">
        <w:rPr>
          <w:position w:val="6"/>
          <w:sz w:val="16"/>
        </w:rPr>
        <w:t>*</w:t>
      </w:r>
      <w:r w:rsidRPr="00731E41">
        <w:t>depreciating asset used in connection with transport, but not including a loss or outgoing for accommodation or for food or drink, or expenditure incidental to transport.</w:t>
      </w:r>
    </w:p>
    <w:p w:rsidR="006E0072" w:rsidRPr="00731E41" w:rsidRDefault="006E0072" w:rsidP="006E0072">
      <w:pPr>
        <w:pStyle w:val="ActHead5"/>
      </w:pPr>
      <w:bookmarkStart w:id="527" w:name="_Toc397085813"/>
      <w:r w:rsidRPr="00731E41">
        <w:rPr>
          <w:rStyle w:val="CharSectno"/>
        </w:rPr>
        <w:lastRenderedPageBreak/>
        <w:t>900</w:t>
      </w:r>
      <w:r w:rsidR="00731E41">
        <w:rPr>
          <w:rStyle w:val="CharSectno"/>
        </w:rPr>
        <w:noBreakHyphen/>
      </w:r>
      <w:r w:rsidRPr="00731E41">
        <w:rPr>
          <w:rStyle w:val="CharSectno"/>
        </w:rPr>
        <w:t>225</w:t>
      </w:r>
      <w:r w:rsidRPr="00731E41">
        <w:t xml:space="preserve">  Substituted industrial instruments</w:t>
      </w:r>
      <w:bookmarkEnd w:id="527"/>
    </w:p>
    <w:p w:rsidR="006E0072" w:rsidRPr="00731E41" w:rsidRDefault="006E0072" w:rsidP="006E0072">
      <w:pPr>
        <w:pStyle w:val="subsection"/>
      </w:pPr>
      <w:r w:rsidRPr="00731E41">
        <w:tab/>
      </w:r>
      <w:r w:rsidRPr="00731E41">
        <w:tab/>
        <w:t xml:space="preserve">An </w:t>
      </w:r>
      <w:r w:rsidR="00731E41" w:rsidRPr="00731E41">
        <w:rPr>
          <w:position w:val="6"/>
          <w:sz w:val="16"/>
        </w:rPr>
        <w:t>*</w:t>
      </w:r>
      <w:r w:rsidRPr="00731E41">
        <w:t>industrial instrument that comes into force in substitution for another industrial instrument is taken to be a continuation of the original instrument.</w:t>
      </w:r>
    </w:p>
    <w:p w:rsidR="006E0072" w:rsidRPr="00731E41" w:rsidRDefault="006E0072" w:rsidP="006E0072">
      <w:pPr>
        <w:pStyle w:val="ActHead5"/>
      </w:pPr>
      <w:bookmarkStart w:id="528" w:name="_Toc397085814"/>
      <w:r w:rsidRPr="00731E41">
        <w:rPr>
          <w:rStyle w:val="CharSectno"/>
        </w:rPr>
        <w:t>900</w:t>
      </w:r>
      <w:r w:rsidR="00731E41">
        <w:rPr>
          <w:rStyle w:val="CharSectno"/>
        </w:rPr>
        <w:noBreakHyphen/>
      </w:r>
      <w:r w:rsidRPr="00731E41">
        <w:rPr>
          <w:rStyle w:val="CharSectno"/>
        </w:rPr>
        <w:t>230</w:t>
      </w:r>
      <w:r w:rsidRPr="00731E41">
        <w:t xml:space="preserve">  Changes to industrial instruments applied for before 29</w:t>
      </w:r>
      <w:r w:rsidR="00731E41">
        <w:t> </w:t>
      </w:r>
      <w:r w:rsidRPr="00731E41">
        <w:t>October 1986</w:t>
      </w:r>
      <w:bookmarkEnd w:id="528"/>
    </w:p>
    <w:p w:rsidR="006E0072" w:rsidRPr="00731E41" w:rsidRDefault="006E0072" w:rsidP="006E0072">
      <w:pPr>
        <w:pStyle w:val="subsection"/>
      </w:pPr>
      <w:r w:rsidRPr="00731E41">
        <w:tab/>
        <w:t>(1)</w:t>
      </w:r>
      <w:r w:rsidRPr="00731E41">
        <w:rPr>
          <w:b/>
        </w:rPr>
        <w:tab/>
      </w:r>
      <w:r w:rsidRPr="00731E41">
        <w:t xml:space="preserve">Changes made to an </w:t>
      </w:r>
      <w:r w:rsidR="00731E41" w:rsidRPr="00731E41">
        <w:rPr>
          <w:position w:val="6"/>
          <w:sz w:val="16"/>
        </w:rPr>
        <w:t>*</w:t>
      </w:r>
      <w:r w:rsidRPr="00731E41">
        <w:t>industrial instrument after 29</w:t>
      </w:r>
      <w:r w:rsidR="00731E41">
        <w:t> </w:t>
      </w:r>
      <w:r w:rsidRPr="00731E41">
        <w:t>October 1986 are taken to have been made on 29</w:t>
      </w:r>
      <w:r w:rsidR="00731E41">
        <w:t> </w:t>
      </w:r>
      <w:r w:rsidRPr="00731E41">
        <w:t>October 1986 if they were made in response to an application made on or before 29</w:t>
      </w:r>
      <w:r w:rsidR="00731E41">
        <w:t> </w:t>
      </w:r>
      <w:r w:rsidRPr="00731E41">
        <w:t xml:space="preserve">October 1986 that sought increases in </w:t>
      </w:r>
      <w:r w:rsidR="00731E41" w:rsidRPr="00731E41">
        <w:rPr>
          <w:position w:val="6"/>
          <w:sz w:val="16"/>
        </w:rPr>
        <w:t>*</w:t>
      </w:r>
      <w:r w:rsidRPr="00731E41">
        <w:t>transport payments.</w:t>
      </w:r>
    </w:p>
    <w:p w:rsidR="006E0072" w:rsidRPr="00731E41" w:rsidRDefault="006E0072" w:rsidP="006E0072">
      <w:pPr>
        <w:pStyle w:val="subsection"/>
        <w:rPr>
          <w:b/>
        </w:rPr>
      </w:pPr>
      <w:r w:rsidRPr="00731E41">
        <w:tab/>
        <w:t>(2)</w:t>
      </w:r>
      <w:r w:rsidRPr="00731E41">
        <w:tab/>
        <w:t>If the application was amended after 29</w:t>
      </w:r>
      <w:r w:rsidR="00731E41">
        <w:t> </w:t>
      </w:r>
      <w:r w:rsidRPr="00731E41">
        <w:t xml:space="preserve">October 1986, the alterations made to the </w:t>
      </w:r>
      <w:r w:rsidR="00731E41" w:rsidRPr="00731E41">
        <w:rPr>
          <w:position w:val="6"/>
          <w:sz w:val="16"/>
        </w:rPr>
        <w:t>*</w:t>
      </w:r>
      <w:r w:rsidRPr="00731E41">
        <w:t>industrial instrument count as being made on 29</w:t>
      </w:r>
      <w:r w:rsidR="00731E41">
        <w:t> </w:t>
      </w:r>
      <w:r w:rsidRPr="00731E41">
        <w:t xml:space="preserve">October 1986 only if they did not result in increases in </w:t>
      </w:r>
      <w:r w:rsidR="00731E41" w:rsidRPr="00731E41">
        <w:rPr>
          <w:position w:val="6"/>
          <w:sz w:val="16"/>
        </w:rPr>
        <w:t>*</w:t>
      </w:r>
      <w:r w:rsidRPr="00731E41">
        <w:t>transport payments that were greater than increases in those payments sought by the application as at 29</w:t>
      </w:r>
      <w:r w:rsidR="00731E41">
        <w:t> </w:t>
      </w:r>
      <w:r w:rsidRPr="00731E41">
        <w:t>October 1986.</w:t>
      </w:r>
    </w:p>
    <w:p w:rsidR="006E0072" w:rsidRPr="00731E41" w:rsidRDefault="006E0072" w:rsidP="006E0072">
      <w:pPr>
        <w:pStyle w:val="ActHead5"/>
      </w:pPr>
      <w:bookmarkStart w:id="529" w:name="_Toc397085815"/>
      <w:r w:rsidRPr="00731E41">
        <w:rPr>
          <w:rStyle w:val="CharSectno"/>
        </w:rPr>
        <w:t>900</w:t>
      </w:r>
      <w:r w:rsidR="00731E41">
        <w:rPr>
          <w:rStyle w:val="CharSectno"/>
        </w:rPr>
        <w:noBreakHyphen/>
      </w:r>
      <w:r w:rsidRPr="00731E41">
        <w:rPr>
          <w:rStyle w:val="CharSectno"/>
        </w:rPr>
        <w:t>235</w:t>
      </w:r>
      <w:r w:rsidRPr="00731E41">
        <w:t xml:space="preserve">  Changes to industrial instruments solely referable to matters in the instrument</w:t>
      </w:r>
      <w:bookmarkEnd w:id="529"/>
    </w:p>
    <w:p w:rsidR="006E0072" w:rsidRPr="00731E41" w:rsidRDefault="006E0072" w:rsidP="006E0072">
      <w:pPr>
        <w:pStyle w:val="subsection"/>
      </w:pPr>
      <w:r w:rsidRPr="00731E41">
        <w:tab/>
      </w:r>
      <w:r w:rsidRPr="00731E41">
        <w:tab/>
        <w:t xml:space="preserve">Changes made to an </w:t>
      </w:r>
      <w:r w:rsidR="00731E41" w:rsidRPr="00731E41">
        <w:rPr>
          <w:position w:val="6"/>
          <w:sz w:val="16"/>
        </w:rPr>
        <w:t>*</w:t>
      </w:r>
      <w:r w:rsidRPr="00731E41">
        <w:t>industrial instrument after 29</w:t>
      </w:r>
      <w:r w:rsidR="00731E41">
        <w:t> </w:t>
      </w:r>
      <w:r w:rsidRPr="00731E41">
        <w:t>October 1986 are taken to have been made on 29</w:t>
      </w:r>
      <w:r w:rsidR="00731E41">
        <w:t> </w:t>
      </w:r>
      <w:r w:rsidRPr="00731E41">
        <w:t>October 1986 if the whole amount of the change is determined solely by reference to matters that were contained in the industrial instrument on 29</w:t>
      </w:r>
      <w:r w:rsidR="00731E41">
        <w:t> </w:t>
      </w:r>
      <w:r w:rsidRPr="00731E41">
        <w:t>October 1986.</w:t>
      </w:r>
    </w:p>
    <w:p w:rsidR="006E0072" w:rsidRPr="00731E41" w:rsidRDefault="006E0072" w:rsidP="006E0072">
      <w:pPr>
        <w:pStyle w:val="ActHead5"/>
      </w:pPr>
      <w:bookmarkStart w:id="530" w:name="_Toc397085816"/>
      <w:r w:rsidRPr="00731E41">
        <w:rPr>
          <w:rStyle w:val="CharSectno"/>
        </w:rPr>
        <w:t>900</w:t>
      </w:r>
      <w:r w:rsidR="00731E41">
        <w:rPr>
          <w:rStyle w:val="CharSectno"/>
        </w:rPr>
        <w:noBreakHyphen/>
      </w:r>
      <w:r w:rsidRPr="00731E41">
        <w:rPr>
          <w:rStyle w:val="CharSectno"/>
        </w:rPr>
        <w:t>240</w:t>
      </w:r>
      <w:r w:rsidRPr="00731E41">
        <w:t xml:space="preserve">  Deducting in anticipation of receiving award transport payment</w:t>
      </w:r>
      <w:bookmarkEnd w:id="530"/>
    </w:p>
    <w:p w:rsidR="006E0072" w:rsidRPr="00731E41" w:rsidRDefault="006E0072" w:rsidP="006E0072">
      <w:pPr>
        <w:pStyle w:val="subsection"/>
      </w:pPr>
      <w:r w:rsidRPr="00731E41">
        <w:tab/>
      </w:r>
      <w:r w:rsidRPr="00731E41">
        <w:rPr>
          <w:b/>
        </w:rPr>
        <w:tab/>
      </w:r>
      <w:r w:rsidRPr="00731E41">
        <w:t>If:</w:t>
      </w:r>
    </w:p>
    <w:p w:rsidR="006E0072" w:rsidRPr="00731E41" w:rsidRDefault="006E0072" w:rsidP="006E0072">
      <w:pPr>
        <w:pStyle w:val="paragraph"/>
      </w:pPr>
      <w:r w:rsidRPr="00731E41">
        <w:tab/>
        <w:t>(a)</w:t>
      </w:r>
      <w:r w:rsidRPr="00731E41">
        <w:tab/>
        <w:t xml:space="preserve">you have incurred a </w:t>
      </w:r>
      <w:r w:rsidR="00731E41" w:rsidRPr="00731E41">
        <w:rPr>
          <w:position w:val="6"/>
          <w:sz w:val="16"/>
        </w:rPr>
        <w:t>*</w:t>
      </w:r>
      <w:r w:rsidRPr="00731E41">
        <w:t>transport expense during an income year; and</w:t>
      </w:r>
    </w:p>
    <w:p w:rsidR="006E0072" w:rsidRPr="00731E41" w:rsidRDefault="006E0072" w:rsidP="006E0072">
      <w:pPr>
        <w:pStyle w:val="paragraph"/>
        <w:keepNext/>
      </w:pPr>
      <w:r w:rsidRPr="00731E41">
        <w:tab/>
        <w:t>(b)</w:t>
      </w:r>
      <w:r w:rsidRPr="00731E41">
        <w:tab/>
        <w:t xml:space="preserve">when you lodge your </w:t>
      </w:r>
      <w:r w:rsidR="00731E41" w:rsidRPr="00731E41">
        <w:rPr>
          <w:position w:val="6"/>
          <w:sz w:val="16"/>
        </w:rPr>
        <w:t>*</w:t>
      </w:r>
      <w:r w:rsidRPr="00731E41">
        <w:t xml:space="preserve">income tax return for the income year, you reasonably believe that you will later receive an </w:t>
      </w:r>
      <w:r w:rsidR="00731E41" w:rsidRPr="00731E41">
        <w:rPr>
          <w:position w:val="6"/>
          <w:sz w:val="16"/>
        </w:rPr>
        <w:t>*</w:t>
      </w:r>
      <w:r w:rsidRPr="00731E41">
        <w:t>award transport payment to cover the expense;</w:t>
      </w:r>
    </w:p>
    <w:p w:rsidR="006E0072" w:rsidRPr="00731E41" w:rsidRDefault="006E0072" w:rsidP="006E0072">
      <w:pPr>
        <w:pStyle w:val="subsection2"/>
      </w:pPr>
      <w:r w:rsidRPr="00731E41">
        <w:t>you may deduct the expense without getting written evidence or keeping travel records.</w:t>
      </w:r>
    </w:p>
    <w:p w:rsidR="006E0072" w:rsidRPr="00731E41" w:rsidRDefault="006E0072" w:rsidP="006E0072">
      <w:pPr>
        <w:pStyle w:val="ActHead5"/>
      </w:pPr>
      <w:bookmarkStart w:id="531" w:name="_Toc397085817"/>
      <w:r w:rsidRPr="00731E41">
        <w:rPr>
          <w:rStyle w:val="CharSectno"/>
        </w:rPr>
        <w:lastRenderedPageBreak/>
        <w:t>900</w:t>
      </w:r>
      <w:r w:rsidR="00731E41">
        <w:rPr>
          <w:rStyle w:val="CharSectno"/>
        </w:rPr>
        <w:noBreakHyphen/>
      </w:r>
      <w:r w:rsidRPr="00731E41">
        <w:rPr>
          <w:rStyle w:val="CharSectno"/>
        </w:rPr>
        <w:t>245</w:t>
      </w:r>
      <w:r w:rsidRPr="00731E41">
        <w:t xml:space="preserve">  Effect of exception in this Subdivision on exception for small total of expenses</w:t>
      </w:r>
      <w:bookmarkEnd w:id="531"/>
    </w:p>
    <w:p w:rsidR="006E0072" w:rsidRPr="00731E41" w:rsidRDefault="006E0072" w:rsidP="006E0072">
      <w:pPr>
        <w:pStyle w:val="subsection"/>
      </w:pPr>
      <w:r w:rsidRPr="00731E41">
        <w:tab/>
      </w:r>
      <w:r w:rsidRPr="00731E41">
        <w:tab/>
        <w:t xml:space="preserve">A </w:t>
      </w:r>
      <w:r w:rsidR="00731E41" w:rsidRPr="00731E41">
        <w:rPr>
          <w:position w:val="6"/>
          <w:sz w:val="16"/>
        </w:rPr>
        <w:t>*</w:t>
      </w:r>
      <w:r w:rsidRPr="00731E41">
        <w:t>transport expense that section</w:t>
      </w:r>
      <w:r w:rsidR="00731E41">
        <w:t> </w:t>
      </w:r>
      <w:r w:rsidRPr="00731E41">
        <w:t>900</w:t>
      </w:r>
      <w:r w:rsidR="00731E41">
        <w:noBreakHyphen/>
      </w:r>
      <w:r w:rsidRPr="00731E41">
        <w:t>215 lets you deduct without getting written evidence or keeping travel records does not count towards the $300 limit in section</w:t>
      </w:r>
      <w:r w:rsidR="00731E41">
        <w:t> </w:t>
      </w:r>
      <w:r w:rsidRPr="00731E41">
        <w:t>900</w:t>
      </w:r>
      <w:r w:rsidR="00731E41">
        <w:noBreakHyphen/>
      </w:r>
      <w:r w:rsidRPr="00731E41">
        <w:t>35.</w:t>
      </w:r>
    </w:p>
    <w:p w:rsidR="006E0072" w:rsidRPr="00731E41" w:rsidRDefault="006E0072" w:rsidP="006E0072">
      <w:pPr>
        <w:pStyle w:val="notetext"/>
      </w:pPr>
      <w:r w:rsidRPr="00731E41">
        <w:t>Note:</w:t>
      </w:r>
      <w:r w:rsidRPr="00731E41">
        <w:tab/>
        <w:t>Section</w:t>
      </w:r>
      <w:r w:rsidR="00731E41">
        <w:t> </w:t>
      </w:r>
      <w:r w:rsidRPr="00731E41">
        <w:t>900</w:t>
      </w:r>
      <w:r w:rsidR="00731E41">
        <w:noBreakHyphen/>
      </w:r>
      <w:r w:rsidRPr="00731E41">
        <w:t>35 tells you that if the total of all the work expenses that you want to deduct is $300 or less, you can deduct them without getting written evidence or keeping travel records.</w:t>
      </w:r>
    </w:p>
    <w:p w:rsidR="006E0072" w:rsidRPr="00731E41" w:rsidRDefault="006E0072" w:rsidP="006E0072">
      <w:pPr>
        <w:pStyle w:val="ActHead5"/>
      </w:pPr>
      <w:bookmarkStart w:id="532" w:name="_Toc397085818"/>
      <w:r w:rsidRPr="00731E41">
        <w:rPr>
          <w:rStyle w:val="CharSectno"/>
        </w:rPr>
        <w:t>900</w:t>
      </w:r>
      <w:r w:rsidR="00731E41">
        <w:rPr>
          <w:rStyle w:val="CharSectno"/>
        </w:rPr>
        <w:noBreakHyphen/>
      </w:r>
      <w:r w:rsidRPr="00731E41">
        <w:rPr>
          <w:rStyle w:val="CharSectno"/>
        </w:rPr>
        <w:t>250</w:t>
      </w:r>
      <w:r w:rsidRPr="00731E41">
        <w:t xml:space="preserve">  Effect of exception in this Subdivision on methods of calculating car expense deductions</w:t>
      </w:r>
      <w:bookmarkEnd w:id="532"/>
    </w:p>
    <w:p w:rsidR="006E0072" w:rsidRPr="00731E41" w:rsidRDefault="006E0072" w:rsidP="006E0072">
      <w:pPr>
        <w:pStyle w:val="subsection"/>
      </w:pPr>
      <w:r w:rsidRPr="00731E41">
        <w:tab/>
        <w:t>(1)</w:t>
      </w:r>
      <w:r w:rsidRPr="00731E41">
        <w:rPr>
          <w:b/>
        </w:rPr>
        <w:tab/>
      </w:r>
      <w:r w:rsidRPr="00731E41">
        <w:t>If the exception in this Subdivision lets you deduct, without getting written evidence or keeping travel records, losses or outgoings (</w:t>
      </w:r>
      <w:r w:rsidRPr="00731E41">
        <w:rPr>
          <w:b/>
          <w:i/>
        </w:rPr>
        <w:t>exempt losses or outgoings</w:t>
      </w:r>
      <w:r w:rsidRPr="00731E41">
        <w:t xml:space="preserve">) that are or include </w:t>
      </w:r>
      <w:r w:rsidR="00731E41" w:rsidRPr="00731E41">
        <w:rPr>
          <w:position w:val="6"/>
          <w:sz w:val="16"/>
        </w:rPr>
        <w:t>*</w:t>
      </w:r>
      <w:r w:rsidRPr="00731E41">
        <w:t xml:space="preserve">car expenses, or parts of </w:t>
      </w:r>
      <w:r w:rsidR="00731E41" w:rsidRPr="00731E41">
        <w:rPr>
          <w:position w:val="6"/>
          <w:sz w:val="16"/>
        </w:rPr>
        <w:t>*</w:t>
      </w:r>
      <w:r w:rsidRPr="00731E41">
        <w:t xml:space="preserve">car expenses, your use of the 4 methods for calculating deductions for car expenses for the </w:t>
      </w:r>
      <w:r w:rsidR="00731E41" w:rsidRPr="00731E41">
        <w:rPr>
          <w:position w:val="6"/>
          <w:sz w:val="16"/>
        </w:rPr>
        <w:t>*</w:t>
      </w:r>
      <w:r w:rsidRPr="00731E41">
        <w:t>car is affected.</w:t>
      </w:r>
    </w:p>
    <w:p w:rsidR="006E0072" w:rsidRPr="00731E41" w:rsidRDefault="006E0072" w:rsidP="006E0072">
      <w:pPr>
        <w:pStyle w:val="SubsectionHead"/>
      </w:pPr>
      <w:r w:rsidRPr="00731E41">
        <w:t>You may elect not to use the exception</w:t>
      </w:r>
    </w:p>
    <w:p w:rsidR="006E0072" w:rsidRPr="00731E41" w:rsidRDefault="006E0072" w:rsidP="006E0072">
      <w:pPr>
        <w:pStyle w:val="subsection"/>
      </w:pPr>
      <w:r w:rsidRPr="00731E41">
        <w:tab/>
        <w:t>(2)</w:t>
      </w:r>
      <w:r w:rsidRPr="00731E41">
        <w:rPr>
          <w:b/>
        </w:rPr>
        <w:tab/>
      </w:r>
      <w:r w:rsidRPr="00731E41">
        <w:t xml:space="preserve">However, if you do not want your use of the 4 methods to be affected, you may elect not to use the exception in this Subdivision for the </w:t>
      </w:r>
      <w:r w:rsidR="00731E41" w:rsidRPr="00731E41">
        <w:rPr>
          <w:position w:val="6"/>
          <w:sz w:val="16"/>
        </w:rPr>
        <w:t>*</w:t>
      </w:r>
      <w:r w:rsidRPr="00731E41">
        <w:t>award transport payments you are paid in the income year. If you so elect, the rest of this section does not affect you.</w:t>
      </w:r>
    </w:p>
    <w:p w:rsidR="006E0072" w:rsidRPr="00731E41" w:rsidRDefault="006E0072" w:rsidP="006E0072">
      <w:pPr>
        <w:pStyle w:val="SubsectionHead"/>
      </w:pPr>
      <w:r w:rsidRPr="00731E41">
        <w:t>“Cents per kilometre” method</w:t>
      </w:r>
    </w:p>
    <w:p w:rsidR="006E0072" w:rsidRPr="00731E41" w:rsidRDefault="006E0072" w:rsidP="006E0072">
      <w:pPr>
        <w:pStyle w:val="subsection"/>
      </w:pPr>
      <w:r w:rsidRPr="00731E41">
        <w:tab/>
        <w:t>(3)</w:t>
      </w:r>
      <w:r w:rsidRPr="00731E41">
        <w:tab/>
        <w:t>You can still use the “cents per kilometre” method (see Subdivision</w:t>
      </w:r>
      <w:r w:rsidR="00731E41">
        <w:t> </w:t>
      </w:r>
      <w:r w:rsidRPr="00731E41">
        <w:t>28</w:t>
      </w:r>
      <w:r w:rsidR="00731E41">
        <w:noBreakHyphen/>
      </w:r>
      <w:r w:rsidRPr="00731E41">
        <w:t xml:space="preserve">C) of deducting </w:t>
      </w:r>
      <w:r w:rsidR="00731E41" w:rsidRPr="00731E41">
        <w:rPr>
          <w:position w:val="6"/>
          <w:sz w:val="16"/>
        </w:rPr>
        <w:t>*</w:t>
      </w:r>
      <w:r w:rsidRPr="00731E41">
        <w:t xml:space="preserve">car expenses you incurred for the </w:t>
      </w:r>
      <w:r w:rsidR="00731E41" w:rsidRPr="00731E41">
        <w:rPr>
          <w:position w:val="6"/>
          <w:sz w:val="16"/>
        </w:rPr>
        <w:t>*</w:t>
      </w:r>
      <w:r w:rsidRPr="00731E41">
        <w:t xml:space="preserve">car in the income year. However, the kilometres the car travelled during the income year in the course of travel covered by the </w:t>
      </w:r>
      <w:r w:rsidR="00731E41" w:rsidRPr="00731E41">
        <w:rPr>
          <w:position w:val="6"/>
          <w:sz w:val="16"/>
        </w:rPr>
        <w:t>*</w:t>
      </w:r>
      <w:r w:rsidRPr="00731E41">
        <w:t xml:space="preserve">award transport payment or payments are not counted as </w:t>
      </w:r>
      <w:r w:rsidR="00731E41" w:rsidRPr="00731E41">
        <w:rPr>
          <w:position w:val="6"/>
          <w:sz w:val="16"/>
        </w:rPr>
        <w:t>*</w:t>
      </w:r>
      <w:r w:rsidRPr="00731E41">
        <w:t>business kilometres.</w:t>
      </w:r>
    </w:p>
    <w:p w:rsidR="006E0072" w:rsidRPr="00731E41" w:rsidRDefault="006E0072" w:rsidP="006E0072">
      <w:pPr>
        <w:pStyle w:val="SubsectionHead"/>
      </w:pPr>
      <w:r w:rsidRPr="00731E41">
        <w:t>“12% of original value” and “one</w:t>
      </w:r>
      <w:r w:rsidR="00731E41">
        <w:noBreakHyphen/>
      </w:r>
      <w:r w:rsidRPr="00731E41">
        <w:t>third of actual expenses” methods</w:t>
      </w:r>
    </w:p>
    <w:p w:rsidR="006E0072" w:rsidRPr="00731E41" w:rsidRDefault="006E0072" w:rsidP="006E0072">
      <w:pPr>
        <w:pStyle w:val="subsection"/>
      </w:pPr>
      <w:r w:rsidRPr="00731E41">
        <w:tab/>
        <w:t>(4)</w:t>
      </w:r>
      <w:r w:rsidRPr="00731E41">
        <w:rPr>
          <w:b/>
        </w:rPr>
        <w:tab/>
      </w:r>
      <w:r w:rsidRPr="00731E41">
        <w:t>You cannot use the “12% of original value” method (see Subdivision</w:t>
      </w:r>
      <w:r w:rsidR="00731E41">
        <w:t> </w:t>
      </w:r>
      <w:r w:rsidRPr="00731E41">
        <w:t>28</w:t>
      </w:r>
      <w:r w:rsidR="00731E41">
        <w:noBreakHyphen/>
      </w:r>
      <w:r w:rsidRPr="00731E41">
        <w:t>D) or the “one</w:t>
      </w:r>
      <w:r w:rsidR="00731E41">
        <w:noBreakHyphen/>
      </w:r>
      <w:r w:rsidRPr="00731E41">
        <w:t xml:space="preserve">third of actual expenses” method </w:t>
      </w:r>
      <w:r w:rsidRPr="00731E41">
        <w:lastRenderedPageBreak/>
        <w:t>(see Subdivision</w:t>
      </w:r>
      <w:r w:rsidR="00731E41">
        <w:t> </w:t>
      </w:r>
      <w:r w:rsidRPr="00731E41">
        <w:t>28</w:t>
      </w:r>
      <w:r w:rsidR="00731E41">
        <w:noBreakHyphen/>
      </w:r>
      <w:r w:rsidRPr="00731E41">
        <w:t xml:space="preserve">E) of deducting </w:t>
      </w:r>
      <w:r w:rsidR="00731E41" w:rsidRPr="00731E41">
        <w:rPr>
          <w:position w:val="6"/>
          <w:sz w:val="16"/>
        </w:rPr>
        <w:t>*</w:t>
      </w:r>
      <w:r w:rsidRPr="00731E41">
        <w:t xml:space="preserve">car expenses you incurred for the </w:t>
      </w:r>
      <w:r w:rsidR="00731E41" w:rsidRPr="00731E41">
        <w:rPr>
          <w:position w:val="6"/>
          <w:sz w:val="16"/>
        </w:rPr>
        <w:t>*</w:t>
      </w:r>
      <w:r w:rsidRPr="00731E41">
        <w:t>car in the income year.</w:t>
      </w:r>
    </w:p>
    <w:p w:rsidR="006E0072" w:rsidRPr="00731E41" w:rsidRDefault="006E0072" w:rsidP="006E0072">
      <w:pPr>
        <w:pStyle w:val="SubsectionHead"/>
      </w:pPr>
      <w:r w:rsidRPr="00731E41">
        <w:t>“Log book” method</w:t>
      </w:r>
    </w:p>
    <w:p w:rsidR="006E0072" w:rsidRPr="00731E41" w:rsidRDefault="006E0072" w:rsidP="006E0072">
      <w:pPr>
        <w:pStyle w:val="subsection"/>
      </w:pPr>
      <w:r w:rsidRPr="00731E41">
        <w:tab/>
        <w:t>(5)</w:t>
      </w:r>
      <w:r w:rsidRPr="00731E41">
        <w:tab/>
        <w:t>You can still use the “log book” method (see Subdivision</w:t>
      </w:r>
      <w:r w:rsidR="00731E41">
        <w:t> </w:t>
      </w:r>
      <w:r w:rsidRPr="00731E41">
        <w:t>28</w:t>
      </w:r>
      <w:r w:rsidR="00731E41">
        <w:noBreakHyphen/>
      </w:r>
      <w:r w:rsidRPr="00731E41">
        <w:t xml:space="preserve">F) of deducting </w:t>
      </w:r>
      <w:r w:rsidR="00731E41" w:rsidRPr="00731E41">
        <w:rPr>
          <w:position w:val="6"/>
          <w:sz w:val="16"/>
        </w:rPr>
        <w:t>*</w:t>
      </w:r>
      <w:r w:rsidRPr="00731E41">
        <w:t xml:space="preserve">car expenses you incurred for the </w:t>
      </w:r>
      <w:r w:rsidR="00731E41" w:rsidRPr="00731E41">
        <w:rPr>
          <w:position w:val="6"/>
          <w:sz w:val="16"/>
        </w:rPr>
        <w:t>*</w:t>
      </w:r>
      <w:r w:rsidRPr="00731E41">
        <w:t>car in the income year. If you do:</w:t>
      </w:r>
    </w:p>
    <w:p w:rsidR="006E0072" w:rsidRPr="00731E41" w:rsidRDefault="006E0072" w:rsidP="006E0072">
      <w:pPr>
        <w:pStyle w:val="paragraph"/>
      </w:pPr>
      <w:r w:rsidRPr="00731E41">
        <w:tab/>
        <w:t>(a)</w:t>
      </w:r>
      <w:r w:rsidRPr="00731E41">
        <w:tab/>
        <w:t xml:space="preserve">the kilometres the car travelled during the income year in the course of travel covered by the </w:t>
      </w:r>
      <w:r w:rsidR="00731E41" w:rsidRPr="00731E41">
        <w:rPr>
          <w:position w:val="6"/>
          <w:sz w:val="16"/>
        </w:rPr>
        <w:t>*</w:t>
      </w:r>
      <w:r w:rsidRPr="00731E41">
        <w:t xml:space="preserve">award transport payment or payments are not counted as </w:t>
      </w:r>
      <w:r w:rsidR="00731E41" w:rsidRPr="00731E41">
        <w:rPr>
          <w:position w:val="6"/>
          <w:sz w:val="16"/>
        </w:rPr>
        <w:t>*</w:t>
      </w:r>
      <w:r w:rsidRPr="00731E41">
        <w:t>business kilometres; and</w:t>
      </w:r>
    </w:p>
    <w:p w:rsidR="006E0072" w:rsidRPr="00731E41" w:rsidRDefault="006E0072" w:rsidP="006E0072">
      <w:pPr>
        <w:pStyle w:val="paragraph"/>
      </w:pPr>
      <w:r w:rsidRPr="00731E41">
        <w:tab/>
        <w:t>(b)</w:t>
      </w:r>
      <w:r w:rsidRPr="00731E41">
        <w:tab/>
        <w:t>in working out the amount (if any) you can deduct for such a car expense that consists partly of an exempt loss or outgoing, Subdivision</w:t>
      </w:r>
      <w:r w:rsidR="00731E41">
        <w:t> </w:t>
      </w:r>
      <w:r w:rsidRPr="00731E41">
        <w:t>28</w:t>
      </w:r>
      <w:r w:rsidR="00731E41">
        <w:noBreakHyphen/>
      </w:r>
      <w:r w:rsidRPr="00731E41">
        <w:t>F is applied to the whole of the car expense, without excluding the part that consists of an exempt loss or outgoing.</w:t>
      </w:r>
    </w:p>
    <w:p w:rsidR="006E0072" w:rsidRPr="00731E41" w:rsidRDefault="006E0072" w:rsidP="006E0072">
      <w:pPr>
        <w:pStyle w:val="ActHead2"/>
        <w:pageBreakBefore/>
      </w:pPr>
      <w:bookmarkStart w:id="533" w:name="_Toc397085819"/>
      <w:r w:rsidRPr="00731E41">
        <w:rPr>
          <w:rStyle w:val="CharPartNo"/>
        </w:rPr>
        <w:lastRenderedPageBreak/>
        <w:t>Part</w:t>
      </w:r>
      <w:r w:rsidR="00731E41">
        <w:rPr>
          <w:rStyle w:val="CharPartNo"/>
        </w:rPr>
        <w:t> </w:t>
      </w:r>
      <w:r w:rsidRPr="00731E41">
        <w:rPr>
          <w:rStyle w:val="CharPartNo"/>
        </w:rPr>
        <w:t>5</w:t>
      </w:r>
      <w:r w:rsidR="00731E41">
        <w:rPr>
          <w:rStyle w:val="CharPartNo"/>
        </w:rPr>
        <w:noBreakHyphen/>
      </w:r>
      <w:r w:rsidRPr="00731E41">
        <w:rPr>
          <w:rStyle w:val="CharPartNo"/>
        </w:rPr>
        <w:t>35</w:t>
      </w:r>
      <w:r w:rsidRPr="00731E41">
        <w:t>—</w:t>
      </w:r>
      <w:r w:rsidRPr="00731E41">
        <w:rPr>
          <w:rStyle w:val="CharPartText"/>
        </w:rPr>
        <w:t>Miscellaneous</w:t>
      </w:r>
      <w:bookmarkEnd w:id="533"/>
    </w:p>
    <w:p w:rsidR="006E0072" w:rsidRPr="00731E41" w:rsidRDefault="006E0072" w:rsidP="006E0072">
      <w:pPr>
        <w:pStyle w:val="ActHead3"/>
      </w:pPr>
      <w:bookmarkStart w:id="534" w:name="_Toc397085820"/>
      <w:r w:rsidRPr="00731E41">
        <w:rPr>
          <w:rStyle w:val="CharDivNo"/>
        </w:rPr>
        <w:t>Division</w:t>
      </w:r>
      <w:r w:rsidR="00731E41">
        <w:rPr>
          <w:rStyle w:val="CharDivNo"/>
        </w:rPr>
        <w:t> </w:t>
      </w:r>
      <w:r w:rsidRPr="00731E41">
        <w:rPr>
          <w:rStyle w:val="CharDivNo"/>
        </w:rPr>
        <w:t>905</w:t>
      </w:r>
      <w:r w:rsidRPr="00731E41">
        <w:t>—</w:t>
      </w:r>
      <w:r w:rsidRPr="00731E41">
        <w:rPr>
          <w:rStyle w:val="CharDivText"/>
        </w:rPr>
        <w:t>Offences</w:t>
      </w:r>
      <w:bookmarkEnd w:id="534"/>
    </w:p>
    <w:p w:rsidR="006E0072" w:rsidRPr="00731E41" w:rsidRDefault="006E0072" w:rsidP="006E0072">
      <w:pPr>
        <w:pStyle w:val="ActHead5"/>
      </w:pPr>
      <w:bookmarkStart w:id="535" w:name="_Toc397085821"/>
      <w:r w:rsidRPr="00731E41">
        <w:rPr>
          <w:rStyle w:val="CharSectno"/>
        </w:rPr>
        <w:t>905</w:t>
      </w:r>
      <w:r w:rsidR="00731E41">
        <w:rPr>
          <w:rStyle w:val="CharSectno"/>
        </w:rPr>
        <w:noBreakHyphen/>
      </w:r>
      <w:r w:rsidRPr="00731E41">
        <w:rPr>
          <w:rStyle w:val="CharSectno"/>
        </w:rPr>
        <w:t>5</w:t>
      </w:r>
      <w:r w:rsidRPr="00731E41">
        <w:t xml:space="preserve">  Application of the </w:t>
      </w:r>
      <w:r w:rsidRPr="00731E41">
        <w:rPr>
          <w:i/>
        </w:rPr>
        <w:t>Criminal Code</w:t>
      </w:r>
      <w:bookmarkEnd w:id="535"/>
    </w:p>
    <w:p w:rsidR="006E0072" w:rsidRPr="00731E41" w:rsidRDefault="006E0072" w:rsidP="006E0072">
      <w:pPr>
        <w:pStyle w:val="subsection"/>
      </w:pPr>
      <w:r w:rsidRPr="00731E41">
        <w:tab/>
      </w:r>
      <w:r w:rsidRPr="00731E41">
        <w:tab/>
        <w:t>Chapter</w:t>
      </w:r>
      <w:r w:rsidR="00731E41">
        <w:t> </w:t>
      </w:r>
      <w:r w:rsidRPr="00731E41">
        <w:t xml:space="preserve">2 of the </w:t>
      </w:r>
      <w:r w:rsidRPr="00731E41">
        <w:rPr>
          <w:i/>
        </w:rPr>
        <w:t>Criminal Code</w:t>
      </w:r>
      <w:r w:rsidRPr="00731E41">
        <w:t xml:space="preserve"> applies to all offences against this Act.</w:t>
      </w:r>
    </w:p>
    <w:p w:rsidR="006E0072" w:rsidRPr="00731E41" w:rsidRDefault="006E0072" w:rsidP="006E0072">
      <w:pPr>
        <w:pStyle w:val="notetext"/>
      </w:pPr>
      <w:r w:rsidRPr="00731E41">
        <w:t>Note:</w:t>
      </w:r>
      <w:r w:rsidRPr="00731E41">
        <w:tab/>
        <w:t>Chapter</w:t>
      </w:r>
      <w:r w:rsidR="00731E41">
        <w:t> </w:t>
      </w:r>
      <w:r w:rsidRPr="00731E41">
        <w:t>2 of the Criminal Code sets out the general principles of criminal responsibility.</w:t>
      </w:r>
    </w:p>
    <w:p w:rsidR="006E0072" w:rsidRPr="00731E41" w:rsidRDefault="006E0072" w:rsidP="006E0072">
      <w:pPr>
        <w:pStyle w:val="ActHead3"/>
        <w:pageBreakBefore/>
      </w:pPr>
      <w:bookmarkStart w:id="536" w:name="_Toc397085822"/>
      <w:r w:rsidRPr="00731E41">
        <w:rPr>
          <w:rStyle w:val="CharDivNo"/>
        </w:rPr>
        <w:lastRenderedPageBreak/>
        <w:t>Division</w:t>
      </w:r>
      <w:r w:rsidR="00731E41">
        <w:rPr>
          <w:rStyle w:val="CharDivNo"/>
        </w:rPr>
        <w:t> </w:t>
      </w:r>
      <w:r w:rsidRPr="00731E41">
        <w:rPr>
          <w:rStyle w:val="CharDivNo"/>
        </w:rPr>
        <w:t>909</w:t>
      </w:r>
      <w:r w:rsidRPr="00731E41">
        <w:t>—</w:t>
      </w:r>
      <w:r w:rsidRPr="00731E41">
        <w:rPr>
          <w:rStyle w:val="CharDivText"/>
        </w:rPr>
        <w:t>Regulations</w:t>
      </w:r>
      <w:bookmarkEnd w:id="536"/>
    </w:p>
    <w:p w:rsidR="006E0072" w:rsidRPr="00731E41" w:rsidRDefault="006E0072" w:rsidP="006E0072">
      <w:pPr>
        <w:pStyle w:val="ActHead5"/>
      </w:pPr>
      <w:bookmarkStart w:id="537" w:name="_Toc397085823"/>
      <w:r w:rsidRPr="00731E41">
        <w:rPr>
          <w:rStyle w:val="CharSectno"/>
        </w:rPr>
        <w:t>909</w:t>
      </w:r>
      <w:r w:rsidR="00731E41">
        <w:rPr>
          <w:rStyle w:val="CharSectno"/>
        </w:rPr>
        <w:noBreakHyphen/>
      </w:r>
      <w:r w:rsidRPr="00731E41">
        <w:rPr>
          <w:rStyle w:val="CharSectno"/>
        </w:rPr>
        <w:t>1</w:t>
      </w:r>
      <w:r w:rsidRPr="00731E41">
        <w:t xml:space="preserve">  Regulations</w:t>
      </w:r>
      <w:bookmarkEnd w:id="537"/>
    </w:p>
    <w:p w:rsidR="006E0072" w:rsidRPr="00731E41" w:rsidRDefault="006E0072" w:rsidP="006E0072">
      <w:pPr>
        <w:pStyle w:val="subsection"/>
      </w:pPr>
      <w:r w:rsidRPr="00731E41">
        <w:tab/>
        <w:t>(1)</w:t>
      </w:r>
      <w:r w:rsidRPr="00731E41">
        <w:tab/>
        <w:t>The Governor</w:t>
      </w:r>
      <w:r w:rsidR="00731E41">
        <w:noBreakHyphen/>
      </w:r>
      <w:r w:rsidRPr="00731E41">
        <w:t>General may make regulations prescribing matters that:</w:t>
      </w:r>
    </w:p>
    <w:p w:rsidR="006E0072" w:rsidRPr="00731E41" w:rsidRDefault="006E0072" w:rsidP="006E0072">
      <w:pPr>
        <w:pStyle w:val="paragraph"/>
      </w:pPr>
      <w:r w:rsidRPr="00731E41">
        <w:tab/>
        <w:t>(a)</w:t>
      </w:r>
      <w:r w:rsidRPr="00731E41">
        <w:tab/>
        <w:t>this Act requires or permits to be prescribed; or</w:t>
      </w:r>
    </w:p>
    <w:p w:rsidR="006E0072" w:rsidRPr="00731E41" w:rsidRDefault="006E0072" w:rsidP="006E0072">
      <w:pPr>
        <w:pStyle w:val="paragraph"/>
      </w:pPr>
      <w:r w:rsidRPr="00731E41">
        <w:tab/>
        <w:t>(b)</w:t>
      </w:r>
      <w:r w:rsidRPr="00731E41">
        <w:tab/>
        <w:t>are necessary or convenient to prescribe for carrying out or giving effect to this Act.</w:t>
      </w:r>
    </w:p>
    <w:p w:rsidR="006E0072" w:rsidRPr="00731E41" w:rsidRDefault="006E0072" w:rsidP="006E0072">
      <w:pPr>
        <w:pStyle w:val="subsection"/>
      </w:pPr>
      <w:r w:rsidRPr="00731E41">
        <w:tab/>
        <w:t>(2)</w:t>
      </w:r>
      <w:r w:rsidRPr="00731E41">
        <w:tab/>
        <w:t>The regulations may prescribe penalties for offences against the regulations. A penalty may not exceed a fine of 5 penalty units.</w:t>
      </w:r>
    </w:p>
    <w:p w:rsidR="006E0072" w:rsidRPr="00731E41" w:rsidRDefault="006E0072" w:rsidP="006E0072">
      <w:pPr>
        <w:pStyle w:val="notetext"/>
      </w:pPr>
      <w:r w:rsidRPr="00731E41">
        <w:t>Note:</w:t>
      </w:r>
      <w:r w:rsidRPr="00731E41">
        <w:tab/>
        <w:t>Section</w:t>
      </w:r>
      <w:r w:rsidR="00731E41">
        <w:t> </w:t>
      </w:r>
      <w:r w:rsidRPr="00731E41">
        <w:t xml:space="preserve">4AA of the </w:t>
      </w:r>
      <w:r w:rsidRPr="00731E41">
        <w:rPr>
          <w:i/>
        </w:rPr>
        <w:t>Crimes Act 1914</w:t>
      </w:r>
      <w:r w:rsidRPr="00731E41">
        <w:t xml:space="preserve"> deals with penalty units.</w:t>
      </w:r>
    </w:p>
    <w:p w:rsidR="006E0072" w:rsidRPr="00731E41" w:rsidRDefault="006E0072" w:rsidP="006E0072">
      <w:pPr>
        <w:pStyle w:val="ActHead1"/>
        <w:pageBreakBefore/>
      </w:pPr>
      <w:bookmarkStart w:id="538" w:name="_Toc397085824"/>
      <w:r w:rsidRPr="00731E41">
        <w:rPr>
          <w:rStyle w:val="CharChapNo"/>
        </w:rPr>
        <w:lastRenderedPageBreak/>
        <w:t>Chapter</w:t>
      </w:r>
      <w:r w:rsidR="00731E41">
        <w:rPr>
          <w:rStyle w:val="CharChapNo"/>
        </w:rPr>
        <w:t> </w:t>
      </w:r>
      <w:r w:rsidRPr="00731E41">
        <w:rPr>
          <w:rStyle w:val="CharChapNo"/>
        </w:rPr>
        <w:t>6</w:t>
      </w:r>
      <w:r w:rsidRPr="00731E41">
        <w:t>—</w:t>
      </w:r>
      <w:r w:rsidRPr="00731E41">
        <w:rPr>
          <w:rStyle w:val="CharChapText"/>
        </w:rPr>
        <w:t>The Dictionary</w:t>
      </w:r>
      <w:bookmarkEnd w:id="538"/>
    </w:p>
    <w:p w:rsidR="006E0072" w:rsidRPr="00731E41" w:rsidRDefault="006E0072" w:rsidP="006E0072">
      <w:pPr>
        <w:pStyle w:val="ActHead2"/>
      </w:pPr>
      <w:bookmarkStart w:id="539" w:name="_Toc397085825"/>
      <w:r w:rsidRPr="00731E41">
        <w:rPr>
          <w:rStyle w:val="CharPartNo"/>
        </w:rPr>
        <w:t>Part</w:t>
      </w:r>
      <w:r w:rsidR="00731E41">
        <w:rPr>
          <w:rStyle w:val="CharPartNo"/>
        </w:rPr>
        <w:t> </w:t>
      </w:r>
      <w:r w:rsidRPr="00731E41">
        <w:rPr>
          <w:rStyle w:val="CharPartNo"/>
        </w:rPr>
        <w:t>6</w:t>
      </w:r>
      <w:r w:rsidR="00731E41">
        <w:rPr>
          <w:rStyle w:val="CharPartNo"/>
        </w:rPr>
        <w:noBreakHyphen/>
      </w:r>
      <w:r w:rsidRPr="00731E41">
        <w:rPr>
          <w:rStyle w:val="CharPartNo"/>
        </w:rPr>
        <w:t>1</w:t>
      </w:r>
      <w:r w:rsidRPr="00731E41">
        <w:t>—</w:t>
      </w:r>
      <w:r w:rsidRPr="00731E41">
        <w:rPr>
          <w:rStyle w:val="CharPartText"/>
        </w:rPr>
        <w:t>Concepts and topics</w:t>
      </w:r>
      <w:bookmarkEnd w:id="539"/>
    </w:p>
    <w:p w:rsidR="006E0072" w:rsidRPr="00731E41" w:rsidRDefault="006E0072" w:rsidP="006E0072">
      <w:pPr>
        <w:pStyle w:val="ActHead3"/>
      </w:pPr>
      <w:bookmarkStart w:id="540" w:name="_Toc397085826"/>
      <w:r w:rsidRPr="00731E41">
        <w:rPr>
          <w:rStyle w:val="CharDivNo"/>
        </w:rPr>
        <w:t>Division</w:t>
      </w:r>
      <w:r w:rsidR="00731E41">
        <w:rPr>
          <w:rStyle w:val="CharDivNo"/>
        </w:rPr>
        <w:t> </w:t>
      </w:r>
      <w:r w:rsidRPr="00731E41">
        <w:rPr>
          <w:rStyle w:val="CharDivNo"/>
        </w:rPr>
        <w:t>950</w:t>
      </w:r>
      <w:r w:rsidRPr="00731E41">
        <w:t>—</w:t>
      </w:r>
      <w:r w:rsidRPr="00731E41">
        <w:rPr>
          <w:rStyle w:val="CharDivText"/>
        </w:rPr>
        <w:t>Rules for interpreting this Act</w:t>
      </w:r>
      <w:bookmarkEnd w:id="540"/>
    </w:p>
    <w:p w:rsidR="006E0072" w:rsidRPr="00731E41" w:rsidRDefault="006E0072" w:rsidP="006E0072">
      <w:pPr>
        <w:pStyle w:val="TofSectsHeading"/>
      </w:pPr>
      <w:r w:rsidRPr="00731E41">
        <w:t>Table of sections</w:t>
      </w:r>
    </w:p>
    <w:p w:rsidR="006E0072" w:rsidRPr="00731E41" w:rsidRDefault="006E0072" w:rsidP="006E0072">
      <w:pPr>
        <w:pStyle w:val="TofSectsSection"/>
        <w:keepLines w:val="0"/>
      </w:pPr>
      <w:r w:rsidRPr="00731E41">
        <w:t>950</w:t>
      </w:r>
      <w:r w:rsidR="00731E41">
        <w:noBreakHyphen/>
      </w:r>
      <w:r w:rsidRPr="00731E41">
        <w:t>100</w:t>
      </w:r>
      <w:r w:rsidRPr="00731E41">
        <w:tab/>
        <w:t>What forms part of this Act</w:t>
      </w:r>
    </w:p>
    <w:p w:rsidR="006E0072" w:rsidRPr="00731E41" w:rsidRDefault="006E0072" w:rsidP="006E0072">
      <w:pPr>
        <w:pStyle w:val="TofSectsSection"/>
        <w:keepLines w:val="0"/>
      </w:pPr>
      <w:r w:rsidRPr="00731E41">
        <w:t>950</w:t>
      </w:r>
      <w:r w:rsidR="00731E41">
        <w:noBreakHyphen/>
      </w:r>
      <w:r w:rsidRPr="00731E41">
        <w:t>105</w:t>
      </w:r>
      <w:r w:rsidRPr="00731E41">
        <w:tab/>
        <w:t xml:space="preserve">What does </w:t>
      </w:r>
      <w:r w:rsidRPr="00731E41">
        <w:rPr>
          <w:i/>
        </w:rPr>
        <w:t>not</w:t>
      </w:r>
      <w:r w:rsidRPr="00731E41">
        <w:t xml:space="preserve"> form part of this Act</w:t>
      </w:r>
    </w:p>
    <w:p w:rsidR="006E0072" w:rsidRPr="00731E41" w:rsidRDefault="006E0072" w:rsidP="006E0072">
      <w:pPr>
        <w:pStyle w:val="TofSectsSection"/>
        <w:keepLines w:val="0"/>
      </w:pPr>
      <w:r w:rsidRPr="00731E41">
        <w:t>950</w:t>
      </w:r>
      <w:r w:rsidR="00731E41">
        <w:noBreakHyphen/>
      </w:r>
      <w:r w:rsidRPr="00731E41">
        <w:t>150</w:t>
      </w:r>
      <w:r w:rsidRPr="00731E41">
        <w:tab/>
        <w:t>Guides, and their role in interpreting this Act</w:t>
      </w:r>
    </w:p>
    <w:p w:rsidR="006E0072" w:rsidRPr="00731E41" w:rsidRDefault="006E0072" w:rsidP="006E0072">
      <w:pPr>
        <w:pStyle w:val="ActHead5"/>
      </w:pPr>
      <w:bookmarkStart w:id="541" w:name="_Toc397085827"/>
      <w:r w:rsidRPr="00731E41">
        <w:rPr>
          <w:rStyle w:val="CharSectno"/>
        </w:rPr>
        <w:t>950</w:t>
      </w:r>
      <w:r w:rsidR="00731E41">
        <w:rPr>
          <w:rStyle w:val="CharSectno"/>
        </w:rPr>
        <w:noBreakHyphen/>
      </w:r>
      <w:r w:rsidRPr="00731E41">
        <w:rPr>
          <w:rStyle w:val="CharSectno"/>
        </w:rPr>
        <w:t>100</w:t>
      </w:r>
      <w:r w:rsidRPr="00731E41">
        <w:t xml:space="preserve">  What forms part of this Act</w:t>
      </w:r>
      <w:bookmarkEnd w:id="541"/>
    </w:p>
    <w:p w:rsidR="006E0072" w:rsidRPr="00731E41" w:rsidRDefault="006E0072" w:rsidP="006E0072">
      <w:pPr>
        <w:pStyle w:val="subsection"/>
      </w:pPr>
      <w:r w:rsidRPr="00731E41">
        <w:tab/>
        <w:t>(1)</w:t>
      </w:r>
      <w:r w:rsidRPr="00731E41">
        <w:tab/>
        <w:t>These all form part of this Act:</w:t>
      </w:r>
    </w:p>
    <w:p w:rsidR="006E0072" w:rsidRPr="00731E41" w:rsidRDefault="006E0072" w:rsidP="006E0072">
      <w:pPr>
        <w:pStyle w:val="parabullet"/>
      </w:pPr>
      <w:r w:rsidRPr="00731E41">
        <w:t>•</w:t>
      </w:r>
      <w:r w:rsidRPr="00731E41">
        <w:tab/>
        <w:t>the headings of the Chapters, Parts, Divisions and Subdivisions of this Act;</w:t>
      </w:r>
    </w:p>
    <w:p w:rsidR="006E0072" w:rsidRPr="00731E41" w:rsidRDefault="006E0072" w:rsidP="006E0072">
      <w:pPr>
        <w:pStyle w:val="parabullet"/>
      </w:pPr>
      <w:r w:rsidRPr="00731E41">
        <w:t>•</w:t>
      </w:r>
      <w:r w:rsidRPr="00731E41">
        <w:tab/>
      </w:r>
      <w:r w:rsidR="00731E41" w:rsidRPr="00731E41">
        <w:rPr>
          <w:position w:val="6"/>
          <w:sz w:val="16"/>
        </w:rPr>
        <w:t>*</w:t>
      </w:r>
      <w:r w:rsidRPr="00731E41">
        <w:t>Guides;</w:t>
      </w:r>
    </w:p>
    <w:p w:rsidR="006E0072" w:rsidRPr="00731E41" w:rsidRDefault="006E0072" w:rsidP="006E0072">
      <w:pPr>
        <w:pStyle w:val="parabullet"/>
      </w:pPr>
      <w:r w:rsidRPr="00731E41">
        <w:t>•</w:t>
      </w:r>
      <w:r w:rsidRPr="00731E41">
        <w:tab/>
        <w:t>the headings of the sections and subsections of this Act;</w:t>
      </w:r>
    </w:p>
    <w:p w:rsidR="006E0072" w:rsidRPr="00731E41" w:rsidRDefault="006E0072" w:rsidP="006E0072">
      <w:pPr>
        <w:pStyle w:val="parabullet"/>
      </w:pPr>
      <w:r w:rsidRPr="00731E41">
        <w:t>•</w:t>
      </w:r>
      <w:r w:rsidRPr="00731E41">
        <w:tab/>
        <w:t>the headings for groups of sections of this Act (group headings);</w:t>
      </w:r>
    </w:p>
    <w:p w:rsidR="006E0072" w:rsidRPr="00731E41" w:rsidRDefault="006E0072" w:rsidP="006E0072">
      <w:pPr>
        <w:pStyle w:val="parabullet"/>
      </w:pPr>
      <w:r w:rsidRPr="00731E41">
        <w:t>•</w:t>
      </w:r>
      <w:r w:rsidRPr="00731E41">
        <w:tab/>
        <w:t>the notes and examples (however described) that follow provisions of this Act.</w:t>
      </w:r>
    </w:p>
    <w:p w:rsidR="006E0072" w:rsidRPr="00731E41" w:rsidRDefault="006E0072" w:rsidP="006E0072">
      <w:pPr>
        <w:pStyle w:val="subsection"/>
      </w:pPr>
      <w:r w:rsidRPr="00731E41">
        <w:tab/>
        <w:t>(2)</w:t>
      </w:r>
      <w:r w:rsidRPr="00731E41">
        <w:tab/>
        <w:t xml:space="preserve">The asterisks used to identify defined terms form part of this Act. However, if a term is </w:t>
      </w:r>
      <w:r w:rsidRPr="00731E41">
        <w:rPr>
          <w:i/>
        </w:rPr>
        <w:t>not</w:t>
      </w:r>
      <w:r w:rsidRPr="00731E41">
        <w:t xml:space="preserve"> identified by an asterisk, disregard that fact in deciding whether or not to apply to that term a definition or other interpretation provision.</w:t>
      </w:r>
    </w:p>
    <w:p w:rsidR="006E0072" w:rsidRPr="00731E41" w:rsidRDefault="006E0072" w:rsidP="006E0072">
      <w:pPr>
        <w:pStyle w:val="ActHead5"/>
      </w:pPr>
      <w:bookmarkStart w:id="542" w:name="_Toc397085828"/>
      <w:r w:rsidRPr="00731E41">
        <w:rPr>
          <w:rStyle w:val="CharSectno"/>
        </w:rPr>
        <w:lastRenderedPageBreak/>
        <w:t>950</w:t>
      </w:r>
      <w:r w:rsidR="00731E41">
        <w:rPr>
          <w:rStyle w:val="CharSectno"/>
        </w:rPr>
        <w:noBreakHyphen/>
      </w:r>
      <w:r w:rsidRPr="00731E41">
        <w:rPr>
          <w:rStyle w:val="CharSectno"/>
        </w:rPr>
        <w:t>105</w:t>
      </w:r>
      <w:r w:rsidRPr="00731E41">
        <w:t xml:space="preserve">  What does </w:t>
      </w:r>
      <w:r w:rsidRPr="00731E41">
        <w:rPr>
          <w:i/>
        </w:rPr>
        <w:t>not</w:t>
      </w:r>
      <w:r w:rsidRPr="00731E41">
        <w:t xml:space="preserve"> form part of this Act</w:t>
      </w:r>
      <w:bookmarkEnd w:id="542"/>
    </w:p>
    <w:p w:rsidR="006E0072" w:rsidRPr="00731E41" w:rsidRDefault="006E0072" w:rsidP="006E0072">
      <w:pPr>
        <w:pStyle w:val="subsection"/>
        <w:keepNext/>
        <w:keepLines/>
      </w:pPr>
      <w:r w:rsidRPr="00731E41">
        <w:tab/>
      </w:r>
      <w:r w:rsidRPr="00731E41">
        <w:tab/>
        <w:t xml:space="preserve">These do </w:t>
      </w:r>
      <w:r w:rsidRPr="00731E41">
        <w:rPr>
          <w:i/>
        </w:rPr>
        <w:t>not</w:t>
      </w:r>
      <w:r w:rsidRPr="00731E41">
        <w:t xml:space="preserve"> form part of this Act:</w:t>
      </w:r>
    </w:p>
    <w:p w:rsidR="006E0072" w:rsidRPr="00731E41" w:rsidRDefault="006E0072" w:rsidP="006E0072">
      <w:pPr>
        <w:pStyle w:val="parabullet"/>
        <w:keepNext/>
        <w:keepLines/>
      </w:pPr>
      <w:r w:rsidRPr="00731E41">
        <w:fldChar w:fldCharType="begin"/>
      </w:r>
      <w:r w:rsidRPr="00731E41">
        <w:instrText>symbol 183 \f "Symbol" \s 10 \h</w:instrText>
      </w:r>
      <w:r w:rsidRPr="00731E41">
        <w:fldChar w:fldCharType="end"/>
      </w:r>
      <w:r w:rsidRPr="00731E41">
        <w:tab/>
        <w:t>footnotes and endnotes;</w:t>
      </w:r>
    </w:p>
    <w:p w:rsidR="006E0072" w:rsidRPr="00731E41" w:rsidRDefault="006E0072" w:rsidP="006E0072">
      <w:pPr>
        <w:pStyle w:val="parabullet"/>
      </w:pPr>
      <w:r w:rsidRPr="00731E41">
        <w:fldChar w:fldCharType="begin"/>
      </w:r>
      <w:r w:rsidRPr="00731E41">
        <w:instrText>symbol 183 \f "Symbol" \s 10 \h</w:instrText>
      </w:r>
      <w:r w:rsidRPr="00731E41">
        <w:fldChar w:fldCharType="end"/>
      </w:r>
      <w:r w:rsidRPr="00731E41">
        <w:tab/>
        <w:t>Tables of Subdivisions;</w:t>
      </w:r>
    </w:p>
    <w:p w:rsidR="006E0072" w:rsidRPr="00731E41" w:rsidRDefault="006E0072" w:rsidP="006E0072">
      <w:pPr>
        <w:pStyle w:val="parabullet"/>
      </w:pPr>
      <w:r w:rsidRPr="00731E41">
        <w:fldChar w:fldCharType="begin"/>
      </w:r>
      <w:r w:rsidRPr="00731E41">
        <w:instrText>symbol 183 \f "Symbol" \s 10 \h</w:instrText>
      </w:r>
      <w:r w:rsidRPr="00731E41">
        <w:fldChar w:fldCharType="end"/>
      </w:r>
      <w:r w:rsidRPr="00731E41">
        <w:tab/>
        <w:t>Tables of sections.</w:t>
      </w:r>
    </w:p>
    <w:p w:rsidR="006E0072" w:rsidRPr="00731E41" w:rsidRDefault="006E0072" w:rsidP="006E0072">
      <w:pPr>
        <w:pStyle w:val="ActHead5"/>
      </w:pPr>
      <w:bookmarkStart w:id="543" w:name="_Toc397085829"/>
      <w:r w:rsidRPr="00731E41">
        <w:rPr>
          <w:rStyle w:val="CharSectno"/>
        </w:rPr>
        <w:t>950</w:t>
      </w:r>
      <w:r w:rsidR="00731E41">
        <w:rPr>
          <w:rStyle w:val="CharSectno"/>
        </w:rPr>
        <w:noBreakHyphen/>
      </w:r>
      <w:r w:rsidRPr="00731E41">
        <w:rPr>
          <w:rStyle w:val="CharSectno"/>
        </w:rPr>
        <w:t>150</w:t>
      </w:r>
      <w:r w:rsidRPr="00731E41">
        <w:t xml:space="preserve">  Guides, and their role in interpreting this Act</w:t>
      </w:r>
      <w:bookmarkEnd w:id="543"/>
    </w:p>
    <w:p w:rsidR="006E0072" w:rsidRPr="00731E41" w:rsidRDefault="006E0072" w:rsidP="006E0072">
      <w:pPr>
        <w:pStyle w:val="subsection"/>
      </w:pPr>
      <w:r w:rsidRPr="00731E41">
        <w:tab/>
        <w:t>(1)</w:t>
      </w:r>
      <w:r w:rsidRPr="00731E41">
        <w:tab/>
        <w:t xml:space="preserve">A </w:t>
      </w:r>
      <w:r w:rsidRPr="00731E41">
        <w:rPr>
          <w:b/>
          <w:i/>
        </w:rPr>
        <w:t xml:space="preserve">Guide </w:t>
      </w:r>
      <w:r w:rsidRPr="00731E41">
        <w:t>consists of:</w:t>
      </w:r>
    </w:p>
    <w:p w:rsidR="006E0072" w:rsidRPr="00731E41" w:rsidRDefault="006E0072" w:rsidP="006E0072">
      <w:pPr>
        <w:pStyle w:val="paragraph"/>
      </w:pPr>
      <w:r w:rsidRPr="00731E41">
        <w:tab/>
        <w:t>(a)</w:t>
      </w:r>
      <w:r w:rsidRPr="00731E41">
        <w:tab/>
        <w:t>sections under a heading indicating that what follows is a Guide to a particular Subdivision, Division etc.; or</w:t>
      </w:r>
    </w:p>
    <w:p w:rsidR="006E0072" w:rsidRPr="00731E41" w:rsidRDefault="006E0072" w:rsidP="006E0072">
      <w:pPr>
        <w:pStyle w:val="paragraph"/>
      </w:pPr>
      <w:r w:rsidRPr="00731E41">
        <w:tab/>
        <w:t>(b)</w:t>
      </w:r>
      <w:r w:rsidRPr="00731E41">
        <w:tab/>
        <w:t>a Subdivision, Division or Part that is identified as a Guide by a provision in the Subdivision, Division or Part.</w:t>
      </w:r>
    </w:p>
    <w:p w:rsidR="006E0072" w:rsidRPr="00731E41" w:rsidRDefault="006E0072" w:rsidP="006E0072">
      <w:pPr>
        <w:pStyle w:val="subsection"/>
      </w:pPr>
      <w:r w:rsidRPr="00731E41">
        <w:tab/>
        <w:t>(2)</w:t>
      </w:r>
      <w:r w:rsidRPr="00731E41">
        <w:tab/>
        <w:t>Guides form part of this Act, but they are kept separate from the operative provisions. In interpreting an operative provision, a Guide may only be considered:</w:t>
      </w:r>
    </w:p>
    <w:p w:rsidR="006E0072" w:rsidRPr="00731E41" w:rsidRDefault="006E0072" w:rsidP="006E0072">
      <w:pPr>
        <w:pStyle w:val="paragraph"/>
      </w:pPr>
      <w:r w:rsidRPr="00731E41">
        <w:tab/>
        <w:t>(a)</w:t>
      </w:r>
      <w:r w:rsidRPr="00731E41">
        <w:tab/>
        <w:t>in determining the purpose or object underlying the provision; or</w:t>
      </w:r>
    </w:p>
    <w:p w:rsidR="006E0072" w:rsidRPr="00731E41" w:rsidRDefault="006E0072" w:rsidP="006E0072">
      <w:pPr>
        <w:pStyle w:val="paragraph"/>
      </w:pPr>
      <w:r w:rsidRPr="00731E41">
        <w:tab/>
        <w:t>(b)</w:t>
      </w:r>
      <w:r w:rsidRPr="00731E41">
        <w:tab/>
        <w:t>to confirm that the provision’s meaning is the ordinary meaning conveyed by its text, taking into account its context in the Act and the purpose or object underlying the provision; or</w:t>
      </w:r>
    </w:p>
    <w:p w:rsidR="006E0072" w:rsidRPr="00731E41" w:rsidRDefault="006E0072" w:rsidP="006E0072">
      <w:pPr>
        <w:pStyle w:val="paragraph"/>
      </w:pPr>
      <w:r w:rsidRPr="00731E41">
        <w:tab/>
        <w:t>(c)</w:t>
      </w:r>
      <w:r w:rsidRPr="00731E41">
        <w:tab/>
        <w:t>in determining the provision’s meaning if the provision is ambiguous or obscure; or</w:t>
      </w:r>
    </w:p>
    <w:p w:rsidR="006E0072" w:rsidRPr="00731E41" w:rsidRDefault="006E0072" w:rsidP="006E0072">
      <w:pPr>
        <w:pStyle w:val="paragraph"/>
      </w:pPr>
      <w:r w:rsidRPr="00731E41">
        <w:tab/>
        <w:t>(d)</w:t>
      </w:r>
      <w:r w:rsidRPr="00731E41">
        <w:tab/>
        <w:t>in determining the provision’s meaning if the ordinary meaning conveyed by its text, taking into account its context in the Act and the purpose or object underlying the provision, leads to a result that is manifestly absurd or is unreasonable.</w:t>
      </w:r>
    </w:p>
    <w:p w:rsidR="006E0072" w:rsidRPr="00731E41" w:rsidRDefault="006E0072" w:rsidP="006E0072">
      <w:pPr>
        <w:pStyle w:val="ActHead3"/>
        <w:pageBreakBefore/>
      </w:pPr>
      <w:bookmarkStart w:id="544" w:name="_Toc397085830"/>
      <w:r w:rsidRPr="00731E41">
        <w:rPr>
          <w:rStyle w:val="CharDivNo"/>
        </w:rPr>
        <w:lastRenderedPageBreak/>
        <w:t>Division</w:t>
      </w:r>
      <w:r w:rsidR="00731E41">
        <w:rPr>
          <w:rStyle w:val="CharDivNo"/>
        </w:rPr>
        <w:t> </w:t>
      </w:r>
      <w:r w:rsidRPr="00731E41">
        <w:rPr>
          <w:rStyle w:val="CharDivNo"/>
        </w:rPr>
        <w:t>960</w:t>
      </w:r>
      <w:r w:rsidRPr="00731E41">
        <w:t>—</w:t>
      </w:r>
      <w:r w:rsidRPr="00731E41">
        <w:rPr>
          <w:rStyle w:val="CharDivText"/>
        </w:rPr>
        <w:t>General</w:t>
      </w:r>
      <w:bookmarkEnd w:id="544"/>
    </w:p>
    <w:p w:rsidR="006E0072" w:rsidRPr="00731E41" w:rsidRDefault="006E0072" w:rsidP="006E0072">
      <w:pPr>
        <w:pStyle w:val="ActHead4"/>
      </w:pPr>
      <w:bookmarkStart w:id="545" w:name="_Toc397085831"/>
      <w:r w:rsidRPr="00731E41">
        <w:rPr>
          <w:rStyle w:val="CharSubdNo"/>
        </w:rPr>
        <w:t>Subdivision</w:t>
      </w:r>
      <w:r w:rsidR="00731E41">
        <w:rPr>
          <w:rStyle w:val="CharSubdNo"/>
        </w:rPr>
        <w:t> </w:t>
      </w:r>
      <w:r w:rsidRPr="00731E41">
        <w:rPr>
          <w:rStyle w:val="CharSubdNo"/>
        </w:rPr>
        <w:t>960</w:t>
      </w:r>
      <w:r w:rsidR="00731E41">
        <w:rPr>
          <w:rStyle w:val="CharSubdNo"/>
        </w:rPr>
        <w:noBreakHyphen/>
      </w:r>
      <w:r w:rsidRPr="00731E41">
        <w:rPr>
          <w:rStyle w:val="CharSubdNo"/>
        </w:rPr>
        <w:t>B</w:t>
      </w:r>
      <w:r w:rsidRPr="00731E41">
        <w:t>—</w:t>
      </w:r>
      <w:r w:rsidRPr="00731E41">
        <w:rPr>
          <w:rStyle w:val="CharSubdText"/>
        </w:rPr>
        <w:t>Utilisation of tax attributes</w:t>
      </w:r>
      <w:bookmarkEnd w:id="545"/>
    </w:p>
    <w:p w:rsidR="006E0072" w:rsidRPr="00731E41" w:rsidRDefault="006E0072" w:rsidP="006E0072">
      <w:pPr>
        <w:pStyle w:val="TofSectsHeading"/>
      </w:pPr>
      <w:r w:rsidRPr="00731E41">
        <w:t>Table of sections</w:t>
      </w:r>
    </w:p>
    <w:p w:rsidR="006E0072" w:rsidRPr="00731E41" w:rsidRDefault="006E0072" w:rsidP="006E0072">
      <w:pPr>
        <w:pStyle w:val="TofSectsSection"/>
      </w:pPr>
      <w:r w:rsidRPr="00731E41">
        <w:t>960</w:t>
      </w:r>
      <w:r w:rsidR="00731E41">
        <w:noBreakHyphen/>
      </w:r>
      <w:r w:rsidRPr="00731E41">
        <w:t>20</w:t>
      </w:r>
      <w:r w:rsidRPr="00731E41">
        <w:tab/>
        <w:t>Utilisation</w:t>
      </w:r>
    </w:p>
    <w:p w:rsidR="006E0072" w:rsidRPr="00731E41" w:rsidRDefault="006E0072" w:rsidP="006E0072">
      <w:pPr>
        <w:pStyle w:val="ActHead5"/>
      </w:pPr>
      <w:bookmarkStart w:id="546" w:name="_Toc397085832"/>
      <w:r w:rsidRPr="00731E41">
        <w:rPr>
          <w:rStyle w:val="CharSectno"/>
        </w:rPr>
        <w:t>960</w:t>
      </w:r>
      <w:r w:rsidR="00731E41">
        <w:rPr>
          <w:rStyle w:val="CharSectno"/>
        </w:rPr>
        <w:noBreakHyphen/>
      </w:r>
      <w:r w:rsidRPr="00731E41">
        <w:rPr>
          <w:rStyle w:val="CharSectno"/>
        </w:rPr>
        <w:t>20</w:t>
      </w:r>
      <w:r w:rsidRPr="00731E41">
        <w:t xml:space="preserve">  Utilisation</w:t>
      </w:r>
      <w:bookmarkEnd w:id="546"/>
    </w:p>
    <w:p w:rsidR="006E0072" w:rsidRPr="00731E41" w:rsidRDefault="006E0072" w:rsidP="006E0072">
      <w:pPr>
        <w:pStyle w:val="subsection"/>
      </w:pPr>
      <w:r w:rsidRPr="00731E41">
        <w:tab/>
        <w:t>(1)</w:t>
      </w:r>
      <w:r w:rsidRPr="00731E41">
        <w:tab/>
        <w:t xml:space="preserve">None of the following can be </w:t>
      </w:r>
      <w:r w:rsidR="00731E41" w:rsidRPr="00731E41">
        <w:rPr>
          <w:position w:val="6"/>
          <w:sz w:val="16"/>
        </w:rPr>
        <w:t>*</w:t>
      </w:r>
      <w:r w:rsidRPr="00731E41">
        <w:t>utilised, to the extent it has already been utilised:</w:t>
      </w:r>
    </w:p>
    <w:p w:rsidR="006E0072" w:rsidRPr="00731E41" w:rsidRDefault="006E0072" w:rsidP="006E0072">
      <w:pPr>
        <w:pStyle w:val="paragraph"/>
      </w:pPr>
      <w:r w:rsidRPr="00731E41">
        <w:tab/>
        <w:t>(a)</w:t>
      </w:r>
      <w:r w:rsidRPr="00731E41">
        <w:tab/>
        <w:t xml:space="preserve">a </w:t>
      </w:r>
      <w:r w:rsidR="00731E41" w:rsidRPr="00731E41">
        <w:rPr>
          <w:position w:val="6"/>
          <w:sz w:val="16"/>
        </w:rPr>
        <w:t>*</w:t>
      </w:r>
      <w:r w:rsidRPr="00731E41">
        <w:t>tax loss;</w:t>
      </w:r>
    </w:p>
    <w:p w:rsidR="006E0072" w:rsidRPr="00731E41" w:rsidRDefault="006E0072" w:rsidP="006E0072">
      <w:pPr>
        <w:pStyle w:val="paragraph"/>
      </w:pPr>
      <w:r w:rsidRPr="00731E41">
        <w:tab/>
        <w:t>(b)</w:t>
      </w:r>
      <w:r w:rsidRPr="00731E41">
        <w:tab/>
        <w:t xml:space="preserve">a </w:t>
      </w:r>
      <w:r w:rsidR="00731E41" w:rsidRPr="00731E41">
        <w:rPr>
          <w:position w:val="6"/>
          <w:sz w:val="16"/>
        </w:rPr>
        <w:t>*</w:t>
      </w:r>
      <w:r w:rsidRPr="00731E41">
        <w:t>net capital loss;</w:t>
      </w:r>
    </w:p>
    <w:p w:rsidR="006E0072" w:rsidRPr="00731E41" w:rsidRDefault="006E0072" w:rsidP="006E0072">
      <w:pPr>
        <w:pStyle w:val="paragraph"/>
      </w:pPr>
      <w:r w:rsidRPr="00731E41">
        <w:tab/>
        <w:t>(c)</w:t>
      </w:r>
      <w:r w:rsidRPr="00731E41">
        <w:tab/>
      </w:r>
      <w:r w:rsidR="00731E41" w:rsidRPr="00731E41">
        <w:rPr>
          <w:position w:val="6"/>
          <w:sz w:val="16"/>
        </w:rPr>
        <w:t>*</w:t>
      </w:r>
      <w:r w:rsidRPr="00731E41">
        <w:t>net exempt income.</w:t>
      </w:r>
    </w:p>
    <w:p w:rsidR="006E0072" w:rsidRPr="00731E41" w:rsidRDefault="006E0072" w:rsidP="006E0072">
      <w:pPr>
        <w:pStyle w:val="SubsectionHead"/>
      </w:pPr>
      <w:r w:rsidRPr="00731E41">
        <w:t>Utilisation of losses</w:t>
      </w:r>
    </w:p>
    <w:p w:rsidR="006E0072" w:rsidRPr="00731E41" w:rsidRDefault="006E0072" w:rsidP="006E0072">
      <w:pPr>
        <w:pStyle w:val="subsection"/>
      </w:pPr>
      <w:r w:rsidRPr="00731E41">
        <w:tab/>
        <w:t>(2)</w:t>
      </w:r>
      <w:r w:rsidRPr="00731E41">
        <w:tab/>
        <w:t xml:space="preserve">A </w:t>
      </w:r>
      <w:r w:rsidR="00731E41" w:rsidRPr="00731E41">
        <w:rPr>
          <w:position w:val="6"/>
          <w:sz w:val="16"/>
        </w:rPr>
        <w:t>*</w:t>
      </w:r>
      <w:r w:rsidRPr="00731E41">
        <w:t xml:space="preserve">tax loss is </w:t>
      </w:r>
      <w:r w:rsidRPr="00731E41">
        <w:rPr>
          <w:b/>
          <w:i/>
        </w:rPr>
        <w:t>utilised</w:t>
      </w:r>
      <w:r w:rsidRPr="00731E41">
        <w:t xml:space="preserve"> to the extent that:</w:t>
      </w:r>
    </w:p>
    <w:p w:rsidR="006E0072" w:rsidRPr="00731E41" w:rsidRDefault="006E0072" w:rsidP="006E0072">
      <w:pPr>
        <w:pStyle w:val="paragraph"/>
      </w:pPr>
      <w:r w:rsidRPr="00731E41">
        <w:tab/>
        <w:t>(a)</w:t>
      </w:r>
      <w:r w:rsidRPr="00731E41">
        <w:tab/>
        <w:t xml:space="preserve">it is deducted from an amount of assessable income or </w:t>
      </w:r>
      <w:r w:rsidR="00731E41" w:rsidRPr="00731E41">
        <w:rPr>
          <w:position w:val="6"/>
          <w:sz w:val="16"/>
        </w:rPr>
        <w:t>*</w:t>
      </w:r>
      <w:r w:rsidRPr="00731E41">
        <w:t>net exempt income; or</w:t>
      </w:r>
    </w:p>
    <w:p w:rsidR="006E0072" w:rsidRPr="00731E41" w:rsidRDefault="006E0072" w:rsidP="006E0072">
      <w:pPr>
        <w:pStyle w:val="paragraph"/>
      </w:pPr>
      <w:r w:rsidRPr="00731E41">
        <w:tab/>
        <w:t>(b)</w:t>
      </w:r>
      <w:r w:rsidRPr="00731E41">
        <w:tab/>
        <w:t xml:space="preserve">it is reduced by applying a </w:t>
      </w:r>
      <w:r w:rsidR="00731E41" w:rsidRPr="00731E41">
        <w:rPr>
          <w:position w:val="6"/>
          <w:sz w:val="16"/>
        </w:rPr>
        <w:t>*</w:t>
      </w:r>
      <w:r w:rsidRPr="00731E41">
        <w:t>total net forgiven amount; or</w:t>
      </w:r>
    </w:p>
    <w:p w:rsidR="006E0072" w:rsidRPr="00731E41" w:rsidRDefault="006E0072" w:rsidP="006E0072">
      <w:pPr>
        <w:pStyle w:val="paragraph"/>
      </w:pPr>
      <w:r w:rsidRPr="00731E41">
        <w:tab/>
        <w:t>(c)</w:t>
      </w:r>
      <w:r w:rsidRPr="00731E41">
        <w:tab/>
        <w:t xml:space="preserve">it is </w:t>
      </w:r>
      <w:r w:rsidR="00731E41" w:rsidRPr="00731E41">
        <w:rPr>
          <w:position w:val="6"/>
          <w:sz w:val="16"/>
        </w:rPr>
        <w:t>*</w:t>
      </w:r>
      <w:r w:rsidRPr="00731E41">
        <w:t>carried back.</w:t>
      </w:r>
    </w:p>
    <w:p w:rsidR="006E0072" w:rsidRPr="00731E41" w:rsidRDefault="006E0072" w:rsidP="006E0072">
      <w:pPr>
        <w:pStyle w:val="subsection"/>
      </w:pPr>
      <w:r w:rsidRPr="00731E41">
        <w:tab/>
        <w:t>(3)</w:t>
      </w:r>
      <w:r w:rsidRPr="00731E41">
        <w:tab/>
        <w:t xml:space="preserve">A </w:t>
      </w:r>
      <w:r w:rsidR="00731E41" w:rsidRPr="00731E41">
        <w:rPr>
          <w:position w:val="6"/>
          <w:sz w:val="16"/>
        </w:rPr>
        <w:t>*</w:t>
      </w:r>
      <w:r w:rsidRPr="00731E41">
        <w:t xml:space="preserve">net capital loss is </w:t>
      </w:r>
      <w:r w:rsidRPr="00731E41">
        <w:rPr>
          <w:b/>
          <w:i/>
        </w:rPr>
        <w:t>utilised</w:t>
      </w:r>
      <w:r w:rsidRPr="00731E41">
        <w:t xml:space="preserve"> to the extent that:</w:t>
      </w:r>
    </w:p>
    <w:p w:rsidR="006E0072" w:rsidRPr="00731E41" w:rsidRDefault="006E0072" w:rsidP="006E0072">
      <w:pPr>
        <w:pStyle w:val="paragraph"/>
      </w:pPr>
      <w:r w:rsidRPr="00731E41">
        <w:tab/>
        <w:t>(a)</w:t>
      </w:r>
      <w:r w:rsidRPr="00731E41">
        <w:tab/>
        <w:t xml:space="preserve">it is applied to reduce an amount of </w:t>
      </w:r>
      <w:r w:rsidR="00731E41" w:rsidRPr="00731E41">
        <w:rPr>
          <w:position w:val="6"/>
          <w:sz w:val="16"/>
        </w:rPr>
        <w:t>*</w:t>
      </w:r>
      <w:r w:rsidRPr="00731E41">
        <w:t>capital gains; or</w:t>
      </w:r>
    </w:p>
    <w:p w:rsidR="006E0072" w:rsidRPr="00731E41" w:rsidRDefault="006E0072" w:rsidP="006E0072">
      <w:pPr>
        <w:pStyle w:val="paragraph"/>
      </w:pPr>
      <w:r w:rsidRPr="00731E41">
        <w:tab/>
        <w:t>(b)</w:t>
      </w:r>
      <w:r w:rsidRPr="00731E41">
        <w:tab/>
        <w:t xml:space="preserve">it is reduced by applying a </w:t>
      </w:r>
      <w:r w:rsidR="00731E41" w:rsidRPr="00731E41">
        <w:rPr>
          <w:position w:val="6"/>
          <w:sz w:val="16"/>
        </w:rPr>
        <w:t>*</w:t>
      </w:r>
      <w:r w:rsidRPr="00731E41">
        <w:t>total net forgiven amount.</w:t>
      </w:r>
    </w:p>
    <w:p w:rsidR="006E0072" w:rsidRPr="00731E41" w:rsidRDefault="006E0072" w:rsidP="006E0072">
      <w:pPr>
        <w:pStyle w:val="SubsectionHead"/>
      </w:pPr>
      <w:r w:rsidRPr="00731E41">
        <w:t>Utilisation of net exempt income</w:t>
      </w:r>
    </w:p>
    <w:p w:rsidR="006E0072" w:rsidRPr="00731E41" w:rsidRDefault="006E0072" w:rsidP="006E0072">
      <w:pPr>
        <w:pStyle w:val="subsection"/>
      </w:pPr>
      <w:r w:rsidRPr="00731E41">
        <w:tab/>
        <w:t>(4)</w:t>
      </w:r>
      <w:r w:rsidRPr="00731E41">
        <w:tab/>
      </w:r>
      <w:r w:rsidR="00731E41" w:rsidRPr="00731E41">
        <w:rPr>
          <w:position w:val="6"/>
          <w:sz w:val="16"/>
        </w:rPr>
        <w:t>*</w:t>
      </w:r>
      <w:r w:rsidRPr="00731E41">
        <w:t xml:space="preserve">Net exempt income for an income year is </w:t>
      </w:r>
      <w:r w:rsidRPr="00731E41">
        <w:rPr>
          <w:b/>
          <w:i/>
        </w:rPr>
        <w:t>utilised</w:t>
      </w:r>
      <w:r w:rsidRPr="00731E41">
        <w:t xml:space="preserve"> to the extent that:</w:t>
      </w:r>
    </w:p>
    <w:p w:rsidR="006E0072" w:rsidRPr="00731E41" w:rsidRDefault="006E0072" w:rsidP="006E0072">
      <w:pPr>
        <w:pStyle w:val="paragraph"/>
      </w:pPr>
      <w:r w:rsidRPr="00731E41">
        <w:tab/>
        <w:t>(a)</w:t>
      </w:r>
      <w:r w:rsidRPr="00731E41">
        <w:tab/>
        <w:t>it is subtracted:</w:t>
      </w:r>
    </w:p>
    <w:p w:rsidR="006E0072" w:rsidRPr="00731E41" w:rsidRDefault="006E0072" w:rsidP="006E0072">
      <w:pPr>
        <w:pStyle w:val="paragraphsub"/>
      </w:pPr>
      <w:r w:rsidRPr="00731E41">
        <w:tab/>
        <w:t>(i)</w:t>
      </w:r>
      <w:r w:rsidRPr="00731E41">
        <w:tab/>
        <w:t>from deductions; or</w:t>
      </w:r>
    </w:p>
    <w:p w:rsidR="006E0072" w:rsidRPr="00731E41" w:rsidRDefault="006E0072" w:rsidP="006E0072">
      <w:pPr>
        <w:pStyle w:val="paragraphsub"/>
      </w:pPr>
      <w:r w:rsidRPr="00731E41">
        <w:tab/>
        <w:t>(ii)</w:t>
      </w:r>
      <w:r w:rsidRPr="00731E41">
        <w:tab/>
        <w:t>under subsection</w:t>
      </w:r>
      <w:r w:rsidR="00731E41">
        <w:t> </w:t>
      </w:r>
      <w:r w:rsidRPr="00731E41">
        <w:t>268</w:t>
      </w:r>
      <w:r w:rsidR="00731E41">
        <w:noBreakHyphen/>
      </w:r>
      <w:r w:rsidRPr="00731E41">
        <w:t>60(4) in Schedule</w:t>
      </w:r>
      <w:r w:rsidR="00731E41">
        <w:t> </w:t>
      </w:r>
      <w:r w:rsidRPr="00731E41">
        <w:t xml:space="preserve">2F to the </w:t>
      </w:r>
      <w:r w:rsidRPr="00731E41">
        <w:rPr>
          <w:i/>
        </w:rPr>
        <w:t>Income Tax Assessment Act 1936</w:t>
      </w:r>
      <w:r w:rsidRPr="00731E41">
        <w:t xml:space="preserve"> or subsection</w:t>
      </w:r>
      <w:r w:rsidR="00731E41">
        <w:t> </w:t>
      </w:r>
      <w:r w:rsidRPr="00731E41">
        <w:t>165</w:t>
      </w:r>
      <w:r w:rsidR="00731E41">
        <w:noBreakHyphen/>
      </w:r>
      <w:r w:rsidRPr="00731E41">
        <w:t>70(4) or 175</w:t>
      </w:r>
      <w:r w:rsidR="00731E41">
        <w:noBreakHyphen/>
      </w:r>
      <w:r w:rsidRPr="00731E41">
        <w:t>35(4) of this Act;</w:t>
      </w:r>
    </w:p>
    <w:p w:rsidR="006E0072" w:rsidRPr="00731E41" w:rsidRDefault="006E0072" w:rsidP="006E0072">
      <w:pPr>
        <w:pStyle w:val="paragraph"/>
      </w:pPr>
      <w:r w:rsidRPr="00731E41">
        <w:tab/>
      </w:r>
      <w:r w:rsidRPr="00731E41">
        <w:tab/>
        <w:t xml:space="preserve">in determining a </w:t>
      </w:r>
      <w:r w:rsidR="00731E41" w:rsidRPr="00731E41">
        <w:rPr>
          <w:position w:val="6"/>
          <w:sz w:val="16"/>
        </w:rPr>
        <w:t>*</w:t>
      </w:r>
      <w:r w:rsidRPr="00731E41">
        <w:t>tax loss for the income year; or</w:t>
      </w:r>
    </w:p>
    <w:p w:rsidR="006E0072" w:rsidRPr="00731E41" w:rsidRDefault="006E0072" w:rsidP="006E0072">
      <w:pPr>
        <w:pStyle w:val="paragraph"/>
      </w:pPr>
      <w:r w:rsidRPr="00731E41">
        <w:lastRenderedPageBreak/>
        <w:tab/>
        <w:t>(b)</w:t>
      </w:r>
      <w:r w:rsidRPr="00731E41">
        <w:tab/>
        <w:t>because of it, the extent to which a tax loss can be deducted in that income year is reduced; or</w:t>
      </w:r>
    </w:p>
    <w:p w:rsidR="006E0072" w:rsidRPr="00731E41" w:rsidRDefault="006E0072" w:rsidP="006E0072">
      <w:pPr>
        <w:pStyle w:val="paragraph"/>
      </w:pPr>
      <w:r w:rsidRPr="00731E41">
        <w:tab/>
        <w:t>(c)</w:t>
      </w:r>
      <w:r w:rsidRPr="00731E41">
        <w:tab/>
        <w:t>because of it, an amount is reduced under subsection</w:t>
      </w:r>
      <w:r w:rsidR="00731E41">
        <w:t> </w:t>
      </w:r>
      <w:r w:rsidRPr="00731E41">
        <w:t>35</w:t>
      </w:r>
      <w:r w:rsidR="00731E41">
        <w:noBreakHyphen/>
      </w:r>
      <w:r w:rsidRPr="00731E41">
        <w:t>15(2) (about deferral of deductions from non</w:t>
      </w:r>
      <w:r w:rsidR="00731E41">
        <w:noBreakHyphen/>
      </w:r>
      <w:r w:rsidRPr="00731E41">
        <w:t>commercial business activities); or</w:t>
      </w:r>
    </w:p>
    <w:p w:rsidR="006E0072" w:rsidRPr="00731E41" w:rsidRDefault="006E0072" w:rsidP="006E0072">
      <w:pPr>
        <w:pStyle w:val="paragraph"/>
      </w:pPr>
      <w:r w:rsidRPr="00731E41">
        <w:tab/>
        <w:t>(d)</w:t>
      </w:r>
      <w:r w:rsidRPr="00731E41">
        <w:tab/>
        <w:t>because of it, a quarantined amount is reduced under subsection</w:t>
      </w:r>
      <w:r w:rsidR="00731E41">
        <w:t> </w:t>
      </w:r>
      <w:r w:rsidRPr="00731E41">
        <w:t>26</w:t>
      </w:r>
      <w:r w:rsidR="00731E41">
        <w:noBreakHyphen/>
      </w:r>
      <w:r w:rsidRPr="00731E41">
        <w:t>47(8); or</w:t>
      </w:r>
    </w:p>
    <w:p w:rsidR="006E0072" w:rsidRPr="00731E41" w:rsidRDefault="006E0072" w:rsidP="006E0072">
      <w:pPr>
        <w:pStyle w:val="paragraph"/>
      </w:pPr>
      <w:r w:rsidRPr="00731E41">
        <w:tab/>
        <w:t>(e)</w:t>
      </w:r>
      <w:r w:rsidRPr="00731E41">
        <w:tab/>
        <w:t>it is reduced under subsection</w:t>
      </w:r>
      <w:r w:rsidR="00731E41">
        <w:t> </w:t>
      </w:r>
      <w:r w:rsidRPr="00731E41">
        <w:t>65</w:t>
      </w:r>
      <w:r w:rsidR="00731E41">
        <w:noBreakHyphen/>
      </w:r>
      <w:r w:rsidRPr="00731E41">
        <w:t xml:space="preserve">35(3) because of a </w:t>
      </w:r>
      <w:r w:rsidR="00731E41" w:rsidRPr="00731E41">
        <w:rPr>
          <w:position w:val="6"/>
          <w:sz w:val="16"/>
        </w:rPr>
        <w:t>*</w:t>
      </w:r>
      <w:r w:rsidRPr="00731E41">
        <w:t>tax offset carried forward; or</w:t>
      </w:r>
    </w:p>
    <w:p w:rsidR="006E0072" w:rsidRPr="00731E41" w:rsidRDefault="006E0072" w:rsidP="006E0072">
      <w:pPr>
        <w:pStyle w:val="paragraph"/>
      </w:pPr>
      <w:r w:rsidRPr="00731E41">
        <w:tab/>
        <w:t>(f)</w:t>
      </w:r>
      <w:r w:rsidRPr="00731E41">
        <w:tab/>
        <w:t>because of it, an amount is reduced under step 2 of the method statement in subsection</w:t>
      </w:r>
      <w:r w:rsidR="00731E41">
        <w:t> </w:t>
      </w:r>
      <w:r w:rsidRPr="00731E41">
        <w:t>160</w:t>
      </w:r>
      <w:r w:rsidR="00731E41">
        <w:noBreakHyphen/>
      </w:r>
      <w:r w:rsidRPr="00731E41">
        <w:t>15(2) (which is a step in calculating a loss carry back tax offset component).</w:t>
      </w:r>
    </w:p>
    <w:p w:rsidR="006E0072" w:rsidRPr="00731E41" w:rsidRDefault="006E0072" w:rsidP="006E0072">
      <w:pPr>
        <w:pStyle w:val="ActHead4"/>
      </w:pPr>
      <w:bookmarkStart w:id="547" w:name="_Toc397085833"/>
      <w:r w:rsidRPr="00731E41">
        <w:rPr>
          <w:rStyle w:val="CharSubdNo"/>
        </w:rPr>
        <w:t>Subdivision</w:t>
      </w:r>
      <w:r w:rsidR="00731E41">
        <w:rPr>
          <w:rStyle w:val="CharSubdNo"/>
        </w:rPr>
        <w:t> </w:t>
      </w:r>
      <w:r w:rsidRPr="00731E41">
        <w:rPr>
          <w:rStyle w:val="CharSubdNo"/>
        </w:rPr>
        <w:t>960</w:t>
      </w:r>
      <w:r w:rsidR="00731E41">
        <w:rPr>
          <w:rStyle w:val="CharSubdNo"/>
        </w:rPr>
        <w:noBreakHyphen/>
      </w:r>
      <w:r w:rsidRPr="00731E41">
        <w:rPr>
          <w:rStyle w:val="CharSubdNo"/>
        </w:rPr>
        <w:t>C</w:t>
      </w:r>
      <w:r w:rsidRPr="00731E41">
        <w:t>—</w:t>
      </w:r>
      <w:r w:rsidRPr="00731E41">
        <w:rPr>
          <w:rStyle w:val="CharSubdText"/>
        </w:rPr>
        <w:t>Foreign currency</w:t>
      </w:r>
      <w:bookmarkEnd w:id="547"/>
    </w:p>
    <w:p w:rsidR="006E0072" w:rsidRPr="00731E41" w:rsidRDefault="006E0072" w:rsidP="006E0072">
      <w:pPr>
        <w:pStyle w:val="TofSectsHeading"/>
      </w:pPr>
      <w:r w:rsidRPr="00731E41">
        <w:t>Table of sections</w:t>
      </w:r>
    </w:p>
    <w:p w:rsidR="006E0072" w:rsidRPr="00731E41" w:rsidRDefault="006E0072" w:rsidP="006E0072">
      <w:pPr>
        <w:pStyle w:val="TofSectsSection"/>
      </w:pPr>
      <w:r w:rsidRPr="00731E41">
        <w:t>960</w:t>
      </w:r>
      <w:r w:rsidR="00731E41">
        <w:noBreakHyphen/>
      </w:r>
      <w:r w:rsidRPr="00731E41">
        <w:t>49</w:t>
      </w:r>
      <w:r w:rsidRPr="00731E41">
        <w:tab/>
        <w:t>Objects of this Subdivision</w:t>
      </w:r>
    </w:p>
    <w:p w:rsidR="006E0072" w:rsidRPr="00731E41" w:rsidRDefault="006E0072" w:rsidP="006E0072">
      <w:pPr>
        <w:pStyle w:val="TofSectsSection"/>
      </w:pPr>
      <w:r w:rsidRPr="00731E41">
        <w:t>960</w:t>
      </w:r>
      <w:r w:rsidR="00731E41">
        <w:noBreakHyphen/>
      </w:r>
      <w:r w:rsidRPr="00731E41">
        <w:t>50</w:t>
      </w:r>
      <w:r w:rsidRPr="00731E41">
        <w:tab/>
        <w:t>Translation of amounts into Australian currency</w:t>
      </w:r>
    </w:p>
    <w:p w:rsidR="006E0072" w:rsidRPr="00731E41" w:rsidRDefault="006E0072" w:rsidP="006E0072">
      <w:pPr>
        <w:pStyle w:val="TofSectsSection"/>
      </w:pPr>
      <w:r w:rsidRPr="00731E41">
        <w:t>960</w:t>
      </w:r>
      <w:r w:rsidR="00731E41">
        <w:noBreakHyphen/>
      </w:r>
      <w:r w:rsidRPr="00731E41">
        <w:t>55</w:t>
      </w:r>
      <w:r w:rsidRPr="00731E41">
        <w:tab/>
        <w:t>Application of translation rules</w:t>
      </w:r>
    </w:p>
    <w:p w:rsidR="006E0072" w:rsidRPr="00731E41" w:rsidRDefault="006E0072" w:rsidP="006E0072">
      <w:pPr>
        <w:pStyle w:val="ActHead5"/>
      </w:pPr>
      <w:bookmarkStart w:id="548" w:name="_Toc397085834"/>
      <w:r w:rsidRPr="00731E41">
        <w:rPr>
          <w:rStyle w:val="CharSectno"/>
        </w:rPr>
        <w:t>960</w:t>
      </w:r>
      <w:r w:rsidR="00731E41">
        <w:rPr>
          <w:rStyle w:val="CharSectno"/>
        </w:rPr>
        <w:noBreakHyphen/>
      </w:r>
      <w:r w:rsidRPr="00731E41">
        <w:rPr>
          <w:rStyle w:val="CharSectno"/>
        </w:rPr>
        <w:t>49</w:t>
      </w:r>
      <w:r w:rsidRPr="00731E41">
        <w:t xml:space="preserve">  Objects of this Subdivision</w:t>
      </w:r>
      <w:bookmarkEnd w:id="548"/>
    </w:p>
    <w:p w:rsidR="006E0072" w:rsidRPr="00731E41" w:rsidRDefault="006E0072" w:rsidP="006E0072">
      <w:pPr>
        <w:pStyle w:val="subsection"/>
      </w:pPr>
      <w:r w:rsidRPr="00731E41">
        <w:tab/>
      </w:r>
      <w:r w:rsidRPr="00731E41">
        <w:tab/>
        <w:t>The objects of this Subdivision are as follows:</w:t>
      </w:r>
    </w:p>
    <w:p w:rsidR="006E0072" w:rsidRPr="00731E41" w:rsidRDefault="006E0072" w:rsidP="006E0072">
      <w:pPr>
        <w:pStyle w:val="paragraph"/>
      </w:pPr>
      <w:r w:rsidRPr="00731E41">
        <w:tab/>
        <w:t>(a)</w:t>
      </w:r>
      <w:r w:rsidRPr="00731E41">
        <w:tab/>
        <w:t xml:space="preserve">to set out a basic rule requiring an amount in a </w:t>
      </w:r>
      <w:r w:rsidR="00731E41" w:rsidRPr="00731E41">
        <w:rPr>
          <w:position w:val="6"/>
          <w:sz w:val="16"/>
        </w:rPr>
        <w:t>*</w:t>
      </w:r>
      <w:r w:rsidRPr="00731E41">
        <w:t>foreign currency to be translated into an Australian dollar amount (the basic rule is subject to the functional currency rules in Subdivision</w:t>
      </w:r>
      <w:r w:rsidR="00731E41">
        <w:t> </w:t>
      </w:r>
      <w:r w:rsidRPr="00731E41">
        <w:t>960</w:t>
      </w:r>
      <w:r w:rsidR="00731E41">
        <w:noBreakHyphen/>
      </w:r>
      <w:r w:rsidRPr="00731E41">
        <w:t>D and to certain specific exclusions);</w:t>
      </w:r>
    </w:p>
    <w:p w:rsidR="006E0072" w:rsidRPr="00731E41" w:rsidRDefault="006E0072" w:rsidP="006E0072">
      <w:pPr>
        <w:pStyle w:val="paragraph"/>
      </w:pPr>
      <w:r w:rsidRPr="00731E41">
        <w:tab/>
        <w:t>(b)</w:t>
      </w:r>
      <w:r w:rsidRPr="00731E41">
        <w:tab/>
        <w:t>to ensure that the rules for identifying the exchange rate for the translation of a foreign currency amount into Australian dollars:</w:t>
      </w:r>
    </w:p>
    <w:p w:rsidR="006E0072" w:rsidRPr="00731E41" w:rsidRDefault="006E0072" w:rsidP="006E0072">
      <w:pPr>
        <w:pStyle w:val="paragraphsub"/>
      </w:pPr>
      <w:r w:rsidRPr="00731E41">
        <w:tab/>
        <w:t>(i)</w:t>
      </w:r>
      <w:r w:rsidRPr="00731E41">
        <w:tab/>
        <w:t>reflect an appropriate prevailing exchange rate; and</w:t>
      </w:r>
    </w:p>
    <w:p w:rsidR="006E0072" w:rsidRPr="00731E41" w:rsidRDefault="006E0072" w:rsidP="006E0072">
      <w:pPr>
        <w:pStyle w:val="paragraphsub"/>
      </w:pPr>
      <w:r w:rsidRPr="00731E41">
        <w:tab/>
        <w:t>(ii)</w:t>
      </w:r>
      <w:r w:rsidRPr="00731E41">
        <w:tab/>
        <w:t>take into account, as appropriate, commercial practices for the translation of foreign currency amounts into Australian dollars.</w:t>
      </w:r>
    </w:p>
    <w:p w:rsidR="006E0072" w:rsidRPr="00731E41" w:rsidRDefault="006E0072" w:rsidP="006E0072">
      <w:pPr>
        <w:pStyle w:val="ActHead5"/>
      </w:pPr>
      <w:bookmarkStart w:id="549" w:name="_Toc397085835"/>
      <w:r w:rsidRPr="00731E41">
        <w:rPr>
          <w:rStyle w:val="CharSectno"/>
        </w:rPr>
        <w:t>960</w:t>
      </w:r>
      <w:r w:rsidR="00731E41">
        <w:rPr>
          <w:rStyle w:val="CharSectno"/>
        </w:rPr>
        <w:noBreakHyphen/>
      </w:r>
      <w:r w:rsidRPr="00731E41">
        <w:rPr>
          <w:rStyle w:val="CharSectno"/>
        </w:rPr>
        <w:t>50</w:t>
      </w:r>
      <w:r w:rsidRPr="00731E41">
        <w:t xml:space="preserve">  Translation of amounts into Australian currency</w:t>
      </w:r>
      <w:bookmarkEnd w:id="549"/>
    </w:p>
    <w:p w:rsidR="006E0072" w:rsidRPr="00731E41" w:rsidRDefault="006E0072" w:rsidP="006E0072">
      <w:pPr>
        <w:pStyle w:val="subsection"/>
      </w:pPr>
      <w:r w:rsidRPr="00731E41">
        <w:tab/>
        <w:t>(1)</w:t>
      </w:r>
      <w:r w:rsidRPr="00731E41">
        <w:tab/>
        <w:t xml:space="preserve">For the purposes of this Act, an amount in a </w:t>
      </w:r>
      <w:r w:rsidR="00731E41" w:rsidRPr="00731E41">
        <w:rPr>
          <w:position w:val="6"/>
          <w:sz w:val="16"/>
        </w:rPr>
        <w:t>*</w:t>
      </w:r>
      <w:r w:rsidRPr="00731E41">
        <w:t>foreign currency is to be translated into Australian currency.</w:t>
      </w:r>
    </w:p>
    <w:p w:rsidR="006E0072" w:rsidRPr="00731E41" w:rsidRDefault="006E0072" w:rsidP="006E0072">
      <w:pPr>
        <w:pStyle w:val="SubsectionHead"/>
      </w:pPr>
      <w:r w:rsidRPr="00731E41">
        <w:lastRenderedPageBreak/>
        <w:t>Examples of an amount</w:t>
      </w:r>
    </w:p>
    <w:p w:rsidR="006E0072" w:rsidRPr="00731E41" w:rsidRDefault="006E0072" w:rsidP="006E0072">
      <w:pPr>
        <w:pStyle w:val="subsection"/>
      </w:pPr>
      <w:r w:rsidRPr="00731E41">
        <w:tab/>
        <w:t>(2)</w:t>
      </w:r>
      <w:r w:rsidRPr="00731E41">
        <w:tab/>
        <w:t>The following are examples of an amount:</w:t>
      </w:r>
    </w:p>
    <w:p w:rsidR="006E0072" w:rsidRPr="00731E41" w:rsidRDefault="006E0072" w:rsidP="006E0072">
      <w:pPr>
        <w:pStyle w:val="paragraph"/>
      </w:pPr>
      <w:r w:rsidRPr="00731E41">
        <w:tab/>
        <w:t>(a)</w:t>
      </w:r>
      <w:r w:rsidRPr="00731E41">
        <w:tab/>
        <w:t xml:space="preserve">an amount of </w:t>
      </w:r>
      <w:r w:rsidR="00731E41" w:rsidRPr="00731E41">
        <w:rPr>
          <w:position w:val="6"/>
          <w:sz w:val="16"/>
        </w:rPr>
        <w:t>*</w:t>
      </w:r>
      <w:r w:rsidRPr="00731E41">
        <w:t>ordinary income;</w:t>
      </w:r>
    </w:p>
    <w:p w:rsidR="006E0072" w:rsidRPr="00731E41" w:rsidRDefault="006E0072" w:rsidP="006E0072">
      <w:pPr>
        <w:pStyle w:val="paragraph"/>
      </w:pPr>
      <w:r w:rsidRPr="00731E41">
        <w:tab/>
        <w:t>(b)</w:t>
      </w:r>
      <w:r w:rsidRPr="00731E41">
        <w:tab/>
        <w:t>an amount of an expense;</w:t>
      </w:r>
    </w:p>
    <w:p w:rsidR="006E0072" w:rsidRPr="00731E41" w:rsidRDefault="006E0072" w:rsidP="006E0072">
      <w:pPr>
        <w:pStyle w:val="paragraph"/>
      </w:pPr>
      <w:r w:rsidRPr="00731E41">
        <w:tab/>
        <w:t>(c)</w:t>
      </w:r>
      <w:r w:rsidRPr="00731E41">
        <w:tab/>
        <w:t>an amount of an obligation;</w:t>
      </w:r>
    </w:p>
    <w:p w:rsidR="006E0072" w:rsidRPr="00731E41" w:rsidRDefault="006E0072" w:rsidP="006E0072">
      <w:pPr>
        <w:pStyle w:val="paragraph"/>
        <w:keepNext/>
        <w:keepLines/>
      </w:pPr>
      <w:r w:rsidRPr="00731E41">
        <w:tab/>
        <w:t>(d)</w:t>
      </w:r>
      <w:r w:rsidRPr="00731E41">
        <w:tab/>
        <w:t>an amount of a liability;</w:t>
      </w:r>
    </w:p>
    <w:p w:rsidR="006E0072" w:rsidRPr="00731E41" w:rsidRDefault="006E0072" w:rsidP="006E0072">
      <w:pPr>
        <w:pStyle w:val="paragraph"/>
        <w:keepNext/>
        <w:keepLines/>
      </w:pPr>
      <w:r w:rsidRPr="00731E41">
        <w:tab/>
        <w:t>(e)</w:t>
      </w:r>
      <w:r w:rsidRPr="00731E41">
        <w:tab/>
        <w:t>an amount of a receipt;</w:t>
      </w:r>
    </w:p>
    <w:p w:rsidR="006E0072" w:rsidRPr="00731E41" w:rsidRDefault="006E0072" w:rsidP="006E0072">
      <w:pPr>
        <w:pStyle w:val="paragraph"/>
      </w:pPr>
      <w:r w:rsidRPr="00731E41">
        <w:tab/>
        <w:t>(f)</w:t>
      </w:r>
      <w:r w:rsidRPr="00731E41">
        <w:tab/>
        <w:t>an amount of a payment;</w:t>
      </w:r>
    </w:p>
    <w:p w:rsidR="006E0072" w:rsidRPr="00731E41" w:rsidRDefault="006E0072" w:rsidP="006E0072">
      <w:pPr>
        <w:pStyle w:val="paragraph"/>
      </w:pPr>
      <w:r w:rsidRPr="00731E41">
        <w:tab/>
        <w:t>(g)</w:t>
      </w:r>
      <w:r w:rsidRPr="00731E41">
        <w:tab/>
        <w:t>an amount of consideration;</w:t>
      </w:r>
    </w:p>
    <w:p w:rsidR="006E0072" w:rsidRPr="00731E41" w:rsidRDefault="006E0072" w:rsidP="006E0072">
      <w:pPr>
        <w:pStyle w:val="paragraph"/>
      </w:pPr>
      <w:r w:rsidRPr="00731E41">
        <w:tab/>
        <w:t>(h)</w:t>
      </w:r>
      <w:r w:rsidRPr="00731E41">
        <w:tab/>
        <w:t>a value.</w:t>
      </w:r>
    </w:p>
    <w:p w:rsidR="006E0072" w:rsidRPr="00731E41" w:rsidRDefault="006E0072" w:rsidP="006E0072">
      <w:pPr>
        <w:pStyle w:val="subsection"/>
      </w:pPr>
      <w:r w:rsidRPr="00731E41">
        <w:tab/>
        <w:t>(3)</w:t>
      </w:r>
      <w:r w:rsidRPr="00731E41">
        <w:tab/>
        <w:t xml:space="preserve">The amounts set out in </w:t>
      </w:r>
      <w:r w:rsidR="00731E41">
        <w:t>paragraphs (</w:t>
      </w:r>
      <w:r w:rsidRPr="00731E41">
        <w:t>2)(b) to (h) may be amounts on revenue account, capital account or otherwise.</w:t>
      </w:r>
    </w:p>
    <w:p w:rsidR="006E0072" w:rsidRPr="00731E41" w:rsidRDefault="006E0072" w:rsidP="006E0072">
      <w:pPr>
        <w:pStyle w:val="SubsectionHead"/>
      </w:pPr>
      <w:r w:rsidRPr="00731E41">
        <w:t>Amounts that are elements in the calculation of other amounts</w:t>
      </w:r>
    </w:p>
    <w:p w:rsidR="006E0072" w:rsidRPr="00731E41" w:rsidRDefault="006E0072" w:rsidP="006E0072">
      <w:pPr>
        <w:pStyle w:val="subsection"/>
      </w:pPr>
      <w:r w:rsidRPr="00731E41">
        <w:tab/>
        <w:t>(4)</w:t>
      </w:r>
      <w:r w:rsidRPr="00731E41">
        <w:tab/>
        <w:t>In applying this section:</w:t>
      </w:r>
    </w:p>
    <w:p w:rsidR="006E0072" w:rsidRPr="00731E41" w:rsidRDefault="006E0072" w:rsidP="006E0072">
      <w:pPr>
        <w:pStyle w:val="paragraph"/>
      </w:pPr>
      <w:r w:rsidRPr="00731E41">
        <w:tab/>
        <w:t>(a)</w:t>
      </w:r>
      <w:r w:rsidRPr="00731E41">
        <w:tab/>
        <w:t xml:space="preserve">first, translate any amounts that are elements in the calculation of other amounts (except </w:t>
      </w:r>
      <w:r w:rsidR="00731E41" w:rsidRPr="00731E41">
        <w:rPr>
          <w:position w:val="6"/>
          <w:sz w:val="16"/>
        </w:rPr>
        <w:t>*</w:t>
      </w:r>
      <w:r w:rsidRPr="00731E41">
        <w:t>special accrual amounts); and</w:t>
      </w:r>
    </w:p>
    <w:p w:rsidR="006E0072" w:rsidRPr="00731E41" w:rsidRDefault="006E0072" w:rsidP="006E0072">
      <w:pPr>
        <w:pStyle w:val="paragraph"/>
      </w:pPr>
      <w:r w:rsidRPr="00731E41">
        <w:tab/>
        <w:t>(b)</w:t>
      </w:r>
      <w:r w:rsidRPr="00731E41">
        <w:tab/>
        <w:t>then, calculate the other amounts.</w:t>
      </w:r>
    </w:p>
    <w:p w:rsidR="006E0072" w:rsidRPr="00731E41" w:rsidRDefault="006E0072" w:rsidP="006E0072">
      <w:pPr>
        <w:pStyle w:val="SubsectionHead"/>
      </w:pPr>
      <w:r w:rsidRPr="00731E41">
        <w:t>Special accrual amounts</w:t>
      </w:r>
    </w:p>
    <w:p w:rsidR="006E0072" w:rsidRPr="00731E41" w:rsidRDefault="006E0072" w:rsidP="006E0072">
      <w:pPr>
        <w:pStyle w:val="subsection"/>
      </w:pPr>
      <w:r w:rsidRPr="00731E41">
        <w:tab/>
        <w:t>(5)</w:t>
      </w:r>
      <w:r w:rsidRPr="00731E41">
        <w:tab/>
        <w:t>In applying this section:</w:t>
      </w:r>
    </w:p>
    <w:p w:rsidR="006E0072" w:rsidRPr="00731E41" w:rsidRDefault="006E0072" w:rsidP="006E0072">
      <w:pPr>
        <w:pStyle w:val="paragraph"/>
      </w:pPr>
      <w:r w:rsidRPr="00731E41">
        <w:tab/>
        <w:t>(a)</w:t>
      </w:r>
      <w:r w:rsidRPr="00731E41">
        <w:tab/>
        <w:t xml:space="preserve">calculate a </w:t>
      </w:r>
      <w:r w:rsidR="00731E41" w:rsidRPr="00731E41">
        <w:rPr>
          <w:position w:val="6"/>
          <w:sz w:val="16"/>
        </w:rPr>
        <w:t>*</w:t>
      </w:r>
      <w:r w:rsidRPr="00731E41">
        <w:t>special accrual amount without translation; and</w:t>
      </w:r>
    </w:p>
    <w:p w:rsidR="006E0072" w:rsidRPr="00731E41" w:rsidRDefault="006E0072" w:rsidP="006E0072">
      <w:pPr>
        <w:pStyle w:val="paragraph"/>
      </w:pPr>
      <w:r w:rsidRPr="00731E41">
        <w:tab/>
        <w:t>(b)</w:t>
      </w:r>
      <w:r w:rsidRPr="00731E41">
        <w:tab/>
        <w:t>then, translate the special accrual amount.</w:t>
      </w:r>
    </w:p>
    <w:p w:rsidR="006E0072" w:rsidRPr="00731E41" w:rsidRDefault="006E0072" w:rsidP="006E0072">
      <w:pPr>
        <w:pStyle w:val="SubsectionHead"/>
      </w:pPr>
      <w:r w:rsidRPr="00731E41">
        <w:t>Special translation rules</w:t>
      </w:r>
    </w:p>
    <w:p w:rsidR="006E0072" w:rsidRPr="00731E41" w:rsidRDefault="006E0072" w:rsidP="006E0072">
      <w:pPr>
        <w:pStyle w:val="subsection"/>
      </w:pPr>
      <w:r w:rsidRPr="00731E41">
        <w:tab/>
        <w:t>(6)</w:t>
      </w:r>
      <w:r w:rsidRPr="00731E41">
        <w:tab/>
        <w:t>The table has effect:</w:t>
      </w:r>
    </w:p>
    <w:p w:rsidR="006E0072" w:rsidRPr="00731E41" w:rsidRDefault="006E0072" w:rsidP="006E0072">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6E0072" w:rsidRPr="00731E41" w:rsidTr="00B36B2B">
        <w:trPr>
          <w:cantSplit/>
          <w:tblHeader/>
        </w:trPr>
        <w:tc>
          <w:tcPr>
            <w:tcW w:w="7086" w:type="dxa"/>
            <w:gridSpan w:val="3"/>
            <w:tcBorders>
              <w:top w:val="single" w:sz="12" w:space="0" w:color="auto"/>
              <w:bottom w:val="single" w:sz="6" w:space="0" w:color="auto"/>
            </w:tcBorders>
            <w:shd w:val="clear" w:color="auto" w:fill="auto"/>
          </w:tcPr>
          <w:p w:rsidR="006E0072" w:rsidRPr="00731E41" w:rsidRDefault="006E0072" w:rsidP="00B36B2B">
            <w:pPr>
              <w:pStyle w:val="Tabletext"/>
              <w:keepNext/>
              <w:rPr>
                <w:b/>
              </w:rPr>
            </w:pPr>
            <w:r w:rsidRPr="00731E41">
              <w:rPr>
                <w:b/>
              </w:rPr>
              <w:lastRenderedPageBreak/>
              <w:t>Special translation rules</w:t>
            </w:r>
          </w:p>
        </w:tc>
      </w:tr>
      <w:tr w:rsidR="006E0072" w:rsidRPr="00731E41" w:rsidTr="00B36B2B">
        <w:trPr>
          <w:cantSplit/>
          <w:tblHeader/>
        </w:trPr>
        <w:tc>
          <w:tcPr>
            <w:tcW w:w="714"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Item</w:t>
            </w:r>
          </w:p>
        </w:tc>
        <w:tc>
          <w:tcPr>
            <w:tcW w:w="3186"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In this case...</w:t>
            </w:r>
          </w:p>
        </w:tc>
        <w:tc>
          <w:tcPr>
            <w:tcW w:w="3186"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this is the result...</w:t>
            </w:r>
          </w:p>
        </w:tc>
      </w:tr>
      <w:tr w:rsidR="006E0072" w:rsidRPr="00731E41" w:rsidTr="00B36B2B">
        <w:trPr>
          <w:cantSplit/>
        </w:trPr>
        <w:tc>
          <w:tcPr>
            <w:tcW w:w="714"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1</w:t>
            </w:r>
          </w:p>
        </w:tc>
        <w:tc>
          <w:tcPr>
            <w:tcW w:w="3186"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 xml:space="preserve">forex realisation event 4 happens when you cease to have an obligation, or a part of an obligation, to pay </w:t>
            </w:r>
            <w:r w:rsidR="00731E41" w:rsidRPr="00731E41">
              <w:rPr>
                <w:position w:val="6"/>
                <w:sz w:val="16"/>
              </w:rPr>
              <w:t>*</w:t>
            </w:r>
            <w:r w:rsidRPr="00731E41">
              <w:t>foreign currency, and neither of subparagraphs</w:t>
            </w:r>
            <w:r w:rsidR="00731E41">
              <w:t> </w:t>
            </w:r>
            <w:r w:rsidRPr="00731E41">
              <w:t>775</w:t>
            </w:r>
            <w:r w:rsidR="00731E41">
              <w:noBreakHyphen/>
            </w:r>
            <w:r w:rsidRPr="00731E41">
              <w:t>55(1)(b)(ii) and (iii) applies</w:t>
            </w:r>
          </w:p>
        </w:tc>
        <w:tc>
          <w:tcPr>
            <w:tcW w:w="3186"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for the purposes of section</w:t>
            </w:r>
            <w:r w:rsidR="00731E41">
              <w:t> </w:t>
            </w:r>
            <w:r w:rsidRPr="00731E41">
              <w:t>775</w:t>
            </w:r>
            <w:r w:rsidR="00731E41">
              <w:noBreakHyphen/>
            </w:r>
            <w:r w:rsidRPr="00731E41">
              <w:t>55, the amount of the obligation, or the part of the obligation, at the tax recognition time (see subsection</w:t>
            </w:r>
            <w:r w:rsidR="00731E41">
              <w:t> </w:t>
            </w:r>
            <w:r w:rsidRPr="00731E41">
              <w:t>775</w:t>
            </w:r>
            <w:r w:rsidR="00731E41">
              <w:noBreakHyphen/>
            </w:r>
            <w:r w:rsidRPr="00731E41">
              <w:t>55(7)) is to be translated to Australian currency at the exchange rate applicable at that time.</w:t>
            </w:r>
          </w:p>
        </w:tc>
      </w:tr>
      <w:tr w:rsidR="006E0072" w:rsidRPr="00731E41" w:rsidTr="00B36B2B">
        <w:trPr>
          <w:cantSplit/>
        </w:trPr>
        <w:tc>
          <w:tcPr>
            <w:tcW w:w="714"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2</w:t>
            </w:r>
          </w:p>
        </w:tc>
        <w:tc>
          <w:tcPr>
            <w:tcW w:w="3186"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cost of a </w:t>
            </w:r>
            <w:r w:rsidR="00731E41" w:rsidRPr="00731E41">
              <w:rPr>
                <w:position w:val="6"/>
                <w:sz w:val="16"/>
              </w:rPr>
              <w:t>*</w:t>
            </w:r>
            <w:r w:rsidRPr="00731E41">
              <w:t>depreciating asset</w:t>
            </w:r>
          </w:p>
        </w:tc>
        <w:tc>
          <w:tcPr>
            <w:tcW w:w="3186" w:type="dxa"/>
            <w:tcBorders>
              <w:top w:val="single" w:sz="2" w:space="0" w:color="auto"/>
              <w:bottom w:val="single" w:sz="2" w:space="0" w:color="auto"/>
            </w:tcBorders>
            <w:shd w:val="clear" w:color="auto" w:fill="auto"/>
          </w:tcPr>
          <w:p w:rsidR="006E0072" w:rsidRPr="00731E41" w:rsidRDefault="006E0072" w:rsidP="00B36B2B">
            <w:pPr>
              <w:pStyle w:val="Tablea"/>
            </w:pPr>
            <w:r w:rsidRPr="00731E41">
              <w:t>(a) if you incur an obligation in return for your starting to hold the asset, and the obligation is not satisfied before you begin to hold the asset (worked out under Division</w:t>
            </w:r>
            <w:r w:rsidR="00731E41">
              <w:t> </w:t>
            </w:r>
            <w:r w:rsidRPr="00731E41">
              <w:t>40)—the cost of the asset is to be translated to Australian currency at the exchange rate applicable when you begin to hold the asset; or</w:t>
            </w:r>
          </w:p>
          <w:p w:rsidR="006E0072" w:rsidRPr="00731E41" w:rsidRDefault="006E0072" w:rsidP="00B36B2B">
            <w:pPr>
              <w:pStyle w:val="Tablea"/>
            </w:pPr>
            <w:r w:rsidRPr="00731E41">
              <w:t>(b) if you incur an obligation in return for your starting to hold the asset, and the obligation is satisfied before you begin to hold the asset (worked out under Division</w:t>
            </w:r>
            <w:r w:rsidR="00731E41">
              <w:t> </w:t>
            </w:r>
            <w:r w:rsidRPr="00731E41">
              <w:t>40)—the cost of the asset is to be translated to Australian currency at the exchange rate applicable when the obligation is satisfied.</w:t>
            </w:r>
          </w:p>
        </w:tc>
      </w:tr>
      <w:tr w:rsidR="006E0072" w:rsidRPr="00731E41" w:rsidTr="00B36B2B">
        <w:trPr>
          <w:cantSplit/>
        </w:trPr>
        <w:tc>
          <w:tcPr>
            <w:tcW w:w="714"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3</w:t>
            </w:r>
          </w:p>
        </w:tc>
        <w:tc>
          <w:tcPr>
            <w:tcW w:w="3186"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value of an item of </w:t>
            </w:r>
            <w:r w:rsidR="00731E41" w:rsidRPr="00731E41">
              <w:rPr>
                <w:position w:val="6"/>
                <w:sz w:val="16"/>
              </w:rPr>
              <w:t>*</w:t>
            </w:r>
            <w:r w:rsidRPr="00731E41">
              <w:t xml:space="preserve">trading stock on hand at the end of an income year, where you have elected to use its </w:t>
            </w:r>
            <w:r w:rsidR="00731E41" w:rsidRPr="00731E41">
              <w:rPr>
                <w:position w:val="6"/>
                <w:sz w:val="16"/>
              </w:rPr>
              <w:t>*</w:t>
            </w:r>
            <w:r w:rsidRPr="00731E41">
              <w:t>cost</w:t>
            </w:r>
          </w:p>
        </w:tc>
        <w:tc>
          <w:tcPr>
            <w:tcW w:w="3186"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the value is to be translated to Australian currency at the exchange rate applicable at the time when the item became on hand.</w:t>
            </w:r>
          </w:p>
        </w:tc>
      </w:tr>
      <w:tr w:rsidR="006E0072" w:rsidRPr="00731E41" w:rsidTr="00B36B2B">
        <w:trPr>
          <w:cantSplit/>
        </w:trPr>
        <w:tc>
          <w:tcPr>
            <w:tcW w:w="714"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4</w:t>
            </w:r>
          </w:p>
        </w:tc>
        <w:tc>
          <w:tcPr>
            <w:tcW w:w="3186"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value of an item of </w:t>
            </w:r>
            <w:r w:rsidR="00731E41" w:rsidRPr="00731E41">
              <w:rPr>
                <w:position w:val="6"/>
                <w:sz w:val="16"/>
              </w:rPr>
              <w:t>*</w:t>
            </w:r>
            <w:r w:rsidRPr="00731E41">
              <w:t>trading stock on hand at the end of an income year, where you have elected to use:</w:t>
            </w:r>
          </w:p>
          <w:p w:rsidR="006E0072" w:rsidRPr="00731E41" w:rsidRDefault="006E0072" w:rsidP="00B36B2B">
            <w:pPr>
              <w:pStyle w:val="Tablea"/>
            </w:pPr>
            <w:r w:rsidRPr="00731E41">
              <w:t>(a) its market selling value; or</w:t>
            </w:r>
          </w:p>
          <w:p w:rsidR="006E0072" w:rsidRPr="00731E41" w:rsidRDefault="006E0072" w:rsidP="00B36B2B">
            <w:pPr>
              <w:pStyle w:val="Tablea"/>
            </w:pPr>
            <w:r w:rsidRPr="00731E41">
              <w:t>(b) its replacement value</w:t>
            </w:r>
          </w:p>
        </w:tc>
        <w:tc>
          <w:tcPr>
            <w:tcW w:w="3186"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the value is to be translated to Australian currency at the exchange rate applicable at the end of the income year.</w:t>
            </w:r>
          </w:p>
        </w:tc>
      </w:tr>
      <w:tr w:rsidR="006E0072" w:rsidRPr="00731E41" w:rsidTr="00B36B2B">
        <w:trPr>
          <w:cantSplit/>
        </w:trPr>
        <w:tc>
          <w:tcPr>
            <w:tcW w:w="714"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lastRenderedPageBreak/>
              <w:t>5</w:t>
            </w:r>
          </w:p>
        </w:tc>
        <w:tc>
          <w:tcPr>
            <w:tcW w:w="3186"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a transaction or event that:</w:t>
            </w:r>
          </w:p>
          <w:p w:rsidR="006E0072" w:rsidRPr="00731E41" w:rsidRDefault="006E0072" w:rsidP="00B36B2B">
            <w:pPr>
              <w:pStyle w:val="Tablea"/>
            </w:pPr>
            <w:r w:rsidRPr="00731E41">
              <w:t xml:space="preserve">(a) involves an amount of money or the </w:t>
            </w:r>
            <w:r w:rsidR="00731E41" w:rsidRPr="00731E41">
              <w:rPr>
                <w:position w:val="6"/>
                <w:sz w:val="16"/>
              </w:rPr>
              <w:t>*</w:t>
            </w:r>
            <w:r w:rsidRPr="00731E41">
              <w:t>market value of other property; and</w:t>
            </w:r>
          </w:p>
          <w:p w:rsidR="006E0072" w:rsidRPr="00731E41" w:rsidRDefault="006E0072" w:rsidP="00B36B2B">
            <w:pPr>
              <w:pStyle w:val="Tablea"/>
            </w:pPr>
            <w:r w:rsidRPr="00731E41">
              <w:t>(b) is relevant for the purposes of Part</w:t>
            </w:r>
            <w:r w:rsidR="00731E41">
              <w:t> </w:t>
            </w:r>
            <w:r w:rsidRPr="00731E41">
              <w:t>3</w:t>
            </w:r>
            <w:r w:rsidR="00731E41">
              <w:noBreakHyphen/>
            </w:r>
            <w:r w:rsidRPr="00731E41">
              <w:t>1 or 3</w:t>
            </w:r>
            <w:r w:rsidR="00731E41">
              <w:noBreakHyphen/>
            </w:r>
            <w:r w:rsidRPr="00731E41">
              <w:t>3;</w:t>
            </w:r>
          </w:p>
          <w:p w:rsidR="006E0072" w:rsidRPr="00731E41" w:rsidRDefault="006E0072" w:rsidP="00B36B2B">
            <w:pPr>
              <w:pStyle w:val="Tabletext"/>
            </w:pPr>
            <w:r w:rsidRPr="00731E41">
              <w:t>to the extent to which the amount or value is relevant for the purposes of Part</w:t>
            </w:r>
            <w:r w:rsidR="00731E41">
              <w:t> </w:t>
            </w:r>
            <w:r w:rsidRPr="00731E41">
              <w:t>3</w:t>
            </w:r>
            <w:r w:rsidR="00731E41">
              <w:noBreakHyphen/>
            </w:r>
            <w:r w:rsidRPr="00731E41">
              <w:t>1 or 3</w:t>
            </w:r>
            <w:r w:rsidR="00731E41">
              <w:noBreakHyphen/>
            </w:r>
            <w:r w:rsidRPr="00731E41">
              <w:t>3</w:t>
            </w:r>
          </w:p>
        </w:tc>
        <w:tc>
          <w:tcPr>
            <w:tcW w:w="3186"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the amount or value is to be translated, for the purposes of Part</w:t>
            </w:r>
            <w:r w:rsidR="00731E41">
              <w:t> </w:t>
            </w:r>
            <w:r w:rsidRPr="00731E41">
              <w:t>3</w:t>
            </w:r>
            <w:r w:rsidR="00731E41">
              <w:noBreakHyphen/>
            </w:r>
            <w:r w:rsidRPr="00731E41">
              <w:t>1 or 3</w:t>
            </w:r>
            <w:r w:rsidR="00731E41">
              <w:noBreakHyphen/>
            </w:r>
            <w:r w:rsidRPr="00731E41">
              <w:t>3, to Australian currency at the exchange rate applicable at the time of the transaction or event.</w:t>
            </w:r>
          </w:p>
        </w:tc>
      </w:tr>
      <w:tr w:rsidR="006E0072" w:rsidRPr="00731E41" w:rsidTr="00B36B2B">
        <w:trPr>
          <w:cantSplit/>
        </w:trPr>
        <w:tc>
          <w:tcPr>
            <w:tcW w:w="714"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6</w:t>
            </w:r>
          </w:p>
        </w:tc>
        <w:tc>
          <w:tcPr>
            <w:tcW w:w="3186"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an amount of </w:t>
            </w:r>
            <w:r w:rsidR="00731E41" w:rsidRPr="00731E41">
              <w:rPr>
                <w:position w:val="6"/>
                <w:sz w:val="16"/>
              </w:rPr>
              <w:t>*</w:t>
            </w:r>
            <w:r w:rsidRPr="00731E41">
              <w:t>ordinary income</w:t>
            </w:r>
          </w:p>
        </w:tc>
        <w:tc>
          <w:tcPr>
            <w:tcW w:w="3186" w:type="dxa"/>
            <w:tcBorders>
              <w:top w:val="single" w:sz="2" w:space="0" w:color="auto"/>
              <w:bottom w:val="single" w:sz="2" w:space="0" w:color="auto"/>
            </w:tcBorders>
            <w:shd w:val="clear" w:color="auto" w:fill="auto"/>
          </w:tcPr>
          <w:p w:rsidR="006E0072" w:rsidRPr="00731E41" w:rsidRDefault="006E0072" w:rsidP="00B36B2B">
            <w:pPr>
              <w:pStyle w:val="Tablea"/>
            </w:pPr>
            <w:r w:rsidRPr="00731E41">
              <w:t xml:space="preserve">(a) if the amount is received at or before the time when it is </w:t>
            </w:r>
            <w:r w:rsidR="00731E41" w:rsidRPr="00731E41">
              <w:rPr>
                <w:position w:val="6"/>
                <w:sz w:val="16"/>
              </w:rPr>
              <w:t>*</w:t>
            </w:r>
            <w:r w:rsidRPr="00731E41">
              <w:t>derived—the amount is to be translated to Australian currency at the exchange rate applicable at the time of receipt; or</w:t>
            </w:r>
          </w:p>
          <w:p w:rsidR="006E0072" w:rsidRPr="00731E41" w:rsidRDefault="006E0072" w:rsidP="00B36B2B">
            <w:pPr>
              <w:pStyle w:val="Tablea"/>
            </w:pPr>
            <w:r w:rsidRPr="00731E41">
              <w:t>(b) in any other case—the amount is to be translated to Australian currency at the exchange rate applicable when it is derived.</w:t>
            </w:r>
          </w:p>
        </w:tc>
      </w:tr>
      <w:tr w:rsidR="006E0072" w:rsidRPr="00731E41" w:rsidTr="00B36B2B">
        <w:trPr>
          <w:cantSplit/>
        </w:trPr>
        <w:tc>
          <w:tcPr>
            <w:tcW w:w="714"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7</w:t>
            </w:r>
          </w:p>
        </w:tc>
        <w:tc>
          <w:tcPr>
            <w:tcW w:w="3186"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an amount of </w:t>
            </w:r>
            <w:r w:rsidR="00731E41" w:rsidRPr="00731E41">
              <w:rPr>
                <w:position w:val="6"/>
                <w:sz w:val="16"/>
              </w:rPr>
              <w:t>*</w:t>
            </w:r>
            <w:r w:rsidRPr="00731E41">
              <w:t>statutory income (other than an amount included in assessable income under Division</w:t>
            </w:r>
            <w:r w:rsidR="00731E41">
              <w:t> </w:t>
            </w:r>
            <w:r w:rsidRPr="00731E41">
              <w:t>102)</w:t>
            </w:r>
          </w:p>
        </w:tc>
        <w:tc>
          <w:tcPr>
            <w:tcW w:w="3186" w:type="dxa"/>
            <w:tcBorders>
              <w:top w:val="single" w:sz="2" w:space="0" w:color="auto"/>
              <w:bottom w:val="single" w:sz="2" w:space="0" w:color="auto"/>
            </w:tcBorders>
            <w:shd w:val="clear" w:color="auto" w:fill="auto"/>
          </w:tcPr>
          <w:p w:rsidR="006E0072" w:rsidRPr="00731E41" w:rsidRDefault="006E0072" w:rsidP="00B36B2B">
            <w:pPr>
              <w:pStyle w:val="Tablea"/>
            </w:pPr>
            <w:r w:rsidRPr="00731E41">
              <w:t>(a) if the amount is received at or before the time when the requirement first arose to include it in your assessable income—the amount is to be translated to Australian currency at the exchange rate applicable at the time of receipt; or</w:t>
            </w:r>
          </w:p>
          <w:p w:rsidR="006E0072" w:rsidRPr="00731E41" w:rsidRDefault="006E0072" w:rsidP="00B36B2B">
            <w:pPr>
              <w:pStyle w:val="Tablea"/>
            </w:pPr>
            <w:r w:rsidRPr="00731E41">
              <w:t>(b) in any other case—the amount is to be translated to Australian currency at the exchange rate applicable at the time when the requirement first arose to include it in your assessable income.</w:t>
            </w:r>
          </w:p>
        </w:tc>
      </w:tr>
      <w:tr w:rsidR="006E0072" w:rsidRPr="00731E41" w:rsidTr="00B36B2B">
        <w:trPr>
          <w:cantSplit/>
        </w:trPr>
        <w:tc>
          <w:tcPr>
            <w:tcW w:w="714"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lastRenderedPageBreak/>
              <w:t>8</w:t>
            </w:r>
          </w:p>
        </w:tc>
        <w:tc>
          <w:tcPr>
            <w:tcW w:w="3186"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an amount that you deduct (other than under Division</w:t>
            </w:r>
            <w:r w:rsidR="00731E41">
              <w:t> </w:t>
            </w:r>
            <w:r w:rsidRPr="00731E41">
              <w:t>40)</w:t>
            </w:r>
          </w:p>
        </w:tc>
        <w:tc>
          <w:tcPr>
            <w:tcW w:w="3186" w:type="dxa"/>
            <w:tcBorders>
              <w:top w:val="single" w:sz="2" w:space="0" w:color="auto"/>
              <w:bottom w:val="single" w:sz="2" w:space="0" w:color="auto"/>
            </w:tcBorders>
            <w:shd w:val="clear" w:color="auto" w:fill="auto"/>
          </w:tcPr>
          <w:p w:rsidR="006E0072" w:rsidRPr="00731E41" w:rsidRDefault="006E0072" w:rsidP="00B36B2B">
            <w:pPr>
              <w:pStyle w:val="Tablea"/>
            </w:pPr>
            <w:r w:rsidRPr="00731E41">
              <w:t>(a) if the amount is paid at or before the time when it became deductible—the amount is to be translated to Australian currency at the exchange rate applicable at the time of payment; or</w:t>
            </w:r>
          </w:p>
          <w:p w:rsidR="006E0072" w:rsidRPr="00731E41" w:rsidRDefault="006E0072" w:rsidP="00B36B2B">
            <w:pPr>
              <w:pStyle w:val="Tablea"/>
            </w:pPr>
            <w:r w:rsidRPr="00731E41">
              <w:t>(b) in any other case—the amount is to be translated to Australian currency at the exchange rate applicable at the time when it became deductible.</w:t>
            </w:r>
          </w:p>
        </w:tc>
      </w:tr>
      <w:tr w:rsidR="006E0072" w:rsidRPr="00731E41" w:rsidTr="00B36B2B">
        <w:trPr>
          <w:cantSplit/>
        </w:trPr>
        <w:tc>
          <w:tcPr>
            <w:tcW w:w="714" w:type="dxa"/>
            <w:tcBorders>
              <w:top w:val="single" w:sz="2" w:space="0" w:color="auto"/>
              <w:bottom w:val="single" w:sz="2" w:space="0" w:color="auto"/>
            </w:tcBorders>
            <w:shd w:val="clear" w:color="auto" w:fill="auto"/>
          </w:tcPr>
          <w:p w:rsidR="006E0072" w:rsidRPr="00731E41" w:rsidDel="001B55B4" w:rsidRDefault="006E0072" w:rsidP="00B36B2B">
            <w:pPr>
              <w:pStyle w:val="Tabletext"/>
            </w:pPr>
            <w:r w:rsidRPr="00731E41">
              <w:t>9</w:t>
            </w:r>
          </w:p>
        </w:tc>
        <w:tc>
          <w:tcPr>
            <w:tcW w:w="3186"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an amount that is relevant for the purposes of quantifying:</w:t>
            </w:r>
          </w:p>
          <w:p w:rsidR="006E0072" w:rsidRPr="00731E41" w:rsidRDefault="006E0072" w:rsidP="00B36B2B">
            <w:pPr>
              <w:pStyle w:val="Tablea"/>
            </w:pPr>
            <w:r w:rsidRPr="00731E41">
              <w:t xml:space="preserve">(a) the total of all of a company’s </w:t>
            </w:r>
            <w:r w:rsidR="00731E41" w:rsidRPr="00731E41">
              <w:rPr>
                <w:position w:val="6"/>
                <w:sz w:val="16"/>
              </w:rPr>
              <w:t>*</w:t>
            </w:r>
            <w:r w:rsidRPr="00731E41">
              <w:t xml:space="preserve">production expenditure on a </w:t>
            </w:r>
            <w:r w:rsidR="00731E41" w:rsidRPr="00731E41">
              <w:rPr>
                <w:position w:val="6"/>
                <w:sz w:val="16"/>
              </w:rPr>
              <w:t>*</w:t>
            </w:r>
            <w:r w:rsidRPr="00731E41">
              <w:t>film; or</w:t>
            </w:r>
          </w:p>
          <w:p w:rsidR="006E0072" w:rsidRPr="00731E41" w:rsidRDefault="006E0072" w:rsidP="00B36B2B">
            <w:pPr>
              <w:pStyle w:val="Tablea"/>
            </w:pPr>
            <w:r w:rsidRPr="00731E41">
              <w:t xml:space="preserve">(b) the total of the company’s </w:t>
            </w:r>
            <w:r w:rsidR="00731E41" w:rsidRPr="00731E41">
              <w:rPr>
                <w:position w:val="6"/>
                <w:sz w:val="16"/>
              </w:rPr>
              <w:t>*</w:t>
            </w:r>
            <w:r w:rsidRPr="00731E41">
              <w:t>qualifying Australian production expenditure on a film; or</w:t>
            </w:r>
          </w:p>
          <w:p w:rsidR="006E0072" w:rsidRPr="00731E41" w:rsidRDefault="006E0072" w:rsidP="00B36B2B">
            <w:pPr>
              <w:pStyle w:val="Tablea"/>
            </w:pPr>
            <w:r w:rsidRPr="00731E41">
              <w:t xml:space="preserve">(c) the company’s </w:t>
            </w:r>
            <w:r w:rsidR="00731E41" w:rsidRPr="00731E41">
              <w:rPr>
                <w:position w:val="6"/>
                <w:sz w:val="16"/>
              </w:rPr>
              <w:t>*</w:t>
            </w:r>
            <w:r w:rsidRPr="00731E41">
              <w:t>total film expenditure on a film;</w:t>
            </w:r>
          </w:p>
          <w:p w:rsidR="006E0072" w:rsidRPr="00731E41" w:rsidDel="001B55B4" w:rsidRDefault="006E0072" w:rsidP="00B36B2B">
            <w:pPr>
              <w:pStyle w:val="Tabletext"/>
            </w:pPr>
            <w:r w:rsidRPr="00731E41">
              <w:t>to the extent to which the amount is relevant for the purposes of issuing a certificate under section</w:t>
            </w:r>
            <w:r w:rsidR="00731E41">
              <w:t> </w:t>
            </w:r>
            <w:r w:rsidRPr="00731E41">
              <w:t>376</w:t>
            </w:r>
            <w:r w:rsidR="00731E41">
              <w:noBreakHyphen/>
            </w:r>
            <w:r w:rsidRPr="00731E41">
              <w:t>20 or 376</w:t>
            </w:r>
            <w:r w:rsidR="00731E41">
              <w:noBreakHyphen/>
            </w:r>
            <w:r w:rsidRPr="00731E41">
              <w:t>65</w:t>
            </w:r>
          </w:p>
        </w:tc>
        <w:tc>
          <w:tcPr>
            <w:tcW w:w="3186" w:type="dxa"/>
            <w:tcBorders>
              <w:top w:val="single" w:sz="2" w:space="0" w:color="auto"/>
              <w:bottom w:val="single" w:sz="2" w:space="0" w:color="auto"/>
            </w:tcBorders>
            <w:shd w:val="clear" w:color="auto" w:fill="auto"/>
          </w:tcPr>
          <w:p w:rsidR="006E0072" w:rsidRPr="00731E41" w:rsidDel="001B55B4" w:rsidRDefault="006E0072" w:rsidP="00B36B2B">
            <w:pPr>
              <w:pStyle w:val="Tabletext"/>
            </w:pPr>
            <w:r w:rsidRPr="00731E41">
              <w:t>the amount is to be translated to Australian currency at the exchange rate applicable at the time when principal photography commences or production of the animated image commences.</w:t>
            </w:r>
          </w:p>
        </w:tc>
      </w:tr>
      <w:tr w:rsidR="006E0072" w:rsidRPr="00731E41" w:rsidTr="00B36B2B">
        <w:trPr>
          <w:cantSplit/>
        </w:trPr>
        <w:tc>
          <w:tcPr>
            <w:tcW w:w="714"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lastRenderedPageBreak/>
              <w:t>9A</w:t>
            </w:r>
          </w:p>
        </w:tc>
        <w:tc>
          <w:tcPr>
            <w:tcW w:w="3186"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an amount that is relevant for the purposes of quantifying:</w:t>
            </w:r>
          </w:p>
          <w:p w:rsidR="006E0072" w:rsidRPr="00731E41" w:rsidRDefault="006E0072" w:rsidP="00B36B2B">
            <w:pPr>
              <w:pStyle w:val="Tablea"/>
            </w:pPr>
            <w:r w:rsidRPr="00731E41">
              <w:t xml:space="preserve">(a) the total of all of a company’s </w:t>
            </w:r>
            <w:r w:rsidR="00731E41" w:rsidRPr="00731E41">
              <w:rPr>
                <w:position w:val="6"/>
                <w:sz w:val="16"/>
              </w:rPr>
              <w:t>*</w:t>
            </w:r>
            <w:r w:rsidRPr="00731E41">
              <w:t xml:space="preserve">production expenditure on a </w:t>
            </w:r>
            <w:r w:rsidR="00731E41" w:rsidRPr="00731E41">
              <w:rPr>
                <w:position w:val="6"/>
                <w:sz w:val="16"/>
              </w:rPr>
              <w:t>*</w:t>
            </w:r>
            <w:r w:rsidRPr="00731E41">
              <w:t>film; or</w:t>
            </w:r>
          </w:p>
          <w:p w:rsidR="006E0072" w:rsidRPr="00731E41" w:rsidRDefault="006E0072" w:rsidP="00B36B2B">
            <w:pPr>
              <w:pStyle w:val="Tablea"/>
            </w:pPr>
            <w:r w:rsidRPr="00731E41">
              <w:t xml:space="preserve">(b) the total of the company’s </w:t>
            </w:r>
            <w:r w:rsidR="00731E41" w:rsidRPr="00731E41">
              <w:rPr>
                <w:position w:val="6"/>
                <w:sz w:val="16"/>
              </w:rPr>
              <w:t>*</w:t>
            </w:r>
            <w:r w:rsidRPr="00731E41">
              <w:t>qualifying Australian production expenditure on a film;</w:t>
            </w:r>
          </w:p>
          <w:p w:rsidR="006E0072" w:rsidRPr="00731E41" w:rsidRDefault="006E0072" w:rsidP="00B36B2B">
            <w:pPr>
              <w:pStyle w:val="Tabletext"/>
            </w:pPr>
            <w:r w:rsidRPr="00731E41">
              <w:t>to the extent to which the amount is relevant for the purposes of issuing a certificate under section</w:t>
            </w:r>
            <w:r w:rsidR="00731E41">
              <w:t> </w:t>
            </w:r>
            <w:r w:rsidRPr="00731E41">
              <w:t>376</w:t>
            </w:r>
            <w:r w:rsidR="00731E41">
              <w:noBreakHyphen/>
            </w:r>
            <w:r w:rsidRPr="00731E41">
              <w:t>45</w:t>
            </w:r>
          </w:p>
        </w:tc>
        <w:tc>
          <w:tcPr>
            <w:tcW w:w="3186"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the amount is to be translated to Australian currency at the exchange rate applicable when </w:t>
            </w:r>
            <w:r w:rsidR="00731E41" w:rsidRPr="00731E41">
              <w:rPr>
                <w:position w:val="6"/>
                <w:sz w:val="16"/>
              </w:rPr>
              <w:t>*</w:t>
            </w:r>
            <w:r w:rsidRPr="00731E41">
              <w:t>post, digital and visual effects production for the film commences.</w:t>
            </w:r>
          </w:p>
          <w:p w:rsidR="006E0072" w:rsidRPr="00731E41" w:rsidRDefault="006E0072" w:rsidP="00B36B2B">
            <w:pPr>
              <w:pStyle w:val="Tablea"/>
            </w:pPr>
          </w:p>
        </w:tc>
      </w:tr>
      <w:tr w:rsidR="006E0072" w:rsidRPr="00731E41" w:rsidTr="00B36B2B">
        <w:trPr>
          <w:cantSplit/>
        </w:trPr>
        <w:tc>
          <w:tcPr>
            <w:tcW w:w="714"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9B</w:t>
            </w:r>
          </w:p>
        </w:tc>
        <w:tc>
          <w:tcPr>
            <w:tcW w:w="3186"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subject to item</w:t>
            </w:r>
            <w:r w:rsidR="00731E41">
              <w:t> </w:t>
            </w:r>
            <w:r w:rsidRPr="00731E41">
              <w:t>9C, an amount that is relevant for the purposes of quantifying:</w:t>
            </w:r>
          </w:p>
          <w:p w:rsidR="006E0072" w:rsidRPr="00731E41" w:rsidRDefault="006E0072" w:rsidP="00B36B2B">
            <w:pPr>
              <w:pStyle w:val="Tablea"/>
            </w:pPr>
            <w:r w:rsidRPr="00731E41">
              <w:t xml:space="preserve">(a) the total of all of a company’s </w:t>
            </w:r>
            <w:r w:rsidR="00731E41" w:rsidRPr="00731E41">
              <w:rPr>
                <w:position w:val="6"/>
                <w:sz w:val="16"/>
              </w:rPr>
              <w:t>*</w:t>
            </w:r>
            <w:r w:rsidRPr="00731E41">
              <w:t xml:space="preserve">production expenditure on a </w:t>
            </w:r>
            <w:r w:rsidR="00731E41" w:rsidRPr="00731E41">
              <w:rPr>
                <w:position w:val="6"/>
                <w:sz w:val="16"/>
              </w:rPr>
              <w:t>*</w:t>
            </w:r>
            <w:r w:rsidRPr="00731E41">
              <w:t>film; or</w:t>
            </w:r>
          </w:p>
          <w:p w:rsidR="006E0072" w:rsidRPr="00731E41" w:rsidRDefault="006E0072" w:rsidP="00B36B2B">
            <w:pPr>
              <w:pStyle w:val="Tablea"/>
            </w:pPr>
            <w:r w:rsidRPr="00731E41">
              <w:t xml:space="preserve">(b) the total of the company’s </w:t>
            </w:r>
            <w:r w:rsidR="00731E41" w:rsidRPr="00731E41">
              <w:rPr>
                <w:position w:val="6"/>
                <w:sz w:val="16"/>
              </w:rPr>
              <w:t>*</w:t>
            </w:r>
            <w:r w:rsidRPr="00731E41">
              <w:t>qualifying Australian production expenditure on a film; or</w:t>
            </w:r>
          </w:p>
          <w:p w:rsidR="006E0072" w:rsidRPr="00731E41" w:rsidRDefault="006E0072" w:rsidP="00B36B2B">
            <w:pPr>
              <w:pStyle w:val="Tablea"/>
            </w:pPr>
            <w:r w:rsidRPr="00731E41">
              <w:t xml:space="preserve">(c) the company’s </w:t>
            </w:r>
            <w:r w:rsidR="00731E41" w:rsidRPr="00731E41">
              <w:rPr>
                <w:position w:val="6"/>
                <w:sz w:val="16"/>
              </w:rPr>
              <w:t>*</w:t>
            </w:r>
            <w:r w:rsidRPr="00731E41">
              <w:t>total film expenditure on a film;</w:t>
            </w:r>
          </w:p>
          <w:p w:rsidR="006E0072" w:rsidRPr="00731E41" w:rsidRDefault="006E0072" w:rsidP="00B36B2B">
            <w:pPr>
              <w:pStyle w:val="Tabletext"/>
            </w:pPr>
            <w:r w:rsidRPr="00731E41">
              <w:t xml:space="preserve">to the extent to which the amount is relevant for the purposes of calculating an amount of a </w:t>
            </w:r>
            <w:r w:rsidR="00731E41" w:rsidRPr="00731E41">
              <w:rPr>
                <w:position w:val="6"/>
                <w:sz w:val="16"/>
              </w:rPr>
              <w:t>*</w:t>
            </w:r>
            <w:r w:rsidRPr="00731E41">
              <w:t>tax offset under section</w:t>
            </w:r>
            <w:r w:rsidR="00731E41">
              <w:t> </w:t>
            </w:r>
            <w:r w:rsidRPr="00731E41">
              <w:t>376</w:t>
            </w:r>
            <w:r w:rsidR="00731E41">
              <w:noBreakHyphen/>
            </w:r>
            <w:r w:rsidRPr="00731E41">
              <w:t>15, 376</w:t>
            </w:r>
            <w:r w:rsidR="00731E41">
              <w:noBreakHyphen/>
            </w:r>
            <w:r w:rsidRPr="00731E41">
              <w:t>40 or 376</w:t>
            </w:r>
            <w:r w:rsidR="00731E41">
              <w:noBreakHyphen/>
            </w:r>
            <w:r w:rsidRPr="00731E41">
              <w:t>60</w:t>
            </w:r>
          </w:p>
        </w:tc>
        <w:tc>
          <w:tcPr>
            <w:tcW w:w="3186"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the amount is to be translated to Australian currency at the average of the exchange rates applicable from time to time during the period that qualifying Australian production expenditure is incurred on the film.</w:t>
            </w:r>
          </w:p>
          <w:p w:rsidR="006E0072" w:rsidRPr="00731E41" w:rsidRDefault="006E0072" w:rsidP="00B36B2B">
            <w:pPr>
              <w:pStyle w:val="Tabletext"/>
            </w:pPr>
          </w:p>
        </w:tc>
      </w:tr>
      <w:tr w:rsidR="006E0072" w:rsidRPr="00731E41" w:rsidTr="00B36B2B">
        <w:trPr>
          <w:cantSplit/>
        </w:trPr>
        <w:tc>
          <w:tcPr>
            <w:tcW w:w="714"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lastRenderedPageBreak/>
              <w:t>9C</w:t>
            </w:r>
          </w:p>
        </w:tc>
        <w:tc>
          <w:tcPr>
            <w:tcW w:w="3186"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an amount that is relevant for the purposes of quantifying:</w:t>
            </w:r>
          </w:p>
          <w:p w:rsidR="006E0072" w:rsidRPr="00731E41" w:rsidRDefault="006E0072" w:rsidP="00B36B2B">
            <w:pPr>
              <w:pStyle w:val="Tablea"/>
            </w:pPr>
            <w:r w:rsidRPr="00731E41">
              <w:t xml:space="preserve">(a) the total of all of a company’s </w:t>
            </w:r>
            <w:r w:rsidR="00731E41" w:rsidRPr="00731E41">
              <w:rPr>
                <w:position w:val="6"/>
                <w:sz w:val="16"/>
              </w:rPr>
              <w:t>*</w:t>
            </w:r>
            <w:r w:rsidRPr="00731E41">
              <w:t xml:space="preserve">production expenditure on a </w:t>
            </w:r>
            <w:r w:rsidR="00731E41" w:rsidRPr="00731E41">
              <w:rPr>
                <w:position w:val="6"/>
                <w:sz w:val="16"/>
              </w:rPr>
              <w:t>*</w:t>
            </w:r>
            <w:r w:rsidRPr="00731E41">
              <w:t>film; or</w:t>
            </w:r>
          </w:p>
          <w:p w:rsidR="006E0072" w:rsidRPr="00731E41" w:rsidRDefault="006E0072" w:rsidP="00B36B2B">
            <w:pPr>
              <w:pStyle w:val="Tablea"/>
            </w:pPr>
            <w:r w:rsidRPr="00731E41">
              <w:t xml:space="preserve">(b) the total of the company’s </w:t>
            </w:r>
            <w:r w:rsidR="00731E41" w:rsidRPr="00731E41">
              <w:rPr>
                <w:position w:val="6"/>
                <w:sz w:val="16"/>
              </w:rPr>
              <w:t>*</w:t>
            </w:r>
            <w:r w:rsidRPr="00731E41">
              <w:t>qualifying Australian production expenditure on a film; or</w:t>
            </w:r>
          </w:p>
          <w:p w:rsidR="006E0072" w:rsidRPr="00731E41" w:rsidRDefault="006E0072" w:rsidP="00B36B2B">
            <w:pPr>
              <w:pStyle w:val="Tablea"/>
            </w:pPr>
            <w:r w:rsidRPr="00731E41">
              <w:t xml:space="preserve">(c) the company’s </w:t>
            </w:r>
            <w:r w:rsidR="00731E41" w:rsidRPr="00731E41">
              <w:rPr>
                <w:position w:val="6"/>
                <w:sz w:val="16"/>
              </w:rPr>
              <w:t>*</w:t>
            </w:r>
            <w:r w:rsidRPr="00731E41">
              <w:t>total film expenditure on a film;</w:t>
            </w:r>
          </w:p>
          <w:p w:rsidR="006E0072" w:rsidRPr="00731E41" w:rsidRDefault="006E0072" w:rsidP="00B36B2B">
            <w:pPr>
              <w:pStyle w:val="Tabletext"/>
            </w:pPr>
            <w:r w:rsidRPr="00731E41">
              <w:t xml:space="preserve">to the extent to which the total of the company’s qualifying Australian production expenditure on a film is less than $15 million and the amount is relevant for the purposes of calculating an amount of a </w:t>
            </w:r>
            <w:r w:rsidR="00731E41" w:rsidRPr="00731E41">
              <w:rPr>
                <w:position w:val="6"/>
                <w:sz w:val="16"/>
              </w:rPr>
              <w:t>*</w:t>
            </w:r>
            <w:r w:rsidRPr="00731E41">
              <w:t>tax offset under section</w:t>
            </w:r>
            <w:r w:rsidR="00731E41">
              <w:t> </w:t>
            </w:r>
            <w:r w:rsidRPr="00731E41">
              <w:t>376</w:t>
            </w:r>
            <w:r w:rsidR="00731E41">
              <w:noBreakHyphen/>
            </w:r>
            <w:r w:rsidRPr="00731E41">
              <w:t>60</w:t>
            </w:r>
          </w:p>
        </w:tc>
        <w:tc>
          <w:tcPr>
            <w:tcW w:w="3186"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the amount is to be translated to Australian currency at the exchange rate applicable at the time when expenditure is incurred on the film</w:t>
            </w:r>
          </w:p>
        </w:tc>
      </w:tr>
      <w:tr w:rsidR="006E0072" w:rsidRPr="00731E41" w:rsidTr="00B36B2B">
        <w:trPr>
          <w:cantSplit/>
        </w:trPr>
        <w:tc>
          <w:tcPr>
            <w:tcW w:w="714"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10</w:t>
            </w:r>
          </w:p>
        </w:tc>
        <w:tc>
          <w:tcPr>
            <w:tcW w:w="3186"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an amount that Division</w:t>
            </w:r>
            <w:r w:rsidR="00731E41">
              <w:t> </w:t>
            </w:r>
            <w:r w:rsidRPr="00731E41">
              <w:t>12 of Part</w:t>
            </w:r>
            <w:r w:rsidR="00731E41">
              <w:t> </w:t>
            </w:r>
            <w:r w:rsidRPr="00731E41">
              <w:t>2.5 in Schedule</w:t>
            </w:r>
            <w:r w:rsidR="00731E41">
              <w:t> </w:t>
            </w:r>
            <w:r w:rsidRPr="00731E41">
              <w:t xml:space="preserve">1 to the </w:t>
            </w:r>
            <w:r w:rsidRPr="00731E41">
              <w:rPr>
                <w:i/>
              </w:rPr>
              <w:t xml:space="preserve">Taxation Administration Act 1953 </w:t>
            </w:r>
            <w:r w:rsidRPr="00731E41">
              <w:t>requires to be withheld from a payment</w:t>
            </w:r>
          </w:p>
        </w:tc>
        <w:tc>
          <w:tcPr>
            <w:tcW w:w="3186"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the amount is to be translated to Australian currency at the exchange rate applicable at the time when the amount is required to be withheld under that Division.</w:t>
            </w:r>
          </w:p>
        </w:tc>
      </w:tr>
      <w:tr w:rsidR="006E0072" w:rsidRPr="00731E41" w:rsidTr="00B36B2B">
        <w:trPr>
          <w:cantSplit/>
        </w:trPr>
        <w:tc>
          <w:tcPr>
            <w:tcW w:w="714"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11</w:t>
            </w:r>
          </w:p>
        </w:tc>
        <w:tc>
          <w:tcPr>
            <w:tcW w:w="3186"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an amount of a receipt or a payment, where none of the above items apply</w:t>
            </w:r>
          </w:p>
        </w:tc>
        <w:tc>
          <w:tcPr>
            <w:tcW w:w="3186"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the amount is to be translated to Australian currency at the exchange rate applicable at the time of the receipt or payment.</w:t>
            </w:r>
          </w:p>
        </w:tc>
      </w:tr>
    </w:tbl>
    <w:p w:rsidR="006E0072" w:rsidRPr="00731E41" w:rsidRDefault="006E0072" w:rsidP="006E0072">
      <w:pPr>
        <w:pStyle w:val="subsection"/>
      </w:pPr>
      <w:r w:rsidRPr="00731E41">
        <w:tab/>
        <w:t>(7)</w:t>
      </w:r>
      <w:r w:rsidRPr="00731E41">
        <w:tab/>
      </w:r>
      <w:r w:rsidR="00731E41">
        <w:t>Subsection (</w:t>
      </w:r>
      <w:r w:rsidRPr="00731E41">
        <w:t>6) has effect subject to any modifications made by the regulations.</w:t>
      </w:r>
    </w:p>
    <w:p w:rsidR="006E0072" w:rsidRPr="00731E41" w:rsidRDefault="006E0072" w:rsidP="006E0072">
      <w:pPr>
        <w:pStyle w:val="SubsectionHead"/>
      </w:pPr>
      <w:r w:rsidRPr="00731E41">
        <w:t>Regulations about translation</w:t>
      </w:r>
    </w:p>
    <w:p w:rsidR="006E0072" w:rsidRPr="00731E41" w:rsidRDefault="006E0072" w:rsidP="006E0072">
      <w:pPr>
        <w:pStyle w:val="subsection"/>
      </w:pPr>
      <w:r w:rsidRPr="00731E41">
        <w:tab/>
        <w:t>(8)</w:t>
      </w:r>
      <w:r w:rsidRPr="00731E41">
        <w:tab/>
        <w:t>An entity must comply with the regulations (if any) in translating an amount into Australian currency.</w:t>
      </w:r>
    </w:p>
    <w:p w:rsidR="006E0072" w:rsidRPr="00731E41" w:rsidRDefault="006E0072" w:rsidP="006E0072">
      <w:pPr>
        <w:pStyle w:val="notetext"/>
      </w:pPr>
      <w:r w:rsidRPr="00731E41">
        <w:t>Note:</w:t>
      </w:r>
      <w:r w:rsidRPr="00731E41">
        <w:tab/>
        <w:t>For example, the regulations could require the use of a particular translation method and require consistency in the use of the translation method.</w:t>
      </w:r>
    </w:p>
    <w:p w:rsidR="006E0072" w:rsidRPr="00731E41" w:rsidRDefault="006E0072" w:rsidP="006E0072">
      <w:pPr>
        <w:pStyle w:val="subsection"/>
      </w:pPr>
      <w:r w:rsidRPr="00731E41">
        <w:lastRenderedPageBreak/>
        <w:tab/>
        <w:t>(9)</w:t>
      </w:r>
      <w:r w:rsidRPr="00731E41">
        <w:tab/>
        <w:t xml:space="preserve">Regulations made for the purposes of </w:t>
      </w:r>
      <w:r w:rsidR="00731E41">
        <w:t>subsection (</w:t>
      </w:r>
      <w:r w:rsidRPr="00731E41">
        <w:t xml:space="preserve">8) may make provision in relation to a matter by applying, adopting or incorporating (with or without modifications) matter contained in any of the </w:t>
      </w:r>
      <w:r w:rsidR="00731E41" w:rsidRPr="00731E41">
        <w:rPr>
          <w:position w:val="6"/>
          <w:sz w:val="16"/>
        </w:rPr>
        <w:t>*</w:t>
      </w:r>
      <w:r w:rsidRPr="00731E41">
        <w:t>accounting standards:</w:t>
      </w:r>
    </w:p>
    <w:p w:rsidR="006E0072" w:rsidRPr="00731E41" w:rsidRDefault="006E0072" w:rsidP="006E0072">
      <w:pPr>
        <w:pStyle w:val="paragraph"/>
      </w:pPr>
      <w:r w:rsidRPr="00731E41">
        <w:tab/>
        <w:t>(a)</w:t>
      </w:r>
      <w:r w:rsidRPr="00731E41">
        <w:tab/>
        <w:t>as in force or existing at a particular time; or</w:t>
      </w:r>
    </w:p>
    <w:p w:rsidR="006E0072" w:rsidRPr="00731E41" w:rsidRDefault="006E0072" w:rsidP="006E0072">
      <w:pPr>
        <w:pStyle w:val="paragraph"/>
      </w:pPr>
      <w:r w:rsidRPr="00731E41">
        <w:tab/>
        <w:t>(b)</w:t>
      </w:r>
      <w:r w:rsidRPr="00731E41">
        <w:tab/>
        <w:t>as in force or existing from time to time.</w:t>
      </w:r>
    </w:p>
    <w:p w:rsidR="006E0072" w:rsidRPr="00731E41" w:rsidRDefault="006E0072" w:rsidP="006E0072">
      <w:pPr>
        <w:pStyle w:val="SubsectionHead"/>
      </w:pPr>
      <w:r w:rsidRPr="00731E41">
        <w:t>Operation of certain provisions unaffected</w:t>
      </w:r>
    </w:p>
    <w:p w:rsidR="006E0072" w:rsidRPr="00731E41" w:rsidRDefault="006E0072" w:rsidP="006E0072">
      <w:pPr>
        <w:pStyle w:val="subsection"/>
      </w:pPr>
      <w:r w:rsidRPr="00731E41">
        <w:tab/>
        <w:t>(10)</w:t>
      </w:r>
      <w:r w:rsidRPr="00731E41">
        <w:tab/>
        <w:t>This section does not affect the operation of the following provisions:</w:t>
      </w:r>
    </w:p>
    <w:p w:rsidR="006E0072" w:rsidRPr="00731E41" w:rsidRDefault="006E0072" w:rsidP="006E0072">
      <w:pPr>
        <w:pStyle w:val="paragraph"/>
      </w:pPr>
      <w:r w:rsidRPr="00731E41">
        <w:tab/>
        <w:t>(aa)</w:t>
      </w:r>
      <w:r w:rsidRPr="00731E41">
        <w:tab/>
        <w:t>section</w:t>
      </w:r>
      <w:r w:rsidR="00731E41">
        <w:t> </w:t>
      </w:r>
      <w:r w:rsidRPr="00731E41">
        <w:t>220</w:t>
      </w:r>
      <w:r w:rsidR="00731E41">
        <w:noBreakHyphen/>
      </w:r>
      <w:r w:rsidRPr="00731E41">
        <w:t>110 (</w:t>
      </w:r>
      <w:r w:rsidR="00731E41" w:rsidRPr="00731E41">
        <w:rPr>
          <w:position w:val="6"/>
          <w:sz w:val="16"/>
        </w:rPr>
        <w:t>*</w:t>
      </w:r>
      <w:r w:rsidRPr="00731E41">
        <w:t>maximum franking credit);</w:t>
      </w:r>
    </w:p>
    <w:p w:rsidR="006E0072" w:rsidRPr="00731E41" w:rsidRDefault="006E0072" w:rsidP="006E0072">
      <w:pPr>
        <w:pStyle w:val="paragraph"/>
      </w:pPr>
      <w:r w:rsidRPr="00731E41">
        <w:tab/>
        <w:t>(a)</w:t>
      </w:r>
      <w:r w:rsidRPr="00731E41">
        <w:tab/>
        <w:t>section</w:t>
      </w:r>
      <w:r w:rsidR="00731E41">
        <w:t> </w:t>
      </w:r>
      <w:r w:rsidRPr="00731E41">
        <w:t>775</w:t>
      </w:r>
      <w:r w:rsidR="00731E41">
        <w:noBreakHyphen/>
      </w:r>
      <w:r w:rsidRPr="00731E41">
        <w:t xml:space="preserve">210 (notional loans under </w:t>
      </w:r>
      <w:r w:rsidR="00731E41" w:rsidRPr="00731E41">
        <w:rPr>
          <w:position w:val="6"/>
          <w:sz w:val="16"/>
        </w:rPr>
        <w:t>*</w:t>
      </w:r>
      <w:r w:rsidRPr="00731E41">
        <w:t>facility agreements);</w:t>
      </w:r>
    </w:p>
    <w:p w:rsidR="006E0072" w:rsidRPr="00731E41" w:rsidRDefault="006E0072" w:rsidP="006E0072">
      <w:pPr>
        <w:pStyle w:val="paragraph"/>
      </w:pPr>
      <w:r w:rsidRPr="00731E41">
        <w:tab/>
        <w:t>(b)</w:t>
      </w:r>
      <w:r w:rsidRPr="00731E41">
        <w:tab/>
        <w:t>Subdivision</w:t>
      </w:r>
      <w:r w:rsidR="00731E41">
        <w:t> </w:t>
      </w:r>
      <w:r w:rsidRPr="00731E41">
        <w:t>960</w:t>
      </w:r>
      <w:r w:rsidR="00731E41">
        <w:noBreakHyphen/>
      </w:r>
      <w:r w:rsidRPr="00731E41">
        <w:t>D (functional currency);</w:t>
      </w:r>
    </w:p>
    <w:p w:rsidR="006E0072" w:rsidRPr="00731E41" w:rsidRDefault="006E0072" w:rsidP="006E0072">
      <w:pPr>
        <w:pStyle w:val="paragraph"/>
      </w:pPr>
      <w:r w:rsidRPr="00731E41">
        <w:tab/>
        <w:t>(c)</w:t>
      </w:r>
      <w:r w:rsidRPr="00731E41">
        <w:tab/>
        <w:t>subsection</w:t>
      </w:r>
      <w:r w:rsidR="00731E41">
        <w:t> </w:t>
      </w:r>
      <w:r w:rsidRPr="00731E41">
        <w:t>974</w:t>
      </w:r>
      <w:r w:rsidR="00731E41">
        <w:noBreakHyphen/>
      </w:r>
      <w:r w:rsidRPr="00731E41">
        <w:t>35(6) (valuation of financial benefits for the purposes of the debt/equity provisions).</w:t>
      </w:r>
    </w:p>
    <w:p w:rsidR="006E0072" w:rsidRPr="00731E41" w:rsidRDefault="006E0072" w:rsidP="006E0072">
      <w:pPr>
        <w:pStyle w:val="ActHead5"/>
      </w:pPr>
      <w:bookmarkStart w:id="550" w:name="_Toc397085836"/>
      <w:r w:rsidRPr="00731E41">
        <w:rPr>
          <w:rStyle w:val="CharSectno"/>
        </w:rPr>
        <w:t>960</w:t>
      </w:r>
      <w:r w:rsidR="00731E41">
        <w:rPr>
          <w:rStyle w:val="CharSectno"/>
        </w:rPr>
        <w:noBreakHyphen/>
      </w:r>
      <w:r w:rsidRPr="00731E41">
        <w:rPr>
          <w:rStyle w:val="CharSectno"/>
        </w:rPr>
        <w:t>55</w:t>
      </w:r>
      <w:r w:rsidRPr="00731E41">
        <w:t xml:space="preserve">  Application of translation rules</w:t>
      </w:r>
      <w:bookmarkEnd w:id="550"/>
    </w:p>
    <w:p w:rsidR="006E0072" w:rsidRPr="00731E41" w:rsidRDefault="006E0072" w:rsidP="006E0072">
      <w:pPr>
        <w:pStyle w:val="subsection"/>
      </w:pPr>
      <w:r w:rsidRPr="00731E41">
        <w:tab/>
        <w:t>(1)</w:t>
      </w:r>
      <w:r w:rsidRPr="00731E41">
        <w:tab/>
        <w:t>Section</w:t>
      </w:r>
      <w:r w:rsidR="00731E41">
        <w:t> </w:t>
      </w:r>
      <w:r w:rsidRPr="00731E41">
        <w:t>960</w:t>
      </w:r>
      <w:r w:rsidR="00731E41">
        <w:noBreakHyphen/>
      </w:r>
      <w:r w:rsidRPr="00731E41">
        <w:t>50 applies to:</w:t>
      </w:r>
    </w:p>
    <w:p w:rsidR="006E0072" w:rsidRPr="00731E41" w:rsidRDefault="006E0072" w:rsidP="006E0072">
      <w:pPr>
        <w:pStyle w:val="paragraph"/>
      </w:pPr>
      <w:r w:rsidRPr="00731E41">
        <w:tab/>
        <w:t>(a)</w:t>
      </w:r>
      <w:r w:rsidRPr="00731E41">
        <w:tab/>
        <w:t>a transaction, event or thing that:</w:t>
      </w:r>
    </w:p>
    <w:p w:rsidR="006E0072" w:rsidRPr="00731E41" w:rsidRDefault="006E0072" w:rsidP="006E0072">
      <w:pPr>
        <w:pStyle w:val="paragraphsub"/>
      </w:pPr>
      <w:r w:rsidRPr="00731E41">
        <w:tab/>
        <w:t>(i)</w:t>
      </w:r>
      <w:r w:rsidRPr="00731E41">
        <w:tab/>
        <w:t xml:space="preserve">involves an amount in a </w:t>
      </w:r>
      <w:r w:rsidR="00731E41" w:rsidRPr="00731E41">
        <w:rPr>
          <w:position w:val="6"/>
          <w:sz w:val="16"/>
        </w:rPr>
        <w:t>*</w:t>
      </w:r>
      <w:r w:rsidRPr="00731E41">
        <w:t>foreign currency; and</w:t>
      </w:r>
    </w:p>
    <w:p w:rsidR="006E0072" w:rsidRPr="00731E41" w:rsidRDefault="006E0072" w:rsidP="006E0072">
      <w:pPr>
        <w:pStyle w:val="paragraphsub"/>
      </w:pPr>
      <w:r w:rsidRPr="00731E41">
        <w:tab/>
        <w:t>(ii)</w:t>
      </w:r>
      <w:r w:rsidRPr="00731E41">
        <w:tab/>
        <w:t>occurs on or after the applicable commencement date (within the meaning of Division</w:t>
      </w:r>
      <w:r w:rsidR="00731E41">
        <w:t> </w:t>
      </w:r>
      <w:r w:rsidRPr="00731E41">
        <w:t>775); or</w:t>
      </w:r>
    </w:p>
    <w:p w:rsidR="006E0072" w:rsidRPr="00731E41" w:rsidRDefault="006E0072" w:rsidP="006E0072">
      <w:pPr>
        <w:pStyle w:val="paragraph"/>
      </w:pPr>
      <w:r w:rsidRPr="00731E41">
        <w:tab/>
        <w:t>(b)</w:t>
      </w:r>
      <w:r w:rsidRPr="00731E41">
        <w:tab/>
        <w:t>a transaction, event or thing that:</w:t>
      </w:r>
    </w:p>
    <w:p w:rsidR="006E0072" w:rsidRPr="00731E41" w:rsidRDefault="006E0072" w:rsidP="006E0072">
      <w:pPr>
        <w:pStyle w:val="paragraphsub"/>
      </w:pPr>
      <w:r w:rsidRPr="00731E41">
        <w:tab/>
        <w:t>(i)</w:t>
      </w:r>
      <w:r w:rsidRPr="00731E41">
        <w:tab/>
        <w:t>involves an amount in a foreign currency; and</w:t>
      </w:r>
    </w:p>
    <w:p w:rsidR="006E0072" w:rsidRPr="00731E41" w:rsidRDefault="006E0072" w:rsidP="006E0072">
      <w:pPr>
        <w:pStyle w:val="paragraphsub"/>
      </w:pPr>
      <w:r w:rsidRPr="00731E41">
        <w:tab/>
        <w:t>(ii)</w:t>
      </w:r>
      <w:r w:rsidRPr="00731E41">
        <w:tab/>
        <w:t>occurs before the applicable commencement date (within the meaning of Division</w:t>
      </w:r>
      <w:r w:rsidR="00731E41">
        <w:t> </w:t>
      </w:r>
      <w:r w:rsidRPr="00731E41">
        <w:t>775);</w:t>
      </w:r>
    </w:p>
    <w:p w:rsidR="006E0072" w:rsidRPr="00731E41" w:rsidRDefault="006E0072" w:rsidP="006E0072">
      <w:pPr>
        <w:pStyle w:val="paragraph"/>
      </w:pPr>
      <w:r w:rsidRPr="00731E41">
        <w:tab/>
      </w:r>
      <w:r w:rsidRPr="00731E41">
        <w:tab/>
        <w:t>to the extent to which the transaction, event or thing is relevant for the purposes of Division</w:t>
      </w:r>
      <w:r w:rsidR="00731E41">
        <w:t> </w:t>
      </w:r>
      <w:r w:rsidRPr="00731E41">
        <w:t>775; or</w:t>
      </w:r>
    </w:p>
    <w:p w:rsidR="006E0072" w:rsidRPr="00731E41" w:rsidRDefault="006E0072" w:rsidP="006E0072">
      <w:pPr>
        <w:pStyle w:val="paragraph"/>
      </w:pPr>
      <w:r w:rsidRPr="00731E41">
        <w:tab/>
        <w:t>(c)</w:t>
      </w:r>
      <w:r w:rsidRPr="00731E41">
        <w:tab/>
        <w:t>an amount that Division</w:t>
      </w:r>
      <w:r w:rsidR="00731E41">
        <w:t> </w:t>
      </w:r>
      <w:r w:rsidRPr="00731E41">
        <w:t>12 of Part</w:t>
      </w:r>
      <w:r w:rsidR="00731E41">
        <w:t> </w:t>
      </w:r>
      <w:r w:rsidRPr="00731E41">
        <w:t>2</w:t>
      </w:r>
      <w:r w:rsidR="00731E41">
        <w:noBreakHyphen/>
      </w:r>
      <w:r w:rsidRPr="00731E41">
        <w:t>5 in Schedule</w:t>
      </w:r>
      <w:r w:rsidR="00731E41">
        <w:t> </w:t>
      </w:r>
      <w:r w:rsidRPr="00731E41">
        <w:t xml:space="preserve">1 to the </w:t>
      </w:r>
      <w:r w:rsidRPr="00731E41">
        <w:rPr>
          <w:i/>
        </w:rPr>
        <w:t>Taxation Administration Act 1953</w:t>
      </w:r>
      <w:r w:rsidRPr="00731E41">
        <w:t xml:space="preserve"> requires to be withheld from a payment, if the time when the amount is required to be withheld occurs on or after 1</w:t>
      </w:r>
      <w:r w:rsidR="00731E41">
        <w:t> </w:t>
      </w:r>
      <w:r w:rsidRPr="00731E41">
        <w:t>July 2003; or</w:t>
      </w:r>
    </w:p>
    <w:p w:rsidR="006E0072" w:rsidRPr="00731E41" w:rsidRDefault="006E0072" w:rsidP="006E0072">
      <w:pPr>
        <w:pStyle w:val="paragraph"/>
      </w:pPr>
      <w:r w:rsidRPr="00731E41">
        <w:tab/>
        <w:t>(d)</w:t>
      </w:r>
      <w:r w:rsidRPr="00731E41">
        <w:tab/>
        <w:t>a payment that Part</w:t>
      </w:r>
      <w:r w:rsidR="00731E41">
        <w:t> </w:t>
      </w:r>
      <w:r w:rsidRPr="00731E41">
        <w:t>5</w:t>
      </w:r>
      <w:r w:rsidR="00731E41">
        <w:noBreakHyphen/>
      </w:r>
      <w:r w:rsidRPr="00731E41">
        <w:t>30 in Schedule</w:t>
      </w:r>
      <w:r w:rsidR="00731E41">
        <w:t> </w:t>
      </w:r>
      <w:r w:rsidRPr="00731E41">
        <w:t xml:space="preserve">1 to the </w:t>
      </w:r>
      <w:r w:rsidRPr="00731E41">
        <w:rPr>
          <w:i/>
        </w:rPr>
        <w:t>Taxation Administration Act 1953</w:t>
      </w:r>
      <w:r w:rsidRPr="00731E41">
        <w:t xml:space="preserve"> requires to be reported, if the amount is paid on or after 1</w:t>
      </w:r>
      <w:r w:rsidR="00731E41">
        <w:t> </w:t>
      </w:r>
      <w:r w:rsidRPr="00731E41">
        <w:t>July 2003.</w:t>
      </w:r>
    </w:p>
    <w:p w:rsidR="006E0072" w:rsidRPr="00731E41" w:rsidRDefault="006E0072" w:rsidP="006E0072">
      <w:pPr>
        <w:pStyle w:val="notetext"/>
      </w:pPr>
      <w:r w:rsidRPr="00731E41">
        <w:t>Note:</w:t>
      </w:r>
      <w:r w:rsidRPr="00731E41">
        <w:tab/>
        <w:t xml:space="preserve">For </w:t>
      </w:r>
      <w:r w:rsidRPr="00731E41">
        <w:rPr>
          <w:b/>
          <w:i/>
        </w:rPr>
        <w:t>applicable commencement date</w:t>
      </w:r>
      <w:r w:rsidRPr="00731E41">
        <w:t>, see section</w:t>
      </w:r>
      <w:r w:rsidR="00731E41">
        <w:t> </w:t>
      </w:r>
      <w:r w:rsidRPr="00731E41">
        <w:t>775</w:t>
      </w:r>
      <w:r w:rsidR="00731E41">
        <w:noBreakHyphen/>
      </w:r>
      <w:r w:rsidRPr="00731E41">
        <w:t>155.</w:t>
      </w:r>
    </w:p>
    <w:p w:rsidR="006E0072" w:rsidRPr="00731E41" w:rsidRDefault="006E0072" w:rsidP="006E0072">
      <w:pPr>
        <w:pStyle w:val="SubsectionHead"/>
      </w:pPr>
      <w:r w:rsidRPr="00731E41">
        <w:lastRenderedPageBreak/>
        <w:t>Exceptions</w:t>
      </w:r>
    </w:p>
    <w:p w:rsidR="006E0072" w:rsidRPr="00731E41" w:rsidRDefault="006E0072" w:rsidP="006E0072">
      <w:pPr>
        <w:pStyle w:val="subsection"/>
      </w:pPr>
      <w:r w:rsidRPr="00731E41">
        <w:tab/>
        <w:t>(2)</w:t>
      </w:r>
      <w:r w:rsidRPr="00731E41">
        <w:tab/>
        <w:t xml:space="preserve">Despite </w:t>
      </w:r>
      <w:r w:rsidR="00731E41">
        <w:t>subsection (</w:t>
      </w:r>
      <w:r w:rsidRPr="00731E41">
        <w:t>1), section</w:t>
      </w:r>
      <w:r w:rsidR="00731E41">
        <w:t> </w:t>
      </w:r>
      <w:r w:rsidRPr="00731E41">
        <w:t>960</w:t>
      </w:r>
      <w:r w:rsidR="00731E41">
        <w:noBreakHyphen/>
      </w:r>
      <w:r w:rsidRPr="00731E41">
        <w:t>50 does not apply to a transaction, event or thing that involves:</w:t>
      </w:r>
    </w:p>
    <w:p w:rsidR="006E0072" w:rsidRPr="00731E41" w:rsidRDefault="006E0072" w:rsidP="006E0072">
      <w:pPr>
        <w:pStyle w:val="paragraph"/>
      </w:pPr>
      <w:r w:rsidRPr="00731E41">
        <w:tab/>
        <w:t>(a)</w:t>
      </w:r>
      <w:r w:rsidRPr="00731E41">
        <w:tab/>
        <w:t>an amount covered by subsection</w:t>
      </w:r>
      <w:r w:rsidR="00731E41">
        <w:t> </w:t>
      </w:r>
      <w:r w:rsidRPr="00731E41">
        <w:t>775</w:t>
      </w:r>
      <w:r w:rsidR="00731E41">
        <w:noBreakHyphen/>
      </w:r>
      <w:r w:rsidRPr="00731E41">
        <w:t>165(1); or</w:t>
      </w:r>
    </w:p>
    <w:p w:rsidR="006E0072" w:rsidRPr="00731E41" w:rsidRDefault="006E0072" w:rsidP="006E0072">
      <w:pPr>
        <w:pStyle w:val="paragraph"/>
      </w:pPr>
      <w:r w:rsidRPr="00731E41">
        <w:tab/>
        <w:t>(b)</w:t>
      </w:r>
      <w:r w:rsidRPr="00731E41">
        <w:tab/>
        <w:t>a right, or a part of a right, covered by subsection</w:t>
      </w:r>
      <w:r w:rsidR="00731E41">
        <w:t> </w:t>
      </w:r>
      <w:r w:rsidRPr="00731E41">
        <w:t>775</w:t>
      </w:r>
      <w:r w:rsidR="00731E41">
        <w:noBreakHyphen/>
      </w:r>
      <w:r w:rsidRPr="00731E41">
        <w:t>165(2); or</w:t>
      </w:r>
    </w:p>
    <w:p w:rsidR="006E0072" w:rsidRPr="00731E41" w:rsidRDefault="006E0072" w:rsidP="006E0072">
      <w:pPr>
        <w:pStyle w:val="paragraph"/>
      </w:pPr>
      <w:r w:rsidRPr="00731E41">
        <w:tab/>
        <w:t>(c)</w:t>
      </w:r>
      <w:r w:rsidRPr="00731E41">
        <w:tab/>
        <w:t>an obligation, or a part of an obligation, covered by subsection</w:t>
      </w:r>
      <w:r w:rsidR="00731E41">
        <w:t> </w:t>
      </w:r>
      <w:r w:rsidRPr="00731E41">
        <w:t>775</w:t>
      </w:r>
      <w:r w:rsidR="00731E41">
        <w:noBreakHyphen/>
      </w:r>
      <w:r w:rsidRPr="00731E41">
        <w:t>165(4).</w:t>
      </w:r>
    </w:p>
    <w:p w:rsidR="006E0072" w:rsidRPr="00731E41" w:rsidRDefault="006E0072" w:rsidP="006E0072">
      <w:pPr>
        <w:pStyle w:val="notetext"/>
      </w:pPr>
      <w:r w:rsidRPr="00731E41">
        <w:t>Note:</w:t>
      </w:r>
      <w:r w:rsidRPr="00731E41">
        <w:tab/>
        <w:t>Subsections</w:t>
      </w:r>
      <w:r w:rsidR="00731E41">
        <w:t> </w:t>
      </w:r>
      <w:r w:rsidRPr="00731E41">
        <w:t>775</w:t>
      </w:r>
      <w:r w:rsidR="00731E41">
        <w:noBreakHyphen/>
      </w:r>
      <w:r w:rsidRPr="00731E41">
        <w:t>165(1), (2) and (4) are transitional provisions relating to forex realisation events.</w:t>
      </w:r>
    </w:p>
    <w:p w:rsidR="006E0072" w:rsidRPr="00731E41" w:rsidRDefault="006E0072" w:rsidP="006E0072">
      <w:pPr>
        <w:pStyle w:val="ActHead4"/>
      </w:pPr>
      <w:bookmarkStart w:id="551" w:name="_Toc397085837"/>
      <w:r w:rsidRPr="00731E41">
        <w:rPr>
          <w:rStyle w:val="CharSubdNo"/>
        </w:rPr>
        <w:t>Subdivision</w:t>
      </w:r>
      <w:r w:rsidR="00731E41">
        <w:rPr>
          <w:rStyle w:val="CharSubdNo"/>
        </w:rPr>
        <w:t> </w:t>
      </w:r>
      <w:r w:rsidRPr="00731E41">
        <w:rPr>
          <w:rStyle w:val="CharSubdNo"/>
        </w:rPr>
        <w:t>960</w:t>
      </w:r>
      <w:r w:rsidR="00731E41">
        <w:rPr>
          <w:rStyle w:val="CharSubdNo"/>
        </w:rPr>
        <w:noBreakHyphen/>
      </w:r>
      <w:r w:rsidRPr="00731E41">
        <w:rPr>
          <w:rStyle w:val="CharSubdNo"/>
        </w:rPr>
        <w:t>D</w:t>
      </w:r>
      <w:r w:rsidRPr="00731E41">
        <w:t>—</w:t>
      </w:r>
      <w:r w:rsidRPr="00731E41">
        <w:rPr>
          <w:rStyle w:val="CharSubdText"/>
        </w:rPr>
        <w:t>Functional currency</w:t>
      </w:r>
      <w:bookmarkEnd w:id="551"/>
    </w:p>
    <w:p w:rsidR="006E0072" w:rsidRPr="00731E41" w:rsidRDefault="006E0072" w:rsidP="006E0072">
      <w:pPr>
        <w:pStyle w:val="ActHead4"/>
      </w:pPr>
      <w:bookmarkStart w:id="552" w:name="_Toc397085838"/>
      <w:r w:rsidRPr="00731E41">
        <w:t>Guide to Subdivision</w:t>
      </w:r>
      <w:r w:rsidR="00731E41">
        <w:t> </w:t>
      </w:r>
      <w:r w:rsidRPr="00731E41">
        <w:t>960</w:t>
      </w:r>
      <w:r w:rsidR="00731E41">
        <w:noBreakHyphen/>
      </w:r>
      <w:r w:rsidRPr="00731E41">
        <w:t>D</w:t>
      </w:r>
      <w:bookmarkEnd w:id="552"/>
    </w:p>
    <w:p w:rsidR="006E0072" w:rsidRPr="00731E41" w:rsidRDefault="006E0072" w:rsidP="006E0072">
      <w:pPr>
        <w:pStyle w:val="ActHead5"/>
      </w:pPr>
      <w:bookmarkStart w:id="553" w:name="_Toc397085839"/>
      <w:r w:rsidRPr="00731E41">
        <w:rPr>
          <w:rStyle w:val="CharSectno"/>
        </w:rPr>
        <w:t>960</w:t>
      </w:r>
      <w:r w:rsidR="00731E41">
        <w:rPr>
          <w:rStyle w:val="CharSectno"/>
        </w:rPr>
        <w:noBreakHyphen/>
      </w:r>
      <w:r w:rsidRPr="00731E41">
        <w:rPr>
          <w:rStyle w:val="CharSectno"/>
        </w:rPr>
        <w:t>56</w:t>
      </w:r>
      <w:r w:rsidRPr="00731E41">
        <w:t xml:space="preserve">  What this Subdivision is about</w:t>
      </w:r>
      <w:bookmarkEnd w:id="553"/>
    </w:p>
    <w:p w:rsidR="006E0072" w:rsidRPr="00731E41" w:rsidRDefault="006E0072" w:rsidP="006E0072">
      <w:pPr>
        <w:pStyle w:val="BoxText"/>
      </w:pPr>
      <w:r w:rsidRPr="00731E41">
        <w:t>The net income of any of the following entities (or parts of entities) that keeps its accounts solely or predominantly in a particular foreign currency can be worked out in that currency, with the net amount being translated into Australian currency:</w:t>
      </w:r>
    </w:p>
    <w:p w:rsidR="006E0072" w:rsidRPr="00731E41" w:rsidRDefault="006E0072" w:rsidP="006E0072">
      <w:pPr>
        <w:pStyle w:val="BoxPara"/>
      </w:pPr>
      <w:r w:rsidRPr="00731E41">
        <w:tab/>
        <w:t>(a)</w:t>
      </w:r>
      <w:r w:rsidRPr="00731E41">
        <w:tab/>
        <w:t>an Australian resident who is required to prepare financial reports under section</w:t>
      </w:r>
      <w:r w:rsidR="00731E41">
        <w:t> </w:t>
      </w:r>
      <w:r w:rsidRPr="00731E41">
        <w:t xml:space="preserve">292 of the </w:t>
      </w:r>
      <w:r w:rsidRPr="00731E41">
        <w:rPr>
          <w:i/>
        </w:rPr>
        <w:t>Corporations Act 2001</w:t>
      </w:r>
      <w:r w:rsidRPr="00731E41">
        <w:t>;</w:t>
      </w:r>
    </w:p>
    <w:p w:rsidR="006E0072" w:rsidRPr="00731E41" w:rsidRDefault="006E0072" w:rsidP="006E0072">
      <w:pPr>
        <w:pStyle w:val="BoxPara"/>
        <w:keepNext/>
      </w:pPr>
      <w:r w:rsidRPr="00731E41">
        <w:tab/>
        <w:t>(b)</w:t>
      </w:r>
      <w:r w:rsidRPr="00731E41">
        <w:tab/>
        <w:t>a permanent establishment;</w:t>
      </w:r>
    </w:p>
    <w:p w:rsidR="006E0072" w:rsidRPr="00731E41" w:rsidRDefault="006E0072" w:rsidP="006E0072">
      <w:pPr>
        <w:pStyle w:val="BoxPara"/>
      </w:pPr>
      <w:r w:rsidRPr="00731E41">
        <w:tab/>
        <w:t>(c)</w:t>
      </w:r>
      <w:r w:rsidRPr="00731E41">
        <w:tab/>
        <w:t>an offshore banking unit;</w:t>
      </w:r>
    </w:p>
    <w:p w:rsidR="006E0072" w:rsidRPr="00731E41" w:rsidRDefault="006E0072" w:rsidP="006E0072">
      <w:pPr>
        <w:pStyle w:val="BoxPara"/>
      </w:pPr>
      <w:r w:rsidRPr="00731E41">
        <w:tab/>
        <w:t>(d)</w:t>
      </w:r>
      <w:r w:rsidRPr="00731E41">
        <w:tab/>
        <w:t>a controlled foreign company (CFC);</w:t>
      </w:r>
    </w:p>
    <w:p w:rsidR="006E0072" w:rsidRPr="00731E41" w:rsidRDefault="006E0072" w:rsidP="006E0072">
      <w:pPr>
        <w:pStyle w:val="BoxPara"/>
      </w:pPr>
      <w:r w:rsidRPr="00731E41">
        <w:tab/>
        <w:t>(e)</w:t>
      </w:r>
      <w:r w:rsidRPr="00731E41">
        <w:tab/>
        <w:t>a transferor trust.</w:t>
      </w:r>
    </w:p>
    <w:p w:rsidR="006E0072" w:rsidRPr="00731E41" w:rsidRDefault="006E0072" w:rsidP="006E0072">
      <w:pPr>
        <w:pStyle w:val="TofSectsHeading"/>
        <w:keepNext/>
        <w:keepLines/>
      </w:pPr>
      <w:r w:rsidRPr="00731E41">
        <w:t>Table of sections</w:t>
      </w:r>
    </w:p>
    <w:p w:rsidR="006E0072" w:rsidRPr="00731E41" w:rsidRDefault="006E0072" w:rsidP="006E0072">
      <w:pPr>
        <w:pStyle w:val="TofSectsGroupHeading"/>
        <w:keepNext/>
      </w:pPr>
      <w:r w:rsidRPr="00731E41">
        <w:t>Operative provisions</w:t>
      </w:r>
    </w:p>
    <w:p w:rsidR="006E0072" w:rsidRPr="00731E41" w:rsidRDefault="006E0072" w:rsidP="006E0072">
      <w:pPr>
        <w:pStyle w:val="TofSectsSection"/>
      </w:pPr>
      <w:r w:rsidRPr="00731E41">
        <w:t>960</w:t>
      </w:r>
      <w:r w:rsidR="00731E41">
        <w:noBreakHyphen/>
      </w:r>
      <w:r w:rsidRPr="00731E41">
        <w:t>59</w:t>
      </w:r>
      <w:r w:rsidRPr="00731E41">
        <w:tab/>
        <w:t>Object of this Subdivision</w:t>
      </w:r>
    </w:p>
    <w:p w:rsidR="006E0072" w:rsidRPr="00731E41" w:rsidRDefault="006E0072" w:rsidP="006E0072">
      <w:pPr>
        <w:pStyle w:val="TofSectsSection"/>
      </w:pPr>
      <w:r w:rsidRPr="00731E41">
        <w:lastRenderedPageBreak/>
        <w:t>960</w:t>
      </w:r>
      <w:r w:rsidR="00731E41">
        <w:noBreakHyphen/>
      </w:r>
      <w:r w:rsidRPr="00731E41">
        <w:t>60</w:t>
      </w:r>
      <w:r w:rsidRPr="00731E41">
        <w:tab/>
        <w:t>You may choose a functional currency</w:t>
      </w:r>
    </w:p>
    <w:p w:rsidR="006E0072" w:rsidRPr="00731E41" w:rsidRDefault="006E0072" w:rsidP="006E0072">
      <w:pPr>
        <w:pStyle w:val="TofSectsSection"/>
      </w:pPr>
      <w:r w:rsidRPr="00731E41">
        <w:t>960</w:t>
      </w:r>
      <w:r w:rsidR="00731E41">
        <w:noBreakHyphen/>
      </w:r>
      <w:r w:rsidRPr="00731E41">
        <w:t>61</w:t>
      </w:r>
      <w:r w:rsidRPr="00731E41">
        <w:tab/>
        <w:t>Functional currency for calculating capital gains and losses on indirect Australian real property interests</w:t>
      </w:r>
    </w:p>
    <w:p w:rsidR="006E0072" w:rsidRPr="00731E41" w:rsidRDefault="006E0072" w:rsidP="006E0072">
      <w:pPr>
        <w:pStyle w:val="TofSectsSection"/>
      </w:pPr>
      <w:r w:rsidRPr="00731E41">
        <w:t>960</w:t>
      </w:r>
      <w:r w:rsidR="00731E41">
        <w:noBreakHyphen/>
      </w:r>
      <w:r w:rsidRPr="00731E41">
        <w:t>65</w:t>
      </w:r>
      <w:r w:rsidRPr="00731E41">
        <w:tab/>
        <w:t>Backdated startup choice</w:t>
      </w:r>
    </w:p>
    <w:p w:rsidR="006E0072" w:rsidRPr="00731E41" w:rsidRDefault="006E0072" w:rsidP="006E0072">
      <w:pPr>
        <w:pStyle w:val="TofSectsSection"/>
      </w:pPr>
      <w:r w:rsidRPr="00731E41">
        <w:t>960</w:t>
      </w:r>
      <w:r w:rsidR="00731E41">
        <w:noBreakHyphen/>
      </w:r>
      <w:r w:rsidRPr="00731E41">
        <w:t>70</w:t>
      </w:r>
      <w:r w:rsidRPr="00731E41">
        <w:tab/>
        <w:t xml:space="preserve">What is the </w:t>
      </w:r>
      <w:r w:rsidRPr="00731E41">
        <w:rPr>
          <w:rStyle w:val="CharBoldItalic"/>
        </w:rPr>
        <w:t>applicable functional currency</w:t>
      </w:r>
      <w:r w:rsidRPr="00731E41">
        <w:t>?</w:t>
      </w:r>
    </w:p>
    <w:p w:rsidR="006E0072" w:rsidRPr="00731E41" w:rsidRDefault="006E0072" w:rsidP="006E0072">
      <w:pPr>
        <w:pStyle w:val="TofSectsSection"/>
      </w:pPr>
      <w:r w:rsidRPr="00731E41">
        <w:t>960</w:t>
      </w:r>
      <w:r w:rsidR="00731E41">
        <w:noBreakHyphen/>
      </w:r>
      <w:r w:rsidRPr="00731E41">
        <w:t>75</w:t>
      </w:r>
      <w:r w:rsidRPr="00731E41">
        <w:tab/>
        <w:t xml:space="preserve">What is a </w:t>
      </w:r>
      <w:r w:rsidRPr="00731E41">
        <w:rPr>
          <w:rStyle w:val="CharBoldItalic"/>
        </w:rPr>
        <w:t>transferor trust</w:t>
      </w:r>
      <w:r w:rsidRPr="00731E41">
        <w:t>?</w:t>
      </w:r>
    </w:p>
    <w:p w:rsidR="006E0072" w:rsidRPr="00731E41" w:rsidRDefault="006E0072" w:rsidP="006E0072">
      <w:pPr>
        <w:pStyle w:val="TofSectsSection"/>
      </w:pPr>
      <w:r w:rsidRPr="00731E41">
        <w:t>960</w:t>
      </w:r>
      <w:r w:rsidR="00731E41">
        <w:noBreakHyphen/>
      </w:r>
      <w:r w:rsidRPr="00731E41">
        <w:t>80</w:t>
      </w:r>
      <w:r w:rsidRPr="00731E41">
        <w:tab/>
        <w:t>Translation rules</w:t>
      </w:r>
    </w:p>
    <w:p w:rsidR="006E0072" w:rsidRPr="00731E41" w:rsidRDefault="006E0072" w:rsidP="006E0072">
      <w:pPr>
        <w:pStyle w:val="TofSectsSection"/>
      </w:pPr>
      <w:r w:rsidRPr="00731E41">
        <w:t>960</w:t>
      </w:r>
      <w:r w:rsidR="00731E41">
        <w:noBreakHyphen/>
      </w:r>
      <w:r w:rsidRPr="00731E41">
        <w:t>85</w:t>
      </w:r>
      <w:r w:rsidRPr="00731E41">
        <w:tab/>
        <w:t>Special rule about translation—events that happened before the current choice took effect</w:t>
      </w:r>
    </w:p>
    <w:p w:rsidR="006E0072" w:rsidRPr="00731E41" w:rsidRDefault="006E0072" w:rsidP="006E0072">
      <w:pPr>
        <w:pStyle w:val="TofSectsSection"/>
      </w:pPr>
      <w:r w:rsidRPr="00731E41">
        <w:t>960</w:t>
      </w:r>
      <w:r w:rsidR="00731E41">
        <w:noBreakHyphen/>
      </w:r>
      <w:r w:rsidRPr="00731E41">
        <w:t>90</w:t>
      </w:r>
      <w:r w:rsidRPr="00731E41">
        <w:tab/>
        <w:t>Withdrawal of choice</w:t>
      </w:r>
    </w:p>
    <w:p w:rsidR="006E0072" w:rsidRPr="00731E41" w:rsidRDefault="006E0072" w:rsidP="006E0072">
      <w:pPr>
        <w:pStyle w:val="ActHead4"/>
      </w:pPr>
      <w:bookmarkStart w:id="554" w:name="_Toc397085840"/>
      <w:r w:rsidRPr="00731E41">
        <w:t>Operative provisions</w:t>
      </w:r>
      <w:bookmarkEnd w:id="554"/>
    </w:p>
    <w:p w:rsidR="006E0072" w:rsidRPr="00731E41" w:rsidRDefault="006E0072" w:rsidP="006E0072">
      <w:pPr>
        <w:pStyle w:val="ActHead5"/>
      </w:pPr>
      <w:bookmarkStart w:id="555" w:name="_Toc397085841"/>
      <w:r w:rsidRPr="00731E41">
        <w:rPr>
          <w:rStyle w:val="CharSectno"/>
        </w:rPr>
        <w:t>960</w:t>
      </w:r>
      <w:r w:rsidR="00731E41">
        <w:rPr>
          <w:rStyle w:val="CharSectno"/>
        </w:rPr>
        <w:noBreakHyphen/>
      </w:r>
      <w:r w:rsidRPr="00731E41">
        <w:rPr>
          <w:rStyle w:val="CharSectno"/>
        </w:rPr>
        <w:t>59</w:t>
      </w:r>
      <w:r w:rsidRPr="00731E41">
        <w:t xml:space="preserve">  Object of this Subdivision</w:t>
      </w:r>
      <w:bookmarkEnd w:id="555"/>
    </w:p>
    <w:p w:rsidR="006E0072" w:rsidRPr="00731E41" w:rsidRDefault="006E0072" w:rsidP="006E0072">
      <w:pPr>
        <w:pStyle w:val="subsection"/>
      </w:pPr>
      <w:r w:rsidRPr="00731E41">
        <w:tab/>
      </w:r>
      <w:r w:rsidRPr="00731E41">
        <w:tab/>
        <w:t xml:space="preserve">The object of this Subdivision is, for the purposes of reducing compliance costs and reflecting commercial practice, to allow certain entities (or parts of entities) whose accounts are kept solely or predominantly in a particular </w:t>
      </w:r>
      <w:r w:rsidR="00731E41" w:rsidRPr="00731E41">
        <w:rPr>
          <w:position w:val="6"/>
          <w:sz w:val="16"/>
        </w:rPr>
        <w:t>*</w:t>
      </w:r>
      <w:r w:rsidRPr="00731E41">
        <w:t xml:space="preserve">foreign currency (the </w:t>
      </w:r>
      <w:r w:rsidRPr="00731E41">
        <w:rPr>
          <w:b/>
          <w:i/>
        </w:rPr>
        <w:t>functional currency</w:t>
      </w:r>
      <w:r w:rsidRPr="00731E41">
        <w:t>) to calculate their net incomes by reference to the functional currency.</w:t>
      </w:r>
    </w:p>
    <w:p w:rsidR="006E0072" w:rsidRPr="00731E41" w:rsidRDefault="006E0072" w:rsidP="006E0072">
      <w:pPr>
        <w:pStyle w:val="ActHead5"/>
        <w:keepNext w:val="0"/>
        <w:keepLines w:val="0"/>
      </w:pPr>
      <w:bookmarkStart w:id="556" w:name="_Toc397085842"/>
      <w:r w:rsidRPr="00731E41">
        <w:rPr>
          <w:rStyle w:val="CharSectno"/>
        </w:rPr>
        <w:t>960</w:t>
      </w:r>
      <w:r w:rsidR="00731E41">
        <w:rPr>
          <w:rStyle w:val="CharSectno"/>
        </w:rPr>
        <w:noBreakHyphen/>
      </w:r>
      <w:r w:rsidRPr="00731E41">
        <w:rPr>
          <w:rStyle w:val="CharSectno"/>
        </w:rPr>
        <w:t>60</w:t>
      </w:r>
      <w:r w:rsidRPr="00731E41">
        <w:t xml:space="preserve">  You may choose a functional currency</w:t>
      </w:r>
      <w:bookmarkEnd w:id="556"/>
    </w:p>
    <w:p w:rsidR="006E0072" w:rsidRPr="00731E41" w:rsidRDefault="006E0072" w:rsidP="006E0072">
      <w:pPr>
        <w:pStyle w:val="subsection"/>
      </w:pPr>
      <w:r w:rsidRPr="00731E41">
        <w:tab/>
        <w:t>(1)</w:t>
      </w:r>
      <w:r w:rsidRPr="00731E41">
        <w:tab/>
        <w:t>The table has effect:</w:t>
      </w:r>
    </w:p>
    <w:p w:rsidR="006E0072" w:rsidRPr="00731E41" w:rsidRDefault="006E0072" w:rsidP="006E0072">
      <w:pPr>
        <w:pStyle w:val="Tabletext"/>
      </w:pPr>
    </w:p>
    <w:tbl>
      <w:tblPr>
        <w:tblW w:w="0" w:type="auto"/>
        <w:tblInd w:w="108" w:type="dxa"/>
        <w:tblLayout w:type="fixed"/>
        <w:tblLook w:val="0000" w:firstRow="0" w:lastRow="0" w:firstColumn="0" w:lastColumn="0" w:noHBand="0" w:noVBand="0"/>
      </w:tblPr>
      <w:tblGrid>
        <w:gridCol w:w="709"/>
        <w:gridCol w:w="1931"/>
        <w:gridCol w:w="1870"/>
        <w:gridCol w:w="2578"/>
      </w:tblGrid>
      <w:tr w:rsidR="006E0072" w:rsidRPr="00731E41" w:rsidTr="00B36B2B">
        <w:trPr>
          <w:cantSplit/>
          <w:tblHeader/>
        </w:trPr>
        <w:tc>
          <w:tcPr>
            <w:tcW w:w="7088" w:type="dxa"/>
            <w:gridSpan w:val="4"/>
            <w:tcBorders>
              <w:top w:val="single" w:sz="12" w:space="0" w:color="auto"/>
              <w:bottom w:val="single" w:sz="6" w:space="0" w:color="auto"/>
            </w:tcBorders>
            <w:shd w:val="clear" w:color="auto" w:fill="auto"/>
          </w:tcPr>
          <w:p w:rsidR="006E0072" w:rsidRPr="00731E41" w:rsidRDefault="006E0072" w:rsidP="00B36B2B">
            <w:pPr>
              <w:pStyle w:val="Tabletext"/>
              <w:rPr>
                <w:b/>
              </w:rPr>
            </w:pPr>
            <w:r w:rsidRPr="00731E41">
              <w:rPr>
                <w:b/>
              </w:rPr>
              <w:t>Choosing to use a functional currency</w:t>
            </w:r>
          </w:p>
        </w:tc>
      </w:tr>
      <w:tr w:rsidR="006E0072" w:rsidRPr="00731E41" w:rsidTr="00B36B2B">
        <w:trPr>
          <w:cantSplit/>
          <w:tblHeader/>
        </w:trPr>
        <w:tc>
          <w:tcPr>
            <w:tcW w:w="709" w:type="dxa"/>
            <w:tcBorders>
              <w:top w:val="single" w:sz="6" w:space="0" w:color="auto"/>
              <w:bottom w:val="single" w:sz="12" w:space="0" w:color="auto"/>
            </w:tcBorders>
            <w:shd w:val="clear" w:color="auto" w:fill="auto"/>
          </w:tcPr>
          <w:p w:rsidR="006E0072" w:rsidRPr="00731E41" w:rsidRDefault="006E0072" w:rsidP="00B36B2B">
            <w:pPr>
              <w:pStyle w:val="Tabletext"/>
              <w:rPr>
                <w:b/>
              </w:rPr>
            </w:pPr>
            <w:r w:rsidRPr="00731E41">
              <w:rPr>
                <w:b/>
              </w:rPr>
              <w:t>Item</w:t>
            </w:r>
          </w:p>
        </w:tc>
        <w:tc>
          <w:tcPr>
            <w:tcW w:w="1931" w:type="dxa"/>
            <w:tcBorders>
              <w:top w:val="single" w:sz="6" w:space="0" w:color="auto"/>
              <w:bottom w:val="single" w:sz="12" w:space="0" w:color="auto"/>
            </w:tcBorders>
            <w:shd w:val="clear" w:color="auto" w:fill="auto"/>
          </w:tcPr>
          <w:p w:rsidR="006E0072" w:rsidRPr="00731E41" w:rsidRDefault="006E0072" w:rsidP="00B36B2B">
            <w:pPr>
              <w:pStyle w:val="Tabletext"/>
              <w:rPr>
                <w:b/>
              </w:rPr>
            </w:pPr>
            <w:r w:rsidRPr="00731E41">
              <w:rPr>
                <w:b/>
              </w:rPr>
              <w:t>If you are:</w:t>
            </w:r>
          </w:p>
        </w:tc>
        <w:tc>
          <w:tcPr>
            <w:tcW w:w="1870" w:type="dxa"/>
            <w:tcBorders>
              <w:top w:val="single" w:sz="6" w:space="0" w:color="auto"/>
              <w:bottom w:val="single" w:sz="12" w:space="0" w:color="auto"/>
            </w:tcBorders>
            <w:shd w:val="clear" w:color="auto" w:fill="auto"/>
          </w:tcPr>
          <w:p w:rsidR="006E0072" w:rsidRPr="00731E41" w:rsidRDefault="006E0072" w:rsidP="00B36B2B">
            <w:pPr>
              <w:pStyle w:val="Tabletext"/>
              <w:rPr>
                <w:b/>
              </w:rPr>
            </w:pPr>
            <w:r w:rsidRPr="00731E41">
              <w:rPr>
                <w:b/>
              </w:rPr>
              <w:t xml:space="preserve">you may choose to use the </w:t>
            </w:r>
            <w:r w:rsidR="00731E41" w:rsidRPr="00731E41">
              <w:rPr>
                <w:b/>
                <w:position w:val="6"/>
                <w:sz w:val="16"/>
              </w:rPr>
              <w:t>*</w:t>
            </w:r>
            <w:r w:rsidRPr="00731E41">
              <w:rPr>
                <w:b/>
              </w:rPr>
              <w:t>applicable functional currency to...</w:t>
            </w:r>
          </w:p>
        </w:tc>
        <w:tc>
          <w:tcPr>
            <w:tcW w:w="2578" w:type="dxa"/>
            <w:tcBorders>
              <w:top w:val="single" w:sz="6" w:space="0" w:color="auto"/>
              <w:bottom w:val="single" w:sz="12" w:space="0" w:color="auto"/>
            </w:tcBorders>
            <w:shd w:val="clear" w:color="auto" w:fill="auto"/>
          </w:tcPr>
          <w:p w:rsidR="006E0072" w:rsidRPr="00731E41" w:rsidRDefault="006E0072" w:rsidP="00B36B2B">
            <w:pPr>
              <w:pStyle w:val="Tabletext"/>
              <w:rPr>
                <w:b/>
              </w:rPr>
            </w:pPr>
            <w:r w:rsidRPr="00731E41">
              <w:rPr>
                <w:b/>
              </w:rPr>
              <w:t>with effect from the start of...</w:t>
            </w:r>
          </w:p>
        </w:tc>
      </w:tr>
      <w:tr w:rsidR="006E0072" w:rsidRPr="00731E41" w:rsidTr="00B36B2B">
        <w:trPr>
          <w:cantSplit/>
        </w:trPr>
        <w:tc>
          <w:tcPr>
            <w:tcW w:w="709"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1</w:t>
            </w:r>
          </w:p>
        </w:tc>
        <w:tc>
          <w:tcPr>
            <w:tcW w:w="1931"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an Australian resident who is required to prepare financial reports under section</w:t>
            </w:r>
            <w:r w:rsidR="00731E41">
              <w:t> </w:t>
            </w:r>
            <w:r w:rsidRPr="00731E41">
              <w:t xml:space="preserve">292 of the </w:t>
            </w:r>
            <w:r w:rsidRPr="00731E41">
              <w:rPr>
                <w:i/>
              </w:rPr>
              <w:t>Corporations Act 2001</w:t>
            </w:r>
          </w:p>
        </w:tc>
        <w:tc>
          <w:tcPr>
            <w:tcW w:w="1870"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work out so much of your taxable income or tax loss as is not subject to a choice made by you under any of the other items of this table</w:t>
            </w:r>
          </w:p>
        </w:tc>
        <w:tc>
          <w:tcPr>
            <w:tcW w:w="2578" w:type="dxa"/>
            <w:tcBorders>
              <w:top w:val="single" w:sz="12" w:space="0" w:color="auto"/>
              <w:bottom w:val="single" w:sz="2" w:space="0" w:color="auto"/>
            </w:tcBorders>
            <w:shd w:val="clear" w:color="auto" w:fill="auto"/>
          </w:tcPr>
          <w:p w:rsidR="006E0072" w:rsidRPr="00731E41" w:rsidRDefault="006E0072" w:rsidP="00B36B2B">
            <w:pPr>
              <w:pStyle w:val="Tablea"/>
            </w:pPr>
            <w:r w:rsidRPr="00731E41">
              <w:t>(a) if the choice you make under this item is a backdated startup choice (see section</w:t>
            </w:r>
            <w:r w:rsidR="00731E41">
              <w:t> </w:t>
            </w:r>
            <w:r w:rsidRPr="00731E41">
              <w:t>960</w:t>
            </w:r>
            <w:r w:rsidR="00731E41">
              <w:noBreakHyphen/>
            </w:r>
            <w:r w:rsidRPr="00731E41">
              <w:t>65)—the income year in which you make the choice; or</w:t>
            </w:r>
          </w:p>
          <w:p w:rsidR="006E0072" w:rsidRPr="00731E41" w:rsidRDefault="006E0072" w:rsidP="00B36B2B">
            <w:pPr>
              <w:pStyle w:val="Tablea"/>
            </w:pPr>
            <w:r w:rsidRPr="00731E41">
              <w:t>(b) in any other case—the income year following the one in which you make the choice.</w:t>
            </w:r>
          </w:p>
        </w:tc>
      </w:tr>
      <w:tr w:rsidR="006E0072" w:rsidRPr="00731E41" w:rsidTr="00B36B2B">
        <w:trPr>
          <w:cantSplit/>
        </w:trPr>
        <w:tc>
          <w:tcPr>
            <w:tcW w:w="70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lastRenderedPageBreak/>
              <w:t>2</w:t>
            </w:r>
          </w:p>
        </w:tc>
        <w:tc>
          <w:tcPr>
            <w:tcW w:w="1931" w:type="dxa"/>
            <w:tcBorders>
              <w:top w:val="single" w:sz="2" w:space="0" w:color="auto"/>
              <w:bottom w:val="single" w:sz="2" w:space="0" w:color="auto"/>
            </w:tcBorders>
            <w:shd w:val="clear" w:color="auto" w:fill="auto"/>
          </w:tcPr>
          <w:p w:rsidR="006E0072" w:rsidRPr="00731E41" w:rsidRDefault="006E0072" w:rsidP="00B36B2B">
            <w:pPr>
              <w:pStyle w:val="Tablea"/>
            </w:pPr>
            <w:r w:rsidRPr="00731E41">
              <w:t>(a) an Australian resident carrying on an activity or business at or through an</w:t>
            </w:r>
            <w:r w:rsidR="00731E41" w:rsidRPr="00731E41">
              <w:rPr>
                <w:position w:val="6"/>
                <w:sz w:val="16"/>
              </w:rPr>
              <w:t>*</w:t>
            </w:r>
            <w:r w:rsidRPr="00731E41">
              <w:t>overseas permanent establishment; or</w:t>
            </w:r>
          </w:p>
          <w:p w:rsidR="006E0072" w:rsidRPr="00731E41" w:rsidRDefault="006E0072" w:rsidP="00B36B2B">
            <w:pPr>
              <w:pStyle w:val="Tablea"/>
            </w:pPr>
            <w:r w:rsidRPr="00731E41">
              <w:t xml:space="preserve">(b) a foreign resident carrying on an activity or business at or through an </w:t>
            </w:r>
            <w:r w:rsidR="00731E41" w:rsidRPr="00731E41">
              <w:rPr>
                <w:position w:val="6"/>
                <w:sz w:val="16"/>
              </w:rPr>
              <w:t>*</w:t>
            </w:r>
            <w:r w:rsidRPr="00731E41">
              <w:t>Australian permanent establishment</w:t>
            </w:r>
          </w:p>
        </w:tc>
        <w:tc>
          <w:tcPr>
            <w:tcW w:w="1870"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work out the taxable income or tax loss derived from the activity or business carried on at or through the permanent establishment</w:t>
            </w:r>
          </w:p>
        </w:tc>
        <w:tc>
          <w:tcPr>
            <w:tcW w:w="2578" w:type="dxa"/>
            <w:tcBorders>
              <w:top w:val="single" w:sz="2" w:space="0" w:color="auto"/>
              <w:bottom w:val="single" w:sz="2" w:space="0" w:color="auto"/>
            </w:tcBorders>
            <w:shd w:val="clear" w:color="auto" w:fill="auto"/>
          </w:tcPr>
          <w:p w:rsidR="006E0072" w:rsidRPr="00731E41" w:rsidRDefault="006E0072" w:rsidP="00B36B2B">
            <w:pPr>
              <w:pStyle w:val="Tablea"/>
            </w:pPr>
            <w:r w:rsidRPr="00731E41">
              <w:t>(a) if the choice you make under this item is a backdated startup choice (see section</w:t>
            </w:r>
            <w:r w:rsidR="00731E41">
              <w:t> </w:t>
            </w:r>
            <w:r w:rsidRPr="00731E41">
              <w:t>960</w:t>
            </w:r>
            <w:r w:rsidR="00731E41">
              <w:noBreakHyphen/>
            </w:r>
            <w:r w:rsidRPr="00731E41">
              <w:t>65)—the income year in which you make the choice; or</w:t>
            </w:r>
          </w:p>
          <w:p w:rsidR="006E0072" w:rsidRPr="00731E41" w:rsidRDefault="006E0072" w:rsidP="00B36B2B">
            <w:pPr>
              <w:pStyle w:val="Tablea"/>
            </w:pPr>
            <w:r w:rsidRPr="00731E41">
              <w:t>(b) in any other case—the income year following the one in which you make the choice.</w:t>
            </w:r>
          </w:p>
        </w:tc>
      </w:tr>
      <w:tr w:rsidR="006E0072" w:rsidRPr="00731E41" w:rsidTr="00B36B2B">
        <w:trPr>
          <w:cantSplit/>
        </w:trPr>
        <w:tc>
          <w:tcPr>
            <w:tcW w:w="70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3</w:t>
            </w:r>
          </w:p>
        </w:tc>
        <w:tc>
          <w:tcPr>
            <w:tcW w:w="1931"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an </w:t>
            </w:r>
            <w:r w:rsidR="00731E41" w:rsidRPr="00731E41">
              <w:rPr>
                <w:position w:val="6"/>
                <w:sz w:val="16"/>
              </w:rPr>
              <w:t>*</w:t>
            </w:r>
            <w:r w:rsidRPr="00731E41">
              <w:t>offshore banking unit</w:t>
            </w:r>
          </w:p>
        </w:tc>
        <w:tc>
          <w:tcPr>
            <w:tcW w:w="1870"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work out your total assessable </w:t>
            </w:r>
            <w:smartTag w:uri="urn:schemas-microsoft-com:office:smarttags" w:element="place">
              <w:r w:rsidRPr="00731E41">
                <w:t>OB</w:t>
              </w:r>
            </w:smartTag>
            <w:r w:rsidRPr="00731E41">
              <w:t xml:space="preserve"> income (within the meaning of Division</w:t>
            </w:r>
            <w:r w:rsidR="00731E41">
              <w:t> </w:t>
            </w:r>
            <w:r w:rsidRPr="00731E41">
              <w:t xml:space="preserve">9A of Part III of the </w:t>
            </w:r>
            <w:r w:rsidRPr="00731E41">
              <w:rPr>
                <w:i/>
              </w:rPr>
              <w:t>Income Act Assessment Act 1936</w:t>
            </w:r>
            <w:r w:rsidRPr="00731E41">
              <w:t xml:space="preserve">) and your total allowable </w:t>
            </w:r>
            <w:smartTag w:uri="urn:schemas-microsoft-com:office:smarttags" w:element="place">
              <w:r w:rsidRPr="00731E41">
                <w:t>OB</w:t>
              </w:r>
            </w:smartTag>
            <w:r w:rsidRPr="00731E41">
              <w:t xml:space="preserve"> deductions (within the meaning of that Division)</w:t>
            </w:r>
          </w:p>
        </w:tc>
        <w:tc>
          <w:tcPr>
            <w:tcW w:w="2578" w:type="dxa"/>
            <w:tcBorders>
              <w:top w:val="single" w:sz="2" w:space="0" w:color="auto"/>
              <w:bottom w:val="single" w:sz="2" w:space="0" w:color="auto"/>
            </w:tcBorders>
            <w:shd w:val="clear" w:color="auto" w:fill="auto"/>
          </w:tcPr>
          <w:p w:rsidR="006E0072" w:rsidRPr="00731E41" w:rsidRDefault="006E0072" w:rsidP="00B36B2B">
            <w:pPr>
              <w:pStyle w:val="Tablea"/>
            </w:pPr>
            <w:r w:rsidRPr="00731E41">
              <w:t>(a) if the choice you make under this item is a backdated startup choice (see section</w:t>
            </w:r>
            <w:r w:rsidR="00731E41">
              <w:t> </w:t>
            </w:r>
            <w:r w:rsidRPr="00731E41">
              <w:t>960</w:t>
            </w:r>
            <w:r w:rsidR="00731E41">
              <w:noBreakHyphen/>
            </w:r>
            <w:r w:rsidRPr="00731E41">
              <w:t>65)—the income year in which you make the choice; or</w:t>
            </w:r>
          </w:p>
          <w:p w:rsidR="006E0072" w:rsidRPr="00731E41" w:rsidRDefault="006E0072" w:rsidP="00B36B2B">
            <w:pPr>
              <w:pStyle w:val="Tablea"/>
            </w:pPr>
            <w:r w:rsidRPr="00731E41">
              <w:t>(b) in any other case—the income year following the one in which you make the choice.</w:t>
            </w:r>
          </w:p>
        </w:tc>
      </w:tr>
      <w:tr w:rsidR="006E0072" w:rsidRPr="00731E41" w:rsidTr="00B36B2B">
        <w:trPr>
          <w:cantSplit/>
        </w:trPr>
        <w:tc>
          <w:tcPr>
            <w:tcW w:w="70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lastRenderedPageBreak/>
              <w:t>4</w:t>
            </w:r>
          </w:p>
        </w:tc>
        <w:tc>
          <w:tcPr>
            <w:tcW w:w="1931"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an attributable taxpayer (within the meaning of Part X of the </w:t>
            </w:r>
            <w:r w:rsidRPr="00731E41">
              <w:rPr>
                <w:i/>
              </w:rPr>
              <w:t>Income Tax Assessment Act 1936</w:t>
            </w:r>
            <w:r w:rsidRPr="00731E41">
              <w:t xml:space="preserve">) of a </w:t>
            </w:r>
            <w:r w:rsidR="00731E41" w:rsidRPr="00731E41">
              <w:rPr>
                <w:position w:val="6"/>
                <w:sz w:val="16"/>
              </w:rPr>
              <w:t>*</w:t>
            </w:r>
            <w:r w:rsidRPr="00731E41">
              <w:t>controlled foreign company (CFC)</w:t>
            </w:r>
          </w:p>
        </w:tc>
        <w:tc>
          <w:tcPr>
            <w:tcW w:w="1870"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work out the </w:t>
            </w:r>
            <w:r w:rsidR="00731E41" w:rsidRPr="00731E41">
              <w:rPr>
                <w:position w:val="6"/>
                <w:sz w:val="16"/>
              </w:rPr>
              <w:t>*</w:t>
            </w:r>
            <w:r w:rsidRPr="00731E41">
              <w:t>attributable income of the CFC</w:t>
            </w:r>
          </w:p>
        </w:tc>
        <w:tc>
          <w:tcPr>
            <w:tcW w:w="2578" w:type="dxa"/>
            <w:tcBorders>
              <w:top w:val="single" w:sz="2" w:space="0" w:color="auto"/>
              <w:bottom w:val="single" w:sz="2" w:space="0" w:color="auto"/>
            </w:tcBorders>
            <w:shd w:val="clear" w:color="auto" w:fill="auto"/>
          </w:tcPr>
          <w:p w:rsidR="006E0072" w:rsidRPr="00731E41" w:rsidRDefault="006E0072" w:rsidP="00B36B2B">
            <w:pPr>
              <w:pStyle w:val="Tablea"/>
            </w:pPr>
            <w:r w:rsidRPr="00731E41">
              <w:t>(a) if the choice you make under this item is a backdated startup choice (see section</w:t>
            </w:r>
            <w:r w:rsidR="00731E41">
              <w:t> </w:t>
            </w:r>
            <w:r w:rsidRPr="00731E41">
              <w:t>960</w:t>
            </w:r>
            <w:r w:rsidR="00731E41">
              <w:noBreakHyphen/>
            </w:r>
            <w:r w:rsidRPr="00731E41">
              <w:t xml:space="preserve">65)—the CFC’s </w:t>
            </w:r>
            <w:r w:rsidR="00731E41" w:rsidRPr="00731E41">
              <w:rPr>
                <w:position w:val="6"/>
                <w:sz w:val="16"/>
              </w:rPr>
              <w:t>*</w:t>
            </w:r>
            <w:r w:rsidRPr="00731E41">
              <w:t>statutory accounting period in which you make the choice; or</w:t>
            </w:r>
          </w:p>
          <w:p w:rsidR="006E0072" w:rsidRPr="00731E41" w:rsidRDefault="006E0072" w:rsidP="00B36B2B">
            <w:pPr>
              <w:pStyle w:val="Tablea"/>
            </w:pPr>
            <w:r w:rsidRPr="00731E41">
              <w:t>(b) in any other case—the CFC’s statutory accounting period following the one in which you make the choice.</w:t>
            </w:r>
          </w:p>
        </w:tc>
      </w:tr>
      <w:tr w:rsidR="006E0072" w:rsidRPr="00731E41" w:rsidTr="00B36B2B">
        <w:trPr>
          <w:cantSplit/>
        </w:trPr>
        <w:tc>
          <w:tcPr>
            <w:tcW w:w="709"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5</w:t>
            </w:r>
          </w:p>
        </w:tc>
        <w:tc>
          <w:tcPr>
            <w:tcW w:w="1931"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 xml:space="preserve">a </w:t>
            </w:r>
            <w:r w:rsidR="00731E41" w:rsidRPr="00731E41">
              <w:rPr>
                <w:position w:val="6"/>
                <w:sz w:val="16"/>
              </w:rPr>
              <w:t>*</w:t>
            </w:r>
            <w:r w:rsidRPr="00731E41">
              <w:t>transferor trust</w:t>
            </w:r>
          </w:p>
        </w:tc>
        <w:tc>
          <w:tcPr>
            <w:tcW w:w="1870"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work out your attributable income (within the meaning of Division</w:t>
            </w:r>
            <w:r w:rsidR="00731E41">
              <w:t> </w:t>
            </w:r>
            <w:r w:rsidRPr="00731E41">
              <w:t xml:space="preserve">6AAA of Part III of the </w:t>
            </w:r>
            <w:r w:rsidRPr="00731E41">
              <w:rPr>
                <w:i/>
              </w:rPr>
              <w:t>Income Tax Assessment Act 1936</w:t>
            </w:r>
            <w:r w:rsidRPr="00731E41">
              <w:t>)</w:t>
            </w:r>
          </w:p>
        </w:tc>
        <w:tc>
          <w:tcPr>
            <w:tcW w:w="2578" w:type="dxa"/>
            <w:tcBorders>
              <w:top w:val="single" w:sz="2" w:space="0" w:color="auto"/>
              <w:bottom w:val="single" w:sz="12" w:space="0" w:color="auto"/>
            </w:tcBorders>
            <w:shd w:val="clear" w:color="auto" w:fill="auto"/>
          </w:tcPr>
          <w:p w:rsidR="006E0072" w:rsidRPr="00731E41" w:rsidRDefault="006E0072" w:rsidP="00B36B2B">
            <w:pPr>
              <w:pStyle w:val="Tablea"/>
            </w:pPr>
            <w:r w:rsidRPr="00731E41">
              <w:t>(a) if the choice you make under this item is a backdated startup choice (see section</w:t>
            </w:r>
            <w:r w:rsidR="00731E41">
              <w:t> </w:t>
            </w:r>
            <w:r w:rsidRPr="00731E41">
              <w:t>960</w:t>
            </w:r>
            <w:r w:rsidR="00731E41">
              <w:noBreakHyphen/>
            </w:r>
            <w:r w:rsidRPr="00731E41">
              <w:t>65)—the income year in which you make the choice; or</w:t>
            </w:r>
          </w:p>
          <w:p w:rsidR="006E0072" w:rsidRPr="00731E41" w:rsidRDefault="006E0072" w:rsidP="00B36B2B">
            <w:pPr>
              <w:pStyle w:val="Tablea"/>
            </w:pPr>
            <w:r w:rsidRPr="00731E41">
              <w:t>(b) in any other case—the income year following the one in which you make the choice.</w:t>
            </w:r>
          </w:p>
        </w:tc>
      </w:tr>
    </w:tbl>
    <w:p w:rsidR="006E0072" w:rsidRPr="00731E41" w:rsidRDefault="006E0072" w:rsidP="006E0072">
      <w:pPr>
        <w:pStyle w:val="notetext"/>
      </w:pPr>
      <w:r w:rsidRPr="00731E41">
        <w:t>Note:</w:t>
      </w:r>
      <w:r w:rsidRPr="00731E41">
        <w:tab/>
        <w:t>The attributable income of a controlled foreign company is calculated separately for each attributable taxpayer—see section</w:t>
      </w:r>
      <w:r w:rsidR="00731E41">
        <w:t> </w:t>
      </w:r>
      <w:r w:rsidRPr="00731E41">
        <w:t xml:space="preserve">381 of the </w:t>
      </w:r>
      <w:r w:rsidRPr="00731E41">
        <w:rPr>
          <w:i/>
        </w:rPr>
        <w:t>Income Tax Assessment Act 1936</w:t>
      </w:r>
      <w:r w:rsidRPr="00731E41">
        <w:t>.</w:t>
      </w:r>
    </w:p>
    <w:p w:rsidR="006E0072" w:rsidRPr="00731E41" w:rsidRDefault="006E0072" w:rsidP="006E0072">
      <w:pPr>
        <w:pStyle w:val="subsection"/>
      </w:pPr>
      <w:r w:rsidRPr="00731E41">
        <w:tab/>
        <w:t>(2)</w:t>
      </w:r>
      <w:r w:rsidRPr="00731E41">
        <w:tab/>
        <w:t>A choice must be in writing.</w:t>
      </w:r>
    </w:p>
    <w:p w:rsidR="006E0072" w:rsidRPr="00731E41" w:rsidRDefault="006E0072" w:rsidP="006E0072">
      <w:pPr>
        <w:pStyle w:val="subsection"/>
      </w:pPr>
      <w:r w:rsidRPr="00731E41">
        <w:tab/>
        <w:t>(3)</w:t>
      </w:r>
      <w:r w:rsidRPr="00731E41">
        <w:tab/>
        <w:t>A choice under item</w:t>
      </w:r>
      <w:r w:rsidR="00731E41">
        <w:t> </w:t>
      </w:r>
      <w:r w:rsidRPr="00731E41">
        <w:t xml:space="preserve">1 of the table in </w:t>
      </w:r>
      <w:r w:rsidR="00731E41">
        <w:t>subsection (</w:t>
      </w:r>
      <w:r w:rsidRPr="00731E41">
        <w:t>1) continues in effect until:</w:t>
      </w:r>
    </w:p>
    <w:p w:rsidR="006E0072" w:rsidRPr="00731E41" w:rsidRDefault="006E0072" w:rsidP="006E0072">
      <w:pPr>
        <w:pStyle w:val="paragraph"/>
      </w:pPr>
      <w:r w:rsidRPr="00731E41">
        <w:tab/>
        <w:t>(a)</w:t>
      </w:r>
      <w:r w:rsidRPr="00731E41">
        <w:tab/>
        <w:t>a withdrawal of the choice takes effect (see section</w:t>
      </w:r>
      <w:r w:rsidR="00731E41">
        <w:t> </w:t>
      </w:r>
      <w:r w:rsidRPr="00731E41">
        <w:t>960</w:t>
      </w:r>
      <w:r w:rsidR="00731E41">
        <w:noBreakHyphen/>
      </w:r>
      <w:r w:rsidRPr="00731E41">
        <w:t>90); or</w:t>
      </w:r>
    </w:p>
    <w:p w:rsidR="006E0072" w:rsidRPr="00731E41" w:rsidRDefault="006E0072" w:rsidP="006E0072">
      <w:pPr>
        <w:pStyle w:val="paragraph"/>
      </w:pPr>
      <w:r w:rsidRPr="00731E41">
        <w:lastRenderedPageBreak/>
        <w:tab/>
        <w:t>(b)</w:t>
      </w:r>
      <w:r w:rsidRPr="00731E41">
        <w:tab/>
        <w:t>immediately after the end of the income year in which you cease to be subject to a requirement to prepare financial reports under section</w:t>
      </w:r>
      <w:r w:rsidR="00731E41">
        <w:t> </w:t>
      </w:r>
      <w:r w:rsidRPr="00731E41">
        <w:t xml:space="preserve">292 of the </w:t>
      </w:r>
      <w:r w:rsidRPr="00731E41">
        <w:rPr>
          <w:i/>
        </w:rPr>
        <w:t>Corporations Act 2001</w:t>
      </w:r>
      <w:r w:rsidRPr="00731E41">
        <w:t>;</w:t>
      </w:r>
    </w:p>
    <w:p w:rsidR="006E0072" w:rsidRPr="00731E41" w:rsidRDefault="006E0072" w:rsidP="006E0072">
      <w:pPr>
        <w:pStyle w:val="subsection2"/>
      </w:pPr>
      <w:r w:rsidRPr="00731E41">
        <w:t>whichever happens first.</w:t>
      </w:r>
    </w:p>
    <w:p w:rsidR="006E0072" w:rsidRPr="00731E41" w:rsidRDefault="006E0072" w:rsidP="006E0072">
      <w:pPr>
        <w:pStyle w:val="subsection"/>
      </w:pPr>
      <w:r w:rsidRPr="00731E41">
        <w:tab/>
        <w:t>(4)</w:t>
      </w:r>
      <w:r w:rsidRPr="00731E41">
        <w:tab/>
        <w:t>A choice under item</w:t>
      </w:r>
      <w:r w:rsidR="00731E41">
        <w:t> </w:t>
      </w:r>
      <w:r w:rsidRPr="00731E41">
        <w:t xml:space="preserve">2, 3, 4 or 5 of the table in </w:t>
      </w:r>
      <w:r w:rsidR="00731E41">
        <w:t>subsection (</w:t>
      </w:r>
      <w:r w:rsidRPr="00731E41">
        <w:t>1) continues in effect until a withdrawal of the choice takes effect (see section</w:t>
      </w:r>
      <w:r w:rsidR="00731E41">
        <w:t> </w:t>
      </w:r>
      <w:r w:rsidRPr="00731E41">
        <w:t>960</w:t>
      </w:r>
      <w:r w:rsidR="00731E41">
        <w:noBreakHyphen/>
      </w:r>
      <w:r w:rsidRPr="00731E41">
        <w:t>90).</w:t>
      </w:r>
    </w:p>
    <w:p w:rsidR="006E0072" w:rsidRPr="00731E41" w:rsidRDefault="006E0072" w:rsidP="006E0072">
      <w:pPr>
        <w:pStyle w:val="ActHead5"/>
      </w:pPr>
      <w:bookmarkStart w:id="557" w:name="_Toc397085843"/>
      <w:r w:rsidRPr="00731E41">
        <w:rPr>
          <w:rStyle w:val="CharSectno"/>
        </w:rPr>
        <w:t>960</w:t>
      </w:r>
      <w:r w:rsidR="00731E41">
        <w:rPr>
          <w:rStyle w:val="CharSectno"/>
        </w:rPr>
        <w:noBreakHyphen/>
      </w:r>
      <w:r w:rsidRPr="00731E41">
        <w:rPr>
          <w:rStyle w:val="CharSectno"/>
        </w:rPr>
        <w:t>61</w:t>
      </w:r>
      <w:r w:rsidRPr="00731E41">
        <w:t xml:space="preserve">  Functional currency for calculating capital gains and losses on indirect Australian real property interests</w:t>
      </w:r>
      <w:bookmarkEnd w:id="557"/>
    </w:p>
    <w:p w:rsidR="006E0072" w:rsidRPr="00731E41" w:rsidRDefault="006E0072" w:rsidP="006E0072">
      <w:pPr>
        <w:pStyle w:val="subsection"/>
      </w:pPr>
      <w:r w:rsidRPr="00731E41">
        <w:tab/>
        <w:t>(1)</w:t>
      </w:r>
      <w:r w:rsidRPr="00731E41">
        <w:tab/>
      </w:r>
      <w:r w:rsidR="00731E41">
        <w:t>Subsection (</w:t>
      </w:r>
      <w:r w:rsidRPr="00731E41">
        <w:t>2) applies if:</w:t>
      </w:r>
    </w:p>
    <w:p w:rsidR="006E0072" w:rsidRPr="00731E41" w:rsidRDefault="006E0072" w:rsidP="006E0072">
      <w:pPr>
        <w:pStyle w:val="paragraph"/>
      </w:pPr>
      <w:r w:rsidRPr="00731E41">
        <w:tab/>
        <w:t>(a)</w:t>
      </w:r>
      <w:r w:rsidRPr="00731E41">
        <w:tab/>
        <w:t>you are a foreign resident; and</w:t>
      </w:r>
    </w:p>
    <w:p w:rsidR="006E0072" w:rsidRPr="00731E41" w:rsidRDefault="006E0072" w:rsidP="006E0072">
      <w:pPr>
        <w:pStyle w:val="paragraph"/>
      </w:pPr>
      <w:r w:rsidRPr="00731E41">
        <w:tab/>
        <w:t>(b)</w:t>
      </w:r>
      <w:r w:rsidRPr="00731E41">
        <w:tab/>
        <w:t xml:space="preserve">a </w:t>
      </w:r>
      <w:r w:rsidR="00731E41" w:rsidRPr="00731E41">
        <w:rPr>
          <w:position w:val="6"/>
          <w:sz w:val="16"/>
        </w:rPr>
        <w:t>*</w:t>
      </w:r>
      <w:r w:rsidRPr="00731E41">
        <w:t xml:space="preserve">CGT event happens in relation to a </w:t>
      </w:r>
      <w:r w:rsidR="00731E41" w:rsidRPr="00731E41">
        <w:rPr>
          <w:position w:val="6"/>
          <w:sz w:val="16"/>
        </w:rPr>
        <w:t>*</w:t>
      </w:r>
      <w:r w:rsidRPr="00731E41">
        <w:t xml:space="preserve">CGT asset that is an </w:t>
      </w:r>
      <w:r w:rsidR="00731E41" w:rsidRPr="00731E41">
        <w:rPr>
          <w:position w:val="6"/>
          <w:sz w:val="16"/>
        </w:rPr>
        <w:t>*</w:t>
      </w:r>
      <w:r w:rsidRPr="00731E41">
        <w:t>indirect Australian real property interest for you; and</w:t>
      </w:r>
    </w:p>
    <w:p w:rsidR="006E0072" w:rsidRPr="00731E41" w:rsidRDefault="006E0072" w:rsidP="006E0072">
      <w:pPr>
        <w:pStyle w:val="paragraph"/>
      </w:pPr>
      <w:r w:rsidRPr="00731E41">
        <w:tab/>
        <w:t>(c)</w:t>
      </w:r>
      <w:r w:rsidRPr="00731E41">
        <w:tab/>
        <w:t>the sole or predominant currency in which you keep your accounts at the time of the CGT event is a currency other than Australian currency.</w:t>
      </w:r>
    </w:p>
    <w:p w:rsidR="006E0072" w:rsidRPr="00731E41" w:rsidRDefault="006E0072" w:rsidP="006E0072">
      <w:pPr>
        <w:pStyle w:val="subsection"/>
      </w:pPr>
      <w:r w:rsidRPr="00731E41">
        <w:tab/>
        <w:t>(2)</w:t>
      </w:r>
      <w:r w:rsidRPr="00731E41">
        <w:tab/>
        <w:t xml:space="preserve">You must use the </w:t>
      </w:r>
      <w:r w:rsidR="00731E41" w:rsidRPr="00731E41">
        <w:rPr>
          <w:position w:val="6"/>
          <w:sz w:val="16"/>
        </w:rPr>
        <w:t>*</w:t>
      </w:r>
      <w:r w:rsidRPr="00731E41">
        <w:t xml:space="preserve">applicable functional currency to work out the amount of your </w:t>
      </w:r>
      <w:r w:rsidR="00731E41" w:rsidRPr="00731E41">
        <w:rPr>
          <w:position w:val="6"/>
          <w:sz w:val="16"/>
        </w:rPr>
        <w:t>*</w:t>
      </w:r>
      <w:r w:rsidRPr="00731E41">
        <w:t xml:space="preserve">capital gain or </w:t>
      </w:r>
      <w:r w:rsidR="00731E41" w:rsidRPr="00731E41">
        <w:rPr>
          <w:position w:val="6"/>
          <w:sz w:val="16"/>
        </w:rPr>
        <w:t>*</w:t>
      </w:r>
      <w:r w:rsidRPr="00731E41">
        <w:t>capital loss (if any).</w:t>
      </w:r>
    </w:p>
    <w:p w:rsidR="006E0072" w:rsidRPr="00731E41" w:rsidRDefault="006E0072" w:rsidP="006E0072">
      <w:pPr>
        <w:pStyle w:val="ActHead5"/>
      </w:pPr>
      <w:bookmarkStart w:id="558" w:name="_Toc397085844"/>
      <w:r w:rsidRPr="00731E41">
        <w:rPr>
          <w:rStyle w:val="CharSectno"/>
        </w:rPr>
        <w:lastRenderedPageBreak/>
        <w:t>960</w:t>
      </w:r>
      <w:r w:rsidR="00731E41">
        <w:rPr>
          <w:rStyle w:val="CharSectno"/>
        </w:rPr>
        <w:noBreakHyphen/>
      </w:r>
      <w:r w:rsidRPr="00731E41">
        <w:rPr>
          <w:rStyle w:val="CharSectno"/>
        </w:rPr>
        <w:t>65</w:t>
      </w:r>
      <w:r w:rsidRPr="00731E41">
        <w:t xml:space="preserve">  Backdated startup choice</w:t>
      </w:r>
      <w:bookmarkEnd w:id="558"/>
    </w:p>
    <w:p w:rsidR="006E0072" w:rsidRPr="00731E41" w:rsidRDefault="006E0072" w:rsidP="006E0072">
      <w:pPr>
        <w:pStyle w:val="subsection"/>
        <w:keepNext/>
      </w:pPr>
      <w:r w:rsidRPr="00731E41">
        <w:tab/>
      </w:r>
      <w:r w:rsidRPr="00731E41">
        <w:tab/>
        <w:t>The table has effect:</w:t>
      </w:r>
    </w:p>
    <w:p w:rsidR="006E0072" w:rsidRPr="00731E41" w:rsidRDefault="006E0072" w:rsidP="006E0072">
      <w:pPr>
        <w:pStyle w:val="Tabletext"/>
        <w:keepNext/>
        <w:keepLines/>
      </w:pPr>
    </w:p>
    <w:tbl>
      <w:tblPr>
        <w:tblW w:w="0" w:type="auto"/>
        <w:tblInd w:w="113" w:type="dxa"/>
        <w:tblLayout w:type="fixed"/>
        <w:tblLook w:val="0000" w:firstRow="0" w:lastRow="0" w:firstColumn="0" w:lastColumn="0" w:noHBand="0" w:noVBand="0"/>
      </w:tblPr>
      <w:tblGrid>
        <w:gridCol w:w="714"/>
        <w:gridCol w:w="3186"/>
        <w:gridCol w:w="3186"/>
      </w:tblGrid>
      <w:tr w:rsidR="006E0072" w:rsidRPr="00731E41" w:rsidTr="00B36B2B">
        <w:trPr>
          <w:cantSplit/>
          <w:tblHeader/>
        </w:trPr>
        <w:tc>
          <w:tcPr>
            <w:tcW w:w="7086" w:type="dxa"/>
            <w:gridSpan w:val="3"/>
            <w:tcBorders>
              <w:top w:val="single" w:sz="12" w:space="0" w:color="auto"/>
              <w:bottom w:val="single" w:sz="6" w:space="0" w:color="auto"/>
            </w:tcBorders>
            <w:shd w:val="clear" w:color="auto" w:fill="auto"/>
          </w:tcPr>
          <w:p w:rsidR="006E0072" w:rsidRPr="00731E41" w:rsidRDefault="006E0072" w:rsidP="00B36B2B">
            <w:pPr>
              <w:pStyle w:val="Tabletext"/>
              <w:keepNext/>
              <w:keepLines/>
              <w:rPr>
                <w:b/>
              </w:rPr>
            </w:pPr>
            <w:r w:rsidRPr="00731E41">
              <w:rPr>
                <w:b/>
              </w:rPr>
              <w:t>Backdated startup choice</w:t>
            </w:r>
          </w:p>
        </w:tc>
      </w:tr>
      <w:tr w:rsidR="006E0072" w:rsidRPr="00731E41" w:rsidTr="00B36B2B">
        <w:trPr>
          <w:cantSplit/>
          <w:tblHeader/>
        </w:trPr>
        <w:tc>
          <w:tcPr>
            <w:tcW w:w="714"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Item</w:t>
            </w:r>
          </w:p>
        </w:tc>
        <w:tc>
          <w:tcPr>
            <w:tcW w:w="3186"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In this case:</w:t>
            </w:r>
          </w:p>
        </w:tc>
        <w:tc>
          <w:tcPr>
            <w:tcW w:w="3186"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 xml:space="preserve">the choice is a </w:t>
            </w:r>
            <w:r w:rsidRPr="00731E41">
              <w:rPr>
                <w:b/>
                <w:i/>
              </w:rPr>
              <w:t>backdated startup choice</w:t>
            </w:r>
            <w:r w:rsidRPr="00731E41">
              <w:rPr>
                <w:b/>
              </w:rPr>
              <w:t xml:space="preserve"> if...</w:t>
            </w:r>
          </w:p>
        </w:tc>
      </w:tr>
      <w:tr w:rsidR="006E0072" w:rsidRPr="00731E41" w:rsidTr="00B36B2B">
        <w:trPr>
          <w:cantSplit/>
        </w:trPr>
        <w:tc>
          <w:tcPr>
            <w:tcW w:w="714"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1</w:t>
            </w:r>
          </w:p>
        </w:tc>
        <w:tc>
          <w:tcPr>
            <w:tcW w:w="3186"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you make a choice under item</w:t>
            </w:r>
            <w:r w:rsidR="00731E41">
              <w:t> </w:t>
            </w:r>
            <w:r w:rsidRPr="00731E41">
              <w:t>1 of the table in subsection</w:t>
            </w:r>
            <w:r w:rsidR="00731E41">
              <w:t> </w:t>
            </w:r>
            <w:r w:rsidRPr="00731E41">
              <w:t>960</w:t>
            </w:r>
            <w:r w:rsidR="00731E41">
              <w:noBreakHyphen/>
            </w:r>
            <w:r w:rsidRPr="00731E41">
              <w:t>60(1)</w:t>
            </w:r>
          </w:p>
        </w:tc>
        <w:tc>
          <w:tcPr>
            <w:tcW w:w="3186" w:type="dxa"/>
            <w:tcBorders>
              <w:top w:val="single" w:sz="12" w:space="0" w:color="auto"/>
              <w:bottom w:val="single" w:sz="2" w:space="0" w:color="auto"/>
            </w:tcBorders>
            <w:shd w:val="clear" w:color="auto" w:fill="auto"/>
          </w:tcPr>
          <w:p w:rsidR="006E0072" w:rsidRPr="00731E41" w:rsidRDefault="006E0072" w:rsidP="00B36B2B">
            <w:pPr>
              <w:pStyle w:val="Tablea"/>
            </w:pPr>
            <w:r w:rsidRPr="00731E41">
              <w:t>(a) both:</w:t>
            </w:r>
          </w:p>
          <w:p w:rsidR="006E0072" w:rsidRPr="00731E41" w:rsidRDefault="006E0072" w:rsidP="00B36B2B">
            <w:pPr>
              <w:pStyle w:val="Tablei"/>
            </w:pPr>
            <w:r w:rsidRPr="00731E41">
              <w:t>(i) you were in existence at the start of the income year in which you made the choice; and</w:t>
            </w:r>
          </w:p>
          <w:p w:rsidR="006E0072" w:rsidRPr="00731E41" w:rsidRDefault="006E0072" w:rsidP="00B36B2B">
            <w:pPr>
              <w:pStyle w:val="Tablei"/>
            </w:pPr>
            <w:r w:rsidRPr="00731E41">
              <w:t>(ii) you make the choice within 90 days after the beginning of that income year or within 30 days after the commencement of this section; or</w:t>
            </w:r>
          </w:p>
          <w:p w:rsidR="006E0072" w:rsidRPr="00731E41" w:rsidRDefault="006E0072" w:rsidP="00B36B2B">
            <w:pPr>
              <w:pStyle w:val="Tablea"/>
            </w:pPr>
            <w:r w:rsidRPr="00731E41">
              <w:t>(b) both:</w:t>
            </w:r>
          </w:p>
          <w:p w:rsidR="006E0072" w:rsidRPr="00731E41" w:rsidRDefault="006E0072" w:rsidP="00B36B2B">
            <w:pPr>
              <w:pStyle w:val="Tablei"/>
            </w:pPr>
            <w:r w:rsidRPr="00731E41">
              <w:t>(i) you came into existence during the income year in which you made the choice; and</w:t>
            </w:r>
          </w:p>
          <w:p w:rsidR="006E0072" w:rsidRPr="00731E41" w:rsidRDefault="006E0072" w:rsidP="00B36B2B">
            <w:pPr>
              <w:pStyle w:val="Tablei"/>
            </w:pPr>
            <w:r w:rsidRPr="00731E41">
              <w:t>(ii) you make the choice within 90 days after you came into existence or within 30 days after the commencement of this section.</w:t>
            </w:r>
          </w:p>
        </w:tc>
      </w:tr>
      <w:tr w:rsidR="006E0072" w:rsidRPr="00731E41" w:rsidTr="00B36B2B">
        <w:trPr>
          <w:cantSplit/>
        </w:trPr>
        <w:tc>
          <w:tcPr>
            <w:tcW w:w="714"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lastRenderedPageBreak/>
              <w:t>2</w:t>
            </w:r>
          </w:p>
        </w:tc>
        <w:tc>
          <w:tcPr>
            <w:tcW w:w="3186"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you make a choice under item</w:t>
            </w:r>
            <w:r w:rsidR="00731E41">
              <w:t> </w:t>
            </w:r>
            <w:r w:rsidRPr="00731E41">
              <w:t>2 of the table in subsection</w:t>
            </w:r>
            <w:r w:rsidR="00731E41">
              <w:t> </w:t>
            </w:r>
            <w:r w:rsidRPr="00731E41">
              <w:t>960</w:t>
            </w:r>
            <w:r w:rsidR="00731E41">
              <w:noBreakHyphen/>
            </w:r>
            <w:r w:rsidRPr="00731E41">
              <w:t>60(1)</w:t>
            </w:r>
          </w:p>
        </w:tc>
        <w:tc>
          <w:tcPr>
            <w:tcW w:w="3186" w:type="dxa"/>
            <w:tcBorders>
              <w:top w:val="single" w:sz="2" w:space="0" w:color="auto"/>
              <w:bottom w:val="single" w:sz="2" w:space="0" w:color="auto"/>
            </w:tcBorders>
            <w:shd w:val="clear" w:color="auto" w:fill="auto"/>
          </w:tcPr>
          <w:p w:rsidR="006E0072" w:rsidRPr="00731E41" w:rsidRDefault="006E0072" w:rsidP="00B36B2B">
            <w:pPr>
              <w:pStyle w:val="Tablea"/>
            </w:pPr>
            <w:r w:rsidRPr="00731E41">
              <w:t>(a) both:</w:t>
            </w:r>
          </w:p>
          <w:p w:rsidR="006E0072" w:rsidRPr="00731E41" w:rsidRDefault="006E0072" w:rsidP="00B36B2B">
            <w:pPr>
              <w:pStyle w:val="Tablei"/>
            </w:pPr>
            <w:r w:rsidRPr="00731E41">
              <w:t>(i) the permanent establishment was in existence at the start of the income year in which you made the choice; and</w:t>
            </w:r>
          </w:p>
          <w:p w:rsidR="006E0072" w:rsidRPr="00731E41" w:rsidRDefault="006E0072" w:rsidP="00B36B2B">
            <w:pPr>
              <w:pStyle w:val="Tablei"/>
            </w:pPr>
            <w:r w:rsidRPr="00731E41">
              <w:t>(ii) you make the choice within 90 days after the beginning of that income year or within 30 days after the commencement of this section; or</w:t>
            </w:r>
          </w:p>
          <w:p w:rsidR="006E0072" w:rsidRPr="00731E41" w:rsidRDefault="006E0072" w:rsidP="00B36B2B">
            <w:pPr>
              <w:pStyle w:val="Tablea"/>
            </w:pPr>
            <w:r w:rsidRPr="00731E41">
              <w:t>(b) both:</w:t>
            </w:r>
          </w:p>
          <w:p w:rsidR="006E0072" w:rsidRPr="00731E41" w:rsidRDefault="006E0072" w:rsidP="00B36B2B">
            <w:pPr>
              <w:pStyle w:val="Tablei"/>
            </w:pPr>
            <w:r w:rsidRPr="00731E41">
              <w:t>(i) the permanent establishment came into existence during the income year in which you made the choice; and</w:t>
            </w:r>
          </w:p>
          <w:p w:rsidR="006E0072" w:rsidRPr="00731E41" w:rsidRDefault="006E0072" w:rsidP="00B36B2B">
            <w:pPr>
              <w:pStyle w:val="Tablei"/>
            </w:pPr>
            <w:r w:rsidRPr="00731E41">
              <w:t>(ii) you make the choice within 90 days after the permanent establishment came into existence or within 30 days after the commencement of this section.</w:t>
            </w:r>
          </w:p>
        </w:tc>
      </w:tr>
      <w:tr w:rsidR="006E0072" w:rsidRPr="00731E41" w:rsidTr="00B36B2B">
        <w:trPr>
          <w:cantSplit/>
        </w:trPr>
        <w:tc>
          <w:tcPr>
            <w:tcW w:w="714"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lastRenderedPageBreak/>
              <w:t>3</w:t>
            </w:r>
          </w:p>
        </w:tc>
        <w:tc>
          <w:tcPr>
            <w:tcW w:w="3186"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you make a choice under item</w:t>
            </w:r>
            <w:r w:rsidR="00731E41">
              <w:t> </w:t>
            </w:r>
            <w:r w:rsidRPr="00731E41">
              <w:t>3 of the table in subsection</w:t>
            </w:r>
            <w:r w:rsidR="00731E41">
              <w:t> </w:t>
            </w:r>
            <w:r w:rsidRPr="00731E41">
              <w:t>960</w:t>
            </w:r>
            <w:r w:rsidR="00731E41">
              <w:noBreakHyphen/>
            </w:r>
            <w:r w:rsidRPr="00731E41">
              <w:t>60(1)</w:t>
            </w:r>
          </w:p>
        </w:tc>
        <w:tc>
          <w:tcPr>
            <w:tcW w:w="3186" w:type="dxa"/>
            <w:tcBorders>
              <w:top w:val="single" w:sz="2" w:space="0" w:color="auto"/>
              <w:bottom w:val="single" w:sz="2" w:space="0" w:color="auto"/>
            </w:tcBorders>
            <w:shd w:val="clear" w:color="auto" w:fill="auto"/>
          </w:tcPr>
          <w:p w:rsidR="006E0072" w:rsidRPr="00731E41" w:rsidRDefault="006E0072" w:rsidP="00B36B2B">
            <w:pPr>
              <w:pStyle w:val="Tablea"/>
            </w:pPr>
            <w:r w:rsidRPr="00731E41">
              <w:t>(a) both:</w:t>
            </w:r>
          </w:p>
          <w:p w:rsidR="006E0072" w:rsidRPr="00731E41" w:rsidRDefault="006E0072" w:rsidP="00B36B2B">
            <w:pPr>
              <w:pStyle w:val="Tablei"/>
            </w:pPr>
            <w:r w:rsidRPr="00731E41">
              <w:t xml:space="preserve">(i) the </w:t>
            </w:r>
            <w:r w:rsidR="00731E41" w:rsidRPr="00731E41">
              <w:rPr>
                <w:position w:val="6"/>
                <w:sz w:val="16"/>
              </w:rPr>
              <w:t>*</w:t>
            </w:r>
            <w:r w:rsidRPr="00731E41">
              <w:t>offshore banking unit was in existence at the start of the income year in which you made the choice; and</w:t>
            </w:r>
          </w:p>
          <w:p w:rsidR="006E0072" w:rsidRPr="00731E41" w:rsidRDefault="006E0072" w:rsidP="00B36B2B">
            <w:pPr>
              <w:pStyle w:val="Tablei"/>
            </w:pPr>
            <w:r w:rsidRPr="00731E41">
              <w:t>(ii) you make the choice within 90 days after the beginning of that income year or within 30 days after the commencement of this section; or</w:t>
            </w:r>
          </w:p>
          <w:p w:rsidR="006E0072" w:rsidRPr="00731E41" w:rsidRDefault="006E0072" w:rsidP="00B36B2B">
            <w:pPr>
              <w:pStyle w:val="Tablea"/>
            </w:pPr>
            <w:r w:rsidRPr="00731E41">
              <w:t>(b) both:</w:t>
            </w:r>
          </w:p>
          <w:p w:rsidR="006E0072" w:rsidRPr="00731E41" w:rsidRDefault="006E0072" w:rsidP="00B36B2B">
            <w:pPr>
              <w:pStyle w:val="Tablei"/>
            </w:pPr>
            <w:r w:rsidRPr="00731E41">
              <w:t>(i) the offshore banking unit came into existence during the income year in which you made the choice; and</w:t>
            </w:r>
          </w:p>
          <w:p w:rsidR="006E0072" w:rsidRPr="00731E41" w:rsidRDefault="006E0072" w:rsidP="00B36B2B">
            <w:pPr>
              <w:pStyle w:val="Tablei"/>
            </w:pPr>
            <w:r w:rsidRPr="00731E41">
              <w:t>(ii) you make the choice within 90 days after the offshore banking unit came into existence or within 30 days after the commencement of this section.</w:t>
            </w:r>
          </w:p>
        </w:tc>
      </w:tr>
      <w:tr w:rsidR="006E0072" w:rsidRPr="00731E41" w:rsidTr="00B36B2B">
        <w:trPr>
          <w:cantSplit/>
        </w:trPr>
        <w:tc>
          <w:tcPr>
            <w:tcW w:w="714"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lastRenderedPageBreak/>
              <w:t>4</w:t>
            </w:r>
          </w:p>
        </w:tc>
        <w:tc>
          <w:tcPr>
            <w:tcW w:w="3186"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you make a choice under item</w:t>
            </w:r>
            <w:r w:rsidR="00731E41">
              <w:t> </w:t>
            </w:r>
            <w:r w:rsidRPr="00731E41">
              <w:t>4 of the table in subsection</w:t>
            </w:r>
            <w:r w:rsidR="00731E41">
              <w:t> </w:t>
            </w:r>
            <w:r w:rsidRPr="00731E41">
              <w:t>960</w:t>
            </w:r>
            <w:r w:rsidR="00731E41">
              <w:noBreakHyphen/>
            </w:r>
            <w:r w:rsidRPr="00731E41">
              <w:t>60(1)</w:t>
            </w:r>
          </w:p>
        </w:tc>
        <w:tc>
          <w:tcPr>
            <w:tcW w:w="3186" w:type="dxa"/>
            <w:tcBorders>
              <w:top w:val="single" w:sz="2" w:space="0" w:color="auto"/>
              <w:bottom w:val="single" w:sz="2" w:space="0" w:color="auto"/>
            </w:tcBorders>
            <w:shd w:val="clear" w:color="auto" w:fill="auto"/>
          </w:tcPr>
          <w:p w:rsidR="006E0072" w:rsidRPr="00731E41" w:rsidRDefault="006E0072" w:rsidP="00B36B2B">
            <w:pPr>
              <w:pStyle w:val="Tablea"/>
            </w:pPr>
            <w:r w:rsidRPr="00731E41">
              <w:t>(a) both:</w:t>
            </w:r>
          </w:p>
          <w:p w:rsidR="006E0072" w:rsidRPr="00731E41" w:rsidRDefault="006E0072" w:rsidP="00B36B2B">
            <w:pPr>
              <w:pStyle w:val="Tablei"/>
            </w:pPr>
            <w:r w:rsidRPr="00731E41">
              <w:t xml:space="preserve">(i) you are an attributable taxpayer of the CFC at the beginning of the CFC’s </w:t>
            </w:r>
            <w:r w:rsidR="00731E41" w:rsidRPr="00731E41">
              <w:rPr>
                <w:position w:val="6"/>
                <w:sz w:val="16"/>
              </w:rPr>
              <w:t>*</w:t>
            </w:r>
            <w:r w:rsidRPr="00731E41">
              <w:t>statutory accounting period in which you made the choice; and</w:t>
            </w:r>
          </w:p>
          <w:p w:rsidR="006E0072" w:rsidRPr="00731E41" w:rsidRDefault="006E0072" w:rsidP="00B36B2B">
            <w:pPr>
              <w:pStyle w:val="Tablei"/>
            </w:pPr>
            <w:r w:rsidRPr="00731E41">
              <w:t>(ii) you make the choice within 90 days after the beginning of the CFC’s statutory accounting period or within 30 days after the commencement of this section; or</w:t>
            </w:r>
          </w:p>
          <w:p w:rsidR="006E0072" w:rsidRPr="00731E41" w:rsidRDefault="006E0072" w:rsidP="00B36B2B">
            <w:pPr>
              <w:pStyle w:val="Tablea"/>
            </w:pPr>
            <w:r w:rsidRPr="00731E41">
              <w:t>(b) both:</w:t>
            </w:r>
          </w:p>
          <w:p w:rsidR="006E0072" w:rsidRPr="00731E41" w:rsidRDefault="006E0072" w:rsidP="00B36B2B">
            <w:pPr>
              <w:pStyle w:val="Tablei"/>
            </w:pPr>
            <w:r w:rsidRPr="00731E41">
              <w:t>(i) you became an attributable taxpayer in relation to the CFC during the CFC’s statutory accounting period during which you made the choice; and</w:t>
            </w:r>
          </w:p>
          <w:p w:rsidR="006E0072" w:rsidRPr="00731E41" w:rsidRDefault="006E0072" w:rsidP="00B36B2B">
            <w:pPr>
              <w:pStyle w:val="Tablei"/>
            </w:pPr>
            <w:r w:rsidRPr="00731E41">
              <w:t>(ii) you make the choice within 90 days after the beginning of the CFC’s statutory accounting period or within 30 days after the commencement of this section.</w:t>
            </w:r>
          </w:p>
        </w:tc>
      </w:tr>
      <w:tr w:rsidR="006E0072" w:rsidRPr="00731E41" w:rsidTr="00B36B2B">
        <w:trPr>
          <w:cantSplit/>
        </w:trPr>
        <w:tc>
          <w:tcPr>
            <w:tcW w:w="714"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5</w:t>
            </w:r>
          </w:p>
        </w:tc>
        <w:tc>
          <w:tcPr>
            <w:tcW w:w="3186"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you make a choice under item</w:t>
            </w:r>
            <w:r w:rsidR="00731E41">
              <w:t> </w:t>
            </w:r>
            <w:r w:rsidRPr="00731E41">
              <w:t>5 of the table in subsection</w:t>
            </w:r>
            <w:r w:rsidR="00731E41">
              <w:t> </w:t>
            </w:r>
            <w:r w:rsidRPr="00731E41">
              <w:t>960</w:t>
            </w:r>
            <w:r w:rsidR="00731E41">
              <w:noBreakHyphen/>
            </w:r>
            <w:r w:rsidRPr="00731E41">
              <w:t>60(1)</w:t>
            </w:r>
          </w:p>
        </w:tc>
        <w:tc>
          <w:tcPr>
            <w:tcW w:w="3186"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you make the choice within 90 days after the beginning of an income year or within 30 days after the commencement of this section.</w:t>
            </w:r>
          </w:p>
        </w:tc>
      </w:tr>
    </w:tbl>
    <w:p w:rsidR="006E0072" w:rsidRPr="00731E41" w:rsidRDefault="006E0072" w:rsidP="006E0072">
      <w:pPr>
        <w:pStyle w:val="ActHead5"/>
      </w:pPr>
      <w:bookmarkStart w:id="559" w:name="_Toc397085845"/>
      <w:r w:rsidRPr="00731E41">
        <w:rPr>
          <w:rStyle w:val="CharSectno"/>
        </w:rPr>
        <w:lastRenderedPageBreak/>
        <w:t>960</w:t>
      </w:r>
      <w:r w:rsidR="00731E41">
        <w:rPr>
          <w:rStyle w:val="CharSectno"/>
        </w:rPr>
        <w:noBreakHyphen/>
      </w:r>
      <w:r w:rsidRPr="00731E41">
        <w:rPr>
          <w:rStyle w:val="CharSectno"/>
        </w:rPr>
        <w:t>70</w:t>
      </w:r>
      <w:r w:rsidRPr="00731E41">
        <w:t xml:space="preserve">  What is the </w:t>
      </w:r>
      <w:r w:rsidRPr="00731E41">
        <w:rPr>
          <w:i/>
        </w:rPr>
        <w:t>applicable functional currency</w:t>
      </w:r>
      <w:r w:rsidRPr="00731E41">
        <w:t>?</w:t>
      </w:r>
      <w:bookmarkEnd w:id="559"/>
    </w:p>
    <w:p w:rsidR="006E0072" w:rsidRPr="00731E41" w:rsidRDefault="006E0072" w:rsidP="006E0072">
      <w:pPr>
        <w:pStyle w:val="SubsectionHead"/>
      </w:pPr>
      <w:r w:rsidRPr="00731E41">
        <w:t>Australian resident required to prepare financial reports under section</w:t>
      </w:r>
      <w:r w:rsidR="00731E41">
        <w:t> </w:t>
      </w:r>
      <w:r w:rsidRPr="00731E41">
        <w:t>292 of the Corporations Act 2001</w:t>
      </w:r>
    </w:p>
    <w:p w:rsidR="006E0072" w:rsidRPr="00731E41" w:rsidRDefault="006E0072" w:rsidP="006E0072">
      <w:pPr>
        <w:pStyle w:val="subsection"/>
      </w:pPr>
      <w:r w:rsidRPr="00731E41">
        <w:tab/>
        <w:t>(1)</w:t>
      </w:r>
      <w:r w:rsidRPr="00731E41">
        <w:tab/>
        <w:t>If you make a choice under item</w:t>
      </w:r>
      <w:r w:rsidR="00731E41">
        <w:t> </w:t>
      </w:r>
      <w:r w:rsidRPr="00731E41">
        <w:t>1 of the table in subsection</w:t>
      </w:r>
      <w:r w:rsidR="00731E41">
        <w:t> </w:t>
      </w:r>
      <w:r w:rsidRPr="00731E41">
        <w:t>960</w:t>
      </w:r>
      <w:r w:rsidR="00731E41">
        <w:noBreakHyphen/>
      </w:r>
      <w:r w:rsidRPr="00731E41">
        <w:t xml:space="preserve">60(1) with effect from the start of a particular income year, your </w:t>
      </w:r>
      <w:r w:rsidRPr="00731E41">
        <w:rPr>
          <w:b/>
          <w:i/>
        </w:rPr>
        <w:t>applicable functional currency</w:t>
      </w:r>
      <w:r w:rsidRPr="00731E41">
        <w:t xml:space="preserve"> for:</w:t>
      </w:r>
    </w:p>
    <w:p w:rsidR="006E0072" w:rsidRPr="00731E41" w:rsidRDefault="006E0072" w:rsidP="006E0072">
      <w:pPr>
        <w:pStyle w:val="paragraph"/>
      </w:pPr>
      <w:r w:rsidRPr="00731E41">
        <w:tab/>
        <w:t>(a)</w:t>
      </w:r>
      <w:r w:rsidRPr="00731E41">
        <w:tab/>
        <w:t>that income year; and</w:t>
      </w:r>
    </w:p>
    <w:p w:rsidR="006E0072" w:rsidRPr="00731E41" w:rsidRDefault="006E0072" w:rsidP="006E0072">
      <w:pPr>
        <w:pStyle w:val="paragraph"/>
      </w:pPr>
      <w:r w:rsidRPr="00731E41">
        <w:tab/>
        <w:t>(b)</w:t>
      </w:r>
      <w:r w:rsidRPr="00731E41">
        <w:tab/>
        <w:t>each later income year for which the choice is in effect;</w:t>
      </w:r>
    </w:p>
    <w:p w:rsidR="006E0072" w:rsidRPr="00731E41" w:rsidRDefault="006E0072" w:rsidP="006E0072">
      <w:pPr>
        <w:pStyle w:val="subsection2"/>
      </w:pPr>
      <w:r w:rsidRPr="00731E41">
        <w:t xml:space="preserve">is the sole or predominant </w:t>
      </w:r>
      <w:r w:rsidR="00731E41" w:rsidRPr="00731E41">
        <w:rPr>
          <w:position w:val="6"/>
          <w:sz w:val="16"/>
        </w:rPr>
        <w:t>*</w:t>
      </w:r>
      <w:r w:rsidRPr="00731E41">
        <w:t>foreign currency in which you kept your accounts at the time when you made the choice.</w:t>
      </w:r>
    </w:p>
    <w:p w:rsidR="006E0072" w:rsidRPr="00731E41" w:rsidRDefault="006E0072" w:rsidP="006E0072">
      <w:pPr>
        <w:pStyle w:val="SubsectionHead"/>
      </w:pPr>
      <w:r w:rsidRPr="00731E41">
        <w:t>Permanent establishment, offshore banking unit or transferor trust</w:t>
      </w:r>
    </w:p>
    <w:p w:rsidR="006E0072" w:rsidRPr="00731E41" w:rsidRDefault="006E0072" w:rsidP="006E0072">
      <w:pPr>
        <w:pStyle w:val="subsection"/>
      </w:pPr>
      <w:r w:rsidRPr="00731E41">
        <w:tab/>
        <w:t>(2)</w:t>
      </w:r>
      <w:r w:rsidRPr="00731E41">
        <w:tab/>
        <w:t>If you make a choice under item</w:t>
      </w:r>
      <w:r w:rsidR="00731E41">
        <w:t> </w:t>
      </w:r>
      <w:r w:rsidRPr="00731E41">
        <w:t>2, 3 or 5 of the table in subsection</w:t>
      </w:r>
      <w:r w:rsidR="00731E41">
        <w:t> </w:t>
      </w:r>
      <w:r w:rsidRPr="00731E41">
        <w:t>960</w:t>
      </w:r>
      <w:r w:rsidR="00731E41">
        <w:noBreakHyphen/>
      </w:r>
      <w:r w:rsidRPr="00731E41">
        <w:t xml:space="preserve">60(1) in relation to a </w:t>
      </w:r>
      <w:r w:rsidR="00731E41" w:rsidRPr="00731E41">
        <w:rPr>
          <w:position w:val="6"/>
          <w:sz w:val="16"/>
        </w:rPr>
        <w:t>*</w:t>
      </w:r>
      <w:r w:rsidRPr="00731E41">
        <w:t xml:space="preserve">permanent establishment, an </w:t>
      </w:r>
      <w:r w:rsidR="00731E41" w:rsidRPr="00731E41">
        <w:rPr>
          <w:position w:val="6"/>
          <w:sz w:val="16"/>
        </w:rPr>
        <w:t>*</w:t>
      </w:r>
      <w:r w:rsidRPr="00731E41">
        <w:t xml:space="preserve">offshore banking unit or a </w:t>
      </w:r>
      <w:r w:rsidR="00731E41" w:rsidRPr="00731E41">
        <w:rPr>
          <w:position w:val="6"/>
          <w:sz w:val="16"/>
        </w:rPr>
        <w:t>*</w:t>
      </w:r>
      <w:r w:rsidRPr="00731E41">
        <w:t xml:space="preserve">transferor trust with effect from the start of a particular income year, the </w:t>
      </w:r>
      <w:r w:rsidRPr="00731E41">
        <w:rPr>
          <w:b/>
          <w:i/>
        </w:rPr>
        <w:t>applicable</w:t>
      </w:r>
      <w:r w:rsidRPr="00731E41">
        <w:t xml:space="preserve"> </w:t>
      </w:r>
      <w:r w:rsidRPr="00731E41">
        <w:rPr>
          <w:b/>
          <w:i/>
        </w:rPr>
        <w:t>functional currency</w:t>
      </w:r>
      <w:r w:rsidRPr="00731E41">
        <w:t xml:space="preserve"> of the establishment, unit or trust for:</w:t>
      </w:r>
    </w:p>
    <w:p w:rsidR="006E0072" w:rsidRPr="00731E41" w:rsidRDefault="006E0072" w:rsidP="006E0072">
      <w:pPr>
        <w:pStyle w:val="paragraph"/>
      </w:pPr>
      <w:r w:rsidRPr="00731E41">
        <w:tab/>
        <w:t>(a)</w:t>
      </w:r>
      <w:r w:rsidRPr="00731E41">
        <w:tab/>
        <w:t>that income year; and</w:t>
      </w:r>
    </w:p>
    <w:p w:rsidR="006E0072" w:rsidRPr="00731E41" w:rsidRDefault="006E0072" w:rsidP="006E0072">
      <w:pPr>
        <w:pStyle w:val="paragraph"/>
      </w:pPr>
      <w:r w:rsidRPr="00731E41">
        <w:tab/>
        <w:t>(b)</w:t>
      </w:r>
      <w:r w:rsidRPr="00731E41">
        <w:tab/>
        <w:t>each later income year for which the choice is in effect;</w:t>
      </w:r>
    </w:p>
    <w:p w:rsidR="006E0072" w:rsidRPr="00731E41" w:rsidRDefault="006E0072" w:rsidP="006E0072">
      <w:pPr>
        <w:pStyle w:val="subsection2"/>
      </w:pPr>
      <w:r w:rsidRPr="00731E41">
        <w:t xml:space="preserve">is the sole or predominant </w:t>
      </w:r>
      <w:r w:rsidR="00731E41" w:rsidRPr="00731E41">
        <w:rPr>
          <w:position w:val="6"/>
          <w:sz w:val="16"/>
        </w:rPr>
        <w:t>*</w:t>
      </w:r>
      <w:r w:rsidRPr="00731E41">
        <w:t>foreign currency in which the establishment, unit or trust kept its accounts at the time when you made the choice.</w:t>
      </w:r>
    </w:p>
    <w:p w:rsidR="006E0072" w:rsidRPr="00731E41" w:rsidRDefault="006E0072" w:rsidP="006E0072">
      <w:pPr>
        <w:pStyle w:val="SubsectionHead"/>
      </w:pPr>
      <w:r w:rsidRPr="00731E41">
        <w:t>Controlled foreign company</w:t>
      </w:r>
    </w:p>
    <w:p w:rsidR="006E0072" w:rsidRPr="00731E41" w:rsidRDefault="006E0072" w:rsidP="006E0072">
      <w:pPr>
        <w:pStyle w:val="subsection"/>
      </w:pPr>
      <w:r w:rsidRPr="00731E41">
        <w:tab/>
        <w:t>(3)</w:t>
      </w:r>
      <w:r w:rsidRPr="00731E41">
        <w:tab/>
        <w:t>If you make a choice under item</w:t>
      </w:r>
      <w:r w:rsidR="00731E41">
        <w:t> </w:t>
      </w:r>
      <w:r w:rsidRPr="00731E41">
        <w:t>4 of the table in subsection</w:t>
      </w:r>
      <w:r w:rsidR="00731E41">
        <w:t> </w:t>
      </w:r>
      <w:r w:rsidRPr="00731E41">
        <w:t>960</w:t>
      </w:r>
      <w:r w:rsidR="00731E41">
        <w:noBreakHyphen/>
      </w:r>
      <w:r w:rsidRPr="00731E41">
        <w:t xml:space="preserve">60(1) in relation to a </w:t>
      </w:r>
      <w:r w:rsidR="00731E41" w:rsidRPr="00731E41">
        <w:rPr>
          <w:position w:val="6"/>
          <w:sz w:val="16"/>
        </w:rPr>
        <w:t>*</w:t>
      </w:r>
      <w:r w:rsidRPr="00731E41">
        <w:t xml:space="preserve">controlled foreign company (CFC) with effect from the start of a particular </w:t>
      </w:r>
      <w:r w:rsidR="00731E41" w:rsidRPr="00731E41">
        <w:rPr>
          <w:position w:val="6"/>
          <w:sz w:val="16"/>
        </w:rPr>
        <w:t>*</w:t>
      </w:r>
      <w:r w:rsidRPr="00731E41">
        <w:t xml:space="preserve">statutory accounting period, the </w:t>
      </w:r>
      <w:r w:rsidRPr="00731E41">
        <w:rPr>
          <w:b/>
          <w:i/>
        </w:rPr>
        <w:t>applicable functional currency</w:t>
      </w:r>
      <w:r w:rsidRPr="00731E41">
        <w:t xml:space="preserve"> of the CFC for:</w:t>
      </w:r>
    </w:p>
    <w:p w:rsidR="006E0072" w:rsidRPr="00731E41" w:rsidRDefault="006E0072" w:rsidP="006E0072">
      <w:pPr>
        <w:pStyle w:val="paragraph"/>
      </w:pPr>
      <w:r w:rsidRPr="00731E41">
        <w:tab/>
        <w:t>(a)</w:t>
      </w:r>
      <w:r w:rsidRPr="00731E41">
        <w:tab/>
        <w:t>that statutory accounting period; and</w:t>
      </w:r>
    </w:p>
    <w:p w:rsidR="006E0072" w:rsidRPr="00731E41" w:rsidRDefault="006E0072" w:rsidP="006E0072">
      <w:pPr>
        <w:pStyle w:val="paragraph"/>
      </w:pPr>
      <w:r w:rsidRPr="00731E41">
        <w:tab/>
        <w:t>(b)</w:t>
      </w:r>
      <w:r w:rsidRPr="00731E41">
        <w:tab/>
        <w:t>each later statutory accounting period for which the choice is in effect;</w:t>
      </w:r>
    </w:p>
    <w:p w:rsidR="006E0072" w:rsidRPr="00731E41" w:rsidRDefault="006E0072" w:rsidP="006E0072">
      <w:pPr>
        <w:pStyle w:val="subsection2"/>
      </w:pPr>
      <w:r w:rsidRPr="00731E41">
        <w:t xml:space="preserve">is the sole or predominant </w:t>
      </w:r>
      <w:r w:rsidR="00731E41" w:rsidRPr="00731E41">
        <w:rPr>
          <w:position w:val="6"/>
          <w:sz w:val="16"/>
        </w:rPr>
        <w:t>*</w:t>
      </w:r>
      <w:r w:rsidRPr="00731E41">
        <w:t>foreign currency in which the CFC kept its accounts at the time when you made the choice.</w:t>
      </w:r>
    </w:p>
    <w:p w:rsidR="006E0072" w:rsidRPr="00731E41" w:rsidRDefault="006E0072" w:rsidP="006E0072">
      <w:pPr>
        <w:pStyle w:val="notetext"/>
      </w:pPr>
      <w:r w:rsidRPr="00731E41">
        <w:lastRenderedPageBreak/>
        <w:t>Note:</w:t>
      </w:r>
      <w:r w:rsidRPr="00731E41">
        <w:tab/>
        <w:t>The attributable income of a controlled foreign company is calculated separately for each attributable taxpayer—see section</w:t>
      </w:r>
      <w:r w:rsidR="00731E41">
        <w:t> </w:t>
      </w:r>
      <w:r w:rsidRPr="00731E41">
        <w:t xml:space="preserve">381 of the </w:t>
      </w:r>
      <w:r w:rsidRPr="00731E41">
        <w:rPr>
          <w:i/>
        </w:rPr>
        <w:t>Income Tax Assessment Act 1936</w:t>
      </w:r>
      <w:r w:rsidRPr="00731E41">
        <w:t>.</w:t>
      </w:r>
    </w:p>
    <w:p w:rsidR="006E0072" w:rsidRPr="00731E41" w:rsidRDefault="006E0072" w:rsidP="006E0072">
      <w:pPr>
        <w:pStyle w:val="SubsectionHead"/>
      </w:pPr>
      <w:r w:rsidRPr="00731E41">
        <w:t>Calculating capital gains and losses on indirect Australian real property interests</w:t>
      </w:r>
    </w:p>
    <w:p w:rsidR="006E0072" w:rsidRPr="00731E41" w:rsidRDefault="006E0072" w:rsidP="006E0072">
      <w:pPr>
        <w:pStyle w:val="subsection"/>
      </w:pPr>
      <w:r w:rsidRPr="00731E41">
        <w:tab/>
        <w:t>(3A)</w:t>
      </w:r>
      <w:r w:rsidRPr="00731E41">
        <w:tab/>
        <w:t>If subsection</w:t>
      </w:r>
      <w:r w:rsidR="00731E41">
        <w:t> </w:t>
      </w:r>
      <w:r w:rsidRPr="00731E41">
        <w:t>960</w:t>
      </w:r>
      <w:r w:rsidR="00731E41">
        <w:noBreakHyphen/>
      </w:r>
      <w:r w:rsidRPr="00731E41">
        <w:t xml:space="preserve">61(2) applies, your </w:t>
      </w:r>
      <w:r w:rsidRPr="00731E41">
        <w:rPr>
          <w:b/>
          <w:i/>
        </w:rPr>
        <w:t>applicable functional currency</w:t>
      </w:r>
      <w:r w:rsidRPr="00731E41">
        <w:t xml:space="preserve"> for the purposes of that subsection is the sole or predominant currency in which you keep your accounts at the time of the </w:t>
      </w:r>
      <w:r w:rsidR="00731E41" w:rsidRPr="00731E41">
        <w:rPr>
          <w:position w:val="6"/>
          <w:sz w:val="16"/>
        </w:rPr>
        <w:t>*</w:t>
      </w:r>
      <w:r w:rsidRPr="00731E41">
        <w:t>CGT event.</w:t>
      </w:r>
    </w:p>
    <w:p w:rsidR="006E0072" w:rsidRPr="00731E41" w:rsidRDefault="006E0072" w:rsidP="006E0072">
      <w:pPr>
        <w:pStyle w:val="SubsectionHead"/>
      </w:pPr>
      <w:r w:rsidRPr="00731E41">
        <w:t>Accounts</w:t>
      </w:r>
    </w:p>
    <w:p w:rsidR="006E0072" w:rsidRPr="00731E41" w:rsidRDefault="006E0072" w:rsidP="006E0072">
      <w:pPr>
        <w:pStyle w:val="subsection"/>
      </w:pPr>
      <w:r w:rsidRPr="00731E41">
        <w:rPr>
          <w:b/>
          <w:i/>
        </w:rPr>
        <w:tab/>
      </w:r>
      <w:r w:rsidRPr="00731E41">
        <w:t>(4)</w:t>
      </w:r>
      <w:r w:rsidRPr="00731E41">
        <w:rPr>
          <w:b/>
          <w:i/>
        </w:rPr>
        <w:tab/>
      </w:r>
      <w:r w:rsidRPr="00731E41">
        <w:t xml:space="preserve">For the purposes of this section, </w:t>
      </w:r>
      <w:r w:rsidRPr="00731E41">
        <w:rPr>
          <w:b/>
          <w:i/>
        </w:rPr>
        <w:t>accounts</w:t>
      </w:r>
      <w:r w:rsidRPr="00731E41">
        <w:t xml:space="preserve"> means:</w:t>
      </w:r>
    </w:p>
    <w:p w:rsidR="006E0072" w:rsidRPr="00731E41" w:rsidRDefault="006E0072" w:rsidP="006E0072">
      <w:pPr>
        <w:pStyle w:val="paragraph"/>
      </w:pPr>
      <w:r w:rsidRPr="00731E41">
        <w:tab/>
        <w:t>(a)</w:t>
      </w:r>
      <w:r w:rsidRPr="00731E41">
        <w:tab/>
        <w:t>ledgers; and</w:t>
      </w:r>
    </w:p>
    <w:p w:rsidR="006E0072" w:rsidRPr="00731E41" w:rsidRDefault="006E0072" w:rsidP="006E0072">
      <w:pPr>
        <w:pStyle w:val="paragraph"/>
      </w:pPr>
      <w:r w:rsidRPr="00731E41">
        <w:tab/>
        <w:t>(b)</w:t>
      </w:r>
      <w:r w:rsidRPr="00731E41">
        <w:tab/>
        <w:t>journals; and</w:t>
      </w:r>
    </w:p>
    <w:p w:rsidR="006E0072" w:rsidRPr="00731E41" w:rsidRDefault="006E0072" w:rsidP="006E0072">
      <w:pPr>
        <w:pStyle w:val="paragraph"/>
      </w:pPr>
      <w:r w:rsidRPr="00731E41">
        <w:tab/>
        <w:t>(c)</w:t>
      </w:r>
      <w:r w:rsidRPr="00731E41">
        <w:tab/>
        <w:t>statements of financial performance; and</w:t>
      </w:r>
    </w:p>
    <w:p w:rsidR="006E0072" w:rsidRPr="00731E41" w:rsidRDefault="006E0072" w:rsidP="006E0072">
      <w:pPr>
        <w:pStyle w:val="paragraph"/>
      </w:pPr>
      <w:r w:rsidRPr="00731E41">
        <w:tab/>
        <w:t>(d)</w:t>
      </w:r>
      <w:r w:rsidRPr="00731E41">
        <w:tab/>
        <w:t>profit and loss accounts; and</w:t>
      </w:r>
    </w:p>
    <w:p w:rsidR="006E0072" w:rsidRPr="00731E41" w:rsidRDefault="006E0072" w:rsidP="006E0072">
      <w:pPr>
        <w:pStyle w:val="paragraph"/>
      </w:pPr>
      <w:r w:rsidRPr="00731E41">
        <w:tab/>
        <w:t>(e)</w:t>
      </w:r>
      <w:r w:rsidRPr="00731E41">
        <w:tab/>
        <w:t>balance</w:t>
      </w:r>
      <w:r w:rsidR="00731E41">
        <w:noBreakHyphen/>
      </w:r>
      <w:r w:rsidRPr="00731E41">
        <w:t>sheets; and</w:t>
      </w:r>
    </w:p>
    <w:p w:rsidR="006E0072" w:rsidRPr="00731E41" w:rsidRDefault="006E0072" w:rsidP="006E0072">
      <w:pPr>
        <w:pStyle w:val="paragraph"/>
      </w:pPr>
      <w:r w:rsidRPr="00731E41">
        <w:tab/>
        <w:t>(f)</w:t>
      </w:r>
      <w:r w:rsidRPr="00731E41">
        <w:tab/>
        <w:t>statements of financial position;</w:t>
      </w:r>
    </w:p>
    <w:p w:rsidR="006E0072" w:rsidRPr="00731E41" w:rsidRDefault="006E0072" w:rsidP="006E0072">
      <w:pPr>
        <w:pStyle w:val="subsection2"/>
      </w:pPr>
      <w:r w:rsidRPr="00731E41">
        <w:t>and includes statements, reports and notes attached to, or intended to be read with, any of the foregoing.</w:t>
      </w:r>
    </w:p>
    <w:p w:rsidR="006E0072" w:rsidRPr="00731E41" w:rsidRDefault="006E0072" w:rsidP="006E0072">
      <w:pPr>
        <w:pStyle w:val="ActHead5"/>
      </w:pPr>
      <w:bookmarkStart w:id="560" w:name="_Toc397085846"/>
      <w:r w:rsidRPr="00731E41">
        <w:rPr>
          <w:rStyle w:val="CharSectno"/>
        </w:rPr>
        <w:t>960</w:t>
      </w:r>
      <w:r w:rsidR="00731E41">
        <w:rPr>
          <w:rStyle w:val="CharSectno"/>
        </w:rPr>
        <w:noBreakHyphen/>
      </w:r>
      <w:r w:rsidRPr="00731E41">
        <w:rPr>
          <w:rStyle w:val="CharSectno"/>
        </w:rPr>
        <w:t>75</w:t>
      </w:r>
      <w:r w:rsidRPr="00731E41">
        <w:t xml:space="preserve">  What is a </w:t>
      </w:r>
      <w:r w:rsidRPr="00731E41">
        <w:rPr>
          <w:i/>
        </w:rPr>
        <w:t>transferor trust</w:t>
      </w:r>
      <w:r w:rsidRPr="00731E41">
        <w:t>?</w:t>
      </w:r>
      <w:bookmarkEnd w:id="560"/>
    </w:p>
    <w:p w:rsidR="006E0072" w:rsidRPr="00731E41" w:rsidRDefault="006E0072" w:rsidP="006E0072">
      <w:pPr>
        <w:pStyle w:val="subsection"/>
      </w:pPr>
      <w:r w:rsidRPr="00731E41">
        <w:tab/>
      </w:r>
      <w:r w:rsidRPr="00731E41">
        <w:tab/>
        <w:t xml:space="preserve">A </w:t>
      </w:r>
      <w:r w:rsidRPr="00731E41">
        <w:rPr>
          <w:b/>
          <w:i/>
        </w:rPr>
        <w:t>transferor trust</w:t>
      </w:r>
      <w:r w:rsidRPr="00731E41">
        <w:t xml:space="preserve"> is a trust where, having regard to all relevant circumstances, it would be reasonable to conclude that another entity is, or is likely to be, an attributable taxpayer in relation to the trust for the purposes of Division</w:t>
      </w:r>
      <w:r w:rsidR="00731E41">
        <w:t> </w:t>
      </w:r>
      <w:r w:rsidRPr="00731E41">
        <w:t xml:space="preserve">6AAA of Part III of the </w:t>
      </w:r>
      <w:r w:rsidRPr="00731E41">
        <w:rPr>
          <w:i/>
        </w:rPr>
        <w:t>Income Tax Assessment Act 1936</w:t>
      </w:r>
      <w:r w:rsidRPr="00731E41">
        <w:t>.</w:t>
      </w:r>
    </w:p>
    <w:p w:rsidR="006E0072" w:rsidRPr="00731E41" w:rsidRDefault="006E0072" w:rsidP="006E0072">
      <w:pPr>
        <w:pStyle w:val="ActHead5"/>
      </w:pPr>
      <w:bookmarkStart w:id="561" w:name="_Toc397085847"/>
      <w:r w:rsidRPr="00731E41">
        <w:rPr>
          <w:rStyle w:val="CharSectno"/>
        </w:rPr>
        <w:lastRenderedPageBreak/>
        <w:t>960</w:t>
      </w:r>
      <w:r w:rsidR="00731E41">
        <w:rPr>
          <w:rStyle w:val="CharSectno"/>
        </w:rPr>
        <w:noBreakHyphen/>
      </w:r>
      <w:r w:rsidRPr="00731E41">
        <w:rPr>
          <w:rStyle w:val="CharSectno"/>
        </w:rPr>
        <w:t>80</w:t>
      </w:r>
      <w:r w:rsidRPr="00731E41">
        <w:t xml:space="preserve">  Translation rules</w:t>
      </w:r>
      <w:bookmarkEnd w:id="561"/>
    </w:p>
    <w:p w:rsidR="006E0072" w:rsidRPr="00731E41" w:rsidRDefault="006E0072" w:rsidP="006E0072">
      <w:pPr>
        <w:pStyle w:val="subsection"/>
        <w:keepNext/>
      </w:pPr>
      <w:r w:rsidRPr="00731E41">
        <w:tab/>
        <w:t>(1)</w:t>
      </w:r>
      <w:r w:rsidRPr="00731E41">
        <w:tab/>
        <w:t>The table has effect:</w:t>
      </w:r>
    </w:p>
    <w:p w:rsidR="006E0072" w:rsidRPr="00731E41" w:rsidRDefault="006E0072" w:rsidP="006E0072">
      <w:pPr>
        <w:pStyle w:val="Tabletext"/>
        <w:keepNext/>
      </w:pPr>
    </w:p>
    <w:tbl>
      <w:tblPr>
        <w:tblW w:w="0" w:type="auto"/>
        <w:tblInd w:w="108" w:type="dxa"/>
        <w:tblLayout w:type="fixed"/>
        <w:tblLook w:val="0000" w:firstRow="0" w:lastRow="0" w:firstColumn="0" w:lastColumn="0" w:noHBand="0" w:noVBand="0"/>
      </w:tblPr>
      <w:tblGrid>
        <w:gridCol w:w="709"/>
        <w:gridCol w:w="3031"/>
        <w:gridCol w:w="3348"/>
      </w:tblGrid>
      <w:tr w:rsidR="006E0072" w:rsidRPr="00731E41" w:rsidTr="00B36B2B">
        <w:trPr>
          <w:cantSplit/>
          <w:tblHeader/>
        </w:trPr>
        <w:tc>
          <w:tcPr>
            <w:tcW w:w="7088" w:type="dxa"/>
            <w:gridSpan w:val="3"/>
            <w:tcBorders>
              <w:top w:val="single" w:sz="12" w:space="0" w:color="auto"/>
              <w:bottom w:val="single" w:sz="6" w:space="0" w:color="auto"/>
            </w:tcBorders>
            <w:shd w:val="clear" w:color="auto" w:fill="auto"/>
          </w:tcPr>
          <w:p w:rsidR="006E0072" w:rsidRPr="00731E41" w:rsidRDefault="006E0072" w:rsidP="00B36B2B">
            <w:pPr>
              <w:pStyle w:val="Tabletext"/>
              <w:keepNext/>
              <w:rPr>
                <w:b/>
              </w:rPr>
            </w:pPr>
            <w:r w:rsidRPr="00731E41">
              <w:rPr>
                <w:b/>
              </w:rPr>
              <w:t>Translation rules</w:t>
            </w:r>
          </w:p>
        </w:tc>
      </w:tr>
      <w:tr w:rsidR="006E0072" w:rsidRPr="00731E41" w:rsidTr="00B36B2B">
        <w:trPr>
          <w:cantSplit/>
          <w:tblHeader/>
        </w:trPr>
        <w:tc>
          <w:tcPr>
            <w:tcW w:w="709"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Item</w:t>
            </w:r>
          </w:p>
        </w:tc>
        <w:tc>
          <w:tcPr>
            <w:tcW w:w="3031" w:type="dxa"/>
            <w:tcBorders>
              <w:top w:val="single" w:sz="6" w:space="0" w:color="auto"/>
              <w:bottom w:val="single" w:sz="12" w:space="0" w:color="auto"/>
            </w:tcBorders>
            <w:shd w:val="clear" w:color="auto" w:fill="auto"/>
          </w:tcPr>
          <w:p w:rsidR="006E0072" w:rsidRPr="00731E41" w:rsidRDefault="006E0072" w:rsidP="00B36B2B">
            <w:pPr>
              <w:pStyle w:val="Tabletext"/>
              <w:keepNext/>
              <w:ind w:left="-108"/>
              <w:rPr>
                <w:b/>
              </w:rPr>
            </w:pPr>
            <w:r w:rsidRPr="00731E41">
              <w:rPr>
                <w:b/>
              </w:rPr>
              <w:t>In this case...</w:t>
            </w:r>
          </w:p>
        </w:tc>
        <w:tc>
          <w:tcPr>
            <w:tcW w:w="3348"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these rules apply...</w:t>
            </w:r>
          </w:p>
        </w:tc>
      </w:tr>
      <w:tr w:rsidR="006E0072" w:rsidRPr="00731E41" w:rsidTr="00B36B2B">
        <w:trPr>
          <w:cantSplit/>
        </w:trPr>
        <w:tc>
          <w:tcPr>
            <w:tcW w:w="709"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1</w:t>
            </w:r>
          </w:p>
        </w:tc>
        <w:tc>
          <w:tcPr>
            <w:tcW w:w="3031" w:type="dxa"/>
            <w:tcBorders>
              <w:top w:val="single" w:sz="12" w:space="0" w:color="auto"/>
              <w:bottom w:val="single" w:sz="2" w:space="0" w:color="auto"/>
            </w:tcBorders>
            <w:shd w:val="clear" w:color="auto" w:fill="auto"/>
          </w:tcPr>
          <w:p w:rsidR="006E0072" w:rsidRPr="00731E41" w:rsidRDefault="006E0072" w:rsidP="00B36B2B">
            <w:pPr>
              <w:pStyle w:val="Tablea"/>
            </w:pPr>
            <w:r w:rsidRPr="00731E41">
              <w:t>(a) you are an Australian resident required to prepare financial reports under section</w:t>
            </w:r>
            <w:r w:rsidR="00731E41">
              <w:t> </w:t>
            </w:r>
            <w:r w:rsidRPr="00731E41">
              <w:t xml:space="preserve">292 of the </w:t>
            </w:r>
            <w:r w:rsidRPr="00731E41">
              <w:rPr>
                <w:i/>
              </w:rPr>
              <w:t>Corporations Act 2001</w:t>
            </w:r>
            <w:r w:rsidRPr="00731E41">
              <w:t>; and</w:t>
            </w:r>
          </w:p>
          <w:p w:rsidR="006E0072" w:rsidRPr="00731E41" w:rsidRDefault="006E0072" w:rsidP="00B36B2B">
            <w:pPr>
              <w:pStyle w:val="Tablea"/>
            </w:pPr>
            <w:r w:rsidRPr="00731E41">
              <w:t>(b) you have made a choice under item</w:t>
            </w:r>
            <w:r w:rsidR="00731E41">
              <w:t> </w:t>
            </w:r>
            <w:r w:rsidRPr="00731E41">
              <w:t>1 of the table in subsection</w:t>
            </w:r>
            <w:r w:rsidR="00731E41">
              <w:t> </w:t>
            </w:r>
            <w:r w:rsidRPr="00731E41">
              <w:t>960</w:t>
            </w:r>
            <w:r w:rsidR="00731E41">
              <w:noBreakHyphen/>
            </w:r>
            <w:r w:rsidRPr="00731E41">
              <w:t>60(1), and that choice is in effect for an income year</w:t>
            </w:r>
          </w:p>
        </w:tc>
        <w:tc>
          <w:tcPr>
            <w:tcW w:w="3348" w:type="dxa"/>
            <w:tcBorders>
              <w:top w:val="single" w:sz="12" w:space="0" w:color="auto"/>
              <w:bottom w:val="single" w:sz="2" w:space="0" w:color="auto"/>
            </w:tcBorders>
            <w:shd w:val="clear" w:color="auto" w:fill="auto"/>
          </w:tcPr>
          <w:p w:rsidR="006E0072" w:rsidRPr="00731E41" w:rsidRDefault="006E0072" w:rsidP="00B36B2B">
            <w:pPr>
              <w:pStyle w:val="Tablea"/>
            </w:pPr>
            <w:r w:rsidRPr="00731E41">
              <w:t>(a) first, for the purpose of working out, for the income year, so much of your taxable income or tax loss as is not the subject of a choice made by you under any other item of that table:</w:t>
            </w:r>
          </w:p>
          <w:p w:rsidR="006E0072" w:rsidRPr="00731E41" w:rsidRDefault="006E0072" w:rsidP="00B36B2B">
            <w:pPr>
              <w:pStyle w:val="Tablei"/>
            </w:pPr>
            <w:r w:rsidRPr="00731E41">
              <w:t xml:space="preserve">(i) an amount that is not in the </w:t>
            </w:r>
            <w:r w:rsidR="00731E41" w:rsidRPr="00731E41">
              <w:rPr>
                <w:position w:val="6"/>
                <w:sz w:val="16"/>
              </w:rPr>
              <w:t>*</w:t>
            </w:r>
            <w:r w:rsidRPr="00731E41">
              <w:t>applicable functional currency is to be translated into the applicable functional currency; and</w:t>
            </w:r>
          </w:p>
          <w:p w:rsidR="006E0072" w:rsidRPr="00731E41" w:rsidRDefault="006E0072" w:rsidP="00B36B2B">
            <w:pPr>
              <w:pStyle w:val="Tablei"/>
            </w:pPr>
            <w:r w:rsidRPr="00731E41">
              <w:t xml:space="preserve">(ii) the definition of </w:t>
            </w:r>
            <w:r w:rsidRPr="00731E41">
              <w:rPr>
                <w:b/>
                <w:i/>
              </w:rPr>
              <w:t>foreign currency</w:t>
            </w:r>
            <w:r w:rsidRPr="00731E41">
              <w:t xml:space="preserve"> in subsection</w:t>
            </w:r>
            <w:r w:rsidR="00731E41">
              <w:t> </w:t>
            </w:r>
            <w:r w:rsidRPr="00731E41">
              <w:t>995</w:t>
            </w:r>
            <w:r w:rsidR="00731E41">
              <w:noBreakHyphen/>
            </w:r>
            <w:r w:rsidRPr="00731E41">
              <w:t>1(1) does not apply; and</w:t>
            </w:r>
          </w:p>
          <w:p w:rsidR="006E0072" w:rsidRPr="00731E41" w:rsidRDefault="006E0072" w:rsidP="00B36B2B">
            <w:pPr>
              <w:pStyle w:val="Tablei"/>
            </w:pPr>
            <w:r w:rsidRPr="00731E41">
              <w:t>(iii) the applicable functional currency is taken not to be a foreign currency; and</w:t>
            </w:r>
          </w:p>
          <w:p w:rsidR="006E0072" w:rsidRPr="00731E41" w:rsidRDefault="006E0072" w:rsidP="00B36B2B">
            <w:pPr>
              <w:pStyle w:val="Tablei"/>
            </w:pPr>
            <w:r w:rsidRPr="00731E41">
              <w:t>(iv) Australian currency and any other currency (except the applicable functional currency) are taken to be foreign currencies; and</w:t>
            </w:r>
          </w:p>
          <w:p w:rsidR="006E0072" w:rsidRPr="00731E41" w:rsidRDefault="006E0072" w:rsidP="00B36B2B">
            <w:pPr>
              <w:pStyle w:val="Tablea"/>
            </w:pPr>
            <w:r w:rsidRPr="00731E41">
              <w:t>(b) second, so much of your taxable income as is not the subject of a choice made by you under any other item of that table is to be translated into Australian currency.</w:t>
            </w:r>
          </w:p>
        </w:tc>
      </w:tr>
      <w:tr w:rsidR="006E0072" w:rsidRPr="00731E41" w:rsidTr="00B36B2B">
        <w:trPr>
          <w:cantSplit/>
        </w:trPr>
        <w:tc>
          <w:tcPr>
            <w:tcW w:w="70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lastRenderedPageBreak/>
              <w:t>2</w:t>
            </w:r>
          </w:p>
        </w:tc>
        <w:tc>
          <w:tcPr>
            <w:tcW w:w="3031" w:type="dxa"/>
            <w:tcBorders>
              <w:top w:val="single" w:sz="2" w:space="0" w:color="auto"/>
              <w:bottom w:val="single" w:sz="2" w:space="0" w:color="auto"/>
            </w:tcBorders>
            <w:shd w:val="clear" w:color="auto" w:fill="auto"/>
          </w:tcPr>
          <w:p w:rsidR="006E0072" w:rsidRPr="00731E41" w:rsidRDefault="006E0072" w:rsidP="00B36B2B">
            <w:pPr>
              <w:pStyle w:val="Tablea"/>
            </w:pPr>
            <w:r w:rsidRPr="00731E41">
              <w:t>(a) you are:</w:t>
            </w:r>
          </w:p>
          <w:p w:rsidR="006E0072" w:rsidRPr="00731E41" w:rsidRDefault="006E0072" w:rsidP="00B36B2B">
            <w:pPr>
              <w:pStyle w:val="Tablei"/>
            </w:pPr>
            <w:r w:rsidRPr="00731E41">
              <w:t>(i) an Australian resident carrying on an activity or business at or through an</w:t>
            </w:r>
            <w:r w:rsidR="00731E41" w:rsidRPr="00731E41">
              <w:rPr>
                <w:position w:val="6"/>
                <w:sz w:val="16"/>
              </w:rPr>
              <w:t>*</w:t>
            </w:r>
            <w:r w:rsidRPr="00731E41">
              <w:t>overseas permanent establishment; or</w:t>
            </w:r>
          </w:p>
          <w:p w:rsidR="006E0072" w:rsidRPr="00731E41" w:rsidRDefault="006E0072" w:rsidP="00B36B2B">
            <w:pPr>
              <w:pStyle w:val="Tablei"/>
            </w:pPr>
            <w:r w:rsidRPr="00731E41">
              <w:t xml:space="preserve">(ii) a foreign resident carrying on an activity or business at or through an </w:t>
            </w:r>
            <w:r w:rsidR="00731E41" w:rsidRPr="00731E41">
              <w:rPr>
                <w:position w:val="6"/>
                <w:sz w:val="16"/>
              </w:rPr>
              <w:t>*</w:t>
            </w:r>
            <w:r w:rsidRPr="00731E41">
              <w:t>Australian permanent establishment; and</w:t>
            </w:r>
          </w:p>
          <w:p w:rsidR="006E0072" w:rsidRPr="00731E41" w:rsidRDefault="006E0072" w:rsidP="00B36B2B">
            <w:pPr>
              <w:pStyle w:val="Tablea"/>
            </w:pPr>
            <w:r w:rsidRPr="00731E41">
              <w:t>(b) you have made a choice under item</w:t>
            </w:r>
            <w:r w:rsidR="00731E41">
              <w:t> </w:t>
            </w:r>
            <w:r w:rsidRPr="00731E41">
              <w:t>2 of the table in subsection</w:t>
            </w:r>
            <w:r w:rsidR="00731E41">
              <w:t> </w:t>
            </w:r>
            <w:r w:rsidRPr="00731E41">
              <w:t>960</w:t>
            </w:r>
            <w:r w:rsidR="00731E41">
              <w:noBreakHyphen/>
            </w:r>
            <w:r w:rsidRPr="00731E41">
              <w:t>60(1) in relation to the permanent establishment, and that choice is in effect for an income year</w:t>
            </w:r>
          </w:p>
        </w:tc>
        <w:tc>
          <w:tcPr>
            <w:tcW w:w="3348" w:type="dxa"/>
            <w:tcBorders>
              <w:top w:val="single" w:sz="2" w:space="0" w:color="auto"/>
              <w:bottom w:val="single" w:sz="2" w:space="0" w:color="auto"/>
            </w:tcBorders>
            <w:shd w:val="clear" w:color="auto" w:fill="auto"/>
          </w:tcPr>
          <w:p w:rsidR="006E0072" w:rsidRPr="00731E41" w:rsidRDefault="006E0072" w:rsidP="00B36B2B">
            <w:pPr>
              <w:pStyle w:val="Tablea"/>
            </w:pPr>
            <w:r w:rsidRPr="00731E41">
              <w:t>(a) first, for the purpose of working out, for the income year, the taxable income or tax loss derived from the activity or business carried on at or through the permanent establishment:</w:t>
            </w:r>
          </w:p>
          <w:p w:rsidR="006E0072" w:rsidRPr="00731E41" w:rsidRDefault="006E0072" w:rsidP="00B36B2B">
            <w:pPr>
              <w:pStyle w:val="Tablei"/>
            </w:pPr>
            <w:r w:rsidRPr="00731E41">
              <w:t xml:space="preserve">(i) an amount that is not in the </w:t>
            </w:r>
            <w:r w:rsidR="00731E41" w:rsidRPr="00731E41">
              <w:rPr>
                <w:position w:val="6"/>
                <w:sz w:val="16"/>
              </w:rPr>
              <w:t>*</w:t>
            </w:r>
            <w:r w:rsidRPr="00731E41">
              <w:t>applicable functional currency is to be translated into the applicable functional currency; and</w:t>
            </w:r>
          </w:p>
          <w:p w:rsidR="006E0072" w:rsidRPr="00731E41" w:rsidRDefault="006E0072" w:rsidP="00B36B2B">
            <w:pPr>
              <w:pStyle w:val="Tablei"/>
            </w:pPr>
            <w:r w:rsidRPr="00731E41">
              <w:t xml:space="preserve">(ii) the definition of </w:t>
            </w:r>
            <w:r w:rsidRPr="00731E41">
              <w:rPr>
                <w:b/>
                <w:i/>
              </w:rPr>
              <w:t>foreign currency</w:t>
            </w:r>
            <w:r w:rsidRPr="00731E41">
              <w:t xml:space="preserve"> in subsection</w:t>
            </w:r>
            <w:r w:rsidR="00731E41">
              <w:t> </w:t>
            </w:r>
            <w:r w:rsidRPr="00731E41">
              <w:t>995</w:t>
            </w:r>
            <w:r w:rsidR="00731E41">
              <w:noBreakHyphen/>
            </w:r>
            <w:r w:rsidRPr="00731E41">
              <w:t>1(1) does not apply; and</w:t>
            </w:r>
          </w:p>
          <w:p w:rsidR="006E0072" w:rsidRPr="00731E41" w:rsidRDefault="006E0072" w:rsidP="00B36B2B">
            <w:pPr>
              <w:pStyle w:val="Tablei"/>
            </w:pPr>
            <w:r w:rsidRPr="00731E41">
              <w:t>(iii) the applicable functional currency is taken not to be a foreign currency; and</w:t>
            </w:r>
          </w:p>
          <w:p w:rsidR="006E0072" w:rsidRPr="00731E41" w:rsidRDefault="006E0072" w:rsidP="00B36B2B">
            <w:pPr>
              <w:pStyle w:val="Tablei"/>
            </w:pPr>
            <w:r w:rsidRPr="00731E41">
              <w:t>(iv) Australian currency and any other currency (except the applicable functional currency) are taken to be foreign currencies; and</w:t>
            </w:r>
          </w:p>
          <w:p w:rsidR="006E0072" w:rsidRPr="00731E41" w:rsidRDefault="006E0072" w:rsidP="00B36B2B">
            <w:pPr>
              <w:pStyle w:val="Tablea"/>
            </w:pPr>
            <w:r w:rsidRPr="00731E41">
              <w:t>(b) second, the taxable income derived from the activity or business carried on at or through the permanent establishment is to be translated into Australian currency.</w:t>
            </w:r>
          </w:p>
        </w:tc>
      </w:tr>
      <w:tr w:rsidR="006E0072" w:rsidRPr="00731E41" w:rsidTr="00B36B2B">
        <w:trPr>
          <w:cantSplit/>
        </w:trPr>
        <w:tc>
          <w:tcPr>
            <w:tcW w:w="70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lastRenderedPageBreak/>
              <w:t>3</w:t>
            </w:r>
          </w:p>
        </w:tc>
        <w:tc>
          <w:tcPr>
            <w:tcW w:w="3031" w:type="dxa"/>
            <w:tcBorders>
              <w:top w:val="single" w:sz="2" w:space="0" w:color="auto"/>
              <w:bottom w:val="single" w:sz="2" w:space="0" w:color="auto"/>
            </w:tcBorders>
            <w:shd w:val="clear" w:color="auto" w:fill="auto"/>
          </w:tcPr>
          <w:p w:rsidR="006E0072" w:rsidRPr="00731E41" w:rsidRDefault="006E0072" w:rsidP="00B36B2B">
            <w:pPr>
              <w:pStyle w:val="Tablea"/>
            </w:pPr>
            <w:r w:rsidRPr="00731E41">
              <w:t xml:space="preserve">(a) you are an </w:t>
            </w:r>
            <w:r w:rsidR="00731E41" w:rsidRPr="00731E41">
              <w:rPr>
                <w:position w:val="6"/>
                <w:sz w:val="16"/>
              </w:rPr>
              <w:t>*</w:t>
            </w:r>
            <w:r w:rsidRPr="00731E41">
              <w:t>offshore banking unit (OBU); and</w:t>
            </w:r>
          </w:p>
          <w:p w:rsidR="006E0072" w:rsidRPr="00731E41" w:rsidRDefault="006E0072" w:rsidP="00B36B2B">
            <w:pPr>
              <w:pStyle w:val="Tablea"/>
              <w:rPr>
                <w:b/>
              </w:rPr>
            </w:pPr>
            <w:r w:rsidRPr="00731E41">
              <w:t>(b) you have made a choice under item</w:t>
            </w:r>
            <w:r w:rsidR="00731E41">
              <w:t> </w:t>
            </w:r>
            <w:r w:rsidRPr="00731E41">
              <w:t>3 of the table in subsection</w:t>
            </w:r>
            <w:r w:rsidR="00731E41">
              <w:t> </w:t>
            </w:r>
            <w:r w:rsidRPr="00731E41">
              <w:t>960</w:t>
            </w:r>
            <w:r w:rsidR="00731E41">
              <w:noBreakHyphen/>
            </w:r>
            <w:r w:rsidRPr="00731E41">
              <w:t>60(1) in relation to the OBU, and that choice is in effect for an income year</w:t>
            </w:r>
          </w:p>
        </w:tc>
        <w:tc>
          <w:tcPr>
            <w:tcW w:w="3348" w:type="dxa"/>
            <w:tcBorders>
              <w:top w:val="single" w:sz="2" w:space="0" w:color="auto"/>
              <w:bottom w:val="single" w:sz="2" w:space="0" w:color="auto"/>
            </w:tcBorders>
            <w:shd w:val="clear" w:color="auto" w:fill="auto"/>
          </w:tcPr>
          <w:p w:rsidR="006E0072" w:rsidRPr="00731E41" w:rsidRDefault="006E0072" w:rsidP="00B36B2B">
            <w:pPr>
              <w:pStyle w:val="Tablea"/>
            </w:pPr>
            <w:r w:rsidRPr="00731E41">
              <w:t>(a) first, for the purpose of working out, for the income year, your total assessable OB income (within the meaning of Division</w:t>
            </w:r>
            <w:r w:rsidR="00731E41">
              <w:t> </w:t>
            </w:r>
            <w:r w:rsidRPr="00731E41">
              <w:t xml:space="preserve">9A of Part III of the </w:t>
            </w:r>
            <w:r w:rsidRPr="00731E41">
              <w:rPr>
                <w:i/>
              </w:rPr>
              <w:t>Income Tax Assessment Act 1936</w:t>
            </w:r>
            <w:r w:rsidRPr="00731E41">
              <w:t>) and your total OB deductions (within the meaning of that Division):</w:t>
            </w:r>
          </w:p>
          <w:p w:rsidR="006E0072" w:rsidRPr="00731E41" w:rsidRDefault="006E0072" w:rsidP="00B36B2B">
            <w:pPr>
              <w:pStyle w:val="Tablei"/>
            </w:pPr>
            <w:r w:rsidRPr="00731E41">
              <w:t xml:space="preserve">(i) an amount that is not in the </w:t>
            </w:r>
            <w:r w:rsidR="00731E41" w:rsidRPr="00731E41">
              <w:rPr>
                <w:position w:val="6"/>
                <w:sz w:val="16"/>
              </w:rPr>
              <w:t>*</w:t>
            </w:r>
            <w:r w:rsidRPr="00731E41">
              <w:t>applicable functional currency is to be translated into the applicable functional currency; and</w:t>
            </w:r>
          </w:p>
          <w:p w:rsidR="006E0072" w:rsidRPr="00731E41" w:rsidRDefault="006E0072" w:rsidP="00B36B2B">
            <w:pPr>
              <w:pStyle w:val="Tablei"/>
            </w:pPr>
            <w:r w:rsidRPr="00731E41">
              <w:t xml:space="preserve">(ii) the definition of </w:t>
            </w:r>
            <w:r w:rsidRPr="00731E41">
              <w:rPr>
                <w:b/>
                <w:i/>
              </w:rPr>
              <w:t>foreign currency</w:t>
            </w:r>
            <w:r w:rsidRPr="00731E41">
              <w:t xml:space="preserve"> in subsection</w:t>
            </w:r>
            <w:r w:rsidR="00731E41">
              <w:t> </w:t>
            </w:r>
            <w:r w:rsidRPr="00731E41">
              <w:t>995</w:t>
            </w:r>
            <w:r w:rsidR="00731E41">
              <w:noBreakHyphen/>
            </w:r>
            <w:r w:rsidRPr="00731E41">
              <w:t>1(1) does not apply; and</w:t>
            </w:r>
          </w:p>
          <w:p w:rsidR="006E0072" w:rsidRPr="00731E41" w:rsidRDefault="006E0072" w:rsidP="00B36B2B">
            <w:pPr>
              <w:pStyle w:val="Tablei"/>
            </w:pPr>
            <w:r w:rsidRPr="00731E41">
              <w:t>(iii) the applicable functional currency is taken not to be a foreign currency; and</w:t>
            </w:r>
          </w:p>
          <w:p w:rsidR="006E0072" w:rsidRPr="00731E41" w:rsidRDefault="006E0072" w:rsidP="00B36B2B">
            <w:pPr>
              <w:pStyle w:val="Tablei"/>
            </w:pPr>
            <w:r w:rsidRPr="00731E41">
              <w:t>(iv) Australian currency and any other currency (except the applicable functional currency) are taken to be foreign currencies; and</w:t>
            </w:r>
          </w:p>
          <w:p w:rsidR="006E0072" w:rsidRPr="00731E41" w:rsidRDefault="006E0072" w:rsidP="00B36B2B">
            <w:pPr>
              <w:pStyle w:val="Tablea"/>
            </w:pPr>
            <w:r w:rsidRPr="00731E41">
              <w:t xml:space="preserve">(b) second, the total assessable </w:t>
            </w:r>
            <w:smartTag w:uri="urn:schemas-microsoft-com:office:smarttags" w:element="place">
              <w:r w:rsidRPr="00731E41">
                <w:t>OB</w:t>
              </w:r>
            </w:smartTag>
            <w:r w:rsidRPr="00731E41">
              <w:t xml:space="preserve"> income and the total allowable </w:t>
            </w:r>
            <w:smartTag w:uri="urn:schemas-microsoft-com:office:smarttags" w:element="place">
              <w:r w:rsidRPr="00731E41">
                <w:t>OB</w:t>
              </w:r>
            </w:smartTag>
            <w:r w:rsidRPr="00731E41">
              <w:t xml:space="preserve"> deductions are to be translated into Australian currency.</w:t>
            </w:r>
          </w:p>
        </w:tc>
      </w:tr>
      <w:tr w:rsidR="006E0072" w:rsidRPr="00731E41" w:rsidTr="00B36B2B">
        <w:trPr>
          <w:cantSplit/>
        </w:trPr>
        <w:tc>
          <w:tcPr>
            <w:tcW w:w="70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lastRenderedPageBreak/>
              <w:t>4</w:t>
            </w:r>
          </w:p>
        </w:tc>
        <w:tc>
          <w:tcPr>
            <w:tcW w:w="3031" w:type="dxa"/>
            <w:tcBorders>
              <w:top w:val="single" w:sz="2" w:space="0" w:color="auto"/>
              <w:bottom w:val="single" w:sz="2" w:space="0" w:color="auto"/>
            </w:tcBorders>
            <w:shd w:val="clear" w:color="auto" w:fill="auto"/>
          </w:tcPr>
          <w:p w:rsidR="006E0072" w:rsidRPr="00731E41" w:rsidRDefault="006E0072" w:rsidP="00B36B2B">
            <w:pPr>
              <w:pStyle w:val="Tablea"/>
            </w:pPr>
            <w:r w:rsidRPr="00731E41">
              <w:t xml:space="preserve">(a) you are an attributable taxpayer (within the meaning of Part X of the </w:t>
            </w:r>
            <w:r w:rsidRPr="00731E41">
              <w:rPr>
                <w:i/>
              </w:rPr>
              <w:t>Income Tax Assessment Act 1936</w:t>
            </w:r>
            <w:r w:rsidRPr="00731E41">
              <w:t xml:space="preserve">) of a </w:t>
            </w:r>
            <w:r w:rsidR="00731E41" w:rsidRPr="00731E41">
              <w:rPr>
                <w:position w:val="6"/>
                <w:sz w:val="16"/>
              </w:rPr>
              <w:t>*</w:t>
            </w:r>
            <w:r w:rsidRPr="00731E41">
              <w:t>controlled foreign company (CFC); and</w:t>
            </w:r>
          </w:p>
          <w:p w:rsidR="006E0072" w:rsidRPr="00731E41" w:rsidRDefault="006E0072" w:rsidP="00B36B2B">
            <w:pPr>
              <w:pStyle w:val="Tablea"/>
            </w:pPr>
            <w:r w:rsidRPr="00731E41">
              <w:t>(b) you have made a choice under item</w:t>
            </w:r>
            <w:r w:rsidR="00731E41">
              <w:t> </w:t>
            </w:r>
            <w:r w:rsidRPr="00731E41">
              <w:t>4 of the table in subsection</w:t>
            </w:r>
            <w:r w:rsidR="00731E41">
              <w:t> </w:t>
            </w:r>
            <w:r w:rsidRPr="00731E41">
              <w:t>960</w:t>
            </w:r>
            <w:r w:rsidR="00731E41">
              <w:noBreakHyphen/>
            </w:r>
            <w:r w:rsidRPr="00731E41">
              <w:t xml:space="preserve">60(1) in relation to the CFC, and that choice is in effect for a </w:t>
            </w:r>
            <w:r w:rsidR="00731E41" w:rsidRPr="00731E41">
              <w:rPr>
                <w:position w:val="6"/>
                <w:sz w:val="16"/>
              </w:rPr>
              <w:t>*</w:t>
            </w:r>
            <w:r w:rsidRPr="00731E41">
              <w:t>statutory accounting period of the CFC</w:t>
            </w:r>
          </w:p>
        </w:tc>
        <w:tc>
          <w:tcPr>
            <w:tcW w:w="3348" w:type="dxa"/>
            <w:tcBorders>
              <w:top w:val="single" w:sz="2" w:space="0" w:color="auto"/>
              <w:bottom w:val="single" w:sz="2" w:space="0" w:color="auto"/>
            </w:tcBorders>
            <w:shd w:val="clear" w:color="auto" w:fill="auto"/>
          </w:tcPr>
          <w:p w:rsidR="006E0072" w:rsidRPr="00731E41" w:rsidRDefault="006E0072" w:rsidP="00B36B2B">
            <w:pPr>
              <w:pStyle w:val="Tablea"/>
            </w:pPr>
            <w:r w:rsidRPr="00731E41">
              <w:t xml:space="preserve">(a) first, for the purpose of working out, for the statutory accounting period, the </w:t>
            </w:r>
            <w:r w:rsidR="00731E41" w:rsidRPr="00731E41">
              <w:rPr>
                <w:position w:val="6"/>
                <w:sz w:val="16"/>
              </w:rPr>
              <w:t>*</w:t>
            </w:r>
            <w:r w:rsidRPr="00731E41">
              <w:t>attributable income of the CFC:</w:t>
            </w:r>
          </w:p>
          <w:p w:rsidR="006E0072" w:rsidRPr="00731E41" w:rsidRDefault="006E0072" w:rsidP="00B36B2B">
            <w:pPr>
              <w:pStyle w:val="Tablei"/>
            </w:pPr>
            <w:r w:rsidRPr="00731E41">
              <w:t xml:space="preserve">(i) an amount that is not in the </w:t>
            </w:r>
            <w:r w:rsidR="00731E41" w:rsidRPr="00731E41">
              <w:rPr>
                <w:position w:val="6"/>
                <w:sz w:val="16"/>
              </w:rPr>
              <w:t>*</w:t>
            </w:r>
            <w:r w:rsidRPr="00731E41">
              <w:t>applicable functional currency is to be translated into the applicable functional currency; and</w:t>
            </w:r>
          </w:p>
          <w:p w:rsidR="006E0072" w:rsidRPr="00731E41" w:rsidRDefault="006E0072" w:rsidP="00B36B2B">
            <w:pPr>
              <w:pStyle w:val="Tablei"/>
            </w:pPr>
            <w:r w:rsidRPr="00731E41">
              <w:t xml:space="preserve">(ii) the definition of </w:t>
            </w:r>
            <w:r w:rsidRPr="00731E41">
              <w:rPr>
                <w:b/>
                <w:i/>
              </w:rPr>
              <w:t>foreign currency</w:t>
            </w:r>
            <w:r w:rsidRPr="00731E41">
              <w:t xml:space="preserve"> in subsection</w:t>
            </w:r>
            <w:r w:rsidR="00731E41">
              <w:t> </w:t>
            </w:r>
            <w:r w:rsidRPr="00731E41">
              <w:t>995</w:t>
            </w:r>
            <w:r w:rsidR="00731E41">
              <w:noBreakHyphen/>
            </w:r>
            <w:r w:rsidRPr="00731E41">
              <w:t>1(1) does not apply; and</w:t>
            </w:r>
          </w:p>
          <w:p w:rsidR="006E0072" w:rsidRPr="00731E41" w:rsidRDefault="006E0072" w:rsidP="00B36B2B">
            <w:pPr>
              <w:pStyle w:val="Tablei"/>
            </w:pPr>
            <w:r w:rsidRPr="00731E41">
              <w:t>(iii) the applicable functional currency is taken not to be a foreign currency; and</w:t>
            </w:r>
          </w:p>
          <w:p w:rsidR="006E0072" w:rsidRPr="00731E41" w:rsidRDefault="006E0072" w:rsidP="00B36B2B">
            <w:pPr>
              <w:pStyle w:val="Tablei"/>
            </w:pPr>
            <w:r w:rsidRPr="00731E41">
              <w:t>(iv) Australian currency and any other currency (except the applicable functional currency) are taken to be foreign currencies; and</w:t>
            </w:r>
          </w:p>
          <w:p w:rsidR="006E0072" w:rsidRPr="00731E41" w:rsidRDefault="006E0072" w:rsidP="00B36B2B">
            <w:pPr>
              <w:pStyle w:val="Tablea"/>
            </w:pPr>
            <w:r w:rsidRPr="00731E41">
              <w:t>(b) second, the attributable income is to be translated into Australian currency.</w:t>
            </w:r>
          </w:p>
        </w:tc>
      </w:tr>
      <w:tr w:rsidR="006E0072" w:rsidRPr="00731E41" w:rsidTr="00B36B2B">
        <w:trPr>
          <w:cantSplit/>
        </w:trPr>
        <w:tc>
          <w:tcPr>
            <w:tcW w:w="70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lastRenderedPageBreak/>
              <w:t>5</w:t>
            </w:r>
          </w:p>
        </w:tc>
        <w:tc>
          <w:tcPr>
            <w:tcW w:w="3031" w:type="dxa"/>
            <w:tcBorders>
              <w:top w:val="single" w:sz="2" w:space="0" w:color="auto"/>
              <w:bottom w:val="single" w:sz="2" w:space="0" w:color="auto"/>
            </w:tcBorders>
            <w:shd w:val="clear" w:color="auto" w:fill="auto"/>
          </w:tcPr>
          <w:p w:rsidR="006E0072" w:rsidRPr="00731E41" w:rsidRDefault="006E0072" w:rsidP="00B36B2B">
            <w:pPr>
              <w:pStyle w:val="Tablea"/>
            </w:pPr>
            <w:r w:rsidRPr="00731E41">
              <w:t xml:space="preserve">(a) you are a </w:t>
            </w:r>
            <w:r w:rsidR="00731E41" w:rsidRPr="00731E41">
              <w:rPr>
                <w:position w:val="6"/>
                <w:sz w:val="16"/>
              </w:rPr>
              <w:t>*</w:t>
            </w:r>
            <w:r w:rsidRPr="00731E41">
              <w:t>transferor trust; and</w:t>
            </w:r>
          </w:p>
          <w:p w:rsidR="006E0072" w:rsidRPr="00731E41" w:rsidRDefault="006E0072" w:rsidP="00B36B2B">
            <w:pPr>
              <w:pStyle w:val="Tablea"/>
            </w:pPr>
            <w:r w:rsidRPr="00731E41">
              <w:t>(b) you have made a choice under item</w:t>
            </w:r>
            <w:r w:rsidR="00731E41">
              <w:t> </w:t>
            </w:r>
            <w:r w:rsidRPr="00731E41">
              <w:t>5 of the table in subsection</w:t>
            </w:r>
            <w:r w:rsidR="00731E41">
              <w:t> </w:t>
            </w:r>
            <w:r w:rsidRPr="00731E41">
              <w:t>960</w:t>
            </w:r>
            <w:r w:rsidR="00731E41">
              <w:noBreakHyphen/>
            </w:r>
            <w:r w:rsidRPr="00731E41">
              <w:t>60(1) in relation to the trust, and that choice is in effect for an income year</w:t>
            </w:r>
          </w:p>
        </w:tc>
        <w:tc>
          <w:tcPr>
            <w:tcW w:w="3348" w:type="dxa"/>
            <w:tcBorders>
              <w:top w:val="single" w:sz="2" w:space="0" w:color="auto"/>
              <w:bottom w:val="single" w:sz="2" w:space="0" w:color="auto"/>
            </w:tcBorders>
            <w:shd w:val="clear" w:color="auto" w:fill="auto"/>
          </w:tcPr>
          <w:p w:rsidR="006E0072" w:rsidRPr="00731E41" w:rsidRDefault="006E0072" w:rsidP="00B36B2B">
            <w:pPr>
              <w:pStyle w:val="Tablea"/>
            </w:pPr>
            <w:r w:rsidRPr="00731E41">
              <w:t>(a) first, for the purpose of working out, for the income year, your attributable income (within the meaning of Division</w:t>
            </w:r>
            <w:r w:rsidR="00731E41">
              <w:t> </w:t>
            </w:r>
            <w:r w:rsidRPr="00731E41">
              <w:t xml:space="preserve">6AAA of Part III of the </w:t>
            </w:r>
            <w:r w:rsidRPr="00731E41">
              <w:rPr>
                <w:i/>
              </w:rPr>
              <w:t>Income Tax Assessment Act 1936</w:t>
            </w:r>
            <w:r w:rsidRPr="00731E41">
              <w:t>):</w:t>
            </w:r>
          </w:p>
          <w:p w:rsidR="006E0072" w:rsidRPr="00731E41" w:rsidRDefault="006E0072" w:rsidP="00B36B2B">
            <w:pPr>
              <w:pStyle w:val="Tablei"/>
            </w:pPr>
            <w:r w:rsidRPr="00731E41">
              <w:t xml:space="preserve">(i) an amount that is not in the </w:t>
            </w:r>
            <w:r w:rsidR="00731E41" w:rsidRPr="00731E41">
              <w:rPr>
                <w:position w:val="6"/>
                <w:sz w:val="16"/>
              </w:rPr>
              <w:t>*</w:t>
            </w:r>
            <w:r w:rsidRPr="00731E41">
              <w:t>applicable functional currency is to be translated into the applicable functional currency; and</w:t>
            </w:r>
          </w:p>
          <w:p w:rsidR="006E0072" w:rsidRPr="00731E41" w:rsidRDefault="006E0072" w:rsidP="00B36B2B">
            <w:pPr>
              <w:pStyle w:val="Tablei"/>
            </w:pPr>
            <w:r w:rsidRPr="00731E41">
              <w:t xml:space="preserve">(ii) the definition of </w:t>
            </w:r>
            <w:r w:rsidRPr="00731E41">
              <w:rPr>
                <w:b/>
                <w:i/>
              </w:rPr>
              <w:t>foreign currency</w:t>
            </w:r>
            <w:r w:rsidRPr="00731E41">
              <w:t xml:space="preserve"> in subsection</w:t>
            </w:r>
            <w:r w:rsidR="00731E41">
              <w:t> </w:t>
            </w:r>
            <w:r w:rsidRPr="00731E41">
              <w:t>995</w:t>
            </w:r>
            <w:r w:rsidR="00731E41">
              <w:noBreakHyphen/>
            </w:r>
            <w:r w:rsidRPr="00731E41">
              <w:t>1(1) does not apply; and</w:t>
            </w:r>
          </w:p>
          <w:p w:rsidR="006E0072" w:rsidRPr="00731E41" w:rsidRDefault="006E0072" w:rsidP="00B36B2B">
            <w:pPr>
              <w:pStyle w:val="Tablei"/>
            </w:pPr>
            <w:r w:rsidRPr="00731E41">
              <w:t>(iii) the applicable functional currency is taken not to be a foreign currency; and</w:t>
            </w:r>
          </w:p>
          <w:p w:rsidR="006E0072" w:rsidRPr="00731E41" w:rsidRDefault="006E0072" w:rsidP="00B36B2B">
            <w:pPr>
              <w:pStyle w:val="Tablei"/>
            </w:pPr>
            <w:r w:rsidRPr="00731E41">
              <w:t>(iv) Australian currency and any other currency (except the applicable functional currency) are taken to be foreign currencies; and</w:t>
            </w:r>
          </w:p>
          <w:p w:rsidR="006E0072" w:rsidRPr="00731E41" w:rsidRDefault="006E0072" w:rsidP="00B36B2B">
            <w:pPr>
              <w:pStyle w:val="Tablea"/>
            </w:pPr>
            <w:r w:rsidRPr="00731E41">
              <w:t>(b) second, the attributable income is to be translated into Australian currency.</w:t>
            </w:r>
          </w:p>
        </w:tc>
      </w:tr>
      <w:tr w:rsidR="006E0072" w:rsidRPr="00731E41" w:rsidTr="00B36B2B">
        <w:trPr>
          <w:cantSplit/>
        </w:trPr>
        <w:tc>
          <w:tcPr>
            <w:tcW w:w="709"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6</w:t>
            </w:r>
          </w:p>
        </w:tc>
        <w:tc>
          <w:tcPr>
            <w:tcW w:w="3031" w:type="dxa"/>
            <w:tcBorders>
              <w:top w:val="single" w:sz="2" w:space="0" w:color="auto"/>
              <w:bottom w:val="single" w:sz="12" w:space="0" w:color="auto"/>
            </w:tcBorders>
            <w:shd w:val="clear" w:color="auto" w:fill="auto"/>
          </w:tcPr>
          <w:p w:rsidR="006E0072" w:rsidRPr="00731E41" w:rsidRDefault="006E0072" w:rsidP="00B36B2B">
            <w:pPr>
              <w:pStyle w:val="Tablea"/>
            </w:pPr>
            <w:r w:rsidRPr="00731E41">
              <w:t xml:space="preserve">(a) you are a </w:t>
            </w:r>
            <w:r w:rsidR="00731E41" w:rsidRPr="00731E41">
              <w:rPr>
                <w:position w:val="6"/>
                <w:sz w:val="16"/>
              </w:rPr>
              <w:t>*</w:t>
            </w:r>
            <w:r w:rsidRPr="00731E41">
              <w:t xml:space="preserve">foreign resident who makes a </w:t>
            </w:r>
            <w:r w:rsidR="00731E41" w:rsidRPr="00731E41">
              <w:rPr>
                <w:position w:val="6"/>
                <w:sz w:val="16"/>
              </w:rPr>
              <w:t>*</w:t>
            </w:r>
            <w:r w:rsidRPr="00731E41">
              <w:t xml:space="preserve">capital gain or </w:t>
            </w:r>
            <w:r w:rsidR="00731E41" w:rsidRPr="00731E41">
              <w:rPr>
                <w:position w:val="6"/>
                <w:sz w:val="16"/>
              </w:rPr>
              <w:t>*</w:t>
            </w:r>
            <w:r w:rsidRPr="00731E41">
              <w:t xml:space="preserve">capital loss from a </w:t>
            </w:r>
            <w:r w:rsidR="00731E41" w:rsidRPr="00731E41">
              <w:rPr>
                <w:position w:val="6"/>
                <w:sz w:val="16"/>
              </w:rPr>
              <w:t>*</w:t>
            </w:r>
            <w:r w:rsidRPr="00731E41">
              <w:t xml:space="preserve">CGT event in relation to an asset that is an </w:t>
            </w:r>
            <w:r w:rsidR="00731E41" w:rsidRPr="00731E41">
              <w:rPr>
                <w:position w:val="6"/>
                <w:sz w:val="16"/>
              </w:rPr>
              <w:t>*</w:t>
            </w:r>
            <w:r w:rsidRPr="00731E41">
              <w:t>indirect Australian real property interest; and</w:t>
            </w:r>
          </w:p>
          <w:p w:rsidR="006E0072" w:rsidRPr="00731E41" w:rsidRDefault="006E0072" w:rsidP="00B36B2B">
            <w:pPr>
              <w:pStyle w:val="Tablea"/>
            </w:pPr>
            <w:r w:rsidRPr="00731E41">
              <w:t>(b) you are required by subsection</w:t>
            </w:r>
            <w:r w:rsidR="00731E41">
              <w:t> </w:t>
            </w:r>
            <w:r w:rsidRPr="00731E41">
              <w:t>960</w:t>
            </w:r>
            <w:r w:rsidR="00731E41">
              <w:noBreakHyphen/>
            </w:r>
            <w:r w:rsidRPr="00731E41">
              <w:t xml:space="preserve">61(2) to work out the amount of your capital gain or capital loss in the </w:t>
            </w:r>
            <w:r w:rsidR="00731E41" w:rsidRPr="00731E41">
              <w:rPr>
                <w:position w:val="6"/>
                <w:sz w:val="16"/>
              </w:rPr>
              <w:t>*</w:t>
            </w:r>
            <w:r w:rsidRPr="00731E41">
              <w:t>applicable functional currency</w:t>
            </w:r>
          </w:p>
        </w:tc>
        <w:tc>
          <w:tcPr>
            <w:tcW w:w="3348" w:type="dxa"/>
            <w:tcBorders>
              <w:top w:val="single" w:sz="2" w:space="0" w:color="auto"/>
              <w:bottom w:val="single" w:sz="12" w:space="0" w:color="auto"/>
            </w:tcBorders>
            <w:shd w:val="clear" w:color="auto" w:fill="auto"/>
          </w:tcPr>
          <w:p w:rsidR="006E0072" w:rsidRPr="00731E41" w:rsidRDefault="006E0072" w:rsidP="00B36B2B">
            <w:pPr>
              <w:pStyle w:val="Tablea"/>
            </w:pPr>
            <w:r w:rsidRPr="00731E41">
              <w:t>(a) first, for the purpose of working out, for the income year, the amount of your capital gain or capital loss from the CGT event, an amount that is not in the applicable functional currency is to be translated into the applicable functional currency; and</w:t>
            </w:r>
          </w:p>
          <w:p w:rsidR="006E0072" w:rsidRPr="00731E41" w:rsidRDefault="006E0072" w:rsidP="00B36B2B">
            <w:pPr>
              <w:pStyle w:val="Tablea"/>
            </w:pPr>
            <w:r w:rsidRPr="00731E41">
              <w:t>(b) second, the amount of the capital gain or capital loss is to be translated into Australian currency.</w:t>
            </w:r>
          </w:p>
        </w:tc>
      </w:tr>
    </w:tbl>
    <w:p w:rsidR="006E0072" w:rsidRPr="00731E41" w:rsidRDefault="006E0072" w:rsidP="006E0072">
      <w:pPr>
        <w:pStyle w:val="notetext"/>
      </w:pPr>
      <w:r w:rsidRPr="00731E41">
        <w:lastRenderedPageBreak/>
        <w:t>Note:</w:t>
      </w:r>
      <w:r w:rsidRPr="00731E41">
        <w:tab/>
        <w:t>The attributable income of a controlled foreign company is calculated separately for each attributable taxpayer—see section</w:t>
      </w:r>
      <w:r w:rsidR="00731E41">
        <w:t> </w:t>
      </w:r>
      <w:r w:rsidRPr="00731E41">
        <w:t xml:space="preserve">381 of the </w:t>
      </w:r>
      <w:r w:rsidRPr="00731E41">
        <w:rPr>
          <w:i/>
        </w:rPr>
        <w:t>Income Tax Assessment Act 1936</w:t>
      </w:r>
      <w:r w:rsidRPr="00731E41">
        <w:t>.</w:t>
      </w:r>
    </w:p>
    <w:p w:rsidR="006E0072" w:rsidRPr="00731E41" w:rsidRDefault="006E0072" w:rsidP="006E0072">
      <w:pPr>
        <w:pStyle w:val="SubsectionHead"/>
      </w:pPr>
      <w:r w:rsidRPr="00731E41">
        <w:t>Examples of an amount</w:t>
      </w:r>
    </w:p>
    <w:p w:rsidR="006E0072" w:rsidRPr="00731E41" w:rsidRDefault="006E0072" w:rsidP="006E0072">
      <w:pPr>
        <w:pStyle w:val="subsection"/>
      </w:pPr>
      <w:r w:rsidRPr="00731E41">
        <w:tab/>
        <w:t>(2)</w:t>
      </w:r>
      <w:r w:rsidRPr="00731E41">
        <w:tab/>
        <w:t>The following are examples of an amount:</w:t>
      </w:r>
    </w:p>
    <w:p w:rsidR="006E0072" w:rsidRPr="00731E41" w:rsidRDefault="006E0072" w:rsidP="006E0072">
      <w:pPr>
        <w:pStyle w:val="paragraph"/>
      </w:pPr>
      <w:r w:rsidRPr="00731E41">
        <w:tab/>
        <w:t>(a)</w:t>
      </w:r>
      <w:r w:rsidRPr="00731E41">
        <w:tab/>
        <w:t xml:space="preserve">an amount of </w:t>
      </w:r>
      <w:r w:rsidR="00731E41" w:rsidRPr="00731E41">
        <w:rPr>
          <w:position w:val="6"/>
          <w:sz w:val="16"/>
        </w:rPr>
        <w:t>*</w:t>
      </w:r>
      <w:r w:rsidRPr="00731E41">
        <w:t>ordinary income;</w:t>
      </w:r>
    </w:p>
    <w:p w:rsidR="006E0072" w:rsidRPr="00731E41" w:rsidRDefault="006E0072" w:rsidP="006E0072">
      <w:pPr>
        <w:pStyle w:val="paragraph"/>
      </w:pPr>
      <w:r w:rsidRPr="00731E41">
        <w:tab/>
        <w:t>(b)</w:t>
      </w:r>
      <w:r w:rsidRPr="00731E41">
        <w:tab/>
        <w:t>an amount of an expense;</w:t>
      </w:r>
    </w:p>
    <w:p w:rsidR="006E0072" w:rsidRPr="00731E41" w:rsidRDefault="006E0072" w:rsidP="006E0072">
      <w:pPr>
        <w:pStyle w:val="paragraph"/>
      </w:pPr>
      <w:r w:rsidRPr="00731E41">
        <w:tab/>
        <w:t>(c)</w:t>
      </w:r>
      <w:r w:rsidRPr="00731E41">
        <w:tab/>
        <w:t>an amount of an obligation;</w:t>
      </w:r>
    </w:p>
    <w:p w:rsidR="006E0072" w:rsidRPr="00731E41" w:rsidRDefault="006E0072" w:rsidP="006E0072">
      <w:pPr>
        <w:pStyle w:val="paragraph"/>
      </w:pPr>
      <w:r w:rsidRPr="00731E41">
        <w:tab/>
        <w:t>(d)</w:t>
      </w:r>
      <w:r w:rsidRPr="00731E41">
        <w:tab/>
        <w:t>an amount of a liability;</w:t>
      </w:r>
    </w:p>
    <w:p w:rsidR="006E0072" w:rsidRPr="00731E41" w:rsidRDefault="006E0072" w:rsidP="006E0072">
      <w:pPr>
        <w:pStyle w:val="paragraph"/>
      </w:pPr>
      <w:r w:rsidRPr="00731E41">
        <w:tab/>
        <w:t>(e)</w:t>
      </w:r>
      <w:r w:rsidRPr="00731E41">
        <w:tab/>
        <w:t>an amount of a receipt;</w:t>
      </w:r>
    </w:p>
    <w:p w:rsidR="006E0072" w:rsidRPr="00731E41" w:rsidRDefault="006E0072" w:rsidP="006E0072">
      <w:pPr>
        <w:pStyle w:val="paragraph"/>
      </w:pPr>
      <w:r w:rsidRPr="00731E41">
        <w:tab/>
        <w:t>(f)</w:t>
      </w:r>
      <w:r w:rsidRPr="00731E41">
        <w:tab/>
        <w:t>an amount of a payment;</w:t>
      </w:r>
    </w:p>
    <w:p w:rsidR="006E0072" w:rsidRPr="00731E41" w:rsidRDefault="006E0072" w:rsidP="006E0072">
      <w:pPr>
        <w:pStyle w:val="paragraph"/>
      </w:pPr>
      <w:r w:rsidRPr="00731E41">
        <w:tab/>
        <w:t>(g)</w:t>
      </w:r>
      <w:r w:rsidRPr="00731E41">
        <w:tab/>
        <w:t>an amount of consideration;</w:t>
      </w:r>
    </w:p>
    <w:p w:rsidR="006E0072" w:rsidRPr="00731E41" w:rsidRDefault="006E0072" w:rsidP="006E0072">
      <w:pPr>
        <w:pStyle w:val="paragraph"/>
      </w:pPr>
      <w:r w:rsidRPr="00731E41">
        <w:tab/>
        <w:t>(h)</w:t>
      </w:r>
      <w:r w:rsidRPr="00731E41">
        <w:tab/>
        <w:t>a value;</w:t>
      </w:r>
    </w:p>
    <w:p w:rsidR="006E0072" w:rsidRPr="00731E41" w:rsidRDefault="006E0072" w:rsidP="006E0072">
      <w:pPr>
        <w:pStyle w:val="paragraph"/>
      </w:pPr>
      <w:r w:rsidRPr="00731E41">
        <w:tab/>
        <w:t>(i)</w:t>
      </w:r>
      <w:r w:rsidRPr="00731E41">
        <w:tab/>
        <w:t>a monetary limit or other amount set out in this Act or any other law of the Commonwealth.</w:t>
      </w:r>
    </w:p>
    <w:p w:rsidR="006E0072" w:rsidRPr="00731E41" w:rsidRDefault="006E0072" w:rsidP="006E0072">
      <w:pPr>
        <w:pStyle w:val="subsection"/>
      </w:pPr>
      <w:r w:rsidRPr="00731E41">
        <w:tab/>
        <w:t>(3)</w:t>
      </w:r>
      <w:r w:rsidRPr="00731E41">
        <w:tab/>
        <w:t xml:space="preserve">The amounts set out in </w:t>
      </w:r>
      <w:r w:rsidR="00731E41">
        <w:t>paragraphs (</w:t>
      </w:r>
      <w:r w:rsidRPr="00731E41">
        <w:t>2)(b) to (i) may be amounts on revenue account, capital account or otherwise.</w:t>
      </w:r>
    </w:p>
    <w:p w:rsidR="006E0072" w:rsidRPr="00731E41" w:rsidRDefault="006E0072" w:rsidP="006E0072">
      <w:pPr>
        <w:pStyle w:val="SubsectionHead"/>
      </w:pPr>
      <w:r w:rsidRPr="00731E41">
        <w:t>Amounts that are elements in the calculation of other amounts</w:t>
      </w:r>
    </w:p>
    <w:p w:rsidR="006E0072" w:rsidRPr="00731E41" w:rsidRDefault="006E0072" w:rsidP="006E0072">
      <w:pPr>
        <w:pStyle w:val="subsection"/>
      </w:pPr>
      <w:r w:rsidRPr="00731E41">
        <w:tab/>
        <w:t>(4)</w:t>
      </w:r>
      <w:r w:rsidRPr="00731E41">
        <w:tab/>
        <w:t>In applying this section:</w:t>
      </w:r>
    </w:p>
    <w:p w:rsidR="006E0072" w:rsidRPr="00731E41" w:rsidRDefault="006E0072" w:rsidP="006E0072">
      <w:pPr>
        <w:pStyle w:val="paragraph"/>
      </w:pPr>
      <w:r w:rsidRPr="00731E41">
        <w:tab/>
        <w:t>(a)</w:t>
      </w:r>
      <w:r w:rsidRPr="00731E41">
        <w:tab/>
        <w:t xml:space="preserve">first, translate any amounts that are elements in the calculation of other amounts (except </w:t>
      </w:r>
      <w:r w:rsidR="00731E41" w:rsidRPr="00731E41">
        <w:rPr>
          <w:position w:val="6"/>
          <w:sz w:val="16"/>
        </w:rPr>
        <w:t>*</w:t>
      </w:r>
      <w:r w:rsidRPr="00731E41">
        <w:t>special accrual amounts); and</w:t>
      </w:r>
    </w:p>
    <w:p w:rsidR="006E0072" w:rsidRPr="00731E41" w:rsidRDefault="006E0072" w:rsidP="006E0072">
      <w:pPr>
        <w:pStyle w:val="paragraph"/>
      </w:pPr>
      <w:r w:rsidRPr="00731E41">
        <w:tab/>
        <w:t>(b)</w:t>
      </w:r>
      <w:r w:rsidRPr="00731E41">
        <w:tab/>
        <w:t>then, calculate the other amounts.</w:t>
      </w:r>
    </w:p>
    <w:p w:rsidR="006E0072" w:rsidRPr="00731E41" w:rsidRDefault="006E0072" w:rsidP="006E0072">
      <w:pPr>
        <w:pStyle w:val="SubsectionHead"/>
      </w:pPr>
      <w:r w:rsidRPr="00731E41">
        <w:t>Special accrual amounts</w:t>
      </w:r>
    </w:p>
    <w:p w:rsidR="006E0072" w:rsidRPr="00731E41" w:rsidRDefault="006E0072" w:rsidP="006E0072">
      <w:pPr>
        <w:pStyle w:val="subsection"/>
      </w:pPr>
      <w:r w:rsidRPr="00731E41">
        <w:tab/>
        <w:t>(5)</w:t>
      </w:r>
      <w:r w:rsidRPr="00731E41">
        <w:tab/>
        <w:t>In applying this section:</w:t>
      </w:r>
    </w:p>
    <w:p w:rsidR="006E0072" w:rsidRPr="00731E41" w:rsidRDefault="006E0072" w:rsidP="006E0072">
      <w:pPr>
        <w:pStyle w:val="paragraph"/>
      </w:pPr>
      <w:r w:rsidRPr="00731E41">
        <w:tab/>
        <w:t>(a)</w:t>
      </w:r>
      <w:r w:rsidRPr="00731E41">
        <w:tab/>
        <w:t xml:space="preserve">calculate a </w:t>
      </w:r>
      <w:r w:rsidR="00731E41" w:rsidRPr="00731E41">
        <w:rPr>
          <w:position w:val="6"/>
          <w:sz w:val="16"/>
        </w:rPr>
        <w:t>*</w:t>
      </w:r>
      <w:r w:rsidRPr="00731E41">
        <w:t xml:space="preserve">special accrual amount without translation and without applying the first rule set out in the relevant item of the table in </w:t>
      </w:r>
      <w:r w:rsidR="00731E41">
        <w:t>subsection (</w:t>
      </w:r>
      <w:r w:rsidRPr="00731E41">
        <w:t>1); and</w:t>
      </w:r>
    </w:p>
    <w:p w:rsidR="006E0072" w:rsidRPr="00731E41" w:rsidRDefault="006E0072" w:rsidP="006E0072">
      <w:pPr>
        <w:pStyle w:val="paragraph"/>
      </w:pPr>
      <w:r w:rsidRPr="00731E41">
        <w:tab/>
        <w:t>(b)</w:t>
      </w:r>
      <w:r w:rsidRPr="00731E41">
        <w:tab/>
        <w:t xml:space="preserve">then, translate the special accrual amount to Australian currency for the purposes of applying the second rule set out in the relevant item of the table in </w:t>
      </w:r>
      <w:r w:rsidR="00731E41">
        <w:t>subsection (</w:t>
      </w:r>
      <w:r w:rsidRPr="00731E41">
        <w:t>1).</w:t>
      </w:r>
    </w:p>
    <w:p w:rsidR="006E0072" w:rsidRPr="00731E41" w:rsidRDefault="006E0072" w:rsidP="006E0072">
      <w:pPr>
        <w:pStyle w:val="SubsectionHead"/>
      </w:pPr>
      <w:r w:rsidRPr="00731E41">
        <w:lastRenderedPageBreak/>
        <w:t>Special translation rules</w:t>
      </w:r>
    </w:p>
    <w:p w:rsidR="006E0072" w:rsidRPr="00731E41" w:rsidRDefault="006E0072" w:rsidP="006E0072">
      <w:pPr>
        <w:pStyle w:val="subsection"/>
      </w:pPr>
      <w:r w:rsidRPr="00731E41">
        <w:tab/>
        <w:t>(6)</w:t>
      </w:r>
      <w:r w:rsidRPr="00731E41">
        <w:tab/>
        <w:t>Subsection</w:t>
      </w:r>
      <w:r w:rsidR="00731E41">
        <w:t> </w:t>
      </w:r>
      <w:r w:rsidRPr="00731E41">
        <w:t>960</w:t>
      </w:r>
      <w:r w:rsidR="00731E41">
        <w:noBreakHyphen/>
      </w:r>
      <w:r w:rsidRPr="00731E41">
        <w:t xml:space="preserve">50(6) has effect, in relation to the translation of an amount into the </w:t>
      </w:r>
      <w:r w:rsidR="00731E41" w:rsidRPr="00731E41">
        <w:rPr>
          <w:position w:val="6"/>
          <w:sz w:val="16"/>
        </w:rPr>
        <w:t>*</w:t>
      </w:r>
      <w:r w:rsidRPr="00731E41">
        <w:t>applicable functional currency, as if each reference in that subsection to Australian currency were a reference to the applicable functional currency.</w:t>
      </w:r>
    </w:p>
    <w:p w:rsidR="006E0072" w:rsidRPr="00731E41" w:rsidRDefault="006E0072" w:rsidP="006E0072">
      <w:pPr>
        <w:pStyle w:val="SubsectionHead"/>
      </w:pPr>
      <w:r w:rsidRPr="00731E41">
        <w:t>Regulations about translation</w:t>
      </w:r>
    </w:p>
    <w:p w:rsidR="006E0072" w:rsidRPr="00731E41" w:rsidRDefault="006E0072" w:rsidP="006E0072">
      <w:pPr>
        <w:pStyle w:val="subsection"/>
      </w:pPr>
      <w:r w:rsidRPr="00731E41">
        <w:tab/>
        <w:t>(7)</w:t>
      </w:r>
      <w:r w:rsidRPr="00731E41">
        <w:tab/>
        <w:t>An entity must comply with the regulations (if any) in translating an amount into:</w:t>
      </w:r>
    </w:p>
    <w:p w:rsidR="006E0072" w:rsidRPr="00731E41" w:rsidRDefault="006E0072" w:rsidP="006E0072">
      <w:pPr>
        <w:pStyle w:val="paragraph"/>
      </w:pPr>
      <w:r w:rsidRPr="00731E41">
        <w:tab/>
        <w:t>(a)</w:t>
      </w:r>
      <w:r w:rsidRPr="00731E41">
        <w:tab/>
        <w:t xml:space="preserve">the </w:t>
      </w:r>
      <w:r w:rsidR="00731E41" w:rsidRPr="00731E41">
        <w:rPr>
          <w:position w:val="6"/>
          <w:sz w:val="16"/>
        </w:rPr>
        <w:t>*</w:t>
      </w:r>
      <w:r w:rsidRPr="00731E41">
        <w:t>applicable functional currency; or</w:t>
      </w:r>
    </w:p>
    <w:p w:rsidR="006E0072" w:rsidRPr="00731E41" w:rsidRDefault="006E0072" w:rsidP="006E0072">
      <w:pPr>
        <w:pStyle w:val="paragraph"/>
      </w:pPr>
      <w:r w:rsidRPr="00731E41">
        <w:tab/>
        <w:t>(b)</w:t>
      </w:r>
      <w:r w:rsidRPr="00731E41">
        <w:tab/>
        <w:t>Australian currency.</w:t>
      </w:r>
    </w:p>
    <w:p w:rsidR="006E0072" w:rsidRPr="00731E41" w:rsidRDefault="006E0072" w:rsidP="006E0072">
      <w:pPr>
        <w:pStyle w:val="notetext"/>
      </w:pPr>
      <w:r w:rsidRPr="00731E41">
        <w:t>Note:</w:t>
      </w:r>
      <w:r w:rsidRPr="00731E41">
        <w:tab/>
        <w:t>For example, the regulations could require the use of a particular translation method and require consistency in the use of the translation method.</w:t>
      </w:r>
    </w:p>
    <w:p w:rsidR="006E0072" w:rsidRPr="00731E41" w:rsidRDefault="006E0072" w:rsidP="006E0072">
      <w:pPr>
        <w:pStyle w:val="subsection"/>
      </w:pPr>
      <w:r w:rsidRPr="00731E41">
        <w:tab/>
        <w:t>(8)</w:t>
      </w:r>
      <w:r w:rsidRPr="00731E41">
        <w:tab/>
        <w:t xml:space="preserve">Regulations made for the purposes of </w:t>
      </w:r>
      <w:r w:rsidR="00731E41">
        <w:t>subsection (</w:t>
      </w:r>
      <w:r w:rsidRPr="00731E41">
        <w:t xml:space="preserve">7) may make provision in relation to a matter by applying, adopting or incorporating (with or without modifications) matter contained in any of the </w:t>
      </w:r>
      <w:r w:rsidR="00731E41" w:rsidRPr="00731E41">
        <w:rPr>
          <w:position w:val="6"/>
          <w:sz w:val="16"/>
        </w:rPr>
        <w:t>*</w:t>
      </w:r>
      <w:r w:rsidRPr="00731E41">
        <w:t>accounting standards:</w:t>
      </w:r>
    </w:p>
    <w:p w:rsidR="006E0072" w:rsidRPr="00731E41" w:rsidRDefault="006E0072" w:rsidP="006E0072">
      <w:pPr>
        <w:pStyle w:val="paragraph"/>
      </w:pPr>
      <w:r w:rsidRPr="00731E41">
        <w:tab/>
        <w:t>(a)</w:t>
      </w:r>
      <w:r w:rsidRPr="00731E41">
        <w:tab/>
        <w:t>as in force or existing at a particular time; or</w:t>
      </w:r>
    </w:p>
    <w:p w:rsidR="006E0072" w:rsidRPr="00731E41" w:rsidRDefault="006E0072" w:rsidP="006E0072">
      <w:pPr>
        <w:pStyle w:val="paragraph"/>
      </w:pPr>
      <w:r w:rsidRPr="00731E41">
        <w:tab/>
        <w:t>(b)</w:t>
      </w:r>
      <w:r w:rsidRPr="00731E41">
        <w:tab/>
        <w:t>as in force or existing from time to time.</w:t>
      </w:r>
    </w:p>
    <w:p w:rsidR="006E0072" w:rsidRPr="00731E41" w:rsidRDefault="006E0072" w:rsidP="006E0072">
      <w:pPr>
        <w:pStyle w:val="ActHead5"/>
      </w:pPr>
      <w:bookmarkStart w:id="562" w:name="_Toc397085848"/>
      <w:r w:rsidRPr="00731E41">
        <w:rPr>
          <w:rStyle w:val="CharSectno"/>
        </w:rPr>
        <w:t>960</w:t>
      </w:r>
      <w:r w:rsidR="00731E41">
        <w:rPr>
          <w:rStyle w:val="CharSectno"/>
        </w:rPr>
        <w:noBreakHyphen/>
      </w:r>
      <w:r w:rsidRPr="00731E41">
        <w:rPr>
          <w:rStyle w:val="CharSectno"/>
        </w:rPr>
        <w:t>85</w:t>
      </w:r>
      <w:r w:rsidRPr="00731E41">
        <w:t xml:space="preserve">  Special rule about translation—events that happened before the current choice took effect</w:t>
      </w:r>
      <w:bookmarkEnd w:id="562"/>
    </w:p>
    <w:p w:rsidR="006E0072" w:rsidRPr="00731E41" w:rsidRDefault="006E0072" w:rsidP="006E0072">
      <w:pPr>
        <w:pStyle w:val="SubsectionHead"/>
      </w:pPr>
      <w:r w:rsidRPr="00731E41">
        <w:t>Australian resident required to prepare financial reports under section</w:t>
      </w:r>
      <w:r w:rsidR="00731E41">
        <w:t> </w:t>
      </w:r>
      <w:r w:rsidRPr="00731E41">
        <w:t>292 of the Corporations Act 2001</w:t>
      </w:r>
    </w:p>
    <w:p w:rsidR="006E0072" w:rsidRPr="00731E41" w:rsidRDefault="006E0072" w:rsidP="006E0072">
      <w:pPr>
        <w:pStyle w:val="subsection"/>
      </w:pPr>
      <w:r w:rsidRPr="00731E41">
        <w:tab/>
        <w:t>(1)</w:t>
      </w:r>
      <w:r w:rsidRPr="00731E41">
        <w:tab/>
        <w:t>If:</w:t>
      </w:r>
    </w:p>
    <w:p w:rsidR="006E0072" w:rsidRPr="00731E41" w:rsidRDefault="006E0072" w:rsidP="006E0072">
      <w:pPr>
        <w:pStyle w:val="paragraph"/>
      </w:pPr>
      <w:r w:rsidRPr="00731E41">
        <w:tab/>
        <w:t>(a)</w:t>
      </w:r>
      <w:r w:rsidRPr="00731E41">
        <w:tab/>
        <w:t xml:space="preserve">as the result of a choice (the </w:t>
      </w:r>
      <w:r w:rsidRPr="00731E41">
        <w:rPr>
          <w:b/>
          <w:i/>
        </w:rPr>
        <w:t>current choice</w:t>
      </w:r>
      <w:r w:rsidRPr="00731E41">
        <w:t>) made by you under item</w:t>
      </w:r>
      <w:r w:rsidR="00731E41">
        <w:t> </w:t>
      </w:r>
      <w:r w:rsidRPr="00731E41">
        <w:t>1 of the table in subsection</w:t>
      </w:r>
      <w:r w:rsidR="00731E41">
        <w:t> </w:t>
      </w:r>
      <w:r w:rsidRPr="00731E41">
        <w:t>960</w:t>
      </w:r>
      <w:r w:rsidR="00731E41">
        <w:noBreakHyphen/>
      </w:r>
      <w:r w:rsidRPr="00731E41">
        <w:t>60(1), subsection</w:t>
      </w:r>
      <w:r w:rsidR="00731E41">
        <w:t> </w:t>
      </w:r>
      <w:r w:rsidRPr="00731E41">
        <w:t>960</w:t>
      </w:r>
      <w:r w:rsidR="00731E41">
        <w:noBreakHyphen/>
      </w:r>
      <w:r w:rsidRPr="00731E41">
        <w:t xml:space="preserve">80(1) requires that an amount be translated to the </w:t>
      </w:r>
      <w:r w:rsidR="00731E41" w:rsidRPr="00731E41">
        <w:rPr>
          <w:position w:val="6"/>
          <w:sz w:val="16"/>
        </w:rPr>
        <w:t>*</w:t>
      </w:r>
      <w:r w:rsidRPr="00731E41">
        <w:t>applicable functional currency; and</w:t>
      </w:r>
    </w:p>
    <w:p w:rsidR="006E0072" w:rsidRPr="00731E41" w:rsidRDefault="006E0072" w:rsidP="006E0072">
      <w:pPr>
        <w:pStyle w:val="paragraph"/>
      </w:pPr>
      <w:r w:rsidRPr="00731E41">
        <w:tab/>
        <w:t>(b)</w:t>
      </w:r>
      <w:r w:rsidRPr="00731E41">
        <w:tab/>
        <w:t xml:space="preserve">the amount is attributable to an event that happened, or a state of affairs that came into existence, at a time (the </w:t>
      </w:r>
      <w:r w:rsidRPr="00731E41">
        <w:rPr>
          <w:b/>
          <w:i/>
        </w:rPr>
        <w:t>event time</w:t>
      </w:r>
      <w:r w:rsidRPr="00731E41">
        <w:t>) before the current choice took effect;</w:t>
      </w:r>
    </w:p>
    <w:p w:rsidR="006E0072" w:rsidRPr="00731E41" w:rsidRDefault="006E0072" w:rsidP="006E0072">
      <w:pPr>
        <w:pStyle w:val="subsection2"/>
      </w:pPr>
      <w:r w:rsidRPr="00731E41">
        <w:t>the table has effect:</w:t>
      </w:r>
    </w:p>
    <w:p w:rsidR="006E0072" w:rsidRPr="00731E41" w:rsidRDefault="006E0072" w:rsidP="006E0072">
      <w:pPr>
        <w:pStyle w:val="Tabletext"/>
      </w:pPr>
    </w:p>
    <w:tbl>
      <w:tblPr>
        <w:tblW w:w="0" w:type="auto"/>
        <w:tblInd w:w="108" w:type="dxa"/>
        <w:tblLayout w:type="fixed"/>
        <w:tblLook w:val="0000" w:firstRow="0" w:lastRow="0" w:firstColumn="0" w:lastColumn="0" w:noHBand="0" w:noVBand="0"/>
      </w:tblPr>
      <w:tblGrid>
        <w:gridCol w:w="709"/>
        <w:gridCol w:w="3260"/>
        <w:gridCol w:w="3122"/>
      </w:tblGrid>
      <w:tr w:rsidR="006E0072" w:rsidRPr="00731E41" w:rsidTr="00B36B2B">
        <w:trPr>
          <w:cantSplit/>
          <w:tblHeader/>
        </w:trPr>
        <w:tc>
          <w:tcPr>
            <w:tcW w:w="7091" w:type="dxa"/>
            <w:gridSpan w:val="3"/>
            <w:tcBorders>
              <w:top w:val="single" w:sz="12" w:space="0" w:color="auto"/>
              <w:bottom w:val="single" w:sz="6" w:space="0" w:color="auto"/>
            </w:tcBorders>
            <w:shd w:val="clear" w:color="auto" w:fill="auto"/>
          </w:tcPr>
          <w:p w:rsidR="006E0072" w:rsidRPr="00731E41" w:rsidRDefault="006E0072" w:rsidP="00B36B2B">
            <w:pPr>
              <w:pStyle w:val="Tabletext"/>
              <w:keepNext/>
              <w:rPr>
                <w:b/>
              </w:rPr>
            </w:pPr>
            <w:r w:rsidRPr="00731E41">
              <w:rPr>
                <w:b/>
              </w:rPr>
              <w:lastRenderedPageBreak/>
              <w:t>Special rule about translation</w:t>
            </w:r>
          </w:p>
        </w:tc>
      </w:tr>
      <w:tr w:rsidR="006E0072" w:rsidRPr="00731E41" w:rsidTr="00B36B2B">
        <w:trPr>
          <w:cantSplit/>
          <w:tblHeader/>
        </w:trPr>
        <w:tc>
          <w:tcPr>
            <w:tcW w:w="709"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Item</w:t>
            </w:r>
          </w:p>
        </w:tc>
        <w:tc>
          <w:tcPr>
            <w:tcW w:w="3260"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In this case...</w:t>
            </w:r>
          </w:p>
        </w:tc>
        <w:tc>
          <w:tcPr>
            <w:tcW w:w="3122"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this is the result...</w:t>
            </w:r>
          </w:p>
        </w:tc>
      </w:tr>
      <w:tr w:rsidR="006E0072" w:rsidRPr="00731E41" w:rsidTr="00B36B2B">
        <w:trPr>
          <w:cantSplit/>
        </w:trPr>
        <w:tc>
          <w:tcPr>
            <w:tcW w:w="709"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1</w:t>
            </w:r>
          </w:p>
        </w:tc>
        <w:tc>
          <w:tcPr>
            <w:tcW w:w="3260"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at the event time, no previous choice made by you under item</w:t>
            </w:r>
            <w:r w:rsidR="00731E41">
              <w:t> </w:t>
            </w:r>
            <w:r w:rsidRPr="00731E41">
              <w:t>1 of the table in subsection</w:t>
            </w:r>
            <w:r w:rsidR="00731E41">
              <w:t> </w:t>
            </w:r>
            <w:r w:rsidRPr="00731E41">
              <w:t>960</w:t>
            </w:r>
            <w:r w:rsidR="00731E41">
              <w:noBreakHyphen/>
            </w:r>
            <w:r w:rsidRPr="00731E41">
              <w:t>60(1) was in effect</w:t>
            </w:r>
          </w:p>
        </w:tc>
        <w:tc>
          <w:tcPr>
            <w:tcW w:w="3122"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 xml:space="preserve">the amount is to be translated first to Australian currency at the exchange rate applicable at the event time, and then to the </w:t>
            </w:r>
            <w:r w:rsidR="00731E41" w:rsidRPr="00731E41">
              <w:rPr>
                <w:position w:val="6"/>
                <w:sz w:val="16"/>
              </w:rPr>
              <w:t>*</w:t>
            </w:r>
            <w:r w:rsidRPr="00731E41">
              <w:t>applicable functional currency at the exchange rate applicable when the current choice took effect.</w:t>
            </w:r>
          </w:p>
        </w:tc>
      </w:tr>
      <w:tr w:rsidR="006E0072" w:rsidRPr="00731E41" w:rsidTr="00B36B2B">
        <w:trPr>
          <w:cantSplit/>
        </w:trPr>
        <w:tc>
          <w:tcPr>
            <w:tcW w:w="709"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2</w:t>
            </w:r>
          </w:p>
        </w:tc>
        <w:tc>
          <w:tcPr>
            <w:tcW w:w="3260"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at the event time, a previous choice made by you under item</w:t>
            </w:r>
            <w:r w:rsidR="00731E41">
              <w:t> </w:t>
            </w:r>
            <w:r w:rsidRPr="00731E41">
              <w:t>1 of the table in subsection</w:t>
            </w:r>
            <w:r w:rsidR="00731E41">
              <w:t> </w:t>
            </w:r>
            <w:r w:rsidRPr="00731E41">
              <w:t>960</w:t>
            </w:r>
            <w:r w:rsidR="00731E41">
              <w:noBreakHyphen/>
            </w:r>
            <w:r w:rsidRPr="00731E41">
              <w:t>60(1) was in effect</w:t>
            </w:r>
          </w:p>
        </w:tc>
        <w:tc>
          <w:tcPr>
            <w:tcW w:w="3122"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 xml:space="preserve">the amount is to be translated first to the previous </w:t>
            </w:r>
            <w:r w:rsidR="00731E41" w:rsidRPr="00731E41">
              <w:rPr>
                <w:position w:val="6"/>
                <w:sz w:val="16"/>
              </w:rPr>
              <w:t>*</w:t>
            </w:r>
            <w:r w:rsidRPr="00731E41">
              <w:t>applicable functional currency at the exchange rate applicable at the event time, and then to the current applicable functional currency at the exchange rate applicable when the current choice took effect.</w:t>
            </w:r>
          </w:p>
        </w:tc>
      </w:tr>
    </w:tbl>
    <w:p w:rsidR="006E0072" w:rsidRPr="00731E41" w:rsidRDefault="006E0072" w:rsidP="006E0072">
      <w:pPr>
        <w:pStyle w:val="SubsectionHead"/>
      </w:pPr>
      <w:r w:rsidRPr="00731E41">
        <w:t>Permanent establishment, offshore banking unit, CFC or transferor trust</w:t>
      </w:r>
    </w:p>
    <w:p w:rsidR="006E0072" w:rsidRPr="00731E41" w:rsidRDefault="006E0072" w:rsidP="006E0072">
      <w:pPr>
        <w:pStyle w:val="subsection"/>
      </w:pPr>
      <w:r w:rsidRPr="00731E41">
        <w:tab/>
        <w:t>(2)</w:t>
      </w:r>
      <w:r w:rsidRPr="00731E41">
        <w:tab/>
        <w:t>If:</w:t>
      </w:r>
    </w:p>
    <w:p w:rsidR="006E0072" w:rsidRPr="00731E41" w:rsidRDefault="006E0072" w:rsidP="006E0072">
      <w:pPr>
        <w:pStyle w:val="paragraph"/>
      </w:pPr>
      <w:r w:rsidRPr="00731E41">
        <w:tab/>
        <w:t>(a)</w:t>
      </w:r>
      <w:r w:rsidRPr="00731E41">
        <w:tab/>
        <w:t xml:space="preserve">as the result of a choice (the </w:t>
      </w:r>
      <w:r w:rsidRPr="00731E41">
        <w:rPr>
          <w:b/>
          <w:i/>
        </w:rPr>
        <w:t>current choice</w:t>
      </w:r>
      <w:r w:rsidRPr="00731E41">
        <w:t>) made by you under item</w:t>
      </w:r>
      <w:r w:rsidR="00731E41">
        <w:t> </w:t>
      </w:r>
      <w:r w:rsidRPr="00731E41">
        <w:t>2, 3, 4 or 5 of the table in subsection</w:t>
      </w:r>
      <w:r w:rsidR="00731E41">
        <w:t> </w:t>
      </w:r>
      <w:r w:rsidRPr="00731E41">
        <w:t>960</w:t>
      </w:r>
      <w:r w:rsidR="00731E41">
        <w:noBreakHyphen/>
      </w:r>
      <w:r w:rsidRPr="00731E41">
        <w:t>60(1), subsection</w:t>
      </w:r>
      <w:r w:rsidR="00731E41">
        <w:t> </w:t>
      </w:r>
      <w:r w:rsidRPr="00731E41">
        <w:t>960</w:t>
      </w:r>
      <w:r w:rsidR="00731E41">
        <w:noBreakHyphen/>
      </w:r>
      <w:r w:rsidRPr="00731E41">
        <w:t xml:space="preserve">80(1) requires that an amount be translated to the </w:t>
      </w:r>
      <w:r w:rsidR="00731E41" w:rsidRPr="00731E41">
        <w:rPr>
          <w:position w:val="6"/>
          <w:sz w:val="16"/>
        </w:rPr>
        <w:t>*</w:t>
      </w:r>
      <w:r w:rsidRPr="00731E41">
        <w:t>applicable functional currency; and</w:t>
      </w:r>
    </w:p>
    <w:p w:rsidR="006E0072" w:rsidRPr="00731E41" w:rsidRDefault="006E0072" w:rsidP="006E0072">
      <w:pPr>
        <w:pStyle w:val="paragraph"/>
      </w:pPr>
      <w:r w:rsidRPr="00731E41">
        <w:tab/>
        <w:t>(b)</w:t>
      </w:r>
      <w:r w:rsidRPr="00731E41">
        <w:tab/>
        <w:t xml:space="preserve">the amount is attributable to an event that happened, or a state of affairs that came into existence, at a time (the </w:t>
      </w:r>
      <w:r w:rsidRPr="00731E41">
        <w:rPr>
          <w:b/>
          <w:i/>
        </w:rPr>
        <w:t>event time</w:t>
      </w:r>
      <w:r w:rsidRPr="00731E41">
        <w:t>) before the current choice took effect;</w:t>
      </w:r>
    </w:p>
    <w:p w:rsidR="006E0072" w:rsidRPr="00731E41" w:rsidRDefault="006E0072" w:rsidP="006E0072">
      <w:pPr>
        <w:pStyle w:val="subsection2"/>
      </w:pPr>
      <w:r w:rsidRPr="00731E41">
        <w:t>the table has effect:</w:t>
      </w:r>
    </w:p>
    <w:p w:rsidR="006E0072" w:rsidRPr="00731E41" w:rsidRDefault="006E0072" w:rsidP="006E0072">
      <w:pPr>
        <w:pStyle w:val="Tabletext"/>
      </w:pPr>
    </w:p>
    <w:tbl>
      <w:tblPr>
        <w:tblW w:w="0" w:type="auto"/>
        <w:tblInd w:w="108" w:type="dxa"/>
        <w:tblLayout w:type="fixed"/>
        <w:tblLook w:val="0000" w:firstRow="0" w:lastRow="0" w:firstColumn="0" w:lastColumn="0" w:noHBand="0" w:noVBand="0"/>
      </w:tblPr>
      <w:tblGrid>
        <w:gridCol w:w="709"/>
        <w:gridCol w:w="3260"/>
        <w:gridCol w:w="3122"/>
      </w:tblGrid>
      <w:tr w:rsidR="006E0072" w:rsidRPr="00731E41" w:rsidTr="00B36B2B">
        <w:trPr>
          <w:cantSplit/>
          <w:tblHeader/>
        </w:trPr>
        <w:tc>
          <w:tcPr>
            <w:tcW w:w="7091" w:type="dxa"/>
            <w:gridSpan w:val="3"/>
            <w:tcBorders>
              <w:top w:val="single" w:sz="12" w:space="0" w:color="auto"/>
              <w:bottom w:val="single" w:sz="6" w:space="0" w:color="auto"/>
            </w:tcBorders>
            <w:shd w:val="clear" w:color="auto" w:fill="auto"/>
          </w:tcPr>
          <w:p w:rsidR="006E0072" w:rsidRPr="00731E41" w:rsidRDefault="006E0072" w:rsidP="00B36B2B">
            <w:pPr>
              <w:pStyle w:val="Tabletext"/>
              <w:keepNext/>
              <w:rPr>
                <w:b/>
              </w:rPr>
            </w:pPr>
            <w:r w:rsidRPr="00731E41">
              <w:rPr>
                <w:b/>
              </w:rPr>
              <w:lastRenderedPageBreak/>
              <w:t>Special rule about translation</w:t>
            </w:r>
          </w:p>
        </w:tc>
      </w:tr>
      <w:tr w:rsidR="006E0072" w:rsidRPr="00731E41" w:rsidTr="00B36B2B">
        <w:trPr>
          <w:cantSplit/>
          <w:tblHeader/>
        </w:trPr>
        <w:tc>
          <w:tcPr>
            <w:tcW w:w="709"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Item</w:t>
            </w:r>
          </w:p>
        </w:tc>
        <w:tc>
          <w:tcPr>
            <w:tcW w:w="3260"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In this case...</w:t>
            </w:r>
          </w:p>
        </w:tc>
        <w:tc>
          <w:tcPr>
            <w:tcW w:w="3122"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this is the result...</w:t>
            </w:r>
          </w:p>
        </w:tc>
      </w:tr>
      <w:tr w:rsidR="006E0072" w:rsidRPr="00731E41" w:rsidTr="00B36B2B">
        <w:trPr>
          <w:cantSplit/>
        </w:trPr>
        <w:tc>
          <w:tcPr>
            <w:tcW w:w="709"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1</w:t>
            </w:r>
          </w:p>
        </w:tc>
        <w:tc>
          <w:tcPr>
            <w:tcW w:w="3260"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at the event time, no previous choice made by you under section</w:t>
            </w:r>
            <w:r w:rsidR="00731E41">
              <w:t> </w:t>
            </w:r>
            <w:r w:rsidRPr="00731E41">
              <w:t>960</w:t>
            </w:r>
            <w:r w:rsidR="00731E41">
              <w:noBreakHyphen/>
            </w:r>
            <w:r w:rsidRPr="00731E41">
              <w:t>60 in relation to the establishment, unit, CFC or trust was in effect</w:t>
            </w:r>
          </w:p>
        </w:tc>
        <w:tc>
          <w:tcPr>
            <w:tcW w:w="3122"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 xml:space="preserve">the amount is to be translated first to Australian currency at the exchange rate applicable at the event time, and then to the </w:t>
            </w:r>
            <w:r w:rsidR="00731E41" w:rsidRPr="00731E41">
              <w:rPr>
                <w:position w:val="6"/>
                <w:sz w:val="16"/>
              </w:rPr>
              <w:t>*</w:t>
            </w:r>
            <w:r w:rsidRPr="00731E41">
              <w:t>applicable functional currency at the exchange rate applicable when the current choice took effect.</w:t>
            </w:r>
          </w:p>
        </w:tc>
      </w:tr>
      <w:tr w:rsidR="006E0072" w:rsidRPr="00731E41" w:rsidTr="00B36B2B">
        <w:trPr>
          <w:cantSplit/>
        </w:trPr>
        <w:tc>
          <w:tcPr>
            <w:tcW w:w="709"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2</w:t>
            </w:r>
          </w:p>
        </w:tc>
        <w:tc>
          <w:tcPr>
            <w:tcW w:w="3260"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at the event time, a previous choice made by you under section</w:t>
            </w:r>
            <w:r w:rsidR="00731E41">
              <w:t> </w:t>
            </w:r>
            <w:r w:rsidRPr="00731E41">
              <w:t>960</w:t>
            </w:r>
            <w:r w:rsidR="00731E41">
              <w:noBreakHyphen/>
            </w:r>
            <w:r w:rsidRPr="00731E41">
              <w:t>60 in relation to the establishment, unit, CFC or trust was in effect</w:t>
            </w:r>
          </w:p>
        </w:tc>
        <w:tc>
          <w:tcPr>
            <w:tcW w:w="3122"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 xml:space="preserve">the amount is to be translated first to the previous </w:t>
            </w:r>
            <w:r w:rsidR="00731E41" w:rsidRPr="00731E41">
              <w:rPr>
                <w:position w:val="6"/>
                <w:sz w:val="16"/>
              </w:rPr>
              <w:t>*</w:t>
            </w:r>
            <w:r w:rsidRPr="00731E41">
              <w:t>applicable functional currency at the exchange rate applicable at the event time, and then to the current applicable functional currency at the exchange rate applicable when the current choice took effect.</w:t>
            </w:r>
          </w:p>
        </w:tc>
      </w:tr>
    </w:tbl>
    <w:p w:rsidR="006E0072" w:rsidRPr="00731E41" w:rsidRDefault="006E0072" w:rsidP="006E0072">
      <w:pPr>
        <w:pStyle w:val="ActHead5"/>
      </w:pPr>
      <w:bookmarkStart w:id="563" w:name="_Toc397085849"/>
      <w:r w:rsidRPr="00731E41">
        <w:rPr>
          <w:rStyle w:val="CharSectno"/>
        </w:rPr>
        <w:t>960</w:t>
      </w:r>
      <w:r w:rsidR="00731E41">
        <w:rPr>
          <w:rStyle w:val="CharSectno"/>
        </w:rPr>
        <w:noBreakHyphen/>
      </w:r>
      <w:r w:rsidRPr="00731E41">
        <w:rPr>
          <w:rStyle w:val="CharSectno"/>
        </w:rPr>
        <w:t>90</w:t>
      </w:r>
      <w:r w:rsidRPr="00731E41">
        <w:t xml:space="preserve">  Withdrawal of choice</w:t>
      </w:r>
      <w:bookmarkEnd w:id="563"/>
    </w:p>
    <w:p w:rsidR="006E0072" w:rsidRPr="00731E41" w:rsidRDefault="006E0072" w:rsidP="006E0072">
      <w:pPr>
        <w:pStyle w:val="subsection"/>
      </w:pPr>
      <w:r w:rsidRPr="00731E41">
        <w:tab/>
        <w:t>(1)</w:t>
      </w:r>
      <w:r w:rsidRPr="00731E41">
        <w:tab/>
        <w:t>The table has effect if you have made a choice under section</w:t>
      </w:r>
      <w:r w:rsidR="00731E41">
        <w:t> </w:t>
      </w:r>
      <w:r w:rsidRPr="00731E41">
        <w:t>960</w:t>
      </w:r>
      <w:r w:rsidR="00731E41">
        <w:noBreakHyphen/>
      </w:r>
      <w:r w:rsidRPr="00731E41">
        <w:t>60:</w:t>
      </w:r>
    </w:p>
    <w:p w:rsidR="006E0072" w:rsidRPr="00731E41" w:rsidRDefault="006E0072" w:rsidP="006E0072">
      <w:pPr>
        <w:pStyle w:val="Tabletext"/>
      </w:pPr>
    </w:p>
    <w:tbl>
      <w:tblPr>
        <w:tblW w:w="0" w:type="auto"/>
        <w:tblInd w:w="108" w:type="dxa"/>
        <w:tblLayout w:type="fixed"/>
        <w:tblLook w:val="0000" w:firstRow="0" w:lastRow="0" w:firstColumn="0" w:lastColumn="0" w:noHBand="0" w:noVBand="0"/>
      </w:tblPr>
      <w:tblGrid>
        <w:gridCol w:w="709"/>
        <w:gridCol w:w="3260"/>
        <w:gridCol w:w="3119"/>
      </w:tblGrid>
      <w:tr w:rsidR="006E0072" w:rsidRPr="00731E41" w:rsidTr="00B36B2B">
        <w:trPr>
          <w:cantSplit/>
          <w:tblHeader/>
        </w:trPr>
        <w:tc>
          <w:tcPr>
            <w:tcW w:w="7088" w:type="dxa"/>
            <w:gridSpan w:val="3"/>
            <w:tcBorders>
              <w:top w:val="single" w:sz="12" w:space="0" w:color="auto"/>
              <w:bottom w:val="single" w:sz="6" w:space="0" w:color="auto"/>
            </w:tcBorders>
            <w:shd w:val="clear" w:color="auto" w:fill="auto"/>
          </w:tcPr>
          <w:p w:rsidR="006E0072" w:rsidRPr="00731E41" w:rsidRDefault="006E0072" w:rsidP="00B36B2B">
            <w:pPr>
              <w:pStyle w:val="Tabletext"/>
              <w:keepNext/>
              <w:rPr>
                <w:b/>
              </w:rPr>
            </w:pPr>
            <w:r w:rsidRPr="00731E41">
              <w:rPr>
                <w:b/>
              </w:rPr>
              <w:t>Withdrawal</w:t>
            </w:r>
          </w:p>
        </w:tc>
      </w:tr>
      <w:tr w:rsidR="006E0072" w:rsidRPr="00731E41" w:rsidTr="00B36B2B">
        <w:trPr>
          <w:cantSplit/>
          <w:tblHeader/>
        </w:trPr>
        <w:tc>
          <w:tcPr>
            <w:tcW w:w="709"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Item</w:t>
            </w:r>
          </w:p>
        </w:tc>
        <w:tc>
          <w:tcPr>
            <w:tcW w:w="3260"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In this case:</w:t>
            </w:r>
          </w:p>
        </w:tc>
        <w:tc>
          <w:tcPr>
            <w:tcW w:w="3119" w:type="dxa"/>
            <w:tcBorders>
              <w:top w:val="single" w:sz="6" w:space="0" w:color="auto"/>
              <w:bottom w:val="single" w:sz="12" w:space="0" w:color="auto"/>
            </w:tcBorders>
            <w:shd w:val="clear" w:color="auto" w:fill="auto"/>
          </w:tcPr>
          <w:p w:rsidR="006E0072" w:rsidRPr="00731E41" w:rsidRDefault="006E0072" w:rsidP="00B36B2B">
            <w:pPr>
              <w:pStyle w:val="Tabletext"/>
              <w:keepNext/>
              <w:rPr>
                <w:b/>
              </w:rPr>
            </w:pPr>
            <w:r w:rsidRPr="00731E41">
              <w:rPr>
                <w:b/>
              </w:rPr>
              <w:t>you may withdraw your choice with effect from immediately after the end of...</w:t>
            </w:r>
          </w:p>
        </w:tc>
      </w:tr>
      <w:tr w:rsidR="006E0072" w:rsidRPr="00731E41" w:rsidTr="00B36B2B">
        <w:trPr>
          <w:cantSplit/>
        </w:trPr>
        <w:tc>
          <w:tcPr>
            <w:tcW w:w="709"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1</w:t>
            </w:r>
          </w:p>
        </w:tc>
        <w:tc>
          <w:tcPr>
            <w:tcW w:w="3260" w:type="dxa"/>
            <w:tcBorders>
              <w:top w:val="single" w:sz="12" w:space="0" w:color="auto"/>
              <w:bottom w:val="single" w:sz="2" w:space="0" w:color="auto"/>
            </w:tcBorders>
            <w:shd w:val="clear" w:color="auto" w:fill="auto"/>
          </w:tcPr>
          <w:p w:rsidR="006E0072" w:rsidRPr="00731E41" w:rsidRDefault="006E0072" w:rsidP="00B36B2B">
            <w:pPr>
              <w:pStyle w:val="Tablea"/>
            </w:pPr>
            <w:r w:rsidRPr="00731E41">
              <w:t>(a) you are an Australian resident who is required to prepare financial reports under section</w:t>
            </w:r>
            <w:r w:rsidR="00731E41">
              <w:t> </w:t>
            </w:r>
            <w:r w:rsidRPr="00731E41">
              <w:t xml:space="preserve">292 of the </w:t>
            </w:r>
            <w:r w:rsidRPr="00731E41">
              <w:rPr>
                <w:i/>
              </w:rPr>
              <w:t>Corporations Act 2001</w:t>
            </w:r>
            <w:r w:rsidRPr="00731E41">
              <w:t>; and</w:t>
            </w:r>
          </w:p>
          <w:p w:rsidR="006E0072" w:rsidRPr="00731E41" w:rsidRDefault="006E0072" w:rsidP="00B36B2B">
            <w:pPr>
              <w:pStyle w:val="Tablea"/>
            </w:pPr>
            <w:r w:rsidRPr="00731E41">
              <w:t xml:space="preserve">(b) your </w:t>
            </w:r>
            <w:r w:rsidR="00731E41" w:rsidRPr="00731E41">
              <w:rPr>
                <w:position w:val="6"/>
                <w:sz w:val="16"/>
              </w:rPr>
              <w:t>*</w:t>
            </w:r>
            <w:r w:rsidRPr="00731E41">
              <w:t>applicable functional currency has ceased to be the sole or predominant currency in which you keep your accounts (within the meaning of section</w:t>
            </w:r>
            <w:r w:rsidR="00731E41">
              <w:t> </w:t>
            </w:r>
            <w:r w:rsidRPr="00731E41">
              <w:t>960</w:t>
            </w:r>
            <w:r w:rsidR="00731E41">
              <w:noBreakHyphen/>
            </w:r>
            <w:r w:rsidRPr="00731E41">
              <w:t>70)</w:t>
            </w:r>
          </w:p>
        </w:tc>
        <w:tc>
          <w:tcPr>
            <w:tcW w:w="3119" w:type="dxa"/>
            <w:tcBorders>
              <w:top w:val="single" w:sz="12" w:space="0" w:color="auto"/>
              <w:bottom w:val="single" w:sz="2" w:space="0" w:color="auto"/>
            </w:tcBorders>
            <w:shd w:val="clear" w:color="auto" w:fill="auto"/>
          </w:tcPr>
          <w:p w:rsidR="006E0072" w:rsidRPr="00731E41" w:rsidRDefault="006E0072" w:rsidP="00B36B2B">
            <w:pPr>
              <w:pStyle w:val="Tabletext"/>
            </w:pPr>
            <w:r w:rsidRPr="00731E41">
              <w:t>the income year in which you withdraw your choice.</w:t>
            </w:r>
          </w:p>
        </w:tc>
      </w:tr>
      <w:tr w:rsidR="006E0072" w:rsidRPr="00731E41" w:rsidTr="00B36B2B">
        <w:trPr>
          <w:cantSplit/>
        </w:trPr>
        <w:tc>
          <w:tcPr>
            <w:tcW w:w="70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lastRenderedPageBreak/>
              <w:t>2</w:t>
            </w:r>
          </w:p>
        </w:tc>
        <w:tc>
          <w:tcPr>
            <w:tcW w:w="3260" w:type="dxa"/>
            <w:tcBorders>
              <w:top w:val="single" w:sz="2" w:space="0" w:color="auto"/>
              <w:bottom w:val="single" w:sz="2" w:space="0" w:color="auto"/>
            </w:tcBorders>
            <w:shd w:val="clear" w:color="auto" w:fill="auto"/>
          </w:tcPr>
          <w:p w:rsidR="006E0072" w:rsidRPr="00731E41" w:rsidRDefault="006E0072" w:rsidP="00B36B2B">
            <w:pPr>
              <w:pStyle w:val="Tablea"/>
            </w:pPr>
            <w:r w:rsidRPr="00731E41">
              <w:t>(a) you are an Australian resident carrying on an activity or business at or through an</w:t>
            </w:r>
            <w:r w:rsidR="00731E41" w:rsidRPr="00731E41">
              <w:rPr>
                <w:position w:val="6"/>
                <w:sz w:val="16"/>
              </w:rPr>
              <w:t>*</w:t>
            </w:r>
            <w:r w:rsidRPr="00731E41">
              <w:t xml:space="preserve">overseas permanent establishment or a foreign resident carrying on an activity or business at or through an </w:t>
            </w:r>
            <w:r w:rsidR="00731E41" w:rsidRPr="00731E41">
              <w:rPr>
                <w:position w:val="6"/>
                <w:sz w:val="16"/>
              </w:rPr>
              <w:t>*</w:t>
            </w:r>
            <w:r w:rsidRPr="00731E41">
              <w:t>Australian permanent establishment; and</w:t>
            </w:r>
          </w:p>
          <w:p w:rsidR="006E0072" w:rsidRPr="00731E41" w:rsidRDefault="006E0072" w:rsidP="00B36B2B">
            <w:pPr>
              <w:pStyle w:val="Tablea"/>
            </w:pPr>
            <w:r w:rsidRPr="00731E41">
              <w:t xml:space="preserve">(b) the </w:t>
            </w:r>
            <w:r w:rsidR="00731E41" w:rsidRPr="00731E41">
              <w:rPr>
                <w:position w:val="6"/>
                <w:sz w:val="16"/>
              </w:rPr>
              <w:t>*</w:t>
            </w:r>
            <w:r w:rsidRPr="00731E41">
              <w:t>applicable functional currency of the permanent establishment has ceased to be the sole or predominant currency in which the establishment keeps its accounts (within the meaning of section</w:t>
            </w:r>
            <w:r w:rsidR="00731E41">
              <w:t> </w:t>
            </w:r>
            <w:r w:rsidRPr="00731E41">
              <w:t>960</w:t>
            </w:r>
            <w:r w:rsidR="00731E41">
              <w:noBreakHyphen/>
            </w:r>
            <w:r w:rsidRPr="00731E41">
              <w:t>70)</w:t>
            </w:r>
          </w:p>
        </w:tc>
        <w:tc>
          <w:tcPr>
            <w:tcW w:w="311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the income year in which you withdraw your choice.</w:t>
            </w:r>
          </w:p>
        </w:tc>
      </w:tr>
      <w:tr w:rsidR="006E0072" w:rsidRPr="00731E41" w:rsidTr="00B36B2B">
        <w:trPr>
          <w:cantSplit/>
        </w:trPr>
        <w:tc>
          <w:tcPr>
            <w:tcW w:w="70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3</w:t>
            </w:r>
          </w:p>
        </w:tc>
        <w:tc>
          <w:tcPr>
            <w:tcW w:w="3260" w:type="dxa"/>
            <w:tcBorders>
              <w:top w:val="single" w:sz="2" w:space="0" w:color="auto"/>
              <w:bottom w:val="single" w:sz="2" w:space="0" w:color="auto"/>
            </w:tcBorders>
            <w:shd w:val="clear" w:color="auto" w:fill="auto"/>
          </w:tcPr>
          <w:p w:rsidR="006E0072" w:rsidRPr="00731E41" w:rsidRDefault="006E0072" w:rsidP="00B36B2B">
            <w:pPr>
              <w:pStyle w:val="Tablea"/>
            </w:pPr>
            <w:r w:rsidRPr="00731E41">
              <w:t xml:space="preserve">(a) you are an </w:t>
            </w:r>
            <w:r w:rsidR="00731E41" w:rsidRPr="00731E41">
              <w:rPr>
                <w:position w:val="6"/>
                <w:sz w:val="16"/>
              </w:rPr>
              <w:t>*</w:t>
            </w:r>
            <w:r w:rsidRPr="00731E41">
              <w:t>offshore banking unit (OBU); and</w:t>
            </w:r>
          </w:p>
          <w:p w:rsidR="006E0072" w:rsidRPr="00731E41" w:rsidRDefault="006E0072" w:rsidP="00B36B2B">
            <w:pPr>
              <w:pStyle w:val="Tablea"/>
            </w:pPr>
            <w:r w:rsidRPr="00731E41">
              <w:t xml:space="preserve">(b) the </w:t>
            </w:r>
            <w:r w:rsidR="00731E41" w:rsidRPr="00731E41">
              <w:rPr>
                <w:position w:val="6"/>
                <w:sz w:val="16"/>
              </w:rPr>
              <w:t>*</w:t>
            </w:r>
            <w:r w:rsidRPr="00731E41">
              <w:t>applicable functional currency of the OBU has ceased to be the sole or predominant currency in which the OBU keeps its accounts (within the meaning of section</w:t>
            </w:r>
            <w:r w:rsidR="00731E41">
              <w:t> </w:t>
            </w:r>
            <w:r w:rsidRPr="00731E41">
              <w:t>960</w:t>
            </w:r>
            <w:r w:rsidR="00731E41">
              <w:noBreakHyphen/>
            </w:r>
            <w:r w:rsidRPr="00731E41">
              <w:t>70)</w:t>
            </w:r>
          </w:p>
        </w:tc>
        <w:tc>
          <w:tcPr>
            <w:tcW w:w="311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the income year in which you withdraw your choice.</w:t>
            </w:r>
          </w:p>
        </w:tc>
      </w:tr>
      <w:tr w:rsidR="006E0072" w:rsidRPr="00731E41" w:rsidTr="00B36B2B">
        <w:trPr>
          <w:cantSplit/>
        </w:trPr>
        <w:tc>
          <w:tcPr>
            <w:tcW w:w="70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lastRenderedPageBreak/>
              <w:t>4</w:t>
            </w:r>
          </w:p>
        </w:tc>
        <w:tc>
          <w:tcPr>
            <w:tcW w:w="3260" w:type="dxa"/>
            <w:tcBorders>
              <w:top w:val="single" w:sz="2" w:space="0" w:color="auto"/>
              <w:bottom w:val="single" w:sz="2" w:space="0" w:color="auto"/>
            </w:tcBorders>
            <w:shd w:val="clear" w:color="auto" w:fill="auto"/>
          </w:tcPr>
          <w:p w:rsidR="006E0072" w:rsidRPr="00731E41" w:rsidRDefault="006E0072" w:rsidP="00B36B2B">
            <w:pPr>
              <w:pStyle w:val="Tablea"/>
            </w:pPr>
            <w:r w:rsidRPr="00731E41">
              <w:t xml:space="preserve">(a) you are an attributable taxpayer (within the meaning of Part X of the </w:t>
            </w:r>
            <w:r w:rsidRPr="00731E41">
              <w:rPr>
                <w:i/>
              </w:rPr>
              <w:t>Income Tax Assessment Act 1936</w:t>
            </w:r>
            <w:r w:rsidRPr="00731E41">
              <w:t xml:space="preserve">) of a </w:t>
            </w:r>
            <w:r w:rsidR="00731E41" w:rsidRPr="00731E41">
              <w:rPr>
                <w:position w:val="6"/>
                <w:sz w:val="16"/>
              </w:rPr>
              <w:t>*</w:t>
            </w:r>
            <w:r w:rsidRPr="00731E41">
              <w:t>controlled foreign company (CFC); and</w:t>
            </w:r>
          </w:p>
          <w:p w:rsidR="006E0072" w:rsidRPr="00731E41" w:rsidRDefault="006E0072" w:rsidP="00B36B2B">
            <w:pPr>
              <w:pStyle w:val="Tablea"/>
            </w:pPr>
            <w:r w:rsidRPr="00731E41">
              <w:t>(b) you have made a choice under item</w:t>
            </w:r>
            <w:r w:rsidR="00731E41">
              <w:t> </w:t>
            </w:r>
            <w:r w:rsidRPr="00731E41">
              <w:t>4 of the table in subsection</w:t>
            </w:r>
            <w:r w:rsidR="00731E41">
              <w:t> </w:t>
            </w:r>
            <w:r w:rsidRPr="00731E41">
              <w:t>960</w:t>
            </w:r>
            <w:r w:rsidR="00731E41">
              <w:noBreakHyphen/>
            </w:r>
            <w:r w:rsidRPr="00731E41">
              <w:t>60(1) in relation to the CFC; and</w:t>
            </w:r>
          </w:p>
          <w:p w:rsidR="006E0072" w:rsidRPr="00731E41" w:rsidRDefault="006E0072" w:rsidP="00B36B2B">
            <w:pPr>
              <w:pStyle w:val="Tablea"/>
            </w:pPr>
            <w:r w:rsidRPr="00731E41">
              <w:t xml:space="preserve">(c) the </w:t>
            </w:r>
            <w:r w:rsidR="00731E41" w:rsidRPr="00731E41">
              <w:rPr>
                <w:position w:val="6"/>
                <w:sz w:val="16"/>
              </w:rPr>
              <w:t>*</w:t>
            </w:r>
            <w:r w:rsidRPr="00731E41">
              <w:t>applicable functional currency of the CFC has ceased to be the sole or predominant currency in which the CFC keeps its accounts (within the meaning of section</w:t>
            </w:r>
            <w:r w:rsidR="00731E41">
              <w:t> </w:t>
            </w:r>
            <w:r w:rsidRPr="00731E41">
              <w:t>960</w:t>
            </w:r>
            <w:r w:rsidR="00731E41">
              <w:noBreakHyphen/>
            </w:r>
            <w:r w:rsidRPr="00731E41">
              <w:t>70)</w:t>
            </w:r>
          </w:p>
        </w:tc>
        <w:tc>
          <w:tcPr>
            <w:tcW w:w="3119" w:type="dxa"/>
            <w:tcBorders>
              <w:top w:val="single" w:sz="2" w:space="0" w:color="auto"/>
              <w:bottom w:val="single" w:sz="2" w:space="0" w:color="auto"/>
            </w:tcBorders>
            <w:shd w:val="clear" w:color="auto" w:fill="auto"/>
          </w:tcPr>
          <w:p w:rsidR="006E0072" w:rsidRPr="00731E41" w:rsidRDefault="006E0072" w:rsidP="00B36B2B">
            <w:pPr>
              <w:pStyle w:val="Tabletext"/>
            </w:pPr>
            <w:r w:rsidRPr="00731E41">
              <w:t xml:space="preserve">the CFC’s </w:t>
            </w:r>
            <w:r w:rsidR="00731E41" w:rsidRPr="00731E41">
              <w:rPr>
                <w:position w:val="6"/>
                <w:sz w:val="16"/>
              </w:rPr>
              <w:t>*</w:t>
            </w:r>
            <w:r w:rsidRPr="00731E41">
              <w:t>statutory accounting period in which you withdraw your choice.</w:t>
            </w:r>
          </w:p>
        </w:tc>
      </w:tr>
      <w:tr w:rsidR="006E0072" w:rsidRPr="00731E41" w:rsidTr="00B36B2B">
        <w:trPr>
          <w:cantSplit/>
        </w:trPr>
        <w:tc>
          <w:tcPr>
            <w:tcW w:w="709"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5</w:t>
            </w:r>
          </w:p>
        </w:tc>
        <w:tc>
          <w:tcPr>
            <w:tcW w:w="3260" w:type="dxa"/>
            <w:tcBorders>
              <w:top w:val="single" w:sz="2" w:space="0" w:color="auto"/>
              <w:bottom w:val="single" w:sz="12" w:space="0" w:color="auto"/>
            </w:tcBorders>
            <w:shd w:val="clear" w:color="auto" w:fill="auto"/>
          </w:tcPr>
          <w:p w:rsidR="006E0072" w:rsidRPr="00731E41" w:rsidRDefault="006E0072" w:rsidP="00B36B2B">
            <w:pPr>
              <w:pStyle w:val="Tablea"/>
            </w:pPr>
            <w:r w:rsidRPr="00731E41">
              <w:t xml:space="preserve">(a) you are a </w:t>
            </w:r>
            <w:r w:rsidR="00731E41" w:rsidRPr="00731E41">
              <w:rPr>
                <w:position w:val="6"/>
                <w:sz w:val="16"/>
              </w:rPr>
              <w:t>*</w:t>
            </w:r>
            <w:r w:rsidRPr="00731E41">
              <w:t>transferor trust; and</w:t>
            </w:r>
          </w:p>
          <w:p w:rsidR="006E0072" w:rsidRPr="00731E41" w:rsidRDefault="006E0072" w:rsidP="00B36B2B">
            <w:pPr>
              <w:pStyle w:val="Tablea"/>
            </w:pPr>
            <w:r w:rsidRPr="00731E41">
              <w:t xml:space="preserve">(b) the </w:t>
            </w:r>
            <w:r w:rsidR="00731E41" w:rsidRPr="00731E41">
              <w:rPr>
                <w:position w:val="6"/>
                <w:sz w:val="16"/>
              </w:rPr>
              <w:t>*</w:t>
            </w:r>
            <w:r w:rsidRPr="00731E41">
              <w:t>applicable functional currency of the trust has ceased to be the sole or predominant currency in which the trust keeps its accounts (within the meaning of section</w:t>
            </w:r>
            <w:r w:rsidR="00731E41">
              <w:t> </w:t>
            </w:r>
            <w:r w:rsidRPr="00731E41">
              <w:t>960</w:t>
            </w:r>
            <w:r w:rsidR="00731E41">
              <w:noBreakHyphen/>
            </w:r>
            <w:r w:rsidRPr="00731E41">
              <w:t>70)</w:t>
            </w:r>
          </w:p>
        </w:tc>
        <w:tc>
          <w:tcPr>
            <w:tcW w:w="3119" w:type="dxa"/>
            <w:tcBorders>
              <w:top w:val="single" w:sz="2" w:space="0" w:color="auto"/>
              <w:bottom w:val="single" w:sz="12" w:space="0" w:color="auto"/>
            </w:tcBorders>
            <w:shd w:val="clear" w:color="auto" w:fill="auto"/>
          </w:tcPr>
          <w:p w:rsidR="006E0072" w:rsidRPr="00731E41" w:rsidRDefault="006E0072" w:rsidP="00B36B2B">
            <w:pPr>
              <w:pStyle w:val="Tabletext"/>
            </w:pPr>
            <w:r w:rsidRPr="00731E41">
              <w:t>the income year in which you withdraw your choice.</w:t>
            </w:r>
          </w:p>
        </w:tc>
      </w:tr>
    </w:tbl>
    <w:p w:rsidR="006E0072" w:rsidRPr="00731E41" w:rsidRDefault="006E0072" w:rsidP="006E0072">
      <w:pPr>
        <w:pStyle w:val="subsection"/>
      </w:pPr>
      <w:r w:rsidRPr="00731E41">
        <w:tab/>
        <w:t>(2)</w:t>
      </w:r>
      <w:r w:rsidRPr="00731E41">
        <w:tab/>
        <w:t>A withdrawal must be in writing.</w:t>
      </w:r>
    </w:p>
    <w:p w:rsidR="006E0072" w:rsidRPr="00731E41" w:rsidRDefault="006E0072" w:rsidP="006E0072">
      <w:pPr>
        <w:pStyle w:val="subsection"/>
      </w:pPr>
      <w:r w:rsidRPr="00731E41">
        <w:tab/>
        <w:t>(3)</w:t>
      </w:r>
      <w:r w:rsidRPr="00731E41">
        <w:tab/>
        <w:t>Withdrawing a choice does not prevent you from making a fresh choice under section</w:t>
      </w:r>
      <w:r w:rsidR="00731E41">
        <w:t> </w:t>
      </w:r>
      <w:r w:rsidRPr="00731E41">
        <w:t>960</w:t>
      </w:r>
      <w:r w:rsidR="00731E41">
        <w:noBreakHyphen/>
      </w:r>
      <w:r w:rsidRPr="00731E41">
        <w:t>60.</w:t>
      </w:r>
    </w:p>
    <w:p w:rsidR="006E0072" w:rsidRPr="00731E41" w:rsidRDefault="006E0072" w:rsidP="006E0072">
      <w:pPr>
        <w:pStyle w:val="ActHead4"/>
      </w:pPr>
      <w:bookmarkStart w:id="564" w:name="_Toc397085850"/>
      <w:r w:rsidRPr="00731E41">
        <w:rPr>
          <w:rStyle w:val="CharSubdNo"/>
        </w:rPr>
        <w:lastRenderedPageBreak/>
        <w:t>Subdivision</w:t>
      </w:r>
      <w:r w:rsidR="00731E41">
        <w:rPr>
          <w:rStyle w:val="CharSubdNo"/>
        </w:rPr>
        <w:t> </w:t>
      </w:r>
      <w:r w:rsidRPr="00731E41">
        <w:rPr>
          <w:rStyle w:val="CharSubdNo"/>
        </w:rPr>
        <w:t>960</w:t>
      </w:r>
      <w:r w:rsidR="00731E41">
        <w:rPr>
          <w:rStyle w:val="CharSubdNo"/>
        </w:rPr>
        <w:noBreakHyphen/>
      </w:r>
      <w:r w:rsidRPr="00731E41">
        <w:rPr>
          <w:rStyle w:val="CharSubdNo"/>
        </w:rPr>
        <w:t>E</w:t>
      </w:r>
      <w:r w:rsidRPr="00731E41">
        <w:t>—</w:t>
      </w:r>
      <w:r w:rsidRPr="00731E41">
        <w:rPr>
          <w:rStyle w:val="CharSubdText"/>
        </w:rPr>
        <w:t>Entities</w:t>
      </w:r>
      <w:bookmarkEnd w:id="564"/>
    </w:p>
    <w:p w:rsidR="006E0072" w:rsidRPr="00731E41" w:rsidRDefault="006E0072" w:rsidP="006E0072">
      <w:pPr>
        <w:pStyle w:val="TofSectsHeading"/>
        <w:keepNext/>
        <w:keepLines/>
      </w:pPr>
      <w:r w:rsidRPr="00731E41">
        <w:t>Table of sections</w:t>
      </w:r>
    </w:p>
    <w:p w:rsidR="006E0072" w:rsidRPr="00731E41" w:rsidRDefault="006E0072" w:rsidP="006E0072">
      <w:pPr>
        <w:pStyle w:val="TofSectsSection"/>
        <w:keepNext/>
      </w:pPr>
      <w:r w:rsidRPr="00731E41">
        <w:t>960</w:t>
      </w:r>
      <w:r w:rsidR="00731E41">
        <w:noBreakHyphen/>
      </w:r>
      <w:r w:rsidRPr="00731E41">
        <w:t>100</w:t>
      </w:r>
      <w:r w:rsidRPr="00731E41">
        <w:tab/>
        <w:t>Entities</w:t>
      </w:r>
    </w:p>
    <w:p w:rsidR="006E0072" w:rsidRPr="00731E41" w:rsidRDefault="006E0072" w:rsidP="006E0072">
      <w:pPr>
        <w:pStyle w:val="TofSectsSection"/>
        <w:keepNext/>
      </w:pPr>
      <w:r w:rsidRPr="00731E41">
        <w:t>960</w:t>
      </w:r>
      <w:r w:rsidR="00731E41">
        <w:noBreakHyphen/>
      </w:r>
      <w:r w:rsidRPr="00731E41">
        <w:t>105</w:t>
      </w:r>
      <w:r w:rsidRPr="00731E41">
        <w:tab/>
        <w:t>Certain entities treated as agents</w:t>
      </w:r>
    </w:p>
    <w:p w:rsidR="006E0072" w:rsidRPr="00731E41" w:rsidRDefault="006E0072" w:rsidP="006E0072">
      <w:pPr>
        <w:pStyle w:val="ActHead5"/>
      </w:pPr>
      <w:bookmarkStart w:id="565" w:name="_Toc397085851"/>
      <w:r w:rsidRPr="00731E41">
        <w:rPr>
          <w:rStyle w:val="CharSectno"/>
        </w:rPr>
        <w:t>960</w:t>
      </w:r>
      <w:r w:rsidR="00731E41">
        <w:rPr>
          <w:rStyle w:val="CharSectno"/>
        </w:rPr>
        <w:noBreakHyphen/>
      </w:r>
      <w:r w:rsidRPr="00731E41">
        <w:rPr>
          <w:rStyle w:val="CharSectno"/>
        </w:rPr>
        <w:t>100</w:t>
      </w:r>
      <w:r w:rsidRPr="00731E41">
        <w:t xml:space="preserve">  Entities</w:t>
      </w:r>
      <w:bookmarkEnd w:id="565"/>
    </w:p>
    <w:p w:rsidR="006E0072" w:rsidRPr="00731E41" w:rsidRDefault="006E0072" w:rsidP="006E0072">
      <w:pPr>
        <w:pStyle w:val="subsection"/>
        <w:keepNext/>
        <w:keepLines/>
      </w:pPr>
      <w:r w:rsidRPr="00731E41">
        <w:tab/>
        <w:t>(1)</w:t>
      </w:r>
      <w:r w:rsidRPr="00731E41">
        <w:tab/>
      </w:r>
      <w:r w:rsidRPr="00731E41">
        <w:rPr>
          <w:b/>
          <w:i/>
        </w:rPr>
        <w:t>Entity</w:t>
      </w:r>
      <w:r w:rsidRPr="00731E41">
        <w:t xml:space="preserve"> means any of the following:</w:t>
      </w:r>
    </w:p>
    <w:p w:rsidR="006E0072" w:rsidRPr="00731E41" w:rsidRDefault="006E0072" w:rsidP="006E0072">
      <w:pPr>
        <w:pStyle w:val="paragraph"/>
        <w:keepNext/>
        <w:keepLines/>
      </w:pPr>
      <w:r w:rsidRPr="00731E41">
        <w:tab/>
        <w:t>(a)</w:t>
      </w:r>
      <w:r w:rsidRPr="00731E41">
        <w:tab/>
        <w:t>an individual;</w:t>
      </w:r>
    </w:p>
    <w:p w:rsidR="006E0072" w:rsidRPr="00731E41" w:rsidRDefault="006E0072" w:rsidP="006E0072">
      <w:pPr>
        <w:pStyle w:val="paragraph"/>
        <w:keepNext/>
        <w:keepLines/>
      </w:pPr>
      <w:r w:rsidRPr="00731E41">
        <w:tab/>
        <w:t>(b)</w:t>
      </w:r>
      <w:r w:rsidRPr="00731E41">
        <w:tab/>
        <w:t>a body corporate;</w:t>
      </w:r>
    </w:p>
    <w:p w:rsidR="006E0072" w:rsidRPr="00731E41" w:rsidRDefault="006E0072" w:rsidP="006E0072">
      <w:pPr>
        <w:pStyle w:val="paragraph"/>
        <w:keepNext/>
        <w:keepLines/>
      </w:pPr>
      <w:r w:rsidRPr="00731E41">
        <w:tab/>
        <w:t>(c)</w:t>
      </w:r>
      <w:r w:rsidRPr="00731E41">
        <w:tab/>
        <w:t>a body politic;</w:t>
      </w:r>
    </w:p>
    <w:p w:rsidR="006E0072" w:rsidRPr="00731E41" w:rsidRDefault="006E0072" w:rsidP="006E0072">
      <w:pPr>
        <w:pStyle w:val="paragraph"/>
        <w:keepNext/>
        <w:keepLines/>
      </w:pPr>
      <w:r w:rsidRPr="00731E41">
        <w:tab/>
        <w:t>(d)</w:t>
      </w:r>
      <w:r w:rsidRPr="00731E41">
        <w:tab/>
        <w:t>a partnership;</w:t>
      </w:r>
    </w:p>
    <w:p w:rsidR="006E0072" w:rsidRPr="00731E41" w:rsidRDefault="006E0072" w:rsidP="006E0072">
      <w:pPr>
        <w:pStyle w:val="paragraph"/>
        <w:keepNext/>
        <w:keepLines/>
      </w:pPr>
      <w:r w:rsidRPr="00731E41">
        <w:tab/>
        <w:t>(e)</w:t>
      </w:r>
      <w:r w:rsidRPr="00731E41">
        <w:tab/>
        <w:t>any other unincorporated association or body of persons;</w:t>
      </w:r>
    </w:p>
    <w:p w:rsidR="006E0072" w:rsidRPr="00731E41" w:rsidRDefault="006E0072" w:rsidP="006E0072">
      <w:pPr>
        <w:pStyle w:val="paragraph"/>
      </w:pPr>
      <w:r w:rsidRPr="00731E41">
        <w:tab/>
        <w:t>(f)</w:t>
      </w:r>
      <w:r w:rsidRPr="00731E41">
        <w:tab/>
        <w:t>a trust;</w:t>
      </w:r>
    </w:p>
    <w:p w:rsidR="006E0072" w:rsidRPr="00731E41" w:rsidRDefault="006E0072" w:rsidP="006E0072">
      <w:pPr>
        <w:pStyle w:val="paragraph"/>
        <w:keepNext/>
      </w:pPr>
      <w:r w:rsidRPr="00731E41">
        <w:tab/>
        <w:t>(g)</w:t>
      </w:r>
      <w:r w:rsidRPr="00731E41">
        <w:tab/>
        <w:t xml:space="preserve">a </w:t>
      </w:r>
      <w:r w:rsidR="00731E41" w:rsidRPr="00731E41">
        <w:rPr>
          <w:position w:val="6"/>
          <w:sz w:val="16"/>
        </w:rPr>
        <w:t>*</w:t>
      </w:r>
      <w:r w:rsidRPr="00731E41">
        <w:t>superannuation fund;</w:t>
      </w:r>
    </w:p>
    <w:p w:rsidR="006E0072" w:rsidRPr="00731E41" w:rsidRDefault="006E0072" w:rsidP="006E0072">
      <w:pPr>
        <w:pStyle w:val="paragraph"/>
      </w:pPr>
      <w:r w:rsidRPr="00731E41">
        <w:tab/>
        <w:t>(h)</w:t>
      </w:r>
      <w:r w:rsidRPr="00731E41">
        <w:tab/>
        <w:t xml:space="preserve">an </w:t>
      </w:r>
      <w:r w:rsidR="00731E41" w:rsidRPr="00731E41">
        <w:rPr>
          <w:position w:val="6"/>
          <w:sz w:val="16"/>
        </w:rPr>
        <w:t>*</w:t>
      </w:r>
      <w:r w:rsidRPr="00731E41">
        <w:t>approved deposit fund.</w:t>
      </w:r>
    </w:p>
    <w:p w:rsidR="006E0072" w:rsidRPr="00731E41" w:rsidRDefault="006E0072" w:rsidP="006E0072">
      <w:pPr>
        <w:pStyle w:val="notetext"/>
      </w:pPr>
      <w:r w:rsidRPr="00731E41">
        <w:t>Note:</w:t>
      </w:r>
      <w:r w:rsidRPr="00731E41">
        <w:tab/>
        <w:t xml:space="preserve">The term </w:t>
      </w:r>
      <w:r w:rsidRPr="00731E41">
        <w:rPr>
          <w:b/>
          <w:i/>
        </w:rPr>
        <w:t>entity</w:t>
      </w:r>
      <w:r w:rsidRPr="00731E41">
        <w:t xml:space="preserve"> is used in a number of different but related senses. It covers all kinds of legal person. It also covers groups of legal persons, and other things, that in practice are treated as having a separate identity in the same way as a legal person does. </w:t>
      </w:r>
    </w:p>
    <w:p w:rsidR="006E0072" w:rsidRPr="00731E41" w:rsidRDefault="006E0072" w:rsidP="006E0072">
      <w:pPr>
        <w:pStyle w:val="subsection"/>
      </w:pPr>
      <w:r w:rsidRPr="00731E41">
        <w:tab/>
        <w:t>(1A)</w:t>
      </w:r>
      <w:r w:rsidRPr="00731E41">
        <w:tab/>
      </w:r>
      <w:r w:rsidR="00731E41">
        <w:t>Paragraph (</w:t>
      </w:r>
      <w:r w:rsidRPr="00731E41">
        <w:t xml:space="preserve">1)(e) does not include a </w:t>
      </w:r>
      <w:r w:rsidR="00731E41" w:rsidRPr="00731E41">
        <w:rPr>
          <w:position w:val="6"/>
          <w:sz w:val="16"/>
        </w:rPr>
        <w:t>*</w:t>
      </w:r>
      <w:r w:rsidRPr="00731E41">
        <w:t>non</w:t>
      </w:r>
      <w:r w:rsidR="00731E41">
        <w:noBreakHyphen/>
      </w:r>
      <w:r w:rsidRPr="00731E41">
        <w:t>entity joint venture.</w:t>
      </w:r>
    </w:p>
    <w:p w:rsidR="006E0072" w:rsidRPr="00731E41" w:rsidRDefault="006E0072" w:rsidP="006E0072">
      <w:pPr>
        <w:pStyle w:val="subsection"/>
      </w:pPr>
      <w:r w:rsidRPr="00731E41">
        <w:tab/>
        <w:t>(2)</w:t>
      </w:r>
      <w:r w:rsidRPr="00731E41">
        <w:tab/>
        <w:t xml:space="preserve">The trustee of a trust, of a </w:t>
      </w:r>
      <w:r w:rsidR="00731E41" w:rsidRPr="00731E41">
        <w:rPr>
          <w:position w:val="6"/>
          <w:sz w:val="16"/>
        </w:rPr>
        <w:t>*</w:t>
      </w:r>
      <w:r w:rsidRPr="00731E41">
        <w:t xml:space="preserve">superannuation fund or of an </w:t>
      </w:r>
      <w:r w:rsidR="00731E41" w:rsidRPr="00731E41">
        <w:rPr>
          <w:position w:val="6"/>
          <w:sz w:val="16"/>
        </w:rPr>
        <w:t>*</w:t>
      </w:r>
      <w:r w:rsidRPr="00731E41">
        <w:t xml:space="preserve">approved deposit fund is taken to be an </w:t>
      </w:r>
      <w:r w:rsidRPr="00731E41">
        <w:rPr>
          <w:b/>
          <w:i/>
        </w:rPr>
        <w:t>entity</w:t>
      </w:r>
      <w:r w:rsidRPr="00731E41">
        <w:t xml:space="preserve"> consisting of the person who is the trustee, or the persons who are the trustees, at any given time.</w:t>
      </w:r>
    </w:p>
    <w:p w:rsidR="006E0072" w:rsidRPr="00731E41" w:rsidRDefault="006E0072" w:rsidP="006E0072">
      <w:pPr>
        <w:pStyle w:val="notetext"/>
      </w:pPr>
      <w:r w:rsidRPr="00731E41">
        <w:t>Note 1:</w:t>
      </w:r>
      <w:r w:rsidRPr="00731E41">
        <w:tab/>
        <w:t>This is because a right or obligation cannot be conferred or imposed on an entity that is not a legal person.</w:t>
      </w:r>
    </w:p>
    <w:p w:rsidR="006E0072" w:rsidRPr="00731E41" w:rsidRDefault="006E0072" w:rsidP="006E0072">
      <w:pPr>
        <w:pStyle w:val="notetext"/>
      </w:pPr>
      <w:r w:rsidRPr="00731E41">
        <w:t>Note 2:</w:t>
      </w:r>
      <w:r w:rsidRPr="00731E41">
        <w:tab/>
        <w:t>The entity that is the trustee of a trust or fund does not change merely because of a change in the person who is the trustee of the trust or fund, or persons who are the trustees of the trust or fund.</w:t>
      </w:r>
    </w:p>
    <w:p w:rsidR="006E0072" w:rsidRPr="00731E41" w:rsidRDefault="006E0072" w:rsidP="006E0072">
      <w:pPr>
        <w:pStyle w:val="subsection"/>
      </w:pPr>
      <w:r w:rsidRPr="00731E41">
        <w:tab/>
        <w:t>(3)</w:t>
      </w:r>
      <w:r w:rsidRPr="00731E41">
        <w:tab/>
        <w:t xml:space="preserve">A legal person can have a number of different capacities in which the person does things. In each of those capacities, the person is taken to be a different </w:t>
      </w:r>
      <w:r w:rsidRPr="00731E41">
        <w:rPr>
          <w:b/>
          <w:i/>
        </w:rPr>
        <w:t>entity</w:t>
      </w:r>
      <w:r w:rsidRPr="00731E41">
        <w:t>.</w:t>
      </w:r>
    </w:p>
    <w:p w:rsidR="006E0072" w:rsidRPr="00731E41" w:rsidRDefault="006E0072" w:rsidP="006E0072">
      <w:pPr>
        <w:pStyle w:val="notetext"/>
        <w:keepNext/>
      </w:pPr>
      <w:r w:rsidRPr="00731E41">
        <w:t>Example:</w:t>
      </w:r>
      <w:r w:rsidRPr="00731E41">
        <w:tab/>
        <w:t>In addition to his or her personal capacity, an individual may be:</w:t>
      </w:r>
    </w:p>
    <w:p w:rsidR="006E0072" w:rsidRPr="00731E41" w:rsidRDefault="006E0072" w:rsidP="006E0072">
      <w:pPr>
        <w:pStyle w:val="notepara"/>
      </w:pPr>
      <w:r w:rsidRPr="00731E41">
        <w:t>•</w:t>
      </w:r>
      <w:r w:rsidRPr="00731E41">
        <w:tab/>
        <w:t>sole trustee of one or more trusts; and</w:t>
      </w:r>
    </w:p>
    <w:p w:rsidR="006E0072" w:rsidRPr="00731E41" w:rsidRDefault="006E0072" w:rsidP="006E0072">
      <w:pPr>
        <w:pStyle w:val="notepara"/>
      </w:pPr>
      <w:r w:rsidRPr="00731E41">
        <w:t>•</w:t>
      </w:r>
      <w:r w:rsidRPr="00731E41">
        <w:tab/>
        <w:t>one of a number of trustees of a further trust.</w:t>
      </w:r>
    </w:p>
    <w:p w:rsidR="006E0072" w:rsidRPr="00731E41" w:rsidRDefault="006E0072" w:rsidP="006E0072">
      <w:pPr>
        <w:pStyle w:val="notetext"/>
      </w:pPr>
      <w:r w:rsidRPr="00731E41">
        <w:lastRenderedPageBreak/>
        <w:tab/>
        <w:t>In his or her personal capacity, he or she is one entity. As trustee of each trust, he or she is a different entity. The trustees of the further trust are a different entity again, of which the individual is a member.</w:t>
      </w:r>
    </w:p>
    <w:p w:rsidR="006E0072" w:rsidRPr="00731E41" w:rsidRDefault="006E0072" w:rsidP="006E0072">
      <w:pPr>
        <w:pStyle w:val="subsection"/>
      </w:pPr>
      <w:r w:rsidRPr="00731E41">
        <w:tab/>
        <w:t>(4)</w:t>
      </w:r>
      <w:r w:rsidRPr="00731E41">
        <w:tab/>
        <w:t xml:space="preserve">If a provision refers to an </w:t>
      </w:r>
      <w:r w:rsidRPr="00731E41">
        <w:rPr>
          <w:b/>
          <w:i/>
        </w:rPr>
        <w:t>entity</w:t>
      </w:r>
      <w:r w:rsidRPr="00731E41">
        <w:t xml:space="preserve"> of a particular kind, it refers to the entity in its capacity as that kind of entity, not to that entity in any other capacity.</w:t>
      </w:r>
    </w:p>
    <w:p w:rsidR="006E0072" w:rsidRPr="00731E41" w:rsidRDefault="006E0072" w:rsidP="006E0072">
      <w:pPr>
        <w:pStyle w:val="notetext"/>
      </w:pPr>
      <w:r w:rsidRPr="00731E41">
        <w:t>Example:</w:t>
      </w:r>
      <w:r w:rsidRPr="00731E41">
        <w:tab/>
        <w:t>A provision that refers to a company does not cover a company in a capacity as trustee, unless it also refers to a trustee.</w:t>
      </w:r>
    </w:p>
    <w:p w:rsidR="006E0072" w:rsidRPr="00731E41" w:rsidRDefault="006E0072" w:rsidP="006E0072">
      <w:pPr>
        <w:pStyle w:val="notetext"/>
      </w:pPr>
      <w:r w:rsidRPr="00731E41">
        <w:t>Note:</w:t>
      </w:r>
      <w:r w:rsidRPr="00731E41">
        <w:tab/>
        <w:t>Under section</w:t>
      </w:r>
      <w:r w:rsidR="00731E41">
        <w:t> </w:t>
      </w:r>
      <w:r w:rsidRPr="00731E41">
        <w:t>87</w:t>
      </w:r>
      <w:r w:rsidR="00731E41">
        <w:noBreakHyphen/>
      </w:r>
      <w:r w:rsidRPr="00731E41">
        <w:t>35, certain parts of Australian governments and authorities are treated as separate entities for the purposes of ascertaining whether another entity is conducting a personal services business.</w:t>
      </w:r>
    </w:p>
    <w:p w:rsidR="006E0072" w:rsidRPr="00731E41" w:rsidRDefault="006E0072" w:rsidP="006E0072">
      <w:pPr>
        <w:pStyle w:val="ActHead5"/>
      </w:pPr>
      <w:bookmarkStart w:id="566" w:name="_Toc397085852"/>
      <w:r w:rsidRPr="00731E41">
        <w:rPr>
          <w:rStyle w:val="CharSectno"/>
        </w:rPr>
        <w:t>960</w:t>
      </w:r>
      <w:r w:rsidR="00731E41">
        <w:rPr>
          <w:rStyle w:val="CharSectno"/>
        </w:rPr>
        <w:noBreakHyphen/>
      </w:r>
      <w:r w:rsidRPr="00731E41">
        <w:rPr>
          <w:rStyle w:val="CharSectno"/>
        </w:rPr>
        <w:t>105</w:t>
      </w:r>
      <w:r w:rsidRPr="00731E41">
        <w:t xml:space="preserve">  Certain entities treated as agents</w:t>
      </w:r>
      <w:bookmarkEnd w:id="566"/>
    </w:p>
    <w:p w:rsidR="006E0072" w:rsidRPr="00731E41" w:rsidRDefault="006E0072" w:rsidP="006E0072">
      <w:pPr>
        <w:pStyle w:val="subsection"/>
      </w:pPr>
      <w:r w:rsidRPr="00731E41">
        <w:tab/>
        <w:t>(1)</w:t>
      </w:r>
      <w:r w:rsidRPr="00731E41">
        <w:tab/>
        <w:t xml:space="preserve">This Act applies to an entity as if the entity were an agent of another entity (the </w:t>
      </w:r>
      <w:r w:rsidRPr="00731E41">
        <w:rPr>
          <w:b/>
          <w:i/>
        </w:rPr>
        <w:t>principal</w:t>
      </w:r>
      <w:r w:rsidRPr="00731E41">
        <w:t>) if:</w:t>
      </w:r>
    </w:p>
    <w:p w:rsidR="006E0072" w:rsidRPr="00731E41" w:rsidRDefault="006E0072" w:rsidP="006E0072">
      <w:pPr>
        <w:pStyle w:val="paragraph"/>
      </w:pPr>
      <w:r w:rsidRPr="00731E41">
        <w:tab/>
        <w:t>(a)</w:t>
      </w:r>
      <w:r w:rsidRPr="00731E41">
        <w:tab/>
        <w:t xml:space="preserve">the principal is outside </w:t>
      </w:r>
      <w:smartTag w:uri="urn:schemas-microsoft-com:office:smarttags" w:element="country-region">
        <w:smartTag w:uri="urn:schemas-microsoft-com:office:smarttags" w:element="place">
          <w:r w:rsidRPr="00731E41">
            <w:t>Australia</w:t>
          </w:r>
        </w:smartTag>
      </w:smartTag>
      <w:r w:rsidRPr="00731E41">
        <w:t>; and</w:t>
      </w:r>
    </w:p>
    <w:p w:rsidR="006E0072" w:rsidRPr="00731E41" w:rsidRDefault="006E0072" w:rsidP="006E0072">
      <w:pPr>
        <w:pStyle w:val="paragraph"/>
      </w:pPr>
      <w:r w:rsidRPr="00731E41">
        <w:tab/>
        <w:t>(b)</w:t>
      </w:r>
      <w:r w:rsidRPr="00731E41">
        <w:tab/>
        <w:t xml:space="preserve">the entity is in </w:t>
      </w:r>
      <w:smartTag w:uri="urn:schemas-microsoft-com:office:smarttags" w:element="country-region">
        <w:smartTag w:uri="urn:schemas-microsoft-com:office:smarttags" w:element="place">
          <w:r w:rsidRPr="00731E41">
            <w:t>Australia</w:t>
          </w:r>
        </w:smartTag>
      </w:smartTag>
      <w:r w:rsidRPr="00731E41">
        <w:t xml:space="preserve"> and, on behalf of the principal, holds money of the principal or has control, receipt or disposal of money of the principal.</w:t>
      </w:r>
    </w:p>
    <w:p w:rsidR="006E0072" w:rsidRPr="00731E41" w:rsidRDefault="006E0072" w:rsidP="006E0072">
      <w:pPr>
        <w:pStyle w:val="subsection"/>
      </w:pPr>
      <w:r w:rsidRPr="00731E41">
        <w:tab/>
        <w:t>(2)</w:t>
      </w:r>
      <w:r w:rsidRPr="00731E41">
        <w:tab/>
        <w:t>This Act, or a provision of this Act, applies to an entity as if the entity were an agent of another entity if the Commissioner determines in writing that the entity is the agent or sole agent of the other entity for the purposes of this Act or of that provision.</w:t>
      </w:r>
    </w:p>
    <w:p w:rsidR="006E0072" w:rsidRPr="00731E41" w:rsidRDefault="006E0072" w:rsidP="006E0072">
      <w:pPr>
        <w:pStyle w:val="subsection"/>
      </w:pPr>
      <w:r w:rsidRPr="00731E41">
        <w:tab/>
        <w:t>(3)</w:t>
      </w:r>
      <w:r w:rsidRPr="00731E41">
        <w:tab/>
        <w:t xml:space="preserve">A determination under </w:t>
      </w:r>
      <w:r w:rsidR="00731E41">
        <w:t>subsection (</w:t>
      </w:r>
      <w:r w:rsidRPr="00731E41">
        <w:t>2) is not a legislative instrument.</w:t>
      </w:r>
    </w:p>
    <w:p w:rsidR="006E0072" w:rsidRPr="00731E41" w:rsidRDefault="006E0072" w:rsidP="006E0072">
      <w:pPr>
        <w:pStyle w:val="ActHead4"/>
      </w:pPr>
      <w:bookmarkStart w:id="567" w:name="_Toc397085853"/>
      <w:r w:rsidRPr="00731E41">
        <w:rPr>
          <w:rStyle w:val="CharSubdNo"/>
        </w:rPr>
        <w:t>Subdivision</w:t>
      </w:r>
      <w:r w:rsidR="00731E41">
        <w:rPr>
          <w:rStyle w:val="CharSubdNo"/>
        </w:rPr>
        <w:t> </w:t>
      </w:r>
      <w:r w:rsidRPr="00731E41">
        <w:rPr>
          <w:rStyle w:val="CharSubdNo"/>
        </w:rPr>
        <w:t>960</w:t>
      </w:r>
      <w:r w:rsidR="00731E41">
        <w:rPr>
          <w:rStyle w:val="CharSubdNo"/>
        </w:rPr>
        <w:noBreakHyphen/>
      </w:r>
      <w:r w:rsidRPr="00731E41">
        <w:rPr>
          <w:rStyle w:val="CharSubdNo"/>
        </w:rPr>
        <w:t>F</w:t>
      </w:r>
      <w:r w:rsidRPr="00731E41">
        <w:t>—</w:t>
      </w:r>
      <w:r w:rsidRPr="00731E41">
        <w:rPr>
          <w:rStyle w:val="CharSubdText"/>
        </w:rPr>
        <w:t>Distribution by corporate tax entities</w:t>
      </w:r>
      <w:bookmarkEnd w:id="567"/>
    </w:p>
    <w:p w:rsidR="006E0072" w:rsidRPr="00731E41" w:rsidRDefault="006E0072" w:rsidP="006E0072">
      <w:pPr>
        <w:pStyle w:val="TofSectsHeading"/>
      </w:pPr>
      <w:r w:rsidRPr="00731E41">
        <w:t>Table of sections</w:t>
      </w:r>
    </w:p>
    <w:p w:rsidR="006E0072" w:rsidRPr="00731E41" w:rsidRDefault="006E0072" w:rsidP="006E0072">
      <w:pPr>
        <w:pStyle w:val="TofSectsSection"/>
      </w:pPr>
      <w:r w:rsidRPr="00731E41">
        <w:t>960</w:t>
      </w:r>
      <w:r w:rsidR="00731E41">
        <w:noBreakHyphen/>
      </w:r>
      <w:r w:rsidRPr="00731E41">
        <w:t>115</w:t>
      </w:r>
      <w:r w:rsidRPr="00731E41">
        <w:tab/>
        <w:t xml:space="preserve">Meaning of </w:t>
      </w:r>
      <w:r w:rsidRPr="00731E41">
        <w:rPr>
          <w:i/>
        </w:rPr>
        <w:t>corporate tax entity</w:t>
      </w:r>
    </w:p>
    <w:p w:rsidR="006E0072" w:rsidRPr="00731E41" w:rsidRDefault="006E0072" w:rsidP="006E0072">
      <w:pPr>
        <w:pStyle w:val="TofSectsSection"/>
        <w:rPr>
          <w:i/>
        </w:rPr>
      </w:pPr>
      <w:r w:rsidRPr="00731E41">
        <w:t>960</w:t>
      </w:r>
      <w:r w:rsidR="00731E41">
        <w:noBreakHyphen/>
      </w:r>
      <w:r w:rsidRPr="00731E41">
        <w:t>120</w:t>
      </w:r>
      <w:r w:rsidRPr="00731E41">
        <w:tab/>
        <w:t xml:space="preserve">Meaning of </w:t>
      </w:r>
      <w:r w:rsidRPr="00731E41">
        <w:rPr>
          <w:i/>
        </w:rPr>
        <w:t>distribution</w:t>
      </w:r>
    </w:p>
    <w:p w:rsidR="006E0072" w:rsidRPr="00731E41" w:rsidRDefault="006E0072" w:rsidP="006E0072">
      <w:pPr>
        <w:pStyle w:val="ActHead5"/>
      </w:pPr>
      <w:bookmarkStart w:id="568" w:name="_Toc397085854"/>
      <w:r w:rsidRPr="00731E41">
        <w:rPr>
          <w:rStyle w:val="CharSectno"/>
        </w:rPr>
        <w:t>960</w:t>
      </w:r>
      <w:r w:rsidR="00731E41">
        <w:rPr>
          <w:rStyle w:val="CharSectno"/>
        </w:rPr>
        <w:noBreakHyphen/>
      </w:r>
      <w:r w:rsidRPr="00731E41">
        <w:rPr>
          <w:rStyle w:val="CharSectno"/>
        </w:rPr>
        <w:t>115</w:t>
      </w:r>
      <w:r w:rsidRPr="00731E41">
        <w:t xml:space="preserve">  Meaning of </w:t>
      </w:r>
      <w:r w:rsidRPr="00731E41">
        <w:rPr>
          <w:i/>
        </w:rPr>
        <w:t>corporate tax entity</w:t>
      </w:r>
      <w:bookmarkEnd w:id="568"/>
    </w:p>
    <w:p w:rsidR="006E0072" w:rsidRPr="00731E41" w:rsidRDefault="006E0072" w:rsidP="006E0072">
      <w:pPr>
        <w:pStyle w:val="subsection"/>
      </w:pPr>
      <w:r w:rsidRPr="00731E41">
        <w:tab/>
      </w:r>
      <w:r w:rsidRPr="00731E41">
        <w:tab/>
        <w:t xml:space="preserve">An entity is a </w:t>
      </w:r>
      <w:r w:rsidRPr="00731E41">
        <w:rPr>
          <w:b/>
          <w:i/>
        </w:rPr>
        <w:t xml:space="preserve">corporate tax entity </w:t>
      </w:r>
      <w:r w:rsidRPr="00731E41">
        <w:t>at a particular time if:</w:t>
      </w:r>
    </w:p>
    <w:p w:rsidR="006E0072" w:rsidRPr="00731E41" w:rsidRDefault="006E0072" w:rsidP="006E0072">
      <w:pPr>
        <w:pStyle w:val="paragraph"/>
      </w:pPr>
      <w:r w:rsidRPr="00731E41">
        <w:tab/>
        <w:t>(a)</w:t>
      </w:r>
      <w:r w:rsidRPr="00731E41">
        <w:tab/>
        <w:t>the entity is a company at that time; or</w:t>
      </w:r>
    </w:p>
    <w:p w:rsidR="006E0072" w:rsidRPr="00731E41" w:rsidRDefault="006E0072" w:rsidP="006E0072">
      <w:pPr>
        <w:pStyle w:val="paragraph"/>
      </w:pPr>
      <w:r w:rsidRPr="00731E41">
        <w:lastRenderedPageBreak/>
        <w:tab/>
        <w:t>(b)</w:t>
      </w:r>
      <w:r w:rsidRPr="00731E41">
        <w:tab/>
        <w:t xml:space="preserve">the entity is a </w:t>
      </w:r>
      <w:r w:rsidR="00731E41" w:rsidRPr="00731E41">
        <w:rPr>
          <w:position w:val="6"/>
          <w:sz w:val="16"/>
        </w:rPr>
        <w:t>*</w:t>
      </w:r>
      <w:r w:rsidRPr="00731E41">
        <w:t>corporate limited partnership in relation to the income year in which that time occurs; or</w:t>
      </w:r>
    </w:p>
    <w:p w:rsidR="006E0072" w:rsidRPr="00731E41" w:rsidRDefault="006E0072" w:rsidP="006E0072">
      <w:pPr>
        <w:pStyle w:val="paragraph"/>
      </w:pPr>
      <w:r w:rsidRPr="00731E41">
        <w:tab/>
        <w:t>(c)</w:t>
      </w:r>
      <w:r w:rsidRPr="00731E41">
        <w:tab/>
        <w:t xml:space="preserve">the entity is a </w:t>
      </w:r>
      <w:r w:rsidR="00731E41" w:rsidRPr="00731E41">
        <w:rPr>
          <w:position w:val="6"/>
          <w:sz w:val="16"/>
        </w:rPr>
        <w:t>*</w:t>
      </w:r>
      <w:r w:rsidRPr="00731E41">
        <w:t>corporate unit trust in relation to the income year in which that time occurs; or</w:t>
      </w:r>
    </w:p>
    <w:p w:rsidR="006E0072" w:rsidRPr="00731E41" w:rsidRDefault="006E0072" w:rsidP="006E0072">
      <w:pPr>
        <w:pStyle w:val="paragraph"/>
      </w:pPr>
      <w:r w:rsidRPr="00731E41">
        <w:tab/>
        <w:t>(d)</w:t>
      </w:r>
      <w:r w:rsidRPr="00731E41">
        <w:tab/>
        <w:t xml:space="preserve">the entity is a </w:t>
      </w:r>
      <w:r w:rsidR="00731E41" w:rsidRPr="00731E41">
        <w:rPr>
          <w:position w:val="6"/>
          <w:sz w:val="16"/>
        </w:rPr>
        <w:t>*</w:t>
      </w:r>
      <w:r w:rsidRPr="00731E41">
        <w:t>public trading trust in relation to the income year in which that time occurs.</w:t>
      </w:r>
    </w:p>
    <w:p w:rsidR="006E0072" w:rsidRPr="00731E41" w:rsidRDefault="006E0072" w:rsidP="006E0072">
      <w:pPr>
        <w:pStyle w:val="ActHead5"/>
      </w:pPr>
      <w:bookmarkStart w:id="569" w:name="_Toc397085855"/>
      <w:r w:rsidRPr="00731E41">
        <w:rPr>
          <w:rStyle w:val="CharSectno"/>
        </w:rPr>
        <w:t>960</w:t>
      </w:r>
      <w:r w:rsidR="00731E41">
        <w:rPr>
          <w:rStyle w:val="CharSectno"/>
        </w:rPr>
        <w:noBreakHyphen/>
      </w:r>
      <w:r w:rsidRPr="00731E41">
        <w:rPr>
          <w:rStyle w:val="CharSectno"/>
        </w:rPr>
        <w:t>120</w:t>
      </w:r>
      <w:r w:rsidRPr="00731E41">
        <w:t xml:space="preserve">  Meaning of </w:t>
      </w:r>
      <w:r w:rsidRPr="00731E41">
        <w:rPr>
          <w:i/>
        </w:rPr>
        <w:t>distribution</w:t>
      </w:r>
      <w:bookmarkEnd w:id="569"/>
    </w:p>
    <w:p w:rsidR="006E0072" w:rsidRPr="00731E41" w:rsidRDefault="006E0072" w:rsidP="006E0072">
      <w:pPr>
        <w:pStyle w:val="subsection"/>
      </w:pPr>
      <w:r w:rsidRPr="00731E41">
        <w:tab/>
        <w:t>(1)</w:t>
      </w:r>
      <w:r w:rsidRPr="00731E41">
        <w:tab/>
        <w:t xml:space="preserve">What constitutes a </w:t>
      </w:r>
      <w:r w:rsidRPr="00731E41">
        <w:rPr>
          <w:b/>
          <w:i/>
        </w:rPr>
        <w:t>distribution</w:t>
      </w:r>
      <w:r w:rsidRPr="00731E41">
        <w:t xml:space="preserve"> by various </w:t>
      </w:r>
      <w:r w:rsidR="00731E41" w:rsidRPr="00731E41">
        <w:rPr>
          <w:position w:val="6"/>
          <w:sz w:val="16"/>
        </w:rPr>
        <w:t>*</w:t>
      </w:r>
      <w:r w:rsidRPr="00731E41">
        <w:t>corporate tax entities is set out in the following table:</w:t>
      </w:r>
    </w:p>
    <w:p w:rsidR="006E0072" w:rsidRPr="00731E41" w:rsidRDefault="006E0072" w:rsidP="006E0072">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417"/>
        <w:gridCol w:w="2693"/>
        <w:gridCol w:w="3000"/>
      </w:tblGrid>
      <w:tr w:rsidR="006E0072" w:rsidRPr="00731E41" w:rsidTr="00B36B2B">
        <w:trPr>
          <w:cantSplit/>
          <w:tblHeader/>
        </w:trPr>
        <w:tc>
          <w:tcPr>
            <w:tcW w:w="7110" w:type="dxa"/>
            <w:gridSpan w:val="3"/>
            <w:tcBorders>
              <w:top w:val="single" w:sz="12" w:space="0" w:color="auto"/>
              <w:left w:val="nil"/>
              <w:bottom w:val="nil"/>
              <w:right w:val="nil"/>
            </w:tcBorders>
          </w:tcPr>
          <w:p w:rsidR="006E0072" w:rsidRPr="00731E41" w:rsidRDefault="006E0072" w:rsidP="00B36B2B">
            <w:pPr>
              <w:pStyle w:val="Tabletext"/>
            </w:pPr>
            <w:r w:rsidRPr="00731E41">
              <w:rPr>
                <w:b/>
              </w:rPr>
              <w:t>Distribution</w:t>
            </w:r>
          </w:p>
        </w:tc>
      </w:tr>
      <w:tr w:rsidR="006E0072" w:rsidRPr="00731E41" w:rsidTr="00B36B2B">
        <w:trPr>
          <w:cantSplit/>
          <w:tblHeader/>
        </w:trPr>
        <w:tc>
          <w:tcPr>
            <w:tcW w:w="1417"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Item</w:t>
            </w:r>
          </w:p>
        </w:tc>
        <w:tc>
          <w:tcPr>
            <w:tcW w:w="2693"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Corporate tax entity</w:t>
            </w:r>
          </w:p>
        </w:tc>
        <w:tc>
          <w:tcPr>
            <w:tcW w:w="3000"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Distribution</w:t>
            </w:r>
          </w:p>
        </w:tc>
      </w:tr>
      <w:tr w:rsidR="006E0072" w:rsidRPr="00731E41" w:rsidTr="00B36B2B">
        <w:trPr>
          <w:cantSplit/>
        </w:trPr>
        <w:tc>
          <w:tcPr>
            <w:tcW w:w="1417"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1</w:t>
            </w:r>
          </w:p>
        </w:tc>
        <w:tc>
          <w:tcPr>
            <w:tcW w:w="2693"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company</w:t>
            </w:r>
          </w:p>
        </w:tc>
        <w:tc>
          <w:tcPr>
            <w:tcW w:w="3000"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a dividend, or something that is taken to be a dividend, under this Act</w:t>
            </w:r>
          </w:p>
        </w:tc>
      </w:tr>
      <w:tr w:rsidR="006E0072" w:rsidRPr="00731E41" w:rsidTr="00B36B2B">
        <w:trPr>
          <w:cantSplit/>
        </w:trPr>
        <w:tc>
          <w:tcPr>
            <w:tcW w:w="1417"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2</w:t>
            </w:r>
          </w:p>
        </w:tc>
        <w:tc>
          <w:tcPr>
            <w:tcW w:w="2693" w:type="dxa"/>
            <w:tcBorders>
              <w:top w:val="single" w:sz="2" w:space="0" w:color="auto"/>
              <w:left w:val="nil"/>
              <w:bottom w:val="single" w:sz="2" w:space="0" w:color="auto"/>
              <w:right w:val="nil"/>
            </w:tcBorders>
            <w:shd w:val="clear" w:color="auto" w:fill="auto"/>
          </w:tcPr>
          <w:p w:rsidR="006E0072" w:rsidRPr="00731E41" w:rsidRDefault="00731E41" w:rsidP="00B36B2B">
            <w:pPr>
              <w:pStyle w:val="Tabletext"/>
            </w:pPr>
            <w:r w:rsidRPr="00731E41">
              <w:rPr>
                <w:position w:val="6"/>
                <w:sz w:val="16"/>
              </w:rPr>
              <w:t>*</w:t>
            </w:r>
            <w:r w:rsidR="006E0072" w:rsidRPr="00731E41">
              <w:t>corporate limited partnership</w:t>
            </w:r>
          </w:p>
        </w:tc>
        <w:tc>
          <w:tcPr>
            <w:tcW w:w="3000"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a"/>
            </w:pPr>
            <w:r w:rsidRPr="00731E41">
              <w:t>(a) a distribution made by the partnership, whether in money or in other property, to a partner in the partnership, other than a distribution, or so much of a distribution, as is attributable to profits or gains arising during an income year in relation to which the partnership was not a corporate limited partnership</w:t>
            </w:r>
          </w:p>
          <w:p w:rsidR="006E0072" w:rsidRPr="00731E41" w:rsidRDefault="006E0072" w:rsidP="00B36B2B">
            <w:pPr>
              <w:pStyle w:val="Tablea"/>
            </w:pPr>
            <w:r w:rsidRPr="00731E41">
              <w:t>(b) something that is taken to be a dividend by the partnership under this Act</w:t>
            </w:r>
          </w:p>
        </w:tc>
      </w:tr>
      <w:tr w:rsidR="006E0072" w:rsidRPr="00731E41" w:rsidTr="00B36B2B">
        <w:trPr>
          <w:cantSplit/>
        </w:trPr>
        <w:tc>
          <w:tcPr>
            <w:tcW w:w="1417"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3</w:t>
            </w:r>
          </w:p>
        </w:tc>
        <w:tc>
          <w:tcPr>
            <w:tcW w:w="2693" w:type="dxa"/>
            <w:tcBorders>
              <w:top w:val="single" w:sz="2" w:space="0" w:color="auto"/>
              <w:left w:val="nil"/>
              <w:bottom w:val="single" w:sz="2" w:space="0" w:color="auto"/>
              <w:right w:val="nil"/>
            </w:tcBorders>
            <w:shd w:val="clear" w:color="auto" w:fill="auto"/>
          </w:tcPr>
          <w:p w:rsidR="006E0072" w:rsidRPr="00731E41" w:rsidRDefault="00731E41" w:rsidP="00B36B2B">
            <w:pPr>
              <w:pStyle w:val="Tabletext"/>
            </w:pPr>
            <w:r w:rsidRPr="00731E41">
              <w:rPr>
                <w:position w:val="6"/>
                <w:sz w:val="16"/>
              </w:rPr>
              <w:t>*</w:t>
            </w:r>
            <w:r w:rsidR="006E0072" w:rsidRPr="00731E41">
              <w:t>corporate unit trust</w:t>
            </w:r>
          </w:p>
        </w:tc>
        <w:tc>
          <w:tcPr>
            <w:tcW w:w="3000"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a unit trust dividend, as defined in subsection</w:t>
            </w:r>
            <w:r w:rsidR="00731E41">
              <w:t> </w:t>
            </w:r>
            <w:r w:rsidRPr="00731E41">
              <w:t xml:space="preserve">102D(1) of the </w:t>
            </w:r>
            <w:r w:rsidRPr="00731E41">
              <w:rPr>
                <w:i/>
              </w:rPr>
              <w:t>Income Tax Assessment Act 1936</w:t>
            </w:r>
          </w:p>
        </w:tc>
      </w:tr>
      <w:tr w:rsidR="006E0072" w:rsidRPr="00731E41" w:rsidTr="00B36B2B">
        <w:trPr>
          <w:cantSplit/>
        </w:trPr>
        <w:tc>
          <w:tcPr>
            <w:tcW w:w="1417" w:type="dxa"/>
            <w:tcBorders>
              <w:top w:val="single" w:sz="2" w:space="0" w:color="auto"/>
              <w:left w:val="nil"/>
              <w:bottom w:val="single" w:sz="12" w:space="0" w:color="auto"/>
              <w:right w:val="nil"/>
            </w:tcBorders>
          </w:tcPr>
          <w:p w:rsidR="006E0072" w:rsidRPr="00731E41" w:rsidRDefault="006E0072" w:rsidP="00B36B2B">
            <w:pPr>
              <w:pStyle w:val="Tabletext"/>
            </w:pPr>
            <w:r w:rsidRPr="00731E41">
              <w:t>4</w:t>
            </w:r>
          </w:p>
        </w:tc>
        <w:tc>
          <w:tcPr>
            <w:tcW w:w="2693" w:type="dxa"/>
            <w:tcBorders>
              <w:top w:val="single" w:sz="2" w:space="0" w:color="auto"/>
              <w:left w:val="nil"/>
              <w:bottom w:val="single" w:sz="12" w:space="0" w:color="auto"/>
              <w:right w:val="nil"/>
            </w:tcBorders>
          </w:tcPr>
          <w:p w:rsidR="006E0072" w:rsidRPr="00731E41" w:rsidRDefault="00731E41" w:rsidP="00B36B2B">
            <w:pPr>
              <w:pStyle w:val="Tabletext"/>
            </w:pPr>
            <w:r w:rsidRPr="00731E41">
              <w:rPr>
                <w:position w:val="6"/>
                <w:sz w:val="16"/>
              </w:rPr>
              <w:t>*</w:t>
            </w:r>
            <w:r w:rsidR="006E0072" w:rsidRPr="00731E41">
              <w:t>public trading trust</w:t>
            </w:r>
          </w:p>
        </w:tc>
        <w:tc>
          <w:tcPr>
            <w:tcW w:w="3000" w:type="dxa"/>
            <w:tcBorders>
              <w:top w:val="single" w:sz="2" w:space="0" w:color="auto"/>
              <w:left w:val="nil"/>
              <w:bottom w:val="single" w:sz="12" w:space="0" w:color="auto"/>
              <w:right w:val="nil"/>
            </w:tcBorders>
          </w:tcPr>
          <w:p w:rsidR="006E0072" w:rsidRPr="00731E41" w:rsidRDefault="006E0072" w:rsidP="00B36B2B">
            <w:pPr>
              <w:pStyle w:val="Tabletext"/>
            </w:pPr>
            <w:r w:rsidRPr="00731E41">
              <w:t>a unit trust dividend, as defined in section</w:t>
            </w:r>
            <w:r w:rsidR="00731E41">
              <w:t> </w:t>
            </w:r>
            <w:r w:rsidRPr="00731E41">
              <w:t xml:space="preserve">102M of the </w:t>
            </w:r>
            <w:r w:rsidRPr="00731E41">
              <w:rPr>
                <w:i/>
              </w:rPr>
              <w:t>Income Tax Assessment Act 1936</w:t>
            </w:r>
            <w:r w:rsidRPr="00731E41">
              <w:t xml:space="preserve"> </w:t>
            </w:r>
          </w:p>
        </w:tc>
      </w:tr>
    </w:tbl>
    <w:p w:rsidR="006E0072" w:rsidRPr="00731E41" w:rsidRDefault="006E0072" w:rsidP="006E0072">
      <w:pPr>
        <w:pStyle w:val="subsection"/>
      </w:pPr>
      <w:r w:rsidRPr="00731E41">
        <w:lastRenderedPageBreak/>
        <w:tab/>
        <w:t>(2)</w:t>
      </w:r>
      <w:r w:rsidRPr="00731E41">
        <w:tab/>
        <w:t xml:space="preserve">A </w:t>
      </w:r>
      <w:r w:rsidR="00731E41" w:rsidRPr="00731E41">
        <w:rPr>
          <w:position w:val="6"/>
          <w:sz w:val="16"/>
        </w:rPr>
        <w:t>*</w:t>
      </w:r>
      <w:r w:rsidRPr="00731E41">
        <w:t xml:space="preserve">corporate tax entity </w:t>
      </w:r>
      <w:r w:rsidRPr="00731E41">
        <w:rPr>
          <w:b/>
          <w:i/>
        </w:rPr>
        <w:t>makes a distribution</w:t>
      </w:r>
      <w:r w:rsidRPr="00731E41">
        <w:t xml:space="preserve"> in the form of a dividend on the day on which the dividend is paid, or taken to have been paid.</w:t>
      </w:r>
    </w:p>
    <w:p w:rsidR="006E0072" w:rsidRPr="00731E41" w:rsidRDefault="006E0072" w:rsidP="006E0072">
      <w:pPr>
        <w:pStyle w:val="ActHead4"/>
      </w:pPr>
      <w:bookmarkStart w:id="570" w:name="_Toc397085856"/>
      <w:r w:rsidRPr="00731E41">
        <w:rPr>
          <w:rStyle w:val="CharSubdNo"/>
        </w:rPr>
        <w:t>Subdivision</w:t>
      </w:r>
      <w:r w:rsidR="00731E41">
        <w:rPr>
          <w:rStyle w:val="CharSubdNo"/>
        </w:rPr>
        <w:t> </w:t>
      </w:r>
      <w:r w:rsidRPr="00731E41">
        <w:rPr>
          <w:rStyle w:val="CharSubdNo"/>
        </w:rPr>
        <w:t>960</w:t>
      </w:r>
      <w:r w:rsidR="00731E41">
        <w:rPr>
          <w:rStyle w:val="CharSubdNo"/>
        </w:rPr>
        <w:noBreakHyphen/>
      </w:r>
      <w:r w:rsidRPr="00731E41">
        <w:rPr>
          <w:rStyle w:val="CharSubdNo"/>
        </w:rPr>
        <w:t>G</w:t>
      </w:r>
      <w:r w:rsidRPr="00731E41">
        <w:t>—</w:t>
      </w:r>
      <w:r w:rsidRPr="00731E41">
        <w:rPr>
          <w:rStyle w:val="CharSubdText"/>
        </w:rPr>
        <w:t>Membership of entities</w:t>
      </w:r>
      <w:bookmarkEnd w:id="570"/>
    </w:p>
    <w:p w:rsidR="006E0072" w:rsidRPr="00731E41" w:rsidRDefault="006E0072" w:rsidP="006E0072">
      <w:pPr>
        <w:pStyle w:val="TofSectsHeading"/>
        <w:keepNext/>
      </w:pPr>
      <w:r w:rsidRPr="00731E41">
        <w:t>Table of sections</w:t>
      </w:r>
    </w:p>
    <w:p w:rsidR="006E0072" w:rsidRPr="00731E41" w:rsidRDefault="006E0072" w:rsidP="006E0072">
      <w:pPr>
        <w:pStyle w:val="TofSectsSection"/>
        <w:keepNext/>
      </w:pPr>
      <w:r w:rsidRPr="00731E41">
        <w:t>960</w:t>
      </w:r>
      <w:r w:rsidR="00731E41">
        <w:noBreakHyphen/>
      </w:r>
      <w:r w:rsidRPr="00731E41">
        <w:t>130</w:t>
      </w:r>
      <w:r w:rsidRPr="00731E41">
        <w:tab/>
        <w:t>Members of entities</w:t>
      </w:r>
    </w:p>
    <w:p w:rsidR="006E0072" w:rsidRPr="00731E41" w:rsidRDefault="006E0072" w:rsidP="006E0072">
      <w:pPr>
        <w:pStyle w:val="TofSectsSection"/>
      </w:pPr>
      <w:r w:rsidRPr="00731E41">
        <w:t>960</w:t>
      </w:r>
      <w:r w:rsidR="00731E41">
        <w:noBreakHyphen/>
      </w:r>
      <w:r w:rsidRPr="00731E41">
        <w:t>135</w:t>
      </w:r>
      <w:r w:rsidRPr="00731E41">
        <w:tab/>
        <w:t>Membership interest in an entity</w:t>
      </w:r>
    </w:p>
    <w:p w:rsidR="006E0072" w:rsidRPr="00731E41" w:rsidRDefault="006E0072" w:rsidP="006E0072">
      <w:pPr>
        <w:pStyle w:val="TofSectsSection"/>
      </w:pPr>
      <w:r w:rsidRPr="00731E41">
        <w:t>960</w:t>
      </w:r>
      <w:r w:rsidR="00731E41">
        <w:noBreakHyphen/>
      </w:r>
      <w:r w:rsidRPr="00731E41">
        <w:t>140</w:t>
      </w:r>
      <w:r w:rsidRPr="00731E41">
        <w:tab/>
        <w:t>Ordinary membership interest</w:t>
      </w:r>
    </w:p>
    <w:p w:rsidR="006E0072" w:rsidRPr="00731E41" w:rsidRDefault="006E0072" w:rsidP="006E0072">
      <w:pPr>
        <w:pStyle w:val="ActHead5"/>
      </w:pPr>
      <w:bookmarkStart w:id="571" w:name="_Toc397085857"/>
      <w:r w:rsidRPr="00731E41">
        <w:rPr>
          <w:rStyle w:val="CharSectno"/>
        </w:rPr>
        <w:t>960</w:t>
      </w:r>
      <w:r w:rsidR="00731E41">
        <w:rPr>
          <w:rStyle w:val="CharSectno"/>
        </w:rPr>
        <w:noBreakHyphen/>
      </w:r>
      <w:r w:rsidRPr="00731E41">
        <w:rPr>
          <w:rStyle w:val="CharSectno"/>
        </w:rPr>
        <w:t>130</w:t>
      </w:r>
      <w:r w:rsidRPr="00731E41">
        <w:t xml:space="preserve">  Members of entities</w:t>
      </w:r>
      <w:bookmarkEnd w:id="571"/>
    </w:p>
    <w:p w:rsidR="006E0072" w:rsidRPr="00731E41" w:rsidRDefault="006E0072" w:rsidP="006E0072">
      <w:pPr>
        <w:pStyle w:val="subsection"/>
      </w:pPr>
      <w:r w:rsidRPr="00731E41">
        <w:tab/>
        <w:t>(1)</w:t>
      </w:r>
      <w:r w:rsidRPr="00731E41">
        <w:tab/>
        <w:t xml:space="preserve">The following table sets out who is a </w:t>
      </w:r>
      <w:r w:rsidRPr="00731E41">
        <w:rPr>
          <w:b/>
          <w:i/>
        </w:rPr>
        <w:t xml:space="preserve">member </w:t>
      </w:r>
      <w:r w:rsidRPr="00731E41">
        <w:t>of various entities.</w:t>
      </w:r>
    </w:p>
    <w:p w:rsidR="006E0072" w:rsidRPr="00731E41" w:rsidRDefault="006E0072" w:rsidP="006E0072">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268"/>
        <w:gridCol w:w="4134"/>
      </w:tblGrid>
      <w:tr w:rsidR="006E0072" w:rsidRPr="00731E41" w:rsidTr="00B36B2B">
        <w:trPr>
          <w:cantSplit/>
          <w:tblHeader/>
        </w:trPr>
        <w:tc>
          <w:tcPr>
            <w:tcW w:w="7110" w:type="dxa"/>
            <w:gridSpan w:val="3"/>
            <w:tcBorders>
              <w:top w:val="single" w:sz="12" w:space="0" w:color="auto"/>
              <w:left w:val="nil"/>
              <w:bottom w:val="nil"/>
              <w:right w:val="nil"/>
            </w:tcBorders>
          </w:tcPr>
          <w:p w:rsidR="006E0072" w:rsidRPr="00731E41" w:rsidRDefault="006E0072" w:rsidP="00B36B2B">
            <w:pPr>
              <w:pStyle w:val="Tabletext"/>
              <w:keepNext/>
            </w:pPr>
            <w:r w:rsidRPr="00731E41">
              <w:rPr>
                <w:b/>
              </w:rPr>
              <w:t>Members</w:t>
            </w:r>
          </w:p>
        </w:tc>
      </w:tr>
      <w:tr w:rsidR="006E0072" w:rsidRPr="00731E41" w:rsidTr="00B36B2B">
        <w:trPr>
          <w:cantSplit/>
          <w:tblHeader/>
        </w:trPr>
        <w:tc>
          <w:tcPr>
            <w:tcW w:w="708" w:type="dxa"/>
            <w:tcBorders>
              <w:top w:val="single" w:sz="6" w:space="0" w:color="auto"/>
              <w:left w:val="nil"/>
              <w:bottom w:val="single" w:sz="12" w:space="0" w:color="auto"/>
              <w:right w:val="nil"/>
            </w:tcBorders>
          </w:tcPr>
          <w:p w:rsidR="006E0072" w:rsidRPr="00731E41" w:rsidRDefault="006E0072" w:rsidP="00B36B2B">
            <w:pPr>
              <w:pStyle w:val="Tabletext"/>
              <w:keepNext/>
            </w:pPr>
            <w:r w:rsidRPr="00731E41">
              <w:rPr>
                <w:b/>
              </w:rPr>
              <w:t>Item</w:t>
            </w:r>
          </w:p>
        </w:tc>
        <w:tc>
          <w:tcPr>
            <w:tcW w:w="2268" w:type="dxa"/>
            <w:tcBorders>
              <w:top w:val="single" w:sz="6" w:space="0" w:color="auto"/>
              <w:left w:val="nil"/>
              <w:bottom w:val="single" w:sz="12" w:space="0" w:color="auto"/>
              <w:right w:val="nil"/>
            </w:tcBorders>
          </w:tcPr>
          <w:p w:rsidR="006E0072" w:rsidRPr="00731E41" w:rsidRDefault="006E0072" w:rsidP="00B36B2B">
            <w:pPr>
              <w:pStyle w:val="Tabletext"/>
              <w:keepNext/>
            </w:pPr>
            <w:r w:rsidRPr="00731E41">
              <w:rPr>
                <w:b/>
              </w:rPr>
              <w:t>Entity</w:t>
            </w:r>
          </w:p>
        </w:tc>
        <w:tc>
          <w:tcPr>
            <w:tcW w:w="4134" w:type="dxa"/>
            <w:tcBorders>
              <w:top w:val="single" w:sz="6" w:space="0" w:color="auto"/>
              <w:left w:val="nil"/>
              <w:bottom w:val="single" w:sz="12" w:space="0" w:color="auto"/>
              <w:right w:val="nil"/>
            </w:tcBorders>
          </w:tcPr>
          <w:p w:rsidR="006E0072" w:rsidRPr="00731E41" w:rsidRDefault="006E0072" w:rsidP="00B36B2B">
            <w:pPr>
              <w:pStyle w:val="Tabletext"/>
              <w:keepNext/>
            </w:pPr>
            <w:r w:rsidRPr="00731E41">
              <w:rPr>
                <w:b/>
              </w:rPr>
              <w:t>Member</w:t>
            </w:r>
          </w:p>
        </w:tc>
      </w:tr>
      <w:tr w:rsidR="006E0072" w:rsidRPr="00731E41" w:rsidTr="00B36B2B">
        <w:trPr>
          <w:cantSplit/>
        </w:trPr>
        <w:tc>
          <w:tcPr>
            <w:tcW w:w="708"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1</w:t>
            </w:r>
          </w:p>
        </w:tc>
        <w:tc>
          <w:tcPr>
            <w:tcW w:w="2268"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company</w:t>
            </w:r>
          </w:p>
        </w:tc>
        <w:tc>
          <w:tcPr>
            <w:tcW w:w="4134"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a member of the company or a stockholder in the company</w:t>
            </w:r>
          </w:p>
        </w:tc>
      </w:tr>
      <w:tr w:rsidR="006E0072" w:rsidRPr="00731E41" w:rsidTr="00B36B2B">
        <w:trPr>
          <w:cantSplit/>
        </w:trPr>
        <w:tc>
          <w:tcPr>
            <w:tcW w:w="708"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2</w:t>
            </w:r>
          </w:p>
        </w:tc>
        <w:tc>
          <w:tcPr>
            <w:tcW w:w="2268"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partnership</w:t>
            </w:r>
          </w:p>
        </w:tc>
        <w:tc>
          <w:tcPr>
            <w:tcW w:w="4134"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a partner in the partnership</w:t>
            </w:r>
          </w:p>
        </w:tc>
      </w:tr>
      <w:tr w:rsidR="006E0072" w:rsidRPr="00731E41" w:rsidTr="00B36B2B">
        <w:trPr>
          <w:cantSplit/>
        </w:trPr>
        <w:tc>
          <w:tcPr>
            <w:tcW w:w="708"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3</w:t>
            </w:r>
          </w:p>
        </w:tc>
        <w:tc>
          <w:tcPr>
            <w:tcW w:w="2268"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 xml:space="preserve">trust (except a </w:t>
            </w:r>
            <w:r w:rsidR="00731E41" w:rsidRPr="00731E41">
              <w:rPr>
                <w:position w:val="6"/>
                <w:sz w:val="16"/>
              </w:rPr>
              <w:t>*</w:t>
            </w:r>
            <w:r w:rsidRPr="00731E41">
              <w:t xml:space="preserve">corporate unit trust or a </w:t>
            </w:r>
            <w:r w:rsidR="00731E41" w:rsidRPr="00731E41">
              <w:rPr>
                <w:position w:val="6"/>
                <w:sz w:val="16"/>
              </w:rPr>
              <w:t>*</w:t>
            </w:r>
            <w:r w:rsidRPr="00731E41">
              <w:t>public trading trust)</w:t>
            </w:r>
          </w:p>
        </w:tc>
        <w:tc>
          <w:tcPr>
            <w:tcW w:w="4134"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a beneficiary, unitholder or object of the trust</w:t>
            </w:r>
          </w:p>
        </w:tc>
      </w:tr>
      <w:tr w:rsidR="006E0072" w:rsidRPr="00731E41" w:rsidTr="00B36B2B">
        <w:trPr>
          <w:cantSplit/>
        </w:trPr>
        <w:tc>
          <w:tcPr>
            <w:tcW w:w="708"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4</w:t>
            </w:r>
          </w:p>
        </w:tc>
        <w:tc>
          <w:tcPr>
            <w:tcW w:w="2268" w:type="dxa"/>
            <w:tcBorders>
              <w:top w:val="single" w:sz="2" w:space="0" w:color="auto"/>
              <w:left w:val="nil"/>
              <w:bottom w:val="single" w:sz="2" w:space="0" w:color="auto"/>
              <w:right w:val="nil"/>
            </w:tcBorders>
            <w:shd w:val="clear" w:color="auto" w:fill="auto"/>
          </w:tcPr>
          <w:p w:rsidR="006E0072" w:rsidRPr="00731E41" w:rsidRDefault="00731E41" w:rsidP="00B36B2B">
            <w:pPr>
              <w:pStyle w:val="Tabletext"/>
            </w:pPr>
            <w:r w:rsidRPr="00731E41">
              <w:rPr>
                <w:position w:val="6"/>
                <w:sz w:val="16"/>
              </w:rPr>
              <w:t>*</w:t>
            </w:r>
            <w:r w:rsidR="006E0072" w:rsidRPr="00731E41">
              <w:t>corporate unit trust</w:t>
            </w:r>
          </w:p>
        </w:tc>
        <w:tc>
          <w:tcPr>
            <w:tcW w:w="4134"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a unitholder of the trust</w:t>
            </w:r>
          </w:p>
        </w:tc>
      </w:tr>
      <w:tr w:rsidR="006E0072" w:rsidRPr="00731E41" w:rsidTr="00B36B2B">
        <w:trPr>
          <w:cantSplit/>
        </w:trPr>
        <w:tc>
          <w:tcPr>
            <w:tcW w:w="708" w:type="dxa"/>
            <w:tcBorders>
              <w:top w:val="single" w:sz="2" w:space="0" w:color="auto"/>
              <w:left w:val="nil"/>
              <w:bottom w:val="single" w:sz="12" w:space="0" w:color="auto"/>
              <w:right w:val="nil"/>
            </w:tcBorders>
          </w:tcPr>
          <w:p w:rsidR="006E0072" w:rsidRPr="00731E41" w:rsidRDefault="006E0072" w:rsidP="00B36B2B">
            <w:pPr>
              <w:pStyle w:val="Tabletext"/>
            </w:pPr>
            <w:r w:rsidRPr="00731E41">
              <w:t>5</w:t>
            </w:r>
          </w:p>
        </w:tc>
        <w:tc>
          <w:tcPr>
            <w:tcW w:w="2268" w:type="dxa"/>
            <w:tcBorders>
              <w:top w:val="single" w:sz="2" w:space="0" w:color="auto"/>
              <w:left w:val="nil"/>
              <w:bottom w:val="single" w:sz="12" w:space="0" w:color="auto"/>
              <w:right w:val="nil"/>
            </w:tcBorders>
          </w:tcPr>
          <w:p w:rsidR="006E0072" w:rsidRPr="00731E41" w:rsidRDefault="00731E41" w:rsidP="00B36B2B">
            <w:pPr>
              <w:pStyle w:val="Tabletext"/>
            </w:pPr>
            <w:r w:rsidRPr="00731E41">
              <w:rPr>
                <w:position w:val="6"/>
                <w:sz w:val="16"/>
              </w:rPr>
              <w:t>*</w:t>
            </w:r>
            <w:r w:rsidR="006E0072" w:rsidRPr="00731E41">
              <w:t>public trading trust</w:t>
            </w:r>
          </w:p>
        </w:tc>
        <w:tc>
          <w:tcPr>
            <w:tcW w:w="4134" w:type="dxa"/>
            <w:tcBorders>
              <w:top w:val="single" w:sz="2" w:space="0" w:color="auto"/>
              <w:left w:val="nil"/>
              <w:bottom w:val="single" w:sz="12" w:space="0" w:color="auto"/>
              <w:right w:val="nil"/>
            </w:tcBorders>
          </w:tcPr>
          <w:p w:rsidR="006E0072" w:rsidRPr="00731E41" w:rsidRDefault="006E0072" w:rsidP="00B36B2B">
            <w:pPr>
              <w:pStyle w:val="Tabletext"/>
            </w:pPr>
            <w:r w:rsidRPr="00731E41">
              <w:t>a unitholder of the trust</w:t>
            </w:r>
          </w:p>
        </w:tc>
      </w:tr>
    </w:tbl>
    <w:p w:rsidR="006E0072" w:rsidRPr="00731E41" w:rsidRDefault="006E0072" w:rsidP="006E0072">
      <w:pPr>
        <w:pStyle w:val="subsection"/>
      </w:pPr>
      <w:r w:rsidRPr="00731E41">
        <w:tab/>
        <w:t>(2)</w:t>
      </w:r>
      <w:r w:rsidRPr="00731E41">
        <w:tab/>
        <w:t xml:space="preserve">If 2 or more entities jointly hold interests or rights that give rise to membership of another entity, each of them is a </w:t>
      </w:r>
      <w:r w:rsidRPr="00731E41">
        <w:rPr>
          <w:b/>
          <w:i/>
        </w:rPr>
        <w:t>member</w:t>
      </w:r>
      <w:r w:rsidRPr="00731E41">
        <w:t xml:space="preserve"> of the other entity.</w:t>
      </w:r>
    </w:p>
    <w:p w:rsidR="006E0072" w:rsidRPr="00731E41" w:rsidRDefault="006E0072" w:rsidP="006E0072">
      <w:pPr>
        <w:pStyle w:val="subsection"/>
      </w:pPr>
      <w:r w:rsidRPr="00731E41">
        <w:tab/>
        <w:t>(3)</w:t>
      </w:r>
      <w:r w:rsidRPr="00731E41">
        <w:tab/>
        <w:t xml:space="preserve">An entity is </w:t>
      </w:r>
      <w:r w:rsidRPr="00731E41">
        <w:rPr>
          <w:i/>
        </w:rPr>
        <w:t>not</w:t>
      </w:r>
      <w:r w:rsidRPr="00731E41">
        <w:t xml:space="preserve"> a </w:t>
      </w:r>
      <w:r w:rsidRPr="00731E41">
        <w:rPr>
          <w:b/>
          <w:i/>
        </w:rPr>
        <w:t>member</w:t>
      </w:r>
      <w:r w:rsidRPr="00731E41">
        <w:t xml:space="preserve"> of another entity just because the entity holds one or more interests or rights relating to the other entity that are </w:t>
      </w:r>
      <w:r w:rsidR="00731E41" w:rsidRPr="00731E41">
        <w:rPr>
          <w:position w:val="6"/>
          <w:sz w:val="16"/>
        </w:rPr>
        <w:t>*</w:t>
      </w:r>
      <w:r w:rsidRPr="00731E41">
        <w:t xml:space="preserve">debt interests. This subsection has effect despite </w:t>
      </w:r>
      <w:r w:rsidR="00731E41">
        <w:t>subsections (</w:t>
      </w:r>
      <w:r w:rsidRPr="00731E41">
        <w:t>1) and (2) of this section.</w:t>
      </w:r>
    </w:p>
    <w:p w:rsidR="006E0072" w:rsidRPr="00731E41" w:rsidRDefault="006E0072" w:rsidP="006E0072">
      <w:pPr>
        <w:pStyle w:val="notetext"/>
      </w:pPr>
      <w:r w:rsidRPr="00731E41">
        <w:t>Example:</w:t>
      </w:r>
      <w:r w:rsidRPr="00731E41">
        <w:tab/>
        <w:t xml:space="preserve">An entity is </w:t>
      </w:r>
      <w:r w:rsidRPr="00731E41">
        <w:rPr>
          <w:i/>
        </w:rPr>
        <w:t>not</w:t>
      </w:r>
      <w:r w:rsidRPr="00731E41">
        <w:t xml:space="preserve"> a member of a company as defined in this section merely because it is a member of the company in the ordinary sense of the term because it holds a finance share in the company, if the finance share is a debt interest. However, if the entity holds other </w:t>
      </w:r>
      <w:r w:rsidRPr="00731E41">
        <w:lastRenderedPageBreak/>
        <w:t>shares in the company that are not debt interests, it will be a member because of those other shares.</w:t>
      </w:r>
    </w:p>
    <w:p w:rsidR="006E0072" w:rsidRPr="00731E41" w:rsidRDefault="006E0072" w:rsidP="006E0072">
      <w:pPr>
        <w:pStyle w:val="ActHead5"/>
      </w:pPr>
      <w:bookmarkStart w:id="572" w:name="_Toc397085858"/>
      <w:r w:rsidRPr="00731E41">
        <w:rPr>
          <w:rStyle w:val="CharSectno"/>
        </w:rPr>
        <w:t>960</w:t>
      </w:r>
      <w:r w:rsidR="00731E41">
        <w:rPr>
          <w:rStyle w:val="CharSectno"/>
        </w:rPr>
        <w:noBreakHyphen/>
      </w:r>
      <w:r w:rsidRPr="00731E41">
        <w:rPr>
          <w:rStyle w:val="CharSectno"/>
        </w:rPr>
        <w:t>135</w:t>
      </w:r>
      <w:r w:rsidRPr="00731E41">
        <w:t xml:space="preserve">  Membership interest in an entity</w:t>
      </w:r>
      <w:bookmarkEnd w:id="572"/>
    </w:p>
    <w:p w:rsidR="006E0072" w:rsidRPr="00731E41" w:rsidRDefault="006E0072" w:rsidP="006E0072">
      <w:pPr>
        <w:pStyle w:val="subsection"/>
      </w:pPr>
      <w:r w:rsidRPr="00731E41">
        <w:tab/>
      </w:r>
      <w:r w:rsidRPr="00731E41">
        <w:tab/>
        <w:t xml:space="preserve">If you are a </w:t>
      </w:r>
      <w:r w:rsidR="00731E41" w:rsidRPr="00731E41">
        <w:rPr>
          <w:position w:val="6"/>
          <w:sz w:val="16"/>
        </w:rPr>
        <w:t>*</w:t>
      </w:r>
      <w:r w:rsidRPr="00731E41">
        <w:t>member of an entity:</w:t>
      </w:r>
    </w:p>
    <w:p w:rsidR="006E0072" w:rsidRPr="00731E41" w:rsidRDefault="006E0072" w:rsidP="006E0072">
      <w:pPr>
        <w:pStyle w:val="paragraph"/>
      </w:pPr>
      <w:r w:rsidRPr="00731E41">
        <w:tab/>
        <w:t>(a)</w:t>
      </w:r>
      <w:r w:rsidRPr="00731E41">
        <w:tab/>
        <w:t>each interest, or set of interests, in the entity; or</w:t>
      </w:r>
    </w:p>
    <w:p w:rsidR="006E0072" w:rsidRPr="00731E41" w:rsidRDefault="006E0072" w:rsidP="006E0072">
      <w:pPr>
        <w:pStyle w:val="paragraph"/>
      </w:pPr>
      <w:r w:rsidRPr="00731E41">
        <w:tab/>
        <w:t>(b)</w:t>
      </w:r>
      <w:r w:rsidRPr="00731E41">
        <w:tab/>
        <w:t>each right, or set of rights, in relation to the entity;</w:t>
      </w:r>
    </w:p>
    <w:p w:rsidR="006E0072" w:rsidRPr="00731E41" w:rsidRDefault="006E0072" w:rsidP="006E0072">
      <w:pPr>
        <w:pStyle w:val="subsection2"/>
      </w:pPr>
      <w:r w:rsidRPr="00731E41">
        <w:t xml:space="preserve">by virtue of which you are a member of the entity is a </w:t>
      </w:r>
      <w:r w:rsidRPr="00731E41">
        <w:rPr>
          <w:b/>
          <w:i/>
        </w:rPr>
        <w:t xml:space="preserve">membership interest </w:t>
      </w:r>
      <w:r w:rsidRPr="00731E41">
        <w:t>of yours in the entity.</w:t>
      </w:r>
    </w:p>
    <w:p w:rsidR="006E0072" w:rsidRPr="00731E41" w:rsidRDefault="006E0072" w:rsidP="006E0072">
      <w:pPr>
        <w:pStyle w:val="notetext"/>
      </w:pPr>
      <w:r w:rsidRPr="00731E41">
        <w:t>Note:</w:t>
      </w:r>
      <w:r w:rsidRPr="00731E41">
        <w:tab/>
        <w:t>In conjunction with subsection</w:t>
      </w:r>
      <w:r w:rsidR="00731E41">
        <w:t> </w:t>
      </w:r>
      <w:r w:rsidRPr="00731E41">
        <w:t>960</w:t>
      </w:r>
      <w:r w:rsidR="00731E41">
        <w:noBreakHyphen/>
      </w:r>
      <w:r w:rsidRPr="00731E41">
        <w:t xml:space="preserve">130(3), this means that a debt interest is </w:t>
      </w:r>
      <w:r w:rsidRPr="00731E41">
        <w:rPr>
          <w:i/>
        </w:rPr>
        <w:t>not</w:t>
      </w:r>
      <w:r w:rsidRPr="00731E41">
        <w:t xml:space="preserve"> a membership interest.</w:t>
      </w:r>
    </w:p>
    <w:p w:rsidR="006E0072" w:rsidRPr="00731E41" w:rsidRDefault="006E0072" w:rsidP="006E0072">
      <w:pPr>
        <w:pStyle w:val="notetext"/>
      </w:pPr>
      <w:r w:rsidRPr="00731E41">
        <w:t>Example:</w:t>
      </w:r>
      <w:r w:rsidRPr="00731E41">
        <w:tab/>
        <w:t>A member of a company holds a finance share in a company that is a debt interest and some other shares in the company that are not debt interests. Only the other shares are membership interests in the company. The finance share is not, because the member is not a member of the company because of that share (see subsection</w:t>
      </w:r>
      <w:r w:rsidR="00731E41">
        <w:t> </w:t>
      </w:r>
      <w:r w:rsidRPr="00731E41">
        <w:t>960</w:t>
      </w:r>
      <w:r w:rsidR="00731E41">
        <w:noBreakHyphen/>
      </w:r>
      <w:r w:rsidRPr="00731E41">
        <w:t>130(3)).</w:t>
      </w:r>
    </w:p>
    <w:p w:rsidR="006E0072" w:rsidRPr="00731E41" w:rsidRDefault="006E0072" w:rsidP="006E0072">
      <w:pPr>
        <w:pStyle w:val="ActHead5"/>
      </w:pPr>
      <w:bookmarkStart w:id="573" w:name="_Toc397085859"/>
      <w:r w:rsidRPr="00731E41">
        <w:rPr>
          <w:rStyle w:val="CharSectno"/>
        </w:rPr>
        <w:t>960</w:t>
      </w:r>
      <w:r w:rsidR="00731E41">
        <w:rPr>
          <w:rStyle w:val="CharSectno"/>
        </w:rPr>
        <w:noBreakHyphen/>
      </w:r>
      <w:r w:rsidRPr="00731E41">
        <w:rPr>
          <w:rStyle w:val="CharSectno"/>
        </w:rPr>
        <w:t>140</w:t>
      </w:r>
      <w:r w:rsidRPr="00731E41">
        <w:t xml:space="preserve">  Ordinary membership interest</w:t>
      </w:r>
      <w:bookmarkEnd w:id="573"/>
    </w:p>
    <w:p w:rsidR="006E0072" w:rsidRPr="00731E41" w:rsidRDefault="006E0072" w:rsidP="006E0072">
      <w:pPr>
        <w:pStyle w:val="subsection"/>
        <w:rPr>
          <w:sz w:val="20"/>
        </w:rPr>
      </w:pPr>
      <w:r w:rsidRPr="00731E41">
        <w:rPr>
          <w:sz w:val="20"/>
        </w:rPr>
        <w:tab/>
      </w:r>
      <w:r w:rsidRPr="00731E41">
        <w:rPr>
          <w:sz w:val="20"/>
        </w:rPr>
        <w:tab/>
      </w:r>
      <w:r w:rsidRPr="00731E41">
        <w:t xml:space="preserve">A </w:t>
      </w:r>
      <w:r w:rsidR="00731E41" w:rsidRPr="00731E41">
        <w:rPr>
          <w:position w:val="6"/>
          <w:sz w:val="16"/>
        </w:rPr>
        <w:t>*</w:t>
      </w:r>
      <w:r w:rsidRPr="00731E41">
        <w:t xml:space="preserve">membership interest in a </w:t>
      </w:r>
      <w:r w:rsidR="00731E41" w:rsidRPr="00731E41">
        <w:rPr>
          <w:position w:val="6"/>
          <w:sz w:val="16"/>
        </w:rPr>
        <w:t>*</w:t>
      </w:r>
      <w:r w:rsidRPr="00731E41">
        <w:t xml:space="preserve">corporate tax entity is an </w:t>
      </w:r>
      <w:r w:rsidRPr="00731E41">
        <w:rPr>
          <w:b/>
          <w:i/>
        </w:rPr>
        <w:t xml:space="preserve">ordinary membership interest </w:t>
      </w:r>
      <w:r w:rsidRPr="00731E41">
        <w:t>if:</w:t>
      </w:r>
    </w:p>
    <w:p w:rsidR="006E0072" w:rsidRPr="00731E41" w:rsidRDefault="006E0072" w:rsidP="006E0072">
      <w:pPr>
        <w:pStyle w:val="paragraph"/>
        <w:rPr>
          <w:sz w:val="20"/>
        </w:rPr>
      </w:pPr>
      <w:r w:rsidRPr="00731E41">
        <w:rPr>
          <w:sz w:val="20"/>
        </w:rPr>
        <w:tab/>
      </w:r>
      <w:r w:rsidRPr="00731E41">
        <w:t>(a)</w:t>
      </w:r>
      <w:r w:rsidRPr="00731E41">
        <w:rPr>
          <w:sz w:val="20"/>
        </w:rPr>
        <w:tab/>
      </w:r>
      <w:r w:rsidRPr="00731E41">
        <w:t>in the case of a membership interest in a company—it is an ordinary share; and</w:t>
      </w:r>
    </w:p>
    <w:p w:rsidR="006E0072" w:rsidRPr="00731E41" w:rsidRDefault="006E0072" w:rsidP="006E0072">
      <w:pPr>
        <w:pStyle w:val="paragraph"/>
        <w:rPr>
          <w:sz w:val="20"/>
        </w:rPr>
      </w:pPr>
      <w:r w:rsidRPr="00731E41">
        <w:rPr>
          <w:sz w:val="20"/>
        </w:rPr>
        <w:tab/>
      </w:r>
      <w:r w:rsidRPr="00731E41">
        <w:t>(b)</w:t>
      </w:r>
      <w:r w:rsidRPr="00731E41">
        <w:rPr>
          <w:sz w:val="20"/>
        </w:rPr>
        <w:tab/>
      </w:r>
      <w:r w:rsidRPr="00731E41">
        <w:t xml:space="preserve">in the case of a membership interest in a </w:t>
      </w:r>
      <w:r w:rsidR="00731E41" w:rsidRPr="00731E41">
        <w:rPr>
          <w:position w:val="6"/>
          <w:sz w:val="16"/>
        </w:rPr>
        <w:t>*</w:t>
      </w:r>
      <w:r w:rsidRPr="00731E41">
        <w:t>corporate limited partnership—it is an interest in the income of the partnership; and</w:t>
      </w:r>
    </w:p>
    <w:p w:rsidR="006E0072" w:rsidRPr="00731E41" w:rsidRDefault="006E0072" w:rsidP="006E0072">
      <w:pPr>
        <w:pStyle w:val="paragraph"/>
        <w:rPr>
          <w:sz w:val="20"/>
        </w:rPr>
      </w:pPr>
      <w:r w:rsidRPr="00731E41">
        <w:rPr>
          <w:sz w:val="20"/>
        </w:rPr>
        <w:tab/>
      </w:r>
      <w:r w:rsidRPr="00731E41">
        <w:t>(c)</w:t>
      </w:r>
      <w:r w:rsidRPr="00731E41">
        <w:rPr>
          <w:sz w:val="20"/>
        </w:rPr>
        <w:tab/>
      </w:r>
      <w:r w:rsidRPr="00731E41">
        <w:t xml:space="preserve">in the case of a membership interest in a </w:t>
      </w:r>
      <w:r w:rsidR="00731E41" w:rsidRPr="00731E41">
        <w:rPr>
          <w:position w:val="6"/>
          <w:sz w:val="16"/>
        </w:rPr>
        <w:t>*</w:t>
      </w:r>
      <w:r w:rsidRPr="00731E41">
        <w:t xml:space="preserve">corporate unit trust or </w:t>
      </w:r>
      <w:r w:rsidR="00731E41" w:rsidRPr="00731E41">
        <w:rPr>
          <w:position w:val="6"/>
          <w:sz w:val="16"/>
        </w:rPr>
        <w:t>*</w:t>
      </w:r>
      <w:r w:rsidRPr="00731E41">
        <w:t>public trading trust—it is a unit in the trust.</w:t>
      </w:r>
    </w:p>
    <w:p w:rsidR="006E0072" w:rsidRPr="00731E41" w:rsidRDefault="006E0072" w:rsidP="006E0072">
      <w:pPr>
        <w:pStyle w:val="ActHead4"/>
      </w:pPr>
      <w:bookmarkStart w:id="574" w:name="_Toc397085860"/>
      <w:r w:rsidRPr="00731E41">
        <w:rPr>
          <w:rStyle w:val="CharSubdNo"/>
        </w:rPr>
        <w:t>Subdivision</w:t>
      </w:r>
      <w:r w:rsidR="00731E41">
        <w:rPr>
          <w:rStyle w:val="CharSubdNo"/>
        </w:rPr>
        <w:t> </w:t>
      </w:r>
      <w:r w:rsidRPr="00731E41">
        <w:rPr>
          <w:rStyle w:val="CharSubdNo"/>
        </w:rPr>
        <w:t>960</w:t>
      </w:r>
      <w:r w:rsidR="00731E41">
        <w:rPr>
          <w:rStyle w:val="CharSubdNo"/>
        </w:rPr>
        <w:noBreakHyphen/>
      </w:r>
      <w:r w:rsidRPr="00731E41">
        <w:rPr>
          <w:rStyle w:val="CharSubdNo"/>
        </w:rPr>
        <w:t>GP</w:t>
      </w:r>
      <w:r w:rsidRPr="00731E41">
        <w:t>—</w:t>
      </w:r>
      <w:r w:rsidRPr="00731E41">
        <w:rPr>
          <w:rStyle w:val="CharSubdText"/>
        </w:rPr>
        <w:t>Participation interests in entities</w:t>
      </w:r>
      <w:bookmarkEnd w:id="574"/>
    </w:p>
    <w:p w:rsidR="006E0072" w:rsidRPr="00731E41" w:rsidRDefault="006E0072" w:rsidP="006E0072">
      <w:pPr>
        <w:pStyle w:val="TofSectsHeading"/>
      </w:pPr>
      <w:r w:rsidRPr="00731E41">
        <w:t>Table of sections</w:t>
      </w:r>
    </w:p>
    <w:p w:rsidR="006E0072" w:rsidRPr="00731E41" w:rsidRDefault="006E0072" w:rsidP="006E0072">
      <w:pPr>
        <w:pStyle w:val="TofSectsSection"/>
      </w:pPr>
      <w:r w:rsidRPr="00731E41">
        <w:t>960</w:t>
      </w:r>
      <w:r w:rsidR="00731E41">
        <w:noBreakHyphen/>
      </w:r>
      <w:r w:rsidRPr="00731E41">
        <w:t>180</w:t>
      </w:r>
      <w:r w:rsidRPr="00731E41">
        <w:tab/>
        <w:t>Total participation interest</w:t>
      </w:r>
    </w:p>
    <w:p w:rsidR="006E0072" w:rsidRPr="00731E41" w:rsidRDefault="006E0072" w:rsidP="006E0072">
      <w:pPr>
        <w:pStyle w:val="TofSectsSection"/>
      </w:pPr>
      <w:r w:rsidRPr="00731E41">
        <w:t>960</w:t>
      </w:r>
      <w:r w:rsidR="00731E41">
        <w:noBreakHyphen/>
      </w:r>
      <w:r w:rsidRPr="00731E41">
        <w:t>185</w:t>
      </w:r>
      <w:r w:rsidRPr="00731E41">
        <w:tab/>
        <w:t>Indirect participation interest</w:t>
      </w:r>
    </w:p>
    <w:p w:rsidR="006E0072" w:rsidRPr="00731E41" w:rsidRDefault="006E0072" w:rsidP="006E0072">
      <w:pPr>
        <w:pStyle w:val="TofSectsSection"/>
      </w:pPr>
      <w:r w:rsidRPr="00731E41">
        <w:t>960</w:t>
      </w:r>
      <w:r w:rsidR="00731E41">
        <w:noBreakHyphen/>
      </w:r>
      <w:r w:rsidRPr="00731E41">
        <w:t>190</w:t>
      </w:r>
      <w:r w:rsidRPr="00731E41">
        <w:tab/>
        <w:t>Direct participation interest</w:t>
      </w:r>
    </w:p>
    <w:p w:rsidR="006E0072" w:rsidRPr="00731E41" w:rsidRDefault="006E0072" w:rsidP="006E0072">
      <w:pPr>
        <w:pStyle w:val="TofSectsSection"/>
      </w:pPr>
      <w:r w:rsidRPr="00731E41">
        <w:t>960</w:t>
      </w:r>
      <w:r w:rsidR="00731E41">
        <w:noBreakHyphen/>
      </w:r>
      <w:r w:rsidRPr="00731E41">
        <w:t>195</w:t>
      </w:r>
      <w:r w:rsidRPr="00731E41">
        <w:tab/>
        <w:t>Non</w:t>
      </w:r>
      <w:r w:rsidR="00731E41">
        <w:noBreakHyphen/>
      </w:r>
      <w:r w:rsidRPr="00731E41">
        <w:t>portfolio interest test</w:t>
      </w:r>
    </w:p>
    <w:p w:rsidR="006E0072" w:rsidRPr="00731E41" w:rsidRDefault="006E0072" w:rsidP="006E0072">
      <w:pPr>
        <w:pStyle w:val="ActHead5"/>
      </w:pPr>
      <w:bookmarkStart w:id="575" w:name="_Toc397085861"/>
      <w:r w:rsidRPr="00731E41">
        <w:rPr>
          <w:rStyle w:val="CharSectno"/>
        </w:rPr>
        <w:lastRenderedPageBreak/>
        <w:t>960</w:t>
      </w:r>
      <w:r w:rsidR="00731E41">
        <w:rPr>
          <w:rStyle w:val="CharSectno"/>
        </w:rPr>
        <w:noBreakHyphen/>
      </w:r>
      <w:r w:rsidRPr="00731E41">
        <w:rPr>
          <w:rStyle w:val="CharSectno"/>
        </w:rPr>
        <w:t>180</w:t>
      </w:r>
      <w:r w:rsidRPr="00731E41">
        <w:t xml:space="preserve">  Total participation interest</w:t>
      </w:r>
      <w:bookmarkEnd w:id="575"/>
    </w:p>
    <w:p w:rsidR="006E0072" w:rsidRPr="00731E41" w:rsidRDefault="006E0072" w:rsidP="006E0072">
      <w:pPr>
        <w:pStyle w:val="subsection"/>
      </w:pPr>
      <w:r w:rsidRPr="00731E41">
        <w:tab/>
      </w:r>
      <w:r w:rsidRPr="00731E41">
        <w:tab/>
        <w:t xml:space="preserve">An entity’s </w:t>
      </w:r>
      <w:r w:rsidRPr="00731E41">
        <w:rPr>
          <w:b/>
          <w:i/>
        </w:rPr>
        <w:t>total participation interest</w:t>
      </w:r>
      <w:r w:rsidRPr="00731E41">
        <w:t xml:space="preserve"> at a particular time</w:t>
      </w:r>
      <w:r w:rsidRPr="00731E41">
        <w:rPr>
          <w:b/>
          <w:i/>
        </w:rPr>
        <w:t xml:space="preserve"> </w:t>
      </w:r>
      <w:r w:rsidRPr="00731E41">
        <w:t>in another entity is the sum of:</w:t>
      </w:r>
    </w:p>
    <w:p w:rsidR="006E0072" w:rsidRPr="00731E41" w:rsidRDefault="006E0072" w:rsidP="006E0072">
      <w:pPr>
        <w:pStyle w:val="paragraph"/>
      </w:pPr>
      <w:r w:rsidRPr="00731E41">
        <w:tab/>
        <w:t>(a)</w:t>
      </w:r>
      <w:r w:rsidRPr="00731E41">
        <w:tab/>
        <w:t xml:space="preserve">the entity’s </w:t>
      </w:r>
      <w:r w:rsidR="00731E41" w:rsidRPr="00731E41">
        <w:rPr>
          <w:position w:val="6"/>
          <w:sz w:val="16"/>
        </w:rPr>
        <w:t>*</w:t>
      </w:r>
      <w:r w:rsidRPr="00731E41">
        <w:t>direct participation interest in the other entity at that time; and</w:t>
      </w:r>
    </w:p>
    <w:p w:rsidR="006E0072" w:rsidRPr="00731E41" w:rsidRDefault="006E0072" w:rsidP="006E0072">
      <w:pPr>
        <w:pStyle w:val="paragraph"/>
      </w:pPr>
      <w:r w:rsidRPr="00731E41">
        <w:tab/>
        <w:t>(b)</w:t>
      </w:r>
      <w:r w:rsidRPr="00731E41">
        <w:tab/>
        <w:t xml:space="preserve">the entity’s </w:t>
      </w:r>
      <w:r w:rsidR="00731E41" w:rsidRPr="00731E41">
        <w:rPr>
          <w:position w:val="6"/>
          <w:sz w:val="16"/>
        </w:rPr>
        <w:t>*</w:t>
      </w:r>
      <w:r w:rsidRPr="00731E41">
        <w:t>indirect participation interest in the other entity at that time.</w:t>
      </w:r>
    </w:p>
    <w:p w:rsidR="006E0072" w:rsidRPr="00731E41" w:rsidRDefault="006E0072" w:rsidP="006E0072">
      <w:pPr>
        <w:pStyle w:val="ActHead5"/>
      </w:pPr>
      <w:bookmarkStart w:id="576" w:name="_Toc397085862"/>
      <w:r w:rsidRPr="00731E41">
        <w:rPr>
          <w:rStyle w:val="CharSectno"/>
        </w:rPr>
        <w:t>960</w:t>
      </w:r>
      <w:r w:rsidR="00731E41">
        <w:rPr>
          <w:rStyle w:val="CharSectno"/>
        </w:rPr>
        <w:noBreakHyphen/>
      </w:r>
      <w:r w:rsidRPr="00731E41">
        <w:rPr>
          <w:rStyle w:val="CharSectno"/>
        </w:rPr>
        <w:t>185</w:t>
      </w:r>
      <w:r w:rsidRPr="00731E41">
        <w:t xml:space="preserve">  Indirect participation interest</w:t>
      </w:r>
      <w:bookmarkEnd w:id="576"/>
    </w:p>
    <w:p w:rsidR="006E0072" w:rsidRPr="00731E41" w:rsidRDefault="006E0072" w:rsidP="006E0072">
      <w:pPr>
        <w:pStyle w:val="subsection"/>
      </w:pPr>
      <w:r w:rsidRPr="00731E41">
        <w:tab/>
        <w:t>(1)</w:t>
      </w:r>
      <w:r w:rsidRPr="00731E41">
        <w:tab/>
        <w:t xml:space="preserve">Work out the </w:t>
      </w:r>
      <w:r w:rsidRPr="00731E41">
        <w:rPr>
          <w:b/>
          <w:i/>
        </w:rPr>
        <w:t>indirect participation interest</w:t>
      </w:r>
      <w:r w:rsidRPr="00731E41">
        <w:t xml:space="preserve"> that an entity (the </w:t>
      </w:r>
      <w:r w:rsidRPr="00731E41">
        <w:rPr>
          <w:b/>
          <w:i/>
        </w:rPr>
        <w:t>holding entity</w:t>
      </w:r>
      <w:r w:rsidRPr="00731E41">
        <w:t>) holds at a particular time</w:t>
      </w:r>
      <w:r w:rsidRPr="00731E41">
        <w:rPr>
          <w:b/>
          <w:i/>
        </w:rPr>
        <w:t xml:space="preserve"> </w:t>
      </w:r>
      <w:r w:rsidRPr="00731E41">
        <w:t xml:space="preserve">in another entity (the </w:t>
      </w:r>
      <w:r w:rsidRPr="00731E41">
        <w:rPr>
          <w:b/>
          <w:i/>
        </w:rPr>
        <w:t>test entity</w:t>
      </w:r>
      <w:r w:rsidRPr="00731E41">
        <w:t>) by multiplying:</w:t>
      </w:r>
    </w:p>
    <w:p w:rsidR="006E0072" w:rsidRPr="00731E41" w:rsidRDefault="006E0072" w:rsidP="006E0072">
      <w:pPr>
        <w:pStyle w:val="paragraph"/>
      </w:pPr>
      <w:r w:rsidRPr="00731E41">
        <w:tab/>
        <w:t>(a)</w:t>
      </w:r>
      <w:r w:rsidRPr="00731E41">
        <w:tab/>
        <w:t xml:space="preserve">the holding entity’s </w:t>
      </w:r>
      <w:r w:rsidR="00731E41" w:rsidRPr="00731E41">
        <w:rPr>
          <w:position w:val="6"/>
          <w:sz w:val="16"/>
        </w:rPr>
        <w:t>*</w:t>
      </w:r>
      <w:r w:rsidRPr="00731E41">
        <w:t xml:space="preserve">direct participation interest (if any) in another entity (the </w:t>
      </w:r>
      <w:r w:rsidRPr="00731E41">
        <w:rPr>
          <w:b/>
          <w:i/>
        </w:rPr>
        <w:t>intermediate entity</w:t>
      </w:r>
      <w:r w:rsidRPr="00731E41">
        <w:t>) at that time;</w:t>
      </w:r>
    </w:p>
    <w:p w:rsidR="006E0072" w:rsidRPr="00731E41" w:rsidRDefault="006E0072" w:rsidP="006E0072">
      <w:pPr>
        <w:pStyle w:val="subsection2"/>
      </w:pPr>
      <w:r w:rsidRPr="00731E41">
        <w:t>by:</w:t>
      </w:r>
    </w:p>
    <w:p w:rsidR="006E0072" w:rsidRPr="00731E41" w:rsidRDefault="006E0072" w:rsidP="006E0072">
      <w:pPr>
        <w:pStyle w:val="paragraph"/>
      </w:pPr>
      <w:r w:rsidRPr="00731E41">
        <w:tab/>
        <w:t>(b)</w:t>
      </w:r>
      <w:r w:rsidRPr="00731E41">
        <w:tab/>
        <w:t>the sum of:</w:t>
      </w:r>
    </w:p>
    <w:p w:rsidR="006E0072" w:rsidRPr="00731E41" w:rsidRDefault="006E0072" w:rsidP="006E0072">
      <w:pPr>
        <w:pStyle w:val="paragraphsub"/>
      </w:pPr>
      <w:r w:rsidRPr="00731E41">
        <w:tab/>
        <w:t>(i)</w:t>
      </w:r>
      <w:r w:rsidRPr="00731E41">
        <w:tab/>
        <w:t>the intermediate entity’s direct participation interest (if any) in the test entity at that time; and</w:t>
      </w:r>
    </w:p>
    <w:p w:rsidR="006E0072" w:rsidRPr="00731E41" w:rsidRDefault="006E0072" w:rsidP="006E0072">
      <w:pPr>
        <w:pStyle w:val="paragraphsub"/>
      </w:pPr>
      <w:r w:rsidRPr="00731E41">
        <w:tab/>
        <w:t>(ii)</w:t>
      </w:r>
      <w:r w:rsidRPr="00731E41">
        <w:tab/>
        <w:t>the intermediate entity’s indirect participation interest (if any) in the test entity at that time (as worked out under one or more other applications of this section).</w:t>
      </w:r>
    </w:p>
    <w:p w:rsidR="006E0072" w:rsidRPr="00731E41" w:rsidRDefault="006E0072" w:rsidP="006E0072">
      <w:pPr>
        <w:pStyle w:val="subsection"/>
      </w:pPr>
      <w:r w:rsidRPr="00731E41">
        <w:tab/>
        <w:t>(2)</w:t>
      </w:r>
      <w:r w:rsidRPr="00731E41">
        <w:tab/>
        <w:t xml:space="preserve">If there is more than one intermediate entity to which </w:t>
      </w:r>
      <w:r w:rsidR="00731E41">
        <w:t>paragraph (</w:t>
      </w:r>
      <w:r w:rsidRPr="00731E41">
        <w:t xml:space="preserve">1)(a) applies at that time, the holding entity’s </w:t>
      </w:r>
      <w:r w:rsidRPr="00731E41">
        <w:rPr>
          <w:b/>
          <w:i/>
        </w:rPr>
        <w:t xml:space="preserve">indirect participation interest </w:t>
      </w:r>
      <w:r w:rsidRPr="00731E41">
        <w:t xml:space="preserve">is the sum of the percentages worked out under </w:t>
      </w:r>
      <w:r w:rsidR="00731E41">
        <w:t>subsection (</w:t>
      </w:r>
      <w:r w:rsidRPr="00731E41">
        <w:t>1) in relation to each of those intermediate entities.</w:t>
      </w:r>
    </w:p>
    <w:p w:rsidR="006E0072" w:rsidRPr="00731E41" w:rsidRDefault="006E0072" w:rsidP="006E0072">
      <w:pPr>
        <w:pStyle w:val="ActHead5"/>
      </w:pPr>
      <w:bookmarkStart w:id="577" w:name="_Toc397085863"/>
      <w:r w:rsidRPr="00731E41">
        <w:rPr>
          <w:rStyle w:val="CharSectno"/>
        </w:rPr>
        <w:t>960</w:t>
      </w:r>
      <w:r w:rsidR="00731E41">
        <w:rPr>
          <w:rStyle w:val="CharSectno"/>
        </w:rPr>
        <w:noBreakHyphen/>
      </w:r>
      <w:r w:rsidRPr="00731E41">
        <w:rPr>
          <w:rStyle w:val="CharSectno"/>
        </w:rPr>
        <w:t>190</w:t>
      </w:r>
      <w:r w:rsidRPr="00731E41">
        <w:t xml:space="preserve">  Direct participation interest</w:t>
      </w:r>
      <w:bookmarkEnd w:id="577"/>
    </w:p>
    <w:p w:rsidR="006E0072" w:rsidRPr="00731E41" w:rsidRDefault="006E0072" w:rsidP="006E0072">
      <w:pPr>
        <w:pStyle w:val="subsection"/>
      </w:pPr>
      <w:r w:rsidRPr="00731E41">
        <w:tab/>
        <w:t>(1)</w:t>
      </w:r>
      <w:r w:rsidRPr="00731E41">
        <w:tab/>
        <w:t xml:space="preserve">Use the following table to work out the </w:t>
      </w:r>
      <w:r w:rsidRPr="00731E41">
        <w:rPr>
          <w:b/>
          <w:i/>
        </w:rPr>
        <w:t>direct participation interest</w:t>
      </w:r>
      <w:r w:rsidRPr="00731E41">
        <w:t xml:space="preserve"> that one entity holds in another entity.</w:t>
      </w:r>
    </w:p>
    <w:p w:rsidR="006E0072" w:rsidRPr="00731E41" w:rsidRDefault="006E0072" w:rsidP="006E0072">
      <w:pPr>
        <w:pStyle w:val="Tabletext"/>
        <w:keepNext/>
      </w:pPr>
    </w:p>
    <w:tbl>
      <w:tblPr>
        <w:tblW w:w="0" w:type="auto"/>
        <w:tblInd w:w="108" w:type="dxa"/>
        <w:tblLayout w:type="fixed"/>
        <w:tblLook w:val="0000" w:firstRow="0" w:lastRow="0" w:firstColumn="0" w:lastColumn="0" w:noHBand="0" w:noVBand="0"/>
      </w:tblPr>
      <w:tblGrid>
        <w:gridCol w:w="550"/>
        <w:gridCol w:w="1870"/>
        <w:gridCol w:w="4668"/>
      </w:tblGrid>
      <w:tr w:rsidR="006E0072" w:rsidRPr="00731E41" w:rsidTr="00B36B2B">
        <w:trPr>
          <w:cantSplit/>
          <w:tblHeader/>
        </w:trPr>
        <w:tc>
          <w:tcPr>
            <w:tcW w:w="7088" w:type="dxa"/>
            <w:gridSpan w:val="3"/>
            <w:tcBorders>
              <w:top w:val="single" w:sz="12" w:space="0" w:color="000000"/>
            </w:tcBorders>
          </w:tcPr>
          <w:p w:rsidR="006E0072" w:rsidRPr="00731E41" w:rsidRDefault="006E0072" w:rsidP="00B36B2B">
            <w:pPr>
              <w:pStyle w:val="Tabletext"/>
              <w:keepNext/>
            </w:pPr>
            <w:r w:rsidRPr="00731E41">
              <w:rPr>
                <w:b/>
              </w:rPr>
              <w:t>Direct participation interest</w:t>
            </w:r>
          </w:p>
        </w:tc>
      </w:tr>
      <w:tr w:rsidR="006E0072" w:rsidRPr="00731E41" w:rsidTr="00B36B2B">
        <w:trPr>
          <w:cantSplit/>
          <w:tblHeader/>
        </w:trPr>
        <w:tc>
          <w:tcPr>
            <w:tcW w:w="550" w:type="dxa"/>
            <w:tcBorders>
              <w:top w:val="single" w:sz="6" w:space="0" w:color="000000"/>
              <w:bottom w:val="single" w:sz="12" w:space="0" w:color="000000"/>
            </w:tcBorders>
          </w:tcPr>
          <w:p w:rsidR="006E0072" w:rsidRPr="00731E41" w:rsidRDefault="006E0072" w:rsidP="00B36B2B">
            <w:pPr>
              <w:pStyle w:val="Tabletext"/>
              <w:keepNext/>
            </w:pPr>
          </w:p>
        </w:tc>
        <w:tc>
          <w:tcPr>
            <w:tcW w:w="1870" w:type="dxa"/>
            <w:tcBorders>
              <w:top w:val="single" w:sz="6" w:space="0" w:color="000000"/>
              <w:bottom w:val="single" w:sz="12" w:space="0" w:color="000000"/>
            </w:tcBorders>
          </w:tcPr>
          <w:p w:rsidR="006E0072" w:rsidRPr="00731E41" w:rsidRDefault="006E0072" w:rsidP="00B36B2B">
            <w:pPr>
              <w:pStyle w:val="Tabletext"/>
              <w:keepNext/>
            </w:pPr>
            <w:r w:rsidRPr="00731E41">
              <w:rPr>
                <w:b/>
              </w:rPr>
              <w:t>If the other entity is this kind of entity:</w:t>
            </w:r>
          </w:p>
        </w:tc>
        <w:tc>
          <w:tcPr>
            <w:tcW w:w="4668" w:type="dxa"/>
            <w:tcBorders>
              <w:top w:val="single" w:sz="6" w:space="0" w:color="000000"/>
              <w:bottom w:val="single" w:sz="12" w:space="0" w:color="000000"/>
            </w:tcBorders>
          </w:tcPr>
          <w:p w:rsidR="006E0072" w:rsidRPr="00731E41" w:rsidRDefault="006E0072" w:rsidP="00B36B2B">
            <w:pPr>
              <w:pStyle w:val="Tabletext"/>
              <w:keepNext/>
            </w:pPr>
            <w:r w:rsidRPr="00731E41">
              <w:rPr>
                <w:b/>
              </w:rPr>
              <w:t>the direct participation interest that the first entity holds in the other entity is:</w:t>
            </w:r>
          </w:p>
        </w:tc>
      </w:tr>
      <w:tr w:rsidR="006E0072" w:rsidRPr="00731E41" w:rsidTr="00B36B2B">
        <w:trPr>
          <w:cantSplit/>
        </w:trPr>
        <w:tc>
          <w:tcPr>
            <w:tcW w:w="550" w:type="dxa"/>
            <w:tcBorders>
              <w:top w:val="single" w:sz="12" w:space="0" w:color="000000"/>
              <w:bottom w:val="single" w:sz="2" w:space="0" w:color="auto"/>
            </w:tcBorders>
            <w:shd w:val="clear" w:color="auto" w:fill="auto"/>
          </w:tcPr>
          <w:p w:rsidR="006E0072" w:rsidRPr="00731E41" w:rsidRDefault="006E0072" w:rsidP="00B36B2B">
            <w:pPr>
              <w:pStyle w:val="Tabletext"/>
            </w:pPr>
            <w:r w:rsidRPr="00731E41">
              <w:t>1</w:t>
            </w:r>
          </w:p>
        </w:tc>
        <w:tc>
          <w:tcPr>
            <w:tcW w:w="1870" w:type="dxa"/>
            <w:tcBorders>
              <w:top w:val="single" w:sz="12" w:space="0" w:color="000000"/>
              <w:bottom w:val="single" w:sz="2" w:space="0" w:color="auto"/>
            </w:tcBorders>
            <w:shd w:val="clear" w:color="auto" w:fill="auto"/>
          </w:tcPr>
          <w:p w:rsidR="006E0072" w:rsidRPr="00731E41" w:rsidRDefault="006E0072" w:rsidP="00B36B2B">
            <w:pPr>
              <w:pStyle w:val="Tabletext"/>
            </w:pPr>
            <w:r w:rsidRPr="00731E41">
              <w:t xml:space="preserve">A company (within the meaning of Part X of the </w:t>
            </w:r>
            <w:r w:rsidRPr="00731E41">
              <w:rPr>
                <w:i/>
              </w:rPr>
              <w:t>Income Tax Assessment Act 1936</w:t>
            </w:r>
            <w:r w:rsidRPr="00731E41">
              <w:t>)</w:t>
            </w:r>
          </w:p>
        </w:tc>
        <w:tc>
          <w:tcPr>
            <w:tcW w:w="4668" w:type="dxa"/>
            <w:tcBorders>
              <w:top w:val="single" w:sz="12" w:space="0" w:color="000000"/>
              <w:bottom w:val="single" w:sz="2" w:space="0" w:color="auto"/>
            </w:tcBorders>
            <w:shd w:val="clear" w:color="auto" w:fill="auto"/>
          </w:tcPr>
          <w:p w:rsidR="006E0072" w:rsidRPr="00731E41" w:rsidRDefault="006E0072" w:rsidP="00B36B2B">
            <w:pPr>
              <w:pStyle w:val="Tabletext"/>
            </w:pPr>
            <w:r w:rsidRPr="00731E41">
              <w:t>the direct control interest (within the meaning of section</w:t>
            </w:r>
            <w:r w:rsidR="00731E41">
              <w:t> </w:t>
            </w:r>
            <w:r w:rsidRPr="00731E41">
              <w:t xml:space="preserve">350 of the </w:t>
            </w:r>
            <w:r w:rsidRPr="00731E41">
              <w:rPr>
                <w:i/>
              </w:rPr>
              <w:t>Income Tax Assessment Act 1936</w:t>
            </w:r>
            <w:r w:rsidRPr="00731E41">
              <w:t>) that the first entity holds in the other entity</w:t>
            </w:r>
          </w:p>
        </w:tc>
      </w:tr>
      <w:tr w:rsidR="006E0072" w:rsidRPr="00731E41" w:rsidTr="00B36B2B">
        <w:trPr>
          <w:cantSplit/>
        </w:trPr>
        <w:tc>
          <w:tcPr>
            <w:tcW w:w="550" w:type="dxa"/>
            <w:tcBorders>
              <w:top w:val="single" w:sz="2" w:space="0" w:color="auto"/>
              <w:bottom w:val="single" w:sz="4" w:space="0" w:color="auto"/>
            </w:tcBorders>
            <w:shd w:val="clear" w:color="auto" w:fill="auto"/>
          </w:tcPr>
          <w:p w:rsidR="006E0072" w:rsidRPr="00731E41" w:rsidRDefault="006E0072" w:rsidP="00B36B2B">
            <w:pPr>
              <w:pStyle w:val="Tabletext"/>
            </w:pPr>
            <w:r w:rsidRPr="00731E41">
              <w:t>2</w:t>
            </w:r>
          </w:p>
        </w:tc>
        <w:tc>
          <w:tcPr>
            <w:tcW w:w="1870" w:type="dxa"/>
            <w:tcBorders>
              <w:top w:val="single" w:sz="2" w:space="0" w:color="auto"/>
              <w:bottom w:val="single" w:sz="4" w:space="0" w:color="auto"/>
            </w:tcBorders>
            <w:shd w:val="clear" w:color="auto" w:fill="auto"/>
          </w:tcPr>
          <w:p w:rsidR="006E0072" w:rsidRPr="00731E41" w:rsidRDefault="006E0072" w:rsidP="00B36B2B">
            <w:pPr>
              <w:pStyle w:val="Tabletext"/>
            </w:pPr>
            <w:r w:rsidRPr="00731E41">
              <w:t xml:space="preserve">A trust (within the meaning of Part X of the </w:t>
            </w:r>
            <w:r w:rsidRPr="00731E41">
              <w:rPr>
                <w:i/>
              </w:rPr>
              <w:t>Income Tax Assessment Act 1936</w:t>
            </w:r>
            <w:r w:rsidRPr="00731E41">
              <w:t>)</w:t>
            </w:r>
          </w:p>
        </w:tc>
        <w:tc>
          <w:tcPr>
            <w:tcW w:w="4668" w:type="dxa"/>
            <w:tcBorders>
              <w:top w:val="single" w:sz="2" w:space="0" w:color="auto"/>
              <w:bottom w:val="single" w:sz="4" w:space="0" w:color="auto"/>
            </w:tcBorders>
            <w:shd w:val="clear" w:color="auto" w:fill="auto"/>
          </w:tcPr>
          <w:p w:rsidR="006E0072" w:rsidRPr="00731E41" w:rsidRDefault="006E0072" w:rsidP="00B36B2B">
            <w:pPr>
              <w:pStyle w:val="Tabletext"/>
            </w:pPr>
            <w:r w:rsidRPr="00731E41">
              <w:t>the direct control interest (within the meaning of section</w:t>
            </w:r>
            <w:r w:rsidR="00731E41">
              <w:t> </w:t>
            </w:r>
            <w:r w:rsidRPr="00731E41">
              <w:t xml:space="preserve">351 of the </w:t>
            </w:r>
            <w:r w:rsidRPr="00731E41">
              <w:rPr>
                <w:i/>
              </w:rPr>
              <w:t>Income Tax Assessment Act 1936</w:t>
            </w:r>
            <w:r w:rsidRPr="00731E41">
              <w:t>) that the first entity holds in the other entity</w:t>
            </w:r>
          </w:p>
        </w:tc>
      </w:tr>
      <w:tr w:rsidR="006E0072" w:rsidRPr="00731E41" w:rsidTr="00B36B2B">
        <w:trPr>
          <w:cantSplit/>
        </w:trPr>
        <w:tc>
          <w:tcPr>
            <w:tcW w:w="550" w:type="dxa"/>
            <w:tcBorders>
              <w:top w:val="single" w:sz="4" w:space="0" w:color="auto"/>
              <w:bottom w:val="single" w:sz="12" w:space="0" w:color="000000"/>
            </w:tcBorders>
          </w:tcPr>
          <w:p w:rsidR="006E0072" w:rsidRPr="00731E41" w:rsidRDefault="006E0072" w:rsidP="00B36B2B">
            <w:pPr>
              <w:pStyle w:val="Tabletext"/>
            </w:pPr>
            <w:r w:rsidRPr="00731E41">
              <w:t>3</w:t>
            </w:r>
          </w:p>
        </w:tc>
        <w:tc>
          <w:tcPr>
            <w:tcW w:w="1870" w:type="dxa"/>
            <w:tcBorders>
              <w:top w:val="single" w:sz="4" w:space="0" w:color="auto"/>
              <w:bottom w:val="single" w:sz="12" w:space="0" w:color="000000"/>
            </w:tcBorders>
          </w:tcPr>
          <w:p w:rsidR="006E0072" w:rsidRPr="00731E41" w:rsidRDefault="006E0072" w:rsidP="00B36B2B">
            <w:pPr>
              <w:pStyle w:val="Tabletext"/>
            </w:pPr>
            <w:r w:rsidRPr="00731E41">
              <w:t>A partnership</w:t>
            </w:r>
          </w:p>
        </w:tc>
        <w:tc>
          <w:tcPr>
            <w:tcW w:w="4668" w:type="dxa"/>
            <w:tcBorders>
              <w:top w:val="single" w:sz="4" w:space="0" w:color="auto"/>
              <w:bottom w:val="single" w:sz="12" w:space="0" w:color="000000"/>
            </w:tcBorders>
          </w:tcPr>
          <w:p w:rsidR="006E0072" w:rsidRPr="00731E41" w:rsidRDefault="006E0072" w:rsidP="00B36B2B">
            <w:pPr>
              <w:pStyle w:val="Tabletext"/>
            </w:pPr>
            <w:r w:rsidRPr="00731E41">
              <w:t>the direct control interest (within the meaning of section</w:t>
            </w:r>
            <w:r w:rsidR="00731E41">
              <w:t> </w:t>
            </w:r>
            <w:r w:rsidRPr="00731E41">
              <w:t xml:space="preserve">350 of the </w:t>
            </w:r>
            <w:r w:rsidRPr="00731E41">
              <w:rPr>
                <w:i/>
              </w:rPr>
              <w:t>Income Tax Assessment Act 1936</w:t>
            </w:r>
            <w:r w:rsidRPr="00731E41">
              <w:t xml:space="preserve">) that the first entity would hold in the other entity, if the assumptions in </w:t>
            </w:r>
            <w:r w:rsidR="00731E41">
              <w:t>subsection (</w:t>
            </w:r>
            <w:r w:rsidRPr="00731E41">
              <w:t>3) of this section were made</w:t>
            </w:r>
          </w:p>
        </w:tc>
      </w:tr>
    </w:tbl>
    <w:p w:rsidR="006E0072" w:rsidRPr="00731E41" w:rsidRDefault="006E0072" w:rsidP="006E0072">
      <w:pPr>
        <w:pStyle w:val="subsection"/>
      </w:pPr>
      <w:r w:rsidRPr="00731E41">
        <w:tab/>
        <w:t>(2)</w:t>
      </w:r>
      <w:r w:rsidRPr="00731E41">
        <w:tab/>
        <w:t xml:space="preserve">For the purposes of </w:t>
      </w:r>
      <w:r w:rsidR="00731E41">
        <w:t>subsection (</w:t>
      </w:r>
      <w:r w:rsidRPr="00731E41">
        <w:t>1):</w:t>
      </w:r>
    </w:p>
    <w:p w:rsidR="006E0072" w:rsidRPr="00731E41" w:rsidRDefault="006E0072" w:rsidP="006E0072">
      <w:pPr>
        <w:pStyle w:val="paragraph"/>
      </w:pPr>
      <w:r w:rsidRPr="00731E41">
        <w:tab/>
        <w:t>(a)</w:t>
      </w:r>
      <w:r w:rsidRPr="00731E41">
        <w:tab/>
        <w:t>apply sections</w:t>
      </w:r>
      <w:r w:rsidR="00731E41">
        <w:t> </w:t>
      </w:r>
      <w:r w:rsidRPr="00731E41">
        <w:t xml:space="preserve">350 and 351 of the </w:t>
      </w:r>
      <w:r w:rsidRPr="00731E41">
        <w:rPr>
          <w:i/>
        </w:rPr>
        <w:t>Income Tax Assessment Act 1936</w:t>
      </w:r>
      <w:r w:rsidRPr="00731E41">
        <w:t xml:space="preserve"> as if those sections apply for the purposes of this Division rather than only for the purposes of Part X of that Act; and</w:t>
      </w:r>
    </w:p>
    <w:p w:rsidR="006E0072" w:rsidRPr="00731E41" w:rsidRDefault="006E0072" w:rsidP="006E0072">
      <w:pPr>
        <w:pStyle w:val="paragraph"/>
      </w:pPr>
      <w:r w:rsidRPr="00731E41">
        <w:tab/>
        <w:t>(b)</w:t>
      </w:r>
      <w:r w:rsidRPr="00731E41">
        <w:tab/>
        <w:t>do not apply subsections</w:t>
      </w:r>
      <w:r w:rsidR="00731E41">
        <w:t> </w:t>
      </w:r>
      <w:r w:rsidRPr="00731E41">
        <w:t>350(6) and (7) and 351(3) and (4) of that Act.</w:t>
      </w:r>
    </w:p>
    <w:p w:rsidR="006E0072" w:rsidRPr="00731E41" w:rsidRDefault="006E0072" w:rsidP="006E0072">
      <w:pPr>
        <w:pStyle w:val="subsection"/>
      </w:pPr>
      <w:r w:rsidRPr="00731E41">
        <w:tab/>
        <w:t>(3)</w:t>
      </w:r>
      <w:r w:rsidRPr="00731E41">
        <w:tab/>
        <w:t>For the purposes of item</w:t>
      </w:r>
      <w:r w:rsidR="00731E41">
        <w:t> </w:t>
      </w:r>
      <w:r w:rsidRPr="00731E41">
        <w:t xml:space="preserve">3 of the table in </w:t>
      </w:r>
      <w:r w:rsidR="00731E41">
        <w:t>subsection (</w:t>
      </w:r>
      <w:r w:rsidRPr="00731E41">
        <w:t>1), assume that:</w:t>
      </w:r>
    </w:p>
    <w:p w:rsidR="006E0072" w:rsidRPr="00731E41" w:rsidRDefault="006E0072" w:rsidP="006E0072">
      <w:pPr>
        <w:pStyle w:val="paragraph"/>
      </w:pPr>
      <w:r w:rsidRPr="00731E41">
        <w:tab/>
        <w:t>(a)</w:t>
      </w:r>
      <w:r w:rsidRPr="00731E41">
        <w:tab/>
        <w:t xml:space="preserve">the </w:t>
      </w:r>
      <w:r w:rsidR="00731E41" w:rsidRPr="00731E41">
        <w:rPr>
          <w:position w:val="6"/>
          <w:sz w:val="16"/>
        </w:rPr>
        <w:t>*</w:t>
      </w:r>
      <w:r w:rsidRPr="00731E41">
        <w:t>partnership is a company; and</w:t>
      </w:r>
    </w:p>
    <w:p w:rsidR="006E0072" w:rsidRPr="00731E41" w:rsidRDefault="006E0072" w:rsidP="006E0072">
      <w:pPr>
        <w:pStyle w:val="paragraph"/>
      </w:pPr>
      <w:r w:rsidRPr="00731E41">
        <w:tab/>
        <w:t>(b)</w:t>
      </w:r>
      <w:r w:rsidRPr="00731E41">
        <w:tab/>
        <w:t>the partners in the partnership are shareholders in the company; and</w:t>
      </w:r>
    </w:p>
    <w:p w:rsidR="006E0072" w:rsidRPr="00731E41" w:rsidRDefault="006E0072" w:rsidP="006E0072">
      <w:pPr>
        <w:pStyle w:val="paragraph"/>
      </w:pPr>
      <w:r w:rsidRPr="00731E41">
        <w:tab/>
        <w:t>(c)</w:t>
      </w:r>
      <w:r w:rsidRPr="00731E41">
        <w:tab/>
        <w:t>the total amount of assets or capital contributed to the partnership is the total paid</w:t>
      </w:r>
      <w:r w:rsidR="00731E41">
        <w:noBreakHyphen/>
      </w:r>
      <w:r w:rsidRPr="00731E41">
        <w:t>up share capital of the company; and</w:t>
      </w:r>
    </w:p>
    <w:p w:rsidR="006E0072" w:rsidRPr="00731E41" w:rsidRDefault="006E0072" w:rsidP="006E0072">
      <w:pPr>
        <w:pStyle w:val="paragraph"/>
      </w:pPr>
      <w:r w:rsidRPr="00731E41">
        <w:lastRenderedPageBreak/>
        <w:tab/>
        <w:t>(d)</w:t>
      </w:r>
      <w:r w:rsidRPr="00731E41">
        <w:tab/>
        <w:t>a partner’s right of distribution of capital, assets or profits on the dissolution of the partnership is a shareholder’s right to distribution of capital or profits of the company on winding</w:t>
      </w:r>
      <w:r w:rsidR="00731E41">
        <w:noBreakHyphen/>
      </w:r>
      <w:r w:rsidRPr="00731E41">
        <w:t>up; and</w:t>
      </w:r>
    </w:p>
    <w:p w:rsidR="006E0072" w:rsidRPr="00731E41" w:rsidRDefault="006E0072" w:rsidP="006E0072">
      <w:pPr>
        <w:pStyle w:val="paragraph"/>
      </w:pPr>
      <w:r w:rsidRPr="00731E41">
        <w:tab/>
        <w:t>(e)</w:t>
      </w:r>
      <w:r w:rsidRPr="00731E41">
        <w:tab/>
        <w:t>a partner’s right of distribution of capital, assets or profits otherwise than on the dissolution of the partnership is a shareholder’s right to distribution of capital or profits of the company otherwise than on winding</w:t>
      </w:r>
      <w:r w:rsidR="00731E41">
        <w:noBreakHyphen/>
      </w:r>
      <w:r w:rsidRPr="00731E41">
        <w:t>up.</w:t>
      </w:r>
    </w:p>
    <w:p w:rsidR="006E0072" w:rsidRPr="00731E41" w:rsidRDefault="006E0072" w:rsidP="006E0072">
      <w:pPr>
        <w:pStyle w:val="ActHead5"/>
      </w:pPr>
      <w:bookmarkStart w:id="578" w:name="_Toc397085864"/>
      <w:r w:rsidRPr="00731E41">
        <w:rPr>
          <w:rStyle w:val="CharSectno"/>
        </w:rPr>
        <w:t>960</w:t>
      </w:r>
      <w:r w:rsidR="00731E41">
        <w:rPr>
          <w:rStyle w:val="CharSectno"/>
        </w:rPr>
        <w:noBreakHyphen/>
      </w:r>
      <w:r w:rsidRPr="00731E41">
        <w:rPr>
          <w:rStyle w:val="CharSectno"/>
        </w:rPr>
        <w:t>195</w:t>
      </w:r>
      <w:r w:rsidRPr="00731E41">
        <w:t xml:space="preserve">  Non</w:t>
      </w:r>
      <w:r w:rsidR="00731E41">
        <w:noBreakHyphen/>
      </w:r>
      <w:r w:rsidRPr="00731E41">
        <w:t>portfolio interest test</w:t>
      </w:r>
      <w:bookmarkEnd w:id="578"/>
    </w:p>
    <w:p w:rsidR="006E0072" w:rsidRPr="00731E41" w:rsidRDefault="006E0072" w:rsidP="006E0072">
      <w:pPr>
        <w:pStyle w:val="subsection"/>
      </w:pPr>
      <w:r w:rsidRPr="00731E41">
        <w:tab/>
      </w:r>
      <w:r w:rsidRPr="00731E41">
        <w:tab/>
        <w:t xml:space="preserve">An interest held by an entity (the </w:t>
      </w:r>
      <w:r w:rsidRPr="00731E41">
        <w:rPr>
          <w:b/>
          <w:i/>
        </w:rPr>
        <w:t>holding entity</w:t>
      </w:r>
      <w:r w:rsidRPr="00731E41">
        <w:t xml:space="preserve">) in another entity (the </w:t>
      </w:r>
      <w:r w:rsidRPr="00731E41">
        <w:rPr>
          <w:b/>
          <w:i/>
        </w:rPr>
        <w:t>test entity</w:t>
      </w:r>
      <w:r w:rsidRPr="00731E41">
        <w:t>) passes the non</w:t>
      </w:r>
      <w:r w:rsidR="00731E41">
        <w:noBreakHyphen/>
      </w:r>
      <w:r w:rsidRPr="00731E41">
        <w:t xml:space="preserve">portfolio interest test at a time if the sum of the </w:t>
      </w:r>
      <w:r w:rsidR="00731E41" w:rsidRPr="00731E41">
        <w:rPr>
          <w:position w:val="6"/>
          <w:sz w:val="16"/>
        </w:rPr>
        <w:t>*</w:t>
      </w:r>
      <w:r w:rsidRPr="00731E41">
        <w:t xml:space="preserve">direct participation interests held by the holding entity and its </w:t>
      </w:r>
      <w:r w:rsidR="00731E41" w:rsidRPr="00731E41">
        <w:rPr>
          <w:position w:val="6"/>
          <w:sz w:val="16"/>
        </w:rPr>
        <w:t>*</w:t>
      </w:r>
      <w:r w:rsidRPr="00731E41">
        <w:t>associates in the test entity at that time is 10% or more.</w:t>
      </w:r>
    </w:p>
    <w:p w:rsidR="006E0072" w:rsidRPr="00731E41" w:rsidRDefault="006E0072" w:rsidP="006E0072">
      <w:pPr>
        <w:pStyle w:val="ActHead4"/>
      </w:pPr>
      <w:bookmarkStart w:id="579" w:name="_Toc397085865"/>
      <w:r w:rsidRPr="00731E41">
        <w:rPr>
          <w:rStyle w:val="CharSubdNo"/>
        </w:rPr>
        <w:t>Subdivision</w:t>
      </w:r>
      <w:r w:rsidR="00731E41">
        <w:rPr>
          <w:rStyle w:val="CharSubdNo"/>
        </w:rPr>
        <w:t> </w:t>
      </w:r>
      <w:r w:rsidRPr="00731E41">
        <w:rPr>
          <w:rStyle w:val="CharSubdNo"/>
        </w:rPr>
        <w:t>960</w:t>
      </w:r>
      <w:r w:rsidR="00731E41">
        <w:rPr>
          <w:rStyle w:val="CharSubdNo"/>
        </w:rPr>
        <w:noBreakHyphen/>
      </w:r>
      <w:r w:rsidRPr="00731E41">
        <w:rPr>
          <w:rStyle w:val="CharSubdNo"/>
        </w:rPr>
        <w:t>H</w:t>
      </w:r>
      <w:r w:rsidRPr="00731E41">
        <w:t>—</w:t>
      </w:r>
      <w:r w:rsidRPr="00731E41">
        <w:rPr>
          <w:rStyle w:val="CharSubdText"/>
        </w:rPr>
        <w:t>Abnormal trading in shares or units</w:t>
      </w:r>
      <w:bookmarkEnd w:id="579"/>
    </w:p>
    <w:p w:rsidR="006E0072" w:rsidRPr="00731E41" w:rsidRDefault="006E0072" w:rsidP="006E0072">
      <w:pPr>
        <w:pStyle w:val="TofSectsHeading"/>
      </w:pPr>
      <w:r w:rsidRPr="00731E41">
        <w:t>Table of sections</w:t>
      </w:r>
    </w:p>
    <w:p w:rsidR="006E0072" w:rsidRPr="00731E41" w:rsidRDefault="006E0072" w:rsidP="006E0072">
      <w:pPr>
        <w:pStyle w:val="TofSectsSection"/>
      </w:pPr>
      <w:r w:rsidRPr="00731E41">
        <w:t>960</w:t>
      </w:r>
      <w:r w:rsidR="00731E41">
        <w:noBreakHyphen/>
      </w:r>
      <w:r w:rsidRPr="00731E41">
        <w:t>220</w:t>
      </w:r>
      <w:r w:rsidRPr="00731E41">
        <w:tab/>
        <w:t xml:space="preserve">Meaning of </w:t>
      </w:r>
      <w:r w:rsidRPr="00731E41">
        <w:rPr>
          <w:i/>
        </w:rPr>
        <w:t>trading</w:t>
      </w:r>
    </w:p>
    <w:p w:rsidR="006E0072" w:rsidRPr="00731E41" w:rsidRDefault="006E0072" w:rsidP="006E0072">
      <w:pPr>
        <w:pStyle w:val="TofSectsSection"/>
      </w:pPr>
      <w:r w:rsidRPr="00731E41">
        <w:t>960</w:t>
      </w:r>
      <w:r w:rsidR="00731E41">
        <w:noBreakHyphen/>
      </w:r>
      <w:r w:rsidRPr="00731E41">
        <w:t>225</w:t>
      </w:r>
      <w:r w:rsidRPr="00731E41">
        <w:tab/>
        <w:t>Abnormal trading</w:t>
      </w:r>
    </w:p>
    <w:p w:rsidR="006E0072" w:rsidRPr="00731E41" w:rsidRDefault="006E0072" w:rsidP="006E0072">
      <w:pPr>
        <w:pStyle w:val="TofSectsSection"/>
      </w:pPr>
      <w:r w:rsidRPr="00731E41">
        <w:t>960</w:t>
      </w:r>
      <w:r w:rsidR="00731E41">
        <w:noBreakHyphen/>
      </w:r>
      <w:r w:rsidRPr="00731E41">
        <w:t>230</w:t>
      </w:r>
      <w:r w:rsidRPr="00731E41">
        <w:tab/>
        <w:t>Abnormal trading—5% of shares or units in one transaction</w:t>
      </w:r>
    </w:p>
    <w:p w:rsidR="006E0072" w:rsidRPr="00731E41" w:rsidRDefault="006E0072" w:rsidP="006E0072">
      <w:pPr>
        <w:pStyle w:val="TofSectsSection"/>
      </w:pPr>
      <w:r w:rsidRPr="00731E41">
        <w:t>960</w:t>
      </w:r>
      <w:r w:rsidR="00731E41">
        <w:noBreakHyphen/>
      </w:r>
      <w:r w:rsidRPr="00731E41">
        <w:t>235</w:t>
      </w:r>
      <w:r w:rsidRPr="00731E41">
        <w:tab/>
        <w:t>Abnormal trading—suspected 5% of shares or units in a series of transactions</w:t>
      </w:r>
    </w:p>
    <w:p w:rsidR="006E0072" w:rsidRPr="00731E41" w:rsidRDefault="006E0072" w:rsidP="006E0072">
      <w:pPr>
        <w:pStyle w:val="TofSectsSection"/>
      </w:pPr>
      <w:r w:rsidRPr="00731E41">
        <w:t>960</w:t>
      </w:r>
      <w:r w:rsidR="00731E41">
        <w:noBreakHyphen/>
      </w:r>
      <w:r w:rsidRPr="00731E41">
        <w:t>240</w:t>
      </w:r>
      <w:r w:rsidRPr="00731E41">
        <w:tab/>
        <w:t>Abnormal trading—suspected acquisition or merger</w:t>
      </w:r>
    </w:p>
    <w:p w:rsidR="006E0072" w:rsidRPr="00731E41" w:rsidRDefault="006E0072" w:rsidP="006E0072">
      <w:pPr>
        <w:pStyle w:val="TofSectsSection"/>
      </w:pPr>
      <w:r w:rsidRPr="00731E41">
        <w:t>960</w:t>
      </w:r>
      <w:r w:rsidR="00731E41">
        <w:noBreakHyphen/>
      </w:r>
      <w:r w:rsidRPr="00731E41">
        <w:t>245</w:t>
      </w:r>
      <w:r w:rsidRPr="00731E41">
        <w:tab/>
        <w:t>Abnormal trading—20% of shares or units traded over 60 day period</w:t>
      </w:r>
    </w:p>
    <w:p w:rsidR="006E0072" w:rsidRPr="00731E41" w:rsidRDefault="006E0072" w:rsidP="006E0072">
      <w:pPr>
        <w:pStyle w:val="ActHead5"/>
      </w:pPr>
      <w:bookmarkStart w:id="580" w:name="_Toc397085866"/>
      <w:r w:rsidRPr="00731E41">
        <w:rPr>
          <w:rStyle w:val="CharSectno"/>
        </w:rPr>
        <w:t>960</w:t>
      </w:r>
      <w:r w:rsidR="00731E41">
        <w:rPr>
          <w:rStyle w:val="CharSectno"/>
        </w:rPr>
        <w:noBreakHyphen/>
      </w:r>
      <w:r w:rsidRPr="00731E41">
        <w:rPr>
          <w:rStyle w:val="CharSectno"/>
        </w:rPr>
        <w:t>220</w:t>
      </w:r>
      <w:r w:rsidRPr="00731E41">
        <w:t xml:space="preserve">  Meaning of </w:t>
      </w:r>
      <w:r w:rsidRPr="00731E41">
        <w:rPr>
          <w:i/>
        </w:rPr>
        <w:t>trading</w:t>
      </w:r>
      <w:bookmarkEnd w:id="580"/>
    </w:p>
    <w:p w:rsidR="006E0072" w:rsidRPr="00731E41" w:rsidRDefault="006E0072" w:rsidP="006E0072">
      <w:pPr>
        <w:pStyle w:val="SubsectionHead"/>
      </w:pPr>
      <w:r w:rsidRPr="00731E41">
        <w:t>Shares in a listed public company</w:t>
      </w:r>
    </w:p>
    <w:p w:rsidR="006E0072" w:rsidRPr="00731E41" w:rsidRDefault="006E0072" w:rsidP="006E0072">
      <w:pPr>
        <w:pStyle w:val="subsection"/>
      </w:pPr>
      <w:r w:rsidRPr="00731E41">
        <w:tab/>
        <w:t>(1)</w:t>
      </w:r>
      <w:r w:rsidRPr="00731E41">
        <w:tab/>
        <w:t xml:space="preserve">There is a </w:t>
      </w:r>
      <w:r w:rsidRPr="00731E41">
        <w:rPr>
          <w:b/>
          <w:i/>
        </w:rPr>
        <w:t>trading</w:t>
      </w:r>
      <w:r w:rsidRPr="00731E41">
        <w:t xml:space="preserve"> in </w:t>
      </w:r>
      <w:r w:rsidR="00731E41" w:rsidRPr="00731E41">
        <w:rPr>
          <w:position w:val="6"/>
          <w:sz w:val="16"/>
        </w:rPr>
        <w:t>*</w:t>
      </w:r>
      <w:r w:rsidRPr="00731E41">
        <w:t>shares in a company if there is an issue, redemption or transfer of those shares, or any other dealing in those shares, but only if it changes the respective proportions in which all the registered holders of shares in the company:</w:t>
      </w:r>
    </w:p>
    <w:p w:rsidR="006E0072" w:rsidRPr="00731E41" w:rsidRDefault="006E0072" w:rsidP="006E0072">
      <w:pPr>
        <w:pStyle w:val="paragraph"/>
      </w:pPr>
      <w:r w:rsidRPr="00731E41">
        <w:tab/>
        <w:t>(a)</w:t>
      </w:r>
      <w:r w:rsidRPr="00731E41">
        <w:tab/>
        <w:t>can exercise the voting power in the company; or</w:t>
      </w:r>
    </w:p>
    <w:p w:rsidR="006E0072" w:rsidRPr="00731E41" w:rsidRDefault="006E0072" w:rsidP="006E0072">
      <w:pPr>
        <w:pStyle w:val="paragraph"/>
      </w:pPr>
      <w:r w:rsidRPr="00731E41">
        <w:tab/>
        <w:t>(b)</w:t>
      </w:r>
      <w:r w:rsidRPr="00731E41">
        <w:tab/>
        <w:t>have the right to receive, as registered holders (whether or not for their own benefit) any dividends that the company may pay; or</w:t>
      </w:r>
    </w:p>
    <w:p w:rsidR="006E0072" w:rsidRPr="00731E41" w:rsidRDefault="006E0072" w:rsidP="006E0072">
      <w:pPr>
        <w:pStyle w:val="paragraph"/>
      </w:pPr>
      <w:r w:rsidRPr="00731E41">
        <w:lastRenderedPageBreak/>
        <w:tab/>
        <w:t>(c)</w:t>
      </w:r>
      <w:r w:rsidRPr="00731E41">
        <w:tab/>
        <w:t>have the right to receive, as registered holders (whether or not for their own benefit) any distribution of capital of the company.</w:t>
      </w:r>
    </w:p>
    <w:p w:rsidR="006E0072" w:rsidRPr="00731E41" w:rsidRDefault="006E0072" w:rsidP="006E0072">
      <w:pPr>
        <w:pStyle w:val="notetext"/>
        <w:tabs>
          <w:tab w:val="left" w:pos="2268"/>
          <w:tab w:val="left" w:pos="3402"/>
          <w:tab w:val="left" w:pos="4536"/>
          <w:tab w:val="left" w:pos="5670"/>
          <w:tab w:val="left" w:pos="6804"/>
        </w:tabs>
      </w:pPr>
      <w:r w:rsidRPr="00731E41">
        <w:t>Note:</w:t>
      </w:r>
      <w:r w:rsidRPr="00731E41">
        <w:tab/>
        <w:t>A special rule applies in working out whether an asset has stopped being a pre</w:t>
      </w:r>
      <w:r w:rsidR="00731E41">
        <w:noBreakHyphen/>
      </w:r>
      <w:r w:rsidRPr="00731E41">
        <w:t>CGT asset: see section</w:t>
      </w:r>
      <w:r w:rsidR="00731E41">
        <w:t> </w:t>
      </w:r>
      <w:r w:rsidRPr="00731E41">
        <w:t>149</w:t>
      </w:r>
      <w:r w:rsidR="00731E41">
        <w:noBreakHyphen/>
      </w:r>
      <w:r w:rsidRPr="00731E41">
        <w:t>10.</w:t>
      </w:r>
    </w:p>
    <w:p w:rsidR="006E0072" w:rsidRPr="00731E41" w:rsidRDefault="006E0072" w:rsidP="006E0072">
      <w:pPr>
        <w:pStyle w:val="SubsectionHead"/>
      </w:pPr>
      <w:r w:rsidRPr="00731E41">
        <w:t>Units in a unit trust</w:t>
      </w:r>
    </w:p>
    <w:p w:rsidR="006E0072" w:rsidRPr="00731E41" w:rsidRDefault="006E0072" w:rsidP="006E0072">
      <w:pPr>
        <w:pStyle w:val="subsection"/>
      </w:pPr>
      <w:r w:rsidRPr="00731E41">
        <w:tab/>
        <w:t>(2)</w:t>
      </w:r>
      <w:r w:rsidRPr="00731E41">
        <w:tab/>
        <w:t xml:space="preserve">There is a </w:t>
      </w:r>
      <w:r w:rsidRPr="00731E41">
        <w:rPr>
          <w:b/>
          <w:i/>
        </w:rPr>
        <w:t>trading</w:t>
      </w:r>
      <w:r w:rsidRPr="00731E41">
        <w:t xml:space="preserve"> in units in a unit trust if there is an issue, redemption or transfer of those units, or any other dealing in those units, but only if it changes the respective proportions in which all the registered holders of units in the trust hold (whether beneficially or not) interests in the trust income or trust capital.</w:t>
      </w:r>
    </w:p>
    <w:p w:rsidR="006E0072" w:rsidRPr="00731E41" w:rsidRDefault="006E0072" w:rsidP="006E0072">
      <w:pPr>
        <w:pStyle w:val="notetext"/>
        <w:tabs>
          <w:tab w:val="left" w:pos="2268"/>
          <w:tab w:val="left" w:pos="3402"/>
          <w:tab w:val="left" w:pos="4536"/>
          <w:tab w:val="left" w:pos="5670"/>
          <w:tab w:val="left" w:pos="6804"/>
        </w:tabs>
      </w:pPr>
      <w:r w:rsidRPr="00731E41">
        <w:t>Note:</w:t>
      </w:r>
      <w:r w:rsidRPr="00731E41">
        <w:tab/>
        <w:t>A special rule applies in working out whether an asset has stopped being a pre</w:t>
      </w:r>
      <w:r w:rsidR="00731E41">
        <w:noBreakHyphen/>
      </w:r>
      <w:r w:rsidRPr="00731E41">
        <w:t>CGT asset: see section</w:t>
      </w:r>
      <w:r w:rsidR="00731E41">
        <w:t> </w:t>
      </w:r>
      <w:r w:rsidRPr="00731E41">
        <w:t>149</w:t>
      </w:r>
      <w:r w:rsidR="00731E41">
        <w:noBreakHyphen/>
      </w:r>
      <w:r w:rsidRPr="00731E41">
        <w:t>10.</w:t>
      </w:r>
    </w:p>
    <w:p w:rsidR="006E0072" w:rsidRPr="00731E41" w:rsidRDefault="006E0072" w:rsidP="006E0072">
      <w:pPr>
        <w:pStyle w:val="ActHead5"/>
      </w:pPr>
      <w:bookmarkStart w:id="581" w:name="_Toc397085867"/>
      <w:r w:rsidRPr="00731E41">
        <w:rPr>
          <w:rStyle w:val="CharSectno"/>
        </w:rPr>
        <w:t>960</w:t>
      </w:r>
      <w:r w:rsidR="00731E41">
        <w:rPr>
          <w:rStyle w:val="CharSectno"/>
        </w:rPr>
        <w:noBreakHyphen/>
      </w:r>
      <w:r w:rsidRPr="00731E41">
        <w:rPr>
          <w:rStyle w:val="CharSectno"/>
        </w:rPr>
        <w:t>225</w:t>
      </w:r>
      <w:r w:rsidRPr="00731E41">
        <w:t xml:space="preserve">  Abnormal trading</w:t>
      </w:r>
      <w:bookmarkEnd w:id="581"/>
    </w:p>
    <w:p w:rsidR="006E0072" w:rsidRPr="00731E41" w:rsidRDefault="006E0072" w:rsidP="006E0072">
      <w:pPr>
        <w:pStyle w:val="subsection"/>
      </w:pPr>
      <w:r w:rsidRPr="00731E41">
        <w:tab/>
        <w:t>(1)</w:t>
      </w:r>
      <w:r w:rsidRPr="00731E41">
        <w:tab/>
        <w:t xml:space="preserve">There is an </w:t>
      </w:r>
      <w:r w:rsidRPr="00731E41">
        <w:rPr>
          <w:b/>
          <w:i/>
        </w:rPr>
        <w:t>abnormal trading</w:t>
      </w:r>
      <w:r w:rsidRPr="00731E41">
        <w:t xml:space="preserve"> in </w:t>
      </w:r>
      <w:r w:rsidR="00731E41" w:rsidRPr="00731E41">
        <w:rPr>
          <w:position w:val="6"/>
          <w:sz w:val="16"/>
        </w:rPr>
        <w:t>*</w:t>
      </w:r>
      <w:r w:rsidRPr="00731E41">
        <w:t xml:space="preserve">shares in a company, or in units in a unit trust, if a </w:t>
      </w:r>
      <w:r w:rsidR="00731E41" w:rsidRPr="00731E41">
        <w:rPr>
          <w:position w:val="6"/>
          <w:sz w:val="16"/>
        </w:rPr>
        <w:t>*</w:t>
      </w:r>
      <w:r w:rsidRPr="00731E41">
        <w:t>trading in the shares or units is abnormal having regard to all relevant factors, including these:</w:t>
      </w:r>
    </w:p>
    <w:p w:rsidR="006E0072" w:rsidRPr="00731E41" w:rsidRDefault="006E0072" w:rsidP="006E0072">
      <w:pPr>
        <w:pStyle w:val="paragraph"/>
      </w:pPr>
      <w:r w:rsidRPr="00731E41">
        <w:tab/>
        <w:t>(a)</w:t>
      </w:r>
      <w:r w:rsidRPr="00731E41">
        <w:tab/>
        <w:t>the timing of the trading, when compared with the normal timing for trading in the company’s shares or in the trust’s units;</w:t>
      </w:r>
    </w:p>
    <w:p w:rsidR="006E0072" w:rsidRPr="00731E41" w:rsidRDefault="006E0072" w:rsidP="006E0072">
      <w:pPr>
        <w:pStyle w:val="paragraph"/>
      </w:pPr>
      <w:r w:rsidRPr="00731E41">
        <w:tab/>
        <w:t>(b)</w:t>
      </w:r>
      <w:r w:rsidRPr="00731E41">
        <w:tab/>
        <w:t>the number of shares or units traded, when compared with the normal number of the company’s shares, or the trust’s units, traded;</w:t>
      </w:r>
    </w:p>
    <w:p w:rsidR="006E0072" w:rsidRPr="00731E41" w:rsidRDefault="006E0072" w:rsidP="006E0072">
      <w:pPr>
        <w:pStyle w:val="paragraph"/>
      </w:pPr>
      <w:r w:rsidRPr="00731E41">
        <w:tab/>
        <w:t>(c)</w:t>
      </w:r>
      <w:r w:rsidRPr="00731E41">
        <w:tab/>
        <w:t>any connection between the trading and any other trading in the company’s shares or in the trust’s units;</w:t>
      </w:r>
    </w:p>
    <w:p w:rsidR="006E0072" w:rsidRPr="00731E41" w:rsidRDefault="006E0072" w:rsidP="006E0072">
      <w:pPr>
        <w:pStyle w:val="paragraph"/>
      </w:pPr>
      <w:r w:rsidRPr="00731E41">
        <w:tab/>
        <w:t>(d)</w:t>
      </w:r>
      <w:r w:rsidRPr="00731E41">
        <w:tab/>
        <w:t xml:space="preserve">any connection between the trading and a </w:t>
      </w:r>
      <w:r w:rsidR="00731E41" w:rsidRPr="00731E41">
        <w:rPr>
          <w:position w:val="6"/>
          <w:sz w:val="16"/>
        </w:rPr>
        <w:t>*</w:t>
      </w:r>
      <w:r w:rsidRPr="00731E41">
        <w:t>tax loss or other deduction of the company or trust.</w:t>
      </w:r>
    </w:p>
    <w:p w:rsidR="006E0072" w:rsidRPr="00731E41" w:rsidRDefault="006E0072" w:rsidP="006E0072">
      <w:pPr>
        <w:pStyle w:val="subsection"/>
      </w:pPr>
      <w:r w:rsidRPr="00731E41">
        <w:tab/>
        <w:t>(2)</w:t>
      </w:r>
      <w:r w:rsidRPr="00731E41">
        <w:tab/>
        <w:t>There may also be an abnormal trading under any of the following provisions.</w:t>
      </w:r>
    </w:p>
    <w:p w:rsidR="006E0072" w:rsidRPr="00731E41" w:rsidRDefault="006E0072" w:rsidP="006E0072">
      <w:pPr>
        <w:pStyle w:val="ActHead5"/>
      </w:pPr>
      <w:bookmarkStart w:id="582" w:name="_Toc397085868"/>
      <w:r w:rsidRPr="00731E41">
        <w:rPr>
          <w:rStyle w:val="CharSectno"/>
        </w:rPr>
        <w:lastRenderedPageBreak/>
        <w:t>960</w:t>
      </w:r>
      <w:r w:rsidR="00731E41">
        <w:rPr>
          <w:rStyle w:val="CharSectno"/>
        </w:rPr>
        <w:noBreakHyphen/>
      </w:r>
      <w:r w:rsidRPr="00731E41">
        <w:rPr>
          <w:rStyle w:val="CharSectno"/>
        </w:rPr>
        <w:t>230</w:t>
      </w:r>
      <w:r w:rsidRPr="00731E41">
        <w:t xml:space="preserve">  Abnormal trading—5% of shares or units in one transaction</w:t>
      </w:r>
      <w:bookmarkEnd w:id="582"/>
    </w:p>
    <w:p w:rsidR="006E0072" w:rsidRPr="00731E41" w:rsidRDefault="006E0072" w:rsidP="006E0072">
      <w:pPr>
        <w:pStyle w:val="subsection"/>
      </w:pPr>
      <w:r w:rsidRPr="00731E41">
        <w:tab/>
      </w:r>
      <w:r w:rsidRPr="00731E41">
        <w:tab/>
        <w:t xml:space="preserve">There is an </w:t>
      </w:r>
      <w:r w:rsidRPr="00731E41">
        <w:rPr>
          <w:b/>
          <w:i/>
        </w:rPr>
        <w:t>abnormal trading</w:t>
      </w:r>
      <w:r w:rsidRPr="00731E41">
        <w:t xml:space="preserve"> in </w:t>
      </w:r>
      <w:r w:rsidR="00731E41" w:rsidRPr="00731E41">
        <w:rPr>
          <w:position w:val="6"/>
          <w:sz w:val="16"/>
        </w:rPr>
        <w:t>*</w:t>
      </w:r>
      <w:r w:rsidRPr="00731E41">
        <w:t xml:space="preserve">shares in a company, or in units in a unit trust, if 5% or more of the shares or units are </w:t>
      </w:r>
      <w:r w:rsidR="00731E41" w:rsidRPr="00731E41">
        <w:rPr>
          <w:position w:val="6"/>
          <w:sz w:val="16"/>
        </w:rPr>
        <w:t>*</w:t>
      </w:r>
      <w:r w:rsidRPr="00731E41">
        <w:t>traded in one transaction.</w:t>
      </w:r>
    </w:p>
    <w:p w:rsidR="006E0072" w:rsidRPr="00731E41" w:rsidRDefault="006E0072" w:rsidP="006E0072">
      <w:pPr>
        <w:pStyle w:val="ActHead5"/>
      </w:pPr>
      <w:bookmarkStart w:id="583" w:name="_Toc397085869"/>
      <w:r w:rsidRPr="00731E41">
        <w:rPr>
          <w:rStyle w:val="CharSectno"/>
        </w:rPr>
        <w:t>960</w:t>
      </w:r>
      <w:r w:rsidR="00731E41">
        <w:rPr>
          <w:rStyle w:val="CharSectno"/>
        </w:rPr>
        <w:noBreakHyphen/>
      </w:r>
      <w:r w:rsidRPr="00731E41">
        <w:rPr>
          <w:rStyle w:val="CharSectno"/>
        </w:rPr>
        <w:t>235</w:t>
      </w:r>
      <w:r w:rsidRPr="00731E41">
        <w:t xml:space="preserve">  Abnormal trading—suspected 5% of shares or units in a series of transactions</w:t>
      </w:r>
      <w:bookmarkEnd w:id="583"/>
    </w:p>
    <w:p w:rsidR="006E0072" w:rsidRPr="00731E41" w:rsidRDefault="006E0072" w:rsidP="006E0072">
      <w:pPr>
        <w:pStyle w:val="subsection"/>
      </w:pPr>
      <w:r w:rsidRPr="00731E41">
        <w:tab/>
        <w:t>(1)</w:t>
      </w:r>
      <w:r w:rsidRPr="00731E41">
        <w:tab/>
        <w:t xml:space="preserve">There is an </w:t>
      </w:r>
      <w:r w:rsidRPr="00731E41">
        <w:rPr>
          <w:b/>
          <w:i/>
        </w:rPr>
        <w:t>abnormal trading</w:t>
      </w:r>
      <w:r w:rsidRPr="00731E41">
        <w:t xml:space="preserve"> in </w:t>
      </w:r>
      <w:r w:rsidR="00731E41" w:rsidRPr="00731E41">
        <w:rPr>
          <w:position w:val="6"/>
          <w:sz w:val="16"/>
        </w:rPr>
        <w:t>*</w:t>
      </w:r>
      <w:r w:rsidRPr="00731E41">
        <w:t xml:space="preserve">shares in a company, or in units in a unit trust, if the company or trustee knows or reasonably suspects that an entity (or an entity and one or more of the entity’s </w:t>
      </w:r>
      <w:r w:rsidR="00731E41" w:rsidRPr="00731E41">
        <w:rPr>
          <w:position w:val="6"/>
          <w:sz w:val="16"/>
        </w:rPr>
        <w:t>*</w:t>
      </w:r>
      <w:r w:rsidRPr="00731E41">
        <w:t xml:space="preserve">associates) has acquired (or redeemed) 5% or more of the shares or units in 2 or more transactions and would not have done so if the company or trust did not have a </w:t>
      </w:r>
      <w:r w:rsidR="00731E41" w:rsidRPr="00731E41">
        <w:rPr>
          <w:position w:val="6"/>
          <w:sz w:val="16"/>
        </w:rPr>
        <w:t>*</w:t>
      </w:r>
      <w:r w:rsidRPr="00731E41">
        <w:t>tax loss or other deduction.</w:t>
      </w:r>
    </w:p>
    <w:p w:rsidR="006E0072" w:rsidRPr="00731E41" w:rsidRDefault="006E0072" w:rsidP="006E0072">
      <w:pPr>
        <w:pStyle w:val="SubsectionHead"/>
      </w:pPr>
      <w:r w:rsidRPr="00731E41">
        <w:t>Time when abnormal trading happens</w:t>
      </w:r>
    </w:p>
    <w:p w:rsidR="006E0072" w:rsidRPr="00731E41" w:rsidRDefault="006E0072" w:rsidP="006E0072">
      <w:pPr>
        <w:pStyle w:val="subsection"/>
      </w:pPr>
      <w:r w:rsidRPr="00731E41">
        <w:tab/>
        <w:t>(2)</w:t>
      </w:r>
      <w:r w:rsidRPr="00731E41">
        <w:tab/>
        <w:t xml:space="preserve">The </w:t>
      </w:r>
      <w:r w:rsidR="00731E41" w:rsidRPr="00731E41">
        <w:rPr>
          <w:position w:val="6"/>
          <w:sz w:val="16"/>
        </w:rPr>
        <w:t>*</w:t>
      </w:r>
      <w:r w:rsidRPr="00731E41">
        <w:t>abnormal trading happens at the time of the particular transaction that causes the 5% figure to be exceeded.</w:t>
      </w:r>
    </w:p>
    <w:p w:rsidR="006E0072" w:rsidRPr="00731E41" w:rsidRDefault="006E0072" w:rsidP="006E0072">
      <w:pPr>
        <w:pStyle w:val="ActHead5"/>
      </w:pPr>
      <w:bookmarkStart w:id="584" w:name="_Toc397085870"/>
      <w:r w:rsidRPr="00731E41">
        <w:rPr>
          <w:rStyle w:val="CharSectno"/>
        </w:rPr>
        <w:t>960</w:t>
      </w:r>
      <w:r w:rsidR="00731E41">
        <w:rPr>
          <w:rStyle w:val="CharSectno"/>
        </w:rPr>
        <w:noBreakHyphen/>
      </w:r>
      <w:r w:rsidRPr="00731E41">
        <w:rPr>
          <w:rStyle w:val="CharSectno"/>
        </w:rPr>
        <w:t>240</w:t>
      </w:r>
      <w:r w:rsidRPr="00731E41">
        <w:t xml:space="preserve">  Abnormal trading—suspected acquisition or merger</w:t>
      </w:r>
      <w:bookmarkEnd w:id="584"/>
    </w:p>
    <w:p w:rsidR="006E0072" w:rsidRPr="00731E41" w:rsidRDefault="006E0072" w:rsidP="006E0072">
      <w:pPr>
        <w:pStyle w:val="subsection"/>
      </w:pPr>
      <w:r w:rsidRPr="00731E41">
        <w:tab/>
      </w:r>
      <w:r w:rsidRPr="00731E41">
        <w:tab/>
        <w:t xml:space="preserve">There is an </w:t>
      </w:r>
      <w:r w:rsidRPr="00731E41">
        <w:rPr>
          <w:b/>
          <w:i/>
        </w:rPr>
        <w:t>abnormal trading</w:t>
      </w:r>
      <w:r w:rsidRPr="00731E41">
        <w:t xml:space="preserve"> in </w:t>
      </w:r>
      <w:r w:rsidR="00731E41" w:rsidRPr="00731E41">
        <w:rPr>
          <w:position w:val="6"/>
          <w:sz w:val="16"/>
        </w:rPr>
        <w:t>*</w:t>
      </w:r>
      <w:r w:rsidRPr="00731E41">
        <w:t xml:space="preserve">shares in a company, or in units in a unit trust, if a </w:t>
      </w:r>
      <w:r w:rsidR="00731E41" w:rsidRPr="00731E41">
        <w:rPr>
          <w:position w:val="6"/>
          <w:sz w:val="16"/>
        </w:rPr>
        <w:t>*</w:t>
      </w:r>
      <w:r w:rsidRPr="00731E41">
        <w:t>trading in those shares or units happens which the company or trustee knows or reasonably suspects is part of an acquisition or merger of the company with another company, or of the trust with another trust.</w:t>
      </w:r>
    </w:p>
    <w:p w:rsidR="006E0072" w:rsidRPr="00731E41" w:rsidRDefault="006E0072" w:rsidP="006E0072">
      <w:pPr>
        <w:pStyle w:val="ActHead5"/>
      </w:pPr>
      <w:bookmarkStart w:id="585" w:name="_Toc397085871"/>
      <w:r w:rsidRPr="00731E41">
        <w:rPr>
          <w:rStyle w:val="CharSectno"/>
        </w:rPr>
        <w:t>960</w:t>
      </w:r>
      <w:r w:rsidR="00731E41">
        <w:rPr>
          <w:rStyle w:val="CharSectno"/>
        </w:rPr>
        <w:noBreakHyphen/>
      </w:r>
      <w:r w:rsidRPr="00731E41">
        <w:rPr>
          <w:rStyle w:val="CharSectno"/>
        </w:rPr>
        <w:t>245</w:t>
      </w:r>
      <w:r w:rsidRPr="00731E41">
        <w:t xml:space="preserve">  Abnormal trading—20% of shares or units traded over 60 day period</w:t>
      </w:r>
      <w:bookmarkEnd w:id="585"/>
    </w:p>
    <w:p w:rsidR="006E0072" w:rsidRPr="00731E41" w:rsidRDefault="006E0072" w:rsidP="006E0072">
      <w:pPr>
        <w:pStyle w:val="subsection"/>
      </w:pPr>
      <w:r w:rsidRPr="00731E41">
        <w:tab/>
        <w:t>(1)</w:t>
      </w:r>
      <w:r w:rsidRPr="00731E41">
        <w:tab/>
        <w:t xml:space="preserve">There is an </w:t>
      </w:r>
      <w:r w:rsidRPr="00731E41">
        <w:rPr>
          <w:b/>
          <w:i/>
        </w:rPr>
        <w:t>abnormal trading</w:t>
      </w:r>
      <w:r w:rsidRPr="00731E41">
        <w:t xml:space="preserve"> in </w:t>
      </w:r>
      <w:r w:rsidR="00731E41" w:rsidRPr="00731E41">
        <w:rPr>
          <w:position w:val="6"/>
          <w:sz w:val="16"/>
        </w:rPr>
        <w:t>*</w:t>
      </w:r>
      <w:r w:rsidRPr="00731E41">
        <w:t xml:space="preserve">shares in a company or units in a unit trust if more than 20% of the shares or units are </w:t>
      </w:r>
      <w:r w:rsidR="00731E41" w:rsidRPr="00731E41">
        <w:rPr>
          <w:position w:val="6"/>
          <w:sz w:val="16"/>
        </w:rPr>
        <w:t>*</w:t>
      </w:r>
      <w:r w:rsidRPr="00731E41">
        <w:t>traded during a 60 day period.</w:t>
      </w:r>
    </w:p>
    <w:p w:rsidR="006E0072" w:rsidRPr="00731E41" w:rsidRDefault="006E0072" w:rsidP="006E0072">
      <w:pPr>
        <w:pStyle w:val="SubsectionHead"/>
      </w:pPr>
      <w:r w:rsidRPr="00731E41">
        <w:t>Time when abnormal trading happens</w:t>
      </w:r>
    </w:p>
    <w:p w:rsidR="006E0072" w:rsidRPr="00731E41" w:rsidRDefault="006E0072" w:rsidP="006E0072">
      <w:pPr>
        <w:pStyle w:val="subsection"/>
      </w:pPr>
      <w:r w:rsidRPr="00731E41">
        <w:tab/>
        <w:t>(2)</w:t>
      </w:r>
      <w:r w:rsidRPr="00731E41">
        <w:tab/>
        <w:t xml:space="preserve">The </w:t>
      </w:r>
      <w:r w:rsidR="00731E41" w:rsidRPr="00731E41">
        <w:rPr>
          <w:position w:val="6"/>
          <w:sz w:val="16"/>
        </w:rPr>
        <w:t>*</w:t>
      </w:r>
      <w:r w:rsidRPr="00731E41">
        <w:t>abnormal trading happens at the end of the 60 day period concerned.</w:t>
      </w:r>
    </w:p>
    <w:p w:rsidR="006E0072" w:rsidRPr="00731E41" w:rsidRDefault="006E0072" w:rsidP="006E0072">
      <w:pPr>
        <w:pStyle w:val="ActHead4"/>
      </w:pPr>
      <w:bookmarkStart w:id="586" w:name="_Toc397085872"/>
      <w:r w:rsidRPr="00731E41">
        <w:rPr>
          <w:rStyle w:val="CharSubdNo"/>
        </w:rPr>
        <w:lastRenderedPageBreak/>
        <w:t>Subdivision</w:t>
      </w:r>
      <w:r w:rsidR="00731E41">
        <w:rPr>
          <w:rStyle w:val="CharSubdNo"/>
        </w:rPr>
        <w:t> </w:t>
      </w:r>
      <w:r w:rsidRPr="00731E41">
        <w:rPr>
          <w:rStyle w:val="CharSubdNo"/>
        </w:rPr>
        <w:t>960</w:t>
      </w:r>
      <w:r w:rsidR="00731E41">
        <w:rPr>
          <w:rStyle w:val="CharSubdNo"/>
        </w:rPr>
        <w:noBreakHyphen/>
      </w:r>
      <w:r w:rsidRPr="00731E41">
        <w:rPr>
          <w:rStyle w:val="CharSubdNo"/>
        </w:rPr>
        <w:t>J</w:t>
      </w:r>
      <w:r w:rsidRPr="00731E41">
        <w:t>—</w:t>
      </w:r>
      <w:r w:rsidRPr="00731E41">
        <w:rPr>
          <w:rStyle w:val="CharSubdText"/>
        </w:rPr>
        <w:t>Family relationships</w:t>
      </w:r>
      <w:bookmarkEnd w:id="586"/>
    </w:p>
    <w:p w:rsidR="006E0072" w:rsidRPr="00731E41" w:rsidRDefault="006E0072" w:rsidP="006E0072">
      <w:pPr>
        <w:pStyle w:val="ActHead4"/>
      </w:pPr>
      <w:bookmarkStart w:id="587" w:name="_Toc397085873"/>
      <w:r w:rsidRPr="00731E41">
        <w:t>Guide to Subdivision</w:t>
      </w:r>
      <w:r w:rsidR="00731E41">
        <w:t> </w:t>
      </w:r>
      <w:r w:rsidRPr="00731E41">
        <w:t>960</w:t>
      </w:r>
      <w:r w:rsidR="00731E41">
        <w:noBreakHyphen/>
      </w:r>
      <w:r w:rsidRPr="00731E41">
        <w:t>J</w:t>
      </w:r>
      <w:bookmarkEnd w:id="587"/>
    </w:p>
    <w:p w:rsidR="006E0072" w:rsidRPr="00731E41" w:rsidRDefault="006E0072" w:rsidP="006E0072">
      <w:pPr>
        <w:pStyle w:val="ActHead5"/>
      </w:pPr>
      <w:bookmarkStart w:id="588" w:name="_Toc397085874"/>
      <w:r w:rsidRPr="00731E41">
        <w:rPr>
          <w:rStyle w:val="CharSectno"/>
        </w:rPr>
        <w:t>960</w:t>
      </w:r>
      <w:r w:rsidR="00731E41">
        <w:rPr>
          <w:rStyle w:val="CharSectno"/>
        </w:rPr>
        <w:noBreakHyphen/>
      </w:r>
      <w:r w:rsidRPr="00731E41">
        <w:rPr>
          <w:rStyle w:val="CharSectno"/>
        </w:rPr>
        <w:t>250</w:t>
      </w:r>
      <w:r w:rsidRPr="00731E41">
        <w:t xml:space="preserve">  What this Subdivision is about</w:t>
      </w:r>
      <w:bookmarkEnd w:id="588"/>
    </w:p>
    <w:p w:rsidR="006E0072" w:rsidRPr="00731E41" w:rsidRDefault="006E0072" w:rsidP="006E0072">
      <w:pPr>
        <w:pStyle w:val="BoxText"/>
      </w:pPr>
      <w:r w:rsidRPr="00731E41">
        <w:t>This Subdivision has 2 principles for defining family relationships.</w:t>
      </w:r>
    </w:p>
    <w:p w:rsidR="006E0072" w:rsidRPr="00731E41" w:rsidRDefault="006E0072" w:rsidP="006E0072">
      <w:pPr>
        <w:pStyle w:val="BoxText"/>
      </w:pPr>
      <w:r w:rsidRPr="00731E41">
        <w:t>The first principle is to treat an unmarried couple (whether of the same sex or different sexes) in the same way as a married couple if:</w:t>
      </w:r>
    </w:p>
    <w:p w:rsidR="006E0072" w:rsidRPr="00731E41" w:rsidRDefault="006E0072" w:rsidP="006E0072">
      <w:pPr>
        <w:pStyle w:val="BoxPara"/>
      </w:pPr>
      <w:r w:rsidRPr="00731E41">
        <w:tab/>
        <w:t>(a)</w:t>
      </w:r>
      <w:r w:rsidRPr="00731E41">
        <w:tab/>
        <w:t>their relationship is registered under particular State or Territory laws; or</w:t>
      </w:r>
    </w:p>
    <w:p w:rsidR="006E0072" w:rsidRPr="00731E41" w:rsidRDefault="006E0072" w:rsidP="006E0072">
      <w:pPr>
        <w:pStyle w:val="BoxPara"/>
      </w:pPr>
      <w:r w:rsidRPr="00731E41">
        <w:tab/>
        <w:t>(b)</w:t>
      </w:r>
      <w:r w:rsidRPr="00731E41">
        <w:tab/>
        <w:t>they live together on a genuine domestic basis.</w:t>
      </w:r>
    </w:p>
    <w:p w:rsidR="006E0072" w:rsidRPr="00731E41" w:rsidRDefault="006E0072" w:rsidP="006E0072">
      <w:pPr>
        <w:pStyle w:val="BoxText"/>
      </w:pPr>
      <w:r w:rsidRPr="00731E41">
        <w:t>The second principle is to treat anyone who is defined to be an individual’s child in the same way as the individual’s natural child would be treated.</w:t>
      </w:r>
    </w:p>
    <w:p w:rsidR="006E0072" w:rsidRPr="00731E41" w:rsidRDefault="006E0072" w:rsidP="006E0072">
      <w:pPr>
        <w:pStyle w:val="BoxText"/>
      </w:pPr>
      <w:r w:rsidRPr="00731E41">
        <w:t>Both principles extend to tracing other family relationships, including beyond couples and children and their parents.</w:t>
      </w:r>
    </w:p>
    <w:p w:rsidR="006E0072" w:rsidRPr="00731E41" w:rsidRDefault="006E0072" w:rsidP="006E0072">
      <w:pPr>
        <w:pStyle w:val="TofSectsHeading"/>
      </w:pPr>
      <w:r w:rsidRPr="00731E41">
        <w:t>Table of sections</w:t>
      </w:r>
    </w:p>
    <w:p w:rsidR="006E0072" w:rsidRPr="00731E41" w:rsidRDefault="006E0072" w:rsidP="006E0072">
      <w:pPr>
        <w:pStyle w:val="TofSectsGroupHeading"/>
      </w:pPr>
      <w:r w:rsidRPr="00731E41">
        <w:t>Operative provisions</w:t>
      </w:r>
    </w:p>
    <w:p w:rsidR="006E0072" w:rsidRPr="00731E41" w:rsidRDefault="006E0072" w:rsidP="006E0072">
      <w:pPr>
        <w:pStyle w:val="TofSectsSection"/>
      </w:pPr>
      <w:r w:rsidRPr="00731E41">
        <w:t>960</w:t>
      </w:r>
      <w:r w:rsidR="00731E41">
        <w:noBreakHyphen/>
      </w:r>
      <w:r w:rsidRPr="00731E41">
        <w:t>252</w:t>
      </w:r>
      <w:r w:rsidRPr="00731E41">
        <w:tab/>
        <w:t>Object of this Subdivision</w:t>
      </w:r>
    </w:p>
    <w:p w:rsidR="006E0072" w:rsidRPr="00731E41" w:rsidRDefault="006E0072" w:rsidP="006E0072">
      <w:pPr>
        <w:pStyle w:val="TofSectsSection"/>
      </w:pPr>
      <w:r w:rsidRPr="00731E41">
        <w:t>960</w:t>
      </w:r>
      <w:r w:rsidR="00731E41">
        <w:noBreakHyphen/>
      </w:r>
      <w:r w:rsidRPr="00731E41">
        <w:t>255</w:t>
      </w:r>
      <w:r w:rsidRPr="00731E41">
        <w:tab/>
        <w:t>Family relationships</w:t>
      </w:r>
    </w:p>
    <w:p w:rsidR="006E0072" w:rsidRPr="00731E41" w:rsidRDefault="006E0072" w:rsidP="006E0072">
      <w:pPr>
        <w:pStyle w:val="ActHead4"/>
      </w:pPr>
      <w:bookmarkStart w:id="589" w:name="_Toc397085875"/>
      <w:r w:rsidRPr="00731E41">
        <w:t>Operative provisions</w:t>
      </w:r>
      <w:bookmarkEnd w:id="589"/>
    </w:p>
    <w:p w:rsidR="006E0072" w:rsidRPr="00731E41" w:rsidRDefault="006E0072" w:rsidP="006E0072">
      <w:pPr>
        <w:pStyle w:val="ActHead5"/>
      </w:pPr>
      <w:bookmarkStart w:id="590" w:name="_Toc397085876"/>
      <w:r w:rsidRPr="00731E41">
        <w:rPr>
          <w:rStyle w:val="CharSectno"/>
        </w:rPr>
        <w:t>960</w:t>
      </w:r>
      <w:r w:rsidR="00731E41">
        <w:rPr>
          <w:rStyle w:val="CharSectno"/>
        </w:rPr>
        <w:noBreakHyphen/>
      </w:r>
      <w:r w:rsidRPr="00731E41">
        <w:rPr>
          <w:rStyle w:val="CharSectno"/>
        </w:rPr>
        <w:t>252</w:t>
      </w:r>
      <w:r w:rsidRPr="00731E41">
        <w:t xml:space="preserve">  Object of this Subdivision</w:t>
      </w:r>
      <w:bookmarkEnd w:id="590"/>
    </w:p>
    <w:p w:rsidR="006E0072" w:rsidRPr="00731E41" w:rsidRDefault="006E0072" w:rsidP="006E0072">
      <w:pPr>
        <w:pStyle w:val="subsection"/>
      </w:pPr>
      <w:r w:rsidRPr="00731E41">
        <w:tab/>
        <w:t>(1)</w:t>
      </w:r>
      <w:r w:rsidRPr="00731E41">
        <w:tab/>
        <w:t>The first object of this Subdivision is to ensure that the same consequences flow under this Act and the other Acts to which this Subdivision applies from the relationship between 2 people who are an unmarried couple (whether of the same sex or different sexes) as from a marriage, if:</w:t>
      </w:r>
    </w:p>
    <w:p w:rsidR="006E0072" w:rsidRPr="00731E41" w:rsidRDefault="006E0072" w:rsidP="006E0072">
      <w:pPr>
        <w:pStyle w:val="paragraph"/>
      </w:pPr>
      <w:r w:rsidRPr="00731E41">
        <w:lastRenderedPageBreak/>
        <w:tab/>
        <w:t>(a)</w:t>
      </w:r>
      <w:r w:rsidRPr="00731E41">
        <w:tab/>
        <w:t xml:space="preserve">the relationship is registered under a </w:t>
      </w:r>
      <w:r w:rsidR="00731E41" w:rsidRPr="00731E41">
        <w:rPr>
          <w:position w:val="6"/>
          <w:sz w:val="16"/>
        </w:rPr>
        <w:t>*</w:t>
      </w:r>
      <w:r w:rsidRPr="00731E41">
        <w:t xml:space="preserve">State law or </w:t>
      </w:r>
      <w:r w:rsidR="00731E41" w:rsidRPr="00731E41">
        <w:rPr>
          <w:position w:val="6"/>
          <w:sz w:val="16"/>
        </w:rPr>
        <w:t>*</w:t>
      </w:r>
      <w:r w:rsidRPr="00731E41">
        <w:t xml:space="preserve">Territory law (as mentioned in </w:t>
      </w:r>
      <w:r w:rsidR="00731E41">
        <w:t>paragraph (</w:t>
      </w:r>
      <w:r w:rsidRPr="00731E41">
        <w:t xml:space="preserve">a) of the definition of </w:t>
      </w:r>
      <w:r w:rsidRPr="00731E41">
        <w:rPr>
          <w:b/>
          <w:i/>
        </w:rPr>
        <w:t xml:space="preserve">spouse </w:t>
      </w:r>
      <w:r w:rsidRPr="00731E41">
        <w:t>in subsection</w:t>
      </w:r>
      <w:r w:rsidR="00731E41">
        <w:t> </w:t>
      </w:r>
      <w:r w:rsidRPr="00731E41">
        <w:t>995</w:t>
      </w:r>
      <w:r w:rsidR="00731E41">
        <w:noBreakHyphen/>
      </w:r>
      <w:r w:rsidRPr="00731E41">
        <w:t>1(1)); or</w:t>
      </w:r>
    </w:p>
    <w:p w:rsidR="006E0072" w:rsidRPr="00731E41" w:rsidRDefault="006E0072" w:rsidP="006E0072">
      <w:pPr>
        <w:pStyle w:val="paragraph"/>
      </w:pPr>
      <w:r w:rsidRPr="00731E41">
        <w:tab/>
        <w:t>(b)</w:t>
      </w:r>
      <w:r w:rsidRPr="00731E41">
        <w:tab/>
        <w:t>they live together on a genuine domestic basis.</w:t>
      </w:r>
    </w:p>
    <w:p w:rsidR="006E0072" w:rsidRPr="00731E41" w:rsidRDefault="006E0072" w:rsidP="006E0072">
      <w:pPr>
        <w:pStyle w:val="subsection"/>
      </w:pPr>
      <w:r w:rsidRPr="00731E41">
        <w:tab/>
        <w:t>(2)</w:t>
      </w:r>
      <w:r w:rsidRPr="00731E41">
        <w:tab/>
        <w:t xml:space="preserve">The second object of this Subdivision is to ensure that under this Act and the other Acts to which this Subdivision applies, anyone who is defined to be an individual’s </w:t>
      </w:r>
      <w:r w:rsidR="00731E41" w:rsidRPr="00731E41">
        <w:rPr>
          <w:position w:val="6"/>
          <w:sz w:val="16"/>
        </w:rPr>
        <w:t>*</w:t>
      </w:r>
      <w:r w:rsidRPr="00731E41">
        <w:t>child is treated in the same way as if he or she were the individual’s natural child.</w:t>
      </w:r>
    </w:p>
    <w:p w:rsidR="006E0072" w:rsidRPr="00731E41" w:rsidRDefault="006E0072" w:rsidP="006E0072">
      <w:pPr>
        <w:pStyle w:val="ActHead5"/>
      </w:pPr>
      <w:bookmarkStart w:id="591" w:name="_Toc397085877"/>
      <w:r w:rsidRPr="00731E41">
        <w:rPr>
          <w:rStyle w:val="CharSectno"/>
        </w:rPr>
        <w:t>960</w:t>
      </w:r>
      <w:r w:rsidR="00731E41">
        <w:rPr>
          <w:rStyle w:val="CharSectno"/>
        </w:rPr>
        <w:noBreakHyphen/>
      </w:r>
      <w:r w:rsidRPr="00731E41">
        <w:rPr>
          <w:rStyle w:val="CharSectno"/>
        </w:rPr>
        <w:t>255</w:t>
      </w:r>
      <w:r w:rsidRPr="00731E41">
        <w:t xml:space="preserve">  Family relationships</w:t>
      </w:r>
      <w:bookmarkEnd w:id="591"/>
    </w:p>
    <w:p w:rsidR="006E0072" w:rsidRPr="00731E41" w:rsidRDefault="006E0072" w:rsidP="006E0072">
      <w:pPr>
        <w:pStyle w:val="SubsectionHead"/>
      </w:pPr>
      <w:r w:rsidRPr="00731E41">
        <w:t>Relationships between couples</w:t>
      </w:r>
    </w:p>
    <w:p w:rsidR="006E0072" w:rsidRPr="00731E41" w:rsidRDefault="006E0072" w:rsidP="006E0072">
      <w:pPr>
        <w:pStyle w:val="subsection"/>
      </w:pPr>
      <w:r w:rsidRPr="00731E41">
        <w:tab/>
        <w:t>(1)</w:t>
      </w:r>
      <w:r w:rsidRPr="00731E41">
        <w:tab/>
        <w:t xml:space="preserve">If one individual is the </w:t>
      </w:r>
      <w:r w:rsidR="00731E41" w:rsidRPr="00731E41">
        <w:rPr>
          <w:position w:val="6"/>
          <w:sz w:val="16"/>
        </w:rPr>
        <w:t>*</w:t>
      </w:r>
      <w:r w:rsidRPr="00731E41">
        <w:t xml:space="preserve">spouse of another individual because of the definition of </w:t>
      </w:r>
      <w:r w:rsidRPr="00731E41">
        <w:rPr>
          <w:b/>
          <w:i/>
        </w:rPr>
        <w:t xml:space="preserve">spouse </w:t>
      </w:r>
      <w:r w:rsidRPr="00731E41">
        <w:t>in subsection</w:t>
      </w:r>
      <w:r w:rsidR="00731E41">
        <w:t> </w:t>
      </w:r>
      <w:r w:rsidRPr="00731E41">
        <w:t>995</w:t>
      </w:r>
      <w:r w:rsidR="00731E41">
        <w:noBreakHyphen/>
      </w:r>
      <w:r w:rsidRPr="00731E41">
        <w:t>1(1), relationships traced to, from or through the individual, and family groups of which either individual is a member, are to be determined in the same way as if the individual were legally married to the other individual.</w:t>
      </w:r>
    </w:p>
    <w:p w:rsidR="006E0072" w:rsidRPr="00731E41" w:rsidRDefault="006E0072" w:rsidP="006E0072">
      <w:pPr>
        <w:pStyle w:val="notetext"/>
      </w:pPr>
      <w:r w:rsidRPr="00731E41">
        <w:t>Example:</w:t>
      </w:r>
      <w:r w:rsidRPr="00731E41">
        <w:tab/>
        <w:t>George and Angelika are not legally married but live together on a genuine domestic basis in a relationship as a couple. This Act treats them as part of each other’s family.</w:t>
      </w:r>
    </w:p>
    <w:p w:rsidR="006E0072" w:rsidRPr="00731E41" w:rsidRDefault="006E0072" w:rsidP="006E0072">
      <w:pPr>
        <w:pStyle w:val="SubsectionHead"/>
      </w:pPr>
      <w:r w:rsidRPr="00731E41">
        <w:t>Relationships involving children</w:t>
      </w:r>
    </w:p>
    <w:p w:rsidR="006E0072" w:rsidRPr="00731E41" w:rsidRDefault="006E0072" w:rsidP="006E0072">
      <w:pPr>
        <w:pStyle w:val="subsection"/>
      </w:pPr>
      <w:r w:rsidRPr="00731E41">
        <w:tab/>
        <w:t>(2)</w:t>
      </w:r>
      <w:r w:rsidRPr="00731E41">
        <w:tab/>
        <w:t xml:space="preserve">If one individual is the </w:t>
      </w:r>
      <w:r w:rsidR="00731E41" w:rsidRPr="00731E41">
        <w:rPr>
          <w:position w:val="6"/>
          <w:sz w:val="16"/>
        </w:rPr>
        <w:t>*</w:t>
      </w:r>
      <w:r w:rsidRPr="00731E41">
        <w:t>child</w:t>
      </w:r>
      <w:r w:rsidRPr="00731E41">
        <w:rPr>
          <w:b/>
          <w:i/>
        </w:rPr>
        <w:t xml:space="preserve"> </w:t>
      </w:r>
      <w:r w:rsidRPr="00731E41">
        <w:t xml:space="preserve">of another individual because of the definition of </w:t>
      </w:r>
      <w:r w:rsidRPr="00731E41">
        <w:rPr>
          <w:b/>
          <w:i/>
        </w:rPr>
        <w:t xml:space="preserve">child </w:t>
      </w:r>
      <w:r w:rsidRPr="00731E41">
        <w:t>in subsection</w:t>
      </w:r>
      <w:r w:rsidR="00731E41">
        <w:t> </w:t>
      </w:r>
      <w:r w:rsidRPr="00731E41">
        <w:t>995</w:t>
      </w:r>
      <w:r w:rsidR="00731E41">
        <w:noBreakHyphen/>
      </w:r>
      <w:r w:rsidRPr="00731E41">
        <w:t>1(1), relationships traced to, from or through the individual, and family groups of which either individual is a member, are to be determined in the same way as if the individual were the natural child of the other individual.</w:t>
      </w:r>
    </w:p>
    <w:p w:rsidR="006E0072" w:rsidRPr="00731E41" w:rsidRDefault="006E0072" w:rsidP="006E0072">
      <w:pPr>
        <w:pStyle w:val="notetext"/>
      </w:pPr>
      <w:r w:rsidRPr="00731E41">
        <w:t>Example:</w:t>
      </w:r>
      <w:r w:rsidRPr="00731E41">
        <w:tab/>
        <w:t>Clare’s stepfather Frank has a sister Angela. This Act applies as if Angela were Clare’s aunt because Clare is defined to be Frank’s child. That is, Clare’s relationship to Angela is determined on the basis that Clare is Frank’s natural child.</w:t>
      </w:r>
    </w:p>
    <w:p w:rsidR="006E0072" w:rsidRPr="00731E41" w:rsidRDefault="006E0072" w:rsidP="006E0072">
      <w:pPr>
        <w:pStyle w:val="SubsectionHead"/>
      </w:pPr>
      <w:r w:rsidRPr="00731E41">
        <w:t>Application</w:t>
      </w:r>
    </w:p>
    <w:p w:rsidR="006E0072" w:rsidRPr="00731E41" w:rsidRDefault="006E0072" w:rsidP="006E0072">
      <w:pPr>
        <w:pStyle w:val="subsection"/>
      </w:pPr>
      <w:r w:rsidRPr="00731E41">
        <w:tab/>
        <w:t>(3)</w:t>
      </w:r>
      <w:r w:rsidRPr="00731E41">
        <w:tab/>
      </w:r>
      <w:r w:rsidR="00731E41">
        <w:t>Subsections (</w:t>
      </w:r>
      <w:r w:rsidRPr="00731E41">
        <w:t>1) and (2) apply for the purposes of this Act. They also apply for the purposes of a provision of another Act if one or more of the following applies for the purposes of that provision (or would apply if it were used in the provision):</w:t>
      </w:r>
    </w:p>
    <w:p w:rsidR="006E0072" w:rsidRPr="00731E41" w:rsidRDefault="006E0072" w:rsidP="006E0072">
      <w:pPr>
        <w:pStyle w:val="paragraph"/>
      </w:pPr>
      <w:r w:rsidRPr="00731E41">
        <w:lastRenderedPageBreak/>
        <w:tab/>
        <w:t>(a)</w:t>
      </w:r>
      <w:r w:rsidRPr="00731E41">
        <w:tab/>
        <w:t xml:space="preserve">the definition of </w:t>
      </w:r>
      <w:r w:rsidRPr="00731E41">
        <w:rPr>
          <w:b/>
          <w:i/>
        </w:rPr>
        <w:t xml:space="preserve">child </w:t>
      </w:r>
      <w:r w:rsidRPr="00731E41">
        <w:t>in subsection</w:t>
      </w:r>
      <w:r w:rsidR="00731E41">
        <w:t> </w:t>
      </w:r>
      <w:r w:rsidRPr="00731E41">
        <w:t>995</w:t>
      </w:r>
      <w:r w:rsidR="00731E41">
        <w:noBreakHyphen/>
      </w:r>
      <w:r w:rsidRPr="00731E41">
        <w:t>1(1);</w:t>
      </w:r>
    </w:p>
    <w:p w:rsidR="006E0072" w:rsidRPr="00731E41" w:rsidRDefault="006E0072" w:rsidP="006E0072">
      <w:pPr>
        <w:pStyle w:val="paragraph"/>
        <w:rPr>
          <w:i/>
        </w:rPr>
      </w:pPr>
      <w:r w:rsidRPr="00731E41">
        <w:tab/>
        <w:t>(b)</w:t>
      </w:r>
      <w:r w:rsidRPr="00731E41">
        <w:tab/>
        <w:t xml:space="preserve">the definition of </w:t>
      </w:r>
      <w:r w:rsidRPr="00731E41">
        <w:rPr>
          <w:b/>
          <w:i/>
        </w:rPr>
        <w:t xml:space="preserve">parent </w:t>
      </w:r>
      <w:r w:rsidRPr="00731E41">
        <w:t>in subsection</w:t>
      </w:r>
      <w:r w:rsidR="00731E41">
        <w:t> </w:t>
      </w:r>
      <w:r w:rsidRPr="00731E41">
        <w:t>995</w:t>
      </w:r>
      <w:r w:rsidR="00731E41">
        <w:noBreakHyphen/>
      </w:r>
      <w:r w:rsidRPr="00731E41">
        <w:t>1(1);</w:t>
      </w:r>
    </w:p>
    <w:p w:rsidR="006E0072" w:rsidRPr="00731E41" w:rsidRDefault="006E0072" w:rsidP="006E0072">
      <w:pPr>
        <w:pStyle w:val="paragraph"/>
      </w:pPr>
      <w:r w:rsidRPr="00731E41">
        <w:tab/>
        <w:t>(c)</w:t>
      </w:r>
      <w:r w:rsidRPr="00731E41">
        <w:tab/>
        <w:t xml:space="preserve">the definition of </w:t>
      </w:r>
      <w:r w:rsidRPr="00731E41">
        <w:rPr>
          <w:b/>
          <w:i/>
        </w:rPr>
        <w:t xml:space="preserve">relative </w:t>
      </w:r>
      <w:r w:rsidRPr="00731E41">
        <w:t>in subsection</w:t>
      </w:r>
      <w:r w:rsidR="00731E41">
        <w:t> </w:t>
      </w:r>
      <w:r w:rsidRPr="00731E41">
        <w:t>995</w:t>
      </w:r>
      <w:r w:rsidR="00731E41">
        <w:noBreakHyphen/>
      </w:r>
      <w:r w:rsidRPr="00731E41">
        <w:t>1(1);</w:t>
      </w:r>
    </w:p>
    <w:p w:rsidR="006E0072" w:rsidRPr="00731E41" w:rsidRDefault="006E0072" w:rsidP="006E0072">
      <w:pPr>
        <w:pStyle w:val="paragraph"/>
      </w:pPr>
      <w:r w:rsidRPr="00731E41">
        <w:tab/>
        <w:t>(d)</w:t>
      </w:r>
      <w:r w:rsidRPr="00731E41">
        <w:tab/>
        <w:t xml:space="preserve">the definition of </w:t>
      </w:r>
      <w:r w:rsidRPr="00731E41">
        <w:rPr>
          <w:b/>
          <w:i/>
        </w:rPr>
        <w:t xml:space="preserve">spouse </w:t>
      </w:r>
      <w:r w:rsidRPr="00731E41">
        <w:t>in subsection</w:t>
      </w:r>
      <w:r w:rsidR="00731E41">
        <w:t> </w:t>
      </w:r>
      <w:r w:rsidRPr="00731E41">
        <w:t>995</w:t>
      </w:r>
      <w:r w:rsidR="00731E41">
        <w:noBreakHyphen/>
      </w:r>
      <w:r w:rsidRPr="00731E41">
        <w:t>1(1).</w:t>
      </w:r>
    </w:p>
    <w:p w:rsidR="006E0072" w:rsidRPr="00731E41" w:rsidRDefault="006E0072" w:rsidP="006E0072">
      <w:pPr>
        <w:pStyle w:val="ActHead4"/>
      </w:pPr>
      <w:bookmarkStart w:id="592" w:name="_Toc397085878"/>
      <w:r w:rsidRPr="00731E41">
        <w:rPr>
          <w:rStyle w:val="CharSubdNo"/>
        </w:rPr>
        <w:t>Subdivision</w:t>
      </w:r>
      <w:r w:rsidR="00731E41">
        <w:rPr>
          <w:rStyle w:val="CharSubdNo"/>
        </w:rPr>
        <w:t> </w:t>
      </w:r>
      <w:r w:rsidRPr="00731E41">
        <w:rPr>
          <w:rStyle w:val="CharSubdNo"/>
        </w:rPr>
        <w:t>960</w:t>
      </w:r>
      <w:r w:rsidR="00731E41">
        <w:rPr>
          <w:rStyle w:val="CharSubdNo"/>
        </w:rPr>
        <w:noBreakHyphen/>
      </w:r>
      <w:r w:rsidRPr="00731E41">
        <w:rPr>
          <w:rStyle w:val="CharSubdNo"/>
        </w:rPr>
        <w:t>M</w:t>
      </w:r>
      <w:r w:rsidRPr="00731E41">
        <w:t>—</w:t>
      </w:r>
      <w:r w:rsidRPr="00731E41">
        <w:rPr>
          <w:rStyle w:val="CharSubdText"/>
        </w:rPr>
        <w:t>Indexation</w:t>
      </w:r>
      <w:bookmarkEnd w:id="592"/>
    </w:p>
    <w:p w:rsidR="006E0072" w:rsidRPr="00731E41" w:rsidRDefault="006E0072" w:rsidP="006E0072">
      <w:pPr>
        <w:pStyle w:val="ActHead4"/>
      </w:pPr>
      <w:bookmarkStart w:id="593" w:name="_Toc397085879"/>
      <w:r w:rsidRPr="00731E41">
        <w:t>Guide to Subdivision</w:t>
      </w:r>
      <w:r w:rsidR="00731E41">
        <w:t> </w:t>
      </w:r>
      <w:r w:rsidRPr="00731E41">
        <w:t>960</w:t>
      </w:r>
      <w:r w:rsidR="00731E41">
        <w:noBreakHyphen/>
      </w:r>
      <w:r w:rsidRPr="00731E41">
        <w:t>M</w:t>
      </w:r>
      <w:bookmarkEnd w:id="593"/>
    </w:p>
    <w:p w:rsidR="006E0072" w:rsidRPr="00731E41" w:rsidRDefault="006E0072" w:rsidP="006E0072">
      <w:pPr>
        <w:pStyle w:val="ActHead5"/>
      </w:pPr>
      <w:bookmarkStart w:id="594" w:name="_Toc397085880"/>
      <w:r w:rsidRPr="00731E41">
        <w:rPr>
          <w:rStyle w:val="CharSectno"/>
        </w:rPr>
        <w:t>960</w:t>
      </w:r>
      <w:r w:rsidR="00731E41">
        <w:rPr>
          <w:rStyle w:val="CharSectno"/>
        </w:rPr>
        <w:noBreakHyphen/>
      </w:r>
      <w:r w:rsidRPr="00731E41">
        <w:rPr>
          <w:rStyle w:val="CharSectno"/>
        </w:rPr>
        <w:t>260</w:t>
      </w:r>
      <w:r w:rsidRPr="00731E41">
        <w:t xml:space="preserve">  What this Subdivision is about</w:t>
      </w:r>
      <w:bookmarkEnd w:id="594"/>
    </w:p>
    <w:p w:rsidR="006E0072" w:rsidRPr="00731E41" w:rsidRDefault="006E0072" w:rsidP="006E0072">
      <w:pPr>
        <w:pStyle w:val="BoxText"/>
      </w:pPr>
      <w:r w:rsidRPr="00731E41">
        <w:t>There are a number of provisions that require amounts to be indexed. This Subdivision shows you:</w:t>
      </w:r>
    </w:p>
    <w:p w:rsidR="006E0072" w:rsidRPr="00731E41" w:rsidRDefault="006E0072" w:rsidP="006E0072">
      <w:pPr>
        <w:pStyle w:val="TLPboxbullet"/>
      </w:pPr>
      <w:r w:rsidRPr="00731E41">
        <w:tab/>
      </w:r>
      <w:r w:rsidRPr="00731E41">
        <w:rPr>
          <w:szCs w:val="22"/>
        </w:rPr>
        <w:t>•</w:t>
      </w:r>
      <w:r w:rsidRPr="00731E41">
        <w:tab/>
      </w:r>
      <w:r w:rsidRPr="00731E41">
        <w:rPr>
          <w:szCs w:val="22"/>
        </w:rPr>
        <w:t>how to index those amounts; and</w:t>
      </w:r>
    </w:p>
    <w:p w:rsidR="006E0072" w:rsidRPr="00731E41" w:rsidRDefault="006E0072" w:rsidP="006E0072">
      <w:pPr>
        <w:pStyle w:val="TLPboxbullet"/>
      </w:pPr>
      <w:r w:rsidRPr="00731E41">
        <w:tab/>
      </w:r>
      <w:r w:rsidRPr="00731E41">
        <w:rPr>
          <w:szCs w:val="22"/>
        </w:rPr>
        <w:t>•</w:t>
      </w:r>
      <w:r w:rsidRPr="00731E41">
        <w:rPr>
          <w:szCs w:val="22"/>
        </w:rPr>
        <w:tab/>
        <w:t>how to calculate the indexation factor</w:t>
      </w:r>
      <w:r w:rsidRPr="00731E41">
        <w:t>.</w:t>
      </w:r>
    </w:p>
    <w:p w:rsidR="006E0072" w:rsidRPr="00731E41" w:rsidRDefault="006E0072" w:rsidP="006E0072">
      <w:pPr>
        <w:pStyle w:val="TofSectsHeading"/>
      </w:pPr>
      <w:r w:rsidRPr="00731E41">
        <w:t>Table of sections</w:t>
      </w:r>
    </w:p>
    <w:p w:rsidR="006E0072" w:rsidRPr="00731E41" w:rsidRDefault="006E0072" w:rsidP="006E0072">
      <w:pPr>
        <w:pStyle w:val="TofSectsSection"/>
      </w:pPr>
      <w:r w:rsidRPr="00731E41">
        <w:t>960</w:t>
      </w:r>
      <w:r w:rsidR="00731E41">
        <w:noBreakHyphen/>
      </w:r>
      <w:r w:rsidRPr="00731E41">
        <w:t>265</w:t>
      </w:r>
      <w:r w:rsidRPr="00731E41">
        <w:tab/>
        <w:t>The provisions for which indexation is relevant</w:t>
      </w:r>
    </w:p>
    <w:p w:rsidR="006E0072" w:rsidRPr="00731E41" w:rsidRDefault="006E0072" w:rsidP="006E0072">
      <w:pPr>
        <w:pStyle w:val="TofSectsGroupHeading"/>
      </w:pPr>
      <w:r w:rsidRPr="00731E41">
        <w:t>Operative provisions</w:t>
      </w:r>
    </w:p>
    <w:p w:rsidR="006E0072" w:rsidRPr="00731E41" w:rsidRDefault="006E0072" w:rsidP="006E0072">
      <w:pPr>
        <w:pStyle w:val="TofSectsSection"/>
      </w:pPr>
      <w:r w:rsidRPr="00731E41">
        <w:t>960</w:t>
      </w:r>
      <w:r w:rsidR="00731E41">
        <w:noBreakHyphen/>
      </w:r>
      <w:r w:rsidRPr="00731E41">
        <w:t>270</w:t>
      </w:r>
      <w:r w:rsidRPr="00731E41">
        <w:tab/>
        <w:t>Indexing amounts</w:t>
      </w:r>
    </w:p>
    <w:p w:rsidR="006E0072" w:rsidRPr="00731E41" w:rsidRDefault="006E0072" w:rsidP="006E0072">
      <w:pPr>
        <w:pStyle w:val="TofSectsSection"/>
      </w:pPr>
      <w:r w:rsidRPr="00731E41">
        <w:t>960</w:t>
      </w:r>
      <w:r w:rsidR="00731E41">
        <w:noBreakHyphen/>
      </w:r>
      <w:r w:rsidRPr="00731E41">
        <w:t>275</w:t>
      </w:r>
      <w:r w:rsidRPr="00731E41">
        <w:tab/>
      </w:r>
      <w:r w:rsidRPr="00731E41">
        <w:rPr>
          <w:i/>
        </w:rPr>
        <w:t>Indexation factor</w:t>
      </w:r>
    </w:p>
    <w:p w:rsidR="006E0072" w:rsidRPr="00731E41" w:rsidRDefault="006E0072" w:rsidP="006E0072">
      <w:pPr>
        <w:pStyle w:val="TofSectsSection"/>
      </w:pPr>
      <w:r w:rsidRPr="00731E41">
        <w:t>960</w:t>
      </w:r>
      <w:r w:rsidR="00731E41">
        <w:noBreakHyphen/>
      </w:r>
      <w:r w:rsidRPr="00731E41">
        <w:t>280</w:t>
      </w:r>
      <w:r w:rsidRPr="00731E41">
        <w:tab/>
      </w:r>
      <w:r w:rsidRPr="00731E41">
        <w:rPr>
          <w:i/>
        </w:rPr>
        <w:t>Index number</w:t>
      </w:r>
    </w:p>
    <w:p w:rsidR="006E0072" w:rsidRPr="00731E41" w:rsidRDefault="006E0072" w:rsidP="006E0072">
      <w:pPr>
        <w:pStyle w:val="TofSectsSection"/>
      </w:pPr>
      <w:r w:rsidRPr="00731E41">
        <w:t>960</w:t>
      </w:r>
      <w:r w:rsidR="00731E41">
        <w:noBreakHyphen/>
      </w:r>
      <w:r w:rsidRPr="00731E41">
        <w:t>285</w:t>
      </w:r>
      <w:r w:rsidRPr="00731E41">
        <w:tab/>
      </w:r>
      <w:smartTag w:uri="urn:schemas-microsoft-com:office:smarttags" w:element="State">
        <w:smartTag w:uri="urn:schemas-microsoft-com:office:smarttags" w:element="place">
          <w:r w:rsidRPr="00731E41">
            <w:t>Ind</w:t>
          </w:r>
        </w:smartTag>
      </w:smartTag>
      <w:r w:rsidRPr="00731E41">
        <w:t>exation—superannuation and employment termination</w:t>
      </w:r>
    </w:p>
    <w:p w:rsidR="006E0072" w:rsidRPr="00731E41" w:rsidRDefault="006E0072" w:rsidP="006E0072">
      <w:pPr>
        <w:pStyle w:val="ActHead5"/>
      </w:pPr>
      <w:bookmarkStart w:id="595" w:name="_Toc397085881"/>
      <w:r w:rsidRPr="00731E41">
        <w:rPr>
          <w:rStyle w:val="CharSectno"/>
        </w:rPr>
        <w:t>960</w:t>
      </w:r>
      <w:r w:rsidR="00731E41">
        <w:rPr>
          <w:rStyle w:val="CharSectno"/>
        </w:rPr>
        <w:noBreakHyphen/>
      </w:r>
      <w:r w:rsidRPr="00731E41">
        <w:rPr>
          <w:rStyle w:val="CharSectno"/>
        </w:rPr>
        <w:t>265</w:t>
      </w:r>
      <w:r w:rsidRPr="00731E41">
        <w:t xml:space="preserve">  The provisions for which indexation is relevant</w:t>
      </w:r>
      <w:bookmarkEnd w:id="595"/>
    </w:p>
    <w:p w:rsidR="006E0072" w:rsidRPr="00731E41" w:rsidRDefault="006E0072" w:rsidP="006E0072">
      <w:pPr>
        <w:pStyle w:val="subsection"/>
      </w:pPr>
      <w:r w:rsidRPr="00731E41">
        <w:tab/>
      </w:r>
      <w:r w:rsidRPr="00731E41">
        <w:tab/>
        <w:t>This table sets out the provisions for which indexation is relevant.</w:t>
      </w:r>
    </w:p>
    <w:p w:rsidR="006E0072" w:rsidRPr="00731E41" w:rsidRDefault="006E0072" w:rsidP="006E0072">
      <w:pPr>
        <w:pStyle w:val="Tabletext"/>
      </w:pPr>
    </w:p>
    <w:tbl>
      <w:tblPr>
        <w:tblW w:w="7258" w:type="dxa"/>
        <w:tblInd w:w="80" w:type="dxa"/>
        <w:tblLayout w:type="fixed"/>
        <w:tblLook w:val="0000" w:firstRow="0" w:lastRow="0" w:firstColumn="0" w:lastColumn="0" w:noHBand="0" w:noVBand="0"/>
      </w:tblPr>
      <w:tblGrid>
        <w:gridCol w:w="616"/>
        <w:gridCol w:w="4374"/>
        <w:gridCol w:w="2268"/>
      </w:tblGrid>
      <w:tr w:rsidR="006E0072" w:rsidRPr="00731E41" w:rsidTr="00B36B2B">
        <w:trPr>
          <w:cantSplit/>
          <w:tblHeader/>
        </w:trPr>
        <w:tc>
          <w:tcPr>
            <w:tcW w:w="7258" w:type="dxa"/>
            <w:gridSpan w:val="3"/>
            <w:tcBorders>
              <w:top w:val="single" w:sz="12" w:space="0" w:color="auto"/>
            </w:tcBorders>
          </w:tcPr>
          <w:p w:rsidR="006E0072" w:rsidRPr="00731E41" w:rsidRDefault="006E0072" w:rsidP="00B36B2B">
            <w:pPr>
              <w:pStyle w:val="Tabletext"/>
            </w:pPr>
            <w:r w:rsidRPr="00731E41">
              <w:rPr>
                <w:b/>
              </w:rPr>
              <w:t>Provisions for which indexation is relevant</w:t>
            </w:r>
          </w:p>
        </w:tc>
      </w:tr>
      <w:tr w:rsidR="006E0072" w:rsidRPr="00731E41" w:rsidTr="00B36B2B">
        <w:trPr>
          <w:cantSplit/>
          <w:tblHeader/>
        </w:trPr>
        <w:tc>
          <w:tcPr>
            <w:tcW w:w="616" w:type="dxa"/>
            <w:tcBorders>
              <w:top w:val="single" w:sz="6" w:space="0" w:color="auto"/>
              <w:bottom w:val="single" w:sz="12" w:space="0" w:color="auto"/>
            </w:tcBorders>
          </w:tcPr>
          <w:p w:rsidR="006E0072" w:rsidRPr="00731E41" w:rsidRDefault="006E0072" w:rsidP="00B36B2B">
            <w:pPr>
              <w:pStyle w:val="Tabletext"/>
            </w:pPr>
            <w:r w:rsidRPr="00731E41">
              <w:rPr>
                <w:b/>
              </w:rPr>
              <w:t>Item</w:t>
            </w:r>
          </w:p>
        </w:tc>
        <w:tc>
          <w:tcPr>
            <w:tcW w:w="4374" w:type="dxa"/>
            <w:tcBorders>
              <w:top w:val="single" w:sz="6" w:space="0" w:color="auto"/>
              <w:bottom w:val="single" w:sz="12" w:space="0" w:color="auto"/>
            </w:tcBorders>
          </w:tcPr>
          <w:p w:rsidR="006E0072" w:rsidRPr="00731E41" w:rsidRDefault="006E0072" w:rsidP="00B36B2B">
            <w:pPr>
              <w:pStyle w:val="Tabletext"/>
            </w:pPr>
            <w:r w:rsidRPr="00731E41">
              <w:rPr>
                <w:b/>
              </w:rPr>
              <w:t>Topic of provision:</w:t>
            </w:r>
          </w:p>
        </w:tc>
        <w:tc>
          <w:tcPr>
            <w:tcW w:w="2268" w:type="dxa"/>
            <w:tcBorders>
              <w:top w:val="single" w:sz="6" w:space="0" w:color="auto"/>
              <w:bottom w:val="single" w:sz="12" w:space="0" w:color="auto"/>
            </w:tcBorders>
          </w:tcPr>
          <w:p w:rsidR="006E0072" w:rsidRPr="00731E41" w:rsidRDefault="006E0072" w:rsidP="00B36B2B">
            <w:pPr>
              <w:pStyle w:val="Tabletext"/>
            </w:pPr>
            <w:r w:rsidRPr="00731E41">
              <w:rPr>
                <w:b/>
              </w:rPr>
              <w:t>See:</w:t>
            </w:r>
          </w:p>
        </w:tc>
      </w:tr>
      <w:tr w:rsidR="006E0072" w:rsidRPr="00731E41" w:rsidTr="00B36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616" w:type="dxa"/>
            <w:tcBorders>
              <w:top w:val="single" w:sz="2" w:space="0" w:color="auto"/>
              <w:left w:val="nil"/>
              <w:bottom w:val="single" w:sz="2" w:space="0" w:color="auto"/>
              <w:right w:val="nil"/>
            </w:tcBorders>
          </w:tcPr>
          <w:p w:rsidR="006E0072" w:rsidRPr="00731E41" w:rsidRDefault="006E0072" w:rsidP="00B36B2B">
            <w:pPr>
              <w:pStyle w:val="Tabletext"/>
            </w:pPr>
            <w:r w:rsidRPr="00731E41">
              <w:t>1</w:t>
            </w:r>
          </w:p>
        </w:tc>
        <w:tc>
          <w:tcPr>
            <w:tcW w:w="4374" w:type="dxa"/>
            <w:tcBorders>
              <w:top w:val="single" w:sz="2" w:space="0" w:color="auto"/>
              <w:left w:val="nil"/>
              <w:bottom w:val="single" w:sz="2" w:space="0" w:color="auto"/>
              <w:right w:val="nil"/>
            </w:tcBorders>
          </w:tcPr>
          <w:p w:rsidR="006E0072" w:rsidRPr="00731E41" w:rsidRDefault="006E0072" w:rsidP="00B36B2B">
            <w:pPr>
              <w:pStyle w:val="Tabletext"/>
            </w:pPr>
            <w:r w:rsidRPr="00731E41">
              <w:t>Car limit</w:t>
            </w:r>
          </w:p>
        </w:tc>
        <w:tc>
          <w:tcPr>
            <w:tcW w:w="2268" w:type="dxa"/>
            <w:tcBorders>
              <w:top w:val="single" w:sz="2" w:space="0" w:color="auto"/>
              <w:left w:val="nil"/>
              <w:bottom w:val="single" w:sz="2" w:space="0" w:color="auto"/>
              <w:right w:val="nil"/>
            </w:tcBorders>
          </w:tcPr>
          <w:p w:rsidR="006E0072" w:rsidRPr="00731E41" w:rsidRDefault="006E0072" w:rsidP="00B36B2B">
            <w:pPr>
              <w:pStyle w:val="Tabletext"/>
            </w:pPr>
            <w:r w:rsidRPr="00731E41">
              <w:t>section</w:t>
            </w:r>
            <w:r w:rsidR="00731E41">
              <w:t> </w:t>
            </w:r>
            <w:r w:rsidRPr="00731E41">
              <w:t>40</w:t>
            </w:r>
            <w:r w:rsidR="00731E41">
              <w:noBreakHyphen/>
            </w:r>
            <w:r w:rsidRPr="00731E41">
              <w:t>230</w:t>
            </w:r>
          </w:p>
        </w:tc>
      </w:tr>
      <w:tr w:rsidR="006E0072" w:rsidRPr="00731E41" w:rsidTr="00B36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616" w:type="dxa"/>
            <w:tcBorders>
              <w:top w:val="single" w:sz="2" w:space="0" w:color="auto"/>
              <w:left w:val="nil"/>
              <w:bottom w:val="single" w:sz="2" w:space="0" w:color="auto"/>
              <w:right w:val="nil"/>
            </w:tcBorders>
          </w:tcPr>
          <w:p w:rsidR="006E0072" w:rsidRPr="00731E41" w:rsidRDefault="006E0072" w:rsidP="00B36B2B">
            <w:pPr>
              <w:pStyle w:val="Tabletext"/>
            </w:pPr>
            <w:r w:rsidRPr="00731E41">
              <w:t>2</w:t>
            </w:r>
          </w:p>
        </w:tc>
        <w:tc>
          <w:tcPr>
            <w:tcW w:w="4374" w:type="dxa"/>
            <w:tcBorders>
              <w:top w:val="single" w:sz="2" w:space="0" w:color="auto"/>
              <w:left w:val="nil"/>
              <w:bottom w:val="single" w:sz="2" w:space="0" w:color="auto"/>
              <w:right w:val="nil"/>
            </w:tcBorders>
          </w:tcPr>
          <w:p w:rsidR="006E0072" w:rsidRPr="00731E41" w:rsidRDefault="006E0072" w:rsidP="00B36B2B">
            <w:pPr>
              <w:pStyle w:val="Tabletext"/>
            </w:pPr>
            <w:r w:rsidRPr="00731E41">
              <w:t>Capital gains—cost base</w:t>
            </w:r>
          </w:p>
        </w:tc>
        <w:tc>
          <w:tcPr>
            <w:tcW w:w="2268" w:type="dxa"/>
            <w:tcBorders>
              <w:top w:val="single" w:sz="2" w:space="0" w:color="auto"/>
              <w:left w:val="nil"/>
              <w:bottom w:val="single" w:sz="2" w:space="0" w:color="auto"/>
              <w:right w:val="nil"/>
            </w:tcBorders>
          </w:tcPr>
          <w:p w:rsidR="006E0072" w:rsidRPr="00731E41" w:rsidRDefault="006E0072" w:rsidP="00B36B2B">
            <w:pPr>
              <w:pStyle w:val="Tabletext"/>
            </w:pPr>
            <w:r w:rsidRPr="00731E41">
              <w:t>Parts</w:t>
            </w:r>
            <w:r w:rsidR="00731E41">
              <w:t> </w:t>
            </w:r>
            <w:r w:rsidRPr="00731E41">
              <w:t>3</w:t>
            </w:r>
            <w:r w:rsidR="00731E41">
              <w:noBreakHyphen/>
            </w:r>
            <w:r w:rsidRPr="00731E41">
              <w:t>1 and 3</w:t>
            </w:r>
            <w:r w:rsidR="00731E41">
              <w:noBreakHyphen/>
            </w:r>
            <w:r w:rsidRPr="00731E41">
              <w:t>3</w:t>
            </w:r>
          </w:p>
        </w:tc>
      </w:tr>
      <w:tr w:rsidR="006E0072" w:rsidRPr="00731E41" w:rsidTr="00B36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616" w:type="dxa"/>
            <w:tcBorders>
              <w:top w:val="single" w:sz="2" w:space="0" w:color="auto"/>
              <w:left w:val="nil"/>
              <w:bottom w:val="single" w:sz="2" w:space="0" w:color="auto"/>
              <w:right w:val="nil"/>
            </w:tcBorders>
          </w:tcPr>
          <w:p w:rsidR="006E0072" w:rsidRPr="00731E41" w:rsidRDefault="006E0072" w:rsidP="00B36B2B">
            <w:pPr>
              <w:pStyle w:val="Tabletext"/>
            </w:pPr>
            <w:r w:rsidRPr="00731E41">
              <w:t>3</w:t>
            </w:r>
          </w:p>
        </w:tc>
        <w:tc>
          <w:tcPr>
            <w:tcW w:w="4374" w:type="dxa"/>
            <w:tcBorders>
              <w:top w:val="single" w:sz="2" w:space="0" w:color="auto"/>
              <w:left w:val="nil"/>
              <w:bottom w:val="single" w:sz="2" w:space="0" w:color="auto"/>
              <w:right w:val="nil"/>
            </w:tcBorders>
          </w:tcPr>
          <w:p w:rsidR="006E0072" w:rsidRPr="00731E41" w:rsidRDefault="006E0072" w:rsidP="00B36B2B">
            <w:pPr>
              <w:pStyle w:val="Tabletext"/>
            </w:pPr>
            <w:r w:rsidRPr="00731E41">
              <w:t>Capital gains—Improvements as separate assets</w:t>
            </w:r>
          </w:p>
        </w:tc>
        <w:tc>
          <w:tcPr>
            <w:tcW w:w="2268" w:type="dxa"/>
            <w:tcBorders>
              <w:top w:val="single" w:sz="2" w:space="0" w:color="auto"/>
              <w:left w:val="nil"/>
              <w:bottom w:val="single" w:sz="2" w:space="0" w:color="auto"/>
              <w:right w:val="nil"/>
            </w:tcBorders>
          </w:tcPr>
          <w:p w:rsidR="006E0072" w:rsidRPr="00731E41" w:rsidRDefault="006E0072" w:rsidP="00B36B2B">
            <w:pPr>
              <w:pStyle w:val="Tabletext"/>
            </w:pPr>
            <w:r w:rsidRPr="00731E41">
              <w:t>Subdivision</w:t>
            </w:r>
            <w:r w:rsidR="00731E41">
              <w:t> </w:t>
            </w:r>
            <w:r w:rsidRPr="00731E41">
              <w:t>108</w:t>
            </w:r>
            <w:r w:rsidR="00731E41">
              <w:noBreakHyphen/>
            </w:r>
            <w:r w:rsidRPr="00731E41">
              <w:t>D</w:t>
            </w:r>
          </w:p>
        </w:tc>
      </w:tr>
      <w:tr w:rsidR="006E0072" w:rsidRPr="00731E41" w:rsidTr="00B36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616" w:type="dxa"/>
            <w:tcBorders>
              <w:top w:val="single" w:sz="2" w:space="0" w:color="auto"/>
              <w:left w:val="nil"/>
              <w:bottom w:val="single" w:sz="2" w:space="0" w:color="auto"/>
              <w:right w:val="nil"/>
            </w:tcBorders>
          </w:tcPr>
          <w:p w:rsidR="006E0072" w:rsidRPr="00731E41" w:rsidRDefault="006E0072" w:rsidP="00B36B2B">
            <w:pPr>
              <w:pStyle w:val="Tabletext"/>
            </w:pPr>
            <w:r w:rsidRPr="00731E41">
              <w:t>3A</w:t>
            </w:r>
          </w:p>
        </w:tc>
        <w:tc>
          <w:tcPr>
            <w:tcW w:w="4374" w:type="dxa"/>
            <w:tcBorders>
              <w:top w:val="single" w:sz="2" w:space="0" w:color="auto"/>
              <w:left w:val="nil"/>
              <w:bottom w:val="single" w:sz="2" w:space="0" w:color="auto"/>
              <w:right w:val="nil"/>
            </w:tcBorders>
          </w:tcPr>
          <w:p w:rsidR="006E0072" w:rsidRPr="00731E41" w:rsidRDefault="006E0072" w:rsidP="00B36B2B">
            <w:pPr>
              <w:pStyle w:val="Tabletext"/>
            </w:pPr>
            <w:r w:rsidRPr="00731E41">
              <w:t>Dependant (invalid and carer) tax offset</w:t>
            </w:r>
          </w:p>
        </w:tc>
        <w:tc>
          <w:tcPr>
            <w:tcW w:w="2268" w:type="dxa"/>
            <w:tcBorders>
              <w:top w:val="single" w:sz="2" w:space="0" w:color="auto"/>
              <w:left w:val="nil"/>
              <w:bottom w:val="single" w:sz="2" w:space="0" w:color="auto"/>
              <w:right w:val="nil"/>
            </w:tcBorders>
          </w:tcPr>
          <w:p w:rsidR="006E0072" w:rsidRPr="00731E41" w:rsidRDefault="006E0072" w:rsidP="00B36B2B">
            <w:pPr>
              <w:pStyle w:val="Tabletext"/>
            </w:pPr>
            <w:r w:rsidRPr="00731E41">
              <w:t>section</w:t>
            </w:r>
            <w:r w:rsidR="00731E41">
              <w:t> </w:t>
            </w:r>
            <w:r w:rsidRPr="00731E41">
              <w:t>61</w:t>
            </w:r>
            <w:r w:rsidR="00731E41">
              <w:noBreakHyphen/>
            </w:r>
            <w:r w:rsidRPr="00731E41">
              <w:t>30</w:t>
            </w:r>
          </w:p>
        </w:tc>
      </w:tr>
      <w:tr w:rsidR="006E0072" w:rsidRPr="00731E41" w:rsidTr="00B36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616" w:type="dxa"/>
            <w:tcBorders>
              <w:top w:val="single" w:sz="2" w:space="0" w:color="auto"/>
              <w:left w:val="nil"/>
              <w:bottom w:val="single" w:sz="2" w:space="0" w:color="auto"/>
              <w:right w:val="nil"/>
            </w:tcBorders>
          </w:tcPr>
          <w:p w:rsidR="006E0072" w:rsidRPr="00731E41" w:rsidRDefault="006E0072" w:rsidP="00B36B2B">
            <w:pPr>
              <w:pStyle w:val="Tabletext"/>
            </w:pPr>
            <w:r w:rsidRPr="00731E41">
              <w:lastRenderedPageBreak/>
              <w:t>4</w:t>
            </w:r>
          </w:p>
        </w:tc>
        <w:tc>
          <w:tcPr>
            <w:tcW w:w="4374" w:type="dxa"/>
            <w:tcBorders>
              <w:top w:val="single" w:sz="2" w:space="0" w:color="auto"/>
              <w:left w:val="nil"/>
              <w:bottom w:val="single" w:sz="2" w:space="0" w:color="auto"/>
              <w:right w:val="nil"/>
            </w:tcBorders>
          </w:tcPr>
          <w:p w:rsidR="006E0072" w:rsidRPr="00731E41" w:rsidRDefault="006E0072" w:rsidP="00B36B2B">
            <w:pPr>
              <w:pStyle w:val="Tabletext"/>
            </w:pPr>
            <w:r w:rsidRPr="00731E41">
              <w:t>child care offset limit</w:t>
            </w:r>
          </w:p>
        </w:tc>
        <w:tc>
          <w:tcPr>
            <w:tcW w:w="2268" w:type="dxa"/>
            <w:tcBorders>
              <w:top w:val="single" w:sz="2" w:space="0" w:color="auto"/>
              <w:left w:val="nil"/>
              <w:bottom w:val="single" w:sz="2" w:space="0" w:color="auto"/>
              <w:right w:val="nil"/>
            </w:tcBorders>
          </w:tcPr>
          <w:p w:rsidR="006E0072" w:rsidRPr="00731E41" w:rsidRDefault="006E0072" w:rsidP="00B36B2B">
            <w:pPr>
              <w:pStyle w:val="Tabletext"/>
            </w:pPr>
            <w:r w:rsidRPr="00731E41">
              <w:t>section</w:t>
            </w:r>
            <w:r w:rsidR="00731E41">
              <w:t> </w:t>
            </w:r>
            <w:r w:rsidRPr="00731E41">
              <w:t>61</w:t>
            </w:r>
            <w:r w:rsidR="00731E41">
              <w:noBreakHyphen/>
            </w:r>
            <w:r w:rsidRPr="00731E41">
              <w:t>495</w:t>
            </w:r>
          </w:p>
        </w:tc>
      </w:tr>
      <w:tr w:rsidR="006E0072" w:rsidRPr="00731E41" w:rsidTr="00B36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616" w:type="dxa"/>
            <w:tcBorders>
              <w:top w:val="single" w:sz="2" w:space="0" w:color="auto"/>
              <w:left w:val="nil"/>
              <w:bottom w:val="single" w:sz="2" w:space="0" w:color="auto"/>
              <w:right w:val="nil"/>
            </w:tcBorders>
          </w:tcPr>
          <w:p w:rsidR="006E0072" w:rsidRPr="00731E41" w:rsidRDefault="006E0072" w:rsidP="00B36B2B">
            <w:pPr>
              <w:pStyle w:val="Tabletext"/>
            </w:pPr>
            <w:r w:rsidRPr="00731E41">
              <w:t>4A</w:t>
            </w:r>
          </w:p>
        </w:tc>
        <w:tc>
          <w:tcPr>
            <w:tcW w:w="4374" w:type="dxa"/>
            <w:tcBorders>
              <w:top w:val="single" w:sz="2" w:space="0" w:color="auto"/>
              <w:left w:val="nil"/>
              <w:bottom w:val="single" w:sz="2" w:space="0" w:color="auto"/>
              <w:right w:val="nil"/>
            </w:tcBorders>
          </w:tcPr>
          <w:p w:rsidR="006E0072" w:rsidRPr="00731E41" w:rsidRDefault="006E0072" w:rsidP="00B36B2B">
            <w:pPr>
              <w:pStyle w:val="Tabletext"/>
            </w:pPr>
            <w:r w:rsidRPr="00731E41">
              <w:t>Education expenses tax offset limit</w:t>
            </w:r>
          </w:p>
        </w:tc>
        <w:tc>
          <w:tcPr>
            <w:tcW w:w="2268" w:type="dxa"/>
            <w:tcBorders>
              <w:top w:val="single" w:sz="2" w:space="0" w:color="auto"/>
              <w:left w:val="nil"/>
              <w:bottom w:val="single" w:sz="2" w:space="0" w:color="auto"/>
              <w:right w:val="nil"/>
            </w:tcBorders>
          </w:tcPr>
          <w:p w:rsidR="006E0072" w:rsidRPr="00731E41" w:rsidRDefault="006E0072" w:rsidP="00B36B2B">
            <w:pPr>
              <w:pStyle w:val="Tabletext"/>
            </w:pPr>
            <w:r w:rsidRPr="00731E41">
              <w:t>section</w:t>
            </w:r>
            <w:r w:rsidR="00731E41">
              <w:t> </w:t>
            </w:r>
            <w:r w:rsidRPr="00731E41">
              <w:t>61</w:t>
            </w:r>
            <w:r w:rsidR="00731E41">
              <w:noBreakHyphen/>
            </w:r>
            <w:r w:rsidRPr="00731E41">
              <w:t>660</w:t>
            </w:r>
          </w:p>
        </w:tc>
      </w:tr>
      <w:tr w:rsidR="006E0072" w:rsidRPr="00731E41" w:rsidTr="00B36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616" w:type="dxa"/>
            <w:tcBorders>
              <w:top w:val="single" w:sz="2" w:space="0" w:color="auto"/>
              <w:left w:val="nil"/>
              <w:bottom w:val="single" w:sz="2" w:space="0" w:color="auto"/>
              <w:right w:val="nil"/>
            </w:tcBorders>
          </w:tcPr>
          <w:p w:rsidR="006E0072" w:rsidRPr="00731E41" w:rsidRDefault="006E0072" w:rsidP="00B36B2B">
            <w:pPr>
              <w:pStyle w:val="Tabletext"/>
            </w:pPr>
            <w:r w:rsidRPr="00731E41">
              <w:t>5</w:t>
            </w:r>
          </w:p>
        </w:tc>
        <w:tc>
          <w:tcPr>
            <w:tcW w:w="4374" w:type="dxa"/>
            <w:tcBorders>
              <w:top w:val="single" w:sz="2" w:space="0" w:color="auto"/>
              <w:left w:val="nil"/>
              <w:bottom w:val="single" w:sz="2" w:space="0" w:color="auto"/>
              <w:right w:val="nil"/>
            </w:tcBorders>
          </w:tcPr>
          <w:p w:rsidR="006E0072" w:rsidRPr="00731E41" w:rsidRDefault="00731E41" w:rsidP="00B36B2B">
            <w:pPr>
              <w:pStyle w:val="Tabletext"/>
            </w:pPr>
            <w:r w:rsidRPr="00731E41">
              <w:rPr>
                <w:position w:val="6"/>
                <w:sz w:val="16"/>
              </w:rPr>
              <w:t>*</w:t>
            </w:r>
            <w:r w:rsidR="006E0072" w:rsidRPr="00731E41">
              <w:t xml:space="preserve">Genuine redundancy payments and </w:t>
            </w:r>
            <w:r w:rsidRPr="00731E41">
              <w:rPr>
                <w:position w:val="6"/>
                <w:sz w:val="16"/>
              </w:rPr>
              <w:t>*</w:t>
            </w:r>
            <w:r w:rsidR="006E0072" w:rsidRPr="00731E41">
              <w:t>early retirement scheme payments—base amount</w:t>
            </w:r>
          </w:p>
        </w:tc>
        <w:tc>
          <w:tcPr>
            <w:tcW w:w="2268" w:type="dxa"/>
            <w:tcBorders>
              <w:top w:val="single" w:sz="2" w:space="0" w:color="auto"/>
              <w:left w:val="nil"/>
              <w:bottom w:val="single" w:sz="2" w:space="0" w:color="auto"/>
              <w:right w:val="nil"/>
            </w:tcBorders>
          </w:tcPr>
          <w:p w:rsidR="006E0072" w:rsidRPr="00731E41" w:rsidRDefault="006E0072" w:rsidP="00B36B2B">
            <w:pPr>
              <w:pStyle w:val="Tabletext"/>
            </w:pPr>
            <w:r w:rsidRPr="00731E41">
              <w:t>subsection</w:t>
            </w:r>
            <w:r w:rsidR="00731E41">
              <w:t> </w:t>
            </w:r>
            <w:r w:rsidRPr="00731E41">
              <w:t>83</w:t>
            </w:r>
            <w:r w:rsidR="00731E41">
              <w:noBreakHyphen/>
            </w:r>
            <w:r w:rsidRPr="00731E41">
              <w:t>170(3)</w:t>
            </w:r>
          </w:p>
        </w:tc>
      </w:tr>
      <w:tr w:rsidR="006E0072" w:rsidRPr="00731E41" w:rsidTr="00B36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616" w:type="dxa"/>
            <w:tcBorders>
              <w:top w:val="single" w:sz="2" w:space="0" w:color="auto"/>
              <w:left w:val="nil"/>
              <w:bottom w:val="single" w:sz="2" w:space="0" w:color="auto"/>
              <w:right w:val="nil"/>
            </w:tcBorders>
          </w:tcPr>
          <w:p w:rsidR="006E0072" w:rsidRPr="00731E41" w:rsidRDefault="006E0072" w:rsidP="00B36B2B">
            <w:pPr>
              <w:pStyle w:val="Tabletext"/>
            </w:pPr>
            <w:r w:rsidRPr="00731E41">
              <w:t>6</w:t>
            </w:r>
          </w:p>
        </w:tc>
        <w:tc>
          <w:tcPr>
            <w:tcW w:w="4374" w:type="dxa"/>
            <w:tcBorders>
              <w:top w:val="single" w:sz="2" w:space="0" w:color="auto"/>
              <w:left w:val="nil"/>
              <w:bottom w:val="single" w:sz="2" w:space="0" w:color="auto"/>
              <w:right w:val="nil"/>
            </w:tcBorders>
          </w:tcPr>
          <w:p w:rsidR="006E0072" w:rsidRPr="00731E41" w:rsidRDefault="00731E41" w:rsidP="00B36B2B">
            <w:pPr>
              <w:pStyle w:val="Tabletext"/>
            </w:pPr>
            <w:r w:rsidRPr="00731E41">
              <w:rPr>
                <w:position w:val="6"/>
                <w:sz w:val="16"/>
              </w:rPr>
              <w:t>*</w:t>
            </w:r>
            <w:r w:rsidR="006E0072" w:rsidRPr="00731E41">
              <w:t xml:space="preserve">Genuine redundancy payments and </w:t>
            </w:r>
            <w:r w:rsidRPr="00731E41">
              <w:rPr>
                <w:position w:val="6"/>
                <w:sz w:val="16"/>
              </w:rPr>
              <w:t>*</w:t>
            </w:r>
            <w:r w:rsidR="006E0072" w:rsidRPr="00731E41">
              <w:t>early retirement scheme payments—service amount</w:t>
            </w:r>
          </w:p>
        </w:tc>
        <w:tc>
          <w:tcPr>
            <w:tcW w:w="2268" w:type="dxa"/>
            <w:tcBorders>
              <w:top w:val="single" w:sz="2" w:space="0" w:color="auto"/>
              <w:left w:val="nil"/>
              <w:bottom w:val="single" w:sz="2" w:space="0" w:color="auto"/>
              <w:right w:val="nil"/>
            </w:tcBorders>
          </w:tcPr>
          <w:p w:rsidR="006E0072" w:rsidRPr="00731E41" w:rsidRDefault="006E0072" w:rsidP="00B36B2B">
            <w:pPr>
              <w:pStyle w:val="Tabletext"/>
            </w:pPr>
            <w:r w:rsidRPr="00731E41">
              <w:t>subsection</w:t>
            </w:r>
            <w:r w:rsidR="00731E41">
              <w:t> </w:t>
            </w:r>
            <w:r w:rsidRPr="00731E41">
              <w:t>83</w:t>
            </w:r>
            <w:r w:rsidR="00731E41">
              <w:noBreakHyphen/>
            </w:r>
            <w:r w:rsidRPr="00731E41">
              <w:t>170(3)</w:t>
            </w:r>
          </w:p>
        </w:tc>
      </w:tr>
      <w:tr w:rsidR="006E0072" w:rsidRPr="00731E41" w:rsidTr="00B36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616" w:type="dxa"/>
            <w:tcBorders>
              <w:top w:val="single" w:sz="2" w:space="0" w:color="auto"/>
              <w:left w:val="nil"/>
              <w:bottom w:val="single" w:sz="2" w:space="0" w:color="auto"/>
              <w:right w:val="nil"/>
            </w:tcBorders>
          </w:tcPr>
          <w:p w:rsidR="006E0072" w:rsidRPr="00731E41" w:rsidRDefault="006E0072" w:rsidP="00B36B2B">
            <w:pPr>
              <w:pStyle w:val="Tabletext"/>
            </w:pPr>
            <w:r w:rsidRPr="00731E41">
              <w:t>7</w:t>
            </w:r>
          </w:p>
        </w:tc>
        <w:tc>
          <w:tcPr>
            <w:tcW w:w="4374" w:type="dxa"/>
            <w:tcBorders>
              <w:top w:val="single" w:sz="2" w:space="0" w:color="auto"/>
              <w:left w:val="nil"/>
              <w:bottom w:val="single" w:sz="2" w:space="0" w:color="auto"/>
              <w:right w:val="nil"/>
            </w:tcBorders>
          </w:tcPr>
          <w:p w:rsidR="006E0072" w:rsidRPr="00731E41" w:rsidRDefault="006E0072" w:rsidP="00B36B2B">
            <w:pPr>
              <w:pStyle w:val="Tabletext"/>
            </w:pPr>
            <w:r w:rsidRPr="00731E41">
              <w:t>Reduction of superannuation contributions—pre</w:t>
            </w:r>
            <w:r w:rsidR="00731E41">
              <w:noBreakHyphen/>
            </w:r>
            <w:r w:rsidRPr="00731E41">
              <w:t>1</w:t>
            </w:r>
            <w:r w:rsidR="00731E41">
              <w:t> </w:t>
            </w:r>
            <w:r w:rsidRPr="00731E41">
              <w:t>July 88 funding credits (unused amount at end of previous income year)</w:t>
            </w:r>
          </w:p>
        </w:tc>
        <w:tc>
          <w:tcPr>
            <w:tcW w:w="2268" w:type="dxa"/>
            <w:tcBorders>
              <w:top w:val="single" w:sz="2" w:space="0" w:color="auto"/>
              <w:left w:val="nil"/>
              <w:bottom w:val="single" w:sz="2" w:space="0" w:color="auto"/>
              <w:right w:val="nil"/>
            </w:tcBorders>
          </w:tcPr>
          <w:p w:rsidR="006E0072" w:rsidRPr="00731E41" w:rsidRDefault="006E0072" w:rsidP="00B36B2B">
            <w:pPr>
              <w:pStyle w:val="Tabletext"/>
            </w:pPr>
            <w:r w:rsidRPr="00731E41">
              <w:t>subsection</w:t>
            </w:r>
            <w:r w:rsidR="00731E41">
              <w:t> </w:t>
            </w:r>
            <w:r w:rsidRPr="00731E41">
              <w:t>295</w:t>
            </w:r>
            <w:r w:rsidR="00731E41">
              <w:noBreakHyphen/>
            </w:r>
            <w:r w:rsidRPr="00731E41">
              <w:t>265(2)</w:t>
            </w:r>
          </w:p>
        </w:tc>
      </w:tr>
      <w:tr w:rsidR="006E0072" w:rsidRPr="00731E41" w:rsidTr="00B36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616" w:type="dxa"/>
            <w:tcBorders>
              <w:top w:val="single" w:sz="2" w:space="0" w:color="auto"/>
              <w:left w:val="nil"/>
              <w:bottom w:val="single" w:sz="2" w:space="0" w:color="auto"/>
              <w:right w:val="nil"/>
            </w:tcBorders>
          </w:tcPr>
          <w:p w:rsidR="006E0072" w:rsidRPr="00731E41" w:rsidRDefault="006E0072" w:rsidP="00B36B2B">
            <w:pPr>
              <w:pStyle w:val="Tabletext"/>
            </w:pPr>
            <w:r w:rsidRPr="00731E41">
              <w:t>8</w:t>
            </w:r>
          </w:p>
        </w:tc>
        <w:tc>
          <w:tcPr>
            <w:tcW w:w="4374" w:type="dxa"/>
            <w:tcBorders>
              <w:top w:val="single" w:sz="2" w:space="0" w:color="auto"/>
              <w:left w:val="nil"/>
              <w:bottom w:val="single" w:sz="2" w:space="0" w:color="auto"/>
              <w:right w:val="nil"/>
            </w:tcBorders>
          </w:tcPr>
          <w:p w:rsidR="006E0072" w:rsidRPr="00731E41" w:rsidRDefault="00731E41" w:rsidP="00B36B2B">
            <w:pPr>
              <w:pStyle w:val="Tabletext"/>
            </w:pPr>
            <w:r w:rsidRPr="00731E41">
              <w:rPr>
                <w:position w:val="6"/>
                <w:sz w:val="16"/>
              </w:rPr>
              <w:t>*</w:t>
            </w:r>
            <w:r w:rsidR="006E0072" w:rsidRPr="00731E41">
              <w:t>Employment termination payments—</w:t>
            </w:r>
            <w:r w:rsidRPr="00731E41">
              <w:rPr>
                <w:position w:val="6"/>
                <w:sz w:val="16"/>
              </w:rPr>
              <w:t>*</w:t>
            </w:r>
            <w:r w:rsidR="006E0072" w:rsidRPr="00731E41">
              <w:t>ETP cap amount</w:t>
            </w:r>
          </w:p>
        </w:tc>
        <w:tc>
          <w:tcPr>
            <w:tcW w:w="2268" w:type="dxa"/>
            <w:tcBorders>
              <w:top w:val="single" w:sz="2" w:space="0" w:color="auto"/>
              <w:left w:val="nil"/>
              <w:bottom w:val="single" w:sz="2" w:space="0" w:color="auto"/>
              <w:right w:val="nil"/>
            </w:tcBorders>
          </w:tcPr>
          <w:p w:rsidR="006E0072" w:rsidRPr="00731E41" w:rsidRDefault="006E0072" w:rsidP="00B36B2B">
            <w:pPr>
              <w:pStyle w:val="Tabletext"/>
            </w:pPr>
            <w:r w:rsidRPr="00731E41">
              <w:t>section</w:t>
            </w:r>
            <w:r w:rsidR="00731E41">
              <w:t> </w:t>
            </w:r>
            <w:r w:rsidRPr="00731E41">
              <w:t>82</w:t>
            </w:r>
            <w:r w:rsidR="00731E41">
              <w:noBreakHyphen/>
            </w:r>
            <w:r w:rsidRPr="00731E41">
              <w:t>160</w:t>
            </w:r>
          </w:p>
        </w:tc>
      </w:tr>
      <w:tr w:rsidR="006E0072" w:rsidRPr="00731E41" w:rsidTr="00B36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616" w:type="dxa"/>
            <w:tcBorders>
              <w:top w:val="single" w:sz="2" w:space="0" w:color="auto"/>
              <w:left w:val="nil"/>
              <w:bottom w:val="single" w:sz="2" w:space="0" w:color="auto"/>
              <w:right w:val="nil"/>
            </w:tcBorders>
          </w:tcPr>
          <w:p w:rsidR="006E0072" w:rsidRPr="00731E41" w:rsidRDefault="006E0072" w:rsidP="00B36B2B">
            <w:pPr>
              <w:pStyle w:val="Tabletext"/>
            </w:pPr>
            <w:r w:rsidRPr="00731E41">
              <w:t>9</w:t>
            </w:r>
          </w:p>
        </w:tc>
        <w:tc>
          <w:tcPr>
            <w:tcW w:w="4374" w:type="dxa"/>
            <w:tcBorders>
              <w:top w:val="single" w:sz="2" w:space="0" w:color="auto"/>
              <w:left w:val="nil"/>
              <w:bottom w:val="single" w:sz="2" w:space="0" w:color="auto"/>
              <w:right w:val="nil"/>
            </w:tcBorders>
          </w:tcPr>
          <w:p w:rsidR="006E0072" w:rsidRPr="00731E41" w:rsidRDefault="00731E41" w:rsidP="00B36B2B">
            <w:pPr>
              <w:pStyle w:val="Tabletext"/>
              <w:rPr>
                <w:position w:val="6"/>
                <w:sz w:val="16"/>
              </w:rPr>
            </w:pPr>
            <w:r w:rsidRPr="00731E41">
              <w:rPr>
                <w:position w:val="6"/>
                <w:sz w:val="16"/>
              </w:rPr>
              <w:t>*</w:t>
            </w:r>
            <w:r w:rsidR="006E0072" w:rsidRPr="00731E41">
              <w:t>Excess concessional contributions—</w:t>
            </w:r>
            <w:r w:rsidRPr="00731E41">
              <w:rPr>
                <w:position w:val="6"/>
                <w:sz w:val="16"/>
              </w:rPr>
              <w:t>*</w:t>
            </w:r>
            <w:r w:rsidR="006E0072" w:rsidRPr="00731E41">
              <w:t>concessional contributions cap</w:t>
            </w:r>
          </w:p>
        </w:tc>
        <w:tc>
          <w:tcPr>
            <w:tcW w:w="2268" w:type="dxa"/>
            <w:tcBorders>
              <w:top w:val="single" w:sz="2" w:space="0" w:color="auto"/>
              <w:left w:val="nil"/>
              <w:bottom w:val="single" w:sz="2" w:space="0" w:color="auto"/>
              <w:right w:val="nil"/>
            </w:tcBorders>
          </w:tcPr>
          <w:p w:rsidR="006E0072" w:rsidRPr="00731E41" w:rsidRDefault="006E0072" w:rsidP="00B36B2B">
            <w:pPr>
              <w:pStyle w:val="Tabletext"/>
            </w:pPr>
            <w:r w:rsidRPr="00731E41">
              <w:t>subsection</w:t>
            </w:r>
            <w:r w:rsidR="00731E41">
              <w:t> </w:t>
            </w:r>
            <w:r w:rsidRPr="00731E41">
              <w:t>291</w:t>
            </w:r>
            <w:r w:rsidR="00731E41">
              <w:noBreakHyphen/>
            </w:r>
            <w:r w:rsidRPr="00731E41">
              <w:t>20(2)</w:t>
            </w:r>
          </w:p>
        </w:tc>
      </w:tr>
      <w:tr w:rsidR="006E0072" w:rsidRPr="00731E41" w:rsidTr="00B36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616" w:type="dxa"/>
            <w:tcBorders>
              <w:top w:val="single" w:sz="2" w:space="0" w:color="auto"/>
              <w:left w:val="nil"/>
              <w:bottom w:val="single" w:sz="2" w:space="0" w:color="auto"/>
              <w:right w:val="nil"/>
            </w:tcBorders>
          </w:tcPr>
          <w:p w:rsidR="006E0072" w:rsidRPr="00731E41" w:rsidRDefault="006E0072" w:rsidP="00B36B2B">
            <w:pPr>
              <w:pStyle w:val="Tabletext"/>
            </w:pPr>
            <w:r w:rsidRPr="00731E41">
              <w:t>10</w:t>
            </w:r>
          </w:p>
        </w:tc>
        <w:tc>
          <w:tcPr>
            <w:tcW w:w="4374" w:type="dxa"/>
            <w:tcBorders>
              <w:top w:val="single" w:sz="2" w:space="0" w:color="auto"/>
              <w:left w:val="nil"/>
              <w:bottom w:val="single" w:sz="2" w:space="0" w:color="auto"/>
              <w:right w:val="nil"/>
            </w:tcBorders>
          </w:tcPr>
          <w:p w:rsidR="006E0072" w:rsidRPr="00731E41" w:rsidRDefault="00731E41" w:rsidP="00B36B2B">
            <w:pPr>
              <w:pStyle w:val="Tabletext"/>
            </w:pPr>
            <w:r w:rsidRPr="00731E41">
              <w:rPr>
                <w:position w:val="6"/>
                <w:sz w:val="16"/>
              </w:rPr>
              <w:t>*</w:t>
            </w:r>
            <w:r w:rsidR="006E0072" w:rsidRPr="00731E41">
              <w:t>Excess non</w:t>
            </w:r>
            <w:r>
              <w:noBreakHyphen/>
            </w:r>
            <w:r w:rsidR="006E0072" w:rsidRPr="00731E41">
              <w:t>concessional contributions tax on superannuation contributions—index amount (</w:t>
            </w:r>
            <w:r w:rsidRPr="00731E41">
              <w:rPr>
                <w:position w:val="6"/>
                <w:sz w:val="16"/>
              </w:rPr>
              <w:t>*</w:t>
            </w:r>
            <w:r w:rsidR="006E0072" w:rsidRPr="00731E41">
              <w:t>CGT cap amount)</w:t>
            </w:r>
          </w:p>
        </w:tc>
        <w:tc>
          <w:tcPr>
            <w:tcW w:w="2268" w:type="dxa"/>
            <w:tcBorders>
              <w:top w:val="single" w:sz="2" w:space="0" w:color="auto"/>
              <w:left w:val="nil"/>
              <w:bottom w:val="single" w:sz="2" w:space="0" w:color="auto"/>
              <w:right w:val="nil"/>
            </w:tcBorders>
          </w:tcPr>
          <w:p w:rsidR="006E0072" w:rsidRPr="00731E41" w:rsidRDefault="006E0072" w:rsidP="00B36B2B">
            <w:pPr>
              <w:pStyle w:val="Tabletext"/>
            </w:pPr>
            <w:r w:rsidRPr="00731E41">
              <w:t>subsection</w:t>
            </w:r>
            <w:r w:rsidR="00731E41">
              <w:t> </w:t>
            </w:r>
            <w:r w:rsidRPr="00731E41">
              <w:t>292</w:t>
            </w:r>
            <w:r w:rsidR="00731E41">
              <w:noBreakHyphen/>
            </w:r>
            <w:r w:rsidRPr="00731E41">
              <w:t>105(4)</w:t>
            </w:r>
          </w:p>
        </w:tc>
      </w:tr>
      <w:tr w:rsidR="006E0072" w:rsidRPr="00731E41" w:rsidTr="00B36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616" w:type="dxa"/>
            <w:tcBorders>
              <w:top w:val="single" w:sz="2" w:space="0" w:color="auto"/>
              <w:left w:val="nil"/>
              <w:bottom w:val="single" w:sz="2" w:space="0" w:color="auto"/>
              <w:right w:val="nil"/>
            </w:tcBorders>
          </w:tcPr>
          <w:p w:rsidR="006E0072" w:rsidRPr="00731E41" w:rsidRDefault="006E0072" w:rsidP="00B36B2B">
            <w:pPr>
              <w:pStyle w:val="Tabletext"/>
            </w:pPr>
            <w:r w:rsidRPr="00731E41">
              <w:t>11</w:t>
            </w:r>
          </w:p>
        </w:tc>
        <w:tc>
          <w:tcPr>
            <w:tcW w:w="4374" w:type="dxa"/>
            <w:tcBorders>
              <w:top w:val="single" w:sz="2" w:space="0" w:color="auto"/>
              <w:left w:val="nil"/>
              <w:bottom w:val="single" w:sz="2" w:space="0" w:color="auto"/>
              <w:right w:val="nil"/>
            </w:tcBorders>
          </w:tcPr>
          <w:p w:rsidR="006E0072" w:rsidRPr="00731E41" w:rsidRDefault="00731E41" w:rsidP="00B36B2B">
            <w:pPr>
              <w:pStyle w:val="Tabletext"/>
            </w:pPr>
            <w:r w:rsidRPr="00731E41">
              <w:rPr>
                <w:position w:val="6"/>
                <w:sz w:val="16"/>
              </w:rPr>
              <w:t>*</w:t>
            </w:r>
            <w:r w:rsidR="006E0072" w:rsidRPr="00731E41">
              <w:t>Superannuation benefits—index amount (</w:t>
            </w:r>
            <w:r w:rsidRPr="00731E41">
              <w:rPr>
                <w:position w:val="6"/>
                <w:sz w:val="16"/>
              </w:rPr>
              <w:t>*</w:t>
            </w:r>
            <w:r w:rsidR="006E0072" w:rsidRPr="00731E41">
              <w:t>low rate cap amount)</w:t>
            </w:r>
          </w:p>
        </w:tc>
        <w:tc>
          <w:tcPr>
            <w:tcW w:w="2268" w:type="dxa"/>
            <w:tcBorders>
              <w:top w:val="single" w:sz="2" w:space="0" w:color="auto"/>
              <w:left w:val="nil"/>
              <w:bottom w:val="single" w:sz="2" w:space="0" w:color="auto"/>
              <w:right w:val="nil"/>
            </w:tcBorders>
          </w:tcPr>
          <w:p w:rsidR="006E0072" w:rsidRPr="00731E41" w:rsidRDefault="006E0072" w:rsidP="00B36B2B">
            <w:pPr>
              <w:pStyle w:val="Tabletext"/>
            </w:pPr>
            <w:r w:rsidRPr="00731E41">
              <w:t>subsection</w:t>
            </w:r>
            <w:r w:rsidR="00731E41">
              <w:t> </w:t>
            </w:r>
            <w:r w:rsidRPr="00731E41">
              <w:t>307</w:t>
            </w:r>
            <w:r w:rsidR="00731E41">
              <w:noBreakHyphen/>
            </w:r>
            <w:r w:rsidRPr="00731E41">
              <w:t>345(4)</w:t>
            </w:r>
          </w:p>
        </w:tc>
      </w:tr>
      <w:tr w:rsidR="006E0072" w:rsidRPr="00731E41" w:rsidTr="00B36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616" w:type="dxa"/>
            <w:tcBorders>
              <w:top w:val="single" w:sz="2" w:space="0" w:color="auto"/>
              <w:left w:val="nil"/>
              <w:bottom w:val="single" w:sz="2" w:space="0" w:color="auto"/>
              <w:right w:val="nil"/>
            </w:tcBorders>
          </w:tcPr>
          <w:p w:rsidR="006E0072" w:rsidRPr="00731E41" w:rsidRDefault="006E0072" w:rsidP="00B36B2B">
            <w:pPr>
              <w:pStyle w:val="Tabletext"/>
            </w:pPr>
            <w:r w:rsidRPr="00731E41">
              <w:t>12</w:t>
            </w:r>
          </w:p>
        </w:tc>
        <w:tc>
          <w:tcPr>
            <w:tcW w:w="4374" w:type="dxa"/>
            <w:tcBorders>
              <w:top w:val="single" w:sz="2" w:space="0" w:color="auto"/>
              <w:left w:val="nil"/>
              <w:bottom w:val="single" w:sz="2" w:space="0" w:color="auto"/>
              <w:right w:val="nil"/>
            </w:tcBorders>
          </w:tcPr>
          <w:p w:rsidR="006E0072" w:rsidRPr="00731E41" w:rsidRDefault="00731E41" w:rsidP="00B36B2B">
            <w:pPr>
              <w:pStyle w:val="Tabletext"/>
            </w:pPr>
            <w:r w:rsidRPr="00731E41">
              <w:rPr>
                <w:position w:val="6"/>
                <w:sz w:val="16"/>
              </w:rPr>
              <w:t>*</w:t>
            </w:r>
            <w:r w:rsidR="006E0072" w:rsidRPr="00731E41">
              <w:t>Superannuation benefits—index amount (</w:t>
            </w:r>
            <w:r w:rsidRPr="00731E41">
              <w:rPr>
                <w:position w:val="6"/>
                <w:sz w:val="16"/>
              </w:rPr>
              <w:t>*</w:t>
            </w:r>
            <w:r w:rsidR="006E0072" w:rsidRPr="00731E41">
              <w:t>untaxed plan cap amount)</w:t>
            </w:r>
          </w:p>
        </w:tc>
        <w:tc>
          <w:tcPr>
            <w:tcW w:w="2268" w:type="dxa"/>
            <w:tcBorders>
              <w:top w:val="single" w:sz="2" w:space="0" w:color="auto"/>
              <w:left w:val="nil"/>
              <w:bottom w:val="single" w:sz="2" w:space="0" w:color="auto"/>
              <w:right w:val="nil"/>
            </w:tcBorders>
          </w:tcPr>
          <w:p w:rsidR="006E0072" w:rsidRPr="00731E41" w:rsidRDefault="006E0072" w:rsidP="00B36B2B">
            <w:pPr>
              <w:pStyle w:val="Tabletext"/>
            </w:pPr>
            <w:r w:rsidRPr="00731E41">
              <w:t>subsection</w:t>
            </w:r>
            <w:r w:rsidR="00731E41">
              <w:t> </w:t>
            </w:r>
            <w:r w:rsidRPr="00731E41">
              <w:t>307</w:t>
            </w:r>
            <w:r w:rsidR="00731E41">
              <w:noBreakHyphen/>
            </w:r>
            <w:r w:rsidRPr="00731E41">
              <w:t>350(4)</w:t>
            </w:r>
          </w:p>
        </w:tc>
      </w:tr>
      <w:tr w:rsidR="006E0072" w:rsidRPr="00731E41" w:rsidTr="00B36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616" w:type="dxa"/>
            <w:tcBorders>
              <w:top w:val="single" w:sz="2" w:space="0" w:color="auto"/>
              <w:left w:val="nil"/>
              <w:bottom w:val="single" w:sz="2" w:space="0" w:color="auto"/>
              <w:right w:val="nil"/>
            </w:tcBorders>
          </w:tcPr>
          <w:p w:rsidR="006E0072" w:rsidRPr="00731E41" w:rsidRDefault="006E0072" w:rsidP="00B36B2B">
            <w:pPr>
              <w:pStyle w:val="Tabletext"/>
            </w:pPr>
            <w:r w:rsidRPr="00731E41">
              <w:t>13</w:t>
            </w:r>
          </w:p>
        </w:tc>
        <w:tc>
          <w:tcPr>
            <w:tcW w:w="4374" w:type="dxa"/>
            <w:tcBorders>
              <w:top w:val="single" w:sz="2" w:space="0" w:color="auto"/>
              <w:left w:val="nil"/>
              <w:bottom w:val="single" w:sz="2" w:space="0" w:color="auto"/>
              <w:right w:val="nil"/>
            </w:tcBorders>
          </w:tcPr>
          <w:p w:rsidR="006E0072" w:rsidRPr="00731E41" w:rsidRDefault="006E0072" w:rsidP="00B36B2B">
            <w:pPr>
              <w:pStyle w:val="Tabletext"/>
              <w:rPr>
                <w:position w:val="6"/>
                <w:sz w:val="16"/>
              </w:rPr>
            </w:pPr>
            <w:r w:rsidRPr="00731E41">
              <w:t>Thresholds for application of Division</w:t>
            </w:r>
            <w:r w:rsidR="00731E41">
              <w:t> </w:t>
            </w:r>
            <w:r w:rsidRPr="00731E41">
              <w:t>250</w:t>
            </w:r>
          </w:p>
        </w:tc>
        <w:tc>
          <w:tcPr>
            <w:tcW w:w="2268" w:type="dxa"/>
            <w:tcBorders>
              <w:top w:val="single" w:sz="2" w:space="0" w:color="auto"/>
              <w:left w:val="nil"/>
              <w:bottom w:val="single" w:sz="2" w:space="0" w:color="auto"/>
              <w:right w:val="nil"/>
            </w:tcBorders>
          </w:tcPr>
          <w:p w:rsidR="006E0072" w:rsidRPr="00731E41" w:rsidRDefault="006E0072" w:rsidP="00B36B2B">
            <w:pPr>
              <w:pStyle w:val="Tabletext"/>
            </w:pPr>
            <w:r w:rsidRPr="00731E41">
              <w:t>sections</w:t>
            </w:r>
            <w:r w:rsidR="00731E41">
              <w:t> </w:t>
            </w:r>
            <w:r w:rsidRPr="00731E41">
              <w:t>250</w:t>
            </w:r>
            <w:r w:rsidR="00731E41">
              <w:noBreakHyphen/>
            </w:r>
            <w:r w:rsidRPr="00731E41">
              <w:t>25 and 250</w:t>
            </w:r>
            <w:r w:rsidR="00731E41">
              <w:noBreakHyphen/>
            </w:r>
            <w:r w:rsidRPr="00731E41">
              <w:t>30</w:t>
            </w:r>
          </w:p>
        </w:tc>
      </w:tr>
      <w:tr w:rsidR="006E0072" w:rsidRPr="00731E41" w:rsidTr="00B36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616" w:type="dxa"/>
            <w:tcBorders>
              <w:top w:val="single" w:sz="2" w:space="0" w:color="auto"/>
              <w:left w:val="nil"/>
              <w:bottom w:val="single" w:sz="12" w:space="0" w:color="auto"/>
              <w:right w:val="nil"/>
            </w:tcBorders>
          </w:tcPr>
          <w:p w:rsidR="006E0072" w:rsidRPr="00731E41" w:rsidRDefault="006E0072" w:rsidP="00B36B2B">
            <w:pPr>
              <w:pStyle w:val="Tabletext"/>
            </w:pPr>
            <w:r w:rsidRPr="00731E41">
              <w:t>14</w:t>
            </w:r>
          </w:p>
        </w:tc>
        <w:tc>
          <w:tcPr>
            <w:tcW w:w="4374" w:type="dxa"/>
            <w:tcBorders>
              <w:top w:val="single" w:sz="2" w:space="0" w:color="auto"/>
              <w:left w:val="nil"/>
              <w:bottom w:val="single" w:sz="12" w:space="0" w:color="auto"/>
              <w:right w:val="nil"/>
            </w:tcBorders>
          </w:tcPr>
          <w:p w:rsidR="006E0072" w:rsidRPr="00731E41" w:rsidRDefault="006E0072" w:rsidP="00B36B2B">
            <w:pPr>
              <w:pStyle w:val="Tabletext"/>
            </w:pPr>
            <w:r w:rsidRPr="00731E41">
              <w:t>Minerals resource rent tax—starting base losses</w:t>
            </w:r>
          </w:p>
        </w:tc>
        <w:tc>
          <w:tcPr>
            <w:tcW w:w="2268" w:type="dxa"/>
            <w:tcBorders>
              <w:top w:val="single" w:sz="2" w:space="0" w:color="auto"/>
              <w:left w:val="nil"/>
              <w:bottom w:val="single" w:sz="12" w:space="0" w:color="auto"/>
              <w:right w:val="nil"/>
            </w:tcBorders>
          </w:tcPr>
          <w:p w:rsidR="006E0072" w:rsidRPr="00731E41" w:rsidRDefault="006E0072" w:rsidP="00B36B2B">
            <w:pPr>
              <w:pStyle w:val="Tabletext"/>
            </w:pPr>
            <w:r w:rsidRPr="00731E41">
              <w:t>subsection</w:t>
            </w:r>
            <w:r w:rsidR="00731E41">
              <w:t> </w:t>
            </w:r>
            <w:r w:rsidRPr="00731E41">
              <w:t>80</w:t>
            </w:r>
            <w:r w:rsidR="00731E41">
              <w:noBreakHyphen/>
            </w:r>
            <w:r w:rsidRPr="00731E41">
              <w:t xml:space="preserve">45(1) of the </w:t>
            </w:r>
            <w:r w:rsidRPr="00731E41">
              <w:rPr>
                <w:i/>
              </w:rPr>
              <w:t>Minerals Resource Rent Tax Act 2012</w:t>
            </w:r>
          </w:p>
        </w:tc>
      </w:tr>
    </w:tbl>
    <w:p w:rsidR="006E0072" w:rsidRPr="00731E41" w:rsidRDefault="006E0072" w:rsidP="006E0072">
      <w:pPr>
        <w:pStyle w:val="notetext"/>
        <w:tabs>
          <w:tab w:val="left" w:pos="2268"/>
          <w:tab w:val="left" w:pos="3402"/>
          <w:tab w:val="left" w:pos="4536"/>
          <w:tab w:val="left" w:pos="5670"/>
          <w:tab w:val="left" w:pos="6804"/>
        </w:tabs>
      </w:pPr>
      <w:r w:rsidRPr="00731E41">
        <w:t>Note:</w:t>
      </w:r>
      <w:r w:rsidRPr="00731E41">
        <w:tab/>
        <w:t xml:space="preserve">There are provisions of the </w:t>
      </w:r>
      <w:r w:rsidRPr="00731E41">
        <w:rPr>
          <w:i/>
        </w:rPr>
        <w:t>Income Tax Assessment Act 1936</w:t>
      </w:r>
      <w:r w:rsidRPr="00731E41">
        <w:t xml:space="preserve"> dealing with indexation that have not yet been rewritten.</w:t>
      </w:r>
    </w:p>
    <w:p w:rsidR="006E0072" w:rsidRPr="00731E41" w:rsidRDefault="006E0072" w:rsidP="006E0072">
      <w:pPr>
        <w:pStyle w:val="ActHead4"/>
      </w:pPr>
      <w:bookmarkStart w:id="596" w:name="_Toc397085882"/>
      <w:r w:rsidRPr="00731E41">
        <w:t>Operative provisions</w:t>
      </w:r>
      <w:bookmarkEnd w:id="596"/>
    </w:p>
    <w:p w:rsidR="006E0072" w:rsidRPr="00731E41" w:rsidRDefault="006E0072" w:rsidP="006E0072">
      <w:pPr>
        <w:pStyle w:val="ActHead5"/>
      </w:pPr>
      <w:bookmarkStart w:id="597" w:name="_Toc397085883"/>
      <w:r w:rsidRPr="00731E41">
        <w:rPr>
          <w:rStyle w:val="CharSectno"/>
        </w:rPr>
        <w:t>960</w:t>
      </w:r>
      <w:r w:rsidR="00731E41">
        <w:rPr>
          <w:rStyle w:val="CharSectno"/>
        </w:rPr>
        <w:noBreakHyphen/>
      </w:r>
      <w:r w:rsidRPr="00731E41">
        <w:rPr>
          <w:rStyle w:val="CharSectno"/>
        </w:rPr>
        <w:t>270</w:t>
      </w:r>
      <w:r w:rsidRPr="00731E41">
        <w:t xml:space="preserve">  Indexing amounts</w:t>
      </w:r>
      <w:bookmarkEnd w:id="597"/>
    </w:p>
    <w:p w:rsidR="006E0072" w:rsidRPr="00731E41" w:rsidRDefault="006E0072" w:rsidP="006E0072">
      <w:pPr>
        <w:pStyle w:val="subsection"/>
      </w:pPr>
      <w:r w:rsidRPr="00731E41">
        <w:tab/>
        <w:t>(1)</w:t>
      </w:r>
      <w:r w:rsidRPr="00731E41">
        <w:tab/>
        <w:t xml:space="preserve">Some provisions of this Act require amounts to be indexed. You index an amount by multiplying it by its </w:t>
      </w:r>
      <w:r w:rsidR="00731E41" w:rsidRPr="00731E41">
        <w:rPr>
          <w:position w:val="6"/>
          <w:sz w:val="16"/>
        </w:rPr>
        <w:t>*</w:t>
      </w:r>
      <w:r w:rsidRPr="00731E41">
        <w:t>indexation factor.</w:t>
      </w:r>
    </w:p>
    <w:p w:rsidR="006E0072" w:rsidRPr="00731E41" w:rsidRDefault="006E0072" w:rsidP="006E0072">
      <w:pPr>
        <w:pStyle w:val="subsection"/>
      </w:pPr>
      <w:r w:rsidRPr="00731E41">
        <w:lastRenderedPageBreak/>
        <w:tab/>
        <w:t>(2)</w:t>
      </w:r>
      <w:r w:rsidRPr="00731E41">
        <w:tab/>
        <w:t xml:space="preserve">You do not index the amount if its </w:t>
      </w:r>
      <w:r w:rsidR="00731E41" w:rsidRPr="00731E41">
        <w:rPr>
          <w:position w:val="6"/>
          <w:sz w:val="16"/>
        </w:rPr>
        <w:t>*</w:t>
      </w:r>
      <w:r w:rsidRPr="00731E41">
        <w:t>indexation factor is 1 or less.</w:t>
      </w:r>
    </w:p>
    <w:p w:rsidR="006E0072" w:rsidRPr="00731E41" w:rsidRDefault="006E0072" w:rsidP="006E0072">
      <w:pPr>
        <w:pStyle w:val="subsection"/>
      </w:pPr>
      <w:r w:rsidRPr="00731E41">
        <w:tab/>
        <w:t>(3)</w:t>
      </w:r>
      <w:r w:rsidRPr="00731E41">
        <w:tab/>
        <w:t>This section does not apply in relation to amounts mentioned in the provisions listed at items</w:t>
      </w:r>
      <w:r w:rsidR="00731E41">
        <w:t> </w:t>
      </w:r>
      <w:r w:rsidRPr="00731E41">
        <w:t>8 to 12 in section</w:t>
      </w:r>
      <w:r w:rsidR="00731E41">
        <w:t> </w:t>
      </w:r>
      <w:r w:rsidRPr="00731E41">
        <w:t>960</w:t>
      </w:r>
      <w:r w:rsidR="00731E41">
        <w:noBreakHyphen/>
      </w:r>
      <w:r w:rsidRPr="00731E41">
        <w:t>265.</w:t>
      </w:r>
    </w:p>
    <w:p w:rsidR="006E0072" w:rsidRPr="00731E41" w:rsidRDefault="006E0072" w:rsidP="006E0072">
      <w:pPr>
        <w:pStyle w:val="notetext"/>
      </w:pPr>
      <w:r w:rsidRPr="00731E41">
        <w:t>Note:</w:t>
      </w:r>
      <w:r w:rsidRPr="00731E41">
        <w:tab/>
        <w:t>For the indexation of those amounts, see section</w:t>
      </w:r>
      <w:r w:rsidR="00731E41">
        <w:t> </w:t>
      </w:r>
      <w:r w:rsidRPr="00731E41">
        <w:t>960</w:t>
      </w:r>
      <w:r w:rsidR="00731E41">
        <w:noBreakHyphen/>
      </w:r>
      <w:r w:rsidRPr="00731E41">
        <w:t>285.</w:t>
      </w:r>
    </w:p>
    <w:p w:rsidR="006E0072" w:rsidRPr="00731E41" w:rsidRDefault="006E0072" w:rsidP="006E0072">
      <w:pPr>
        <w:pStyle w:val="ActHead5"/>
      </w:pPr>
      <w:bookmarkStart w:id="598" w:name="_Toc397085884"/>
      <w:r w:rsidRPr="00731E41">
        <w:rPr>
          <w:rStyle w:val="CharSectno"/>
        </w:rPr>
        <w:t>960</w:t>
      </w:r>
      <w:r w:rsidR="00731E41">
        <w:rPr>
          <w:rStyle w:val="CharSectno"/>
        </w:rPr>
        <w:noBreakHyphen/>
      </w:r>
      <w:r w:rsidRPr="00731E41">
        <w:rPr>
          <w:rStyle w:val="CharSectno"/>
        </w:rPr>
        <w:t>275</w:t>
      </w:r>
      <w:r w:rsidRPr="00731E41">
        <w:t xml:space="preserve">  </w:t>
      </w:r>
      <w:r w:rsidRPr="00731E41">
        <w:rPr>
          <w:i/>
        </w:rPr>
        <w:t>Indexation factor</w:t>
      </w:r>
      <w:bookmarkEnd w:id="598"/>
    </w:p>
    <w:p w:rsidR="006E0072" w:rsidRPr="00731E41" w:rsidRDefault="006E0072" w:rsidP="006E0072">
      <w:pPr>
        <w:pStyle w:val="subsection"/>
      </w:pPr>
      <w:r w:rsidRPr="00731E41">
        <w:tab/>
        <w:t>(1)</w:t>
      </w:r>
      <w:r w:rsidRPr="00731E41">
        <w:tab/>
        <w:t xml:space="preserve">For indexation of amounts on an annual basis, the </w:t>
      </w:r>
      <w:r w:rsidRPr="00731E41">
        <w:rPr>
          <w:b/>
          <w:i/>
        </w:rPr>
        <w:t>indexation factor</w:t>
      </w:r>
      <w:r w:rsidRPr="00731E41">
        <w:t xml:space="preserve"> is:</w:t>
      </w:r>
    </w:p>
    <w:p w:rsidR="006E0072" w:rsidRPr="00731E41" w:rsidRDefault="006E0072" w:rsidP="006E0072">
      <w:pPr>
        <w:pStyle w:val="Formula"/>
        <w:spacing w:before="60" w:after="60"/>
      </w:pPr>
      <w:r w:rsidRPr="00731E41">
        <w:rPr>
          <w:noProof/>
          <w:position w:val="-54"/>
        </w:rPr>
        <w:drawing>
          <wp:inline distT="0" distB="0" distL="0" distR="0" wp14:anchorId="3999564A" wp14:editId="4A9017CB">
            <wp:extent cx="3419475" cy="742950"/>
            <wp:effectExtent l="0" t="0" r="952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419475" cy="742950"/>
                    </a:xfrm>
                    <a:prstGeom prst="rect">
                      <a:avLst/>
                    </a:prstGeom>
                    <a:noFill/>
                    <a:ln>
                      <a:noFill/>
                    </a:ln>
                  </pic:spPr>
                </pic:pic>
              </a:graphicData>
            </a:graphic>
          </wp:inline>
        </w:drawing>
      </w:r>
    </w:p>
    <w:p w:rsidR="006E0072" w:rsidRPr="00731E41" w:rsidRDefault="006E0072" w:rsidP="006E0072">
      <w:pPr>
        <w:pStyle w:val="subsection"/>
      </w:pPr>
      <w:r w:rsidRPr="00731E41">
        <w:tab/>
        <w:t>(1A)</w:t>
      </w:r>
      <w:r w:rsidRPr="00731E41">
        <w:tab/>
        <w:t>However, for indexation of the amounts mentioned in the provisions listed at items</w:t>
      </w:r>
      <w:r w:rsidR="00731E41">
        <w:t> </w:t>
      </w:r>
      <w:r w:rsidRPr="00731E41">
        <w:t>5, 6 and 7 in section</w:t>
      </w:r>
      <w:r w:rsidR="00731E41">
        <w:t> </w:t>
      </w:r>
      <w:r w:rsidRPr="00731E41">
        <w:t>960</w:t>
      </w:r>
      <w:r w:rsidR="00731E41">
        <w:noBreakHyphen/>
      </w:r>
      <w:r w:rsidRPr="00731E41">
        <w:t xml:space="preserve">265, the </w:t>
      </w:r>
      <w:r w:rsidRPr="00731E41">
        <w:rPr>
          <w:b/>
          <w:i/>
        </w:rPr>
        <w:t>indexation factor</w:t>
      </w:r>
      <w:r w:rsidRPr="00731E41">
        <w:t xml:space="preserve"> is:</w:t>
      </w:r>
    </w:p>
    <w:p w:rsidR="006E0072" w:rsidRPr="00731E41" w:rsidRDefault="006E0072" w:rsidP="006E0072">
      <w:pPr>
        <w:pStyle w:val="subsection"/>
      </w:pPr>
      <w:r w:rsidRPr="00731E41">
        <w:tab/>
      </w:r>
      <w:r w:rsidRPr="00731E41">
        <w:tab/>
      </w:r>
      <w:r w:rsidRPr="00731E41">
        <w:rPr>
          <w:noProof/>
        </w:rPr>
        <w:drawing>
          <wp:inline distT="0" distB="0" distL="0" distR="0" wp14:anchorId="14EDA875" wp14:editId="7C643E95">
            <wp:extent cx="3554095" cy="628015"/>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554095" cy="628015"/>
                    </a:xfrm>
                    <a:prstGeom prst="rect">
                      <a:avLst/>
                    </a:prstGeom>
                    <a:noFill/>
                    <a:ln>
                      <a:noFill/>
                    </a:ln>
                  </pic:spPr>
                </pic:pic>
              </a:graphicData>
            </a:graphic>
          </wp:inline>
        </w:drawing>
      </w:r>
    </w:p>
    <w:p w:rsidR="006E0072" w:rsidRPr="00731E41" w:rsidRDefault="006E0072" w:rsidP="006E0072">
      <w:pPr>
        <w:pStyle w:val="subsection"/>
      </w:pPr>
      <w:r w:rsidRPr="00731E41">
        <w:tab/>
        <w:t>(2)</w:t>
      </w:r>
      <w:r w:rsidRPr="00731E41">
        <w:tab/>
        <w:t xml:space="preserve">For indexation of the </w:t>
      </w:r>
      <w:r w:rsidR="00731E41" w:rsidRPr="00731E41">
        <w:rPr>
          <w:position w:val="6"/>
          <w:sz w:val="16"/>
        </w:rPr>
        <w:t>*</w:t>
      </w:r>
      <w:r w:rsidRPr="00731E41">
        <w:t xml:space="preserve">cost base of a </w:t>
      </w:r>
      <w:r w:rsidR="00731E41" w:rsidRPr="00731E41">
        <w:rPr>
          <w:position w:val="6"/>
          <w:sz w:val="16"/>
        </w:rPr>
        <w:t>*</w:t>
      </w:r>
      <w:r w:rsidRPr="00731E41">
        <w:t xml:space="preserve">CGT asset (except the first element of the cost base of an asset covered by </w:t>
      </w:r>
      <w:r w:rsidR="00731E41">
        <w:t>subsection (</w:t>
      </w:r>
      <w:r w:rsidRPr="00731E41">
        <w:t xml:space="preserve">3)), the </w:t>
      </w:r>
      <w:r w:rsidRPr="00731E41">
        <w:rPr>
          <w:b/>
          <w:i/>
        </w:rPr>
        <w:t>indexation factor</w:t>
      </w:r>
      <w:r w:rsidRPr="00731E41">
        <w:t xml:space="preserve"> for expenditure in an element of the cost base is:</w:t>
      </w:r>
    </w:p>
    <w:p w:rsidR="006E0072" w:rsidRPr="00731E41" w:rsidRDefault="006E0072" w:rsidP="006E0072">
      <w:pPr>
        <w:pStyle w:val="Formula"/>
        <w:spacing w:before="60" w:after="60"/>
      </w:pPr>
      <w:r w:rsidRPr="00731E41">
        <w:rPr>
          <w:noProof/>
          <w:position w:val="-36"/>
        </w:rPr>
        <w:drawing>
          <wp:inline distT="0" distB="0" distL="0" distR="0" wp14:anchorId="2F48EEE0" wp14:editId="1C00CD6F">
            <wp:extent cx="3619500" cy="50482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619500" cy="504825"/>
                    </a:xfrm>
                    <a:prstGeom prst="rect">
                      <a:avLst/>
                    </a:prstGeom>
                    <a:noFill/>
                    <a:ln>
                      <a:noFill/>
                    </a:ln>
                  </pic:spPr>
                </pic:pic>
              </a:graphicData>
            </a:graphic>
          </wp:inline>
        </w:drawing>
      </w:r>
    </w:p>
    <w:p w:rsidR="006E0072" w:rsidRPr="00731E41" w:rsidRDefault="006E0072" w:rsidP="006E0072">
      <w:pPr>
        <w:pStyle w:val="subsection2"/>
      </w:pPr>
      <w:r w:rsidRPr="00731E41">
        <w:t>The expenditure can include giving property: see section</w:t>
      </w:r>
      <w:r w:rsidR="00731E41">
        <w:t> </w:t>
      </w:r>
      <w:r w:rsidRPr="00731E41">
        <w:t>103</w:t>
      </w:r>
      <w:r w:rsidR="00731E41">
        <w:noBreakHyphen/>
      </w:r>
      <w:r w:rsidRPr="00731E41">
        <w:t>5.</w:t>
      </w:r>
    </w:p>
    <w:p w:rsidR="006E0072" w:rsidRPr="00731E41" w:rsidRDefault="006E0072" w:rsidP="006E0072">
      <w:pPr>
        <w:pStyle w:val="notetext"/>
      </w:pPr>
      <w:r w:rsidRPr="00731E41">
        <w:t>Note 1:</w:t>
      </w:r>
      <w:r w:rsidRPr="00731E41">
        <w:tab/>
        <w:t xml:space="preserve">This rule does not apply to expenditure incurred after </w:t>
      </w:r>
      <w:smartTag w:uri="urn:schemas-microsoft-com:office:smarttags" w:element="time">
        <w:smartTagPr>
          <w:attr w:name="Minute" w:val="45"/>
          <w:attr w:name="Hour" w:val="11"/>
        </w:smartTagPr>
        <w:r w:rsidRPr="00731E41">
          <w:t>11.45 am</w:t>
        </w:r>
      </w:smartTag>
      <w:r w:rsidRPr="00731E41">
        <w:t xml:space="preserve"> on 21</w:t>
      </w:r>
      <w:r w:rsidR="00731E41">
        <w:t> </w:t>
      </w:r>
      <w:r w:rsidRPr="00731E41">
        <w:t>September 1999 or any expenditure relating to a CGT asset acquired after that time: see section</w:t>
      </w:r>
      <w:r w:rsidR="00731E41">
        <w:t> </w:t>
      </w:r>
      <w:r w:rsidRPr="00731E41">
        <w:t>114</w:t>
      </w:r>
      <w:r w:rsidR="00731E41">
        <w:noBreakHyphen/>
      </w:r>
      <w:r w:rsidRPr="00731E41">
        <w:t>1.</w:t>
      </w:r>
    </w:p>
    <w:p w:rsidR="006E0072" w:rsidRPr="00731E41" w:rsidRDefault="006E0072" w:rsidP="006E0072">
      <w:pPr>
        <w:pStyle w:val="notetext"/>
        <w:tabs>
          <w:tab w:val="left" w:pos="2268"/>
          <w:tab w:val="left" w:pos="3402"/>
          <w:tab w:val="left" w:pos="4536"/>
          <w:tab w:val="left" w:pos="5670"/>
          <w:tab w:val="left" w:pos="6804"/>
        </w:tabs>
      </w:pPr>
      <w:r w:rsidRPr="00731E41">
        <w:t>Note 2:</w:t>
      </w:r>
      <w:r w:rsidRPr="00731E41">
        <w:tab/>
        <w:t>This rule applies even if you do not actually pay some of the expenditure until a later time (for example, under a contract to purchase an asset by instalments).</w:t>
      </w:r>
    </w:p>
    <w:p w:rsidR="006E0072" w:rsidRPr="00731E41" w:rsidRDefault="006E0072" w:rsidP="006E0072">
      <w:pPr>
        <w:pStyle w:val="notetext"/>
        <w:tabs>
          <w:tab w:val="left" w:pos="2268"/>
          <w:tab w:val="left" w:pos="3402"/>
          <w:tab w:val="left" w:pos="4536"/>
          <w:tab w:val="left" w:pos="5670"/>
          <w:tab w:val="left" w:pos="6804"/>
        </w:tabs>
      </w:pPr>
      <w:r w:rsidRPr="00731E41">
        <w:t>Note 3:</w:t>
      </w:r>
      <w:r w:rsidRPr="00731E41">
        <w:tab/>
        <w:t>There are rules affecting when the expenditure was incurred: see sections</w:t>
      </w:r>
      <w:r w:rsidR="00731E41">
        <w:t> </w:t>
      </w:r>
      <w:r w:rsidRPr="00731E41">
        <w:t>114</w:t>
      </w:r>
      <w:r w:rsidR="00731E41">
        <w:noBreakHyphen/>
      </w:r>
      <w:r w:rsidRPr="00731E41">
        <w:t>15 and 114</w:t>
      </w:r>
      <w:r w:rsidR="00731E41">
        <w:noBreakHyphen/>
      </w:r>
      <w:r w:rsidRPr="00731E41">
        <w:t>20.</w:t>
      </w:r>
    </w:p>
    <w:p w:rsidR="006E0072" w:rsidRPr="00731E41" w:rsidRDefault="006E0072" w:rsidP="006E0072">
      <w:pPr>
        <w:pStyle w:val="subsection"/>
        <w:keepNext/>
        <w:keepLines/>
      </w:pPr>
      <w:r w:rsidRPr="00731E41">
        <w:lastRenderedPageBreak/>
        <w:tab/>
        <w:t>(3)</w:t>
      </w:r>
      <w:r w:rsidRPr="00731E41">
        <w:tab/>
        <w:t xml:space="preserve">For indexation of the first element of the </w:t>
      </w:r>
      <w:r w:rsidR="00731E41" w:rsidRPr="00731E41">
        <w:rPr>
          <w:position w:val="6"/>
          <w:sz w:val="16"/>
        </w:rPr>
        <w:t>*</w:t>
      </w:r>
      <w:r w:rsidRPr="00731E41">
        <w:t xml:space="preserve">cost base of a </w:t>
      </w:r>
      <w:r w:rsidR="00731E41" w:rsidRPr="00731E41">
        <w:rPr>
          <w:position w:val="6"/>
          <w:sz w:val="16"/>
        </w:rPr>
        <w:t>*</w:t>
      </w:r>
      <w:r w:rsidRPr="00731E41">
        <w:t>CGT asset that is:</w:t>
      </w:r>
    </w:p>
    <w:p w:rsidR="006E0072" w:rsidRPr="00731E41" w:rsidRDefault="006E0072" w:rsidP="006E0072">
      <w:pPr>
        <w:pStyle w:val="paragraph"/>
        <w:keepNext/>
        <w:keepLines/>
        <w:tabs>
          <w:tab w:val="left" w:pos="2268"/>
          <w:tab w:val="left" w:pos="3402"/>
          <w:tab w:val="left" w:pos="4536"/>
          <w:tab w:val="left" w:pos="5670"/>
          <w:tab w:val="left" w:pos="6804"/>
        </w:tabs>
      </w:pPr>
      <w:r w:rsidRPr="00731E41">
        <w:tab/>
        <w:t>(a)</w:t>
      </w:r>
      <w:r w:rsidRPr="00731E41">
        <w:tab/>
        <w:t xml:space="preserve">a </w:t>
      </w:r>
      <w:r w:rsidR="00731E41" w:rsidRPr="00731E41">
        <w:rPr>
          <w:position w:val="6"/>
          <w:sz w:val="16"/>
        </w:rPr>
        <w:t>*</w:t>
      </w:r>
      <w:r w:rsidRPr="00731E41">
        <w:t>share in a company; or</w:t>
      </w:r>
    </w:p>
    <w:p w:rsidR="006E0072" w:rsidRPr="00731E41" w:rsidRDefault="006E0072" w:rsidP="006E0072">
      <w:pPr>
        <w:pStyle w:val="paragraph"/>
        <w:keepNext/>
        <w:keepLines/>
        <w:tabs>
          <w:tab w:val="left" w:pos="2268"/>
          <w:tab w:val="left" w:pos="3402"/>
          <w:tab w:val="left" w:pos="4536"/>
          <w:tab w:val="left" w:pos="5670"/>
          <w:tab w:val="left" w:pos="6804"/>
        </w:tabs>
      </w:pPr>
      <w:r w:rsidRPr="00731E41">
        <w:tab/>
        <w:t>(b)</w:t>
      </w:r>
      <w:r w:rsidRPr="00731E41">
        <w:tab/>
        <w:t>a unit in a unit trust;</w:t>
      </w:r>
    </w:p>
    <w:p w:rsidR="006E0072" w:rsidRPr="00731E41" w:rsidRDefault="006E0072" w:rsidP="006E0072">
      <w:pPr>
        <w:pStyle w:val="subsection2"/>
        <w:keepNext/>
        <w:keepLines/>
        <w:tabs>
          <w:tab w:val="left" w:pos="2268"/>
          <w:tab w:val="left" w:pos="3402"/>
          <w:tab w:val="left" w:pos="4536"/>
          <w:tab w:val="left" w:pos="5670"/>
          <w:tab w:val="left" w:pos="6804"/>
        </w:tabs>
      </w:pPr>
      <w:r w:rsidRPr="00731E41">
        <w:t>the</w:t>
      </w:r>
      <w:r w:rsidRPr="00731E41">
        <w:rPr>
          <w:b/>
          <w:i/>
        </w:rPr>
        <w:t xml:space="preserve"> indexation factor</w:t>
      </w:r>
      <w:r w:rsidRPr="00731E41">
        <w:t xml:space="preserve"> for an amount in the first element of the </w:t>
      </w:r>
      <w:r w:rsidR="00731E41" w:rsidRPr="00731E41">
        <w:rPr>
          <w:position w:val="6"/>
          <w:sz w:val="16"/>
        </w:rPr>
        <w:t>*</w:t>
      </w:r>
      <w:r w:rsidRPr="00731E41">
        <w:t xml:space="preserve">cost base of the asset that was paid to the company or trust at a time after it was </w:t>
      </w:r>
      <w:r w:rsidR="00731E41" w:rsidRPr="00731E41">
        <w:rPr>
          <w:position w:val="6"/>
          <w:sz w:val="16"/>
        </w:rPr>
        <w:t>*</w:t>
      </w:r>
      <w:r w:rsidRPr="00731E41">
        <w:t>acquired is:</w:t>
      </w:r>
    </w:p>
    <w:p w:rsidR="006E0072" w:rsidRPr="00731E41" w:rsidRDefault="006E0072" w:rsidP="006E0072">
      <w:pPr>
        <w:pStyle w:val="Formula"/>
        <w:spacing w:before="60" w:after="60"/>
      </w:pPr>
      <w:r w:rsidRPr="00731E41">
        <w:rPr>
          <w:noProof/>
          <w:position w:val="-36"/>
        </w:rPr>
        <w:drawing>
          <wp:inline distT="0" distB="0" distL="0" distR="0" wp14:anchorId="69F38CFF" wp14:editId="3F74F132">
            <wp:extent cx="3181350" cy="50482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181350" cy="504825"/>
                    </a:xfrm>
                    <a:prstGeom prst="rect">
                      <a:avLst/>
                    </a:prstGeom>
                    <a:noFill/>
                    <a:ln>
                      <a:noFill/>
                    </a:ln>
                  </pic:spPr>
                </pic:pic>
              </a:graphicData>
            </a:graphic>
          </wp:inline>
        </w:drawing>
      </w:r>
    </w:p>
    <w:p w:rsidR="006E0072" w:rsidRPr="00731E41" w:rsidRDefault="006E0072" w:rsidP="006E0072">
      <w:pPr>
        <w:pStyle w:val="subsection2"/>
        <w:tabs>
          <w:tab w:val="left" w:pos="2268"/>
          <w:tab w:val="left" w:pos="3402"/>
          <w:tab w:val="left" w:pos="4536"/>
          <w:tab w:val="left" w:pos="5670"/>
          <w:tab w:val="left" w:pos="6804"/>
        </w:tabs>
      </w:pPr>
      <w:r w:rsidRPr="00731E41">
        <w:t>The payment can include giving property: see section</w:t>
      </w:r>
      <w:r w:rsidR="00731E41">
        <w:t> </w:t>
      </w:r>
      <w:r w:rsidRPr="00731E41">
        <w:t>103</w:t>
      </w:r>
      <w:r w:rsidR="00731E41">
        <w:noBreakHyphen/>
      </w:r>
      <w:r w:rsidRPr="00731E41">
        <w:t>5.</w:t>
      </w:r>
    </w:p>
    <w:p w:rsidR="006E0072" w:rsidRPr="00731E41" w:rsidRDefault="006E0072" w:rsidP="006E0072">
      <w:pPr>
        <w:pStyle w:val="notetext"/>
      </w:pPr>
      <w:r w:rsidRPr="00731E41">
        <w:t>Example:</w:t>
      </w:r>
      <w:r w:rsidRPr="00731E41">
        <w:tab/>
        <w:t>Peter acquires shares in a company. The shares are partly</w:t>
      </w:r>
      <w:r w:rsidR="00731E41">
        <w:noBreakHyphen/>
      </w:r>
      <w:r w:rsidRPr="00731E41">
        <w:t>paid, and the company makes a call on the shares. Peter sells the shares to Narina before he is liable to pay the call.</w:t>
      </w:r>
    </w:p>
    <w:p w:rsidR="006E0072" w:rsidRPr="00731E41" w:rsidRDefault="006E0072" w:rsidP="006E0072">
      <w:pPr>
        <w:pStyle w:val="notetext"/>
      </w:pPr>
      <w:r w:rsidRPr="00731E41">
        <w:tab/>
        <w:t>The amount Narina paid to Peter for the shares is indexed under subsection</w:t>
      </w:r>
      <w:r w:rsidR="00731E41">
        <w:t> </w:t>
      </w:r>
      <w:r w:rsidRPr="00731E41">
        <w:t>960</w:t>
      </w:r>
      <w:r w:rsidR="00731E41">
        <w:noBreakHyphen/>
      </w:r>
      <w:r w:rsidRPr="00731E41">
        <w:t xml:space="preserve">275(2) from the quarter in which she incurred the expenditure to acquire the shares. </w:t>
      </w:r>
    </w:p>
    <w:p w:rsidR="006E0072" w:rsidRPr="00731E41" w:rsidRDefault="006E0072" w:rsidP="006E0072">
      <w:pPr>
        <w:pStyle w:val="notetext"/>
      </w:pPr>
      <w:r w:rsidRPr="00731E41">
        <w:tab/>
        <w:t>The amount Narina later pays for the call on the shares is indexed in accordance with subsection</w:t>
      </w:r>
      <w:r w:rsidR="00731E41">
        <w:t> </w:t>
      </w:r>
      <w:r w:rsidRPr="00731E41">
        <w:t>960</w:t>
      </w:r>
      <w:r w:rsidR="00731E41">
        <w:noBreakHyphen/>
      </w:r>
      <w:r w:rsidRPr="00731E41">
        <w:t>275(3) from the quarter in which she made that later payment.</w:t>
      </w:r>
    </w:p>
    <w:p w:rsidR="006E0072" w:rsidRPr="00731E41" w:rsidRDefault="006E0072" w:rsidP="006E0072">
      <w:pPr>
        <w:pStyle w:val="notetext"/>
      </w:pPr>
      <w:r w:rsidRPr="00731E41">
        <w:t>Note 1:</w:t>
      </w:r>
      <w:r w:rsidRPr="00731E41">
        <w:tab/>
        <w:t>This subsection does not apply to shares or units you acquired before 16</w:t>
      </w:r>
      <w:r w:rsidR="00731E41">
        <w:t> </w:t>
      </w:r>
      <w:r w:rsidRPr="00731E41">
        <w:t>August 1989: see section</w:t>
      </w:r>
      <w:r w:rsidR="00731E41">
        <w:t> </w:t>
      </w:r>
      <w:r w:rsidRPr="00731E41">
        <w:t>960</w:t>
      </w:r>
      <w:r w:rsidR="00731E41">
        <w:noBreakHyphen/>
      </w:r>
      <w:r w:rsidRPr="00731E41">
        <w:t xml:space="preserve">275 of the </w:t>
      </w:r>
      <w:r w:rsidRPr="00731E41">
        <w:rPr>
          <w:i/>
        </w:rPr>
        <w:t>Income Tax (Transitional Provisions) Act 1997</w:t>
      </w:r>
      <w:r w:rsidRPr="00731E41">
        <w:t>.</w:t>
      </w:r>
    </w:p>
    <w:p w:rsidR="006E0072" w:rsidRPr="00731E41" w:rsidRDefault="006E0072" w:rsidP="006E0072">
      <w:pPr>
        <w:pStyle w:val="notetext"/>
      </w:pPr>
      <w:r w:rsidRPr="00731E41">
        <w:t>Note 2:</w:t>
      </w:r>
      <w:r w:rsidRPr="00731E41">
        <w:tab/>
        <w:t xml:space="preserve">This subsection does not apply to an amount paid after </w:t>
      </w:r>
      <w:smartTag w:uri="urn:schemas-microsoft-com:office:smarttags" w:element="time">
        <w:smartTagPr>
          <w:attr w:name="Minute" w:val="45"/>
          <w:attr w:name="Hour" w:val="11"/>
        </w:smartTagPr>
        <w:r w:rsidRPr="00731E41">
          <w:t>11.45 am</w:t>
        </w:r>
      </w:smartTag>
      <w:r w:rsidRPr="00731E41">
        <w:t xml:space="preserve"> on 21</w:t>
      </w:r>
      <w:r w:rsidR="00731E41">
        <w:t> </w:t>
      </w:r>
      <w:r w:rsidRPr="00731E41">
        <w:t>September 1999 or an amount paid in relation to a CGT asset acquired after that time: see section</w:t>
      </w:r>
      <w:r w:rsidR="00731E41">
        <w:t> </w:t>
      </w:r>
      <w:r w:rsidRPr="00731E41">
        <w:t>114</w:t>
      </w:r>
      <w:r w:rsidR="00731E41">
        <w:noBreakHyphen/>
      </w:r>
      <w:r w:rsidRPr="00731E41">
        <w:t>1.</w:t>
      </w:r>
    </w:p>
    <w:p w:rsidR="006E0072" w:rsidRPr="00731E41" w:rsidRDefault="006E0072" w:rsidP="006E0072">
      <w:pPr>
        <w:pStyle w:val="subsection"/>
      </w:pPr>
      <w:r w:rsidRPr="00731E41">
        <w:tab/>
        <w:t>(4)</w:t>
      </w:r>
      <w:r w:rsidRPr="00731E41">
        <w:tab/>
        <w:t xml:space="preserve">However, you cannot index expenditure in the third element of the </w:t>
      </w:r>
      <w:r w:rsidR="00731E41" w:rsidRPr="00731E41">
        <w:rPr>
          <w:position w:val="6"/>
          <w:sz w:val="16"/>
        </w:rPr>
        <w:t>*</w:t>
      </w:r>
      <w:r w:rsidRPr="00731E41">
        <w:t>cost base of a CGT asset (costs of ownership).</w:t>
      </w:r>
    </w:p>
    <w:p w:rsidR="006E0072" w:rsidRPr="00731E41" w:rsidRDefault="006E0072" w:rsidP="006E0072">
      <w:pPr>
        <w:pStyle w:val="subsection"/>
      </w:pPr>
      <w:r w:rsidRPr="00731E41">
        <w:tab/>
        <w:t>(5)</w:t>
      </w:r>
      <w:r w:rsidRPr="00731E41">
        <w:tab/>
        <w:t xml:space="preserve">You work out the </w:t>
      </w:r>
      <w:r w:rsidR="00731E41" w:rsidRPr="00731E41">
        <w:rPr>
          <w:position w:val="6"/>
          <w:sz w:val="16"/>
        </w:rPr>
        <w:t>*</w:t>
      </w:r>
      <w:r w:rsidRPr="00731E41">
        <w:t>indexation factor to 3 decimal places (rounding up if the fourth decimal place is 5 or more).</w:t>
      </w:r>
    </w:p>
    <w:p w:rsidR="006E0072" w:rsidRPr="00731E41" w:rsidRDefault="006E0072" w:rsidP="006E0072">
      <w:pPr>
        <w:pStyle w:val="notetext"/>
        <w:tabs>
          <w:tab w:val="left" w:pos="2268"/>
          <w:tab w:val="left" w:pos="3402"/>
          <w:tab w:val="left" w:pos="4536"/>
          <w:tab w:val="left" w:pos="5670"/>
          <w:tab w:val="left" w:pos="6804"/>
        </w:tabs>
      </w:pPr>
      <w:r w:rsidRPr="00731E41">
        <w:t>Example:</w:t>
      </w:r>
      <w:r w:rsidRPr="00731E41">
        <w:tab/>
        <w:t>If the factor is 1.102795, it would be rounded up to 1.103.</w:t>
      </w:r>
    </w:p>
    <w:p w:rsidR="006E0072" w:rsidRPr="00731E41" w:rsidRDefault="006E0072" w:rsidP="006E0072">
      <w:pPr>
        <w:pStyle w:val="subsection"/>
      </w:pPr>
      <w:r w:rsidRPr="00731E41">
        <w:tab/>
        <w:t>(6)</w:t>
      </w:r>
      <w:r w:rsidRPr="00731E41">
        <w:tab/>
        <w:t>This section does not apply in relation to amounts mentioned in the provisions listed at items</w:t>
      </w:r>
      <w:r w:rsidR="00731E41">
        <w:t> </w:t>
      </w:r>
      <w:r w:rsidRPr="00731E41">
        <w:t>8 to 12 in section</w:t>
      </w:r>
      <w:r w:rsidR="00731E41">
        <w:t> </w:t>
      </w:r>
      <w:r w:rsidRPr="00731E41">
        <w:t>960</w:t>
      </w:r>
      <w:r w:rsidR="00731E41">
        <w:noBreakHyphen/>
      </w:r>
      <w:r w:rsidRPr="00731E41">
        <w:t>265.</w:t>
      </w:r>
    </w:p>
    <w:p w:rsidR="006E0072" w:rsidRPr="00731E41" w:rsidRDefault="006E0072" w:rsidP="006E0072">
      <w:pPr>
        <w:pStyle w:val="notetext"/>
      </w:pPr>
      <w:r w:rsidRPr="00731E41">
        <w:t>Note:</w:t>
      </w:r>
      <w:r w:rsidRPr="00731E41">
        <w:tab/>
        <w:t>For the indexation of those amounts, see section</w:t>
      </w:r>
      <w:r w:rsidR="00731E41">
        <w:t> </w:t>
      </w:r>
      <w:r w:rsidRPr="00731E41">
        <w:t>960</w:t>
      </w:r>
      <w:r w:rsidR="00731E41">
        <w:noBreakHyphen/>
      </w:r>
      <w:r w:rsidRPr="00731E41">
        <w:t>285.</w:t>
      </w:r>
    </w:p>
    <w:p w:rsidR="006E0072" w:rsidRPr="00731E41" w:rsidRDefault="006E0072" w:rsidP="006E0072">
      <w:pPr>
        <w:pStyle w:val="ActHead5"/>
      </w:pPr>
      <w:bookmarkStart w:id="599" w:name="_Toc397085885"/>
      <w:r w:rsidRPr="00731E41">
        <w:rPr>
          <w:rStyle w:val="CharSectno"/>
        </w:rPr>
        <w:lastRenderedPageBreak/>
        <w:t>960</w:t>
      </w:r>
      <w:r w:rsidR="00731E41">
        <w:rPr>
          <w:rStyle w:val="CharSectno"/>
        </w:rPr>
        <w:noBreakHyphen/>
      </w:r>
      <w:r w:rsidRPr="00731E41">
        <w:rPr>
          <w:rStyle w:val="CharSectno"/>
        </w:rPr>
        <w:t>280</w:t>
      </w:r>
      <w:r w:rsidRPr="00731E41">
        <w:t xml:space="preserve">  </w:t>
      </w:r>
      <w:r w:rsidRPr="00731E41">
        <w:rPr>
          <w:i/>
        </w:rPr>
        <w:t>Index number</w:t>
      </w:r>
      <w:bookmarkEnd w:id="599"/>
    </w:p>
    <w:p w:rsidR="006E0072" w:rsidRPr="00731E41" w:rsidRDefault="006E0072" w:rsidP="006E0072">
      <w:pPr>
        <w:pStyle w:val="subsection"/>
        <w:keepNext/>
        <w:keepLines/>
      </w:pPr>
      <w:r w:rsidRPr="00731E41">
        <w:tab/>
        <w:t>(1)</w:t>
      </w:r>
      <w:r w:rsidRPr="00731E41">
        <w:tab/>
        <w:t xml:space="preserve">In most cases, the </w:t>
      </w:r>
      <w:r w:rsidRPr="00731E41">
        <w:rPr>
          <w:b/>
          <w:i/>
        </w:rPr>
        <w:t>index number</w:t>
      </w:r>
      <w:r w:rsidRPr="00731E41">
        <w:t xml:space="preserve"> for a </w:t>
      </w:r>
      <w:r w:rsidR="00731E41" w:rsidRPr="00731E41">
        <w:rPr>
          <w:position w:val="6"/>
          <w:sz w:val="16"/>
        </w:rPr>
        <w:t>*</w:t>
      </w:r>
      <w:r w:rsidRPr="00731E41">
        <w:t>quarter is the All Groups Consumer Price Index number (being the weighted average of the 8 capital cities) first published by the Australian Statistician for the quarter.</w:t>
      </w:r>
    </w:p>
    <w:p w:rsidR="006E0072" w:rsidRPr="00731E41" w:rsidRDefault="006E0072" w:rsidP="006E0072">
      <w:pPr>
        <w:pStyle w:val="SubsectionHead"/>
      </w:pPr>
      <w:r w:rsidRPr="00731E41">
        <w:t>Car limit</w:t>
      </w:r>
    </w:p>
    <w:p w:rsidR="006E0072" w:rsidRPr="00731E41" w:rsidRDefault="006E0072" w:rsidP="006E0072">
      <w:pPr>
        <w:pStyle w:val="subsection"/>
        <w:keepNext/>
        <w:keepLines/>
      </w:pPr>
      <w:r w:rsidRPr="00731E41">
        <w:tab/>
        <w:t>(2)</w:t>
      </w:r>
      <w:r w:rsidRPr="00731E41">
        <w:tab/>
        <w:t xml:space="preserve">For calculating the </w:t>
      </w:r>
      <w:r w:rsidR="00731E41" w:rsidRPr="00731E41">
        <w:rPr>
          <w:position w:val="6"/>
          <w:sz w:val="16"/>
        </w:rPr>
        <w:t>*</w:t>
      </w:r>
      <w:r w:rsidRPr="00731E41">
        <w:t xml:space="preserve">car limit, the </w:t>
      </w:r>
      <w:r w:rsidRPr="00731E41">
        <w:rPr>
          <w:b/>
          <w:i/>
        </w:rPr>
        <w:t>index number</w:t>
      </w:r>
      <w:r w:rsidRPr="00731E41">
        <w:t xml:space="preserve"> for a </w:t>
      </w:r>
      <w:r w:rsidR="00731E41" w:rsidRPr="00731E41">
        <w:rPr>
          <w:position w:val="6"/>
          <w:sz w:val="16"/>
        </w:rPr>
        <w:t>*</w:t>
      </w:r>
      <w:r w:rsidRPr="00731E41">
        <w:t>quarter is the index number for the motor vehicle purchase sub</w:t>
      </w:r>
      <w:r w:rsidR="00731E41">
        <w:noBreakHyphen/>
      </w:r>
      <w:r w:rsidRPr="00731E41">
        <w:t>group of the Consumer Price Index, being the weighted average of the 8 capital cities, first published by the Australian Statistician for the quarter.</w:t>
      </w:r>
    </w:p>
    <w:p w:rsidR="006E0072" w:rsidRPr="00731E41" w:rsidRDefault="006E0072" w:rsidP="006E0072">
      <w:pPr>
        <w:pStyle w:val="subsection"/>
      </w:pPr>
      <w:r w:rsidRPr="00731E41">
        <w:tab/>
        <w:t>(3)</w:t>
      </w:r>
      <w:r w:rsidRPr="00731E41">
        <w:tab/>
        <w:t xml:space="preserve">If the Australian Statistician changes the reference base for an </w:t>
      </w:r>
      <w:r w:rsidR="00731E41" w:rsidRPr="00731E41">
        <w:rPr>
          <w:position w:val="6"/>
          <w:sz w:val="16"/>
        </w:rPr>
        <w:t>*</w:t>
      </w:r>
      <w:r w:rsidRPr="00731E41">
        <w:t>index number, only index numbers published in terms of the new base are to be used after the change.</w:t>
      </w:r>
    </w:p>
    <w:p w:rsidR="006E0072" w:rsidRPr="00731E41" w:rsidRDefault="006E0072" w:rsidP="006E0072">
      <w:pPr>
        <w:pStyle w:val="SubsectionHead"/>
      </w:pPr>
      <w:r w:rsidRPr="00731E41">
        <w:t>Genuine redundancy, early retirement schemes, pre</w:t>
      </w:r>
      <w:r w:rsidR="00731E41">
        <w:noBreakHyphen/>
      </w:r>
      <w:r w:rsidRPr="00731E41">
        <w:t>1</w:t>
      </w:r>
      <w:r w:rsidR="00731E41">
        <w:t> </w:t>
      </w:r>
      <w:r w:rsidRPr="00731E41">
        <w:t>July 88 funding credits</w:t>
      </w:r>
    </w:p>
    <w:p w:rsidR="006E0072" w:rsidRPr="00731E41" w:rsidRDefault="006E0072" w:rsidP="006E0072">
      <w:pPr>
        <w:pStyle w:val="subsection"/>
      </w:pPr>
      <w:r w:rsidRPr="00731E41">
        <w:tab/>
        <w:t>(4)</w:t>
      </w:r>
      <w:r w:rsidRPr="00731E41">
        <w:tab/>
        <w:t>For calculating the amounts mentioned in the provisions listed at items</w:t>
      </w:r>
      <w:r w:rsidR="00731E41">
        <w:t> </w:t>
      </w:r>
      <w:r w:rsidRPr="00731E41">
        <w:t>5, 6 and 7 in section</w:t>
      </w:r>
      <w:r w:rsidR="00731E41">
        <w:t> </w:t>
      </w:r>
      <w:r w:rsidRPr="00731E41">
        <w:t>960</w:t>
      </w:r>
      <w:r w:rsidR="00731E41">
        <w:noBreakHyphen/>
      </w:r>
      <w:r w:rsidRPr="00731E41">
        <w:t xml:space="preserve">265, the </w:t>
      </w:r>
      <w:r w:rsidRPr="00731E41">
        <w:rPr>
          <w:b/>
          <w:i/>
        </w:rPr>
        <w:t>index number</w:t>
      </w:r>
      <w:r w:rsidRPr="00731E41">
        <w:t xml:space="preserve"> for a </w:t>
      </w:r>
      <w:r w:rsidR="00731E41" w:rsidRPr="00731E41">
        <w:rPr>
          <w:position w:val="6"/>
          <w:sz w:val="16"/>
        </w:rPr>
        <w:t>*</w:t>
      </w:r>
      <w:r w:rsidRPr="00731E41">
        <w:t>quarter is the estimate of full</w:t>
      </w:r>
      <w:r w:rsidR="00731E41">
        <w:noBreakHyphen/>
      </w:r>
      <w:r w:rsidRPr="00731E41">
        <w:t>time adult average weekly ordinary time earnings for the middle month of the quarter first published by the Australian Statistician in respect of that month.</w:t>
      </w:r>
    </w:p>
    <w:p w:rsidR="006E0072" w:rsidRPr="00731E41" w:rsidRDefault="006E0072" w:rsidP="006E0072">
      <w:pPr>
        <w:pStyle w:val="subsection"/>
      </w:pPr>
      <w:r w:rsidRPr="00731E41">
        <w:tab/>
        <w:t>(5)</w:t>
      </w:r>
      <w:r w:rsidRPr="00731E41">
        <w:tab/>
      </w:r>
      <w:r w:rsidR="00731E41">
        <w:t>Subsection (</w:t>
      </w:r>
      <w:r w:rsidRPr="00731E41">
        <w:t xml:space="preserve">3) does not apply to the index numbers mentioned in </w:t>
      </w:r>
      <w:r w:rsidR="00731E41">
        <w:t>subsection (</w:t>
      </w:r>
      <w:r w:rsidRPr="00731E41">
        <w:t>4).</w:t>
      </w:r>
    </w:p>
    <w:p w:rsidR="006E0072" w:rsidRPr="00731E41" w:rsidRDefault="006E0072" w:rsidP="006E0072">
      <w:pPr>
        <w:pStyle w:val="SubsectionHead"/>
      </w:pPr>
      <w:r w:rsidRPr="00731E41">
        <w:t>Exception—superannuation and employment termination</w:t>
      </w:r>
    </w:p>
    <w:p w:rsidR="006E0072" w:rsidRPr="00731E41" w:rsidRDefault="006E0072" w:rsidP="006E0072">
      <w:pPr>
        <w:pStyle w:val="subsection"/>
      </w:pPr>
      <w:r w:rsidRPr="00731E41">
        <w:tab/>
        <w:t>(6)</w:t>
      </w:r>
      <w:r w:rsidRPr="00731E41">
        <w:tab/>
        <w:t>This section does not apply in relation to amounts mentioned in the provisions listed at items</w:t>
      </w:r>
      <w:r w:rsidR="00731E41">
        <w:t> </w:t>
      </w:r>
      <w:r w:rsidRPr="00731E41">
        <w:t>8 to 12 in section</w:t>
      </w:r>
      <w:r w:rsidR="00731E41">
        <w:t> </w:t>
      </w:r>
      <w:r w:rsidRPr="00731E41">
        <w:t>960</w:t>
      </w:r>
      <w:r w:rsidR="00731E41">
        <w:noBreakHyphen/>
      </w:r>
      <w:r w:rsidRPr="00731E41">
        <w:t>265.</w:t>
      </w:r>
    </w:p>
    <w:p w:rsidR="006E0072" w:rsidRPr="00731E41" w:rsidRDefault="006E0072" w:rsidP="006E0072">
      <w:pPr>
        <w:pStyle w:val="notetext"/>
      </w:pPr>
      <w:r w:rsidRPr="00731E41">
        <w:t>Note:</w:t>
      </w:r>
      <w:r w:rsidRPr="00731E41">
        <w:tab/>
        <w:t>For the indexation of those amounts, see section</w:t>
      </w:r>
      <w:r w:rsidR="00731E41">
        <w:t> </w:t>
      </w:r>
      <w:r w:rsidRPr="00731E41">
        <w:t>960</w:t>
      </w:r>
      <w:r w:rsidR="00731E41">
        <w:noBreakHyphen/>
      </w:r>
      <w:r w:rsidRPr="00731E41">
        <w:t>285.</w:t>
      </w:r>
    </w:p>
    <w:p w:rsidR="006E0072" w:rsidRPr="00731E41" w:rsidRDefault="006E0072" w:rsidP="006E0072">
      <w:pPr>
        <w:pStyle w:val="ActHead5"/>
      </w:pPr>
      <w:bookmarkStart w:id="600" w:name="_Toc397085886"/>
      <w:r w:rsidRPr="00731E41">
        <w:rPr>
          <w:rStyle w:val="CharSectno"/>
        </w:rPr>
        <w:t>960</w:t>
      </w:r>
      <w:r w:rsidR="00731E41">
        <w:rPr>
          <w:rStyle w:val="CharSectno"/>
        </w:rPr>
        <w:noBreakHyphen/>
      </w:r>
      <w:r w:rsidRPr="00731E41">
        <w:rPr>
          <w:rStyle w:val="CharSectno"/>
        </w:rPr>
        <w:t>285</w:t>
      </w:r>
      <w:r w:rsidRPr="00731E41">
        <w:t xml:space="preserve">  Indexation—superannuation and employment termination</w:t>
      </w:r>
      <w:bookmarkEnd w:id="600"/>
    </w:p>
    <w:p w:rsidR="006E0072" w:rsidRPr="00731E41" w:rsidRDefault="006E0072" w:rsidP="006E0072">
      <w:pPr>
        <w:pStyle w:val="subsection"/>
      </w:pPr>
      <w:r w:rsidRPr="00731E41">
        <w:tab/>
        <w:t>(1)</w:t>
      </w:r>
      <w:r w:rsidRPr="00731E41">
        <w:tab/>
        <w:t>This section applies in relation to an amount mentioned in a provision listed at items</w:t>
      </w:r>
      <w:r w:rsidR="00731E41">
        <w:t> </w:t>
      </w:r>
      <w:r w:rsidRPr="00731E41">
        <w:t>8 to 12 in section</w:t>
      </w:r>
      <w:r w:rsidR="00731E41">
        <w:t> </w:t>
      </w:r>
      <w:r w:rsidRPr="00731E41">
        <w:t>960</w:t>
      </w:r>
      <w:r w:rsidR="00731E41">
        <w:noBreakHyphen/>
      </w:r>
      <w:r w:rsidRPr="00731E41">
        <w:t>265.</w:t>
      </w:r>
    </w:p>
    <w:p w:rsidR="006E0072" w:rsidRPr="00731E41" w:rsidRDefault="006E0072" w:rsidP="006E0072">
      <w:pPr>
        <w:pStyle w:val="SubsectionHead"/>
      </w:pPr>
      <w:r w:rsidRPr="00731E41">
        <w:lastRenderedPageBreak/>
        <w:t>Indexing amounts</w:t>
      </w:r>
    </w:p>
    <w:p w:rsidR="006E0072" w:rsidRPr="00731E41" w:rsidRDefault="006E0072" w:rsidP="006E0072">
      <w:pPr>
        <w:pStyle w:val="subsection"/>
      </w:pPr>
      <w:r w:rsidRPr="00731E41">
        <w:tab/>
        <w:t>(2)</w:t>
      </w:r>
      <w:r w:rsidRPr="00731E41">
        <w:tab/>
        <w:t>You index the amount by:</w:t>
      </w:r>
    </w:p>
    <w:p w:rsidR="006E0072" w:rsidRPr="00731E41" w:rsidRDefault="006E0072" w:rsidP="006E0072">
      <w:pPr>
        <w:pStyle w:val="paragraph"/>
      </w:pPr>
      <w:r w:rsidRPr="00731E41">
        <w:tab/>
        <w:t>(a)</w:t>
      </w:r>
      <w:r w:rsidRPr="00731E41">
        <w:tab/>
        <w:t>firstly:</w:t>
      </w:r>
    </w:p>
    <w:p w:rsidR="006E0072" w:rsidRPr="00731E41" w:rsidRDefault="006E0072" w:rsidP="006E0072">
      <w:pPr>
        <w:pStyle w:val="paragraphsub"/>
      </w:pPr>
      <w:r w:rsidRPr="00731E41">
        <w:tab/>
        <w:t>(i)</w:t>
      </w:r>
      <w:r w:rsidRPr="00731E41">
        <w:tab/>
        <w:t>if the amount is mentioned in item</w:t>
      </w:r>
      <w:r w:rsidR="00731E41">
        <w:t> </w:t>
      </w:r>
      <w:r w:rsidRPr="00731E41">
        <w:t>9 in section</w:t>
      </w:r>
      <w:r w:rsidR="00731E41">
        <w:t> </w:t>
      </w:r>
      <w:r w:rsidRPr="00731E41">
        <w:t>960</w:t>
      </w:r>
      <w:r w:rsidR="00731E41">
        <w:noBreakHyphen/>
      </w:r>
      <w:r w:rsidRPr="00731E41">
        <w:t>265 (concessional contributions cap)—multiplying the amount for the 2013</w:t>
      </w:r>
      <w:r w:rsidR="00731E41">
        <w:noBreakHyphen/>
      </w:r>
      <w:r w:rsidRPr="00731E41">
        <w:t xml:space="preserve">2014 financial year by its </w:t>
      </w:r>
      <w:r w:rsidR="00731E41" w:rsidRPr="00731E41">
        <w:rPr>
          <w:position w:val="6"/>
          <w:sz w:val="16"/>
        </w:rPr>
        <w:t>*</w:t>
      </w:r>
      <w:r w:rsidRPr="00731E41">
        <w:t xml:space="preserve">indexation factor mentioned in </w:t>
      </w:r>
      <w:r w:rsidR="00731E41">
        <w:t>subsection (</w:t>
      </w:r>
      <w:r w:rsidRPr="00731E41">
        <w:t>3A); or</w:t>
      </w:r>
    </w:p>
    <w:p w:rsidR="006E0072" w:rsidRPr="00731E41" w:rsidRDefault="006E0072" w:rsidP="006E0072">
      <w:pPr>
        <w:pStyle w:val="paragraphsub"/>
      </w:pPr>
      <w:r w:rsidRPr="00731E41">
        <w:tab/>
        <w:t>(ii)</w:t>
      </w:r>
      <w:r w:rsidRPr="00731E41">
        <w:tab/>
        <w:t>otherwise—multiplying the amount for the 2007</w:t>
      </w:r>
      <w:r w:rsidR="00731E41">
        <w:noBreakHyphen/>
      </w:r>
      <w:r w:rsidRPr="00731E41">
        <w:t xml:space="preserve">2008 income year or financial year by its indexation factor mentioned in </w:t>
      </w:r>
      <w:r w:rsidR="00731E41">
        <w:t>subsection (</w:t>
      </w:r>
      <w:r w:rsidRPr="00731E41">
        <w:t>4); and</w:t>
      </w:r>
    </w:p>
    <w:p w:rsidR="006E0072" w:rsidRPr="00731E41" w:rsidRDefault="006E0072" w:rsidP="006E0072">
      <w:pPr>
        <w:pStyle w:val="paragraph"/>
      </w:pPr>
      <w:r w:rsidRPr="00731E41">
        <w:tab/>
        <w:t>(b)</w:t>
      </w:r>
      <w:r w:rsidRPr="00731E41">
        <w:tab/>
        <w:t xml:space="preserve">next, rounding the result in </w:t>
      </w:r>
      <w:r w:rsidR="00731E41">
        <w:t>paragraph (</w:t>
      </w:r>
      <w:r w:rsidRPr="00731E41">
        <w:t>a) down to the nearest multiple of $5,000.</w:t>
      </w:r>
    </w:p>
    <w:p w:rsidR="006E0072" w:rsidRPr="00731E41" w:rsidRDefault="006E0072" w:rsidP="006E0072">
      <w:pPr>
        <w:pStyle w:val="notetext"/>
      </w:pPr>
      <w:r w:rsidRPr="00731E41">
        <w:t>Example 1:</w:t>
      </w:r>
      <w:r w:rsidRPr="00731E41">
        <w:tab/>
        <w:t>If the amount to be indexed is $140,000 and the indexation factor increases this to an indexed amount of $143,000, the indexed amount is rounded back down to $140,000.</w:t>
      </w:r>
    </w:p>
    <w:p w:rsidR="006E0072" w:rsidRPr="00731E41" w:rsidRDefault="006E0072" w:rsidP="006E0072">
      <w:pPr>
        <w:pStyle w:val="notetext"/>
      </w:pPr>
      <w:r w:rsidRPr="00731E41">
        <w:t>Example 2:</w:t>
      </w:r>
      <w:r w:rsidRPr="00731E41">
        <w:tab/>
        <w:t>If the</w:t>
      </w:r>
      <w:r w:rsidRPr="00731E41">
        <w:rPr>
          <w:i/>
        </w:rPr>
        <w:t xml:space="preserve"> </w:t>
      </w:r>
      <w:r w:rsidRPr="00731E41">
        <w:t>amount to be indexed is $140,000 and the indexation factor increases this to an indexed amount of $146,000, the indexed amount is rounded down to $145,000.</w:t>
      </w:r>
    </w:p>
    <w:p w:rsidR="006E0072" w:rsidRPr="00731E41" w:rsidRDefault="006E0072" w:rsidP="006E0072">
      <w:pPr>
        <w:pStyle w:val="subsection"/>
      </w:pPr>
      <w:r w:rsidRPr="00731E41">
        <w:tab/>
        <w:t>(3)</w:t>
      </w:r>
      <w:r w:rsidRPr="00731E41">
        <w:tab/>
        <w:t xml:space="preserve">You do not index the amount if its indexation factor mentioned in </w:t>
      </w:r>
      <w:r w:rsidR="00731E41">
        <w:t>subsection (</w:t>
      </w:r>
      <w:r w:rsidRPr="00731E41">
        <w:t>3A) or (4) is 1 or less.</w:t>
      </w:r>
    </w:p>
    <w:p w:rsidR="006E0072" w:rsidRPr="00731E41" w:rsidRDefault="006E0072" w:rsidP="006E0072">
      <w:pPr>
        <w:pStyle w:val="SubsectionHead"/>
      </w:pPr>
      <w:r w:rsidRPr="00731E41">
        <w:t>Indexation factor</w:t>
      </w:r>
    </w:p>
    <w:p w:rsidR="006E0072" w:rsidRPr="00731E41" w:rsidRDefault="006E0072" w:rsidP="006E0072">
      <w:pPr>
        <w:pStyle w:val="subsection"/>
      </w:pPr>
      <w:r w:rsidRPr="00731E41">
        <w:tab/>
        <w:t>(3A)</w:t>
      </w:r>
      <w:r w:rsidRPr="00731E41">
        <w:tab/>
        <w:t xml:space="preserve">For indexation of the amount on an annual basis in accordance with </w:t>
      </w:r>
      <w:r w:rsidR="00731E41">
        <w:t>subparagraph (</w:t>
      </w:r>
      <w:r w:rsidRPr="00731E41">
        <w:t xml:space="preserve">2)(a)(i), the </w:t>
      </w:r>
      <w:r w:rsidRPr="00731E41">
        <w:rPr>
          <w:b/>
          <w:i/>
        </w:rPr>
        <w:t>indexation factor</w:t>
      </w:r>
      <w:r w:rsidRPr="00731E41">
        <w:t xml:space="preserve"> is:</w:t>
      </w:r>
    </w:p>
    <w:p w:rsidR="006E0072" w:rsidRPr="00731E41" w:rsidRDefault="006E0072" w:rsidP="006E0072">
      <w:pPr>
        <w:pStyle w:val="Formula"/>
        <w:ind w:left="426"/>
      </w:pPr>
      <w:r w:rsidRPr="00731E41">
        <w:rPr>
          <w:noProof/>
          <w:position w:val="-54"/>
        </w:rPr>
        <w:drawing>
          <wp:inline distT="0" distB="0" distL="0" distR="0" wp14:anchorId="37DCA12F" wp14:editId="262055C7">
            <wp:extent cx="4095750" cy="74295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095750" cy="742950"/>
                    </a:xfrm>
                    <a:prstGeom prst="rect">
                      <a:avLst/>
                    </a:prstGeom>
                    <a:noFill/>
                    <a:ln>
                      <a:noFill/>
                    </a:ln>
                  </pic:spPr>
                </pic:pic>
              </a:graphicData>
            </a:graphic>
          </wp:inline>
        </w:drawing>
      </w:r>
    </w:p>
    <w:p w:rsidR="006E0072" w:rsidRPr="00731E41" w:rsidRDefault="006E0072" w:rsidP="006E0072">
      <w:pPr>
        <w:pStyle w:val="subsection"/>
      </w:pPr>
      <w:r w:rsidRPr="00731E41">
        <w:tab/>
        <w:t>(4)</w:t>
      </w:r>
      <w:r w:rsidRPr="00731E41">
        <w:tab/>
        <w:t xml:space="preserve">For indexation of the amount on an annual basis in accordance with </w:t>
      </w:r>
      <w:r w:rsidR="00731E41">
        <w:t>subparagraph (</w:t>
      </w:r>
      <w:r w:rsidRPr="00731E41">
        <w:t xml:space="preserve">2)(a)(ii), the </w:t>
      </w:r>
      <w:r w:rsidRPr="00731E41">
        <w:rPr>
          <w:b/>
          <w:i/>
        </w:rPr>
        <w:t>indexation factor</w:t>
      </w:r>
      <w:r w:rsidRPr="00731E41">
        <w:t xml:space="preserve"> is:</w:t>
      </w:r>
    </w:p>
    <w:p w:rsidR="006E0072" w:rsidRPr="00731E41" w:rsidRDefault="006E0072" w:rsidP="006E0072">
      <w:pPr>
        <w:pStyle w:val="Formula"/>
        <w:ind w:left="426"/>
      </w:pPr>
      <w:r w:rsidRPr="00731E41">
        <w:rPr>
          <w:noProof/>
          <w:position w:val="-54"/>
        </w:rPr>
        <w:drawing>
          <wp:inline distT="0" distB="0" distL="0" distR="0" wp14:anchorId="418774A1" wp14:editId="04922D51">
            <wp:extent cx="4095750" cy="74295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095750" cy="742950"/>
                    </a:xfrm>
                    <a:prstGeom prst="rect">
                      <a:avLst/>
                    </a:prstGeom>
                    <a:noFill/>
                    <a:ln>
                      <a:noFill/>
                    </a:ln>
                  </pic:spPr>
                </pic:pic>
              </a:graphicData>
            </a:graphic>
          </wp:inline>
        </w:drawing>
      </w:r>
    </w:p>
    <w:p w:rsidR="006E0072" w:rsidRPr="00731E41" w:rsidRDefault="006E0072" w:rsidP="006E0072">
      <w:pPr>
        <w:pStyle w:val="subsection"/>
      </w:pPr>
      <w:r w:rsidRPr="00731E41">
        <w:lastRenderedPageBreak/>
        <w:tab/>
        <w:t>(5)</w:t>
      </w:r>
      <w:r w:rsidRPr="00731E41">
        <w:tab/>
        <w:t xml:space="preserve">You work out the </w:t>
      </w:r>
      <w:r w:rsidR="00731E41" w:rsidRPr="00731E41">
        <w:rPr>
          <w:position w:val="6"/>
          <w:sz w:val="16"/>
        </w:rPr>
        <w:t>*</w:t>
      </w:r>
      <w:r w:rsidRPr="00731E41">
        <w:t xml:space="preserve">indexation factor mentioned in </w:t>
      </w:r>
      <w:r w:rsidR="00731E41">
        <w:t>subsection (</w:t>
      </w:r>
      <w:r w:rsidRPr="00731E41">
        <w:t>3A) or (4) to 3 decimal places (rounding up if the fourth decimal place is 5 or more).</w:t>
      </w:r>
    </w:p>
    <w:p w:rsidR="006E0072" w:rsidRPr="00731E41" w:rsidRDefault="006E0072" w:rsidP="006E0072">
      <w:pPr>
        <w:pStyle w:val="SubsectionHead"/>
      </w:pPr>
      <w:r w:rsidRPr="00731E41">
        <w:t>Index number</w:t>
      </w:r>
    </w:p>
    <w:p w:rsidR="006E0072" w:rsidRPr="00731E41" w:rsidRDefault="006E0072" w:rsidP="006E0072">
      <w:pPr>
        <w:pStyle w:val="subsection"/>
      </w:pPr>
      <w:r w:rsidRPr="00731E41">
        <w:tab/>
        <w:t>(6)</w:t>
      </w:r>
      <w:r w:rsidRPr="00731E41">
        <w:tab/>
        <w:t xml:space="preserve">For calculating the amounts, the </w:t>
      </w:r>
      <w:r w:rsidRPr="00731E41">
        <w:rPr>
          <w:b/>
          <w:i/>
        </w:rPr>
        <w:t>index number</w:t>
      </w:r>
      <w:r w:rsidRPr="00731E41">
        <w:t xml:space="preserve"> for a </w:t>
      </w:r>
      <w:r w:rsidR="00731E41" w:rsidRPr="00731E41">
        <w:rPr>
          <w:position w:val="6"/>
          <w:sz w:val="16"/>
        </w:rPr>
        <w:t>*</w:t>
      </w:r>
      <w:r w:rsidRPr="00731E41">
        <w:t>quarter is the estimate of full</w:t>
      </w:r>
      <w:r w:rsidR="00731E41">
        <w:noBreakHyphen/>
      </w:r>
      <w:r w:rsidRPr="00731E41">
        <w:t>time adult average weekly ordinary time earnings for the middle month of the quarter first published by the Australian Statistician in respect of that month.</w:t>
      </w:r>
    </w:p>
    <w:p w:rsidR="006E0072" w:rsidRPr="00731E41" w:rsidRDefault="006E0072" w:rsidP="006E0072">
      <w:pPr>
        <w:pStyle w:val="ActHead4"/>
      </w:pPr>
      <w:bookmarkStart w:id="601" w:name="_Toc397085887"/>
      <w:r w:rsidRPr="00731E41">
        <w:rPr>
          <w:rStyle w:val="CharSubdNo"/>
        </w:rPr>
        <w:t>Subdivision</w:t>
      </w:r>
      <w:r w:rsidR="00731E41">
        <w:rPr>
          <w:rStyle w:val="CharSubdNo"/>
        </w:rPr>
        <w:t> </w:t>
      </w:r>
      <w:r w:rsidRPr="00731E41">
        <w:rPr>
          <w:rStyle w:val="CharSubdNo"/>
        </w:rPr>
        <w:t>960</w:t>
      </w:r>
      <w:r w:rsidR="00731E41">
        <w:rPr>
          <w:rStyle w:val="CharSubdNo"/>
        </w:rPr>
        <w:noBreakHyphen/>
      </w:r>
      <w:r w:rsidRPr="00731E41">
        <w:rPr>
          <w:rStyle w:val="CharSubdNo"/>
        </w:rPr>
        <w:t>S</w:t>
      </w:r>
      <w:r w:rsidRPr="00731E41">
        <w:t>—</w:t>
      </w:r>
      <w:r w:rsidRPr="00731E41">
        <w:rPr>
          <w:rStyle w:val="CharSubdText"/>
        </w:rPr>
        <w:t>Market value</w:t>
      </w:r>
      <w:bookmarkEnd w:id="601"/>
    </w:p>
    <w:p w:rsidR="006E0072" w:rsidRPr="00731E41" w:rsidRDefault="006E0072" w:rsidP="006E0072">
      <w:pPr>
        <w:pStyle w:val="ActHead4"/>
      </w:pPr>
      <w:bookmarkStart w:id="602" w:name="_Toc397085888"/>
      <w:r w:rsidRPr="00731E41">
        <w:t>Guide to Subdivision</w:t>
      </w:r>
      <w:r w:rsidR="00731E41">
        <w:t> </w:t>
      </w:r>
      <w:r w:rsidRPr="00731E41">
        <w:t>960</w:t>
      </w:r>
      <w:r w:rsidR="00731E41">
        <w:noBreakHyphen/>
      </w:r>
      <w:r w:rsidRPr="00731E41">
        <w:t>S</w:t>
      </w:r>
      <w:bookmarkEnd w:id="602"/>
    </w:p>
    <w:p w:rsidR="006E0072" w:rsidRPr="00731E41" w:rsidRDefault="006E0072" w:rsidP="006E0072">
      <w:pPr>
        <w:pStyle w:val="ActHead5"/>
      </w:pPr>
      <w:bookmarkStart w:id="603" w:name="_Toc397085889"/>
      <w:r w:rsidRPr="00731E41">
        <w:rPr>
          <w:rStyle w:val="CharSectno"/>
        </w:rPr>
        <w:t>960</w:t>
      </w:r>
      <w:r w:rsidR="00731E41">
        <w:rPr>
          <w:rStyle w:val="CharSectno"/>
        </w:rPr>
        <w:noBreakHyphen/>
      </w:r>
      <w:r w:rsidRPr="00731E41">
        <w:rPr>
          <w:rStyle w:val="CharSectno"/>
        </w:rPr>
        <w:t>400</w:t>
      </w:r>
      <w:r w:rsidRPr="00731E41">
        <w:t xml:space="preserve">  What this Subdivision is about</w:t>
      </w:r>
      <w:bookmarkEnd w:id="603"/>
    </w:p>
    <w:p w:rsidR="006E0072" w:rsidRPr="00731E41" w:rsidRDefault="006E0072" w:rsidP="006E0072">
      <w:pPr>
        <w:pStyle w:val="BoxText"/>
        <w:keepNext/>
      </w:pPr>
      <w:r w:rsidRPr="00731E41">
        <w:t>The expression “market value” is often used in this Act with its ordinary meaning.</w:t>
      </w:r>
    </w:p>
    <w:p w:rsidR="006E0072" w:rsidRPr="00731E41" w:rsidRDefault="006E0072" w:rsidP="006E0072">
      <w:pPr>
        <w:pStyle w:val="BoxText"/>
      </w:pPr>
      <w:r w:rsidRPr="00731E41">
        <w:t>However, in some cases that expression has a meaning affected by this Subdivision.</w:t>
      </w:r>
    </w:p>
    <w:p w:rsidR="006E0072" w:rsidRPr="00731E41" w:rsidRDefault="006E0072" w:rsidP="006E0072">
      <w:pPr>
        <w:pStyle w:val="TofSectsHeading"/>
        <w:keepNext/>
      </w:pPr>
      <w:r w:rsidRPr="00731E41">
        <w:t>Table of sections</w:t>
      </w:r>
    </w:p>
    <w:p w:rsidR="006E0072" w:rsidRPr="00731E41" w:rsidRDefault="006E0072" w:rsidP="006E0072">
      <w:pPr>
        <w:pStyle w:val="TofSectsGroupHeading"/>
        <w:keepNext/>
      </w:pPr>
      <w:r w:rsidRPr="00731E41">
        <w:t>Operative provisions</w:t>
      </w:r>
    </w:p>
    <w:p w:rsidR="006E0072" w:rsidRPr="00731E41" w:rsidRDefault="006E0072" w:rsidP="006E0072">
      <w:pPr>
        <w:pStyle w:val="TofSectsSection"/>
      </w:pPr>
      <w:r w:rsidRPr="00731E41">
        <w:t>960</w:t>
      </w:r>
      <w:r w:rsidR="00731E41">
        <w:noBreakHyphen/>
      </w:r>
      <w:r w:rsidRPr="00731E41">
        <w:t>405</w:t>
      </w:r>
      <w:r w:rsidRPr="00731E41">
        <w:tab/>
        <w:t>Effect of GST on market value of an asset</w:t>
      </w:r>
    </w:p>
    <w:p w:rsidR="006E0072" w:rsidRPr="00731E41" w:rsidRDefault="006E0072" w:rsidP="006E0072">
      <w:pPr>
        <w:pStyle w:val="TofSectsSection"/>
      </w:pPr>
      <w:r w:rsidRPr="00731E41">
        <w:t>960</w:t>
      </w:r>
      <w:r w:rsidR="00731E41">
        <w:noBreakHyphen/>
      </w:r>
      <w:r w:rsidRPr="00731E41">
        <w:t>410</w:t>
      </w:r>
      <w:r w:rsidRPr="00731E41">
        <w:tab/>
        <w:t>Market value of non</w:t>
      </w:r>
      <w:r w:rsidR="00731E41">
        <w:noBreakHyphen/>
      </w:r>
      <w:r w:rsidRPr="00731E41">
        <w:t>cash benefits</w:t>
      </w:r>
    </w:p>
    <w:p w:rsidR="006E0072" w:rsidRPr="00731E41" w:rsidRDefault="006E0072" w:rsidP="006E0072">
      <w:pPr>
        <w:pStyle w:val="TofSectsSection"/>
      </w:pPr>
      <w:r w:rsidRPr="00731E41">
        <w:t>960</w:t>
      </w:r>
      <w:r w:rsidR="00731E41">
        <w:noBreakHyphen/>
      </w:r>
      <w:r w:rsidRPr="00731E41">
        <w:t>415</w:t>
      </w:r>
      <w:r w:rsidRPr="00731E41">
        <w:tab/>
        <w:t>Amounts that depend on market value</w:t>
      </w:r>
    </w:p>
    <w:p w:rsidR="006E0072" w:rsidRPr="00731E41" w:rsidRDefault="006E0072" w:rsidP="006E0072">
      <w:pPr>
        <w:pStyle w:val="ActHead4"/>
      </w:pPr>
      <w:bookmarkStart w:id="604" w:name="_Toc397085890"/>
      <w:r w:rsidRPr="00731E41">
        <w:t>Operative provisions</w:t>
      </w:r>
      <w:bookmarkEnd w:id="604"/>
    </w:p>
    <w:p w:rsidR="006E0072" w:rsidRPr="00731E41" w:rsidRDefault="006E0072" w:rsidP="006E0072">
      <w:pPr>
        <w:pStyle w:val="ActHead5"/>
      </w:pPr>
      <w:bookmarkStart w:id="605" w:name="_Toc397085891"/>
      <w:r w:rsidRPr="00731E41">
        <w:rPr>
          <w:rStyle w:val="CharSectno"/>
        </w:rPr>
        <w:t>960</w:t>
      </w:r>
      <w:r w:rsidR="00731E41">
        <w:rPr>
          <w:rStyle w:val="CharSectno"/>
        </w:rPr>
        <w:noBreakHyphen/>
      </w:r>
      <w:r w:rsidRPr="00731E41">
        <w:rPr>
          <w:rStyle w:val="CharSectno"/>
        </w:rPr>
        <w:t>405</w:t>
      </w:r>
      <w:r w:rsidRPr="00731E41">
        <w:t xml:space="preserve">  Effect of GST on market value of an asset</w:t>
      </w:r>
      <w:bookmarkEnd w:id="605"/>
    </w:p>
    <w:p w:rsidR="006E0072" w:rsidRPr="00731E41" w:rsidRDefault="006E0072" w:rsidP="006E0072">
      <w:pPr>
        <w:pStyle w:val="subsection"/>
        <w:rPr>
          <w:b/>
        </w:rPr>
      </w:pPr>
      <w:r w:rsidRPr="00731E41">
        <w:tab/>
        <w:t>(1)</w:t>
      </w:r>
      <w:r w:rsidRPr="00731E41">
        <w:tab/>
        <w:t xml:space="preserve">The </w:t>
      </w:r>
      <w:r w:rsidRPr="00731E41">
        <w:rPr>
          <w:b/>
          <w:i/>
        </w:rPr>
        <w:t xml:space="preserve">market value </w:t>
      </w:r>
      <w:r w:rsidRPr="00731E41">
        <w:t xml:space="preserve">of an asset at a particular time is reduced by the amount of the </w:t>
      </w:r>
      <w:r w:rsidR="00731E41" w:rsidRPr="00731E41">
        <w:rPr>
          <w:position w:val="6"/>
          <w:sz w:val="16"/>
        </w:rPr>
        <w:t>*</w:t>
      </w:r>
      <w:r w:rsidRPr="00731E41">
        <w:t>input tax credit (if any) to which you would be entitled assuming that:</w:t>
      </w:r>
    </w:p>
    <w:p w:rsidR="006E0072" w:rsidRPr="00731E41" w:rsidRDefault="006E0072" w:rsidP="006E0072">
      <w:pPr>
        <w:pStyle w:val="paragraph"/>
      </w:pPr>
      <w:r w:rsidRPr="00731E41">
        <w:tab/>
        <w:t>(a)</w:t>
      </w:r>
      <w:r w:rsidRPr="00731E41">
        <w:tab/>
        <w:t xml:space="preserve">you had </w:t>
      </w:r>
      <w:r w:rsidR="00731E41" w:rsidRPr="00731E41">
        <w:rPr>
          <w:position w:val="6"/>
          <w:sz w:val="16"/>
        </w:rPr>
        <w:t>*</w:t>
      </w:r>
      <w:r w:rsidRPr="00731E41">
        <w:t>acquired the asset at that time; and</w:t>
      </w:r>
    </w:p>
    <w:p w:rsidR="006E0072" w:rsidRPr="00731E41" w:rsidRDefault="006E0072" w:rsidP="006E0072">
      <w:pPr>
        <w:pStyle w:val="paragraph"/>
      </w:pPr>
      <w:r w:rsidRPr="00731E41">
        <w:tab/>
        <w:t>(b)</w:t>
      </w:r>
      <w:r w:rsidRPr="00731E41">
        <w:tab/>
        <w:t xml:space="preserve">the acquisition had been solely for a </w:t>
      </w:r>
      <w:r w:rsidR="00731E41" w:rsidRPr="00731E41">
        <w:rPr>
          <w:position w:val="6"/>
          <w:sz w:val="16"/>
        </w:rPr>
        <w:t>*</w:t>
      </w:r>
      <w:r w:rsidRPr="00731E41">
        <w:t>creditable purpose.</w:t>
      </w:r>
    </w:p>
    <w:p w:rsidR="006E0072" w:rsidRPr="00731E41" w:rsidRDefault="006E0072" w:rsidP="006E0072">
      <w:pPr>
        <w:pStyle w:val="subsection"/>
        <w:keepNext/>
        <w:keepLines/>
      </w:pPr>
      <w:r w:rsidRPr="00731E41">
        <w:rPr>
          <w:b/>
        </w:rPr>
        <w:lastRenderedPageBreak/>
        <w:tab/>
      </w:r>
      <w:r w:rsidRPr="00731E41">
        <w:t>(2)</w:t>
      </w:r>
      <w:r w:rsidRPr="00731E41">
        <w:tab/>
      </w:r>
      <w:r w:rsidR="00731E41">
        <w:t>Subsection (</w:t>
      </w:r>
      <w:r w:rsidRPr="00731E41">
        <w:t>1) does not apply:</w:t>
      </w:r>
    </w:p>
    <w:p w:rsidR="006E0072" w:rsidRPr="00731E41" w:rsidRDefault="006E0072" w:rsidP="006E0072">
      <w:pPr>
        <w:pStyle w:val="paragraph"/>
      </w:pPr>
      <w:r w:rsidRPr="00731E41">
        <w:tab/>
        <w:t>(a)</w:t>
      </w:r>
      <w:r w:rsidRPr="00731E41">
        <w:tab/>
        <w:t xml:space="preserve">to an asset the </w:t>
      </w:r>
      <w:r w:rsidR="00731E41" w:rsidRPr="00731E41">
        <w:rPr>
          <w:position w:val="6"/>
          <w:sz w:val="16"/>
        </w:rPr>
        <w:t>*</w:t>
      </w:r>
      <w:r w:rsidRPr="00731E41">
        <w:t xml:space="preserve">supply of which cannot be a </w:t>
      </w:r>
      <w:r w:rsidR="00731E41" w:rsidRPr="00731E41">
        <w:rPr>
          <w:position w:val="6"/>
          <w:sz w:val="16"/>
        </w:rPr>
        <w:t>*</w:t>
      </w:r>
      <w:r w:rsidRPr="00731E41">
        <w:t>taxable supply; or</w:t>
      </w:r>
    </w:p>
    <w:p w:rsidR="006E0072" w:rsidRPr="00731E41" w:rsidRDefault="006E0072" w:rsidP="006E0072">
      <w:pPr>
        <w:pStyle w:val="paragraph"/>
      </w:pPr>
      <w:r w:rsidRPr="00731E41">
        <w:tab/>
        <w:t>(b)</w:t>
      </w:r>
      <w:r w:rsidRPr="00731E41">
        <w:tab/>
        <w:t xml:space="preserve">in working out the </w:t>
      </w:r>
      <w:r w:rsidR="00731E41" w:rsidRPr="00731E41">
        <w:rPr>
          <w:position w:val="6"/>
          <w:sz w:val="16"/>
        </w:rPr>
        <w:t>*</w:t>
      </w:r>
      <w:r w:rsidRPr="00731E41">
        <w:t xml:space="preserve">market value of economic benefits, or of </w:t>
      </w:r>
      <w:r w:rsidR="00731E41" w:rsidRPr="00731E41">
        <w:rPr>
          <w:position w:val="6"/>
          <w:sz w:val="16"/>
        </w:rPr>
        <w:t>*</w:t>
      </w:r>
      <w:r w:rsidRPr="00731E41">
        <w:t>equity or loan interests, for the purposes of Part</w:t>
      </w:r>
      <w:r w:rsidR="00731E41">
        <w:t> </w:t>
      </w:r>
      <w:r w:rsidRPr="00731E41">
        <w:t>3</w:t>
      </w:r>
      <w:r w:rsidR="00731E41">
        <w:noBreakHyphen/>
      </w:r>
      <w:r w:rsidRPr="00731E41">
        <w:t>95 (about value shifting).</w:t>
      </w:r>
    </w:p>
    <w:p w:rsidR="006E0072" w:rsidRPr="00731E41" w:rsidRDefault="006E0072" w:rsidP="006E0072">
      <w:pPr>
        <w:pStyle w:val="notetext"/>
      </w:pPr>
      <w:r w:rsidRPr="00731E41">
        <w:t>Note:</w:t>
      </w:r>
      <w:r w:rsidRPr="00731E41">
        <w:tab/>
        <w:t>Some assets, such as shares, cannot be the subject of a taxable supply.</w:t>
      </w:r>
    </w:p>
    <w:p w:rsidR="006E0072" w:rsidRPr="00731E41" w:rsidRDefault="006E0072" w:rsidP="006E0072">
      <w:pPr>
        <w:pStyle w:val="ActHead5"/>
      </w:pPr>
      <w:bookmarkStart w:id="606" w:name="_Toc397085892"/>
      <w:r w:rsidRPr="00731E41">
        <w:rPr>
          <w:rStyle w:val="CharSectno"/>
        </w:rPr>
        <w:t>960</w:t>
      </w:r>
      <w:r w:rsidR="00731E41">
        <w:rPr>
          <w:rStyle w:val="CharSectno"/>
        </w:rPr>
        <w:noBreakHyphen/>
      </w:r>
      <w:r w:rsidRPr="00731E41">
        <w:rPr>
          <w:rStyle w:val="CharSectno"/>
        </w:rPr>
        <w:t>410</w:t>
      </w:r>
      <w:r w:rsidRPr="00731E41">
        <w:t xml:space="preserve">  Market value of non</w:t>
      </w:r>
      <w:r w:rsidR="00731E41">
        <w:noBreakHyphen/>
      </w:r>
      <w:r w:rsidRPr="00731E41">
        <w:t>cash benefits</w:t>
      </w:r>
      <w:bookmarkEnd w:id="606"/>
    </w:p>
    <w:p w:rsidR="006E0072" w:rsidRPr="00731E41" w:rsidRDefault="006E0072" w:rsidP="006E0072">
      <w:pPr>
        <w:pStyle w:val="subsection"/>
      </w:pPr>
      <w:r w:rsidRPr="00731E41">
        <w:tab/>
      </w:r>
      <w:r w:rsidRPr="00731E41">
        <w:tab/>
        <w:t xml:space="preserve">In working out the </w:t>
      </w:r>
      <w:r w:rsidRPr="00731E41">
        <w:rPr>
          <w:b/>
          <w:i/>
        </w:rPr>
        <w:t>market value</w:t>
      </w:r>
      <w:r w:rsidRPr="00731E41">
        <w:t xml:space="preserve"> of a </w:t>
      </w:r>
      <w:r w:rsidR="00731E41" w:rsidRPr="00731E41">
        <w:rPr>
          <w:position w:val="6"/>
          <w:sz w:val="16"/>
        </w:rPr>
        <w:t>*</w:t>
      </w:r>
      <w:r w:rsidRPr="00731E41">
        <w:t>non</w:t>
      </w:r>
      <w:r w:rsidR="00731E41">
        <w:noBreakHyphen/>
      </w:r>
      <w:r w:rsidRPr="00731E41">
        <w:t>cash benefit, disregard anything that would prevent or restrict conversion of the benefit to money.</w:t>
      </w:r>
    </w:p>
    <w:p w:rsidR="006E0072" w:rsidRPr="00731E41" w:rsidRDefault="006E0072" w:rsidP="006E0072">
      <w:pPr>
        <w:pStyle w:val="ActHead5"/>
      </w:pPr>
      <w:bookmarkStart w:id="607" w:name="_Toc397085893"/>
      <w:r w:rsidRPr="00731E41">
        <w:rPr>
          <w:rStyle w:val="CharSectno"/>
        </w:rPr>
        <w:t>960</w:t>
      </w:r>
      <w:r w:rsidR="00731E41">
        <w:rPr>
          <w:rStyle w:val="CharSectno"/>
        </w:rPr>
        <w:noBreakHyphen/>
      </w:r>
      <w:r w:rsidRPr="00731E41">
        <w:rPr>
          <w:rStyle w:val="CharSectno"/>
        </w:rPr>
        <w:t>415</w:t>
      </w:r>
      <w:r w:rsidRPr="00731E41">
        <w:t xml:space="preserve">  Amounts that depend on market value</w:t>
      </w:r>
      <w:bookmarkEnd w:id="607"/>
    </w:p>
    <w:p w:rsidR="006E0072" w:rsidRPr="00731E41" w:rsidRDefault="006E0072" w:rsidP="006E0072">
      <w:pPr>
        <w:pStyle w:val="subsection"/>
      </w:pPr>
      <w:r w:rsidRPr="00731E41">
        <w:tab/>
      </w:r>
      <w:r w:rsidRPr="00731E41">
        <w:tab/>
        <w:t xml:space="preserve">To avoid doubt, apply the rules in this Subdivision to the </w:t>
      </w:r>
      <w:r w:rsidR="00731E41" w:rsidRPr="00731E41">
        <w:rPr>
          <w:position w:val="6"/>
          <w:sz w:val="16"/>
        </w:rPr>
        <w:t>*</w:t>
      </w:r>
      <w:r w:rsidRPr="00731E41">
        <w:t>market value component of any calculation that involves market value.</w:t>
      </w:r>
    </w:p>
    <w:p w:rsidR="006E0072" w:rsidRPr="00731E41" w:rsidRDefault="006E0072" w:rsidP="006E0072">
      <w:pPr>
        <w:pStyle w:val="ActHead3"/>
        <w:pageBreakBefore/>
      </w:pPr>
      <w:bookmarkStart w:id="608" w:name="_Toc397085894"/>
      <w:r w:rsidRPr="00731E41">
        <w:rPr>
          <w:rStyle w:val="CharDivNo"/>
        </w:rPr>
        <w:lastRenderedPageBreak/>
        <w:t>Division</w:t>
      </w:r>
      <w:r w:rsidR="00731E41">
        <w:rPr>
          <w:rStyle w:val="CharDivNo"/>
        </w:rPr>
        <w:t> </w:t>
      </w:r>
      <w:r w:rsidRPr="00731E41">
        <w:rPr>
          <w:rStyle w:val="CharDivNo"/>
        </w:rPr>
        <w:t>974</w:t>
      </w:r>
      <w:r w:rsidRPr="00731E41">
        <w:t>—</w:t>
      </w:r>
      <w:r w:rsidRPr="00731E41">
        <w:rPr>
          <w:rStyle w:val="CharDivText"/>
        </w:rPr>
        <w:t>Debt and equity interests</w:t>
      </w:r>
      <w:bookmarkEnd w:id="608"/>
    </w:p>
    <w:p w:rsidR="006E0072" w:rsidRPr="00731E41" w:rsidRDefault="006E0072" w:rsidP="006E0072">
      <w:pPr>
        <w:pStyle w:val="TofSectsHeading"/>
      </w:pPr>
      <w:r w:rsidRPr="00731E41">
        <w:t>Table of Subdivisions</w:t>
      </w:r>
    </w:p>
    <w:p w:rsidR="006E0072" w:rsidRPr="00731E41" w:rsidRDefault="006E0072" w:rsidP="006E0072">
      <w:pPr>
        <w:pStyle w:val="TofSectsSubdiv"/>
      </w:pPr>
      <w:r w:rsidRPr="00731E41">
        <w:t>974</w:t>
      </w:r>
      <w:r w:rsidR="00731E41">
        <w:noBreakHyphen/>
      </w:r>
      <w:r w:rsidRPr="00731E41">
        <w:t>A</w:t>
      </w:r>
      <w:r w:rsidRPr="00731E41">
        <w:tab/>
        <w:t>General</w:t>
      </w:r>
    </w:p>
    <w:p w:rsidR="006E0072" w:rsidRPr="00731E41" w:rsidRDefault="006E0072" w:rsidP="006E0072">
      <w:pPr>
        <w:pStyle w:val="TofSectsSubdiv"/>
      </w:pPr>
      <w:r w:rsidRPr="00731E41">
        <w:t>974</w:t>
      </w:r>
      <w:r w:rsidR="00731E41">
        <w:noBreakHyphen/>
      </w:r>
      <w:r w:rsidRPr="00731E41">
        <w:t>B</w:t>
      </w:r>
      <w:r w:rsidRPr="00731E41">
        <w:tab/>
        <w:t>Debt interests</w:t>
      </w:r>
    </w:p>
    <w:p w:rsidR="006E0072" w:rsidRPr="00731E41" w:rsidRDefault="006E0072" w:rsidP="006E0072">
      <w:pPr>
        <w:pStyle w:val="TofSectsSubdiv"/>
      </w:pPr>
      <w:r w:rsidRPr="00731E41">
        <w:t>974</w:t>
      </w:r>
      <w:r w:rsidR="00731E41">
        <w:noBreakHyphen/>
      </w:r>
      <w:r w:rsidRPr="00731E41">
        <w:t>C</w:t>
      </w:r>
      <w:r w:rsidRPr="00731E41">
        <w:tab/>
        <w:t>Equity interests</w:t>
      </w:r>
    </w:p>
    <w:p w:rsidR="006E0072" w:rsidRPr="00731E41" w:rsidRDefault="006E0072" w:rsidP="006E0072">
      <w:pPr>
        <w:pStyle w:val="TofSectsSubdiv"/>
      </w:pPr>
      <w:r w:rsidRPr="00731E41">
        <w:t>974</w:t>
      </w:r>
      <w:r w:rsidR="00731E41">
        <w:noBreakHyphen/>
      </w:r>
      <w:r w:rsidRPr="00731E41">
        <w:t>D</w:t>
      </w:r>
      <w:r w:rsidRPr="00731E41">
        <w:tab/>
        <w:t>Common provisions</w:t>
      </w:r>
    </w:p>
    <w:p w:rsidR="006E0072" w:rsidRPr="00731E41" w:rsidRDefault="006E0072" w:rsidP="006E0072">
      <w:pPr>
        <w:pStyle w:val="TofSectsSubdiv"/>
      </w:pPr>
      <w:r w:rsidRPr="00731E41">
        <w:t>974</w:t>
      </w:r>
      <w:r w:rsidR="00731E41">
        <w:noBreakHyphen/>
      </w:r>
      <w:r w:rsidRPr="00731E41">
        <w:t>E</w:t>
      </w:r>
      <w:r w:rsidRPr="00731E41">
        <w:tab/>
        <w:t>Non</w:t>
      </w:r>
      <w:r w:rsidR="00731E41">
        <w:noBreakHyphen/>
      </w:r>
      <w:r w:rsidRPr="00731E41">
        <w:t>share distributions by a company</w:t>
      </w:r>
    </w:p>
    <w:p w:rsidR="006E0072" w:rsidRPr="00731E41" w:rsidRDefault="006E0072" w:rsidP="006E0072">
      <w:pPr>
        <w:pStyle w:val="TofSectsSubdiv"/>
      </w:pPr>
      <w:r w:rsidRPr="00731E41">
        <w:t>974</w:t>
      </w:r>
      <w:r w:rsidR="00731E41">
        <w:noBreakHyphen/>
      </w:r>
      <w:r w:rsidRPr="00731E41">
        <w:t>F</w:t>
      </w:r>
      <w:r w:rsidRPr="00731E41">
        <w:tab/>
        <w:t>Related concepts</w:t>
      </w:r>
    </w:p>
    <w:p w:rsidR="006E0072" w:rsidRPr="00731E41" w:rsidRDefault="006E0072" w:rsidP="006E0072">
      <w:pPr>
        <w:pStyle w:val="ActHead4"/>
      </w:pPr>
      <w:bookmarkStart w:id="609" w:name="_Toc397085895"/>
      <w:r w:rsidRPr="00731E41">
        <w:rPr>
          <w:rStyle w:val="CharSubdNo"/>
        </w:rPr>
        <w:t>Subdivision</w:t>
      </w:r>
      <w:r w:rsidR="00731E41">
        <w:rPr>
          <w:rStyle w:val="CharSubdNo"/>
        </w:rPr>
        <w:t> </w:t>
      </w:r>
      <w:r w:rsidRPr="00731E41">
        <w:rPr>
          <w:rStyle w:val="CharSubdNo"/>
        </w:rPr>
        <w:t>974</w:t>
      </w:r>
      <w:r w:rsidR="00731E41">
        <w:rPr>
          <w:rStyle w:val="CharSubdNo"/>
        </w:rPr>
        <w:noBreakHyphen/>
      </w:r>
      <w:r w:rsidRPr="00731E41">
        <w:rPr>
          <w:rStyle w:val="CharSubdNo"/>
        </w:rPr>
        <w:t>A</w:t>
      </w:r>
      <w:r w:rsidRPr="00731E41">
        <w:t>—</w:t>
      </w:r>
      <w:r w:rsidRPr="00731E41">
        <w:rPr>
          <w:rStyle w:val="CharSubdText"/>
        </w:rPr>
        <w:t>General</w:t>
      </w:r>
      <w:bookmarkEnd w:id="609"/>
    </w:p>
    <w:p w:rsidR="006E0072" w:rsidRPr="00731E41" w:rsidRDefault="006E0072" w:rsidP="006E0072">
      <w:pPr>
        <w:pStyle w:val="ActHead4"/>
      </w:pPr>
      <w:bookmarkStart w:id="610" w:name="_Toc397085896"/>
      <w:r w:rsidRPr="00731E41">
        <w:t>Guide to Division</w:t>
      </w:r>
      <w:r w:rsidR="00731E41">
        <w:t> </w:t>
      </w:r>
      <w:r w:rsidRPr="00731E41">
        <w:t>974</w:t>
      </w:r>
      <w:bookmarkEnd w:id="610"/>
    </w:p>
    <w:p w:rsidR="006E0072" w:rsidRPr="00731E41" w:rsidRDefault="006E0072" w:rsidP="006E0072">
      <w:pPr>
        <w:pStyle w:val="ActHead5"/>
      </w:pPr>
      <w:bookmarkStart w:id="611" w:name="_Toc397085897"/>
      <w:r w:rsidRPr="00731E41">
        <w:rPr>
          <w:rStyle w:val="CharSectno"/>
        </w:rPr>
        <w:t>974</w:t>
      </w:r>
      <w:r w:rsidR="00731E41">
        <w:rPr>
          <w:rStyle w:val="CharSectno"/>
        </w:rPr>
        <w:noBreakHyphen/>
      </w:r>
      <w:r w:rsidRPr="00731E41">
        <w:rPr>
          <w:rStyle w:val="CharSectno"/>
        </w:rPr>
        <w:t>1</w:t>
      </w:r>
      <w:r w:rsidRPr="00731E41">
        <w:t xml:space="preserve">  What this Division is about</w:t>
      </w:r>
      <w:bookmarkEnd w:id="611"/>
    </w:p>
    <w:p w:rsidR="006E0072" w:rsidRPr="00731E41" w:rsidRDefault="006E0072" w:rsidP="006E0072">
      <w:pPr>
        <w:pStyle w:val="BoxText"/>
      </w:pPr>
      <w:r w:rsidRPr="00731E41">
        <w:t>This Division tells you whether an interest is a debt interest, or an equity interest, for tax purposes. An interest that could be characterised as both a debt interest and an equity interest will be treated as a debt interest for tax purposes (except for certain interests that fund returns on equity interests).</w:t>
      </w:r>
    </w:p>
    <w:p w:rsidR="006E0072" w:rsidRPr="00731E41" w:rsidRDefault="006E0072" w:rsidP="006E0072">
      <w:pPr>
        <w:pStyle w:val="BoxText"/>
      </w:pPr>
      <w:r w:rsidRPr="00731E41">
        <w:t>Whether an interest is a debt interest or an equity interest matters because returns on debt interests are not frankable but may be deductible while returns on equity interests are not deductible but may be frankable.</w:t>
      </w:r>
    </w:p>
    <w:p w:rsidR="006E0072" w:rsidRPr="00731E41" w:rsidRDefault="006E0072" w:rsidP="006E0072">
      <w:pPr>
        <w:pStyle w:val="BoxText"/>
      </w:pPr>
      <w:r w:rsidRPr="00731E41">
        <w:t>This Division extends beyond shares the range of interests that are recognised as equity in a company. An interest that is an equity interest in a company but is not a share will be treated in the same way as a share for some tax purposes (particularly in relation to the determination of the tax treatment of returns on the interest).</w:t>
      </w:r>
    </w:p>
    <w:p w:rsidR="006E0072" w:rsidRPr="00731E41" w:rsidRDefault="006E0072" w:rsidP="006E0072">
      <w:pPr>
        <w:pStyle w:val="BoxText"/>
        <w:keepNext/>
        <w:keepLines/>
      </w:pPr>
      <w:r w:rsidRPr="00731E41">
        <w:lastRenderedPageBreak/>
        <w:t>This Division also tells you how to work out which distributions made in respect of a non</w:t>
      </w:r>
      <w:r w:rsidR="00731E41">
        <w:noBreakHyphen/>
      </w:r>
      <w:r w:rsidRPr="00731E41">
        <w:t>share equity interest in a company will be non</w:t>
      </w:r>
      <w:r w:rsidR="00731E41">
        <w:noBreakHyphen/>
      </w:r>
      <w:r w:rsidRPr="00731E41">
        <w:t>share dividends and which will be non</w:t>
      </w:r>
      <w:r w:rsidR="00731E41">
        <w:noBreakHyphen/>
      </w:r>
      <w:r w:rsidRPr="00731E41">
        <w:t>share capital returns. Those that are non</w:t>
      </w:r>
      <w:r w:rsidR="00731E41">
        <w:noBreakHyphen/>
      </w:r>
      <w:r w:rsidRPr="00731E41">
        <w:t>share dividends will be treated, for most tax purposes, in the same way as dividends.</w:t>
      </w:r>
    </w:p>
    <w:p w:rsidR="006E0072" w:rsidRPr="00731E41" w:rsidRDefault="006E0072" w:rsidP="006E0072">
      <w:pPr>
        <w:pStyle w:val="TofSectsHeading"/>
      </w:pPr>
      <w:r w:rsidRPr="00731E41">
        <w:t>Table of sections</w:t>
      </w:r>
    </w:p>
    <w:p w:rsidR="006E0072" w:rsidRPr="00731E41" w:rsidRDefault="006E0072" w:rsidP="006E0072">
      <w:pPr>
        <w:pStyle w:val="TofSectsSection"/>
      </w:pPr>
      <w:r w:rsidRPr="00731E41">
        <w:t>974</w:t>
      </w:r>
      <w:r w:rsidR="00731E41">
        <w:noBreakHyphen/>
      </w:r>
      <w:r w:rsidRPr="00731E41">
        <w:t>5</w:t>
      </w:r>
      <w:r w:rsidRPr="00731E41">
        <w:tab/>
        <w:t>Overview of Division</w:t>
      </w:r>
    </w:p>
    <w:p w:rsidR="006E0072" w:rsidRPr="00731E41" w:rsidRDefault="006E0072" w:rsidP="006E0072">
      <w:pPr>
        <w:pStyle w:val="TofSectsGroupHeading"/>
      </w:pPr>
      <w:r w:rsidRPr="00731E41">
        <w:t>Operative provisions</w:t>
      </w:r>
    </w:p>
    <w:p w:rsidR="006E0072" w:rsidRPr="00731E41" w:rsidRDefault="006E0072" w:rsidP="006E0072">
      <w:pPr>
        <w:pStyle w:val="TofSectsSection"/>
      </w:pPr>
      <w:r w:rsidRPr="00731E41">
        <w:t>974</w:t>
      </w:r>
      <w:r w:rsidR="00731E41">
        <w:noBreakHyphen/>
      </w:r>
      <w:r w:rsidRPr="00731E41">
        <w:t>10</w:t>
      </w:r>
      <w:r w:rsidRPr="00731E41">
        <w:tab/>
        <w:t>Object</w:t>
      </w:r>
    </w:p>
    <w:p w:rsidR="006E0072" w:rsidRPr="00731E41" w:rsidRDefault="006E0072" w:rsidP="006E0072">
      <w:pPr>
        <w:pStyle w:val="ActHead5"/>
      </w:pPr>
      <w:bookmarkStart w:id="612" w:name="_Toc397085898"/>
      <w:r w:rsidRPr="00731E41">
        <w:rPr>
          <w:rStyle w:val="CharSectno"/>
        </w:rPr>
        <w:t>974</w:t>
      </w:r>
      <w:r w:rsidR="00731E41">
        <w:rPr>
          <w:rStyle w:val="CharSectno"/>
        </w:rPr>
        <w:noBreakHyphen/>
      </w:r>
      <w:r w:rsidRPr="00731E41">
        <w:rPr>
          <w:rStyle w:val="CharSectno"/>
        </w:rPr>
        <w:t>5</w:t>
      </w:r>
      <w:r w:rsidRPr="00731E41">
        <w:t xml:space="preserve">  Overview of Division</w:t>
      </w:r>
      <w:bookmarkEnd w:id="612"/>
    </w:p>
    <w:p w:rsidR="006E0072" w:rsidRPr="00731E41" w:rsidRDefault="006E0072" w:rsidP="006E0072">
      <w:pPr>
        <w:pStyle w:val="SubsectionHead"/>
      </w:pPr>
      <w:r w:rsidRPr="00731E41">
        <w:t>Test for distinguishing debt and equity interests</w:t>
      </w:r>
    </w:p>
    <w:p w:rsidR="006E0072" w:rsidRPr="00731E41" w:rsidRDefault="006E0072" w:rsidP="006E0072">
      <w:pPr>
        <w:pStyle w:val="subsection"/>
      </w:pPr>
      <w:r w:rsidRPr="00731E41">
        <w:tab/>
        <w:t>(1)</w:t>
      </w:r>
      <w:r w:rsidRPr="00731E41">
        <w:tab/>
        <w:t>The test for distinguishing between debt interests and equity interests focuses on economic substance rather than mere legal form (see subsection</w:t>
      </w:r>
      <w:r w:rsidR="00731E41">
        <w:t> </w:t>
      </w:r>
      <w:r w:rsidRPr="00731E41">
        <w:t>974</w:t>
      </w:r>
      <w:r w:rsidR="00731E41">
        <w:noBreakHyphen/>
      </w:r>
      <w:r w:rsidRPr="00731E41">
        <w:t>10(2)). The test is designed to assess the economic substance of an interest in terms of its impact on the issuer’s position.</w:t>
      </w:r>
    </w:p>
    <w:p w:rsidR="006E0072" w:rsidRPr="00731E41" w:rsidRDefault="006E0072" w:rsidP="006E0072">
      <w:pPr>
        <w:pStyle w:val="SubsectionHead"/>
      </w:pPr>
      <w:r w:rsidRPr="00731E41">
        <w:t>Debt interests</w:t>
      </w:r>
    </w:p>
    <w:p w:rsidR="006E0072" w:rsidRPr="00731E41" w:rsidRDefault="006E0072" w:rsidP="006E0072">
      <w:pPr>
        <w:pStyle w:val="subsection"/>
      </w:pPr>
      <w:r w:rsidRPr="00731E41">
        <w:tab/>
        <w:t>(2)</w:t>
      </w:r>
      <w:r w:rsidRPr="00731E41">
        <w:tab/>
        <w:t>Subdivision</w:t>
      </w:r>
      <w:r w:rsidR="00731E41">
        <w:t> </w:t>
      </w:r>
      <w:r w:rsidRPr="00731E41">
        <w:t>974</w:t>
      </w:r>
      <w:r w:rsidR="00731E41">
        <w:noBreakHyphen/>
      </w:r>
      <w:r w:rsidRPr="00731E41">
        <w:t>B tells you when an interest is a debt interest in an entity. The basic test is in section</w:t>
      </w:r>
      <w:r w:rsidR="00731E41">
        <w:t> </w:t>
      </w:r>
      <w:r w:rsidRPr="00731E41">
        <w:t>974</w:t>
      </w:r>
      <w:r w:rsidR="00731E41">
        <w:noBreakHyphen/>
      </w:r>
      <w:r w:rsidRPr="00731E41">
        <w:t>20.</w:t>
      </w:r>
    </w:p>
    <w:p w:rsidR="006E0072" w:rsidRPr="00731E41" w:rsidRDefault="006E0072" w:rsidP="006E0072">
      <w:pPr>
        <w:pStyle w:val="SubsectionHead"/>
      </w:pPr>
      <w:r w:rsidRPr="00731E41">
        <w:t>Equity interests</w:t>
      </w:r>
    </w:p>
    <w:p w:rsidR="006E0072" w:rsidRPr="00731E41" w:rsidRDefault="006E0072" w:rsidP="006E0072">
      <w:pPr>
        <w:pStyle w:val="subsection"/>
      </w:pPr>
      <w:r w:rsidRPr="00731E41">
        <w:tab/>
        <w:t>(3)</w:t>
      </w:r>
      <w:r w:rsidRPr="00731E41">
        <w:tab/>
        <w:t>Subdivision</w:t>
      </w:r>
      <w:r w:rsidR="00731E41">
        <w:t> </w:t>
      </w:r>
      <w:r w:rsidRPr="00731E41">
        <w:t>974</w:t>
      </w:r>
      <w:r w:rsidR="00731E41">
        <w:noBreakHyphen/>
      </w:r>
      <w:r w:rsidRPr="00731E41">
        <w:t>C tells you when an interest is an equity interest in a company. The basic test is in section</w:t>
      </w:r>
      <w:r w:rsidR="00731E41">
        <w:t> </w:t>
      </w:r>
      <w:r w:rsidRPr="00731E41">
        <w:t>974</w:t>
      </w:r>
      <w:r w:rsidR="00731E41">
        <w:noBreakHyphen/>
      </w:r>
      <w:r w:rsidRPr="00731E41">
        <w:t>75.</w:t>
      </w:r>
    </w:p>
    <w:p w:rsidR="006E0072" w:rsidRPr="00731E41" w:rsidRDefault="006E0072" w:rsidP="006E0072">
      <w:pPr>
        <w:pStyle w:val="SubsectionHead"/>
      </w:pPr>
      <w:r w:rsidRPr="00731E41">
        <w:t>Tie breaker between debt and equity</w:t>
      </w:r>
    </w:p>
    <w:p w:rsidR="006E0072" w:rsidRPr="00731E41" w:rsidRDefault="006E0072" w:rsidP="006E0072">
      <w:pPr>
        <w:pStyle w:val="subsection"/>
      </w:pPr>
      <w:r w:rsidRPr="00731E41">
        <w:tab/>
        <w:t>(4)</w:t>
      </w:r>
      <w:r w:rsidRPr="00731E41">
        <w:tab/>
        <w:t>If an interest satisfies both the debt test and the equity test, it is treated as a debt interest and not an equity interest.</w:t>
      </w:r>
    </w:p>
    <w:p w:rsidR="006E0072" w:rsidRPr="00731E41" w:rsidRDefault="006E0072" w:rsidP="006E0072">
      <w:pPr>
        <w:pStyle w:val="SubsectionHead"/>
      </w:pPr>
      <w:r w:rsidRPr="00731E41">
        <w:lastRenderedPageBreak/>
        <w:t>Distributions in relation to equity interests that are not shares</w:t>
      </w:r>
    </w:p>
    <w:p w:rsidR="006E0072" w:rsidRPr="00731E41" w:rsidRDefault="006E0072" w:rsidP="006E0072">
      <w:pPr>
        <w:pStyle w:val="subsection"/>
      </w:pPr>
      <w:r w:rsidRPr="00731E41">
        <w:tab/>
        <w:t>(5)</w:t>
      </w:r>
      <w:r w:rsidRPr="00731E41">
        <w:tab/>
        <w:t>If you have an equity interest in a company that is not a share, Subdivision</w:t>
      </w:r>
      <w:r w:rsidR="00731E41">
        <w:t> </w:t>
      </w:r>
      <w:r w:rsidRPr="00731E41">
        <w:t>974</w:t>
      </w:r>
      <w:r w:rsidR="00731E41">
        <w:noBreakHyphen/>
      </w:r>
      <w:r w:rsidRPr="00731E41">
        <w:t>E tells you what will count as a non</w:t>
      </w:r>
      <w:r w:rsidR="00731E41">
        <w:noBreakHyphen/>
      </w:r>
      <w:r w:rsidRPr="00731E41">
        <w:t>share distribution, a non</w:t>
      </w:r>
      <w:r w:rsidR="00731E41">
        <w:noBreakHyphen/>
      </w:r>
      <w:r w:rsidRPr="00731E41">
        <w:t>share dividend and a non</w:t>
      </w:r>
      <w:r w:rsidR="00731E41">
        <w:noBreakHyphen/>
      </w:r>
      <w:r w:rsidRPr="00731E41">
        <w:t>share capital return in relation to the interest.</w:t>
      </w:r>
    </w:p>
    <w:p w:rsidR="006E0072" w:rsidRPr="00731E41" w:rsidRDefault="006E0072" w:rsidP="006E0072">
      <w:pPr>
        <w:pStyle w:val="SubsectionHead"/>
      </w:pPr>
      <w:r w:rsidRPr="00731E41">
        <w:t>Concepts used in the debt and equity tests</w:t>
      </w:r>
    </w:p>
    <w:p w:rsidR="006E0072" w:rsidRPr="00731E41" w:rsidRDefault="006E0072" w:rsidP="006E0072">
      <w:pPr>
        <w:pStyle w:val="subsection"/>
      </w:pPr>
      <w:r w:rsidRPr="00731E41">
        <w:tab/>
        <w:t>(6)</w:t>
      </w:r>
      <w:r w:rsidRPr="00731E41">
        <w:tab/>
        <w:t>Subdivision</w:t>
      </w:r>
      <w:r w:rsidR="00731E41">
        <w:t> </w:t>
      </w:r>
      <w:r w:rsidRPr="00731E41">
        <w:t>974</w:t>
      </w:r>
      <w:r w:rsidR="00731E41">
        <w:noBreakHyphen/>
      </w:r>
      <w:r w:rsidRPr="00731E41">
        <w:t>F defines a number of concepts that are used in the debt and equity tests (financing arrangement, effectively non</w:t>
      </w:r>
      <w:r w:rsidR="00731E41">
        <w:noBreakHyphen/>
      </w:r>
      <w:r w:rsidRPr="00731E41">
        <w:t>contingent obligation, benchmark rate of return and converting interest).</w:t>
      </w:r>
    </w:p>
    <w:p w:rsidR="006E0072" w:rsidRPr="00731E41" w:rsidRDefault="006E0072" w:rsidP="006E0072">
      <w:pPr>
        <w:pStyle w:val="ActHead4"/>
      </w:pPr>
      <w:bookmarkStart w:id="613" w:name="_Toc397085899"/>
      <w:r w:rsidRPr="00731E41">
        <w:t>Operative provisions</w:t>
      </w:r>
      <w:bookmarkEnd w:id="613"/>
    </w:p>
    <w:p w:rsidR="006E0072" w:rsidRPr="00731E41" w:rsidRDefault="006E0072" w:rsidP="006E0072">
      <w:pPr>
        <w:pStyle w:val="ActHead5"/>
      </w:pPr>
      <w:bookmarkStart w:id="614" w:name="_Toc397085900"/>
      <w:r w:rsidRPr="00731E41">
        <w:rPr>
          <w:rStyle w:val="CharSectno"/>
        </w:rPr>
        <w:t>974</w:t>
      </w:r>
      <w:r w:rsidR="00731E41">
        <w:rPr>
          <w:rStyle w:val="CharSectno"/>
        </w:rPr>
        <w:noBreakHyphen/>
      </w:r>
      <w:r w:rsidRPr="00731E41">
        <w:rPr>
          <w:rStyle w:val="CharSectno"/>
        </w:rPr>
        <w:t>10</w:t>
      </w:r>
      <w:r w:rsidRPr="00731E41">
        <w:t xml:space="preserve">  Object</w:t>
      </w:r>
      <w:bookmarkEnd w:id="614"/>
    </w:p>
    <w:p w:rsidR="006E0072" w:rsidRPr="00731E41" w:rsidRDefault="006E0072" w:rsidP="006E0072">
      <w:pPr>
        <w:pStyle w:val="subsection"/>
      </w:pPr>
      <w:r w:rsidRPr="00731E41">
        <w:tab/>
        <w:t>(1)</w:t>
      </w:r>
      <w:r w:rsidRPr="00731E41">
        <w:tab/>
        <w:t xml:space="preserve">An object of this Division is to establish a test for determining for particular tax purposes whether a </w:t>
      </w:r>
      <w:r w:rsidR="00731E41" w:rsidRPr="00731E41">
        <w:rPr>
          <w:position w:val="6"/>
          <w:sz w:val="16"/>
        </w:rPr>
        <w:t>*</w:t>
      </w:r>
      <w:r w:rsidRPr="00731E41">
        <w:t>scheme, or the combined operation of a number of schemes:</w:t>
      </w:r>
    </w:p>
    <w:p w:rsidR="006E0072" w:rsidRPr="00731E41" w:rsidRDefault="006E0072" w:rsidP="006E0072">
      <w:pPr>
        <w:pStyle w:val="paragraph"/>
      </w:pPr>
      <w:r w:rsidRPr="00731E41">
        <w:tab/>
        <w:t>(a)</w:t>
      </w:r>
      <w:r w:rsidRPr="00731E41">
        <w:tab/>
        <w:t xml:space="preserve">gives rise to a </w:t>
      </w:r>
      <w:r w:rsidR="00731E41" w:rsidRPr="00731E41">
        <w:rPr>
          <w:position w:val="6"/>
          <w:sz w:val="16"/>
        </w:rPr>
        <w:t>*</w:t>
      </w:r>
      <w:r w:rsidRPr="00731E41">
        <w:t>debt interest; or</w:t>
      </w:r>
    </w:p>
    <w:p w:rsidR="006E0072" w:rsidRPr="00731E41" w:rsidRDefault="006E0072" w:rsidP="006E0072">
      <w:pPr>
        <w:pStyle w:val="paragraph"/>
      </w:pPr>
      <w:r w:rsidRPr="00731E41">
        <w:tab/>
        <w:t>(b)</w:t>
      </w:r>
      <w:r w:rsidRPr="00731E41">
        <w:tab/>
        <w:t xml:space="preserve">gives rise to an </w:t>
      </w:r>
      <w:r w:rsidR="00731E41" w:rsidRPr="00731E41">
        <w:rPr>
          <w:position w:val="6"/>
          <w:sz w:val="16"/>
        </w:rPr>
        <w:t>*</w:t>
      </w:r>
      <w:r w:rsidRPr="00731E41">
        <w:t>equity interest.</w:t>
      </w:r>
    </w:p>
    <w:p w:rsidR="006E0072" w:rsidRPr="00731E41" w:rsidRDefault="006E0072" w:rsidP="006E0072">
      <w:pPr>
        <w:pStyle w:val="notetext"/>
      </w:pPr>
      <w:r w:rsidRPr="00731E41">
        <w:t>Note:</w:t>
      </w:r>
      <w:r w:rsidRPr="00731E41">
        <w:tab/>
        <w:t>The test is used, for example, for:</w:t>
      </w:r>
    </w:p>
    <w:p w:rsidR="006E0072" w:rsidRPr="00731E41" w:rsidRDefault="006E0072" w:rsidP="006E0072">
      <w:pPr>
        <w:pStyle w:val="notepara"/>
      </w:pPr>
      <w:r w:rsidRPr="00731E41">
        <w:t>(a)</w:t>
      </w:r>
      <w:r w:rsidRPr="00731E41">
        <w:tab/>
        <w:t>identifying distributions that may be frankable and which may be subject to dividend withholding tax; and</w:t>
      </w:r>
    </w:p>
    <w:p w:rsidR="006E0072" w:rsidRPr="00731E41" w:rsidRDefault="006E0072" w:rsidP="006E0072">
      <w:pPr>
        <w:pStyle w:val="notepara"/>
      </w:pPr>
      <w:r w:rsidRPr="00731E41">
        <w:t>(b)</w:t>
      </w:r>
      <w:r w:rsidRPr="00731E41">
        <w:tab/>
        <w:t>identifying returns that may be deductible to the company making the return; and</w:t>
      </w:r>
    </w:p>
    <w:p w:rsidR="006E0072" w:rsidRPr="00731E41" w:rsidRDefault="006E0072" w:rsidP="006E0072">
      <w:pPr>
        <w:pStyle w:val="notepara"/>
      </w:pPr>
      <w:r w:rsidRPr="00731E41">
        <w:t>(c)</w:t>
      </w:r>
      <w:r w:rsidRPr="00731E41">
        <w:tab/>
        <w:t>resolving uncertainty as to the proper tax treatment for debt/equity hybrid interests (interests that have some debt qualities and some equity qualities); and</w:t>
      </w:r>
    </w:p>
    <w:p w:rsidR="006E0072" w:rsidRPr="00731E41" w:rsidRDefault="006E0072" w:rsidP="006E0072">
      <w:pPr>
        <w:pStyle w:val="notepara"/>
      </w:pPr>
      <w:r w:rsidRPr="00731E41">
        <w:t>(d)</w:t>
      </w:r>
      <w:r w:rsidRPr="00731E41">
        <w:tab/>
        <w:t>identifying debt capital for the purposes of Division</w:t>
      </w:r>
      <w:r w:rsidR="00731E41">
        <w:t> </w:t>
      </w:r>
      <w:r w:rsidRPr="00731E41">
        <w:t>820 (thin capitalisation rules).</w:t>
      </w:r>
    </w:p>
    <w:p w:rsidR="006E0072" w:rsidRPr="00731E41" w:rsidRDefault="006E0072" w:rsidP="006E0072">
      <w:pPr>
        <w:pStyle w:val="subsection"/>
      </w:pPr>
      <w:r w:rsidRPr="00731E41">
        <w:tab/>
        <w:t>(2)</w:t>
      </w:r>
      <w:r w:rsidRPr="00731E41">
        <w:tab/>
        <w:t xml:space="preserve">Another object of this Division is that the test referred to in </w:t>
      </w:r>
      <w:r w:rsidR="00731E41">
        <w:t>subsection (</w:t>
      </w:r>
      <w:r w:rsidRPr="00731E41">
        <w:t xml:space="preserve">1) is to operate on the basis of the economic substance of the rights and obligations arising under the </w:t>
      </w:r>
      <w:r w:rsidR="00731E41" w:rsidRPr="00731E41">
        <w:rPr>
          <w:position w:val="6"/>
          <w:sz w:val="16"/>
        </w:rPr>
        <w:t>*</w:t>
      </w:r>
      <w:r w:rsidRPr="00731E41">
        <w:t>scheme or schemes rather than merely on the basis of the legal form of the scheme or schemes.</w:t>
      </w:r>
    </w:p>
    <w:p w:rsidR="006E0072" w:rsidRPr="00731E41" w:rsidRDefault="006E0072" w:rsidP="006E0072">
      <w:pPr>
        <w:pStyle w:val="notetext"/>
      </w:pPr>
      <w:r w:rsidRPr="00731E41">
        <w:t>Note 1:</w:t>
      </w:r>
      <w:r w:rsidRPr="00731E41">
        <w:tab/>
        <w:t>The basic indicator of the economic character of a debt interest is the non</w:t>
      </w:r>
      <w:r w:rsidR="00731E41">
        <w:noBreakHyphen/>
      </w:r>
      <w:r w:rsidRPr="00731E41">
        <w:t xml:space="preserve">contingent nature of the returns. The basic indicator of the economic character of an equity interest, on the other hand, is the </w:t>
      </w:r>
      <w:r w:rsidRPr="00731E41">
        <w:lastRenderedPageBreak/>
        <w:t>contingent nature of the returns (or convertibility into an interest of that nature).</w:t>
      </w:r>
    </w:p>
    <w:p w:rsidR="006E0072" w:rsidRPr="00731E41" w:rsidRDefault="006E0072" w:rsidP="006E0072">
      <w:pPr>
        <w:pStyle w:val="notetext"/>
      </w:pPr>
      <w:r w:rsidRPr="00731E41">
        <w:t>Note 2:</w:t>
      </w:r>
      <w:r w:rsidRPr="00731E41">
        <w:tab/>
        <w:t>The test is intended to operate, for example, to:</w:t>
      </w:r>
    </w:p>
    <w:p w:rsidR="006E0072" w:rsidRPr="00731E41" w:rsidRDefault="006E0072" w:rsidP="006E0072">
      <w:pPr>
        <w:pStyle w:val="notepara"/>
      </w:pPr>
      <w:r w:rsidRPr="00731E41">
        <w:t>(a)</w:t>
      </w:r>
      <w:r w:rsidRPr="00731E41">
        <w:tab/>
        <w:t>deny deductibility (but allow franking) for “interest” in relation to a scheme that has the legal form of a loan if the economic substance of the rights and obligations arising under the relevant scheme gives the interest characteristics that are the same as or similar to those of a dividend on an ordinary share (and thereby prevent deductible returns on equity); and</w:t>
      </w:r>
    </w:p>
    <w:p w:rsidR="006E0072" w:rsidRPr="00731E41" w:rsidRDefault="006E0072" w:rsidP="006E0072">
      <w:pPr>
        <w:pStyle w:val="notepara"/>
      </w:pPr>
      <w:r w:rsidRPr="00731E41">
        <w:t>(b)</w:t>
      </w:r>
      <w:r w:rsidRPr="00731E41">
        <w:tab/>
        <w:t>allow a deduction (but not franking) for a “dividend” in relation to a scheme that has the legal form of an ordinary share if the economic substance of the rights and obligations arising under the relevant scheme gives the dividend characteristics that are the same as or similar to those of deductible interest on an ordinary loan (and thereby prevent frankable returns on debt).</w:t>
      </w:r>
    </w:p>
    <w:p w:rsidR="006E0072" w:rsidRPr="00731E41" w:rsidRDefault="006E0072" w:rsidP="006E0072">
      <w:pPr>
        <w:pStyle w:val="notetext"/>
        <w:spacing w:before="60"/>
      </w:pPr>
      <w:r w:rsidRPr="00731E41">
        <w:tab/>
        <w:t>This will not happen if a provision in this Act specifically provides for a different treatment for the interest or dividend.</w:t>
      </w:r>
    </w:p>
    <w:p w:rsidR="006E0072" w:rsidRPr="00731E41" w:rsidRDefault="006E0072" w:rsidP="006E0072">
      <w:pPr>
        <w:pStyle w:val="subsection"/>
      </w:pPr>
      <w:r w:rsidRPr="00731E41">
        <w:tab/>
        <w:t>(3)</w:t>
      </w:r>
      <w:r w:rsidRPr="00731E41">
        <w:tab/>
        <w:t xml:space="preserve">Another object of this Division is that the combined effect of </w:t>
      </w:r>
      <w:r w:rsidR="00731E41" w:rsidRPr="00731E41">
        <w:rPr>
          <w:position w:val="6"/>
          <w:sz w:val="16"/>
        </w:rPr>
        <w:t>*</w:t>
      </w:r>
      <w:r w:rsidRPr="00731E41">
        <w:t>related schemes be taken into account in appropriate cases:</w:t>
      </w:r>
    </w:p>
    <w:p w:rsidR="006E0072" w:rsidRPr="00731E41" w:rsidRDefault="006E0072" w:rsidP="006E0072">
      <w:pPr>
        <w:pStyle w:val="paragraph"/>
      </w:pPr>
      <w:r w:rsidRPr="00731E41">
        <w:tab/>
        <w:t>(a)</w:t>
      </w:r>
      <w:r w:rsidRPr="00731E41">
        <w:tab/>
        <w:t>to ensure that the test operates effectively on the basis of the economic substance of the rights and obligations arising under the schemes rather than merely on the basis of the legal form of the schemes; and</w:t>
      </w:r>
    </w:p>
    <w:p w:rsidR="006E0072" w:rsidRPr="00731E41" w:rsidRDefault="006E0072" w:rsidP="006E0072">
      <w:pPr>
        <w:pStyle w:val="paragraph"/>
      </w:pPr>
      <w:r w:rsidRPr="00731E41">
        <w:tab/>
        <w:t>(b)</w:t>
      </w:r>
      <w:r w:rsidRPr="00731E41">
        <w:tab/>
        <w:t>to prevent the test being circumvented by entities merely entering into a number of separate schemes instead of a single scheme.</w:t>
      </w:r>
    </w:p>
    <w:p w:rsidR="006E0072" w:rsidRPr="00731E41" w:rsidRDefault="006E0072" w:rsidP="006E0072">
      <w:pPr>
        <w:pStyle w:val="subsection"/>
      </w:pPr>
      <w:r w:rsidRPr="00731E41">
        <w:tab/>
        <w:t>(4)</w:t>
      </w:r>
      <w:r w:rsidRPr="00731E41">
        <w:tab/>
        <w:t xml:space="preserve">Another object of this Division is to identify the distributions and credits made in respect of </w:t>
      </w:r>
      <w:r w:rsidR="00731E41" w:rsidRPr="00731E41">
        <w:rPr>
          <w:position w:val="6"/>
          <w:sz w:val="16"/>
        </w:rPr>
        <w:t>*</w:t>
      </w:r>
      <w:r w:rsidRPr="00731E41">
        <w:t>non</w:t>
      </w:r>
      <w:r w:rsidR="00731E41">
        <w:noBreakHyphen/>
      </w:r>
      <w:r w:rsidRPr="00731E41">
        <w:t xml:space="preserve">share equity interests in a company that are to be treated as </w:t>
      </w:r>
      <w:r w:rsidR="00731E41" w:rsidRPr="00731E41">
        <w:rPr>
          <w:position w:val="6"/>
          <w:sz w:val="16"/>
        </w:rPr>
        <w:t>*</w:t>
      </w:r>
      <w:r w:rsidRPr="00731E41">
        <w:t>dividends (</w:t>
      </w:r>
      <w:r w:rsidRPr="00731E41">
        <w:rPr>
          <w:b/>
          <w:i/>
        </w:rPr>
        <w:t>non</w:t>
      </w:r>
      <w:r w:rsidR="00731E41">
        <w:rPr>
          <w:b/>
          <w:i/>
        </w:rPr>
        <w:noBreakHyphen/>
      </w:r>
      <w:r w:rsidRPr="00731E41">
        <w:rPr>
          <w:b/>
          <w:i/>
        </w:rPr>
        <w:t>share dividends</w:t>
      </w:r>
      <w:r w:rsidRPr="00731E41">
        <w:t>) and those that are to be treated as returns of capital (</w:t>
      </w:r>
      <w:r w:rsidRPr="00731E41">
        <w:rPr>
          <w:b/>
          <w:i/>
        </w:rPr>
        <w:t>non</w:t>
      </w:r>
      <w:r w:rsidR="00731E41">
        <w:rPr>
          <w:b/>
          <w:i/>
        </w:rPr>
        <w:noBreakHyphen/>
      </w:r>
      <w:r w:rsidRPr="00731E41">
        <w:rPr>
          <w:b/>
          <w:i/>
        </w:rPr>
        <w:t>share capital returns</w:t>
      </w:r>
      <w:r w:rsidRPr="00731E41">
        <w:t>).</w:t>
      </w:r>
    </w:p>
    <w:p w:rsidR="006E0072" w:rsidRPr="00731E41" w:rsidRDefault="006E0072" w:rsidP="006E0072">
      <w:pPr>
        <w:pStyle w:val="notetext"/>
      </w:pPr>
      <w:r w:rsidRPr="00731E41">
        <w:t>Note:</w:t>
      </w:r>
      <w:r w:rsidRPr="00731E41">
        <w:tab/>
        <w:t>Non</w:t>
      </w:r>
      <w:r w:rsidR="00731E41">
        <w:noBreakHyphen/>
      </w:r>
      <w:r w:rsidRPr="00731E41">
        <w:t>share dividends will generally be included in the recipient’s assessable income and may be frankable.</w:t>
      </w:r>
    </w:p>
    <w:p w:rsidR="006E0072" w:rsidRPr="00731E41" w:rsidRDefault="006E0072" w:rsidP="006E0072">
      <w:pPr>
        <w:pStyle w:val="subsection"/>
      </w:pPr>
      <w:r w:rsidRPr="00731E41">
        <w:tab/>
        <w:t>(5)</w:t>
      </w:r>
      <w:r w:rsidRPr="00731E41">
        <w:tab/>
        <w:t xml:space="preserve">The Commissioner must have regard to the objects stated in </w:t>
      </w:r>
      <w:r w:rsidR="00731E41">
        <w:t>subsections (</w:t>
      </w:r>
      <w:r w:rsidRPr="00731E41">
        <w:t>1) to (3) in exercising the power to make a determination under any of the following provisions:</w:t>
      </w:r>
    </w:p>
    <w:p w:rsidR="006E0072" w:rsidRPr="00731E41" w:rsidRDefault="006E0072" w:rsidP="006E0072">
      <w:pPr>
        <w:pStyle w:val="paragraph"/>
      </w:pPr>
      <w:r w:rsidRPr="00731E41">
        <w:tab/>
        <w:t>(a)</w:t>
      </w:r>
      <w:r w:rsidRPr="00731E41">
        <w:tab/>
        <w:t>subsection</w:t>
      </w:r>
      <w:r w:rsidR="00731E41">
        <w:t> </w:t>
      </w:r>
      <w:r w:rsidRPr="00731E41">
        <w:t>974</w:t>
      </w:r>
      <w:r w:rsidR="00731E41">
        <w:noBreakHyphen/>
      </w:r>
      <w:r w:rsidRPr="00731E41">
        <w:t>15(4);</w:t>
      </w:r>
    </w:p>
    <w:p w:rsidR="006E0072" w:rsidRPr="00731E41" w:rsidRDefault="006E0072" w:rsidP="006E0072">
      <w:pPr>
        <w:pStyle w:val="paragraph"/>
      </w:pPr>
      <w:r w:rsidRPr="00731E41">
        <w:tab/>
        <w:t>(b)</w:t>
      </w:r>
      <w:r w:rsidRPr="00731E41">
        <w:tab/>
        <w:t>subsection</w:t>
      </w:r>
      <w:r w:rsidR="00731E41">
        <w:t> </w:t>
      </w:r>
      <w:r w:rsidRPr="00731E41">
        <w:t>974</w:t>
      </w:r>
      <w:r w:rsidR="00731E41">
        <w:noBreakHyphen/>
      </w:r>
      <w:r w:rsidRPr="00731E41">
        <w:t>60(3), (4) or (5);</w:t>
      </w:r>
    </w:p>
    <w:p w:rsidR="006E0072" w:rsidRPr="00731E41" w:rsidRDefault="006E0072" w:rsidP="006E0072">
      <w:pPr>
        <w:pStyle w:val="paragraph"/>
      </w:pPr>
      <w:r w:rsidRPr="00731E41">
        <w:tab/>
        <w:t>(c)</w:t>
      </w:r>
      <w:r w:rsidRPr="00731E41">
        <w:tab/>
        <w:t>section</w:t>
      </w:r>
      <w:r w:rsidR="00731E41">
        <w:t> </w:t>
      </w:r>
      <w:r w:rsidRPr="00731E41">
        <w:t>974</w:t>
      </w:r>
      <w:r w:rsidR="00731E41">
        <w:noBreakHyphen/>
      </w:r>
      <w:r w:rsidRPr="00731E41">
        <w:t>65;</w:t>
      </w:r>
    </w:p>
    <w:p w:rsidR="006E0072" w:rsidRPr="00731E41" w:rsidRDefault="006E0072" w:rsidP="006E0072">
      <w:pPr>
        <w:pStyle w:val="paragraph"/>
      </w:pPr>
      <w:r w:rsidRPr="00731E41">
        <w:lastRenderedPageBreak/>
        <w:tab/>
        <w:t>(d)</w:t>
      </w:r>
      <w:r w:rsidRPr="00731E41">
        <w:tab/>
        <w:t>subsection</w:t>
      </w:r>
      <w:r w:rsidR="00731E41">
        <w:t> </w:t>
      </w:r>
      <w:r w:rsidRPr="00731E41">
        <w:t>974</w:t>
      </w:r>
      <w:r w:rsidR="00731E41">
        <w:noBreakHyphen/>
      </w:r>
      <w:r w:rsidRPr="00731E41">
        <w:t>70(4);</w:t>
      </w:r>
    </w:p>
    <w:p w:rsidR="006E0072" w:rsidRPr="00731E41" w:rsidRDefault="006E0072" w:rsidP="006E0072">
      <w:pPr>
        <w:pStyle w:val="paragraph"/>
      </w:pPr>
      <w:r w:rsidRPr="00731E41">
        <w:tab/>
        <w:t>(e)</w:t>
      </w:r>
      <w:r w:rsidRPr="00731E41">
        <w:tab/>
        <w:t>subsection</w:t>
      </w:r>
      <w:r w:rsidR="00731E41">
        <w:t> </w:t>
      </w:r>
      <w:r w:rsidRPr="00731E41">
        <w:t>974</w:t>
      </w:r>
      <w:r w:rsidR="00731E41">
        <w:noBreakHyphen/>
      </w:r>
      <w:r w:rsidRPr="00731E41">
        <w:t>150(1).</w:t>
      </w:r>
    </w:p>
    <w:p w:rsidR="006E0072" w:rsidRPr="00731E41" w:rsidRDefault="006E0072" w:rsidP="006E0072">
      <w:pPr>
        <w:pStyle w:val="notetext"/>
      </w:pPr>
      <w:r w:rsidRPr="00731E41">
        <w:t>Note:</w:t>
      </w:r>
      <w:r w:rsidRPr="00731E41">
        <w:tab/>
        <w:t xml:space="preserve">An entity can apply to the Commissioner to have a determination made and can object under Part IVC of the </w:t>
      </w:r>
      <w:r w:rsidRPr="00731E41">
        <w:rPr>
          <w:i/>
        </w:rPr>
        <w:t xml:space="preserve">Taxation Administration Act 1953 </w:t>
      </w:r>
      <w:r w:rsidRPr="00731E41">
        <w:t>if it is dissatisfied with a determination (see section</w:t>
      </w:r>
      <w:r w:rsidR="00731E41">
        <w:t> </w:t>
      </w:r>
      <w:r w:rsidRPr="00731E41">
        <w:t>974</w:t>
      </w:r>
      <w:r w:rsidR="00731E41">
        <w:noBreakHyphen/>
      </w:r>
      <w:r w:rsidRPr="00731E41">
        <w:t>112).</w:t>
      </w:r>
    </w:p>
    <w:p w:rsidR="006E0072" w:rsidRPr="00731E41" w:rsidRDefault="006E0072" w:rsidP="006E0072">
      <w:pPr>
        <w:pStyle w:val="subsection"/>
      </w:pPr>
      <w:r w:rsidRPr="00731E41">
        <w:tab/>
        <w:t>(6)</w:t>
      </w:r>
      <w:r w:rsidRPr="00731E41">
        <w:tab/>
        <w:t>Regulations may also be made under the provisions of this Division:</w:t>
      </w:r>
    </w:p>
    <w:p w:rsidR="006E0072" w:rsidRPr="00731E41" w:rsidRDefault="006E0072" w:rsidP="006E0072">
      <w:pPr>
        <w:pStyle w:val="paragraph"/>
      </w:pPr>
      <w:r w:rsidRPr="00731E41">
        <w:tab/>
        <w:t>(a)</w:t>
      </w:r>
      <w:r w:rsidRPr="00731E41">
        <w:tab/>
        <w:t>to clarify the meaning of certain words and phrases in the light of emerging commercial practices, conditions and products; and</w:t>
      </w:r>
    </w:p>
    <w:p w:rsidR="006E0072" w:rsidRPr="00731E41" w:rsidRDefault="006E0072" w:rsidP="006E0072">
      <w:pPr>
        <w:pStyle w:val="paragraph"/>
      </w:pPr>
      <w:r w:rsidRPr="00731E41">
        <w:tab/>
        <w:t>(b)</w:t>
      </w:r>
      <w:r w:rsidRPr="00731E41">
        <w:tab/>
        <w:t>to give guidance on the detailed operation of particular provisions.</w:t>
      </w:r>
    </w:p>
    <w:p w:rsidR="006E0072" w:rsidRPr="00731E41" w:rsidRDefault="006E0072" w:rsidP="006E0072">
      <w:pPr>
        <w:pStyle w:val="subsection2"/>
      </w:pPr>
      <w:r w:rsidRPr="00731E41">
        <w:t xml:space="preserve">The regulations must be consistent with the objects stated in </w:t>
      </w:r>
      <w:r w:rsidR="00731E41">
        <w:t>subsections (</w:t>
      </w:r>
      <w:r w:rsidRPr="00731E41">
        <w:t>1) to (3).</w:t>
      </w:r>
    </w:p>
    <w:p w:rsidR="006E0072" w:rsidRPr="00731E41" w:rsidRDefault="006E0072" w:rsidP="006E0072">
      <w:pPr>
        <w:pStyle w:val="subsection"/>
      </w:pPr>
      <w:r w:rsidRPr="00731E41">
        <w:tab/>
        <w:t>(7)</w:t>
      </w:r>
      <w:r w:rsidRPr="00731E41">
        <w:tab/>
        <w:t>Without limiting subsection</w:t>
      </w:r>
      <w:r w:rsidR="00731E41">
        <w:t> </w:t>
      </w:r>
      <w:r w:rsidRPr="00731E41">
        <w:t xml:space="preserve">13(3) of the </w:t>
      </w:r>
      <w:r w:rsidRPr="00731E41">
        <w:rPr>
          <w:i/>
        </w:rPr>
        <w:t>Legislative Instruments Act 2003</w:t>
      </w:r>
      <w:r w:rsidRPr="00731E41">
        <w:t>, the regulations made for the purposes of this Division may specify different rules for different classes of circumstances.</w:t>
      </w:r>
    </w:p>
    <w:p w:rsidR="006E0072" w:rsidRPr="00731E41" w:rsidRDefault="006E0072" w:rsidP="006E0072">
      <w:pPr>
        <w:pStyle w:val="ActHead4"/>
      </w:pPr>
      <w:bookmarkStart w:id="615" w:name="_Toc397085901"/>
      <w:r w:rsidRPr="00731E41">
        <w:rPr>
          <w:rStyle w:val="CharSubdNo"/>
        </w:rPr>
        <w:t>Subdivision</w:t>
      </w:r>
      <w:r w:rsidR="00731E41">
        <w:rPr>
          <w:rStyle w:val="CharSubdNo"/>
        </w:rPr>
        <w:t> </w:t>
      </w:r>
      <w:r w:rsidRPr="00731E41">
        <w:rPr>
          <w:rStyle w:val="CharSubdNo"/>
        </w:rPr>
        <w:t>974</w:t>
      </w:r>
      <w:r w:rsidR="00731E41">
        <w:rPr>
          <w:rStyle w:val="CharSubdNo"/>
        </w:rPr>
        <w:noBreakHyphen/>
      </w:r>
      <w:r w:rsidRPr="00731E41">
        <w:rPr>
          <w:rStyle w:val="CharSubdNo"/>
        </w:rPr>
        <w:t>B</w:t>
      </w:r>
      <w:r w:rsidRPr="00731E41">
        <w:t>—</w:t>
      </w:r>
      <w:r w:rsidRPr="00731E41">
        <w:rPr>
          <w:rStyle w:val="CharSubdText"/>
        </w:rPr>
        <w:t>Debt interests</w:t>
      </w:r>
      <w:bookmarkEnd w:id="615"/>
    </w:p>
    <w:p w:rsidR="006E0072" w:rsidRPr="00731E41" w:rsidRDefault="006E0072" w:rsidP="006E0072">
      <w:pPr>
        <w:pStyle w:val="TofSectsHeading"/>
      </w:pPr>
      <w:r w:rsidRPr="00731E41">
        <w:t>Table of sections</w:t>
      </w:r>
    </w:p>
    <w:p w:rsidR="006E0072" w:rsidRPr="00731E41" w:rsidRDefault="006E0072" w:rsidP="006E0072">
      <w:pPr>
        <w:pStyle w:val="TofSectsSection"/>
        <w:rPr>
          <w:i/>
        </w:rPr>
      </w:pPr>
      <w:r w:rsidRPr="00731E41">
        <w:t>974</w:t>
      </w:r>
      <w:r w:rsidR="00731E41">
        <w:noBreakHyphen/>
      </w:r>
      <w:r w:rsidRPr="00731E41">
        <w:t>15</w:t>
      </w:r>
      <w:r w:rsidRPr="00731E41">
        <w:tab/>
        <w:t xml:space="preserve">Meaning of </w:t>
      </w:r>
      <w:r w:rsidRPr="00731E41">
        <w:rPr>
          <w:i/>
        </w:rPr>
        <w:t>debt interest</w:t>
      </w:r>
    </w:p>
    <w:p w:rsidR="006E0072" w:rsidRPr="00731E41" w:rsidRDefault="006E0072" w:rsidP="006E0072">
      <w:pPr>
        <w:pStyle w:val="TofSectsSection"/>
      </w:pPr>
      <w:r w:rsidRPr="00731E41">
        <w:t>974</w:t>
      </w:r>
      <w:r w:rsidR="00731E41">
        <w:noBreakHyphen/>
      </w:r>
      <w:r w:rsidRPr="00731E41">
        <w:t>20</w:t>
      </w:r>
      <w:r w:rsidRPr="00731E41">
        <w:tab/>
        <w:t>The test for a debt interest</w:t>
      </w:r>
    </w:p>
    <w:p w:rsidR="006E0072" w:rsidRPr="00731E41" w:rsidRDefault="006E0072" w:rsidP="006E0072">
      <w:pPr>
        <w:pStyle w:val="TofSectsSection"/>
      </w:pPr>
      <w:r w:rsidRPr="00731E41">
        <w:t>974</w:t>
      </w:r>
      <w:r w:rsidR="00731E41">
        <w:noBreakHyphen/>
      </w:r>
      <w:r w:rsidRPr="00731E41">
        <w:t>25</w:t>
      </w:r>
      <w:r w:rsidRPr="00731E41">
        <w:tab/>
        <w:t>Exceptions to the debt test</w:t>
      </w:r>
    </w:p>
    <w:p w:rsidR="006E0072" w:rsidRPr="00731E41" w:rsidRDefault="006E0072" w:rsidP="006E0072">
      <w:pPr>
        <w:pStyle w:val="TofSectsSection"/>
      </w:pPr>
      <w:r w:rsidRPr="00731E41">
        <w:t>974</w:t>
      </w:r>
      <w:r w:rsidR="00731E41">
        <w:noBreakHyphen/>
      </w:r>
      <w:r w:rsidRPr="00731E41">
        <w:t>30</w:t>
      </w:r>
      <w:r w:rsidRPr="00731E41">
        <w:tab/>
        <w:t>Providing a financial benefit</w:t>
      </w:r>
    </w:p>
    <w:p w:rsidR="006E0072" w:rsidRPr="00731E41" w:rsidRDefault="006E0072" w:rsidP="006E0072">
      <w:pPr>
        <w:pStyle w:val="TofSectsSection"/>
      </w:pPr>
      <w:r w:rsidRPr="00731E41">
        <w:t>974</w:t>
      </w:r>
      <w:r w:rsidR="00731E41">
        <w:noBreakHyphen/>
      </w:r>
      <w:r w:rsidRPr="00731E41">
        <w:t>35</w:t>
      </w:r>
      <w:r w:rsidRPr="00731E41">
        <w:tab/>
        <w:t>Valuation of financial benefit—general rules</w:t>
      </w:r>
    </w:p>
    <w:p w:rsidR="006E0072" w:rsidRPr="00731E41" w:rsidRDefault="006E0072" w:rsidP="006E0072">
      <w:pPr>
        <w:pStyle w:val="TofSectsSection"/>
      </w:pPr>
      <w:r w:rsidRPr="00731E41">
        <w:t>974</w:t>
      </w:r>
      <w:r w:rsidR="00731E41">
        <w:noBreakHyphen/>
      </w:r>
      <w:r w:rsidRPr="00731E41">
        <w:t>40</w:t>
      </w:r>
      <w:r w:rsidRPr="00731E41">
        <w:tab/>
        <w:t>Valuation of financial benefits—rights and options to terminate early</w:t>
      </w:r>
    </w:p>
    <w:p w:rsidR="006E0072" w:rsidRPr="00731E41" w:rsidRDefault="006E0072" w:rsidP="006E0072">
      <w:pPr>
        <w:pStyle w:val="TofSectsSection"/>
      </w:pPr>
      <w:r w:rsidRPr="00731E41">
        <w:t>974</w:t>
      </w:r>
      <w:r w:rsidR="00731E41">
        <w:noBreakHyphen/>
      </w:r>
      <w:r w:rsidRPr="00731E41">
        <w:t>45</w:t>
      </w:r>
      <w:r w:rsidRPr="00731E41">
        <w:tab/>
        <w:t>Valuation of financial benefits—convertible interests</w:t>
      </w:r>
    </w:p>
    <w:p w:rsidR="006E0072" w:rsidRPr="00731E41" w:rsidRDefault="006E0072" w:rsidP="006E0072">
      <w:pPr>
        <w:pStyle w:val="TofSectsSection"/>
      </w:pPr>
      <w:r w:rsidRPr="00731E41">
        <w:t>974</w:t>
      </w:r>
      <w:r w:rsidR="00731E41">
        <w:noBreakHyphen/>
      </w:r>
      <w:r w:rsidRPr="00731E41">
        <w:t>50</w:t>
      </w:r>
      <w:r w:rsidRPr="00731E41">
        <w:tab/>
        <w:t>Valuation of financial benefits—value in present value terms</w:t>
      </w:r>
    </w:p>
    <w:p w:rsidR="006E0072" w:rsidRPr="00731E41" w:rsidRDefault="006E0072" w:rsidP="006E0072">
      <w:pPr>
        <w:pStyle w:val="TofSectsSection"/>
      </w:pPr>
      <w:r w:rsidRPr="00731E41">
        <w:t>974</w:t>
      </w:r>
      <w:r w:rsidR="00731E41">
        <w:noBreakHyphen/>
      </w:r>
      <w:r w:rsidRPr="00731E41">
        <w:t>55</w:t>
      </w:r>
      <w:r w:rsidRPr="00731E41">
        <w:tab/>
        <w:t>The debt interest and its issue</w:t>
      </w:r>
    </w:p>
    <w:p w:rsidR="006E0072" w:rsidRPr="00731E41" w:rsidRDefault="006E0072" w:rsidP="006E0072">
      <w:pPr>
        <w:pStyle w:val="TofSectsSection"/>
      </w:pPr>
      <w:r w:rsidRPr="00731E41">
        <w:t>974</w:t>
      </w:r>
      <w:r w:rsidR="00731E41">
        <w:noBreakHyphen/>
      </w:r>
      <w:r w:rsidRPr="00731E41">
        <w:t>60</w:t>
      </w:r>
      <w:r w:rsidRPr="00731E41">
        <w:tab/>
        <w:t>Debt interest arising out of obligations owed by a number of entities</w:t>
      </w:r>
    </w:p>
    <w:p w:rsidR="006E0072" w:rsidRPr="00731E41" w:rsidRDefault="006E0072" w:rsidP="006E0072">
      <w:pPr>
        <w:pStyle w:val="TofSectsSection"/>
      </w:pPr>
      <w:r w:rsidRPr="00731E41">
        <w:t>974</w:t>
      </w:r>
      <w:r w:rsidR="00731E41">
        <w:noBreakHyphen/>
      </w:r>
      <w:r w:rsidRPr="00731E41">
        <w:t>65</w:t>
      </w:r>
      <w:r w:rsidRPr="00731E41">
        <w:tab/>
        <w:t>Commissioner’s power</w:t>
      </w:r>
    </w:p>
    <w:p w:rsidR="006E0072" w:rsidRPr="00731E41" w:rsidRDefault="006E0072" w:rsidP="006E0072">
      <w:pPr>
        <w:pStyle w:val="ActHead5"/>
      </w:pPr>
      <w:bookmarkStart w:id="616" w:name="_Toc397085902"/>
      <w:r w:rsidRPr="00731E41">
        <w:rPr>
          <w:rStyle w:val="CharSectno"/>
        </w:rPr>
        <w:lastRenderedPageBreak/>
        <w:t>974</w:t>
      </w:r>
      <w:r w:rsidR="00731E41">
        <w:rPr>
          <w:rStyle w:val="CharSectno"/>
        </w:rPr>
        <w:noBreakHyphen/>
      </w:r>
      <w:r w:rsidRPr="00731E41">
        <w:rPr>
          <w:rStyle w:val="CharSectno"/>
        </w:rPr>
        <w:t>15</w:t>
      </w:r>
      <w:r w:rsidRPr="00731E41">
        <w:t xml:space="preserve">  Meaning of </w:t>
      </w:r>
      <w:r w:rsidRPr="00731E41">
        <w:rPr>
          <w:i/>
        </w:rPr>
        <w:t>debt interest</w:t>
      </w:r>
      <w:bookmarkEnd w:id="616"/>
    </w:p>
    <w:p w:rsidR="006E0072" w:rsidRPr="00731E41" w:rsidRDefault="006E0072" w:rsidP="006E0072">
      <w:pPr>
        <w:pStyle w:val="SubsectionHead"/>
      </w:pPr>
      <w:r w:rsidRPr="00731E41">
        <w:t>Single scheme giving rise to debt interest</w:t>
      </w:r>
    </w:p>
    <w:p w:rsidR="006E0072" w:rsidRPr="00731E41" w:rsidRDefault="006E0072" w:rsidP="006E0072">
      <w:pPr>
        <w:pStyle w:val="subsection"/>
        <w:keepNext/>
        <w:keepLines/>
      </w:pPr>
      <w:r w:rsidRPr="00731E41">
        <w:tab/>
        <w:t>(1)</w:t>
      </w:r>
      <w:r w:rsidRPr="00731E41">
        <w:tab/>
        <w:t xml:space="preserve">A </w:t>
      </w:r>
      <w:r w:rsidR="00731E41" w:rsidRPr="00731E41">
        <w:rPr>
          <w:position w:val="6"/>
          <w:sz w:val="16"/>
        </w:rPr>
        <w:t>*</w:t>
      </w:r>
      <w:r w:rsidRPr="00731E41">
        <w:t xml:space="preserve">scheme gives rise to a </w:t>
      </w:r>
      <w:r w:rsidRPr="00731E41">
        <w:rPr>
          <w:b/>
          <w:i/>
        </w:rPr>
        <w:t xml:space="preserve">debt interest </w:t>
      </w:r>
      <w:r w:rsidRPr="00731E41">
        <w:t>in an entity if the scheme, when it comes into existence, satisfies the debt test in subsection</w:t>
      </w:r>
      <w:r w:rsidR="00731E41">
        <w:t> </w:t>
      </w:r>
      <w:r w:rsidRPr="00731E41">
        <w:t>974</w:t>
      </w:r>
      <w:r w:rsidR="00731E41">
        <w:noBreakHyphen/>
      </w:r>
      <w:r w:rsidRPr="00731E41">
        <w:t>20(1) in relation to the entity.</w:t>
      </w:r>
    </w:p>
    <w:p w:rsidR="006E0072" w:rsidRPr="00731E41" w:rsidRDefault="006E0072" w:rsidP="006E0072">
      <w:pPr>
        <w:pStyle w:val="notetext"/>
        <w:keepNext/>
        <w:keepLines/>
      </w:pPr>
      <w:r w:rsidRPr="00731E41">
        <w:t>Note 1:</w:t>
      </w:r>
      <w:r w:rsidRPr="00731E41">
        <w:tab/>
        <w:t xml:space="preserve">A debt interest can also arise under </w:t>
      </w:r>
      <w:r w:rsidR="00731E41">
        <w:t>subsection (</w:t>
      </w:r>
      <w:r w:rsidRPr="00731E41">
        <w:t>2) (related schemes) or section</w:t>
      </w:r>
      <w:r w:rsidR="00731E41">
        <w:t> </w:t>
      </w:r>
      <w:r w:rsidRPr="00731E41">
        <w:t>974</w:t>
      </w:r>
      <w:r w:rsidR="00731E41">
        <w:noBreakHyphen/>
      </w:r>
      <w:r w:rsidRPr="00731E41">
        <w:t>65 (Commissioner’s discretion).</w:t>
      </w:r>
    </w:p>
    <w:p w:rsidR="006E0072" w:rsidRPr="00731E41" w:rsidRDefault="006E0072" w:rsidP="006E0072">
      <w:pPr>
        <w:pStyle w:val="notetext"/>
      </w:pPr>
      <w:r w:rsidRPr="00731E41">
        <w:t>Note 2:</w:t>
      </w:r>
      <w:r w:rsidRPr="00731E41">
        <w:tab/>
        <w:t>Section</w:t>
      </w:r>
      <w:r w:rsidR="00731E41">
        <w:t> </w:t>
      </w:r>
      <w:r w:rsidRPr="00731E41">
        <w:t>974</w:t>
      </w:r>
      <w:r w:rsidR="00731E41">
        <w:noBreakHyphen/>
      </w:r>
      <w:r w:rsidRPr="00731E41">
        <w:t>55 defines various aspects of the debt interest that arises.</w:t>
      </w:r>
    </w:p>
    <w:p w:rsidR="006E0072" w:rsidRPr="00731E41" w:rsidRDefault="006E0072" w:rsidP="006E0072">
      <w:pPr>
        <w:pStyle w:val="SubsectionHead"/>
      </w:pPr>
      <w:r w:rsidRPr="00731E41">
        <w:t>Related schemes giving rise to debt interest</w:t>
      </w:r>
    </w:p>
    <w:p w:rsidR="006E0072" w:rsidRPr="00731E41" w:rsidRDefault="006E0072" w:rsidP="006E0072">
      <w:pPr>
        <w:pStyle w:val="subsection"/>
      </w:pPr>
      <w:r w:rsidRPr="00731E41">
        <w:tab/>
        <w:t>(2)</w:t>
      </w:r>
      <w:r w:rsidRPr="00731E41">
        <w:tab/>
        <w:t xml:space="preserve">Two or more </w:t>
      </w:r>
      <w:r w:rsidR="00731E41" w:rsidRPr="00731E41">
        <w:rPr>
          <w:position w:val="6"/>
          <w:sz w:val="16"/>
        </w:rPr>
        <w:t>*</w:t>
      </w:r>
      <w:r w:rsidRPr="00731E41">
        <w:t xml:space="preserve">related schemes (the </w:t>
      </w:r>
      <w:r w:rsidRPr="00731E41">
        <w:rPr>
          <w:b/>
          <w:i/>
        </w:rPr>
        <w:t>constituent schemes</w:t>
      </w:r>
      <w:r w:rsidRPr="00731E41">
        <w:t xml:space="preserve">) together give rise to a </w:t>
      </w:r>
      <w:r w:rsidRPr="00731E41">
        <w:rPr>
          <w:b/>
          <w:i/>
        </w:rPr>
        <w:t xml:space="preserve">debt interest </w:t>
      </w:r>
      <w:r w:rsidRPr="00731E41">
        <w:t>in an entity if:</w:t>
      </w:r>
    </w:p>
    <w:p w:rsidR="006E0072" w:rsidRPr="00731E41" w:rsidRDefault="006E0072" w:rsidP="006E0072">
      <w:pPr>
        <w:pStyle w:val="paragraph"/>
      </w:pPr>
      <w:r w:rsidRPr="00731E41">
        <w:tab/>
        <w:t>(a)</w:t>
      </w:r>
      <w:r w:rsidRPr="00731E41">
        <w:tab/>
        <w:t>the entity enters into, participates in or causes another entity to enter into or participate in the constituent schemes; and</w:t>
      </w:r>
    </w:p>
    <w:p w:rsidR="006E0072" w:rsidRPr="00731E41" w:rsidRDefault="006E0072" w:rsidP="006E0072">
      <w:pPr>
        <w:pStyle w:val="paragraph"/>
      </w:pPr>
      <w:r w:rsidRPr="00731E41">
        <w:tab/>
        <w:t>(b)</w:t>
      </w:r>
      <w:r w:rsidRPr="00731E41">
        <w:tab/>
        <w:t xml:space="preserve">a scheme with the combined effect or operation of the constituent schemes (the </w:t>
      </w:r>
      <w:r w:rsidRPr="00731E41">
        <w:rPr>
          <w:b/>
          <w:i/>
        </w:rPr>
        <w:t>notional scheme</w:t>
      </w:r>
      <w:r w:rsidRPr="00731E41">
        <w:t>) would satisfy the debt test in subsection</w:t>
      </w:r>
      <w:r w:rsidR="00731E41">
        <w:t> </w:t>
      </w:r>
      <w:r w:rsidRPr="00731E41">
        <w:t>974</w:t>
      </w:r>
      <w:r w:rsidR="00731E41">
        <w:noBreakHyphen/>
      </w:r>
      <w:r w:rsidRPr="00731E41">
        <w:t>20(1) in relation to the entity if the notional scheme came into existence when the last of the constituent schemes came into existence; and</w:t>
      </w:r>
    </w:p>
    <w:p w:rsidR="006E0072" w:rsidRPr="00731E41" w:rsidRDefault="006E0072" w:rsidP="006E0072">
      <w:pPr>
        <w:pStyle w:val="paragraph"/>
      </w:pPr>
      <w:r w:rsidRPr="00731E41">
        <w:tab/>
        <w:t>(c)</w:t>
      </w:r>
      <w:r w:rsidRPr="00731E41">
        <w:tab/>
        <w:t>it is reasonable to conclude that the entity intended, or knew that a party to the scheme or one of the schemes intended, the combined economic effects of the constituent schemes to be the same as, or similar to, the economic effects of a debt interest.</w:t>
      </w:r>
    </w:p>
    <w:p w:rsidR="006E0072" w:rsidRPr="00731E41" w:rsidRDefault="006E0072" w:rsidP="006E0072">
      <w:pPr>
        <w:pStyle w:val="subsection2"/>
      </w:pPr>
      <w:r w:rsidRPr="00731E41">
        <w:t xml:space="preserve">This is so whether or not the constituent schemes come into existence at the same time and even if none of the constituent schemes would individually give rise to that or any other </w:t>
      </w:r>
      <w:r w:rsidR="00731E41" w:rsidRPr="00731E41">
        <w:rPr>
          <w:position w:val="6"/>
          <w:sz w:val="16"/>
        </w:rPr>
        <w:t>*</w:t>
      </w:r>
      <w:r w:rsidRPr="00731E41">
        <w:t>debt interest.</w:t>
      </w:r>
    </w:p>
    <w:p w:rsidR="006E0072" w:rsidRPr="00731E41" w:rsidRDefault="006E0072" w:rsidP="006E0072">
      <w:pPr>
        <w:pStyle w:val="notetext"/>
      </w:pPr>
      <w:r w:rsidRPr="00731E41">
        <w:t>Note:</w:t>
      </w:r>
      <w:r w:rsidRPr="00731E41">
        <w:tab/>
        <w:t>Section</w:t>
      </w:r>
      <w:r w:rsidR="00731E41">
        <w:t> </w:t>
      </w:r>
      <w:r w:rsidRPr="00731E41">
        <w:t>974</w:t>
      </w:r>
      <w:r w:rsidR="00731E41">
        <w:noBreakHyphen/>
      </w:r>
      <w:r w:rsidRPr="00731E41">
        <w:t>105 explains the effect, for tax purposes, of actions taken under the schemes.</w:t>
      </w:r>
    </w:p>
    <w:p w:rsidR="006E0072" w:rsidRPr="00731E41" w:rsidRDefault="006E0072" w:rsidP="006E0072">
      <w:pPr>
        <w:pStyle w:val="subsection"/>
      </w:pPr>
      <w:r w:rsidRPr="00731E41">
        <w:tab/>
        <w:t>(3)</w:t>
      </w:r>
      <w:r w:rsidRPr="00731E41">
        <w:tab/>
      </w:r>
      <w:r w:rsidR="00731E41">
        <w:t>Subsection (</w:t>
      </w:r>
      <w:r w:rsidRPr="00731E41">
        <w:t xml:space="preserve">2) does not apply if each of the </w:t>
      </w:r>
      <w:r w:rsidR="00731E41" w:rsidRPr="00731E41">
        <w:rPr>
          <w:position w:val="6"/>
          <w:sz w:val="16"/>
        </w:rPr>
        <w:t>*</w:t>
      </w:r>
      <w:r w:rsidRPr="00731E41">
        <w:t xml:space="preserve">schemes individually gives rise to a </w:t>
      </w:r>
      <w:r w:rsidR="00731E41" w:rsidRPr="00731E41">
        <w:rPr>
          <w:position w:val="6"/>
          <w:sz w:val="16"/>
        </w:rPr>
        <w:t>*</w:t>
      </w:r>
      <w:r w:rsidRPr="00731E41">
        <w:t>debt interest in the entity.</w:t>
      </w:r>
    </w:p>
    <w:p w:rsidR="006E0072" w:rsidRPr="00731E41" w:rsidRDefault="006E0072" w:rsidP="006E0072">
      <w:pPr>
        <w:pStyle w:val="subsection"/>
      </w:pPr>
      <w:r w:rsidRPr="00731E41">
        <w:tab/>
        <w:t>(4)</w:t>
      </w:r>
      <w:r w:rsidRPr="00731E41">
        <w:tab/>
        <w:t xml:space="preserve">Two or more </w:t>
      </w:r>
      <w:r w:rsidR="00731E41" w:rsidRPr="00731E41">
        <w:rPr>
          <w:position w:val="6"/>
          <w:sz w:val="16"/>
        </w:rPr>
        <w:t>*</w:t>
      </w:r>
      <w:r w:rsidRPr="00731E41">
        <w:t xml:space="preserve">related schemes do not give rise to a </w:t>
      </w:r>
      <w:r w:rsidRPr="00731E41">
        <w:rPr>
          <w:b/>
          <w:i/>
        </w:rPr>
        <w:t>debt interest</w:t>
      </w:r>
      <w:r w:rsidRPr="00731E41">
        <w:t xml:space="preserve"> in an entity under </w:t>
      </w:r>
      <w:r w:rsidR="00731E41">
        <w:t>subsection (</w:t>
      </w:r>
      <w:r w:rsidRPr="00731E41">
        <w:t>2) if the Commissioner determines that it would be unreasonable to apply that subsection to those schemes.</w:t>
      </w:r>
    </w:p>
    <w:p w:rsidR="006E0072" w:rsidRPr="00731E41" w:rsidRDefault="006E0072" w:rsidP="006E0072">
      <w:pPr>
        <w:pStyle w:val="subsection"/>
      </w:pPr>
      <w:r w:rsidRPr="00731E41">
        <w:lastRenderedPageBreak/>
        <w:tab/>
        <w:t>(5)</w:t>
      </w:r>
      <w:r w:rsidRPr="00731E41">
        <w:tab/>
        <w:t>Without limiting subsection</w:t>
      </w:r>
      <w:r w:rsidR="00731E41">
        <w:t> </w:t>
      </w:r>
      <w:r w:rsidRPr="00731E41">
        <w:t>974</w:t>
      </w:r>
      <w:r w:rsidR="00731E41">
        <w:noBreakHyphen/>
      </w:r>
      <w:r w:rsidRPr="00731E41">
        <w:t xml:space="preserve">10(5), the Commissioner must, in exercising the power to make a determination under </w:t>
      </w:r>
      <w:r w:rsidR="00731E41">
        <w:t>subsection (</w:t>
      </w:r>
      <w:r w:rsidRPr="00731E41">
        <w:t>4), have regard to the following:</w:t>
      </w:r>
    </w:p>
    <w:p w:rsidR="006E0072" w:rsidRPr="00731E41" w:rsidRDefault="006E0072" w:rsidP="006E0072">
      <w:pPr>
        <w:pStyle w:val="paragraph"/>
      </w:pPr>
      <w:r w:rsidRPr="00731E41">
        <w:tab/>
        <w:t>(a)</w:t>
      </w:r>
      <w:r w:rsidRPr="00731E41">
        <w:tab/>
        <w:t xml:space="preserve">the purpose of the </w:t>
      </w:r>
      <w:r w:rsidR="00731E41" w:rsidRPr="00731E41">
        <w:rPr>
          <w:position w:val="6"/>
          <w:sz w:val="16"/>
        </w:rPr>
        <w:t>*</w:t>
      </w:r>
      <w:r w:rsidRPr="00731E41">
        <w:t>schemes (considered both individually and in combination);</w:t>
      </w:r>
    </w:p>
    <w:p w:rsidR="006E0072" w:rsidRPr="00731E41" w:rsidRDefault="006E0072" w:rsidP="006E0072">
      <w:pPr>
        <w:pStyle w:val="paragraph"/>
      </w:pPr>
      <w:r w:rsidRPr="00731E41">
        <w:tab/>
        <w:t>(b)</w:t>
      </w:r>
      <w:r w:rsidRPr="00731E41">
        <w:tab/>
        <w:t>the effects of the schemes (considered both individually and in combination);</w:t>
      </w:r>
    </w:p>
    <w:p w:rsidR="006E0072" w:rsidRPr="00731E41" w:rsidRDefault="006E0072" w:rsidP="006E0072">
      <w:pPr>
        <w:pStyle w:val="paragraph"/>
      </w:pPr>
      <w:r w:rsidRPr="00731E41">
        <w:tab/>
        <w:t>(c)</w:t>
      </w:r>
      <w:r w:rsidRPr="00731E41">
        <w:tab/>
        <w:t>the rights and obligations of the parties to the schemes (considered both individually and in combination);</w:t>
      </w:r>
    </w:p>
    <w:p w:rsidR="006E0072" w:rsidRPr="00731E41" w:rsidRDefault="006E0072" w:rsidP="006E0072">
      <w:pPr>
        <w:pStyle w:val="paragraph"/>
      </w:pPr>
      <w:r w:rsidRPr="00731E41">
        <w:tab/>
        <w:t>(d)</w:t>
      </w:r>
      <w:r w:rsidRPr="00731E41">
        <w:tab/>
        <w:t>whether the schemes (when considered either individually or in combination) provide the basis for, or underpin, an interest issued to investors with the expectation that the interest can be assigned to other investors;</w:t>
      </w:r>
    </w:p>
    <w:p w:rsidR="006E0072" w:rsidRPr="00731E41" w:rsidRDefault="006E0072" w:rsidP="006E0072">
      <w:pPr>
        <w:pStyle w:val="paragraph"/>
      </w:pPr>
      <w:r w:rsidRPr="00731E41">
        <w:tab/>
        <w:t>(e)</w:t>
      </w:r>
      <w:r w:rsidRPr="00731E41">
        <w:tab/>
        <w:t>whether the schemes (when considered either individually or in combination) comprise a set of rights and obligations issued to investors with the expectation that it can be assigned to other investors;</w:t>
      </w:r>
    </w:p>
    <w:p w:rsidR="006E0072" w:rsidRPr="00731E41" w:rsidRDefault="006E0072" w:rsidP="006E0072">
      <w:pPr>
        <w:pStyle w:val="paragraph"/>
      </w:pPr>
      <w:r w:rsidRPr="00731E41">
        <w:tab/>
        <w:t>(f)</w:t>
      </w:r>
      <w:r w:rsidRPr="00731E41">
        <w:tab/>
        <w:t>any other relevant circumstances.</w:t>
      </w:r>
    </w:p>
    <w:p w:rsidR="006E0072" w:rsidRPr="00731E41" w:rsidRDefault="006E0072" w:rsidP="006E0072">
      <w:pPr>
        <w:pStyle w:val="subsection"/>
      </w:pPr>
      <w:r w:rsidRPr="00731E41">
        <w:tab/>
        <w:t>(6)</w:t>
      </w:r>
      <w:r w:rsidRPr="00731E41">
        <w:tab/>
        <w:t>If:</w:t>
      </w:r>
    </w:p>
    <w:p w:rsidR="006E0072" w:rsidRPr="00731E41" w:rsidRDefault="006E0072" w:rsidP="006E0072">
      <w:pPr>
        <w:pStyle w:val="paragraph"/>
      </w:pPr>
      <w:r w:rsidRPr="00731E41">
        <w:tab/>
        <w:t>(a)</w:t>
      </w:r>
      <w:r w:rsidRPr="00731E41">
        <w:tab/>
        <w:t xml:space="preserve">2 or more </w:t>
      </w:r>
      <w:r w:rsidR="00731E41" w:rsidRPr="00731E41">
        <w:rPr>
          <w:position w:val="6"/>
          <w:sz w:val="16"/>
        </w:rPr>
        <w:t>*</w:t>
      </w:r>
      <w:r w:rsidRPr="00731E41">
        <w:t xml:space="preserve">related schemes give rise to a </w:t>
      </w:r>
      <w:r w:rsidR="00731E41" w:rsidRPr="00731E41">
        <w:rPr>
          <w:position w:val="6"/>
          <w:sz w:val="16"/>
        </w:rPr>
        <w:t>*</w:t>
      </w:r>
      <w:r w:rsidRPr="00731E41">
        <w:t>debt interest in an entity; and</w:t>
      </w:r>
    </w:p>
    <w:p w:rsidR="006E0072" w:rsidRPr="00731E41" w:rsidRDefault="006E0072" w:rsidP="006E0072">
      <w:pPr>
        <w:pStyle w:val="paragraph"/>
      </w:pPr>
      <w:r w:rsidRPr="00731E41">
        <w:tab/>
        <w:t>(b)</w:t>
      </w:r>
      <w:r w:rsidRPr="00731E41">
        <w:tab/>
        <w:t xml:space="preserve">one or more of those schemes (the </w:t>
      </w:r>
      <w:r w:rsidRPr="00731E41">
        <w:rPr>
          <w:b/>
          <w:i/>
        </w:rPr>
        <w:t>hedging scheme or schemes</w:t>
      </w:r>
      <w:r w:rsidRPr="00731E41">
        <w:t>) are schemes for hedging or managing financial risk; and</w:t>
      </w:r>
    </w:p>
    <w:p w:rsidR="006E0072" w:rsidRPr="00731E41" w:rsidRDefault="006E0072" w:rsidP="006E0072">
      <w:pPr>
        <w:pStyle w:val="paragraph"/>
      </w:pPr>
      <w:r w:rsidRPr="00731E41">
        <w:tab/>
        <w:t>(c)</w:t>
      </w:r>
      <w:r w:rsidRPr="00731E41">
        <w:tab/>
        <w:t>the other scheme or schemes give rise to a debt interest in the entity even if the hedging scheme or schemes are disregarded;</w:t>
      </w:r>
    </w:p>
    <w:p w:rsidR="006E0072" w:rsidRPr="00731E41" w:rsidRDefault="006E0072" w:rsidP="006E0072">
      <w:pPr>
        <w:pStyle w:val="subsection2"/>
      </w:pPr>
      <w:r w:rsidRPr="00731E41">
        <w:t>the debt interest that arises from the schemes is taken, for the purposes of Division</w:t>
      </w:r>
      <w:r w:rsidR="00731E41">
        <w:t> </w:t>
      </w:r>
      <w:r w:rsidRPr="00731E41">
        <w:t>820 (the thin capitalisation rules), not to include the hedging scheme or schemes.</w:t>
      </w:r>
    </w:p>
    <w:p w:rsidR="006E0072" w:rsidRPr="00731E41" w:rsidRDefault="006E0072" w:rsidP="006E0072">
      <w:pPr>
        <w:pStyle w:val="notetext"/>
      </w:pPr>
      <w:r w:rsidRPr="00731E41">
        <w:t>Note:</w:t>
      </w:r>
      <w:r w:rsidRPr="00731E41">
        <w:tab/>
        <w:t>This means that in these circumstances the losses associated with the hedging scheme or schemes are not debt deductions under section</w:t>
      </w:r>
      <w:r w:rsidR="00731E41">
        <w:t> </w:t>
      </w:r>
      <w:r w:rsidRPr="00731E41">
        <w:t>820</w:t>
      </w:r>
      <w:r w:rsidR="00731E41">
        <w:noBreakHyphen/>
      </w:r>
      <w:r w:rsidRPr="00731E41">
        <w:t>40.</w:t>
      </w:r>
    </w:p>
    <w:p w:rsidR="006E0072" w:rsidRPr="00731E41" w:rsidRDefault="006E0072" w:rsidP="006E0072">
      <w:pPr>
        <w:pStyle w:val="ActHead5"/>
      </w:pPr>
      <w:bookmarkStart w:id="617" w:name="_Toc397085903"/>
      <w:r w:rsidRPr="00731E41">
        <w:rPr>
          <w:rStyle w:val="CharSectno"/>
        </w:rPr>
        <w:lastRenderedPageBreak/>
        <w:t>974</w:t>
      </w:r>
      <w:r w:rsidR="00731E41">
        <w:rPr>
          <w:rStyle w:val="CharSectno"/>
        </w:rPr>
        <w:noBreakHyphen/>
      </w:r>
      <w:r w:rsidRPr="00731E41">
        <w:rPr>
          <w:rStyle w:val="CharSectno"/>
        </w:rPr>
        <w:t>20</w:t>
      </w:r>
      <w:r w:rsidRPr="00731E41">
        <w:t xml:space="preserve">  The test for a debt interest</w:t>
      </w:r>
      <w:bookmarkEnd w:id="617"/>
    </w:p>
    <w:p w:rsidR="006E0072" w:rsidRPr="00731E41" w:rsidRDefault="006E0072" w:rsidP="006E0072">
      <w:pPr>
        <w:pStyle w:val="SubsectionHead"/>
      </w:pPr>
      <w:r w:rsidRPr="00731E41">
        <w:t>Satisfying the debt test</w:t>
      </w:r>
    </w:p>
    <w:p w:rsidR="006E0072" w:rsidRPr="00731E41" w:rsidRDefault="006E0072" w:rsidP="006E0072">
      <w:pPr>
        <w:pStyle w:val="subsection"/>
        <w:keepNext/>
        <w:keepLines/>
      </w:pPr>
      <w:r w:rsidRPr="00731E41">
        <w:tab/>
        <w:t>(1)</w:t>
      </w:r>
      <w:r w:rsidRPr="00731E41">
        <w:tab/>
        <w:t xml:space="preserve">A </w:t>
      </w:r>
      <w:r w:rsidR="00731E41" w:rsidRPr="00731E41">
        <w:rPr>
          <w:position w:val="6"/>
          <w:sz w:val="16"/>
        </w:rPr>
        <w:t>*</w:t>
      </w:r>
      <w:r w:rsidRPr="00731E41">
        <w:t>scheme satisfies the debt test in this subsection in relation to an entity if:</w:t>
      </w:r>
    </w:p>
    <w:p w:rsidR="006E0072" w:rsidRPr="00731E41" w:rsidRDefault="006E0072" w:rsidP="006E0072">
      <w:pPr>
        <w:pStyle w:val="paragraph"/>
        <w:keepNext/>
        <w:keepLines/>
      </w:pPr>
      <w:r w:rsidRPr="00731E41">
        <w:tab/>
        <w:t>(a)</w:t>
      </w:r>
      <w:r w:rsidRPr="00731E41">
        <w:tab/>
        <w:t xml:space="preserve">the scheme is a </w:t>
      </w:r>
      <w:r w:rsidR="00731E41" w:rsidRPr="00731E41">
        <w:rPr>
          <w:position w:val="6"/>
          <w:sz w:val="16"/>
        </w:rPr>
        <w:t>*</w:t>
      </w:r>
      <w:r w:rsidRPr="00731E41">
        <w:t>financing arrangement for the entity; and</w:t>
      </w:r>
    </w:p>
    <w:p w:rsidR="006E0072" w:rsidRPr="00731E41" w:rsidRDefault="006E0072" w:rsidP="006E0072">
      <w:pPr>
        <w:pStyle w:val="paragraph"/>
        <w:keepNext/>
        <w:keepLines/>
      </w:pPr>
      <w:r w:rsidRPr="00731E41">
        <w:tab/>
        <w:t>(b)</w:t>
      </w:r>
      <w:r w:rsidRPr="00731E41">
        <w:tab/>
        <w:t xml:space="preserve">the entity, or a </w:t>
      </w:r>
      <w:r w:rsidR="00731E41" w:rsidRPr="00731E41">
        <w:rPr>
          <w:position w:val="6"/>
          <w:sz w:val="16"/>
        </w:rPr>
        <w:t>*</w:t>
      </w:r>
      <w:r w:rsidRPr="00731E41">
        <w:t xml:space="preserve">connected entity of the entity, receives, or will receive, a </w:t>
      </w:r>
      <w:r w:rsidR="00731E41" w:rsidRPr="00731E41">
        <w:rPr>
          <w:position w:val="6"/>
          <w:sz w:val="16"/>
        </w:rPr>
        <w:t>*</w:t>
      </w:r>
      <w:r w:rsidRPr="00731E41">
        <w:t>financial benefit or benefits under the scheme; and</w:t>
      </w:r>
    </w:p>
    <w:p w:rsidR="006E0072" w:rsidRPr="00731E41" w:rsidRDefault="006E0072" w:rsidP="006E0072">
      <w:pPr>
        <w:pStyle w:val="paragraph"/>
      </w:pPr>
      <w:r w:rsidRPr="00731E41">
        <w:tab/>
        <w:t>(c)</w:t>
      </w:r>
      <w:r w:rsidRPr="00731E41">
        <w:tab/>
        <w:t xml:space="preserve">the entity has, or the entity and a connected entity of the entity each has, an </w:t>
      </w:r>
      <w:r w:rsidR="00731E41" w:rsidRPr="00731E41">
        <w:rPr>
          <w:position w:val="6"/>
          <w:sz w:val="16"/>
        </w:rPr>
        <w:t>*</w:t>
      </w:r>
      <w:r w:rsidRPr="00731E41">
        <w:t>effectively non</w:t>
      </w:r>
      <w:r w:rsidR="00731E41">
        <w:noBreakHyphen/>
      </w:r>
      <w:r w:rsidRPr="00731E41">
        <w:t>contingent obligation under the scheme to provide a financial benefit or benefits to one or more entities after the time when:</w:t>
      </w:r>
    </w:p>
    <w:p w:rsidR="006E0072" w:rsidRPr="00731E41" w:rsidRDefault="006E0072" w:rsidP="006E0072">
      <w:pPr>
        <w:pStyle w:val="paragraphsub"/>
      </w:pPr>
      <w:r w:rsidRPr="00731E41">
        <w:tab/>
        <w:t>(i)</w:t>
      </w:r>
      <w:r w:rsidRPr="00731E41">
        <w:tab/>
        <w:t xml:space="preserve">the financial benefit referred to in </w:t>
      </w:r>
      <w:r w:rsidR="00731E41">
        <w:t>paragraph (</w:t>
      </w:r>
      <w:r w:rsidRPr="00731E41">
        <w:t>b) is received if there is only one; or</w:t>
      </w:r>
    </w:p>
    <w:p w:rsidR="006E0072" w:rsidRPr="00731E41" w:rsidRDefault="006E0072" w:rsidP="006E0072">
      <w:pPr>
        <w:pStyle w:val="paragraphsub"/>
      </w:pPr>
      <w:r w:rsidRPr="00731E41">
        <w:tab/>
        <w:t>(ii)</w:t>
      </w:r>
      <w:r w:rsidRPr="00731E41">
        <w:tab/>
        <w:t xml:space="preserve">the first of the financial benefits referred to in </w:t>
      </w:r>
      <w:r w:rsidR="00731E41">
        <w:t>paragraph (</w:t>
      </w:r>
      <w:r w:rsidRPr="00731E41">
        <w:t>b) is received if there are more than one; and</w:t>
      </w:r>
    </w:p>
    <w:p w:rsidR="006E0072" w:rsidRPr="00731E41" w:rsidRDefault="006E0072" w:rsidP="006E0072">
      <w:pPr>
        <w:pStyle w:val="paragraph"/>
      </w:pPr>
      <w:r w:rsidRPr="00731E41">
        <w:tab/>
        <w:t>(d)</w:t>
      </w:r>
      <w:r w:rsidRPr="00731E41">
        <w:tab/>
        <w:t xml:space="preserve">it is substantially more likely than not that the value provided (worked out under </w:t>
      </w:r>
      <w:r w:rsidR="00731E41">
        <w:t>subsection (</w:t>
      </w:r>
      <w:r w:rsidRPr="00731E41">
        <w:t xml:space="preserve">2)) will be at least equal to the value received (worked out under </w:t>
      </w:r>
      <w:r w:rsidR="00731E41">
        <w:t>subsection (</w:t>
      </w:r>
      <w:r w:rsidRPr="00731E41">
        <w:t>3)); and</w:t>
      </w:r>
    </w:p>
    <w:p w:rsidR="006E0072" w:rsidRPr="00731E41" w:rsidRDefault="006E0072" w:rsidP="006E0072">
      <w:pPr>
        <w:pStyle w:val="paragraph"/>
      </w:pPr>
      <w:r w:rsidRPr="00731E41">
        <w:tab/>
        <w:t>(e)</w:t>
      </w:r>
      <w:r w:rsidRPr="00731E41">
        <w:tab/>
        <w:t xml:space="preserve">the value provided (worked out under </w:t>
      </w:r>
      <w:r w:rsidR="00731E41">
        <w:t>subsection (</w:t>
      </w:r>
      <w:r w:rsidRPr="00731E41">
        <w:t xml:space="preserve">2)) and the value received (worked out under </w:t>
      </w:r>
      <w:r w:rsidR="00731E41">
        <w:t>subsection (</w:t>
      </w:r>
      <w:r w:rsidRPr="00731E41">
        <w:t>3)) are not both nil.</w:t>
      </w:r>
    </w:p>
    <w:p w:rsidR="006E0072" w:rsidRPr="00731E41" w:rsidRDefault="006E0072" w:rsidP="006E0072">
      <w:pPr>
        <w:pStyle w:val="subsection2"/>
      </w:pPr>
      <w:r w:rsidRPr="00731E41">
        <w:t xml:space="preserve">The scheme does not need to satisfy </w:t>
      </w:r>
      <w:r w:rsidR="00731E41">
        <w:t>paragraph (</w:t>
      </w:r>
      <w:r w:rsidRPr="00731E41">
        <w:t>a) if the entity is a company and the interest arising from the scheme is an interest covered by item</w:t>
      </w:r>
      <w:r w:rsidR="00731E41">
        <w:t> </w:t>
      </w:r>
      <w:r w:rsidRPr="00731E41">
        <w:t>1 of the table in subsection</w:t>
      </w:r>
      <w:r w:rsidR="00731E41">
        <w:t> </w:t>
      </w:r>
      <w:r w:rsidRPr="00731E41">
        <w:t>974</w:t>
      </w:r>
      <w:r w:rsidR="00731E41">
        <w:noBreakHyphen/>
      </w:r>
      <w:r w:rsidRPr="00731E41">
        <w:t>75(1) (interest as a member or stockholder of the company).</w:t>
      </w:r>
    </w:p>
    <w:p w:rsidR="006E0072" w:rsidRPr="00731E41" w:rsidRDefault="006E0072" w:rsidP="006E0072">
      <w:pPr>
        <w:pStyle w:val="notetext"/>
      </w:pPr>
      <w:r w:rsidRPr="00731E41">
        <w:t>Note:</w:t>
      </w:r>
      <w:r w:rsidRPr="00731E41">
        <w:tab/>
        <w:t>Section</w:t>
      </w:r>
      <w:r w:rsidR="00731E41">
        <w:t> </w:t>
      </w:r>
      <w:r w:rsidRPr="00731E41">
        <w:t>974</w:t>
      </w:r>
      <w:r w:rsidR="00731E41">
        <w:noBreakHyphen/>
      </w:r>
      <w:r w:rsidRPr="00731E41">
        <w:t>30 tells you when a financial benefit is taken to be provided to an entity.</w:t>
      </w:r>
    </w:p>
    <w:p w:rsidR="006E0072" w:rsidRPr="00731E41" w:rsidRDefault="006E0072" w:rsidP="006E0072">
      <w:pPr>
        <w:pStyle w:val="subsection"/>
      </w:pPr>
      <w:r w:rsidRPr="00731E41">
        <w:tab/>
        <w:t>(2)</w:t>
      </w:r>
      <w:r w:rsidRPr="00731E41">
        <w:tab/>
        <w:t xml:space="preserve">The </w:t>
      </w:r>
      <w:r w:rsidRPr="00731E41">
        <w:rPr>
          <w:b/>
          <w:i/>
        </w:rPr>
        <w:t>value provided</w:t>
      </w:r>
      <w:r w:rsidRPr="00731E41">
        <w:t xml:space="preserve"> is:</w:t>
      </w:r>
    </w:p>
    <w:p w:rsidR="006E0072" w:rsidRPr="00731E41" w:rsidRDefault="006E0072" w:rsidP="006E0072">
      <w:pPr>
        <w:pStyle w:val="paragraph"/>
        <w:keepNext/>
        <w:keepLines/>
      </w:pPr>
      <w:r w:rsidRPr="00731E41">
        <w:tab/>
        <w:t>(a)</w:t>
      </w:r>
      <w:r w:rsidRPr="00731E41">
        <w:tab/>
        <w:t xml:space="preserve">the value of the </w:t>
      </w:r>
      <w:r w:rsidR="00731E41" w:rsidRPr="00731E41">
        <w:rPr>
          <w:position w:val="6"/>
          <w:sz w:val="16"/>
        </w:rPr>
        <w:t>*</w:t>
      </w:r>
      <w:r w:rsidRPr="00731E41">
        <w:t xml:space="preserve">financial benefit to be provided under the </w:t>
      </w:r>
      <w:r w:rsidR="00731E41" w:rsidRPr="00731E41">
        <w:rPr>
          <w:position w:val="6"/>
          <w:sz w:val="16"/>
        </w:rPr>
        <w:t>*</w:t>
      </w:r>
      <w:r w:rsidRPr="00731E41">
        <w:t xml:space="preserve">scheme by the entity or a </w:t>
      </w:r>
      <w:r w:rsidR="00731E41" w:rsidRPr="00731E41">
        <w:rPr>
          <w:position w:val="6"/>
          <w:sz w:val="16"/>
        </w:rPr>
        <w:t>*</w:t>
      </w:r>
      <w:r w:rsidRPr="00731E41">
        <w:t>connected entity if there is only one; or</w:t>
      </w:r>
    </w:p>
    <w:p w:rsidR="006E0072" w:rsidRPr="00731E41" w:rsidRDefault="006E0072" w:rsidP="006E0072">
      <w:pPr>
        <w:pStyle w:val="paragraph"/>
      </w:pPr>
      <w:r w:rsidRPr="00731E41">
        <w:tab/>
        <w:t>(b)</w:t>
      </w:r>
      <w:r w:rsidRPr="00731E41">
        <w:tab/>
        <w:t>the sum of the values of all the financial benefits provided or to be provided under the scheme by the entity or a connected entity of the entity if there are 2 or more.</w:t>
      </w:r>
    </w:p>
    <w:p w:rsidR="006E0072" w:rsidRPr="00731E41" w:rsidRDefault="006E0072" w:rsidP="006E0072">
      <w:pPr>
        <w:pStyle w:val="notetext"/>
      </w:pPr>
      <w:r w:rsidRPr="00731E41">
        <w:lastRenderedPageBreak/>
        <w:t>Note:</w:t>
      </w:r>
      <w:r w:rsidRPr="00731E41">
        <w:tab/>
        <w:t>Section</w:t>
      </w:r>
      <w:r w:rsidR="00731E41">
        <w:t> </w:t>
      </w:r>
      <w:r w:rsidRPr="00731E41">
        <w:t>974</w:t>
      </w:r>
      <w:r w:rsidR="00731E41">
        <w:noBreakHyphen/>
      </w:r>
      <w:r w:rsidRPr="00731E41">
        <w:t>35 tells you how to value financial benefits.</w:t>
      </w:r>
    </w:p>
    <w:p w:rsidR="006E0072" w:rsidRPr="00731E41" w:rsidRDefault="006E0072" w:rsidP="006E0072">
      <w:pPr>
        <w:pStyle w:val="subsection"/>
      </w:pPr>
      <w:r w:rsidRPr="00731E41">
        <w:tab/>
        <w:t>(3)</w:t>
      </w:r>
      <w:r w:rsidRPr="00731E41">
        <w:tab/>
        <w:t xml:space="preserve">The </w:t>
      </w:r>
      <w:r w:rsidRPr="00731E41">
        <w:rPr>
          <w:b/>
          <w:i/>
        </w:rPr>
        <w:t>value received</w:t>
      </w:r>
      <w:r w:rsidRPr="00731E41">
        <w:t xml:space="preserve"> is:</w:t>
      </w:r>
    </w:p>
    <w:p w:rsidR="006E0072" w:rsidRPr="00731E41" w:rsidRDefault="006E0072" w:rsidP="006E0072">
      <w:pPr>
        <w:pStyle w:val="paragraph"/>
      </w:pPr>
      <w:r w:rsidRPr="00731E41">
        <w:tab/>
        <w:t>(a)</w:t>
      </w:r>
      <w:r w:rsidRPr="00731E41">
        <w:tab/>
        <w:t xml:space="preserve">the value of the </w:t>
      </w:r>
      <w:r w:rsidR="00731E41" w:rsidRPr="00731E41">
        <w:rPr>
          <w:position w:val="6"/>
          <w:sz w:val="16"/>
        </w:rPr>
        <w:t>*</w:t>
      </w:r>
      <w:r w:rsidRPr="00731E41">
        <w:t xml:space="preserve">financial benefit received, or to be received, under the </w:t>
      </w:r>
      <w:r w:rsidR="00731E41" w:rsidRPr="00731E41">
        <w:rPr>
          <w:position w:val="6"/>
          <w:sz w:val="16"/>
        </w:rPr>
        <w:t>*</w:t>
      </w:r>
      <w:r w:rsidRPr="00731E41">
        <w:t xml:space="preserve">scheme by the entity or a </w:t>
      </w:r>
      <w:r w:rsidR="00731E41" w:rsidRPr="00731E41">
        <w:rPr>
          <w:position w:val="6"/>
          <w:sz w:val="16"/>
        </w:rPr>
        <w:t>*</w:t>
      </w:r>
      <w:r w:rsidRPr="00731E41">
        <w:t>connected entity of the entity if there is only one; or</w:t>
      </w:r>
    </w:p>
    <w:p w:rsidR="006E0072" w:rsidRPr="00731E41" w:rsidRDefault="006E0072" w:rsidP="006E0072">
      <w:pPr>
        <w:pStyle w:val="paragraph"/>
      </w:pPr>
      <w:r w:rsidRPr="00731E41">
        <w:tab/>
        <w:t>(b)</w:t>
      </w:r>
      <w:r w:rsidRPr="00731E41">
        <w:tab/>
        <w:t>the sum of the values of all the financial benefits received, or to be received, under the scheme by the entity or a connected entity if there are 2 or more.</w:t>
      </w:r>
    </w:p>
    <w:p w:rsidR="006E0072" w:rsidRPr="00731E41" w:rsidRDefault="006E0072" w:rsidP="006E0072">
      <w:pPr>
        <w:pStyle w:val="subsection"/>
      </w:pPr>
      <w:r w:rsidRPr="00731E41">
        <w:tab/>
        <w:t>(4)</w:t>
      </w:r>
      <w:r w:rsidRPr="00731E41">
        <w:tab/>
        <w:t xml:space="preserve">For the purposes of </w:t>
      </w:r>
      <w:r w:rsidR="00731E41">
        <w:t>paragraph (</w:t>
      </w:r>
      <w:r w:rsidRPr="00731E41">
        <w:t xml:space="preserve">1)(b) and </w:t>
      </w:r>
      <w:r w:rsidR="00731E41">
        <w:t>subsections (</w:t>
      </w:r>
      <w:r w:rsidRPr="00731E41">
        <w:t>2) and (3):</w:t>
      </w:r>
    </w:p>
    <w:p w:rsidR="006E0072" w:rsidRPr="00731E41" w:rsidRDefault="006E0072" w:rsidP="006E0072">
      <w:pPr>
        <w:pStyle w:val="paragraph"/>
      </w:pPr>
      <w:r w:rsidRPr="00731E41">
        <w:tab/>
        <w:t>(a)</w:t>
      </w:r>
      <w:r w:rsidRPr="00731E41">
        <w:tab/>
        <w:t xml:space="preserve">a </w:t>
      </w:r>
      <w:r w:rsidR="00731E41" w:rsidRPr="00731E41">
        <w:rPr>
          <w:position w:val="6"/>
          <w:sz w:val="16"/>
        </w:rPr>
        <w:t>*</w:t>
      </w:r>
      <w:r w:rsidRPr="00731E41">
        <w:t xml:space="preserve">financial benefit to be provided under the </w:t>
      </w:r>
      <w:r w:rsidR="00731E41" w:rsidRPr="00731E41">
        <w:rPr>
          <w:position w:val="6"/>
          <w:sz w:val="16"/>
        </w:rPr>
        <w:t>*</w:t>
      </w:r>
      <w:r w:rsidRPr="00731E41">
        <w:t xml:space="preserve">scheme by the entity or a </w:t>
      </w:r>
      <w:r w:rsidR="00731E41" w:rsidRPr="00731E41">
        <w:rPr>
          <w:position w:val="6"/>
          <w:sz w:val="16"/>
        </w:rPr>
        <w:t>*</w:t>
      </w:r>
      <w:r w:rsidRPr="00731E41">
        <w:t xml:space="preserve">connected entity is taken into account only if it is one that the entity or connected entity has an </w:t>
      </w:r>
      <w:r w:rsidR="00731E41" w:rsidRPr="00731E41">
        <w:rPr>
          <w:position w:val="6"/>
          <w:sz w:val="16"/>
        </w:rPr>
        <w:t>*</w:t>
      </w:r>
      <w:r w:rsidRPr="00731E41">
        <w:t>effectively non</w:t>
      </w:r>
      <w:r w:rsidR="00731E41">
        <w:noBreakHyphen/>
      </w:r>
      <w:r w:rsidRPr="00731E41">
        <w:t>contingent obligation to provide; and</w:t>
      </w:r>
    </w:p>
    <w:p w:rsidR="006E0072" w:rsidRPr="00731E41" w:rsidRDefault="006E0072" w:rsidP="006E0072">
      <w:pPr>
        <w:pStyle w:val="paragraph"/>
      </w:pPr>
      <w:r w:rsidRPr="00731E41">
        <w:tab/>
        <w:t>(b)</w:t>
      </w:r>
      <w:r w:rsidRPr="00731E41">
        <w:tab/>
        <w:t>a financial benefit to be received under the scheme by the entity or a connected entity is taken into account only if it is one that another entity has an effectively non</w:t>
      </w:r>
      <w:r w:rsidR="00731E41">
        <w:noBreakHyphen/>
      </w:r>
      <w:r w:rsidRPr="00731E41">
        <w:t>contingent obligation to provide.</w:t>
      </w:r>
    </w:p>
    <w:p w:rsidR="006E0072" w:rsidRPr="00731E41" w:rsidRDefault="006E0072" w:rsidP="006E0072">
      <w:pPr>
        <w:pStyle w:val="SubsectionHead"/>
      </w:pPr>
      <w:r w:rsidRPr="00731E41">
        <w:t>Multiple financial benefits</w:t>
      </w:r>
    </w:p>
    <w:p w:rsidR="006E0072" w:rsidRPr="00731E41" w:rsidRDefault="006E0072" w:rsidP="006E0072">
      <w:pPr>
        <w:pStyle w:val="subsection"/>
      </w:pPr>
      <w:r w:rsidRPr="00731E41">
        <w:tab/>
        <w:t>(5)</w:t>
      </w:r>
      <w:r w:rsidRPr="00731E41">
        <w:tab/>
      </w:r>
      <w:r w:rsidR="00731E41">
        <w:t>Paragraphs (</w:t>
      </w:r>
      <w:r w:rsidRPr="00731E41">
        <w:t xml:space="preserve">1)(b) and (c) apply to 2 or more </w:t>
      </w:r>
      <w:r w:rsidR="00731E41" w:rsidRPr="00731E41">
        <w:rPr>
          <w:position w:val="6"/>
          <w:sz w:val="16"/>
        </w:rPr>
        <w:t>*</w:t>
      </w:r>
      <w:r w:rsidRPr="00731E41">
        <w:t>financial benefits whether they are provided at the same time or over a period of time.</w:t>
      </w:r>
    </w:p>
    <w:p w:rsidR="006E0072" w:rsidRPr="00731E41" w:rsidRDefault="006E0072" w:rsidP="006E0072">
      <w:pPr>
        <w:pStyle w:val="SubsectionHead"/>
      </w:pPr>
      <w:r w:rsidRPr="00731E41">
        <w:t>Regulations</w:t>
      </w:r>
    </w:p>
    <w:p w:rsidR="006E0072" w:rsidRPr="00731E41" w:rsidRDefault="006E0072" w:rsidP="006E0072">
      <w:pPr>
        <w:pStyle w:val="subsection"/>
      </w:pPr>
      <w:r w:rsidRPr="00731E41">
        <w:tab/>
        <w:t>(6)</w:t>
      </w:r>
      <w:r w:rsidRPr="00731E41">
        <w:tab/>
        <w:t>The regulations:</w:t>
      </w:r>
    </w:p>
    <w:p w:rsidR="006E0072" w:rsidRPr="00731E41" w:rsidRDefault="006E0072" w:rsidP="006E0072">
      <w:pPr>
        <w:pStyle w:val="paragraph"/>
      </w:pPr>
      <w:r w:rsidRPr="00731E41">
        <w:tab/>
        <w:t>(a)</w:t>
      </w:r>
      <w:r w:rsidRPr="00731E41">
        <w:tab/>
        <w:t xml:space="preserve">may specify circumstances in which </w:t>
      </w:r>
      <w:r w:rsidR="00731E41">
        <w:t>paragraph (</w:t>
      </w:r>
      <w:r w:rsidRPr="00731E41">
        <w:t>1)(d) is satisfied or not satisfied; and</w:t>
      </w:r>
    </w:p>
    <w:p w:rsidR="006E0072" w:rsidRPr="00731E41" w:rsidRDefault="006E0072" w:rsidP="006E0072">
      <w:pPr>
        <w:pStyle w:val="paragraph"/>
      </w:pPr>
      <w:r w:rsidRPr="00731E41">
        <w:tab/>
        <w:t>(b)</w:t>
      </w:r>
      <w:r w:rsidRPr="00731E41">
        <w:tab/>
        <w:t xml:space="preserve">may otherwise specify rules to be applied in determining whether or not </w:t>
      </w:r>
      <w:r w:rsidR="00731E41">
        <w:t>paragraph (</w:t>
      </w:r>
      <w:r w:rsidRPr="00731E41">
        <w:t>1)(d) is satisfied.</w:t>
      </w:r>
    </w:p>
    <w:p w:rsidR="006E0072" w:rsidRPr="00731E41" w:rsidRDefault="006E0072" w:rsidP="006E0072">
      <w:pPr>
        <w:pStyle w:val="ActHead5"/>
      </w:pPr>
      <w:bookmarkStart w:id="618" w:name="_Toc397085904"/>
      <w:r w:rsidRPr="00731E41">
        <w:rPr>
          <w:rStyle w:val="CharSectno"/>
        </w:rPr>
        <w:t>974</w:t>
      </w:r>
      <w:r w:rsidR="00731E41">
        <w:rPr>
          <w:rStyle w:val="CharSectno"/>
        </w:rPr>
        <w:noBreakHyphen/>
      </w:r>
      <w:r w:rsidRPr="00731E41">
        <w:rPr>
          <w:rStyle w:val="CharSectno"/>
        </w:rPr>
        <w:t>25</w:t>
      </w:r>
      <w:r w:rsidRPr="00731E41">
        <w:t xml:space="preserve">  Exceptions to the debt test</w:t>
      </w:r>
      <w:bookmarkEnd w:id="618"/>
    </w:p>
    <w:p w:rsidR="006E0072" w:rsidRPr="00731E41" w:rsidRDefault="006E0072" w:rsidP="006E0072">
      <w:pPr>
        <w:pStyle w:val="SubsectionHead"/>
      </w:pPr>
      <w:r w:rsidRPr="00731E41">
        <w:t>Short term schemes</w:t>
      </w:r>
    </w:p>
    <w:p w:rsidR="006E0072" w:rsidRPr="00731E41" w:rsidRDefault="006E0072" w:rsidP="006E0072">
      <w:pPr>
        <w:pStyle w:val="subsection"/>
      </w:pPr>
      <w:r w:rsidRPr="00731E41">
        <w:tab/>
        <w:t>(1)</w:t>
      </w:r>
      <w:r w:rsidRPr="00731E41">
        <w:tab/>
        <w:t xml:space="preserve">A </w:t>
      </w:r>
      <w:r w:rsidR="00731E41" w:rsidRPr="00731E41">
        <w:rPr>
          <w:position w:val="6"/>
          <w:sz w:val="16"/>
        </w:rPr>
        <w:t>*</w:t>
      </w:r>
      <w:r w:rsidRPr="00731E41">
        <w:t>scheme does not satisfy the debt test in subsection</w:t>
      </w:r>
      <w:r w:rsidR="00731E41">
        <w:t> </w:t>
      </w:r>
      <w:r w:rsidRPr="00731E41">
        <w:t>974</w:t>
      </w:r>
      <w:r w:rsidR="00731E41">
        <w:noBreakHyphen/>
      </w:r>
      <w:r w:rsidRPr="00731E41">
        <w:t>20(1) in relation to an entity if:</w:t>
      </w:r>
    </w:p>
    <w:p w:rsidR="006E0072" w:rsidRPr="00731E41" w:rsidRDefault="006E0072" w:rsidP="006E0072">
      <w:pPr>
        <w:pStyle w:val="paragraph"/>
      </w:pPr>
      <w:r w:rsidRPr="00731E41">
        <w:lastRenderedPageBreak/>
        <w:tab/>
        <w:t>(a)</w:t>
      </w:r>
      <w:r w:rsidRPr="00731E41">
        <w:tab/>
        <w:t xml:space="preserve">at least a substantial part of a </w:t>
      </w:r>
      <w:r w:rsidR="00731E41" w:rsidRPr="00731E41">
        <w:rPr>
          <w:position w:val="6"/>
          <w:sz w:val="16"/>
        </w:rPr>
        <w:t>*</w:t>
      </w:r>
      <w:r w:rsidRPr="00731E41">
        <w:t>financial benefit mentioned in that subsection does not consist of either of the following or a combination of either of the following:</w:t>
      </w:r>
    </w:p>
    <w:p w:rsidR="006E0072" w:rsidRPr="00731E41" w:rsidRDefault="006E0072" w:rsidP="006E0072">
      <w:pPr>
        <w:pStyle w:val="paragraphsub"/>
      </w:pPr>
      <w:r w:rsidRPr="00731E41">
        <w:tab/>
        <w:t>(i)</w:t>
      </w:r>
      <w:r w:rsidRPr="00731E41">
        <w:tab/>
        <w:t>a liquid or monetary asset;</w:t>
      </w:r>
    </w:p>
    <w:p w:rsidR="006E0072" w:rsidRPr="00731E41" w:rsidRDefault="006E0072" w:rsidP="006E0072">
      <w:pPr>
        <w:pStyle w:val="paragraphsub"/>
      </w:pPr>
      <w:r w:rsidRPr="00731E41">
        <w:tab/>
        <w:t>(ii)</w:t>
      </w:r>
      <w:r w:rsidRPr="00731E41">
        <w:tab/>
        <w:t>an amount of money; and</w:t>
      </w:r>
    </w:p>
    <w:p w:rsidR="006E0072" w:rsidRPr="00731E41" w:rsidRDefault="006E0072" w:rsidP="006E0072">
      <w:pPr>
        <w:pStyle w:val="paragraph"/>
      </w:pPr>
      <w:r w:rsidRPr="00731E41">
        <w:tab/>
        <w:t>(b)</w:t>
      </w:r>
      <w:r w:rsidRPr="00731E41">
        <w:tab/>
        <w:t>the scheme requires the financial benefit mentioned in paragraph</w:t>
      </w:r>
      <w:r w:rsidR="00731E41">
        <w:t> </w:t>
      </w:r>
      <w:r w:rsidRPr="00731E41">
        <w:t>974</w:t>
      </w:r>
      <w:r w:rsidR="00731E41">
        <w:noBreakHyphen/>
      </w:r>
      <w:r w:rsidRPr="00731E41">
        <w:t>20(1)(c) to be provided within a period of no more than 100 days of the receipt of the first financial benefit mentioned in paragraph</w:t>
      </w:r>
      <w:r w:rsidR="00731E41">
        <w:t> </w:t>
      </w:r>
      <w:r w:rsidRPr="00731E41">
        <w:t>974</w:t>
      </w:r>
      <w:r w:rsidR="00731E41">
        <w:noBreakHyphen/>
      </w:r>
      <w:r w:rsidRPr="00731E41">
        <w:t>20(1)(b); and</w:t>
      </w:r>
    </w:p>
    <w:p w:rsidR="006E0072" w:rsidRPr="00731E41" w:rsidRDefault="006E0072" w:rsidP="006E0072">
      <w:pPr>
        <w:pStyle w:val="paragraph"/>
      </w:pPr>
      <w:r w:rsidRPr="00731E41">
        <w:tab/>
        <w:t>(c)</w:t>
      </w:r>
      <w:r w:rsidRPr="00731E41">
        <w:tab/>
        <w:t>the financial benefit mentioned in paragraph</w:t>
      </w:r>
      <w:r w:rsidR="00731E41">
        <w:t> </w:t>
      </w:r>
      <w:r w:rsidRPr="00731E41">
        <w:t>974</w:t>
      </w:r>
      <w:r w:rsidR="00731E41">
        <w:noBreakHyphen/>
      </w:r>
      <w:r w:rsidRPr="00731E41">
        <w:t>20(1)(c):</w:t>
      </w:r>
    </w:p>
    <w:p w:rsidR="006E0072" w:rsidRPr="00731E41" w:rsidRDefault="006E0072" w:rsidP="006E0072">
      <w:pPr>
        <w:pStyle w:val="paragraphsub"/>
      </w:pPr>
      <w:r w:rsidRPr="00731E41">
        <w:tab/>
        <w:t>(i)</w:t>
      </w:r>
      <w:r w:rsidRPr="00731E41">
        <w:tab/>
        <w:t>is in fact provided within that period; or</w:t>
      </w:r>
    </w:p>
    <w:p w:rsidR="006E0072" w:rsidRPr="00731E41" w:rsidRDefault="006E0072" w:rsidP="006E0072">
      <w:pPr>
        <w:pStyle w:val="paragraphsub"/>
      </w:pPr>
      <w:r w:rsidRPr="00731E41">
        <w:tab/>
        <w:t>(ii)</w:t>
      </w:r>
      <w:r w:rsidRPr="00731E41">
        <w:tab/>
        <w:t>is not provided within that period because the entity required to provide the benefit neglects to provide the benefit within that period (although willing to do so); or</w:t>
      </w:r>
    </w:p>
    <w:p w:rsidR="006E0072" w:rsidRPr="00731E41" w:rsidRDefault="006E0072" w:rsidP="006E0072">
      <w:pPr>
        <w:pStyle w:val="paragraphsub"/>
      </w:pPr>
      <w:r w:rsidRPr="00731E41">
        <w:tab/>
        <w:t>(iii)</w:t>
      </w:r>
      <w:r w:rsidRPr="00731E41">
        <w:tab/>
        <w:t>is not provided within that period because the entity required to provide the benefit is unable to provide the benefit within that period (although willing to do so); and</w:t>
      </w:r>
    </w:p>
    <w:p w:rsidR="006E0072" w:rsidRPr="00731E41" w:rsidRDefault="006E0072" w:rsidP="006E0072">
      <w:pPr>
        <w:pStyle w:val="paragraph"/>
      </w:pPr>
      <w:r w:rsidRPr="00731E41">
        <w:tab/>
        <w:t>(d)</w:t>
      </w:r>
      <w:r w:rsidRPr="00731E41">
        <w:tab/>
        <w:t xml:space="preserve">the scheme is not one of a number of </w:t>
      </w:r>
      <w:r w:rsidR="00731E41" w:rsidRPr="00731E41">
        <w:rPr>
          <w:position w:val="6"/>
          <w:sz w:val="16"/>
        </w:rPr>
        <w:t>*</w:t>
      </w:r>
      <w:r w:rsidRPr="00731E41">
        <w:t xml:space="preserve">related schemes that together are taken to give rise to a </w:t>
      </w:r>
      <w:r w:rsidR="00731E41" w:rsidRPr="00731E41">
        <w:rPr>
          <w:position w:val="6"/>
          <w:sz w:val="16"/>
        </w:rPr>
        <w:t>*</w:t>
      </w:r>
      <w:r w:rsidRPr="00731E41">
        <w:t>debt interest under subsection</w:t>
      </w:r>
      <w:r w:rsidR="00731E41">
        <w:t> </w:t>
      </w:r>
      <w:r w:rsidRPr="00731E41">
        <w:t>974</w:t>
      </w:r>
      <w:r w:rsidR="00731E41">
        <w:noBreakHyphen/>
      </w:r>
      <w:r w:rsidRPr="00731E41">
        <w:t>15(2).</w:t>
      </w:r>
    </w:p>
    <w:p w:rsidR="006E0072" w:rsidRPr="00731E41" w:rsidRDefault="006E0072" w:rsidP="006E0072">
      <w:pPr>
        <w:pStyle w:val="SubsectionHead"/>
      </w:pPr>
      <w:r w:rsidRPr="00731E41">
        <w:t>Regulations</w:t>
      </w:r>
    </w:p>
    <w:p w:rsidR="006E0072" w:rsidRPr="00731E41" w:rsidRDefault="006E0072" w:rsidP="006E0072">
      <w:pPr>
        <w:pStyle w:val="subsection"/>
      </w:pPr>
      <w:r w:rsidRPr="00731E41">
        <w:tab/>
        <w:t>(2)</w:t>
      </w:r>
      <w:r w:rsidRPr="00731E41">
        <w:tab/>
        <w:t xml:space="preserve">The regulations may make provision in relation to the application or operation of </w:t>
      </w:r>
      <w:r w:rsidR="00731E41">
        <w:t>subsection (</w:t>
      </w:r>
      <w:r w:rsidRPr="00731E41">
        <w:t>1). Without limiting this, the regulations may:</w:t>
      </w:r>
    </w:p>
    <w:p w:rsidR="006E0072" w:rsidRPr="00731E41" w:rsidRDefault="006E0072" w:rsidP="006E0072">
      <w:pPr>
        <w:pStyle w:val="paragraph"/>
      </w:pPr>
      <w:r w:rsidRPr="00731E41">
        <w:tab/>
        <w:t>(a)</w:t>
      </w:r>
      <w:r w:rsidRPr="00731E41">
        <w:tab/>
        <w:t xml:space="preserve">specify what constitutes a substantial part of a </w:t>
      </w:r>
      <w:r w:rsidR="00731E41" w:rsidRPr="00731E41">
        <w:rPr>
          <w:position w:val="6"/>
          <w:sz w:val="16"/>
        </w:rPr>
        <w:t>*</w:t>
      </w:r>
      <w:r w:rsidRPr="00731E41">
        <w:t xml:space="preserve">financial benefit for the purposes of </w:t>
      </w:r>
      <w:r w:rsidR="00731E41">
        <w:t>paragraph (</w:t>
      </w:r>
      <w:r w:rsidRPr="00731E41">
        <w:t>1)(a); or</w:t>
      </w:r>
    </w:p>
    <w:p w:rsidR="006E0072" w:rsidRPr="00731E41" w:rsidRDefault="006E0072" w:rsidP="006E0072">
      <w:pPr>
        <w:pStyle w:val="paragraph"/>
      </w:pPr>
      <w:r w:rsidRPr="00731E41">
        <w:tab/>
        <w:t>(b)</w:t>
      </w:r>
      <w:r w:rsidRPr="00731E41">
        <w:tab/>
        <w:t xml:space="preserve">specify a period to be substituted for the period referred to in </w:t>
      </w:r>
      <w:r w:rsidR="00731E41">
        <w:t>paragraph (</w:t>
      </w:r>
      <w:r w:rsidRPr="00731E41">
        <w:t>1)(b).</w:t>
      </w:r>
    </w:p>
    <w:p w:rsidR="006E0072" w:rsidRPr="00731E41" w:rsidRDefault="006E0072" w:rsidP="006E0072">
      <w:pPr>
        <w:pStyle w:val="ActHead5"/>
      </w:pPr>
      <w:bookmarkStart w:id="619" w:name="_Toc397085905"/>
      <w:r w:rsidRPr="00731E41">
        <w:rPr>
          <w:rStyle w:val="CharSectno"/>
        </w:rPr>
        <w:t>974</w:t>
      </w:r>
      <w:r w:rsidR="00731E41">
        <w:rPr>
          <w:rStyle w:val="CharSectno"/>
        </w:rPr>
        <w:noBreakHyphen/>
      </w:r>
      <w:r w:rsidRPr="00731E41">
        <w:rPr>
          <w:rStyle w:val="CharSectno"/>
        </w:rPr>
        <w:t>30</w:t>
      </w:r>
      <w:r w:rsidRPr="00731E41">
        <w:t xml:space="preserve">  Providing a financial benefit</w:t>
      </w:r>
      <w:bookmarkEnd w:id="619"/>
    </w:p>
    <w:p w:rsidR="006E0072" w:rsidRPr="00731E41" w:rsidRDefault="006E0072" w:rsidP="006E0072">
      <w:pPr>
        <w:pStyle w:val="SubsectionHead"/>
      </w:pPr>
      <w:r w:rsidRPr="00731E41">
        <w:t>Issue of equity interest</w:t>
      </w:r>
    </w:p>
    <w:p w:rsidR="006E0072" w:rsidRPr="00731E41" w:rsidRDefault="006E0072" w:rsidP="006E0072">
      <w:pPr>
        <w:pStyle w:val="subsection"/>
      </w:pPr>
      <w:r w:rsidRPr="00731E41">
        <w:tab/>
        <w:t>(1)</w:t>
      </w:r>
      <w:r w:rsidRPr="00731E41">
        <w:tab/>
        <w:t xml:space="preserve">The following do not constitute the provision of a </w:t>
      </w:r>
      <w:r w:rsidR="00731E41" w:rsidRPr="00731E41">
        <w:rPr>
          <w:position w:val="6"/>
          <w:sz w:val="16"/>
        </w:rPr>
        <w:t>*</w:t>
      </w:r>
      <w:r w:rsidRPr="00731E41">
        <w:t xml:space="preserve">financial benefit by an entity or a </w:t>
      </w:r>
      <w:r w:rsidR="00731E41" w:rsidRPr="00731E41">
        <w:rPr>
          <w:position w:val="6"/>
          <w:sz w:val="16"/>
        </w:rPr>
        <w:t>*</w:t>
      </w:r>
      <w:r w:rsidRPr="00731E41">
        <w:t>connected entity of the entity:</w:t>
      </w:r>
    </w:p>
    <w:p w:rsidR="006E0072" w:rsidRPr="00731E41" w:rsidRDefault="006E0072" w:rsidP="006E0072">
      <w:pPr>
        <w:pStyle w:val="paragraph"/>
      </w:pPr>
      <w:r w:rsidRPr="00731E41">
        <w:lastRenderedPageBreak/>
        <w:tab/>
        <w:t>(a)</w:t>
      </w:r>
      <w:r w:rsidRPr="00731E41">
        <w:tab/>
        <w:t xml:space="preserve">the issue of an </w:t>
      </w:r>
      <w:r w:rsidR="00731E41" w:rsidRPr="00731E41">
        <w:rPr>
          <w:position w:val="6"/>
          <w:sz w:val="16"/>
        </w:rPr>
        <w:t>*</w:t>
      </w:r>
      <w:r w:rsidRPr="00731E41">
        <w:t>equity interest in the entity or a connected entity of the entity; or</w:t>
      </w:r>
    </w:p>
    <w:p w:rsidR="006E0072" w:rsidRPr="00731E41" w:rsidRDefault="006E0072" w:rsidP="006E0072">
      <w:pPr>
        <w:pStyle w:val="paragraph"/>
      </w:pPr>
      <w:r w:rsidRPr="00731E41">
        <w:tab/>
        <w:t>(b)</w:t>
      </w:r>
      <w:r w:rsidRPr="00731E41">
        <w:tab/>
        <w:t>an amount that is to be applied in respect of the issue of an equity interest in the entity or a connected entity of the entity.</w:t>
      </w:r>
    </w:p>
    <w:p w:rsidR="006E0072" w:rsidRPr="00731E41" w:rsidRDefault="006E0072" w:rsidP="006E0072">
      <w:pPr>
        <w:pStyle w:val="SubsectionHead"/>
      </w:pPr>
      <w:r w:rsidRPr="00731E41">
        <w:t>Providing a financial benefit to an entity</w:t>
      </w:r>
    </w:p>
    <w:p w:rsidR="006E0072" w:rsidRPr="00731E41" w:rsidRDefault="006E0072" w:rsidP="006E0072">
      <w:pPr>
        <w:pStyle w:val="subsection"/>
      </w:pPr>
      <w:r w:rsidRPr="00731E41">
        <w:tab/>
        <w:t>(2)</w:t>
      </w:r>
      <w:r w:rsidRPr="00731E41">
        <w:tab/>
        <w:t xml:space="preserve">A </w:t>
      </w:r>
      <w:r w:rsidR="00731E41" w:rsidRPr="00731E41">
        <w:rPr>
          <w:position w:val="6"/>
          <w:sz w:val="16"/>
        </w:rPr>
        <w:t>*</w:t>
      </w:r>
      <w:r w:rsidRPr="00731E41">
        <w:t>financial benefit is taken to be provided to an entity if it is provided:</w:t>
      </w:r>
    </w:p>
    <w:p w:rsidR="006E0072" w:rsidRPr="00731E41" w:rsidRDefault="006E0072" w:rsidP="006E0072">
      <w:pPr>
        <w:pStyle w:val="paragraph"/>
      </w:pPr>
      <w:r w:rsidRPr="00731E41">
        <w:tab/>
        <w:t>(a)</w:t>
      </w:r>
      <w:r w:rsidRPr="00731E41">
        <w:tab/>
        <w:t>to the entity; or</w:t>
      </w:r>
    </w:p>
    <w:p w:rsidR="006E0072" w:rsidRPr="00731E41" w:rsidRDefault="006E0072" w:rsidP="006E0072">
      <w:pPr>
        <w:pStyle w:val="paragraph"/>
      </w:pPr>
      <w:r w:rsidRPr="00731E41">
        <w:tab/>
        <w:t>(b)</w:t>
      </w:r>
      <w:r w:rsidRPr="00731E41">
        <w:tab/>
        <w:t>on the entity’s behalf; or</w:t>
      </w:r>
    </w:p>
    <w:p w:rsidR="006E0072" w:rsidRPr="00731E41" w:rsidRDefault="006E0072" w:rsidP="006E0072">
      <w:pPr>
        <w:pStyle w:val="paragraph"/>
      </w:pPr>
      <w:r w:rsidRPr="00731E41">
        <w:tab/>
        <w:t>(c)</w:t>
      </w:r>
      <w:r w:rsidRPr="00731E41">
        <w:tab/>
        <w:t>for the entity’s benefit.</w:t>
      </w:r>
    </w:p>
    <w:p w:rsidR="006E0072" w:rsidRPr="00731E41" w:rsidRDefault="006E0072" w:rsidP="006E0072">
      <w:pPr>
        <w:pStyle w:val="SubsectionHead"/>
      </w:pPr>
      <w:r w:rsidRPr="00731E41">
        <w:t>Obligation to provide future financial benefit</w:t>
      </w:r>
    </w:p>
    <w:p w:rsidR="006E0072" w:rsidRPr="00731E41" w:rsidRDefault="006E0072" w:rsidP="006E0072">
      <w:pPr>
        <w:pStyle w:val="subsection"/>
      </w:pPr>
      <w:r w:rsidRPr="00731E41">
        <w:tab/>
        <w:t>(3)</w:t>
      </w:r>
      <w:r w:rsidRPr="00731E41">
        <w:tab/>
        <w:t xml:space="preserve">For the avoidance of doubt, if you have a present obligation to provide a </w:t>
      </w:r>
      <w:r w:rsidR="00731E41" w:rsidRPr="00731E41">
        <w:rPr>
          <w:position w:val="6"/>
          <w:sz w:val="16"/>
        </w:rPr>
        <w:t>*</w:t>
      </w:r>
      <w:r w:rsidRPr="00731E41">
        <w:t>financial benefit to an entity at some time in the future:</w:t>
      </w:r>
    </w:p>
    <w:p w:rsidR="006E0072" w:rsidRPr="00731E41" w:rsidRDefault="006E0072" w:rsidP="006E0072">
      <w:pPr>
        <w:pStyle w:val="paragraph"/>
      </w:pPr>
      <w:r w:rsidRPr="00731E41">
        <w:tab/>
        <w:t>(a)</w:t>
      </w:r>
      <w:r w:rsidRPr="00731E41">
        <w:tab/>
        <w:t>the financial benefit is taken to be a financial benefit to be provided in the future; and</w:t>
      </w:r>
    </w:p>
    <w:p w:rsidR="006E0072" w:rsidRPr="00731E41" w:rsidRDefault="006E0072" w:rsidP="006E0072">
      <w:pPr>
        <w:pStyle w:val="paragraph"/>
      </w:pPr>
      <w:r w:rsidRPr="00731E41">
        <w:tab/>
        <w:t>(b)</w:t>
      </w:r>
      <w:r w:rsidRPr="00731E41">
        <w:tab/>
        <w:t>the obligation to provide the financial benefit is taken not to be a financial benefit being provided at the present.</w:t>
      </w:r>
    </w:p>
    <w:p w:rsidR="006E0072" w:rsidRPr="00731E41" w:rsidRDefault="006E0072" w:rsidP="006E0072">
      <w:pPr>
        <w:pStyle w:val="ActHead5"/>
      </w:pPr>
      <w:bookmarkStart w:id="620" w:name="_Toc397085906"/>
      <w:r w:rsidRPr="00731E41">
        <w:rPr>
          <w:rStyle w:val="CharSectno"/>
        </w:rPr>
        <w:t>974</w:t>
      </w:r>
      <w:r w:rsidR="00731E41">
        <w:rPr>
          <w:rStyle w:val="CharSectno"/>
        </w:rPr>
        <w:noBreakHyphen/>
      </w:r>
      <w:r w:rsidRPr="00731E41">
        <w:rPr>
          <w:rStyle w:val="CharSectno"/>
        </w:rPr>
        <w:t>35</w:t>
      </w:r>
      <w:r w:rsidRPr="00731E41">
        <w:t xml:space="preserve">  Valuation of financial benefits—general rules</w:t>
      </w:r>
      <w:bookmarkEnd w:id="620"/>
    </w:p>
    <w:p w:rsidR="006E0072" w:rsidRPr="00731E41" w:rsidRDefault="006E0072" w:rsidP="006E0072">
      <w:pPr>
        <w:pStyle w:val="SubsectionHead"/>
      </w:pPr>
      <w:r w:rsidRPr="00731E41">
        <w:t>Value in nominal terms or present value terms</w:t>
      </w:r>
    </w:p>
    <w:p w:rsidR="006E0072" w:rsidRPr="00731E41" w:rsidRDefault="006E0072" w:rsidP="006E0072">
      <w:pPr>
        <w:pStyle w:val="subsection"/>
      </w:pPr>
      <w:r w:rsidRPr="00731E41">
        <w:tab/>
        <w:t>(1)</w:t>
      </w:r>
      <w:r w:rsidRPr="00731E41">
        <w:tab/>
        <w:t>For the purposes of this Subdivision:</w:t>
      </w:r>
    </w:p>
    <w:p w:rsidR="006E0072" w:rsidRPr="00731E41" w:rsidRDefault="006E0072" w:rsidP="006E0072">
      <w:pPr>
        <w:pStyle w:val="paragraph"/>
      </w:pPr>
      <w:r w:rsidRPr="00731E41">
        <w:tab/>
        <w:t>(a)</w:t>
      </w:r>
      <w:r w:rsidRPr="00731E41">
        <w:tab/>
        <w:t xml:space="preserve">the value of a </w:t>
      </w:r>
      <w:r w:rsidR="00731E41" w:rsidRPr="00731E41">
        <w:rPr>
          <w:position w:val="6"/>
          <w:sz w:val="16"/>
        </w:rPr>
        <w:t>*</w:t>
      </w:r>
      <w:r w:rsidRPr="00731E41">
        <w:t xml:space="preserve">financial benefit received or provided under a </w:t>
      </w:r>
      <w:r w:rsidR="00731E41" w:rsidRPr="00731E41">
        <w:rPr>
          <w:position w:val="6"/>
          <w:sz w:val="16"/>
        </w:rPr>
        <w:t>*</w:t>
      </w:r>
      <w:r w:rsidRPr="00731E41">
        <w:t>scheme is its value calculated:</w:t>
      </w:r>
    </w:p>
    <w:p w:rsidR="006E0072" w:rsidRPr="00731E41" w:rsidRDefault="006E0072" w:rsidP="006E0072">
      <w:pPr>
        <w:pStyle w:val="paragraphsub"/>
      </w:pPr>
      <w:r w:rsidRPr="00731E41">
        <w:tab/>
        <w:t>(i)</w:t>
      </w:r>
      <w:r w:rsidRPr="00731E41">
        <w:tab/>
        <w:t xml:space="preserve">in nominal terms if the performance period (see </w:t>
      </w:r>
      <w:r w:rsidR="00731E41">
        <w:t>subsection (</w:t>
      </w:r>
      <w:r w:rsidRPr="00731E41">
        <w:t>3)) must end no later than 10 years after the interest arising from the scheme is issued; or</w:t>
      </w:r>
    </w:p>
    <w:p w:rsidR="006E0072" w:rsidRPr="00731E41" w:rsidRDefault="006E0072" w:rsidP="006E0072">
      <w:pPr>
        <w:pStyle w:val="paragraphsub"/>
      </w:pPr>
      <w:r w:rsidRPr="00731E41">
        <w:tab/>
        <w:t>(ii)</w:t>
      </w:r>
      <w:r w:rsidRPr="00731E41">
        <w:tab/>
        <w:t>in present value terms (see section</w:t>
      </w:r>
      <w:r w:rsidR="00731E41">
        <w:t> </w:t>
      </w:r>
      <w:r w:rsidRPr="00731E41">
        <w:t>974</w:t>
      </w:r>
      <w:r w:rsidR="00731E41">
        <w:noBreakHyphen/>
      </w:r>
      <w:r w:rsidRPr="00731E41">
        <w:t>50) if the performance period must or may end more than 10 years after the interest arising from the scheme is issued; and</w:t>
      </w:r>
    </w:p>
    <w:p w:rsidR="006E0072" w:rsidRPr="00731E41" w:rsidRDefault="006E0072" w:rsidP="006E0072">
      <w:pPr>
        <w:pStyle w:val="paragraph"/>
      </w:pPr>
      <w:r w:rsidRPr="00731E41">
        <w:tab/>
        <w:t>(b)</w:t>
      </w:r>
      <w:r w:rsidRPr="00731E41">
        <w:tab/>
        <w:t>the regulations may make provisions relating to the valuation of a financial benefit.</w:t>
      </w:r>
    </w:p>
    <w:p w:rsidR="006E0072" w:rsidRPr="00731E41" w:rsidRDefault="006E0072" w:rsidP="006E0072">
      <w:pPr>
        <w:pStyle w:val="SubsectionHead"/>
      </w:pPr>
      <w:r w:rsidRPr="00731E41">
        <w:lastRenderedPageBreak/>
        <w:t>Assume scheme runs its full term</w:t>
      </w:r>
    </w:p>
    <w:p w:rsidR="006E0072" w:rsidRPr="00731E41" w:rsidRDefault="006E0072" w:rsidP="006E0072">
      <w:pPr>
        <w:pStyle w:val="subsection"/>
      </w:pPr>
      <w:r w:rsidRPr="00731E41">
        <w:tab/>
        <w:t>(2)</w:t>
      </w:r>
      <w:r w:rsidRPr="00731E41">
        <w:tab/>
        <w:t xml:space="preserve">The value of a </w:t>
      </w:r>
      <w:r w:rsidR="00731E41" w:rsidRPr="00731E41">
        <w:rPr>
          <w:position w:val="6"/>
          <w:sz w:val="16"/>
        </w:rPr>
        <w:t>*</w:t>
      </w:r>
      <w:r w:rsidRPr="00731E41">
        <w:t xml:space="preserve">financial benefit received or provided under a </w:t>
      </w:r>
      <w:r w:rsidR="00731E41" w:rsidRPr="00731E41">
        <w:rPr>
          <w:position w:val="6"/>
          <w:sz w:val="16"/>
        </w:rPr>
        <w:t>*</w:t>
      </w:r>
      <w:r w:rsidRPr="00731E41">
        <w:t>scheme is calculated assuming that the interest arising from the scheme will continue to be held for the rest of its life.</w:t>
      </w:r>
    </w:p>
    <w:p w:rsidR="006E0072" w:rsidRPr="00731E41" w:rsidRDefault="006E0072" w:rsidP="006E0072">
      <w:pPr>
        <w:pStyle w:val="notetext"/>
      </w:pPr>
      <w:r w:rsidRPr="00731E41">
        <w:t>Note 1:</w:t>
      </w:r>
      <w:r w:rsidRPr="00731E41">
        <w:tab/>
        <w:t>Section</w:t>
      </w:r>
      <w:r w:rsidR="00731E41">
        <w:t> </w:t>
      </w:r>
      <w:r w:rsidRPr="00731E41">
        <w:t>974</w:t>
      </w:r>
      <w:r w:rsidR="00731E41">
        <w:noBreakHyphen/>
      </w:r>
      <w:r w:rsidRPr="00731E41">
        <w:t>40 makes specific provision for cases in which there is a right or option to terminate the interest early.</w:t>
      </w:r>
    </w:p>
    <w:p w:rsidR="006E0072" w:rsidRPr="00731E41" w:rsidRDefault="006E0072" w:rsidP="006E0072">
      <w:pPr>
        <w:pStyle w:val="notetext"/>
      </w:pPr>
      <w:r w:rsidRPr="00731E41">
        <w:t>Note 2:</w:t>
      </w:r>
      <w:r w:rsidRPr="00731E41">
        <w:tab/>
        <w:t>Section</w:t>
      </w:r>
      <w:r w:rsidR="00731E41">
        <w:t> </w:t>
      </w:r>
      <w:r w:rsidRPr="00731E41">
        <w:t>974</w:t>
      </w:r>
      <w:r w:rsidR="00731E41">
        <w:noBreakHyphen/>
      </w:r>
      <w:r w:rsidRPr="00731E41">
        <w:t>45 makes specific provision for cases involving convertible interests.</w:t>
      </w:r>
    </w:p>
    <w:p w:rsidR="006E0072" w:rsidRPr="00731E41" w:rsidRDefault="006E0072" w:rsidP="006E0072">
      <w:pPr>
        <w:pStyle w:val="SubsectionHead"/>
      </w:pPr>
      <w:r w:rsidRPr="00731E41">
        <w:t>Performance period</w:t>
      </w:r>
    </w:p>
    <w:p w:rsidR="006E0072" w:rsidRPr="00731E41" w:rsidRDefault="006E0072" w:rsidP="006E0072">
      <w:pPr>
        <w:pStyle w:val="subsection"/>
      </w:pPr>
      <w:r w:rsidRPr="00731E41">
        <w:tab/>
        <w:t>(3)</w:t>
      </w:r>
      <w:r w:rsidRPr="00731E41">
        <w:tab/>
        <w:t xml:space="preserve">The </w:t>
      </w:r>
      <w:r w:rsidRPr="00731E41">
        <w:rPr>
          <w:b/>
          <w:i/>
        </w:rPr>
        <w:t>performance period</w:t>
      </w:r>
      <w:r w:rsidRPr="00731E41">
        <w:t xml:space="preserve"> is the period within which, under the terms on which the interest is issued, the </w:t>
      </w:r>
      <w:r w:rsidR="00731E41" w:rsidRPr="00731E41">
        <w:rPr>
          <w:position w:val="6"/>
          <w:sz w:val="16"/>
        </w:rPr>
        <w:t>*</w:t>
      </w:r>
      <w:r w:rsidRPr="00731E41">
        <w:t>effectively non</w:t>
      </w:r>
      <w:r w:rsidR="00731E41">
        <w:noBreakHyphen/>
      </w:r>
      <w:r w:rsidRPr="00731E41">
        <w:t xml:space="preserve">contingent obligations of the issuer, and any </w:t>
      </w:r>
      <w:r w:rsidR="00731E41" w:rsidRPr="00731E41">
        <w:rPr>
          <w:position w:val="6"/>
          <w:sz w:val="16"/>
        </w:rPr>
        <w:t>*</w:t>
      </w:r>
      <w:r w:rsidRPr="00731E41">
        <w:t xml:space="preserve">connected entity of the issuer, to provide a </w:t>
      </w:r>
      <w:r w:rsidR="00731E41" w:rsidRPr="00731E41">
        <w:rPr>
          <w:position w:val="6"/>
          <w:sz w:val="16"/>
        </w:rPr>
        <w:t>*</w:t>
      </w:r>
      <w:r w:rsidRPr="00731E41">
        <w:t>financial benefit in relation to the interest have to be met.</w:t>
      </w:r>
    </w:p>
    <w:p w:rsidR="006E0072" w:rsidRPr="00731E41" w:rsidRDefault="006E0072" w:rsidP="006E0072">
      <w:pPr>
        <w:pStyle w:val="subsection"/>
      </w:pPr>
      <w:r w:rsidRPr="00731E41">
        <w:tab/>
        <w:t>(4)</w:t>
      </w:r>
      <w:r w:rsidRPr="00731E41">
        <w:tab/>
        <w:t>An obligation is treated as having to be met within 10 years after the interest is issued if:</w:t>
      </w:r>
    </w:p>
    <w:p w:rsidR="006E0072" w:rsidRPr="00731E41" w:rsidRDefault="006E0072" w:rsidP="006E0072">
      <w:pPr>
        <w:pStyle w:val="paragraph"/>
      </w:pPr>
      <w:r w:rsidRPr="00731E41">
        <w:tab/>
        <w:t>(a)</w:t>
      </w:r>
      <w:r w:rsidRPr="00731E41">
        <w:tab/>
        <w:t>the issuer; or</w:t>
      </w:r>
    </w:p>
    <w:p w:rsidR="006E0072" w:rsidRPr="00731E41" w:rsidRDefault="006E0072" w:rsidP="006E0072">
      <w:pPr>
        <w:pStyle w:val="paragraph"/>
      </w:pPr>
      <w:r w:rsidRPr="00731E41">
        <w:tab/>
        <w:t>(b)</w:t>
      </w:r>
      <w:r w:rsidRPr="00731E41">
        <w:tab/>
        <w:t xml:space="preserve">the </w:t>
      </w:r>
      <w:r w:rsidR="00731E41" w:rsidRPr="00731E41">
        <w:rPr>
          <w:position w:val="6"/>
          <w:sz w:val="16"/>
        </w:rPr>
        <w:t>*</w:t>
      </w:r>
      <w:r w:rsidRPr="00731E41">
        <w:t>connected entity of the issuer;</w:t>
      </w:r>
    </w:p>
    <w:p w:rsidR="006E0072" w:rsidRPr="00731E41" w:rsidRDefault="006E0072" w:rsidP="006E0072">
      <w:pPr>
        <w:pStyle w:val="subsection2"/>
      </w:pPr>
      <w:r w:rsidRPr="00731E41">
        <w:t xml:space="preserve">has an </w:t>
      </w:r>
      <w:r w:rsidR="00731E41" w:rsidRPr="00731E41">
        <w:rPr>
          <w:position w:val="6"/>
          <w:sz w:val="16"/>
        </w:rPr>
        <w:t>*</w:t>
      </w:r>
      <w:r w:rsidRPr="00731E41">
        <w:t>effectively non</w:t>
      </w:r>
      <w:r w:rsidR="00731E41">
        <w:noBreakHyphen/>
      </w:r>
      <w:r w:rsidRPr="00731E41">
        <w:t>contingent obligation to terminate the interest within that 10 year period even if the terms on which the interest is issued formally allow the obligation to continue after the end of that 10 year period.</w:t>
      </w:r>
    </w:p>
    <w:p w:rsidR="006E0072" w:rsidRPr="00731E41" w:rsidRDefault="006E0072" w:rsidP="006E0072">
      <w:pPr>
        <w:pStyle w:val="SubsectionHead"/>
      </w:pPr>
      <w:r w:rsidRPr="00731E41">
        <w:t>Benefit dependent on variable factor</w:t>
      </w:r>
    </w:p>
    <w:p w:rsidR="006E0072" w:rsidRPr="00731E41" w:rsidRDefault="006E0072" w:rsidP="006E0072">
      <w:pPr>
        <w:pStyle w:val="subsection"/>
      </w:pPr>
      <w:r w:rsidRPr="00731E41">
        <w:tab/>
        <w:t>(5)</w:t>
      </w:r>
      <w:r w:rsidRPr="00731E41">
        <w:tab/>
        <w:t>If:</w:t>
      </w:r>
    </w:p>
    <w:p w:rsidR="006E0072" w:rsidRPr="00731E41" w:rsidRDefault="006E0072" w:rsidP="006E0072">
      <w:pPr>
        <w:pStyle w:val="paragraph"/>
      </w:pPr>
      <w:r w:rsidRPr="00731E41">
        <w:tab/>
        <w:t>(a)</w:t>
      </w:r>
      <w:r w:rsidRPr="00731E41">
        <w:tab/>
        <w:t xml:space="preserve">a </w:t>
      </w:r>
      <w:r w:rsidR="00731E41" w:rsidRPr="00731E41">
        <w:rPr>
          <w:position w:val="6"/>
          <w:sz w:val="16"/>
        </w:rPr>
        <w:t>*</w:t>
      </w:r>
      <w:r w:rsidRPr="00731E41">
        <w:t>financial benefit received or provided in respect of an interest depends on a factor that may vary over time (such as a variable interest rate); and</w:t>
      </w:r>
    </w:p>
    <w:p w:rsidR="006E0072" w:rsidRPr="00731E41" w:rsidRDefault="006E0072" w:rsidP="006E0072">
      <w:pPr>
        <w:pStyle w:val="paragraph"/>
      </w:pPr>
      <w:r w:rsidRPr="00731E41">
        <w:tab/>
        <w:t>(b)</w:t>
      </w:r>
      <w:r w:rsidRPr="00731E41">
        <w:tab/>
        <w:t>that factor is one commonly used in commercial arrangements; and</w:t>
      </w:r>
    </w:p>
    <w:p w:rsidR="006E0072" w:rsidRPr="00731E41" w:rsidRDefault="006E0072" w:rsidP="006E0072">
      <w:pPr>
        <w:pStyle w:val="paragraph"/>
      </w:pPr>
      <w:r w:rsidRPr="00731E41">
        <w:tab/>
        <w:t>(c)</w:t>
      </w:r>
      <w:r w:rsidRPr="00731E41">
        <w:tab/>
        <w:t xml:space="preserve">it would be unreasonable to expect any of the parties to the </w:t>
      </w:r>
      <w:r w:rsidR="00731E41" w:rsidRPr="00731E41">
        <w:rPr>
          <w:position w:val="6"/>
          <w:sz w:val="16"/>
        </w:rPr>
        <w:t>*</w:t>
      </w:r>
      <w:r w:rsidRPr="00731E41">
        <w:t>scheme to know, or to anticipate accurately, the future value of that factor; and</w:t>
      </w:r>
    </w:p>
    <w:p w:rsidR="006E0072" w:rsidRPr="00731E41" w:rsidRDefault="006E0072" w:rsidP="006E0072">
      <w:pPr>
        <w:pStyle w:val="paragraph"/>
      </w:pPr>
      <w:r w:rsidRPr="00731E41">
        <w:tab/>
        <w:t>(d)</w:t>
      </w:r>
      <w:r w:rsidRPr="00731E41">
        <w:tab/>
        <w:t xml:space="preserve">that factor has a particular value (the </w:t>
      </w:r>
      <w:r w:rsidRPr="00731E41">
        <w:rPr>
          <w:b/>
          <w:i/>
        </w:rPr>
        <w:t>starting value</w:t>
      </w:r>
      <w:r w:rsidRPr="00731E41">
        <w:t>) when the scheme is entered into;</w:t>
      </w:r>
    </w:p>
    <w:p w:rsidR="006E0072" w:rsidRPr="00731E41" w:rsidRDefault="006E0072" w:rsidP="006E0072">
      <w:pPr>
        <w:pStyle w:val="subsection2"/>
      </w:pPr>
      <w:r w:rsidRPr="00731E41">
        <w:lastRenderedPageBreak/>
        <w:t>the value of the financial benefit is calculated assuming that the factor’s value will retain the starting value for the whole of the life of the scheme.</w:t>
      </w:r>
    </w:p>
    <w:p w:rsidR="006E0072" w:rsidRPr="00731E41" w:rsidRDefault="006E0072" w:rsidP="006E0072">
      <w:pPr>
        <w:pStyle w:val="notetext"/>
      </w:pPr>
      <w:r w:rsidRPr="00731E41">
        <w:t>Note:</w:t>
      </w:r>
      <w:r w:rsidRPr="00731E41">
        <w:tab/>
        <w:t>For example, the value of a return based on a floating interest rate is calculated on the basis that the interest rate remains the interest rate that is applicable when the scheme is entered into.</w:t>
      </w:r>
    </w:p>
    <w:p w:rsidR="006E0072" w:rsidRPr="00731E41" w:rsidRDefault="006E0072" w:rsidP="006E0072">
      <w:pPr>
        <w:pStyle w:val="SubsectionHead"/>
      </w:pPr>
      <w:r w:rsidRPr="00731E41">
        <w:t>Scheme wholly in foreign currency etc.</w:t>
      </w:r>
    </w:p>
    <w:p w:rsidR="006E0072" w:rsidRPr="00731E41" w:rsidRDefault="006E0072" w:rsidP="006E0072">
      <w:pPr>
        <w:pStyle w:val="subsection"/>
      </w:pPr>
      <w:r w:rsidRPr="00731E41">
        <w:tab/>
        <w:t>(6)</w:t>
      </w:r>
      <w:r w:rsidRPr="00731E41">
        <w:tab/>
        <w:t xml:space="preserve">If all the </w:t>
      </w:r>
      <w:r w:rsidR="00731E41" w:rsidRPr="00731E41">
        <w:rPr>
          <w:position w:val="6"/>
          <w:sz w:val="16"/>
        </w:rPr>
        <w:t>*</w:t>
      </w:r>
      <w:r w:rsidRPr="00731E41">
        <w:t xml:space="preserve">financial benefits provided and received under a </w:t>
      </w:r>
      <w:r w:rsidR="00731E41" w:rsidRPr="00731E41">
        <w:rPr>
          <w:position w:val="6"/>
          <w:sz w:val="16"/>
        </w:rPr>
        <w:t>*</w:t>
      </w:r>
      <w:r w:rsidRPr="00731E41">
        <w:t>scheme are denominated in a particular foreign currency or in terms of quantities of a particular commodity or other unit of account, they are not to be converted into Australian currency for the purpose of comparing their relative values for the purposes of this Subdivision.</w:t>
      </w:r>
    </w:p>
    <w:p w:rsidR="006E0072" w:rsidRPr="00731E41" w:rsidRDefault="006E0072" w:rsidP="006E0072">
      <w:pPr>
        <w:pStyle w:val="ActHead5"/>
      </w:pPr>
      <w:bookmarkStart w:id="621" w:name="_Toc397085907"/>
      <w:r w:rsidRPr="00731E41">
        <w:rPr>
          <w:rStyle w:val="CharSectno"/>
        </w:rPr>
        <w:t>974</w:t>
      </w:r>
      <w:r w:rsidR="00731E41">
        <w:rPr>
          <w:rStyle w:val="CharSectno"/>
        </w:rPr>
        <w:noBreakHyphen/>
      </w:r>
      <w:r w:rsidRPr="00731E41">
        <w:rPr>
          <w:rStyle w:val="CharSectno"/>
        </w:rPr>
        <w:t>40</w:t>
      </w:r>
      <w:r w:rsidRPr="00731E41">
        <w:t xml:space="preserve">  Valuation of financial benefits—rights and options to terminate early</w:t>
      </w:r>
      <w:bookmarkEnd w:id="621"/>
    </w:p>
    <w:p w:rsidR="006E0072" w:rsidRPr="00731E41" w:rsidRDefault="006E0072" w:rsidP="006E0072">
      <w:pPr>
        <w:pStyle w:val="subsection"/>
      </w:pPr>
      <w:r w:rsidRPr="00731E41">
        <w:tab/>
        <w:t>(1)</w:t>
      </w:r>
      <w:r w:rsidRPr="00731E41">
        <w:tab/>
        <w:t xml:space="preserve">This section deals with the situation in which a party to a </w:t>
      </w:r>
      <w:r w:rsidR="00731E41" w:rsidRPr="00731E41">
        <w:rPr>
          <w:position w:val="6"/>
          <w:sz w:val="16"/>
        </w:rPr>
        <w:t>*</w:t>
      </w:r>
      <w:r w:rsidRPr="00731E41">
        <w:t>scheme has a right or option to terminate the scheme early (whether by discharging an obligation early, converting the interest arising from the scheme into another interest or otherwise).</w:t>
      </w:r>
    </w:p>
    <w:p w:rsidR="006E0072" w:rsidRPr="00731E41" w:rsidRDefault="006E0072" w:rsidP="006E0072">
      <w:pPr>
        <w:pStyle w:val="notetext"/>
      </w:pPr>
      <w:r w:rsidRPr="00731E41">
        <w:t>Note 1:</w:t>
      </w:r>
      <w:r w:rsidRPr="00731E41">
        <w:tab/>
        <w:t>An example of terminating a scheme early by discharging an obligation early is terminating a loan by discharging the obligation to repay the principal (and any outstanding interest) early.</w:t>
      </w:r>
    </w:p>
    <w:p w:rsidR="006E0072" w:rsidRPr="00731E41" w:rsidRDefault="006E0072" w:rsidP="006E0072">
      <w:pPr>
        <w:pStyle w:val="notetext"/>
      </w:pPr>
      <w:r w:rsidRPr="00731E41">
        <w:t>Note 2:</w:t>
      </w:r>
      <w:r w:rsidRPr="00731E41">
        <w:tab/>
        <w:t>In certain circumstances, conversion of an interest into another interest can terminate its life (see section</w:t>
      </w:r>
      <w:r w:rsidR="00731E41">
        <w:t> </w:t>
      </w:r>
      <w:r w:rsidRPr="00731E41">
        <w:t>974</w:t>
      </w:r>
      <w:r w:rsidR="00731E41">
        <w:noBreakHyphen/>
      </w:r>
      <w:r w:rsidRPr="00731E41">
        <w:t>45).</w:t>
      </w:r>
    </w:p>
    <w:p w:rsidR="006E0072" w:rsidRPr="00731E41" w:rsidRDefault="006E0072" w:rsidP="006E0072">
      <w:pPr>
        <w:pStyle w:val="subsection"/>
      </w:pPr>
      <w:r w:rsidRPr="00731E41">
        <w:tab/>
        <w:t>(2)</w:t>
      </w:r>
      <w:r w:rsidRPr="00731E41">
        <w:tab/>
        <w:t xml:space="preserve">The existence of the right or option is to be disregarded in working out the length of the life of the interest arising from the </w:t>
      </w:r>
      <w:r w:rsidR="00731E41" w:rsidRPr="00731E41">
        <w:rPr>
          <w:position w:val="6"/>
          <w:sz w:val="16"/>
        </w:rPr>
        <w:t>*</w:t>
      </w:r>
      <w:r w:rsidRPr="00731E41">
        <w:t xml:space="preserve">scheme for the purposes of this Subdivision if the party does not have an </w:t>
      </w:r>
      <w:r w:rsidR="00731E41" w:rsidRPr="00731E41">
        <w:rPr>
          <w:position w:val="6"/>
          <w:sz w:val="16"/>
        </w:rPr>
        <w:t>*</w:t>
      </w:r>
      <w:r w:rsidRPr="00731E41">
        <w:t>effectively non</w:t>
      </w:r>
      <w:r w:rsidR="00731E41">
        <w:noBreakHyphen/>
      </w:r>
      <w:r w:rsidRPr="00731E41">
        <w:t>contingent obligation to exercise the right or option.</w:t>
      </w:r>
    </w:p>
    <w:p w:rsidR="006E0072" w:rsidRPr="00731E41" w:rsidRDefault="006E0072" w:rsidP="006E0072">
      <w:pPr>
        <w:pStyle w:val="subsection"/>
      </w:pPr>
      <w:r w:rsidRPr="00731E41">
        <w:tab/>
        <w:t>(3)</w:t>
      </w:r>
      <w:r w:rsidRPr="00731E41">
        <w:tab/>
        <w:t xml:space="preserve">If the party does have an </w:t>
      </w:r>
      <w:r w:rsidR="00731E41" w:rsidRPr="00731E41">
        <w:rPr>
          <w:position w:val="6"/>
          <w:sz w:val="16"/>
        </w:rPr>
        <w:t>*</w:t>
      </w:r>
      <w:r w:rsidRPr="00731E41">
        <w:t>effectively non</w:t>
      </w:r>
      <w:r w:rsidR="00731E41">
        <w:noBreakHyphen/>
      </w:r>
      <w:r w:rsidRPr="00731E41">
        <w:t>contingent obligation to exercise the right or option, the life of the interest ends at the earliest time at which the party will have to exercise the right or option.</w:t>
      </w:r>
    </w:p>
    <w:p w:rsidR="006E0072" w:rsidRPr="00731E41" w:rsidRDefault="006E0072" w:rsidP="006E0072">
      <w:pPr>
        <w:pStyle w:val="subsection"/>
      </w:pPr>
      <w:r w:rsidRPr="00731E41">
        <w:tab/>
        <w:t>(4)</w:t>
      </w:r>
      <w:r w:rsidRPr="00731E41">
        <w:tab/>
        <w:t>This section does not limit subsection</w:t>
      </w:r>
      <w:r w:rsidR="00731E41">
        <w:t> </w:t>
      </w:r>
      <w:r w:rsidRPr="00731E41">
        <w:t>974</w:t>
      </w:r>
      <w:r w:rsidR="00731E41">
        <w:noBreakHyphen/>
      </w:r>
      <w:r w:rsidRPr="00731E41">
        <w:t>35(2).</w:t>
      </w:r>
    </w:p>
    <w:p w:rsidR="006E0072" w:rsidRPr="00731E41" w:rsidRDefault="006E0072" w:rsidP="006E0072">
      <w:pPr>
        <w:pStyle w:val="ActHead5"/>
      </w:pPr>
      <w:bookmarkStart w:id="622" w:name="_Toc397085908"/>
      <w:r w:rsidRPr="00731E41">
        <w:rPr>
          <w:rStyle w:val="CharSectno"/>
        </w:rPr>
        <w:lastRenderedPageBreak/>
        <w:t>974</w:t>
      </w:r>
      <w:r w:rsidR="00731E41">
        <w:rPr>
          <w:rStyle w:val="CharSectno"/>
        </w:rPr>
        <w:noBreakHyphen/>
      </w:r>
      <w:r w:rsidRPr="00731E41">
        <w:rPr>
          <w:rStyle w:val="CharSectno"/>
        </w:rPr>
        <w:t>45</w:t>
      </w:r>
      <w:r w:rsidRPr="00731E41">
        <w:t xml:space="preserve">  Valuation of financial benefits—convertible interests</w:t>
      </w:r>
      <w:bookmarkEnd w:id="622"/>
    </w:p>
    <w:p w:rsidR="006E0072" w:rsidRPr="00731E41" w:rsidRDefault="006E0072" w:rsidP="006E0072">
      <w:pPr>
        <w:pStyle w:val="subsection"/>
      </w:pPr>
      <w:r w:rsidRPr="00731E41">
        <w:tab/>
        <w:t>(1)</w:t>
      </w:r>
      <w:r w:rsidRPr="00731E41">
        <w:tab/>
        <w:t xml:space="preserve">This section deals with the situation in which a </w:t>
      </w:r>
      <w:r w:rsidR="00731E41" w:rsidRPr="00731E41">
        <w:rPr>
          <w:position w:val="6"/>
          <w:sz w:val="16"/>
        </w:rPr>
        <w:t>*</w:t>
      </w:r>
      <w:r w:rsidRPr="00731E41">
        <w:t xml:space="preserve">scheme gives rise to an </w:t>
      </w:r>
      <w:r w:rsidR="00731E41" w:rsidRPr="00731E41">
        <w:rPr>
          <w:position w:val="6"/>
          <w:sz w:val="16"/>
        </w:rPr>
        <w:t>*</w:t>
      </w:r>
      <w:r w:rsidRPr="00731E41">
        <w:t xml:space="preserve">interest that will or may convert into an </w:t>
      </w:r>
      <w:r w:rsidR="00731E41" w:rsidRPr="00731E41">
        <w:rPr>
          <w:position w:val="6"/>
          <w:sz w:val="16"/>
        </w:rPr>
        <w:t>*</w:t>
      </w:r>
      <w:r w:rsidRPr="00731E41">
        <w:t>equity interest in a company.</w:t>
      </w:r>
    </w:p>
    <w:p w:rsidR="006E0072" w:rsidRPr="00731E41" w:rsidRDefault="006E0072" w:rsidP="006E0072">
      <w:pPr>
        <w:pStyle w:val="subsection"/>
      </w:pPr>
      <w:r w:rsidRPr="00731E41">
        <w:tab/>
        <w:t>(2)</w:t>
      </w:r>
      <w:r w:rsidRPr="00731E41">
        <w:tab/>
        <w:t xml:space="preserve">The life of the interest ends no later than the time when it converts into that </w:t>
      </w:r>
      <w:r w:rsidR="00731E41" w:rsidRPr="00731E41">
        <w:rPr>
          <w:position w:val="6"/>
          <w:sz w:val="16"/>
        </w:rPr>
        <w:t>*</w:t>
      </w:r>
      <w:r w:rsidRPr="00731E41">
        <w:t>equity interest.</w:t>
      </w:r>
    </w:p>
    <w:p w:rsidR="006E0072" w:rsidRPr="00731E41" w:rsidRDefault="006E0072" w:rsidP="006E0072">
      <w:pPr>
        <w:pStyle w:val="subsection"/>
      </w:pPr>
      <w:r w:rsidRPr="00731E41">
        <w:tab/>
        <w:t>(3)</w:t>
      </w:r>
      <w:r w:rsidRPr="00731E41">
        <w:tab/>
        <w:t xml:space="preserve">The possibility of the conversion is to be disregarded in working out the length of the life of the interest arising from the </w:t>
      </w:r>
      <w:r w:rsidR="00731E41" w:rsidRPr="00731E41">
        <w:rPr>
          <w:position w:val="6"/>
          <w:sz w:val="16"/>
        </w:rPr>
        <w:t>*</w:t>
      </w:r>
      <w:r w:rsidRPr="00731E41">
        <w:t>scheme for the purposes of section</w:t>
      </w:r>
      <w:r w:rsidR="00731E41">
        <w:t> </w:t>
      </w:r>
      <w:r w:rsidRPr="00731E41">
        <w:t>974</w:t>
      </w:r>
      <w:r w:rsidR="00731E41">
        <w:noBreakHyphen/>
      </w:r>
      <w:r w:rsidRPr="00731E41">
        <w:t>35 if it is uncertain:</w:t>
      </w:r>
    </w:p>
    <w:p w:rsidR="006E0072" w:rsidRPr="00731E41" w:rsidRDefault="006E0072" w:rsidP="006E0072">
      <w:pPr>
        <w:pStyle w:val="paragraph"/>
      </w:pPr>
      <w:r w:rsidRPr="00731E41">
        <w:tab/>
        <w:t>(a)</w:t>
      </w:r>
      <w:r w:rsidRPr="00731E41">
        <w:tab/>
        <w:t>whether the interest will ever convert; or</w:t>
      </w:r>
    </w:p>
    <w:p w:rsidR="006E0072" w:rsidRPr="00731E41" w:rsidRDefault="006E0072" w:rsidP="006E0072">
      <w:pPr>
        <w:pStyle w:val="paragraph"/>
      </w:pPr>
      <w:r w:rsidRPr="00731E41">
        <w:tab/>
        <w:t>(b)</w:t>
      </w:r>
      <w:r w:rsidRPr="00731E41">
        <w:tab/>
        <w:t>when the interest will convert.</w:t>
      </w:r>
    </w:p>
    <w:p w:rsidR="006E0072" w:rsidRPr="00731E41" w:rsidRDefault="006E0072" w:rsidP="006E0072">
      <w:pPr>
        <w:pStyle w:val="notetext"/>
      </w:pPr>
      <w:r w:rsidRPr="00731E41">
        <w:t>Note:</w:t>
      </w:r>
      <w:r w:rsidRPr="00731E41">
        <w:tab/>
        <w:t>Section</w:t>
      </w:r>
      <w:r w:rsidR="00731E41">
        <w:t> </w:t>
      </w:r>
      <w:r w:rsidRPr="00731E41">
        <w:t>974</w:t>
      </w:r>
      <w:r w:rsidR="00731E41">
        <w:noBreakHyphen/>
      </w:r>
      <w:r w:rsidRPr="00731E41">
        <w:t>40 deals with the situation in which a party to the scheme may exercise a right or option to convert the interest.</w:t>
      </w:r>
    </w:p>
    <w:p w:rsidR="006E0072" w:rsidRPr="00731E41" w:rsidRDefault="006E0072" w:rsidP="006E0072">
      <w:pPr>
        <w:pStyle w:val="subsection"/>
      </w:pPr>
      <w:r w:rsidRPr="00731E41">
        <w:tab/>
        <w:t>(4)</w:t>
      </w:r>
      <w:r w:rsidRPr="00731E41">
        <w:tab/>
        <w:t>This section does not limit subsection</w:t>
      </w:r>
      <w:r w:rsidR="00731E41">
        <w:t> </w:t>
      </w:r>
      <w:r w:rsidRPr="00731E41">
        <w:t>974</w:t>
      </w:r>
      <w:r w:rsidR="00731E41">
        <w:noBreakHyphen/>
      </w:r>
      <w:r w:rsidRPr="00731E41">
        <w:t>35(2).</w:t>
      </w:r>
    </w:p>
    <w:p w:rsidR="006E0072" w:rsidRPr="00731E41" w:rsidRDefault="006E0072" w:rsidP="006E0072">
      <w:pPr>
        <w:pStyle w:val="ActHead5"/>
      </w:pPr>
      <w:bookmarkStart w:id="623" w:name="_Toc397085909"/>
      <w:r w:rsidRPr="00731E41">
        <w:rPr>
          <w:rStyle w:val="CharSectno"/>
        </w:rPr>
        <w:t>974</w:t>
      </w:r>
      <w:r w:rsidR="00731E41">
        <w:rPr>
          <w:rStyle w:val="CharSectno"/>
        </w:rPr>
        <w:noBreakHyphen/>
      </w:r>
      <w:r w:rsidRPr="00731E41">
        <w:rPr>
          <w:rStyle w:val="CharSectno"/>
        </w:rPr>
        <w:t>50</w:t>
      </w:r>
      <w:r w:rsidRPr="00731E41">
        <w:t xml:space="preserve">  Valuation of financial benefits—value in present value terms</w:t>
      </w:r>
      <w:bookmarkEnd w:id="623"/>
    </w:p>
    <w:p w:rsidR="006E0072" w:rsidRPr="00731E41" w:rsidRDefault="006E0072" w:rsidP="006E0072">
      <w:pPr>
        <w:pStyle w:val="subsection"/>
      </w:pPr>
      <w:r w:rsidRPr="00731E41">
        <w:tab/>
        <w:t>(1)</w:t>
      </w:r>
      <w:r w:rsidRPr="00731E41">
        <w:tab/>
        <w:t xml:space="preserve">Subject to the regulations made for the purposes of </w:t>
      </w:r>
      <w:r w:rsidR="00731E41">
        <w:t>subsection (</w:t>
      </w:r>
      <w:r w:rsidRPr="00731E41">
        <w:t xml:space="preserve">5), the value in present value terms of a </w:t>
      </w:r>
      <w:r w:rsidR="00731E41" w:rsidRPr="00731E41">
        <w:rPr>
          <w:position w:val="6"/>
          <w:sz w:val="16"/>
        </w:rPr>
        <w:t>*</w:t>
      </w:r>
      <w:r w:rsidRPr="00731E41">
        <w:t xml:space="preserve">financial benefit to be provided or received in respect of an interest (the </w:t>
      </w:r>
      <w:r w:rsidRPr="00731E41">
        <w:rPr>
          <w:b/>
          <w:i/>
        </w:rPr>
        <w:t>test interest</w:t>
      </w:r>
      <w:r w:rsidRPr="00731E41">
        <w:t xml:space="preserve">) is calculated under </w:t>
      </w:r>
      <w:r w:rsidR="00731E41">
        <w:t>subsection (</w:t>
      </w:r>
      <w:r w:rsidRPr="00731E41">
        <w:t>4).</w:t>
      </w:r>
    </w:p>
    <w:p w:rsidR="006E0072" w:rsidRPr="00731E41" w:rsidRDefault="006E0072" w:rsidP="006E0072">
      <w:pPr>
        <w:pStyle w:val="subsection"/>
      </w:pPr>
      <w:r w:rsidRPr="00731E41">
        <w:tab/>
        <w:t>(2)</w:t>
      </w:r>
      <w:r w:rsidRPr="00731E41">
        <w:tab/>
        <w:t xml:space="preserve">If you need to calculate the values in present value terms of a number of </w:t>
      </w:r>
      <w:r w:rsidR="00731E41" w:rsidRPr="00731E41">
        <w:rPr>
          <w:position w:val="6"/>
          <w:sz w:val="16"/>
        </w:rPr>
        <w:t>*</w:t>
      </w:r>
      <w:r w:rsidRPr="00731E41">
        <w:t>financial benefits, the value of each financial benefit is to be calculated separately.</w:t>
      </w:r>
    </w:p>
    <w:p w:rsidR="006E0072" w:rsidRPr="00731E41" w:rsidRDefault="006E0072" w:rsidP="006E0072">
      <w:pPr>
        <w:pStyle w:val="subsection"/>
      </w:pPr>
      <w:r w:rsidRPr="00731E41">
        <w:tab/>
        <w:t>(3)</w:t>
      </w:r>
      <w:r w:rsidRPr="00731E41">
        <w:tab/>
        <w:t xml:space="preserve">The value of a </w:t>
      </w:r>
      <w:r w:rsidR="00731E41" w:rsidRPr="00731E41">
        <w:rPr>
          <w:position w:val="6"/>
          <w:sz w:val="16"/>
        </w:rPr>
        <w:t>*</w:t>
      </w:r>
      <w:r w:rsidRPr="00731E41">
        <w:t>financial benefit is to be calculated assuming that all amounts to be paid by an entity in respect of the test interest are paid at the earliest time when the entity becomes liable to pay them.</w:t>
      </w:r>
    </w:p>
    <w:p w:rsidR="006E0072" w:rsidRPr="00731E41" w:rsidRDefault="006E0072" w:rsidP="006E0072">
      <w:pPr>
        <w:pStyle w:val="subsection"/>
      </w:pPr>
      <w:r w:rsidRPr="00731E41">
        <w:tab/>
        <w:t>(4)</w:t>
      </w:r>
      <w:r w:rsidRPr="00731E41">
        <w:tab/>
        <w:t xml:space="preserve">The value of a </w:t>
      </w:r>
      <w:r w:rsidR="00731E41" w:rsidRPr="00731E41">
        <w:rPr>
          <w:position w:val="6"/>
          <w:sz w:val="16"/>
        </w:rPr>
        <w:t>*</w:t>
      </w:r>
      <w:r w:rsidRPr="00731E41">
        <w:t>financial benefit in present value terms is:</w:t>
      </w:r>
    </w:p>
    <w:p w:rsidR="006E0072" w:rsidRPr="00731E41" w:rsidRDefault="006E0072" w:rsidP="006E0072">
      <w:pPr>
        <w:pStyle w:val="Formula"/>
        <w:spacing w:before="60" w:after="60"/>
      </w:pPr>
      <w:r w:rsidRPr="00731E41">
        <w:rPr>
          <w:noProof/>
        </w:rPr>
        <w:drawing>
          <wp:inline distT="0" distB="0" distL="0" distR="0" wp14:anchorId="4666C133" wp14:editId="6F0EAF12">
            <wp:extent cx="2857500" cy="4095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857500" cy="409575"/>
                    </a:xfrm>
                    <a:prstGeom prst="rect">
                      <a:avLst/>
                    </a:prstGeom>
                    <a:noFill/>
                    <a:ln>
                      <a:noFill/>
                    </a:ln>
                  </pic:spPr>
                </pic:pic>
              </a:graphicData>
            </a:graphic>
          </wp:inline>
        </w:drawing>
      </w:r>
    </w:p>
    <w:p w:rsidR="006E0072" w:rsidRPr="00731E41" w:rsidRDefault="006E0072" w:rsidP="006E0072">
      <w:pPr>
        <w:pStyle w:val="subsection2"/>
      </w:pPr>
      <w:r w:rsidRPr="00731E41">
        <w:t>where:</w:t>
      </w:r>
    </w:p>
    <w:p w:rsidR="006E0072" w:rsidRPr="00731E41" w:rsidRDefault="006E0072" w:rsidP="006E0072">
      <w:pPr>
        <w:pStyle w:val="Definition"/>
      </w:pPr>
      <w:r w:rsidRPr="00731E41">
        <w:rPr>
          <w:b/>
          <w:i/>
        </w:rPr>
        <w:lastRenderedPageBreak/>
        <w:t>adjusted benchmark rate of return</w:t>
      </w:r>
      <w:r w:rsidRPr="00731E41">
        <w:t xml:space="preserve"> is 75% of the </w:t>
      </w:r>
      <w:r w:rsidR="00731E41" w:rsidRPr="00731E41">
        <w:rPr>
          <w:position w:val="6"/>
          <w:sz w:val="16"/>
        </w:rPr>
        <w:t>*</w:t>
      </w:r>
      <w:r w:rsidRPr="00731E41">
        <w:t>benchmark rate of return on the test interest.</w:t>
      </w:r>
    </w:p>
    <w:p w:rsidR="006E0072" w:rsidRPr="00731E41" w:rsidRDefault="006E0072" w:rsidP="006E0072">
      <w:pPr>
        <w:pStyle w:val="Definition"/>
      </w:pPr>
      <w:r w:rsidRPr="00731E41">
        <w:rPr>
          <w:b/>
          <w:i/>
        </w:rPr>
        <w:t>n</w:t>
      </w:r>
      <w:r w:rsidRPr="00731E41">
        <w:t xml:space="preserve"> is the number of years in the period starting on the day on which the test interest is issued and ending on the day on which the </w:t>
      </w:r>
      <w:r w:rsidR="00731E41" w:rsidRPr="00731E41">
        <w:rPr>
          <w:position w:val="6"/>
          <w:sz w:val="16"/>
        </w:rPr>
        <w:t>*</w:t>
      </w:r>
      <w:r w:rsidRPr="00731E41">
        <w:t>financial benefit is to be provided. If the period includes a part of a year, that part is to be expressed as the fraction:</w:t>
      </w:r>
    </w:p>
    <w:p w:rsidR="006E0072" w:rsidRPr="00731E41" w:rsidRDefault="006E0072" w:rsidP="006E0072">
      <w:pPr>
        <w:pStyle w:val="Formula"/>
        <w:spacing w:before="60" w:after="60"/>
      </w:pPr>
      <w:r w:rsidRPr="00731E41">
        <w:rPr>
          <w:noProof/>
        </w:rPr>
        <w:drawing>
          <wp:inline distT="0" distB="0" distL="0" distR="0" wp14:anchorId="1A95D7CD" wp14:editId="01849F87">
            <wp:extent cx="1590675" cy="381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90675" cy="381000"/>
                    </a:xfrm>
                    <a:prstGeom prst="rect">
                      <a:avLst/>
                    </a:prstGeom>
                    <a:noFill/>
                    <a:ln>
                      <a:noFill/>
                    </a:ln>
                  </pic:spPr>
                </pic:pic>
              </a:graphicData>
            </a:graphic>
          </wp:inline>
        </w:drawing>
      </w:r>
    </w:p>
    <w:p w:rsidR="006E0072" w:rsidRPr="00731E41" w:rsidRDefault="006E0072" w:rsidP="006E0072">
      <w:pPr>
        <w:pStyle w:val="Definition"/>
      </w:pPr>
      <w:r w:rsidRPr="00731E41">
        <w:rPr>
          <w:b/>
          <w:i/>
        </w:rPr>
        <w:t>year</w:t>
      </w:r>
      <w:r w:rsidRPr="00731E41">
        <w:t xml:space="preserve"> means a period of 12 months.</w:t>
      </w:r>
    </w:p>
    <w:p w:rsidR="006E0072" w:rsidRPr="00731E41" w:rsidRDefault="006E0072" w:rsidP="006E0072">
      <w:pPr>
        <w:pStyle w:val="subsection"/>
      </w:pPr>
      <w:r w:rsidRPr="00731E41">
        <w:tab/>
        <w:t>(5)</w:t>
      </w:r>
      <w:r w:rsidRPr="00731E41">
        <w:tab/>
        <w:t xml:space="preserve">The regulations may provide for the method of calculating the value in present value terms of a </w:t>
      </w:r>
      <w:r w:rsidR="00731E41" w:rsidRPr="00731E41">
        <w:rPr>
          <w:position w:val="6"/>
          <w:sz w:val="16"/>
        </w:rPr>
        <w:t>*</w:t>
      </w:r>
      <w:r w:rsidRPr="00731E41">
        <w:t>financial benefit.</w:t>
      </w:r>
    </w:p>
    <w:p w:rsidR="006E0072" w:rsidRPr="00731E41" w:rsidRDefault="006E0072" w:rsidP="006E0072">
      <w:pPr>
        <w:pStyle w:val="subsection"/>
      </w:pPr>
      <w:r w:rsidRPr="00731E41">
        <w:tab/>
        <w:t>(6)</w:t>
      </w:r>
      <w:r w:rsidRPr="00731E41">
        <w:tab/>
        <w:t xml:space="preserve">Without limiting </w:t>
      </w:r>
      <w:r w:rsidR="00731E41">
        <w:t>subsection (</w:t>
      </w:r>
      <w:r w:rsidRPr="00731E41">
        <w:t>5), the regulations may:</w:t>
      </w:r>
    </w:p>
    <w:p w:rsidR="006E0072" w:rsidRPr="00731E41" w:rsidRDefault="006E0072" w:rsidP="006E0072">
      <w:pPr>
        <w:pStyle w:val="paragraph"/>
      </w:pPr>
      <w:r w:rsidRPr="00731E41">
        <w:tab/>
        <w:t>(a)</w:t>
      </w:r>
      <w:r w:rsidRPr="00731E41">
        <w:tab/>
        <w:t xml:space="preserve">provide for an entirely different method of calculating the present value of the </w:t>
      </w:r>
      <w:r w:rsidR="00731E41" w:rsidRPr="00731E41">
        <w:rPr>
          <w:position w:val="6"/>
          <w:sz w:val="16"/>
        </w:rPr>
        <w:t>*</w:t>
      </w:r>
      <w:r w:rsidRPr="00731E41">
        <w:t>financial benefit; or</w:t>
      </w:r>
    </w:p>
    <w:p w:rsidR="006E0072" w:rsidRPr="00731E41" w:rsidRDefault="006E0072" w:rsidP="006E0072">
      <w:pPr>
        <w:pStyle w:val="paragraph"/>
      </w:pPr>
      <w:r w:rsidRPr="00731E41">
        <w:tab/>
        <w:t>(b)</w:t>
      </w:r>
      <w:r w:rsidRPr="00731E41">
        <w:tab/>
        <w:t xml:space="preserve">specify the adjusted </w:t>
      </w:r>
      <w:r w:rsidR="00731E41" w:rsidRPr="00731E41">
        <w:rPr>
          <w:position w:val="6"/>
          <w:sz w:val="16"/>
        </w:rPr>
        <w:t>*</w:t>
      </w:r>
      <w:r w:rsidRPr="00731E41">
        <w:t>benchmark rate of return; or</w:t>
      </w:r>
    </w:p>
    <w:p w:rsidR="006E0072" w:rsidRPr="00731E41" w:rsidRDefault="006E0072" w:rsidP="006E0072">
      <w:pPr>
        <w:pStyle w:val="paragraph"/>
      </w:pPr>
      <w:r w:rsidRPr="00731E41">
        <w:tab/>
        <w:t>(c)</w:t>
      </w:r>
      <w:r w:rsidRPr="00731E41">
        <w:tab/>
        <w:t>provide for a different method of determining the adjusted benchmark rate of return; or</w:t>
      </w:r>
    </w:p>
    <w:p w:rsidR="006E0072" w:rsidRPr="00731E41" w:rsidRDefault="006E0072" w:rsidP="006E0072">
      <w:pPr>
        <w:pStyle w:val="paragraph"/>
      </w:pPr>
      <w:r w:rsidRPr="00731E41">
        <w:tab/>
        <w:t>(d)</w:t>
      </w:r>
      <w:r w:rsidRPr="00731E41">
        <w:tab/>
        <w:t xml:space="preserve">specify rules for determining whether a </w:t>
      </w:r>
      <w:r w:rsidR="00731E41" w:rsidRPr="00731E41">
        <w:rPr>
          <w:position w:val="6"/>
          <w:sz w:val="16"/>
        </w:rPr>
        <w:t>*</w:t>
      </w:r>
      <w:r w:rsidRPr="00731E41">
        <w:t xml:space="preserve">debt interest is an </w:t>
      </w:r>
      <w:r w:rsidR="00731E41" w:rsidRPr="00731E41">
        <w:rPr>
          <w:position w:val="6"/>
          <w:sz w:val="16"/>
        </w:rPr>
        <w:t>*</w:t>
      </w:r>
      <w:r w:rsidRPr="00731E41">
        <w:t>ordinary debt interest.</w:t>
      </w:r>
    </w:p>
    <w:p w:rsidR="006E0072" w:rsidRPr="00731E41" w:rsidRDefault="006E0072" w:rsidP="006E0072">
      <w:pPr>
        <w:pStyle w:val="ActHead5"/>
      </w:pPr>
      <w:bookmarkStart w:id="624" w:name="_Toc397085910"/>
      <w:r w:rsidRPr="00731E41">
        <w:rPr>
          <w:rStyle w:val="CharSectno"/>
        </w:rPr>
        <w:t>974</w:t>
      </w:r>
      <w:r w:rsidR="00731E41">
        <w:rPr>
          <w:rStyle w:val="CharSectno"/>
        </w:rPr>
        <w:noBreakHyphen/>
      </w:r>
      <w:r w:rsidRPr="00731E41">
        <w:rPr>
          <w:rStyle w:val="CharSectno"/>
        </w:rPr>
        <w:t>55</w:t>
      </w:r>
      <w:r w:rsidRPr="00731E41">
        <w:t xml:space="preserve">  The debt interest and its issue</w:t>
      </w:r>
      <w:bookmarkEnd w:id="624"/>
    </w:p>
    <w:p w:rsidR="006E0072" w:rsidRPr="00731E41" w:rsidRDefault="006E0072" w:rsidP="006E0072">
      <w:pPr>
        <w:pStyle w:val="subsection"/>
      </w:pPr>
      <w:r w:rsidRPr="00731E41">
        <w:tab/>
        <w:t>(1)</w:t>
      </w:r>
      <w:r w:rsidRPr="00731E41">
        <w:tab/>
        <w:t xml:space="preserve">If a </w:t>
      </w:r>
      <w:r w:rsidR="00731E41" w:rsidRPr="00731E41">
        <w:rPr>
          <w:position w:val="6"/>
          <w:sz w:val="16"/>
        </w:rPr>
        <w:t>*</w:t>
      </w:r>
      <w:r w:rsidRPr="00731E41">
        <w:t xml:space="preserve">scheme, or 2 or more </w:t>
      </w:r>
      <w:r w:rsidR="00731E41" w:rsidRPr="00731E41">
        <w:rPr>
          <w:position w:val="6"/>
          <w:sz w:val="16"/>
        </w:rPr>
        <w:t>*</w:t>
      </w:r>
      <w:r w:rsidRPr="00731E41">
        <w:t xml:space="preserve">related schemes, give rise to a </w:t>
      </w:r>
      <w:r w:rsidR="00731E41" w:rsidRPr="00731E41">
        <w:rPr>
          <w:position w:val="6"/>
          <w:sz w:val="16"/>
        </w:rPr>
        <w:t>*</w:t>
      </w:r>
      <w:r w:rsidRPr="00731E41">
        <w:t>debt interest in an entity, the debt interest:</w:t>
      </w:r>
    </w:p>
    <w:p w:rsidR="006E0072" w:rsidRPr="00731E41" w:rsidRDefault="006E0072" w:rsidP="006E0072">
      <w:pPr>
        <w:pStyle w:val="paragraph"/>
      </w:pPr>
      <w:r w:rsidRPr="00731E41">
        <w:tab/>
        <w:t>(a)</w:t>
      </w:r>
      <w:r w:rsidRPr="00731E41">
        <w:tab/>
        <w:t xml:space="preserve">consists of the interest that carries the right to receive a </w:t>
      </w:r>
      <w:r w:rsidR="00731E41" w:rsidRPr="00731E41">
        <w:rPr>
          <w:position w:val="6"/>
          <w:sz w:val="16"/>
        </w:rPr>
        <w:t>*</w:t>
      </w:r>
      <w:r w:rsidRPr="00731E41">
        <w:t xml:space="preserve">financial benefit that the entity or a </w:t>
      </w:r>
      <w:r w:rsidR="00731E41" w:rsidRPr="00731E41">
        <w:rPr>
          <w:position w:val="6"/>
          <w:sz w:val="16"/>
        </w:rPr>
        <w:t>*</w:t>
      </w:r>
      <w:r w:rsidRPr="00731E41">
        <w:t xml:space="preserve">connected entity has an </w:t>
      </w:r>
      <w:r w:rsidR="00731E41" w:rsidRPr="00731E41">
        <w:rPr>
          <w:position w:val="6"/>
          <w:sz w:val="16"/>
        </w:rPr>
        <w:t>*</w:t>
      </w:r>
      <w:r w:rsidRPr="00731E41">
        <w:t>effectively non</w:t>
      </w:r>
      <w:r w:rsidR="00731E41">
        <w:noBreakHyphen/>
      </w:r>
      <w:r w:rsidRPr="00731E41">
        <w:t>contingent obligation to provide under the scheme or any of the schemes; and</w:t>
      </w:r>
    </w:p>
    <w:p w:rsidR="006E0072" w:rsidRPr="00731E41" w:rsidRDefault="006E0072" w:rsidP="006E0072">
      <w:pPr>
        <w:pStyle w:val="paragraph"/>
      </w:pPr>
      <w:r w:rsidRPr="00731E41">
        <w:tab/>
        <w:t>(b)</w:t>
      </w:r>
      <w:r w:rsidRPr="00731E41">
        <w:tab/>
        <w:t>is taken, subject to section</w:t>
      </w:r>
      <w:r w:rsidR="00731E41">
        <w:t> </w:t>
      </w:r>
      <w:r w:rsidRPr="00731E41">
        <w:t>974</w:t>
      </w:r>
      <w:r w:rsidR="00731E41">
        <w:noBreakHyphen/>
      </w:r>
      <w:r w:rsidRPr="00731E41">
        <w:t>60, to be a debt interest in the entity; and</w:t>
      </w:r>
    </w:p>
    <w:p w:rsidR="006E0072" w:rsidRPr="00731E41" w:rsidRDefault="006E0072" w:rsidP="006E0072">
      <w:pPr>
        <w:pStyle w:val="paragraph"/>
      </w:pPr>
      <w:r w:rsidRPr="00731E41">
        <w:tab/>
        <w:t>(c)</w:t>
      </w:r>
      <w:r w:rsidRPr="00731E41">
        <w:tab/>
        <w:t>is taken to be issued by the entity; and</w:t>
      </w:r>
    </w:p>
    <w:p w:rsidR="006E0072" w:rsidRPr="00731E41" w:rsidRDefault="006E0072" w:rsidP="006E0072">
      <w:pPr>
        <w:pStyle w:val="paragraph"/>
      </w:pPr>
      <w:r w:rsidRPr="00731E41">
        <w:tab/>
        <w:t>(d)</w:t>
      </w:r>
      <w:r w:rsidRPr="00731E41">
        <w:tab/>
        <w:t xml:space="preserve">is </w:t>
      </w:r>
      <w:r w:rsidRPr="00731E41">
        <w:rPr>
          <w:b/>
          <w:i/>
        </w:rPr>
        <w:t>issued</w:t>
      </w:r>
      <w:r w:rsidRPr="00731E41">
        <w:t xml:space="preserve"> when the entity (or a connected entity of the entity) first receives a </w:t>
      </w:r>
      <w:r w:rsidR="00731E41" w:rsidRPr="00731E41">
        <w:rPr>
          <w:position w:val="6"/>
          <w:sz w:val="16"/>
        </w:rPr>
        <w:t>*</w:t>
      </w:r>
      <w:r w:rsidRPr="00731E41">
        <w:t>financial benefit under the scheme or any of the schemes; and</w:t>
      </w:r>
    </w:p>
    <w:p w:rsidR="006E0072" w:rsidRPr="00731E41" w:rsidRDefault="006E0072" w:rsidP="006E0072">
      <w:pPr>
        <w:pStyle w:val="paragraph"/>
      </w:pPr>
      <w:r w:rsidRPr="00731E41">
        <w:lastRenderedPageBreak/>
        <w:tab/>
        <w:t>(e)</w:t>
      </w:r>
      <w:r w:rsidRPr="00731E41">
        <w:tab/>
        <w:t xml:space="preserve">is </w:t>
      </w:r>
      <w:r w:rsidRPr="00731E41">
        <w:rPr>
          <w:b/>
          <w:i/>
        </w:rPr>
        <w:t>on issue</w:t>
      </w:r>
      <w:r w:rsidRPr="00731E41">
        <w:t xml:space="preserve"> while an effectively non</w:t>
      </w:r>
      <w:r w:rsidR="00731E41">
        <w:noBreakHyphen/>
      </w:r>
      <w:r w:rsidRPr="00731E41">
        <w:t>contingent obligation of the entity (or a connected entity of the entity) to provide a financial benefit under the scheme or any of the schemes remains unfulfilled.</w:t>
      </w:r>
    </w:p>
    <w:p w:rsidR="006E0072" w:rsidRPr="00731E41" w:rsidRDefault="006E0072" w:rsidP="006E0072">
      <w:pPr>
        <w:pStyle w:val="subsection"/>
      </w:pPr>
      <w:r w:rsidRPr="00731E41">
        <w:tab/>
        <w:t>(2)</w:t>
      </w:r>
      <w:r w:rsidRPr="00731E41">
        <w:tab/>
        <w:t xml:space="preserve">The interest referred to in </w:t>
      </w:r>
      <w:r w:rsidR="00731E41">
        <w:t>paragraph (</w:t>
      </w:r>
      <w:r w:rsidRPr="00731E41">
        <w:t>1)(a) may take the form of a proprietary right, a chose in action or any other form.</w:t>
      </w:r>
    </w:p>
    <w:p w:rsidR="006E0072" w:rsidRPr="00731E41" w:rsidRDefault="006E0072" w:rsidP="006E0072">
      <w:pPr>
        <w:pStyle w:val="ActHead5"/>
      </w:pPr>
      <w:bookmarkStart w:id="625" w:name="_Toc397085911"/>
      <w:r w:rsidRPr="00731E41">
        <w:rPr>
          <w:rStyle w:val="CharSectno"/>
        </w:rPr>
        <w:t>974</w:t>
      </w:r>
      <w:r w:rsidR="00731E41">
        <w:rPr>
          <w:rStyle w:val="CharSectno"/>
        </w:rPr>
        <w:noBreakHyphen/>
      </w:r>
      <w:r w:rsidRPr="00731E41">
        <w:rPr>
          <w:rStyle w:val="CharSectno"/>
        </w:rPr>
        <w:t>60</w:t>
      </w:r>
      <w:r w:rsidRPr="00731E41">
        <w:t xml:space="preserve">  Debt interest arising out of obligations owed by a number of entities</w:t>
      </w:r>
      <w:bookmarkEnd w:id="625"/>
    </w:p>
    <w:p w:rsidR="006E0072" w:rsidRPr="00731E41" w:rsidRDefault="006E0072" w:rsidP="006E0072">
      <w:pPr>
        <w:pStyle w:val="subsection"/>
      </w:pPr>
      <w:r w:rsidRPr="00731E41">
        <w:tab/>
        <w:t>(1)</w:t>
      </w:r>
      <w:r w:rsidRPr="00731E41">
        <w:tab/>
        <w:t xml:space="preserve">This section deals with the situation in which a </w:t>
      </w:r>
      <w:r w:rsidR="00731E41" w:rsidRPr="00731E41">
        <w:rPr>
          <w:position w:val="6"/>
          <w:sz w:val="16"/>
        </w:rPr>
        <w:t>*</w:t>
      </w:r>
      <w:r w:rsidRPr="00731E41">
        <w:t xml:space="preserve">scheme, or a number of </w:t>
      </w:r>
      <w:r w:rsidR="00731E41" w:rsidRPr="00731E41">
        <w:rPr>
          <w:position w:val="6"/>
          <w:sz w:val="16"/>
        </w:rPr>
        <w:t>*</w:t>
      </w:r>
      <w:r w:rsidRPr="00731E41">
        <w:t xml:space="preserve">related schemes together, would, apart from this section, give rise to the same </w:t>
      </w:r>
      <w:r w:rsidR="00731E41" w:rsidRPr="00731E41">
        <w:rPr>
          <w:position w:val="6"/>
          <w:sz w:val="16"/>
        </w:rPr>
        <w:t>*</w:t>
      </w:r>
      <w:r w:rsidRPr="00731E41">
        <w:t>debt interest in 2 or more entities.</w:t>
      </w:r>
    </w:p>
    <w:p w:rsidR="006E0072" w:rsidRPr="00731E41" w:rsidRDefault="006E0072" w:rsidP="006E0072">
      <w:pPr>
        <w:pStyle w:val="notetext"/>
      </w:pPr>
      <w:r w:rsidRPr="00731E41">
        <w:t>Note:</w:t>
      </w:r>
      <w:r w:rsidRPr="00731E41">
        <w:tab/>
        <w:t>A scheme may give rise to the same debt interest in 2 or more entities if each of those entities has non</w:t>
      </w:r>
      <w:r w:rsidR="00731E41">
        <w:noBreakHyphen/>
      </w:r>
      <w:r w:rsidRPr="00731E41">
        <w:t>contingent obligations to provide financial benefits under the scheme.</w:t>
      </w:r>
    </w:p>
    <w:p w:rsidR="006E0072" w:rsidRPr="00731E41" w:rsidRDefault="006E0072" w:rsidP="006E0072">
      <w:pPr>
        <w:pStyle w:val="subsection"/>
      </w:pPr>
      <w:r w:rsidRPr="00731E41">
        <w:tab/>
        <w:t>(2)</w:t>
      </w:r>
      <w:r w:rsidRPr="00731E41">
        <w:tab/>
        <w:t xml:space="preserve">The </w:t>
      </w:r>
      <w:r w:rsidR="00731E41" w:rsidRPr="00731E41">
        <w:rPr>
          <w:position w:val="6"/>
          <w:sz w:val="16"/>
        </w:rPr>
        <w:t>*</w:t>
      </w:r>
      <w:r w:rsidRPr="00731E41">
        <w:t>debt interest:</w:t>
      </w:r>
    </w:p>
    <w:p w:rsidR="006E0072" w:rsidRPr="00731E41" w:rsidRDefault="006E0072" w:rsidP="006E0072">
      <w:pPr>
        <w:pStyle w:val="paragraph"/>
      </w:pPr>
      <w:r w:rsidRPr="00731E41">
        <w:tab/>
        <w:t>(a)</w:t>
      </w:r>
      <w:r w:rsidRPr="00731E41">
        <w:tab/>
        <w:t xml:space="preserve">is a debt interest in the entity identified under </w:t>
      </w:r>
      <w:r w:rsidR="00731E41">
        <w:t>subsection (</w:t>
      </w:r>
      <w:r w:rsidRPr="00731E41">
        <w:t>3) or (4); and</w:t>
      </w:r>
    </w:p>
    <w:p w:rsidR="006E0072" w:rsidRPr="00731E41" w:rsidRDefault="006E0072" w:rsidP="006E0072">
      <w:pPr>
        <w:pStyle w:val="paragraph"/>
      </w:pPr>
      <w:r w:rsidRPr="00731E41">
        <w:tab/>
        <w:t>(b)</w:t>
      </w:r>
      <w:r w:rsidRPr="00731E41">
        <w:tab/>
        <w:t>is not a debt interest in the other entity or entities.</w:t>
      </w:r>
    </w:p>
    <w:p w:rsidR="006E0072" w:rsidRPr="00731E41" w:rsidRDefault="006E0072" w:rsidP="006E0072">
      <w:pPr>
        <w:pStyle w:val="subsection"/>
      </w:pPr>
      <w:r w:rsidRPr="00731E41">
        <w:tab/>
        <w:t>(3)</w:t>
      </w:r>
      <w:r w:rsidRPr="00731E41">
        <w:tab/>
        <w:t xml:space="preserve">The </w:t>
      </w:r>
      <w:r w:rsidR="00731E41" w:rsidRPr="00731E41">
        <w:rPr>
          <w:position w:val="6"/>
          <w:sz w:val="16"/>
        </w:rPr>
        <w:t>*</w:t>
      </w:r>
      <w:r w:rsidRPr="00731E41">
        <w:t>debt interest is a debt interest in the entity identified using the following method statement:</w:t>
      </w:r>
    </w:p>
    <w:p w:rsidR="006E0072" w:rsidRPr="00731E41" w:rsidRDefault="006E0072" w:rsidP="006E0072">
      <w:pPr>
        <w:pStyle w:val="BoxHeadItalic"/>
      </w:pPr>
      <w:r w:rsidRPr="00731E41">
        <w:t>Method statement</w:t>
      </w:r>
    </w:p>
    <w:p w:rsidR="006E0072" w:rsidRPr="00731E41" w:rsidRDefault="006E0072" w:rsidP="006E0072">
      <w:pPr>
        <w:pStyle w:val="BoxStep"/>
      </w:pPr>
      <w:r w:rsidRPr="00731E41">
        <w:rPr>
          <w:szCs w:val="22"/>
        </w:rPr>
        <w:t>Step 1.</w:t>
      </w:r>
      <w:r w:rsidRPr="00731E41">
        <w:tab/>
        <w:t xml:space="preserve">Work out, for each of the entities, the total value of the </w:t>
      </w:r>
      <w:r w:rsidR="00731E41" w:rsidRPr="00731E41">
        <w:rPr>
          <w:position w:val="6"/>
          <w:sz w:val="16"/>
        </w:rPr>
        <w:t>*</w:t>
      </w:r>
      <w:r w:rsidRPr="00731E41">
        <w:t xml:space="preserve">financial benefits that the entity is under an </w:t>
      </w:r>
      <w:r w:rsidR="00731E41" w:rsidRPr="00731E41">
        <w:rPr>
          <w:position w:val="6"/>
          <w:sz w:val="16"/>
        </w:rPr>
        <w:t>*</w:t>
      </w:r>
      <w:r w:rsidRPr="00731E41">
        <w:t>effectively non</w:t>
      </w:r>
      <w:r w:rsidR="00731E41">
        <w:noBreakHyphen/>
      </w:r>
      <w:r w:rsidRPr="00731E41">
        <w:t xml:space="preserve">contingent obligation to provide under the </w:t>
      </w:r>
      <w:r w:rsidR="00731E41" w:rsidRPr="00731E41">
        <w:rPr>
          <w:position w:val="6"/>
          <w:sz w:val="16"/>
        </w:rPr>
        <w:t>*</w:t>
      </w:r>
      <w:r w:rsidRPr="00731E41">
        <w:t xml:space="preserve">scheme or schemes: this is the entity’s </w:t>
      </w:r>
      <w:r w:rsidRPr="00731E41">
        <w:rPr>
          <w:b/>
          <w:i/>
        </w:rPr>
        <w:t>obligation value</w:t>
      </w:r>
      <w:r w:rsidRPr="00731E41">
        <w:t>.</w:t>
      </w:r>
    </w:p>
    <w:p w:rsidR="006E0072" w:rsidRPr="00731E41" w:rsidRDefault="006E0072" w:rsidP="006E0072">
      <w:pPr>
        <w:pStyle w:val="BoxStep"/>
      </w:pPr>
      <w:r w:rsidRPr="00731E41">
        <w:rPr>
          <w:szCs w:val="22"/>
        </w:rPr>
        <w:t>Step 2.</w:t>
      </w:r>
      <w:r w:rsidRPr="00731E41">
        <w:tab/>
        <w:t xml:space="preserve">The </w:t>
      </w:r>
      <w:r w:rsidR="00731E41" w:rsidRPr="00731E41">
        <w:rPr>
          <w:position w:val="6"/>
          <w:sz w:val="16"/>
        </w:rPr>
        <w:t>*</w:t>
      </w:r>
      <w:r w:rsidRPr="00731E41">
        <w:t>debt interest is taken to be a debt interest in the entity with the greatest obligation value.</w:t>
      </w:r>
    </w:p>
    <w:p w:rsidR="006E0072" w:rsidRPr="00731E41" w:rsidRDefault="006E0072" w:rsidP="006E0072">
      <w:pPr>
        <w:pStyle w:val="BoxStep"/>
        <w:keepNext/>
        <w:keepLines/>
      </w:pPr>
      <w:r w:rsidRPr="00731E41">
        <w:rPr>
          <w:szCs w:val="22"/>
        </w:rPr>
        <w:lastRenderedPageBreak/>
        <w:t>Step 3.</w:t>
      </w:r>
      <w:r w:rsidRPr="00731E41">
        <w:tab/>
        <w:t xml:space="preserve">If it is not possible to determine which entity has the greatest obligation value (whether because of an equality of, or uncertainty as to, obligation values or otherwise), the </w:t>
      </w:r>
      <w:r w:rsidR="00731E41" w:rsidRPr="00731E41">
        <w:rPr>
          <w:position w:val="6"/>
          <w:sz w:val="16"/>
        </w:rPr>
        <w:t>*</w:t>
      </w:r>
      <w:r w:rsidRPr="00731E41">
        <w:t>debt interest is taken to be a debt interest in the entity agreed on by all the entities.</w:t>
      </w:r>
    </w:p>
    <w:p w:rsidR="006E0072" w:rsidRPr="00731E41" w:rsidRDefault="006E0072" w:rsidP="006E0072">
      <w:pPr>
        <w:pStyle w:val="BoxStep"/>
      </w:pPr>
      <w:r w:rsidRPr="00731E41">
        <w:rPr>
          <w:szCs w:val="22"/>
        </w:rPr>
        <w:t>Step 4.</w:t>
      </w:r>
      <w:r w:rsidRPr="00731E41">
        <w:tab/>
        <w:t xml:space="preserve">If the entities do not agree, the interest is taken to be a </w:t>
      </w:r>
      <w:r w:rsidR="00731E41" w:rsidRPr="00731E41">
        <w:rPr>
          <w:position w:val="6"/>
          <w:sz w:val="16"/>
        </w:rPr>
        <w:t>*</w:t>
      </w:r>
      <w:r w:rsidRPr="00731E41">
        <w:t>debt interest in the entity determined by the Commissioner.</w:t>
      </w:r>
    </w:p>
    <w:p w:rsidR="006E0072" w:rsidRPr="00731E41" w:rsidRDefault="006E0072" w:rsidP="006E0072">
      <w:pPr>
        <w:pStyle w:val="subsection"/>
      </w:pPr>
      <w:r w:rsidRPr="00731E41">
        <w:tab/>
        <w:t>(4)</w:t>
      </w:r>
      <w:r w:rsidRPr="00731E41">
        <w:tab/>
        <w:t xml:space="preserve">Despite </w:t>
      </w:r>
      <w:r w:rsidR="00731E41">
        <w:t>subsection (</w:t>
      </w:r>
      <w:r w:rsidRPr="00731E41">
        <w:t xml:space="preserve">3), the Commissioner may determine that the </w:t>
      </w:r>
      <w:r w:rsidR="00731E41" w:rsidRPr="00731E41">
        <w:rPr>
          <w:position w:val="6"/>
          <w:sz w:val="16"/>
        </w:rPr>
        <w:t>*</w:t>
      </w:r>
      <w:r w:rsidRPr="00731E41">
        <w:t>debt interest is a debt interest in the entity specified in the determination.</w:t>
      </w:r>
    </w:p>
    <w:p w:rsidR="006E0072" w:rsidRPr="00731E41" w:rsidRDefault="006E0072" w:rsidP="006E0072">
      <w:pPr>
        <w:pStyle w:val="subsection"/>
      </w:pPr>
      <w:r w:rsidRPr="00731E41">
        <w:tab/>
        <w:t>(5)</w:t>
      </w:r>
      <w:r w:rsidRPr="00731E41">
        <w:tab/>
        <w:t xml:space="preserve">The Commissioner may make the determination only if satisfied, having regard to the economic substance of the relevant transactions, that the </w:t>
      </w:r>
      <w:r w:rsidR="00731E41" w:rsidRPr="00731E41">
        <w:rPr>
          <w:position w:val="6"/>
          <w:sz w:val="16"/>
        </w:rPr>
        <w:t>*</w:t>
      </w:r>
      <w:r w:rsidRPr="00731E41">
        <w:t>debt interest is properly considered from a commercial point of view to be an interest in the entity specified in the determination.</w:t>
      </w:r>
    </w:p>
    <w:p w:rsidR="006E0072" w:rsidRPr="00731E41" w:rsidRDefault="006E0072" w:rsidP="006E0072">
      <w:pPr>
        <w:pStyle w:val="ActHead5"/>
      </w:pPr>
      <w:bookmarkStart w:id="626" w:name="_Toc397085912"/>
      <w:r w:rsidRPr="00731E41">
        <w:rPr>
          <w:rStyle w:val="CharSectno"/>
        </w:rPr>
        <w:t>974</w:t>
      </w:r>
      <w:r w:rsidR="00731E41">
        <w:rPr>
          <w:rStyle w:val="CharSectno"/>
        </w:rPr>
        <w:noBreakHyphen/>
      </w:r>
      <w:r w:rsidRPr="00731E41">
        <w:rPr>
          <w:rStyle w:val="CharSectno"/>
        </w:rPr>
        <w:t>65</w:t>
      </w:r>
      <w:r w:rsidRPr="00731E41">
        <w:t xml:space="preserve">  Commissioner’s power</w:t>
      </w:r>
      <w:bookmarkEnd w:id="626"/>
    </w:p>
    <w:p w:rsidR="006E0072" w:rsidRPr="00731E41" w:rsidRDefault="006E0072" w:rsidP="006E0072">
      <w:pPr>
        <w:pStyle w:val="subsection"/>
      </w:pPr>
      <w:r w:rsidRPr="00731E41">
        <w:tab/>
        <w:t>(1)</w:t>
      </w:r>
      <w:r w:rsidRPr="00731E41">
        <w:tab/>
        <w:t>Despite subsection</w:t>
      </w:r>
      <w:r w:rsidR="00731E41">
        <w:t> </w:t>
      </w:r>
      <w:r w:rsidRPr="00731E41">
        <w:t>974</w:t>
      </w:r>
      <w:r w:rsidR="00731E41">
        <w:noBreakHyphen/>
      </w:r>
      <w:r w:rsidRPr="00731E41">
        <w:t xml:space="preserve">20(1) (the debt test), the Commissioner may determine that a </w:t>
      </w:r>
      <w:r w:rsidR="00731E41" w:rsidRPr="00731E41">
        <w:rPr>
          <w:position w:val="6"/>
          <w:sz w:val="16"/>
        </w:rPr>
        <w:t>*</w:t>
      </w:r>
      <w:r w:rsidRPr="00731E41">
        <w:t xml:space="preserve">scheme gives rise to a </w:t>
      </w:r>
      <w:r w:rsidRPr="00731E41">
        <w:rPr>
          <w:b/>
          <w:i/>
        </w:rPr>
        <w:t>debt interest</w:t>
      </w:r>
      <w:r w:rsidRPr="00731E41">
        <w:t xml:space="preserve"> in an entity if the Commissioner considers that:</w:t>
      </w:r>
    </w:p>
    <w:p w:rsidR="006E0072" w:rsidRPr="00731E41" w:rsidRDefault="006E0072" w:rsidP="006E0072">
      <w:pPr>
        <w:pStyle w:val="paragraph"/>
      </w:pPr>
      <w:r w:rsidRPr="00731E41">
        <w:tab/>
        <w:t>(a)</w:t>
      </w:r>
      <w:r w:rsidRPr="00731E41">
        <w:tab/>
        <w:t>the scheme would satisfy paragraphs 974</w:t>
      </w:r>
      <w:r w:rsidR="00731E41">
        <w:noBreakHyphen/>
      </w:r>
      <w:r w:rsidRPr="00731E41">
        <w:t>20(1)(a), (b), (c) and (e); but</w:t>
      </w:r>
    </w:p>
    <w:p w:rsidR="006E0072" w:rsidRPr="00731E41" w:rsidRDefault="006E0072" w:rsidP="006E0072">
      <w:pPr>
        <w:pStyle w:val="paragraph"/>
      </w:pPr>
      <w:r w:rsidRPr="00731E41">
        <w:tab/>
        <w:t>(b)</w:t>
      </w:r>
      <w:r w:rsidRPr="00731E41">
        <w:tab/>
        <w:t>instead of satisfying paragraph</w:t>
      </w:r>
      <w:r w:rsidR="00731E41">
        <w:t> </w:t>
      </w:r>
      <w:r w:rsidRPr="00731E41">
        <w:t>974</w:t>
      </w:r>
      <w:r w:rsidR="00731E41">
        <w:noBreakHyphen/>
      </w:r>
      <w:r w:rsidRPr="00731E41">
        <w:t>20(1)(d), the scheme would satisfy all the following subparagraphs:</w:t>
      </w:r>
    </w:p>
    <w:p w:rsidR="006E0072" w:rsidRPr="00731E41" w:rsidRDefault="006E0072" w:rsidP="006E0072">
      <w:pPr>
        <w:pStyle w:val="paragraphsub"/>
      </w:pPr>
      <w:r w:rsidRPr="00731E41">
        <w:tab/>
        <w:t>(i)</w:t>
      </w:r>
      <w:r w:rsidRPr="00731E41">
        <w:tab/>
        <w:t xml:space="preserve">it is substantially more likely than not that the value of the </w:t>
      </w:r>
      <w:r w:rsidR="00731E41" w:rsidRPr="00731E41">
        <w:rPr>
          <w:position w:val="6"/>
          <w:sz w:val="16"/>
        </w:rPr>
        <w:t>*</w:t>
      </w:r>
      <w:r w:rsidRPr="00731E41">
        <w:t xml:space="preserve">financial benefit to be provided by the entity (or a </w:t>
      </w:r>
      <w:r w:rsidR="00731E41" w:rsidRPr="00731E41">
        <w:rPr>
          <w:position w:val="6"/>
          <w:sz w:val="16"/>
        </w:rPr>
        <w:t>*</w:t>
      </w:r>
      <w:r w:rsidRPr="00731E41">
        <w:t xml:space="preserve">connected entity of the entity) under the </w:t>
      </w:r>
      <w:r w:rsidR="00731E41" w:rsidRPr="00731E41">
        <w:rPr>
          <w:position w:val="6"/>
          <w:sz w:val="16"/>
        </w:rPr>
        <w:t>*</w:t>
      </w:r>
      <w:r w:rsidRPr="00731E41">
        <w:t>effectively non</w:t>
      </w:r>
      <w:r w:rsidR="00731E41">
        <w:noBreakHyphen/>
      </w:r>
      <w:r w:rsidRPr="00731E41">
        <w:t>contingent obligation will be at least equal to the substantial part of the value of the financial benefit received or to be received by the entity (or its connected entity) under the scheme;</w:t>
      </w:r>
    </w:p>
    <w:p w:rsidR="006E0072" w:rsidRPr="00731E41" w:rsidRDefault="006E0072" w:rsidP="006E0072">
      <w:pPr>
        <w:pStyle w:val="paragraphsub"/>
      </w:pPr>
      <w:r w:rsidRPr="00731E41">
        <w:tab/>
        <w:t>(ii)</w:t>
      </w:r>
      <w:r w:rsidRPr="00731E41">
        <w:tab/>
        <w:t xml:space="preserve">it is substantially more likely than not that other financial benefits will be provided by the entity (or its </w:t>
      </w:r>
      <w:r w:rsidRPr="00731E41">
        <w:lastRenderedPageBreak/>
        <w:t>connected entity) to one or more entities under the scheme;</w:t>
      </w:r>
    </w:p>
    <w:p w:rsidR="006E0072" w:rsidRPr="00731E41" w:rsidRDefault="006E0072" w:rsidP="006E0072">
      <w:pPr>
        <w:pStyle w:val="paragraphsub"/>
      </w:pPr>
      <w:r w:rsidRPr="00731E41">
        <w:tab/>
        <w:t>(iii)</w:t>
      </w:r>
      <w:r w:rsidRPr="00731E41">
        <w:tab/>
        <w:t xml:space="preserve">it is substantially more likely than not that the sum of the values of the financial benefits mentioned in </w:t>
      </w:r>
      <w:r w:rsidR="00731E41">
        <w:t>subparagraphs (</w:t>
      </w:r>
      <w:r w:rsidRPr="00731E41">
        <w:t>i) and (ii) will be at least equal to the value of the financial benefit received by the entity (or its connected entity) under the scheme.</w:t>
      </w:r>
    </w:p>
    <w:p w:rsidR="006E0072" w:rsidRPr="00731E41" w:rsidRDefault="006E0072" w:rsidP="006E0072">
      <w:pPr>
        <w:pStyle w:val="subsection"/>
      </w:pPr>
      <w:r w:rsidRPr="00731E41">
        <w:tab/>
        <w:t>(2)</w:t>
      </w:r>
      <w:r w:rsidRPr="00731E41">
        <w:tab/>
        <w:t>In making the determination, the Commissioner must have regard to the following:</w:t>
      </w:r>
    </w:p>
    <w:p w:rsidR="006E0072" w:rsidRPr="00731E41" w:rsidRDefault="006E0072" w:rsidP="006E0072">
      <w:pPr>
        <w:pStyle w:val="paragraph"/>
      </w:pPr>
      <w:r w:rsidRPr="00731E41">
        <w:tab/>
        <w:t>(a)</w:t>
      </w:r>
      <w:r w:rsidRPr="00731E41">
        <w:tab/>
        <w:t xml:space="preserve">the difference between the value of the </w:t>
      </w:r>
      <w:r w:rsidR="00731E41" w:rsidRPr="00731E41">
        <w:rPr>
          <w:position w:val="6"/>
          <w:sz w:val="16"/>
        </w:rPr>
        <w:t>*</w:t>
      </w:r>
      <w:r w:rsidRPr="00731E41">
        <w:t xml:space="preserve">financial benefit received and the value of the financial benefit to be provided under the </w:t>
      </w:r>
      <w:r w:rsidR="00731E41" w:rsidRPr="00731E41">
        <w:rPr>
          <w:position w:val="6"/>
          <w:sz w:val="16"/>
        </w:rPr>
        <w:t>*</w:t>
      </w:r>
      <w:r w:rsidRPr="00731E41">
        <w:t>effectively non</w:t>
      </w:r>
      <w:r w:rsidR="00731E41">
        <w:noBreakHyphen/>
      </w:r>
      <w:r w:rsidRPr="00731E41">
        <w:t>contingent obligation;</w:t>
      </w:r>
    </w:p>
    <w:p w:rsidR="006E0072" w:rsidRPr="00731E41" w:rsidRDefault="006E0072" w:rsidP="006E0072">
      <w:pPr>
        <w:pStyle w:val="paragraph"/>
      </w:pPr>
      <w:r w:rsidRPr="00731E41">
        <w:tab/>
        <w:t>(b)</w:t>
      </w:r>
      <w:r w:rsidRPr="00731E41">
        <w:tab/>
        <w:t xml:space="preserve">the degree of likelihood of other financial benefits being provided under the </w:t>
      </w:r>
      <w:r w:rsidR="00731E41" w:rsidRPr="00731E41">
        <w:rPr>
          <w:position w:val="6"/>
          <w:sz w:val="16"/>
        </w:rPr>
        <w:t>*</w:t>
      </w:r>
      <w:r w:rsidRPr="00731E41">
        <w:t>scheme;</w:t>
      </w:r>
    </w:p>
    <w:p w:rsidR="006E0072" w:rsidRPr="00731E41" w:rsidRDefault="006E0072" w:rsidP="006E0072">
      <w:pPr>
        <w:pStyle w:val="paragraph"/>
      </w:pPr>
      <w:r w:rsidRPr="00731E41">
        <w:tab/>
        <w:t>(c)</w:t>
      </w:r>
      <w:r w:rsidRPr="00731E41">
        <w:tab/>
        <w:t xml:space="preserve">the degree of likelihood of the sum of the value of the financial benefits mentioned in </w:t>
      </w:r>
      <w:r w:rsidR="00731E41">
        <w:t>subparagraphs (</w:t>
      </w:r>
      <w:r w:rsidRPr="00731E41">
        <w:t>1)(b)(i) and (ii) being equal to or greater than the value of the financial benefit received under the scheme;</w:t>
      </w:r>
    </w:p>
    <w:p w:rsidR="006E0072" w:rsidRPr="00731E41" w:rsidRDefault="006E0072" w:rsidP="006E0072">
      <w:pPr>
        <w:pStyle w:val="paragraph"/>
      </w:pPr>
      <w:r w:rsidRPr="00731E41">
        <w:tab/>
        <w:t>(d)</w:t>
      </w:r>
      <w:r w:rsidRPr="00731E41">
        <w:tab/>
        <w:t>the particular circumstances surrounding the scheme (including circumstances of the parties to the scheme and their purposes for entering into the scheme).</w:t>
      </w:r>
    </w:p>
    <w:p w:rsidR="006E0072" w:rsidRPr="00731E41" w:rsidRDefault="006E0072" w:rsidP="006E0072">
      <w:pPr>
        <w:pStyle w:val="subsection"/>
      </w:pPr>
      <w:r w:rsidRPr="00731E41">
        <w:tab/>
        <w:t>(3)</w:t>
      </w:r>
      <w:r w:rsidRPr="00731E41">
        <w:tab/>
        <w:t xml:space="preserve">If the Commissioner determines under this section that a </w:t>
      </w:r>
      <w:r w:rsidR="00731E41" w:rsidRPr="00731E41">
        <w:rPr>
          <w:position w:val="6"/>
          <w:sz w:val="16"/>
        </w:rPr>
        <w:t>*</w:t>
      </w:r>
      <w:r w:rsidRPr="00731E41">
        <w:t xml:space="preserve">scheme gives rise to a </w:t>
      </w:r>
      <w:r w:rsidR="00731E41" w:rsidRPr="00731E41">
        <w:rPr>
          <w:position w:val="6"/>
          <w:sz w:val="16"/>
        </w:rPr>
        <w:t>*</w:t>
      </w:r>
      <w:r w:rsidRPr="00731E41">
        <w:t>debt interest, the scheme has that effect for all purposes of this Division.</w:t>
      </w:r>
    </w:p>
    <w:p w:rsidR="006E0072" w:rsidRPr="00731E41" w:rsidRDefault="006E0072" w:rsidP="006E0072">
      <w:pPr>
        <w:pStyle w:val="ActHead4"/>
      </w:pPr>
      <w:bookmarkStart w:id="627" w:name="_Toc397085913"/>
      <w:r w:rsidRPr="00731E41">
        <w:rPr>
          <w:rStyle w:val="CharSubdNo"/>
        </w:rPr>
        <w:t>Subdivision</w:t>
      </w:r>
      <w:r w:rsidR="00731E41">
        <w:rPr>
          <w:rStyle w:val="CharSubdNo"/>
        </w:rPr>
        <w:t> </w:t>
      </w:r>
      <w:r w:rsidRPr="00731E41">
        <w:rPr>
          <w:rStyle w:val="CharSubdNo"/>
        </w:rPr>
        <w:t>974</w:t>
      </w:r>
      <w:r w:rsidR="00731E41">
        <w:rPr>
          <w:rStyle w:val="CharSubdNo"/>
        </w:rPr>
        <w:noBreakHyphen/>
      </w:r>
      <w:r w:rsidRPr="00731E41">
        <w:rPr>
          <w:rStyle w:val="CharSubdNo"/>
        </w:rPr>
        <w:t>C</w:t>
      </w:r>
      <w:r w:rsidRPr="00731E41">
        <w:t>—</w:t>
      </w:r>
      <w:r w:rsidRPr="00731E41">
        <w:rPr>
          <w:rStyle w:val="CharSubdText"/>
        </w:rPr>
        <w:t>Equity interests in companies</w:t>
      </w:r>
      <w:bookmarkEnd w:id="627"/>
    </w:p>
    <w:p w:rsidR="006E0072" w:rsidRPr="00731E41" w:rsidRDefault="006E0072" w:rsidP="006E0072">
      <w:pPr>
        <w:pStyle w:val="TofSectsHeading"/>
      </w:pPr>
      <w:r w:rsidRPr="00731E41">
        <w:t>Table of sections</w:t>
      </w:r>
    </w:p>
    <w:p w:rsidR="006E0072" w:rsidRPr="00731E41" w:rsidRDefault="006E0072" w:rsidP="006E0072">
      <w:pPr>
        <w:pStyle w:val="TofSectsSection"/>
      </w:pPr>
      <w:r w:rsidRPr="00731E41">
        <w:t>974</w:t>
      </w:r>
      <w:r w:rsidR="00731E41">
        <w:noBreakHyphen/>
      </w:r>
      <w:r w:rsidRPr="00731E41">
        <w:t>70</w:t>
      </w:r>
      <w:r w:rsidRPr="00731E41">
        <w:tab/>
        <w:t xml:space="preserve">Meaning of </w:t>
      </w:r>
      <w:r w:rsidRPr="00731E41">
        <w:rPr>
          <w:i/>
        </w:rPr>
        <w:t>equity interest</w:t>
      </w:r>
      <w:r w:rsidRPr="00731E41">
        <w:t xml:space="preserve"> in a company</w:t>
      </w:r>
    </w:p>
    <w:p w:rsidR="006E0072" w:rsidRPr="00731E41" w:rsidRDefault="006E0072" w:rsidP="006E0072">
      <w:pPr>
        <w:pStyle w:val="TofSectsSection"/>
      </w:pPr>
      <w:r w:rsidRPr="00731E41">
        <w:t>974</w:t>
      </w:r>
      <w:r w:rsidR="00731E41">
        <w:noBreakHyphen/>
      </w:r>
      <w:r w:rsidRPr="00731E41">
        <w:t>75</w:t>
      </w:r>
      <w:r w:rsidRPr="00731E41">
        <w:tab/>
        <w:t>The test for an equity interest</w:t>
      </w:r>
    </w:p>
    <w:p w:rsidR="006E0072" w:rsidRPr="00731E41" w:rsidRDefault="006E0072" w:rsidP="006E0072">
      <w:pPr>
        <w:pStyle w:val="TofSectsSection"/>
      </w:pPr>
      <w:r w:rsidRPr="00731E41">
        <w:t>974</w:t>
      </w:r>
      <w:r w:rsidR="00731E41">
        <w:noBreakHyphen/>
      </w:r>
      <w:r w:rsidRPr="00731E41">
        <w:t>80</w:t>
      </w:r>
      <w:r w:rsidRPr="00731E41">
        <w:tab/>
        <w:t>Equity interest arising from arrangement funding return through connected entities</w:t>
      </w:r>
    </w:p>
    <w:p w:rsidR="006E0072" w:rsidRPr="00731E41" w:rsidRDefault="006E0072" w:rsidP="006E0072">
      <w:pPr>
        <w:pStyle w:val="TofSectsSection"/>
      </w:pPr>
      <w:r w:rsidRPr="00731E41">
        <w:t>974</w:t>
      </w:r>
      <w:r w:rsidR="00731E41">
        <w:noBreakHyphen/>
      </w:r>
      <w:r w:rsidRPr="00731E41">
        <w:t>85</w:t>
      </w:r>
      <w:r w:rsidRPr="00731E41">
        <w:tab/>
        <w:t>Right or return contingent on economic performance</w:t>
      </w:r>
    </w:p>
    <w:p w:rsidR="006E0072" w:rsidRPr="00731E41" w:rsidRDefault="006E0072" w:rsidP="006E0072">
      <w:pPr>
        <w:pStyle w:val="TofSectsSection"/>
      </w:pPr>
      <w:r w:rsidRPr="00731E41">
        <w:t>974</w:t>
      </w:r>
      <w:r w:rsidR="00731E41">
        <w:noBreakHyphen/>
      </w:r>
      <w:r w:rsidRPr="00731E41">
        <w:t>90</w:t>
      </w:r>
      <w:r w:rsidRPr="00731E41">
        <w:tab/>
        <w:t>Right or return at discretion of company or connected entity</w:t>
      </w:r>
    </w:p>
    <w:p w:rsidR="006E0072" w:rsidRPr="00731E41" w:rsidRDefault="006E0072" w:rsidP="006E0072">
      <w:pPr>
        <w:pStyle w:val="TofSectsSection"/>
      </w:pPr>
      <w:r w:rsidRPr="00731E41">
        <w:t>974</w:t>
      </w:r>
      <w:r w:rsidR="00731E41">
        <w:noBreakHyphen/>
      </w:r>
      <w:r w:rsidRPr="00731E41">
        <w:t>95</w:t>
      </w:r>
      <w:r w:rsidRPr="00731E41">
        <w:tab/>
        <w:t>The equity interest</w:t>
      </w:r>
    </w:p>
    <w:p w:rsidR="006E0072" w:rsidRPr="00731E41" w:rsidRDefault="006E0072" w:rsidP="006E0072">
      <w:pPr>
        <w:pStyle w:val="ActHead5"/>
      </w:pPr>
      <w:bookmarkStart w:id="628" w:name="_Toc397085914"/>
      <w:r w:rsidRPr="00731E41">
        <w:rPr>
          <w:rStyle w:val="CharSectno"/>
        </w:rPr>
        <w:lastRenderedPageBreak/>
        <w:t>974</w:t>
      </w:r>
      <w:r w:rsidR="00731E41">
        <w:rPr>
          <w:rStyle w:val="CharSectno"/>
        </w:rPr>
        <w:noBreakHyphen/>
      </w:r>
      <w:r w:rsidRPr="00731E41">
        <w:rPr>
          <w:rStyle w:val="CharSectno"/>
        </w:rPr>
        <w:t>70</w:t>
      </w:r>
      <w:r w:rsidRPr="00731E41">
        <w:t xml:space="preserve">  Meaning of </w:t>
      </w:r>
      <w:r w:rsidRPr="00731E41">
        <w:rPr>
          <w:i/>
        </w:rPr>
        <w:t>equity interest</w:t>
      </w:r>
      <w:r w:rsidRPr="00731E41">
        <w:t xml:space="preserve"> in a company</w:t>
      </w:r>
      <w:bookmarkEnd w:id="628"/>
    </w:p>
    <w:p w:rsidR="006E0072" w:rsidRPr="00731E41" w:rsidRDefault="006E0072" w:rsidP="006E0072">
      <w:pPr>
        <w:pStyle w:val="SubsectionHead"/>
      </w:pPr>
      <w:r w:rsidRPr="00731E41">
        <w:t>Scheme giving rise to equity interest</w:t>
      </w:r>
    </w:p>
    <w:p w:rsidR="006E0072" w:rsidRPr="00731E41" w:rsidRDefault="006E0072" w:rsidP="006E0072">
      <w:pPr>
        <w:pStyle w:val="subsection"/>
      </w:pPr>
      <w:r w:rsidRPr="00731E41">
        <w:tab/>
        <w:t>(1)</w:t>
      </w:r>
      <w:r w:rsidRPr="00731E41">
        <w:tab/>
        <w:t xml:space="preserve">A </w:t>
      </w:r>
      <w:r w:rsidR="00731E41" w:rsidRPr="00731E41">
        <w:rPr>
          <w:position w:val="6"/>
          <w:sz w:val="16"/>
        </w:rPr>
        <w:t>*</w:t>
      </w:r>
      <w:r w:rsidRPr="00731E41">
        <w:t xml:space="preserve">scheme gives rise to an </w:t>
      </w:r>
      <w:r w:rsidRPr="00731E41">
        <w:rPr>
          <w:b/>
          <w:i/>
        </w:rPr>
        <w:t xml:space="preserve">equity interest </w:t>
      </w:r>
      <w:r w:rsidRPr="00731E41">
        <w:t>in a company if, when the scheme comes into existence:</w:t>
      </w:r>
    </w:p>
    <w:p w:rsidR="006E0072" w:rsidRPr="00731E41" w:rsidRDefault="006E0072" w:rsidP="006E0072">
      <w:pPr>
        <w:pStyle w:val="paragraph"/>
      </w:pPr>
      <w:r w:rsidRPr="00731E41">
        <w:tab/>
        <w:t>(a)</w:t>
      </w:r>
      <w:r w:rsidRPr="00731E41">
        <w:tab/>
        <w:t>the scheme satisfies the equity test in subsection</w:t>
      </w:r>
      <w:r w:rsidR="00731E41">
        <w:t> </w:t>
      </w:r>
      <w:r w:rsidRPr="00731E41">
        <w:t>974</w:t>
      </w:r>
      <w:r w:rsidR="00731E41">
        <w:noBreakHyphen/>
      </w:r>
      <w:r w:rsidRPr="00731E41">
        <w:t>75(1) in relation to the company because of the existence of an interest; and</w:t>
      </w:r>
    </w:p>
    <w:p w:rsidR="006E0072" w:rsidRPr="00731E41" w:rsidRDefault="006E0072" w:rsidP="006E0072">
      <w:pPr>
        <w:pStyle w:val="paragraph"/>
      </w:pPr>
      <w:r w:rsidRPr="00731E41">
        <w:tab/>
        <w:t>(b)</w:t>
      </w:r>
      <w:r w:rsidRPr="00731E41">
        <w:tab/>
        <w:t xml:space="preserve">the interest is not characterised as, and does not form part of a larger interest that is characterised as, a </w:t>
      </w:r>
      <w:r w:rsidR="00731E41" w:rsidRPr="00731E41">
        <w:rPr>
          <w:position w:val="6"/>
          <w:sz w:val="16"/>
        </w:rPr>
        <w:t>*</w:t>
      </w:r>
      <w:r w:rsidRPr="00731E41">
        <w:t xml:space="preserve">debt interest in the company, or a </w:t>
      </w:r>
      <w:r w:rsidR="00731E41" w:rsidRPr="00731E41">
        <w:rPr>
          <w:position w:val="6"/>
          <w:sz w:val="16"/>
        </w:rPr>
        <w:t>*</w:t>
      </w:r>
      <w:r w:rsidRPr="00731E41">
        <w:t>connected entity of the company, under Subdivision</w:t>
      </w:r>
      <w:r w:rsidR="00731E41">
        <w:t> </w:t>
      </w:r>
      <w:r w:rsidRPr="00731E41">
        <w:t>974</w:t>
      </w:r>
      <w:r w:rsidR="00731E41">
        <w:noBreakHyphen/>
      </w:r>
      <w:r w:rsidRPr="00731E41">
        <w:t>B.</w:t>
      </w:r>
    </w:p>
    <w:p w:rsidR="006E0072" w:rsidRPr="00731E41" w:rsidRDefault="006E0072" w:rsidP="006E0072">
      <w:pPr>
        <w:pStyle w:val="notetext"/>
      </w:pPr>
      <w:r w:rsidRPr="00731E41">
        <w:t>Note 1:</w:t>
      </w:r>
      <w:r w:rsidRPr="00731E41">
        <w:tab/>
        <w:t xml:space="preserve">An equity interest can also arise under </w:t>
      </w:r>
      <w:r w:rsidR="00731E41">
        <w:t>subsection (</w:t>
      </w:r>
      <w:r w:rsidRPr="00731E41">
        <w:t xml:space="preserve">2) if a notional scheme with the combined effect of a number of related schemes would give rise to an equity interest under this subsection. To do this, the notional scheme would need to satisfy </w:t>
      </w:r>
      <w:r w:rsidR="00731E41">
        <w:t>paragraph (</w:t>
      </w:r>
      <w:r w:rsidRPr="00731E41">
        <w:t>b). This means that the related schemes will not give rise to an equity interest if the notional scheme would be characterised as (or form part of a larger interest that would be characterised as) a debt interest in the company or a connected entity.</w:t>
      </w:r>
    </w:p>
    <w:p w:rsidR="006E0072" w:rsidRPr="00731E41" w:rsidRDefault="006E0072" w:rsidP="006E0072">
      <w:pPr>
        <w:pStyle w:val="notetext"/>
      </w:pPr>
      <w:r w:rsidRPr="00731E41">
        <w:t>Note 2:</w:t>
      </w:r>
      <w:r w:rsidRPr="00731E41">
        <w:tab/>
        <w:t>An equity interest can also arise under section</w:t>
      </w:r>
      <w:r w:rsidR="00731E41">
        <w:t> </w:t>
      </w:r>
      <w:r w:rsidRPr="00731E41">
        <w:t>974</w:t>
      </w:r>
      <w:r w:rsidR="00731E41">
        <w:noBreakHyphen/>
      </w:r>
      <w:r w:rsidRPr="00731E41">
        <w:t>80 (arrangements for funding return through connected entities).</w:t>
      </w:r>
    </w:p>
    <w:p w:rsidR="006E0072" w:rsidRPr="00731E41" w:rsidRDefault="006E0072" w:rsidP="006E0072">
      <w:pPr>
        <w:pStyle w:val="notetext"/>
      </w:pPr>
      <w:r w:rsidRPr="00731E41">
        <w:t>Note 3:</w:t>
      </w:r>
      <w:r w:rsidRPr="00731E41">
        <w:tab/>
        <w:t>Section</w:t>
      </w:r>
      <w:r w:rsidR="00731E41">
        <w:t> </w:t>
      </w:r>
      <w:r w:rsidRPr="00731E41">
        <w:t>974</w:t>
      </w:r>
      <w:r w:rsidR="00731E41">
        <w:noBreakHyphen/>
      </w:r>
      <w:r w:rsidRPr="00731E41">
        <w:t>95 defines various aspects of the equity interest that arises.</w:t>
      </w:r>
    </w:p>
    <w:p w:rsidR="006E0072" w:rsidRPr="00731E41" w:rsidRDefault="006E0072" w:rsidP="006E0072">
      <w:pPr>
        <w:pStyle w:val="SubsectionHead"/>
      </w:pPr>
      <w:r w:rsidRPr="00731E41">
        <w:t>Related schemes giving rise to equity interest</w:t>
      </w:r>
    </w:p>
    <w:p w:rsidR="006E0072" w:rsidRPr="00731E41" w:rsidRDefault="006E0072" w:rsidP="006E0072">
      <w:pPr>
        <w:pStyle w:val="subsection"/>
      </w:pPr>
      <w:r w:rsidRPr="00731E41">
        <w:tab/>
        <w:t>(2)</w:t>
      </w:r>
      <w:r w:rsidRPr="00731E41">
        <w:tab/>
        <w:t xml:space="preserve">Two or more </w:t>
      </w:r>
      <w:r w:rsidR="00731E41" w:rsidRPr="00731E41">
        <w:rPr>
          <w:position w:val="6"/>
          <w:sz w:val="16"/>
        </w:rPr>
        <w:t>*</w:t>
      </w:r>
      <w:r w:rsidRPr="00731E41">
        <w:t xml:space="preserve">related schemes (the </w:t>
      </w:r>
      <w:r w:rsidRPr="00731E41">
        <w:rPr>
          <w:b/>
          <w:i/>
        </w:rPr>
        <w:t>constituent schemes</w:t>
      </w:r>
      <w:r w:rsidRPr="00731E41">
        <w:t xml:space="preserve">) are taken together to give rise to an </w:t>
      </w:r>
      <w:r w:rsidRPr="00731E41">
        <w:rPr>
          <w:b/>
          <w:i/>
        </w:rPr>
        <w:t>equity interest</w:t>
      </w:r>
      <w:r w:rsidRPr="00731E41">
        <w:t xml:space="preserve"> in a company if:</w:t>
      </w:r>
    </w:p>
    <w:p w:rsidR="006E0072" w:rsidRPr="00731E41" w:rsidRDefault="006E0072" w:rsidP="006E0072">
      <w:pPr>
        <w:pStyle w:val="paragraph"/>
      </w:pPr>
      <w:r w:rsidRPr="00731E41">
        <w:tab/>
        <w:t>(a)</w:t>
      </w:r>
      <w:r w:rsidRPr="00731E41">
        <w:tab/>
        <w:t>the company enters into, participates in or causes another entity to enter into or participate in the constituent schemes; and</w:t>
      </w:r>
    </w:p>
    <w:p w:rsidR="006E0072" w:rsidRPr="00731E41" w:rsidRDefault="006E0072" w:rsidP="006E0072">
      <w:pPr>
        <w:pStyle w:val="paragraph"/>
      </w:pPr>
      <w:r w:rsidRPr="00731E41">
        <w:tab/>
        <w:t>(b)</w:t>
      </w:r>
      <w:r w:rsidRPr="00731E41">
        <w:tab/>
        <w:t xml:space="preserve">a scheme with the combined effect or operation of the constituent schemes (the </w:t>
      </w:r>
      <w:r w:rsidRPr="00731E41">
        <w:rPr>
          <w:b/>
          <w:i/>
        </w:rPr>
        <w:t>notional scheme</w:t>
      </w:r>
      <w:r w:rsidRPr="00731E41">
        <w:t xml:space="preserve">) would give rise to an </w:t>
      </w:r>
      <w:r w:rsidR="00731E41" w:rsidRPr="00731E41">
        <w:rPr>
          <w:position w:val="6"/>
          <w:sz w:val="16"/>
        </w:rPr>
        <w:t>*</w:t>
      </w:r>
      <w:r w:rsidRPr="00731E41">
        <w:t xml:space="preserve">equity interest in the company under </w:t>
      </w:r>
      <w:r w:rsidR="00731E41">
        <w:t>subsection (</w:t>
      </w:r>
      <w:r w:rsidRPr="00731E41">
        <w:t>1) if the notional scheme came into existence when the last of the constituent schemes came into existence; and</w:t>
      </w:r>
    </w:p>
    <w:p w:rsidR="006E0072" w:rsidRPr="00731E41" w:rsidRDefault="006E0072" w:rsidP="006E0072">
      <w:pPr>
        <w:pStyle w:val="paragraph"/>
      </w:pPr>
      <w:r w:rsidRPr="00731E41">
        <w:tab/>
        <w:t>(c)</w:t>
      </w:r>
      <w:r w:rsidRPr="00731E41">
        <w:tab/>
        <w:t xml:space="preserve">it is reasonable to conclude that the company intended, or knew that a party to the scheme or one of the schemes </w:t>
      </w:r>
      <w:r w:rsidRPr="00731E41">
        <w:lastRenderedPageBreak/>
        <w:t>intended, the combined economic effects of the constituent schemes to be the same as, or similar to, the economic effects of an equity interest.</w:t>
      </w:r>
    </w:p>
    <w:p w:rsidR="006E0072" w:rsidRPr="00731E41" w:rsidRDefault="006E0072" w:rsidP="006E0072">
      <w:pPr>
        <w:pStyle w:val="subsection2"/>
      </w:pPr>
      <w:r w:rsidRPr="00731E41">
        <w:t>This is so whether or not the constituent schemes come into existence at the same time and even if none of the constituent schemes would individually give rise to that or any other equity interest.</w:t>
      </w:r>
    </w:p>
    <w:p w:rsidR="006E0072" w:rsidRPr="00731E41" w:rsidRDefault="006E0072" w:rsidP="006E0072">
      <w:pPr>
        <w:pStyle w:val="notetext"/>
      </w:pPr>
      <w:r w:rsidRPr="00731E41">
        <w:t>Note:</w:t>
      </w:r>
      <w:r w:rsidRPr="00731E41">
        <w:tab/>
        <w:t>Section</w:t>
      </w:r>
      <w:r w:rsidR="00731E41">
        <w:t> </w:t>
      </w:r>
      <w:r w:rsidRPr="00731E41">
        <w:t>974</w:t>
      </w:r>
      <w:r w:rsidR="00731E41">
        <w:noBreakHyphen/>
      </w:r>
      <w:r w:rsidRPr="00731E41">
        <w:t>105 explains the effect, for tax purposes, of actions taken under the schemes.</w:t>
      </w:r>
    </w:p>
    <w:p w:rsidR="006E0072" w:rsidRPr="00731E41" w:rsidRDefault="006E0072" w:rsidP="006E0072">
      <w:pPr>
        <w:pStyle w:val="subsection"/>
      </w:pPr>
      <w:r w:rsidRPr="00731E41">
        <w:tab/>
        <w:t>(3)</w:t>
      </w:r>
      <w:r w:rsidRPr="00731E41">
        <w:tab/>
      </w:r>
      <w:r w:rsidR="00731E41">
        <w:t>Subsection (</w:t>
      </w:r>
      <w:r w:rsidRPr="00731E41">
        <w:t xml:space="preserve">2) does not apply if each of the constituent </w:t>
      </w:r>
      <w:r w:rsidR="00731E41" w:rsidRPr="00731E41">
        <w:rPr>
          <w:position w:val="6"/>
          <w:sz w:val="16"/>
        </w:rPr>
        <w:t>*</w:t>
      </w:r>
      <w:r w:rsidRPr="00731E41">
        <w:t xml:space="preserve">schemes individually gives rise to an </w:t>
      </w:r>
      <w:r w:rsidR="00731E41" w:rsidRPr="00731E41">
        <w:rPr>
          <w:position w:val="6"/>
          <w:sz w:val="16"/>
        </w:rPr>
        <w:t>*</w:t>
      </w:r>
      <w:r w:rsidRPr="00731E41">
        <w:t>equity interest in the company.</w:t>
      </w:r>
    </w:p>
    <w:p w:rsidR="006E0072" w:rsidRPr="00731E41" w:rsidRDefault="006E0072" w:rsidP="006E0072">
      <w:pPr>
        <w:pStyle w:val="subsection"/>
      </w:pPr>
      <w:r w:rsidRPr="00731E41">
        <w:tab/>
        <w:t>(4)</w:t>
      </w:r>
      <w:r w:rsidRPr="00731E41">
        <w:tab/>
        <w:t xml:space="preserve">Two or more related </w:t>
      </w:r>
      <w:r w:rsidR="00731E41" w:rsidRPr="00731E41">
        <w:rPr>
          <w:position w:val="6"/>
          <w:sz w:val="16"/>
        </w:rPr>
        <w:t>*</w:t>
      </w:r>
      <w:r w:rsidRPr="00731E41">
        <w:t xml:space="preserve">schemes do not give rise to an </w:t>
      </w:r>
      <w:r w:rsidR="00731E41" w:rsidRPr="00731E41">
        <w:rPr>
          <w:position w:val="6"/>
          <w:sz w:val="16"/>
        </w:rPr>
        <w:t>*</w:t>
      </w:r>
      <w:r w:rsidRPr="00731E41">
        <w:t xml:space="preserve">equity interest in a company under </w:t>
      </w:r>
      <w:r w:rsidR="00731E41">
        <w:t>subsection (</w:t>
      </w:r>
      <w:r w:rsidRPr="00731E41">
        <w:t>2) if the Commissioner determines that it would be unreasonable to apply that subsection to those schemes.</w:t>
      </w:r>
    </w:p>
    <w:p w:rsidR="006E0072" w:rsidRPr="00731E41" w:rsidRDefault="006E0072" w:rsidP="006E0072">
      <w:pPr>
        <w:pStyle w:val="subsection"/>
      </w:pPr>
      <w:r w:rsidRPr="00731E41">
        <w:tab/>
        <w:t>(5)</w:t>
      </w:r>
      <w:r w:rsidRPr="00731E41">
        <w:tab/>
        <w:t>Without limiting subsection</w:t>
      </w:r>
      <w:r w:rsidR="00731E41">
        <w:t> </w:t>
      </w:r>
      <w:r w:rsidRPr="00731E41">
        <w:t>974</w:t>
      </w:r>
      <w:r w:rsidR="00731E41">
        <w:noBreakHyphen/>
      </w:r>
      <w:r w:rsidRPr="00731E41">
        <w:t xml:space="preserve">10(5), the Commissioner must, in exercising the power to make a determination under </w:t>
      </w:r>
      <w:r w:rsidR="00731E41">
        <w:t>subsection (</w:t>
      </w:r>
      <w:r w:rsidRPr="00731E41">
        <w:t>4), have regard to the following:</w:t>
      </w:r>
    </w:p>
    <w:p w:rsidR="006E0072" w:rsidRPr="00731E41" w:rsidRDefault="006E0072" w:rsidP="006E0072">
      <w:pPr>
        <w:pStyle w:val="paragraph"/>
      </w:pPr>
      <w:r w:rsidRPr="00731E41">
        <w:tab/>
        <w:t>(a)</w:t>
      </w:r>
      <w:r w:rsidRPr="00731E41">
        <w:tab/>
        <w:t xml:space="preserve">the purpose of the </w:t>
      </w:r>
      <w:r w:rsidR="00731E41" w:rsidRPr="00731E41">
        <w:rPr>
          <w:position w:val="6"/>
          <w:sz w:val="16"/>
        </w:rPr>
        <w:t>*</w:t>
      </w:r>
      <w:r w:rsidRPr="00731E41">
        <w:t>schemes (considered both individually and in combination);</w:t>
      </w:r>
    </w:p>
    <w:p w:rsidR="006E0072" w:rsidRPr="00731E41" w:rsidRDefault="006E0072" w:rsidP="006E0072">
      <w:pPr>
        <w:pStyle w:val="paragraph"/>
      </w:pPr>
      <w:r w:rsidRPr="00731E41">
        <w:tab/>
        <w:t>(b)</w:t>
      </w:r>
      <w:r w:rsidRPr="00731E41">
        <w:tab/>
        <w:t>the effects of the schemes (considered both individually and in combination);</w:t>
      </w:r>
    </w:p>
    <w:p w:rsidR="006E0072" w:rsidRPr="00731E41" w:rsidRDefault="006E0072" w:rsidP="006E0072">
      <w:pPr>
        <w:pStyle w:val="paragraph"/>
      </w:pPr>
      <w:r w:rsidRPr="00731E41">
        <w:tab/>
        <w:t>(c)</w:t>
      </w:r>
      <w:r w:rsidRPr="00731E41">
        <w:tab/>
        <w:t>the rights and obligations of the parties to the schemes (considered both individually and in combination);</w:t>
      </w:r>
    </w:p>
    <w:p w:rsidR="006E0072" w:rsidRPr="00731E41" w:rsidRDefault="006E0072" w:rsidP="006E0072">
      <w:pPr>
        <w:pStyle w:val="paragraph"/>
      </w:pPr>
      <w:r w:rsidRPr="00731E41">
        <w:tab/>
        <w:t>(d)</w:t>
      </w:r>
      <w:r w:rsidRPr="00731E41">
        <w:tab/>
        <w:t>whether the schemes (when considered either individually or in combination) provide the basis for, or underpin, an interest issued to investors with the expectation that the interest can be assigned to other investors;</w:t>
      </w:r>
    </w:p>
    <w:p w:rsidR="006E0072" w:rsidRPr="00731E41" w:rsidRDefault="006E0072" w:rsidP="006E0072">
      <w:pPr>
        <w:pStyle w:val="paragraph"/>
      </w:pPr>
      <w:r w:rsidRPr="00731E41">
        <w:tab/>
        <w:t>(e)</w:t>
      </w:r>
      <w:r w:rsidRPr="00731E41">
        <w:tab/>
        <w:t>whether the schemes (when considered either individually or in combination) comprise a set of rights and obligations issued to investors with the expectation that it can be assigned to other investors;</w:t>
      </w:r>
    </w:p>
    <w:p w:rsidR="006E0072" w:rsidRPr="00731E41" w:rsidRDefault="006E0072" w:rsidP="006E0072">
      <w:pPr>
        <w:pStyle w:val="paragraph"/>
      </w:pPr>
      <w:r w:rsidRPr="00731E41">
        <w:tab/>
        <w:t>(f)</w:t>
      </w:r>
      <w:r w:rsidRPr="00731E41">
        <w:tab/>
        <w:t>any other relevant circumstances.</w:t>
      </w:r>
    </w:p>
    <w:p w:rsidR="006E0072" w:rsidRPr="00731E41" w:rsidRDefault="006E0072" w:rsidP="006E0072">
      <w:pPr>
        <w:pStyle w:val="ActHead5"/>
      </w:pPr>
      <w:bookmarkStart w:id="629" w:name="_Toc397085915"/>
      <w:r w:rsidRPr="00731E41">
        <w:rPr>
          <w:rStyle w:val="CharSectno"/>
        </w:rPr>
        <w:lastRenderedPageBreak/>
        <w:t>974</w:t>
      </w:r>
      <w:r w:rsidR="00731E41">
        <w:rPr>
          <w:rStyle w:val="CharSectno"/>
        </w:rPr>
        <w:noBreakHyphen/>
      </w:r>
      <w:r w:rsidRPr="00731E41">
        <w:rPr>
          <w:rStyle w:val="CharSectno"/>
        </w:rPr>
        <w:t>75</w:t>
      </w:r>
      <w:r w:rsidRPr="00731E41">
        <w:t xml:space="preserve">  The test for an equity interest</w:t>
      </w:r>
      <w:bookmarkEnd w:id="629"/>
    </w:p>
    <w:p w:rsidR="006E0072" w:rsidRPr="00731E41" w:rsidRDefault="006E0072" w:rsidP="006E0072">
      <w:pPr>
        <w:pStyle w:val="SubsectionHead"/>
      </w:pPr>
      <w:r w:rsidRPr="00731E41">
        <w:t>Basic test for equity interest</w:t>
      </w:r>
    </w:p>
    <w:p w:rsidR="006E0072" w:rsidRPr="00731E41" w:rsidRDefault="006E0072" w:rsidP="006E0072">
      <w:pPr>
        <w:pStyle w:val="subsection"/>
        <w:keepNext/>
        <w:keepLines/>
      </w:pPr>
      <w:r w:rsidRPr="00731E41">
        <w:tab/>
        <w:t>(1)</w:t>
      </w:r>
      <w:r w:rsidRPr="00731E41">
        <w:tab/>
        <w:t xml:space="preserve">A </w:t>
      </w:r>
      <w:r w:rsidR="00731E41" w:rsidRPr="00731E41">
        <w:rPr>
          <w:position w:val="6"/>
          <w:sz w:val="16"/>
        </w:rPr>
        <w:t>*</w:t>
      </w:r>
      <w:r w:rsidRPr="00731E41">
        <w:t>scheme satisfies the equity test in this subsection in relation to a company if it gives rise to an interest set out in the following table:</w:t>
      </w:r>
    </w:p>
    <w:p w:rsidR="006E0072" w:rsidRPr="00731E41" w:rsidRDefault="006E0072" w:rsidP="006E0072">
      <w:pPr>
        <w:pStyle w:val="Tabletext"/>
        <w:keepNext/>
        <w:keepLines/>
      </w:pP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5268"/>
      </w:tblGrid>
      <w:tr w:rsidR="006E0072" w:rsidRPr="00731E41" w:rsidTr="00B36B2B">
        <w:trPr>
          <w:cantSplit/>
          <w:tblHeader/>
        </w:trPr>
        <w:tc>
          <w:tcPr>
            <w:tcW w:w="5977" w:type="dxa"/>
            <w:gridSpan w:val="2"/>
            <w:tcBorders>
              <w:top w:val="single" w:sz="12" w:space="0" w:color="auto"/>
              <w:left w:val="nil"/>
              <w:bottom w:val="nil"/>
              <w:right w:val="nil"/>
            </w:tcBorders>
          </w:tcPr>
          <w:p w:rsidR="006E0072" w:rsidRPr="00731E41" w:rsidRDefault="006E0072" w:rsidP="00B36B2B">
            <w:pPr>
              <w:pStyle w:val="Tabletext"/>
              <w:keepNext/>
              <w:keepLines/>
            </w:pPr>
            <w:r w:rsidRPr="00731E41">
              <w:rPr>
                <w:b/>
              </w:rPr>
              <w:t>Equity interests</w:t>
            </w:r>
          </w:p>
        </w:tc>
      </w:tr>
      <w:tr w:rsidR="006E0072" w:rsidRPr="00731E41" w:rsidTr="00B36B2B">
        <w:trPr>
          <w:cantSplit/>
          <w:tblHeader/>
        </w:trPr>
        <w:tc>
          <w:tcPr>
            <w:tcW w:w="709" w:type="dxa"/>
            <w:tcBorders>
              <w:top w:val="single" w:sz="6" w:space="0" w:color="auto"/>
              <w:left w:val="nil"/>
              <w:bottom w:val="single" w:sz="12" w:space="0" w:color="auto"/>
              <w:right w:val="nil"/>
            </w:tcBorders>
          </w:tcPr>
          <w:p w:rsidR="006E0072" w:rsidRPr="00731E41" w:rsidRDefault="006E0072" w:rsidP="00B36B2B">
            <w:pPr>
              <w:pStyle w:val="Tabletext"/>
              <w:keepNext/>
              <w:keepLines/>
            </w:pPr>
            <w:r w:rsidRPr="00731E41">
              <w:rPr>
                <w:b/>
              </w:rPr>
              <w:t>Item</w:t>
            </w:r>
          </w:p>
        </w:tc>
        <w:tc>
          <w:tcPr>
            <w:tcW w:w="5268" w:type="dxa"/>
            <w:tcBorders>
              <w:top w:val="single" w:sz="6" w:space="0" w:color="auto"/>
              <w:left w:val="nil"/>
              <w:bottom w:val="single" w:sz="12" w:space="0" w:color="auto"/>
              <w:right w:val="nil"/>
            </w:tcBorders>
          </w:tcPr>
          <w:p w:rsidR="006E0072" w:rsidRPr="00731E41" w:rsidRDefault="006E0072" w:rsidP="00B36B2B">
            <w:pPr>
              <w:pStyle w:val="Tabletext"/>
              <w:keepNext/>
              <w:keepLines/>
            </w:pPr>
            <w:r w:rsidRPr="00731E41">
              <w:rPr>
                <w:b/>
              </w:rPr>
              <w:t>Interest</w:t>
            </w:r>
          </w:p>
        </w:tc>
      </w:tr>
      <w:tr w:rsidR="006E0072" w:rsidRPr="00731E41" w:rsidTr="00B36B2B">
        <w:trPr>
          <w:cantSplit/>
        </w:trPr>
        <w:tc>
          <w:tcPr>
            <w:tcW w:w="709"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keepNext/>
              <w:keepLines/>
            </w:pPr>
            <w:r w:rsidRPr="00731E41">
              <w:t>1</w:t>
            </w:r>
          </w:p>
        </w:tc>
        <w:tc>
          <w:tcPr>
            <w:tcW w:w="5268"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keepNext/>
              <w:keepLines/>
            </w:pPr>
            <w:r w:rsidRPr="00731E41">
              <w:t>An interest in the company as a member or stockholder of the company.</w:t>
            </w:r>
          </w:p>
        </w:tc>
      </w:tr>
      <w:tr w:rsidR="006E0072" w:rsidRPr="00731E41" w:rsidTr="00B36B2B">
        <w:trPr>
          <w:cantSplit/>
        </w:trPr>
        <w:tc>
          <w:tcPr>
            <w:tcW w:w="709"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keepNext/>
              <w:keepLines/>
            </w:pPr>
            <w:r w:rsidRPr="00731E41">
              <w:t>2</w:t>
            </w:r>
          </w:p>
        </w:tc>
        <w:tc>
          <w:tcPr>
            <w:tcW w:w="5268"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keepNext/>
              <w:keepLines/>
            </w:pPr>
            <w:r w:rsidRPr="00731E41">
              <w:t xml:space="preserve">An interest that carries a right to a variable or fixed return from the company if either the right itself, or the amount of the return, is in substance or effect </w:t>
            </w:r>
            <w:r w:rsidR="00731E41" w:rsidRPr="00731E41">
              <w:rPr>
                <w:position w:val="6"/>
                <w:sz w:val="16"/>
              </w:rPr>
              <w:t>*</w:t>
            </w:r>
            <w:r w:rsidRPr="00731E41">
              <w:t>contingent on the economic performance (whether past, current or future) of:</w:t>
            </w:r>
          </w:p>
          <w:p w:rsidR="006E0072" w:rsidRPr="00731E41" w:rsidRDefault="006E0072" w:rsidP="00B36B2B">
            <w:pPr>
              <w:pStyle w:val="Tablea"/>
              <w:keepNext/>
              <w:keepLines/>
            </w:pPr>
            <w:r w:rsidRPr="00731E41">
              <w:t>(a) the company; or</w:t>
            </w:r>
          </w:p>
          <w:p w:rsidR="006E0072" w:rsidRPr="00731E41" w:rsidRDefault="006E0072" w:rsidP="00B36B2B">
            <w:pPr>
              <w:pStyle w:val="Tablea"/>
              <w:keepNext/>
              <w:keepLines/>
            </w:pPr>
            <w:r w:rsidRPr="00731E41">
              <w:t>(b) a part of the company’s activities; or</w:t>
            </w:r>
          </w:p>
          <w:p w:rsidR="006E0072" w:rsidRPr="00731E41" w:rsidRDefault="006E0072" w:rsidP="00B36B2B">
            <w:pPr>
              <w:pStyle w:val="Tablea"/>
              <w:keepNext/>
              <w:keepLines/>
            </w:pPr>
            <w:r w:rsidRPr="00731E41">
              <w:t xml:space="preserve">(c) a </w:t>
            </w:r>
            <w:r w:rsidR="00731E41" w:rsidRPr="00731E41">
              <w:rPr>
                <w:position w:val="6"/>
                <w:sz w:val="16"/>
              </w:rPr>
              <w:t>*</w:t>
            </w:r>
            <w:r w:rsidRPr="00731E41">
              <w:t>connected entity of the company or a part of the activities of a connected entity of the company.</w:t>
            </w:r>
          </w:p>
          <w:p w:rsidR="006E0072" w:rsidRPr="00731E41" w:rsidRDefault="006E0072" w:rsidP="00B36B2B">
            <w:pPr>
              <w:pStyle w:val="Tabletext"/>
              <w:keepNext/>
              <w:keepLines/>
            </w:pPr>
            <w:r w:rsidRPr="00731E41">
              <w:t>The return may be a return of an amount invested in the interest.</w:t>
            </w:r>
          </w:p>
        </w:tc>
      </w:tr>
      <w:tr w:rsidR="006E0072" w:rsidRPr="00731E41" w:rsidTr="00B36B2B">
        <w:trPr>
          <w:cantSplit/>
        </w:trPr>
        <w:tc>
          <w:tcPr>
            <w:tcW w:w="709"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3</w:t>
            </w:r>
          </w:p>
        </w:tc>
        <w:tc>
          <w:tcPr>
            <w:tcW w:w="5268"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An interest that carries a right to a variable or fixed return from the company if either the right itself, or the amount of the return, is at the discretion of:</w:t>
            </w:r>
          </w:p>
          <w:p w:rsidR="006E0072" w:rsidRPr="00731E41" w:rsidRDefault="006E0072" w:rsidP="00B36B2B">
            <w:pPr>
              <w:pStyle w:val="Tablea"/>
            </w:pPr>
            <w:r w:rsidRPr="00731E41">
              <w:t>(a) the company; or</w:t>
            </w:r>
          </w:p>
          <w:p w:rsidR="006E0072" w:rsidRPr="00731E41" w:rsidRDefault="006E0072" w:rsidP="00B36B2B">
            <w:pPr>
              <w:pStyle w:val="Tablea"/>
            </w:pPr>
            <w:r w:rsidRPr="00731E41">
              <w:t xml:space="preserve">(b) a </w:t>
            </w:r>
            <w:r w:rsidR="00731E41" w:rsidRPr="00731E41">
              <w:rPr>
                <w:position w:val="6"/>
                <w:sz w:val="16"/>
              </w:rPr>
              <w:t>*</w:t>
            </w:r>
            <w:r w:rsidRPr="00731E41">
              <w:t>connected entity of the company.</w:t>
            </w:r>
          </w:p>
          <w:p w:rsidR="006E0072" w:rsidRPr="00731E41" w:rsidRDefault="006E0072" w:rsidP="00B36B2B">
            <w:pPr>
              <w:pStyle w:val="Tabletext"/>
            </w:pPr>
            <w:r w:rsidRPr="00731E41">
              <w:t>The return may be a return of an amount invested in the interest.</w:t>
            </w:r>
          </w:p>
        </w:tc>
      </w:tr>
      <w:tr w:rsidR="006E0072" w:rsidRPr="00731E41" w:rsidTr="00B36B2B">
        <w:trPr>
          <w:cantSplit/>
        </w:trPr>
        <w:tc>
          <w:tcPr>
            <w:tcW w:w="709" w:type="dxa"/>
            <w:tcBorders>
              <w:top w:val="single" w:sz="2" w:space="0" w:color="auto"/>
              <w:left w:val="nil"/>
              <w:bottom w:val="single" w:sz="12" w:space="0" w:color="auto"/>
              <w:right w:val="nil"/>
            </w:tcBorders>
          </w:tcPr>
          <w:p w:rsidR="006E0072" w:rsidRPr="00731E41" w:rsidRDefault="006E0072" w:rsidP="00B36B2B">
            <w:pPr>
              <w:pStyle w:val="Tabletext"/>
            </w:pPr>
            <w:r w:rsidRPr="00731E41">
              <w:t>4</w:t>
            </w:r>
          </w:p>
        </w:tc>
        <w:tc>
          <w:tcPr>
            <w:tcW w:w="5268" w:type="dxa"/>
            <w:tcBorders>
              <w:top w:val="single" w:sz="2" w:space="0" w:color="auto"/>
              <w:left w:val="nil"/>
              <w:bottom w:val="single" w:sz="12" w:space="0" w:color="auto"/>
              <w:right w:val="nil"/>
            </w:tcBorders>
          </w:tcPr>
          <w:p w:rsidR="006E0072" w:rsidRPr="00731E41" w:rsidRDefault="006E0072" w:rsidP="00B36B2B">
            <w:pPr>
              <w:pStyle w:val="Tabletext"/>
            </w:pPr>
            <w:r w:rsidRPr="00731E41">
              <w:t>An interest issued by the company that:</w:t>
            </w:r>
          </w:p>
          <w:p w:rsidR="006E0072" w:rsidRPr="00731E41" w:rsidRDefault="006E0072" w:rsidP="00B36B2B">
            <w:pPr>
              <w:pStyle w:val="Tablea"/>
            </w:pPr>
            <w:r w:rsidRPr="00731E41">
              <w:t xml:space="preserve">(a) gives its holder (or a </w:t>
            </w:r>
            <w:r w:rsidR="00731E41" w:rsidRPr="00731E41">
              <w:rPr>
                <w:position w:val="6"/>
                <w:sz w:val="16"/>
              </w:rPr>
              <w:t>*</w:t>
            </w:r>
            <w:r w:rsidRPr="00731E41">
              <w:t xml:space="preserve">connected entity of the holder) a right to be issued with an </w:t>
            </w:r>
            <w:r w:rsidR="00731E41" w:rsidRPr="00731E41">
              <w:rPr>
                <w:position w:val="6"/>
                <w:sz w:val="16"/>
              </w:rPr>
              <w:t>*</w:t>
            </w:r>
            <w:r w:rsidRPr="00731E41">
              <w:t xml:space="preserve">equity interest in the company or a </w:t>
            </w:r>
            <w:r w:rsidR="00731E41" w:rsidRPr="00731E41">
              <w:rPr>
                <w:position w:val="6"/>
                <w:sz w:val="16"/>
              </w:rPr>
              <w:t>*</w:t>
            </w:r>
            <w:r w:rsidRPr="00731E41">
              <w:t>connected entity of the company; or</w:t>
            </w:r>
          </w:p>
          <w:p w:rsidR="006E0072" w:rsidRPr="00731E41" w:rsidRDefault="006E0072" w:rsidP="00B36B2B">
            <w:pPr>
              <w:pStyle w:val="Tablea"/>
            </w:pPr>
            <w:r w:rsidRPr="00731E41">
              <w:t xml:space="preserve">(b) is an </w:t>
            </w:r>
            <w:r w:rsidR="00731E41" w:rsidRPr="00731E41">
              <w:rPr>
                <w:position w:val="6"/>
                <w:sz w:val="16"/>
              </w:rPr>
              <w:t>*</w:t>
            </w:r>
            <w:r w:rsidRPr="00731E41">
              <w:t>interest that will, or may, convert into an equity interest in the company or a connected entity of the company.</w:t>
            </w:r>
          </w:p>
        </w:tc>
      </w:tr>
    </w:tbl>
    <w:p w:rsidR="006E0072" w:rsidRPr="00731E41" w:rsidRDefault="006E0072" w:rsidP="006E0072">
      <w:pPr>
        <w:pStyle w:val="subsection"/>
        <w:keepNext/>
      </w:pPr>
      <w:r w:rsidRPr="00731E41">
        <w:lastRenderedPageBreak/>
        <w:tab/>
      </w:r>
      <w:r w:rsidRPr="00731E41">
        <w:tab/>
        <w:t xml:space="preserve">This subsection has effect subject to </w:t>
      </w:r>
      <w:r w:rsidR="00731E41">
        <w:t>subsection (</w:t>
      </w:r>
      <w:r w:rsidRPr="00731E41">
        <w:t>2) (requirement for financing arrangement).</w:t>
      </w:r>
    </w:p>
    <w:p w:rsidR="006E0072" w:rsidRPr="00731E41" w:rsidRDefault="006E0072" w:rsidP="006E0072">
      <w:pPr>
        <w:pStyle w:val="notetext"/>
      </w:pPr>
      <w:r w:rsidRPr="00731E41">
        <w:t>Note:</w:t>
      </w:r>
      <w:r w:rsidRPr="00731E41">
        <w:tab/>
        <w:t>Section</w:t>
      </w:r>
      <w:r w:rsidR="00731E41">
        <w:t> </w:t>
      </w:r>
      <w:r w:rsidRPr="00731E41">
        <w:t>974</w:t>
      </w:r>
      <w:r w:rsidR="00731E41">
        <w:noBreakHyphen/>
      </w:r>
      <w:r w:rsidRPr="00731E41">
        <w:t>90 allows regulations to be made clarifying when a right or return is taken to be at discretion of a company or connected entity.</w:t>
      </w:r>
    </w:p>
    <w:p w:rsidR="006E0072" w:rsidRPr="00731E41" w:rsidRDefault="006E0072" w:rsidP="006E0072">
      <w:pPr>
        <w:pStyle w:val="SubsectionHead"/>
      </w:pPr>
      <w:r w:rsidRPr="00731E41">
        <w:t>Financing arrangement</w:t>
      </w:r>
    </w:p>
    <w:p w:rsidR="006E0072" w:rsidRPr="00731E41" w:rsidRDefault="006E0072" w:rsidP="006E0072">
      <w:pPr>
        <w:pStyle w:val="subsection"/>
      </w:pPr>
      <w:r w:rsidRPr="00731E41">
        <w:tab/>
        <w:t>(2)</w:t>
      </w:r>
      <w:r w:rsidRPr="00731E41">
        <w:tab/>
        <w:t xml:space="preserve">A </w:t>
      </w:r>
      <w:r w:rsidR="00731E41" w:rsidRPr="00731E41">
        <w:rPr>
          <w:position w:val="6"/>
          <w:sz w:val="16"/>
        </w:rPr>
        <w:t>*</w:t>
      </w:r>
      <w:r w:rsidRPr="00731E41">
        <w:t xml:space="preserve">scheme that would otherwise give rise to an </w:t>
      </w:r>
      <w:r w:rsidR="00731E41" w:rsidRPr="00731E41">
        <w:rPr>
          <w:position w:val="6"/>
          <w:sz w:val="16"/>
        </w:rPr>
        <w:t>*</w:t>
      </w:r>
      <w:r w:rsidRPr="00731E41">
        <w:t xml:space="preserve">equity interest in a company because of an item in the table in </w:t>
      </w:r>
      <w:r w:rsidR="00731E41">
        <w:t>subsection (</w:t>
      </w:r>
      <w:r w:rsidRPr="00731E41">
        <w:t>1) (other than item</w:t>
      </w:r>
      <w:r w:rsidR="00731E41">
        <w:t> </w:t>
      </w:r>
      <w:r w:rsidRPr="00731E41">
        <w:t xml:space="preserve">1) does not give rise to an equity interest in the company unless the scheme is a </w:t>
      </w:r>
      <w:r w:rsidR="00731E41" w:rsidRPr="00731E41">
        <w:rPr>
          <w:position w:val="6"/>
          <w:sz w:val="16"/>
        </w:rPr>
        <w:t>*</w:t>
      </w:r>
      <w:r w:rsidRPr="00731E41">
        <w:t>financing arrangement for the company.</w:t>
      </w:r>
    </w:p>
    <w:p w:rsidR="006E0072" w:rsidRPr="00731E41" w:rsidRDefault="006E0072" w:rsidP="006E0072">
      <w:pPr>
        <w:pStyle w:val="SubsectionHead"/>
      </w:pPr>
      <w:r w:rsidRPr="00731E41">
        <w:t>Form interest may take</w:t>
      </w:r>
    </w:p>
    <w:p w:rsidR="006E0072" w:rsidRPr="00731E41" w:rsidRDefault="006E0072" w:rsidP="006E0072">
      <w:pPr>
        <w:pStyle w:val="subsection"/>
      </w:pPr>
      <w:r w:rsidRPr="00731E41">
        <w:tab/>
        <w:t>(3)</w:t>
      </w:r>
      <w:r w:rsidRPr="00731E41">
        <w:tab/>
        <w:t>The interest referred to in item</w:t>
      </w:r>
      <w:r w:rsidR="00731E41">
        <w:t> </w:t>
      </w:r>
      <w:r w:rsidRPr="00731E41">
        <w:t xml:space="preserve">2, 3 or 4 in the table in </w:t>
      </w:r>
      <w:r w:rsidR="00731E41">
        <w:t>subsection (</w:t>
      </w:r>
      <w:r w:rsidRPr="00731E41">
        <w:t>1) may take the form of a proprietary right, a chose in action or any other form.</w:t>
      </w:r>
    </w:p>
    <w:p w:rsidR="006E0072" w:rsidRPr="00731E41" w:rsidRDefault="006E0072" w:rsidP="006E0072">
      <w:pPr>
        <w:pStyle w:val="SubsectionHead"/>
      </w:pPr>
      <w:r w:rsidRPr="00731E41">
        <w:t>Exception for certain at call loans—until 30</w:t>
      </w:r>
      <w:r w:rsidR="00731E41">
        <w:t> </w:t>
      </w:r>
      <w:r w:rsidRPr="00731E41">
        <w:t>June 2005</w:t>
      </w:r>
    </w:p>
    <w:p w:rsidR="006E0072" w:rsidRPr="00731E41" w:rsidRDefault="006E0072" w:rsidP="006E0072">
      <w:pPr>
        <w:pStyle w:val="subsection"/>
      </w:pPr>
      <w:r w:rsidRPr="00731E41">
        <w:tab/>
        <w:t>(4)</w:t>
      </w:r>
      <w:r w:rsidRPr="00731E41">
        <w:tab/>
        <w:t>If:</w:t>
      </w:r>
    </w:p>
    <w:p w:rsidR="006E0072" w:rsidRPr="00731E41" w:rsidRDefault="006E0072" w:rsidP="006E0072">
      <w:pPr>
        <w:pStyle w:val="paragraph"/>
      </w:pPr>
      <w:r w:rsidRPr="00731E41">
        <w:tab/>
        <w:t>(a)</w:t>
      </w:r>
      <w:r w:rsidRPr="00731E41">
        <w:tab/>
        <w:t xml:space="preserve">a </w:t>
      </w:r>
      <w:r w:rsidR="00731E41" w:rsidRPr="00731E41">
        <w:rPr>
          <w:position w:val="6"/>
          <w:sz w:val="16"/>
        </w:rPr>
        <w:t>*</w:t>
      </w:r>
      <w:r w:rsidRPr="00731E41">
        <w:t xml:space="preserve">financing arrangement takes the form of a loan to a company by a </w:t>
      </w:r>
      <w:r w:rsidR="00731E41" w:rsidRPr="00731E41">
        <w:rPr>
          <w:position w:val="6"/>
          <w:sz w:val="16"/>
        </w:rPr>
        <w:t>*</w:t>
      </w:r>
      <w:r w:rsidRPr="00731E41">
        <w:t>connected entity; and</w:t>
      </w:r>
    </w:p>
    <w:p w:rsidR="006E0072" w:rsidRPr="00731E41" w:rsidRDefault="006E0072" w:rsidP="006E0072">
      <w:pPr>
        <w:pStyle w:val="paragraph"/>
      </w:pPr>
      <w:r w:rsidRPr="00731E41">
        <w:tab/>
        <w:t>(b)</w:t>
      </w:r>
      <w:r w:rsidRPr="00731E41">
        <w:tab/>
        <w:t>the loan does not have a fixed term; and</w:t>
      </w:r>
    </w:p>
    <w:p w:rsidR="006E0072" w:rsidRPr="00731E41" w:rsidRDefault="006E0072" w:rsidP="006E0072">
      <w:pPr>
        <w:pStyle w:val="paragraph"/>
      </w:pPr>
      <w:r w:rsidRPr="00731E41">
        <w:tab/>
        <w:t>(c)</w:t>
      </w:r>
      <w:r w:rsidRPr="00731E41">
        <w:tab/>
        <w:t>either:</w:t>
      </w:r>
    </w:p>
    <w:p w:rsidR="006E0072" w:rsidRPr="00731E41" w:rsidRDefault="006E0072" w:rsidP="006E0072">
      <w:pPr>
        <w:pStyle w:val="paragraphsub"/>
      </w:pPr>
      <w:r w:rsidRPr="00731E41">
        <w:tab/>
        <w:t>(i)</w:t>
      </w:r>
      <w:r w:rsidRPr="00731E41">
        <w:tab/>
        <w:t>the loan is repayable on demand made by the connected entity, and repayment is required immediately on the making of the demand, or is required at the end of a particular period after the demand is made (being a period that is not longer than is reasonably necessary to arrange repayment); or</w:t>
      </w:r>
    </w:p>
    <w:p w:rsidR="006E0072" w:rsidRPr="00731E41" w:rsidRDefault="006E0072" w:rsidP="006E0072">
      <w:pPr>
        <w:pStyle w:val="paragraphsub"/>
      </w:pPr>
      <w:r w:rsidRPr="00731E41">
        <w:tab/>
        <w:t>(ii)</w:t>
      </w:r>
      <w:r w:rsidRPr="00731E41">
        <w:tab/>
        <w:t>the loan is repayable on the death of the connected entity (if the connected entity is an individual); and</w:t>
      </w:r>
    </w:p>
    <w:p w:rsidR="006E0072" w:rsidRPr="00731E41" w:rsidRDefault="006E0072" w:rsidP="006E0072">
      <w:pPr>
        <w:pStyle w:val="paragraph"/>
      </w:pPr>
      <w:r w:rsidRPr="00731E41">
        <w:tab/>
        <w:t>(d)</w:t>
      </w:r>
      <w:r w:rsidRPr="00731E41">
        <w:tab/>
        <w:t>the arrangement was entered into on or before 30</w:t>
      </w:r>
      <w:r w:rsidR="00731E41">
        <w:t> </w:t>
      </w:r>
      <w:r w:rsidRPr="00731E41">
        <w:t>June 2005;</w:t>
      </w:r>
    </w:p>
    <w:p w:rsidR="006E0072" w:rsidRPr="00731E41" w:rsidRDefault="006E0072" w:rsidP="006E0072">
      <w:pPr>
        <w:pStyle w:val="subsection2"/>
      </w:pPr>
      <w:r w:rsidRPr="00731E41">
        <w:t xml:space="preserve">the arrangement does not give rise to an </w:t>
      </w:r>
      <w:r w:rsidRPr="00731E41">
        <w:rPr>
          <w:b/>
          <w:i/>
        </w:rPr>
        <w:t>equity interest</w:t>
      </w:r>
      <w:r w:rsidRPr="00731E41">
        <w:t xml:space="preserve"> in the company. Instead, the arrangement is taken, despite anything in Subdivision</w:t>
      </w:r>
      <w:r w:rsidR="00731E41">
        <w:t> </w:t>
      </w:r>
      <w:r w:rsidRPr="00731E41">
        <w:t>974</w:t>
      </w:r>
      <w:r w:rsidR="00731E41">
        <w:noBreakHyphen/>
      </w:r>
      <w:r w:rsidRPr="00731E41">
        <w:t xml:space="preserve">B, to give rise to a </w:t>
      </w:r>
      <w:r w:rsidRPr="00731E41">
        <w:rPr>
          <w:b/>
          <w:i/>
        </w:rPr>
        <w:t>debt interest</w:t>
      </w:r>
      <w:r w:rsidRPr="00731E41">
        <w:t xml:space="preserve"> in the company. This subsection ceases to have effect on 1</w:t>
      </w:r>
      <w:r w:rsidR="00731E41">
        <w:t> </w:t>
      </w:r>
      <w:r w:rsidRPr="00731E41">
        <w:t>July 2005.</w:t>
      </w:r>
    </w:p>
    <w:p w:rsidR="006E0072" w:rsidRPr="00731E41" w:rsidRDefault="006E0072" w:rsidP="006E0072">
      <w:pPr>
        <w:pStyle w:val="notetext"/>
        <w:keepNext/>
        <w:keepLines/>
      </w:pPr>
      <w:r w:rsidRPr="00731E41">
        <w:lastRenderedPageBreak/>
        <w:t>Note:</w:t>
      </w:r>
      <w:r w:rsidRPr="00731E41">
        <w:tab/>
        <w:t>If this subsection ceases to have effect in relation to an interest that is, according to the other provisions of this Division, an equity interest immediately after the cessation, an adjustment to the company’s non</w:t>
      </w:r>
      <w:r w:rsidR="00731E41">
        <w:noBreakHyphen/>
      </w:r>
      <w:r w:rsidRPr="00731E41">
        <w:t>share capital account will occur at that time (see subsection</w:t>
      </w:r>
      <w:r w:rsidR="00731E41">
        <w:t> </w:t>
      </w:r>
      <w:r w:rsidRPr="00731E41">
        <w:t>164</w:t>
      </w:r>
      <w:r w:rsidR="00731E41">
        <w:noBreakHyphen/>
      </w:r>
      <w:r w:rsidRPr="00731E41">
        <w:t>15(2)).</w:t>
      </w:r>
    </w:p>
    <w:p w:rsidR="006E0072" w:rsidRPr="00731E41" w:rsidRDefault="006E0072" w:rsidP="006E0072">
      <w:pPr>
        <w:pStyle w:val="subsection"/>
      </w:pPr>
      <w:r w:rsidRPr="00731E41">
        <w:tab/>
        <w:t>(5)</w:t>
      </w:r>
      <w:r w:rsidRPr="00731E41">
        <w:tab/>
        <w:t xml:space="preserve">If, while </w:t>
      </w:r>
      <w:r w:rsidR="00731E41">
        <w:t>subsection (</w:t>
      </w:r>
      <w:r w:rsidRPr="00731E41">
        <w:t xml:space="preserve">4) applies to a </w:t>
      </w:r>
      <w:r w:rsidR="00731E41" w:rsidRPr="00731E41">
        <w:rPr>
          <w:position w:val="6"/>
          <w:sz w:val="16"/>
        </w:rPr>
        <w:t>*</w:t>
      </w:r>
      <w:r w:rsidRPr="00731E41">
        <w:t>financing arrangement, a circumstance occurs that</w:t>
      </w:r>
      <w:r w:rsidRPr="00731E41">
        <w:rPr>
          <w:i/>
        </w:rPr>
        <w:t xml:space="preserve"> </w:t>
      </w:r>
      <w:r w:rsidRPr="00731E41">
        <w:t>would otherwise have attracted the operation of subsection</w:t>
      </w:r>
      <w:r w:rsidR="00731E41">
        <w:t> </w:t>
      </w:r>
      <w:r w:rsidRPr="00731E41">
        <w:t>974</w:t>
      </w:r>
      <w:r w:rsidR="00731E41">
        <w:noBreakHyphen/>
      </w:r>
      <w:r w:rsidRPr="00731E41">
        <w:t>110(1) or (2) in relation to the arrangement:</w:t>
      </w:r>
    </w:p>
    <w:p w:rsidR="006E0072" w:rsidRPr="00731E41" w:rsidRDefault="006E0072" w:rsidP="006E0072">
      <w:pPr>
        <w:pStyle w:val="paragraph"/>
      </w:pPr>
      <w:r w:rsidRPr="00731E41">
        <w:tab/>
        <w:t>(a)</w:t>
      </w:r>
      <w:r w:rsidRPr="00731E41">
        <w:tab/>
        <w:t>that subsection of section</w:t>
      </w:r>
      <w:r w:rsidR="00731E41">
        <w:t> </w:t>
      </w:r>
      <w:r w:rsidRPr="00731E41">
        <w:t>974</w:t>
      </w:r>
      <w:r w:rsidR="00731E41">
        <w:noBreakHyphen/>
      </w:r>
      <w:r w:rsidRPr="00731E41">
        <w:t xml:space="preserve">110 does not apply to change the result that </w:t>
      </w:r>
      <w:r w:rsidR="00731E41">
        <w:t>subsection (</w:t>
      </w:r>
      <w:r w:rsidRPr="00731E41">
        <w:t>4) of this section produces in relation to the arrangement; but</w:t>
      </w:r>
    </w:p>
    <w:p w:rsidR="006E0072" w:rsidRPr="00731E41" w:rsidRDefault="006E0072" w:rsidP="006E0072">
      <w:pPr>
        <w:pStyle w:val="paragraph"/>
      </w:pPr>
      <w:r w:rsidRPr="00731E41">
        <w:tab/>
        <w:t>(b)</w:t>
      </w:r>
      <w:r w:rsidRPr="00731E41">
        <w:tab/>
        <w:t xml:space="preserve">for the purpose of applying this Division in relation to the arrangement after </w:t>
      </w:r>
      <w:r w:rsidR="00731E41">
        <w:t>subsection (</w:t>
      </w:r>
      <w:r w:rsidRPr="00731E41">
        <w:t>4) of this section has ceased to have effect, that subsection of section</w:t>
      </w:r>
      <w:r w:rsidR="00731E41">
        <w:t> </w:t>
      </w:r>
      <w:r w:rsidRPr="00731E41">
        <w:t>974</w:t>
      </w:r>
      <w:r w:rsidR="00731E41">
        <w:noBreakHyphen/>
      </w:r>
      <w:r w:rsidRPr="00731E41">
        <w:t xml:space="preserve">110 is taken to have produced the result that it would have produced if </w:t>
      </w:r>
      <w:r w:rsidR="00731E41">
        <w:t>subsection (</w:t>
      </w:r>
      <w:r w:rsidRPr="00731E41">
        <w:t>4) of this section had not applied to the arrangement.</w:t>
      </w:r>
    </w:p>
    <w:p w:rsidR="006E0072" w:rsidRPr="00731E41" w:rsidRDefault="006E0072" w:rsidP="006E0072">
      <w:pPr>
        <w:pStyle w:val="SubsectionHead"/>
      </w:pPr>
      <w:r w:rsidRPr="00731E41">
        <w:t>Further exception for certain related party at call loans</w:t>
      </w:r>
    </w:p>
    <w:p w:rsidR="006E0072" w:rsidRPr="00731E41" w:rsidRDefault="006E0072" w:rsidP="006E0072">
      <w:pPr>
        <w:pStyle w:val="subsection"/>
      </w:pPr>
      <w:r w:rsidRPr="00731E41">
        <w:tab/>
        <w:t>(6)</w:t>
      </w:r>
      <w:r w:rsidRPr="00731E41">
        <w:tab/>
        <w:t xml:space="preserve">In applying this Division in relation to a particular </w:t>
      </w:r>
      <w:r w:rsidR="00731E41" w:rsidRPr="00731E41">
        <w:rPr>
          <w:position w:val="6"/>
          <w:sz w:val="16"/>
        </w:rPr>
        <w:t>*</w:t>
      </w:r>
      <w:r w:rsidRPr="00731E41">
        <w:t xml:space="preserve">scheme and a particular income year (which may be the income year in which the scheme is entered into or a later income year), the scheme is taken not to give rise to an </w:t>
      </w:r>
      <w:r w:rsidRPr="00731E41">
        <w:rPr>
          <w:b/>
          <w:i/>
        </w:rPr>
        <w:t xml:space="preserve">equity interest </w:t>
      </w:r>
      <w:r w:rsidRPr="00731E41">
        <w:t xml:space="preserve">in a company, and instead to give rise to a </w:t>
      </w:r>
      <w:r w:rsidRPr="00731E41">
        <w:rPr>
          <w:b/>
          <w:i/>
        </w:rPr>
        <w:t xml:space="preserve">debt interest </w:t>
      </w:r>
      <w:r w:rsidRPr="00731E41">
        <w:t>in the company, if:</w:t>
      </w:r>
    </w:p>
    <w:p w:rsidR="006E0072" w:rsidRPr="00731E41" w:rsidRDefault="006E0072" w:rsidP="006E0072">
      <w:pPr>
        <w:pStyle w:val="paragraph"/>
      </w:pPr>
      <w:r w:rsidRPr="00731E41">
        <w:tab/>
        <w:t>(a)</w:t>
      </w:r>
      <w:r w:rsidRPr="00731E41">
        <w:tab/>
        <w:t xml:space="preserve">the scheme takes the form of a loan to the company that satisfies </w:t>
      </w:r>
      <w:r w:rsidR="00731E41">
        <w:t>paragraphs (</w:t>
      </w:r>
      <w:r w:rsidRPr="00731E41">
        <w:t>4)(a), (b) and (c); and</w:t>
      </w:r>
    </w:p>
    <w:p w:rsidR="006E0072" w:rsidRPr="00731E41" w:rsidRDefault="006E0072" w:rsidP="006E0072">
      <w:pPr>
        <w:pStyle w:val="paragraph"/>
      </w:pPr>
      <w:r w:rsidRPr="00731E41">
        <w:tab/>
        <w:t>(b)</w:t>
      </w:r>
      <w:r w:rsidRPr="00731E41">
        <w:tab/>
        <w:t xml:space="preserve">the company’s </w:t>
      </w:r>
      <w:r w:rsidR="00731E41" w:rsidRPr="00731E41">
        <w:rPr>
          <w:position w:val="6"/>
          <w:sz w:val="16"/>
        </w:rPr>
        <w:t>*</w:t>
      </w:r>
      <w:r w:rsidRPr="00731E41">
        <w:t>GST turnover (worked out at the end of the income year) is less than $20,000,000.</w:t>
      </w:r>
    </w:p>
    <w:p w:rsidR="006E0072" w:rsidRPr="00731E41" w:rsidRDefault="006E0072" w:rsidP="006E0072">
      <w:pPr>
        <w:pStyle w:val="notetext"/>
      </w:pPr>
      <w:r w:rsidRPr="00731E41">
        <w:t>Note:</w:t>
      </w:r>
      <w:r w:rsidRPr="00731E41">
        <w:tab/>
        <w:t>If this subsection does not apply in relation to the previous income year or the next income year, and the scheme gives rise to an equity interest according to the other provisions of this Division, an adjustment to the company’s non</w:t>
      </w:r>
      <w:r w:rsidR="00731E41">
        <w:noBreakHyphen/>
      </w:r>
      <w:r w:rsidRPr="00731E41">
        <w:t>share capital account will occur at the end of the previous income year or the start of the next income year (see subsections</w:t>
      </w:r>
      <w:r w:rsidR="00731E41">
        <w:t> </w:t>
      </w:r>
      <w:r w:rsidRPr="00731E41">
        <w:t>164</w:t>
      </w:r>
      <w:r w:rsidR="00731E41">
        <w:noBreakHyphen/>
      </w:r>
      <w:r w:rsidRPr="00731E41">
        <w:t>15(2) and 164</w:t>
      </w:r>
      <w:r w:rsidR="00731E41">
        <w:noBreakHyphen/>
      </w:r>
      <w:r w:rsidRPr="00731E41">
        <w:t>20(3)).</w:t>
      </w:r>
    </w:p>
    <w:p w:rsidR="006E0072" w:rsidRPr="00731E41" w:rsidRDefault="006E0072" w:rsidP="006E0072">
      <w:pPr>
        <w:pStyle w:val="subsection"/>
      </w:pPr>
      <w:r w:rsidRPr="00731E41">
        <w:tab/>
        <w:t>(7)</w:t>
      </w:r>
      <w:r w:rsidRPr="00731E41">
        <w:tab/>
        <w:t xml:space="preserve">For the purpose of </w:t>
      </w:r>
      <w:r w:rsidR="00731E41">
        <w:t>paragraph (</w:t>
      </w:r>
      <w:r w:rsidRPr="00731E41">
        <w:t xml:space="preserve">6)(b), the question whether a company’s </w:t>
      </w:r>
      <w:r w:rsidR="00731E41" w:rsidRPr="00731E41">
        <w:rPr>
          <w:position w:val="6"/>
          <w:sz w:val="16"/>
        </w:rPr>
        <w:t>*</w:t>
      </w:r>
      <w:r w:rsidRPr="00731E41">
        <w:t>GST turnover (worked out at the end of an income year) is less than $20,000,000 is to be determined in accordance with subsection</w:t>
      </w:r>
      <w:r w:rsidR="00731E41">
        <w:t> </w:t>
      </w:r>
      <w:r w:rsidRPr="00731E41">
        <w:t>188</w:t>
      </w:r>
      <w:r w:rsidR="00731E41">
        <w:noBreakHyphen/>
      </w:r>
      <w:r w:rsidRPr="00731E41">
        <w:t xml:space="preserve">10(2) of the </w:t>
      </w:r>
      <w:r w:rsidR="00731E41" w:rsidRPr="00731E41">
        <w:rPr>
          <w:position w:val="6"/>
          <w:sz w:val="16"/>
        </w:rPr>
        <w:t>*</w:t>
      </w:r>
      <w:r w:rsidRPr="00731E41">
        <w:t xml:space="preserve">GST Act, as if that amount of </w:t>
      </w:r>
      <w:r w:rsidRPr="00731E41">
        <w:lastRenderedPageBreak/>
        <w:t>$20,000,000 were a turnover threshold for the purposes of that subsection of the GST Act.</w:t>
      </w:r>
    </w:p>
    <w:p w:rsidR="006E0072" w:rsidRPr="00731E41" w:rsidRDefault="006E0072" w:rsidP="006E0072">
      <w:pPr>
        <w:pStyle w:val="ActHead5"/>
      </w:pPr>
      <w:bookmarkStart w:id="630" w:name="_Toc397085916"/>
      <w:r w:rsidRPr="00731E41">
        <w:rPr>
          <w:rStyle w:val="CharSectno"/>
        </w:rPr>
        <w:t>974</w:t>
      </w:r>
      <w:r w:rsidR="00731E41">
        <w:rPr>
          <w:rStyle w:val="CharSectno"/>
        </w:rPr>
        <w:noBreakHyphen/>
      </w:r>
      <w:r w:rsidRPr="00731E41">
        <w:rPr>
          <w:rStyle w:val="CharSectno"/>
        </w:rPr>
        <w:t>80</w:t>
      </w:r>
      <w:r w:rsidRPr="00731E41">
        <w:t xml:space="preserve">  Equity interest arising from arrangement funding return through connected entities</w:t>
      </w:r>
      <w:bookmarkEnd w:id="630"/>
    </w:p>
    <w:p w:rsidR="006E0072" w:rsidRPr="00731E41" w:rsidRDefault="006E0072" w:rsidP="006E0072">
      <w:pPr>
        <w:pStyle w:val="subsection"/>
      </w:pPr>
      <w:r w:rsidRPr="00731E41">
        <w:tab/>
        <w:t>(1)</w:t>
      </w:r>
      <w:r w:rsidRPr="00731E41">
        <w:tab/>
        <w:t>This section deals with the situation in which:</w:t>
      </w:r>
    </w:p>
    <w:p w:rsidR="006E0072" w:rsidRPr="00731E41" w:rsidRDefault="006E0072" w:rsidP="006E0072">
      <w:pPr>
        <w:pStyle w:val="paragraph"/>
      </w:pPr>
      <w:r w:rsidRPr="00731E41">
        <w:tab/>
        <w:t>(a)</w:t>
      </w:r>
      <w:r w:rsidRPr="00731E41">
        <w:tab/>
        <w:t>an interest carries a right to a variable or fixed return from a company; and</w:t>
      </w:r>
    </w:p>
    <w:p w:rsidR="006E0072" w:rsidRPr="00731E41" w:rsidRDefault="006E0072" w:rsidP="006E0072">
      <w:pPr>
        <w:pStyle w:val="paragraph"/>
      </w:pPr>
      <w:r w:rsidRPr="00731E41">
        <w:tab/>
        <w:t>(b)</w:t>
      </w:r>
      <w:r w:rsidRPr="00731E41">
        <w:tab/>
        <w:t xml:space="preserve">the interest is held by a </w:t>
      </w:r>
      <w:r w:rsidR="00731E41" w:rsidRPr="00731E41">
        <w:rPr>
          <w:position w:val="6"/>
          <w:sz w:val="16"/>
        </w:rPr>
        <w:t>*</w:t>
      </w:r>
      <w:r w:rsidRPr="00731E41">
        <w:t>connected entity of the company; and</w:t>
      </w:r>
    </w:p>
    <w:p w:rsidR="006E0072" w:rsidRPr="00731E41" w:rsidRDefault="006E0072" w:rsidP="006E0072">
      <w:pPr>
        <w:pStyle w:val="paragraph"/>
      </w:pPr>
      <w:r w:rsidRPr="00731E41">
        <w:tab/>
        <w:t>(c)</w:t>
      </w:r>
      <w:r w:rsidRPr="00731E41">
        <w:tab/>
        <w:t xml:space="preserve">apart from this section, the interest would not be an </w:t>
      </w:r>
      <w:r w:rsidR="00731E41" w:rsidRPr="00731E41">
        <w:rPr>
          <w:position w:val="6"/>
          <w:sz w:val="16"/>
        </w:rPr>
        <w:t>*</w:t>
      </w:r>
      <w:r w:rsidRPr="00731E41">
        <w:t>equity interest in the company; and</w:t>
      </w:r>
    </w:p>
    <w:p w:rsidR="006E0072" w:rsidRPr="00731E41" w:rsidRDefault="006E0072" w:rsidP="006E0072">
      <w:pPr>
        <w:pStyle w:val="paragraph"/>
      </w:pPr>
      <w:r w:rsidRPr="00731E41">
        <w:tab/>
        <w:t>(ca)</w:t>
      </w:r>
      <w:r w:rsidRPr="00731E41">
        <w:tab/>
        <w:t xml:space="preserve">the </w:t>
      </w:r>
      <w:r w:rsidR="00731E41" w:rsidRPr="00731E41">
        <w:rPr>
          <w:position w:val="6"/>
          <w:sz w:val="16"/>
        </w:rPr>
        <w:t>*</w:t>
      </w:r>
      <w:r w:rsidRPr="00731E41">
        <w:t xml:space="preserve">scheme that gives rise to the interest is a </w:t>
      </w:r>
      <w:r w:rsidR="00731E41" w:rsidRPr="00731E41">
        <w:rPr>
          <w:position w:val="6"/>
          <w:sz w:val="16"/>
        </w:rPr>
        <w:t>*</w:t>
      </w:r>
      <w:r w:rsidRPr="00731E41">
        <w:t>financing arrangement for the company; and</w:t>
      </w:r>
    </w:p>
    <w:p w:rsidR="006E0072" w:rsidRPr="00731E41" w:rsidRDefault="006E0072" w:rsidP="006E0072">
      <w:pPr>
        <w:pStyle w:val="paragraph"/>
      </w:pPr>
      <w:r w:rsidRPr="00731E41">
        <w:tab/>
        <w:t>(d)</w:t>
      </w:r>
      <w:r w:rsidRPr="00731E41">
        <w:tab/>
        <w:t xml:space="preserve">there is a scheme, or a series of schemes, designed to operate so that the return to the connected entity is to be used to fund (directly or indirectly) a return to another person (the </w:t>
      </w:r>
      <w:r w:rsidRPr="00731E41">
        <w:rPr>
          <w:b/>
          <w:i/>
        </w:rPr>
        <w:t>ultimate recipient</w:t>
      </w:r>
      <w:r w:rsidRPr="00731E41">
        <w:t>).</w:t>
      </w:r>
    </w:p>
    <w:p w:rsidR="006E0072" w:rsidRPr="00731E41" w:rsidRDefault="006E0072" w:rsidP="006E0072">
      <w:pPr>
        <w:pStyle w:val="subsection"/>
      </w:pPr>
      <w:r w:rsidRPr="00731E41">
        <w:tab/>
        <w:t>(2)</w:t>
      </w:r>
      <w:r w:rsidRPr="00731E41">
        <w:tab/>
        <w:t xml:space="preserve">The interest is an </w:t>
      </w:r>
      <w:r w:rsidRPr="00731E41">
        <w:rPr>
          <w:b/>
          <w:i/>
        </w:rPr>
        <w:t>equity interest</w:t>
      </w:r>
      <w:r w:rsidRPr="00731E41">
        <w:t xml:space="preserve"> in the company if:</w:t>
      </w:r>
    </w:p>
    <w:p w:rsidR="006E0072" w:rsidRPr="00731E41" w:rsidRDefault="006E0072" w:rsidP="006E0072">
      <w:pPr>
        <w:pStyle w:val="paragraph"/>
      </w:pPr>
      <w:r w:rsidRPr="00731E41">
        <w:tab/>
        <w:t>(a)</w:t>
      </w:r>
      <w:r w:rsidRPr="00731E41">
        <w:tab/>
        <w:t xml:space="preserve">the amount of the return to the ultimate recipient is in substance or effect </w:t>
      </w:r>
      <w:r w:rsidR="00731E41" w:rsidRPr="00731E41">
        <w:rPr>
          <w:position w:val="6"/>
          <w:sz w:val="16"/>
        </w:rPr>
        <w:t>*</w:t>
      </w:r>
      <w:r w:rsidRPr="00731E41">
        <w:t>contingent on the economic performance (whether past, current or future) of:</w:t>
      </w:r>
    </w:p>
    <w:p w:rsidR="006E0072" w:rsidRPr="00731E41" w:rsidRDefault="006E0072" w:rsidP="006E0072">
      <w:pPr>
        <w:pStyle w:val="paragraphsub"/>
      </w:pPr>
      <w:r w:rsidRPr="00731E41">
        <w:tab/>
        <w:t>(i)</w:t>
      </w:r>
      <w:r w:rsidRPr="00731E41">
        <w:tab/>
        <w:t>the company; or</w:t>
      </w:r>
    </w:p>
    <w:p w:rsidR="006E0072" w:rsidRPr="00731E41" w:rsidRDefault="006E0072" w:rsidP="006E0072">
      <w:pPr>
        <w:pStyle w:val="paragraphsub"/>
      </w:pPr>
      <w:r w:rsidRPr="00731E41">
        <w:tab/>
        <w:t>(ii)</w:t>
      </w:r>
      <w:r w:rsidRPr="00731E41">
        <w:tab/>
        <w:t>a part of the company’s activities; or</w:t>
      </w:r>
    </w:p>
    <w:p w:rsidR="006E0072" w:rsidRPr="00731E41" w:rsidRDefault="006E0072" w:rsidP="006E0072">
      <w:pPr>
        <w:pStyle w:val="paragraphsub"/>
      </w:pPr>
      <w:r w:rsidRPr="00731E41">
        <w:tab/>
        <w:t>(iii)</w:t>
      </w:r>
      <w:r w:rsidRPr="00731E41">
        <w:tab/>
        <w:t xml:space="preserve">a </w:t>
      </w:r>
      <w:r w:rsidR="00731E41" w:rsidRPr="00731E41">
        <w:rPr>
          <w:position w:val="6"/>
          <w:sz w:val="16"/>
        </w:rPr>
        <w:t>*</w:t>
      </w:r>
      <w:r w:rsidRPr="00731E41">
        <w:t>connected entity of the company or a part of the activities of a connected entity of the company; or</w:t>
      </w:r>
    </w:p>
    <w:p w:rsidR="006E0072" w:rsidRPr="00731E41" w:rsidRDefault="006E0072" w:rsidP="006E0072">
      <w:pPr>
        <w:pStyle w:val="paragraph"/>
      </w:pPr>
      <w:r w:rsidRPr="00731E41">
        <w:tab/>
        <w:t>(b)</w:t>
      </w:r>
      <w:r w:rsidRPr="00731E41">
        <w:tab/>
        <w:t>either the right itself, or the amount of the return to the ultimate recipient, is at the discretion of:</w:t>
      </w:r>
    </w:p>
    <w:p w:rsidR="006E0072" w:rsidRPr="00731E41" w:rsidRDefault="006E0072" w:rsidP="006E0072">
      <w:pPr>
        <w:pStyle w:val="paragraphsub"/>
      </w:pPr>
      <w:r w:rsidRPr="00731E41">
        <w:tab/>
        <w:t>(i)</w:t>
      </w:r>
      <w:r w:rsidRPr="00731E41">
        <w:tab/>
        <w:t>the company; or</w:t>
      </w:r>
    </w:p>
    <w:p w:rsidR="006E0072" w:rsidRPr="00731E41" w:rsidRDefault="006E0072" w:rsidP="006E0072">
      <w:pPr>
        <w:pStyle w:val="paragraphsub"/>
      </w:pPr>
      <w:r w:rsidRPr="00731E41">
        <w:tab/>
        <w:t>(ii)</w:t>
      </w:r>
      <w:r w:rsidRPr="00731E41">
        <w:tab/>
        <w:t>a connected entity of the company; or</w:t>
      </w:r>
    </w:p>
    <w:p w:rsidR="006E0072" w:rsidRPr="00731E41" w:rsidRDefault="006E0072" w:rsidP="006E0072">
      <w:pPr>
        <w:pStyle w:val="paragraph"/>
      </w:pPr>
      <w:r w:rsidRPr="00731E41">
        <w:tab/>
        <w:t>(c)</w:t>
      </w:r>
      <w:r w:rsidRPr="00731E41">
        <w:tab/>
        <w:t xml:space="preserve">the interest in respect of which the return to the ultimate recipient is made or another interest that arises from the scheme, or any of the schemes, referred to in </w:t>
      </w:r>
      <w:r w:rsidR="00731E41">
        <w:t>paragraph (</w:t>
      </w:r>
      <w:r w:rsidRPr="00731E41">
        <w:t>1)(d):</w:t>
      </w:r>
    </w:p>
    <w:p w:rsidR="006E0072" w:rsidRPr="00731E41" w:rsidRDefault="006E0072" w:rsidP="006E0072">
      <w:pPr>
        <w:pStyle w:val="paragraphsub"/>
      </w:pPr>
      <w:r w:rsidRPr="00731E41">
        <w:tab/>
        <w:t>(i)</w:t>
      </w:r>
      <w:r w:rsidRPr="00731E41">
        <w:tab/>
        <w:t xml:space="preserve">gives the ultimate recipient (or a connected entity of the ultimate recipient) a right to be issued with an </w:t>
      </w:r>
      <w:r w:rsidR="00731E41" w:rsidRPr="00731E41">
        <w:rPr>
          <w:position w:val="6"/>
          <w:sz w:val="16"/>
        </w:rPr>
        <w:t>*</w:t>
      </w:r>
      <w:r w:rsidRPr="00731E41">
        <w:t xml:space="preserve">equity </w:t>
      </w:r>
      <w:r w:rsidRPr="00731E41">
        <w:lastRenderedPageBreak/>
        <w:t>interest in the company or a connected entity of the company; or</w:t>
      </w:r>
    </w:p>
    <w:p w:rsidR="006E0072" w:rsidRPr="00731E41" w:rsidRDefault="006E0072" w:rsidP="006E0072">
      <w:pPr>
        <w:pStyle w:val="paragraphsub"/>
      </w:pPr>
      <w:r w:rsidRPr="00731E41">
        <w:tab/>
        <w:t>(ii)</w:t>
      </w:r>
      <w:r w:rsidRPr="00731E41">
        <w:tab/>
        <w:t xml:space="preserve">is an </w:t>
      </w:r>
      <w:r w:rsidR="00731E41" w:rsidRPr="00731E41">
        <w:rPr>
          <w:position w:val="6"/>
          <w:sz w:val="16"/>
        </w:rPr>
        <w:t>*</w:t>
      </w:r>
      <w:r w:rsidRPr="00731E41">
        <w:t>interest that will, or may, convert into an equity interest in the company or a connected entity of the company;</w:t>
      </w:r>
    </w:p>
    <w:p w:rsidR="006E0072" w:rsidRPr="00731E41" w:rsidRDefault="006E0072" w:rsidP="006E0072">
      <w:pPr>
        <w:pStyle w:val="subsection2"/>
      </w:pPr>
      <w:r w:rsidRPr="00731E41">
        <w:t xml:space="preserve">and if the interest does not form part of a larger interest that is characterised as a </w:t>
      </w:r>
      <w:r w:rsidR="00731E41" w:rsidRPr="00731E41">
        <w:rPr>
          <w:position w:val="6"/>
          <w:sz w:val="16"/>
        </w:rPr>
        <w:t>*</w:t>
      </w:r>
      <w:r w:rsidRPr="00731E41">
        <w:t xml:space="preserve">debt interest in the entity in which it is held, or a </w:t>
      </w:r>
      <w:r w:rsidR="00731E41" w:rsidRPr="00731E41">
        <w:rPr>
          <w:position w:val="6"/>
          <w:sz w:val="16"/>
        </w:rPr>
        <w:t>*</w:t>
      </w:r>
      <w:r w:rsidRPr="00731E41">
        <w:t>connected entity, under Subdivision</w:t>
      </w:r>
      <w:r w:rsidR="00731E41">
        <w:t> </w:t>
      </w:r>
      <w:r w:rsidRPr="00731E41">
        <w:t>974</w:t>
      </w:r>
      <w:r w:rsidR="00731E41">
        <w:noBreakHyphen/>
      </w:r>
      <w:r w:rsidRPr="00731E41">
        <w:t>B. The return may be a return of an amount invested in the interest.</w:t>
      </w:r>
    </w:p>
    <w:p w:rsidR="006E0072" w:rsidRPr="00731E41" w:rsidRDefault="006E0072" w:rsidP="006E0072">
      <w:pPr>
        <w:pStyle w:val="notetext"/>
      </w:pPr>
      <w:r w:rsidRPr="00731E41">
        <w:t>Note 1:</w:t>
      </w:r>
      <w:r w:rsidRPr="00731E41">
        <w:tab/>
        <w:t>Section</w:t>
      </w:r>
      <w:r w:rsidR="00731E41">
        <w:t> </w:t>
      </w:r>
      <w:r w:rsidRPr="00731E41">
        <w:t>974</w:t>
      </w:r>
      <w:r w:rsidR="00731E41">
        <w:noBreakHyphen/>
      </w:r>
      <w:r w:rsidRPr="00731E41">
        <w:t>90 allows regulations to be made clarifying when a right or return is taken to be at the discretion of a company or connected entity.</w:t>
      </w:r>
    </w:p>
    <w:p w:rsidR="006E0072" w:rsidRPr="00731E41" w:rsidRDefault="006E0072" w:rsidP="006E0072">
      <w:pPr>
        <w:pStyle w:val="notetext"/>
      </w:pPr>
      <w:r w:rsidRPr="00731E41">
        <w:t>Note 2:</w:t>
      </w:r>
      <w:r w:rsidRPr="00731E41">
        <w:tab/>
      </w:r>
      <w:r w:rsidR="00731E41">
        <w:t>Paragraphs (</w:t>
      </w:r>
      <w:r w:rsidRPr="00731E41">
        <w:t>a), (b) and (c) parallel items</w:t>
      </w:r>
      <w:r w:rsidR="00731E41">
        <w:t> </w:t>
      </w:r>
      <w:r w:rsidRPr="00731E41">
        <w:t>2, 3 and 4 of the table in subsection</w:t>
      </w:r>
      <w:r w:rsidR="00731E41">
        <w:t> </w:t>
      </w:r>
      <w:r w:rsidRPr="00731E41">
        <w:t>974</w:t>
      </w:r>
      <w:r w:rsidR="00731E41">
        <w:noBreakHyphen/>
      </w:r>
      <w:r w:rsidRPr="00731E41">
        <w:t>75(1).</w:t>
      </w:r>
    </w:p>
    <w:p w:rsidR="006E0072" w:rsidRPr="00731E41" w:rsidRDefault="006E0072" w:rsidP="006E0072">
      <w:pPr>
        <w:pStyle w:val="notetext"/>
      </w:pPr>
      <w:r w:rsidRPr="00731E41">
        <w:t>Example:</w:t>
      </w:r>
      <w:r w:rsidRPr="00731E41">
        <w:tab/>
        <w:t>Company A, Company B1, Company B2 and Company B3 are connected entities.</w:t>
      </w:r>
    </w:p>
    <w:p w:rsidR="006E0072" w:rsidRPr="00731E41" w:rsidRDefault="006E0072" w:rsidP="006E0072">
      <w:pPr>
        <w:pStyle w:val="notetext"/>
      </w:pPr>
      <w:r w:rsidRPr="00731E41">
        <w:tab/>
        <w:t>Company B1 operates Trust Fund C. An interest in Trust Fund C is issued to person H and the return on that interest is contingent on the economic performance of Company A.</w:t>
      </w:r>
    </w:p>
    <w:p w:rsidR="006E0072" w:rsidRPr="00731E41" w:rsidRDefault="006E0072" w:rsidP="006E0072">
      <w:pPr>
        <w:pStyle w:val="notetext"/>
      </w:pPr>
      <w:r w:rsidRPr="00731E41">
        <w:tab/>
        <w:t>Trust Fund C lends the money paid by H for the purchase of the interest to Company B1 which lends the money to Company B2 which lends the money to Company B3 which lends the money to Company A.</w:t>
      </w:r>
    </w:p>
    <w:p w:rsidR="006E0072" w:rsidRPr="00731E41" w:rsidRDefault="006E0072" w:rsidP="006E0072">
      <w:pPr>
        <w:pStyle w:val="notetext"/>
      </w:pPr>
      <w:r w:rsidRPr="00731E41">
        <w:tab/>
        <w:t>Under the arrangements under which the interest is issued and the loans made, payments of interest by Company A on the loan that Company B3 makes to Company A are intended to pass back through Company B2 and Company B1 to fund the return on H’s interest in Trust Fund C.</w:t>
      </w:r>
    </w:p>
    <w:p w:rsidR="006E0072" w:rsidRPr="00731E41" w:rsidRDefault="006E0072" w:rsidP="006E0072">
      <w:pPr>
        <w:pStyle w:val="notetext"/>
      </w:pPr>
      <w:r w:rsidRPr="00731E41">
        <w:tab/>
        <w:t xml:space="preserve">Under </w:t>
      </w:r>
      <w:r w:rsidR="00731E41">
        <w:t>subsection (</w:t>
      </w:r>
      <w:r w:rsidRPr="00731E41">
        <w:t>2), Company B3 will have an equity interest in Company A. If the return to Company B3 were itself contingent on Company A’s performance, Company B3’s interest would be an equity interest in Company A under item</w:t>
      </w:r>
      <w:r w:rsidR="00731E41">
        <w:t> </w:t>
      </w:r>
      <w:r w:rsidRPr="00731E41">
        <w:t>2 of the table in subsection</w:t>
      </w:r>
      <w:r w:rsidR="00731E41">
        <w:t> </w:t>
      </w:r>
      <w:r w:rsidRPr="00731E41">
        <w:t>974</w:t>
      </w:r>
      <w:r w:rsidR="00731E41">
        <w:noBreakHyphen/>
      </w:r>
      <w:r w:rsidRPr="00731E41">
        <w:t xml:space="preserve">75(1) (and not under </w:t>
      </w:r>
      <w:r w:rsidR="00731E41">
        <w:t>subsection (</w:t>
      </w:r>
      <w:r w:rsidRPr="00731E41">
        <w:t>2) of this section).</w:t>
      </w:r>
    </w:p>
    <w:p w:rsidR="006E0072" w:rsidRPr="00731E41" w:rsidRDefault="006E0072" w:rsidP="006E0072">
      <w:pPr>
        <w:pStyle w:val="notetext"/>
      </w:pPr>
      <w:r w:rsidRPr="00731E41">
        <w:tab/>
        <w:t>Company B2 has an equity interest in Company B3 and Company B1 has an equity interest in Company B2. This is because the returns they get are intended to fund the return on H’s interest in Trust Fund C and that return is contingent on the economic performance of Company A (which is related to both Company B3 and Company B2).</w:t>
      </w:r>
    </w:p>
    <w:p w:rsidR="006E0072" w:rsidRPr="00731E41" w:rsidRDefault="006E0072" w:rsidP="006E0072">
      <w:pPr>
        <w:pStyle w:val="subsection"/>
      </w:pPr>
      <w:r w:rsidRPr="00731E41">
        <w:tab/>
        <w:t>(3)</w:t>
      </w:r>
      <w:r w:rsidRPr="00731E41">
        <w:tab/>
        <w:t xml:space="preserve">The interest referred to in </w:t>
      </w:r>
      <w:r w:rsidR="00731E41">
        <w:t>paragraph (</w:t>
      </w:r>
      <w:r w:rsidRPr="00731E41">
        <w:t>1)(a) or (2)(c) may take the form of a proprietary right, a chose in action or any other form.</w:t>
      </w:r>
    </w:p>
    <w:p w:rsidR="006E0072" w:rsidRPr="00731E41" w:rsidRDefault="006E0072" w:rsidP="006E0072">
      <w:pPr>
        <w:pStyle w:val="ActHead5"/>
      </w:pPr>
      <w:bookmarkStart w:id="631" w:name="_Toc397085917"/>
      <w:r w:rsidRPr="00731E41">
        <w:rPr>
          <w:rStyle w:val="CharSectno"/>
        </w:rPr>
        <w:lastRenderedPageBreak/>
        <w:t>974</w:t>
      </w:r>
      <w:r w:rsidR="00731E41">
        <w:rPr>
          <w:rStyle w:val="CharSectno"/>
        </w:rPr>
        <w:noBreakHyphen/>
      </w:r>
      <w:r w:rsidRPr="00731E41">
        <w:rPr>
          <w:rStyle w:val="CharSectno"/>
        </w:rPr>
        <w:t>85</w:t>
      </w:r>
      <w:r w:rsidRPr="00731E41">
        <w:t xml:space="preserve">  Right or return contingent on economic performance</w:t>
      </w:r>
      <w:bookmarkEnd w:id="631"/>
    </w:p>
    <w:p w:rsidR="006E0072" w:rsidRPr="00731E41" w:rsidRDefault="006E0072" w:rsidP="006E0072">
      <w:pPr>
        <w:pStyle w:val="subsection"/>
        <w:keepNext/>
        <w:keepLines/>
      </w:pPr>
      <w:r w:rsidRPr="00731E41">
        <w:tab/>
        <w:t>(1)</w:t>
      </w:r>
      <w:r w:rsidRPr="00731E41">
        <w:tab/>
        <w:t xml:space="preserve">A right, or the amount of a return, is not </w:t>
      </w:r>
      <w:r w:rsidRPr="00731E41">
        <w:rPr>
          <w:b/>
          <w:i/>
        </w:rPr>
        <w:t>contingent on the economic performance</w:t>
      </w:r>
      <w:r w:rsidRPr="00731E41">
        <w:t xml:space="preserve"> of an entity, or a part of the entity’s activities, merely because the right or return is contingent on:</w:t>
      </w:r>
    </w:p>
    <w:p w:rsidR="006E0072" w:rsidRPr="00731E41" w:rsidRDefault="006E0072" w:rsidP="006E0072">
      <w:pPr>
        <w:pStyle w:val="paragraph"/>
        <w:keepNext/>
        <w:keepLines/>
      </w:pPr>
      <w:r w:rsidRPr="00731E41">
        <w:tab/>
        <w:t>(a)</w:t>
      </w:r>
      <w:r w:rsidRPr="00731E41">
        <w:tab/>
        <w:t>the ability or willingness of an entity to meet the obligation to satisfy the right to the return; or</w:t>
      </w:r>
    </w:p>
    <w:p w:rsidR="006E0072" w:rsidRPr="00731E41" w:rsidRDefault="006E0072" w:rsidP="006E0072">
      <w:pPr>
        <w:pStyle w:val="paragraph"/>
        <w:keepNext/>
        <w:keepLines/>
      </w:pPr>
      <w:r w:rsidRPr="00731E41">
        <w:tab/>
        <w:t>(b)</w:t>
      </w:r>
      <w:r w:rsidRPr="00731E41">
        <w:tab/>
        <w:t>the receipts or turnover of the entity or the turnover generated by those activities.</w:t>
      </w:r>
    </w:p>
    <w:p w:rsidR="006E0072" w:rsidRPr="00731E41" w:rsidRDefault="006E0072" w:rsidP="006E0072">
      <w:pPr>
        <w:pStyle w:val="subsection"/>
        <w:keepNext/>
        <w:keepLines/>
      </w:pPr>
      <w:r w:rsidRPr="00731E41">
        <w:tab/>
        <w:t>(2)</w:t>
      </w:r>
      <w:r w:rsidRPr="00731E41">
        <w:tab/>
        <w:t>The regulations may specify circumstances in which a right or return is to be taken to be contingent, or not contingent, on the economic performance of an entity or a part of an entity’s activities.</w:t>
      </w:r>
    </w:p>
    <w:p w:rsidR="006E0072" w:rsidRPr="00731E41" w:rsidRDefault="006E0072" w:rsidP="006E0072">
      <w:pPr>
        <w:pStyle w:val="subsection"/>
      </w:pPr>
      <w:r w:rsidRPr="00731E41">
        <w:tab/>
        <w:t>(3)</w:t>
      </w:r>
      <w:r w:rsidRPr="00731E41">
        <w:tab/>
        <w:t xml:space="preserve">The regulations may provide that </w:t>
      </w:r>
      <w:r w:rsidR="00731E41">
        <w:t>paragraph (</w:t>
      </w:r>
      <w:r w:rsidRPr="00731E41">
        <w:t>1)(b) does not apply in the circumstances specified in the regulations.</w:t>
      </w:r>
    </w:p>
    <w:p w:rsidR="006E0072" w:rsidRPr="00731E41" w:rsidRDefault="006E0072" w:rsidP="006E0072">
      <w:pPr>
        <w:pStyle w:val="subsection"/>
      </w:pPr>
      <w:r w:rsidRPr="00731E41">
        <w:tab/>
        <w:t>(4)</w:t>
      </w:r>
      <w:r w:rsidRPr="00731E41">
        <w:tab/>
        <w:t>The regulations may provide that an interest that:</w:t>
      </w:r>
    </w:p>
    <w:p w:rsidR="006E0072" w:rsidRPr="00731E41" w:rsidRDefault="006E0072" w:rsidP="006E0072">
      <w:pPr>
        <w:pStyle w:val="paragraph"/>
      </w:pPr>
      <w:r w:rsidRPr="00731E41">
        <w:tab/>
        <w:t>(a)</w:t>
      </w:r>
      <w:r w:rsidRPr="00731E41">
        <w:tab/>
        <w:t>is covered by item</w:t>
      </w:r>
      <w:r w:rsidR="00731E41">
        <w:t> </w:t>
      </w:r>
      <w:r w:rsidRPr="00731E41">
        <w:t>2 in the table in subsection</w:t>
      </w:r>
      <w:r w:rsidR="00731E41">
        <w:t> </w:t>
      </w:r>
      <w:r w:rsidRPr="00731E41">
        <w:t>974</w:t>
      </w:r>
      <w:r w:rsidR="00731E41">
        <w:noBreakHyphen/>
      </w:r>
      <w:r w:rsidRPr="00731E41">
        <w:t>75(1) or paragraph</w:t>
      </w:r>
      <w:r w:rsidR="00731E41">
        <w:t> </w:t>
      </w:r>
      <w:r w:rsidRPr="00731E41">
        <w:t>974</w:t>
      </w:r>
      <w:r w:rsidR="00731E41">
        <w:noBreakHyphen/>
      </w:r>
      <w:r w:rsidRPr="00731E41">
        <w:t>80(2)(a); and</w:t>
      </w:r>
    </w:p>
    <w:p w:rsidR="006E0072" w:rsidRPr="00731E41" w:rsidRDefault="006E0072" w:rsidP="006E0072">
      <w:pPr>
        <w:pStyle w:val="paragraph"/>
      </w:pPr>
      <w:r w:rsidRPr="00731E41">
        <w:tab/>
        <w:t>(b)</w:t>
      </w:r>
      <w:r w:rsidRPr="00731E41">
        <w:tab/>
        <w:t>arises in the circumstances specified in the regulations;</w:t>
      </w:r>
    </w:p>
    <w:p w:rsidR="006E0072" w:rsidRPr="00731E41" w:rsidRDefault="006E0072" w:rsidP="006E0072">
      <w:pPr>
        <w:pStyle w:val="subsection2"/>
      </w:pPr>
      <w:r w:rsidRPr="00731E41">
        <w:t xml:space="preserve">is not an </w:t>
      </w:r>
      <w:r w:rsidRPr="00731E41">
        <w:rPr>
          <w:b/>
          <w:i/>
        </w:rPr>
        <w:t>equity interest</w:t>
      </w:r>
      <w:r w:rsidRPr="00731E41">
        <w:t xml:space="preserve"> because of:</w:t>
      </w:r>
    </w:p>
    <w:p w:rsidR="006E0072" w:rsidRPr="00731E41" w:rsidRDefault="006E0072" w:rsidP="006E0072">
      <w:pPr>
        <w:pStyle w:val="paragraph"/>
      </w:pPr>
      <w:r w:rsidRPr="00731E41">
        <w:tab/>
        <w:t>(c)</w:t>
      </w:r>
      <w:r w:rsidRPr="00731E41">
        <w:tab/>
        <w:t xml:space="preserve">the limited extent to which the right or return that the interest carries is </w:t>
      </w:r>
      <w:r w:rsidR="00731E41" w:rsidRPr="00731E41">
        <w:rPr>
          <w:position w:val="6"/>
          <w:sz w:val="16"/>
        </w:rPr>
        <w:t>*</w:t>
      </w:r>
      <w:r w:rsidRPr="00731E41">
        <w:t>contingent on the economic performance of an entity or a part of the entity’s activities; or</w:t>
      </w:r>
    </w:p>
    <w:p w:rsidR="006E0072" w:rsidRPr="00731E41" w:rsidRDefault="006E0072" w:rsidP="006E0072">
      <w:pPr>
        <w:pStyle w:val="paragraph"/>
      </w:pPr>
      <w:r w:rsidRPr="00731E41">
        <w:tab/>
        <w:t>(d)</w:t>
      </w:r>
      <w:r w:rsidRPr="00731E41">
        <w:tab/>
        <w:t>the practical insignificance of the right or return that the interest carries being contingent on that performance.</w:t>
      </w:r>
    </w:p>
    <w:p w:rsidR="006E0072" w:rsidRPr="00731E41" w:rsidRDefault="006E0072" w:rsidP="006E0072">
      <w:pPr>
        <w:pStyle w:val="ActHead5"/>
      </w:pPr>
      <w:bookmarkStart w:id="632" w:name="_Toc397085918"/>
      <w:r w:rsidRPr="00731E41">
        <w:rPr>
          <w:rStyle w:val="CharSectno"/>
        </w:rPr>
        <w:t>974</w:t>
      </w:r>
      <w:r w:rsidR="00731E41">
        <w:rPr>
          <w:rStyle w:val="CharSectno"/>
        </w:rPr>
        <w:noBreakHyphen/>
      </w:r>
      <w:r w:rsidRPr="00731E41">
        <w:rPr>
          <w:rStyle w:val="CharSectno"/>
        </w:rPr>
        <w:t>90</w:t>
      </w:r>
      <w:r w:rsidRPr="00731E41">
        <w:t xml:space="preserve">  Right or return at discretion of company or connected entity</w:t>
      </w:r>
      <w:bookmarkEnd w:id="632"/>
    </w:p>
    <w:p w:rsidR="006E0072" w:rsidRPr="00731E41" w:rsidRDefault="006E0072" w:rsidP="006E0072">
      <w:pPr>
        <w:pStyle w:val="subsection"/>
      </w:pPr>
      <w:r w:rsidRPr="00731E41">
        <w:tab/>
      </w:r>
      <w:r w:rsidRPr="00731E41">
        <w:tab/>
        <w:t xml:space="preserve">The regulations may specify circumstances in which a right, or the amount of a return, is to be taken to be </w:t>
      </w:r>
      <w:r w:rsidRPr="00731E41">
        <w:rPr>
          <w:b/>
          <w:i/>
        </w:rPr>
        <w:t>at the discretion</w:t>
      </w:r>
      <w:r w:rsidRPr="00731E41">
        <w:t xml:space="preserve"> of a company or a </w:t>
      </w:r>
      <w:r w:rsidR="00731E41" w:rsidRPr="00731E41">
        <w:rPr>
          <w:position w:val="6"/>
          <w:sz w:val="16"/>
        </w:rPr>
        <w:t>*</w:t>
      </w:r>
      <w:r w:rsidRPr="00731E41">
        <w:t>connected entity of the company.</w:t>
      </w:r>
    </w:p>
    <w:p w:rsidR="006E0072" w:rsidRPr="00731E41" w:rsidRDefault="006E0072" w:rsidP="006E0072">
      <w:pPr>
        <w:pStyle w:val="ActHead5"/>
      </w:pPr>
      <w:bookmarkStart w:id="633" w:name="_Toc397085919"/>
      <w:r w:rsidRPr="00731E41">
        <w:rPr>
          <w:rStyle w:val="CharSectno"/>
        </w:rPr>
        <w:t>974</w:t>
      </w:r>
      <w:r w:rsidR="00731E41">
        <w:rPr>
          <w:rStyle w:val="CharSectno"/>
        </w:rPr>
        <w:noBreakHyphen/>
      </w:r>
      <w:r w:rsidRPr="00731E41">
        <w:rPr>
          <w:rStyle w:val="CharSectno"/>
        </w:rPr>
        <w:t>95</w:t>
      </w:r>
      <w:r w:rsidRPr="00731E41">
        <w:t xml:space="preserve">  The equity interest</w:t>
      </w:r>
      <w:bookmarkEnd w:id="633"/>
    </w:p>
    <w:p w:rsidR="006E0072" w:rsidRPr="00731E41" w:rsidRDefault="006E0072" w:rsidP="006E0072">
      <w:pPr>
        <w:pStyle w:val="subsection"/>
      </w:pPr>
      <w:r w:rsidRPr="00731E41">
        <w:tab/>
        <w:t>(1)</w:t>
      </w:r>
      <w:r w:rsidRPr="00731E41">
        <w:tab/>
        <w:t xml:space="preserve">If a </w:t>
      </w:r>
      <w:r w:rsidR="00731E41" w:rsidRPr="00731E41">
        <w:rPr>
          <w:position w:val="6"/>
          <w:sz w:val="16"/>
        </w:rPr>
        <w:t>*</w:t>
      </w:r>
      <w:r w:rsidRPr="00731E41">
        <w:t xml:space="preserve">scheme gives rise to an </w:t>
      </w:r>
      <w:r w:rsidR="00731E41" w:rsidRPr="00731E41">
        <w:rPr>
          <w:position w:val="6"/>
          <w:sz w:val="16"/>
        </w:rPr>
        <w:t>*</w:t>
      </w:r>
      <w:r w:rsidRPr="00731E41">
        <w:t>equity interest in a company because of an item of the table in subsection</w:t>
      </w:r>
      <w:r w:rsidR="00731E41">
        <w:t> </w:t>
      </w:r>
      <w:r w:rsidRPr="00731E41">
        <w:t>974</w:t>
      </w:r>
      <w:r w:rsidR="00731E41">
        <w:noBreakHyphen/>
      </w:r>
      <w:r w:rsidRPr="00731E41">
        <w:t>75(1), the equity interest consists of the interest referred to in that item.</w:t>
      </w:r>
    </w:p>
    <w:p w:rsidR="006E0072" w:rsidRPr="00731E41" w:rsidRDefault="006E0072" w:rsidP="006E0072">
      <w:pPr>
        <w:pStyle w:val="subsection"/>
      </w:pPr>
      <w:r w:rsidRPr="00731E41">
        <w:lastRenderedPageBreak/>
        <w:tab/>
        <w:t>(2)</w:t>
      </w:r>
      <w:r w:rsidRPr="00731E41">
        <w:tab/>
        <w:t xml:space="preserve">If 2 or more </w:t>
      </w:r>
      <w:r w:rsidR="00731E41" w:rsidRPr="00731E41">
        <w:rPr>
          <w:position w:val="6"/>
          <w:sz w:val="16"/>
        </w:rPr>
        <w:t>*</w:t>
      </w:r>
      <w:r w:rsidRPr="00731E41">
        <w:t xml:space="preserve">related schemes give rise to an </w:t>
      </w:r>
      <w:r w:rsidR="00731E41" w:rsidRPr="00731E41">
        <w:rPr>
          <w:position w:val="6"/>
          <w:sz w:val="16"/>
        </w:rPr>
        <w:t>*</w:t>
      </w:r>
      <w:r w:rsidRPr="00731E41">
        <w:t>equity interest in a company because of an item of the table in subsection</w:t>
      </w:r>
      <w:r w:rsidR="00731E41">
        <w:t> </w:t>
      </w:r>
      <w:r w:rsidRPr="00731E41">
        <w:t>974</w:t>
      </w:r>
      <w:r w:rsidR="00731E41">
        <w:noBreakHyphen/>
      </w:r>
      <w:r w:rsidRPr="00731E41">
        <w:t>75(1), the equity interest consists of the combination of interests under the schemes that satisfy the requirements of that item.</w:t>
      </w:r>
    </w:p>
    <w:p w:rsidR="006E0072" w:rsidRPr="00731E41" w:rsidRDefault="006E0072" w:rsidP="006E0072">
      <w:pPr>
        <w:pStyle w:val="subsection"/>
      </w:pPr>
      <w:r w:rsidRPr="00731E41">
        <w:tab/>
        <w:t>(3)</w:t>
      </w:r>
      <w:r w:rsidRPr="00731E41">
        <w:tab/>
        <w:t>Subsection</w:t>
      </w:r>
      <w:r w:rsidR="00731E41">
        <w:t> </w:t>
      </w:r>
      <w:r w:rsidRPr="00731E41">
        <w:t>974</w:t>
      </w:r>
      <w:r w:rsidR="00731E41">
        <w:noBreakHyphen/>
      </w:r>
      <w:r w:rsidRPr="00731E41">
        <w:t xml:space="preserve">80(2) also provides that certain interests are </w:t>
      </w:r>
      <w:r w:rsidR="00731E41" w:rsidRPr="00731E41">
        <w:rPr>
          <w:position w:val="6"/>
          <w:sz w:val="16"/>
        </w:rPr>
        <w:t>*</w:t>
      </w:r>
      <w:r w:rsidRPr="00731E41">
        <w:t>equity interests in a company.</w:t>
      </w:r>
    </w:p>
    <w:p w:rsidR="006E0072" w:rsidRPr="00731E41" w:rsidRDefault="006E0072" w:rsidP="006E0072">
      <w:pPr>
        <w:pStyle w:val="subsection"/>
      </w:pPr>
      <w:r w:rsidRPr="00731E41">
        <w:tab/>
        <w:t>(4)</w:t>
      </w:r>
      <w:r w:rsidRPr="00731E41">
        <w:tab/>
        <w:t xml:space="preserve">If the returns on a </w:t>
      </w:r>
      <w:r w:rsidR="00731E41" w:rsidRPr="00731E41">
        <w:rPr>
          <w:position w:val="6"/>
          <w:sz w:val="16"/>
        </w:rPr>
        <w:t>*</w:t>
      </w:r>
      <w:r w:rsidRPr="00731E41">
        <w:t>non</w:t>
      </w:r>
      <w:r w:rsidR="00731E41">
        <w:noBreakHyphen/>
      </w:r>
      <w:r w:rsidRPr="00731E41">
        <w:t>share equity interest in a company are payable to 2 or more entities:</w:t>
      </w:r>
    </w:p>
    <w:p w:rsidR="006E0072" w:rsidRPr="00731E41" w:rsidRDefault="006E0072" w:rsidP="006E0072">
      <w:pPr>
        <w:pStyle w:val="paragraph"/>
      </w:pPr>
      <w:r w:rsidRPr="00731E41">
        <w:tab/>
        <w:t>(a)</w:t>
      </w:r>
      <w:r w:rsidRPr="00731E41">
        <w:tab/>
        <w:t>each entity is taken to be the holder of a non</w:t>
      </w:r>
      <w:r w:rsidR="00731E41">
        <w:noBreakHyphen/>
      </w:r>
      <w:r w:rsidRPr="00731E41">
        <w:t>share equity interest in the company; and</w:t>
      </w:r>
    </w:p>
    <w:p w:rsidR="006E0072" w:rsidRPr="00731E41" w:rsidRDefault="006E0072" w:rsidP="006E0072">
      <w:pPr>
        <w:pStyle w:val="paragraph"/>
      </w:pPr>
      <w:r w:rsidRPr="00731E41">
        <w:tab/>
        <w:t>(b)</w:t>
      </w:r>
      <w:r w:rsidRPr="00731E41">
        <w:tab/>
        <w:t>each entity’s non</w:t>
      </w:r>
      <w:r w:rsidR="00731E41">
        <w:noBreakHyphen/>
      </w:r>
      <w:r w:rsidRPr="00731E41">
        <w:t>share equity interest consists of the interests that:</w:t>
      </w:r>
    </w:p>
    <w:p w:rsidR="006E0072" w:rsidRPr="00731E41" w:rsidRDefault="006E0072" w:rsidP="006E0072">
      <w:pPr>
        <w:pStyle w:val="paragraphsub"/>
      </w:pPr>
      <w:r w:rsidRPr="00731E41">
        <w:tab/>
        <w:t>(i)</w:t>
      </w:r>
      <w:r w:rsidRPr="00731E41">
        <w:tab/>
        <w:t>constitute the non</w:t>
      </w:r>
      <w:r w:rsidR="00731E41">
        <w:noBreakHyphen/>
      </w:r>
      <w:r w:rsidRPr="00731E41">
        <w:t>share equity interest; and</w:t>
      </w:r>
    </w:p>
    <w:p w:rsidR="006E0072" w:rsidRPr="00731E41" w:rsidRDefault="006E0072" w:rsidP="006E0072">
      <w:pPr>
        <w:pStyle w:val="paragraphsub"/>
      </w:pPr>
      <w:r w:rsidRPr="00731E41">
        <w:tab/>
        <w:t>(ii)</w:t>
      </w:r>
      <w:r w:rsidRPr="00731E41">
        <w:tab/>
        <w:t>are held by that entity.</w:t>
      </w:r>
    </w:p>
    <w:p w:rsidR="006E0072" w:rsidRPr="00731E41" w:rsidRDefault="006E0072" w:rsidP="006E0072">
      <w:pPr>
        <w:pStyle w:val="subsection"/>
      </w:pPr>
      <w:r w:rsidRPr="00731E41">
        <w:tab/>
        <w:t>(5)</w:t>
      </w:r>
      <w:r w:rsidRPr="00731E41">
        <w:tab/>
        <w:t xml:space="preserve">The company in which an </w:t>
      </w:r>
      <w:r w:rsidR="00731E41" w:rsidRPr="00731E41">
        <w:rPr>
          <w:position w:val="6"/>
          <w:sz w:val="16"/>
        </w:rPr>
        <w:t>*</w:t>
      </w:r>
      <w:r w:rsidRPr="00731E41">
        <w:t>equity interest exists is taken to be the issuer of the interest.</w:t>
      </w:r>
    </w:p>
    <w:p w:rsidR="006E0072" w:rsidRPr="00731E41" w:rsidRDefault="006E0072" w:rsidP="006E0072">
      <w:pPr>
        <w:pStyle w:val="ActHead4"/>
      </w:pPr>
      <w:bookmarkStart w:id="634" w:name="_Toc397085920"/>
      <w:r w:rsidRPr="00731E41">
        <w:rPr>
          <w:rStyle w:val="CharSubdNo"/>
        </w:rPr>
        <w:t>Subdivision</w:t>
      </w:r>
      <w:r w:rsidR="00731E41">
        <w:rPr>
          <w:rStyle w:val="CharSubdNo"/>
        </w:rPr>
        <w:t> </w:t>
      </w:r>
      <w:r w:rsidRPr="00731E41">
        <w:rPr>
          <w:rStyle w:val="CharSubdNo"/>
        </w:rPr>
        <w:t>974</w:t>
      </w:r>
      <w:r w:rsidR="00731E41">
        <w:rPr>
          <w:rStyle w:val="CharSubdNo"/>
        </w:rPr>
        <w:noBreakHyphen/>
      </w:r>
      <w:r w:rsidRPr="00731E41">
        <w:rPr>
          <w:rStyle w:val="CharSubdNo"/>
        </w:rPr>
        <w:t>D</w:t>
      </w:r>
      <w:r w:rsidRPr="00731E41">
        <w:t>—</w:t>
      </w:r>
      <w:r w:rsidRPr="00731E41">
        <w:rPr>
          <w:rStyle w:val="CharSubdText"/>
        </w:rPr>
        <w:t>Common provisions</w:t>
      </w:r>
      <w:bookmarkEnd w:id="634"/>
    </w:p>
    <w:p w:rsidR="006E0072" w:rsidRPr="00731E41" w:rsidRDefault="006E0072" w:rsidP="006E0072">
      <w:pPr>
        <w:pStyle w:val="TofSectsHeading"/>
      </w:pPr>
      <w:r w:rsidRPr="00731E41">
        <w:t>Table of sections</w:t>
      </w:r>
    </w:p>
    <w:p w:rsidR="006E0072" w:rsidRPr="00731E41" w:rsidRDefault="006E0072" w:rsidP="006E0072">
      <w:pPr>
        <w:pStyle w:val="TofSectsSection"/>
      </w:pPr>
      <w:r w:rsidRPr="00731E41">
        <w:t>974</w:t>
      </w:r>
      <w:r w:rsidR="00731E41">
        <w:noBreakHyphen/>
      </w:r>
      <w:r w:rsidRPr="00731E41">
        <w:t>100</w:t>
      </w:r>
      <w:r w:rsidRPr="00731E41">
        <w:tab/>
        <w:t>Treatment of convertible and converting interests</w:t>
      </w:r>
    </w:p>
    <w:p w:rsidR="006E0072" w:rsidRPr="00731E41" w:rsidRDefault="006E0072" w:rsidP="006E0072">
      <w:pPr>
        <w:pStyle w:val="TofSectsSection"/>
      </w:pPr>
      <w:r w:rsidRPr="00731E41">
        <w:t>974</w:t>
      </w:r>
      <w:r w:rsidR="00731E41">
        <w:noBreakHyphen/>
      </w:r>
      <w:r w:rsidRPr="00731E41">
        <w:t>105</w:t>
      </w:r>
      <w:r w:rsidRPr="00731E41">
        <w:tab/>
        <w:t>Effect of action taken in relation to interest arising from related schemes</w:t>
      </w:r>
    </w:p>
    <w:p w:rsidR="006E0072" w:rsidRPr="00731E41" w:rsidRDefault="006E0072" w:rsidP="006E0072">
      <w:pPr>
        <w:pStyle w:val="TofSectsSection"/>
      </w:pPr>
      <w:r w:rsidRPr="00731E41">
        <w:t>974</w:t>
      </w:r>
      <w:r w:rsidR="00731E41">
        <w:noBreakHyphen/>
      </w:r>
      <w:r w:rsidRPr="00731E41">
        <w:t>110</w:t>
      </w:r>
      <w:r w:rsidRPr="00731E41">
        <w:tab/>
        <w:t>Effect of material change</w:t>
      </w:r>
    </w:p>
    <w:p w:rsidR="006E0072" w:rsidRPr="00731E41" w:rsidRDefault="006E0072" w:rsidP="006E0072">
      <w:pPr>
        <w:pStyle w:val="TofSectsSection"/>
      </w:pPr>
      <w:r w:rsidRPr="00731E41">
        <w:t>974</w:t>
      </w:r>
      <w:r w:rsidR="00731E41">
        <w:noBreakHyphen/>
      </w:r>
      <w:r w:rsidRPr="00731E41">
        <w:t>112</w:t>
      </w:r>
      <w:r w:rsidRPr="00731E41">
        <w:tab/>
        <w:t>Determinations by Commissioner</w:t>
      </w:r>
    </w:p>
    <w:p w:rsidR="006E0072" w:rsidRPr="00731E41" w:rsidRDefault="006E0072" w:rsidP="006E0072">
      <w:pPr>
        <w:pStyle w:val="ActHead5"/>
      </w:pPr>
      <w:bookmarkStart w:id="635" w:name="_Toc397085921"/>
      <w:r w:rsidRPr="00731E41">
        <w:rPr>
          <w:rStyle w:val="CharSectno"/>
        </w:rPr>
        <w:t>974</w:t>
      </w:r>
      <w:r w:rsidR="00731E41">
        <w:rPr>
          <w:rStyle w:val="CharSectno"/>
        </w:rPr>
        <w:noBreakHyphen/>
      </w:r>
      <w:r w:rsidRPr="00731E41">
        <w:rPr>
          <w:rStyle w:val="CharSectno"/>
        </w:rPr>
        <w:t>100</w:t>
      </w:r>
      <w:r w:rsidRPr="00731E41">
        <w:t xml:space="preserve">  Treatment of convertible and converting interests</w:t>
      </w:r>
      <w:bookmarkEnd w:id="635"/>
    </w:p>
    <w:p w:rsidR="006E0072" w:rsidRPr="00731E41" w:rsidRDefault="006E0072" w:rsidP="006E0072">
      <w:pPr>
        <w:pStyle w:val="subsection"/>
      </w:pPr>
      <w:r w:rsidRPr="00731E41">
        <w:tab/>
        <w:t>(1)</w:t>
      </w:r>
      <w:r w:rsidRPr="00731E41">
        <w:tab/>
        <w:t xml:space="preserve">If a </w:t>
      </w:r>
      <w:r w:rsidR="00731E41" w:rsidRPr="00731E41">
        <w:rPr>
          <w:position w:val="6"/>
          <w:sz w:val="16"/>
        </w:rPr>
        <w:t>*</w:t>
      </w:r>
      <w:r w:rsidRPr="00731E41">
        <w:t xml:space="preserve">debt interest is an </w:t>
      </w:r>
      <w:r w:rsidR="00731E41" w:rsidRPr="00731E41">
        <w:rPr>
          <w:position w:val="6"/>
          <w:sz w:val="16"/>
        </w:rPr>
        <w:t>*</w:t>
      </w:r>
      <w:r w:rsidRPr="00731E41">
        <w:t xml:space="preserve">interest that will or may convert into an </w:t>
      </w:r>
      <w:r w:rsidR="00731E41" w:rsidRPr="00731E41">
        <w:rPr>
          <w:position w:val="6"/>
          <w:sz w:val="16"/>
        </w:rPr>
        <w:t>*</w:t>
      </w:r>
      <w:r w:rsidRPr="00731E41">
        <w:t>equity interest, the conversion is taken, for the purposes of this Division to give rise to a new interest (and is not treated merely as a continuation of the debt interest).</w:t>
      </w:r>
    </w:p>
    <w:p w:rsidR="006E0072" w:rsidRPr="00731E41" w:rsidRDefault="006E0072" w:rsidP="006E0072">
      <w:pPr>
        <w:pStyle w:val="subsection"/>
      </w:pPr>
      <w:r w:rsidRPr="00731E41">
        <w:tab/>
        <w:t>(2)</w:t>
      </w:r>
      <w:r w:rsidRPr="00731E41">
        <w:tab/>
        <w:t xml:space="preserve">If an </w:t>
      </w:r>
      <w:r w:rsidR="00731E41" w:rsidRPr="00731E41">
        <w:rPr>
          <w:position w:val="6"/>
          <w:sz w:val="16"/>
        </w:rPr>
        <w:t>*</w:t>
      </w:r>
      <w:r w:rsidRPr="00731E41">
        <w:t xml:space="preserve">equity interest is an </w:t>
      </w:r>
      <w:r w:rsidR="00731E41" w:rsidRPr="00731E41">
        <w:rPr>
          <w:position w:val="6"/>
          <w:sz w:val="16"/>
        </w:rPr>
        <w:t>*</w:t>
      </w:r>
      <w:r w:rsidRPr="00731E41">
        <w:t xml:space="preserve">interest that will or may convert into a </w:t>
      </w:r>
      <w:r w:rsidR="00731E41" w:rsidRPr="00731E41">
        <w:rPr>
          <w:position w:val="6"/>
          <w:sz w:val="16"/>
        </w:rPr>
        <w:t>*</w:t>
      </w:r>
      <w:r w:rsidRPr="00731E41">
        <w:t>debt interest, the conversion is taken, for the purposes of this Division to give rise to a new interest (and is not treated merely as a continuation of the equity interest).</w:t>
      </w:r>
    </w:p>
    <w:p w:rsidR="006E0072" w:rsidRPr="00731E41" w:rsidRDefault="006E0072" w:rsidP="006E0072">
      <w:pPr>
        <w:pStyle w:val="ActHead5"/>
      </w:pPr>
      <w:bookmarkStart w:id="636" w:name="_Toc397085922"/>
      <w:r w:rsidRPr="00731E41">
        <w:rPr>
          <w:rStyle w:val="CharSectno"/>
        </w:rPr>
        <w:lastRenderedPageBreak/>
        <w:t>974</w:t>
      </w:r>
      <w:r w:rsidR="00731E41">
        <w:rPr>
          <w:rStyle w:val="CharSectno"/>
        </w:rPr>
        <w:noBreakHyphen/>
      </w:r>
      <w:r w:rsidRPr="00731E41">
        <w:rPr>
          <w:rStyle w:val="CharSectno"/>
        </w:rPr>
        <w:t>105</w:t>
      </w:r>
      <w:r w:rsidRPr="00731E41">
        <w:t xml:space="preserve">  Effect of action taken in relation to interest arising from related schemes</w:t>
      </w:r>
      <w:bookmarkEnd w:id="636"/>
    </w:p>
    <w:p w:rsidR="006E0072" w:rsidRPr="00731E41" w:rsidRDefault="006E0072" w:rsidP="006E0072">
      <w:pPr>
        <w:pStyle w:val="subsection"/>
      </w:pPr>
      <w:r w:rsidRPr="00731E41">
        <w:tab/>
        <w:t>(1)</w:t>
      </w:r>
      <w:r w:rsidRPr="00731E41">
        <w:tab/>
        <w:t>If:</w:t>
      </w:r>
    </w:p>
    <w:p w:rsidR="006E0072" w:rsidRPr="00731E41" w:rsidRDefault="006E0072" w:rsidP="006E0072">
      <w:pPr>
        <w:pStyle w:val="paragraph"/>
      </w:pPr>
      <w:r w:rsidRPr="00731E41">
        <w:tab/>
        <w:t>(a)</w:t>
      </w:r>
      <w:r w:rsidRPr="00731E41">
        <w:tab/>
        <w:t xml:space="preserve">a </w:t>
      </w:r>
      <w:r w:rsidR="00731E41" w:rsidRPr="00731E41">
        <w:rPr>
          <w:position w:val="6"/>
          <w:sz w:val="16"/>
        </w:rPr>
        <w:t>*</w:t>
      </w:r>
      <w:r w:rsidRPr="00731E41">
        <w:t xml:space="preserve">scheme, or schemes, give rise to a </w:t>
      </w:r>
      <w:r w:rsidR="00731E41" w:rsidRPr="00731E41">
        <w:rPr>
          <w:position w:val="6"/>
          <w:sz w:val="16"/>
        </w:rPr>
        <w:t>*</w:t>
      </w:r>
      <w:r w:rsidRPr="00731E41">
        <w:t xml:space="preserve">debt interest in an entity or an </w:t>
      </w:r>
      <w:r w:rsidR="00731E41" w:rsidRPr="00731E41">
        <w:rPr>
          <w:position w:val="6"/>
          <w:sz w:val="16"/>
        </w:rPr>
        <w:t>*</w:t>
      </w:r>
      <w:r w:rsidRPr="00731E41">
        <w:t>equity interest in a company; and</w:t>
      </w:r>
    </w:p>
    <w:p w:rsidR="006E0072" w:rsidRPr="00731E41" w:rsidRDefault="006E0072" w:rsidP="006E0072">
      <w:pPr>
        <w:pStyle w:val="paragraph"/>
      </w:pPr>
      <w:r w:rsidRPr="00731E41">
        <w:tab/>
        <w:t>(b)</w:t>
      </w:r>
      <w:r w:rsidRPr="00731E41">
        <w:tab/>
        <w:t xml:space="preserve">the entity or company pays a return, or undertakes any other transaction, in respect of any of the following (the </w:t>
      </w:r>
      <w:r w:rsidRPr="00731E41">
        <w:rPr>
          <w:b/>
          <w:i/>
        </w:rPr>
        <w:t>component element</w:t>
      </w:r>
      <w:r w:rsidRPr="00731E41">
        <w:t>):</w:t>
      </w:r>
    </w:p>
    <w:p w:rsidR="006E0072" w:rsidRPr="00731E41" w:rsidRDefault="006E0072" w:rsidP="006E0072">
      <w:pPr>
        <w:pStyle w:val="paragraphsub"/>
      </w:pPr>
      <w:r w:rsidRPr="00731E41">
        <w:tab/>
        <w:t>(i)</w:t>
      </w:r>
      <w:r w:rsidRPr="00731E41">
        <w:tab/>
        <w:t>the scheme; or</w:t>
      </w:r>
    </w:p>
    <w:p w:rsidR="006E0072" w:rsidRPr="00731E41" w:rsidRDefault="006E0072" w:rsidP="006E0072">
      <w:pPr>
        <w:pStyle w:val="paragraphsub"/>
      </w:pPr>
      <w:r w:rsidRPr="00731E41">
        <w:tab/>
        <w:t>(ii)</w:t>
      </w:r>
      <w:r w:rsidRPr="00731E41">
        <w:tab/>
        <w:t>a part of the scheme; or</w:t>
      </w:r>
    </w:p>
    <w:p w:rsidR="006E0072" w:rsidRPr="00731E41" w:rsidRDefault="006E0072" w:rsidP="006E0072">
      <w:pPr>
        <w:pStyle w:val="paragraphsub"/>
      </w:pPr>
      <w:r w:rsidRPr="00731E41">
        <w:tab/>
        <w:t>(iii)</w:t>
      </w:r>
      <w:r w:rsidRPr="00731E41">
        <w:tab/>
        <w:t>one of those schemes; or</w:t>
      </w:r>
    </w:p>
    <w:p w:rsidR="006E0072" w:rsidRPr="00731E41" w:rsidRDefault="006E0072" w:rsidP="006E0072">
      <w:pPr>
        <w:pStyle w:val="paragraphsub"/>
      </w:pPr>
      <w:r w:rsidRPr="00731E41">
        <w:tab/>
        <w:t>(iv)</w:t>
      </w:r>
      <w:r w:rsidRPr="00731E41">
        <w:tab/>
        <w:t>a part of one of those schemes;</w:t>
      </w:r>
    </w:p>
    <w:p w:rsidR="006E0072" w:rsidRPr="00731E41" w:rsidRDefault="006E0072" w:rsidP="006E0072">
      <w:pPr>
        <w:pStyle w:val="subsection2"/>
      </w:pPr>
      <w:r w:rsidRPr="00731E41">
        <w:t xml:space="preserve">then, for the purposes of the provisions that </w:t>
      </w:r>
      <w:r w:rsidR="00731E41">
        <w:t>subsection (</w:t>
      </w:r>
      <w:r w:rsidRPr="00731E41">
        <w:t>2) covers, the return is taken to be paid, or the transaction to have been undertaken, in respect of the debt interest or equity interest and not in respect of the component element.</w:t>
      </w:r>
    </w:p>
    <w:p w:rsidR="006E0072" w:rsidRPr="00731E41" w:rsidRDefault="006E0072" w:rsidP="006E0072">
      <w:pPr>
        <w:pStyle w:val="notetext"/>
      </w:pPr>
      <w:r w:rsidRPr="00731E41">
        <w:t>Example:</w:t>
      </w:r>
      <w:r w:rsidRPr="00731E41">
        <w:tab/>
        <w:t>Company A issues a convertible note to Company B. Company C, a connected entity of Company B, provides a binding collateral undertaking to Company A that Company B will exercise the option to convert the note into shares in Company A. The convertible note and the undertaking are related schemes that may give rise to an equity interest in Company A if their combined effect satisfies section</w:t>
      </w:r>
      <w:r w:rsidR="00731E41">
        <w:t> </w:t>
      </w:r>
      <w:r w:rsidRPr="00731E41">
        <w:t>974</w:t>
      </w:r>
      <w:r w:rsidR="00731E41">
        <w:noBreakHyphen/>
      </w:r>
      <w:r w:rsidRPr="00731E41">
        <w:t>70. If so, the returns on the note are taken to be returns in respect of the equity interest.</w:t>
      </w:r>
    </w:p>
    <w:p w:rsidR="006E0072" w:rsidRPr="00731E41" w:rsidRDefault="006E0072" w:rsidP="006E0072">
      <w:pPr>
        <w:pStyle w:val="subsection"/>
      </w:pPr>
      <w:r w:rsidRPr="00731E41">
        <w:tab/>
        <w:t>(2)</w:t>
      </w:r>
      <w:r w:rsidRPr="00731E41">
        <w:tab/>
        <w:t>This subsection covers:</w:t>
      </w:r>
    </w:p>
    <w:p w:rsidR="006E0072" w:rsidRPr="00731E41" w:rsidRDefault="006E0072" w:rsidP="006E0072">
      <w:pPr>
        <w:pStyle w:val="paragraph"/>
      </w:pPr>
      <w:r w:rsidRPr="00731E41">
        <w:tab/>
        <w:t>(a)</w:t>
      </w:r>
      <w:r w:rsidRPr="00731E41">
        <w:tab/>
        <w:t>the provisions of this Division (other than this section); and</w:t>
      </w:r>
    </w:p>
    <w:p w:rsidR="006E0072" w:rsidRPr="00731E41" w:rsidRDefault="006E0072" w:rsidP="006E0072">
      <w:pPr>
        <w:pStyle w:val="paragraph"/>
      </w:pPr>
      <w:r w:rsidRPr="00731E41">
        <w:tab/>
        <w:t>(b)</w:t>
      </w:r>
      <w:r w:rsidRPr="00731E41">
        <w:tab/>
        <w:t>any other provision of this Act whose operation depends on an expression whose meaning is given by this Division.</w:t>
      </w:r>
    </w:p>
    <w:p w:rsidR="006E0072" w:rsidRPr="00731E41" w:rsidRDefault="006E0072" w:rsidP="006E0072">
      <w:pPr>
        <w:pStyle w:val="ActHead5"/>
      </w:pPr>
      <w:bookmarkStart w:id="637" w:name="_Toc397085923"/>
      <w:r w:rsidRPr="00731E41">
        <w:rPr>
          <w:rStyle w:val="CharSectno"/>
        </w:rPr>
        <w:t>974</w:t>
      </w:r>
      <w:r w:rsidR="00731E41">
        <w:rPr>
          <w:rStyle w:val="CharSectno"/>
        </w:rPr>
        <w:noBreakHyphen/>
      </w:r>
      <w:r w:rsidRPr="00731E41">
        <w:rPr>
          <w:rStyle w:val="CharSectno"/>
        </w:rPr>
        <w:t>110</w:t>
      </w:r>
      <w:r w:rsidRPr="00731E41">
        <w:t xml:space="preserve">  Effect of material change</w:t>
      </w:r>
      <w:bookmarkEnd w:id="637"/>
    </w:p>
    <w:p w:rsidR="006E0072" w:rsidRPr="00731E41" w:rsidRDefault="006E0072" w:rsidP="006E0072">
      <w:pPr>
        <w:pStyle w:val="SubsectionHead"/>
      </w:pPr>
      <w:r w:rsidRPr="00731E41">
        <w:t>Change to existing scheme—general rule</w:t>
      </w:r>
    </w:p>
    <w:p w:rsidR="006E0072" w:rsidRPr="00731E41" w:rsidRDefault="006E0072" w:rsidP="006E0072">
      <w:pPr>
        <w:pStyle w:val="subsection"/>
      </w:pPr>
      <w:r w:rsidRPr="00731E41">
        <w:tab/>
        <w:t>(1)</w:t>
      </w:r>
      <w:r w:rsidRPr="00731E41">
        <w:tab/>
        <w:t>If:</w:t>
      </w:r>
    </w:p>
    <w:p w:rsidR="006E0072" w:rsidRPr="00731E41" w:rsidRDefault="006E0072" w:rsidP="006E0072">
      <w:pPr>
        <w:pStyle w:val="paragraph"/>
      </w:pPr>
      <w:r w:rsidRPr="00731E41">
        <w:tab/>
        <w:t>(a)</w:t>
      </w:r>
      <w:r w:rsidRPr="00731E41">
        <w:tab/>
        <w:t xml:space="preserve">a </w:t>
      </w:r>
      <w:r w:rsidR="00731E41" w:rsidRPr="00731E41">
        <w:rPr>
          <w:position w:val="6"/>
          <w:sz w:val="16"/>
        </w:rPr>
        <w:t>*</w:t>
      </w:r>
      <w:r w:rsidRPr="00731E41">
        <w:t xml:space="preserve">scheme or schemes give rise to a </w:t>
      </w:r>
      <w:r w:rsidR="00731E41" w:rsidRPr="00731E41">
        <w:rPr>
          <w:position w:val="6"/>
          <w:sz w:val="16"/>
        </w:rPr>
        <w:t>*</w:t>
      </w:r>
      <w:r w:rsidRPr="00731E41">
        <w:t xml:space="preserve">debt interest (or an </w:t>
      </w:r>
      <w:r w:rsidR="00731E41" w:rsidRPr="00731E41">
        <w:rPr>
          <w:position w:val="6"/>
          <w:sz w:val="16"/>
        </w:rPr>
        <w:t>*</w:t>
      </w:r>
      <w:r w:rsidRPr="00731E41">
        <w:t>equity interest) in a company; and</w:t>
      </w:r>
    </w:p>
    <w:p w:rsidR="006E0072" w:rsidRPr="00731E41" w:rsidRDefault="006E0072" w:rsidP="006E0072">
      <w:pPr>
        <w:pStyle w:val="paragraph"/>
      </w:pPr>
      <w:r w:rsidRPr="00731E41">
        <w:lastRenderedPageBreak/>
        <w:tab/>
        <w:t>(b)</w:t>
      </w:r>
      <w:r w:rsidRPr="00731E41">
        <w:tab/>
        <w:t>the scheme, or one or more of the schemes, are subsequently changed, including where one or more (but not all) of the schemes cease to exist; and</w:t>
      </w:r>
    </w:p>
    <w:p w:rsidR="006E0072" w:rsidRPr="00731E41" w:rsidRDefault="006E0072" w:rsidP="006E0072">
      <w:pPr>
        <w:pStyle w:val="paragraph"/>
      </w:pPr>
      <w:r w:rsidRPr="00731E41">
        <w:tab/>
        <w:t>(c)</w:t>
      </w:r>
      <w:r w:rsidRPr="00731E41">
        <w:tab/>
        <w:t>the scheme or schemes as they exist immediately after the change would give rise to an equity interest (or a debt interest) in the company if they came into existence when the change occurred; and</w:t>
      </w:r>
    </w:p>
    <w:p w:rsidR="006E0072" w:rsidRPr="00731E41" w:rsidRDefault="006E0072" w:rsidP="006E0072">
      <w:pPr>
        <w:pStyle w:val="paragraph"/>
      </w:pPr>
      <w:r w:rsidRPr="00731E41">
        <w:tab/>
        <w:t>(d)</w:t>
      </w:r>
      <w:r w:rsidRPr="00731E41">
        <w:tab/>
      </w:r>
      <w:r w:rsidR="00731E41">
        <w:t>subsection (</w:t>
      </w:r>
      <w:r w:rsidRPr="00731E41">
        <w:t>1A) does not apply to the change;</w:t>
      </w:r>
    </w:p>
    <w:p w:rsidR="006E0072" w:rsidRPr="00731E41" w:rsidRDefault="006E0072" w:rsidP="006E0072">
      <w:pPr>
        <w:pStyle w:val="subsection2"/>
      </w:pPr>
      <w:r w:rsidRPr="00731E41">
        <w:t>this Division applies after the change as if the scheme or schemes as they exist immediately after the change came into existence when the change occurred.</w:t>
      </w:r>
    </w:p>
    <w:p w:rsidR="006E0072" w:rsidRPr="00731E41" w:rsidRDefault="006E0072" w:rsidP="006E0072">
      <w:pPr>
        <w:pStyle w:val="notetext"/>
      </w:pPr>
      <w:r w:rsidRPr="00731E41">
        <w:t>Note 1:</w:t>
      </w:r>
      <w:r w:rsidRPr="00731E41">
        <w:tab/>
        <w:t>This will mean that the characterisation of the interest will change at that time.</w:t>
      </w:r>
    </w:p>
    <w:p w:rsidR="006E0072" w:rsidRPr="00731E41" w:rsidRDefault="006E0072" w:rsidP="006E0072">
      <w:pPr>
        <w:pStyle w:val="notetext"/>
      </w:pPr>
      <w:r w:rsidRPr="00731E41">
        <w:t>Note 2:</w:t>
      </w:r>
      <w:r w:rsidRPr="00731E41">
        <w:tab/>
        <w:t>This section can apply to an interest a number of times so that, for example, an interest that is equity when issued may change to debt because of one subsequent change and then back to equity because of a later change.</w:t>
      </w:r>
    </w:p>
    <w:p w:rsidR="006E0072" w:rsidRPr="00731E41" w:rsidRDefault="006E0072" w:rsidP="006E0072">
      <w:pPr>
        <w:pStyle w:val="notetext"/>
      </w:pPr>
      <w:r w:rsidRPr="00731E41">
        <w:t>Note 3:</w:t>
      </w:r>
      <w:r w:rsidRPr="00731E41">
        <w:tab/>
        <w:t>There will be an adjustment to the company’s non</w:t>
      </w:r>
      <w:r w:rsidR="00731E41">
        <w:noBreakHyphen/>
      </w:r>
      <w:r w:rsidRPr="00731E41">
        <w:t>share capital account when the change occurs (see subsections</w:t>
      </w:r>
      <w:r w:rsidR="00731E41">
        <w:t> </w:t>
      </w:r>
      <w:r w:rsidRPr="00731E41">
        <w:t>164</w:t>
      </w:r>
      <w:r w:rsidR="00731E41">
        <w:noBreakHyphen/>
      </w:r>
      <w:r w:rsidRPr="00731E41">
        <w:t>15(2) and 164</w:t>
      </w:r>
      <w:r w:rsidR="00731E41">
        <w:noBreakHyphen/>
      </w:r>
      <w:r w:rsidRPr="00731E41">
        <w:t>20(3)).</w:t>
      </w:r>
    </w:p>
    <w:p w:rsidR="006E0072" w:rsidRPr="00731E41" w:rsidRDefault="006E0072" w:rsidP="006E0072">
      <w:pPr>
        <w:pStyle w:val="SubsectionHead"/>
      </w:pPr>
      <w:r w:rsidRPr="00731E41">
        <w:t>Change to existing scheme—special rule for changing a related party at call etc. loan to a private company from equity to debt</w:t>
      </w:r>
    </w:p>
    <w:p w:rsidR="006E0072" w:rsidRPr="00731E41" w:rsidRDefault="006E0072" w:rsidP="006E0072">
      <w:pPr>
        <w:pStyle w:val="subsection"/>
      </w:pPr>
      <w:r w:rsidRPr="00731E41">
        <w:tab/>
        <w:t>(1A)</w:t>
      </w:r>
      <w:r w:rsidRPr="00731E41">
        <w:tab/>
        <w:t>If:</w:t>
      </w:r>
    </w:p>
    <w:p w:rsidR="006E0072" w:rsidRPr="00731E41" w:rsidRDefault="006E0072" w:rsidP="006E0072">
      <w:pPr>
        <w:pStyle w:val="paragraph"/>
      </w:pPr>
      <w:r w:rsidRPr="00731E41">
        <w:tab/>
        <w:t>(a)</w:t>
      </w:r>
      <w:r w:rsidRPr="00731E41">
        <w:tab/>
        <w:t xml:space="preserve">a </w:t>
      </w:r>
      <w:r w:rsidR="00731E41" w:rsidRPr="00731E41">
        <w:rPr>
          <w:position w:val="6"/>
          <w:sz w:val="16"/>
        </w:rPr>
        <w:t>*</w:t>
      </w:r>
      <w:r w:rsidRPr="00731E41">
        <w:t>scheme takes the form of a loan that satisfies paragraphs 974</w:t>
      </w:r>
      <w:r w:rsidR="00731E41">
        <w:noBreakHyphen/>
      </w:r>
      <w:r w:rsidRPr="00731E41">
        <w:t>75(4)(a), (b) and (c); and</w:t>
      </w:r>
    </w:p>
    <w:p w:rsidR="006E0072" w:rsidRPr="00731E41" w:rsidRDefault="006E0072" w:rsidP="006E0072">
      <w:pPr>
        <w:pStyle w:val="paragraph"/>
      </w:pPr>
      <w:r w:rsidRPr="00731E41">
        <w:tab/>
        <w:t>(b)</w:t>
      </w:r>
      <w:r w:rsidRPr="00731E41">
        <w:tab/>
        <w:t xml:space="preserve">the scheme gives rise to an </w:t>
      </w:r>
      <w:r w:rsidR="00731E41" w:rsidRPr="00731E41">
        <w:rPr>
          <w:position w:val="6"/>
          <w:sz w:val="16"/>
        </w:rPr>
        <w:t>*</w:t>
      </w:r>
      <w:r w:rsidRPr="00731E41">
        <w:t xml:space="preserve">equity interest (disregarding the effect this subsection has on the characterisation of the interest because of the change referred to in </w:t>
      </w:r>
      <w:r w:rsidR="00731E41">
        <w:t>paragraph (</w:t>
      </w:r>
      <w:r w:rsidRPr="00731E41">
        <w:t>c) of this subsection); and</w:t>
      </w:r>
    </w:p>
    <w:p w:rsidR="006E0072" w:rsidRPr="00731E41" w:rsidRDefault="006E0072" w:rsidP="006E0072">
      <w:pPr>
        <w:pStyle w:val="paragraph"/>
      </w:pPr>
      <w:r w:rsidRPr="00731E41">
        <w:tab/>
        <w:t>(c)</w:t>
      </w:r>
      <w:r w:rsidRPr="00731E41">
        <w:tab/>
        <w:t>the scheme</w:t>
      </w:r>
      <w:r w:rsidRPr="00731E41">
        <w:rPr>
          <w:i/>
        </w:rPr>
        <w:t xml:space="preserve"> </w:t>
      </w:r>
      <w:r w:rsidRPr="00731E41">
        <w:t>is</w:t>
      </w:r>
      <w:r w:rsidRPr="00731E41">
        <w:rPr>
          <w:i/>
        </w:rPr>
        <w:t xml:space="preserve"> </w:t>
      </w:r>
      <w:r w:rsidRPr="00731E41">
        <w:t>subsequently changed; and</w:t>
      </w:r>
    </w:p>
    <w:p w:rsidR="006E0072" w:rsidRPr="00731E41" w:rsidRDefault="006E0072" w:rsidP="006E0072">
      <w:pPr>
        <w:pStyle w:val="paragraph"/>
      </w:pPr>
      <w:r w:rsidRPr="00731E41">
        <w:tab/>
        <w:t>(d)</w:t>
      </w:r>
      <w:r w:rsidRPr="00731E41">
        <w:tab/>
        <w:t xml:space="preserve">the change occurs in the period starting immediately after the end of a particular income year (the </w:t>
      </w:r>
      <w:r w:rsidRPr="00731E41">
        <w:rPr>
          <w:b/>
          <w:i/>
        </w:rPr>
        <w:t>year of effect</w:t>
      </w:r>
      <w:r w:rsidRPr="00731E41">
        <w:t>) and ending at the end of the earlier of the following days:</w:t>
      </w:r>
    </w:p>
    <w:p w:rsidR="006E0072" w:rsidRPr="00731E41" w:rsidRDefault="006E0072" w:rsidP="006E0072">
      <w:pPr>
        <w:pStyle w:val="paragraphsub"/>
      </w:pPr>
      <w:r w:rsidRPr="00731E41">
        <w:tab/>
        <w:t>(i)</w:t>
      </w:r>
      <w:r w:rsidRPr="00731E41">
        <w:tab/>
        <w:t xml:space="preserve">the due date for lodgment of the company’s </w:t>
      </w:r>
      <w:r w:rsidR="00731E41" w:rsidRPr="00731E41">
        <w:rPr>
          <w:position w:val="6"/>
          <w:sz w:val="16"/>
        </w:rPr>
        <w:t>*</w:t>
      </w:r>
      <w:r w:rsidRPr="00731E41">
        <w:t>income tax return for the year of effect;</w:t>
      </w:r>
    </w:p>
    <w:p w:rsidR="006E0072" w:rsidRPr="00731E41" w:rsidRDefault="006E0072" w:rsidP="006E0072">
      <w:pPr>
        <w:pStyle w:val="paragraphsub"/>
      </w:pPr>
      <w:r w:rsidRPr="00731E41">
        <w:tab/>
        <w:t>(ii)</w:t>
      </w:r>
      <w:r w:rsidRPr="00731E41">
        <w:tab/>
        <w:t>the date of lodgment of the company’s income tax return for the year of effect; and</w:t>
      </w:r>
    </w:p>
    <w:p w:rsidR="006E0072" w:rsidRPr="00731E41" w:rsidRDefault="006E0072" w:rsidP="006E0072">
      <w:pPr>
        <w:pStyle w:val="paragraph"/>
      </w:pPr>
      <w:r w:rsidRPr="00731E41">
        <w:lastRenderedPageBreak/>
        <w:tab/>
        <w:t>(e)</w:t>
      </w:r>
      <w:r w:rsidRPr="00731E41">
        <w:tab/>
        <w:t>the scheme,</w:t>
      </w:r>
      <w:r w:rsidRPr="00731E41">
        <w:rPr>
          <w:i/>
        </w:rPr>
        <w:t xml:space="preserve"> </w:t>
      </w:r>
      <w:r w:rsidRPr="00731E41">
        <w:t>as it</w:t>
      </w:r>
      <w:r w:rsidRPr="00731E41">
        <w:rPr>
          <w:i/>
        </w:rPr>
        <w:t xml:space="preserve"> </w:t>
      </w:r>
      <w:r w:rsidRPr="00731E41">
        <w:t xml:space="preserve">exists immediately after the change, would give rise to a </w:t>
      </w:r>
      <w:r w:rsidR="00731E41" w:rsidRPr="00731E41">
        <w:rPr>
          <w:position w:val="6"/>
          <w:sz w:val="16"/>
        </w:rPr>
        <w:t>*</w:t>
      </w:r>
      <w:r w:rsidRPr="00731E41">
        <w:t>debt interest in the company if the interest</w:t>
      </w:r>
      <w:r w:rsidRPr="00731E41">
        <w:rPr>
          <w:i/>
        </w:rPr>
        <w:t xml:space="preserve"> </w:t>
      </w:r>
      <w:r w:rsidRPr="00731E41">
        <w:t>came into existence when the change occurred; and</w:t>
      </w:r>
    </w:p>
    <w:p w:rsidR="006E0072" w:rsidRPr="00731E41" w:rsidRDefault="006E0072" w:rsidP="006E0072">
      <w:pPr>
        <w:pStyle w:val="paragraph"/>
      </w:pPr>
      <w:r w:rsidRPr="00731E41">
        <w:tab/>
        <w:t>(f)</w:t>
      </w:r>
      <w:r w:rsidRPr="00731E41">
        <w:tab/>
        <w:t xml:space="preserve">the company is a </w:t>
      </w:r>
      <w:r w:rsidR="00731E41" w:rsidRPr="00731E41">
        <w:rPr>
          <w:position w:val="6"/>
          <w:sz w:val="16"/>
        </w:rPr>
        <w:t>*</w:t>
      </w:r>
      <w:r w:rsidRPr="00731E41">
        <w:t>private company in relation to the year of effect; and</w:t>
      </w:r>
    </w:p>
    <w:p w:rsidR="006E0072" w:rsidRPr="00731E41" w:rsidRDefault="006E0072" w:rsidP="006E0072">
      <w:pPr>
        <w:pStyle w:val="paragraph"/>
      </w:pPr>
      <w:r w:rsidRPr="00731E41">
        <w:tab/>
        <w:t>(g)</w:t>
      </w:r>
      <w:r w:rsidRPr="00731E41">
        <w:tab/>
        <w:t>subsection</w:t>
      </w:r>
      <w:r w:rsidR="00731E41">
        <w:t> </w:t>
      </w:r>
      <w:r w:rsidRPr="00731E41">
        <w:t>974</w:t>
      </w:r>
      <w:r w:rsidR="00731E41">
        <w:noBreakHyphen/>
      </w:r>
      <w:r w:rsidRPr="00731E41">
        <w:t>75(6) does not apply in relation to the loan and the year of effect; and</w:t>
      </w:r>
    </w:p>
    <w:p w:rsidR="006E0072" w:rsidRPr="00731E41" w:rsidRDefault="006E0072" w:rsidP="006E0072">
      <w:pPr>
        <w:pStyle w:val="paragraph"/>
      </w:pPr>
      <w:r w:rsidRPr="00731E41">
        <w:tab/>
        <w:t>(h)</w:t>
      </w:r>
      <w:r w:rsidRPr="00731E41">
        <w:tab/>
        <w:t>the company elects that this subsection is to apply to the change;</w:t>
      </w:r>
    </w:p>
    <w:p w:rsidR="006E0072" w:rsidRPr="00731E41" w:rsidRDefault="006E0072" w:rsidP="006E0072">
      <w:pPr>
        <w:pStyle w:val="subsection2"/>
      </w:pPr>
      <w:r w:rsidRPr="00731E41">
        <w:t xml:space="preserve">this Division applies as if the scheme, as it exists immediately after the change, had come into existence at the start of the year of effect, and as if no other change of a kind referred to in </w:t>
      </w:r>
      <w:r w:rsidR="00731E41">
        <w:t>subsection (</w:t>
      </w:r>
      <w:r w:rsidRPr="00731E41">
        <w:t>1) had occurred in relation to the interest in the period commencing at the start of the year of effect and ending when the first</w:t>
      </w:r>
      <w:r w:rsidR="00731E41">
        <w:noBreakHyphen/>
      </w:r>
      <w:r w:rsidRPr="00731E41">
        <w:t>mentioned change was made.</w:t>
      </w:r>
    </w:p>
    <w:p w:rsidR="006E0072" w:rsidRPr="00731E41" w:rsidRDefault="006E0072" w:rsidP="006E0072">
      <w:pPr>
        <w:pStyle w:val="notetext"/>
      </w:pPr>
      <w:r w:rsidRPr="00731E41">
        <w:t>Note 1:</w:t>
      </w:r>
      <w:r w:rsidRPr="00731E41">
        <w:tab/>
        <w:t>This will mean that:</w:t>
      </w:r>
    </w:p>
    <w:p w:rsidR="006E0072" w:rsidRPr="00731E41" w:rsidRDefault="006E0072" w:rsidP="006E0072">
      <w:pPr>
        <w:pStyle w:val="notepara"/>
      </w:pPr>
      <w:r w:rsidRPr="00731E41">
        <w:t>(a)</w:t>
      </w:r>
      <w:r w:rsidRPr="00731E41">
        <w:tab/>
        <w:t>the characterisation of the interest will change, with effect back to the start of the year of effect; and</w:t>
      </w:r>
    </w:p>
    <w:p w:rsidR="006E0072" w:rsidRPr="00731E41" w:rsidRDefault="006E0072" w:rsidP="006E0072">
      <w:pPr>
        <w:pStyle w:val="notepara"/>
      </w:pPr>
      <w:r w:rsidRPr="00731E41">
        <w:t>(b)</w:t>
      </w:r>
      <w:r w:rsidRPr="00731E41">
        <w:tab/>
        <w:t>that characterisation will not be affected by other changes that occurred after the start of the year of effect and before the change to which this subsection applies.</w:t>
      </w:r>
    </w:p>
    <w:p w:rsidR="006E0072" w:rsidRPr="00731E41" w:rsidRDefault="006E0072" w:rsidP="006E0072">
      <w:pPr>
        <w:pStyle w:val="notetext"/>
      </w:pPr>
      <w:r w:rsidRPr="00731E41">
        <w:t>Note 2:</w:t>
      </w:r>
      <w:r w:rsidRPr="00731E41">
        <w:tab/>
        <w:t>This section can apply to an interest a number of times so that, for example, an interest that is an equity interest when issued may change to debt because of one subsequent change and then back to equity because of a later change.</w:t>
      </w:r>
    </w:p>
    <w:p w:rsidR="006E0072" w:rsidRPr="00731E41" w:rsidRDefault="006E0072" w:rsidP="006E0072">
      <w:pPr>
        <w:pStyle w:val="notetext"/>
      </w:pPr>
      <w:r w:rsidRPr="00731E41">
        <w:t>Note 3:</w:t>
      </w:r>
      <w:r w:rsidRPr="00731E41">
        <w:tab/>
        <w:t>An adjustment to the company’s non</w:t>
      </w:r>
      <w:r w:rsidR="00731E41">
        <w:noBreakHyphen/>
      </w:r>
      <w:r w:rsidRPr="00731E41">
        <w:t>share capital account will be taken to have occurred at the start of the year of effect (see subsection</w:t>
      </w:r>
      <w:r w:rsidR="00731E41">
        <w:t> </w:t>
      </w:r>
      <w:r w:rsidRPr="00731E41">
        <w:t>164</w:t>
      </w:r>
      <w:r w:rsidR="00731E41">
        <w:noBreakHyphen/>
      </w:r>
      <w:r w:rsidRPr="00731E41">
        <w:t>20(3)).</w:t>
      </w:r>
    </w:p>
    <w:p w:rsidR="006E0072" w:rsidRPr="00731E41" w:rsidRDefault="006E0072" w:rsidP="006E0072">
      <w:pPr>
        <w:pStyle w:val="subsection"/>
      </w:pPr>
      <w:r w:rsidRPr="00731E41">
        <w:tab/>
        <w:t>(1B)</w:t>
      </w:r>
      <w:r w:rsidRPr="00731E41">
        <w:tab/>
        <w:t xml:space="preserve">An election for the purposes of </w:t>
      </w:r>
      <w:r w:rsidR="00731E41">
        <w:t>paragraph (</w:t>
      </w:r>
      <w:r w:rsidRPr="00731E41">
        <w:t>1A)(h):</w:t>
      </w:r>
    </w:p>
    <w:p w:rsidR="006E0072" w:rsidRPr="00731E41" w:rsidRDefault="006E0072" w:rsidP="006E0072">
      <w:pPr>
        <w:pStyle w:val="paragraph"/>
      </w:pPr>
      <w:r w:rsidRPr="00731E41">
        <w:tab/>
        <w:t>(a)</w:t>
      </w:r>
      <w:r w:rsidRPr="00731E41">
        <w:tab/>
        <w:t>must be in writing; and</w:t>
      </w:r>
    </w:p>
    <w:p w:rsidR="006E0072" w:rsidRPr="00731E41" w:rsidRDefault="006E0072" w:rsidP="006E0072">
      <w:pPr>
        <w:pStyle w:val="paragraph"/>
      </w:pPr>
      <w:r w:rsidRPr="00731E41">
        <w:tab/>
        <w:t>(b)</w:t>
      </w:r>
      <w:r w:rsidRPr="00731E41">
        <w:tab/>
        <w:t xml:space="preserve">can only be made in the period referred to in </w:t>
      </w:r>
      <w:r w:rsidR="00731E41">
        <w:t>paragraph (</w:t>
      </w:r>
      <w:r w:rsidRPr="00731E41">
        <w:t>1A)(d); and</w:t>
      </w:r>
    </w:p>
    <w:p w:rsidR="006E0072" w:rsidRPr="00731E41" w:rsidRDefault="006E0072" w:rsidP="006E0072">
      <w:pPr>
        <w:pStyle w:val="paragraph"/>
      </w:pPr>
      <w:r w:rsidRPr="00731E41">
        <w:tab/>
        <w:t>(c)</w:t>
      </w:r>
      <w:r w:rsidRPr="00731E41">
        <w:tab/>
        <w:t>cannot be revoked.</w:t>
      </w:r>
    </w:p>
    <w:p w:rsidR="006E0072" w:rsidRPr="00731E41" w:rsidRDefault="006E0072" w:rsidP="006E0072">
      <w:pPr>
        <w:pStyle w:val="SubsectionHead"/>
      </w:pPr>
      <w:r w:rsidRPr="00731E41">
        <w:t>Entering into a new related scheme</w:t>
      </w:r>
    </w:p>
    <w:p w:rsidR="006E0072" w:rsidRPr="00731E41" w:rsidRDefault="006E0072" w:rsidP="006E0072">
      <w:pPr>
        <w:pStyle w:val="subsection"/>
      </w:pPr>
      <w:r w:rsidRPr="00731E41">
        <w:tab/>
        <w:t>(2)</w:t>
      </w:r>
      <w:r w:rsidRPr="00731E41">
        <w:tab/>
        <w:t>If:</w:t>
      </w:r>
    </w:p>
    <w:p w:rsidR="006E0072" w:rsidRPr="00731E41" w:rsidRDefault="006E0072" w:rsidP="006E0072">
      <w:pPr>
        <w:pStyle w:val="paragraph"/>
      </w:pPr>
      <w:r w:rsidRPr="00731E41">
        <w:tab/>
        <w:t>(a)</w:t>
      </w:r>
      <w:r w:rsidRPr="00731E41">
        <w:tab/>
        <w:t xml:space="preserve">a </w:t>
      </w:r>
      <w:r w:rsidR="00731E41" w:rsidRPr="00731E41">
        <w:rPr>
          <w:position w:val="6"/>
          <w:sz w:val="16"/>
        </w:rPr>
        <w:t>*</w:t>
      </w:r>
      <w:r w:rsidRPr="00731E41">
        <w:t xml:space="preserve">scheme or schemes give rise to a </w:t>
      </w:r>
      <w:r w:rsidR="00731E41" w:rsidRPr="00731E41">
        <w:rPr>
          <w:position w:val="6"/>
          <w:sz w:val="16"/>
        </w:rPr>
        <w:t>*</w:t>
      </w:r>
      <w:r w:rsidRPr="00731E41">
        <w:t xml:space="preserve">debt interest (or an </w:t>
      </w:r>
      <w:r w:rsidR="00731E41" w:rsidRPr="00731E41">
        <w:rPr>
          <w:position w:val="6"/>
          <w:sz w:val="16"/>
        </w:rPr>
        <w:t>*</w:t>
      </w:r>
      <w:r w:rsidRPr="00731E41">
        <w:t>equity interest) in a company; and</w:t>
      </w:r>
    </w:p>
    <w:p w:rsidR="006E0072" w:rsidRPr="00731E41" w:rsidRDefault="006E0072" w:rsidP="006E0072">
      <w:pPr>
        <w:pStyle w:val="paragraph"/>
      </w:pPr>
      <w:r w:rsidRPr="00731E41">
        <w:lastRenderedPageBreak/>
        <w:tab/>
        <w:t>(b)</w:t>
      </w:r>
      <w:r w:rsidRPr="00731E41">
        <w:tab/>
        <w:t xml:space="preserve">the company subsequently enters into, participates in or causes another entity to enter into or participate in a new </w:t>
      </w:r>
      <w:r w:rsidR="00731E41" w:rsidRPr="00731E41">
        <w:rPr>
          <w:position w:val="6"/>
          <w:sz w:val="16"/>
        </w:rPr>
        <w:t>*</w:t>
      </w:r>
      <w:r w:rsidRPr="00731E41">
        <w:t>related scheme; and</w:t>
      </w:r>
    </w:p>
    <w:p w:rsidR="006E0072" w:rsidRPr="00731E41" w:rsidRDefault="006E0072" w:rsidP="006E0072">
      <w:pPr>
        <w:pStyle w:val="paragraph"/>
      </w:pPr>
      <w:r w:rsidRPr="00731E41">
        <w:tab/>
        <w:t>(c)</w:t>
      </w:r>
      <w:r w:rsidRPr="00731E41">
        <w:tab/>
        <w:t>the scheme or schemes, together with:</w:t>
      </w:r>
    </w:p>
    <w:p w:rsidR="006E0072" w:rsidRPr="00731E41" w:rsidRDefault="006E0072" w:rsidP="006E0072">
      <w:pPr>
        <w:pStyle w:val="paragraphsub"/>
      </w:pPr>
      <w:r w:rsidRPr="00731E41">
        <w:tab/>
        <w:t>(i)</w:t>
      </w:r>
      <w:r w:rsidRPr="00731E41">
        <w:tab/>
        <w:t>the new related scheme; and</w:t>
      </w:r>
    </w:p>
    <w:p w:rsidR="006E0072" w:rsidRPr="00731E41" w:rsidRDefault="006E0072" w:rsidP="006E0072">
      <w:pPr>
        <w:pStyle w:val="paragraphsub"/>
      </w:pPr>
      <w:r w:rsidRPr="00731E41">
        <w:tab/>
        <w:t>(ii)</w:t>
      </w:r>
      <w:r w:rsidRPr="00731E41">
        <w:tab/>
        <w:t>any other related scheme that the entity (or company) enters into, participates in or causes another entity to enter into or participate in before the new related scheme is entered into;</w:t>
      </w:r>
    </w:p>
    <w:p w:rsidR="006E0072" w:rsidRPr="00731E41" w:rsidRDefault="006E0072" w:rsidP="006E0072">
      <w:pPr>
        <w:pStyle w:val="paragraph"/>
      </w:pPr>
      <w:r w:rsidRPr="00731E41">
        <w:tab/>
      </w:r>
      <w:r w:rsidRPr="00731E41">
        <w:tab/>
        <w:t>would give rise to an equity interest (or a debt interest) in the company if they all came into existence when the new related scheme is entered into;</w:t>
      </w:r>
    </w:p>
    <w:p w:rsidR="006E0072" w:rsidRPr="00731E41" w:rsidRDefault="006E0072" w:rsidP="006E0072">
      <w:pPr>
        <w:pStyle w:val="subsection2"/>
      </w:pPr>
      <w:r w:rsidRPr="00731E41">
        <w:t xml:space="preserve">this Division applies after the new related scheme is entered into as if all the schemes referred to in </w:t>
      </w:r>
      <w:r w:rsidR="00731E41">
        <w:t>paragraph (</w:t>
      </w:r>
      <w:r w:rsidRPr="00731E41">
        <w:t>c) had come into existence when the new related scheme is entered into.</w:t>
      </w:r>
    </w:p>
    <w:p w:rsidR="006E0072" w:rsidRPr="00731E41" w:rsidRDefault="006E0072" w:rsidP="006E0072">
      <w:pPr>
        <w:pStyle w:val="notetext"/>
      </w:pPr>
      <w:r w:rsidRPr="00731E41">
        <w:t>Note 1:</w:t>
      </w:r>
      <w:r w:rsidRPr="00731E41">
        <w:tab/>
        <w:t>This will mean that the characterisation of the interest will change at that time.</w:t>
      </w:r>
    </w:p>
    <w:p w:rsidR="006E0072" w:rsidRPr="00731E41" w:rsidRDefault="006E0072" w:rsidP="006E0072">
      <w:pPr>
        <w:pStyle w:val="notetext"/>
      </w:pPr>
      <w:r w:rsidRPr="00731E41">
        <w:t>Note 2:</w:t>
      </w:r>
      <w:r w:rsidRPr="00731E41">
        <w:tab/>
        <w:t>This section can apply to an interest a number of times so that, for example, an interest that is equity when issued may change to debt because of one subsequent change and then back to equity because of a later change.</w:t>
      </w:r>
    </w:p>
    <w:p w:rsidR="006E0072" w:rsidRPr="00731E41" w:rsidRDefault="006E0072" w:rsidP="006E0072">
      <w:pPr>
        <w:pStyle w:val="notetext"/>
      </w:pPr>
      <w:r w:rsidRPr="00731E41">
        <w:t>Note 3:</w:t>
      </w:r>
      <w:r w:rsidRPr="00731E41">
        <w:tab/>
        <w:t>There will be an adjustment to the company’s non</w:t>
      </w:r>
      <w:r w:rsidR="00731E41">
        <w:noBreakHyphen/>
      </w:r>
      <w:r w:rsidRPr="00731E41">
        <w:t>share capital account when the change occurs (see subsections</w:t>
      </w:r>
      <w:r w:rsidR="00731E41">
        <w:t> </w:t>
      </w:r>
      <w:r w:rsidRPr="00731E41">
        <w:t>164</w:t>
      </w:r>
      <w:r w:rsidR="00731E41">
        <w:noBreakHyphen/>
      </w:r>
      <w:r w:rsidRPr="00731E41">
        <w:t>15(2) and 164</w:t>
      </w:r>
      <w:r w:rsidR="00731E41">
        <w:noBreakHyphen/>
      </w:r>
      <w:r w:rsidRPr="00731E41">
        <w:t>20(3)).</w:t>
      </w:r>
    </w:p>
    <w:p w:rsidR="006E0072" w:rsidRPr="00731E41" w:rsidRDefault="006E0072" w:rsidP="006E0072">
      <w:pPr>
        <w:pStyle w:val="SubsectionHead"/>
      </w:pPr>
      <w:r w:rsidRPr="00731E41">
        <w:t>All prior changes to be taken into account</w:t>
      </w:r>
    </w:p>
    <w:p w:rsidR="006E0072" w:rsidRPr="00731E41" w:rsidRDefault="006E0072" w:rsidP="006E0072">
      <w:pPr>
        <w:pStyle w:val="subsection"/>
      </w:pPr>
      <w:r w:rsidRPr="00731E41">
        <w:tab/>
        <w:t>(3)</w:t>
      </w:r>
      <w:r w:rsidRPr="00731E41">
        <w:tab/>
        <w:t xml:space="preserve">In applying </w:t>
      </w:r>
      <w:r w:rsidR="00731E41">
        <w:t>paragraphs (</w:t>
      </w:r>
      <w:r w:rsidRPr="00731E41">
        <w:t xml:space="preserve">1)(c), (1A)(e) and (2)(c) to the </w:t>
      </w:r>
      <w:r w:rsidR="00731E41" w:rsidRPr="00731E41">
        <w:rPr>
          <w:position w:val="6"/>
          <w:sz w:val="16"/>
        </w:rPr>
        <w:t>*</w:t>
      </w:r>
      <w:r w:rsidRPr="00731E41">
        <w:t>scheme or schemes, take into account:</w:t>
      </w:r>
    </w:p>
    <w:p w:rsidR="006E0072" w:rsidRPr="00731E41" w:rsidRDefault="006E0072" w:rsidP="006E0072">
      <w:pPr>
        <w:pStyle w:val="paragraph"/>
      </w:pPr>
      <w:r w:rsidRPr="00731E41">
        <w:tab/>
        <w:t>(a)</w:t>
      </w:r>
      <w:r w:rsidRPr="00731E41">
        <w:tab/>
        <w:t>all changes to the scheme or schemes that occur before the change or before the new related scheme is entered into; and</w:t>
      </w:r>
    </w:p>
    <w:p w:rsidR="006E0072" w:rsidRPr="00731E41" w:rsidRDefault="006E0072" w:rsidP="006E0072">
      <w:pPr>
        <w:pStyle w:val="paragraph"/>
      </w:pPr>
      <w:r w:rsidRPr="00731E41">
        <w:tab/>
        <w:t>(b)</w:t>
      </w:r>
      <w:r w:rsidRPr="00731E41">
        <w:tab/>
        <w:t xml:space="preserve">all </w:t>
      </w:r>
      <w:r w:rsidR="00731E41" w:rsidRPr="00731E41">
        <w:rPr>
          <w:position w:val="6"/>
          <w:sz w:val="16"/>
        </w:rPr>
        <w:t>*</w:t>
      </w:r>
      <w:r w:rsidRPr="00731E41">
        <w:t>related schemes entered into before the change or before the new related scheme is entered into; and</w:t>
      </w:r>
    </w:p>
    <w:p w:rsidR="006E0072" w:rsidRPr="00731E41" w:rsidRDefault="006E0072" w:rsidP="006E0072">
      <w:pPr>
        <w:pStyle w:val="paragraph"/>
      </w:pPr>
      <w:r w:rsidRPr="00731E41">
        <w:tab/>
        <w:t>(c)</w:t>
      </w:r>
      <w:r w:rsidRPr="00731E41">
        <w:tab/>
        <w:t xml:space="preserve">all changes to related schemes referred to in </w:t>
      </w:r>
      <w:r w:rsidR="00731E41">
        <w:t>paragraph (</w:t>
      </w:r>
      <w:r w:rsidRPr="00731E41">
        <w:t>b) that occur before the change or before the new related scheme is entered into.</w:t>
      </w:r>
    </w:p>
    <w:p w:rsidR="006E0072" w:rsidRPr="00731E41" w:rsidRDefault="006E0072" w:rsidP="006E0072">
      <w:pPr>
        <w:pStyle w:val="ActHead5"/>
      </w:pPr>
      <w:bookmarkStart w:id="638" w:name="_Toc397085924"/>
      <w:r w:rsidRPr="00731E41">
        <w:rPr>
          <w:rStyle w:val="CharSectno"/>
        </w:rPr>
        <w:lastRenderedPageBreak/>
        <w:t>974</w:t>
      </w:r>
      <w:r w:rsidR="00731E41">
        <w:rPr>
          <w:rStyle w:val="CharSectno"/>
        </w:rPr>
        <w:noBreakHyphen/>
      </w:r>
      <w:r w:rsidRPr="00731E41">
        <w:rPr>
          <w:rStyle w:val="CharSectno"/>
        </w:rPr>
        <w:t>112</w:t>
      </w:r>
      <w:r w:rsidRPr="00731E41">
        <w:t xml:space="preserve">  Determinations by Commissioner</w:t>
      </w:r>
      <w:bookmarkEnd w:id="638"/>
    </w:p>
    <w:p w:rsidR="006E0072" w:rsidRPr="00731E41" w:rsidRDefault="006E0072" w:rsidP="006E0072">
      <w:pPr>
        <w:pStyle w:val="SubsectionHead"/>
      </w:pPr>
      <w:r w:rsidRPr="00731E41">
        <w:t>Determinations covered by this section</w:t>
      </w:r>
    </w:p>
    <w:p w:rsidR="006E0072" w:rsidRPr="00731E41" w:rsidRDefault="006E0072" w:rsidP="006E0072">
      <w:pPr>
        <w:pStyle w:val="subsection"/>
      </w:pPr>
      <w:r w:rsidRPr="00731E41">
        <w:tab/>
        <w:t>(1)</w:t>
      </w:r>
      <w:r w:rsidRPr="00731E41">
        <w:tab/>
        <w:t>This section covers a determination by the Commissioner under any of the following provisions:</w:t>
      </w:r>
    </w:p>
    <w:p w:rsidR="006E0072" w:rsidRPr="00731E41" w:rsidRDefault="006E0072" w:rsidP="006E0072">
      <w:pPr>
        <w:pStyle w:val="paragraph"/>
      </w:pPr>
      <w:r w:rsidRPr="00731E41">
        <w:tab/>
        <w:t>(a)</w:t>
      </w:r>
      <w:r w:rsidRPr="00731E41">
        <w:tab/>
        <w:t>subsection</w:t>
      </w:r>
      <w:r w:rsidR="00731E41">
        <w:t> </w:t>
      </w:r>
      <w:r w:rsidRPr="00731E41">
        <w:t>974</w:t>
      </w:r>
      <w:r w:rsidR="00731E41">
        <w:noBreakHyphen/>
      </w:r>
      <w:r w:rsidRPr="00731E41">
        <w:t>15(4);</w:t>
      </w:r>
    </w:p>
    <w:p w:rsidR="006E0072" w:rsidRPr="00731E41" w:rsidRDefault="006E0072" w:rsidP="006E0072">
      <w:pPr>
        <w:pStyle w:val="paragraph"/>
      </w:pPr>
      <w:r w:rsidRPr="00731E41">
        <w:tab/>
        <w:t>(b)</w:t>
      </w:r>
      <w:r w:rsidRPr="00731E41">
        <w:tab/>
        <w:t>subsection</w:t>
      </w:r>
      <w:r w:rsidR="00731E41">
        <w:t> </w:t>
      </w:r>
      <w:r w:rsidRPr="00731E41">
        <w:t>974</w:t>
      </w:r>
      <w:r w:rsidR="00731E41">
        <w:noBreakHyphen/>
      </w:r>
      <w:r w:rsidRPr="00731E41">
        <w:t>60(3), (4) or (5);</w:t>
      </w:r>
    </w:p>
    <w:p w:rsidR="006E0072" w:rsidRPr="00731E41" w:rsidRDefault="006E0072" w:rsidP="006E0072">
      <w:pPr>
        <w:pStyle w:val="paragraph"/>
      </w:pPr>
      <w:r w:rsidRPr="00731E41">
        <w:tab/>
        <w:t>(c)</w:t>
      </w:r>
      <w:r w:rsidRPr="00731E41">
        <w:tab/>
        <w:t>section</w:t>
      </w:r>
      <w:r w:rsidR="00731E41">
        <w:t> </w:t>
      </w:r>
      <w:r w:rsidRPr="00731E41">
        <w:t>974</w:t>
      </w:r>
      <w:r w:rsidR="00731E41">
        <w:noBreakHyphen/>
      </w:r>
      <w:r w:rsidRPr="00731E41">
        <w:t>65;</w:t>
      </w:r>
    </w:p>
    <w:p w:rsidR="006E0072" w:rsidRPr="00731E41" w:rsidRDefault="006E0072" w:rsidP="006E0072">
      <w:pPr>
        <w:pStyle w:val="paragraph"/>
      </w:pPr>
      <w:r w:rsidRPr="00731E41">
        <w:tab/>
        <w:t>(d)</w:t>
      </w:r>
      <w:r w:rsidRPr="00731E41">
        <w:tab/>
        <w:t>subsection</w:t>
      </w:r>
      <w:r w:rsidR="00731E41">
        <w:t> </w:t>
      </w:r>
      <w:r w:rsidRPr="00731E41">
        <w:t>974</w:t>
      </w:r>
      <w:r w:rsidR="00731E41">
        <w:noBreakHyphen/>
      </w:r>
      <w:r w:rsidRPr="00731E41">
        <w:t>70(4);</w:t>
      </w:r>
    </w:p>
    <w:p w:rsidR="006E0072" w:rsidRPr="00731E41" w:rsidRDefault="006E0072" w:rsidP="006E0072">
      <w:pPr>
        <w:pStyle w:val="paragraph"/>
      </w:pPr>
      <w:r w:rsidRPr="00731E41">
        <w:tab/>
        <w:t>(e)</w:t>
      </w:r>
      <w:r w:rsidRPr="00731E41">
        <w:tab/>
        <w:t>subsection</w:t>
      </w:r>
      <w:r w:rsidR="00731E41">
        <w:t> </w:t>
      </w:r>
      <w:r w:rsidRPr="00731E41">
        <w:t>974</w:t>
      </w:r>
      <w:r w:rsidR="00731E41">
        <w:noBreakHyphen/>
      </w:r>
      <w:r w:rsidRPr="00731E41">
        <w:t>150(1).</w:t>
      </w:r>
    </w:p>
    <w:p w:rsidR="006E0072" w:rsidRPr="00731E41" w:rsidRDefault="006E0072" w:rsidP="006E0072">
      <w:pPr>
        <w:pStyle w:val="SubsectionHead"/>
      </w:pPr>
      <w:r w:rsidRPr="00731E41">
        <w:t>Determination on own initiative or on application</w:t>
      </w:r>
    </w:p>
    <w:p w:rsidR="006E0072" w:rsidRPr="00731E41" w:rsidRDefault="006E0072" w:rsidP="006E0072">
      <w:pPr>
        <w:pStyle w:val="subsection"/>
      </w:pPr>
      <w:r w:rsidRPr="00731E41">
        <w:tab/>
        <w:t>(2)</w:t>
      </w:r>
      <w:r w:rsidRPr="00731E41">
        <w:tab/>
        <w:t>The Commissioner may make a determination covered by this section:</w:t>
      </w:r>
    </w:p>
    <w:p w:rsidR="006E0072" w:rsidRPr="00731E41" w:rsidRDefault="006E0072" w:rsidP="006E0072">
      <w:pPr>
        <w:pStyle w:val="paragraph"/>
      </w:pPr>
      <w:r w:rsidRPr="00731E41">
        <w:tab/>
        <w:t>(a)</w:t>
      </w:r>
      <w:r w:rsidRPr="00731E41">
        <w:tab/>
        <w:t>on his or her own initiative; or</w:t>
      </w:r>
    </w:p>
    <w:p w:rsidR="006E0072" w:rsidRPr="00731E41" w:rsidRDefault="006E0072" w:rsidP="006E0072">
      <w:pPr>
        <w:pStyle w:val="paragraph"/>
      </w:pPr>
      <w:r w:rsidRPr="00731E41">
        <w:tab/>
        <w:t>(b)</w:t>
      </w:r>
      <w:r w:rsidRPr="00731E41">
        <w:tab/>
        <w:t xml:space="preserve">on an application made under </w:t>
      </w:r>
      <w:r w:rsidR="00731E41">
        <w:t>subsection (</w:t>
      </w:r>
      <w:r w:rsidRPr="00731E41">
        <w:t>3).</w:t>
      </w:r>
    </w:p>
    <w:p w:rsidR="006E0072" w:rsidRPr="00731E41" w:rsidRDefault="006E0072" w:rsidP="006E0072">
      <w:pPr>
        <w:pStyle w:val="SubsectionHead"/>
      </w:pPr>
      <w:r w:rsidRPr="00731E41">
        <w:t>Application for determination</w:t>
      </w:r>
    </w:p>
    <w:p w:rsidR="006E0072" w:rsidRPr="00731E41" w:rsidRDefault="006E0072" w:rsidP="006E0072">
      <w:pPr>
        <w:pStyle w:val="subsection"/>
      </w:pPr>
      <w:r w:rsidRPr="00731E41">
        <w:tab/>
        <w:t>(3)</w:t>
      </w:r>
      <w:r w:rsidRPr="00731E41">
        <w:tab/>
        <w:t>An entity may apply to the Commissioner for a determination covered by this section in relation to:</w:t>
      </w:r>
    </w:p>
    <w:p w:rsidR="006E0072" w:rsidRPr="00731E41" w:rsidRDefault="006E0072" w:rsidP="006E0072">
      <w:pPr>
        <w:pStyle w:val="paragraph"/>
      </w:pPr>
      <w:r w:rsidRPr="00731E41">
        <w:tab/>
        <w:t>(a)</w:t>
      </w:r>
      <w:r w:rsidRPr="00731E41">
        <w:tab/>
        <w:t>an interest of which the entity is the issuer; or</w:t>
      </w:r>
    </w:p>
    <w:p w:rsidR="006E0072" w:rsidRPr="00731E41" w:rsidRDefault="006E0072" w:rsidP="006E0072">
      <w:pPr>
        <w:pStyle w:val="paragraph"/>
      </w:pPr>
      <w:r w:rsidRPr="00731E41">
        <w:tab/>
        <w:t>(b)</w:t>
      </w:r>
      <w:r w:rsidRPr="00731E41">
        <w:tab/>
        <w:t>an interest of which the entity would be the issuer:</w:t>
      </w:r>
    </w:p>
    <w:p w:rsidR="006E0072" w:rsidRPr="00731E41" w:rsidRDefault="006E0072" w:rsidP="006E0072">
      <w:pPr>
        <w:pStyle w:val="paragraphsub"/>
      </w:pPr>
      <w:r w:rsidRPr="00731E41">
        <w:tab/>
        <w:t>(i)</w:t>
      </w:r>
      <w:r w:rsidRPr="00731E41">
        <w:tab/>
        <w:t>if the determination were made; or</w:t>
      </w:r>
    </w:p>
    <w:p w:rsidR="006E0072" w:rsidRPr="00731E41" w:rsidRDefault="006E0072" w:rsidP="006E0072">
      <w:pPr>
        <w:pStyle w:val="paragraphsub"/>
      </w:pPr>
      <w:r w:rsidRPr="00731E41">
        <w:tab/>
        <w:t>(ii)</w:t>
      </w:r>
      <w:r w:rsidRPr="00731E41">
        <w:tab/>
        <w:t>if the determination were not made.</w:t>
      </w:r>
    </w:p>
    <w:p w:rsidR="006E0072" w:rsidRPr="00731E41" w:rsidRDefault="006E0072" w:rsidP="006E0072">
      <w:pPr>
        <w:pStyle w:val="notetext"/>
      </w:pPr>
      <w:r w:rsidRPr="00731E41">
        <w:t>Note:</w:t>
      </w:r>
      <w:r w:rsidRPr="00731E41">
        <w:tab/>
      </w:r>
      <w:r w:rsidR="00731E41">
        <w:t>Paragraph (</w:t>
      </w:r>
      <w:r w:rsidRPr="00731E41">
        <w:t>b) may apply, for example, if the effect of the determination applied for would be to allow, or to prevent, a number of related schemes giving rise to a debt interest or an equity interest.</w:t>
      </w:r>
    </w:p>
    <w:p w:rsidR="006E0072" w:rsidRPr="00731E41" w:rsidRDefault="006E0072" w:rsidP="006E0072">
      <w:pPr>
        <w:pStyle w:val="subsection"/>
      </w:pPr>
      <w:r w:rsidRPr="00731E41">
        <w:tab/>
        <w:t>(4)</w:t>
      </w:r>
      <w:r w:rsidRPr="00731E41">
        <w:tab/>
        <w:t>The application:</w:t>
      </w:r>
    </w:p>
    <w:p w:rsidR="006E0072" w:rsidRPr="00731E41" w:rsidRDefault="006E0072" w:rsidP="006E0072">
      <w:pPr>
        <w:pStyle w:val="paragraph"/>
      </w:pPr>
      <w:r w:rsidRPr="00731E41">
        <w:tab/>
        <w:t>(a)</w:t>
      </w:r>
      <w:r w:rsidRPr="00731E41">
        <w:tab/>
        <w:t>must be in writing; and</w:t>
      </w:r>
    </w:p>
    <w:p w:rsidR="006E0072" w:rsidRPr="00731E41" w:rsidRDefault="006E0072" w:rsidP="006E0072">
      <w:pPr>
        <w:pStyle w:val="paragraph"/>
      </w:pPr>
      <w:r w:rsidRPr="00731E41">
        <w:tab/>
        <w:t>(b)</w:t>
      </w:r>
      <w:r w:rsidRPr="00731E41">
        <w:tab/>
        <w:t>must set out the grounds on which the applicant thinks the determination should be made; and</w:t>
      </w:r>
    </w:p>
    <w:p w:rsidR="006E0072" w:rsidRPr="00731E41" w:rsidRDefault="006E0072" w:rsidP="006E0072">
      <w:pPr>
        <w:pStyle w:val="paragraph"/>
      </w:pPr>
      <w:r w:rsidRPr="00731E41">
        <w:tab/>
        <w:t>(c)</w:t>
      </w:r>
      <w:r w:rsidRPr="00731E41">
        <w:tab/>
        <w:t>must set out any information relevant to deciding whether to make the determination.</w:t>
      </w:r>
    </w:p>
    <w:p w:rsidR="006E0072" w:rsidRPr="00731E41" w:rsidRDefault="006E0072" w:rsidP="006E0072">
      <w:pPr>
        <w:pStyle w:val="SubsectionHead"/>
      </w:pPr>
      <w:r w:rsidRPr="00731E41">
        <w:lastRenderedPageBreak/>
        <w:t>Review of determinations</w:t>
      </w:r>
    </w:p>
    <w:p w:rsidR="006E0072" w:rsidRPr="00731E41" w:rsidRDefault="006E0072" w:rsidP="006E0072">
      <w:pPr>
        <w:pStyle w:val="subsection"/>
      </w:pPr>
      <w:r w:rsidRPr="00731E41">
        <w:tab/>
        <w:t>(5)</w:t>
      </w:r>
      <w:r w:rsidRPr="00731E41">
        <w:tab/>
        <w:t xml:space="preserve">A taxpayer who is dissatisfied with a determination covered by this section may object against the determination in the manner set out in Part IVC of the </w:t>
      </w:r>
      <w:r w:rsidRPr="00731E41">
        <w:rPr>
          <w:i/>
        </w:rPr>
        <w:t>Taxation Administration Act 1953</w:t>
      </w:r>
      <w:r w:rsidRPr="00731E41">
        <w:t>.</w:t>
      </w:r>
    </w:p>
    <w:p w:rsidR="006E0072" w:rsidRPr="00731E41" w:rsidRDefault="006E0072" w:rsidP="006E0072">
      <w:pPr>
        <w:pStyle w:val="ActHead4"/>
      </w:pPr>
      <w:bookmarkStart w:id="639" w:name="_Toc397085925"/>
      <w:r w:rsidRPr="00731E41">
        <w:rPr>
          <w:rStyle w:val="CharSubdNo"/>
        </w:rPr>
        <w:t>Subdivision</w:t>
      </w:r>
      <w:r w:rsidR="00731E41">
        <w:rPr>
          <w:rStyle w:val="CharSubdNo"/>
        </w:rPr>
        <w:t> </w:t>
      </w:r>
      <w:r w:rsidRPr="00731E41">
        <w:rPr>
          <w:rStyle w:val="CharSubdNo"/>
        </w:rPr>
        <w:t>974</w:t>
      </w:r>
      <w:r w:rsidR="00731E41">
        <w:rPr>
          <w:rStyle w:val="CharSubdNo"/>
        </w:rPr>
        <w:noBreakHyphen/>
      </w:r>
      <w:r w:rsidRPr="00731E41">
        <w:rPr>
          <w:rStyle w:val="CharSubdNo"/>
        </w:rPr>
        <w:t>E</w:t>
      </w:r>
      <w:r w:rsidRPr="00731E41">
        <w:t>—</w:t>
      </w:r>
      <w:r w:rsidRPr="00731E41">
        <w:rPr>
          <w:rStyle w:val="CharSubdText"/>
        </w:rPr>
        <w:t>Non</w:t>
      </w:r>
      <w:r w:rsidR="00731E41">
        <w:rPr>
          <w:rStyle w:val="CharSubdText"/>
        </w:rPr>
        <w:noBreakHyphen/>
      </w:r>
      <w:r w:rsidRPr="00731E41">
        <w:rPr>
          <w:rStyle w:val="CharSubdText"/>
        </w:rPr>
        <w:t>share distributions by a company</w:t>
      </w:r>
      <w:bookmarkEnd w:id="639"/>
    </w:p>
    <w:p w:rsidR="006E0072" w:rsidRPr="00731E41" w:rsidRDefault="006E0072" w:rsidP="006E0072">
      <w:pPr>
        <w:pStyle w:val="TofSectsHeading"/>
      </w:pPr>
      <w:r w:rsidRPr="00731E41">
        <w:t>Table of sections</w:t>
      </w:r>
    </w:p>
    <w:p w:rsidR="006E0072" w:rsidRPr="00731E41" w:rsidRDefault="006E0072" w:rsidP="006E0072">
      <w:pPr>
        <w:pStyle w:val="TofSectsSection"/>
        <w:rPr>
          <w:i/>
        </w:rPr>
      </w:pPr>
      <w:r w:rsidRPr="00731E41">
        <w:t>974</w:t>
      </w:r>
      <w:r w:rsidR="00731E41">
        <w:noBreakHyphen/>
      </w:r>
      <w:r w:rsidRPr="00731E41">
        <w:t>115</w:t>
      </w:r>
      <w:r w:rsidRPr="00731E41">
        <w:tab/>
        <w:t xml:space="preserve">Meaning of </w:t>
      </w:r>
      <w:r w:rsidRPr="00731E41">
        <w:rPr>
          <w:i/>
        </w:rPr>
        <w:t>non</w:t>
      </w:r>
      <w:r w:rsidR="00731E41">
        <w:rPr>
          <w:i/>
        </w:rPr>
        <w:noBreakHyphen/>
      </w:r>
      <w:r w:rsidRPr="00731E41">
        <w:rPr>
          <w:i/>
        </w:rPr>
        <w:t>share distribution</w:t>
      </w:r>
    </w:p>
    <w:p w:rsidR="006E0072" w:rsidRPr="00731E41" w:rsidRDefault="006E0072" w:rsidP="006E0072">
      <w:pPr>
        <w:pStyle w:val="TofSectsSection"/>
        <w:rPr>
          <w:b/>
          <w:i/>
        </w:rPr>
      </w:pPr>
      <w:r w:rsidRPr="00731E41">
        <w:t>974</w:t>
      </w:r>
      <w:r w:rsidR="00731E41">
        <w:noBreakHyphen/>
      </w:r>
      <w:r w:rsidRPr="00731E41">
        <w:t>120</w:t>
      </w:r>
      <w:r w:rsidRPr="00731E41">
        <w:tab/>
        <w:t xml:space="preserve">Meaning of </w:t>
      </w:r>
      <w:r w:rsidRPr="00731E41">
        <w:rPr>
          <w:i/>
        </w:rPr>
        <w:t>non</w:t>
      </w:r>
      <w:r w:rsidR="00731E41">
        <w:rPr>
          <w:i/>
        </w:rPr>
        <w:noBreakHyphen/>
      </w:r>
      <w:r w:rsidRPr="00731E41">
        <w:rPr>
          <w:i/>
        </w:rPr>
        <w:t>share dividend</w:t>
      </w:r>
    </w:p>
    <w:p w:rsidR="006E0072" w:rsidRPr="00731E41" w:rsidRDefault="006E0072" w:rsidP="006E0072">
      <w:pPr>
        <w:pStyle w:val="TofSectsSection"/>
        <w:rPr>
          <w:i/>
        </w:rPr>
      </w:pPr>
      <w:r w:rsidRPr="00731E41">
        <w:t>974</w:t>
      </w:r>
      <w:r w:rsidR="00731E41">
        <w:noBreakHyphen/>
      </w:r>
      <w:r w:rsidRPr="00731E41">
        <w:t>125</w:t>
      </w:r>
      <w:r w:rsidRPr="00731E41">
        <w:rPr>
          <w:b/>
          <w:i/>
        </w:rPr>
        <w:tab/>
      </w:r>
      <w:r w:rsidRPr="00731E41">
        <w:t xml:space="preserve">Meaning of </w:t>
      </w:r>
      <w:r w:rsidRPr="00731E41">
        <w:rPr>
          <w:i/>
        </w:rPr>
        <w:t>non</w:t>
      </w:r>
      <w:r w:rsidR="00731E41">
        <w:rPr>
          <w:i/>
        </w:rPr>
        <w:noBreakHyphen/>
      </w:r>
      <w:r w:rsidRPr="00731E41">
        <w:rPr>
          <w:i/>
        </w:rPr>
        <w:t>share capital return</w:t>
      </w:r>
    </w:p>
    <w:p w:rsidR="006E0072" w:rsidRPr="00731E41" w:rsidRDefault="006E0072" w:rsidP="006E0072">
      <w:pPr>
        <w:pStyle w:val="ActHead5"/>
      </w:pPr>
      <w:bookmarkStart w:id="640" w:name="_Toc397085926"/>
      <w:r w:rsidRPr="00731E41">
        <w:rPr>
          <w:rStyle w:val="CharSectno"/>
        </w:rPr>
        <w:t>974</w:t>
      </w:r>
      <w:r w:rsidR="00731E41">
        <w:rPr>
          <w:rStyle w:val="CharSectno"/>
        </w:rPr>
        <w:noBreakHyphen/>
      </w:r>
      <w:r w:rsidRPr="00731E41">
        <w:rPr>
          <w:rStyle w:val="CharSectno"/>
        </w:rPr>
        <w:t>115</w:t>
      </w:r>
      <w:r w:rsidRPr="00731E41">
        <w:t xml:space="preserve">  Meaning of </w:t>
      </w:r>
      <w:r w:rsidRPr="00731E41">
        <w:rPr>
          <w:i/>
        </w:rPr>
        <w:t>non</w:t>
      </w:r>
      <w:r w:rsidR="00731E41">
        <w:rPr>
          <w:i/>
        </w:rPr>
        <w:noBreakHyphen/>
      </w:r>
      <w:r w:rsidRPr="00731E41">
        <w:rPr>
          <w:i/>
        </w:rPr>
        <w:t>share distribution</w:t>
      </w:r>
      <w:bookmarkEnd w:id="640"/>
    </w:p>
    <w:p w:rsidR="006E0072" w:rsidRPr="00731E41" w:rsidRDefault="006E0072" w:rsidP="006E0072">
      <w:pPr>
        <w:pStyle w:val="subsection"/>
      </w:pPr>
      <w:r w:rsidRPr="00731E41">
        <w:tab/>
      </w:r>
      <w:r w:rsidRPr="00731E41">
        <w:tab/>
        <w:t xml:space="preserve">A company makes a </w:t>
      </w:r>
      <w:r w:rsidRPr="00731E41">
        <w:rPr>
          <w:b/>
          <w:i/>
        </w:rPr>
        <w:t>non</w:t>
      </w:r>
      <w:r w:rsidR="00731E41">
        <w:rPr>
          <w:b/>
          <w:i/>
        </w:rPr>
        <w:noBreakHyphen/>
      </w:r>
      <w:r w:rsidRPr="00731E41">
        <w:rPr>
          <w:b/>
          <w:i/>
        </w:rPr>
        <w:t>share distribution</w:t>
      </w:r>
      <w:r w:rsidRPr="00731E41">
        <w:t xml:space="preserve"> to you if:</w:t>
      </w:r>
    </w:p>
    <w:p w:rsidR="006E0072" w:rsidRPr="00731E41" w:rsidRDefault="006E0072" w:rsidP="006E0072">
      <w:pPr>
        <w:pStyle w:val="paragraph"/>
      </w:pPr>
      <w:r w:rsidRPr="00731E41">
        <w:tab/>
        <w:t>(a)</w:t>
      </w:r>
      <w:r w:rsidRPr="00731E41">
        <w:tab/>
        <w:t xml:space="preserve">you hold a </w:t>
      </w:r>
      <w:r w:rsidR="00731E41" w:rsidRPr="00731E41">
        <w:rPr>
          <w:position w:val="6"/>
          <w:sz w:val="16"/>
        </w:rPr>
        <w:t>*</w:t>
      </w:r>
      <w:r w:rsidRPr="00731E41">
        <w:t>non</w:t>
      </w:r>
      <w:r w:rsidR="00731E41">
        <w:noBreakHyphen/>
      </w:r>
      <w:r w:rsidRPr="00731E41">
        <w:t>share equity interest in the company; and</w:t>
      </w:r>
    </w:p>
    <w:p w:rsidR="006E0072" w:rsidRPr="00731E41" w:rsidRDefault="006E0072" w:rsidP="006E0072">
      <w:pPr>
        <w:pStyle w:val="paragraph"/>
      </w:pPr>
      <w:r w:rsidRPr="00731E41">
        <w:tab/>
        <w:t>(b)</w:t>
      </w:r>
      <w:r w:rsidRPr="00731E41">
        <w:tab/>
        <w:t>the company:</w:t>
      </w:r>
    </w:p>
    <w:p w:rsidR="006E0072" w:rsidRPr="00731E41" w:rsidRDefault="006E0072" w:rsidP="006E0072">
      <w:pPr>
        <w:pStyle w:val="paragraphsub"/>
      </w:pPr>
      <w:r w:rsidRPr="00731E41">
        <w:tab/>
        <w:t>(i)</w:t>
      </w:r>
      <w:r w:rsidRPr="00731E41">
        <w:tab/>
        <w:t>distributes money to you; or</w:t>
      </w:r>
    </w:p>
    <w:p w:rsidR="006E0072" w:rsidRPr="00731E41" w:rsidRDefault="006E0072" w:rsidP="006E0072">
      <w:pPr>
        <w:pStyle w:val="paragraphsub"/>
      </w:pPr>
      <w:r w:rsidRPr="00731E41">
        <w:tab/>
        <w:t>(ii)</w:t>
      </w:r>
      <w:r w:rsidRPr="00731E41">
        <w:tab/>
        <w:t>distributes other property to you; or</w:t>
      </w:r>
    </w:p>
    <w:p w:rsidR="006E0072" w:rsidRPr="00731E41" w:rsidRDefault="006E0072" w:rsidP="006E0072">
      <w:pPr>
        <w:pStyle w:val="paragraphsub"/>
      </w:pPr>
      <w:r w:rsidRPr="00731E41">
        <w:tab/>
        <w:t>(iii)</w:t>
      </w:r>
      <w:r w:rsidRPr="00731E41">
        <w:tab/>
        <w:t>credits an amount to you;</w:t>
      </w:r>
    </w:p>
    <w:p w:rsidR="006E0072" w:rsidRPr="00731E41" w:rsidRDefault="006E0072" w:rsidP="006E0072">
      <w:pPr>
        <w:pStyle w:val="paragraph"/>
      </w:pPr>
      <w:r w:rsidRPr="00731E41">
        <w:tab/>
      </w:r>
      <w:r w:rsidRPr="00731E41">
        <w:tab/>
        <w:t>as the holder of that interest.</w:t>
      </w:r>
    </w:p>
    <w:p w:rsidR="006E0072" w:rsidRPr="00731E41" w:rsidRDefault="006E0072" w:rsidP="006E0072">
      <w:pPr>
        <w:pStyle w:val="ActHead5"/>
      </w:pPr>
      <w:bookmarkStart w:id="641" w:name="_Toc397085927"/>
      <w:r w:rsidRPr="00731E41">
        <w:rPr>
          <w:rStyle w:val="CharSectno"/>
        </w:rPr>
        <w:t>974</w:t>
      </w:r>
      <w:r w:rsidR="00731E41">
        <w:rPr>
          <w:rStyle w:val="CharSectno"/>
        </w:rPr>
        <w:noBreakHyphen/>
      </w:r>
      <w:r w:rsidRPr="00731E41">
        <w:rPr>
          <w:rStyle w:val="CharSectno"/>
        </w:rPr>
        <w:t>120</w:t>
      </w:r>
      <w:r w:rsidRPr="00731E41">
        <w:t xml:space="preserve">  Meaning of </w:t>
      </w:r>
      <w:r w:rsidRPr="00731E41">
        <w:rPr>
          <w:i/>
        </w:rPr>
        <w:t>non</w:t>
      </w:r>
      <w:r w:rsidR="00731E41">
        <w:rPr>
          <w:i/>
        </w:rPr>
        <w:noBreakHyphen/>
      </w:r>
      <w:r w:rsidRPr="00731E41">
        <w:rPr>
          <w:i/>
        </w:rPr>
        <w:t>share dividend</w:t>
      </w:r>
      <w:bookmarkEnd w:id="641"/>
    </w:p>
    <w:p w:rsidR="006E0072" w:rsidRPr="00731E41" w:rsidRDefault="006E0072" w:rsidP="006E0072">
      <w:pPr>
        <w:pStyle w:val="subsection"/>
      </w:pPr>
      <w:r w:rsidRPr="00731E41">
        <w:tab/>
        <w:t>(1)</w:t>
      </w:r>
      <w:r w:rsidRPr="00731E41">
        <w:tab/>
        <w:t xml:space="preserve">Subject to </w:t>
      </w:r>
      <w:r w:rsidR="00731E41">
        <w:t>subsection (</w:t>
      </w:r>
      <w:r w:rsidRPr="00731E41">
        <w:t xml:space="preserve">2), all </w:t>
      </w:r>
      <w:r w:rsidR="00731E41" w:rsidRPr="00731E41">
        <w:rPr>
          <w:position w:val="6"/>
          <w:sz w:val="16"/>
        </w:rPr>
        <w:t>*</w:t>
      </w:r>
      <w:r w:rsidRPr="00731E41">
        <w:t>non</w:t>
      </w:r>
      <w:r w:rsidR="00731E41">
        <w:noBreakHyphen/>
      </w:r>
      <w:r w:rsidRPr="00731E41">
        <w:t xml:space="preserve">share distributions are </w:t>
      </w:r>
      <w:r w:rsidRPr="00731E41">
        <w:rPr>
          <w:b/>
          <w:i/>
        </w:rPr>
        <w:t>non</w:t>
      </w:r>
      <w:r w:rsidR="00731E41">
        <w:rPr>
          <w:b/>
          <w:i/>
        </w:rPr>
        <w:noBreakHyphen/>
      </w:r>
      <w:r w:rsidRPr="00731E41">
        <w:rPr>
          <w:b/>
          <w:i/>
        </w:rPr>
        <w:t>share dividends</w:t>
      </w:r>
      <w:r w:rsidRPr="00731E41">
        <w:t>.</w:t>
      </w:r>
    </w:p>
    <w:p w:rsidR="006E0072" w:rsidRPr="00731E41" w:rsidRDefault="006E0072" w:rsidP="006E0072">
      <w:pPr>
        <w:pStyle w:val="subsection"/>
      </w:pPr>
      <w:r w:rsidRPr="00731E41">
        <w:tab/>
        <w:t>(2)</w:t>
      </w:r>
      <w:r w:rsidRPr="00731E41">
        <w:tab/>
        <w:t xml:space="preserve">A </w:t>
      </w:r>
      <w:r w:rsidR="00731E41" w:rsidRPr="00731E41">
        <w:rPr>
          <w:position w:val="6"/>
          <w:sz w:val="16"/>
        </w:rPr>
        <w:t>*</w:t>
      </w:r>
      <w:r w:rsidRPr="00731E41">
        <w:t>non</w:t>
      </w:r>
      <w:r w:rsidR="00731E41">
        <w:noBreakHyphen/>
      </w:r>
      <w:r w:rsidRPr="00731E41">
        <w:t xml:space="preserve">share distribution is not a </w:t>
      </w:r>
      <w:r w:rsidRPr="00731E41">
        <w:rPr>
          <w:b/>
          <w:i/>
        </w:rPr>
        <w:t>non</w:t>
      </w:r>
      <w:r w:rsidR="00731E41">
        <w:rPr>
          <w:b/>
          <w:i/>
        </w:rPr>
        <w:noBreakHyphen/>
      </w:r>
      <w:r w:rsidRPr="00731E41">
        <w:rPr>
          <w:b/>
          <w:i/>
        </w:rPr>
        <w:t>share dividend</w:t>
      </w:r>
      <w:r w:rsidRPr="00731E41">
        <w:t xml:space="preserve"> to the extent to which the company debits the distribution against:</w:t>
      </w:r>
    </w:p>
    <w:p w:rsidR="006E0072" w:rsidRPr="00731E41" w:rsidRDefault="006E0072" w:rsidP="006E0072">
      <w:pPr>
        <w:pStyle w:val="paragraph"/>
      </w:pPr>
      <w:r w:rsidRPr="00731E41">
        <w:tab/>
        <w:t>(a)</w:t>
      </w:r>
      <w:r w:rsidRPr="00731E41">
        <w:tab/>
        <w:t xml:space="preserve">the company’s </w:t>
      </w:r>
      <w:r w:rsidR="00731E41" w:rsidRPr="00731E41">
        <w:rPr>
          <w:position w:val="6"/>
          <w:sz w:val="16"/>
        </w:rPr>
        <w:t>*</w:t>
      </w:r>
      <w:r w:rsidRPr="00731E41">
        <w:t>non</w:t>
      </w:r>
      <w:r w:rsidR="00731E41">
        <w:noBreakHyphen/>
      </w:r>
      <w:r w:rsidRPr="00731E41">
        <w:t>share capital account; or</w:t>
      </w:r>
    </w:p>
    <w:p w:rsidR="006E0072" w:rsidRPr="00731E41" w:rsidRDefault="006E0072" w:rsidP="006E0072">
      <w:pPr>
        <w:pStyle w:val="paragraph"/>
      </w:pPr>
      <w:r w:rsidRPr="00731E41">
        <w:tab/>
        <w:t>(b)</w:t>
      </w:r>
      <w:r w:rsidRPr="00731E41">
        <w:tab/>
        <w:t xml:space="preserve">the company’s </w:t>
      </w:r>
      <w:r w:rsidR="00731E41" w:rsidRPr="00731E41">
        <w:rPr>
          <w:position w:val="6"/>
          <w:sz w:val="16"/>
        </w:rPr>
        <w:t>*</w:t>
      </w:r>
      <w:r w:rsidRPr="00731E41">
        <w:t>share capital account.</w:t>
      </w:r>
    </w:p>
    <w:p w:rsidR="006E0072" w:rsidRPr="00731E41" w:rsidRDefault="006E0072" w:rsidP="006E0072">
      <w:pPr>
        <w:pStyle w:val="ActHead5"/>
      </w:pPr>
      <w:bookmarkStart w:id="642" w:name="_Toc397085928"/>
      <w:r w:rsidRPr="00731E41">
        <w:rPr>
          <w:rStyle w:val="CharSectno"/>
        </w:rPr>
        <w:t>974</w:t>
      </w:r>
      <w:r w:rsidR="00731E41">
        <w:rPr>
          <w:rStyle w:val="CharSectno"/>
        </w:rPr>
        <w:noBreakHyphen/>
      </w:r>
      <w:r w:rsidRPr="00731E41">
        <w:rPr>
          <w:rStyle w:val="CharSectno"/>
        </w:rPr>
        <w:t>125</w:t>
      </w:r>
      <w:r w:rsidRPr="00731E41">
        <w:t xml:space="preserve">  Meaning of </w:t>
      </w:r>
      <w:r w:rsidRPr="00731E41">
        <w:rPr>
          <w:i/>
        </w:rPr>
        <w:t>non</w:t>
      </w:r>
      <w:r w:rsidR="00731E41">
        <w:rPr>
          <w:i/>
        </w:rPr>
        <w:noBreakHyphen/>
      </w:r>
      <w:r w:rsidRPr="00731E41">
        <w:rPr>
          <w:i/>
        </w:rPr>
        <w:t>share capital return</w:t>
      </w:r>
      <w:bookmarkEnd w:id="642"/>
    </w:p>
    <w:p w:rsidR="006E0072" w:rsidRPr="00731E41" w:rsidRDefault="006E0072" w:rsidP="006E0072">
      <w:pPr>
        <w:pStyle w:val="subsection"/>
      </w:pPr>
      <w:r w:rsidRPr="00731E41">
        <w:tab/>
      </w:r>
      <w:r w:rsidRPr="00731E41">
        <w:tab/>
        <w:t xml:space="preserve">A </w:t>
      </w:r>
      <w:r w:rsidRPr="00731E41">
        <w:rPr>
          <w:b/>
          <w:i/>
        </w:rPr>
        <w:t>non</w:t>
      </w:r>
      <w:r w:rsidR="00731E41">
        <w:rPr>
          <w:b/>
          <w:i/>
        </w:rPr>
        <w:noBreakHyphen/>
      </w:r>
      <w:r w:rsidRPr="00731E41">
        <w:rPr>
          <w:b/>
          <w:i/>
        </w:rPr>
        <w:t>share capital return</w:t>
      </w:r>
      <w:r w:rsidRPr="00731E41">
        <w:t xml:space="preserve"> is a </w:t>
      </w:r>
      <w:r w:rsidR="00731E41" w:rsidRPr="00731E41">
        <w:rPr>
          <w:position w:val="6"/>
          <w:sz w:val="16"/>
        </w:rPr>
        <w:t>*</w:t>
      </w:r>
      <w:r w:rsidRPr="00731E41">
        <w:t>non</w:t>
      </w:r>
      <w:r w:rsidR="00731E41">
        <w:noBreakHyphen/>
      </w:r>
      <w:r w:rsidRPr="00731E41">
        <w:t xml:space="preserve">share distribution to the extent to which it is not a </w:t>
      </w:r>
      <w:r w:rsidR="00731E41" w:rsidRPr="00731E41">
        <w:rPr>
          <w:position w:val="6"/>
          <w:sz w:val="16"/>
        </w:rPr>
        <w:t>*</w:t>
      </w:r>
      <w:r w:rsidRPr="00731E41">
        <w:t>non</w:t>
      </w:r>
      <w:r w:rsidR="00731E41">
        <w:noBreakHyphen/>
      </w:r>
      <w:r w:rsidRPr="00731E41">
        <w:t>share dividend.</w:t>
      </w:r>
    </w:p>
    <w:p w:rsidR="006E0072" w:rsidRPr="00731E41" w:rsidRDefault="006E0072" w:rsidP="006E0072">
      <w:pPr>
        <w:pStyle w:val="ActHead4"/>
      </w:pPr>
      <w:bookmarkStart w:id="643" w:name="_Toc397085929"/>
      <w:r w:rsidRPr="00731E41">
        <w:rPr>
          <w:rStyle w:val="CharSubdNo"/>
        </w:rPr>
        <w:lastRenderedPageBreak/>
        <w:t>Subdivision</w:t>
      </w:r>
      <w:r w:rsidR="00731E41">
        <w:rPr>
          <w:rStyle w:val="CharSubdNo"/>
        </w:rPr>
        <w:t> </w:t>
      </w:r>
      <w:r w:rsidRPr="00731E41">
        <w:rPr>
          <w:rStyle w:val="CharSubdNo"/>
        </w:rPr>
        <w:t>974</w:t>
      </w:r>
      <w:r w:rsidR="00731E41">
        <w:rPr>
          <w:rStyle w:val="CharSubdNo"/>
        </w:rPr>
        <w:noBreakHyphen/>
      </w:r>
      <w:r w:rsidRPr="00731E41">
        <w:rPr>
          <w:rStyle w:val="CharSubdNo"/>
        </w:rPr>
        <w:t>F</w:t>
      </w:r>
      <w:r w:rsidRPr="00731E41">
        <w:t>—</w:t>
      </w:r>
      <w:r w:rsidRPr="00731E41">
        <w:rPr>
          <w:rStyle w:val="CharSubdText"/>
        </w:rPr>
        <w:t>Related concepts</w:t>
      </w:r>
      <w:bookmarkEnd w:id="643"/>
    </w:p>
    <w:p w:rsidR="006E0072" w:rsidRPr="00731E41" w:rsidRDefault="006E0072" w:rsidP="006E0072">
      <w:pPr>
        <w:pStyle w:val="TofSectsHeading"/>
      </w:pPr>
      <w:r w:rsidRPr="00731E41">
        <w:t>Table of sections</w:t>
      </w:r>
    </w:p>
    <w:p w:rsidR="006E0072" w:rsidRPr="00731E41" w:rsidRDefault="006E0072" w:rsidP="006E0072">
      <w:pPr>
        <w:pStyle w:val="TofSectsSection"/>
      </w:pPr>
      <w:r w:rsidRPr="00731E41">
        <w:t>974</w:t>
      </w:r>
      <w:r w:rsidR="00731E41">
        <w:noBreakHyphen/>
      </w:r>
      <w:r w:rsidRPr="00731E41">
        <w:t>130</w:t>
      </w:r>
      <w:r w:rsidRPr="00731E41">
        <w:tab/>
        <w:t>Financing arrangement</w:t>
      </w:r>
    </w:p>
    <w:p w:rsidR="006E0072" w:rsidRPr="00731E41" w:rsidRDefault="006E0072" w:rsidP="006E0072">
      <w:pPr>
        <w:pStyle w:val="TofSectsSection"/>
      </w:pPr>
      <w:r w:rsidRPr="00731E41">
        <w:t>974</w:t>
      </w:r>
      <w:r w:rsidR="00731E41">
        <w:noBreakHyphen/>
      </w:r>
      <w:r w:rsidRPr="00731E41">
        <w:t>135</w:t>
      </w:r>
      <w:r w:rsidRPr="00731E41">
        <w:tab/>
        <w:t>Effectively non</w:t>
      </w:r>
      <w:r w:rsidR="00731E41">
        <w:noBreakHyphen/>
      </w:r>
      <w:r w:rsidRPr="00731E41">
        <w:t>contingent obligation</w:t>
      </w:r>
    </w:p>
    <w:p w:rsidR="006E0072" w:rsidRPr="00731E41" w:rsidRDefault="006E0072" w:rsidP="006E0072">
      <w:pPr>
        <w:pStyle w:val="TofSectsSection"/>
      </w:pPr>
      <w:r w:rsidRPr="00731E41">
        <w:t>974</w:t>
      </w:r>
      <w:r w:rsidR="00731E41">
        <w:noBreakHyphen/>
      </w:r>
      <w:r w:rsidRPr="00731E41">
        <w:t>140</w:t>
      </w:r>
      <w:r w:rsidRPr="00731E41">
        <w:tab/>
        <w:t>Ordinary debt interest</w:t>
      </w:r>
    </w:p>
    <w:p w:rsidR="006E0072" w:rsidRPr="00731E41" w:rsidRDefault="006E0072" w:rsidP="006E0072">
      <w:pPr>
        <w:pStyle w:val="TofSectsSection"/>
      </w:pPr>
      <w:r w:rsidRPr="00731E41">
        <w:t>974</w:t>
      </w:r>
      <w:r w:rsidR="00731E41">
        <w:noBreakHyphen/>
      </w:r>
      <w:r w:rsidRPr="00731E41">
        <w:t>145</w:t>
      </w:r>
      <w:r w:rsidRPr="00731E41">
        <w:tab/>
        <w:t>Benchmark rate of return</w:t>
      </w:r>
    </w:p>
    <w:p w:rsidR="006E0072" w:rsidRPr="00731E41" w:rsidRDefault="006E0072" w:rsidP="006E0072">
      <w:pPr>
        <w:pStyle w:val="TofSectsSection"/>
      </w:pPr>
      <w:r w:rsidRPr="00731E41">
        <w:t>974</w:t>
      </w:r>
      <w:r w:rsidR="00731E41">
        <w:noBreakHyphen/>
      </w:r>
      <w:r w:rsidRPr="00731E41">
        <w:t>150</w:t>
      </w:r>
      <w:r w:rsidRPr="00731E41">
        <w:tab/>
        <w:t>Schemes</w:t>
      </w:r>
    </w:p>
    <w:p w:rsidR="006E0072" w:rsidRPr="00731E41" w:rsidRDefault="006E0072" w:rsidP="006E0072">
      <w:pPr>
        <w:pStyle w:val="TofSectsSection"/>
      </w:pPr>
      <w:r w:rsidRPr="00731E41">
        <w:t>974</w:t>
      </w:r>
      <w:r w:rsidR="00731E41">
        <w:noBreakHyphen/>
      </w:r>
      <w:r w:rsidRPr="00731E41">
        <w:t>155</w:t>
      </w:r>
      <w:r w:rsidRPr="00731E41">
        <w:tab/>
        <w:t>Related schemes</w:t>
      </w:r>
    </w:p>
    <w:p w:rsidR="006E0072" w:rsidRPr="00731E41" w:rsidRDefault="006E0072" w:rsidP="006E0072">
      <w:pPr>
        <w:pStyle w:val="TofSectsSection"/>
      </w:pPr>
      <w:r w:rsidRPr="00731E41">
        <w:t>974</w:t>
      </w:r>
      <w:r w:rsidR="00731E41">
        <w:noBreakHyphen/>
      </w:r>
      <w:r w:rsidRPr="00731E41">
        <w:t>160</w:t>
      </w:r>
      <w:r w:rsidRPr="00731E41">
        <w:tab/>
        <w:t>Financial benefit</w:t>
      </w:r>
    </w:p>
    <w:p w:rsidR="006E0072" w:rsidRPr="00731E41" w:rsidRDefault="006E0072" w:rsidP="006E0072">
      <w:pPr>
        <w:pStyle w:val="TofSectsSection"/>
      </w:pPr>
      <w:r w:rsidRPr="00731E41">
        <w:t>974</w:t>
      </w:r>
      <w:r w:rsidR="00731E41">
        <w:noBreakHyphen/>
      </w:r>
      <w:r w:rsidRPr="00731E41">
        <w:t>165</w:t>
      </w:r>
      <w:r w:rsidRPr="00731E41">
        <w:tab/>
        <w:t>Convertible and converting interests</w:t>
      </w:r>
    </w:p>
    <w:p w:rsidR="006E0072" w:rsidRPr="00731E41" w:rsidRDefault="006E0072" w:rsidP="006E0072">
      <w:pPr>
        <w:pStyle w:val="ActHead5"/>
      </w:pPr>
      <w:bookmarkStart w:id="644" w:name="_Toc397085930"/>
      <w:r w:rsidRPr="00731E41">
        <w:rPr>
          <w:rStyle w:val="CharSectno"/>
        </w:rPr>
        <w:t>974</w:t>
      </w:r>
      <w:r w:rsidR="00731E41">
        <w:rPr>
          <w:rStyle w:val="CharSectno"/>
        </w:rPr>
        <w:noBreakHyphen/>
      </w:r>
      <w:r w:rsidRPr="00731E41">
        <w:rPr>
          <w:rStyle w:val="CharSectno"/>
        </w:rPr>
        <w:t>130</w:t>
      </w:r>
      <w:r w:rsidRPr="00731E41">
        <w:t xml:space="preserve">  Financing arrangement</w:t>
      </w:r>
      <w:bookmarkEnd w:id="644"/>
    </w:p>
    <w:p w:rsidR="006E0072" w:rsidRPr="00731E41" w:rsidRDefault="006E0072" w:rsidP="006E0072">
      <w:pPr>
        <w:pStyle w:val="subsection"/>
      </w:pPr>
      <w:r w:rsidRPr="00731E41">
        <w:tab/>
        <w:t>(1)</w:t>
      </w:r>
      <w:r w:rsidRPr="00731E41">
        <w:tab/>
        <w:t xml:space="preserve">A </w:t>
      </w:r>
      <w:r w:rsidR="00731E41" w:rsidRPr="00731E41">
        <w:rPr>
          <w:position w:val="6"/>
          <w:sz w:val="16"/>
        </w:rPr>
        <w:t>*</w:t>
      </w:r>
      <w:r w:rsidRPr="00731E41">
        <w:t xml:space="preserve">scheme is a </w:t>
      </w:r>
      <w:r w:rsidRPr="00731E41">
        <w:rPr>
          <w:b/>
          <w:i/>
        </w:rPr>
        <w:t>financing arrangement</w:t>
      </w:r>
      <w:r w:rsidRPr="00731E41">
        <w:t xml:space="preserve"> for an entity if it is entered into or undertaken:</w:t>
      </w:r>
    </w:p>
    <w:p w:rsidR="006E0072" w:rsidRPr="00731E41" w:rsidRDefault="006E0072" w:rsidP="006E0072">
      <w:pPr>
        <w:pStyle w:val="paragraph"/>
      </w:pPr>
      <w:r w:rsidRPr="00731E41">
        <w:tab/>
        <w:t>(a)</w:t>
      </w:r>
      <w:r w:rsidRPr="00731E41">
        <w:tab/>
        <w:t xml:space="preserve">to raise finance for the entity (or a </w:t>
      </w:r>
      <w:r w:rsidR="00731E41" w:rsidRPr="00731E41">
        <w:rPr>
          <w:position w:val="6"/>
          <w:sz w:val="16"/>
        </w:rPr>
        <w:t>*</w:t>
      </w:r>
      <w:r w:rsidRPr="00731E41">
        <w:t>connected entity of the entity); or</w:t>
      </w:r>
    </w:p>
    <w:p w:rsidR="006E0072" w:rsidRPr="00731E41" w:rsidRDefault="006E0072" w:rsidP="006E0072">
      <w:pPr>
        <w:pStyle w:val="paragraph"/>
      </w:pPr>
      <w:r w:rsidRPr="00731E41">
        <w:tab/>
        <w:t>(b)</w:t>
      </w:r>
      <w:r w:rsidRPr="00731E41">
        <w:tab/>
        <w:t xml:space="preserve">to fund another scheme, or a part of another scheme, that is a </w:t>
      </w:r>
      <w:r w:rsidR="00731E41" w:rsidRPr="00731E41">
        <w:rPr>
          <w:position w:val="6"/>
          <w:sz w:val="16"/>
        </w:rPr>
        <w:t>*</w:t>
      </w:r>
      <w:r w:rsidRPr="00731E41">
        <w:t xml:space="preserve">financing arrangement under </w:t>
      </w:r>
      <w:r w:rsidR="00731E41">
        <w:t>paragraph (</w:t>
      </w:r>
      <w:r w:rsidRPr="00731E41">
        <w:t>a); or</w:t>
      </w:r>
    </w:p>
    <w:p w:rsidR="006E0072" w:rsidRPr="00731E41" w:rsidRDefault="006E0072" w:rsidP="006E0072">
      <w:pPr>
        <w:pStyle w:val="paragraph"/>
      </w:pPr>
      <w:r w:rsidRPr="00731E41">
        <w:tab/>
        <w:t>(c)</w:t>
      </w:r>
      <w:r w:rsidRPr="00731E41">
        <w:tab/>
        <w:t xml:space="preserve">to fund a return, or a part of a return, payable under or provided by or under another scheme, or a part of another scheme, that is a financing arrangement under </w:t>
      </w:r>
      <w:r w:rsidR="00731E41">
        <w:t>paragraph (</w:t>
      </w:r>
      <w:r w:rsidRPr="00731E41">
        <w:t>a).</w:t>
      </w:r>
    </w:p>
    <w:p w:rsidR="006E0072" w:rsidRPr="00731E41" w:rsidRDefault="006E0072" w:rsidP="006E0072">
      <w:pPr>
        <w:pStyle w:val="subsection"/>
      </w:pPr>
      <w:r w:rsidRPr="00731E41">
        <w:tab/>
        <w:t>(2)</w:t>
      </w:r>
      <w:r w:rsidRPr="00731E41">
        <w:tab/>
        <w:t xml:space="preserve">The following are examples of </w:t>
      </w:r>
      <w:r w:rsidR="00731E41" w:rsidRPr="00731E41">
        <w:rPr>
          <w:position w:val="6"/>
          <w:sz w:val="16"/>
        </w:rPr>
        <w:t>*</w:t>
      </w:r>
      <w:r w:rsidRPr="00731E41">
        <w:t>schemes that are generally entered into or undertaken to raise finance:</w:t>
      </w:r>
    </w:p>
    <w:p w:rsidR="006E0072" w:rsidRPr="00731E41" w:rsidRDefault="006E0072" w:rsidP="006E0072">
      <w:pPr>
        <w:pStyle w:val="paragraph"/>
      </w:pPr>
      <w:r w:rsidRPr="00731E41">
        <w:tab/>
        <w:t>(a)</w:t>
      </w:r>
      <w:r w:rsidRPr="00731E41">
        <w:tab/>
        <w:t>a bill of exchange;</w:t>
      </w:r>
    </w:p>
    <w:p w:rsidR="006E0072" w:rsidRPr="00731E41" w:rsidRDefault="006E0072" w:rsidP="006E0072">
      <w:pPr>
        <w:pStyle w:val="paragraph"/>
      </w:pPr>
      <w:r w:rsidRPr="00731E41">
        <w:tab/>
        <w:t>(b)</w:t>
      </w:r>
      <w:r w:rsidRPr="00731E41">
        <w:tab/>
        <w:t>income securities;</w:t>
      </w:r>
    </w:p>
    <w:p w:rsidR="006E0072" w:rsidRPr="00731E41" w:rsidRDefault="006E0072" w:rsidP="006E0072">
      <w:pPr>
        <w:pStyle w:val="paragraph"/>
      </w:pPr>
      <w:r w:rsidRPr="00731E41">
        <w:tab/>
        <w:t>(c)</w:t>
      </w:r>
      <w:r w:rsidRPr="00731E41">
        <w:tab/>
        <w:t xml:space="preserve">a </w:t>
      </w:r>
      <w:r w:rsidR="00731E41" w:rsidRPr="00731E41">
        <w:rPr>
          <w:position w:val="6"/>
          <w:sz w:val="16"/>
        </w:rPr>
        <w:t>*</w:t>
      </w:r>
      <w:r w:rsidRPr="00731E41">
        <w:t xml:space="preserve">convertible interest that will convert into an </w:t>
      </w:r>
      <w:r w:rsidR="00731E41" w:rsidRPr="00731E41">
        <w:rPr>
          <w:position w:val="6"/>
          <w:sz w:val="16"/>
        </w:rPr>
        <w:t>*</w:t>
      </w:r>
      <w:r w:rsidRPr="00731E41">
        <w:t>equity interest.</w:t>
      </w:r>
    </w:p>
    <w:p w:rsidR="006E0072" w:rsidRPr="00731E41" w:rsidRDefault="006E0072" w:rsidP="006E0072">
      <w:pPr>
        <w:pStyle w:val="notetext"/>
      </w:pPr>
      <w:r w:rsidRPr="00731E41">
        <w:t>Note:</w:t>
      </w:r>
      <w:r w:rsidRPr="00731E41">
        <w:tab/>
      </w:r>
      <w:r w:rsidR="00731E41">
        <w:t>Paragraph (</w:t>
      </w:r>
      <w:r w:rsidRPr="00731E41">
        <w:t xml:space="preserve">a) is likely to be relevant for debt interests, </w:t>
      </w:r>
      <w:r w:rsidR="00731E41">
        <w:t>paragraph (</w:t>
      </w:r>
      <w:r w:rsidRPr="00731E41">
        <w:t xml:space="preserve">b) for equity interests and </w:t>
      </w:r>
      <w:r w:rsidR="00731E41">
        <w:t>paragraph (</w:t>
      </w:r>
      <w:r w:rsidRPr="00731E41">
        <w:t>c) for both.</w:t>
      </w:r>
    </w:p>
    <w:p w:rsidR="006E0072" w:rsidRPr="00731E41" w:rsidRDefault="006E0072" w:rsidP="006E0072">
      <w:pPr>
        <w:pStyle w:val="subsection"/>
      </w:pPr>
      <w:r w:rsidRPr="00731E41">
        <w:tab/>
        <w:t>(3)</w:t>
      </w:r>
      <w:r w:rsidRPr="00731E41">
        <w:tab/>
        <w:t xml:space="preserve">The following are examples of </w:t>
      </w:r>
      <w:r w:rsidR="00731E41" w:rsidRPr="00731E41">
        <w:rPr>
          <w:position w:val="6"/>
          <w:sz w:val="16"/>
        </w:rPr>
        <w:t>*</w:t>
      </w:r>
      <w:r w:rsidRPr="00731E41">
        <w:t>schemes that are generally not entered into or undertaken to raise finance:</w:t>
      </w:r>
    </w:p>
    <w:p w:rsidR="006E0072" w:rsidRPr="00731E41" w:rsidRDefault="006E0072" w:rsidP="006E0072">
      <w:pPr>
        <w:pStyle w:val="paragraph"/>
      </w:pPr>
      <w:r w:rsidRPr="00731E41">
        <w:tab/>
        <w:t>(a)</w:t>
      </w:r>
      <w:r w:rsidRPr="00731E41">
        <w:tab/>
        <w:t>a derivative that is used solely for managing financial risk;</w:t>
      </w:r>
    </w:p>
    <w:p w:rsidR="006E0072" w:rsidRPr="00731E41" w:rsidRDefault="006E0072" w:rsidP="006E0072">
      <w:pPr>
        <w:pStyle w:val="paragraph"/>
      </w:pPr>
      <w:r w:rsidRPr="00731E41">
        <w:tab/>
        <w:t>(b)</w:t>
      </w:r>
      <w:r w:rsidRPr="00731E41">
        <w:tab/>
        <w:t>a contract for personal services entered into in the ordinary course of a business.</w:t>
      </w:r>
    </w:p>
    <w:p w:rsidR="006E0072" w:rsidRPr="00731E41" w:rsidRDefault="006E0072" w:rsidP="006E0072">
      <w:pPr>
        <w:pStyle w:val="notetext"/>
      </w:pPr>
      <w:r w:rsidRPr="00731E41">
        <w:t>Note:</w:t>
      </w:r>
      <w:r w:rsidRPr="00731E41">
        <w:tab/>
        <w:t>These may be relevant for both debt interests and equity interests.</w:t>
      </w:r>
    </w:p>
    <w:p w:rsidR="006E0072" w:rsidRPr="00731E41" w:rsidRDefault="006E0072" w:rsidP="006E0072">
      <w:pPr>
        <w:pStyle w:val="subsection"/>
      </w:pPr>
      <w:r w:rsidRPr="00731E41">
        <w:lastRenderedPageBreak/>
        <w:tab/>
        <w:t>(4)</w:t>
      </w:r>
      <w:r w:rsidRPr="00731E41">
        <w:tab/>
        <w:t xml:space="preserve">For the purposes of </w:t>
      </w:r>
      <w:r w:rsidR="00731E41">
        <w:t>subsection (</w:t>
      </w:r>
      <w:r w:rsidRPr="00731E41">
        <w:t xml:space="preserve">1), the following </w:t>
      </w:r>
      <w:r w:rsidR="00731E41" w:rsidRPr="00731E41">
        <w:rPr>
          <w:position w:val="6"/>
          <w:sz w:val="16"/>
        </w:rPr>
        <w:t>*</w:t>
      </w:r>
      <w:r w:rsidRPr="00731E41">
        <w:t>schemes are taken not to be entered into or undertaken to raise finance:</w:t>
      </w:r>
    </w:p>
    <w:p w:rsidR="006E0072" w:rsidRPr="00731E41" w:rsidRDefault="006E0072" w:rsidP="006E0072">
      <w:pPr>
        <w:pStyle w:val="paragraph"/>
      </w:pPr>
      <w:r w:rsidRPr="00731E41">
        <w:tab/>
        <w:t>(a)</w:t>
      </w:r>
      <w:r w:rsidRPr="00731E41">
        <w:tab/>
        <w:t>a lease or bailment that satisfies all of the following:</w:t>
      </w:r>
    </w:p>
    <w:p w:rsidR="006E0072" w:rsidRPr="00731E41" w:rsidRDefault="006E0072" w:rsidP="006E0072">
      <w:pPr>
        <w:pStyle w:val="paragraphsub"/>
      </w:pPr>
      <w:r w:rsidRPr="00731E41">
        <w:tab/>
        <w:t>(i)</w:t>
      </w:r>
      <w:r w:rsidRPr="00731E41">
        <w:tab/>
        <w:t>the property leased or bailed is not property to which Division</w:t>
      </w:r>
      <w:r w:rsidR="00731E41">
        <w:t> </w:t>
      </w:r>
      <w:r w:rsidRPr="00731E41">
        <w:t xml:space="preserve">16D of Part III of the </w:t>
      </w:r>
      <w:r w:rsidRPr="00731E41">
        <w:rPr>
          <w:i/>
        </w:rPr>
        <w:t>Income Tax Assessment Act 1936</w:t>
      </w:r>
      <w:r w:rsidRPr="00731E41">
        <w:t xml:space="preserve"> (arrangements relating to the use of property) applies;</w:t>
      </w:r>
    </w:p>
    <w:p w:rsidR="006E0072" w:rsidRPr="00731E41" w:rsidRDefault="006E0072" w:rsidP="006E0072">
      <w:pPr>
        <w:pStyle w:val="paragraphsub"/>
      </w:pPr>
      <w:r w:rsidRPr="00731E41">
        <w:tab/>
        <w:t>(ii)</w:t>
      </w:r>
      <w:r w:rsidRPr="00731E41">
        <w:tab/>
        <w:t>the lease or bailment is not a relevant agreement for the purposes of section</w:t>
      </w:r>
      <w:r w:rsidR="00731E41">
        <w:t> </w:t>
      </w:r>
      <w:r w:rsidRPr="00731E41">
        <w:t>128AC of that Act (deemed interest in respect of hire</w:t>
      </w:r>
      <w:r w:rsidR="00731E41">
        <w:noBreakHyphen/>
      </w:r>
      <w:r w:rsidRPr="00731E41">
        <w:t>purchase and certain other arrangements);</w:t>
      </w:r>
    </w:p>
    <w:p w:rsidR="006E0072" w:rsidRPr="00731E41" w:rsidRDefault="006E0072" w:rsidP="006E0072">
      <w:pPr>
        <w:pStyle w:val="paragraphsub"/>
      </w:pPr>
      <w:r w:rsidRPr="00731E41">
        <w:tab/>
        <w:t>(iii)</w:t>
      </w:r>
      <w:r w:rsidRPr="00731E41">
        <w:tab/>
        <w:t xml:space="preserve">the lease or bailment is not an </w:t>
      </w:r>
      <w:r w:rsidR="00731E41" w:rsidRPr="00731E41">
        <w:rPr>
          <w:position w:val="6"/>
          <w:sz w:val="16"/>
        </w:rPr>
        <w:t>*</w:t>
      </w:r>
      <w:r w:rsidRPr="00731E41">
        <w:t>arrangement to which Division</w:t>
      </w:r>
      <w:r w:rsidR="00731E41">
        <w:t> </w:t>
      </w:r>
      <w:r w:rsidRPr="00731E41">
        <w:t>240 of this Act (about arrangements treated as a sale and loan), or Division</w:t>
      </w:r>
      <w:r w:rsidR="00731E41">
        <w:t> </w:t>
      </w:r>
      <w:r w:rsidRPr="00731E41">
        <w:t>242 of this Act (about luxury car leases), applies;</w:t>
      </w:r>
    </w:p>
    <w:p w:rsidR="006E0072" w:rsidRPr="00731E41" w:rsidRDefault="006E0072" w:rsidP="006E0072">
      <w:pPr>
        <w:pStyle w:val="paragraphsub"/>
      </w:pPr>
      <w:r w:rsidRPr="00731E41">
        <w:tab/>
        <w:t>(v)</w:t>
      </w:r>
      <w:r w:rsidRPr="00731E41">
        <w:tab/>
        <w:t xml:space="preserve">the lessee or bailee, or a </w:t>
      </w:r>
      <w:r w:rsidR="00731E41" w:rsidRPr="00731E41">
        <w:rPr>
          <w:position w:val="6"/>
          <w:sz w:val="16"/>
        </w:rPr>
        <w:t>*</w:t>
      </w:r>
      <w:r w:rsidRPr="00731E41">
        <w:t>connected entity of the lessee or bailee, is not to, and does not have an obligation (whether contingent or not) or a right to, acquire the leased or bailed property;</w:t>
      </w:r>
    </w:p>
    <w:p w:rsidR="006E0072" w:rsidRPr="00731E41" w:rsidRDefault="006E0072" w:rsidP="006E0072">
      <w:pPr>
        <w:pStyle w:val="paragraphsub"/>
      </w:pPr>
      <w:r w:rsidRPr="00731E41">
        <w:tab/>
        <w:t>(vi)</w:t>
      </w:r>
      <w:r w:rsidRPr="00731E41">
        <w:tab/>
        <w:t>Division</w:t>
      </w:r>
      <w:r w:rsidR="00731E41">
        <w:t> </w:t>
      </w:r>
      <w:r w:rsidRPr="00731E41">
        <w:t>250 of this Act does not apply to a person and the property leased or bailed;</w:t>
      </w:r>
    </w:p>
    <w:p w:rsidR="006E0072" w:rsidRPr="00731E41" w:rsidRDefault="006E0072" w:rsidP="006E0072">
      <w:pPr>
        <w:pStyle w:val="paragraph"/>
      </w:pPr>
      <w:r w:rsidRPr="00731E41">
        <w:tab/>
        <w:t>(b)</w:t>
      </w:r>
      <w:r w:rsidRPr="00731E41">
        <w:tab/>
        <w:t>a securities lending arrangement under section</w:t>
      </w:r>
      <w:r w:rsidR="00731E41">
        <w:t> </w:t>
      </w:r>
      <w:r w:rsidRPr="00731E41">
        <w:t xml:space="preserve">26BC of the </w:t>
      </w:r>
      <w:r w:rsidRPr="00731E41">
        <w:rPr>
          <w:i/>
        </w:rPr>
        <w:t>Income Tax Assessment Act 1936</w:t>
      </w:r>
      <w:r w:rsidRPr="00731E41">
        <w:t>;</w:t>
      </w:r>
    </w:p>
    <w:p w:rsidR="006E0072" w:rsidRPr="00731E41" w:rsidRDefault="006E0072" w:rsidP="006E0072">
      <w:pPr>
        <w:pStyle w:val="paragraph"/>
      </w:pPr>
      <w:r w:rsidRPr="00731E41">
        <w:tab/>
        <w:t>(c)</w:t>
      </w:r>
      <w:r w:rsidRPr="00731E41">
        <w:tab/>
        <w:t>a life insurance or general insurance contract undertaken as part of the issuer’s ordinary course of business;</w:t>
      </w:r>
    </w:p>
    <w:p w:rsidR="006E0072" w:rsidRPr="00731E41" w:rsidRDefault="006E0072" w:rsidP="006E0072">
      <w:pPr>
        <w:pStyle w:val="paragraph"/>
      </w:pPr>
      <w:r w:rsidRPr="00731E41">
        <w:tab/>
        <w:t>(d)</w:t>
      </w:r>
      <w:r w:rsidRPr="00731E41">
        <w:tab/>
        <w:t xml:space="preserve">a scheme for the payment of royalties (within the meaning of the </w:t>
      </w:r>
      <w:r w:rsidRPr="00731E41">
        <w:rPr>
          <w:i/>
        </w:rPr>
        <w:t>Income Tax Assessment Act 1936</w:t>
      </w:r>
      <w:r w:rsidRPr="00731E41">
        <w:t>) other than:</w:t>
      </w:r>
    </w:p>
    <w:p w:rsidR="006E0072" w:rsidRPr="00731E41" w:rsidRDefault="006E0072" w:rsidP="006E0072">
      <w:pPr>
        <w:pStyle w:val="paragraphsub"/>
      </w:pPr>
      <w:r w:rsidRPr="00731E41">
        <w:tab/>
        <w:t>(i)</w:t>
      </w:r>
      <w:r w:rsidRPr="00731E41">
        <w:tab/>
        <w:t>a qualifying arrangement for the purposes of Division</w:t>
      </w:r>
      <w:r w:rsidR="00731E41">
        <w:t> </w:t>
      </w:r>
      <w:r w:rsidRPr="00731E41">
        <w:t xml:space="preserve">16D of Part III of the </w:t>
      </w:r>
      <w:r w:rsidRPr="00731E41">
        <w:rPr>
          <w:i/>
        </w:rPr>
        <w:t>Income Tax Assessment Act 1936</w:t>
      </w:r>
      <w:r w:rsidRPr="00731E41">
        <w:t>;</w:t>
      </w:r>
      <w:r w:rsidRPr="00731E41">
        <w:rPr>
          <w:i/>
        </w:rPr>
        <w:t xml:space="preserve"> </w:t>
      </w:r>
      <w:r w:rsidRPr="00731E41">
        <w:t>or</w:t>
      </w:r>
    </w:p>
    <w:p w:rsidR="006E0072" w:rsidRPr="00731E41" w:rsidRDefault="006E0072" w:rsidP="006E0072">
      <w:pPr>
        <w:pStyle w:val="paragraphsub"/>
      </w:pPr>
      <w:r w:rsidRPr="00731E41">
        <w:tab/>
        <w:t>(ii)</w:t>
      </w:r>
      <w:r w:rsidRPr="00731E41">
        <w:tab/>
        <w:t>a relevant agreement for the purposes of section</w:t>
      </w:r>
      <w:r w:rsidR="00731E41">
        <w:t> </w:t>
      </w:r>
      <w:r w:rsidRPr="00731E41">
        <w:t>128AC of that Act; or</w:t>
      </w:r>
    </w:p>
    <w:p w:rsidR="006E0072" w:rsidRPr="00731E41" w:rsidRDefault="006E0072" w:rsidP="006E0072">
      <w:pPr>
        <w:pStyle w:val="paragraphsub"/>
      </w:pPr>
      <w:r w:rsidRPr="00731E41">
        <w:tab/>
        <w:t>(iii)</w:t>
      </w:r>
      <w:r w:rsidRPr="00731E41">
        <w:tab/>
        <w:t>a scheme or arrangement for the payment of royalties in relation to an asset if Division</w:t>
      </w:r>
      <w:r w:rsidR="00731E41">
        <w:t> </w:t>
      </w:r>
      <w:r w:rsidRPr="00731E41">
        <w:t>250 of this Act applies to a person and the asset.</w:t>
      </w:r>
    </w:p>
    <w:p w:rsidR="006E0072" w:rsidRPr="00731E41" w:rsidRDefault="006E0072" w:rsidP="006E0072">
      <w:pPr>
        <w:pStyle w:val="subsection"/>
        <w:keepNext/>
        <w:keepLines/>
      </w:pPr>
      <w:r w:rsidRPr="00731E41">
        <w:lastRenderedPageBreak/>
        <w:tab/>
        <w:t>(5)</w:t>
      </w:r>
      <w:r w:rsidRPr="00731E41">
        <w:tab/>
        <w:t>The regulations may:</w:t>
      </w:r>
    </w:p>
    <w:p w:rsidR="006E0072" w:rsidRPr="00731E41" w:rsidRDefault="006E0072" w:rsidP="006E0072">
      <w:pPr>
        <w:pStyle w:val="paragraph"/>
      </w:pPr>
      <w:r w:rsidRPr="00731E41">
        <w:tab/>
        <w:t>(a)</w:t>
      </w:r>
      <w:r w:rsidRPr="00731E41">
        <w:tab/>
        <w:t xml:space="preserve">specify that particular </w:t>
      </w:r>
      <w:r w:rsidR="00731E41" w:rsidRPr="00731E41">
        <w:rPr>
          <w:position w:val="6"/>
          <w:sz w:val="16"/>
        </w:rPr>
        <w:t>*</w:t>
      </w:r>
      <w:r w:rsidRPr="00731E41">
        <w:t xml:space="preserve">schemes are not </w:t>
      </w:r>
      <w:r w:rsidRPr="00731E41">
        <w:rPr>
          <w:b/>
          <w:i/>
        </w:rPr>
        <w:t>financing arrangements</w:t>
      </w:r>
      <w:r w:rsidRPr="00731E41">
        <w:t>; and</w:t>
      </w:r>
    </w:p>
    <w:p w:rsidR="006E0072" w:rsidRPr="00731E41" w:rsidRDefault="006E0072" w:rsidP="006E0072">
      <w:pPr>
        <w:pStyle w:val="paragraph"/>
      </w:pPr>
      <w:r w:rsidRPr="00731E41">
        <w:tab/>
        <w:t>(b)</w:t>
      </w:r>
      <w:r w:rsidRPr="00731E41">
        <w:tab/>
        <w:t xml:space="preserve">specify circumstances in which a scheme will not be a </w:t>
      </w:r>
      <w:r w:rsidRPr="00731E41">
        <w:rPr>
          <w:b/>
          <w:i/>
        </w:rPr>
        <w:t>financing arrangement</w:t>
      </w:r>
      <w:r w:rsidRPr="00731E41">
        <w:t>.</w:t>
      </w:r>
    </w:p>
    <w:p w:rsidR="006E0072" w:rsidRPr="00731E41" w:rsidRDefault="006E0072" w:rsidP="006E0072">
      <w:pPr>
        <w:pStyle w:val="ActHead5"/>
      </w:pPr>
      <w:bookmarkStart w:id="645" w:name="_Toc397085931"/>
      <w:r w:rsidRPr="00731E41">
        <w:rPr>
          <w:rStyle w:val="CharSectno"/>
        </w:rPr>
        <w:t>974</w:t>
      </w:r>
      <w:r w:rsidR="00731E41">
        <w:rPr>
          <w:rStyle w:val="CharSectno"/>
        </w:rPr>
        <w:noBreakHyphen/>
      </w:r>
      <w:r w:rsidRPr="00731E41">
        <w:rPr>
          <w:rStyle w:val="CharSectno"/>
        </w:rPr>
        <w:t>135</w:t>
      </w:r>
      <w:r w:rsidRPr="00731E41">
        <w:t xml:space="preserve">  Effectively non</w:t>
      </w:r>
      <w:r w:rsidR="00731E41">
        <w:noBreakHyphen/>
      </w:r>
      <w:r w:rsidRPr="00731E41">
        <w:t>contingent obligation</w:t>
      </w:r>
      <w:bookmarkEnd w:id="645"/>
    </w:p>
    <w:p w:rsidR="006E0072" w:rsidRPr="00731E41" w:rsidRDefault="006E0072" w:rsidP="006E0072">
      <w:pPr>
        <w:pStyle w:val="subsection"/>
      </w:pPr>
      <w:r w:rsidRPr="00731E41">
        <w:tab/>
        <w:t>(1)</w:t>
      </w:r>
      <w:r w:rsidRPr="00731E41">
        <w:tab/>
        <w:t xml:space="preserve">There is an </w:t>
      </w:r>
      <w:r w:rsidRPr="00731E41">
        <w:rPr>
          <w:b/>
          <w:i/>
        </w:rPr>
        <w:t>effectively non</w:t>
      </w:r>
      <w:r w:rsidR="00731E41">
        <w:rPr>
          <w:b/>
          <w:i/>
        </w:rPr>
        <w:noBreakHyphen/>
      </w:r>
      <w:r w:rsidRPr="00731E41">
        <w:rPr>
          <w:b/>
          <w:i/>
        </w:rPr>
        <w:t>contingent obligation</w:t>
      </w:r>
      <w:r w:rsidRPr="00731E41">
        <w:t xml:space="preserve"> to take an action under a </w:t>
      </w:r>
      <w:r w:rsidR="00731E41" w:rsidRPr="00731E41">
        <w:rPr>
          <w:position w:val="6"/>
          <w:sz w:val="16"/>
        </w:rPr>
        <w:t>*</w:t>
      </w:r>
      <w:r w:rsidRPr="00731E41">
        <w:t>scheme if, having regard to the pricing, terms and conditions of the scheme, there is in substance or effect a non</w:t>
      </w:r>
      <w:r w:rsidR="00731E41">
        <w:noBreakHyphen/>
      </w:r>
      <w:r w:rsidRPr="00731E41">
        <w:t xml:space="preserve">contingent obligation (see </w:t>
      </w:r>
      <w:r w:rsidR="00731E41">
        <w:t>subsections (</w:t>
      </w:r>
      <w:r w:rsidRPr="00731E41">
        <w:t>3), (4) and (6)) to take that action.</w:t>
      </w:r>
    </w:p>
    <w:p w:rsidR="006E0072" w:rsidRPr="00731E41" w:rsidRDefault="006E0072" w:rsidP="006E0072">
      <w:pPr>
        <w:pStyle w:val="subsection"/>
      </w:pPr>
      <w:r w:rsidRPr="00731E41">
        <w:tab/>
        <w:t>(2)</w:t>
      </w:r>
      <w:r w:rsidRPr="00731E41">
        <w:tab/>
        <w:t xml:space="preserve">Without limiting </w:t>
      </w:r>
      <w:r w:rsidR="00731E41">
        <w:t>subsection (</w:t>
      </w:r>
      <w:r w:rsidRPr="00731E41">
        <w:t>1), that subsection applies to:</w:t>
      </w:r>
    </w:p>
    <w:p w:rsidR="006E0072" w:rsidRPr="00731E41" w:rsidRDefault="006E0072" w:rsidP="006E0072">
      <w:pPr>
        <w:pStyle w:val="paragraph"/>
      </w:pPr>
      <w:r w:rsidRPr="00731E41">
        <w:tab/>
        <w:t>(a)</w:t>
      </w:r>
      <w:r w:rsidRPr="00731E41">
        <w:tab/>
        <w:t xml:space="preserve">providing a </w:t>
      </w:r>
      <w:r w:rsidR="00731E41" w:rsidRPr="00731E41">
        <w:rPr>
          <w:position w:val="6"/>
          <w:sz w:val="16"/>
        </w:rPr>
        <w:t>*</w:t>
      </w:r>
      <w:r w:rsidRPr="00731E41">
        <w:t xml:space="preserve">financial benefit under the </w:t>
      </w:r>
      <w:r w:rsidR="00731E41" w:rsidRPr="00731E41">
        <w:rPr>
          <w:position w:val="6"/>
          <w:sz w:val="16"/>
        </w:rPr>
        <w:t>*</w:t>
      </w:r>
      <w:r w:rsidRPr="00731E41">
        <w:t>scheme; or</w:t>
      </w:r>
    </w:p>
    <w:p w:rsidR="006E0072" w:rsidRPr="00731E41" w:rsidRDefault="006E0072" w:rsidP="006E0072">
      <w:pPr>
        <w:pStyle w:val="paragraph"/>
      </w:pPr>
      <w:r w:rsidRPr="00731E41">
        <w:tab/>
        <w:t>(b)</w:t>
      </w:r>
      <w:r w:rsidRPr="00731E41">
        <w:tab/>
        <w:t>terminating the scheme.</w:t>
      </w:r>
    </w:p>
    <w:p w:rsidR="006E0072" w:rsidRPr="00731E41" w:rsidRDefault="006E0072" w:rsidP="006E0072">
      <w:pPr>
        <w:pStyle w:val="subsection"/>
      </w:pPr>
      <w:r w:rsidRPr="00731E41">
        <w:tab/>
        <w:t>(3)</w:t>
      </w:r>
      <w:r w:rsidRPr="00731E41">
        <w:tab/>
        <w:t xml:space="preserve">An obligation is </w:t>
      </w:r>
      <w:r w:rsidRPr="00731E41">
        <w:rPr>
          <w:b/>
          <w:i/>
        </w:rPr>
        <w:t>non</w:t>
      </w:r>
      <w:r w:rsidR="00731E41">
        <w:rPr>
          <w:b/>
          <w:i/>
        </w:rPr>
        <w:noBreakHyphen/>
      </w:r>
      <w:r w:rsidRPr="00731E41">
        <w:rPr>
          <w:b/>
          <w:i/>
        </w:rPr>
        <w:t>contingent</w:t>
      </w:r>
      <w:r w:rsidRPr="00731E41">
        <w:t xml:space="preserve"> if it is not contingent on any event, condition or situation (including the economic performance of the entity having the obligation or a </w:t>
      </w:r>
      <w:r w:rsidR="00731E41" w:rsidRPr="00731E41">
        <w:rPr>
          <w:position w:val="6"/>
          <w:sz w:val="16"/>
        </w:rPr>
        <w:t>*</w:t>
      </w:r>
      <w:r w:rsidRPr="00731E41">
        <w:t>connected entity of that entity), other than the ability or willingness of that entity or connected entity to meet the obligation.</w:t>
      </w:r>
    </w:p>
    <w:p w:rsidR="006E0072" w:rsidRPr="00731E41" w:rsidRDefault="006E0072" w:rsidP="006E0072">
      <w:pPr>
        <w:pStyle w:val="subsection"/>
      </w:pPr>
      <w:r w:rsidRPr="00731E41">
        <w:tab/>
        <w:t>(4)</w:t>
      </w:r>
      <w:r w:rsidRPr="00731E41">
        <w:tab/>
        <w:t xml:space="preserve">The existence of the right of the holder of an </w:t>
      </w:r>
      <w:r w:rsidR="00731E41" w:rsidRPr="00731E41">
        <w:rPr>
          <w:position w:val="6"/>
          <w:sz w:val="16"/>
        </w:rPr>
        <w:t>*</w:t>
      </w:r>
      <w:r w:rsidRPr="00731E41">
        <w:t xml:space="preserve">interest that will or may convert into an </w:t>
      </w:r>
      <w:r w:rsidR="00731E41" w:rsidRPr="00731E41">
        <w:rPr>
          <w:position w:val="6"/>
          <w:sz w:val="16"/>
        </w:rPr>
        <w:t>*</w:t>
      </w:r>
      <w:r w:rsidRPr="00731E41">
        <w:t>equity interest in a company to convert the interest does not of itself make the issuer’s obligation to repay the investment not non</w:t>
      </w:r>
      <w:r w:rsidR="00731E41">
        <w:noBreakHyphen/>
      </w:r>
      <w:r w:rsidRPr="00731E41">
        <w:t>contingent.</w:t>
      </w:r>
    </w:p>
    <w:p w:rsidR="006E0072" w:rsidRPr="00731E41" w:rsidRDefault="006E0072" w:rsidP="006E0072">
      <w:pPr>
        <w:pStyle w:val="subsection"/>
      </w:pPr>
      <w:r w:rsidRPr="00731E41">
        <w:tab/>
        <w:t>(5)</w:t>
      </w:r>
      <w:r w:rsidRPr="00731E41">
        <w:tab/>
        <w:t xml:space="preserve">An obligation to redeem a preference share is not contingent merely because there is a legislative requirement for the redemption amount to be met out of profits or a fresh issue of </w:t>
      </w:r>
      <w:r w:rsidR="00731E41" w:rsidRPr="00731E41">
        <w:rPr>
          <w:position w:val="6"/>
          <w:sz w:val="16"/>
        </w:rPr>
        <w:t>*</w:t>
      </w:r>
      <w:r w:rsidRPr="00731E41">
        <w:t>equity interests.</w:t>
      </w:r>
    </w:p>
    <w:p w:rsidR="006E0072" w:rsidRPr="00731E41" w:rsidRDefault="006E0072" w:rsidP="006E0072">
      <w:pPr>
        <w:pStyle w:val="subsection"/>
      </w:pPr>
      <w:r w:rsidRPr="00731E41">
        <w:tab/>
        <w:t>(6)</w:t>
      </w:r>
      <w:r w:rsidRPr="00731E41">
        <w:tab/>
        <w:t>In determining whether there is in substance or effect a non</w:t>
      </w:r>
      <w:r w:rsidR="00731E41">
        <w:noBreakHyphen/>
      </w:r>
      <w:r w:rsidRPr="00731E41">
        <w:t>contingent obligation to take the action, have regard to the artificiality, or the contrived nature, of any contingency on which the obligation to take the action depends.</w:t>
      </w:r>
    </w:p>
    <w:p w:rsidR="006E0072" w:rsidRPr="00731E41" w:rsidRDefault="006E0072" w:rsidP="006E0072">
      <w:pPr>
        <w:pStyle w:val="notetext"/>
      </w:pPr>
      <w:r w:rsidRPr="00731E41">
        <w:t>Note:</w:t>
      </w:r>
      <w:r w:rsidRPr="00731E41">
        <w:tab/>
        <w:t>The artificiality, or the contrived nature, of a contingency would tend to indicate that there is, in substance or effect, a non</w:t>
      </w:r>
      <w:r w:rsidR="00731E41">
        <w:noBreakHyphen/>
      </w:r>
      <w:r w:rsidRPr="00731E41">
        <w:t>contingent obligation to take that action.</w:t>
      </w:r>
    </w:p>
    <w:p w:rsidR="006E0072" w:rsidRPr="00731E41" w:rsidRDefault="006E0072" w:rsidP="006E0072">
      <w:pPr>
        <w:pStyle w:val="subsection"/>
      </w:pPr>
      <w:r w:rsidRPr="00731E41">
        <w:lastRenderedPageBreak/>
        <w:tab/>
        <w:t>(7)</w:t>
      </w:r>
      <w:r w:rsidRPr="00731E41">
        <w:tab/>
        <w:t xml:space="preserve">An obligation of yours is not </w:t>
      </w:r>
      <w:r w:rsidRPr="00731E41">
        <w:rPr>
          <w:b/>
          <w:i/>
        </w:rPr>
        <w:t>effectively non</w:t>
      </w:r>
      <w:r w:rsidR="00731E41">
        <w:rPr>
          <w:b/>
          <w:i/>
        </w:rPr>
        <w:noBreakHyphen/>
      </w:r>
      <w:r w:rsidRPr="00731E41">
        <w:rPr>
          <w:b/>
          <w:i/>
        </w:rPr>
        <w:t>contingent</w:t>
      </w:r>
      <w:r w:rsidRPr="00731E41">
        <w:t xml:space="preserve"> merely because you will suffer some detrimental practical or commercial consequences if you do not fulfil the obligation.</w:t>
      </w:r>
    </w:p>
    <w:p w:rsidR="006E0072" w:rsidRPr="00731E41" w:rsidRDefault="006E0072" w:rsidP="006E0072">
      <w:pPr>
        <w:pStyle w:val="notetext"/>
        <w:keepNext/>
      </w:pPr>
      <w:r w:rsidRPr="00731E41">
        <w:t>Note:</w:t>
      </w:r>
      <w:r w:rsidRPr="00731E41">
        <w:tab/>
        <w:t>For example, a contingent obligation to make payments in respect of an income security issued by an approved deposit</w:t>
      </w:r>
      <w:r w:rsidR="00731E41">
        <w:noBreakHyphen/>
      </w:r>
      <w:r w:rsidRPr="00731E41">
        <w:t>taking institution (ADI) is not effectively non</w:t>
      </w:r>
      <w:r w:rsidR="00731E41">
        <w:noBreakHyphen/>
      </w:r>
      <w:r w:rsidRPr="00731E41">
        <w:t>contingent merely because of the detrimental effect non</w:t>
      </w:r>
      <w:r w:rsidR="00731E41">
        <w:noBreakHyphen/>
      </w:r>
      <w:r w:rsidRPr="00731E41">
        <w:t>payment would have on the ADI’s business.</w:t>
      </w:r>
    </w:p>
    <w:p w:rsidR="006E0072" w:rsidRPr="00731E41" w:rsidRDefault="006E0072" w:rsidP="006E0072">
      <w:pPr>
        <w:pStyle w:val="subsection"/>
      </w:pPr>
      <w:r w:rsidRPr="00731E41">
        <w:tab/>
        <w:t>(8)</w:t>
      </w:r>
      <w:r w:rsidRPr="00731E41">
        <w:tab/>
        <w:t>The regulations may make further provisions relating to the following:</w:t>
      </w:r>
    </w:p>
    <w:p w:rsidR="006E0072" w:rsidRPr="00731E41" w:rsidRDefault="006E0072" w:rsidP="006E0072">
      <w:pPr>
        <w:pStyle w:val="paragraph"/>
      </w:pPr>
      <w:r w:rsidRPr="00731E41">
        <w:tab/>
        <w:t>(a)</w:t>
      </w:r>
      <w:r w:rsidRPr="00731E41">
        <w:tab/>
        <w:t>what constitutes a non</w:t>
      </w:r>
      <w:r w:rsidR="00731E41">
        <w:noBreakHyphen/>
      </w:r>
      <w:r w:rsidRPr="00731E41">
        <w:t>contingent obligation;</w:t>
      </w:r>
    </w:p>
    <w:p w:rsidR="006E0072" w:rsidRPr="00731E41" w:rsidRDefault="006E0072" w:rsidP="006E0072">
      <w:pPr>
        <w:pStyle w:val="paragraph"/>
      </w:pPr>
      <w:r w:rsidRPr="00731E41">
        <w:tab/>
        <w:t>(b)</w:t>
      </w:r>
      <w:r w:rsidRPr="00731E41">
        <w:tab/>
        <w:t>what does not constitute a non</w:t>
      </w:r>
      <w:r w:rsidR="00731E41">
        <w:noBreakHyphen/>
      </w:r>
      <w:r w:rsidRPr="00731E41">
        <w:t>contingent obligation;</w:t>
      </w:r>
    </w:p>
    <w:p w:rsidR="006E0072" w:rsidRPr="00731E41" w:rsidRDefault="006E0072" w:rsidP="006E0072">
      <w:pPr>
        <w:pStyle w:val="paragraph"/>
      </w:pPr>
      <w:r w:rsidRPr="00731E41">
        <w:tab/>
        <w:t>(c)</w:t>
      </w:r>
      <w:r w:rsidRPr="00731E41">
        <w:tab/>
        <w:t xml:space="preserve">what constitutes an </w:t>
      </w:r>
      <w:r w:rsidR="00731E41" w:rsidRPr="00731E41">
        <w:rPr>
          <w:position w:val="6"/>
          <w:sz w:val="16"/>
        </w:rPr>
        <w:t>*</w:t>
      </w:r>
      <w:r w:rsidRPr="00731E41">
        <w:t>effectively non</w:t>
      </w:r>
      <w:r w:rsidR="00731E41">
        <w:noBreakHyphen/>
      </w:r>
      <w:r w:rsidRPr="00731E41">
        <w:t>contingent obligation;</w:t>
      </w:r>
    </w:p>
    <w:p w:rsidR="006E0072" w:rsidRPr="00731E41" w:rsidRDefault="006E0072" w:rsidP="006E0072">
      <w:pPr>
        <w:pStyle w:val="paragraph"/>
      </w:pPr>
      <w:r w:rsidRPr="00731E41">
        <w:tab/>
        <w:t>(d)</w:t>
      </w:r>
      <w:r w:rsidRPr="00731E41">
        <w:tab/>
        <w:t>what does not constitute an effectively non</w:t>
      </w:r>
      <w:r w:rsidR="00731E41">
        <w:noBreakHyphen/>
      </w:r>
      <w:r w:rsidRPr="00731E41">
        <w:t>contingent obligation.</w:t>
      </w:r>
    </w:p>
    <w:p w:rsidR="006E0072" w:rsidRPr="00731E41" w:rsidRDefault="006E0072" w:rsidP="006E0072">
      <w:pPr>
        <w:pStyle w:val="ActHead5"/>
      </w:pPr>
      <w:bookmarkStart w:id="646" w:name="_Toc397085932"/>
      <w:r w:rsidRPr="00731E41">
        <w:rPr>
          <w:rStyle w:val="CharSectno"/>
        </w:rPr>
        <w:t>974</w:t>
      </w:r>
      <w:r w:rsidR="00731E41">
        <w:rPr>
          <w:rStyle w:val="CharSectno"/>
        </w:rPr>
        <w:noBreakHyphen/>
      </w:r>
      <w:r w:rsidRPr="00731E41">
        <w:rPr>
          <w:rStyle w:val="CharSectno"/>
        </w:rPr>
        <w:t>140</w:t>
      </w:r>
      <w:r w:rsidRPr="00731E41">
        <w:t xml:space="preserve">  Ordinary debt interest</w:t>
      </w:r>
      <w:bookmarkEnd w:id="646"/>
    </w:p>
    <w:p w:rsidR="006E0072" w:rsidRPr="00731E41" w:rsidRDefault="006E0072" w:rsidP="006E0072">
      <w:pPr>
        <w:pStyle w:val="subsection"/>
      </w:pPr>
      <w:r w:rsidRPr="00731E41">
        <w:tab/>
        <w:t>(1)</w:t>
      </w:r>
      <w:r w:rsidRPr="00731E41">
        <w:tab/>
        <w:t xml:space="preserve">A </w:t>
      </w:r>
      <w:r w:rsidR="00731E41" w:rsidRPr="00731E41">
        <w:rPr>
          <w:position w:val="6"/>
          <w:sz w:val="16"/>
        </w:rPr>
        <w:t>*</w:t>
      </w:r>
      <w:r w:rsidRPr="00731E41">
        <w:t xml:space="preserve">debt interest arising from a scheme is an </w:t>
      </w:r>
      <w:r w:rsidRPr="00731E41">
        <w:rPr>
          <w:b/>
          <w:i/>
        </w:rPr>
        <w:t>ordinary debt interest</w:t>
      </w:r>
      <w:r w:rsidRPr="00731E41">
        <w:t xml:space="preserve"> if none of the obligations under the scheme is in substance or effect </w:t>
      </w:r>
      <w:r w:rsidR="00731E41" w:rsidRPr="00731E41">
        <w:rPr>
          <w:position w:val="6"/>
          <w:sz w:val="16"/>
        </w:rPr>
        <w:t>*</w:t>
      </w:r>
      <w:r w:rsidRPr="00731E41">
        <w:t>contingent on the economic performance of:</w:t>
      </w:r>
    </w:p>
    <w:p w:rsidR="006E0072" w:rsidRPr="00731E41" w:rsidRDefault="006E0072" w:rsidP="006E0072">
      <w:pPr>
        <w:pStyle w:val="paragraph"/>
      </w:pPr>
      <w:r w:rsidRPr="00731E41">
        <w:tab/>
        <w:t>(a)</w:t>
      </w:r>
      <w:r w:rsidRPr="00731E41">
        <w:tab/>
        <w:t>the issuer of the interest; or</w:t>
      </w:r>
    </w:p>
    <w:p w:rsidR="006E0072" w:rsidRPr="00731E41" w:rsidRDefault="006E0072" w:rsidP="006E0072">
      <w:pPr>
        <w:pStyle w:val="paragraph"/>
      </w:pPr>
      <w:r w:rsidRPr="00731E41">
        <w:tab/>
        <w:t>(b)</w:t>
      </w:r>
      <w:r w:rsidRPr="00731E41">
        <w:tab/>
        <w:t xml:space="preserve">a </w:t>
      </w:r>
      <w:r w:rsidR="00731E41" w:rsidRPr="00731E41">
        <w:rPr>
          <w:position w:val="6"/>
          <w:sz w:val="16"/>
        </w:rPr>
        <w:t>*</w:t>
      </w:r>
      <w:r w:rsidRPr="00731E41">
        <w:t>connected entity; or</w:t>
      </w:r>
    </w:p>
    <w:p w:rsidR="006E0072" w:rsidRPr="00731E41" w:rsidRDefault="006E0072" w:rsidP="006E0072">
      <w:pPr>
        <w:pStyle w:val="paragraph"/>
      </w:pPr>
      <w:r w:rsidRPr="00731E41">
        <w:tab/>
        <w:t>(c)</w:t>
      </w:r>
      <w:r w:rsidRPr="00731E41">
        <w:tab/>
        <w:t>a part of the operations of the issuer or a connected entity.</w:t>
      </w:r>
    </w:p>
    <w:p w:rsidR="006E0072" w:rsidRPr="00731E41" w:rsidRDefault="006E0072" w:rsidP="006E0072">
      <w:pPr>
        <w:pStyle w:val="subsection"/>
      </w:pPr>
      <w:r w:rsidRPr="00731E41">
        <w:tab/>
        <w:t>(2)</w:t>
      </w:r>
      <w:r w:rsidRPr="00731E41">
        <w:tab/>
        <w:t xml:space="preserve">The regulations may specify rules for determining whether a </w:t>
      </w:r>
      <w:r w:rsidR="00731E41" w:rsidRPr="00731E41">
        <w:rPr>
          <w:position w:val="6"/>
          <w:sz w:val="16"/>
        </w:rPr>
        <w:t>*</w:t>
      </w:r>
      <w:r w:rsidRPr="00731E41">
        <w:t xml:space="preserve">debt interest is an </w:t>
      </w:r>
      <w:r w:rsidR="00731E41" w:rsidRPr="00731E41">
        <w:rPr>
          <w:position w:val="6"/>
          <w:sz w:val="16"/>
        </w:rPr>
        <w:t>*</w:t>
      </w:r>
      <w:r w:rsidRPr="00731E41">
        <w:t>ordinary debt interest.</w:t>
      </w:r>
    </w:p>
    <w:p w:rsidR="006E0072" w:rsidRPr="00731E41" w:rsidRDefault="006E0072" w:rsidP="006E0072">
      <w:pPr>
        <w:pStyle w:val="ActHead5"/>
      </w:pPr>
      <w:bookmarkStart w:id="647" w:name="_Toc397085933"/>
      <w:r w:rsidRPr="00731E41">
        <w:rPr>
          <w:rStyle w:val="CharSectno"/>
        </w:rPr>
        <w:t>974</w:t>
      </w:r>
      <w:r w:rsidR="00731E41">
        <w:rPr>
          <w:rStyle w:val="CharSectno"/>
        </w:rPr>
        <w:noBreakHyphen/>
      </w:r>
      <w:r w:rsidRPr="00731E41">
        <w:rPr>
          <w:rStyle w:val="CharSectno"/>
        </w:rPr>
        <w:t>145</w:t>
      </w:r>
      <w:r w:rsidRPr="00731E41">
        <w:t xml:space="preserve">  Benchmark rate of return</w:t>
      </w:r>
      <w:bookmarkEnd w:id="647"/>
    </w:p>
    <w:p w:rsidR="006E0072" w:rsidRPr="00731E41" w:rsidRDefault="006E0072" w:rsidP="006E0072">
      <w:pPr>
        <w:pStyle w:val="subsection"/>
      </w:pPr>
      <w:r w:rsidRPr="00731E41">
        <w:tab/>
        <w:t>(1)</w:t>
      </w:r>
      <w:r w:rsidRPr="00731E41">
        <w:tab/>
        <w:t xml:space="preserve">The </w:t>
      </w:r>
      <w:r w:rsidRPr="00731E41">
        <w:rPr>
          <w:b/>
          <w:i/>
        </w:rPr>
        <w:t xml:space="preserve">benchmark rate of return </w:t>
      </w:r>
      <w:r w:rsidRPr="00731E41">
        <w:t xml:space="preserve">for an interest (the </w:t>
      </w:r>
      <w:r w:rsidRPr="00731E41">
        <w:rPr>
          <w:b/>
          <w:i/>
        </w:rPr>
        <w:t>test interest)</w:t>
      </w:r>
      <w:r w:rsidRPr="00731E41">
        <w:t xml:space="preserve"> in an entity is the annually compounded internal rate of return on an </w:t>
      </w:r>
      <w:r w:rsidR="00731E41" w:rsidRPr="00731E41">
        <w:rPr>
          <w:position w:val="6"/>
          <w:sz w:val="16"/>
        </w:rPr>
        <w:t>*</w:t>
      </w:r>
      <w:r w:rsidRPr="00731E41">
        <w:t>ordinary debt interest that:</w:t>
      </w:r>
    </w:p>
    <w:p w:rsidR="006E0072" w:rsidRPr="00731E41" w:rsidRDefault="006E0072" w:rsidP="006E0072">
      <w:pPr>
        <w:pStyle w:val="paragraph"/>
      </w:pPr>
      <w:r w:rsidRPr="00731E41">
        <w:tab/>
        <w:t>(a)</w:t>
      </w:r>
      <w:r w:rsidRPr="00731E41">
        <w:tab/>
        <w:t xml:space="preserve">is issued, immediately before the test interest is issued, by the entity, or an equivalent entity, to an entity that is not a </w:t>
      </w:r>
      <w:r w:rsidR="00731E41" w:rsidRPr="00731E41">
        <w:rPr>
          <w:position w:val="6"/>
          <w:sz w:val="16"/>
        </w:rPr>
        <w:t>*</w:t>
      </w:r>
      <w:r w:rsidRPr="00731E41">
        <w:t>connected entity; and</w:t>
      </w:r>
    </w:p>
    <w:p w:rsidR="006E0072" w:rsidRPr="00731E41" w:rsidRDefault="006E0072" w:rsidP="006E0072">
      <w:pPr>
        <w:pStyle w:val="paragraph"/>
      </w:pPr>
      <w:r w:rsidRPr="00731E41">
        <w:tab/>
        <w:t>(b)</w:t>
      </w:r>
      <w:r w:rsidRPr="00731E41">
        <w:tab/>
        <w:t>has a comparable maturity date; and</w:t>
      </w:r>
    </w:p>
    <w:p w:rsidR="006E0072" w:rsidRPr="00731E41" w:rsidRDefault="006E0072" w:rsidP="006E0072">
      <w:pPr>
        <w:pStyle w:val="paragraph"/>
      </w:pPr>
      <w:r w:rsidRPr="00731E41">
        <w:tab/>
        <w:t>(c)</w:t>
      </w:r>
      <w:r w:rsidRPr="00731E41">
        <w:tab/>
        <w:t>is in the same currency; and</w:t>
      </w:r>
    </w:p>
    <w:p w:rsidR="006E0072" w:rsidRPr="00731E41" w:rsidRDefault="006E0072" w:rsidP="006E0072">
      <w:pPr>
        <w:pStyle w:val="paragraph"/>
      </w:pPr>
      <w:r w:rsidRPr="00731E41">
        <w:tab/>
        <w:t>(d)</w:t>
      </w:r>
      <w:r w:rsidRPr="00731E41">
        <w:tab/>
        <w:t>is issued in the same market; and</w:t>
      </w:r>
    </w:p>
    <w:p w:rsidR="006E0072" w:rsidRPr="00731E41" w:rsidRDefault="006E0072" w:rsidP="006E0072">
      <w:pPr>
        <w:pStyle w:val="paragraph"/>
      </w:pPr>
      <w:r w:rsidRPr="00731E41">
        <w:lastRenderedPageBreak/>
        <w:tab/>
        <w:t>(e)</w:t>
      </w:r>
      <w:r w:rsidRPr="00731E41">
        <w:tab/>
        <w:t>has the same credit status; and</w:t>
      </w:r>
    </w:p>
    <w:p w:rsidR="006E0072" w:rsidRPr="00731E41" w:rsidRDefault="006E0072" w:rsidP="006E0072">
      <w:pPr>
        <w:pStyle w:val="paragraph"/>
      </w:pPr>
      <w:r w:rsidRPr="00731E41">
        <w:tab/>
        <w:t>(f)</w:t>
      </w:r>
      <w:r w:rsidRPr="00731E41">
        <w:tab/>
        <w:t>has the same degree of subordination to debts owed to the ordinary creditors of the issuer.</w:t>
      </w:r>
    </w:p>
    <w:p w:rsidR="006E0072" w:rsidRPr="00731E41" w:rsidRDefault="006E0072" w:rsidP="006E0072">
      <w:pPr>
        <w:pStyle w:val="subsection"/>
      </w:pPr>
      <w:r w:rsidRPr="00731E41">
        <w:tab/>
        <w:t>(2)</w:t>
      </w:r>
      <w:r w:rsidRPr="00731E41">
        <w:tab/>
        <w:t xml:space="preserve">If there is no interest that satisfies </w:t>
      </w:r>
      <w:r w:rsidR="00731E41">
        <w:t>subsection (</w:t>
      </w:r>
      <w:r w:rsidRPr="00731E41">
        <w:t xml:space="preserve">1), the </w:t>
      </w:r>
      <w:r w:rsidRPr="00731E41">
        <w:rPr>
          <w:b/>
          <w:i/>
        </w:rPr>
        <w:t>benchmark rate of return</w:t>
      </w:r>
      <w:r w:rsidRPr="00731E41">
        <w:t xml:space="preserve"> for the test interest is the annually compounded internal rate of return on an interest that is closest to the test interest in the respects referred to in that </w:t>
      </w:r>
      <w:r w:rsidR="00731E41">
        <w:t>subsection (</w:t>
      </w:r>
      <w:r w:rsidRPr="00731E41">
        <w:t>adjusted appropriately to take account of the differences between that interest and the test interest).</w:t>
      </w:r>
    </w:p>
    <w:p w:rsidR="006E0072" w:rsidRPr="00731E41" w:rsidRDefault="006E0072" w:rsidP="006E0072">
      <w:pPr>
        <w:pStyle w:val="subsection"/>
      </w:pPr>
      <w:r w:rsidRPr="00731E41">
        <w:tab/>
        <w:t>(3)</w:t>
      </w:r>
      <w:r w:rsidRPr="00731E41">
        <w:tab/>
        <w:t>The regulations may:</w:t>
      </w:r>
    </w:p>
    <w:p w:rsidR="006E0072" w:rsidRPr="00731E41" w:rsidRDefault="006E0072" w:rsidP="006E0072">
      <w:pPr>
        <w:pStyle w:val="paragraph"/>
      </w:pPr>
      <w:r w:rsidRPr="00731E41">
        <w:tab/>
        <w:t>(a)</w:t>
      </w:r>
      <w:r w:rsidRPr="00731E41">
        <w:tab/>
        <w:t>specify the meaning to be given to an expression used in this section; or</w:t>
      </w:r>
    </w:p>
    <w:p w:rsidR="006E0072" w:rsidRPr="00731E41" w:rsidRDefault="006E0072" w:rsidP="006E0072">
      <w:pPr>
        <w:pStyle w:val="paragraph"/>
      </w:pPr>
      <w:r w:rsidRPr="00731E41">
        <w:tab/>
        <w:t>(b)</w:t>
      </w:r>
      <w:r w:rsidRPr="00731E41">
        <w:tab/>
        <w:t xml:space="preserve">provide for a different method of determining the </w:t>
      </w:r>
      <w:r w:rsidR="00731E41" w:rsidRPr="00731E41">
        <w:rPr>
          <w:position w:val="6"/>
          <w:sz w:val="16"/>
        </w:rPr>
        <w:t>*</w:t>
      </w:r>
      <w:r w:rsidRPr="00731E41">
        <w:t>benchmark rate of return.</w:t>
      </w:r>
    </w:p>
    <w:p w:rsidR="006E0072" w:rsidRPr="00731E41" w:rsidRDefault="006E0072" w:rsidP="006E0072">
      <w:pPr>
        <w:pStyle w:val="ActHead5"/>
      </w:pPr>
      <w:bookmarkStart w:id="648" w:name="_Toc397085934"/>
      <w:r w:rsidRPr="00731E41">
        <w:rPr>
          <w:rStyle w:val="CharSectno"/>
        </w:rPr>
        <w:t>974</w:t>
      </w:r>
      <w:r w:rsidR="00731E41">
        <w:rPr>
          <w:rStyle w:val="CharSectno"/>
        </w:rPr>
        <w:noBreakHyphen/>
      </w:r>
      <w:r w:rsidRPr="00731E41">
        <w:rPr>
          <w:rStyle w:val="CharSectno"/>
        </w:rPr>
        <w:t>150</w:t>
      </w:r>
      <w:r w:rsidRPr="00731E41">
        <w:t xml:space="preserve">  Schemes</w:t>
      </w:r>
      <w:bookmarkEnd w:id="648"/>
    </w:p>
    <w:p w:rsidR="006E0072" w:rsidRPr="00731E41" w:rsidRDefault="006E0072" w:rsidP="006E0072">
      <w:pPr>
        <w:pStyle w:val="subsection"/>
      </w:pPr>
      <w:r w:rsidRPr="00731E41">
        <w:tab/>
        <w:t>(1)</w:t>
      </w:r>
      <w:r w:rsidRPr="00731E41">
        <w:tab/>
        <w:t>The Commissioner:</w:t>
      </w:r>
    </w:p>
    <w:p w:rsidR="006E0072" w:rsidRPr="00731E41" w:rsidRDefault="006E0072" w:rsidP="006E0072">
      <w:pPr>
        <w:pStyle w:val="paragraph"/>
      </w:pPr>
      <w:r w:rsidRPr="00731E41">
        <w:tab/>
        <w:t>(a)</w:t>
      </w:r>
      <w:r w:rsidRPr="00731E41">
        <w:tab/>
        <w:t xml:space="preserve">may determine that what would otherwise be a single </w:t>
      </w:r>
      <w:r w:rsidR="00731E41" w:rsidRPr="00731E41">
        <w:rPr>
          <w:position w:val="6"/>
          <w:sz w:val="16"/>
        </w:rPr>
        <w:t>*</w:t>
      </w:r>
      <w:r w:rsidRPr="00731E41">
        <w:t>scheme is to be treated for the purposes of this Division as 2 or more separate schemes; and</w:t>
      </w:r>
    </w:p>
    <w:p w:rsidR="006E0072" w:rsidRPr="00731E41" w:rsidRDefault="006E0072" w:rsidP="006E0072">
      <w:pPr>
        <w:pStyle w:val="paragraph"/>
      </w:pPr>
      <w:r w:rsidRPr="00731E41">
        <w:tab/>
        <w:t>(b)</w:t>
      </w:r>
      <w:r w:rsidRPr="00731E41">
        <w:tab/>
        <w:t xml:space="preserve">may determine that the schemes are to be taken for the purposes of this Division to not be </w:t>
      </w:r>
      <w:r w:rsidR="00731E41" w:rsidRPr="00731E41">
        <w:rPr>
          <w:position w:val="6"/>
          <w:sz w:val="16"/>
        </w:rPr>
        <w:t>*</w:t>
      </w:r>
      <w:r w:rsidRPr="00731E41">
        <w:t>related schemes.</w:t>
      </w:r>
    </w:p>
    <w:p w:rsidR="006E0072" w:rsidRPr="00731E41" w:rsidRDefault="006E0072" w:rsidP="006E0072">
      <w:pPr>
        <w:pStyle w:val="subsection"/>
      </w:pPr>
      <w:r w:rsidRPr="00731E41">
        <w:tab/>
        <w:t>(2)</w:t>
      </w:r>
      <w:r w:rsidRPr="00731E41">
        <w:tab/>
        <w:t>Without limiting subsection</w:t>
      </w:r>
      <w:r w:rsidR="00731E41">
        <w:t> </w:t>
      </w:r>
      <w:r w:rsidRPr="00731E41">
        <w:t>974</w:t>
      </w:r>
      <w:r w:rsidR="00731E41">
        <w:noBreakHyphen/>
      </w:r>
      <w:r w:rsidRPr="00731E41">
        <w:t xml:space="preserve">10(5), the Commissioner must, in exercising the power to make a determination under </w:t>
      </w:r>
      <w:r w:rsidR="00731E41">
        <w:t>subsection (</w:t>
      </w:r>
      <w:r w:rsidRPr="00731E41">
        <w:t>1), have regard to the following:</w:t>
      </w:r>
    </w:p>
    <w:p w:rsidR="006E0072" w:rsidRPr="00731E41" w:rsidRDefault="006E0072" w:rsidP="006E0072">
      <w:pPr>
        <w:pStyle w:val="paragraph"/>
      </w:pPr>
      <w:r w:rsidRPr="00731E41">
        <w:tab/>
        <w:t>(a)</w:t>
      </w:r>
      <w:r w:rsidRPr="00731E41">
        <w:tab/>
        <w:t xml:space="preserve">the purpose of the </w:t>
      </w:r>
      <w:r w:rsidR="00731E41" w:rsidRPr="00731E41">
        <w:rPr>
          <w:position w:val="6"/>
          <w:sz w:val="16"/>
        </w:rPr>
        <w:t>*</w:t>
      </w:r>
      <w:r w:rsidRPr="00731E41">
        <w:t>scheme (considered both as a whole and in terms of its individual components);</w:t>
      </w:r>
    </w:p>
    <w:p w:rsidR="006E0072" w:rsidRPr="00731E41" w:rsidRDefault="006E0072" w:rsidP="006E0072">
      <w:pPr>
        <w:pStyle w:val="paragraph"/>
      </w:pPr>
      <w:r w:rsidRPr="00731E41">
        <w:tab/>
        <w:t>(b)</w:t>
      </w:r>
      <w:r w:rsidRPr="00731E41">
        <w:tab/>
        <w:t>the effects of the scheme and each of its components (considered both as a whole and in terms of its individual components);</w:t>
      </w:r>
    </w:p>
    <w:p w:rsidR="006E0072" w:rsidRPr="00731E41" w:rsidRDefault="006E0072" w:rsidP="006E0072">
      <w:pPr>
        <w:pStyle w:val="paragraph"/>
      </w:pPr>
      <w:r w:rsidRPr="00731E41">
        <w:tab/>
        <w:t>(c)</w:t>
      </w:r>
      <w:r w:rsidRPr="00731E41">
        <w:tab/>
        <w:t>the rights and obligations of the parties to the scheme (considered both as a whole and in relation to its individual components);</w:t>
      </w:r>
    </w:p>
    <w:p w:rsidR="006E0072" w:rsidRPr="00731E41" w:rsidRDefault="006E0072" w:rsidP="006E0072">
      <w:pPr>
        <w:pStyle w:val="paragraph"/>
      </w:pPr>
      <w:r w:rsidRPr="00731E41">
        <w:tab/>
        <w:t>(d)</w:t>
      </w:r>
      <w:r w:rsidRPr="00731E41">
        <w:tab/>
        <w:t xml:space="preserve">whether the scheme (when considered as a whole or in terms of its individual components) provides the basis for, or </w:t>
      </w:r>
      <w:r w:rsidRPr="00731E41">
        <w:lastRenderedPageBreak/>
        <w:t>underpins, an interest issued to investors with the expectation that the interest can be assigned to other investors;</w:t>
      </w:r>
    </w:p>
    <w:p w:rsidR="006E0072" w:rsidRPr="00731E41" w:rsidRDefault="006E0072" w:rsidP="006E0072">
      <w:pPr>
        <w:pStyle w:val="paragraph"/>
      </w:pPr>
      <w:r w:rsidRPr="00731E41">
        <w:tab/>
        <w:t>(e)</w:t>
      </w:r>
      <w:r w:rsidRPr="00731E41">
        <w:tab/>
        <w:t>whether the scheme (when considered as a whole or in terms of its individual components) comprises a set of rights and obligations issued to investors with the expectation that it can be assigned to other investors;</w:t>
      </w:r>
    </w:p>
    <w:p w:rsidR="006E0072" w:rsidRPr="00731E41" w:rsidRDefault="006E0072" w:rsidP="006E0072">
      <w:pPr>
        <w:pStyle w:val="paragraph"/>
      </w:pPr>
      <w:r w:rsidRPr="00731E41">
        <w:tab/>
        <w:t>(f)</w:t>
      </w:r>
      <w:r w:rsidRPr="00731E41">
        <w:tab/>
        <w:t>any other relevant circumstances.</w:t>
      </w:r>
    </w:p>
    <w:p w:rsidR="006E0072" w:rsidRPr="00731E41" w:rsidRDefault="006E0072" w:rsidP="006E0072">
      <w:pPr>
        <w:pStyle w:val="subsection"/>
        <w:keepNext/>
      </w:pPr>
      <w:r w:rsidRPr="00731E41">
        <w:tab/>
        <w:t>(3)</w:t>
      </w:r>
      <w:r w:rsidRPr="00731E41">
        <w:tab/>
        <w:t>The regulations:</w:t>
      </w:r>
    </w:p>
    <w:p w:rsidR="006E0072" w:rsidRPr="00731E41" w:rsidRDefault="006E0072" w:rsidP="006E0072">
      <w:pPr>
        <w:pStyle w:val="paragraph"/>
      </w:pPr>
      <w:r w:rsidRPr="00731E41">
        <w:tab/>
        <w:t>(a)</w:t>
      </w:r>
      <w:r w:rsidRPr="00731E41">
        <w:tab/>
        <w:t xml:space="preserve">may provide that, in the circumstances specified in the regulations, what would otherwise be a single </w:t>
      </w:r>
      <w:r w:rsidR="00731E41" w:rsidRPr="00731E41">
        <w:rPr>
          <w:position w:val="6"/>
          <w:sz w:val="16"/>
        </w:rPr>
        <w:t>*</w:t>
      </w:r>
      <w:r w:rsidRPr="00731E41">
        <w:t>scheme is to be treated for the purposes of this Division as 2 or more separate schemes; and</w:t>
      </w:r>
    </w:p>
    <w:p w:rsidR="006E0072" w:rsidRPr="00731E41" w:rsidRDefault="006E0072" w:rsidP="006E0072">
      <w:pPr>
        <w:pStyle w:val="paragraph"/>
      </w:pPr>
      <w:r w:rsidRPr="00731E41">
        <w:tab/>
        <w:t>(b)</w:t>
      </w:r>
      <w:r w:rsidRPr="00731E41">
        <w:tab/>
        <w:t xml:space="preserve">may provide that the schemes are to be taken for the purposes of this Division to not be </w:t>
      </w:r>
      <w:r w:rsidR="00731E41" w:rsidRPr="00731E41">
        <w:rPr>
          <w:position w:val="6"/>
          <w:sz w:val="16"/>
        </w:rPr>
        <w:t>*</w:t>
      </w:r>
      <w:r w:rsidRPr="00731E41">
        <w:t>related schemes.</w:t>
      </w:r>
    </w:p>
    <w:p w:rsidR="006E0072" w:rsidRPr="00731E41" w:rsidRDefault="006E0072" w:rsidP="006E0072">
      <w:pPr>
        <w:pStyle w:val="ActHead5"/>
      </w:pPr>
      <w:bookmarkStart w:id="649" w:name="_Toc397085935"/>
      <w:r w:rsidRPr="00731E41">
        <w:rPr>
          <w:rStyle w:val="CharSectno"/>
        </w:rPr>
        <w:t>974</w:t>
      </w:r>
      <w:r w:rsidR="00731E41">
        <w:rPr>
          <w:rStyle w:val="CharSectno"/>
        </w:rPr>
        <w:noBreakHyphen/>
      </w:r>
      <w:r w:rsidRPr="00731E41">
        <w:rPr>
          <w:rStyle w:val="CharSectno"/>
        </w:rPr>
        <w:t>155</w:t>
      </w:r>
      <w:r w:rsidRPr="00731E41">
        <w:t xml:space="preserve">  Related schemes</w:t>
      </w:r>
      <w:bookmarkEnd w:id="649"/>
    </w:p>
    <w:p w:rsidR="006E0072" w:rsidRPr="00731E41" w:rsidRDefault="006E0072" w:rsidP="006E0072">
      <w:pPr>
        <w:pStyle w:val="subsection"/>
      </w:pPr>
      <w:r w:rsidRPr="00731E41">
        <w:tab/>
        <w:t>(1)</w:t>
      </w:r>
      <w:r w:rsidRPr="00731E41">
        <w:tab/>
        <w:t xml:space="preserve">Subject to </w:t>
      </w:r>
      <w:r w:rsidR="00731E41">
        <w:t>subsection (</w:t>
      </w:r>
      <w:r w:rsidRPr="00731E41">
        <w:t xml:space="preserve">3), 2 </w:t>
      </w:r>
      <w:r w:rsidR="00731E41" w:rsidRPr="00731E41">
        <w:rPr>
          <w:position w:val="6"/>
          <w:sz w:val="16"/>
        </w:rPr>
        <w:t>*</w:t>
      </w:r>
      <w:r w:rsidRPr="00731E41">
        <w:t xml:space="preserve">schemes are </w:t>
      </w:r>
      <w:r w:rsidRPr="00731E41">
        <w:rPr>
          <w:b/>
          <w:i/>
        </w:rPr>
        <w:t>related</w:t>
      </w:r>
      <w:r w:rsidRPr="00731E41">
        <w:t xml:space="preserve"> to one another if they are related to one another in any way.</w:t>
      </w:r>
    </w:p>
    <w:p w:rsidR="006E0072" w:rsidRPr="00731E41" w:rsidRDefault="006E0072" w:rsidP="006E0072">
      <w:pPr>
        <w:pStyle w:val="subsection"/>
      </w:pPr>
      <w:r w:rsidRPr="00731E41">
        <w:tab/>
        <w:t>(2)</w:t>
      </w:r>
      <w:r w:rsidRPr="00731E41">
        <w:tab/>
        <w:t xml:space="preserve">Without limiting </w:t>
      </w:r>
      <w:r w:rsidR="00731E41">
        <w:t>subsection (</w:t>
      </w:r>
      <w:r w:rsidRPr="00731E41">
        <w:t xml:space="preserve">1), 2 </w:t>
      </w:r>
      <w:r w:rsidR="00731E41" w:rsidRPr="00731E41">
        <w:rPr>
          <w:position w:val="6"/>
          <w:sz w:val="16"/>
        </w:rPr>
        <w:t>*</w:t>
      </w:r>
      <w:r w:rsidRPr="00731E41">
        <w:t xml:space="preserve">schemes are </w:t>
      </w:r>
      <w:r w:rsidRPr="00731E41">
        <w:rPr>
          <w:b/>
          <w:i/>
        </w:rPr>
        <w:t>related</w:t>
      </w:r>
      <w:r w:rsidRPr="00731E41">
        <w:t xml:space="preserve"> to each other if:</w:t>
      </w:r>
    </w:p>
    <w:p w:rsidR="006E0072" w:rsidRPr="00731E41" w:rsidRDefault="006E0072" w:rsidP="006E0072">
      <w:pPr>
        <w:pStyle w:val="paragraph"/>
      </w:pPr>
      <w:r w:rsidRPr="00731E41">
        <w:tab/>
        <w:t>(a)</w:t>
      </w:r>
      <w:r w:rsidRPr="00731E41">
        <w:tab/>
        <w:t>the schemes are based on stapled instruments; or</w:t>
      </w:r>
    </w:p>
    <w:p w:rsidR="006E0072" w:rsidRPr="00731E41" w:rsidRDefault="006E0072" w:rsidP="006E0072">
      <w:pPr>
        <w:pStyle w:val="paragraph"/>
      </w:pPr>
      <w:r w:rsidRPr="00731E41">
        <w:tab/>
        <w:t>(b)</w:t>
      </w:r>
      <w:r w:rsidRPr="00731E41">
        <w:tab/>
        <w:t>one of the schemes would, from a commercial point of view, be unlikely to be entered into unless the other scheme was entered into; or</w:t>
      </w:r>
    </w:p>
    <w:p w:rsidR="006E0072" w:rsidRPr="00731E41" w:rsidRDefault="006E0072" w:rsidP="006E0072">
      <w:pPr>
        <w:pStyle w:val="paragraph"/>
      </w:pPr>
      <w:r w:rsidRPr="00731E41">
        <w:tab/>
        <w:t>(c)</w:t>
      </w:r>
      <w:r w:rsidRPr="00731E41">
        <w:tab/>
        <w:t>one of the schemes depends for its effect on the operation of the other scheme; or</w:t>
      </w:r>
    </w:p>
    <w:p w:rsidR="006E0072" w:rsidRPr="00731E41" w:rsidRDefault="006E0072" w:rsidP="006E0072">
      <w:pPr>
        <w:pStyle w:val="paragraph"/>
      </w:pPr>
      <w:r w:rsidRPr="00731E41">
        <w:tab/>
        <w:t>(d)</w:t>
      </w:r>
      <w:r w:rsidRPr="00731E41">
        <w:tab/>
        <w:t>one scheme complements or supplements the other; or</w:t>
      </w:r>
    </w:p>
    <w:p w:rsidR="006E0072" w:rsidRPr="00731E41" w:rsidRDefault="006E0072" w:rsidP="006E0072">
      <w:pPr>
        <w:pStyle w:val="paragraph"/>
      </w:pPr>
      <w:r w:rsidRPr="00731E41">
        <w:tab/>
        <w:t>(e)</w:t>
      </w:r>
      <w:r w:rsidRPr="00731E41">
        <w:tab/>
        <w:t>there is another scheme to which both the schemes are related because of a previous application or applications of this subsection.</w:t>
      </w:r>
    </w:p>
    <w:p w:rsidR="006E0072" w:rsidRPr="00731E41" w:rsidRDefault="006E0072" w:rsidP="006E0072">
      <w:pPr>
        <w:pStyle w:val="subsection"/>
      </w:pPr>
      <w:r w:rsidRPr="00731E41">
        <w:tab/>
        <w:t>(3)</w:t>
      </w:r>
      <w:r w:rsidRPr="00731E41">
        <w:tab/>
        <w:t xml:space="preserve">Two </w:t>
      </w:r>
      <w:r w:rsidR="00731E41" w:rsidRPr="00731E41">
        <w:rPr>
          <w:position w:val="6"/>
          <w:sz w:val="16"/>
        </w:rPr>
        <w:t>*</w:t>
      </w:r>
      <w:r w:rsidRPr="00731E41">
        <w:t xml:space="preserve">schemes are not </w:t>
      </w:r>
      <w:r w:rsidRPr="00731E41">
        <w:rPr>
          <w:b/>
          <w:i/>
        </w:rPr>
        <w:t>related</w:t>
      </w:r>
      <w:r w:rsidRPr="00731E41">
        <w:t xml:space="preserve"> to one another merely because:</w:t>
      </w:r>
    </w:p>
    <w:p w:rsidR="006E0072" w:rsidRPr="00731E41" w:rsidRDefault="006E0072" w:rsidP="006E0072">
      <w:pPr>
        <w:pStyle w:val="paragraph"/>
      </w:pPr>
      <w:r w:rsidRPr="00731E41">
        <w:tab/>
        <w:t>(a)</w:t>
      </w:r>
      <w:r w:rsidRPr="00731E41">
        <w:tab/>
        <w:t>one refers to the other; or</w:t>
      </w:r>
    </w:p>
    <w:p w:rsidR="006E0072" w:rsidRPr="00731E41" w:rsidRDefault="006E0072" w:rsidP="006E0072">
      <w:pPr>
        <w:pStyle w:val="paragraph"/>
      </w:pPr>
      <w:r w:rsidRPr="00731E41">
        <w:tab/>
        <w:t>(b)</w:t>
      </w:r>
      <w:r w:rsidRPr="00731E41">
        <w:tab/>
        <w:t>they have a common party.</w:t>
      </w:r>
    </w:p>
    <w:p w:rsidR="006E0072" w:rsidRPr="00731E41" w:rsidRDefault="006E0072" w:rsidP="006E0072">
      <w:pPr>
        <w:pStyle w:val="subsection"/>
        <w:keepNext/>
        <w:keepLines/>
      </w:pPr>
      <w:r w:rsidRPr="00731E41">
        <w:lastRenderedPageBreak/>
        <w:tab/>
        <w:t>(4)</w:t>
      </w:r>
      <w:r w:rsidRPr="00731E41">
        <w:tab/>
        <w:t xml:space="preserve">The regulations may specify circumstances in which 2 </w:t>
      </w:r>
      <w:r w:rsidR="00731E41" w:rsidRPr="00731E41">
        <w:rPr>
          <w:position w:val="6"/>
          <w:sz w:val="16"/>
        </w:rPr>
        <w:t>*</w:t>
      </w:r>
      <w:r w:rsidRPr="00731E41">
        <w:t>schemes:</w:t>
      </w:r>
    </w:p>
    <w:p w:rsidR="006E0072" w:rsidRPr="00731E41" w:rsidRDefault="006E0072" w:rsidP="006E0072">
      <w:pPr>
        <w:pStyle w:val="paragraph"/>
      </w:pPr>
      <w:r w:rsidRPr="00731E41">
        <w:tab/>
        <w:t>(a)</w:t>
      </w:r>
      <w:r w:rsidRPr="00731E41">
        <w:tab/>
        <w:t>are taken to be related to one another; or</w:t>
      </w:r>
    </w:p>
    <w:p w:rsidR="006E0072" w:rsidRPr="00731E41" w:rsidRDefault="006E0072" w:rsidP="006E0072">
      <w:pPr>
        <w:pStyle w:val="paragraph"/>
      </w:pPr>
      <w:r w:rsidRPr="00731E41">
        <w:tab/>
        <w:t>(b)</w:t>
      </w:r>
      <w:r w:rsidRPr="00731E41">
        <w:tab/>
        <w:t>are taken not to be related to one another.</w:t>
      </w:r>
    </w:p>
    <w:p w:rsidR="006E0072" w:rsidRPr="00731E41" w:rsidRDefault="006E0072" w:rsidP="006E0072">
      <w:pPr>
        <w:pStyle w:val="ActHead5"/>
      </w:pPr>
      <w:bookmarkStart w:id="650" w:name="_Toc397085936"/>
      <w:r w:rsidRPr="00731E41">
        <w:rPr>
          <w:rStyle w:val="CharSectno"/>
        </w:rPr>
        <w:t>974</w:t>
      </w:r>
      <w:r w:rsidR="00731E41">
        <w:rPr>
          <w:rStyle w:val="CharSectno"/>
        </w:rPr>
        <w:noBreakHyphen/>
      </w:r>
      <w:r w:rsidRPr="00731E41">
        <w:rPr>
          <w:rStyle w:val="CharSectno"/>
        </w:rPr>
        <w:t>160</w:t>
      </w:r>
      <w:r w:rsidRPr="00731E41">
        <w:t xml:space="preserve">  Financial benefit</w:t>
      </w:r>
      <w:bookmarkEnd w:id="650"/>
    </w:p>
    <w:p w:rsidR="006E0072" w:rsidRPr="00731E41" w:rsidRDefault="006E0072" w:rsidP="006E0072">
      <w:pPr>
        <w:pStyle w:val="subsection"/>
      </w:pPr>
      <w:r w:rsidRPr="00731E41">
        <w:tab/>
        <w:t>(1)</w:t>
      </w:r>
      <w:r w:rsidRPr="00731E41">
        <w:tab/>
        <w:t>In this Act:</w:t>
      </w:r>
    </w:p>
    <w:p w:rsidR="006E0072" w:rsidRPr="00731E41" w:rsidRDefault="006E0072" w:rsidP="006E0072">
      <w:pPr>
        <w:pStyle w:val="Definition"/>
      </w:pPr>
      <w:r w:rsidRPr="00731E41">
        <w:rPr>
          <w:b/>
          <w:i/>
        </w:rPr>
        <w:t>financial benefit</w:t>
      </w:r>
      <w:r w:rsidRPr="00731E41">
        <w:t>:</w:t>
      </w:r>
    </w:p>
    <w:p w:rsidR="006E0072" w:rsidRPr="00731E41" w:rsidRDefault="006E0072" w:rsidP="006E0072">
      <w:pPr>
        <w:pStyle w:val="paragraph"/>
      </w:pPr>
      <w:r w:rsidRPr="00731E41">
        <w:tab/>
        <w:t>(a)</w:t>
      </w:r>
      <w:r w:rsidRPr="00731E41">
        <w:tab/>
        <w:t>means anything of economic value; and</w:t>
      </w:r>
    </w:p>
    <w:p w:rsidR="006E0072" w:rsidRPr="00731E41" w:rsidRDefault="006E0072" w:rsidP="006E0072">
      <w:pPr>
        <w:pStyle w:val="paragraph"/>
      </w:pPr>
      <w:r w:rsidRPr="00731E41">
        <w:tab/>
        <w:t>(b)</w:t>
      </w:r>
      <w:r w:rsidRPr="00731E41">
        <w:tab/>
        <w:t>includes property and services; and</w:t>
      </w:r>
    </w:p>
    <w:p w:rsidR="006E0072" w:rsidRPr="00731E41" w:rsidRDefault="006E0072" w:rsidP="006E0072">
      <w:pPr>
        <w:pStyle w:val="paragraph"/>
      </w:pPr>
      <w:r w:rsidRPr="00731E41">
        <w:tab/>
        <w:t>(c)</w:t>
      </w:r>
      <w:r w:rsidRPr="00731E41">
        <w:tab/>
        <w:t xml:space="preserve">includes anything that regulations made for the purposes of </w:t>
      </w:r>
      <w:r w:rsidR="00731E41">
        <w:t>subsection (</w:t>
      </w:r>
      <w:r w:rsidRPr="00731E41">
        <w:t>3) provide is a financial benefit;</w:t>
      </w:r>
    </w:p>
    <w:p w:rsidR="006E0072" w:rsidRPr="00731E41" w:rsidRDefault="006E0072" w:rsidP="006E0072">
      <w:pPr>
        <w:pStyle w:val="subsection2"/>
      </w:pPr>
      <w:r w:rsidRPr="00731E41">
        <w:t>even if the transaction that confers the benefit on an entity also imposes an obligation on the entity.</w:t>
      </w:r>
    </w:p>
    <w:p w:rsidR="006E0072" w:rsidRPr="00731E41" w:rsidRDefault="006E0072" w:rsidP="006E0072">
      <w:pPr>
        <w:pStyle w:val="subsection"/>
      </w:pPr>
      <w:r w:rsidRPr="00731E41">
        <w:tab/>
        <w:t>(2)</w:t>
      </w:r>
      <w:r w:rsidRPr="00731E41">
        <w:tab/>
        <w:t xml:space="preserve">In applying </w:t>
      </w:r>
      <w:r w:rsidR="00731E41">
        <w:t>subsection (</w:t>
      </w:r>
      <w:r w:rsidRPr="00731E41">
        <w:t>1), benefits and obligations are to be looked at separately and not set off against each other.</w:t>
      </w:r>
    </w:p>
    <w:p w:rsidR="006E0072" w:rsidRPr="00731E41" w:rsidRDefault="006E0072" w:rsidP="006E0072">
      <w:pPr>
        <w:pStyle w:val="subsection"/>
      </w:pPr>
      <w:r w:rsidRPr="00731E41">
        <w:tab/>
        <w:t>(3)</w:t>
      </w:r>
      <w:r w:rsidRPr="00731E41">
        <w:tab/>
        <w:t xml:space="preserve">The regulations may provide that a thing specified in the regulations is a </w:t>
      </w:r>
      <w:r w:rsidRPr="00731E41">
        <w:rPr>
          <w:b/>
          <w:i/>
        </w:rPr>
        <w:t>financial benefit</w:t>
      </w:r>
      <w:r w:rsidRPr="00731E41">
        <w:t xml:space="preserve"> for the purposes of this Act.</w:t>
      </w:r>
    </w:p>
    <w:p w:rsidR="006E0072" w:rsidRPr="00731E41" w:rsidRDefault="006E0072" w:rsidP="006E0072">
      <w:pPr>
        <w:pStyle w:val="ActHead5"/>
      </w:pPr>
      <w:bookmarkStart w:id="651" w:name="_Toc397085937"/>
      <w:r w:rsidRPr="00731E41">
        <w:rPr>
          <w:rStyle w:val="CharSectno"/>
        </w:rPr>
        <w:t>974</w:t>
      </w:r>
      <w:r w:rsidR="00731E41">
        <w:rPr>
          <w:rStyle w:val="CharSectno"/>
        </w:rPr>
        <w:noBreakHyphen/>
      </w:r>
      <w:r w:rsidRPr="00731E41">
        <w:rPr>
          <w:rStyle w:val="CharSectno"/>
        </w:rPr>
        <w:t>165</w:t>
      </w:r>
      <w:r w:rsidRPr="00731E41">
        <w:t xml:space="preserve">  Convertible and converting interests</w:t>
      </w:r>
      <w:bookmarkEnd w:id="651"/>
    </w:p>
    <w:p w:rsidR="006E0072" w:rsidRPr="00731E41" w:rsidRDefault="006E0072" w:rsidP="006E0072">
      <w:pPr>
        <w:pStyle w:val="subsection"/>
      </w:pPr>
      <w:r w:rsidRPr="00731E41">
        <w:tab/>
      </w:r>
      <w:r w:rsidRPr="00731E41">
        <w:tab/>
        <w:t xml:space="preserve">An interest (the </w:t>
      </w:r>
      <w:r w:rsidRPr="00731E41">
        <w:rPr>
          <w:b/>
          <w:i/>
        </w:rPr>
        <w:t>first interest</w:t>
      </w:r>
      <w:r w:rsidRPr="00731E41">
        <w:t xml:space="preserve">) is an </w:t>
      </w:r>
      <w:r w:rsidRPr="00731E41">
        <w:rPr>
          <w:b/>
          <w:i/>
        </w:rPr>
        <w:t>interest that will or may convert into another interest</w:t>
      </w:r>
      <w:r w:rsidRPr="00731E41">
        <w:t xml:space="preserve"> (the </w:t>
      </w:r>
      <w:r w:rsidRPr="00731E41">
        <w:rPr>
          <w:b/>
          <w:i/>
        </w:rPr>
        <w:t>second interest</w:t>
      </w:r>
      <w:r w:rsidRPr="00731E41">
        <w:t>) if:</w:t>
      </w:r>
    </w:p>
    <w:p w:rsidR="006E0072" w:rsidRPr="00731E41" w:rsidRDefault="006E0072" w:rsidP="006E0072">
      <w:pPr>
        <w:pStyle w:val="paragraph"/>
      </w:pPr>
      <w:r w:rsidRPr="00731E41">
        <w:tab/>
        <w:t>(a)</w:t>
      </w:r>
      <w:r w:rsidRPr="00731E41">
        <w:tab/>
        <w:t>the first interest, or a part of the first interest, must be or may be converted into the second interest; or</w:t>
      </w:r>
    </w:p>
    <w:p w:rsidR="006E0072" w:rsidRPr="00731E41" w:rsidRDefault="006E0072" w:rsidP="006E0072">
      <w:pPr>
        <w:pStyle w:val="paragraph"/>
        <w:keepNext/>
        <w:keepLines/>
      </w:pPr>
      <w:r w:rsidRPr="00731E41">
        <w:tab/>
        <w:t>(b)</w:t>
      </w:r>
      <w:r w:rsidRPr="00731E41">
        <w:tab/>
        <w:t>the first interest, or a part of the first interest, must be or may be redeemed, repaid or satisfied by:</w:t>
      </w:r>
    </w:p>
    <w:p w:rsidR="006E0072" w:rsidRPr="00731E41" w:rsidRDefault="006E0072" w:rsidP="006E0072">
      <w:pPr>
        <w:pStyle w:val="paragraphsub"/>
      </w:pPr>
      <w:r w:rsidRPr="00731E41">
        <w:tab/>
        <w:t>(i)</w:t>
      </w:r>
      <w:r w:rsidRPr="00731E41">
        <w:tab/>
        <w:t>the issue or transfer of the second interest (whether to the holder of the first interest or to some other person); or</w:t>
      </w:r>
    </w:p>
    <w:p w:rsidR="006E0072" w:rsidRPr="00731E41" w:rsidRDefault="006E0072" w:rsidP="006E0072">
      <w:pPr>
        <w:pStyle w:val="paragraphsub"/>
      </w:pPr>
      <w:r w:rsidRPr="00731E41">
        <w:tab/>
        <w:t>(ii)</w:t>
      </w:r>
      <w:r w:rsidRPr="00731E41">
        <w:tab/>
        <w:t>the acquisition of the second interest (whether by the holder of the first interest or by some other person); or</w:t>
      </w:r>
    </w:p>
    <w:p w:rsidR="006E0072" w:rsidRPr="00731E41" w:rsidRDefault="006E0072" w:rsidP="006E0072">
      <w:pPr>
        <w:pStyle w:val="paragraphsub"/>
      </w:pPr>
      <w:r w:rsidRPr="00731E41">
        <w:tab/>
        <w:t>(iii)</w:t>
      </w:r>
      <w:r w:rsidRPr="00731E41">
        <w:tab/>
        <w:t>the application in or towards paying</w:t>
      </w:r>
      <w:r w:rsidR="00731E41">
        <w:noBreakHyphen/>
      </w:r>
      <w:r w:rsidRPr="00731E41">
        <w:t>up (in whole or in part) the balance unpaid on the second interest (whether the second interest is to be issued to the holder of the first interest or to some other person); or</w:t>
      </w:r>
    </w:p>
    <w:p w:rsidR="006E0072" w:rsidRPr="00731E41" w:rsidRDefault="006E0072" w:rsidP="006E0072">
      <w:pPr>
        <w:pStyle w:val="paragraph"/>
      </w:pPr>
      <w:r w:rsidRPr="00731E41">
        <w:lastRenderedPageBreak/>
        <w:tab/>
        <w:t>(c)</w:t>
      </w:r>
      <w:r w:rsidRPr="00731E41">
        <w:tab/>
        <w:t>the holder of the first interest has, or is to have, a right or option to have allotted or transferred to the holder or to some other person, or for the holder or some other person otherwise to acquire:</w:t>
      </w:r>
    </w:p>
    <w:p w:rsidR="006E0072" w:rsidRPr="00731E41" w:rsidRDefault="006E0072" w:rsidP="006E0072">
      <w:pPr>
        <w:pStyle w:val="paragraphsub"/>
      </w:pPr>
      <w:r w:rsidRPr="00731E41">
        <w:tab/>
        <w:t>(i)</w:t>
      </w:r>
      <w:r w:rsidRPr="00731E41">
        <w:tab/>
        <w:t>the second interest; or</w:t>
      </w:r>
    </w:p>
    <w:p w:rsidR="006E0072" w:rsidRPr="00731E41" w:rsidRDefault="006E0072" w:rsidP="006E0072">
      <w:pPr>
        <w:pStyle w:val="paragraphsub"/>
      </w:pPr>
      <w:r w:rsidRPr="00731E41">
        <w:tab/>
        <w:t>(ii)</w:t>
      </w:r>
      <w:r w:rsidRPr="00731E41">
        <w:tab/>
        <w:t>a right or option to acquire the second interest.</w:t>
      </w:r>
    </w:p>
    <w:p w:rsidR="006E0072" w:rsidRPr="00731E41" w:rsidRDefault="006E0072" w:rsidP="006E0072">
      <w:pPr>
        <w:pStyle w:val="ActHead3"/>
        <w:pageBreakBefore/>
      </w:pPr>
      <w:bookmarkStart w:id="652" w:name="_Toc397085938"/>
      <w:r w:rsidRPr="00731E41">
        <w:rPr>
          <w:rStyle w:val="CharDivNo"/>
        </w:rPr>
        <w:lastRenderedPageBreak/>
        <w:t>Division</w:t>
      </w:r>
      <w:r w:rsidR="00731E41">
        <w:rPr>
          <w:rStyle w:val="CharDivNo"/>
        </w:rPr>
        <w:t> </w:t>
      </w:r>
      <w:r w:rsidRPr="00731E41">
        <w:rPr>
          <w:rStyle w:val="CharDivNo"/>
        </w:rPr>
        <w:t>975</w:t>
      </w:r>
      <w:r w:rsidRPr="00731E41">
        <w:t>—</w:t>
      </w:r>
      <w:r w:rsidRPr="00731E41">
        <w:rPr>
          <w:rStyle w:val="CharDivText"/>
        </w:rPr>
        <w:t>Concepts about companies</w:t>
      </w:r>
      <w:bookmarkEnd w:id="652"/>
    </w:p>
    <w:p w:rsidR="006E0072" w:rsidRPr="00731E41" w:rsidRDefault="006E0072" w:rsidP="006E0072">
      <w:pPr>
        <w:pStyle w:val="TofSectsHeading"/>
      </w:pPr>
      <w:r w:rsidRPr="00731E41">
        <w:t>Table of Subdivisions</w:t>
      </w:r>
    </w:p>
    <w:p w:rsidR="006E0072" w:rsidRPr="00731E41" w:rsidRDefault="006E0072" w:rsidP="006E0072">
      <w:pPr>
        <w:pStyle w:val="TofSectsSubdiv"/>
      </w:pPr>
      <w:r w:rsidRPr="00731E41">
        <w:t>975</w:t>
      </w:r>
      <w:r w:rsidR="00731E41">
        <w:noBreakHyphen/>
      </w:r>
      <w:r w:rsidRPr="00731E41">
        <w:t>A</w:t>
      </w:r>
      <w:r w:rsidRPr="00731E41">
        <w:tab/>
        <w:t>General</w:t>
      </w:r>
    </w:p>
    <w:p w:rsidR="006E0072" w:rsidRPr="00731E41" w:rsidRDefault="006E0072" w:rsidP="006E0072">
      <w:pPr>
        <w:pStyle w:val="TofSectsSubdiv"/>
      </w:pPr>
      <w:r w:rsidRPr="00731E41">
        <w:t>975</w:t>
      </w:r>
      <w:r w:rsidR="00731E41">
        <w:noBreakHyphen/>
      </w:r>
      <w:r w:rsidRPr="00731E41">
        <w:t>G</w:t>
      </w:r>
      <w:r w:rsidRPr="00731E41">
        <w:tab/>
        <w:t>What is a company’s share capital account?</w:t>
      </w:r>
    </w:p>
    <w:p w:rsidR="006E0072" w:rsidRPr="00731E41" w:rsidRDefault="006E0072" w:rsidP="006E0072">
      <w:pPr>
        <w:pStyle w:val="TofSectsSubdiv"/>
      </w:pPr>
      <w:r w:rsidRPr="00731E41">
        <w:t>975</w:t>
      </w:r>
      <w:r w:rsidR="00731E41">
        <w:noBreakHyphen/>
      </w:r>
      <w:r w:rsidRPr="00731E41">
        <w:t>W</w:t>
      </w:r>
      <w:r w:rsidRPr="00731E41">
        <w:tab/>
        <w:t>Wholly</w:t>
      </w:r>
      <w:r w:rsidR="00731E41">
        <w:noBreakHyphen/>
      </w:r>
      <w:r w:rsidRPr="00731E41">
        <w:t>owned groups of companies</w:t>
      </w:r>
    </w:p>
    <w:p w:rsidR="006E0072" w:rsidRPr="00731E41" w:rsidRDefault="006E0072" w:rsidP="006E0072">
      <w:pPr>
        <w:pStyle w:val="ActHead4"/>
      </w:pPr>
      <w:bookmarkStart w:id="653" w:name="_Toc397085939"/>
      <w:r w:rsidRPr="00731E41">
        <w:rPr>
          <w:rStyle w:val="CharSubdNo"/>
        </w:rPr>
        <w:t>Subdivision</w:t>
      </w:r>
      <w:r w:rsidR="00731E41">
        <w:rPr>
          <w:rStyle w:val="CharSubdNo"/>
        </w:rPr>
        <w:t> </w:t>
      </w:r>
      <w:r w:rsidRPr="00731E41">
        <w:rPr>
          <w:rStyle w:val="CharSubdNo"/>
        </w:rPr>
        <w:t>975</w:t>
      </w:r>
      <w:r w:rsidR="00731E41">
        <w:rPr>
          <w:rStyle w:val="CharSubdNo"/>
        </w:rPr>
        <w:noBreakHyphen/>
      </w:r>
      <w:r w:rsidRPr="00731E41">
        <w:rPr>
          <w:rStyle w:val="CharSubdNo"/>
        </w:rPr>
        <w:t>A</w:t>
      </w:r>
      <w:r w:rsidRPr="00731E41">
        <w:t>—</w:t>
      </w:r>
      <w:r w:rsidRPr="00731E41">
        <w:rPr>
          <w:rStyle w:val="CharSubdText"/>
        </w:rPr>
        <w:t>General</w:t>
      </w:r>
      <w:bookmarkEnd w:id="653"/>
    </w:p>
    <w:p w:rsidR="006E0072" w:rsidRPr="00731E41" w:rsidRDefault="006E0072" w:rsidP="006E0072">
      <w:pPr>
        <w:pStyle w:val="TofSectsHeading"/>
      </w:pPr>
      <w:r w:rsidRPr="00731E41">
        <w:t>Table of sections</w:t>
      </w:r>
    </w:p>
    <w:p w:rsidR="006E0072" w:rsidRPr="00731E41" w:rsidRDefault="006E0072" w:rsidP="006E0072">
      <w:pPr>
        <w:pStyle w:val="TofSectsSection"/>
      </w:pPr>
      <w:r w:rsidRPr="00731E41">
        <w:t>975</w:t>
      </w:r>
      <w:r w:rsidR="00731E41">
        <w:noBreakHyphen/>
      </w:r>
      <w:r w:rsidRPr="00731E41">
        <w:t>150</w:t>
      </w:r>
      <w:r w:rsidRPr="00731E41">
        <w:tab/>
      </w:r>
      <w:r w:rsidRPr="00731E41">
        <w:rPr>
          <w:i/>
        </w:rPr>
        <w:t>Position to affect rights</w:t>
      </w:r>
      <w:r w:rsidRPr="00731E41">
        <w:t xml:space="preserve"> in relation to a company</w:t>
      </w:r>
    </w:p>
    <w:p w:rsidR="006E0072" w:rsidRPr="00731E41" w:rsidRDefault="006E0072" w:rsidP="006E0072">
      <w:pPr>
        <w:pStyle w:val="TofSectsSection"/>
      </w:pPr>
      <w:r w:rsidRPr="00731E41">
        <w:t>975</w:t>
      </w:r>
      <w:r w:rsidR="00731E41">
        <w:noBreakHyphen/>
      </w:r>
      <w:r w:rsidRPr="00731E41">
        <w:t>155</w:t>
      </w:r>
      <w:r w:rsidRPr="00731E41">
        <w:tab/>
        <w:t xml:space="preserve">When is an entity a </w:t>
      </w:r>
      <w:r w:rsidRPr="00731E41">
        <w:rPr>
          <w:i/>
        </w:rPr>
        <w:t>controller (for CGT purposes)</w:t>
      </w:r>
      <w:r w:rsidRPr="00731E41">
        <w:t xml:space="preserve"> of a company?</w:t>
      </w:r>
    </w:p>
    <w:p w:rsidR="006E0072" w:rsidRPr="00731E41" w:rsidRDefault="006E0072" w:rsidP="006E0072">
      <w:pPr>
        <w:pStyle w:val="TofSectsSection"/>
        <w:rPr>
          <w:i/>
        </w:rPr>
      </w:pPr>
      <w:r w:rsidRPr="00731E41">
        <w:t>975</w:t>
      </w:r>
      <w:r w:rsidR="00731E41">
        <w:noBreakHyphen/>
      </w:r>
      <w:r w:rsidRPr="00731E41">
        <w:t>160</w:t>
      </w:r>
      <w:r w:rsidRPr="00731E41">
        <w:tab/>
        <w:t xml:space="preserve">When an entity has an </w:t>
      </w:r>
      <w:r w:rsidRPr="00731E41">
        <w:rPr>
          <w:i/>
        </w:rPr>
        <w:t>associate</w:t>
      </w:r>
      <w:r w:rsidR="00731E41">
        <w:rPr>
          <w:i/>
        </w:rPr>
        <w:noBreakHyphen/>
      </w:r>
      <w:r w:rsidRPr="00731E41">
        <w:rPr>
          <w:i/>
        </w:rPr>
        <w:t>inclusive control interest</w:t>
      </w:r>
    </w:p>
    <w:p w:rsidR="006E0072" w:rsidRPr="00731E41" w:rsidRDefault="006E0072" w:rsidP="006E0072">
      <w:pPr>
        <w:pStyle w:val="ActHead5"/>
      </w:pPr>
      <w:bookmarkStart w:id="654" w:name="_Toc397085940"/>
      <w:r w:rsidRPr="00731E41">
        <w:rPr>
          <w:rStyle w:val="CharSectno"/>
        </w:rPr>
        <w:t>975</w:t>
      </w:r>
      <w:r w:rsidR="00731E41">
        <w:rPr>
          <w:rStyle w:val="CharSectno"/>
        </w:rPr>
        <w:noBreakHyphen/>
      </w:r>
      <w:r w:rsidRPr="00731E41">
        <w:rPr>
          <w:rStyle w:val="CharSectno"/>
        </w:rPr>
        <w:t>150</w:t>
      </w:r>
      <w:r w:rsidRPr="00731E41">
        <w:t xml:space="preserve">  </w:t>
      </w:r>
      <w:r w:rsidRPr="00731E41">
        <w:rPr>
          <w:i/>
        </w:rPr>
        <w:t>Position to affect rights</w:t>
      </w:r>
      <w:r w:rsidRPr="00731E41">
        <w:t xml:space="preserve"> in relation to a company</w:t>
      </w:r>
      <w:bookmarkEnd w:id="654"/>
    </w:p>
    <w:p w:rsidR="006E0072" w:rsidRPr="00731E41" w:rsidRDefault="006E0072" w:rsidP="006E0072">
      <w:pPr>
        <w:pStyle w:val="subsection"/>
      </w:pPr>
      <w:r w:rsidRPr="00731E41">
        <w:tab/>
        <w:t>(1)</w:t>
      </w:r>
      <w:r w:rsidRPr="00731E41">
        <w:tab/>
        <w:t xml:space="preserve">A person is </w:t>
      </w:r>
      <w:r w:rsidRPr="00731E41">
        <w:rPr>
          <w:b/>
          <w:i/>
        </w:rPr>
        <w:t>in a position to affect rights</w:t>
      </w:r>
      <w:r w:rsidRPr="00731E41">
        <w:t xml:space="preserve"> of a company in relation to another company if the person has a right, power or option:</w:t>
      </w:r>
    </w:p>
    <w:p w:rsidR="006E0072" w:rsidRPr="00731E41" w:rsidRDefault="006E0072" w:rsidP="006E0072">
      <w:pPr>
        <w:pStyle w:val="paragraph"/>
      </w:pPr>
      <w:r w:rsidRPr="00731E41">
        <w:tab/>
        <w:t>(a)</w:t>
      </w:r>
      <w:r w:rsidRPr="00731E41">
        <w:tab/>
        <w:t>to acquire those rights from one or other of those companies; or</w:t>
      </w:r>
    </w:p>
    <w:p w:rsidR="006E0072" w:rsidRPr="00731E41" w:rsidRDefault="006E0072" w:rsidP="006E0072">
      <w:pPr>
        <w:pStyle w:val="paragraph"/>
      </w:pPr>
      <w:r w:rsidRPr="00731E41">
        <w:tab/>
        <w:t>(b)</w:t>
      </w:r>
      <w:r w:rsidRPr="00731E41">
        <w:tab/>
        <w:t>to do something that would prevent one or other of those companies from exercising its rights for its own benefit, or from receiving any benefit arising from having those rights.</w:t>
      </w:r>
    </w:p>
    <w:p w:rsidR="006E0072" w:rsidRPr="00731E41" w:rsidRDefault="006E0072" w:rsidP="006E0072">
      <w:pPr>
        <w:pStyle w:val="subsection"/>
      </w:pPr>
      <w:r w:rsidRPr="00731E41">
        <w:tab/>
        <w:t>(2)</w:t>
      </w:r>
      <w:r w:rsidRPr="00731E41">
        <w:tab/>
        <w:t xml:space="preserve">It does not matter whether the person has the right, power or option because of the </w:t>
      </w:r>
      <w:r w:rsidR="00731E41" w:rsidRPr="00731E41">
        <w:rPr>
          <w:position w:val="6"/>
          <w:sz w:val="16"/>
        </w:rPr>
        <w:t>*</w:t>
      </w:r>
      <w:r w:rsidRPr="00731E41">
        <w:t>constitution of one or other of those companies, any agreement or otherwise.</w:t>
      </w:r>
    </w:p>
    <w:p w:rsidR="006E0072" w:rsidRPr="00731E41" w:rsidRDefault="006E0072" w:rsidP="006E0072">
      <w:pPr>
        <w:pStyle w:val="subsection"/>
      </w:pPr>
      <w:r w:rsidRPr="00731E41">
        <w:tab/>
        <w:t>(3)</w:t>
      </w:r>
      <w:r w:rsidRPr="00731E41">
        <w:tab/>
        <w:t xml:space="preserve">However, the right, power or option of an owner of </w:t>
      </w:r>
      <w:r w:rsidR="00731E41" w:rsidRPr="00731E41">
        <w:rPr>
          <w:position w:val="6"/>
          <w:sz w:val="16"/>
        </w:rPr>
        <w:t>*</w:t>
      </w:r>
      <w:r w:rsidRPr="00731E41">
        <w:t xml:space="preserve">ownership interests in the </w:t>
      </w:r>
      <w:r w:rsidR="00731E41" w:rsidRPr="00731E41">
        <w:rPr>
          <w:position w:val="6"/>
          <w:sz w:val="16"/>
        </w:rPr>
        <w:t>*</w:t>
      </w:r>
      <w:r w:rsidRPr="00731E41">
        <w:t xml:space="preserve">head entity of a </w:t>
      </w:r>
      <w:r w:rsidR="00731E41" w:rsidRPr="00731E41">
        <w:rPr>
          <w:position w:val="6"/>
          <w:sz w:val="16"/>
        </w:rPr>
        <w:t>*</w:t>
      </w:r>
      <w:r w:rsidRPr="00731E41">
        <w:t xml:space="preserve">demerger group to </w:t>
      </w:r>
      <w:r w:rsidR="00731E41" w:rsidRPr="00731E41">
        <w:rPr>
          <w:position w:val="6"/>
          <w:sz w:val="16"/>
        </w:rPr>
        <w:t>*</w:t>
      </w:r>
      <w:r w:rsidRPr="00731E41">
        <w:t xml:space="preserve">acquire, under a </w:t>
      </w:r>
      <w:r w:rsidR="00731E41" w:rsidRPr="00731E41">
        <w:rPr>
          <w:position w:val="6"/>
          <w:sz w:val="16"/>
        </w:rPr>
        <w:t>*</w:t>
      </w:r>
      <w:r w:rsidRPr="00731E41">
        <w:t xml:space="preserve">demerger, ownership interests in the </w:t>
      </w:r>
      <w:r w:rsidR="00731E41" w:rsidRPr="00731E41">
        <w:rPr>
          <w:position w:val="6"/>
          <w:sz w:val="16"/>
        </w:rPr>
        <w:t>*</w:t>
      </w:r>
      <w:r w:rsidRPr="00731E41">
        <w:t xml:space="preserve">demerged entity is not a right, power or option covered by </w:t>
      </w:r>
      <w:r w:rsidR="00731E41">
        <w:t>subsection (</w:t>
      </w:r>
      <w:r w:rsidRPr="00731E41">
        <w:t>1).</w:t>
      </w:r>
    </w:p>
    <w:p w:rsidR="006E0072" w:rsidRPr="00731E41" w:rsidRDefault="006E0072" w:rsidP="006E0072">
      <w:pPr>
        <w:pStyle w:val="ActHead5"/>
      </w:pPr>
      <w:bookmarkStart w:id="655" w:name="_Toc397085941"/>
      <w:r w:rsidRPr="00731E41">
        <w:rPr>
          <w:rStyle w:val="CharSectno"/>
        </w:rPr>
        <w:t>975</w:t>
      </w:r>
      <w:r w:rsidR="00731E41">
        <w:rPr>
          <w:rStyle w:val="CharSectno"/>
        </w:rPr>
        <w:noBreakHyphen/>
      </w:r>
      <w:r w:rsidRPr="00731E41">
        <w:rPr>
          <w:rStyle w:val="CharSectno"/>
        </w:rPr>
        <w:t>155</w:t>
      </w:r>
      <w:r w:rsidRPr="00731E41">
        <w:t xml:space="preserve">  When is an entity a </w:t>
      </w:r>
      <w:r w:rsidRPr="00731E41">
        <w:rPr>
          <w:i/>
        </w:rPr>
        <w:t>controller (for CGT purposes)</w:t>
      </w:r>
      <w:r w:rsidRPr="00731E41">
        <w:t xml:space="preserve"> of a company?</w:t>
      </w:r>
      <w:bookmarkEnd w:id="655"/>
    </w:p>
    <w:p w:rsidR="006E0072" w:rsidRPr="00731E41" w:rsidRDefault="006E0072" w:rsidP="006E0072">
      <w:pPr>
        <w:pStyle w:val="subsection"/>
      </w:pPr>
      <w:r w:rsidRPr="00731E41">
        <w:tab/>
      </w:r>
      <w:r w:rsidRPr="00731E41">
        <w:tab/>
        <w:t xml:space="preserve">An entity (the </w:t>
      </w:r>
      <w:r w:rsidRPr="00731E41">
        <w:rPr>
          <w:b/>
          <w:i/>
        </w:rPr>
        <w:t>first entity</w:t>
      </w:r>
      <w:r w:rsidRPr="00731E41">
        <w:t xml:space="preserve">) is a </w:t>
      </w:r>
      <w:r w:rsidRPr="00731E41">
        <w:rPr>
          <w:b/>
          <w:i/>
        </w:rPr>
        <w:t>controller (for CGT purposes</w:t>
      </w:r>
      <w:r w:rsidRPr="00731E41">
        <w:t>) of a company if:</w:t>
      </w:r>
    </w:p>
    <w:p w:rsidR="006E0072" w:rsidRPr="00731E41" w:rsidRDefault="006E0072" w:rsidP="006E0072">
      <w:pPr>
        <w:pStyle w:val="paragraph"/>
      </w:pPr>
      <w:r w:rsidRPr="00731E41">
        <w:lastRenderedPageBreak/>
        <w:tab/>
        <w:t>(a)</w:t>
      </w:r>
      <w:r w:rsidRPr="00731E41">
        <w:tab/>
        <w:t xml:space="preserve">the first entity has an </w:t>
      </w:r>
      <w:r w:rsidR="00731E41" w:rsidRPr="00731E41">
        <w:rPr>
          <w:position w:val="6"/>
          <w:sz w:val="16"/>
        </w:rPr>
        <w:t>*</w:t>
      </w:r>
      <w:r w:rsidRPr="00731E41">
        <w:t>associate</w:t>
      </w:r>
      <w:r w:rsidR="00731E41">
        <w:noBreakHyphen/>
      </w:r>
      <w:r w:rsidRPr="00731E41">
        <w:t>inclusive control interest in the company of at least 50%; or</w:t>
      </w:r>
    </w:p>
    <w:p w:rsidR="006E0072" w:rsidRPr="00731E41" w:rsidRDefault="006E0072" w:rsidP="006E0072">
      <w:pPr>
        <w:pStyle w:val="paragraph"/>
      </w:pPr>
      <w:r w:rsidRPr="00731E41">
        <w:tab/>
        <w:t>(b)</w:t>
      </w:r>
      <w:r w:rsidRPr="00731E41">
        <w:tab/>
        <w:t>the first entity has an associate</w:t>
      </w:r>
      <w:r w:rsidR="00731E41">
        <w:noBreakHyphen/>
      </w:r>
      <w:r w:rsidRPr="00731E41">
        <w:t>inclusive control interest in the company of at least 40% and entities other than the first entity or associates of the first entity do not control the company; or</w:t>
      </w:r>
    </w:p>
    <w:p w:rsidR="006E0072" w:rsidRPr="00731E41" w:rsidRDefault="006E0072" w:rsidP="006E0072">
      <w:pPr>
        <w:pStyle w:val="paragraph"/>
      </w:pPr>
      <w:r w:rsidRPr="00731E41">
        <w:tab/>
        <w:t>(c)</w:t>
      </w:r>
      <w:r w:rsidRPr="00731E41">
        <w:tab/>
        <w:t xml:space="preserve">the first entity controls the company (alone or with an </w:t>
      </w:r>
      <w:r w:rsidR="00731E41" w:rsidRPr="00731E41">
        <w:rPr>
          <w:position w:val="6"/>
          <w:sz w:val="16"/>
        </w:rPr>
        <w:t>*</w:t>
      </w:r>
      <w:r w:rsidRPr="00731E41">
        <w:t>associate).</w:t>
      </w:r>
    </w:p>
    <w:p w:rsidR="006E0072" w:rsidRPr="00731E41" w:rsidRDefault="006E0072" w:rsidP="006E0072">
      <w:pPr>
        <w:pStyle w:val="ActHead5"/>
      </w:pPr>
      <w:bookmarkStart w:id="656" w:name="_Toc397085942"/>
      <w:r w:rsidRPr="00731E41">
        <w:rPr>
          <w:rStyle w:val="CharSectno"/>
        </w:rPr>
        <w:t>975</w:t>
      </w:r>
      <w:r w:rsidR="00731E41">
        <w:rPr>
          <w:rStyle w:val="CharSectno"/>
        </w:rPr>
        <w:noBreakHyphen/>
      </w:r>
      <w:r w:rsidRPr="00731E41">
        <w:rPr>
          <w:rStyle w:val="CharSectno"/>
        </w:rPr>
        <w:t>160</w:t>
      </w:r>
      <w:r w:rsidRPr="00731E41">
        <w:t xml:space="preserve">  When an entity has an </w:t>
      </w:r>
      <w:r w:rsidRPr="00731E41">
        <w:rPr>
          <w:i/>
        </w:rPr>
        <w:t>associate</w:t>
      </w:r>
      <w:r w:rsidR="00731E41">
        <w:rPr>
          <w:i/>
        </w:rPr>
        <w:noBreakHyphen/>
      </w:r>
      <w:r w:rsidRPr="00731E41">
        <w:rPr>
          <w:i/>
        </w:rPr>
        <w:t>inclusive control interest</w:t>
      </w:r>
      <w:bookmarkEnd w:id="656"/>
    </w:p>
    <w:p w:rsidR="006E0072" w:rsidRPr="00731E41" w:rsidRDefault="006E0072" w:rsidP="006E0072">
      <w:pPr>
        <w:pStyle w:val="subsection"/>
      </w:pPr>
      <w:r w:rsidRPr="00731E41">
        <w:tab/>
        <w:t>(1)</w:t>
      </w:r>
      <w:r w:rsidRPr="00731E41">
        <w:tab/>
        <w:t xml:space="preserve">An entity has an </w:t>
      </w:r>
      <w:r w:rsidRPr="00731E41">
        <w:rPr>
          <w:b/>
          <w:i/>
        </w:rPr>
        <w:t>associate</w:t>
      </w:r>
      <w:r w:rsidR="00731E41">
        <w:rPr>
          <w:b/>
          <w:i/>
        </w:rPr>
        <w:noBreakHyphen/>
      </w:r>
      <w:r w:rsidRPr="00731E41">
        <w:rPr>
          <w:b/>
          <w:i/>
        </w:rPr>
        <w:t>inclusive control interest</w:t>
      </w:r>
      <w:r w:rsidRPr="00731E41">
        <w:t xml:space="preserve"> in a company in the circumstances set out in Subdivision A of Division</w:t>
      </w:r>
      <w:r w:rsidR="00731E41">
        <w:t> </w:t>
      </w:r>
      <w:r w:rsidRPr="00731E41">
        <w:t xml:space="preserve">3 of Part X of the </w:t>
      </w:r>
      <w:r w:rsidRPr="00731E41">
        <w:rPr>
          <w:i/>
        </w:rPr>
        <w:t>Income Tax Assessment Act 1936</w:t>
      </w:r>
      <w:r w:rsidRPr="00731E41">
        <w:t>.</w:t>
      </w:r>
    </w:p>
    <w:p w:rsidR="006E0072" w:rsidRPr="00731E41" w:rsidRDefault="006E0072" w:rsidP="006E0072">
      <w:pPr>
        <w:pStyle w:val="subsection"/>
      </w:pPr>
      <w:r w:rsidRPr="00731E41">
        <w:tab/>
        <w:t>(2)</w:t>
      </w:r>
      <w:r w:rsidRPr="00731E41">
        <w:tab/>
        <w:t>However, in working out whether an entity has an associate</w:t>
      </w:r>
      <w:r w:rsidR="00731E41">
        <w:noBreakHyphen/>
      </w:r>
      <w:r w:rsidRPr="00731E41">
        <w:t>inclusive control interest of a particular percentage for the purposes of section</w:t>
      </w:r>
      <w:r w:rsidR="00731E41">
        <w:t> </w:t>
      </w:r>
      <w:r w:rsidRPr="00731E41">
        <w:t>975</w:t>
      </w:r>
      <w:r w:rsidR="00731E41">
        <w:noBreakHyphen/>
      </w:r>
      <w:r w:rsidRPr="00731E41">
        <w:t>155, there are these modifications to the way Part X of that Act operates:</w:t>
      </w:r>
    </w:p>
    <w:p w:rsidR="006E0072" w:rsidRPr="00731E41" w:rsidRDefault="006E0072" w:rsidP="006E0072">
      <w:pPr>
        <w:pStyle w:val="paragraph"/>
      </w:pPr>
      <w:r w:rsidRPr="00731E41">
        <w:tab/>
        <w:t>(a)</w:t>
      </w:r>
      <w:r w:rsidRPr="00731E41">
        <w:tab/>
        <w:t>that Part is applied to any company, including one acting as a trustee; and</w:t>
      </w:r>
    </w:p>
    <w:p w:rsidR="006E0072" w:rsidRPr="00731E41" w:rsidRDefault="006E0072" w:rsidP="006E0072">
      <w:pPr>
        <w:pStyle w:val="paragraph"/>
      </w:pPr>
      <w:r w:rsidRPr="00731E41">
        <w:tab/>
        <w:t>(b)</w:t>
      </w:r>
      <w:r w:rsidRPr="00731E41">
        <w:tab/>
        <w:t>subsection</w:t>
      </w:r>
      <w:r w:rsidR="00731E41">
        <w:t> </w:t>
      </w:r>
      <w:r w:rsidRPr="00731E41">
        <w:t>349(4) applies in all cases in working out which entity holds a direct control interest or a control tracing interest equal to 100%; and</w:t>
      </w:r>
    </w:p>
    <w:p w:rsidR="006E0072" w:rsidRPr="00731E41" w:rsidRDefault="006E0072" w:rsidP="006E0072">
      <w:pPr>
        <w:pStyle w:val="paragraph"/>
      </w:pPr>
      <w:r w:rsidRPr="00731E41">
        <w:tab/>
        <w:t>(c)</w:t>
      </w:r>
      <w:r w:rsidRPr="00731E41">
        <w:tab/>
        <w:t>subsections</w:t>
      </w:r>
      <w:r w:rsidR="00731E41">
        <w:t> </w:t>
      </w:r>
      <w:r w:rsidRPr="00731E41">
        <w:t>350(6) and (7) and 355(1) are ignored; and</w:t>
      </w:r>
    </w:p>
    <w:p w:rsidR="006E0072" w:rsidRPr="00731E41" w:rsidRDefault="006E0072" w:rsidP="006E0072">
      <w:pPr>
        <w:pStyle w:val="paragraph"/>
      </w:pPr>
      <w:r w:rsidRPr="00731E41">
        <w:tab/>
        <w:t>(d)</w:t>
      </w:r>
      <w:r w:rsidRPr="00731E41">
        <w:tab/>
        <w:t>despite subsection</w:t>
      </w:r>
      <w:r w:rsidR="00731E41">
        <w:t> </w:t>
      </w:r>
      <w:r w:rsidRPr="00731E41">
        <w:t>352(2), an interposed entity may be taken into account in calculating an indirect control interest if the interposed entity is:</w:t>
      </w:r>
    </w:p>
    <w:p w:rsidR="006E0072" w:rsidRPr="00731E41" w:rsidRDefault="006E0072" w:rsidP="006E0072">
      <w:pPr>
        <w:pStyle w:val="paragraphsub"/>
      </w:pPr>
      <w:r w:rsidRPr="00731E41">
        <w:tab/>
        <w:t>(i)</w:t>
      </w:r>
      <w:r w:rsidRPr="00731E41">
        <w:tab/>
        <w:t xml:space="preserve">a company of which the first entity or an </w:t>
      </w:r>
      <w:r w:rsidR="00731E41" w:rsidRPr="00731E41">
        <w:rPr>
          <w:position w:val="6"/>
          <w:sz w:val="16"/>
        </w:rPr>
        <w:t>*</w:t>
      </w:r>
      <w:r w:rsidRPr="00731E41">
        <w:t>associate is a controller; or</w:t>
      </w:r>
    </w:p>
    <w:p w:rsidR="006E0072" w:rsidRPr="00731E41" w:rsidRDefault="006E0072" w:rsidP="006E0072">
      <w:pPr>
        <w:pStyle w:val="paragraphsub"/>
      </w:pPr>
      <w:r w:rsidRPr="00731E41">
        <w:tab/>
        <w:t>(ii)</w:t>
      </w:r>
      <w:r w:rsidRPr="00731E41">
        <w:tab/>
        <w:t>a partnership or a trust; and</w:t>
      </w:r>
    </w:p>
    <w:p w:rsidR="006E0072" w:rsidRPr="00731E41" w:rsidRDefault="006E0072" w:rsidP="006E0072">
      <w:pPr>
        <w:pStyle w:val="paragraph"/>
      </w:pPr>
      <w:r w:rsidRPr="00731E41">
        <w:tab/>
        <w:t>(e)</w:t>
      </w:r>
      <w:r w:rsidRPr="00731E41">
        <w:tab/>
        <w:t>section</w:t>
      </w:r>
      <w:r w:rsidR="00731E41">
        <w:t> </w:t>
      </w:r>
      <w:r w:rsidRPr="00731E41">
        <w:t>354 applies as if it referred to partnerships rather than CFP’s; and</w:t>
      </w:r>
    </w:p>
    <w:p w:rsidR="006E0072" w:rsidRPr="00731E41" w:rsidRDefault="006E0072" w:rsidP="006E0072">
      <w:pPr>
        <w:pStyle w:val="paragraph"/>
      </w:pPr>
      <w:r w:rsidRPr="00731E41">
        <w:tab/>
        <w:t>(f)</w:t>
      </w:r>
      <w:r w:rsidRPr="00731E41">
        <w:tab/>
        <w:t>section</w:t>
      </w:r>
      <w:r w:rsidR="00731E41">
        <w:t> </w:t>
      </w:r>
      <w:r w:rsidRPr="00731E41">
        <w:t>355 applies as if it referred to trusts rather than CFT’s.</w:t>
      </w:r>
    </w:p>
    <w:p w:rsidR="006E0072" w:rsidRPr="00731E41" w:rsidRDefault="006E0072" w:rsidP="006E0072">
      <w:pPr>
        <w:pStyle w:val="notetext"/>
      </w:pPr>
      <w:r w:rsidRPr="00731E41">
        <w:t>Note 1:</w:t>
      </w:r>
      <w:r w:rsidRPr="00731E41">
        <w:tab/>
        <w:t xml:space="preserve">Part X of the </w:t>
      </w:r>
      <w:r w:rsidRPr="00731E41">
        <w:rPr>
          <w:i/>
        </w:rPr>
        <w:t>Income Tax Assessment Act 1936</w:t>
      </w:r>
      <w:r w:rsidRPr="00731E41">
        <w:t xml:space="preserve"> defines company to exclude a company in the capacity of a trustee.</w:t>
      </w:r>
    </w:p>
    <w:p w:rsidR="006E0072" w:rsidRPr="00731E41" w:rsidRDefault="006E0072" w:rsidP="006E0072">
      <w:pPr>
        <w:pStyle w:val="notetext"/>
      </w:pPr>
      <w:r w:rsidRPr="00731E41">
        <w:lastRenderedPageBreak/>
        <w:t>Note 2:</w:t>
      </w:r>
      <w:r w:rsidRPr="00731E41">
        <w:tab/>
        <w:t>The terms direct control interest and control tracing interest are relevant to working out associate</w:t>
      </w:r>
      <w:r w:rsidR="00731E41">
        <w:noBreakHyphen/>
      </w:r>
      <w:r w:rsidRPr="00731E41">
        <w:t>inclusive control interests in a company: see sections</w:t>
      </w:r>
      <w:r w:rsidR="00731E41">
        <w:t> </w:t>
      </w:r>
      <w:r w:rsidRPr="00731E41">
        <w:t>350, 351, 353, 354 and 355 of that Act.</w:t>
      </w:r>
    </w:p>
    <w:p w:rsidR="006E0072" w:rsidRPr="00731E41" w:rsidRDefault="006E0072" w:rsidP="006E0072">
      <w:pPr>
        <w:pStyle w:val="notetext"/>
      </w:pPr>
      <w:r w:rsidRPr="00731E41">
        <w:t>Note 3:</w:t>
      </w:r>
      <w:r w:rsidRPr="00731E41">
        <w:tab/>
        <w:t>Under subsection</w:t>
      </w:r>
      <w:r w:rsidR="00731E41">
        <w:t> </w:t>
      </w:r>
      <w:r w:rsidRPr="00731E41">
        <w:t>349(4) of that Act, if 2 or more entities would have a direct control interest or a control tracing interest in a company or trust equal to 100%, only one of them holds the interest.</w:t>
      </w:r>
    </w:p>
    <w:p w:rsidR="006E0072" w:rsidRPr="00731E41" w:rsidRDefault="006E0072" w:rsidP="006E0072">
      <w:pPr>
        <w:pStyle w:val="notetext"/>
      </w:pPr>
      <w:r w:rsidRPr="00731E41">
        <w:t>Note 4:</w:t>
      </w:r>
      <w:r w:rsidRPr="00731E41">
        <w:tab/>
        <w:t>Subsections</w:t>
      </w:r>
      <w:r w:rsidR="00731E41">
        <w:t> </w:t>
      </w:r>
      <w:r w:rsidRPr="00731E41">
        <w:t>350(6) and (7) of that Act deal with direct control interests in a company. They deal with interests held by Australian entities. Under subsection</w:t>
      </w:r>
      <w:r w:rsidR="00731E41">
        <w:t> </w:t>
      </w:r>
      <w:r w:rsidRPr="00731E41">
        <w:t>355(1), certain entities are taken to hold a control tracing interest in a trust equal to 100%.</w:t>
      </w:r>
    </w:p>
    <w:p w:rsidR="006E0072" w:rsidRPr="00731E41" w:rsidRDefault="006E0072" w:rsidP="006E0072">
      <w:pPr>
        <w:pStyle w:val="notetext"/>
      </w:pPr>
      <w:r w:rsidRPr="00731E41">
        <w:t>Note 5:</w:t>
      </w:r>
      <w:r w:rsidRPr="00731E41">
        <w:tab/>
      </w:r>
      <w:r w:rsidR="00731E41">
        <w:t>Paragraphs (</w:t>
      </w:r>
      <w:r w:rsidRPr="00731E41">
        <w:t xml:space="preserve">2)(d), (e) and (f) of this section are necessary because Part X of the </w:t>
      </w:r>
      <w:r w:rsidRPr="00731E41">
        <w:rPr>
          <w:i/>
        </w:rPr>
        <w:t>Income Tax Assessment Act 1936</w:t>
      </w:r>
      <w:r w:rsidRPr="00731E41">
        <w:t xml:space="preserve"> applies only to CFE’s (which comprise CFC’s, CFP’s and CFT’s).</w:t>
      </w:r>
    </w:p>
    <w:p w:rsidR="006E0072" w:rsidRPr="00731E41" w:rsidRDefault="006E0072" w:rsidP="006E0072">
      <w:pPr>
        <w:pStyle w:val="ActHead4"/>
      </w:pPr>
      <w:bookmarkStart w:id="657" w:name="_Toc397085943"/>
      <w:r w:rsidRPr="00731E41">
        <w:rPr>
          <w:rStyle w:val="CharSubdNo"/>
        </w:rPr>
        <w:t>Subdivision</w:t>
      </w:r>
      <w:r w:rsidR="00731E41">
        <w:rPr>
          <w:rStyle w:val="CharSubdNo"/>
        </w:rPr>
        <w:t> </w:t>
      </w:r>
      <w:r w:rsidRPr="00731E41">
        <w:rPr>
          <w:rStyle w:val="CharSubdNo"/>
        </w:rPr>
        <w:t>975</w:t>
      </w:r>
      <w:r w:rsidR="00731E41">
        <w:rPr>
          <w:rStyle w:val="CharSubdNo"/>
        </w:rPr>
        <w:noBreakHyphen/>
      </w:r>
      <w:r w:rsidRPr="00731E41">
        <w:rPr>
          <w:rStyle w:val="CharSubdNo"/>
        </w:rPr>
        <w:t>G</w:t>
      </w:r>
      <w:r w:rsidRPr="00731E41">
        <w:t>—</w:t>
      </w:r>
      <w:r w:rsidRPr="00731E41">
        <w:rPr>
          <w:rStyle w:val="CharSubdText"/>
        </w:rPr>
        <w:t>What is a company’s share capital account?</w:t>
      </w:r>
      <w:bookmarkEnd w:id="657"/>
    </w:p>
    <w:p w:rsidR="006E0072" w:rsidRPr="00731E41" w:rsidRDefault="006E0072" w:rsidP="006E0072">
      <w:pPr>
        <w:pStyle w:val="TofSectsHeading"/>
      </w:pPr>
      <w:r w:rsidRPr="00731E41">
        <w:t>Table of sections</w:t>
      </w:r>
    </w:p>
    <w:p w:rsidR="006E0072" w:rsidRPr="00731E41" w:rsidRDefault="006E0072" w:rsidP="006E0072">
      <w:pPr>
        <w:pStyle w:val="TofSectsSection"/>
        <w:rPr>
          <w:rStyle w:val="CharBoldItalic"/>
        </w:rPr>
      </w:pPr>
      <w:r w:rsidRPr="00731E41">
        <w:t>975</w:t>
      </w:r>
      <w:r w:rsidR="00731E41">
        <w:noBreakHyphen/>
      </w:r>
      <w:r w:rsidRPr="00731E41">
        <w:t>300</w:t>
      </w:r>
      <w:r w:rsidRPr="00731E41">
        <w:tab/>
        <w:t xml:space="preserve">Meaning of </w:t>
      </w:r>
      <w:r w:rsidRPr="00731E41">
        <w:rPr>
          <w:rStyle w:val="CharBoldItalic"/>
        </w:rPr>
        <w:t>share capital account</w:t>
      </w:r>
    </w:p>
    <w:p w:rsidR="006E0072" w:rsidRPr="00731E41" w:rsidRDefault="006E0072" w:rsidP="006E0072">
      <w:pPr>
        <w:pStyle w:val="ActHead5"/>
        <w:rPr>
          <w:i/>
        </w:rPr>
      </w:pPr>
      <w:bookmarkStart w:id="658" w:name="_Toc397085944"/>
      <w:r w:rsidRPr="00731E41">
        <w:rPr>
          <w:rStyle w:val="CharSectno"/>
        </w:rPr>
        <w:t>975</w:t>
      </w:r>
      <w:r w:rsidR="00731E41">
        <w:rPr>
          <w:rStyle w:val="CharSectno"/>
        </w:rPr>
        <w:noBreakHyphen/>
      </w:r>
      <w:r w:rsidRPr="00731E41">
        <w:rPr>
          <w:rStyle w:val="CharSectno"/>
        </w:rPr>
        <w:t>300</w:t>
      </w:r>
      <w:r w:rsidRPr="00731E41">
        <w:t xml:space="preserve">  Meaning of </w:t>
      </w:r>
      <w:r w:rsidRPr="00731E41">
        <w:rPr>
          <w:i/>
        </w:rPr>
        <w:t>share capital account</w:t>
      </w:r>
      <w:bookmarkEnd w:id="658"/>
    </w:p>
    <w:p w:rsidR="006E0072" w:rsidRPr="00731E41" w:rsidRDefault="006E0072" w:rsidP="006E0072">
      <w:pPr>
        <w:pStyle w:val="subsection"/>
      </w:pPr>
      <w:r w:rsidRPr="00731E41">
        <w:tab/>
        <w:t>(1)</w:t>
      </w:r>
      <w:r w:rsidRPr="00731E41">
        <w:tab/>
        <w:t xml:space="preserve">A company’s </w:t>
      </w:r>
      <w:r w:rsidRPr="00731E41">
        <w:rPr>
          <w:b/>
          <w:i/>
        </w:rPr>
        <w:t xml:space="preserve">share capital account </w:t>
      </w:r>
      <w:r w:rsidRPr="00731E41">
        <w:t>is:</w:t>
      </w:r>
    </w:p>
    <w:p w:rsidR="006E0072" w:rsidRPr="00731E41" w:rsidRDefault="006E0072" w:rsidP="006E0072">
      <w:pPr>
        <w:pStyle w:val="paragraph"/>
      </w:pPr>
      <w:r w:rsidRPr="00731E41">
        <w:tab/>
        <w:t>(a)</w:t>
      </w:r>
      <w:r w:rsidRPr="00731E41">
        <w:tab/>
        <w:t>an account that the company keeps of its share capital; or</w:t>
      </w:r>
    </w:p>
    <w:p w:rsidR="006E0072" w:rsidRPr="00731E41" w:rsidRDefault="006E0072" w:rsidP="006E0072">
      <w:pPr>
        <w:pStyle w:val="paragraph"/>
      </w:pPr>
      <w:r w:rsidRPr="00731E41">
        <w:tab/>
        <w:t>(b)</w:t>
      </w:r>
      <w:r w:rsidRPr="00731E41">
        <w:tab/>
        <w:t>any other account (whether or not called a share capital account) that satisfies the following conditions:</w:t>
      </w:r>
    </w:p>
    <w:p w:rsidR="006E0072" w:rsidRPr="00731E41" w:rsidRDefault="006E0072" w:rsidP="006E0072">
      <w:pPr>
        <w:pStyle w:val="paragraphsub"/>
      </w:pPr>
      <w:r w:rsidRPr="00731E41">
        <w:tab/>
        <w:t>(i)</w:t>
      </w:r>
      <w:r w:rsidRPr="00731E41">
        <w:tab/>
        <w:t>the account was created on or after 1</w:t>
      </w:r>
      <w:r w:rsidR="00731E41">
        <w:t> </w:t>
      </w:r>
      <w:r w:rsidRPr="00731E41">
        <w:t>July 1998;</w:t>
      </w:r>
    </w:p>
    <w:p w:rsidR="006E0072" w:rsidRPr="00731E41" w:rsidRDefault="006E0072" w:rsidP="006E0072">
      <w:pPr>
        <w:pStyle w:val="paragraphsub"/>
      </w:pPr>
      <w:r w:rsidRPr="00731E41">
        <w:tab/>
        <w:t>(ii)</w:t>
      </w:r>
      <w:r w:rsidRPr="00731E41">
        <w:tab/>
        <w:t>the first amount credited to the account was an amount of share capital.</w:t>
      </w:r>
    </w:p>
    <w:p w:rsidR="006E0072" w:rsidRPr="00731E41" w:rsidRDefault="006E0072" w:rsidP="006E0072">
      <w:pPr>
        <w:pStyle w:val="subsection"/>
      </w:pPr>
      <w:r w:rsidRPr="00731E41">
        <w:tab/>
        <w:t>(2)</w:t>
      </w:r>
      <w:r w:rsidRPr="00731E41">
        <w:tab/>
        <w:t xml:space="preserve">If a company has more than one account covered by </w:t>
      </w:r>
      <w:r w:rsidR="00731E41">
        <w:t>subsection (</w:t>
      </w:r>
      <w:r w:rsidRPr="00731E41">
        <w:t>1), the accounts are taken, for the purposes of this Act, to be a single account.</w:t>
      </w:r>
    </w:p>
    <w:p w:rsidR="006E0072" w:rsidRPr="00731E41" w:rsidRDefault="006E0072" w:rsidP="006E0072">
      <w:pPr>
        <w:pStyle w:val="notetext"/>
      </w:pPr>
      <w:r w:rsidRPr="00731E41">
        <w:t>Note:</w:t>
      </w:r>
      <w:r w:rsidRPr="00731E41">
        <w:tab/>
        <w:t xml:space="preserve">Because the accounts are taken to be a single account (the </w:t>
      </w:r>
      <w:r w:rsidRPr="00731E41">
        <w:rPr>
          <w:b/>
          <w:i/>
        </w:rPr>
        <w:t>combined share capital account</w:t>
      </w:r>
      <w:r w:rsidRPr="00731E41">
        <w:t>), tainting of any of the accounts has the effect of tainting the combined share capital account.</w:t>
      </w:r>
    </w:p>
    <w:p w:rsidR="006E0072" w:rsidRPr="00731E41" w:rsidRDefault="006E0072" w:rsidP="006E0072">
      <w:pPr>
        <w:pStyle w:val="subsection"/>
      </w:pPr>
      <w:r w:rsidRPr="00731E41">
        <w:tab/>
        <w:t>(3)</w:t>
      </w:r>
      <w:r w:rsidRPr="00731E41">
        <w:tab/>
        <w:t xml:space="preserve">However, if a company’s </w:t>
      </w:r>
      <w:r w:rsidR="00731E41" w:rsidRPr="00731E41">
        <w:rPr>
          <w:position w:val="6"/>
          <w:sz w:val="16"/>
        </w:rPr>
        <w:t>*</w:t>
      </w:r>
      <w:r w:rsidRPr="00731E41">
        <w:t xml:space="preserve">share capital account is </w:t>
      </w:r>
      <w:r w:rsidR="00731E41" w:rsidRPr="00731E41">
        <w:rPr>
          <w:position w:val="6"/>
          <w:sz w:val="16"/>
        </w:rPr>
        <w:t>*</w:t>
      </w:r>
      <w:r w:rsidRPr="00731E41">
        <w:t>tainted, that account is taken not to be a share capital account for the purposes this Act, other than:</w:t>
      </w:r>
    </w:p>
    <w:p w:rsidR="006E0072" w:rsidRPr="00731E41" w:rsidRDefault="006E0072" w:rsidP="006E0072">
      <w:pPr>
        <w:pStyle w:val="paragraph"/>
      </w:pPr>
      <w:r w:rsidRPr="00731E41">
        <w:lastRenderedPageBreak/>
        <w:tab/>
        <w:t>(a)</w:t>
      </w:r>
      <w:r w:rsidRPr="00731E41">
        <w:tab/>
        <w:t>subsection</w:t>
      </w:r>
      <w:r w:rsidR="00731E41">
        <w:t> </w:t>
      </w:r>
      <w:r w:rsidRPr="00731E41">
        <w:t>118</w:t>
      </w:r>
      <w:r w:rsidR="00731E41">
        <w:noBreakHyphen/>
      </w:r>
      <w:r w:rsidRPr="00731E41">
        <w:t>20(6); and</w:t>
      </w:r>
    </w:p>
    <w:p w:rsidR="006E0072" w:rsidRPr="00731E41" w:rsidRDefault="006E0072" w:rsidP="006E0072">
      <w:pPr>
        <w:pStyle w:val="paragraph"/>
      </w:pPr>
      <w:r w:rsidRPr="00731E41">
        <w:tab/>
        <w:t>(b)</w:t>
      </w:r>
      <w:r w:rsidRPr="00731E41">
        <w:tab/>
        <w:t>Division</w:t>
      </w:r>
      <w:r w:rsidR="00731E41">
        <w:t> </w:t>
      </w:r>
      <w:r w:rsidRPr="00731E41">
        <w:t>197; and</w:t>
      </w:r>
    </w:p>
    <w:p w:rsidR="006E0072" w:rsidRPr="00731E41" w:rsidRDefault="006E0072" w:rsidP="006E0072">
      <w:pPr>
        <w:pStyle w:val="paragraph"/>
      </w:pPr>
      <w:r w:rsidRPr="00731E41">
        <w:tab/>
        <w:t>(ba)</w:t>
      </w:r>
      <w:r w:rsidRPr="00731E41">
        <w:tab/>
        <w:t>paragraph</w:t>
      </w:r>
      <w:r w:rsidR="00731E41">
        <w:t> </w:t>
      </w:r>
      <w:r w:rsidRPr="00731E41">
        <w:t>202</w:t>
      </w:r>
      <w:r w:rsidR="00731E41">
        <w:noBreakHyphen/>
      </w:r>
      <w:r w:rsidRPr="00731E41">
        <w:t>45(e); and</w:t>
      </w:r>
    </w:p>
    <w:p w:rsidR="006E0072" w:rsidRPr="00731E41" w:rsidRDefault="006E0072" w:rsidP="006E0072">
      <w:pPr>
        <w:pStyle w:val="paragraph"/>
      </w:pPr>
      <w:r w:rsidRPr="00731E41">
        <w:tab/>
        <w:t>(c)</w:t>
      </w:r>
      <w:r w:rsidRPr="00731E41">
        <w:tab/>
        <w:t xml:space="preserve">the definition of </w:t>
      </w:r>
      <w:r w:rsidRPr="00731E41">
        <w:rPr>
          <w:b/>
          <w:i/>
        </w:rPr>
        <w:t>paid</w:t>
      </w:r>
      <w:r w:rsidR="00731E41">
        <w:rPr>
          <w:b/>
          <w:i/>
        </w:rPr>
        <w:noBreakHyphen/>
      </w:r>
      <w:r w:rsidRPr="00731E41">
        <w:rPr>
          <w:b/>
          <w:i/>
        </w:rPr>
        <w:t>up share capital</w:t>
      </w:r>
      <w:r w:rsidRPr="00731E41">
        <w:t xml:space="preserve"> in subsection</w:t>
      </w:r>
      <w:r w:rsidR="00731E41">
        <w:t> </w:t>
      </w:r>
      <w:r w:rsidRPr="00731E41">
        <w:t xml:space="preserve">6(1) of the </w:t>
      </w:r>
      <w:r w:rsidRPr="00731E41">
        <w:rPr>
          <w:i/>
        </w:rPr>
        <w:t>Income Tax Assessment Act 1936</w:t>
      </w:r>
      <w:r w:rsidRPr="00731E41">
        <w:t>; and</w:t>
      </w:r>
    </w:p>
    <w:p w:rsidR="006E0072" w:rsidRPr="00731E41" w:rsidRDefault="006E0072" w:rsidP="006E0072">
      <w:pPr>
        <w:pStyle w:val="paragraph"/>
      </w:pPr>
      <w:r w:rsidRPr="00731E41">
        <w:tab/>
        <w:t>(d)</w:t>
      </w:r>
      <w:r w:rsidRPr="00731E41">
        <w:tab/>
        <w:t>subsection</w:t>
      </w:r>
      <w:r w:rsidR="00731E41">
        <w:t> </w:t>
      </w:r>
      <w:r w:rsidRPr="00731E41">
        <w:t xml:space="preserve">44(1B) of the </w:t>
      </w:r>
      <w:r w:rsidRPr="00731E41">
        <w:rPr>
          <w:i/>
        </w:rPr>
        <w:t>Income Tax Assessment Act 1936</w:t>
      </w:r>
      <w:r w:rsidRPr="00731E41">
        <w:t>; and</w:t>
      </w:r>
    </w:p>
    <w:p w:rsidR="006E0072" w:rsidRPr="00731E41" w:rsidRDefault="006E0072" w:rsidP="006E0072">
      <w:pPr>
        <w:pStyle w:val="paragraph"/>
      </w:pPr>
      <w:r w:rsidRPr="00731E41">
        <w:tab/>
        <w:t>(f)</w:t>
      </w:r>
      <w:r w:rsidRPr="00731E41">
        <w:tab/>
        <w:t>subsection</w:t>
      </w:r>
      <w:r w:rsidR="00731E41">
        <w:t> </w:t>
      </w:r>
      <w:r w:rsidRPr="00731E41">
        <w:t xml:space="preserve">159GZZZQ(5) of the </w:t>
      </w:r>
      <w:r w:rsidRPr="00731E41">
        <w:rPr>
          <w:i/>
        </w:rPr>
        <w:t>Income Tax Assessment Act 1936</w:t>
      </w:r>
      <w:r w:rsidRPr="00731E41">
        <w:t>.</w:t>
      </w:r>
    </w:p>
    <w:p w:rsidR="006E0072" w:rsidRPr="00731E41" w:rsidRDefault="006E0072" w:rsidP="006E0072">
      <w:pPr>
        <w:pStyle w:val="ActHead4"/>
      </w:pPr>
      <w:bookmarkStart w:id="659" w:name="_Toc397085945"/>
      <w:r w:rsidRPr="00731E41">
        <w:rPr>
          <w:rStyle w:val="CharSubdNo"/>
        </w:rPr>
        <w:t>Subdivision</w:t>
      </w:r>
      <w:r w:rsidR="00731E41">
        <w:rPr>
          <w:rStyle w:val="CharSubdNo"/>
        </w:rPr>
        <w:t> </w:t>
      </w:r>
      <w:r w:rsidRPr="00731E41">
        <w:rPr>
          <w:rStyle w:val="CharSubdNo"/>
        </w:rPr>
        <w:t>975</w:t>
      </w:r>
      <w:r w:rsidR="00731E41">
        <w:rPr>
          <w:rStyle w:val="CharSubdNo"/>
        </w:rPr>
        <w:noBreakHyphen/>
      </w:r>
      <w:r w:rsidRPr="00731E41">
        <w:rPr>
          <w:rStyle w:val="CharSubdNo"/>
        </w:rPr>
        <w:t>W</w:t>
      </w:r>
      <w:r w:rsidRPr="00731E41">
        <w:t>—</w:t>
      </w:r>
      <w:r w:rsidRPr="00731E41">
        <w:rPr>
          <w:rStyle w:val="CharSubdText"/>
        </w:rPr>
        <w:t>Wholly</w:t>
      </w:r>
      <w:r w:rsidR="00731E41">
        <w:rPr>
          <w:rStyle w:val="CharSubdText"/>
        </w:rPr>
        <w:noBreakHyphen/>
      </w:r>
      <w:r w:rsidRPr="00731E41">
        <w:rPr>
          <w:rStyle w:val="CharSubdText"/>
        </w:rPr>
        <w:t>owned groups of companies</w:t>
      </w:r>
      <w:bookmarkEnd w:id="659"/>
      <w:r w:rsidRPr="00731E41">
        <w:rPr>
          <w:rStyle w:val="CharSubdText"/>
        </w:rPr>
        <w:t xml:space="preserve"> </w:t>
      </w:r>
    </w:p>
    <w:p w:rsidR="006E0072" w:rsidRPr="00731E41" w:rsidRDefault="006E0072" w:rsidP="006E0072">
      <w:pPr>
        <w:pStyle w:val="TofSectsHeading"/>
      </w:pPr>
      <w:r w:rsidRPr="00731E41">
        <w:t>Table of sections</w:t>
      </w:r>
    </w:p>
    <w:p w:rsidR="006E0072" w:rsidRPr="00731E41" w:rsidRDefault="006E0072" w:rsidP="006E0072">
      <w:pPr>
        <w:pStyle w:val="TofSectsSection"/>
      </w:pPr>
      <w:r w:rsidRPr="00731E41">
        <w:t>975</w:t>
      </w:r>
      <w:r w:rsidR="00731E41">
        <w:noBreakHyphen/>
      </w:r>
      <w:r w:rsidRPr="00731E41">
        <w:t>500</w:t>
      </w:r>
      <w:r w:rsidRPr="00731E41">
        <w:tab/>
        <w:t>Wholly</w:t>
      </w:r>
      <w:r w:rsidR="00731E41">
        <w:noBreakHyphen/>
      </w:r>
      <w:r w:rsidRPr="00731E41">
        <w:t>owned groups</w:t>
      </w:r>
    </w:p>
    <w:p w:rsidR="006E0072" w:rsidRPr="00731E41" w:rsidRDefault="006E0072" w:rsidP="006E0072">
      <w:pPr>
        <w:pStyle w:val="TofSectsSection"/>
      </w:pPr>
      <w:r w:rsidRPr="00731E41">
        <w:t>975</w:t>
      </w:r>
      <w:r w:rsidR="00731E41">
        <w:noBreakHyphen/>
      </w:r>
      <w:r w:rsidRPr="00731E41">
        <w:t>505</w:t>
      </w:r>
      <w:r w:rsidRPr="00731E41">
        <w:tab/>
        <w:t>What is a 100% subsidiary?</w:t>
      </w:r>
    </w:p>
    <w:p w:rsidR="006E0072" w:rsidRPr="00731E41" w:rsidRDefault="006E0072" w:rsidP="006E0072">
      <w:pPr>
        <w:pStyle w:val="ActHead5"/>
      </w:pPr>
      <w:bookmarkStart w:id="660" w:name="_Toc397085946"/>
      <w:r w:rsidRPr="00731E41">
        <w:rPr>
          <w:rStyle w:val="CharSectno"/>
        </w:rPr>
        <w:t>975</w:t>
      </w:r>
      <w:r w:rsidR="00731E41">
        <w:rPr>
          <w:rStyle w:val="CharSectno"/>
        </w:rPr>
        <w:noBreakHyphen/>
      </w:r>
      <w:r w:rsidRPr="00731E41">
        <w:rPr>
          <w:rStyle w:val="CharSectno"/>
        </w:rPr>
        <w:t>500</w:t>
      </w:r>
      <w:r w:rsidRPr="00731E41">
        <w:t xml:space="preserve">  Wholly</w:t>
      </w:r>
      <w:r w:rsidR="00731E41">
        <w:noBreakHyphen/>
      </w:r>
      <w:r w:rsidRPr="00731E41">
        <w:t>owned groups</w:t>
      </w:r>
      <w:bookmarkEnd w:id="660"/>
    </w:p>
    <w:p w:rsidR="006E0072" w:rsidRPr="00731E41" w:rsidRDefault="006E0072" w:rsidP="006E0072">
      <w:pPr>
        <w:pStyle w:val="subsection"/>
      </w:pPr>
      <w:r w:rsidRPr="00731E41">
        <w:tab/>
      </w:r>
      <w:r w:rsidRPr="00731E41">
        <w:tab/>
        <w:t xml:space="preserve">Two companies are members of the same </w:t>
      </w:r>
      <w:r w:rsidRPr="00731E41">
        <w:rPr>
          <w:b/>
          <w:i/>
        </w:rPr>
        <w:t>wholly</w:t>
      </w:r>
      <w:r w:rsidR="00731E41">
        <w:rPr>
          <w:b/>
          <w:i/>
        </w:rPr>
        <w:noBreakHyphen/>
      </w:r>
      <w:r w:rsidRPr="00731E41">
        <w:rPr>
          <w:b/>
          <w:i/>
        </w:rPr>
        <w:t>owned group</w:t>
      </w:r>
      <w:r w:rsidRPr="00731E41">
        <w:t xml:space="preserve"> if:</w:t>
      </w:r>
    </w:p>
    <w:p w:rsidR="006E0072" w:rsidRPr="00731E41" w:rsidRDefault="006E0072" w:rsidP="006E0072">
      <w:pPr>
        <w:pStyle w:val="paragraph"/>
      </w:pPr>
      <w:r w:rsidRPr="00731E41">
        <w:tab/>
        <w:t>(a)</w:t>
      </w:r>
      <w:r w:rsidRPr="00731E41">
        <w:tab/>
        <w:t xml:space="preserve">one of the companies is a </w:t>
      </w:r>
      <w:r w:rsidR="00731E41" w:rsidRPr="00731E41">
        <w:rPr>
          <w:position w:val="6"/>
          <w:sz w:val="16"/>
        </w:rPr>
        <w:t>*</w:t>
      </w:r>
      <w:r w:rsidRPr="00731E41">
        <w:t>100% subsidiary of the other company; or</w:t>
      </w:r>
    </w:p>
    <w:p w:rsidR="006E0072" w:rsidRPr="00731E41" w:rsidRDefault="006E0072" w:rsidP="006E0072">
      <w:pPr>
        <w:pStyle w:val="paragraph"/>
      </w:pPr>
      <w:r w:rsidRPr="00731E41">
        <w:tab/>
        <w:t>(b)</w:t>
      </w:r>
      <w:r w:rsidRPr="00731E41">
        <w:tab/>
        <w:t xml:space="preserve">each of the companies is a </w:t>
      </w:r>
      <w:r w:rsidR="00731E41" w:rsidRPr="00731E41">
        <w:rPr>
          <w:position w:val="6"/>
          <w:sz w:val="16"/>
        </w:rPr>
        <w:t>*</w:t>
      </w:r>
      <w:r w:rsidRPr="00731E41">
        <w:t>100% subsidiary of the same third company.</w:t>
      </w:r>
    </w:p>
    <w:p w:rsidR="006E0072" w:rsidRPr="00731E41" w:rsidRDefault="006E0072" w:rsidP="006E0072">
      <w:pPr>
        <w:pStyle w:val="ActHead5"/>
      </w:pPr>
      <w:bookmarkStart w:id="661" w:name="_Toc397085947"/>
      <w:r w:rsidRPr="00731E41">
        <w:rPr>
          <w:rStyle w:val="CharSectno"/>
        </w:rPr>
        <w:t>975</w:t>
      </w:r>
      <w:r w:rsidR="00731E41">
        <w:rPr>
          <w:rStyle w:val="CharSectno"/>
        </w:rPr>
        <w:noBreakHyphen/>
      </w:r>
      <w:r w:rsidRPr="00731E41">
        <w:rPr>
          <w:rStyle w:val="CharSectno"/>
        </w:rPr>
        <w:t>505</w:t>
      </w:r>
      <w:r w:rsidRPr="00731E41">
        <w:t xml:space="preserve">  What is a 100% subsidiary?</w:t>
      </w:r>
      <w:bookmarkEnd w:id="661"/>
    </w:p>
    <w:p w:rsidR="006E0072" w:rsidRPr="00731E41" w:rsidRDefault="006E0072" w:rsidP="006E0072">
      <w:pPr>
        <w:pStyle w:val="subsection"/>
      </w:pPr>
      <w:r w:rsidRPr="00731E41">
        <w:rPr>
          <w:b/>
        </w:rPr>
        <w:tab/>
      </w:r>
      <w:r w:rsidRPr="00731E41">
        <w:t>(1)</w:t>
      </w:r>
      <w:r w:rsidRPr="00731E41">
        <w:rPr>
          <w:b/>
        </w:rPr>
        <w:tab/>
      </w:r>
      <w:r w:rsidRPr="00731E41">
        <w:t>A company (the</w:t>
      </w:r>
      <w:r w:rsidRPr="00731E41">
        <w:rPr>
          <w:b/>
        </w:rPr>
        <w:t xml:space="preserve"> </w:t>
      </w:r>
      <w:r w:rsidRPr="00731E41">
        <w:rPr>
          <w:b/>
          <w:i/>
        </w:rPr>
        <w:t>subsidiary company</w:t>
      </w:r>
      <w:r w:rsidRPr="00731E41">
        <w:t xml:space="preserve">) is a </w:t>
      </w:r>
      <w:r w:rsidRPr="00731E41">
        <w:rPr>
          <w:b/>
          <w:i/>
        </w:rPr>
        <w:t>100% subsidiary</w:t>
      </w:r>
      <w:r w:rsidRPr="00731E41">
        <w:rPr>
          <w:b/>
        </w:rPr>
        <w:t xml:space="preserve"> </w:t>
      </w:r>
      <w:r w:rsidRPr="00731E41">
        <w:t xml:space="preserve">of another company (the </w:t>
      </w:r>
      <w:r w:rsidRPr="00731E41">
        <w:rPr>
          <w:b/>
          <w:i/>
        </w:rPr>
        <w:t>holding company</w:t>
      </w:r>
      <w:r w:rsidRPr="00731E41">
        <w:t xml:space="preserve">) if all the </w:t>
      </w:r>
      <w:r w:rsidR="00731E41" w:rsidRPr="00731E41">
        <w:rPr>
          <w:position w:val="6"/>
          <w:sz w:val="16"/>
        </w:rPr>
        <w:t>*</w:t>
      </w:r>
      <w:r w:rsidRPr="00731E41">
        <w:t>shares in the subsidiary company are beneficially owned by:</w:t>
      </w:r>
    </w:p>
    <w:p w:rsidR="006E0072" w:rsidRPr="00731E41" w:rsidRDefault="006E0072" w:rsidP="006E0072">
      <w:pPr>
        <w:pStyle w:val="paragraph"/>
      </w:pPr>
      <w:r w:rsidRPr="00731E41">
        <w:tab/>
        <w:t>(a)</w:t>
      </w:r>
      <w:r w:rsidRPr="00731E41">
        <w:tab/>
        <w:t>the holding company; or</w:t>
      </w:r>
    </w:p>
    <w:p w:rsidR="006E0072" w:rsidRPr="00731E41" w:rsidRDefault="006E0072" w:rsidP="006E0072">
      <w:pPr>
        <w:pStyle w:val="paragraph"/>
      </w:pPr>
      <w:r w:rsidRPr="00731E41">
        <w:tab/>
        <w:t>(b)</w:t>
      </w:r>
      <w:r w:rsidRPr="00731E41">
        <w:tab/>
        <w:t>one or more 100% subsidiaries of the holding company; or</w:t>
      </w:r>
    </w:p>
    <w:p w:rsidR="006E0072" w:rsidRPr="00731E41" w:rsidRDefault="006E0072" w:rsidP="006E0072">
      <w:pPr>
        <w:pStyle w:val="paragraph"/>
      </w:pPr>
      <w:r w:rsidRPr="00731E41">
        <w:tab/>
        <w:t>(c)</w:t>
      </w:r>
      <w:r w:rsidRPr="00731E41">
        <w:tab/>
        <w:t>the holding company and one or more 100% subsidiaries of the holding company.</w:t>
      </w:r>
    </w:p>
    <w:p w:rsidR="006E0072" w:rsidRPr="00731E41" w:rsidRDefault="006E0072" w:rsidP="006E0072">
      <w:pPr>
        <w:pStyle w:val="subsection"/>
      </w:pPr>
      <w:r w:rsidRPr="00731E41">
        <w:tab/>
        <w:t>(2)</w:t>
      </w:r>
      <w:r w:rsidRPr="00731E41">
        <w:tab/>
        <w:t xml:space="preserve">However, the subsidiary company is </w:t>
      </w:r>
      <w:r w:rsidRPr="00731E41">
        <w:rPr>
          <w:i/>
        </w:rPr>
        <w:t>not</w:t>
      </w:r>
      <w:r w:rsidRPr="00731E41">
        <w:t xml:space="preserve"> a </w:t>
      </w:r>
      <w:r w:rsidRPr="00731E41">
        <w:rPr>
          <w:b/>
          <w:i/>
        </w:rPr>
        <w:t>100% subsidiary</w:t>
      </w:r>
      <w:r w:rsidRPr="00731E41">
        <w:t xml:space="preserve"> of the holding company if a person is </w:t>
      </w:r>
      <w:r w:rsidR="00731E41" w:rsidRPr="00731E41">
        <w:rPr>
          <w:position w:val="6"/>
          <w:sz w:val="16"/>
        </w:rPr>
        <w:t>*</w:t>
      </w:r>
      <w:r w:rsidRPr="00731E41">
        <w:t>in a position to affect rights, in relation to the subsidiary company, of:</w:t>
      </w:r>
    </w:p>
    <w:p w:rsidR="006E0072" w:rsidRPr="00731E41" w:rsidRDefault="006E0072" w:rsidP="006E0072">
      <w:pPr>
        <w:pStyle w:val="paragraph"/>
      </w:pPr>
      <w:r w:rsidRPr="00731E41">
        <w:tab/>
        <w:t>(a)</w:t>
      </w:r>
      <w:r w:rsidRPr="00731E41">
        <w:tab/>
        <w:t>the holding company; or</w:t>
      </w:r>
    </w:p>
    <w:p w:rsidR="006E0072" w:rsidRPr="00731E41" w:rsidRDefault="006E0072" w:rsidP="006E0072">
      <w:pPr>
        <w:pStyle w:val="paragraph"/>
      </w:pPr>
      <w:r w:rsidRPr="00731E41">
        <w:lastRenderedPageBreak/>
        <w:tab/>
        <w:t>(b)</w:t>
      </w:r>
      <w:r w:rsidRPr="00731E41">
        <w:tab/>
        <w:t>a 100% subsidiary of the holding company.</w:t>
      </w:r>
    </w:p>
    <w:p w:rsidR="006E0072" w:rsidRPr="00731E41" w:rsidRDefault="006E0072" w:rsidP="006E0072">
      <w:pPr>
        <w:pStyle w:val="subsection"/>
      </w:pPr>
      <w:r w:rsidRPr="00731E41">
        <w:tab/>
        <w:t>(3)</w:t>
      </w:r>
      <w:r w:rsidRPr="00731E41">
        <w:tab/>
        <w:t xml:space="preserve">The subsidiary company is also not a </w:t>
      </w:r>
      <w:r w:rsidRPr="00731E41">
        <w:rPr>
          <w:b/>
          <w:i/>
        </w:rPr>
        <w:t>100% subsidiary</w:t>
      </w:r>
      <w:r w:rsidRPr="00731E41">
        <w:t xml:space="preserve"> of the holding company if at some future time a person will be </w:t>
      </w:r>
      <w:r w:rsidR="00731E41" w:rsidRPr="00731E41">
        <w:rPr>
          <w:position w:val="6"/>
          <w:sz w:val="16"/>
        </w:rPr>
        <w:t>*</w:t>
      </w:r>
      <w:r w:rsidRPr="00731E41">
        <w:t xml:space="preserve">in a position to affect rights as described in </w:t>
      </w:r>
      <w:r w:rsidR="00731E41">
        <w:t>subsection (</w:t>
      </w:r>
      <w:r w:rsidRPr="00731E41">
        <w:t>2).</w:t>
      </w:r>
    </w:p>
    <w:p w:rsidR="006E0072" w:rsidRPr="00731E41" w:rsidRDefault="006E0072" w:rsidP="006E0072">
      <w:pPr>
        <w:pStyle w:val="subsection"/>
      </w:pPr>
      <w:r w:rsidRPr="00731E41">
        <w:tab/>
        <w:t>(4)</w:t>
      </w:r>
      <w:r w:rsidRPr="00731E41">
        <w:tab/>
        <w:t xml:space="preserve">A company (other than the subsidiary company) is a </w:t>
      </w:r>
      <w:r w:rsidRPr="00731E41">
        <w:rPr>
          <w:b/>
          <w:i/>
        </w:rPr>
        <w:t>100% subsidiary</w:t>
      </w:r>
      <w:r w:rsidRPr="00731E41">
        <w:t xml:space="preserve"> of the holding company if, and only if:</w:t>
      </w:r>
    </w:p>
    <w:p w:rsidR="006E0072" w:rsidRPr="00731E41" w:rsidRDefault="006E0072" w:rsidP="006E0072">
      <w:pPr>
        <w:pStyle w:val="paragraph"/>
      </w:pPr>
      <w:r w:rsidRPr="00731E41">
        <w:tab/>
        <w:t>(a)</w:t>
      </w:r>
      <w:r w:rsidRPr="00731E41">
        <w:tab/>
        <w:t>it is a 100% subsidiary of the holding company; or</w:t>
      </w:r>
    </w:p>
    <w:p w:rsidR="006E0072" w:rsidRPr="00731E41" w:rsidRDefault="006E0072" w:rsidP="006E0072">
      <w:pPr>
        <w:pStyle w:val="paragraph"/>
        <w:keepNext/>
      </w:pPr>
      <w:r w:rsidRPr="00731E41">
        <w:tab/>
        <w:t>(b)</w:t>
      </w:r>
      <w:r w:rsidRPr="00731E41">
        <w:tab/>
        <w:t>it is a 100% subsidiary of a 100% subsidiary of the holding company;</w:t>
      </w:r>
    </w:p>
    <w:p w:rsidR="006E0072" w:rsidRPr="00731E41" w:rsidRDefault="006E0072" w:rsidP="006E0072">
      <w:pPr>
        <w:pStyle w:val="subsection2"/>
      </w:pPr>
      <w:r w:rsidRPr="00731E41">
        <w:t>because of any other application or applications of this section.</w:t>
      </w:r>
    </w:p>
    <w:p w:rsidR="006E0072" w:rsidRPr="00731E41" w:rsidRDefault="006E0072" w:rsidP="006E0072">
      <w:pPr>
        <w:pStyle w:val="ActHead3"/>
        <w:pageBreakBefore/>
      </w:pPr>
      <w:bookmarkStart w:id="662" w:name="_Toc397085948"/>
      <w:r w:rsidRPr="00731E41">
        <w:rPr>
          <w:rStyle w:val="CharDivNo"/>
        </w:rPr>
        <w:lastRenderedPageBreak/>
        <w:t>Division</w:t>
      </w:r>
      <w:r w:rsidR="00731E41">
        <w:rPr>
          <w:rStyle w:val="CharDivNo"/>
        </w:rPr>
        <w:t> </w:t>
      </w:r>
      <w:r w:rsidRPr="00731E41">
        <w:rPr>
          <w:rStyle w:val="CharDivNo"/>
        </w:rPr>
        <w:t>977</w:t>
      </w:r>
      <w:r w:rsidRPr="00731E41">
        <w:t>—</w:t>
      </w:r>
      <w:r w:rsidRPr="00731E41">
        <w:rPr>
          <w:rStyle w:val="CharDivText"/>
        </w:rPr>
        <w:t>Realisation events, and the gains and losses they realise for income tax purposes</w:t>
      </w:r>
      <w:bookmarkEnd w:id="662"/>
    </w:p>
    <w:p w:rsidR="006E0072" w:rsidRPr="00731E41" w:rsidRDefault="006E0072" w:rsidP="006E0072">
      <w:pPr>
        <w:pStyle w:val="TofSectsHeading"/>
      </w:pPr>
      <w:r w:rsidRPr="00731E41">
        <w:t>Table of sections</w:t>
      </w:r>
    </w:p>
    <w:p w:rsidR="006E0072" w:rsidRPr="00731E41" w:rsidRDefault="006E0072" w:rsidP="006E0072">
      <w:pPr>
        <w:pStyle w:val="TofSectsGroupHeading"/>
      </w:pPr>
      <w:r w:rsidRPr="00731E41">
        <w:t>CGT assets</w:t>
      </w:r>
    </w:p>
    <w:p w:rsidR="006E0072" w:rsidRPr="00731E41" w:rsidRDefault="006E0072" w:rsidP="006E0072">
      <w:pPr>
        <w:pStyle w:val="TofSectsSection"/>
        <w:rPr>
          <w:rStyle w:val="CharBoldItalic"/>
        </w:rPr>
      </w:pPr>
      <w:r w:rsidRPr="00731E41">
        <w:t>977</w:t>
      </w:r>
      <w:r w:rsidR="00731E41">
        <w:noBreakHyphen/>
      </w:r>
      <w:r w:rsidRPr="00731E41">
        <w:t>5</w:t>
      </w:r>
      <w:r w:rsidRPr="00731E41">
        <w:tab/>
        <w:t>Realisation event</w:t>
      </w:r>
    </w:p>
    <w:p w:rsidR="006E0072" w:rsidRPr="00731E41" w:rsidRDefault="006E0072" w:rsidP="006E0072">
      <w:pPr>
        <w:pStyle w:val="TofSectsSection"/>
        <w:rPr>
          <w:rStyle w:val="CharBoldItalic"/>
        </w:rPr>
      </w:pPr>
      <w:r w:rsidRPr="00731E41">
        <w:t>977</w:t>
      </w:r>
      <w:r w:rsidR="00731E41">
        <w:noBreakHyphen/>
      </w:r>
      <w:r w:rsidRPr="00731E41">
        <w:t>10</w:t>
      </w:r>
      <w:r w:rsidRPr="00731E41">
        <w:tab/>
        <w:t>Loss realised for income tax purposes</w:t>
      </w:r>
    </w:p>
    <w:p w:rsidR="006E0072" w:rsidRPr="00731E41" w:rsidRDefault="006E0072" w:rsidP="006E0072">
      <w:pPr>
        <w:pStyle w:val="TofSectsSection"/>
      </w:pPr>
      <w:r w:rsidRPr="00731E41">
        <w:t>977</w:t>
      </w:r>
      <w:r w:rsidR="00731E41">
        <w:noBreakHyphen/>
      </w:r>
      <w:r w:rsidRPr="00731E41">
        <w:t>15</w:t>
      </w:r>
      <w:r w:rsidRPr="00731E41">
        <w:tab/>
        <w:t>Gain realised for income tax purposes</w:t>
      </w:r>
    </w:p>
    <w:p w:rsidR="006E0072" w:rsidRPr="00731E41" w:rsidRDefault="006E0072" w:rsidP="006E0072">
      <w:pPr>
        <w:pStyle w:val="TofSectsGroupHeading"/>
      </w:pPr>
      <w:r w:rsidRPr="00731E41">
        <w:t>Trading stock</w:t>
      </w:r>
    </w:p>
    <w:p w:rsidR="006E0072" w:rsidRPr="00731E41" w:rsidRDefault="006E0072" w:rsidP="006E0072">
      <w:pPr>
        <w:pStyle w:val="TofSectsSection"/>
        <w:rPr>
          <w:rStyle w:val="CharBoldItalic"/>
        </w:rPr>
      </w:pPr>
      <w:r w:rsidRPr="00731E41">
        <w:t>977</w:t>
      </w:r>
      <w:r w:rsidR="00731E41">
        <w:noBreakHyphen/>
      </w:r>
      <w:r w:rsidRPr="00731E41">
        <w:t>20</w:t>
      </w:r>
      <w:r w:rsidRPr="00731E41">
        <w:tab/>
        <w:t>Realisation event</w:t>
      </w:r>
    </w:p>
    <w:p w:rsidR="006E0072" w:rsidRPr="00731E41" w:rsidRDefault="006E0072" w:rsidP="006E0072">
      <w:pPr>
        <w:pStyle w:val="TofSectsSection"/>
      </w:pPr>
      <w:r w:rsidRPr="00731E41">
        <w:t>977</w:t>
      </w:r>
      <w:r w:rsidR="00731E41">
        <w:noBreakHyphen/>
      </w:r>
      <w:r w:rsidRPr="00731E41">
        <w:t>25</w:t>
      </w:r>
      <w:r w:rsidRPr="00731E41">
        <w:tab/>
        <w:t>Disposal of trading stock: loss realised for income tax purposes</w:t>
      </w:r>
    </w:p>
    <w:p w:rsidR="006E0072" w:rsidRPr="00731E41" w:rsidRDefault="006E0072" w:rsidP="006E0072">
      <w:pPr>
        <w:pStyle w:val="TofSectsSection"/>
        <w:rPr>
          <w:rStyle w:val="CharBoldItalic"/>
        </w:rPr>
      </w:pPr>
      <w:r w:rsidRPr="00731E41">
        <w:t>977</w:t>
      </w:r>
      <w:r w:rsidR="00731E41">
        <w:noBreakHyphen/>
      </w:r>
      <w:r w:rsidRPr="00731E41">
        <w:t>30</w:t>
      </w:r>
      <w:r w:rsidRPr="00731E41">
        <w:tab/>
        <w:t>Ending of an income year: loss realised for income tax purposes</w:t>
      </w:r>
    </w:p>
    <w:p w:rsidR="006E0072" w:rsidRPr="00731E41" w:rsidRDefault="006E0072" w:rsidP="006E0072">
      <w:pPr>
        <w:pStyle w:val="TofSectsSection"/>
        <w:rPr>
          <w:rStyle w:val="CharBoldItalic"/>
        </w:rPr>
      </w:pPr>
      <w:r w:rsidRPr="00731E41">
        <w:t>977</w:t>
      </w:r>
      <w:r w:rsidR="00731E41">
        <w:noBreakHyphen/>
      </w:r>
      <w:r w:rsidRPr="00731E41">
        <w:t>35</w:t>
      </w:r>
      <w:r w:rsidRPr="00731E41">
        <w:tab/>
        <w:t>Disposal of trading stock: gain realised for income tax purposes</w:t>
      </w:r>
    </w:p>
    <w:p w:rsidR="006E0072" w:rsidRPr="00731E41" w:rsidRDefault="006E0072" w:rsidP="006E0072">
      <w:pPr>
        <w:pStyle w:val="TofSectsSection"/>
        <w:rPr>
          <w:rStyle w:val="CharBoldItalic"/>
        </w:rPr>
      </w:pPr>
      <w:r w:rsidRPr="00731E41">
        <w:t>977</w:t>
      </w:r>
      <w:r w:rsidR="00731E41">
        <w:noBreakHyphen/>
      </w:r>
      <w:r w:rsidRPr="00731E41">
        <w:t>40</w:t>
      </w:r>
      <w:r w:rsidRPr="00731E41">
        <w:tab/>
        <w:t>Ending of an income year: gain realised for income tax purposes</w:t>
      </w:r>
    </w:p>
    <w:p w:rsidR="006E0072" w:rsidRPr="00731E41" w:rsidRDefault="006E0072" w:rsidP="006E0072">
      <w:pPr>
        <w:pStyle w:val="TofSectsGroupHeading"/>
      </w:pPr>
      <w:r w:rsidRPr="00731E41">
        <w:t>Revenue assets</w:t>
      </w:r>
    </w:p>
    <w:p w:rsidR="006E0072" w:rsidRPr="00731E41" w:rsidRDefault="006E0072" w:rsidP="006E0072">
      <w:pPr>
        <w:pStyle w:val="TofSectsSection"/>
      </w:pPr>
      <w:r w:rsidRPr="00731E41">
        <w:t>977</w:t>
      </w:r>
      <w:r w:rsidR="00731E41">
        <w:noBreakHyphen/>
      </w:r>
      <w:r w:rsidRPr="00731E41">
        <w:t>50</w:t>
      </w:r>
      <w:r w:rsidRPr="00731E41">
        <w:tab/>
        <w:t xml:space="preserve">Meaning of </w:t>
      </w:r>
      <w:r w:rsidRPr="00731E41">
        <w:rPr>
          <w:rStyle w:val="CharBoldItalic"/>
        </w:rPr>
        <w:t>revenue asset</w:t>
      </w:r>
    </w:p>
    <w:p w:rsidR="006E0072" w:rsidRPr="00731E41" w:rsidRDefault="006E0072" w:rsidP="006E0072">
      <w:pPr>
        <w:pStyle w:val="TofSectsSection"/>
      </w:pPr>
      <w:r w:rsidRPr="00731E41">
        <w:t>977</w:t>
      </w:r>
      <w:r w:rsidR="00731E41">
        <w:noBreakHyphen/>
      </w:r>
      <w:r w:rsidRPr="00731E41">
        <w:t>55</w:t>
      </w:r>
      <w:r w:rsidRPr="00731E41">
        <w:tab/>
        <w:t>Loss or gain realised for income tax purposes</w:t>
      </w:r>
    </w:p>
    <w:p w:rsidR="006E0072" w:rsidRPr="00731E41" w:rsidRDefault="006E0072" w:rsidP="006E0072">
      <w:pPr>
        <w:pStyle w:val="ActHead4"/>
      </w:pPr>
      <w:bookmarkStart w:id="663" w:name="_Toc397085949"/>
      <w:r w:rsidRPr="00731E41">
        <w:t>CGT assets</w:t>
      </w:r>
      <w:bookmarkEnd w:id="663"/>
    </w:p>
    <w:p w:rsidR="006E0072" w:rsidRPr="00731E41" w:rsidRDefault="006E0072" w:rsidP="006E0072">
      <w:pPr>
        <w:pStyle w:val="ActHead5"/>
      </w:pPr>
      <w:bookmarkStart w:id="664" w:name="_Toc397085950"/>
      <w:r w:rsidRPr="00731E41">
        <w:rPr>
          <w:rStyle w:val="CharSectno"/>
        </w:rPr>
        <w:t>977</w:t>
      </w:r>
      <w:r w:rsidR="00731E41">
        <w:rPr>
          <w:rStyle w:val="CharSectno"/>
        </w:rPr>
        <w:noBreakHyphen/>
      </w:r>
      <w:r w:rsidRPr="00731E41">
        <w:rPr>
          <w:rStyle w:val="CharSectno"/>
        </w:rPr>
        <w:t>5</w:t>
      </w:r>
      <w:r w:rsidRPr="00731E41">
        <w:t xml:space="preserve">  Realisation event</w:t>
      </w:r>
      <w:bookmarkEnd w:id="664"/>
    </w:p>
    <w:p w:rsidR="006E0072" w:rsidRPr="00731E41" w:rsidRDefault="006E0072" w:rsidP="006E0072">
      <w:pPr>
        <w:pStyle w:val="subsection"/>
      </w:pPr>
      <w:r w:rsidRPr="00731E41">
        <w:tab/>
      </w:r>
      <w:r w:rsidRPr="00731E41">
        <w:tab/>
        <w:t xml:space="preserve">For a </w:t>
      </w:r>
      <w:r w:rsidR="00731E41" w:rsidRPr="00731E41">
        <w:rPr>
          <w:position w:val="6"/>
          <w:sz w:val="16"/>
        </w:rPr>
        <w:t>*</w:t>
      </w:r>
      <w:r w:rsidRPr="00731E41">
        <w:t xml:space="preserve">CGT asset, a </w:t>
      </w:r>
      <w:r w:rsidRPr="00731E41">
        <w:rPr>
          <w:b/>
          <w:i/>
        </w:rPr>
        <w:t>realisation event</w:t>
      </w:r>
      <w:r w:rsidRPr="00731E41">
        <w:t xml:space="preserve"> is a </w:t>
      </w:r>
      <w:r w:rsidR="00731E41" w:rsidRPr="00731E41">
        <w:rPr>
          <w:position w:val="6"/>
          <w:sz w:val="16"/>
        </w:rPr>
        <w:t>*</w:t>
      </w:r>
      <w:r w:rsidRPr="00731E41">
        <w:t>CGT event (except CGT event E4 and CGT event G1).</w:t>
      </w:r>
    </w:p>
    <w:p w:rsidR="006E0072" w:rsidRPr="00731E41" w:rsidRDefault="006E0072" w:rsidP="006E0072">
      <w:pPr>
        <w:pStyle w:val="ActHead5"/>
      </w:pPr>
      <w:bookmarkStart w:id="665" w:name="_Toc397085951"/>
      <w:r w:rsidRPr="00731E41">
        <w:rPr>
          <w:rStyle w:val="CharSectno"/>
        </w:rPr>
        <w:t>977</w:t>
      </w:r>
      <w:r w:rsidR="00731E41">
        <w:rPr>
          <w:rStyle w:val="CharSectno"/>
        </w:rPr>
        <w:noBreakHyphen/>
      </w:r>
      <w:r w:rsidRPr="00731E41">
        <w:rPr>
          <w:rStyle w:val="CharSectno"/>
        </w:rPr>
        <w:t>10</w:t>
      </w:r>
      <w:r w:rsidRPr="00731E41">
        <w:t xml:space="preserve">  Loss realised for income tax purposes</w:t>
      </w:r>
      <w:bookmarkEnd w:id="665"/>
    </w:p>
    <w:p w:rsidR="006E0072" w:rsidRPr="00731E41" w:rsidRDefault="006E0072" w:rsidP="006E0072">
      <w:pPr>
        <w:pStyle w:val="subsection"/>
      </w:pPr>
      <w:r w:rsidRPr="00731E41">
        <w:tab/>
        <w:t>(1)</w:t>
      </w:r>
      <w:r w:rsidRPr="00731E41">
        <w:tab/>
        <w:t xml:space="preserve">A loss is </w:t>
      </w:r>
      <w:r w:rsidRPr="00731E41">
        <w:rPr>
          <w:b/>
          <w:i/>
        </w:rPr>
        <w:t>realised for income tax purposes</w:t>
      </w:r>
      <w:r w:rsidRPr="00731E41">
        <w:rPr>
          <w:position w:val="6"/>
          <w:sz w:val="16"/>
        </w:rPr>
        <w:t xml:space="preserve"> </w:t>
      </w:r>
      <w:r w:rsidRPr="00731E41">
        <w:t xml:space="preserve">by a </w:t>
      </w:r>
      <w:r w:rsidR="00731E41" w:rsidRPr="00731E41">
        <w:rPr>
          <w:position w:val="6"/>
          <w:sz w:val="16"/>
        </w:rPr>
        <w:t>*</w:t>
      </w:r>
      <w:r w:rsidRPr="00731E41">
        <w:t xml:space="preserve">realisation event that happens to a </w:t>
      </w:r>
      <w:r w:rsidR="00731E41" w:rsidRPr="00731E41">
        <w:rPr>
          <w:position w:val="6"/>
          <w:sz w:val="16"/>
        </w:rPr>
        <w:t>*</w:t>
      </w:r>
      <w:r w:rsidRPr="00731E41">
        <w:t xml:space="preserve">CGT asset if, and only if, an entity makes a </w:t>
      </w:r>
      <w:r w:rsidR="00731E41" w:rsidRPr="00731E41">
        <w:rPr>
          <w:position w:val="6"/>
          <w:sz w:val="16"/>
        </w:rPr>
        <w:t>*</w:t>
      </w:r>
      <w:r w:rsidRPr="00731E41">
        <w:t>capital loss from the event. That capital loss is the loss realised by the event.</w:t>
      </w:r>
    </w:p>
    <w:p w:rsidR="006E0072" w:rsidRPr="00731E41" w:rsidRDefault="006E0072" w:rsidP="006E0072">
      <w:pPr>
        <w:pStyle w:val="subsection"/>
      </w:pPr>
      <w:r w:rsidRPr="00731E41">
        <w:tab/>
        <w:t>(2)</w:t>
      </w:r>
      <w:r w:rsidRPr="00731E41">
        <w:tab/>
        <w:t xml:space="preserve">If a provision of this Act reduces the loss that would, apart from that provision, be </w:t>
      </w:r>
      <w:r w:rsidR="00731E41" w:rsidRPr="00731E41">
        <w:rPr>
          <w:position w:val="6"/>
          <w:sz w:val="16"/>
        </w:rPr>
        <w:t>*</w:t>
      </w:r>
      <w:r w:rsidRPr="00731E41">
        <w:t xml:space="preserve">realised for income tax purposes by the event, the </w:t>
      </w:r>
      <w:r w:rsidR="00731E41" w:rsidRPr="00731E41">
        <w:rPr>
          <w:position w:val="6"/>
          <w:sz w:val="16"/>
        </w:rPr>
        <w:t>*</w:t>
      </w:r>
      <w:r w:rsidRPr="00731E41">
        <w:t>capital loss is reduced by the same amount.</w:t>
      </w:r>
    </w:p>
    <w:p w:rsidR="006E0072" w:rsidRPr="00731E41" w:rsidRDefault="006E0072" w:rsidP="006E0072">
      <w:pPr>
        <w:pStyle w:val="ActHead5"/>
      </w:pPr>
      <w:bookmarkStart w:id="666" w:name="_Toc397085952"/>
      <w:r w:rsidRPr="00731E41">
        <w:rPr>
          <w:rStyle w:val="CharSectno"/>
        </w:rPr>
        <w:lastRenderedPageBreak/>
        <w:t>977</w:t>
      </w:r>
      <w:r w:rsidR="00731E41">
        <w:rPr>
          <w:rStyle w:val="CharSectno"/>
        </w:rPr>
        <w:noBreakHyphen/>
      </w:r>
      <w:r w:rsidRPr="00731E41">
        <w:rPr>
          <w:rStyle w:val="CharSectno"/>
        </w:rPr>
        <w:t>15</w:t>
      </w:r>
      <w:r w:rsidRPr="00731E41">
        <w:t xml:space="preserve">  Gain realised for income tax purposes</w:t>
      </w:r>
      <w:bookmarkEnd w:id="666"/>
    </w:p>
    <w:p w:rsidR="006E0072" w:rsidRPr="00731E41" w:rsidRDefault="006E0072" w:rsidP="006E0072">
      <w:pPr>
        <w:pStyle w:val="subsection"/>
      </w:pPr>
      <w:r w:rsidRPr="00731E41">
        <w:tab/>
        <w:t>(1)</w:t>
      </w:r>
      <w:r w:rsidRPr="00731E41">
        <w:tab/>
        <w:t xml:space="preserve">A gain is </w:t>
      </w:r>
      <w:r w:rsidRPr="00731E41">
        <w:rPr>
          <w:b/>
          <w:i/>
        </w:rPr>
        <w:t>realised for income tax purposes</w:t>
      </w:r>
      <w:r w:rsidRPr="00731E41">
        <w:rPr>
          <w:position w:val="6"/>
          <w:sz w:val="16"/>
        </w:rPr>
        <w:t xml:space="preserve"> </w:t>
      </w:r>
      <w:r w:rsidRPr="00731E41">
        <w:t xml:space="preserve">by a </w:t>
      </w:r>
      <w:r w:rsidR="00731E41" w:rsidRPr="00731E41">
        <w:rPr>
          <w:position w:val="6"/>
          <w:sz w:val="16"/>
        </w:rPr>
        <w:t>*</w:t>
      </w:r>
      <w:r w:rsidRPr="00731E41">
        <w:t xml:space="preserve">realisation event that happens to a </w:t>
      </w:r>
      <w:r w:rsidR="00731E41" w:rsidRPr="00731E41">
        <w:rPr>
          <w:position w:val="6"/>
          <w:sz w:val="16"/>
        </w:rPr>
        <w:t>*</w:t>
      </w:r>
      <w:r w:rsidRPr="00731E41">
        <w:t xml:space="preserve">CGT asset if, and only if, an entity makes a </w:t>
      </w:r>
      <w:r w:rsidR="00731E41" w:rsidRPr="00731E41">
        <w:rPr>
          <w:position w:val="6"/>
          <w:sz w:val="16"/>
        </w:rPr>
        <w:t>*</w:t>
      </w:r>
      <w:r w:rsidRPr="00731E41">
        <w:t>capital gain from the event. That capital gain is the gain that is realised by the event.</w:t>
      </w:r>
    </w:p>
    <w:p w:rsidR="006E0072" w:rsidRPr="00731E41" w:rsidRDefault="006E0072" w:rsidP="006E0072">
      <w:pPr>
        <w:pStyle w:val="subsection"/>
      </w:pPr>
      <w:r w:rsidRPr="00731E41">
        <w:tab/>
        <w:t>(2)</w:t>
      </w:r>
      <w:r w:rsidRPr="00731E41">
        <w:tab/>
        <w:t xml:space="preserve">If a provision of this Act reduces the gain that would, apart from that provision, be </w:t>
      </w:r>
      <w:r w:rsidR="00731E41" w:rsidRPr="00731E41">
        <w:rPr>
          <w:position w:val="6"/>
          <w:sz w:val="16"/>
        </w:rPr>
        <w:t>*</w:t>
      </w:r>
      <w:r w:rsidRPr="00731E41">
        <w:t xml:space="preserve">realised for income tax purposes by the event, the </w:t>
      </w:r>
      <w:r w:rsidR="00731E41" w:rsidRPr="00731E41">
        <w:rPr>
          <w:position w:val="6"/>
          <w:sz w:val="16"/>
        </w:rPr>
        <w:t>*</w:t>
      </w:r>
      <w:r w:rsidRPr="00731E41">
        <w:t>capital gain is reduced by the same amount.</w:t>
      </w:r>
    </w:p>
    <w:p w:rsidR="006E0072" w:rsidRPr="00731E41" w:rsidRDefault="006E0072" w:rsidP="006E0072">
      <w:pPr>
        <w:pStyle w:val="ActHead4"/>
      </w:pPr>
      <w:bookmarkStart w:id="667" w:name="_Toc397085953"/>
      <w:r w:rsidRPr="00731E41">
        <w:t>Trading stock</w:t>
      </w:r>
      <w:bookmarkEnd w:id="667"/>
    </w:p>
    <w:p w:rsidR="006E0072" w:rsidRPr="00731E41" w:rsidRDefault="006E0072" w:rsidP="006E0072">
      <w:pPr>
        <w:pStyle w:val="ActHead5"/>
      </w:pPr>
      <w:bookmarkStart w:id="668" w:name="_Toc397085954"/>
      <w:r w:rsidRPr="00731E41">
        <w:rPr>
          <w:rStyle w:val="CharSectno"/>
        </w:rPr>
        <w:t>977</w:t>
      </w:r>
      <w:r w:rsidR="00731E41">
        <w:rPr>
          <w:rStyle w:val="CharSectno"/>
        </w:rPr>
        <w:noBreakHyphen/>
      </w:r>
      <w:r w:rsidRPr="00731E41">
        <w:rPr>
          <w:rStyle w:val="CharSectno"/>
        </w:rPr>
        <w:t>20</w:t>
      </w:r>
      <w:r w:rsidRPr="00731E41">
        <w:t xml:space="preserve">  Realisation event</w:t>
      </w:r>
      <w:bookmarkEnd w:id="668"/>
    </w:p>
    <w:p w:rsidR="006E0072" w:rsidRPr="00731E41" w:rsidRDefault="006E0072" w:rsidP="006E0072">
      <w:pPr>
        <w:pStyle w:val="subsection"/>
      </w:pPr>
      <w:r w:rsidRPr="00731E41">
        <w:tab/>
      </w:r>
      <w:r w:rsidRPr="00731E41">
        <w:tab/>
        <w:t xml:space="preserve">For an item of </w:t>
      </w:r>
      <w:r w:rsidR="00731E41" w:rsidRPr="00731E41">
        <w:rPr>
          <w:position w:val="6"/>
          <w:sz w:val="16"/>
        </w:rPr>
        <w:t>*</w:t>
      </w:r>
      <w:r w:rsidRPr="00731E41">
        <w:t xml:space="preserve">trading stock, a </w:t>
      </w:r>
      <w:r w:rsidRPr="00731E41">
        <w:rPr>
          <w:b/>
          <w:i/>
        </w:rPr>
        <w:t>realisation event</w:t>
      </w:r>
      <w:r w:rsidRPr="00731E41">
        <w:t xml:space="preserve"> is a disposal of the item or the ending of an income year.</w:t>
      </w:r>
    </w:p>
    <w:p w:rsidR="006E0072" w:rsidRPr="00731E41" w:rsidRDefault="006E0072" w:rsidP="006E0072">
      <w:pPr>
        <w:pStyle w:val="ActHead5"/>
      </w:pPr>
      <w:bookmarkStart w:id="669" w:name="_Toc397085955"/>
      <w:r w:rsidRPr="00731E41">
        <w:rPr>
          <w:rStyle w:val="CharSectno"/>
        </w:rPr>
        <w:t>977</w:t>
      </w:r>
      <w:r w:rsidR="00731E41">
        <w:rPr>
          <w:rStyle w:val="CharSectno"/>
        </w:rPr>
        <w:noBreakHyphen/>
      </w:r>
      <w:r w:rsidRPr="00731E41">
        <w:rPr>
          <w:rStyle w:val="CharSectno"/>
        </w:rPr>
        <w:t>25</w:t>
      </w:r>
      <w:r w:rsidRPr="00731E41">
        <w:t xml:space="preserve">  Disposal of trading stock: loss realised for income tax purposes</w:t>
      </w:r>
      <w:bookmarkEnd w:id="669"/>
    </w:p>
    <w:p w:rsidR="006E0072" w:rsidRPr="00731E41" w:rsidRDefault="006E0072" w:rsidP="006E0072">
      <w:pPr>
        <w:pStyle w:val="subsection"/>
      </w:pPr>
      <w:r w:rsidRPr="00731E41">
        <w:tab/>
        <w:t>(1)</w:t>
      </w:r>
      <w:r w:rsidRPr="00731E41">
        <w:tab/>
        <w:t xml:space="preserve">A loss is </w:t>
      </w:r>
      <w:r w:rsidRPr="00731E41">
        <w:rPr>
          <w:b/>
          <w:i/>
        </w:rPr>
        <w:t>realised for income tax purposes</w:t>
      </w:r>
      <w:r w:rsidRPr="00731E41">
        <w:rPr>
          <w:position w:val="6"/>
          <w:sz w:val="16"/>
        </w:rPr>
        <w:t xml:space="preserve"> </w:t>
      </w:r>
      <w:r w:rsidRPr="00731E41">
        <w:t xml:space="preserve">by a </w:t>
      </w:r>
      <w:r w:rsidR="00731E41" w:rsidRPr="00731E41">
        <w:rPr>
          <w:position w:val="6"/>
          <w:sz w:val="16"/>
        </w:rPr>
        <w:t>*</w:t>
      </w:r>
      <w:r w:rsidRPr="00731E41">
        <w:t xml:space="preserve">realisation event consisting of disposal of an item of </w:t>
      </w:r>
      <w:r w:rsidR="00731E41" w:rsidRPr="00731E41">
        <w:rPr>
          <w:position w:val="6"/>
          <w:sz w:val="16"/>
        </w:rPr>
        <w:t>*</w:t>
      </w:r>
      <w:r w:rsidRPr="00731E41">
        <w:t>trading stock if, and only if:</w:t>
      </w:r>
    </w:p>
    <w:p w:rsidR="006E0072" w:rsidRPr="00731E41" w:rsidRDefault="006E0072" w:rsidP="006E0072">
      <w:pPr>
        <w:pStyle w:val="paragraph"/>
      </w:pPr>
      <w:r w:rsidRPr="00731E41">
        <w:tab/>
        <w:t>(a)</w:t>
      </w:r>
      <w:r w:rsidRPr="00731E41">
        <w:tab/>
        <w:t xml:space="preserve">the item is disposed of, for less than its </w:t>
      </w:r>
      <w:r w:rsidR="00731E41" w:rsidRPr="00731E41">
        <w:rPr>
          <w:position w:val="6"/>
          <w:sz w:val="16"/>
        </w:rPr>
        <w:t>*</w:t>
      </w:r>
      <w:r w:rsidRPr="00731E41">
        <w:t>cost, in the same income year in which it became part of the trading stock on hand of the entity disposing of it; or</w:t>
      </w:r>
    </w:p>
    <w:p w:rsidR="006E0072" w:rsidRPr="00731E41" w:rsidRDefault="006E0072" w:rsidP="006E0072">
      <w:pPr>
        <w:pStyle w:val="paragraph"/>
      </w:pPr>
      <w:r w:rsidRPr="00731E41">
        <w:tab/>
        <w:t>(b)</w:t>
      </w:r>
      <w:r w:rsidRPr="00731E41">
        <w:tab/>
        <w:t xml:space="preserve">the item is disposed of in a later income year for less than its </w:t>
      </w:r>
      <w:r w:rsidR="00731E41" w:rsidRPr="00731E41">
        <w:rPr>
          <w:position w:val="6"/>
          <w:sz w:val="16"/>
        </w:rPr>
        <w:t>*</w:t>
      </w:r>
      <w:r w:rsidRPr="00731E41">
        <w:t>value as trading stock of the entity on hand at the start of the later income year.</w:t>
      </w:r>
    </w:p>
    <w:p w:rsidR="006E0072" w:rsidRPr="00731E41" w:rsidRDefault="006E0072" w:rsidP="006E0072">
      <w:pPr>
        <w:pStyle w:val="subsection"/>
      </w:pPr>
      <w:r w:rsidRPr="00731E41">
        <w:tab/>
        <w:t>(2)</w:t>
      </w:r>
      <w:r w:rsidRPr="00731E41">
        <w:tab/>
        <w:t>The loss that is realised for income tax purposes by the event is the difference between the amount included in the entity’s assessable income because of the disposal and:</w:t>
      </w:r>
    </w:p>
    <w:p w:rsidR="006E0072" w:rsidRPr="00731E41" w:rsidRDefault="006E0072" w:rsidP="006E0072">
      <w:pPr>
        <w:pStyle w:val="paragraph"/>
      </w:pPr>
      <w:r w:rsidRPr="00731E41">
        <w:tab/>
        <w:t>(a)</w:t>
      </w:r>
      <w:r w:rsidRPr="00731E41">
        <w:tab/>
        <w:t xml:space="preserve">the amount that the entity can deduct for the item’s </w:t>
      </w:r>
      <w:r w:rsidR="00731E41" w:rsidRPr="00731E41">
        <w:rPr>
          <w:position w:val="6"/>
          <w:sz w:val="16"/>
        </w:rPr>
        <w:t>*</w:t>
      </w:r>
      <w:r w:rsidRPr="00731E41">
        <w:t>cost; or</w:t>
      </w:r>
    </w:p>
    <w:p w:rsidR="006E0072" w:rsidRPr="00731E41" w:rsidRDefault="006E0072" w:rsidP="006E0072">
      <w:pPr>
        <w:pStyle w:val="paragraph"/>
      </w:pPr>
      <w:r w:rsidRPr="00731E41">
        <w:tab/>
        <w:t>(b)</w:t>
      </w:r>
      <w:r w:rsidRPr="00731E41">
        <w:tab/>
        <w:t xml:space="preserve">the item’s </w:t>
      </w:r>
      <w:r w:rsidR="00731E41" w:rsidRPr="00731E41">
        <w:rPr>
          <w:position w:val="6"/>
          <w:sz w:val="16"/>
        </w:rPr>
        <w:t>*</w:t>
      </w:r>
      <w:r w:rsidRPr="00731E41">
        <w:t xml:space="preserve">value as </w:t>
      </w:r>
      <w:r w:rsidR="00731E41" w:rsidRPr="00731E41">
        <w:rPr>
          <w:position w:val="6"/>
          <w:sz w:val="16"/>
        </w:rPr>
        <w:t>*</w:t>
      </w:r>
      <w:r w:rsidRPr="00731E41">
        <w:t>trading stock on hand at the start of the later income year;</w:t>
      </w:r>
    </w:p>
    <w:p w:rsidR="006E0072" w:rsidRPr="00731E41" w:rsidRDefault="006E0072" w:rsidP="006E0072">
      <w:pPr>
        <w:pStyle w:val="subsection2"/>
      </w:pPr>
      <w:r w:rsidRPr="00731E41">
        <w:t>as appropriate.</w:t>
      </w:r>
    </w:p>
    <w:p w:rsidR="006E0072" w:rsidRPr="00731E41" w:rsidRDefault="006E0072" w:rsidP="006E0072">
      <w:pPr>
        <w:pStyle w:val="subsection"/>
      </w:pPr>
      <w:r w:rsidRPr="00731E41">
        <w:tab/>
        <w:t>(3)</w:t>
      </w:r>
      <w:r w:rsidRPr="00731E41">
        <w:tab/>
        <w:t xml:space="preserve">If a provision of this Act reduces the loss that would, apart from that provision, be </w:t>
      </w:r>
      <w:r w:rsidR="00731E41" w:rsidRPr="00731E41">
        <w:rPr>
          <w:position w:val="6"/>
          <w:sz w:val="16"/>
        </w:rPr>
        <w:t>*</w:t>
      </w:r>
      <w:r w:rsidRPr="00731E41">
        <w:t>realised for income tax purposes by the event:</w:t>
      </w:r>
    </w:p>
    <w:p w:rsidR="006E0072" w:rsidRPr="00731E41" w:rsidRDefault="006E0072" w:rsidP="006E0072">
      <w:pPr>
        <w:pStyle w:val="paragraph"/>
      </w:pPr>
      <w:r w:rsidRPr="00731E41">
        <w:lastRenderedPageBreak/>
        <w:tab/>
        <w:t>(a)</w:t>
      </w:r>
      <w:r w:rsidRPr="00731E41">
        <w:tab/>
        <w:t xml:space="preserve">the amount that the entity can deduct for the item’s </w:t>
      </w:r>
      <w:r w:rsidR="00731E41" w:rsidRPr="00731E41">
        <w:rPr>
          <w:position w:val="6"/>
          <w:sz w:val="16"/>
        </w:rPr>
        <w:t>*</w:t>
      </w:r>
      <w:r w:rsidRPr="00731E41">
        <w:t>cost; or</w:t>
      </w:r>
    </w:p>
    <w:p w:rsidR="006E0072" w:rsidRPr="00731E41" w:rsidRDefault="006E0072" w:rsidP="006E0072">
      <w:pPr>
        <w:pStyle w:val="paragraph"/>
      </w:pPr>
      <w:r w:rsidRPr="00731E41">
        <w:tab/>
        <w:t>(b)</w:t>
      </w:r>
      <w:r w:rsidRPr="00731E41">
        <w:tab/>
        <w:t xml:space="preserve">the item’s </w:t>
      </w:r>
      <w:r w:rsidR="00731E41" w:rsidRPr="00731E41">
        <w:rPr>
          <w:position w:val="6"/>
          <w:sz w:val="16"/>
        </w:rPr>
        <w:t>*</w:t>
      </w:r>
      <w:r w:rsidRPr="00731E41">
        <w:t xml:space="preserve">value as </w:t>
      </w:r>
      <w:r w:rsidR="00731E41" w:rsidRPr="00731E41">
        <w:rPr>
          <w:position w:val="6"/>
          <w:sz w:val="16"/>
        </w:rPr>
        <w:t>*</w:t>
      </w:r>
      <w:r w:rsidRPr="00731E41">
        <w:t>trading stock on hand at the start of the later income year;</w:t>
      </w:r>
    </w:p>
    <w:p w:rsidR="006E0072" w:rsidRPr="00731E41" w:rsidRDefault="006E0072" w:rsidP="006E0072">
      <w:pPr>
        <w:pStyle w:val="subsection2"/>
      </w:pPr>
      <w:r w:rsidRPr="00731E41">
        <w:t>as appropriate, is reduced by the same amount.</w:t>
      </w:r>
    </w:p>
    <w:p w:rsidR="006E0072" w:rsidRPr="00731E41" w:rsidRDefault="006E0072" w:rsidP="006E0072">
      <w:pPr>
        <w:pStyle w:val="ActHead5"/>
      </w:pPr>
      <w:bookmarkStart w:id="670" w:name="_Toc397085956"/>
      <w:r w:rsidRPr="00731E41">
        <w:rPr>
          <w:rStyle w:val="CharSectno"/>
        </w:rPr>
        <w:t>977</w:t>
      </w:r>
      <w:r w:rsidR="00731E41">
        <w:rPr>
          <w:rStyle w:val="CharSectno"/>
        </w:rPr>
        <w:noBreakHyphen/>
      </w:r>
      <w:r w:rsidRPr="00731E41">
        <w:rPr>
          <w:rStyle w:val="CharSectno"/>
        </w:rPr>
        <w:t>30</w:t>
      </w:r>
      <w:r w:rsidRPr="00731E41">
        <w:t xml:space="preserve">  Ending of an income year: loss realised for income tax purposes</w:t>
      </w:r>
      <w:bookmarkEnd w:id="670"/>
    </w:p>
    <w:p w:rsidR="006E0072" w:rsidRPr="00731E41" w:rsidRDefault="006E0072" w:rsidP="006E0072">
      <w:pPr>
        <w:pStyle w:val="subsection"/>
      </w:pPr>
      <w:r w:rsidRPr="00731E41">
        <w:tab/>
        <w:t>(1)</w:t>
      </w:r>
      <w:r w:rsidRPr="00731E41">
        <w:tab/>
        <w:t xml:space="preserve">A loss is </w:t>
      </w:r>
      <w:r w:rsidRPr="00731E41">
        <w:rPr>
          <w:b/>
          <w:i/>
        </w:rPr>
        <w:t>realised for income tax purposes</w:t>
      </w:r>
      <w:r w:rsidRPr="00731E41">
        <w:rPr>
          <w:position w:val="6"/>
          <w:sz w:val="16"/>
        </w:rPr>
        <w:t xml:space="preserve"> </w:t>
      </w:r>
      <w:r w:rsidRPr="00731E41">
        <w:t xml:space="preserve">by a </w:t>
      </w:r>
      <w:r w:rsidR="00731E41" w:rsidRPr="00731E41">
        <w:rPr>
          <w:position w:val="6"/>
          <w:sz w:val="16"/>
        </w:rPr>
        <w:t>*</w:t>
      </w:r>
      <w:r w:rsidRPr="00731E41">
        <w:t xml:space="preserve">realisation event that happens to an item of </w:t>
      </w:r>
      <w:r w:rsidR="00731E41" w:rsidRPr="00731E41">
        <w:rPr>
          <w:position w:val="6"/>
          <w:sz w:val="16"/>
        </w:rPr>
        <w:t>*</w:t>
      </w:r>
      <w:r w:rsidRPr="00731E41">
        <w:t>trading stock</w:t>
      </w:r>
      <w:r w:rsidRPr="00731E41">
        <w:rPr>
          <w:b/>
          <w:i/>
        </w:rPr>
        <w:t xml:space="preserve"> </w:t>
      </w:r>
      <w:r w:rsidRPr="00731E41">
        <w:t xml:space="preserve">and consists of the ending of an income year if, and only if, the </w:t>
      </w:r>
      <w:r w:rsidR="00731E41" w:rsidRPr="00731E41">
        <w:rPr>
          <w:position w:val="6"/>
          <w:sz w:val="16"/>
        </w:rPr>
        <w:t>*</w:t>
      </w:r>
      <w:r w:rsidRPr="00731E41">
        <w:t>value of the item, as trading stock of an entity on hand at the end of that income year, is less than:</w:t>
      </w:r>
    </w:p>
    <w:p w:rsidR="006E0072" w:rsidRPr="00731E41" w:rsidRDefault="006E0072" w:rsidP="006E0072">
      <w:pPr>
        <w:pStyle w:val="paragraph"/>
      </w:pPr>
      <w:r w:rsidRPr="00731E41">
        <w:tab/>
        <w:t>(a)</w:t>
      </w:r>
      <w:r w:rsidRPr="00731E41">
        <w:tab/>
        <w:t xml:space="preserve">its </w:t>
      </w:r>
      <w:r w:rsidR="00731E41" w:rsidRPr="00731E41">
        <w:rPr>
          <w:position w:val="6"/>
          <w:sz w:val="16"/>
        </w:rPr>
        <w:t>*</w:t>
      </w:r>
      <w:r w:rsidRPr="00731E41">
        <w:t>cost, if it became part of the trading stock on hand of the entity during that income year; or</w:t>
      </w:r>
    </w:p>
    <w:p w:rsidR="006E0072" w:rsidRPr="00731E41" w:rsidRDefault="006E0072" w:rsidP="006E0072">
      <w:pPr>
        <w:pStyle w:val="paragraph"/>
      </w:pPr>
      <w:r w:rsidRPr="00731E41">
        <w:tab/>
        <w:t>(b)</w:t>
      </w:r>
      <w:r w:rsidRPr="00731E41">
        <w:tab/>
        <w:t>otherwise, its value as trading stock of the entity on hand at the start of that income year.</w:t>
      </w:r>
    </w:p>
    <w:p w:rsidR="006E0072" w:rsidRPr="00731E41" w:rsidRDefault="006E0072" w:rsidP="006E0072">
      <w:pPr>
        <w:pStyle w:val="subsection"/>
      </w:pPr>
      <w:r w:rsidRPr="00731E41">
        <w:tab/>
        <w:t>(2)</w:t>
      </w:r>
      <w:r w:rsidRPr="00731E41">
        <w:tab/>
        <w:t xml:space="preserve">The loss that is realised for income tax purposes by the event is the difference between the </w:t>
      </w:r>
      <w:r w:rsidR="00731E41" w:rsidRPr="00731E41">
        <w:rPr>
          <w:position w:val="6"/>
          <w:sz w:val="16"/>
        </w:rPr>
        <w:t>*</w:t>
      </w:r>
      <w:r w:rsidRPr="00731E41">
        <w:t xml:space="preserve">value of the item, as </w:t>
      </w:r>
      <w:r w:rsidR="00731E41" w:rsidRPr="00731E41">
        <w:rPr>
          <w:position w:val="6"/>
          <w:sz w:val="16"/>
        </w:rPr>
        <w:t>*</w:t>
      </w:r>
      <w:r w:rsidRPr="00731E41">
        <w:t>trading stock of the entity on hand at the end of that income year and:</w:t>
      </w:r>
    </w:p>
    <w:p w:rsidR="006E0072" w:rsidRPr="00731E41" w:rsidRDefault="006E0072" w:rsidP="006E0072">
      <w:pPr>
        <w:pStyle w:val="paragraph"/>
      </w:pPr>
      <w:r w:rsidRPr="00731E41">
        <w:tab/>
        <w:t>(a)</w:t>
      </w:r>
      <w:r w:rsidRPr="00731E41">
        <w:tab/>
        <w:t xml:space="preserve">the amount that the entity can deduct for the item’s </w:t>
      </w:r>
      <w:r w:rsidR="00731E41" w:rsidRPr="00731E41">
        <w:rPr>
          <w:position w:val="6"/>
          <w:sz w:val="16"/>
        </w:rPr>
        <w:t>*</w:t>
      </w:r>
      <w:r w:rsidRPr="00731E41">
        <w:t>cost; or</w:t>
      </w:r>
    </w:p>
    <w:p w:rsidR="006E0072" w:rsidRPr="00731E41" w:rsidRDefault="006E0072" w:rsidP="006E0072">
      <w:pPr>
        <w:pStyle w:val="paragraph"/>
      </w:pPr>
      <w:r w:rsidRPr="00731E41">
        <w:tab/>
        <w:t>(b)</w:t>
      </w:r>
      <w:r w:rsidRPr="00731E41">
        <w:tab/>
        <w:t xml:space="preserve">the item’s </w:t>
      </w:r>
      <w:r w:rsidR="00731E41" w:rsidRPr="00731E41">
        <w:rPr>
          <w:position w:val="6"/>
          <w:sz w:val="16"/>
        </w:rPr>
        <w:t>*</w:t>
      </w:r>
      <w:r w:rsidRPr="00731E41">
        <w:t>value as trading stock on hand at the start of the income year;</w:t>
      </w:r>
    </w:p>
    <w:p w:rsidR="006E0072" w:rsidRPr="00731E41" w:rsidRDefault="006E0072" w:rsidP="006E0072">
      <w:pPr>
        <w:pStyle w:val="subsection2"/>
      </w:pPr>
      <w:r w:rsidRPr="00731E41">
        <w:t>as appropriate.</w:t>
      </w:r>
    </w:p>
    <w:p w:rsidR="006E0072" w:rsidRPr="00731E41" w:rsidRDefault="006E0072" w:rsidP="006E0072">
      <w:pPr>
        <w:pStyle w:val="subsection"/>
      </w:pPr>
      <w:r w:rsidRPr="00731E41">
        <w:tab/>
        <w:t>(3)</w:t>
      </w:r>
      <w:r w:rsidRPr="00731E41">
        <w:tab/>
        <w:t xml:space="preserve">If a provision of this Act reduces the loss that would, apart from that provision, be </w:t>
      </w:r>
      <w:r w:rsidR="00731E41" w:rsidRPr="00731E41">
        <w:rPr>
          <w:position w:val="6"/>
          <w:sz w:val="16"/>
        </w:rPr>
        <w:t>*</w:t>
      </w:r>
      <w:r w:rsidRPr="00731E41">
        <w:t>realised for income tax purposes by the event:</w:t>
      </w:r>
    </w:p>
    <w:p w:rsidR="006E0072" w:rsidRPr="00731E41" w:rsidRDefault="006E0072" w:rsidP="006E0072">
      <w:pPr>
        <w:pStyle w:val="paragraph"/>
      </w:pPr>
      <w:r w:rsidRPr="00731E41">
        <w:tab/>
        <w:t>(a)</w:t>
      </w:r>
      <w:r w:rsidRPr="00731E41">
        <w:tab/>
        <w:t xml:space="preserve">the amount that the entity can deduct for the item’s </w:t>
      </w:r>
      <w:r w:rsidR="00731E41" w:rsidRPr="00731E41">
        <w:rPr>
          <w:position w:val="6"/>
          <w:sz w:val="16"/>
        </w:rPr>
        <w:t>*</w:t>
      </w:r>
      <w:r w:rsidRPr="00731E41">
        <w:t>cost; or</w:t>
      </w:r>
    </w:p>
    <w:p w:rsidR="006E0072" w:rsidRPr="00731E41" w:rsidRDefault="006E0072" w:rsidP="006E0072">
      <w:pPr>
        <w:pStyle w:val="paragraph"/>
      </w:pPr>
      <w:r w:rsidRPr="00731E41">
        <w:tab/>
        <w:t>(b)</w:t>
      </w:r>
      <w:r w:rsidRPr="00731E41">
        <w:tab/>
        <w:t xml:space="preserve">the item’s </w:t>
      </w:r>
      <w:r w:rsidR="00731E41" w:rsidRPr="00731E41">
        <w:rPr>
          <w:position w:val="6"/>
          <w:sz w:val="16"/>
        </w:rPr>
        <w:t>*</w:t>
      </w:r>
      <w:r w:rsidRPr="00731E41">
        <w:t xml:space="preserve">value as </w:t>
      </w:r>
      <w:r w:rsidR="00731E41" w:rsidRPr="00731E41">
        <w:rPr>
          <w:position w:val="6"/>
          <w:sz w:val="16"/>
        </w:rPr>
        <w:t>*</w:t>
      </w:r>
      <w:r w:rsidRPr="00731E41">
        <w:t>trading stock on hand at the start of the income year;</w:t>
      </w:r>
    </w:p>
    <w:p w:rsidR="006E0072" w:rsidRPr="00731E41" w:rsidRDefault="006E0072" w:rsidP="006E0072">
      <w:pPr>
        <w:pStyle w:val="subsection2"/>
      </w:pPr>
      <w:r w:rsidRPr="00731E41">
        <w:t>as appropriate, is reduced by the same amount.</w:t>
      </w:r>
    </w:p>
    <w:p w:rsidR="006E0072" w:rsidRPr="00731E41" w:rsidRDefault="006E0072" w:rsidP="006E0072">
      <w:pPr>
        <w:pStyle w:val="ActHead5"/>
      </w:pPr>
      <w:bookmarkStart w:id="671" w:name="_Toc397085957"/>
      <w:r w:rsidRPr="00731E41">
        <w:rPr>
          <w:rStyle w:val="CharSectno"/>
        </w:rPr>
        <w:t>977</w:t>
      </w:r>
      <w:r w:rsidR="00731E41">
        <w:rPr>
          <w:rStyle w:val="CharSectno"/>
        </w:rPr>
        <w:noBreakHyphen/>
      </w:r>
      <w:r w:rsidRPr="00731E41">
        <w:rPr>
          <w:rStyle w:val="CharSectno"/>
        </w:rPr>
        <w:t>35</w:t>
      </w:r>
      <w:r w:rsidRPr="00731E41">
        <w:t xml:space="preserve">  Disposal of trading stock: gain realised for income tax purposes</w:t>
      </w:r>
      <w:bookmarkEnd w:id="671"/>
    </w:p>
    <w:p w:rsidR="006E0072" w:rsidRPr="00731E41" w:rsidRDefault="006E0072" w:rsidP="006E0072">
      <w:pPr>
        <w:pStyle w:val="subsection"/>
      </w:pPr>
      <w:r w:rsidRPr="00731E41">
        <w:tab/>
        <w:t>(1)</w:t>
      </w:r>
      <w:r w:rsidRPr="00731E41">
        <w:tab/>
        <w:t xml:space="preserve">A gain is </w:t>
      </w:r>
      <w:r w:rsidRPr="00731E41">
        <w:rPr>
          <w:b/>
          <w:i/>
        </w:rPr>
        <w:t>realised for income tax purposes</w:t>
      </w:r>
      <w:r w:rsidRPr="00731E41">
        <w:t xml:space="preserve"> by a </w:t>
      </w:r>
      <w:r w:rsidR="00731E41" w:rsidRPr="00731E41">
        <w:rPr>
          <w:position w:val="6"/>
          <w:sz w:val="16"/>
        </w:rPr>
        <w:t>*</w:t>
      </w:r>
      <w:r w:rsidRPr="00731E41">
        <w:t xml:space="preserve">realisation event consisting of disposal of an item of </w:t>
      </w:r>
      <w:r w:rsidR="00731E41" w:rsidRPr="00731E41">
        <w:rPr>
          <w:position w:val="6"/>
          <w:sz w:val="16"/>
        </w:rPr>
        <w:t>*</w:t>
      </w:r>
      <w:r w:rsidRPr="00731E41">
        <w:t>trading stock if, and only if:</w:t>
      </w:r>
    </w:p>
    <w:p w:rsidR="006E0072" w:rsidRPr="00731E41" w:rsidRDefault="006E0072" w:rsidP="006E0072">
      <w:pPr>
        <w:pStyle w:val="paragraph"/>
      </w:pPr>
      <w:r w:rsidRPr="00731E41">
        <w:lastRenderedPageBreak/>
        <w:tab/>
        <w:t>(a)</w:t>
      </w:r>
      <w:r w:rsidRPr="00731E41">
        <w:tab/>
        <w:t xml:space="preserve">the item is disposed of, for more than its </w:t>
      </w:r>
      <w:r w:rsidR="00731E41" w:rsidRPr="00731E41">
        <w:rPr>
          <w:position w:val="6"/>
          <w:sz w:val="16"/>
        </w:rPr>
        <w:t>*</w:t>
      </w:r>
      <w:r w:rsidRPr="00731E41">
        <w:t>cost, in the same income year in which it became part of the trading stock on hand of the entity disposing of it; or</w:t>
      </w:r>
    </w:p>
    <w:p w:rsidR="006E0072" w:rsidRPr="00731E41" w:rsidRDefault="006E0072" w:rsidP="006E0072">
      <w:pPr>
        <w:pStyle w:val="paragraph"/>
      </w:pPr>
      <w:r w:rsidRPr="00731E41">
        <w:tab/>
        <w:t>(b)</w:t>
      </w:r>
      <w:r w:rsidRPr="00731E41">
        <w:tab/>
        <w:t xml:space="preserve">the item is disposed of in a later income year for more than its </w:t>
      </w:r>
      <w:r w:rsidR="00731E41" w:rsidRPr="00731E41">
        <w:rPr>
          <w:position w:val="6"/>
          <w:sz w:val="16"/>
        </w:rPr>
        <w:t>*</w:t>
      </w:r>
      <w:r w:rsidRPr="00731E41">
        <w:t>value as trading stock of the entity on hand at the start of the later income year.</w:t>
      </w:r>
    </w:p>
    <w:p w:rsidR="006E0072" w:rsidRPr="00731E41" w:rsidRDefault="006E0072" w:rsidP="006E0072">
      <w:pPr>
        <w:pStyle w:val="subsection"/>
      </w:pPr>
      <w:r w:rsidRPr="00731E41">
        <w:tab/>
        <w:t>(2)</w:t>
      </w:r>
      <w:r w:rsidRPr="00731E41">
        <w:tab/>
        <w:t>The gain that is realised for income tax purposes by the event is the difference between the amount included in the entity’s assessable income because of the disposal and:</w:t>
      </w:r>
    </w:p>
    <w:p w:rsidR="006E0072" w:rsidRPr="00731E41" w:rsidRDefault="006E0072" w:rsidP="006E0072">
      <w:pPr>
        <w:pStyle w:val="paragraph"/>
      </w:pPr>
      <w:r w:rsidRPr="00731E41">
        <w:tab/>
        <w:t>(a)</w:t>
      </w:r>
      <w:r w:rsidRPr="00731E41">
        <w:tab/>
        <w:t xml:space="preserve">the amount that the entity can deduct for the item’s </w:t>
      </w:r>
      <w:r w:rsidR="00731E41" w:rsidRPr="00731E41">
        <w:rPr>
          <w:position w:val="6"/>
          <w:sz w:val="16"/>
        </w:rPr>
        <w:t>*</w:t>
      </w:r>
      <w:r w:rsidRPr="00731E41">
        <w:t>cost; or</w:t>
      </w:r>
    </w:p>
    <w:p w:rsidR="006E0072" w:rsidRPr="00731E41" w:rsidRDefault="006E0072" w:rsidP="006E0072">
      <w:pPr>
        <w:pStyle w:val="paragraph"/>
      </w:pPr>
      <w:r w:rsidRPr="00731E41">
        <w:tab/>
        <w:t>(b)</w:t>
      </w:r>
      <w:r w:rsidRPr="00731E41">
        <w:tab/>
        <w:t xml:space="preserve">the item’s </w:t>
      </w:r>
      <w:r w:rsidR="00731E41" w:rsidRPr="00731E41">
        <w:rPr>
          <w:position w:val="6"/>
          <w:sz w:val="16"/>
        </w:rPr>
        <w:t>*</w:t>
      </w:r>
      <w:r w:rsidRPr="00731E41">
        <w:t xml:space="preserve">value as </w:t>
      </w:r>
      <w:r w:rsidR="00B406B2" w:rsidRPr="00731E41">
        <w:rPr>
          <w:position w:val="6"/>
          <w:sz w:val="16"/>
        </w:rPr>
        <w:t>*</w:t>
      </w:r>
      <w:r w:rsidRPr="00731E41">
        <w:t>trading stock on hand at the start of the later income year;</w:t>
      </w:r>
    </w:p>
    <w:p w:rsidR="006E0072" w:rsidRPr="00731E41" w:rsidRDefault="006E0072" w:rsidP="006E0072">
      <w:pPr>
        <w:pStyle w:val="subsection2"/>
      </w:pPr>
      <w:r w:rsidRPr="00731E41">
        <w:t>as appropriate.</w:t>
      </w:r>
    </w:p>
    <w:p w:rsidR="006E0072" w:rsidRPr="00731E41" w:rsidRDefault="006E0072" w:rsidP="006E0072">
      <w:pPr>
        <w:pStyle w:val="subsection"/>
      </w:pPr>
      <w:r w:rsidRPr="00731E41">
        <w:tab/>
        <w:t>(3)</w:t>
      </w:r>
      <w:r w:rsidRPr="00731E41">
        <w:tab/>
        <w:t xml:space="preserve">If a provision of this Act reduces the gain that would, apart from that provision, be </w:t>
      </w:r>
      <w:r w:rsidR="00731E41" w:rsidRPr="00731E41">
        <w:rPr>
          <w:position w:val="6"/>
          <w:sz w:val="16"/>
        </w:rPr>
        <w:t>*</w:t>
      </w:r>
      <w:r w:rsidRPr="00731E41">
        <w:t>realised for income tax purposes by the event, the amount that is included in the assessable income of the entity because of the disposal is reduced by the same amount.</w:t>
      </w:r>
    </w:p>
    <w:p w:rsidR="006E0072" w:rsidRPr="00731E41" w:rsidRDefault="006E0072" w:rsidP="006E0072">
      <w:pPr>
        <w:pStyle w:val="ActHead5"/>
      </w:pPr>
      <w:bookmarkStart w:id="672" w:name="_Toc397085958"/>
      <w:r w:rsidRPr="00731E41">
        <w:rPr>
          <w:rStyle w:val="CharSectno"/>
        </w:rPr>
        <w:t>977</w:t>
      </w:r>
      <w:r w:rsidR="00731E41">
        <w:rPr>
          <w:rStyle w:val="CharSectno"/>
        </w:rPr>
        <w:noBreakHyphen/>
      </w:r>
      <w:r w:rsidRPr="00731E41">
        <w:rPr>
          <w:rStyle w:val="CharSectno"/>
        </w:rPr>
        <w:t>40</w:t>
      </w:r>
      <w:r w:rsidRPr="00731E41">
        <w:t xml:space="preserve">  Ending of an income year: gain realised for income tax purposes</w:t>
      </w:r>
      <w:bookmarkEnd w:id="672"/>
    </w:p>
    <w:p w:rsidR="006E0072" w:rsidRPr="00731E41" w:rsidRDefault="006E0072" w:rsidP="006E0072">
      <w:pPr>
        <w:pStyle w:val="subsection"/>
      </w:pPr>
      <w:r w:rsidRPr="00731E41">
        <w:tab/>
        <w:t>(1)</w:t>
      </w:r>
      <w:r w:rsidRPr="00731E41">
        <w:tab/>
        <w:t xml:space="preserve">A gain is </w:t>
      </w:r>
      <w:r w:rsidRPr="00731E41">
        <w:rPr>
          <w:b/>
          <w:i/>
        </w:rPr>
        <w:t>realised for income tax purposes</w:t>
      </w:r>
      <w:r w:rsidRPr="00731E41">
        <w:t xml:space="preserve"> by a </w:t>
      </w:r>
      <w:r w:rsidR="00731E41" w:rsidRPr="00731E41">
        <w:rPr>
          <w:position w:val="6"/>
          <w:sz w:val="16"/>
        </w:rPr>
        <w:t>*</w:t>
      </w:r>
      <w:r w:rsidRPr="00731E41">
        <w:t xml:space="preserve">realisation event that happens to an item of </w:t>
      </w:r>
      <w:r w:rsidR="00731E41" w:rsidRPr="00731E41">
        <w:rPr>
          <w:position w:val="6"/>
          <w:sz w:val="16"/>
        </w:rPr>
        <w:t>*</w:t>
      </w:r>
      <w:r w:rsidRPr="00731E41">
        <w:t>trading stock</w:t>
      </w:r>
      <w:r w:rsidRPr="00731E41">
        <w:rPr>
          <w:b/>
          <w:i/>
        </w:rPr>
        <w:t xml:space="preserve"> </w:t>
      </w:r>
      <w:r w:rsidRPr="00731E41">
        <w:t xml:space="preserve">and consists of the ending of an income year if, and only if, the </w:t>
      </w:r>
      <w:r w:rsidR="00731E41" w:rsidRPr="00731E41">
        <w:rPr>
          <w:position w:val="6"/>
          <w:sz w:val="16"/>
        </w:rPr>
        <w:t>*</w:t>
      </w:r>
      <w:r w:rsidRPr="00731E41">
        <w:t>value of the item, as trading stock of an entity on hand at the end of that income year, is greater than:</w:t>
      </w:r>
    </w:p>
    <w:p w:rsidR="006E0072" w:rsidRPr="00731E41" w:rsidRDefault="006E0072" w:rsidP="006E0072">
      <w:pPr>
        <w:pStyle w:val="paragraph"/>
      </w:pPr>
      <w:r w:rsidRPr="00731E41">
        <w:tab/>
        <w:t>(a)</w:t>
      </w:r>
      <w:r w:rsidRPr="00731E41">
        <w:tab/>
        <w:t xml:space="preserve">its </w:t>
      </w:r>
      <w:r w:rsidR="00731E41" w:rsidRPr="00731E41">
        <w:rPr>
          <w:position w:val="6"/>
          <w:sz w:val="16"/>
        </w:rPr>
        <w:t>*</w:t>
      </w:r>
      <w:r w:rsidRPr="00731E41">
        <w:t>cost, if it became part of the trading stock on hand of the entity during that income year; or</w:t>
      </w:r>
    </w:p>
    <w:p w:rsidR="006E0072" w:rsidRPr="00731E41" w:rsidRDefault="006E0072" w:rsidP="006E0072">
      <w:pPr>
        <w:pStyle w:val="paragraph"/>
      </w:pPr>
      <w:r w:rsidRPr="00731E41">
        <w:tab/>
        <w:t>(b)</w:t>
      </w:r>
      <w:r w:rsidRPr="00731E41">
        <w:tab/>
        <w:t>otherwise, its value as trading stock of the entity on hand at the start of that income year.</w:t>
      </w:r>
    </w:p>
    <w:p w:rsidR="006E0072" w:rsidRPr="00731E41" w:rsidRDefault="006E0072" w:rsidP="006E0072">
      <w:pPr>
        <w:pStyle w:val="subsection"/>
      </w:pPr>
      <w:r w:rsidRPr="00731E41">
        <w:tab/>
        <w:t>(2)</w:t>
      </w:r>
      <w:r w:rsidRPr="00731E41">
        <w:tab/>
        <w:t xml:space="preserve">The gain that is realised for income tax purposes by the event is the difference between the </w:t>
      </w:r>
      <w:r w:rsidR="00731E41" w:rsidRPr="00731E41">
        <w:rPr>
          <w:position w:val="6"/>
          <w:sz w:val="16"/>
        </w:rPr>
        <w:t>*</w:t>
      </w:r>
      <w:r w:rsidRPr="00731E41">
        <w:t xml:space="preserve">value of the item, as </w:t>
      </w:r>
      <w:r w:rsidR="00731E41" w:rsidRPr="00731E41">
        <w:rPr>
          <w:position w:val="6"/>
          <w:sz w:val="16"/>
        </w:rPr>
        <w:t>*</w:t>
      </w:r>
      <w:r w:rsidRPr="00731E41">
        <w:t>trading stock of the entity on hand at the end of that income year and:</w:t>
      </w:r>
    </w:p>
    <w:p w:rsidR="006E0072" w:rsidRPr="00731E41" w:rsidRDefault="006E0072" w:rsidP="006E0072">
      <w:pPr>
        <w:pStyle w:val="paragraph"/>
      </w:pPr>
      <w:r w:rsidRPr="00731E41">
        <w:tab/>
        <w:t>(a)</w:t>
      </w:r>
      <w:r w:rsidRPr="00731E41">
        <w:tab/>
        <w:t xml:space="preserve">the amount that the entity can deduct for the item’s </w:t>
      </w:r>
      <w:r w:rsidR="00731E41" w:rsidRPr="00731E41">
        <w:rPr>
          <w:position w:val="6"/>
          <w:sz w:val="16"/>
        </w:rPr>
        <w:t>*</w:t>
      </w:r>
      <w:r w:rsidRPr="00731E41">
        <w:t>cost; or</w:t>
      </w:r>
    </w:p>
    <w:p w:rsidR="006E0072" w:rsidRPr="00731E41" w:rsidRDefault="006E0072" w:rsidP="006E0072">
      <w:pPr>
        <w:pStyle w:val="paragraph"/>
      </w:pPr>
      <w:r w:rsidRPr="00731E41">
        <w:tab/>
        <w:t>(b)</w:t>
      </w:r>
      <w:r w:rsidRPr="00731E41">
        <w:tab/>
        <w:t xml:space="preserve">the item’s </w:t>
      </w:r>
      <w:r w:rsidR="00731E41" w:rsidRPr="00731E41">
        <w:rPr>
          <w:position w:val="6"/>
          <w:sz w:val="16"/>
        </w:rPr>
        <w:t>*</w:t>
      </w:r>
      <w:r w:rsidRPr="00731E41">
        <w:t>value as trading stock on hand at the start of the income year;</w:t>
      </w:r>
    </w:p>
    <w:p w:rsidR="006E0072" w:rsidRPr="00731E41" w:rsidRDefault="006E0072" w:rsidP="006E0072">
      <w:pPr>
        <w:pStyle w:val="subsection2"/>
      </w:pPr>
      <w:r w:rsidRPr="00731E41">
        <w:lastRenderedPageBreak/>
        <w:t>as appropriate.</w:t>
      </w:r>
    </w:p>
    <w:p w:rsidR="006E0072" w:rsidRPr="00731E41" w:rsidRDefault="006E0072" w:rsidP="006E0072">
      <w:pPr>
        <w:pStyle w:val="subsection"/>
      </w:pPr>
      <w:r w:rsidRPr="00731E41">
        <w:tab/>
        <w:t>(3)</w:t>
      </w:r>
      <w:r w:rsidRPr="00731E41">
        <w:tab/>
        <w:t xml:space="preserve">If a provision of this Act reduces the gain that would, apart from that provision, be </w:t>
      </w:r>
      <w:r w:rsidR="00731E41" w:rsidRPr="00731E41">
        <w:rPr>
          <w:position w:val="6"/>
          <w:sz w:val="16"/>
        </w:rPr>
        <w:t>*</w:t>
      </w:r>
      <w:r w:rsidRPr="00731E41">
        <w:t>realised for income tax purposes by the event:</w:t>
      </w:r>
    </w:p>
    <w:p w:rsidR="006E0072" w:rsidRPr="00731E41" w:rsidRDefault="006E0072" w:rsidP="006E0072">
      <w:pPr>
        <w:pStyle w:val="paragraph"/>
      </w:pPr>
      <w:r w:rsidRPr="00731E41">
        <w:tab/>
        <w:t>(a)</w:t>
      </w:r>
      <w:r w:rsidRPr="00731E41">
        <w:tab/>
        <w:t xml:space="preserve">the amount that the entity can deduct for the item’s </w:t>
      </w:r>
      <w:r w:rsidR="00731E41" w:rsidRPr="00731E41">
        <w:rPr>
          <w:position w:val="6"/>
          <w:sz w:val="16"/>
        </w:rPr>
        <w:t>*</w:t>
      </w:r>
      <w:r w:rsidRPr="00731E41">
        <w:t>cost; or</w:t>
      </w:r>
    </w:p>
    <w:p w:rsidR="006E0072" w:rsidRPr="00731E41" w:rsidRDefault="006E0072" w:rsidP="006E0072">
      <w:pPr>
        <w:pStyle w:val="paragraph"/>
      </w:pPr>
      <w:r w:rsidRPr="00731E41">
        <w:tab/>
        <w:t>(b)</w:t>
      </w:r>
      <w:r w:rsidRPr="00731E41">
        <w:tab/>
        <w:t xml:space="preserve">the item’s </w:t>
      </w:r>
      <w:r w:rsidR="00731E41" w:rsidRPr="00731E41">
        <w:rPr>
          <w:position w:val="6"/>
          <w:sz w:val="16"/>
        </w:rPr>
        <w:t>*</w:t>
      </w:r>
      <w:r w:rsidRPr="00731E41">
        <w:t xml:space="preserve">value as </w:t>
      </w:r>
      <w:r w:rsidR="00731E41" w:rsidRPr="00731E41">
        <w:rPr>
          <w:position w:val="6"/>
          <w:sz w:val="16"/>
        </w:rPr>
        <w:t>*</w:t>
      </w:r>
      <w:r w:rsidRPr="00731E41">
        <w:t>trading stock on hand at the start of the income year;</w:t>
      </w:r>
    </w:p>
    <w:p w:rsidR="006E0072" w:rsidRPr="00731E41" w:rsidRDefault="006E0072" w:rsidP="006E0072">
      <w:pPr>
        <w:pStyle w:val="subsection2"/>
      </w:pPr>
      <w:r w:rsidRPr="00731E41">
        <w:t>as appropriate, is increased by the same amount.</w:t>
      </w:r>
    </w:p>
    <w:p w:rsidR="006E0072" w:rsidRPr="00731E41" w:rsidRDefault="006E0072" w:rsidP="006E0072">
      <w:pPr>
        <w:pStyle w:val="ActHead4"/>
      </w:pPr>
      <w:bookmarkStart w:id="673" w:name="_Toc397085959"/>
      <w:r w:rsidRPr="00731E41">
        <w:t>Revenue assets</w:t>
      </w:r>
      <w:bookmarkEnd w:id="673"/>
    </w:p>
    <w:p w:rsidR="006E0072" w:rsidRPr="00731E41" w:rsidRDefault="006E0072" w:rsidP="006E0072">
      <w:pPr>
        <w:pStyle w:val="ActHead5"/>
      </w:pPr>
      <w:bookmarkStart w:id="674" w:name="_Toc397085960"/>
      <w:r w:rsidRPr="00731E41">
        <w:rPr>
          <w:rStyle w:val="CharSectno"/>
        </w:rPr>
        <w:t>977</w:t>
      </w:r>
      <w:r w:rsidR="00731E41">
        <w:rPr>
          <w:rStyle w:val="CharSectno"/>
        </w:rPr>
        <w:noBreakHyphen/>
      </w:r>
      <w:r w:rsidRPr="00731E41">
        <w:rPr>
          <w:rStyle w:val="CharSectno"/>
        </w:rPr>
        <w:t>50</w:t>
      </w:r>
      <w:r w:rsidRPr="00731E41">
        <w:t xml:space="preserve">  Meaning of </w:t>
      </w:r>
      <w:r w:rsidRPr="00731E41">
        <w:rPr>
          <w:i/>
        </w:rPr>
        <w:t>revenue asset</w:t>
      </w:r>
      <w:bookmarkEnd w:id="674"/>
    </w:p>
    <w:p w:rsidR="006E0072" w:rsidRPr="00731E41" w:rsidRDefault="006E0072" w:rsidP="006E0072">
      <w:pPr>
        <w:pStyle w:val="subsection"/>
      </w:pPr>
      <w:r w:rsidRPr="00731E41">
        <w:tab/>
      </w:r>
      <w:r w:rsidRPr="00731E41">
        <w:tab/>
        <w:t xml:space="preserve">A </w:t>
      </w:r>
      <w:r w:rsidR="00731E41" w:rsidRPr="00731E41">
        <w:rPr>
          <w:position w:val="6"/>
          <w:sz w:val="16"/>
        </w:rPr>
        <w:t>*</w:t>
      </w:r>
      <w:r w:rsidRPr="00731E41">
        <w:t xml:space="preserve">CGT asset is a </w:t>
      </w:r>
      <w:r w:rsidRPr="00731E41">
        <w:rPr>
          <w:b/>
          <w:i/>
        </w:rPr>
        <w:t>revenue asset</w:t>
      </w:r>
      <w:r w:rsidRPr="00731E41">
        <w:t xml:space="preserve"> if, and only if:</w:t>
      </w:r>
    </w:p>
    <w:p w:rsidR="006E0072" w:rsidRPr="00731E41" w:rsidRDefault="006E0072" w:rsidP="006E0072">
      <w:pPr>
        <w:pStyle w:val="paragraph"/>
      </w:pPr>
      <w:r w:rsidRPr="00731E41">
        <w:tab/>
        <w:t>(a)</w:t>
      </w:r>
      <w:r w:rsidRPr="00731E41">
        <w:tab/>
        <w:t xml:space="preserve">the profit or loss on your disposing of the asset, ceasing to own it, or otherwise realising it, would be taken into account, in calculating your assessable income or </w:t>
      </w:r>
      <w:r w:rsidR="00731E41" w:rsidRPr="00731E41">
        <w:rPr>
          <w:position w:val="6"/>
          <w:sz w:val="16"/>
        </w:rPr>
        <w:t>*</w:t>
      </w:r>
      <w:r w:rsidRPr="00731E41">
        <w:t xml:space="preserve">tax loss, otherwise than as a </w:t>
      </w:r>
      <w:r w:rsidR="00731E41" w:rsidRPr="00731E41">
        <w:rPr>
          <w:position w:val="6"/>
          <w:sz w:val="16"/>
        </w:rPr>
        <w:t>*</w:t>
      </w:r>
      <w:r w:rsidRPr="00731E41">
        <w:t xml:space="preserve">capital gain or </w:t>
      </w:r>
      <w:r w:rsidR="00731E41" w:rsidRPr="00731E41">
        <w:rPr>
          <w:position w:val="6"/>
          <w:sz w:val="16"/>
        </w:rPr>
        <w:t>*</w:t>
      </w:r>
      <w:r w:rsidRPr="00731E41">
        <w:t>capital loss; and</w:t>
      </w:r>
    </w:p>
    <w:p w:rsidR="006E0072" w:rsidRPr="00731E41" w:rsidRDefault="006E0072" w:rsidP="006E0072">
      <w:pPr>
        <w:pStyle w:val="paragraph"/>
      </w:pPr>
      <w:r w:rsidRPr="00731E41">
        <w:tab/>
        <w:t>(b)</w:t>
      </w:r>
      <w:r w:rsidRPr="00731E41">
        <w:tab/>
        <w:t xml:space="preserve">the asset is neither </w:t>
      </w:r>
      <w:r w:rsidR="00731E41" w:rsidRPr="00731E41">
        <w:rPr>
          <w:position w:val="6"/>
          <w:sz w:val="16"/>
        </w:rPr>
        <w:t>*</w:t>
      </w:r>
      <w:r w:rsidRPr="00731E41">
        <w:t xml:space="preserve">trading stock nor a </w:t>
      </w:r>
      <w:r w:rsidR="00731E41" w:rsidRPr="00731E41">
        <w:rPr>
          <w:position w:val="6"/>
          <w:sz w:val="16"/>
        </w:rPr>
        <w:t>*</w:t>
      </w:r>
      <w:r w:rsidRPr="00731E41">
        <w:t>depreciating asset.</w:t>
      </w:r>
    </w:p>
    <w:p w:rsidR="006E0072" w:rsidRPr="00731E41" w:rsidRDefault="006E0072" w:rsidP="006E0072">
      <w:pPr>
        <w:pStyle w:val="ActHead5"/>
      </w:pPr>
      <w:bookmarkStart w:id="675" w:name="_Toc397085961"/>
      <w:r w:rsidRPr="00731E41">
        <w:rPr>
          <w:rStyle w:val="CharSectno"/>
        </w:rPr>
        <w:t>977</w:t>
      </w:r>
      <w:r w:rsidR="00731E41">
        <w:rPr>
          <w:rStyle w:val="CharSectno"/>
        </w:rPr>
        <w:noBreakHyphen/>
      </w:r>
      <w:r w:rsidRPr="00731E41">
        <w:rPr>
          <w:rStyle w:val="CharSectno"/>
        </w:rPr>
        <w:t>55</w:t>
      </w:r>
      <w:r w:rsidRPr="00731E41">
        <w:t xml:space="preserve">  Loss or gain realised for income tax purposes</w:t>
      </w:r>
      <w:bookmarkEnd w:id="675"/>
    </w:p>
    <w:p w:rsidR="006E0072" w:rsidRPr="00731E41" w:rsidRDefault="006E0072" w:rsidP="006E0072">
      <w:pPr>
        <w:pStyle w:val="subsection"/>
      </w:pPr>
      <w:r w:rsidRPr="00731E41">
        <w:tab/>
      </w:r>
      <w:r w:rsidRPr="00731E41">
        <w:tab/>
        <w:t xml:space="preserve">For a </w:t>
      </w:r>
      <w:r w:rsidR="00731E41" w:rsidRPr="00731E41">
        <w:rPr>
          <w:position w:val="6"/>
          <w:sz w:val="16"/>
        </w:rPr>
        <w:t>*</w:t>
      </w:r>
      <w:r w:rsidRPr="00731E41">
        <w:t>revenue asset:</w:t>
      </w:r>
    </w:p>
    <w:p w:rsidR="006E0072" w:rsidRPr="00731E41" w:rsidRDefault="006E0072" w:rsidP="006E0072">
      <w:pPr>
        <w:pStyle w:val="paragraph"/>
      </w:pPr>
      <w:r w:rsidRPr="00731E41">
        <w:tab/>
        <w:t>(a)</w:t>
      </w:r>
      <w:r w:rsidRPr="00731E41">
        <w:tab/>
        <w:t xml:space="preserve">disposing of, ceasing to own, or otherwise realising, the asset is a </w:t>
      </w:r>
      <w:r w:rsidRPr="00731E41">
        <w:rPr>
          <w:b/>
          <w:i/>
        </w:rPr>
        <w:t>realisation event</w:t>
      </w:r>
      <w:r w:rsidRPr="00731E41">
        <w:t>; and</w:t>
      </w:r>
    </w:p>
    <w:p w:rsidR="006E0072" w:rsidRPr="00731E41" w:rsidRDefault="006E0072" w:rsidP="006E0072">
      <w:pPr>
        <w:pStyle w:val="paragraph"/>
      </w:pPr>
      <w:r w:rsidRPr="00731E41">
        <w:tab/>
        <w:t>(b)</w:t>
      </w:r>
      <w:r w:rsidRPr="00731E41">
        <w:tab/>
        <w:t xml:space="preserve">a loss is </w:t>
      </w:r>
      <w:r w:rsidRPr="00731E41">
        <w:rPr>
          <w:b/>
          <w:i/>
        </w:rPr>
        <w:t>realised for income tax purposes</w:t>
      </w:r>
      <w:r w:rsidRPr="00731E41">
        <w:rPr>
          <w:position w:val="6"/>
          <w:sz w:val="16"/>
        </w:rPr>
        <w:t xml:space="preserve"> </w:t>
      </w:r>
      <w:r w:rsidRPr="00731E41">
        <w:t xml:space="preserve">by the </w:t>
      </w:r>
      <w:r w:rsidR="00731E41" w:rsidRPr="00731E41">
        <w:rPr>
          <w:position w:val="6"/>
          <w:sz w:val="16"/>
        </w:rPr>
        <w:t>*</w:t>
      </w:r>
      <w:r w:rsidRPr="00731E41">
        <w:t>realisation event if, and only if, there is a loss on the event; and</w:t>
      </w:r>
    </w:p>
    <w:p w:rsidR="006E0072" w:rsidRPr="00731E41" w:rsidRDefault="006E0072" w:rsidP="006E0072">
      <w:pPr>
        <w:pStyle w:val="paragraph"/>
      </w:pPr>
      <w:r w:rsidRPr="00731E41">
        <w:tab/>
        <w:t>(c)</w:t>
      </w:r>
      <w:r w:rsidRPr="00731E41">
        <w:tab/>
        <w:t xml:space="preserve">a gain is </w:t>
      </w:r>
      <w:r w:rsidRPr="00731E41">
        <w:rPr>
          <w:b/>
          <w:i/>
        </w:rPr>
        <w:t>realised for income tax purposes</w:t>
      </w:r>
      <w:r w:rsidRPr="00731E41">
        <w:rPr>
          <w:position w:val="6"/>
          <w:sz w:val="16"/>
        </w:rPr>
        <w:t xml:space="preserve"> </w:t>
      </w:r>
      <w:r w:rsidRPr="00731E41">
        <w:t>by the realisation event if, and only if, there is a profit on the event; and</w:t>
      </w:r>
    </w:p>
    <w:p w:rsidR="006E0072" w:rsidRPr="00731E41" w:rsidRDefault="006E0072" w:rsidP="006E0072">
      <w:pPr>
        <w:pStyle w:val="paragraph"/>
      </w:pPr>
      <w:r w:rsidRPr="00731E41">
        <w:tab/>
        <w:t>(d)</w:t>
      </w:r>
      <w:r w:rsidRPr="00731E41">
        <w:tab/>
        <w:t>the loss or profit on the event is the loss or gain realised for income tax purposes; and</w:t>
      </w:r>
    </w:p>
    <w:p w:rsidR="006E0072" w:rsidRPr="00731E41" w:rsidRDefault="006E0072" w:rsidP="006E0072">
      <w:pPr>
        <w:pStyle w:val="paragraph"/>
      </w:pPr>
      <w:r w:rsidRPr="00731E41">
        <w:tab/>
        <w:t>(e)</w:t>
      </w:r>
      <w:r w:rsidRPr="00731E41">
        <w:tab/>
        <w:t xml:space="preserve">if a provision of this Act reduces the loss or gain that would, apart from that provision, be realised for income tax purposes by the event, the loss or profit to be taken into account in calculating your assessable income or </w:t>
      </w:r>
      <w:r w:rsidR="00731E41" w:rsidRPr="00731E41">
        <w:rPr>
          <w:position w:val="6"/>
          <w:sz w:val="16"/>
        </w:rPr>
        <w:t>*</w:t>
      </w:r>
      <w:r w:rsidRPr="00731E41">
        <w:t>tax loss is reduced by the same amount.</w:t>
      </w:r>
    </w:p>
    <w:p w:rsidR="006E0072" w:rsidRPr="00731E41" w:rsidRDefault="006E0072" w:rsidP="006E0072">
      <w:pPr>
        <w:pStyle w:val="ActHead3"/>
        <w:pageBreakBefore/>
      </w:pPr>
      <w:bookmarkStart w:id="676" w:name="_Toc397085962"/>
      <w:r w:rsidRPr="00731E41">
        <w:rPr>
          <w:rStyle w:val="CharDivNo"/>
        </w:rPr>
        <w:lastRenderedPageBreak/>
        <w:t>Division</w:t>
      </w:r>
      <w:r w:rsidR="00731E41">
        <w:rPr>
          <w:rStyle w:val="CharDivNo"/>
        </w:rPr>
        <w:t> </w:t>
      </w:r>
      <w:r w:rsidRPr="00731E41">
        <w:rPr>
          <w:rStyle w:val="CharDivNo"/>
        </w:rPr>
        <w:t>976</w:t>
      </w:r>
      <w:r w:rsidRPr="00731E41">
        <w:t>—</w:t>
      </w:r>
      <w:r w:rsidRPr="00731E41">
        <w:rPr>
          <w:rStyle w:val="CharDivText"/>
        </w:rPr>
        <w:t>Imputation</w:t>
      </w:r>
      <w:bookmarkEnd w:id="676"/>
    </w:p>
    <w:p w:rsidR="006E0072" w:rsidRPr="00731E41" w:rsidRDefault="006E0072" w:rsidP="006E0072">
      <w:pPr>
        <w:pStyle w:val="TofSectsHeading"/>
      </w:pPr>
      <w:r w:rsidRPr="00731E41">
        <w:t>Table of sections</w:t>
      </w:r>
    </w:p>
    <w:p w:rsidR="006E0072" w:rsidRPr="00731E41" w:rsidRDefault="006E0072" w:rsidP="006E0072">
      <w:pPr>
        <w:pStyle w:val="TofSectsSection"/>
      </w:pPr>
      <w:r w:rsidRPr="00731E41">
        <w:t>976</w:t>
      </w:r>
      <w:r w:rsidR="00731E41">
        <w:noBreakHyphen/>
      </w:r>
      <w:r w:rsidRPr="00731E41">
        <w:t>1</w:t>
      </w:r>
      <w:r w:rsidRPr="00731E41">
        <w:tab/>
        <w:t>Franked part of a distribution</w:t>
      </w:r>
    </w:p>
    <w:p w:rsidR="006E0072" w:rsidRPr="00731E41" w:rsidRDefault="006E0072" w:rsidP="006E0072">
      <w:pPr>
        <w:pStyle w:val="TofSectsSection"/>
      </w:pPr>
      <w:r w:rsidRPr="00731E41">
        <w:t>976</w:t>
      </w:r>
      <w:r w:rsidR="00731E41">
        <w:noBreakHyphen/>
      </w:r>
      <w:r w:rsidRPr="00731E41">
        <w:t>5</w:t>
      </w:r>
      <w:r w:rsidRPr="00731E41">
        <w:tab/>
        <w:t>Unfranked part of a distribution</w:t>
      </w:r>
    </w:p>
    <w:p w:rsidR="006E0072" w:rsidRPr="00731E41" w:rsidRDefault="006E0072" w:rsidP="006E0072">
      <w:pPr>
        <w:pStyle w:val="TofSectsSection"/>
      </w:pPr>
      <w:r w:rsidRPr="00731E41">
        <w:t>976</w:t>
      </w:r>
      <w:r w:rsidR="00731E41">
        <w:noBreakHyphen/>
      </w:r>
      <w:r w:rsidRPr="00731E41">
        <w:t>10</w:t>
      </w:r>
      <w:r w:rsidRPr="00731E41">
        <w:tab/>
        <w:t>The part of a distribution that is franked with an exempting credit</w:t>
      </w:r>
    </w:p>
    <w:p w:rsidR="006E0072" w:rsidRPr="00731E41" w:rsidRDefault="006E0072" w:rsidP="006E0072">
      <w:pPr>
        <w:pStyle w:val="TofSectsSection"/>
      </w:pPr>
      <w:r w:rsidRPr="00731E41">
        <w:t>976</w:t>
      </w:r>
      <w:r w:rsidR="00731E41">
        <w:noBreakHyphen/>
      </w:r>
      <w:r w:rsidRPr="00731E41">
        <w:t>15</w:t>
      </w:r>
      <w:r w:rsidRPr="00731E41">
        <w:tab/>
        <w:t>The part of a distribution that is franked with a venture capital credit</w:t>
      </w:r>
    </w:p>
    <w:p w:rsidR="006E0072" w:rsidRPr="00731E41" w:rsidRDefault="006E0072" w:rsidP="006E0072">
      <w:pPr>
        <w:pStyle w:val="ActHead5"/>
      </w:pPr>
      <w:bookmarkStart w:id="677" w:name="_Toc397085963"/>
      <w:r w:rsidRPr="00731E41">
        <w:rPr>
          <w:rStyle w:val="CharSectno"/>
        </w:rPr>
        <w:t>976</w:t>
      </w:r>
      <w:r w:rsidR="00731E41">
        <w:rPr>
          <w:rStyle w:val="CharSectno"/>
        </w:rPr>
        <w:noBreakHyphen/>
      </w:r>
      <w:r w:rsidRPr="00731E41">
        <w:rPr>
          <w:rStyle w:val="CharSectno"/>
        </w:rPr>
        <w:t>1</w:t>
      </w:r>
      <w:r w:rsidRPr="00731E41">
        <w:t xml:space="preserve">  Franked part of a distribution</w:t>
      </w:r>
      <w:bookmarkEnd w:id="677"/>
    </w:p>
    <w:p w:rsidR="006E0072" w:rsidRPr="00731E41" w:rsidRDefault="006E0072" w:rsidP="006E0072">
      <w:pPr>
        <w:pStyle w:val="subsection"/>
      </w:pPr>
      <w:r w:rsidRPr="00731E41">
        <w:tab/>
      </w:r>
      <w:r w:rsidRPr="00731E41">
        <w:tab/>
        <w:t xml:space="preserve">The </w:t>
      </w:r>
      <w:r w:rsidRPr="00731E41">
        <w:rPr>
          <w:b/>
          <w:i/>
        </w:rPr>
        <w:t>franked part</w:t>
      </w:r>
      <w:r w:rsidRPr="00731E41">
        <w:t xml:space="preserve"> of a </w:t>
      </w:r>
      <w:r w:rsidR="00731E41" w:rsidRPr="00731E41">
        <w:rPr>
          <w:position w:val="6"/>
          <w:sz w:val="16"/>
        </w:rPr>
        <w:t>*</w:t>
      </w:r>
      <w:r w:rsidRPr="00731E41">
        <w:t>distribution is an amount worked out using the formula:</w:t>
      </w:r>
    </w:p>
    <w:p w:rsidR="006E0072" w:rsidRPr="00731E41" w:rsidRDefault="006E0072" w:rsidP="006E0072">
      <w:pPr>
        <w:pStyle w:val="Formula"/>
        <w:spacing w:before="60" w:after="60"/>
      </w:pPr>
      <w:r w:rsidRPr="00731E41">
        <w:rPr>
          <w:noProof/>
        </w:rPr>
        <w:drawing>
          <wp:inline distT="0" distB="0" distL="0" distR="0" wp14:anchorId="4B86B0D4" wp14:editId="093A8B09">
            <wp:extent cx="2457450" cy="381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457450" cy="381000"/>
                    </a:xfrm>
                    <a:prstGeom prst="rect">
                      <a:avLst/>
                    </a:prstGeom>
                    <a:noFill/>
                    <a:ln>
                      <a:noFill/>
                    </a:ln>
                  </pic:spPr>
                </pic:pic>
              </a:graphicData>
            </a:graphic>
          </wp:inline>
        </w:drawing>
      </w:r>
    </w:p>
    <w:p w:rsidR="006E0072" w:rsidRPr="00731E41" w:rsidRDefault="006E0072" w:rsidP="006E0072">
      <w:pPr>
        <w:pStyle w:val="ActHead5"/>
      </w:pPr>
      <w:bookmarkStart w:id="678" w:name="_Toc397085964"/>
      <w:r w:rsidRPr="00731E41">
        <w:rPr>
          <w:rStyle w:val="CharSectno"/>
        </w:rPr>
        <w:t>976</w:t>
      </w:r>
      <w:r w:rsidR="00731E41">
        <w:rPr>
          <w:rStyle w:val="CharSectno"/>
        </w:rPr>
        <w:noBreakHyphen/>
      </w:r>
      <w:r w:rsidRPr="00731E41">
        <w:rPr>
          <w:rStyle w:val="CharSectno"/>
        </w:rPr>
        <w:t>5</w:t>
      </w:r>
      <w:r w:rsidRPr="00731E41">
        <w:t xml:space="preserve">  Unfranked part of a distribution</w:t>
      </w:r>
      <w:bookmarkEnd w:id="678"/>
    </w:p>
    <w:p w:rsidR="006E0072" w:rsidRPr="00731E41" w:rsidRDefault="006E0072" w:rsidP="006E0072">
      <w:pPr>
        <w:pStyle w:val="subsection"/>
      </w:pPr>
      <w:r w:rsidRPr="00731E41">
        <w:tab/>
      </w:r>
      <w:r w:rsidRPr="00731E41">
        <w:tab/>
        <w:t xml:space="preserve">The </w:t>
      </w:r>
      <w:r w:rsidRPr="00731E41">
        <w:rPr>
          <w:b/>
          <w:i/>
        </w:rPr>
        <w:t xml:space="preserve">unfranked part </w:t>
      </w:r>
      <w:r w:rsidRPr="00731E41">
        <w:t xml:space="preserve">of a </w:t>
      </w:r>
      <w:r w:rsidR="00731E41" w:rsidRPr="00731E41">
        <w:rPr>
          <w:position w:val="6"/>
          <w:sz w:val="16"/>
        </w:rPr>
        <w:t>*</w:t>
      </w:r>
      <w:r w:rsidRPr="00731E41">
        <w:t xml:space="preserve">distribution is the amount that is left after deducting the </w:t>
      </w:r>
      <w:r w:rsidR="00731E41" w:rsidRPr="00731E41">
        <w:rPr>
          <w:position w:val="6"/>
          <w:sz w:val="16"/>
        </w:rPr>
        <w:t>*</w:t>
      </w:r>
      <w:r w:rsidRPr="00731E41">
        <w:t>franked part of the distribution from the total distribution.</w:t>
      </w:r>
    </w:p>
    <w:p w:rsidR="006E0072" w:rsidRPr="00731E41" w:rsidRDefault="006E0072" w:rsidP="006E0072">
      <w:pPr>
        <w:pStyle w:val="ActHead5"/>
      </w:pPr>
      <w:bookmarkStart w:id="679" w:name="_Toc397085965"/>
      <w:r w:rsidRPr="00731E41">
        <w:rPr>
          <w:rStyle w:val="CharSectno"/>
        </w:rPr>
        <w:t>976</w:t>
      </w:r>
      <w:r w:rsidR="00731E41">
        <w:rPr>
          <w:rStyle w:val="CharSectno"/>
        </w:rPr>
        <w:noBreakHyphen/>
      </w:r>
      <w:r w:rsidRPr="00731E41">
        <w:rPr>
          <w:rStyle w:val="CharSectno"/>
        </w:rPr>
        <w:t>10</w:t>
      </w:r>
      <w:r w:rsidRPr="00731E41">
        <w:t xml:space="preserve">  The part of a distribution that is franked with an exempting credit</w:t>
      </w:r>
      <w:bookmarkEnd w:id="679"/>
    </w:p>
    <w:p w:rsidR="006E0072" w:rsidRPr="00731E41" w:rsidRDefault="006E0072" w:rsidP="006E0072">
      <w:pPr>
        <w:pStyle w:val="subsection"/>
      </w:pPr>
      <w:r w:rsidRPr="00731E41">
        <w:tab/>
      </w:r>
      <w:r w:rsidRPr="00731E41">
        <w:tab/>
        <w:t>The part of a distribution that is franked with an exempting credit is worked out using the formula:</w:t>
      </w:r>
    </w:p>
    <w:p w:rsidR="006E0072" w:rsidRPr="00731E41" w:rsidRDefault="006E0072" w:rsidP="006E0072">
      <w:pPr>
        <w:pStyle w:val="Formula"/>
        <w:spacing w:before="60" w:after="60"/>
      </w:pPr>
      <w:r w:rsidRPr="00731E41">
        <w:rPr>
          <w:noProof/>
        </w:rPr>
        <w:drawing>
          <wp:inline distT="0" distB="0" distL="0" distR="0" wp14:anchorId="7363E665" wp14:editId="5A8AAF3E">
            <wp:extent cx="2571750" cy="381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571750" cy="381000"/>
                    </a:xfrm>
                    <a:prstGeom prst="rect">
                      <a:avLst/>
                    </a:prstGeom>
                    <a:noFill/>
                    <a:ln>
                      <a:noFill/>
                    </a:ln>
                  </pic:spPr>
                </pic:pic>
              </a:graphicData>
            </a:graphic>
          </wp:inline>
        </w:drawing>
      </w:r>
    </w:p>
    <w:p w:rsidR="006E0072" w:rsidRPr="00731E41" w:rsidRDefault="006E0072" w:rsidP="006E0072">
      <w:pPr>
        <w:pStyle w:val="ActHead5"/>
      </w:pPr>
      <w:bookmarkStart w:id="680" w:name="_Toc397085966"/>
      <w:r w:rsidRPr="00731E41">
        <w:rPr>
          <w:rStyle w:val="CharSectno"/>
        </w:rPr>
        <w:t>976</w:t>
      </w:r>
      <w:r w:rsidR="00731E41">
        <w:rPr>
          <w:rStyle w:val="CharSectno"/>
        </w:rPr>
        <w:noBreakHyphen/>
      </w:r>
      <w:r w:rsidRPr="00731E41">
        <w:rPr>
          <w:rStyle w:val="CharSectno"/>
        </w:rPr>
        <w:t>15</w:t>
      </w:r>
      <w:r w:rsidRPr="00731E41">
        <w:t xml:space="preserve">  The part of a distribution that is franked with a venture capital credit</w:t>
      </w:r>
      <w:bookmarkEnd w:id="680"/>
    </w:p>
    <w:p w:rsidR="006E0072" w:rsidRPr="00731E41" w:rsidRDefault="006E0072" w:rsidP="006E0072">
      <w:pPr>
        <w:pStyle w:val="subsection"/>
        <w:keepNext/>
      </w:pPr>
      <w:r w:rsidRPr="00731E41">
        <w:tab/>
      </w:r>
      <w:r w:rsidRPr="00731E41">
        <w:tab/>
        <w:t>The part of a distribution that is franked with a venture capital credit is worked out using the formula:</w:t>
      </w:r>
    </w:p>
    <w:p w:rsidR="006E0072" w:rsidRPr="00731E41" w:rsidRDefault="006E0072" w:rsidP="006E0072">
      <w:pPr>
        <w:pStyle w:val="Formula"/>
        <w:keepNext/>
        <w:spacing w:before="60" w:after="60"/>
      </w:pPr>
      <w:r w:rsidRPr="00731E41">
        <w:rPr>
          <w:noProof/>
        </w:rPr>
        <w:drawing>
          <wp:inline distT="0" distB="0" distL="0" distR="0" wp14:anchorId="1571D5C9" wp14:editId="4B2347F3">
            <wp:extent cx="2667000" cy="381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667000" cy="381000"/>
                    </a:xfrm>
                    <a:prstGeom prst="rect">
                      <a:avLst/>
                    </a:prstGeom>
                    <a:noFill/>
                    <a:ln>
                      <a:noFill/>
                    </a:ln>
                  </pic:spPr>
                </pic:pic>
              </a:graphicData>
            </a:graphic>
          </wp:inline>
        </w:drawing>
      </w:r>
    </w:p>
    <w:p w:rsidR="006E0072" w:rsidRPr="00731E41" w:rsidRDefault="006E0072" w:rsidP="006E0072">
      <w:pPr>
        <w:pStyle w:val="ActHead2"/>
        <w:pageBreakBefore/>
      </w:pPr>
      <w:bookmarkStart w:id="681" w:name="_Toc397085967"/>
      <w:r w:rsidRPr="00731E41">
        <w:rPr>
          <w:rStyle w:val="CharPartNo"/>
        </w:rPr>
        <w:lastRenderedPageBreak/>
        <w:t>Part</w:t>
      </w:r>
      <w:r w:rsidR="00731E41">
        <w:rPr>
          <w:rStyle w:val="CharPartNo"/>
        </w:rPr>
        <w:t> </w:t>
      </w:r>
      <w:r w:rsidRPr="00731E41">
        <w:rPr>
          <w:rStyle w:val="CharPartNo"/>
        </w:rPr>
        <w:t>6</w:t>
      </w:r>
      <w:r w:rsidR="00731E41">
        <w:rPr>
          <w:rStyle w:val="CharPartNo"/>
        </w:rPr>
        <w:noBreakHyphen/>
      </w:r>
      <w:r w:rsidRPr="00731E41">
        <w:rPr>
          <w:rStyle w:val="CharPartNo"/>
        </w:rPr>
        <w:t>5</w:t>
      </w:r>
      <w:r w:rsidRPr="00731E41">
        <w:t>—</w:t>
      </w:r>
      <w:r w:rsidRPr="00731E41">
        <w:rPr>
          <w:rStyle w:val="CharPartText"/>
        </w:rPr>
        <w:t>Dictionary definitions</w:t>
      </w:r>
      <w:bookmarkEnd w:id="681"/>
    </w:p>
    <w:p w:rsidR="006E0072" w:rsidRPr="00731E41" w:rsidRDefault="006E0072" w:rsidP="006E0072">
      <w:pPr>
        <w:pStyle w:val="ActHead3"/>
      </w:pPr>
      <w:bookmarkStart w:id="682" w:name="_Toc397085968"/>
      <w:r w:rsidRPr="00731E41">
        <w:rPr>
          <w:rStyle w:val="CharDivNo"/>
        </w:rPr>
        <w:t>Division</w:t>
      </w:r>
      <w:r w:rsidR="00731E41">
        <w:rPr>
          <w:rStyle w:val="CharDivNo"/>
        </w:rPr>
        <w:t> </w:t>
      </w:r>
      <w:r w:rsidRPr="00731E41">
        <w:rPr>
          <w:rStyle w:val="CharDivNo"/>
        </w:rPr>
        <w:t>995</w:t>
      </w:r>
      <w:r w:rsidRPr="00731E41">
        <w:t>—</w:t>
      </w:r>
      <w:r w:rsidRPr="00731E41">
        <w:rPr>
          <w:rStyle w:val="CharDivText"/>
        </w:rPr>
        <w:t>Definitions</w:t>
      </w:r>
      <w:bookmarkEnd w:id="682"/>
    </w:p>
    <w:p w:rsidR="006E0072" w:rsidRPr="00731E41" w:rsidRDefault="006E0072" w:rsidP="006E0072">
      <w:pPr>
        <w:pStyle w:val="ActHead5"/>
      </w:pPr>
      <w:bookmarkStart w:id="683" w:name="_Toc397085969"/>
      <w:r w:rsidRPr="00731E41">
        <w:rPr>
          <w:rStyle w:val="CharSectno"/>
        </w:rPr>
        <w:t>995</w:t>
      </w:r>
      <w:r w:rsidR="00731E41">
        <w:rPr>
          <w:rStyle w:val="CharSectno"/>
        </w:rPr>
        <w:noBreakHyphen/>
      </w:r>
      <w:r w:rsidRPr="00731E41">
        <w:rPr>
          <w:rStyle w:val="CharSectno"/>
        </w:rPr>
        <w:t>1</w:t>
      </w:r>
      <w:r w:rsidRPr="00731E41">
        <w:t xml:space="preserve">  Definitions</w:t>
      </w:r>
      <w:bookmarkEnd w:id="683"/>
    </w:p>
    <w:p w:rsidR="006E0072" w:rsidRPr="00731E41" w:rsidRDefault="006E0072" w:rsidP="006E0072">
      <w:pPr>
        <w:pStyle w:val="subsection"/>
      </w:pPr>
      <w:r w:rsidRPr="00731E41">
        <w:tab/>
        <w:t>(1)</w:t>
      </w:r>
      <w:r w:rsidRPr="00731E41">
        <w:tab/>
        <w:t>In this Act, except so far as the contrary intention appears:</w:t>
      </w:r>
    </w:p>
    <w:p w:rsidR="006E0072" w:rsidRPr="00731E41" w:rsidRDefault="006E0072" w:rsidP="006E0072">
      <w:pPr>
        <w:pStyle w:val="Definition"/>
      </w:pPr>
      <w:r w:rsidRPr="00731E41">
        <w:rPr>
          <w:b/>
          <w:i/>
        </w:rPr>
        <w:t>4% manner</w:t>
      </w:r>
      <w:r w:rsidRPr="00731E41">
        <w:t xml:space="preserve"> has the meaning given by section</w:t>
      </w:r>
      <w:r w:rsidR="00731E41">
        <w:t> </w:t>
      </w:r>
      <w:r w:rsidRPr="00731E41">
        <w:t>43</w:t>
      </w:r>
      <w:r w:rsidR="00731E41">
        <w:noBreakHyphen/>
      </w:r>
      <w:r w:rsidRPr="00731E41">
        <w:t>145.</w:t>
      </w:r>
    </w:p>
    <w:p w:rsidR="006E0072" w:rsidRPr="00731E41" w:rsidRDefault="006E0072" w:rsidP="006E0072">
      <w:pPr>
        <w:pStyle w:val="Definition"/>
      </w:pPr>
      <w:r w:rsidRPr="00731E41">
        <w:rPr>
          <w:b/>
          <w:i/>
        </w:rPr>
        <w:t>70% DFE rule</w:t>
      </w:r>
      <w:r w:rsidRPr="00731E41">
        <w:t xml:space="preserve"> has the meaning given by section</w:t>
      </w:r>
      <w:r w:rsidR="00731E41">
        <w:t> </w:t>
      </w:r>
      <w:r w:rsidRPr="00731E41">
        <w:t>394</w:t>
      </w:r>
      <w:r w:rsidR="00731E41">
        <w:noBreakHyphen/>
      </w:r>
      <w:r w:rsidRPr="00731E41">
        <w:t>35.</w:t>
      </w:r>
    </w:p>
    <w:p w:rsidR="006E0072" w:rsidRPr="00731E41" w:rsidRDefault="006E0072" w:rsidP="006E0072">
      <w:pPr>
        <w:pStyle w:val="Definition"/>
      </w:pPr>
      <w:r w:rsidRPr="00731E41">
        <w:rPr>
          <w:b/>
          <w:i/>
        </w:rPr>
        <w:t>95% services indirect value shift</w:t>
      </w:r>
      <w:r w:rsidRPr="00731E41">
        <w:t xml:space="preserve"> has the meaning given by section</w:t>
      </w:r>
      <w:r w:rsidR="00731E41">
        <w:t> </w:t>
      </w:r>
      <w:r w:rsidRPr="00731E41">
        <w:t>727</w:t>
      </w:r>
      <w:r w:rsidR="00731E41">
        <w:noBreakHyphen/>
      </w:r>
      <w:r w:rsidRPr="00731E41">
        <w:t>700.</w:t>
      </w:r>
    </w:p>
    <w:p w:rsidR="006E0072" w:rsidRPr="00731E41" w:rsidRDefault="006E0072" w:rsidP="006E0072">
      <w:pPr>
        <w:pStyle w:val="Definition"/>
      </w:pPr>
      <w:r w:rsidRPr="00731E41">
        <w:rPr>
          <w:b/>
          <w:i/>
        </w:rPr>
        <w:t>100% subsidiary</w:t>
      </w:r>
      <w:r w:rsidRPr="00731E41">
        <w:t xml:space="preserve"> has the meaning given by section</w:t>
      </w:r>
      <w:r w:rsidR="00731E41">
        <w:t> </w:t>
      </w:r>
      <w:r w:rsidRPr="00731E41">
        <w:t>975</w:t>
      </w:r>
      <w:r w:rsidR="00731E41">
        <w:noBreakHyphen/>
      </w:r>
      <w:r w:rsidRPr="00731E41">
        <w:t>505.</w:t>
      </w:r>
    </w:p>
    <w:p w:rsidR="006E0072" w:rsidRPr="00731E41" w:rsidRDefault="006E0072" w:rsidP="006E0072">
      <w:pPr>
        <w:pStyle w:val="Definition"/>
      </w:pPr>
      <w:r w:rsidRPr="00731E41">
        <w:rPr>
          <w:b/>
          <w:i/>
        </w:rPr>
        <w:t>165</w:t>
      </w:r>
      <w:r w:rsidR="00731E41">
        <w:rPr>
          <w:b/>
          <w:i/>
        </w:rPr>
        <w:noBreakHyphen/>
      </w:r>
      <w:r w:rsidRPr="00731E41">
        <w:rPr>
          <w:b/>
          <w:i/>
        </w:rPr>
        <w:t>CC tagged asset</w:t>
      </w:r>
      <w:r w:rsidRPr="00731E41">
        <w:t xml:space="preserve"> has the meaning given by section</w:t>
      </w:r>
      <w:r w:rsidR="00731E41">
        <w:t> </w:t>
      </w:r>
      <w:r w:rsidRPr="00731E41">
        <w:t>715</w:t>
      </w:r>
      <w:r w:rsidR="00731E41">
        <w:noBreakHyphen/>
      </w:r>
      <w:r w:rsidRPr="00731E41">
        <w:t>30.</w:t>
      </w:r>
    </w:p>
    <w:p w:rsidR="006E0072" w:rsidRPr="00731E41" w:rsidRDefault="006E0072" w:rsidP="006E0072">
      <w:pPr>
        <w:pStyle w:val="Definition"/>
      </w:pPr>
      <w:r w:rsidRPr="00731E41">
        <w:rPr>
          <w:b/>
          <w:i/>
        </w:rPr>
        <w:t>170</w:t>
      </w:r>
      <w:r w:rsidR="00731E41">
        <w:rPr>
          <w:b/>
          <w:i/>
        </w:rPr>
        <w:noBreakHyphen/>
      </w:r>
      <w:r w:rsidRPr="00731E41">
        <w:rPr>
          <w:b/>
          <w:i/>
        </w:rPr>
        <w:t>D deferred loss</w:t>
      </w:r>
      <w:r w:rsidRPr="00731E41">
        <w:t xml:space="preserve"> has the meaning given by section</w:t>
      </w:r>
      <w:r w:rsidR="00731E41">
        <w:t> </w:t>
      </w:r>
      <w:r w:rsidRPr="00731E41">
        <w:t>715</w:t>
      </w:r>
      <w:r w:rsidR="00731E41">
        <w:noBreakHyphen/>
      </w:r>
      <w:r w:rsidRPr="00731E41">
        <w:t>310.</w:t>
      </w:r>
    </w:p>
    <w:p w:rsidR="006E0072" w:rsidRPr="00731E41" w:rsidRDefault="006E0072" w:rsidP="006E0072">
      <w:pPr>
        <w:pStyle w:val="Definition"/>
      </w:pPr>
      <w:r w:rsidRPr="00731E41">
        <w:rPr>
          <w:b/>
          <w:i/>
        </w:rPr>
        <w:t>AAT</w:t>
      </w:r>
      <w:r w:rsidRPr="00731E41">
        <w:t xml:space="preserve"> means the Administrative Appeals Tribunal.</w:t>
      </w:r>
    </w:p>
    <w:p w:rsidR="006E0072" w:rsidRPr="00731E41" w:rsidRDefault="006E0072" w:rsidP="006E0072">
      <w:pPr>
        <w:pStyle w:val="Definition"/>
      </w:pPr>
      <w:r w:rsidRPr="00731E41">
        <w:rPr>
          <w:b/>
          <w:i/>
        </w:rPr>
        <w:t>ABN</w:t>
      </w:r>
      <w:r w:rsidRPr="00731E41">
        <w:t xml:space="preserve"> has the meaning given by the </w:t>
      </w:r>
      <w:r w:rsidRPr="00731E41">
        <w:rPr>
          <w:i/>
        </w:rPr>
        <w:t>A New Tax System (Australian Business Number) Act 1999</w:t>
      </w:r>
      <w:r w:rsidRPr="00731E41">
        <w:t>.</w:t>
      </w:r>
    </w:p>
    <w:p w:rsidR="006E0072" w:rsidRPr="00731E41" w:rsidRDefault="006E0072" w:rsidP="006E0072">
      <w:pPr>
        <w:pStyle w:val="Definition"/>
      </w:pPr>
      <w:r w:rsidRPr="00731E41">
        <w:rPr>
          <w:b/>
          <w:i/>
        </w:rPr>
        <w:t>abnormal trading</w:t>
      </w:r>
      <w:r w:rsidRPr="00731E41">
        <w:t xml:space="preserve"> has the meaning given by Subdivision</w:t>
      </w:r>
      <w:r w:rsidR="00731E41">
        <w:t> </w:t>
      </w:r>
      <w:r w:rsidRPr="00731E41">
        <w:t>960</w:t>
      </w:r>
      <w:r w:rsidR="00731E41">
        <w:noBreakHyphen/>
      </w:r>
      <w:r w:rsidRPr="00731E41">
        <w:t>H.</w:t>
      </w:r>
    </w:p>
    <w:p w:rsidR="006E0072" w:rsidRPr="00731E41" w:rsidRDefault="006E0072" w:rsidP="006E0072">
      <w:pPr>
        <w:pStyle w:val="Definition"/>
      </w:pPr>
      <w:r w:rsidRPr="00731E41">
        <w:rPr>
          <w:b/>
          <w:i/>
        </w:rPr>
        <w:t>above</w:t>
      </w:r>
      <w:r w:rsidR="00731E41">
        <w:rPr>
          <w:b/>
          <w:i/>
        </w:rPr>
        <w:noBreakHyphen/>
      </w:r>
      <w:r w:rsidRPr="00731E41">
        <w:rPr>
          <w:b/>
          <w:i/>
        </w:rPr>
        <w:t>average special professional income</w:t>
      </w:r>
      <w:r w:rsidRPr="00731E41">
        <w:t xml:space="preserve"> has the meaning given by section</w:t>
      </w:r>
      <w:r w:rsidR="00731E41">
        <w:t> </w:t>
      </w:r>
      <w:r w:rsidRPr="00731E41">
        <w:t>405</w:t>
      </w:r>
      <w:r w:rsidR="00731E41">
        <w:noBreakHyphen/>
      </w:r>
      <w:r w:rsidRPr="00731E41">
        <w:t>15.</w:t>
      </w:r>
    </w:p>
    <w:p w:rsidR="006E0072" w:rsidRPr="00731E41" w:rsidRDefault="006E0072" w:rsidP="006E0072">
      <w:pPr>
        <w:pStyle w:val="Definition"/>
      </w:pPr>
      <w:r w:rsidRPr="00731E41">
        <w:rPr>
          <w:b/>
          <w:i/>
        </w:rPr>
        <w:t>acceptable amount</w:t>
      </w:r>
      <w:r w:rsidRPr="00731E41">
        <w:t xml:space="preserve"> of an instalment for an </w:t>
      </w:r>
      <w:r w:rsidR="00731E41" w:rsidRPr="00731E41">
        <w:rPr>
          <w:position w:val="6"/>
          <w:sz w:val="16"/>
        </w:rPr>
        <w:t>*</w:t>
      </w:r>
      <w:r w:rsidRPr="00731E41">
        <w:t>instalment quarter has the meaning given by section</w:t>
      </w:r>
      <w:r w:rsidR="00731E41">
        <w:t> </w:t>
      </w:r>
      <w:r w:rsidRPr="00731E41">
        <w:t>45</w:t>
      </w:r>
      <w:r w:rsidR="00731E41">
        <w:noBreakHyphen/>
      </w:r>
      <w:r w:rsidRPr="00731E41">
        <w:t>232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rPr>
          <w:sz w:val="20"/>
        </w:rPr>
      </w:pPr>
      <w:r w:rsidRPr="00731E41">
        <w:rPr>
          <w:b/>
          <w:i/>
        </w:rPr>
        <w:t xml:space="preserve">accountable membership interest </w:t>
      </w:r>
      <w:r w:rsidRPr="00731E41">
        <w:t>has the meaning given by section</w:t>
      </w:r>
      <w:r w:rsidR="00731E41">
        <w:t> </w:t>
      </w:r>
      <w:r w:rsidRPr="00731E41">
        <w:t>208</w:t>
      </w:r>
      <w:r w:rsidR="00731E41">
        <w:noBreakHyphen/>
      </w:r>
      <w:r w:rsidRPr="00731E41">
        <w:t>30.</w:t>
      </w:r>
    </w:p>
    <w:p w:rsidR="006E0072" w:rsidRPr="00731E41" w:rsidRDefault="006E0072" w:rsidP="006E0072">
      <w:pPr>
        <w:pStyle w:val="Definition"/>
        <w:rPr>
          <w:sz w:val="20"/>
        </w:rPr>
      </w:pPr>
      <w:r w:rsidRPr="00731E41">
        <w:rPr>
          <w:b/>
          <w:i/>
        </w:rPr>
        <w:t xml:space="preserve">accountable partial interest </w:t>
      </w:r>
      <w:r w:rsidRPr="00731E41">
        <w:t>has the meaning given by section</w:t>
      </w:r>
      <w:r w:rsidR="00731E41">
        <w:t> </w:t>
      </w:r>
      <w:r w:rsidRPr="00731E41">
        <w:t>208</w:t>
      </w:r>
      <w:r w:rsidR="00731E41">
        <w:noBreakHyphen/>
      </w:r>
      <w:r w:rsidRPr="00731E41">
        <w:t>35.</w:t>
      </w:r>
    </w:p>
    <w:p w:rsidR="006E0072" w:rsidRPr="00731E41" w:rsidRDefault="006E0072" w:rsidP="006E0072">
      <w:pPr>
        <w:pStyle w:val="Definition"/>
      </w:pPr>
      <w:r w:rsidRPr="00731E41">
        <w:rPr>
          <w:b/>
          <w:i/>
        </w:rPr>
        <w:t>accounting principles</w:t>
      </w:r>
      <w:r w:rsidRPr="00731E41">
        <w:t xml:space="preserve">: A matter is in accordance with </w:t>
      </w:r>
      <w:r w:rsidRPr="00731E41">
        <w:rPr>
          <w:b/>
          <w:i/>
        </w:rPr>
        <w:t xml:space="preserve">accounting principles </w:t>
      </w:r>
      <w:r w:rsidRPr="00731E41">
        <w:t>if it is in accordance with:</w:t>
      </w:r>
    </w:p>
    <w:p w:rsidR="006E0072" w:rsidRPr="00731E41" w:rsidRDefault="006E0072" w:rsidP="006E0072">
      <w:pPr>
        <w:pStyle w:val="paragraph"/>
      </w:pPr>
      <w:r w:rsidRPr="00731E41">
        <w:lastRenderedPageBreak/>
        <w:tab/>
        <w:t>(a)</w:t>
      </w:r>
      <w:r w:rsidRPr="00731E41">
        <w:tab/>
      </w:r>
      <w:r w:rsidR="00731E41" w:rsidRPr="00731E41">
        <w:rPr>
          <w:position w:val="6"/>
          <w:sz w:val="16"/>
        </w:rPr>
        <w:t>*</w:t>
      </w:r>
      <w:r w:rsidRPr="00731E41">
        <w:t>accounting standards; or</w:t>
      </w:r>
    </w:p>
    <w:p w:rsidR="006E0072" w:rsidRPr="00731E41" w:rsidRDefault="006E0072" w:rsidP="006E0072">
      <w:pPr>
        <w:pStyle w:val="paragraph"/>
      </w:pPr>
      <w:r w:rsidRPr="00731E41">
        <w:tab/>
        <w:t>(b)</w:t>
      </w:r>
      <w:r w:rsidRPr="00731E41">
        <w:tab/>
        <w:t>if there are no accounting standards applicable to the matter—authoritative pronouncements of the Australian Accounting Standards Board that apply to the preparation of financial statements.</w:t>
      </w:r>
    </w:p>
    <w:p w:rsidR="006E0072" w:rsidRPr="00731E41" w:rsidRDefault="006E0072" w:rsidP="006E0072">
      <w:pPr>
        <w:pStyle w:val="Definition"/>
      </w:pPr>
      <w:r w:rsidRPr="00731E41">
        <w:rPr>
          <w:b/>
          <w:i/>
        </w:rPr>
        <w:t>accounting principles for tax cost setting</w:t>
      </w:r>
      <w:r w:rsidRPr="00731E41">
        <w:t xml:space="preserve"> has the meaning given by:</w:t>
      </w:r>
    </w:p>
    <w:p w:rsidR="006E0072" w:rsidRPr="00731E41" w:rsidRDefault="006E0072" w:rsidP="006E0072">
      <w:pPr>
        <w:pStyle w:val="paragraph"/>
      </w:pPr>
      <w:r w:rsidRPr="00731E41">
        <w:tab/>
        <w:t>(a)</w:t>
      </w:r>
      <w:r w:rsidRPr="00731E41">
        <w:tab/>
        <w:t>subsection</w:t>
      </w:r>
      <w:r w:rsidR="00731E41">
        <w:t> </w:t>
      </w:r>
      <w:r w:rsidRPr="00731E41">
        <w:t>705</w:t>
      </w:r>
      <w:r w:rsidR="00731E41">
        <w:noBreakHyphen/>
      </w:r>
      <w:r w:rsidRPr="00731E41">
        <w:t>70(3); and</w:t>
      </w:r>
    </w:p>
    <w:p w:rsidR="006E0072" w:rsidRPr="00731E41" w:rsidRDefault="006E0072" w:rsidP="006E0072">
      <w:pPr>
        <w:pStyle w:val="paragraph"/>
      </w:pPr>
      <w:r w:rsidRPr="00731E41">
        <w:tab/>
        <w:t>(b)</w:t>
      </w:r>
      <w:r w:rsidRPr="00731E41">
        <w:tab/>
        <w:t>subsection</w:t>
      </w:r>
      <w:r w:rsidR="00731E41">
        <w:t> </w:t>
      </w:r>
      <w:r w:rsidRPr="00731E41">
        <w:t>711</w:t>
      </w:r>
      <w:r w:rsidR="00731E41">
        <w:noBreakHyphen/>
      </w:r>
      <w:r w:rsidRPr="00731E41">
        <w:t>45(1A).</w:t>
      </w:r>
    </w:p>
    <w:p w:rsidR="006E0072" w:rsidRPr="00731E41" w:rsidRDefault="006E0072" w:rsidP="006E0072">
      <w:pPr>
        <w:pStyle w:val="Definition"/>
      </w:pPr>
      <w:r w:rsidRPr="00731E41">
        <w:rPr>
          <w:b/>
          <w:i/>
        </w:rPr>
        <w:t>accounting standards</w:t>
      </w:r>
      <w:r w:rsidRPr="00731E41">
        <w:t xml:space="preserve"> has the same meaning as in the </w:t>
      </w:r>
      <w:r w:rsidRPr="00731E41">
        <w:rPr>
          <w:i/>
        </w:rPr>
        <w:t>Corporations Act 2001</w:t>
      </w:r>
      <w:r w:rsidRPr="00731E41">
        <w:t>.</w:t>
      </w:r>
    </w:p>
    <w:p w:rsidR="006E0072" w:rsidRPr="00731E41" w:rsidRDefault="006E0072" w:rsidP="006E0072">
      <w:pPr>
        <w:pStyle w:val="Definition"/>
      </w:pPr>
      <w:r w:rsidRPr="00731E41">
        <w:rPr>
          <w:b/>
          <w:i/>
        </w:rPr>
        <w:t>accrued default amount</w:t>
      </w:r>
      <w:r w:rsidRPr="00731E41">
        <w:t xml:space="preserve"> has the meaning given by section</w:t>
      </w:r>
      <w:r w:rsidR="00731E41">
        <w:t> </w:t>
      </w:r>
      <w:r w:rsidRPr="00731E41">
        <w:t xml:space="preserve">20B of the </w:t>
      </w:r>
      <w:r w:rsidRPr="00731E41">
        <w:rPr>
          <w:i/>
        </w:rPr>
        <w:t>Superannuation Industry (Supervision) Act 1993</w:t>
      </w:r>
      <w:r w:rsidRPr="00731E41">
        <w:t>.</w:t>
      </w:r>
    </w:p>
    <w:p w:rsidR="006E0072" w:rsidRPr="00731E41" w:rsidRDefault="006E0072" w:rsidP="006E0072">
      <w:pPr>
        <w:pStyle w:val="Definition"/>
      </w:pPr>
      <w:r w:rsidRPr="00731E41">
        <w:rPr>
          <w:b/>
          <w:i/>
        </w:rPr>
        <w:t>accrued leave transfer payment</w:t>
      </w:r>
      <w:r w:rsidRPr="00731E41">
        <w:t xml:space="preserve"> has the meaning given by subsection</w:t>
      </w:r>
      <w:r w:rsidR="00731E41">
        <w:t> </w:t>
      </w:r>
      <w:r w:rsidRPr="00731E41">
        <w:t>26</w:t>
      </w:r>
      <w:r w:rsidR="00731E41">
        <w:noBreakHyphen/>
      </w:r>
      <w:r w:rsidRPr="00731E41">
        <w:t>10(2).</w:t>
      </w:r>
    </w:p>
    <w:p w:rsidR="006E0072" w:rsidRPr="00731E41" w:rsidRDefault="006E0072" w:rsidP="006E0072">
      <w:pPr>
        <w:pStyle w:val="Definition"/>
      </w:pPr>
      <w:r w:rsidRPr="00731E41">
        <w:rPr>
          <w:b/>
          <w:i/>
        </w:rPr>
        <w:t>accumulated HELP debt</w:t>
      </w:r>
      <w:r w:rsidRPr="00731E41">
        <w:t xml:space="preserve"> has the meaning given by section</w:t>
      </w:r>
      <w:r w:rsidR="00731E41">
        <w:t> </w:t>
      </w:r>
      <w:r w:rsidRPr="00731E41">
        <w:t>140</w:t>
      </w:r>
      <w:r w:rsidR="00731E41">
        <w:noBreakHyphen/>
      </w:r>
      <w:r w:rsidRPr="00731E41">
        <w:t xml:space="preserve">25 of the </w:t>
      </w:r>
      <w:r w:rsidRPr="00731E41">
        <w:rPr>
          <w:i/>
        </w:rPr>
        <w:t>Higher Education Support Act 2003</w:t>
      </w:r>
      <w:r w:rsidRPr="00731E41">
        <w:t>.</w:t>
      </w:r>
    </w:p>
    <w:p w:rsidR="00EF7CA9" w:rsidRPr="00731E41" w:rsidRDefault="00EF7CA9" w:rsidP="00EF7CA9">
      <w:pPr>
        <w:pStyle w:val="Definition"/>
      </w:pPr>
      <w:r w:rsidRPr="00731E41">
        <w:rPr>
          <w:b/>
          <w:i/>
        </w:rPr>
        <w:t>accumulated TSL debt</w:t>
      </w:r>
      <w:r w:rsidRPr="00731E41">
        <w:t xml:space="preserve"> has the meaning given by section</w:t>
      </w:r>
      <w:r w:rsidR="00731E41">
        <w:t> </w:t>
      </w:r>
      <w:r w:rsidRPr="00731E41">
        <w:t xml:space="preserve">35 of the </w:t>
      </w:r>
      <w:r w:rsidRPr="00731E41">
        <w:rPr>
          <w:i/>
        </w:rPr>
        <w:t>Trade Support Loans Act 2014</w:t>
      </w:r>
      <w:r w:rsidRPr="00731E41">
        <w:t>.</w:t>
      </w:r>
    </w:p>
    <w:p w:rsidR="006E0072" w:rsidRPr="00731E41" w:rsidRDefault="006E0072" w:rsidP="006E0072">
      <w:pPr>
        <w:pStyle w:val="Definition"/>
      </w:pPr>
      <w:r w:rsidRPr="00731E41">
        <w:rPr>
          <w:b/>
          <w:i/>
        </w:rPr>
        <w:t>ACNC type of entity</w:t>
      </w:r>
      <w:r w:rsidRPr="00731E41">
        <w:t xml:space="preserve"> means an entity that meets the description of a type of entity in column 1 of the table in subsection</w:t>
      </w:r>
      <w:r w:rsidR="00731E41">
        <w:t> </w:t>
      </w:r>
      <w:r w:rsidRPr="00731E41">
        <w:t>25</w:t>
      </w:r>
      <w:r w:rsidR="00731E41">
        <w:noBreakHyphen/>
      </w:r>
      <w:r w:rsidRPr="00731E41">
        <w:t xml:space="preserve">5(5) of the </w:t>
      </w:r>
      <w:r w:rsidRPr="00731E41">
        <w:rPr>
          <w:i/>
        </w:rPr>
        <w:t>Australian Charities and Not</w:t>
      </w:r>
      <w:r w:rsidR="00731E41">
        <w:rPr>
          <w:i/>
        </w:rPr>
        <w:noBreakHyphen/>
      </w:r>
      <w:r w:rsidRPr="00731E41">
        <w:rPr>
          <w:i/>
        </w:rPr>
        <w:t>for</w:t>
      </w:r>
      <w:r w:rsidR="00731E41">
        <w:rPr>
          <w:i/>
        </w:rPr>
        <w:noBreakHyphen/>
      </w:r>
      <w:r w:rsidRPr="00731E41">
        <w:rPr>
          <w:i/>
        </w:rPr>
        <w:t>profits Commission Act 2012</w:t>
      </w:r>
      <w:r w:rsidRPr="00731E41">
        <w:t>.</w:t>
      </w:r>
    </w:p>
    <w:p w:rsidR="006E0072" w:rsidRPr="00731E41" w:rsidRDefault="006E0072" w:rsidP="006E0072">
      <w:pPr>
        <w:pStyle w:val="Definition"/>
      </w:pPr>
      <w:r w:rsidRPr="00731E41">
        <w:rPr>
          <w:b/>
          <w:i/>
        </w:rPr>
        <w:t>acquire</w:t>
      </w:r>
      <w:r w:rsidRPr="00731E41">
        <w:t>:</w:t>
      </w:r>
    </w:p>
    <w:p w:rsidR="006E0072" w:rsidRPr="00731E41" w:rsidRDefault="006E0072" w:rsidP="006E0072">
      <w:pPr>
        <w:pStyle w:val="paragraph"/>
      </w:pPr>
      <w:r w:rsidRPr="00731E41">
        <w:tab/>
        <w:t>(a)</w:t>
      </w:r>
      <w:r w:rsidRPr="00731E41">
        <w:tab/>
        <w:t xml:space="preserve">a </w:t>
      </w:r>
      <w:r w:rsidR="00731E41" w:rsidRPr="00731E41">
        <w:rPr>
          <w:position w:val="6"/>
          <w:sz w:val="16"/>
        </w:rPr>
        <w:t>*</w:t>
      </w:r>
      <w:r w:rsidRPr="00731E41">
        <w:t xml:space="preserve">CGT asset: you </w:t>
      </w:r>
      <w:r w:rsidRPr="00731E41">
        <w:rPr>
          <w:b/>
          <w:i/>
        </w:rPr>
        <w:t>acquire</w:t>
      </w:r>
      <w:r w:rsidRPr="00731E41">
        <w:t xml:space="preserve"> a CGT asset (in its capacity as a CGT asset) in the circumstances and at the time worked out under Division</w:t>
      </w:r>
      <w:r w:rsidR="00731E41">
        <w:t> </w:t>
      </w:r>
      <w:r w:rsidRPr="00731E41">
        <w:t>109 (including under a provision listed in Subdivision</w:t>
      </w:r>
      <w:r w:rsidR="00731E41">
        <w:t> </w:t>
      </w:r>
      <w:r w:rsidRPr="00731E41">
        <w:t>109</w:t>
      </w:r>
      <w:r w:rsidR="00731E41">
        <w:noBreakHyphen/>
      </w:r>
      <w:r w:rsidRPr="00731E41">
        <w:t>B); and</w:t>
      </w:r>
    </w:p>
    <w:p w:rsidR="006E0072" w:rsidRPr="00731E41" w:rsidRDefault="006E0072" w:rsidP="006E0072">
      <w:pPr>
        <w:pStyle w:val="noteToPara"/>
      </w:pPr>
      <w:r w:rsidRPr="00731E41">
        <w:t>Note:</w:t>
      </w:r>
      <w:r w:rsidRPr="00731E41">
        <w:tab/>
        <w:t>A CGT asset acquired before 20</w:t>
      </w:r>
      <w:r w:rsidR="00731E41">
        <w:t> </w:t>
      </w:r>
      <w:r w:rsidRPr="00731E41">
        <w:t>September 1985 may be treated as having been acquired on or after that day: see, for example, Division</w:t>
      </w:r>
      <w:r w:rsidR="00731E41">
        <w:t> </w:t>
      </w:r>
      <w:r w:rsidRPr="00731E41">
        <w:t>149.</w:t>
      </w:r>
    </w:p>
    <w:p w:rsidR="006E0072" w:rsidRPr="00731E41" w:rsidRDefault="006E0072" w:rsidP="006E0072">
      <w:pPr>
        <w:pStyle w:val="paragraph"/>
        <w:tabs>
          <w:tab w:val="left" w:pos="2268"/>
          <w:tab w:val="left" w:pos="3402"/>
          <w:tab w:val="left" w:pos="4536"/>
          <w:tab w:val="left" w:pos="5670"/>
          <w:tab w:val="left" w:pos="6804"/>
        </w:tabs>
      </w:pPr>
      <w:r w:rsidRPr="00731E41">
        <w:tab/>
        <w:t>(b)</w:t>
      </w:r>
      <w:r w:rsidRPr="00731E41">
        <w:tab/>
        <w:t xml:space="preserve">an item of </w:t>
      </w:r>
      <w:r w:rsidR="00731E41" w:rsidRPr="00731E41">
        <w:rPr>
          <w:position w:val="6"/>
          <w:sz w:val="16"/>
        </w:rPr>
        <w:t>*</w:t>
      </w:r>
      <w:r w:rsidRPr="00731E41">
        <w:t xml:space="preserve">intellectual property: an entity does not </w:t>
      </w:r>
      <w:r w:rsidRPr="00731E41">
        <w:rPr>
          <w:b/>
          <w:i/>
        </w:rPr>
        <w:t>acquire</w:t>
      </w:r>
      <w:r w:rsidRPr="00731E41">
        <w:t xml:space="preserve"> an item of intellectual property merely because a licence relating to a patent, design or copyright is surrendered to the entity.</w:t>
      </w:r>
    </w:p>
    <w:p w:rsidR="006E0072" w:rsidRPr="00731E41" w:rsidRDefault="006E0072" w:rsidP="006E0072">
      <w:pPr>
        <w:pStyle w:val="Definition"/>
      </w:pPr>
      <w:r w:rsidRPr="00731E41">
        <w:rPr>
          <w:b/>
          <w:i/>
        </w:rPr>
        <w:lastRenderedPageBreak/>
        <w:t>acquisition time</w:t>
      </w:r>
      <w:r w:rsidRPr="00731E41">
        <w:t xml:space="preserve"> has the meaning given by section</w:t>
      </w:r>
      <w:r w:rsidR="00731E41">
        <w:t> </w:t>
      </w:r>
      <w:r w:rsidRPr="00731E41">
        <w:t>58</w:t>
      </w:r>
      <w:r w:rsidR="00731E41">
        <w:noBreakHyphen/>
      </w:r>
      <w:r w:rsidRPr="00731E41">
        <w:t>5.</w:t>
      </w:r>
    </w:p>
    <w:p w:rsidR="006E0072" w:rsidRPr="00731E41" w:rsidRDefault="006E0072" w:rsidP="006E0072">
      <w:pPr>
        <w:pStyle w:val="Definition"/>
      </w:pPr>
      <w:r w:rsidRPr="00731E41">
        <w:rPr>
          <w:b/>
          <w:i/>
        </w:rPr>
        <w:t>acquisition year</w:t>
      </w:r>
      <w:r w:rsidRPr="00731E41">
        <w:t xml:space="preserve"> has the meaning given by section</w:t>
      </w:r>
      <w:r w:rsidR="00731E41">
        <w:t> </w:t>
      </w:r>
      <w:r w:rsidRPr="00731E41">
        <w:t>58</w:t>
      </w:r>
      <w:r w:rsidR="00731E41">
        <w:noBreakHyphen/>
      </w:r>
      <w:r w:rsidRPr="00731E41">
        <w:t>5.</w:t>
      </w:r>
    </w:p>
    <w:p w:rsidR="006E0072" w:rsidRPr="00731E41" w:rsidRDefault="006E0072" w:rsidP="006E0072">
      <w:pPr>
        <w:pStyle w:val="Definition"/>
      </w:pPr>
      <w:r w:rsidRPr="00731E41">
        <w:rPr>
          <w:b/>
          <w:i/>
        </w:rPr>
        <w:t>active asset</w:t>
      </w:r>
      <w:r w:rsidRPr="00731E41">
        <w:t xml:space="preserve"> has the meaning given by section</w:t>
      </w:r>
      <w:r w:rsidR="00731E41">
        <w:t> </w:t>
      </w:r>
      <w:r w:rsidRPr="00731E41">
        <w:t>152</w:t>
      </w:r>
      <w:r w:rsidR="00731E41">
        <w:noBreakHyphen/>
      </w:r>
      <w:r w:rsidRPr="00731E41">
        <w:t>40.</w:t>
      </w:r>
    </w:p>
    <w:p w:rsidR="006E0072" w:rsidRPr="00731E41" w:rsidRDefault="006E0072" w:rsidP="006E0072">
      <w:pPr>
        <w:pStyle w:val="Definition"/>
      </w:pPr>
      <w:r w:rsidRPr="00731E41">
        <w:rPr>
          <w:b/>
          <w:i/>
        </w:rPr>
        <w:t xml:space="preserve">active foreign business asset </w:t>
      </w:r>
      <w:r w:rsidRPr="00731E41">
        <w:t>of a company that is a foreign resident has the meaning given by section</w:t>
      </w:r>
      <w:r w:rsidR="00731E41">
        <w:t> </w:t>
      </w:r>
      <w:r w:rsidRPr="00731E41">
        <w:t>768</w:t>
      </w:r>
      <w:r w:rsidR="00731E41">
        <w:noBreakHyphen/>
      </w:r>
      <w:r w:rsidRPr="00731E41">
        <w:t>540.</w:t>
      </w:r>
    </w:p>
    <w:p w:rsidR="006E0072" w:rsidRPr="00731E41" w:rsidRDefault="006E0072" w:rsidP="006E0072">
      <w:pPr>
        <w:pStyle w:val="Definition"/>
      </w:pPr>
      <w:r w:rsidRPr="00731E41">
        <w:rPr>
          <w:b/>
          <w:i/>
        </w:rPr>
        <w:t>active foreign business asset percentage</w:t>
      </w:r>
      <w:r w:rsidRPr="00731E41">
        <w:t xml:space="preserve"> of a company has the meaning given by section</w:t>
      </w:r>
      <w:r w:rsidR="00731E41">
        <w:t> </w:t>
      </w:r>
      <w:r w:rsidRPr="00731E41">
        <w:t>768</w:t>
      </w:r>
      <w:r w:rsidR="00731E41">
        <w:noBreakHyphen/>
      </w:r>
      <w:r w:rsidRPr="00731E41">
        <w:t>510.</w:t>
      </w:r>
    </w:p>
    <w:p w:rsidR="006E0072" w:rsidRPr="00731E41" w:rsidRDefault="006E0072" w:rsidP="006E0072">
      <w:pPr>
        <w:pStyle w:val="Definition"/>
      </w:pPr>
      <w:r w:rsidRPr="00731E41">
        <w:rPr>
          <w:b/>
          <w:i/>
        </w:rPr>
        <w:t>active participant</w:t>
      </w:r>
      <w:r w:rsidRPr="00731E41">
        <w:t>:</w:t>
      </w:r>
    </w:p>
    <w:p w:rsidR="006E0072" w:rsidRPr="00731E41" w:rsidRDefault="006E0072" w:rsidP="006E0072">
      <w:pPr>
        <w:pStyle w:val="paragraph"/>
      </w:pPr>
      <w:r w:rsidRPr="00731E41">
        <w:tab/>
        <w:t>(a)</w:t>
      </w:r>
      <w:r w:rsidRPr="00731E41">
        <w:tab/>
        <w:t xml:space="preserve">in a </w:t>
      </w:r>
      <w:r w:rsidR="00731E41" w:rsidRPr="00731E41">
        <w:rPr>
          <w:position w:val="6"/>
          <w:sz w:val="16"/>
        </w:rPr>
        <w:t>*</w:t>
      </w:r>
      <w:r w:rsidRPr="00731E41">
        <w:t xml:space="preserve">scheme under which there is a </w:t>
      </w:r>
      <w:r w:rsidR="00731E41" w:rsidRPr="00731E41">
        <w:rPr>
          <w:position w:val="6"/>
          <w:sz w:val="16"/>
        </w:rPr>
        <w:t>*</w:t>
      </w:r>
      <w:r w:rsidRPr="00731E41">
        <w:t>direct value shift, has the meaning given by subsection</w:t>
      </w:r>
      <w:r w:rsidR="00731E41">
        <w:t> </w:t>
      </w:r>
      <w:r w:rsidRPr="00731E41">
        <w:t>725</w:t>
      </w:r>
      <w:r w:rsidR="00731E41">
        <w:noBreakHyphen/>
      </w:r>
      <w:r w:rsidRPr="00731E41">
        <w:t>65(2); and</w:t>
      </w:r>
    </w:p>
    <w:p w:rsidR="006E0072" w:rsidRPr="00731E41" w:rsidRDefault="006E0072" w:rsidP="006E0072">
      <w:pPr>
        <w:pStyle w:val="paragraph"/>
      </w:pPr>
      <w:r w:rsidRPr="00731E41">
        <w:tab/>
        <w:t>(b)</w:t>
      </w:r>
      <w:r w:rsidRPr="00731E41">
        <w:tab/>
        <w:t xml:space="preserve">in a </w:t>
      </w:r>
      <w:r w:rsidR="00731E41" w:rsidRPr="00731E41">
        <w:rPr>
          <w:position w:val="6"/>
          <w:sz w:val="16"/>
        </w:rPr>
        <w:t>*</w:t>
      </w:r>
      <w:r w:rsidRPr="00731E41">
        <w:t xml:space="preserve">scheme under which there is an </w:t>
      </w:r>
      <w:r w:rsidR="00731E41" w:rsidRPr="00731E41">
        <w:rPr>
          <w:position w:val="6"/>
          <w:sz w:val="16"/>
        </w:rPr>
        <w:t>*</w:t>
      </w:r>
      <w:r w:rsidRPr="00731E41">
        <w:t>indirect value shift, has the meaning given by subsection</w:t>
      </w:r>
      <w:r w:rsidR="00731E41">
        <w:t> </w:t>
      </w:r>
      <w:r w:rsidRPr="00731E41">
        <w:t>727</w:t>
      </w:r>
      <w:r w:rsidR="00731E41">
        <w:noBreakHyphen/>
      </w:r>
      <w:r w:rsidRPr="00731E41">
        <w:t>530(3).</w:t>
      </w:r>
    </w:p>
    <w:p w:rsidR="006E0072" w:rsidRPr="00731E41" w:rsidRDefault="006E0072" w:rsidP="006E0072">
      <w:pPr>
        <w:pStyle w:val="Definition"/>
      </w:pPr>
      <w:r w:rsidRPr="00731E41">
        <w:rPr>
          <w:b/>
          <w:i/>
        </w:rPr>
        <w:t>actual cost method</w:t>
      </w:r>
      <w:r w:rsidRPr="00731E41">
        <w:t xml:space="preserve"> of working out the </w:t>
      </w:r>
      <w:r w:rsidR="00731E41" w:rsidRPr="00731E41">
        <w:rPr>
          <w:position w:val="6"/>
          <w:sz w:val="16"/>
        </w:rPr>
        <w:t>*</w:t>
      </w:r>
      <w:r w:rsidRPr="00731E41">
        <w:t xml:space="preserve">value of a </w:t>
      </w:r>
      <w:r w:rsidR="00731E41" w:rsidRPr="00731E41">
        <w:rPr>
          <w:position w:val="6"/>
          <w:sz w:val="16"/>
        </w:rPr>
        <w:t>*</w:t>
      </w:r>
      <w:r w:rsidRPr="00731E41">
        <w:t>registered emissions unit has the meaning given by section</w:t>
      </w:r>
      <w:r w:rsidR="00731E41">
        <w:t> </w:t>
      </w:r>
      <w:r w:rsidRPr="00731E41">
        <w:t>420</w:t>
      </w:r>
      <w:r w:rsidR="00731E41">
        <w:noBreakHyphen/>
      </w:r>
      <w:r w:rsidRPr="00731E41">
        <w:t>53.</w:t>
      </w:r>
    </w:p>
    <w:p w:rsidR="006E0072" w:rsidRPr="00731E41" w:rsidRDefault="006E0072" w:rsidP="006E0072">
      <w:pPr>
        <w:pStyle w:val="Definition"/>
      </w:pPr>
      <w:r w:rsidRPr="00731E41">
        <w:rPr>
          <w:b/>
          <w:i/>
        </w:rPr>
        <w:t>actuary</w:t>
      </w:r>
      <w:r w:rsidRPr="00731E41">
        <w:t xml:space="preserve"> means a Fellow or Accredited Member of the </w:t>
      </w:r>
      <w:smartTag w:uri="urn:schemas-microsoft-com:office:smarttags" w:element="place">
        <w:smartTag w:uri="urn:schemas-microsoft-com:office:smarttags" w:element="PlaceType">
          <w:r w:rsidRPr="00731E41">
            <w:t>Institute</w:t>
          </w:r>
        </w:smartTag>
        <w:r w:rsidRPr="00731E41">
          <w:t xml:space="preserve"> of </w:t>
        </w:r>
        <w:smartTag w:uri="urn:schemas-microsoft-com:office:smarttags" w:element="PlaceName">
          <w:r w:rsidRPr="00731E41">
            <w:t>Actuaries</w:t>
          </w:r>
        </w:smartTag>
      </w:smartTag>
      <w:r w:rsidRPr="00731E41">
        <w:t xml:space="preserve"> of </w:t>
      </w:r>
      <w:smartTag w:uri="urn:schemas-microsoft-com:office:smarttags" w:element="country-region">
        <w:smartTag w:uri="urn:schemas-microsoft-com:office:smarttags" w:element="place">
          <w:r w:rsidRPr="00731E41">
            <w:t>Australia</w:t>
          </w:r>
        </w:smartTag>
      </w:smartTag>
      <w:r w:rsidRPr="00731E41">
        <w:t>.</w:t>
      </w:r>
    </w:p>
    <w:p w:rsidR="006E0072" w:rsidRPr="00731E41" w:rsidRDefault="006E0072" w:rsidP="006E0072">
      <w:pPr>
        <w:pStyle w:val="Definition"/>
      </w:pPr>
      <w:r w:rsidRPr="00731E41">
        <w:rPr>
          <w:b/>
          <w:i/>
        </w:rPr>
        <w:t>additional investment requirements for ESVCLPs</w:t>
      </w:r>
      <w:r w:rsidRPr="00731E41">
        <w:t xml:space="preserve"> has the meaning given by subsection</w:t>
      </w:r>
      <w:r w:rsidR="00731E41">
        <w:t> </w:t>
      </w:r>
      <w:r w:rsidRPr="00731E41">
        <w:t>118</w:t>
      </w:r>
      <w:r w:rsidR="00731E41">
        <w:noBreakHyphen/>
      </w:r>
      <w:r w:rsidRPr="00731E41">
        <w:t>428(1).</w:t>
      </w:r>
    </w:p>
    <w:p w:rsidR="006E0072" w:rsidRPr="00731E41" w:rsidRDefault="006E0072" w:rsidP="006E0072">
      <w:pPr>
        <w:pStyle w:val="Definition"/>
      </w:pPr>
      <w:r w:rsidRPr="00731E41">
        <w:rPr>
          <w:b/>
          <w:i/>
        </w:rPr>
        <w:t>ADI</w:t>
      </w:r>
      <w:r w:rsidRPr="00731E41">
        <w:t xml:space="preserve"> (authorised deposit</w:t>
      </w:r>
      <w:r w:rsidR="00731E41">
        <w:noBreakHyphen/>
      </w:r>
      <w:r w:rsidRPr="00731E41">
        <w:t xml:space="preserve">taking institution) means a body corporate that is an ADI for the purposes of the </w:t>
      </w:r>
      <w:r w:rsidRPr="00731E41">
        <w:rPr>
          <w:i/>
        </w:rPr>
        <w:t>Banking Act 1959</w:t>
      </w:r>
      <w:r w:rsidRPr="00731E41">
        <w:t>.</w:t>
      </w:r>
    </w:p>
    <w:p w:rsidR="006E0072" w:rsidRPr="00731E41" w:rsidRDefault="006E0072" w:rsidP="006E0072">
      <w:pPr>
        <w:pStyle w:val="Definition"/>
      </w:pPr>
      <w:r w:rsidRPr="00731E41">
        <w:rPr>
          <w:b/>
          <w:i/>
        </w:rPr>
        <w:t>ADI equity capital</w:t>
      </w:r>
      <w:r w:rsidRPr="00731E41">
        <w:t xml:space="preserve"> of an entity at a particular time means the total of the following:</w:t>
      </w:r>
    </w:p>
    <w:p w:rsidR="006E0072" w:rsidRPr="00731E41" w:rsidRDefault="006E0072" w:rsidP="006E0072">
      <w:pPr>
        <w:pStyle w:val="paragraph"/>
      </w:pPr>
      <w:r w:rsidRPr="00731E41">
        <w:tab/>
        <w:t>(</w:t>
      </w:r>
      <w:r w:rsidRPr="00731E41">
        <w:rPr>
          <w:noProof/>
        </w:rPr>
        <w:t>a</w:t>
      </w:r>
      <w:r w:rsidRPr="00731E41">
        <w:t>)</w:t>
      </w:r>
      <w:r w:rsidRPr="00731E41">
        <w:tab/>
        <w:t xml:space="preserve">all the entity’s </w:t>
      </w:r>
      <w:r w:rsidR="00731E41" w:rsidRPr="00731E41">
        <w:rPr>
          <w:position w:val="6"/>
          <w:sz w:val="16"/>
        </w:rPr>
        <w:t>*</w:t>
      </w:r>
      <w:r w:rsidRPr="00731E41">
        <w:t>equity capital at that time; and</w:t>
      </w:r>
    </w:p>
    <w:p w:rsidR="006E0072" w:rsidRPr="00731E41" w:rsidRDefault="006E0072" w:rsidP="006E0072">
      <w:pPr>
        <w:pStyle w:val="paragraph"/>
      </w:pPr>
      <w:r w:rsidRPr="00731E41">
        <w:tab/>
        <w:t>(</w:t>
      </w:r>
      <w:r w:rsidRPr="00731E41">
        <w:rPr>
          <w:noProof/>
        </w:rPr>
        <w:t>b</w:t>
      </w:r>
      <w:r w:rsidRPr="00731E41">
        <w:t>)</w:t>
      </w:r>
      <w:r w:rsidRPr="00731E41">
        <w:tab/>
        <w:t xml:space="preserve">the total value of all the </w:t>
      </w:r>
      <w:r w:rsidR="00731E41" w:rsidRPr="00731E41">
        <w:rPr>
          <w:position w:val="6"/>
          <w:sz w:val="16"/>
        </w:rPr>
        <w:t>*</w:t>
      </w:r>
      <w:r w:rsidRPr="00731E41">
        <w:t xml:space="preserve">debt interests </w:t>
      </w:r>
      <w:r w:rsidR="00731E41" w:rsidRPr="00731E41">
        <w:rPr>
          <w:position w:val="6"/>
          <w:sz w:val="16"/>
        </w:rPr>
        <w:t>*</w:t>
      </w:r>
      <w:r w:rsidRPr="00731E41">
        <w:t>issued by the entity that satisfy all of the following:</w:t>
      </w:r>
    </w:p>
    <w:p w:rsidR="006E0072" w:rsidRPr="00731E41" w:rsidRDefault="006E0072" w:rsidP="006E0072">
      <w:pPr>
        <w:pStyle w:val="paragraphsub"/>
      </w:pPr>
      <w:r w:rsidRPr="00731E41">
        <w:tab/>
        <w:t>(</w:t>
      </w:r>
      <w:r w:rsidRPr="00731E41">
        <w:rPr>
          <w:noProof/>
        </w:rPr>
        <w:t>i</w:t>
      </w:r>
      <w:r w:rsidRPr="00731E41">
        <w:t>)</w:t>
      </w:r>
      <w:r w:rsidRPr="00731E41">
        <w:tab/>
        <w:t xml:space="preserve">at that time, the interests are </w:t>
      </w:r>
      <w:r w:rsidR="00731E41" w:rsidRPr="00731E41">
        <w:rPr>
          <w:position w:val="6"/>
          <w:sz w:val="16"/>
        </w:rPr>
        <w:t>*</w:t>
      </w:r>
      <w:r w:rsidRPr="00731E41">
        <w:t>on issue and have been on issue for 90 days or more;</w:t>
      </w:r>
    </w:p>
    <w:p w:rsidR="006E0072" w:rsidRPr="00731E41" w:rsidRDefault="006E0072" w:rsidP="006E0072">
      <w:pPr>
        <w:pStyle w:val="paragraphsub"/>
      </w:pPr>
      <w:r w:rsidRPr="00731E41">
        <w:tab/>
        <w:t>(</w:t>
      </w:r>
      <w:r w:rsidRPr="00731E41">
        <w:rPr>
          <w:noProof/>
        </w:rPr>
        <w:t>ii</w:t>
      </w:r>
      <w:r w:rsidRPr="00731E41">
        <w:t>)</w:t>
      </w:r>
      <w:r w:rsidRPr="00731E41">
        <w:tab/>
        <w:t>none of the interests gives rise to any cost, at any time, that is covered by paragraph</w:t>
      </w:r>
      <w:r w:rsidR="00731E41">
        <w:t> </w:t>
      </w:r>
      <w:r w:rsidRPr="00731E41">
        <w:t>820</w:t>
      </w:r>
      <w:r w:rsidR="00731E41">
        <w:noBreakHyphen/>
      </w:r>
      <w:r w:rsidRPr="00731E41">
        <w:t>40(1)(a).</w:t>
      </w:r>
    </w:p>
    <w:p w:rsidR="006E0072" w:rsidRPr="00731E41" w:rsidRDefault="006E0072" w:rsidP="006E0072">
      <w:pPr>
        <w:pStyle w:val="subsection2"/>
      </w:pPr>
      <w:r w:rsidRPr="00731E41">
        <w:t xml:space="preserve">A debt interest is treated as having satisfied </w:t>
      </w:r>
      <w:r w:rsidR="00731E41">
        <w:t>subparagraph (</w:t>
      </w:r>
      <w:r w:rsidRPr="00731E41">
        <w:t>b)(i) at that time if it was on issue at that time, and the total period for which it remains on issue is 90 days or more.</w:t>
      </w:r>
    </w:p>
    <w:p w:rsidR="006E0072" w:rsidRPr="00731E41" w:rsidRDefault="006E0072" w:rsidP="006E0072">
      <w:pPr>
        <w:pStyle w:val="Definition"/>
      </w:pPr>
      <w:r w:rsidRPr="00731E41">
        <w:rPr>
          <w:b/>
          <w:i/>
        </w:rPr>
        <w:lastRenderedPageBreak/>
        <w:t>adjacent land</w:t>
      </w:r>
      <w:r w:rsidRPr="00731E41">
        <w:t xml:space="preserve"> has the meaning given by subsection</w:t>
      </w:r>
      <w:r w:rsidR="00731E41">
        <w:t> </w:t>
      </w:r>
      <w:r w:rsidRPr="00731E41">
        <w:t>118</w:t>
      </w:r>
      <w:r w:rsidR="00731E41">
        <w:noBreakHyphen/>
      </w:r>
      <w:r w:rsidRPr="00731E41">
        <w:t>120(2).</w:t>
      </w:r>
    </w:p>
    <w:p w:rsidR="006E0072" w:rsidRPr="00731E41" w:rsidRDefault="006E0072" w:rsidP="006E0072">
      <w:pPr>
        <w:pStyle w:val="Definition"/>
      </w:pPr>
      <w:r w:rsidRPr="00731E41">
        <w:rPr>
          <w:b/>
          <w:i/>
        </w:rPr>
        <w:t>adjacent structure</w:t>
      </w:r>
      <w:r w:rsidRPr="00731E41">
        <w:t xml:space="preserve"> has the meaning given by subsection</w:t>
      </w:r>
      <w:r w:rsidR="00731E41">
        <w:t> </w:t>
      </w:r>
      <w:r w:rsidRPr="00731E41">
        <w:t>118</w:t>
      </w:r>
      <w:r w:rsidR="00731E41">
        <w:noBreakHyphen/>
      </w:r>
      <w:r w:rsidRPr="00731E41">
        <w:t>120(6).</w:t>
      </w:r>
    </w:p>
    <w:p w:rsidR="006E0072" w:rsidRPr="00731E41" w:rsidRDefault="006E0072" w:rsidP="006E0072">
      <w:pPr>
        <w:pStyle w:val="Definition"/>
        <w:keepNext/>
        <w:keepLines/>
      </w:pPr>
      <w:r w:rsidRPr="00731E41">
        <w:rPr>
          <w:b/>
          <w:i/>
        </w:rPr>
        <w:t>adjustable value</w:t>
      </w:r>
      <w:r w:rsidRPr="00731E41">
        <w:t>:</w:t>
      </w:r>
    </w:p>
    <w:p w:rsidR="006E0072" w:rsidRPr="00731E41" w:rsidRDefault="006E0072" w:rsidP="006E0072">
      <w:pPr>
        <w:pStyle w:val="paragraph"/>
      </w:pPr>
      <w:r w:rsidRPr="00731E41">
        <w:tab/>
        <w:t>(a)</w:t>
      </w:r>
      <w:r w:rsidRPr="00731E41">
        <w:tab/>
        <w:t xml:space="preserve">of a </w:t>
      </w:r>
      <w:r w:rsidR="00731E41" w:rsidRPr="00731E41">
        <w:rPr>
          <w:position w:val="6"/>
          <w:sz w:val="16"/>
        </w:rPr>
        <w:t>*</w:t>
      </w:r>
      <w:r w:rsidRPr="00731E41">
        <w:t>depreciating asset, has the meaning given by section</w:t>
      </w:r>
      <w:r w:rsidR="00731E41">
        <w:t> </w:t>
      </w:r>
      <w:r w:rsidRPr="00731E41">
        <w:t>40</w:t>
      </w:r>
      <w:r w:rsidR="00731E41">
        <w:noBreakHyphen/>
      </w:r>
      <w:r w:rsidRPr="00731E41">
        <w:t>85; and</w:t>
      </w:r>
    </w:p>
    <w:p w:rsidR="006E0072" w:rsidRPr="00731E41" w:rsidRDefault="006E0072" w:rsidP="006E0072">
      <w:pPr>
        <w:pStyle w:val="paragraph"/>
        <w:keepNext/>
        <w:keepLines/>
      </w:pPr>
      <w:r w:rsidRPr="00731E41">
        <w:tab/>
        <w:t>(ba)</w:t>
      </w:r>
      <w:r w:rsidRPr="00731E41">
        <w:tab/>
        <w:t>of an asset, for the purposes of determining the consequences of a choice under any of sections</w:t>
      </w:r>
      <w:r w:rsidR="00731E41">
        <w:t> </w:t>
      </w:r>
      <w:r w:rsidRPr="00731E41">
        <w:t>715</w:t>
      </w:r>
      <w:r w:rsidR="00731E41">
        <w:noBreakHyphen/>
      </w:r>
      <w:r w:rsidRPr="00731E41">
        <w:t>100, 715</w:t>
      </w:r>
      <w:r w:rsidR="00731E41">
        <w:noBreakHyphen/>
      </w:r>
      <w:r w:rsidRPr="00731E41">
        <w:t>105, 715</w:t>
      </w:r>
      <w:r w:rsidR="00731E41">
        <w:noBreakHyphen/>
      </w:r>
      <w:r w:rsidRPr="00731E41">
        <w:t>125, 715</w:t>
      </w:r>
      <w:r w:rsidR="00731E41">
        <w:noBreakHyphen/>
      </w:r>
      <w:r w:rsidRPr="00731E41">
        <w:t>130 and 715</w:t>
      </w:r>
      <w:r w:rsidR="00731E41">
        <w:noBreakHyphen/>
      </w:r>
      <w:r w:rsidRPr="00731E41">
        <w:t>185, has the meaning given by section</w:t>
      </w:r>
      <w:r w:rsidR="00731E41">
        <w:t> </w:t>
      </w:r>
      <w:r w:rsidRPr="00731E41">
        <w:t>715</w:t>
      </w:r>
      <w:r w:rsidR="00731E41">
        <w:noBreakHyphen/>
      </w:r>
      <w:r w:rsidRPr="00731E41">
        <w:t>145; and</w:t>
      </w:r>
    </w:p>
    <w:p w:rsidR="006E0072" w:rsidRPr="00731E41" w:rsidRDefault="006E0072" w:rsidP="006E0072">
      <w:pPr>
        <w:pStyle w:val="paragraph"/>
      </w:pPr>
      <w:r w:rsidRPr="00731E41">
        <w:tab/>
        <w:t>(b)</w:t>
      </w:r>
      <w:r w:rsidRPr="00731E41">
        <w:tab/>
        <w:t xml:space="preserve">of an </w:t>
      </w:r>
      <w:r w:rsidR="00731E41" w:rsidRPr="00731E41">
        <w:rPr>
          <w:position w:val="6"/>
          <w:sz w:val="16"/>
        </w:rPr>
        <w:t>*</w:t>
      </w:r>
      <w:r w:rsidRPr="00731E41">
        <w:t>equity or loan interest:</w:t>
      </w:r>
    </w:p>
    <w:p w:rsidR="006E0072" w:rsidRPr="00731E41" w:rsidRDefault="006E0072" w:rsidP="006E0072">
      <w:pPr>
        <w:pStyle w:val="paragraphsub"/>
      </w:pPr>
      <w:r w:rsidRPr="00731E41">
        <w:tab/>
        <w:t>(i)</w:t>
      </w:r>
      <w:r w:rsidRPr="00731E41">
        <w:tab/>
        <w:t xml:space="preserve">for the purposes of determining the consequences of a </w:t>
      </w:r>
      <w:r w:rsidR="00731E41" w:rsidRPr="00731E41">
        <w:rPr>
          <w:position w:val="6"/>
          <w:sz w:val="16"/>
        </w:rPr>
        <w:t>*</w:t>
      </w:r>
      <w:r w:rsidRPr="00731E41">
        <w:t>direct value shift—has the meaning given by sections</w:t>
      </w:r>
      <w:r w:rsidR="00731E41">
        <w:t> </w:t>
      </w:r>
      <w:r w:rsidRPr="00731E41">
        <w:t>725</w:t>
      </w:r>
      <w:r w:rsidR="00731E41">
        <w:noBreakHyphen/>
      </w:r>
      <w:r w:rsidRPr="00731E41">
        <w:t>240, 725</w:t>
      </w:r>
      <w:r w:rsidR="00731E41">
        <w:noBreakHyphen/>
      </w:r>
      <w:r w:rsidRPr="00731E41">
        <w:t>315 and 725</w:t>
      </w:r>
      <w:r w:rsidR="00731E41">
        <w:noBreakHyphen/>
      </w:r>
      <w:r w:rsidRPr="00731E41">
        <w:t>325; and</w:t>
      </w:r>
    </w:p>
    <w:p w:rsidR="006E0072" w:rsidRPr="00731E41" w:rsidRDefault="006E0072" w:rsidP="006E0072">
      <w:pPr>
        <w:pStyle w:val="paragraphsub"/>
      </w:pPr>
      <w:r w:rsidRPr="00731E41">
        <w:tab/>
        <w:t>(ii)</w:t>
      </w:r>
      <w:r w:rsidRPr="00731E41">
        <w:tab/>
        <w:t xml:space="preserve">for the purposes of determining the consequences of an </w:t>
      </w:r>
      <w:r w:rsidR="00731E41" w:rsidRPr="00731E41">
        <w:rPr>
          <w:position w:val="6"/>
          <w:sz w:val="16"/>
        </w:rPr>
        <w:t>*</w:t>
      </w:r>
      <w:r w:rsidRPr="00731E41">
        <w:t>indirect value shift—has the meaning given by sections</w:t>
      </w:r>
      <w:r w:rsidR="00731E41">
        <w:t> </w:t>
      </w:r>
      <w:r w:rsidRPr="00731E41">
        <w:t>727</w:t>
      </w:r>
      <w:r w:rsidR="00731E41">
        <w:noBreakHyphen/>
      </w:r>
      <w:r w:rsidRPr="00731E41">
        <w:t>830, 727</w:t>
      </w:r>
      <w:r w:rsidR="00731E41">
        <w:noBreakHyphen/>
      </w:r>
      <w:r w:rsidRPr="00731E41">
        <w:t>835 and 727</w:t>
      </w:r>
      <w:r w:rsidR="00731E41">
        <w:noBreakHyphen/>
      </w:r>
      <w:r w:rsidRPr="00731E41">
        <w:t>840.</w:t>
      </w:r>
    </w:p>
    <w:p w:rsidR="006E0072" w:rsidRPr="00731E41" w:rsidRDefault="006E0072" w:rsidP="006E0072">
      <w:pPr>
        <w:pStyle w:val="Definition"/>
      </w:pPr>
      <w:r w:rsidRPr="00731E41">
        <w:rPr>
          <w:b/>
          <w:i/>
        </w:rPr>
        <w:t>adjustable value method</w:t>
      </w:r>
      <w:r w:rsidRPr="00731E41">
        <w:t xml:space="preserve"> means the method (for determining the effect of </w:t>
      </w:r>
      <w:r w:rsidR="00731E41" w:rsidRPr="00731E41">
        <w:rPr>
          <w:position w:val="6"/>
          <w:sz w:val="16"/>
        </w:rPr>
        <w:t>*</w:t>
      </w:r>
      <w:r w:rsidRPr="00731E41">
        <w:t>indirect value shifts) for which Subdivision</w:t>
      </w:r>
      <w:r w:rsidR="00731E41">
        <w:t> </w:t>
      </w:r>
      <w:r w:rsidRPr="00731E41">
        <w:t>727</w:t>
      </w:r>
      <w:r w:rsidR="00731E41">
        <w:noBreakHyphen/>
      </w:r>
      <w:r w:rsidRPr="00731E41">
        <w:t>H provides.</w:t>
      </w:r>
    </w:p>
    <w:p w:rsidR="006E0072" w:rsidRPr="00731E41" w:rsidRDefault="006E0072" w:rsidP="006E0072">
      <w:pPr>
        <w:pStyle w:val="Definition"/>
      </w:pPr>
      <w:r w:rsidRPr="00731E41">
        <w:rPr>
          <w:b/>
          <w:i/>
        </w:rPr>
        <w:t>adjusted assessed tax</w:t>
      </w:r>
      <w:r w:rsidRPr="00731E41">
        <w:t xml:space="preserve"> has the meaning given by section</w:t>
      </w:r>
      <w:r w:rsidR="00731E41">
        <w:t> </w:t>
      </w:r>
      <w:r w:rsidRPr="00731E41">
        <w:t>45</w:t>
      </w:r>
      <w:r w:rsidR="00731E41">
        <w:noBreakHyphen/>
      </w:r>
      <w:r w:rsidRPr="00731E41">
        <w:t>375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adjusted assessed taxable income</w:t>
      </w:r>
      <w:r w:rsidRPr="00731E41">
        <w:t xml:space="preserve"> has the meaning given by section</w:t>
      </w:r>
      <w:r w:rsidR="00731E41">
        <w:t> </w:t>
      </w:r>
      <w:r w:rsidRPr="00731E41">
        <w:t>45</w:t>
      </w:r>
      <w:r w:rsidR="00731E41">
        <w:noBreakHyphen/>
      </w:r>
      <w:r w:rsidRPr="00731E41">
        <w:t>370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adjusted available frankable profits</w:t>
      </w:r>
      <w:r w:rsidRPr="00731E41">
        <w:t xml:space="preserve"> has the meaning given by subsection</w:t>
      </w:r>
      <w:r w:rsidR="00731E41">
        <w:t> </w:t>
      </w:r>
      <w:r w:rsidRPr="00731E41">
        <w:t>215</w:t>
      </w:r>
      <w:r w:rsidR="00731E41">
        <w:noBreakHyphen/>
      </w:r>
      <w:r w:rsidRPr="00731E41">
        <w:t>25(2).</w:t>
      </w:r>
    </w:p>
    <w:p w:rsidR="006E0072" w:rsidRPr="00731E41" w:rsidRDefault="006E0072" w:rsidP="006E0072">
      <w:pPr>
        <w:pStyle w:val="Definition"/>
      </w:pPr>
      <w:r w:rsidRPr="00731E41">
        <w:rPr>
          <w:b/>
          <w:i/>
        </w:rPr>
        <w:t>adjusted average debt</w:t>
      </w:r>
      <w:r w:rsidRPr="00731E41">
        <w:t xml:space="preserve"> has the meaning given by sections</w:t>
      </w:r>
      <w:r w:rsidR="00731E41">
        <w:t> </w:t>
      </w:r>
      <w:r w:rsidRPr="00731E41">
        <w:t>820</w:t>
      </w:r>
      <w:r w:rsidR="00731E41">
        <w:noBreakHyphen/>
      </w:r>
      <w:r w:rsidRPr="00731E41">
        <w:t>85, 820</w:t>
      </w:r>
      <w:r w:rsidR="00731E41">
        <w:noBreakHyphen/>
      </w:r>
      <w:r w:rsidRPr="00731E41">
        <w:t>120, 820</w:t>
      </w:r>
      <w:r w:rsidR="00731E41">
        <w:noBreakHyphen/>
      </w:r>
      <w:r w:rsidRPr="00731E41">
        <w:t>185 and 820</w:t>
      </w:r>
      <w:r w:rsidR="00731E41">
        <w:noBreakHyphen/>
      </w:r>
      <w:r w:rsidRPr="00731E41">
        <w:t>225.</w:t>
      </w:r>
    </w:p>
    <w:p w:rsidR="006E0072" w:rsidRPr="00731E41" w:rsidRDefault="006E0072" w:rsidP="006E0072">
      <w:pPr>
        <w:pStyle w:val="Definition"/>
      </w:pPr>
      <w:r w:rsidRPr="00731E41">
        <w:rPr>
          <w:b/>
          <w:i/>
        </w:rPr>
        <w:t>adjusted average equity capital</w:t>
      </w:r>
      <w:r w:rsidRPr="00731E41">
        <w:t xml:space="preserve"> has the meaning given by sections</w:t>
      </w:r>
      <w:r w:rsidR="00731E41">
        <w:t> </w:t>
      </w:r>
      <w:r w:rsidRPr="00731E41">
        <w:t>820</w:t>
      </w:r>
      <w:r w:rsidR="00731E41">
        <w:noBreakHyphen/>
      </w:r>
      <w:r w:rsidRPr="00731E41">
        <w:t>300, 820</w:t>
      </w:r>
      <w:r w:rsidR="00731E41">
        <w:noBreakHyphen/>
      </w:r>
      <w:r w:rsidRPr="00731E41">
        <w:t>330, 820</w:t>
      </w:r>
      <w:r w:rsidR="00731E41">
        <w:noBreakHyphen/>
      </w:r>
      <w:r w:rsidRPr="00731E41">
        <w:t>589 and 820</w:t>
      </w:r>
      <w:r w:rsidR="00731E41">
        <w:noBreakHyphen/>
      </w:r>
      <w:r w:rsidRPr="00731E41">
        <w:t>613.</w:t>
      </w:r>
    </w:p>
    <w:p w:rsidR="006E0072" w:rsidRPr="00731E41" w:rsidRDefault="006E0072" w:rsidP="006E0072">
      <w:pPr>
        <w:pStyle w:val="Definition"/>
      </w:pPr>
      <w:r w:rsidRPr="00731E41">
        <w:rPr>
          <w:b/>
          <w:i/>
        </w:rPr>
        <w:lastRenderedPageBreak/>
        <w:t>adjusted Division</w:t>
      </w:r>
      <w:r w:rsidR="00731E41">
        <w:rPr>
          <w:b/>
          <w:i/>
        </w:rPr>
        <w:t> </w:t>
      </w:r>
      <w:r w:rsidRPr="00731E41">
        <w:rPr>
          <w:b/>
          <w:i/>
        </w:rPr>
        <w:t>6 percentage</w:t>
      </w:r>
      <w:r w:rsidRPr="00731E41">
        <w:t>, in relation to a trust estate, has the same meaning as in Division</w:t>
      </w:r>
      <w:r w:rsidR="00731E41">
        <w:t> </w:t>
      </w:r>
      <w:r w:rsidRPr="00731E41">
        <w:t xml:space="preserve">6 of Part III of the </w:t>
      </w:r>
      <w:r w:rsidRPr="00731E41">
        <w:rPr>
          <w:i/>
        </w:rPr>
        <w:t>Income Tax Assessment Act 1936</w:t>
      </w:r>
      <w:r w:rsidRPr="00731E41">
        <w:t>.</w:t>
      </w:r>
    </w:p>
    <w:p w:rsidR="006E0072" w:rsidRPr="00731E41" w:rsidRDefault="006E0072" w:rsidP="006E0072">
      <w:pPr>
        <w:pStyle w:val="Definition"/>
      </w:pPr>
      <w:r w:rsidRPr="00731E41">
        <w:rPr>
          <w:b/>
          <w:i/>
        </w:rPr>
        <w:t>adjusted on</w:t>
      </w:r>
      <w:r w:rsidR="00731E41">
        <w:rPr>
          <w:b/>
          <w:i/>
        </w:rPr>
        <w:noBreakHyphen/>
      </w:r>
      <w:r w:rsidRPr="00731E41">
        <w:rPr>
          <w:b/>
          <w:i/>
        </w:rPr>
        <w:t>lent amount</w:t>
      </w:r>
      <w:r w:rsidRPr="00731E41">
        <w:t xml:space="preserve"> has the meaning given by sections</w:t>
      </w:r>
      <w:r w:rsidR="00731E41">
        <w:t> </w:t>
      </w:r>
      <w:r w:rsidRPr="00731E41">
        <w:t>820</w:t>
      </w:r>
      <w:r w:rsidR="00731E41">
        <w:noBreakHyphen/>
      </w:r>
      <w:r w:rsidRPr="00731E41">
        <w:t>100, 820</w:t>
      </w:r>
      <w:r w:rsidR="00731E41">
        <w:noBreakHyphen/>
      </w:r>
      <w:r w:rsidRPr="00731E41">
        <w:t>200 and 820</w:t>
      </w:r>
      <w:r w:rsidR="00731E41">
        <w:noBreakHyphen/>
      </w:r>
      <w:r w:rsidRPr="00731E41">
        <w:t>210.</w:t>
      </w:r>
    </w:p>
    <w:p w:rsidR="006E0072" w:rsidRPr="00731E41" w:rsidRDefault="006E0072" w:rsidP="006E0072">
      <w:pPr>
        <w:pStyle w:val="Definition"/>
      </w:pPr>
      <w:r w:rsidRPr="00731E41">
        <w:rPr>
          <w:b/>
          <w:i/>
        </w:rPr>
        <w:t>adjusted tax</w:t>
      </w:r>
      <w:r w:rsidRPr="00731E41">
        <w:t xml:space="preserve"> on </w:t>
      </w:r>
      <w:r w:rsidR="00731E41" w:rsidRPr="00731E41">
        <w:rPr>
          <w:position w:val="6"/>
          <w:sz w:val="16"/>
        </w:rPr>
        <w:t>*</w:t>
      </w:r>
      <w:r w:rsidRPr="00731E41">
        <w:t xml:space="preserve">adjusted taxable income or on </w:t>
      </w:r>
      <w:r w:rsidR="00731E41" w:rsidRPr="00731E41">
        <w:rPr>
          <w:position w:val="6"/>
          <w:sz w:val="16"/>
        </w:rPr>
        <w:t>*</w:t>
      </w:r>
      <w:r w:rsidRPr="00731E41">
        <w:t>adjusted withholding income has the meaning given by section</w:t>
      </w:r>
      <w:r w:rsidR="00731E41">
        <w:t> </w:t>
      </w:r>
      <w:r w:rsidRPr="00731E41">
        <w:t>45</w:t>
      </w:r>
      <w:r w:rsidR="00731E41">
        <w:noBreakHyphen/>
      </w:r>
      <w:r w:rsidRPr="00731E41">
        <w:t>340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adjusted taxable income</w:t>
      </w:r>
      <w:r w:rsidRPr="00731E41">
        <w:t xml:space="preserve"> has the meaning given by sections</w:t>
      </w:r>
      <w:r w:rsidR="00731E41">
        <w:t> </w:t>
      </w:r>
      <w:r w:rsidRPr="00731E41">
        <w:t>45</w:t>
      </w:r>
      <w:r w:rsidR="00731E41">
        <w:noBreakHyphen/>
      </w:r>
      <w:r w:rsidRPr="00731E41">
        <w:t>330 and 45</w:t>
      </w:r>
      <w:r w:rsidR="00731E41">
        <w:noBreakHyphen/>
      </w:r>
      <w:r w:rsidRPr="00731E41">
        <w:t>480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adjusted taxable income for offsets</w:t>
      </w:r>
      <w:r w:rsidRPr="00731E41">
        <w:t xml:space="preserve"> means adjusted taxable income for rebates within the meaning of subsection</w:t>
      </w:r>
      <w:r w:rsidR="00731E41">
        <w:t> </w:t>
      </w:r>
      <w:r w:rsidRPr="00731E41">
        <w:t xml:space="preserve">6(1) of the </w:t>
      </w:r>
      <w:r w:rsidRPr="00731E41">
        <w:rPr>
          <w:i/>
        </w:rPr>
        <w:t>Income Tax Assessment Act 1936</w:t>
      </w:r>
      <w:r w:rsidRPr="00731E41">
        <w:t>.</w:t>
      </w:r>
    </w:p>
    <w:p w:rsidR="006E0072" w:rsidRPr="00731E41" w:rsidRDefault="006E0072" w:rsidP="006E0072">
      <w:pPr>
        <w:pStyle w:val="Definition"/>
        <w:rPr>
          <w:b/>
          <w:i/>
        </w:rPr>
      </w:pPr>
      <w:r w:rsidRPr="00731E41">
        <w:rPr>
          <w:b/>
          <w:i/>
        </w:rPr>
        <w:t>adjusted unrealised loss</w:t>
      </w:r>
      <w:r w:rsidRPr="00731E41">
        <w:t xml:space="preserve"> at an </w:t>
      </w:r>
      <w:r w:rsidR="00731E41" w:rsidRPr="00731E41">
        <w:rPr>
          <w:position w:val="6"/>
          <w:sz w:val="16"/>
        </w:rPr>
        <w:t>*</w:t>
      </w:r>
      <w:r w:rsidRPr="00731E41">
        <w:t>alteration time for a company has the meaning given by section</w:t>
      </w:r>
      <w:r w:rsidR="00731E41">
        <w:t> </w:t>
      </w:r>
      <w:r w:rsidRPr="00731E41">
        <w:t>165</w:t>
      </w:r>
      <w:r w:rsidR="00731E41">
        <w:noBreakHyphen/>
      </w:r>
      <w:r w:rsidRPr="00731E41">
        <w:t>115U.</w:t>
      </w:r>
    </w:p>
    <w:p w:rsidR="006E0072" w:rsidRPr="00731E41" w:rsidRDefault="006E0072" w:rsidP="006E0072">
      <w:pPr>
        <w:pStyle w:val="Definition"/>
      </w:pPr>
      <w:r w:rsidRPr="00731E41">
        <w:rPr>
          <w:b/>
          <w:i/>
        </w:rPr>
        <w:t>adjusted withholding income</w:t>
      </w:r>
      <w:r w:rsidRPr="00731E41">
        <w:t xml:space="preserve"> has the meaning given by sections</w:t>
      </w:r>
      <w:r w:rsidR="00731E41">
        <w:t> </w:t>
      </w:r>
      <w:r w:rsidRPr="00731E41">
        <w:t>45</w:t>
      </w:r>
      <w:r w:rsidR="00731E41">
        <w:noBreakHyphen/>
      </w:r>
      <w:r w:rsidRPr="00731E41">
        <w:t>335 and 45</w:t>
      </w:r>
      <w:r w:rsidR="00731E41">
        <w:noBreakHyphen/>
      </w:r>
      <w:r w:rsidRPr="00731E41">
        <w:t>485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adopted child</w:t>
      </w:r>
      <w:r w:rsidRPr="00731E41">
        <w:t xml:space="preserve"> of a person means someone the person has adopted:</w:t>
      </w:r>
    </w:p>
    <w:p w:rsidR="006E0072" w:rsidRPr="00731E41" w:rsidRDefault="006E0072" w:rsidP="006E0072">
      <w:pPr>
        <w:pStyle w:val="paragraph"/>
      </w:pPr>
      <w:r w:rsidRPr="00731E41">
        <w:tab/>
        <w:t>(a)</w:t>
      </w:r>
      <w:r w:rsidRPr="00731E41">
        <w:tab/>
        <w:t xml:space="preserve">under a </w:t>
      </w:r>
      <w:r w:rsidR="00731E41" w:rsidRPr="00731E41">
        <w:rPr>
          <w:position w:val="6"/>
          <w:sz w:val="16"/>
        </w:rPr>
        <w:t>*</w:t>
      </w:r>
      <w:r w:rsidRPr="00731E41">
        <w:t xml:space="preserve">State law or </w:t>
      </w:r>
      <w:r w:rsidR="00731E41" w:rsidRPr="00731E41">
        <w:rPr>
          <w:position w:val="6"/>
          <w:sz w:val="16"/>
        </w:rPr>
        <w:t>*</w:t>
      </w:r>
      <w:r w:rsidRPr="00731E41">
        <w:t>Territory law about adoption of children; or</w:t>
      </w:r>
    </w:p>
    <w:p w:rsidR="006E0072" w:rsidRPr="00731E41" w:rsidRDefault="006E0072" w:rsidP="006E0072">
      <w:pPr>
        <w:pStyle w:val="paragraph"/>
      </w:pPr>
      <w:r w:rsidRPr="00731E41">
        <w:tab/>
        <w:t>(b)</w:t>
      </w:r>
      <w:r w:rsidRPr="00731E41">
        <w:tab/>
        <w:t xml:space="preserve">under a </w:t>
      </w:r>
      <w:r w:rsidR="00731E41" w:rsidRPr="00731E41">
        <w:rPr>
          <w:position w:val="6"/>
          <w:sz w:val="16"/>
        </w:rPr>
        <w:t>*</w:t>
      </w:r>
      <w:r w:rsidRPr="00731E41">
        <w:t>foreign law about adoption of children, if the adoption would be recognised as valid under a State law or Territory law.</w:t>
      </w:r>
    </w:p>
    <w:p w:rsidR="006E0072" w:rsidRPr="00731E41" w:rsidRDefault="006E0072" w:rsidP="006E0072">
      <w:pPr>
        <w:pStyle w:val="Definition"/>
      </w:pPr>
      <w:r w:rsidRPr="00731E41">
        <w:rPr>
          <w:b/>
          <w:i/>
        </w:rPr>
        <w:t>affected interest</w:t>
      </w:r>
      <w:r w:rsidRPr="00731E41">
        <w:t>:</w:t>
      </w:r>
    </w:p>
    <w:p w:rsidR="006E0072" w:rsidRPr="00731E41" w:rsidRDefault="006E0072" w:rsidP="006E0072">
      <w:pPr>
        <w:pStyle w:val="paragraph"/>
      </w:pPr>
      <w:r w:rsidRPr="00731E41">
        <w:tab/>
        <w:t>(a)</w:t>
      </w:r>
      <w:r w:rsidRPr="00731E41">
        <w:tab/>
        <w:t xml:space="preserve">in the </w:t>
      </w:r>
      <w:r w:rsidR="00731E41" w:rsidRPr="00731E41">
        <w:rPr>
          <w:position w:val="6"/>
          <w:sz w:val="16"/>
        </w:rPr>
        <w:t>*</w:t>
      </w:r>
      <w:r w:rsidRPr="00731E41">
        <w:t xml:space="preserve">losing entity for an </w:t>
      </w:r>
      <w:r w:rsidR="00731E41" w:rsidRPr="00731E41">
        <w:rPr>
          <w:position w:val="6"/>
          <w:sz w:val="16"/>
        </w:rPr>
        <w:t>*</w:t>
      </w:r>
      <w:r w:rsidRPr="00731E41">
        <w:t>indirect value shift, has the meaning given by section</w:t>
      </w:r>
      <w:r w:rsidR="00731E41">
        <w:t> </w:t>
      </w:r>
      <w:r w:rsidRPr="00731E41">
        <w:t>727</w:t>
      </w:r>
      <w:r w:rsidR="00731E41">
        <w:noBreakHyphen/>
      </w:r>
      <w:r w:rsidRPr="00731E41">
        <w:t>460; or</w:t>
      </w:r>
    </w:p>
    <w:p w:rsidR="006E0072" w:rsidRPr="00731E41" w:rsidRDefault="006E0072" w:rsidP="006E0072">
      <w:pPr>
        <w:pStyle w:val="paragraph"/>
      </w:pPr>
      <w:r w:rsidRPr="00731E41">
        <w:tab/>
        <w:t>(b)</w:t>
      </w:r>
      <w:r w:rsidRPr="00731E41">
        <w:tab/>
        <w:t xml:space="preserve">in the </w:t>
      </w:r>
      <w:r w:rsidR="00731E41" w:rsidRPr="00731E41">
        <w:rPr>
          <w:position w:val="6"/>
          <w:sz w:val="16"/>
        </w:rPr>
        <w:t>*</w:t>
      </w:r>
      <w:r w:rsidRPr="00731E41">
        <w:t>gaining entity for an indirect value shift, has the meaning given by section</w:t>
      </w:r>
      <w:r w:rsidR="00731E41">
        <w:t> </w:t>
      </w:r>
      <w:r w:rsidRPr="00731E41">
        <w:t>727</w:t>
      </w:r>
      <w:r w:rsidR="00731E41">
        <w:noBreakHyphen/>
      </w:r>
      <w:r w:rsidRPr="00731E41">
        <w:t>465.</w:t>
      </w:r>
    </w:p>
    <w:p w:rsidR="006E0072" w:rsidRPr="00731E41" w:rsidRDefault="006E0072" w:rsidP="006E0072">
      <w:pPr>
        <w:pStyle w:val="Definition"/>
      </w:pPr>
      <w:r w:rsidRPr="00731E41">
        <w:rPr>
          <w:b/>
          <w:i/>
        </w:rPr>
        <w:t>affected owner</w:t>
      </w:r>
      <w:r w:rsidRPr="00731E41">
        <w:t>:</w:t>
      </w:r>
    </w:p>
    <w:p w:rsidR="006E0072" w:rsidRPr="00731E41" w:rsidRDefault="006E0072" w:rsidP="006E0072">
      <w:pPr>
        <w:pStyle w:val="paragraph"/>
      </w:pPr>
      <w:r w:rsidRPr="00731E41">
        <w:tab/>
        <w:t>(a)</w:t>
      </w:r>
      <w:r w:rsidRPr="00731E41">
        <w:tab/>
        <w:t xml:space="preserve">of </w:t>
      </w:r>
      <w:r w:rsidR="00731E41" w:rsidRPr="00731E41">
        <w:rPr>
          <w:position w:val="6"/>
          <w:sz w:val="16"/>
        </w:rPr>
        <w:t>*</w:t>
      </w:r>
      <w:r w:rsidRPr="00731E41">
        <w:t>down interests, has the meaning given by section</w:t>
      </w:r>
      <w:r w:rsidR="00731E41">
        <w:t> </w:t>
      </w:r>
      <w:r w:rsidRPr="00731E41">
        <w:t>725</w:t>
      </w:r>
      <w:r w:rsidR="00731E41">
        <w:noBreakHyphen/>
      </w:r>
      <w:r w:rsidRPr="00731E41">
        <w:t>80; and</w:t>
      </w:r>
    </w:p>
    <w:p w:rsidR="006E0072" w:rsidRPr="00731E41" w:rsidRDefault="006E0072" w:rsidP="006E0072">
      <w:pPr>
        <w:pStyle w:val="paragraph"/>
      </w:pPr>
      <w:r w:rsidRPr="00731E41">
        <w:lastRenderedPageBreak/>
        <w:tab/>
        <w:t>(b)</w:t>
      </w:r>
      <w:r w:rsidRPr="00731E41">
        <w:tab/>
        <w:t xml:space="preserve">of </w:t>
      </w:r>
      <w:r w:rsidR="00731E41" w:rsidRPr="00731E41">
        <w:rPr>
          <w:position w:val="6"/>
          <w:sz w:val="16"/>
        </w:rPr>
        <w:t>*</w:t>
      </w:r>
      <w:r w:rsidRPr="00731E41">
        <w:t>up interests, has the meaning given by section</w:t>
      </w:r>
      <w:r w:rsidR="00731E41">
        <w:t> </w:t>
      </w:r>
      <w:r w:rsidRPr="00731E41">
        <w:t>725</w:t>
      </w:r>
      <w:r w:rsidR="00731E41">
        <w:noBreakHyphen/>
      </w:r>
      <w:r w:rsidRPr="00731E41">
        <w:t>85; and</w:t>
      </w:r>
    </w:p>
    <w:p w:rsidR="006E0072" w:rsidRPr="00731E41" w:rsidRDefault="006E0072" w:rsidP="006E0072">
      <w:pPr>
        <w:pStyle w:val="paragraph"/>
      </w:pPr>
      <w:r w:rsidRPr="00731E41">
        <w:tab/>
        <w:t>(c)</w:t>
      </w:r>
      <w:r w:rsidRPr="00731E41">
        <w:tab/>
        <w:t xml:space="preserve">for an </w:t>
      </w:r>
      <w:r w:rsidR="00731E41" w:rsidRPr="00731E41">
        <w:rPr>
          <w:position w:val="6"/>
          <w:sz w:val="16"/>
        </w:rPr>
        <w:t>*</w:t>
      </w:r>
      <w:r w:rsidRPr="00731E41">
        <w:t>indirect value shift, has the meaning given by section</w:t>
      </w:r>
      <w:r w:rsidR="00731E41">
        <w:t> </w:t>
      </w:r>
      <w:r w:rsidRPr="00731E41">
        <w:t>727</w:t>
      </w:r>
      <w:r w:rsidR="00731E41">
        <w:noBreakHyphen/>
      </w:r>
      <w:r w:rsidRPr="00731E41">
        <w:t>530.</w:t>
      </w:r>
    </w:p>
    <w:p w:rsidR="006E0072" w:rsidRPr="00731E41" w:rsidRDefault="006E0072" w:rsidP="006E0072">
      <w:pPr>
        <w:pStyle w:val="Definition"/>
      </w:pPr>
      <w:r w:rsidRPr="00731E41">
        <w:rPr>
          <w:b/>
          <w:i/>
        </w:rPr>
        <w:t xml:space="preserve">affiliate </w:t>
      </w:r>
      <w:r w:rsidRPr="00731E41">
        <w:t>has the meaning given by section</w:t>
      </w:r>
      <w:r w:rsidR="00731E41">
        <w:t> </w:t>
      </w:r>
      <w:r w:rsidRPr="00731E41">
        <w:t>328</w:t>
      </w:r>
      <w:r w:rsidR="00731E41">
        <w:noBreakHyphen/>
      </w:r>
      <w:r w:rsidRPr="00731E41">
        <w:t>130.</w:t>
      </w:r>
    </w:p>
    <w:p w:rsidR="006E0072" w:rsidRPr="00731E41" w:rsidRDefault="006E0072" w:rsidP="006E0072">
      <w:pPr>
        <w:pStyle w:val="Definition"/>
      </w:pPr>
      <w:r w:rsidRPr="00731E41">
        <w:rPr>
          <w:b/>
          <w:i/>
        </w:rPr>
        <w:t>AFOF</w:t>
      </w:r>
      <w:r w:rsidRPr="00731E41">
        <w:t xml:space="preserve"> means an</w:t>
      </w:r>
      <w:r w:rsidRPr="00731E41">
        <w:rPr>
          <w:b/>
          <w:i/>
        </w:rPr>
        <w:t xml:space="preserve"> </w:t>
      </w:r>
      <w:r w:rsidR="00731E41" w:rsidRPr="00731E41">
        <w:rPr>
          <w:position w:val="6"/>
          <w:sz w:val="16"/>
        </w:rPr>
        <w:t>*</w:t>
      </w:r>
      <w:r w:rsidRPr="00731E41">
        <w:t>Australian venture capital fund of funds.</w:t>
      </w:r>
    </w:p>
    <w:p w:rsidR="006E0072" w:rsidRPr="00731E41" w:rsidRDefault="006E0072" w:rsidP="006E0072">
      <w:pPr>
        <w:pStyle w:val="Definition"/>
      </w:pPr>
      <w:r w:rsidRPr="00731E41">
        <w:rPr>
          <w:b/>
          <w:i/>
        </w:rPr>
        <w:t>agent</w:t>
      </w:r>
      <w:r w:rsidRPr="00731E41">
        <w:t>: this Act applies to some entities that are not agents in the same way as it applies to agents: see section</w:t>
      </w:r>
      <w:r w:rsidR="00731E41">
        <w:t> </w:t>
      </w:r>
      <w:r w:rsidRPr="00731E41">
        <w:t>960</w:t>
      </w:r>
      <w:r w:rsidR="00731E41">
        <w:noBreakHyphen/>
      </w:r>
      <w:r w:rsidRPr="00731E41">
        <w:t>105.</w:t>
      </w:r>
    </w:p>
    <w:p w:rsidR="006E0072" w:rsidRPr="00731E41" w:rsidRDefault="006E0072" w:rsidP="006E0072">
      <w:pPr>
        <w:pStyle w:val="Definition"/>
      </w:pPr>
      <w:r w:rsidRPr="00731E41">
        <w:rPr>
          <w:b/>
          <w:i/>
        </w:rPr>
        <w:t xml:space="preserve">aggregated turnover </w:t>
      </w:r>
      <w:r w:rsidRPr="00731E41">
        <w:t>has the meaning given by section</w:t>
      </w:r>
      <w:r w:rsidR="00731E41">
        <w:t> </w:t>
      </w:r>
      <w:r w:rsidRPr="00731E41">
        <w:t>328</w:t>
      </w:r>
      <w:r w:rsidR="00731E41">
        <w:noBreakHyphen/>
      </w:r>
      <w:r w:rsidRPr="00731E41">
        <w:t>115.</w:t>
      </w:r>
    </w:p>
    <w:p w:rsidR="006E0072" w:rsidRPr="00731E41" w:rsidRDefault="006E0072" w:rsidP="006E0072">
      <w:pPr>
        <w:pStyle w:val="Definition"/>
      </w:pPr>
      <w:r w:rsidRPr="00731E41">
        <w:rPr>
          <w:b/>
          <w:i/>
        </w:rPr>
        <w:t>Agriculture Department</w:t>
      </w:r>
      <w:r w:rsidRPr="00731E41">
        <w:t xml:space="preserve"> means the Department that:</w:t>
      </w:r>
    </w:p>
    <w:p w:rsidR="006E0072" w:rsidRPr="00731E41" w:rsidRDefault="006E0072" w:rsidP="006E0072">
      <w:pPr>
        <w:pStyle w:val="paragraph"/>
      </w:pPr>
      <w:r w:rsidRPr="00731E41">
        <w:tab/>
        <w:t>(a)</w:t>
      </w:r>
      <w:r w:rsidRPr="00731E41">
        <w:tab/>
        <w:t>deals with matters arising under section</w:t>
      </w:r>
      <w:r w:rsidR="00731E41">
        <w:t> </w:t>
      </w:r>
      <w:r w:rsidRPr="00731E41">
        <w:t xml:space="preserve">1 of the </w:t>
      </w:r>
      <w:r w:rsidR="00C036F4" w:rsidRPr="00731E41">
        <w:rPr>
          <w:i/>
        </w:rPr>
        <w:t>Farm Household Support Act 2014</w:t>
      </w:r>
      <w:r w:rsidRPr="00731E41">
        <w:t>; and</w:t>
      </w:r>
    </w:p>
    <w:p w:rsidR="006E0072" w:rsidRPr="00731E41" w:rsidRDefault="006E0072" w:rsidP="006E0072">
      <w:pPr>
        <w:pStyle w:val="paragraph"/>
      </w:pPr>
      <w:r w:rsidRPr="00731E41">
        <w:tab/>
        <w:t>(b)</w:t>
      </w:r>
      <w:r w:rsidRPr="00731E41">
        <w:tab/>
        <w:t xml:space="preserve">is administered by the </w:t>
      </w:r>
      <w:r w:rsidR="00731E41" w:rsidRPr="00731E41">
        <w:rPr>
          <w:position w:val="6"/>
          <w:sz w:val="16"/>
        </w:rPr>
        <w:t>*</w:t>
      </w:r>
      <w:r w:rsidRPr="00731E41">
        <w:t>Agriculture Minister.</w:t>
      </w:r>
    </w:p>
    <w:p w:rsidR="006E0072" w:rsidRPr="00731E41" w:rsidRDefault="006E0072" w:rsidP="006E0072">
      <w:pPr>
        <w:pStyle w:val="Definition"/>
      </w:pPr>
      <w:r w:rsidRPr="00731E41">
        <w:rPr>
          <w:b/>
          <w:i/>
        </w:rPr>
        <w:t>Agriculture Minister</w:t>
      </w:r>
      <w:r w:rsidRPr="00731E41">
        <w:t xml:space="preserve"> means the Minister administering section</w:t>
      </w:r>
      <w:r w:rsidR="00731E41">
        <w:t> </w:t>
      </w:r>
      <w:r w:rsidRPr="00731E41">
        <w:t xml:space="preserve">1 of the </w:t>
      </w:r>
      <w:r w:rsidR="00EE1C8C" w:rsidRPr="00731E41">
        <w:rPr>
          <w:i/>
        </w:rPr>
        <w:t>Farm Household Support Act 2014</w:t>
      </w:r>
      <w:r w:rsidRPr="00731E41">
        <w:t>.</w:t>
      </w:r>
    </w:p>
    <w:p w:rsidR="006E0072" w:rsidRPr="00731E41" w:rsidRDefault="006E0072" w:rsidP="006E0072">
      <w:pPr>
        <w:pStyle w:val="Definition"/>
      </w:pPr>
      <w:r w:rsidRPr="00731E41">
        <w:rPr>
          <w:b/>
          <w:i/>
        </w:rPr>
        <w:t>Agriculture Secretary</w:t>
      </w:r>
      <w:r w:rsidRPr="00731E41">
        <w:t xml:space="preserve"> means the Secretary of the </w:t>
      </w:r>
      <w:r w:rsidR="00731E41" w:rsidRPr="00731E41">
        <w:rPr>
          <w:position w:val="6"/>
          <w:sz w:val="16"/>
        </w:rPr>
        <w:t>*</w:t>
      </w:r>
      <w:r w:rsidRPr="00731E41">
        <w:t>Agriculture Department.</w:t>
      </w:r>
    </w:p>
    <w:p w:rsidR="006E0072" w:rsidRPr="00731E41" w:rsidRDefault="006E0072" w:rsidP="006E0072">
      <w:pPr>
        <w:pStyle w:val="Definition"/>
      </w:pPr>
      <w:r w:rsidRPr="00731E41">
        <w:rPr>
          <w:b/>
          <w:i/>
        </w:rPr>
        <w:t>alienated personal services payment</w:t>
      </w:r>
      <w:r w:rsidRPr="00731E41">
        <w:t xml:space="preserve"> has the meaning given by section</w:t>
      </w:r>
      <w:r w:rsidR="00731E41">
        <w:t> </w:t>
      </w:r>
      <w:r w:rsidRPr="00731E41">
        <w:t>13</w:t>
      </w:r>
      <w:r w:rsidR="00731E41">
        <w:noBreakHyphen/>
      </w:r>
      <w:r w:rsidRPr="00731E41">
        <w:t>10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All Groups Consumer Price Index number</w:t>
      </w:r>
      <w:r w:rsidRPr="00731E41">
        <w:rPr>
          <w:b/>
        </w:rPr>
        <w:t xml:space="preserve"> </w:t>
      </w:r>
      <w:r w:rsidRPr="00731E41">
        <w:t>means the All Groups Consumer Price Index number (being the weighted average of the 8 capital cities) published by the Australian Statistician.</w:t>
      </w:r>
    </w:p>
    <w:p w:rsidR="006E0072" w:rsidRPr="00731E41" w:rsidRDefault="006E0072" w:rsidP="006E0072">
      <w:pPr>
        <w:pStyle w:val="Definition"/>
      </w:pPr>
      <w:r w:rsidRPr="00731E41">
        <w:rPr>
          <w:b/>
          <w:i/>
        </w:rPr>
        <w:t>allocable cost amount</w:t>
      </w:r>
      <w:r w:rsidRPr="00731E41">
        <w:rPr>
          <w:b/>
        </w:rPr>
        <w:t xml:space="preserve"> </w:t>
      </w:r>
      <w:r w:rsidRPr="00731E41">
        <w:t>has the meaning given by section</w:t>
      </w:r>
      <w:r w:rsidR="00731E41">
        <w:t> </w:t>
      </w:r>
      <w:r w:rsidRPr="00731E41">
        <w:t>705</w:t>
      </w:r>
      <w:r w:rsidR="00731E41">
        <w:noBreakHyphen/>
      </w:r>
      <w:r w:rsidRPr="00731E41">
        <w:t>60 and subsection</w:t>
      </w:r>
      <w:r w:rsidR="00731E41">
        <w:t> </w:t>
      </w:r>
      <w:r w:rsidRPr="00731E41">
        <w:t>711</w:t>
      </w:r>
      <w:r w:rsidR="00731E41">
        <w:noBreakHyphen/>
      </w:r>
      <w:r w:rsidRPr="00731E41">
        <w:t>20(1).</w:t>
      </w:r>
    </w:p>
    <w:p w:rsidR="006E0072" w:rsidRPr="00731E41" w:rsidRDefault="006E0072" w:rsidP="006E0072">
      <w:pPr>
        <w:pStyle w:val="Definition"/>
      </w:pPr>
      <w:r w:rsidRPr="00731E41">
        <w:rPr>
          <w:b/>
          <w:i/>
        </w:rPr>
        <w:t>allocated annuity</w:t>
      </w:r>
      <w:r w:rsidRPr="00731E41">
        <w:t xml:space="preserve"> means an </w:t>
      </w:r>
      <w:r w:rsidR="00731E41" w:rsidRPr="00731E41">
        <w:rPr>
          <w:position w:val="6"/>
          <w:sz w:val="16"/>
        </w:rPr>
        <w:t>*</w:t>
      </w:r>
      <w:r w:rsidRPr="00731E41">
        <w:t>immediate annuity that satisfies the requirements of subregulation</w:t>
      </w:r>
      <w:r w:rsidR="00731E41">
        <w:t> </w:t>
      </w:r>
      <w:r w:rsidRPr="00731E41">
        <w:t>1.05(4) of the Superannuation Industry (Supervision) Regulations.</w:t>
      </w:r>
    </w:p>
    <w:p w:rsidR="006E0072" w:rsidRPr="00731E41" w:rsidRDefault="006E0072" w:rsidP="006E0072">
      <w:pPr>
        <w:pStyle w:val="Definition"/>
      </w:pPr>
      <w:r w:rsidRPr="00731E41">
        <w:rPr>
          <w:b/>
          <w:i/>
        </w:rPr>
        <w:t>allocated pension</w:t>
      </w:r>
      <w:r w:rsidRPr="00731E41">
        <w:t xml:space="preserve"> means a </w:t>
      </w:r>
      <w:r w:rsidR="00731E41" w:rsidRPr="00731E41">
        <w:rPr>
          <w:position w:val="6"/>
          <w:sz w:val="16"/>
        </w:rPr>
        <w:t>*</w:t>
      </w:r>
      <w:r w:rsidRPr="00731E41">
        <w:t>current pension that satisfies the requirements of subregulation</w:t>
      </w:r>
      <w:r w:rsidR="00731E41">
        <w:t> </w:t>
      </w:r>
      <w:r w:rsidRPr="00731E41">
        <w:t>1.06(4) of the Superannuation Industry (Supervision) Regulations.</w:t>
      </w:r>
    </w:p>
    <w:p w:rsidR="006E0072" w:rsidRPr="00731E41" w:rsidRDefault="006E0072" w:rsidP="006E0072">
      <w:pPr>
        <w:pStyle w:val="Definition"/>
      </w:pPr>
      <w:r w:rsidRPr="00731E41">
        <w:rPr>
          <w:b/>
          <w:i/>
        </w:rPr>
        <w:lastRenderedPageBreak/>
        <w:t xml:space="preserve">allowable </w:t>
      </w:r>
      <w:smartTag w:uri="urn:schemas-microsoft-com:office:smarttags" w:element="place">
        <w:r w:rsidRPr="00731E41">
          <w:rPr>
            <w:b/>
            <w:i/>
          </w:rPr>
          <w:t>OB</w:t>
        </w:r>
      </w:smartTag>
      <w:r w:rsidRPr="00731E41">
        <w:rPr>
          <w:b/>
          <w:i/>
        </w:rPr>
        <w:t xml:space="preserve"> deduction</w:t>
      </w:r>
      <w:r w:rsidRPr="00731E41">
        <w:t xml:space="preserve"> has the meaning given by subsection</w:t>
      </w:r>
      <w:r w:rsidR="00731E41">
        <w:t> </w:t>
      </w:r>
      <w:r w:rsidRPr="00731E41">
        <w:t xml:space="preserve">121EF(2) of the </w:t>
      </w:r>
      <w:r w:rsidRPr="00731E41">
        <w:rPr>
          <w:i/>
        </w:rPr>
        <w:t>Income Tax Assessment Act 1936</w:t>
      </w:r>
      <w:r w:rsidRPr="00731E41">
        <w:t>.</w:t>
      </w:r>
    </w:p>
    <w:p w:rsidR="006E0072" w:rsidRPr="00731E41" w:rsidRDefault="006E0072" w:rsidP="006E0072">
      <w:pPr>
        <w:pStyle w:val="Definition"/>
      </w:pPr>
      <w:r w:rsidRPr="00731E41">
        <w:rPr>
          <w:b/>
          <w:i/>
        </w:rPr>
        <w:t xml:space="preserve">allowance component </w:t>
      </w:r>
      <w:r w:rsidRPr="00731E41">
        <w:t>has the meaning given by section</w:t>
      </w:r>
      <w:r w:rsidR="00731E41">
        <w:t> </w:t>
      </w:r>
      <w:r w:rsidRPr="00731E41">
        <w:t>300</w:t>
      </w:r>
      <w:r w:rsidR="00731E41">
        <w:noBreakHyphen/>
      </w:r>
      <w:r w:rsidRPr="00731E41">
        <w:t xml:space="preserve">1 of the </w:t>
      </w:r>
      <w:r w:rsidRPr="00731E41">
        <w:rPr>
          <w:i/>
        </w:rPr>
        <w:t>Minerals Resource Rent Tax Act 2012</w:t>
      </w:r>
      <w:r w:rsidRPr="00731E41">
        <w:t>.</w:t>
      </w:r>
    </w:p>
    <w:p w:rsidR="006E0072" w:rsidRPr="00731E41" w:rsidRDefault="006E0072" w:rsidP="006E0072">
      <w:pPr>
        <w:pStyle w:val="Definition"/>
        <w:keepNext/>
      </w:pPr>
      <w:r w:rsidRPr="00731E41">
        <w:rPr>
          <w:b/>
          <w:i/>
        </w:rPr>
        <w:t>alteration time</w:t>
      </w:r>
      <w:r w:rsidRPr="00731E41">
        <w:t>:</w:t>
      </w:r>
    </w:p>
    <w:p w:rsidR="006E0072" w:rsidRPr="00731E41" w:rsidRDefault="006E0072" w:rsidP="006E0072">
      <w:pPr>
        <w:pStyle w:val="paragraph"/>
      </w:pPr>
      <w:r w:rsidRPr="00731E41">
        <w:tab/>
        <w:t>(a)</w:t>
      </w:r>
      <w:r w:rsidRPr="00731E41">
        <w:tab/>
        <w:t>for a company has the meaning given by sections</w:t>
      </w:r>
      <w:r w:rsidR="00731E41">
        <w:t> </w:t>
      </w:r>
      <w:r w:rsidRPr="00731E41">
        <w:t>165</w:t>
      </w:r>
      <w:r w:rsidR="00731E41">
        <w:noBreakHyphen/>
      </w:r>
      <w:r w:rsidRPr="00731E41">
        <w:t>115L, 165</w:t>
      </w:r>
      <w:r w:rsidR="00731E41">
        <w:noBreakHyphen/>
      </w:r>
      <w:r w:rsidRPr="00731E41">
        <w:t>115M, 165</w:t>
      </w:r>
      <w:r w:rsidR="00731E41">
        <w:noBreakHyphen/>
      </w:r>
      <w:r w:rsidRPr="00731E41">
        <w:t>115N, 165</w:t>
      </w:r>
      <w:r w:rsidR="00731E41">
        <w:noBreakHyphen/>
      </w:r>
      <w:r w:rsidRPr="00731E41">
        <w:t>115P, 165</w:t>
      </w:r>
      <w:r w:rsidR="00731E41">
        <w:noBreakHyphen/>
      </w:r>
      <w:r w:rsidRPr="00731E41">
        <w:t>115Q, 715</w:t>
      </w:r>
      <w:r w:rsidR="00731E41">
        <w:noBreakHyphen/>
      </w:r>
      <w:r w:rsidRPr="00731E41">
        <w:t>245, 715</w:t>
      </w:r>
      <w:r w:rsidR="00731E41">
        <w:noBreakHyphen/>
      </w:r>
      <w:r w:rsidRPr="00731E41">
        <w:t>250 and 719</w:t>
      </w:r>
      <w:r w:rsidR="00731E41">
        <w:noBreakHyphen/>
      </w:r>
      <w:r w:rsidRPr="00731E41">
        <w:t>725; and</w:t>
      </w:r>
    </w:p>
    <w:p w:rsidR="006E0072" w:rsidRPr="00731E41" w:rsidRDefault="006E0072" w:rsidP="006E0072">
      <w:pPr>
        <w:pStyle w:val="paragraph"/>
      </w:pPr>
      <w:r w:rsidRPr="00731E41">
        <w:tab/>
        <w:t>(b)</w:t>
      </w:r>
      <w:r w:rsidRPr="00731E41">
        <w:tab/>
        <w:t>for a trust, has the meaning given by section</w:t>
      </w:r>
      <w:r w:rsidR="00731E41">
        <w:t> </w:t>
      </w:r>
      <w:r w:rsidRPr="00731E41">
        <w:t>715</w:t>
      </w:r>
      <w:r w:rsidR="00731E41">
        <w:noBreakHyphen/>
      </w:r>
      <w:r w:rsidRPr="00731E41">
        <w:t>270.</w:t>
      </w:r>
    </w:p>
    <w:p w:rsidR="006E0072" w:rsidRPr="00731E41" w:rsidRDefault="006E0072" w:rsidP="006E0072">
      <w:pPr>
        <w:pStyle w:val="Definition"/>
      </w:pPr>
      <w:r w:rsidRPr="00731E41">
        <w:rPr>
          <w:b/>
          <w:i/>
        </w:rPr>
        <w:t xml:space="preserve">amount </w:t>
      </w:r>
      <w:r w:rsidRPr="00731E41">
        <w:t>includes a nil amount.</w:t>
      </w:r>
    </w:p>
    <w:p w:rsidR="006E0072" w:rsidRPr="00731E41" w:rsidRDefault="006E0072" w:rsidP="006E0072">
      <w:pPr>
        <w:pStyle w:val="Definition"/>
      </w:pPr>
      <w:r w:rsidRPr="00731E41">
        <w:rPr>
          <w:b/>
          <w:i/>
        </w:rPr>
        <w:t>amount required to be withheld</w:t>
      </w:r>
      <w:r w:rsidRPr="00731E41">
        <w:t xml:space="preserve"> by an entity from a </w:t>
      </w:r>
      <w:r w:rsidR="00731E41" w:rsidRPr="00731E41">
        <w:rPr>
          <w:position w:val="6"/>
          <w:sz w:val="16"/>
        </w:rPr>
        <w:t>*</w:t>
      </w:r>
      <w:r w:rsidRPr="00731E41">
        <w:t>withholding payment means:</w:t>
      </w:r>
    </w:p>
    <w:p w:rsidR="006E0072" w:rsidRPr="00731E41" w:rsidRDefault="006E0072" w:rsidP="006E0072">
      <w:pPr>
        <w:pStyle w:val="paragraph"/>
      </w:pPr>
      <w:r w:rsidRPr="00731E41">
        <w:tab/>
        <w:t>(a)</w:t>
      </w:r>
      <w:r w:rsidRPr="00731E41">
        <w:tab/>
        <w:t>the amount that the entity must withhold from the payment under Division</w:t>
      </w:r>
      <w:r w:rsidR="00731E41">
        <w:t> </w:t>
      </w:r>
      <w:r w:rsidRPr="00731E41">
        <w:t>12 in Schedule</w:t>
      </w:r>
      <w:r w:rsidR="00731E41">
        <w:t> </w:t>
      </w:r>
      <w:r w:rsidRPr="00731E41">
        <w:t xml:space="preserve">1 to the </w:t>
      </w:r>
      <w:r w:rsidRPr="00731E41">
        <w:rPr>
          <w:i/>
        </w:rPr>
        <w:t>Taxation Administration Act 1953</w:t>
      </w:r>
      <w:r w:rsidRPr="00731E41">
        <w:t>; or</w:t>
      </w:r>
    </w:p>
    <w:p w:rsidR="006E0072" w:rsidRPr="00731E41" w:rsidRDefault="006E0072" w:rsidP="006E0072">
      <w:pPr>
        <w:pStyle w:val="paragraph"/>
      </w:pPr>
      <w:r w:rsidRPr="00731E41">
        <w:tab/>
        <w:t>(aa)</w:t>
      </w:r>
      <w:r w:rsidRPr="00731E41">
        <w:tab/>
        <w:t>the amount that Division</w:t>
      </w:r>
      <w:r w:rsidR="00731E41">
        <w:t> </w:t>
      </w:r>
      <w:r w:rsidRPr="00731E41">
        <w:t xml:space="preserve">13 in that Schedule requires the entity to pay to the Commissioner in respect of the </w:t>
      </w:r>
      <w:r w:rsidR="00731E41" w:rsidRPr="00731E41">
        <w:rPr>
          <w:position w:val="6"/>
          <w:sz w:val="16"/>
        </w:rPr>
        <w:t>*</w:t>
      </w:r>
      <w:r w:rsidRPr="00731E41">
        <w:t>alienated personal services payment to which the withholding payment relates; or</w:t>
      </w:r>
    </w:p>
    <w:p w:rsidR="006E0072" w:rsidRPr="00731E41" w:rsidRDefault="006E0072" w:rsidP="006E0072">
      <w:pPr>
        <w:pStyle w:val="paragraph"/>
      </w:pPr>
      <w:r w:rsidRPr="00731E41">
        <w:tab/>
        <w:t>(b)</w:t>
      </w:r>
      <w:r w:rsidRPr="00731E41">
        <w:tab/>
        <w:t>the amount that Division</w:t>
      </w:r>
      <w:r w:rsidR="00731E41">
        <w:t> </w:t>
      </w:r>
      <w:r w:rsidRPr="00731E41">
        <w:t xml:space="preserve">14 in that Schedule requires the entity to pay to the Commissioner in respect of the </w:t>
      </w:r>
      <w:r w:rsidR="00731E41" w:rsidRPr="00731E41">
        <w:rPr>
          <w:position w:val="6"/>
          <w:sz w:val="16"/>
        </w:rPr>
        <w:t>*</w:t>
      </w:r>
      <w:r w:rsidRPr="00731E41">
        <w:t>non</w:t>
      </w:r>
      <w:r w:rsidR="00731E41">
        <w:noBreakHyphen/>
      </w:r>
      <w:r w:rsidRPr="00731E41">
        <w:t>cash benefit of which the withholding payment consists;</w:t>
      </w:r>
    </w:p>
    <w:p w:rsidR="006E0072" w:rsidRPr="00731E41" w:rsidRDefault="006E0072" w:rsidP="006E0072">
      <w:pPr>
        <w:pStyle w:val="subsection2"/>
      </w:pPr>
      <w:r w:rsidRPr="00731E41">
        <w:t>or that amount as varied by the Commissioner under section</w:t>
      </w:r>
      <w:r w:rsidR="00731E41">
        <w:t> </w:t>
      </w:r>
      <w:r w:rsidRPr="00731E41">
        <w:t>15</w:t>
      </w:r>
      <w:r w:rsidR="00731E41">
        <w:noBreakHyphen/>
      </w:r>
      <w:r w:rsidRPr="00731E41">
        <w:t>15 in the Schedule.</w:t>
      </w:r>
    </w:p>
    <w:p w:rsidR="006E0072" w:rsidRPr="00731E41" w:rsidRDefault="006E0072" w:rsidP="006E0072">
      <w:pPr>
        <w:pStyle w:val="Definition"/>
      </w:pPr>
      <w:r w:rsidRPr="00731E41">
        <w:rPr>
          <w:b/>
          <w:i/>
        </w:rPr>
        <w:t>amount withheld</w:t>
      </w:r>
      <w:r w:rsidRPr="00731E41">
        <w:t xml:space="preserve"> by an entity from a </w:t>
      </w:r>
      <w:r w:rsidR="00731E41" w:rsidRPr="00731E41">
        <w:rPr>
          <w:position w:val="6"/>
          <w:sz w:val="16"/>
        </w:rPr>
        <w:t>*</w:t>
      </w:r>
      <w:r w:rsidRPr="00731E41">
        <w:t>withholding payment means:</w:t>
      </w:r>
    </w:p>
    <w:p w:rsidR="006E0072" w:rsidRPr="00731E41" w:rsidRDefault="006E0072" w:rsidP="006E0072">
      <w:pPr>
        <w:pStyle w:val="paragraph"/>
      </w:pPr>
      <w:r w:rsidRPr="00731E41">
        <w:tab/>
        <w:t>(a)</w:t>
      </w:r>
      <w:r w:rsidRPr="00731E41">
        <w:tab/>
        <w:t>an amount that the entity withheld from the payment under Division</w:t>
      </w:r>
      <w:r w:rsidR="00731E41">
        <w:t> </w:t>
      </w:r>
      <w:r w:rsidRPr="00731E41">
        <w:t>12 in Schedule</w:t>
      </w:r>
      <w:r w:rsidR="00731E41">
        <w:t> </w:t>
      </w:r>
      <w:r w:rsidRPr="00731E41">
        <w:t xml:space="preserve">1 to the </w:t>
      </w:r>
      <w:r w:rsidRPr="00731E41">
        <w:rPr>
          <w:i/>
        </w:rPr>
        <w:t>Taxation Administration Act 1953</w:t>
      </w:r>
      <w:r w:rsidRPr="00731E41">
        <w:t>; or</w:t>
      </w:r>
    </w:p>
    <w:p w:rsidR="006E0072" w:rsidRPr="00731E41" w:rsidRDefault="006E0072" w:rsidP="006E0072">
      <w:pPr>
        <w:pStyle w:val="paragraph"/>
      </w:pPr>
      <w:r w:rsidRPr="00731E41">
        <w:tab/>
        <w:t>(aa)</w:t>
      </w:r>
      <w:r w:rsidRPr="00731E41">
        <w:tab/>
        <w:t>an amount that the entity paid to the Commissioner under Division</w:t>
      </w:r>
      <w:r w:rsidR="00731E41">
        <w:t> </w:t>
      </w:r>
      <w:r w:rsidRPr="00731E41">
        <w:t xml:space="preserve">13 in that Schedule in respect of the </w:t>
      </w:r>
      <w:r w:rsidR="00731E41" w:rsidRPr="00731E41">
        <w:rPr>
          <w:position w:val="6"/>
          <w:sz w:val="16"/>
        </w:rPr>
        <w:t>*</w:t>
      </w:r>
      <w:r w:rsidRPr="00731E41">
        <w:t>alienated personal services payment to which the withholding payment relates; or</w:t>
      </w:r>
    </w:p>
    <w:p w:rsidR="006E0072" w:rsidRPr="00731E41" w:rsidRDefault="006E0072" w:rsidP="006E0072">
      <w:pPr>
        <w:pStyle w:val="paragraph"/>
      </w:pPr>
      <w:r w:rsidRPr="00731E41">
        <w:lastRenderedPageBreak/>
        <w:tab/>
        <w:t>(b)</w:t>
      </w:r>
      <w:r w:rsidRPr="00731E41">
        <w:tab/>
        <w:t>an amount that the entity paid to the Commissioner under Division</w:t>
      </w:r>
      <w:r w:rsidR="00731E41">
        <w:t> </w:t>
      </w:r>
      <w:r w:rsidRPr="00731E41">
        <w:t xml:space="preserve">14 in that Schedule in respect of the </w:t>
      </w:r>
      <w:r w:rsidR="00731E41" w:rsidRPr="00731E41">
        <w:rPr>
          <w:position w:val="6"/>
          <w:sz w:val="16"/>
        </w:rPr>
        <w:t>*</w:t>
      </w:r>
      <w:r w:rsidRPr="00731E41">
        <w:t>non</w:t>
      </w:r>
      <w:r w:rsidR="00731E41">
        <w:noBreakHyphen/>
      </w:r>
      <w:r w:rsidRPr="00731E41">
        <w:t>cash benefit of which the withholding payment consists.</w:t>
      </w:r>
    </w:p>
    <w:p w:rsidR="006E0072" w:rsidRPr="00731E41" w:rsidRDefault="006E0072" w:rsidP="006E0072">
      <w:pPr>
        <w:pStyle w:val="Definition"/>
        <w:keepNext/>
      </w:pPr>
      <w:r w:rsidRPr="00731E41">
        <w:rPr>
          <w:b/>
          <w:i/>
        </w:rPr>
        <w:t>ancillary fund</w:t>
      </w:r>
      <w:r w:rsidRPr="00731E41">
        <w:t xml:space="preserve"> means:</w:t>
      </w:r>
    </w:p>
    <w:p w:rsidR="006E0072" w:rsidRPr="00731E41" w:rsidRDefault="006E0072" w:rsidP="006E0072">
      <w:pPr>
        <w:pStyle w:val="paragraph"/>
      </w:pPr>
      <w:r w:rsidRPr="00731E41">
        <w:tab/>
        <w:t>(a)</w:t>
      </w:r>
      <w:r w:rsidRPr="00731E41">
        <w:tab/>
        <w:t xml:space="preserve">a </w:t>
      </w:r>
      <w:r w:rsidR="00731E41" w:rsidRPr="00731E41">
        <w:rPr>
          <w:position w:val="6"/>
          <w:sz w:val="16"/>
        </w:rPr>
        <w:t>*</w:t>
      </w:r>
      <w:r w:rsidRPr="00731E41">
        <w:t>public ancillary fund; or</w:t>
      </w:r>
    </w:p>
    <w:p w:rsidR="006E0072" w:rsidRPr="00731E41" w:rsidRDefault="006E0072" w:rsidP="006E0072">
      <w:pPr>
        <w:pStyle w:val="paragraph"/>
      </w:pPr>
      <w:r w:rsidRPr="00731E41">
        <w:tab/>
        <w:t>(b)</w:t>
      </w:r>
      <w:r w:rsidRPr="00731E41">
        <w:tab/>
        <w:t xml:space="preserve">a </w:t>
      </w:r>
      <w:r w:rsidR="00731E41" w:rsidRPr="00731E41">
        <w:rPr>
          <w:position w:val="6"/>
          <w:sz w:val="16"/>
        </w:rPr>
        <w:t>*</w:t>
      </w:r>
      <w:r w:rsidRPr="00731E41">
        <w:t>private ancillary fund.</w:t>
      </w:r>
    </w:p>
    <w:p w:rsidR="006E0072" w:rsidRPr="00731E41" w:rsidRDefault="006E0072" w:rsidP="006E0072">
      <w:pPr>
        <w:pStyle w:val="Definition"/>
      </w:pPr>
      <w:r w:rsidRPr="00731E41">
        <w:rPr>
          <w:b/>
          <w:i/>
        </w:rPr>
        <w:t>ancillary mining activities</w:t>
      </w:r>
      <w:r w:rsidRPr="00731E41">
        <w:t xml:space="preserve"> has the meaning given by section</w:t>
      </w:r>
      <w:r w:rsidR="00731E41">
        <w:t> </w:t>
      </w:r>
      <w:r w:rsidRPr="00731E41">
        <w:t>40</w:t>
      </w:r>
      <w:r w:rsidR="00731E41">
        <w:noBreakHyphen/>
      </w:r>
      <w:r w:rsidRPr="00731E41">
        <w:t>740.</w:t>
      </w:r>
    </w:p>
    <w:p w:rsidR="006E0072" w:rsidRPr="00731E41" w:rsidRDefault="006E0072" w:rsidP="006E0072">
      <w:pPr>
        <w:pStyle w:val="Definition"/>
        <w:rPr>
          <w:b/>
          <w:i/>
        </w:rPr>
      </w:pPr>
      <w:r w:rsidRPr="00731E41">
        <w:rPr>
          <w:b/>
          <w:i/>
        </w:rPr>
        <w:t>annual instalment component</w:t>
      </w:r>
      <w:r w:rsidRPr="00731E41">
        <w:t xml:space="preserve"> of your </w:t>
      </w:r>
      <w:r w:rsidR="00731E41" w:rsidRPr="00731E41">
        <w:rPr>
          <w:position w:val="6"/>
          <w:sz w:val="16"/>
        </w:rPr>
        <w:t>*</w:t>
      </w:r>
      <w:r w:rsidRPr="00731E41">
        <w:t>tax position has the meaning given by section</w:t>
      </w:r>
      <w:r w:rsidR="00731E41">
        <w:t> </w:t>
      </w:r>
      <w:r w:rsidRPr="00731E41">
        <w:t>45</w:t>
      </w:r>
      <w:r w:rsidR="00731E41">
        <w:noBreakHyphen/>
      </w:r>
      <w:r w:rsidRPr="00731E41">
        <w:t>610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annual payer</w:t>
      </w:r>
      <w:r w:rsidRPr="00731E41">
        <w:t xml:space="preserve"> means an entity that has become an annual payer under section</w:t>
      </w:r>
      <w:r w:rsidR="00731E41">
        <w:t> </w:t>
      </w:r>
      <w:r w:rsidRPr="00731E41">
        <w:t>45</w:t>
      </w:r>
      <w:r w:rsidR="00731E41">
        <w:noBreakHyphen/>
      </w:r>
      <w:r w:rsidRPr="00731E41">
        <w:t>140 in Schedule</w:t>
      </w:r>
      <w:r w:rsidR="00731E41">
        <w:t> </w:t>
      </w:r>
      <w:r w:rsidRPr="00731E41">
        <w:t xml:space="preserve">1 to the </w:t>
      </w:r>
      <w:r w:rsidRPr="00731E41">
        <w:rPr>
          <w:i/>
        </w:rPr>
        <w:t>Taxation Administration Act 1953</w:t>
      </w:r>
      <w:r w:rsidRPr="00731E41">
        <w:t>, and has not since ceased to be an annual payer under section</w:t>
      </w:r>
      <w:r w:rsidR="00731E41">
        <w:t> </w:t>
      </w:r>
      <w:r w:rsidRPr="00731E41">
        <w:t>45</w:t>
      </w:r>
      <w:r w:rsidR="00731E41">
        <w:noBreakHyphen/>
      </w:r>
      <w:r w:rsidRPr="00731E41">
        <w:t>150 or 45</w:t>
      </w:r>
      <w:r w:rsidR="00731E41">
        <w:noBreakHyphen/>
      </w:r>
      <w:r w:rsidRPr="00731E41">
        <w:t>155 or former section</w:t>
      </w:r>
      <w:r w:rsidR="00731E41">
        <w:t> </w:t>
      </w:r>
      <w:r w:rsidRPr="00731E41">
        <w:t>45</w:t>
      </w:r>
      <w:r w:rsidR="00731E41">
        <w:noBreakHyphen/>
      </w:r>
      <w:r w:rsidRPr="00731E41">
        <w:t>180 in that Schedule.</w:t>
      </w:r>
    </w:p>
    <w:p w:rsidR="006E0072" w:rsidRPr="00731E41" w:rsidRDefault="006E0072" w:rsidP="006E0072">
      <w:pPr>
        <w:pStyle w:val="Definition"/>
      </w:pPr>
      <w:r w:rsidRPr="00731E41">
        <w:rPr>
          <w:b/>
          <w:i/>
        </w:rPr>
        <w:t>annual tax period election</w:t>
      </w:r>
      <w:r w:rsidRPr="00731E41">
        <w:t xml:space="preserve"> has the same meaning as in the </w:t>
      </w:r>
      <w:r w:rsidR="00731E41" w:rsidRPr="00731E41">
        <w:rPr>
          <w:position w:val="6"/>
          <w:sz w:val="16"/>
        </w:rPr>
        <w:t>*</w:t>
      </w:r>
      <w:r w:rsidRPr="00731E41">
        <w:t>GST Act.</w:t>
      </w:r>
    </w:p>
    <w:p w:rsidR="006E0072" w:rsidRPr="00731E41" w:rsidRDefault="006E0072" w:rsidP="006E0072">
      <w:pPr>
        <w:pStyle w:val="Definition"/>
      </w:pPr>
      <w:r w:rsidRPr="00731E41">
        <w:rPr>
          <w:b/>
          <w:i/>
        </w:rPr>
        <w:t xml:space="preserve">annual turnover </w:t>
      </w:r>
      <w:r w:rsidRPr="00731E41">
        <w:t>has the meaning given by section</w:t>
      </w:r>
      <w:r w:rsidR="00731E41">
        <w:t> </w:t>
      </w:r>
      <w:r w:rsidRPr="00731E41">
        <w:t>328</w:t>
      </w:r>
      <w:r w:rsidR="00731E41">
        <w:noBreakHyphen/>
      </w:r>
      <w:r w:rsidRPr="00731E41">
        <w:t>120.</w:t>
      </w:r>
    </w:p>
    <w:p w:rsidR="006E0072" w:rsidRPr="00731E41" w:rsidRDefault="006E0072" w:rsidP="006E0072">
      <w:pPr>
        <w:pStyle w:val="Definition"/>
      </w:pPr>
      <w:r w:rsidRPr="00731E41">
        <w:rPr>
          <w:b/>
          <w:i/>
        </w:rPr>
        <w:t>annuity</w:t>
      </w:r>
      <w:r w:rsidRPr="00731E41">
        <w:t xml:space="preserve"> includes:</w:t>
      </w:r>
    </w:p>
    <w:p w:rsidR="006E0072" w:rsidRPr="00731E41" w:rsidRDefault="006E0072" w:rsidP="006E0072">
      <w:pPr>
        <w:pStyle w:val="paragraph"/>
      </w:pPr>
      <w:r w:rsidRPr="00731E41">
        <w:tab/>
        <w:t>(a)</w:t>
      </w:r>
      <w:r w:rsidRPr="00731E41">
        <w:tab/>
        <w:t xml:space="preserve">an annuity, within the meaning of the </w:t>
      </w:r>
      <w:r w:rsidRPr="00731E41">
        <w:rPr>
          <w:i/>
        </w:rPr>
        <w:t>Superannuation Industry (Supervision) Act 1993</w:t>
      </w:r>
      <w:r w:rsidRPr="00731E41">
        <w:t>; or</w:t>
      </w:r>
    </w:p>
    <w:p w:rsidR="006E0072" w:rsidRPr="00731E41" w:rsidRDefault="006E0072" w:rsidP="006E0072">
      <w:pPr>
        <w:pStyle w:val="paragraph"/>
      </w:pPr>
      <w:r w:rsidRPr="00731E41">
        <w:tab/>
        <w:t>(b)</w:t>
      </w:r>
      <w:r w:rsidRPr="00731E41">
        <w:tab/>
        <w:t xml:space="preserve">a pension, within the meaning of the </w:t>
      </w:r>
      <w:r w:rsidRPr="00731E41">
        <w:rPr>
          <w:i/>
        </w:rPr>
        <w:t>Retirement Savings Accounts Act 1997</w:t>
      </w:r>
      <w:r w:rsidRPr="00731E41">
        <w:t>.</w:t>
      </w:r>
    </w:p>
    <w:p w:rsidR="006E0072" w:rsidRPr="00731E41" w:rsidRDefault="006E0072" w:rsidP="006E0072">
      <w:pPr>
        <w:pStyle w:val="Definition"/>
      </w:pPr>
      <w:r w:rsidRPr="00731E41">
        <w:rPr>
          <w:b/>
          <w:i/>
        </w:rPr>
        <w:t>annuity instrument</w:t>
      </w:r>
      <w:r w:rsidRPr="00731E41">
        <w:t xml:space="preserve"> means an instrument that secures the grant of an annuity (whether dependent on the life of an individual or not).</w:t>
      </w:r>
    </w:p>
    <w:p w:rsidR="006E0072" w:rsidRPr="00731E41" w:rsidRDefault="006E0072" w:rsidP="006E0072">
      <w:pPr>
        <w:pStyle w:val="Definition"/>
      </w:pPr>
      <w:r w:rsidRPr="00731E41">
        <w:rPr>
          <w:b/>
          <w:i/>
        </w:rPr>
        <w:t>apartment building</w:t>
      </w:r>
      <w:r w:rsidRPr="00731E41">
        <w:t xml:space="preserve"> has the meaning given by section</w:t>
      </w:r>
      <w:r w:rsidR="00731E41">
        <w:t> </w:t>
      </w:r>
      <w:r w:rsidRPr="00731E41">
        <w:t>43</w:t>
      </w:r>
      <w:r w:rsidR="00731E41">
        <w:noBreakHyphen/>
      </w:r>
      <w:r w:rsidRPr="00731E41">
        <w:t>95.</w:t>
      </w:r>
    </w:p>
    <w:p w:rsidR="006E0072" w:rsidRPr="00731E41" w:rsidRDefault="006E0072" w:rsidP="006E0072">
      <w:pPr>
        <w:pStyle w:val="Definition"/>
      </w:pPr>
      <w:r w:rsidRPr="00731E41">
        <w:rPr>
          <w:b/>
          <w:i/>
        </w:rPr>
        <w:t>applicable functional currency</w:t>
      </w:r>
      <w:r w:rsidRPr="00731E41">
        <w:t xml:space="preserve"> has the meaning given by section</w:t>
      </w:r>
      <w:r w:rsidR="00731E41">
        <w:t> </w:t>
      </w:r>
      <w:r w:rsidRPr="00731E41">
        <w:t>960</w:t>
      </w:r>
      <w:r w:rsidR="00731E41">
        <w:noBreakHyphen/>
      </w:r>
      <w:r w:rsidRPr="00731E41">
        <w:t>70.</w:t>
      </w:r>
    </w:p>
    <w:p w:rsidR="006E0072" w:rsidRPr="00731E41" w:rsidRDefault="006E0072" w:rsidP="006E0072">
      <w:pPr>
        <w:pStyle w:val="Definition"/>
      </w:pPr>
      <w:r w:rsidRPr="00731E41">
        <w:rPr>
          <w:b/>
          <w:i/>
        </w:rPr>
        <w:t xml:space="preserve">applicable fund earnings </w:t>
      </w:r>
      <w:r w:rsidRPr="00731E41">
        <w:t>has the meaning given by section</w:t>
      </w:r>
      <w:r w:rsidR="00731E41">
        <w:t> </w:t>
      </w:r>
      <w:r w:rsidRPr="00731E41">
        <w:t>305</w:t>
      </w:r>
      <w:r w:rsidR="00731E41">
        <w:noBreakHyphen/>
      </w:r>
      <w:r w:rsidRPr="00731E41">
        <w:t>75.</w:t>
      </w:r>
    </w:p>
    <w:p w:rsidR="006E0072" w:rsidRPr="00731E41" w:rsidRDefault="006E0072" w:rsidP="006E0072">
      <w:pPr>
        <w:pStyle w:val="Definition"/>
      </w:pPr>
      <w:r w:rsidRPr="00731E41">
        <w:rPr>
          <w:b/>
          <w:i/>
        </w:rPr>
        <w:lastRenderedPageBreak/>
        <w:t>applicable instalment rate</w:t>
      </w:r>
      <w:r w:rsidRPr="00731E41">
        <w:t xml:space="preserve"> for an </w:t>
      </w:r>
      <w:r w:rsidR="00731E41" w:rsidRPr="00731E41">
        <w:rPr>
          <w:position w:val="6"/>
          <w:sz w:val="16"/>
        </w:rPr>
        <w:t>*</w:t>
      </w:r>
      <w:r w:rsidRPr="00731E41">
        <w:t xml:space="preserve">instalment quarter in an </w:t>
      </w:r>
      <w:r w:rsidR="00731E41" w:rsidRPr="00731E41">
        <w:rPr>
          <w:position w:val="6"/>
          <w:sz w:val="16"/>
        </w:rPr>
        <w:t>*</w:t>
      </w:r>
      <w:r w:rsidRPr="00731E41">
        <w:t>MRRT year has the meaning given by section</w:t>
      </w:r>
      <w:r w:rsidR="00731E41">
        <w:t> </w:t>
      </w:r>
      <w:r w:rsidRPr="00731E41">
        <w:t>115</w:t>
      </w:r>
      <w:r w:rsidR="00731E41">
        <w:noBreakHyphen/>
      </w:r>
      <w:r w:rsidRPr="00731E41">
        <w:t>45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apportionable deductions</w:t>
      </w:r>
      <w:r w:rsidRPr="00731E41">
        <w:t xml:space="preserve"> are:</w:t>
      </w:r>
    </w:p>
    <w:p w:rsidR="006E0072" w:rsidRPr="00731E41" w:rsidRDefault="006E0072" w:rsidP="006E0072">
      <w:pPr>
        <w:pStyle w:val="paragraph"/>
        <w:tabs>
          <w:tab w:val="left" w:pos="2268"/>
          <w:tab w:val="left" w:pos="3402"/>
          <w:tab w:val="left" w:pos="4536"/>
          <w:tab w:val="left" w:pos="5670"/>
          <w:tab w:val="left" w:pos="6804"/>
        </w:tabs>
      </w:pPr>
      <w:r w:rsidRPr="00731E41">
        <w:tab/>
        <w:t>(a)</w:t>
      </w:r>
      <w:r w:rsidRPr="00731E41">
        <w:tab/>
        <w:t>amounts deducted or deductible under section</w:t>
      </w:r>
      <w:r w:rsidR="00731E41">
        <w:t> </w:t>
      </w:r>
      <w:r w:rsidRPr="00731E41">
        <w:t>25</w:t>
      </w:r>
      <w:r w:rsidR="00731E41">
        <w:noBreakHyphen/>
      </w:r>
      <w:r w:rsidRPr="00731E41">
        <w:t>75 (which provides a deduction for rates and land tax); or</w:t>
      </w:r>
    </w:p>
    <w:p w:rsidR="006E0072" w:rsidRPr="00731E41" w:rsidRDefault="006E0072" w:rsidP="006E0072">
      <w:pPr>
        <w:pStyle w:val="paragraph"/>
        <w:tabs>
          <w:tab w:val="left" w:pos="2268"/>
          <w:tab w:val="left" w:pos="3402"/>
          <w:tab w:val="left" w:pos="4536"/>
          <w:tab w:val="left" w:pos="5670"/>
          <w:tab w:val="left" w:pos="6804"/>
        </w:tabs>
      </w:pPr>
      <w:r w:rsidRPr="00731E41">
        <w:tab/>
        <w:t>(b)</w:t>
      </w:r>
      <w:r w:rsidRPr="00731E41">
        <w:tab/>
        <w:t>amounts deducted or deductible under section</w:t>
      </w:r>
      <w:r w:rsidR="00731E41">
        <w:t> </w:t>
      </w:r>
      <w:r w:rsidRPr="00731E41">
        <w:t>30</w:t>
      </w:r>
      <w:r w:rsidR="00731E41">
        <w:noBreakHyphen/>
      </w:r>
      <w:r w:rsidRPr="00731E41">
        <w:t>15 because of item</w:t>
      </w:r>
      <w:r w:rsidR="00731E41">
        <w:t> </w:t>
      </w:r>
      <w:r w:rsidRPr="00731E41">
        <w:t xml:space="preserve">1, 2, 7 or 8 in the table in that section, except amounts deducted or deductible for gifts of </w:t>
      </w:r>
      <w:r w:rsidR="00731E41" w:rsidRPr="00731E41">
        <w:rPr>
          <w:position w:val="6"/>
          <w:sz w:val="16"/>
        </w:rPr>
        <w:t>*</w:t>
      </w:r>
      <w:r w:rsidRPr="00731E41">
        <w:t>trading stock in cases where:</w:t>
      </w:r>
    </w:p>
    <w:p w:rsidR="006E0072" w:rsidRPr="00731E41" w:rsidRDefault="006E0072" w:rsidP="006E0072">
      <w:pPr>
        <w:pStyle w:val="paragraphsub"/>
        <w:tabs>
          <w:tab w:val="left" w:pos="2268"/>
          <w:tab w:val="left" w:pos="3402"/>
          <w:tab w:val="left" w:pos="4536"/>
          <w:tab w:val="left" w:pos="5670"/>
          <w:tab w:val="left" w:pos="6804"/>
        </w:tabs>
      </w:pPr>
      <w:r w:rsidRPr="00731E41">
        <w:tab/>
        <w:t>(i)</w:t>
      </w:r>
      <w:r w:rsidRPr="00731E41">
        <w:tab/>
        <w:t>the gifts are covered by section</w:t>
      </w:r>
      <w:r w:rsidR="00731E41">
        <w:t> </w:t>
      </w:r>
      <w:r w:rsidRPr="00731E41">
        <w:t>70</w:t>
      </w:r>
      <w:r w:rsidR="00731E41">
        <w:noBreakHyphen/>
      </w:r>
      <w:r w:rsidRPr="00731E41">
        <w:t>90 (which has the effect that the giver’s assessable income includes the market value of the gift); and</w:t>
      </w:r>
    </w:p>
    <w:p w:rsidR="006E0072" w:rsidRPr="00731E41" w:rsidRDefault="006E0072" w:rsidP="006E0072">
      <w:pPr>
        <w:pStyle w:val="paragraphsub"/>
        <w:tabs>
          <w:tab w:val="left" w:pos="2268"/>
          <w:tab w:val="left" w:pos="3402"/>
          <w:tab w:val="left" w:pos="4536"/>
          <w:tab w:val="left" w:pos="5670"/>
          <w:tab w:val="left" w:pos="6804"/>
        </w:tabs>
      </w:pPr>
      <w:r w:rsidRPr="00731E41">
        <w:tab/>
        <w:t>(ii)</w:t>
      </w:r>
      <w:r w:rsidRPr="00731E41">
        <w:tab/>
        <w:t>no election has been made, or is made, under Subdivision</w:t>
      </w:r>
      <w:r w:rsidR="00731E41">
        <w:t> </w:t>
      </w:r>
      <w:r w:rsidRPr="00731E41">
        <w:t>385</w:t>
      </w:r>
      <w:r w:rsidR="00731E41">
        <w:noBreakHyphen/>
      </w:r>
      <w:r w:rsidRPr="00731E41">
        <w:t>E (which allows the giver to choose to spread the market value of a gift of live stock over the giver’s assessable income for 5 income years or to reduce the amount included in the giver’s assessable income by the cost of replacement live stock).</w:t>
      </w:r>
    </w:p>
    <w:p w:rsidR="006E0072" w:rsidRPr="00731E41" w:rsidRDefault="006E0072" w:rsidP="006E0072">
      <w:pPr>
        <w:pStyle w:val="Definition"/>
      </w:pPr>
      <w:r w:rsidRPr="00731E41">
        <w:rPr>
          <w:b/>
          <w:i/>
        </w:rPr>
        <w:t xml:space="preserve">approved child care </w:t>
      </w:r>
      <w:r w:rsidRPr="00731E41">
        <w:t>has the meaning given by section</w:t>
      </w:r>
      <w:r w:rsidR="00731E41">
        <w:t> </w:t>
      </w:r>
      <w:r w:rsidRPr="00731E41">
        <w:t>61</w:t>
      </w:r>
      <w:r w:rsidR="00731E41">
        <w:noBreakHyphen/>
      </w:r>
      <w:r w:rsidRPr="00731E41">
        <w:t>475.</w:t>
      </w:r>
    </w:p>
    <w:p w:rsidR="006E0072" w:rsidRPr="00731E41" w:rsidRDefault="006E0072" w:rsidP="006E0072">
      <w:pPr>
        <w:pStyle w:val="Definition"/>
        <w:keepNext/>
        <w:keepLines/>
      </w:pPr>
      <w:r w:rsidRPr="00731E41">
        <w:rPr>
          <w:b/>
          <w:i/>
        </w:rPr>
        <w:t xml:space="preserve">approved child care fees </w:t>
      </w:r>
      <w:r w:rsidRPr="00731E41">
        <w:t>has the meaning given by section</w:t>
      </w:r>
      <w:r w:rsidR="00731E41">
        <w:t> </w:t>
      </w:r>
      <w:r w:rsidRPr="00731E41">
        <w:t>61</w:t>
      </w:r>
      <w:r w:rsidR="00731E41">
        <w:noBreakHyphen/>
      </w:r>
      <w:r w:rsidRPr="00731E41">
        <w:t>490.</w:t>
      </w:r>
    </w:p>
    <w:p w:rsidR="006E0072" w:rsidRPr="00731E41" w:rsidRDefault="006E0072" w:rsidP="006E0072">
      <w:pPr>
        <w:pStyle w:val="Definition"/>
        <w:rPr>
          <w:b/>
        </w:rPr>
      </w:pPr>
      <w:r w:rsidRPr="00731E41">
        <w:rPr>
          <w:b/>
          <w:i/>
        </w:rPr>
        <w:t>approved deposit fund</w:t>
      </w:r>
      <w:r w:rsidRPr="00731E41">
        <w:rPr>
          <w:b/>
        </w:rPr>
        <w:t xml:space="preserve"> </w:t>
      </w:r>
      <w:r w:rsidRPr="00731E41">
        <w:t>has the meaning given by section</w:t>
      </w:r>
      <w:r w:rsidR="00731E41">
        <w:t> </w:t>
      </w:r>
      <w:r w:rsidRPr="00731E41">
        <w:t xml:space="preserve">10 of the </w:t>
      </w:r>
      <w:r w:rsidRPr="00731E41">
        <w:rPr>
          <w:i/>
        </w:rPr>
        <w:t>Superannuation Industry (Supervision) Act 1993</w:t>
      </w:r>
      <w:r w:rsidRPr="00731E41">
        <w:t>.</w:t>
      </w:r>
    </w:p>
    <w:p w:rsidR="006E0072" w:rsidRPr="00731E41" w:rsidRDefault="006E0072" w:rsidP="006E0072">
      <w:pPr>
        <w:pStyle w:val="Definition"/>
      </w:pPr>
      <w:r w:rsidRPr="00731E41">
        <w:rPr>
          <w:b/>
          <w:i/>
        </w:rPr>
        <w:t>approved deposit fund payment</w:t>
      </w:r>
      <w:r w:rsidRPr="00731E41">
        <w:t xml:space="preserve"> has the meaning given by section</w:t>
      </w:r>
      <w:r w:rsidR="00731E41">
        <w:t> </w:t>
      </w:r>
      <w:r w:rsidRPr="00731E41">
        <w:t>307</w:t>
      </w:r>
      <w:r w:rsidR="00731E41">
        <w:noBreakHyphen/>
      </w:r>
      <w:r w:rsidRPr="00731E41">
        <w:t>5.</w:t>
      </w:r>
    </w:p>
    <w:p w:rsidR="006E0072" w:rsidRPr="00731E41" w:rsidRDefault="006E0072" w:rsidP="006E0072">
      <w:pPr>
        <w:pStyle w:val="Definition"/>
      </w:pPr>
      <w:r w:rsidRPr="00731E41">
        <w:rPr>
          <w:b/>
          <w:i/>
        </w:rPr>
        <w:t>approved form</w:t>
      </w:r>
      <w:r w:rsidRPr="00731E41">
        <w:t xml:space="preserve"> has the meaning given by section</w:t>
      </w:r>
      <w:r w:rsidR="00731E41">
        <w:t> </w:t>
      </w:r>
      <w:r w:rsidRPr="00731E41">
        <w:t>388</w:t>
      </w:r>
      <w:r w:rsidR="00731E41">
        <w:noBreakHyphen/>
      </w:r>
      <w:r w:rsidRPr="00731E41">
        <w:t>50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approved investment plan</w:t>
      </w:r>
      <w:r w:rsidRPr="00731E41">
        <w:t xml:space="preserve">, of an </w:t>
      </w:r>
      <w:r w:rsidR="00731E41" w:rsidRPr="00731E41">
        <w:rPr>
          <w:position w:val="6"/>
          <w:sz w:val="16"/>
        </w:rPr>
        <w:t>*</w:t>
      </w:r>
      <w:r w:rsidRPr="00731E41">
        <w:t>ESVCLP, has the meaning given by subsection</w:t>
      </w:r>
      <w:r w:rsidR="00731E41">
        <w:t> </w:t>
      </w:r>
      <w:r w:rsidRPr="00731E41">
        <w:t>13</w:t>
      </w:r>
      <w:r w:rsidR="00731E41">
        <w:noBreakHyphen/>
      </w:r>
      <w:r w:rsidRPr="00731E41">
        <w:t xml:space="preserve">15(2) of the </w:t>
      </w:r>
      <w:r w:rsidRPr="00731E41">
        <w:rPr>
          <w:i/>
        </w:rPr>
        <w:t>Venture Capital Act 2002</w:t>
      </w:r>
      <w:r w:rsidRPr="00731E41">
        <w:t>.</w:t>
      </w:r>
    </w:p>
    <w:p w:rsidR="006E0072" w:rsidRPr="00731E41" w:rsidRDefault="006E0072" w:rsidP="006E0072">
      <w:pPr>
        <w:pStyle w:val="Definition"/>
      </w:pPr>
      <w:r w:rsidRPr="00731E41">
        <w:rPr>
          <w:b/>
          <w:i/>
        </w:rPr>
        <w:t>approved management plan</w:t>
      </w:r>
      <w:r w:rsidRPr="00731E41">
        <w:t xml:space="preserve"> for land has the meaning given by section</w:t>
      </w:r>
      <w:r w:rsidR="00731E41">
        <w:t> </w:t>
      </w:r>
      <w:r w:rsidRPr="00731E41">
        <w:t>40</w:t>
      </w:r>
      <w:r w:rsidR="00731E41">
        <w:noBreakHyphen/>
      </w:r>
      <w:r w:rsidRPr="00731E41">
        <w:t>640.</w:t>
      </w:r>
    </w:p>
    <w:p w:rsidR="006E0072" w:rsidRPr="00731E41" w:rsidRDefault="006E0072" w:rsidP="006E0072">
      <w:pPr>
        <w:pStyle w:val="Definition"/>
      </w:pPr>
      <w:r w:rsidRPr="00731E41">
        <w:rPr>
          <w:b/>
          <w:i/>
        </w:rPr>
        <w:t>approved occupational clothing guidelines</w:t>
      </w:r>
      <w:r w:rsidRPr="00731E41">
        <w:t xml:space="preserve"> has the meaning given by subsection</w:t>
      </w:r>
      <w:r w:rsidR="00731E41">
        <w:t> </w:t>
      </w:r>
      <w:r w:rsidRPr="00731E41">
        <w:t>34</w:t>
      </w:r>
      <w:r w:rsidR="00731E41">
        <w:noBreakHyphen/>
      </w:r>
      <w:r w:rsidRPr="00731E41">
        <w:t>55(1).</w:t>
      </w:r>
    </w:p>
    <w:p w:rsidR="006E0072" w:rsidRPr="00731E41" w:rsidRDefault="006E0072" w:rsidP="006E0072">
      <w:pPr>
        <w:pStyle w:val="Definition"/>
      </w:pPr>
      <w:r w:rsidRPr="00731E41">
        <w:rPr>
          <w:b/>
          <w:i/>
        </w:rPr>
        <w:lastRenderedPageBreak/>
        <w:t>approved stock exchange</w:t>
      </w:r>
      <w:r w:rsidRPr="00731E41">
        <w:t xml:space="preserve"> means a stock exchange named in regulations made for the purposes of this definition.</w:t>
      </w:r>
    </w:p>
    <w:p w:rsidR="006E0072" w:rsidRPr="00731E41" w:rsidRDefault="006E0072" w:rsidP="006E0072">
      <w:pPr>
        <w:pStyle w:val="Definition"/>
      </w:pPr>
      <w:r w:rsidRPr="00731E41">
        <w:rPr>
          <w:b/>
          <w:i/>
        </w:rPr>
        <w:t>APRA</w:t>
      </w:r>
      <w:r w:rsidRPr="00731E41">
        <w:t xml:space="preserve"> means the Australian Prudential Regulation Authority.</w:t>
      </w:r>
    </w:p>
    <w:p w:rsidR="006E0072" w:rsidRPr="00731E41" w:rsidRDefault="006E0072" w:rsidP="006E0072">
      <w:pPr>
        <w:pStyle w:val="Definition"/>
      </w:pPr>
      <w:r w:rsidRPr="00731E41">
        <w:rPr>
          <w:b/>
          <w:i/>
        </w:rPr>
        <w:t>area covered by an international tax sharing treaty</w:t>
      </w:r>
      <w:r w:rsidRPr="00731E41">
        <w:t xml:space="preserve">: if, under an </w:t>
      </w:r>
      <w:r w:rsidR="00731E41" w:rsidRPr="00731E41">
        <w:rPr>
          <w:position w:val="6"/>
          <w:sz w:val="16"/>
        </w:rPr>
        <w:t>*</w:t>
      </w:r>
      <w:r w:rsidRPr="00731E41">
        <w:t xml:space="preserve">international tax sharing treaty, Australia and another country share tax revenues from activities undertaken in an area identified by or under the treaty, that area is an </w:t>
      </w:r>
      <w:r w:rsidRPr="00731E41">
        <w:rPr>
          <w:b/>
          <w:i/>
        </w:rPr>
        <w:t>area covered by an international tax sharing treaty</w:t>
      </w:r>
      <w:r w:rsidRPr="00731E41">
        <w:t>.</w:t>
      </w:r>
    </w:p>
    <w:p w:rsidR="006E0072" w:rsidRPr="00731E41" w:rsidRDefault="006E0072" w:rsidP="006E0072">
      <w:pPr>
        <w:pStyle w:val="Definition"/>
      </w:pPr>
      <w:r w:rsidRPr="00731E41">
        <w:rPr>
          <w:b/>
          <w:i/>
        </w:rPr>
        <w:t>arm’s length</w:t>
      </w:r>
      <w:r w:rsidRPr="00731E41">
        <w:t>: in determining whether parties deal at</w:t>
      </w:r>
      <w:r w:rsidRPr="00731E41">
        <w:rPr>
          <w:i/>
        </w:rPr>
        <w:t xml:space="preserve"> </w:t>
      </w:r>
      <w:r w:rsidRPr="00731E41">
        <w:rPr>
          <w:b/>
          <w:i/>
        </w:rPr>
        <w:t>arm’s length</w:t>
      </w:r>
      <w:r w:rsidRPr="00731E41">
        <w:t>, consider any connection between them and any other relevant circumstance.</w:t>
      </w:r>
    </w:p>
    <w:p w:rsidR="006E0072" w:rsidRPr="00731E41" w:rsidRDefault="006E0072" w:rsidP="006E0072">
      <w:pPr>
        <w:pStyle w:val="Definition"/>
      </w:pPr>
      <w:r w:rsidRPr="00731E41">
        <w:rPr>
          <w:b/>
          <w:i/>
        </w:rPr>
        <w:t>arm’s length capital amount</w:t>
      </w:r>
      <w:r w:rsidRPr="00731E41">
        <w:t>:</w:t>
      </w:r>
    </w:p>
    <w:p w:rsidR="006E0072" w:rsidRPr="00731E41" w:rsidRDefault="006E0072" w:rsidP="006E0072">
      <w:pPr>
        <w:pStyle w:val="paragraph"/>
      </w:pPr>
      <w:r w:rsidRPr="00731E41">
        <w:tab/>
        <w:t>(a)</w:t>
      </w:r>
      <w:r w:rsidRPr="00731E41">
        <w:tab/>
        <w:t xml:space="preserve">for an </w:t>
      </w:r>
      <w:r w:rsidR="00731E41" w:rsidRPr="00731E41">
        <w:rPr>
          <w:position w:val="6"/>
          <w:sz w:val="16"/>
        </w:rPr>
        <w:t>*</w:t>
      </w:r>
      <w:r w:rsidRPr="00731E41">
        <w:t>outward investing entity (ADI)—has the meaning given by section</w:t>
      </w:r>
      <w:r w:rsidR="00731E41">
        <w:t> </w:t>
      </w:r>
      <w:r w:rsidRPr="00731E41">
        <w:t>820</w:t>
      </w:r>
      <w:r w:rsidR="00731E41">
        <w:noBreakHyphen/>
      </w:r>
      <w:r w:rsidRPr="00731E41">
        <w:t>315; and</w:t>
      </w:r>
    </w:p>
    <w:p w:rsidR="006E0072" w:rsidRPr="00731E41" w:rsidRDefault="006E0072" w:rsidP="006E0072">
      <w:pPr>
        <w:pStyle w:val="paragraph"/>
      </w:pPr>
      <w:r w:rsidRPr="00731E41">
        <w:tab/>
        <w:t>(b)</w:t>
      </w:r>
      <w:r w:rsidRPr="00731E41">
        <w:tab/>
        <w:t xml:space="preserve">for an </w:t>
      </w:r>
      <w:r w:rsidR="00731E41" w:rsidRPr="00731E41">
        <w:rPr>
          <w:position w:val="6"/>
          <w:sz w:val="16"/>
        </w:rPr>
        <w:t>*</w:t>
      </w:r>
      <w:r w:rsidRPr="00731E41">
        <w:t>inward investing entity (ADI)—has the meaning given by section</w:t>
      </w:r>
      <w:r w:rsidR="00731E41">
        <w:t> </w:t>
      </w:r>
      <w:r w:rsidRPr="00731E41">
        <w:t>820</w:t>
      </w:r>
      <w:r w:rsidR="00731E41">
        <w:noBreakHyphen/>
      </w:r>
      <w:r w:rsidRPr="00731E41">
        <w:t>410.</w:t>
      </w:r>
    </w:p>
    <w:p w:rsidR="006E0072" w:rsidRPr="00731E41" w:rsidRDefault="006E0072" w:rsidP="006E0072">
      <w:pPr>
        <w:pStyle w:val="Definition"/>
      </w:pPr>
      <w:r w:rsidRPr="00731E41">
        <w:rPr>
          <w:b/>
          <w:i/>
        </w:rPr>
        <w:t>arm’s length conditions</w:t>
      </w:r>
      <w:r w:rsidRPr="00731E41">
        <w:t xml:space="preserve"> has the meaning given by section</w:t>
      </w:r>
      <w:r w:rsidR="00731E41">
        <w:t> </w:t>
      </w:r>
      <w:r w:rsidRPr="00731E41">
        <w:t>815</w:t>
      </w:r>
      <w:r w:rsidR="00731E41">
        <w:noBreakHyphen/>
      </w:r>
      <w:r w:rsidRPr="00731E41">
        <w:t>125.</w:t>
      </w:r>
    </w:p>
    <w:p w:rsidR="006E0072" w:rsidRPr="00731E41" w:rsidRDefault="006E0072" w:rsidP="006E0072">
      <w:pPr>
        <w:pStyle w:val="Definition"/>
      </w:pPr>
      <w:r w:rsidRPr="00731E41">
        <w:rPr>
          <w:b/>
          <w:i/>
        </w:rPr>
        <w:t xml:space="preserve">arm’s length consideration </w:t>
      </w:r>
      <w:r w:rsidRPr="00731E41">
        <w:t>has the meaning given by section</w:t>
      </w:r>
      <w:r w:rsidR="00731E41">
        <w:t> </w:t>
      </w:r>
      <w:r w:rsidRPr="00731E41">
        <w:t>300</w:t>
      </w:r>
      <w:r w:rsidR="00731E41">
        <w:noBreakHyphen/>
      </w:r>
      <w:r w:rsidRPr="00731E41">
        <w:t xml:space="preserve">1 of the </w:t>
      </w:r>
      <w:r w:rsidRPr="00731E41">
        <w:rPr>
          <w:i/>
        </w:rPr>
        <w:t>Minerals Resource Rent Tax Act 2012</w:t>
      </w:r>
      <w:r w:rsidRPr="00731E41">
        <w:t>.</w:t>
      </w:r>
    </w:p>
    <w:p w:rsidR="006E0072" w:rsidRPr="00731E41" w:rsidRDefault="006E0072" w:rsidP="006E0072">
      <w:pPr>
        <w:pStyle w:val="Definition"/>
        <w:keepNext/>
      </w:pPr>
      <w:r w:rsidRPr="00731E41">
        <w:rPr>
          <w:b/>
          <w:i/>
        </w:rPr>
        <w:t>arm’s length debt amount</w:t>
      </w:r>
      <w:r w:rsidRPr="00731E41">
        <w:t>:</w:t>
      </w:r>
    </w:p>
    <w:p w:rsidR="006E0072" w:rsidRPr="00731E41" w:rsidRDefault="006E0072" w:rsidP="006E0072">
      <w:pPr>
        <w:pStyle w:val="paragraph"/>
      </w:pPr>
      <w:r w:rsidRPr="00731E41">
        <w:tab/>
        <w:t>(a)</w:t>
      </w:r>
      <w:r w:rsidRPr="00731E41">
        <w:tab/>
        <w:t xml:space="preserve">for an </w:t>
      </w:r>
      <w:r w:rsidR="00731E41" w:rsidRPr="00731E41">
        <w:rPr>
          <w:position w:val="6"/>
          <w:sz w:val="16"/>
        </w:rPr>
        <w:t>*</w:t>
      </w:r>
      <w:r w:rsidRPr="00731E41">
        <w:t>outward investing entity (non</w:t>
      </w:r>
      <w:r w:rsidR="00731E41">
        <w:noBreakHyphen/>
      </w:r>
      <w:r w:rsidRPr="00731E41">
        <w:t>ADI)—has the meaning given by section</w:t>
      </w:r>
      <w:r w:rsidR="00731E41">
        <w:t> </w:t>
      </w:r>
      <w:r w:rsidRPr="00731E41">
        <w:t>820</w:t>
      </w:r>
      <w:r w:rsidR="00731E41">
        <w:noBreakHyphen/>
      </w:r>
      <w:r w:rsidRPr="00731E41">
        <w:t>105; and</w:t>
      </w:r>
    </w:p>
    <w:p w:rsidR="006E0072" w:rsidRPr="00731E41" w:rsidRDefault="006E0072" w:rsidP="006E0072">
      <w:pPr>
        <w:pStyle w:val="paragraph"/>
      </w:pPr>
      <w:r w:rsidRPr="00731E41">
        <w:tab/>
        <w:t>(b)</w:t>
      </w:r>
      <w:r w:rsidRPr="00731E41">
        <w:tab/>
        <w:t xml:space="preserve">for an </w:t>
      </w:r>
      <w:r w:rsidR="00731E41" w:rsidRPr="00731E41">
        <w:rPr>
          <w:position w:val="6"/>
          <w:sz w:val="16"/>
        </w:rPr>
        <w:t>*</w:t>
      </w:r>
      <w:r w:rsidRPr="00731E41">
        <w:t>inward investing entity (non</w:t>
      </w:r>
      <w:r w:rsidR="00731E41">
        <w:noBreakHyphen/>
      </w:r>
      <w:r w:rsidRPr="00731E41">
        <w:t>ADI)—has the meaning given by section</w:t>
      </w:r>
      <w:r w:rsidR="00731E41">
        <w:t> </w:t>
      </w:r>
      <w:r w:rsidRPr="00731E41">
        <w:t>820</w:t>
      </w:r>
      <w:r w:rsidR="00731E41">
        <w:noBreakHyphen/>
      </w:r>
      <w:r w:rsidRPr="00731E41">
        <w:t>215.</w:t>
      </w:r>
    </w:p>
    <w:p w:rsidR="006E0072" w:rsidRPr="00731E41" w:rsidRDefault="006E0072" w:rsidP="006E0072">
      <w:pPr>
        <w:pStyle w:val="Definition"/>
      </w:pPr>
      <w:r w:rsidRPr="00731E41">
        <w:rPr>
          <w:b/>
          <w:i/>
        </w:rPr>
        <w:t>arm’s length profits</w:t>
      </w:r>
      <w:r w:rsidRPr="00731E41">
        <w:t xml:space="preserve"> has the meaning given by section</w:t>
      </w:r>
      <w:r w:rsidR="00731E41">
        <w:t> </w:t>
      </w:r>
      <w:r w:rsidRPr="00731E41">
        <w:t>815</w:t>
      </w:r>
      <w:r w:rsidR="00731E41">
        <w:noBreakHyphen/>
      </w:r>
      <w:r w:rsidRPr="00731E41">
        <w:t>225.</w:t>
      </w:r>
    </w:p>
    <w:p w:rsidR="006E0072" w:rsidRPr="00731E41" w:rsidRDefault="006E0072" w:rsidP="006E0072">
      <w:pPr>
        <w:pStyle w:val="Definition"/>
        <w:keepNext/>
        <w:keepLines/>
      </w:pPr>
      <w:r w:rsidRPr="00731E41">
        <w:rPr>
          <w:b/>
          <w:i/>
        </w:rPr>
        <w:t>arrangement</w:t>
      </w:r>
      <w:r w:rsidRPr="00731E41">
        <w:t xml:space="preserve"> means any arrangement, agreement, understanding, promise or undertaking, whether express or implied, and whether or not enforceable (or intended to be enforceable) by legal proceedings.</w:t>
      </w:r>
    </w:p>
    <w:p w:rsidR="006E0072" w:rsidRPr="00731E41" w:rsidRDefault="006E0072" w:rsidP="006E0072">
      <w:pPr>
        <w:pStyle w:val="Definition"/>
      </w:pPr>
      <w:r w:rsidRPr="00731E41">
        <w:rPr>
          <w:b/>
          <w:i/>
        </w:rPr>
        <w:t>arrangement payment</w:t>
      </w:r>
      <w:r w:rsidRPr="00731E41">
        <w:t xml:space="preserve"> has the meaning given by section</w:t>
      </w:r>
      <w:r w:rsidR="00731E41">
        <w:t> </w:t>
      </w:r>
      <w:r w:rsidRPr="00731E41">
        <w:t>240</w:t>
      </w:r>
      <w:r w:rsidR="00731E41">
        <w:noBreakHyphen/>
      </w:r>
      <w:r w:rsidRPr="00731E41">
        <w:t>65.</w:t>
      </w:r>
    </w:p>
    <w:p w:rsidR="006E0072" w:rsidRPr="00731E41" w:rsidRDefault="006E0072" w:rsidP="006E0072">
      <w:pPr>
        <w:pStyle w:val="Definition"/>
      </w:pPr>
      <w:r w:rsidRPr="00731E41">
        <w:rPr>
          <w:b/>
          <w:i/>
        </w:rPr>
        <w:lastRenderedPageBreak/>
        <w:t>arrangement payment period</w:t>
      </w:r>
      <w:r w:rsidRPr="00731E41">
        <w:t xml:space="preserve"> has the meaning given by section</w:t>
      </w:r>
      <w:r w:rsidR="00731E41">
        <w:t> </w:t>
      </w:r>
      <w:r w:rsidRPr="00731E41">
        <w:t>240</w:t>
      </w:r>
      <w:r w:rsidR="00731E41">
        <w:noBreakHyphen/>
      </w:r>
      <w:r w:rsidRPr="00731E41">
        <w:t>70.</w:t>
      </w:r>
    </w:p>
    <w:p w:rsidR="006E0072" w:rsidRPr="00731E41" w:rsidRDefault="006E0072" w:rsidP="006E0072">
      <w:pPr>
        <w:pStyle w:val="Definition"/>
      </w:pPr>
      <w:r w:rsidRPr="00731E41">
        <w:rPr>
          <w:b/>
          <w:i/>
        </w:rPr>
        <w:t>arrangement period</w:t>
      </w:r>
      <w:r w:rsidRPr="00731E41">
        <w:t xml:space="preserve"> for a </w:t>
      </w:r>
      <w:r w:rsidR="00731E41" w:rsidRPr="00731E41">
        <w:rPr>
          <w:position w:val="6"/>
          <w:sz w:val="16"/>
        </w:rPr>
        <w:t>*</w:t>
      </w:r>
      <w:r w:rsidRPr="00731E41">
        <w:t>tax preferred use of an asset has the meaning given by section</w:t>
      </w:r>
      <w:r w:rsidR="00731E41">
        <w:t> </w:t>
      </w:r>
      <w:r w:rsidRPr="00731E41">
        <w:t>250</w:t>
      </w:r>
      <w:r w:rsidR="00731E41">
        <w:noBreakHyphen/>
      </w:r>
      <w:r w:rsidRPr="00731E41">
        <w:t>65.</w:t>
      </w:r>
    </w:p>
    <w:p w:rsidR="006E0072" w:rsidRPr="00731E41" w:rsidRDefault="006E0072" w:rsidP="006E0072">
      <w:pPr>
        <w:pStyle w:val="Definition"/>
      </w:pPr>
      <w:r w:rsidRPr="00731E41">
        <w:rPr>
          <w:b/>
          <w:i/>
        </w:rPr>
        <w:t>artistic support</w:t>
      </w:r>
      <w:r w:rsidRPr="00731E41">
        <w:t xml:space="preserve"> has the meaning given by subsection</w:t>
      </w:r>
      <w:r w:rsidR="00731E41">
        <w:t> </w:t>
      </w:r>
      <w:r w:rsidRPr="00731E41">
        <w:t>405</w:t>
      </w:r>
      <w:r w:rsidR="00731E41">
        <w:noBreakHyphen/>
      </w:r>
      <w:r w:rsidRPr="00731E41">
        <w:t>25(5).</w:t>
      </w:r>
    </w:p>
    <w:p w:rsidR="006E0072" w:rsidRPr="00731E41" w:rsidRDefault="006E0072" w:rsidP="006E0072">
      <w:pPr>
        <w:pStyle w:val="Definition"/>
      </w:pPr>
      <w:r w:rsidRPr="00731E41">
        <w:rPr>
          <w:b/>
          <w:i/>
        </w:rPr>
        <w:t>Arts Department</w:t>
      </w:r>
      <w:r w:rsidRPr="00731E41">
        <w:t xml:space="preserve"> means the Department that:</w:t>
      </w:r>
    </w:p>
    <w:p w:rsidR="006E0072" w:rsidRPr="00731E41" w:rsidRDefault="006E0072" w:rsidP="006E0072">
      <w:pPr>
        <w:pStyle w:val="paragraph"/>
      </w:pPr>
      <w:r w:rsidRPr="00731E41">
        <w:tab/>
        <w:t>(a)</w:t>
      </w:r>
      <w:r w:rsidRPr="00731E41">
        <w:tab/>
        <w:t>deals with matters arising under section</w:t>
      </w:r>
      <w:r w:rsidR="00731E41">
        <w:t> </w:t>
      </w:r>
      <w:r w:rsidRPr="00731E41">
        <w:t xml:space="preserve">1 of the </w:t>
      </w:r>
      <w:r w:rsidRPr="00731E41">
        <w:rPr>
          <w:i/>
        </w:rPr>
        <w:t>National Gallery Act 1975</w:t>
      </w:r>
      <w:r w:rsidRPr="00731E41">
        <w:t>; and</w:t>
      </w:r>
    </w:p>
    <w:p w:rsidR="006E0072" w:rsidRPr="00731E41" w:rsidRDefault="006E0072" w:rsidP="006E0072">
      <w:pPr>
        <w:pStyle w:val="paragraph"/>
      </w:pPr>
      <w:r w:rsidRPr="00731E41">
        <w:tab/>
        <w:t>(b)</w:t>
      </w:r>
      <w:r w:rsidRPr="00731E41">
        <w:tab/>
        <w:t xml:space="preserve">is administered by the </w:t>
      </w:r>
      <w:r w:rsidR="00731E41" w:rsidRPr="00731E41">
        <w:rPr>
          <w:position w:val="6"/>
          <w:sz w:val="16"/>
        </w:rPr>
        <w:t>*</w:t>
      </w:r>
      <w:r w:rsidRPr="00731E41">
        <w:t>Arts Minister.</w:t>
      </w:r>
    </w:p>
    <w:p w:rsidR="006E0072" w:rsidRPr="00731E41" w:rsidRDefault="006E0072" w:rsidP="006E0072">
      <w:pPr>
        <w:pStyle w:val="Definition"/>
      </w:pPr>
      <w:r w:rsidRPr="00731E41">
        <w:rPr>
          <w:b/>
          <w:i/>
        </w:rPr>
        <w:t>Arts Minister</w:t>
      </w:r>
      <w:r w:rsidRPr="00731E41">
        <w:t xml:space="preserve"> means the Minister administering section</w:t>
      </w:r>
      <w:r w:rsidR="00731E41">
        <w:t> </w:t>
      </w:r>
      <w:r w:rsidRPr="00731E41">
        <w:t xml:space="preserve">1 of the </w:t>
      </w:r>
      <w:r w:rsidRPr="00731E41">
        <w:rPr>
          <w:i/>
        </w:rPr>
        <w:t>National Gallery Act 1975</w:t>
      </w:r>
      <w:r w:rsidRPr="00731E41">
        <w:t>.</w:t>
      </w:r>
    </w:p>
    <w:p w:rsidR="006E0072" w:rsidRPr="00731E41" w:rsidRDefault="006E0072" w:rsidP="006E0072">
      <w:pPr>
        <w:pStyle w:val="Definition"/>
      </w:pPr>
      <w:r w:rsidRPr="00731E41">
        <w:rPr>
          <w:b/>
          <w:i/>
        </w:rPr>
        <w:t>Arts Secretary</w:t>
      </w:r>
      <w:r w:rsidRPr="00731E41">
        <w:t xml:space="preserve"> means the Secretary of the </w:t>
      </w:r>
      <w:r w:rsidR="00731E41" w:rsidRPr="00731E41">
        <w:rPr>
          <w:position w:val="6"/>
          <w:sz w:val="16"/>
        </w:rPr>
        <w:t>*</w:t>
      </w:r>
      <w:r w:rsidRPr="00731E41">
        <w:t>Arts Department.</w:t>
      </w:r>
    </w:p>
    <w:p w:rsidR="006E0072" w:rsidRPr="00731E41" w:rsidRDefault="006E0072" w:rsidP="006E0072">
      <w:pPr>
        <w:pStyle w:val="Definition"/>
      </w:pPr>
      <w:r w:rsidRPr="00731E41">
        <w:rPr>
          <w:b/>
          <w:i/>
        </w:rPr>
        <w:t>artwork</w:t>
      </w:r>
      <w:r w:rsidRPr="00731E41">
        <w:t xml:space="preserve"> means:</w:t>
      </w:r>
    </w:p>
    <w:p w:rsidR="006E0072" w:rsidRPr="00731E41" w:rsidRDefault="006E0072" w:rsidP="006E0072">
      <w:pPr>
        <w:pStyle w:val="paragraph"/>
      </w:pPr>
      <w:r w:rsidRPr="00731E41">
        <w:tab/>
        <w:t>(a)</w:t>
      </w:r>
      <w:r w:rsidRPr="00731E41">
        <w:tab/>
        <w:t>a painting, sculpture, drawing, engraving or photograph; or</w:t>
      </w:r>
    </w:p>
    <w:p w:rsidR="006E0072" w:rsidRPr="00731E41" w:rsidRDefault="006E0072" w:rsidP="006E0072">
      <w:pPr>
        <w:pStyle w:val="paragraph"/>
      </w:pPr>
      <w:r w:rsidRPr="00731E41">
        <w:tab/>
        <w:t>(b)</w:t>
      </w:r>
      <w:r w:rsidRPr="00731E41">
        <w:tab/>
        <w:t>a reproduction of such a thing; or</w:t>
      </w:r>
    </w:p>
    <w:p w:rsidR="006E0072" w:rsidRPr="00731E41" w:rsidRDefault="006E0072" w:rsidP="006E0072">
      <w:pPr>
        <w:pStyle w:val="paragraph"/>
      </w:pPr>
      <w:r w:rsidRPr="00731E41">
        <w:tab/>
        <w:t>(c)</w:t>
      </w:r>
      <w:r w:rsidRPr="00731E41">
        <w:tab/>
        <w:t>property of a similar description or use.</w:t>
      </w:r>
    </w:p>
    <w:p w:rsidR="006E0072" w:rsidRPr="00731E41" w:rsidRDefault="006E0072" w:rsidP="006E0072">
      <w:pPr>
        <w:pStyle w:val="Definition"/>
      </w:pPr>
      <w:r w:rsidRPr="00731E41">
        <w:rPr>
          <w:b/>
          <w:i/>
        </w:rPr>
        <w:t>assessable amount</w:t>
      </w:r>
      <w:r w:rsidRPr="00731E41">
        <w:t xml:space="preserve"> has the meaning given by subsection</w:t>
      </w:r>
      <w:r w:rsidR="00731E41">
        <w:t> </w:t>
      </w:r>
      <w:r w:rsidRPr="00731E41">
        <w:t>155</w:t>
      </w:r>
      <w:r w:rsidR="00731E41">
        <w:noBreakHyphen/>
      </w:r>
      <w:r w:rsidRPr="00731E41">
        <w:t>5(2)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assessable film income</w:t>
      </w:r>
      <w:r w:rsidRPr="00731E41">
        <w:t xml:space="preserve"> for an income year is so much of the amount, or the sum of the amounts, to which section</w:t>
      </w:r>
      <w:r w:rsidR="00731E41">
        <w:t> </w:t>
      </w:r>
      <w:r w:rsidRPr="00731E41">
        <w:t xml:space="preserve">26AG of the </w:t>
      </w:r>
      <w:r w:rsidRPr="00731E41">
        <w:rPr>
          <w:i/>
        </w:rPr>
        <w:t>Income Tax Assessment Act 1936</w:t>
      </w:r>
      <w:r w:rsidRPr="00731E41">
        <w:t xml:space="preserve"> applies in relation to you for the income year as is assessable income.</w:t>
      </w:r>
    </w:p>
    <w:p w:rsidR="006E0072" w:rsidRPr="00731E41" w:rsidRDefault="006E0072" w:rsidP="006E0072">
      <w:pPr>
        <w:pStyle w:val="Definition"/>
      </w:pPr>
      <w:r w:rsidRPr="00731E41">
        <w:rPr>
          <w:b/>
          <w:i/>
        </w:rPr>
        <w:t>assessable income</w:t>
      </w:r>
      <w:r w:rsidRPr="00731E41">
        <w:t xml:space="preserve"> has the meaning given by sections</w:t>
      </w:r>
      <w:r w:rsidR="00731E41">
        <w:t> </w:t>
      </w:r>
      <w:r w:rsidRPr="00731E41">
        <w:t>6</w:t>
      </w:r>
      <w:r w:rsidR="00731E41">
        <w:noBreakHyphen/>
      </w:r>
      <w:r w:rsidRPr="00731E41">
        <w:t>5, 6</w:t>
      </w:r>
      <w:r w:rsidR="00731E41">
        <w:noBreakHyphen/>
      </w:r>
      <w:r w:rsidRPr="00731E41">
        <w:t>10, 6</w:t>
      </w:r>
      <w:r w:rsidR="00731E41">
        <w:noBreakHyphen/>
      </w:r>
      <w:r w:rsidRPr="00731E41">
        <w:t>15, 17</w:t>
      </w:r>
      <w:r w:rsidR="00731E41">
        <w:noBreakHyphen/>
      </w:r>
      <w:r w:rsidRPr="00731E41">
        <w:t>10 and 17</w:t>
      </w:r>
      <w:r w:rsidR="00731E41">
        <w:noBreakHyphen/>
      </w:r>
      <w:r w:rsidRPr="00731E41">
        <w:t>30.</w:t>
      </w:r>
    </w:p>
    <w:p w:rsidR="006E0072" w:rsidRPr="00731E41" w:rsidRDefault="006E0072" w:rsidP="006E0072">
      <w:pPr>
        <w:pStyle w:val="TLPnoteright"/>
      </w:pPr>
      <w:r w:rsidRPr="00731E41">
        <w:t>For the effect of GST</w:t>
      </w:r>
      <w:r w:rsidR="00731E41">
        <w:noBreakHyphen/>
      </w:r>
      <w:r w:rsidRPr="00731E41">
        <w:t>related amounts on assessable income, see Division</w:t>
      </w:r>
      <w:r w:rsidR="00731E41">
        <w:t> </w:t>
      </w:r>
      <w:r w:rsidRPr="00731E41">
        <w:t>17.</w:t>
      </w:r>
    </w:p>
    <w:p w:rsidR="006E0072" w:rsidRPr="00731E41" w:rsidRDefault="006E0072" w:rsidP="006E0072">
      <w:pPr>
        <w:pStyle w:val="notetext"/>
      </w:pPr>
      <w:r w:rsidRPr="00731E41">
        <w:t>Note:</w:t>
      </w:r>
      <w:r w:rsidRPr="00731E41">
        <w:tab/>
        <w:t>For income years before 1997</w:t>
      </w:r>
      <w:r w:rsidR="00731E41">
        <w:noBreakHyphen/>
      </w:r>
      <w:r w:rsidRPr="00731E41">
        <w:t xml:space="preserve">98, </w:t>
      </w:r>
      <w:r w:rsidRPr="00731E41">
        <w:rPr>
          <w:b/>
          <w:i/>
        </w:rPr>
        <w:t>assessable income</w:t>
      </w:r>
      <w:r w:rsidRPr="00731E41">
        <w:t xml:space="preserve"> has the meaning given by section</w:t>
      </w:r>
      <w:r w:rsidR="00731E41">
        <w:t> </w:t>
      </w:r>
      <w:r w:rsidRPr="00731E41">
        <w:t>6</w:t>
      </w:r>
      <w:r w:rsidR="00731E41">
        <w:noBreakHyphen/>
      </w:r>
      <w:r w:rsidRPr="00731E41">
        <w:t xml:space="preserve">3 of the </w:t>
      </w:r>
      <w:r w:rsidRPr="00731E41">
        <w:rPr>
          <w:i/>
        </w:rPr>
        <w:t>Income Tax (Transitional Provisions) Act 1997</w:t>
      </w:r>
      <w:r w:rsidRPr="00731E41">
        <w:t>.</w:t>
      </w:r>
    </w:p>
    <w:p w:rsidR="006E0072" w:rsidRPr="00731E41" w:rsidRDefault="006E0072" w:rsidP="006E0072">
      <w:pPr>
        <w:pStyle w:val="Definition"/>
      </w:pPr>
      <w:r w:rsidRPr="00731E41">
        <w:rPr>
          <w:b/>
          <w:i/>
        </w:rPr>
        <w:t>assessable non</w:t>
      </w:r>
      <w:r w:rsidR="00731E41">
        <w:rPr>
          <w:b/>
          <w:i/>
        </w:rPr>
        <w:noBreakHyphen/>
      </w:r>
      <w:r w:rsidRPr="00731E41">
        <w:rPr>
          <w:b/>
          <w:i/>
        </w:rPr>
        <w:t>primary production income</w:t>
      </w:r>
      <w:r w:rsidRPr="00731E41">
        <w:t xml:space="preserve"> has the meaning given by subsection</w:t>
      </w:r>
      <w:r w:rsidR="00731E41">
        <w:t> </w:t>
      </w:r>
      <w:r w:rsidRPr="00731E41">
        <w:t>392</w:t>
      </w:r>
      <w:r w:rsidR="00731E41">
        <w:noBreakHyphen/>
      </w:r>
      <w:r w:rsidRPr="00731E41">
        <w:t>85(2).</w:t>
      </w:r>
    </w:p>
    <w:p w:rsidR="006E0072" w:rsidRPr="00731E41" w:rsidRDefault="006E0072" w:rsidP="006E0072">
      <w:pPr>
        <w:pStyle w:val="Definition"/>
      </w:pPr>
      <w:r w:rsidRPr="00731E41">
        <w:rPr>
          <w:b/>
          <w:i/>
        </w:rPr>
        <w:lastRenderedPageBreak/>
        <w:t>assessable primary production income</w:t>
      </w:r>
      <w:r w:rsidRPr="00731E41">
        <w:t xml:space="preserve"> has the meaning given by subsection</w:t>
      </w:r>
      <w:r w:rsidR="00731E41">
        <w:t> </w:t>
      </w:r>
      <w:r w:rsidRPr="00731E41">
        <w:t>392</w:t>
      </w:r>
      <w:r w:rsidR="00731E41">
        <w:noBreakHyphen/>
      </w:r>
      <w:r w:rsidRPr="00731E41">
        <w:t>80(2).</w:t>
      </w:r>
    </w:p>
    <w:p w:rsidR="006E0072" w:rsidRPr="00731E41" w:rsidRDefault="006E0072" w:rsidP="006E0072">
      <w:pPr>
        <w:pStyle w:val="Definition"/>
      </w:pPr>
      <w:r w:rsidRPr="00731E41">
        <w:rPr>
          <w:b/>
          <w:i/>
        </w:rPr>
        <w:t>assessable professional income</w:t>
      </w:r>
      <w:r w:rsidRPr="00731E41">
        <w:t xml:space="preserve"> has the meaning given by subsection</w:t>
      </w:r>
      <w:r w:rsidR="00731E41">
        <w:t> </w:t>
      </w:r>
      <w:r w:rsidRPr="00731E41">
        <w:t>405</w:t>
      </w:r>
      <w:r w:rsidR="00731E41">
        <w:noBreakHyphen/>
      </w:r>
      <w:r w:rsidRPr="00731E41">
        <w:t>20(1).</w:t>
      </w:r>
    </w:p>
    <w:p w:rsidR="006E0072" w:rsidRPr="00731E41" w:rsidRDefault="006E0072" w:rsidP="006E0072">
      <w:pPr>
        <w:pStyle w:val="Definition"/>
      </w:pPr>
      <w:r w:rsidRPr="00731E41">
        <w:rPr>
          <w:b/>
          <w:i/>
        </w:rPr>
        <w:t>assessable recoupment</w:t>
      </w:r>
      <w:r w:rsidRPr="00731E41">
        <w:t xml:space="preserve"> has the meaning given by section</w:t>
      </w:r>
      <w:r w:rsidR="00731E41">
        <w:t> </w:t>
      </w:r>
      <w:r w:rsidRPr="00731E41">
        <w:t>20</w:t>
      </w:r>
      <w:r w:rsidR="00731E41">
        <w:noBreakHyphen/>
      </w:r>
      <w:r w:rsidRPr="00731E41">
        <w:t>20.</w:t>
      </w:r>
    </w:p>
    <w:p w:rsidR="006E0072" w:rsidRPr="00731E41" w:rsidRDefault="006E0072" w:rsidP="006E0072">
      <w:pPr>
        <w:pStyle w:val="Definition"/>
      </w:pPr>
      <w:r w:rsidRPr="00731E41">
        <w:rPr>
          <w:b/>
          <w:i/>
        </w:rPr>
        <w:t>assessed Division</w:t>
      </w:r>
      <w:r w:rsidR="00731E41">
        <w:rPr>
          <w:b/>
          <w:i/>
        </w:rPr>
        <w:t> </w:t>
      </w:r>
      <w:r w:rsidRPr="00731E41">
        <w:rPr>
          <w:b/>
          <w:i/>
        </w:rPr>
        <w:t xml:space="preserve">293 tax </w:t>
      </w:r>
      <w:r w:rsidRPr="00731E41">
        <w:t xml:space="preserve">means </w:t>
      </w:r>
      <w:r w:rsidR="00731E41" w:rsidRPr="00731E41">
        <w:rPr>
          <w:position w:val="6"/>
          <w:sz w:val="16"/>
        </w:rPr>
        <w:t>*</w:t>
      </w:r>
      <w:r w:rsidRPr="00731E41">
        <w:t>Division</w:t>
      </w:r>
      <w:r w:rsidR="00731E41">
        <w:t> </w:t>
      </w:r>
      <w:r w:rsidRPr="00731E41">
        <w:t>293 tax, as assessed under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assessed GST</w:t>
      </w:r>
      <w:r w:rsidRPr="00731E41">
        <w:t xml:space="preserve"> has the meaning given by the </w:t>
      </w:r>
      <w:r w:rsidR="00731E41" w:rsidRPr="00731E41">
        <w:rPr>
          <w:position w:val="6"/>
          <w:sz w:val="16"/>
        </w:rPr>
        <w:t>*</w:t>
      </w:r>
      <w:r w:rsidRPr="00731E41">
        <w:t>GST Act.</w:t>
      </w:r>
    </w:p>
    <w:p w:rsidR="006E0072" w:rsidRPr="00731E41" w:rsidRDefault="006E0072" w:rsidP="006E0072">
      <w:pPr>
        <w:pStyle w:val="Definition"/>
      </w:pPr>
      <w:r w:rsidRPr="00731E41">
        <w:rPr>
          <w:b/>
          <w:i/>
        </w:rPr>
        <w:t>assessed net amount</w:t>
      </w:r>
      <w:r w:rsidRPr="00731E41">
        <w:t xml:space="preserve"> has the meaning given by the </w:t>
      </w:r>
      <w:r w:rsidR="00731E41" w:rsidRPr="00731E41">
        <w:rPr>
          <w:position w:val="6"/>
          <w:sz w:val="16"/>
        </w:rPr>
        <w:t>*</w:t>
      </w:r>
      <w:r w:rsidRPr="00731E41">
        <w:t>GST Act.</w:t>
      </w:r>
    </w:p>
    <w:p w:rsidR="006E0072" w:rsidRPr="00731E41" w:rsidRDefault="006E0072" w:rsidP="006E0072">
      <w:pPr>
        <w:pStyle w:val="Definition"/>
      </w:pPr>
      <w:r w:rsidRPr="00731E41">
        <w:rPr>
          <w:b/>
          <w:i/>
        </w:rPr>
        <w:t>assessed net fuel amount</w:t>
      </w:r>
      <w:r w:rsidRPr="00731E41">
        <w:t xml:space="preserve"> has the meaning given by the </w:t>
      </w:r>
      <w:r w:rsidRPr="00731E41">
        <w:rPr>
          <w:i/>
        </w:rPr>
        <w:t>Fuel Tax Act 2006</w:t>
      </w:r>
      <w:r w:rsidRPr="00731E41">
        <w:t>.</w:t>
      </w:r>
    </w:p>
    <w:p w:rsidR="006E0072" w:rsidRPr="00731E41" w:rsidRDefault="006E0072" w:rsidP="006E0072">
      <w:pPr>
        <w:pStyle w:val="Definition"/>
        <w:keepNext/>
        <w:keepLines/>
      </w:pPr>
      <w:r w:rsidRPr="00731E41">
        <w:rPr>
          <w:b/>
          <w:i/>
        </w:rPr>
        <w:t>assessment</w:t>
      </w:r>
      <w:r w:rsidRPr="00731E41">
        <w:t>:</w:t>
      </w:r>
    </w:p>
    <w:p w:rsidR="006E0072" w:rsidRPr="00731E41" w:rsidRDefault="006E0072" w:rsidP="006E0072">
      <w:pPr>
        <w:pStyle w:val="paragraph"/>
        <w:keepNext/>
        <w:keepLines/>
      </w:pPr>
      <w:r w:rsidRPr="00731E41">
        <w:tab/>
        <w:t>(a)</w:t>
      </w:r>
      <w:r w:rsidRPr="00731E41">
        <w:tab/>
        <w:t xml:space="preserve">of an </w:t>
      </w:r>
      <w:r w:rsidR="00731E41" w:rsidRPr="00731E41">
        <w:rPr>
          <w:position w:val="6"/>
          <w:sz w:val="16"/>
        </w:rPr>
        <w:t>*</w:t>
      </w:r>
      <w:r w:rsidRPr="00731E41">
        <w:t>assessable amount, means an ascertainment of the assessable amount; and</w:t>
      </w:r>
    </w:p>
    <w:p w:rsidR="006E0072" w:rsidRPr="00731E41" w:rsidRDefault="006E0072" w:rsidP="006E0072">
      <w:pPr>
        <w:pStyle w:val="paragraph"/>
      </w:pPr>
      <w:r w:rsidRPr="00731E41">
        <w:tab/>
        <w:t>(b)</w:t>
      </w:r>
      <w:r w:rsidRPr="00731E41">
        <w:tab/>
        <w:t xml:space="preserve">in relation to a </w:t>
      </w:r>
      <w:r w:rsidR="00731E41" w:rsidRPr="00731E41">
        <w:rPr>
          <w:position w:val="6"/>
          <w:sz w:val="16"/>
        </w:rPr>
        <w:t>*</w:t>
      </w:r>
      <w:r w:rsidRPr="00731E41">
        <w:t>tax</w:t>
      </w:r>
      <w:r w:rsidR="00731E41">
        <w:noBreakHyphen/>
      </w:r>
      <w:r w:rsidRPr="00731E41">
        <w:t xml:space="preserve">related liability not covered by </w:t>
      </w:r>
      <w:r w:rsidR="00731E41">
        <w:t>paragraph (</w:t>
      </w:r>
      <w:r w:rsidRPr="00731E41">
        <w:t xml:space="preserve">a), has the meaning given by a </w:t>
      </w:r>
      <w:r w:rsidR="00731E41" w:rsidRPr="00731E41">
        <w:rPr>
          <w:position w:val="6"/>
          <w:sz w:val="16"/>
        </w:rPr>
        <w:t>*</w:t>
      </w:r>
      <w:r w:rsidRPr="00731E41">
        <w:t>taxation law that provides for the assessment of the amount of the liability.</w:t>
      </w:r>
    </w:p>
    <w:p w:rsidR="006E0072" w:rsidRPr="00731E41" w:rsidRDefault="006E0072" w:rsidP="006E0072">
      <w:pPr>
        <w:pStyle w:val="notetext"/>
      </w:pPr>
      <w:r w:rsidRPr="00731E41">
        <w:t>Note:</w:t>
      </w:r>
      <w:r w:rsidRPr="00731E41">
        <w:tab/>
        <w:t xml:space="preserve">The table lists provisions of taxation laws that define </w:t>
      </w:r>
      <w:r w:rsidRPr="00731E41">
        <w:rPr>
          <w:b/>
          <w:i/>
        </w:rPr>
        <w:t>assessment</w:t>
      </w:r>
      <w:r w:rsidRPr="00731E41">
        <w:t>.</w:t>
      </w:r>
    </w:p>
    <w:p w:rsidR="006E0072" w:rsidRPr="00731E41" w:rsidRDefault="006E0072" w:rsidP="006E0072">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50"/>
        <w:gridCol w:w="4111"/>
        <w:gridCol w:w="2149"/>
      </w:tblGrid>
      <w:tr w:rsidR="006E0072" w:rsidRPr="00731E41" w:rsidTr="00B36B2B">
        <w:trPr>
          <w:cantSplit/>
          <w:tblHeader/>
        </w:trPr>
        <w:tc>
          <w:tcPr>
            <w:tcW w:w="7110" w:type="dxa"/>
            <w:gridSpan w:val="3"/>
            <w:tcBorders>
              <w:top w:val="single" w:sz="12" w:space="0" w:color="auto"/>
              <w:left w:val="nil"/>
              <w:bottom w:val="nil"/>
              <w:right w:val="nil"/>
            </w:tcBorders>
          </w:tcPr>
          <w:p w:rsidR="006E0072" w:rsidRPr="00731E41" w:rsidRDefault="006E0072" w:rsidP="00B36B2B">
            <w:pPr>
              <w:pStyle w:val="Tabletext"/>
            </w:pPr>
            <w:r w:rsidRPr="00731E41">
              <w:rPr>
                <w:b/>
              </w:rPr>
              <w:t xml:space="preserve">Taxation laws that define </w:t>
            </w:r>
            <w:r w:rsidRPr="00731E41">
              <w:rPr>
                <w:b/>
                <w:i/>
              </w:rPr>
              <w:t>assessment</w:t>
            </w:r>
          </w:p>
        </w:tc>
      </w:tr>
      <w:tr w:rsidR="006E0072" w:rsidRPr="00731E41" w:rsidTr="00B36B2B">
        <w:trPr>
          <w:cantSplit/>
          <w:tblHeader/>
        </w:trPr>
        <w:tc>
          <w:tcPr>
            <w:tcW w:w="850"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Item</w:t>
            </w:r>
          </w:p>
        </w:tc>
        <w:tc>
          <w:tcPr>
            <w:tcW w:w="4111"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Taxation law</w:t>
            </w:r>
          </w:p>
        </w:tc>
        <w:tc>
          <w:tcPr>
            <w:tcW w:w="2149"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Provision</w:t>
            </w:r>
          </w:p>
        </w:tc>
      </w:tr>
      <w:tr w:rsidR="006E0072" w:rsidRPr="00731E41" w:rsidTr="00B36B2B">
        <w:trPr>
          <w:cantSplit/>
        </w:trPr>
        <w:tc>
          <w:tcPr>
            <w:tcW w:w="850"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1</w:t>
            </w:r>
          </w:p>
        </w:tc>
        <w:tc>
          <w:tcPr>
            <w:tcW w:w="4111"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rPr>
                <w:i/>
              </w:rPr>
              <w:t>Income Tax Assessment Act 1936</w:t>
            </w:r>
          </w:p>
        </w:tc>
        <w:tc>
          <w:tcPr>
            <w:tcW w:w="2149"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subsection</w:t>
            </w:r>
            <w:r w:rsidR="00731E41">
              <w:t> </w:t>
            </w:r>
            <w:r w:rsidRPr="00731E41">
              <w:t>6(1)</w:t>
            </w:r>
          </w:p>
        </w:tc>
      </w:tr>
      <w:tr w:rsidR="006E0072" w:rsidRPr="00731E41" w:rsidTr="00B36B2B">
        <w:trPr>
          <w:cantSplit/>
        </w:trPr>
        <w:tc>
          <w:tcPr>
            <w:tcW w:w="850"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5</w:t>
            </w:r>
          </w:p>
        </w:tc>
        <w:tc>
          <w:tcPr>
            <w:tcW w:w="4111"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rPr>
                <w:i/>
              </w:rPr>
              <w:t>Fringe Benefits Tax Assessment Act 1986</w:t>
            </w:r>
          </w:p>
        </w:tc>
        <w:tc>
          <w:tcPr>
            <w:tcW w:w="2149"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subsection</w:t>
            </w:r>
            <w:r w:rsidR="00731E41">
              <w:t> </w:t>
            </w:r>
            <w:r w:rsidRPr="00731E41">
              <w:t>136(1)</w:t>
            </w:r>
          </w:p>
        </w:tc>
      </w:tr>
      <w:tr w:rsidR="006E0072" w:rsidRPr="00731E41" w:rsidTr="00B36B2B">
        <w:trPr>
          <w:cantSplit/>
        </w:trPr>
        <w:tc>
          <w:tcPr>
            <w:tcW w:w="850"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10</w:t>
            </w:r>
          </w:p>
        </w:tc>
        <w:tc>
          <w:tcPr>
            <w:tcW w:w="4111"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rPr>
                <w:i/>
              </w:rPr>
              <w:t>Petroleum Resource Rent Tax Assessment Act 1987</w:t>
            </w:r>
          </w:p>
        </w:tc>
        <w:tc>
          <w:tcPr>
            <w:tcW w:w="2149"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section</w:t>
            </w:r>
            <w:r w:rsidR="00731E41">
              <w:t> </w:t>
            </w:r>
            <w:r w:rsidRPr="00731E41">
              <w:t>2</w:t>
            </w:r>
          </w:p>
        </w:tc>
      </w:tr>
      <w:tr w:rsidR="006E0072" w:rsidRPr="00731E41" w:rsidTr="00B36B2B">
        <w:trPr>
          <w:cantSplit/>
        </w:trPr>
        <w:tc>
          <w:tcPr>
            <w:tcW w:w="850"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15</w:t>
            </w:r>
          </w:p>
        </w:tc>
        <w:tc>
          <w:tcPr>
            <w:tcW w:w="4111"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rPr>
                <w:i/>
              </w:rPr>
              <w:t>Superannuation Guarantee (Administration) Act 1992</w:t>
            </w:r>
          </w:p>
        </w:tc>
        <w:tc>
          <w:tcPr>
            <w:tcW w:w="2149"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section</w:t>
            </w:r>
            <w:r w:rsidR="00731E41">
              <w:t> </w:t>
            </w:r>
            <w:r w:rsidRPr="00731E41">
              <w:t>6</w:t>
            </w:r>
          </w:p>
        </w:tc>
      </w:tr>
      <w:tr w:rsidR="006E0072" w:rsidRPr="00731E41" w:rsidTr="00B36B2B">
        <w:trPr>
          <w:cantSplit/>
        </w:trPr>
        <w:tc>
          <w:tcPr>
            <w:tcW w:w="850"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20</w:t>
            </w:r>
          </w:p>
        </w:tc>
        <w:tc>
          <w:tcPr>
            <w:tcW w:w="4111"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rPr>
                <w:i/>
              </w:rPr>
              <w:t>Superannuation Contributions Tax (Assessment and Collection) Act 1997</w:t>
            </w:r>
          </w:p>
        </w:tc>
        <w:tc>
          <w:tcPr>
            <w:tcW w:w="2149"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section</w:t>
            </w:r>
            <w:r w:rsidR="00731E41">
              <w:t> </w:t>
            </w:r>
            <w:r w:rsidRPr="00731E41">
              <w:t>43</w:t>
            </w:r>
          </w:p>
        </w:tc>
      </w:tr>
      <w:tr w:rsidR="006E0072" w:rsidRPr="00731E41" w:rsidTr="00B36B2B">
        <w:trPr>
          <w:cantSplit/>
        </w:trPr>
        <w:tc>
          <w:tcPr>
            <w:tcW w:w="850"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25</w:t>
            </w:r>
          </w:p>
        </w:tc>
        <w:tc>
          <w:tcPr>
            <w:tcW w:w="4111"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rPr>
                <w:i/>
              </w:rPr>
              <w:t>Superannuation Contributions Tax (Members of Constitutionally Protected Superannuation Funds) Assessment and Collection Act 1997</w:t>
            </w:r>
          </w:p>
        </w:tc>
        <w:tc>
          <w:tcPr>
            <w:tcW w:w="2149"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section</w:t>
            </w:r>
            <w:r w:rsidR="00731E41">
              <w:t> </w:t>
            </w:r>
            <w:r w:rsidRPr="00731E41">
              <w:t>38</w:t>
            </w:r>
          </w:p>
        </w:tc>
      </w:tr>
      <w:tr w:rsidR="006E0072" w:rsidRPr="00731E41" w:rsidTr="00B36B2B">
        <w:trPr>
          <w:cantSplit/>
        </w:trPr>
        <w:tc>
          <w:tcPr>
            <w:tcW w:w="850" w:type="dxa"/>
            <w:tcBorders>
              <w:top w:val="single" w:sz="2" w:space="0" w:color="auto"/>
              <w:left w:val="nil"/>
              <w:bottom w:val="single" w:sz="12" w:space="0" w:color="auto"/>
              <w:right w:val="nil"/>
            </w:tcBorders>
          </w:tcPr>
          <w:p w:rsidR="006E0072" w:rsidRPr="00731E41" w:rsidRDefault="006E0072" w:rsidP="00B36B2B">
            <w:pPr>
              <w:pStyle w:val="Tabletext"/>
            </w:pPr>
            <w:r w:rsidRPr="00731E41">
              <w:lastRenderedPageBreak/>
              <w:t>30</w:t>
            </w:r>
          </w:p>
        </w:tc>
        <w:tc>
          <w:tcPr>
            <w:tcW w:w="4111" w:type="dxa"/>
            <w:tcBorders>
              <w:top w:val="single" w:sz="2" w:space="0" w:color="auto"/>
              <w:left w:val="nil"/>
              <w:bottom w:val="single" w:sz="12" w:space="0" w:color="auto"/>
              <w:right w:val="nil"/>
            </w:tcBorders>
          </w:tcPr>
          <w:p w:rsidR="006E0072" w:rsidRPr="00731E41" w:rsidRDefault="006E0072" w:rsidP="00B36B2B">
            <w:pPr>
              <w:pStyle w:val="Tabletext"/>
            </w:pPr>
            <w:r w:rsidRPr="00731E41">
              <w:rPr>
                <w:i/>
              </w:rPr>
              <w:t>Termination Payments Tax (Assessment and Collection) Act 1997</w:t>
            </w:r>
          </w:p>
        </w:tc>
        <w:tc>
          <w:tcPr>
            <w:tcW w:w="2149" w:type="dxa"/>
            <w:tcBorders>
              <w:top w:val="single" w:sz="2" w:space="0" w:color="auto"/>
              <w:left w:val="nil"/>
              <w:bottom w:val="single" w:sz="12" w:space="0" w:color="auto"/>
              <w:right w:val="nil"/>
            </w:tcBorders>
          </w:tcPr>
          <w:p w:rsidR="006E0072" w:rsidRPr="00731E41" w:rsidRDefault="006E0072" w:rsidP="00B36B2B">
            <w:pPr>
              <w:pStyle w:val="Tabletext"/>
            </w:pPr>
            <w:r w:rsidRPr="00731E41">
              <w:t>section</w:t>
            </w:r>
            <w:r w:rsidR="00731E41">
              <w:t> </w:t>
            </w:r>
            <w:r w:rsidRPr="00731E41">
              <w:t>31</w:t>
            </w:r>
          </w:p>
        </w:tc>
      </w:tr>
    </w:tbl>
    <w:p w:rsidR="006E0072" w:rsidRPr="00731E41" w:rsidRDefault="006E0072" w:rsidP="006E0072">
      <w:pPr>
        <w:pStyle w:val="Definition"/>
      </w:pPr>
      <w:r w:rsidRPr="00731E41">
        <w:rPr>
          <w:b/>
          <w:i/>
        </w:rPr>
        <w:t>assessment day</w:t>
      </w:r>
      <w:r w:rsidRPr="00731E41">
        <w:t xml:space="preserve"> for an income year of a </w:t>
      </w:r>
      <w:r w:rsidR="00731E41" w:rsidRPr="00731E41">
        <w:rPr>
          <w:position w:val="6"/>
          <w:sz w:val="16"/>
        </w:rPr>
        <w:t>*</w:t>
      </w:r>
      <w:r w:rsidRPr="00731E41">
        <w:t>life insurance company has the meaning given by section</w:t>
      </w:r>
      <w:r w:rsidR="00731E41">
        <w:t> </w:t>
      </w:r>
      <w:r w:rsidRPr="00731E41">
        <w:t>219</w:t>
      </w:r>
      <w:r w:rsidR="00731E41">
        <w:noBreakHyphen/>
      </w:r>
      <w:r w:rsidRPr="00731E41">
        <w:t>45.</w:t>
      </w:r>
    </w:p>
    <w:p w:rsidR="006E0072" w:rsidRPr="00731E41" w:rsidRDefault="006E0072" w:rsidP="006E0072">
      <w:pPr>
        <w:pStyle w:val="Definition"/>
      </w:pPr>
      <w:r w:rsidRPr="00731E41">
        <w:rPr>
          <w:b/>
          <w:i/>
        </w:rPr>
        <w:t>asset</w:t>
      </w:r>
      <w:r w:rsidR="00731E41">
        <w:rPr>
          <w:b/>
          <w:i/>
        </w:rPr>
        <w:noBreakHyphen/>
      </w:r>
      <w:r w:rsidRPr="00731E41">
        <w:rPr>
          <w:b/>
          <w:i/>
        </w:rPr>
        <w:t>based income tax regime</w:t>
      </w:r>
      <w:r w:rsidRPr="00731E41">
        <w:t xml:space="preserve"> has the meaning given by section</w:t>
      </w:r>
      <w:r w:rsidR="00731E41">
        <w:t> </w:t>
      </w:r>
      <w:r w:rsidRPr="00731E41">
        <w:t>830</w:t>
      </w:r>
      <w:r w:rsidR="00731E41">
        <w:noBreakHyphen/>
      </w:r>
      <w:r w:rsidRPr="00731E41">
        <w:t>105.</w:t>
      </w:r>
    </w:p>
    <w:p w:rsidR="006E0072" w:rsidRPr="00731E41" w:rsidRDefault="006E0072" w:rsidP="006E0072">
      <w:pPr>
        <w:pStyle w:val="Definition"/>
      </w:pPr>
      <w:r w:rsidRPr="00731E41">
        <w:rPr>
          <w:b/>
          <w:i/>
        </w:rPr>
        <w:t>asset included in the total assets</w:t>
      </w:r>
      <w:r w:rsidRPr="00731E41">
        <w:t xml:space="preserve"> of a company that is a foreign resident has the meaning given by section</w:t>
      </w:r>
      <w:r w:rsidR="00731E41">
        <w:t> </w:t>
      </w:r>
      <w:r w:rsidRPr="00731E41">
        <w:t>768</w:t>
      </w:r>
      <w:r w:rsidR="00731E41">
        <w:noBreakHyphen/>
      </w:r>
      <w:r w:rsidRPr="00731E41">
        <w:t>545.</w:t>
      </w:r>
    </w:p>
    <w:p w:rsidR="006E0072" w:rsidRPr="00731E41" w:rsidRDefault="006E0072" w:rsidP="006E0072">
      <w:pPr>
        <w:pStyle w:val="Definition"/>
      </w:pPr>
      <w:r w:rsidRPr="00731E41">
        <w:rPr>
          <w:b/>
          <w:i/>
        </w:rPr>
        <w:t xml:space="preserve">associate </w:t>
      </w:r>
      <w:r w:rsidRPr="00731E41">
        <w:t>has the meaning given by section</w:t>
      </w:r>
      <w:r w:rsidR="00731E41">
        <w:t> </w:t>
      </w:r>
      <w:r w:rsidRPr="00731E41">
        <w:t xml:space="preserve">318 of the </w:t>
      </w:r>
      <w:r w:rsidRPr="00731E41">
        <w:rPr>
          <w:i/>
        </w:rPr>
        <w:t>Income Tax Assessment Act 1936</w:t>
      </w:r>
      <w:r w:rsidRPr="00731E41">
        <w:t>.</w:t>
      </w:r>
    </w:p>
    <w:p w:rsidR="006E0072" w:rsidRPr="00731E41" w:rsidRDefault="006E0072" w:rsidP="006E0072">
      <w:pPr>
        <w:pStyle w:val="notetext"/>
      </w:pPr>
      <w:r w:rsidRPr="00731E41">
        <w:t>Note:</w:t>
      </w:r>
      <w:r w:rsidRPr="00731E41">
        <w:tab/>
        <w:t>Under section</w:t>
      </w:r>
      <w:r w:rsidR="00731E41">
        <w:t> </w:t>
      </w:r>
      <w:r w:rsidRPr="00731E41">
        <w:t>87</w:t>
      </w:r>
      <w:r w:rsidR="00731E41">
        <w:noBreakHyphen/>
      </w:r>
      <w:r w:rsidRPr="00731E41">
        <w:t>35, Australian government agencies, and certain parts of Australian governments and authorities, are not treated as associates for the purposes of ascertaining whether an entity is conducting a personal services business.</w:t>
      </w:r>
    </w:p>
    <w:p w:rsidR="006E0072" w:rsidRPr="00731E41" w:rsidRDefault="006E0072" w:rsidP="006E0072">
      <w:pPr>
        <w:pStyle w:val="Definition"/>
      </w:pPr>
      <w:r w:rsidRPr="00731E41">
        <w:rPr>
          <w:b/>
          <w:i/>
        </w:rPr>
        <w:t>associated enterprises article</w:t>
      </w:r>
      <w:r w:rsidRPr="00731E41">
        <w:t xml:space="preserve"> has the meaning given by subsection</w:t>
      </w:r>
      <w:r w:rsidR="00731E41">
        <w:t> </w:t>
      </w:r>
      <w:r w:rsidRPr="00731E41">
        <w:t>815</w:t>
      </w:r>
      <w:r w:rsidR="00731E41">
        <w:noBreakHyphen/>
      </w:r>
      <w:r w:rsidRPr="00731E41">
        <w:t>15(5).</w:t>
      </w:r>
    </w:p>
    <w:p w:rsidR="006E0072" w:rsidRPr="00731E41" w:rsidRDefault="006E0072" w:rsidP="006E0072">
      <w:pPr>
        <w:pStyle w:val="Definition"/>
        <w:keepNext/>
        <w:keepLines/>
      </w:pPr>
      <w:r w:rsidRPr="00731E41">
        <w:rPr>
          <w:b/>
          <w:i/>
        </w:rPr>
        <w:t>associated government entity</w:t>
      </w:r>
      <w:r w:rsidRPr="00731E41">
        <w:t xml:space="preserve"> means:</w:t>
      </w:r>
    </w:p>
    <w:p w:rsidR="006E0072" w:rsidRPr="00731E41" w:rsidRDefault="006E0072" w:rsidP="006E0072">
      <w:pPr>
        <w:pStyle w:val="paragraph"/>
      </w:pPr>
      <w:r w:rsidRPr="00731E41">
        <w:tab/>
        <w:t>(a)</w:t>
      </w:r>
      <w:r w:rsidRPr="00731E41">
        <w:tab/>
        <w:t>for the Commonwealth—each authority of the Commonwealth; or</w:t>
      </w:r>
    </w:p>
    <w:p w:rsidR="006E0072" w:rsidRPr="00731E41" w:rsidRDefault="006E0072" w:rsidP="006E0072">
      <w:pPr>
        <w:pStyle w:val="paragraph"/>
      </w:pPr>
      <w:r w:rsidRPr="00731E41">
        <w:tab/>
        <w:t>(b)</w:t>
      </w:r>
      <w:r w:rsidRPr="00731E41">
        <w:tab/>
        <w:t>for an authority of the Commonwealth—each other authority of the Commonwealth; or</w:t>
      </w:r>
    </w:p>
    <w:p w:rsidR="006E0072" w:rsidRPr="00731E41" w:rsidRDefault="006E0072" w:rsidP="006E0072">
      <w:pPr>
        <w:pStyle w:val="paragraph"/>
      </w:pPr>
      <w:r w:rsidRPr="00731E41">
        <w:tab/>
        <w:t>(c)</w:t>
      </w:r>
      <w:r w:rsidRPr="00731E41">
        <w:tab/>
        <w:t>for a State—each authority of the State; or</w:t>
      </w:r>
    </w:p>
    <w:p w:rsidR="006E0072" w:rsidRPr="00731E41" w:rsidRDefault="006E0072" w:rsidP="006E0072">
      <w:pPr>
        <w:pStyle w:val="paragraph"/>
      </w:pPr>
      <w:r w:rsidRPr="00731E41">
        <w:tab/>
        <w:t>(d)</w:t>
      </w:r>
      <w:r w:rsidRPr="00731E41">
        <w:tab/>
        <w:t>for an authority of a State—each other authority of the State; or</w:t>
      </w:r>
    </w:p>
    <w:p w:rsidR="006E0072" w:rsidRPr="00731E41" w:rsidRDefault="006E0072" w:rsidP="006E0072">
      <w:pPr>
        <w:pStyle w:val="paragraph"/>
      </w:pPr>
      <w:r w:rsidRPr="00731E41">
        <w:tab/>
        <w:t>(e)</w:t>
      </w:r>
      <w:r w:rsidRPr="00731E41">
        <w:tab/>
        <w:t>for a Territory—each authority of the Territory; or</w:t>
      </w:r>
    </w:p>
    <w:p w:rsidR="006E0072" w:rsidRPr="00731E41" w:rsidRDefault="006E0072" w:rsidP="006E0072">
      <w:pPr>
        <w:pStyle w:val="paragraph"/>
      </w:pPr>
      <w:r w:rsidRPr="00731E41">
        <w:tab/>
        <w:t>(f)</w:t>
      </w:r>
      <w:r w:rsidRPr="00731E41">
        <w:tab/>
        <w:t>for an authority of a Territory—each other authority of the Territory.</w:t>
      </w:r>
    </w:p>
    <w:p w:rsidR="006E0072" w:rsidRPr="00731E41" w:rsidRDefault="006E0072" w:rsidP="006E0072">
      <w:pPr>
        <w:pStyle w:val="Definition"/>
      </w:pPr>
      <w:r w:rsidRPr="00731E41">
        <w:rPr>
          <w:b/>
          <w:i/>
        </w:rPr>
        <w:t xml:space="preserve">associate entity </w:t>
      </w:r>
      <w:r w:rsidRPr="00731E41">
        <w:t>has the meaning given by section</w:t>
      </w:r>
      <w:r w:rsidR="00731E41">
        <w:t> </w:t>
      </w:r>
      <w:r w:rsidRPr="00731E41">
        <w:t>820</w:t>
      </w:r>
      <w:r w:rsidR="00731E41">
        <w:noBreakHyphen/>
      </w:r>
      <w:r w:rsidRPr="00731E41">
        <w:t>905.</w:t>
      </w:r>
    </w:p>
    <w:p w:rsidR="006E0072" w:rsidRPr="00731E41" w:rsidRDefault="006E0072" w:rsidP="006E0072">
      <w:pPr>
        <w:pStyle w:val="Definition"/>
      </w:pPr>
      <w:r w:rsidRPr="00731E41">
        <w:rPr>
          <w:b/>
          <w:i/>
        </w:rPr>
        <w:t xml:space="preserve">associate entity debt </w:t>
      </w:r>
      <w:r w:rsidRPr="00731E41">
        <w:t>has the meaning given by section</w:t>
      </w:r>
      <w:r w:rsidR="00731E41">
        <w:t> </w:t>
      </w:r>
      <w:r w:rsidRPr="00731E41">
        <w:t>820</w:t>
      </w:r>
      <w:r w:rsidR="00731E41">
        <w:noBreakHyphen/>
      </w:r>
      <w:r w:rsidRPr="00731E41">
        <w:t>910.</w:t>
      </w:r>
    </w:p>
    <w:p w:rsidR="006E0072" w:rsidRPr="00731E41" w:rsidRDefault="006E0072" w:rsidP="006E0072">
      <w:pPr>
        <w:pStyle w:val="Definition"/>
      </w:pPr>
      <w:r w:rsidRPr="00731E41">
        <w:rPr>
          <w:b/>
          <w:i/>
        </w:rPr>
        <w:t>associate entity equity</w:t>
      </w:r>
      <w:r w:rsidRPr="00731E41">
        <w:t xml:space="preserve"> has the meaning given by section</w:t>
      </w:r>
      <w:r w:rsidR="00731E41">
        <w:t> </w:t>
      </w:r>
      <w:r w:rsidRPr="00731E41">
        <w:t>820</w:t>
      </w:r>
      <w:r w:rsidR="00731E41">
        <w:noBreakHyphen/>
      </w:r>
      <w:r w:rsidRPr="00731E41">
        <w:t>915.</w:t>
      </w:r>
    </w:p>
    <w:p w:rsidR="006E0072" w:rsidRPr="00731E41" w:rsidRDefault="006E0072" w:rsidP="006E0072">
      <w:pPr>
        <w:pStyle w:val="Definition"/>
      </w:pPr>
      <w:r w:rsidRPr="00731E41">
        <w:rPr>
          <w:b/>
          <w:i/>
        </w:rPr>
        <w:lastRenderedPageBreak/>
        <w:t xml:space="preserve">associate entity excess amount </w:t>
      </w:r>
      <w:r w:rsidRPr="00731E41">
        <w:t>has the meaning given by section</w:t>
      </w:r>
      <w:r w:rsidR="00731E41">
        <w:t> </w:t>
      </w:r>
      <w:r w:rsidRPr="00731E41">
        <w:t>820</w:t>
      </w:r>
      <w:r w:rsidR="00731E41">
        <w:noBreakHyphen/>
      </w:r>
      <w:r w:rsidRPr="00731E41">
        <w:t>920.</w:t>
      </w:r>
    </w:p>
    <w:p w:rsidR="006E0072" w:rsidRPr="00731E41" w:rsidRDefault="006E0072" w:rsidP="006E0072">
      <w:pPr>
        <w:pStyle w:val="Definition"/>
      </w:pPr>
      <w:r w:rsidRPr="00731E41">
        <w:rPr>
          <w:b/>
          <w:i/>
        </w:rPr>
        <w:t>associate</w:t>
      </w:r>
      <w:r w:rsidR="00731E41">
        <w:rPr>
          <w:b/>
          <w:i/>
        </w:rPr>
        <w:noBreakHyphen/>
      </w:r>
      <w:r w:rsidRPr="00731E41">
        <w:rPr>
          <w:b/>
          <w:i/>
        </w:rPr>
        <w:t xml:space="preserve">inclusive control interest </w:t>
      </w:r>
      <w:r w:rsidRPr="00731E41">
        <w:t>in a company has the meaning given by section</w:t>
      </w:r>
      <w:r w:rsidR="00731E41">
        <w:t> </w:t>
      </w:r>
      <w:r w:rsidRPr="00731E41">
        <w:t>975</w:t>
      </w:r>
      <w:r w:rsidR="00731E41">
        <w:noBreakHyphen/>
      </w:r>
      <w:r w:rsidRPr="00731E41">
        <w:t>160.</w:t>
      </w:r>
    </w:p>
    <w:p w:rsidR="006E0072" w:rsidRPr="00731E41" w:rsidRDefault="006E0072" w:rsidP="006E0072">
      <w:pPr>
        <w:pStyle w:val="Definition"/>
      </w:pPr>
      <w:r w:rsidRPr="00731E41">
        <w:rPr>
          <w:b/>
          <w:i/>
        </w:rPr>
        <w:t xml:space="preserve">associate interest </w:t>
      </w:r>
      <w:r w:rsidRPr="00731E41">
        <w:t>has the meaning given by section</w:t>
      </w:r>
      <w:r w:rsidR="00731E41">
        <w:t> </w:t>
      </w:r>
      <w:r w:rsidRPr="00731E41">
        <w:t>820</w:t>
      </w:r>
      <w:r w:rsidR="00731E41">
        <w:noBreakHyphen/>
      </w:r>
      <w:r w:rsidRPr="00731E41">
        <w:t>905.</w:t>
      </w:r>
    </w:p>
    <w:p w:rsidR="006E0072" w:rsidRPr="00731E41" w:rsidRDefault="006E0072" w:rsidP="006E0072">
      <w:pPr>
        <w:pStyle w:val="Definition"/>
      </w:pPr>
      <w:r w:rsidRPr="00731E41">
        <w:rPr>
          <w:b/>
          <w:i/>
        </w:rPr>
        <w:t>at risk</w:t>
      </w:r>
      <w:r w:rsidRPr="00731E41">
        <w:t xml:space="preserve"> has the meaning given by section</w:t>
      </w:r>
      <w:r w:rsidR="00731E41">
        <w:t> </w:t>
      </w:r>
      <w:r w:rsidRPr="00731E41">
        <w:t>118</w:t>
      </w:r>
      <w:r w:rsidR="00731E41">
        <w:noBreakHyphen/>
      </w:r>
      <w:r w:rsidRPr="00731E41">
        <w:t>430.</w:t>
      </w:r>
    </w:p>
    <w:p w:rsidR="006E0072" w:rsidRPr="00731E41" w:rsidRDefault="006E0072" w:rsidP="006E0072">
      <w:pPr>
        <w:pStyle w:val="Definition"/>
      </w:pPr>
      <w:r w:rsidRPr="00731E41">
        <w:rPr>
          <w:b/>
          <w:i/>
        </w:rPr>
        <w:t>attributable income</w:t>
      </w:r>
      <w:r w:rsidRPr="00731E41">
        <w:t xml:space="preserve"> has the meaning given by Division</w:t>
      </w:r>
      <w:r w:rsidR="00731E41">
        <w:t> </w:t>
      </w:r>
      <w:r w:rsidRPr="00731E41">
        <w:t xml:space="preserve">7 of Part X of the </w:t>
      </w:r>
      <w:r w:rsidRPr="00731E41">
        <w:rPr>
          <w:i/>
        </w:rPr>
        <w:t>Income Tax Assessment Act 1936</w:t>
      </w:r>
      <w:r w:rsidRPr="00731E41">
        <w:t>.</w:t>
      </w:r>
    </w:p>
    <w:p w:rsidR="006E0072" w:rsidRPr="00731E41" w:rsidRDefault="006E0072" w:rsidP="006E0072">
      <w:pPr>
        <w:pStyle w:val="Definition"/>
      </w:pPr>
      <w:r w:rsidRPr="00731E41">
        <w:rPr>
          <w:b/>
          <w:i/>
        </w:rPr>
        <w:t>attributable taxpayer</w:t>
      </w:r>
      <w:r w:rsidRPr="00731E41">
        <w:t xml:space="preserve"> has the meaning given by Part X of the </w:t>
      </w:r>
      <w:r w:rsidRPr="00731E41">
        <w:rPr>
          <w:i/>
        </w:rPr>
        <w:t>Income Tax Assessment Act 1936</w:t>
      </w:r>
      <w:r w:rsidRPr="00731E41">
        <w:t>.</w:t>
      </w:r>
    </w:p>
    <w:p w:rsidR="006E0072" w:rsidRPr="00731E41" w:rsidRDefault="006E0072" w:rsidP="006E0072">
      <w:pPr>
        <w:pStyle w:val="Definition"/>
      </w:pPr>
      <w:r w:rsidRPr="00731E41">
        <w:rPr>
          <w:b/>
          <w:i/>
        </w:rPr>
        <w:t>attribution percentage</w:t>
      </w:r>
      <w:r w:rsidRPr="00731E41">
        <w:t xml:space="preserve">, in relation to a </w:t>
      </w:r>
      <w:r w:rsidR="00731E41" w:rsidRPr="00731E41">
        <w:rPr>
          <w:position w:val="6"/>
          <w:sz w:val="16"/>
        </w:rPr>
        <w:t>*</w:t>
      </w:r>
      <w:r w:rsidRPr="00731E41">
        <w:t xml:space="preserve">CFC or a </w:t>
      </w:r>
      <w:r w:rsidR="00731E41" w:rsidRPr="00731E41">
        <w:rPr>
          <w:position w:val="6"/>
          <w:sz w:val="16"/>
        </w:rPr>
        <w:t>*</w:t>
      </w:r>
      <w:r w:rsidRPr="00731E41">
        <w:t xml:space="preserve">CFT, has the meaning given by Part X of the </w:t>
      </w:r>
      <w:r w:rsidRPr="00731E41">
        <w:rPr>
          <w:i/>
        </w:rPr>
        <w:t>Income Tax Assessment Act 1936</w:t>
      </w:r>
      <w:r w:rsidRPr="00731E41">
        <w:t>.</w:t>
      </w:r>
    </w:p>
    <w:p w:rsidR="006E0072" w:rsidRPr="00731E41" w:rsidRDefault="006E0072" w:rsidP="006E0072">
      <w:pPr>
        <w:pStyle w:val="Definition"/>
      </w:pPr>
      <w:r w:rsidRPr="00731E41">
        <w:rPr>
          <w:b/>
          <w:i/>
        </w:rPr>
        <w:t>auditing principles</w:t>
      </w:r>
      <w:r w:rsidRPr="00731E41">
        <w:t xml:space="preserve">: a matter is in accordance with </w:t>
      </w:r>
      <w:r w:rsidRPr="00731E41">
        <w:rPr>
          <w:b/>
          <w:i/>
        </w:rPr>
        <w:t>auditing principles</w:t>
      </w:r>
      <w:r w:rsidRPr="00731E41">
        <w:t xml:space="preserve"> if it is in accordance with:</w:t>
      </w:r>
    </w:p>
    <w:p w:rsidR="006E0072" w:rsidRPr="00731E41" w:rsidRDefault="006E0072" w:rsidP="006E0072">
      <w:pPr>
        <w:pStyle w:val="paragraph"/>
      </w:pPr>
      <w:r w:rsidRPr="00731E41">
        <w:tab/>
        <w:t>(a)</w:t>
      </w:r>
      <w:r w:rsidRPr="00731E41">
        <w:tab/>
      </w:r>
      <w:r w:rsidR="00731E41" w:rsidRPr="00731E41">
        <w:rPr>
          <w:position w:val="6"/>
          <w:sz w:val="16"/>
        </w:rPr>
        <w:t>*</w:t>
      </w:r>
      <w:r w:rsidRPr="00731E41">
        <w:t>auditing standards; or</w:t>
      </w:r>
    </w:p>
    <w:p w:rsidR="006E0072" w:rsidRPr="00731E41" w:rsidRDefault="006E0072" w:rsidP="006E0072">
      <w:pPr>
        <w:pStyle w:val="paragraph"/>
        <w:keepNext/>
        <w:keepLines/>
      </w:pPr>
      <w:r w:rsidRPr="00731E41">
        <w:tab/>
        <w:t>(b)</w:t>
      </w:r>
      <w:r w:rsidRPr="00731E41">
        <w:tab/>
        <w:t>if there are no auditing standards applicable to the matter—authoritative pronouncements of the Auditing and Assurance Standards Board that apply to the preparation of financial statements.</w:t>
      </w:r>
    </w:p>
    <w:p w:rsidR="006E0072" w:rsidRPr="00731E41" w:rsidRDefault="006E0072" w:rsidP="006E0072">
      <w:pPr>
        <w:pStyle w:val="Definition"/>
      </w:pPr>
      <w:r w:rsidRPr="00731E41">
        <w:rPr>
          <w:b/>
          <w:i/>
        </w:rPr>
        <w:t>auditing standard</w:t>
      </w:r>
      <w:r w:rsidRPr="00731E41">
        <w:t xml:space="preserve"> has the same meaning as in the </w:t>
      </w:r>
      <w:r w:rsidRPr="00731E41">
        <w:rPr>
          <w:i/>
        </w:rPr>
        <w:t>Corporations Act 2001</w:t>
      </w:r>
      <w:r w:rsidRPr="00731E41">
        <w:t>.</w:t>
      </w:r>
    </w:p>
    <w:p w:rsidR="006E0072" w:rsidRPr="00731E41" w:rsidRDefault="006E0072" w:rsidP="006E0072">
      <w:pPr>
        <w:pStyle w:val="Definition"/>
      </w:pPr>
      <w:r w:rsidRPr="00731E41">
        <w:rPr>
          <w:b/>
          <w:i/>
        </w:rPr>
        <w:t>Australian Business Register</w:t>
      </w:r>
      <w:r w:rsidRPr="00731E41">
        <w:t xml:space="preserve"> means the Australian Business Register established and maintained under the </w:t>
      </w:r>
      <w:r w:rsidRPr="00731E41">
        <w:rPr>
          <w:i/>
        </w:rPr>
        <w:t>A New Tax System (Australian Business Number) Act 1999</w:t>
      </w:r>
      <w:r w:rsidRPr="00731E41">
        <w:t>.</w:t>
      </w:r>
    </w:p>
    <w:p w:rsidR="006E0072" w:rsidRPr="00731E41" w:rsidRDefault="006E0072" w:rsidP="006E0072">
      <w:pPr>
        <w:pStyle w:val="Definition"/>
      </w:pPr>
      <w:r w:rsidRPr="00731E41">
        <w:rPr>
          <w:b/>
          <w:i/>
        </w:rPr>
        <w:t>Australian Business Registrar</w:t>
      </w:r>
      <w:r w:rsidRPr="00731E41">
        <w:t xml:space="preserve"> means the Registrar of the </w:t>
      </w:r>
      <w:r w:rsidR="00731E41" w:rsidRPr="00731E41">
        <w:rPr>
          <w:position w:val="6"/>
          <w:sz w:val="16"/>
        </w:rPr>
        <w:t>*</w:t>
      </w:r>
      <w:r w:rsidRPr="00731E41">
        <w:t>Australian Business Register.</w:t>
      </w:r>
    </w:p>
    <w:p w:rsidR="006E0072" w:rsidRPr="00731E41" w:rsidRDefault="006E0072" w:rsidP="006E0072">
      <w:pPr>
        <w:pStyle w:val="Definition"/>
      </w:pPr>
      <w:r w:rsidRPr="00731E41">
        <w:rPr>
          <w:b/>
          <w:i/>
        </w:rPr>
        <w:t>Australian carbon credit unit</w:t>
      </w:r>
      <w:r w:rsidRPr="00731E41">
        <w:t xml:space="preserve"> has the same meaning as in the </w:t>
      </w:r>
      <w:r w:rsidRPr="00731E41">
        <w:rPr>
          <w:i/>
        </w:rPr>
        <w:t>Carbon Credits (Carbon Farming Initiative) Act 2011</w:t>
      </w:r>
      <w:r w:rsidRPr="00731E41">
        <w:t>.</w:t>
      </w:r>
    </w:p>
    <w:p w:rsidR="006E0072" w:rsidRPr="00731E41" w:rsidRDefault="006E0072" w:rsidP="006E0072">
      <w:pPr>
        <w:pStyle w:val="Definition"/>
      </w:pPr>
      <w:r w:rsidRPr="00731E41">
        <w:rPr>
          <w:b/>
          <w:i/>
        </w:rPr>
        <w:t>Australian controlled foreign entity</w:t>
      </w:r>
      <w:r w:rsidRPr="00731E41">
        <w:rPr>
          <w:b/>
        </w:rPr>
        <w:t xml:space="preserve"> </w:t>
      </w:r>
      <w:r w:rsidRPr="00731E41">
        <w:t>has the meaning given by section</w:t>
      </w:r>
      <w:r w:rsidR="00731E41">
        <w:t> </w:t>
      </w:r>
      <w:r w:rsidRPr="00731E41">
        <w:t>820</w:t>
      </w:r>
      <w:r w:rsidR="00731E41">
        <w:noBreakHyphen/>
      </w:r>
      <w:r w:rsidRPr="00731E41">
        <w:t>745.</w:t>
      </w:r>
    </w:p>
    <w:p w:rsidR="006E0072" w:rsidRPr="00731E41" w:rsidRDefault="006E0072" w:rsidP="006E0072">
      <w:pPr>
        <w:pStyle w:val="Definition"/>
      </w:pPr>
      <w:r w:rsidRPr="00731E41">
        <w:rPr>
          <w:b/>
          <w:i/>
        </w:rPr>
        <w:lastRenderedPageBreak/>
        <w:t>Australian controller</w:t>
      </w:r>
      <w:r w:rsidRPr="00731E41">
        <w:t>:</w:t>
      </w:r>
    </w:p>
    <w:p w:rsidR="006E0072" w:rsidRPr="00731E41" w:rsidRDefault="006E0072" w:rsidP="006E0072">
      <w:pPr>
        <w:pStyle w:val="paragraph"/>
      </w:pPr>
      <w:r w:rsidRPr="00731E41">
        <w:tab/>
        <w:t>(a)</w:t>
      </w:r>
      <w:r w:rsidRPr="00731E41">
        <w:tab/>
        <w:t xml:space="preserve">of a </w:t>
      </w:r>
      <w:r w:rsidR="00731E41" w:rsidRPr="00731E41">
        <w:rPr>
          <w:position w:val="6"/>
          <w:sz w:val="16"/>
        </w:rPr>
        <w:t>*</w:t>
      </w:r>
      <w:r w:rsidRPr="00731E41">
        <w:t>controlled foreign company mentioned in paragraph</w:t>
      </w:r>
      <w:r w:rsidR="00731E41">
        <w:t> </w:t>
      </w:r>
      <w:r w:rsidRPr="00731E41">
        <w:t>820</w:t>
      </w:r>
      <w:r w:rsidR="00731E41">
        <w:noBreakHyphen/>
      </w:r>
      <w:r w:rsidRPr="00731E41">
        <w:t>745(a)—has the meaning given by section</w:t>
      </w:r>
      <w:r w:rsidR="00731E41">
        <w:t> </w:t>
      </w:r>
      <w:r w:rsidRPr="00731E41">
        <w:t>820</w:t>
      </w:r>
      <w:r w:rsidR="00731E41">
        <w:noBreakHyphen/>
      </w:r>
      <w:r w:rsidRPr="00731E41">
        <w:t>750; and</w:t>
      </w:r>
    </w:p>
    <w:p w:rsidR="006E0072" w:rsidRPr="00731E41" w:rsidRDefault="006E0072" w:rsidP="006E0072">
      <w:pPr>
        <w:pStyle w:val="paragraph"/>
      </w:pPr>
      <w:r w:rsidRPr="00731E41">
        <w:tab/>
        <w:t>(b)</w:t>
      </w:r>
      <w:r w:rsidRPr="00731E41">
        <w:tab/>
        <w:t xml:space="preserve">of a </w:t>
      </w:r>
      <w:r w:rsidR="00731E41" w:rsidRPr="00731E41">
        <w:rPr>
          <w:position w:val="6"/>
          <w:sz w:val="16"/>
        </w:rPr>
        <w:t>*</w:t>
      </w:r>
      <w:r w:rsidRPr="00731E41">
        <w:t>controlled foreign trust—has the meaning given by section</w:t>
      </w:r>
      <w:r w:rsidR="00731E41">
        <w:t> </w:t>
      </w:r>
      <w:r w:rsidRPr="00731E41">
        <w:t>820</w:t>
      </w:r>
      <w:r w:rsidR="00731E41">
        <w:noBreakHyphen/>
      </w:r>
      <w:r w:rsidRPr="00731E41">
        <w:t>755; and</w:t>
      </w:r>
    </w:p>
    <w:p w:rsidR="006E0072" w:rsidRPr="00731E41" w:rsidRDefault="006E0072" w:rsidP="006E0072">
      <w:pPr>
        <w:pStyle w:val="paragraph"/>
      </w:pPr>
      <w:r w:rsidRPr="00731E41">
        <w:tab/>
        <w:t>(c)</w:t>
      </w:r>
      <w:r w:rsidRPr="00731E41">
        <w:tab/>
        <w:t xml:space="preserve">of a </w:t>
      </w:r>
      <w:r w:rsidR="00731E41" w:rsidRPr="00731E41">
        <w:rPr>
          <w:position w:val="6"/>
          <w:sz w:val="16"/>
        </w:rPr>
        <w:t>*</w:t>
      </w:r>
      <w:r w:rsidRPr="00731E41">
        <w:t>controlled foreign corporate limited partnership—has the meaning given by section</w:t>
      </w:r>
      <w:r w:rsidR="00731E41">
        <w:t> </w:t>
      </w:r>
      <w:r w:rsidRPr="00731E41">
        <w:t>820</w:t>
      </w:r>
      <w:r w:rsidR="00731E41">
        <w:noBreakHyphen/>
      </w:r>
      <w:r w:rsidRPr="00731E41">
        <w:t>760.</w:t>
      </w:r>
    </w:p>
    <w:p w:rsidR="006E0072" w:rsidRPr="00731E41" w:rsidRDefault="006E0072" w:rsidP="006E0072">
      <w:pPr>
        <w:pStyle w:val="Definition"/>
      </w:pPr>
      <w:r w:rsidRPr="00731E41">
        <w:rPr>
          <w:b/>
          <w:i/>
        </w:rPr>
        <w:t>Australian corporate tax entity</w:t>
      </w:r>
      <w:r w:rsidRPr="00731E41">
        <w:t xml:space="preserve">: an entity is an </w:t>
      </w:r>
      <w:r w:rsidRPr="00731E41">
        <w:rPr>
          <w:b/>
          <w:i/>
        </w:rPr>
        <w:t>Australian corporate tax entity</w:t>
      </w:r>
      <w:r w:rsidRPr="00731E41">
        <w:t xml:space="preserve"> at a particular time if the entity is:</w:t>
      </w:r>
    </w:p>
    <w:p w:rsidR="006E0072" w:rsidRPr="00731E41" w:rsidRDefault="006E0072" w:rsidP="006E0072">
      <w:pPr>
        <w:pStyle w:val="paragraph"/>
      </w:pPr>
      <w:r w:rsidRPr="00731E41">
        <w:tab/>
        <w:t>(a)</w:t>
      </w:r>
      <w:r w:rsidRPr="00731E41">
        <w:tab/>
        <w:t xml:space="preserve">a </w:t>
      </w:r>
      <w:r w:rsidR="00731E41" w:rsidRPr="00731E41">
        <w:rPr>
          <w:position w:val="6"/>
          <w:sz w:val="16"/>
        </w:rPr>
        <w:t>*</w:t>
      </w:r>
      <w:r w:rsidRPr="00731E41">
        <w:t>corporate tax entity at that time; and</w:t>
      </w:r>
    </w:p>
    <w:p w:rsidR="006E0072" w:rsidRPr="00731E41" w:rsidRDefault="006E0072" w:rsidP="006E0072">
      <w:pPr>
        <w:pStyle w:val="paragraph"/>
      </w:pPr>
      <w:r w:rsidRPr="00731E41">
        <w:tab/>
        <w:t>(b)</w:t>
      </w:r>
      <w:r w:rsidRPr="00731E41">
        <w:tab/>
        <w:t xml:space="preserve">for a company or a </w:t>
      </w:r>
      <w:r w:rsidR="00731E41" w:rsidRPr="00731E41">
        <w:rPr>
          <w:position w:val="6"/>
          <w:sz w:val="16"/>
        </w:rPr>
        <w:t>*</w:t>
      </w:r>
      <w:r w:rsidRPr="00731E41">
        <w:t>corporate limited partnership—an Australian resident at that time; and</w:t>
      </w:r>
    </w:p>
    <w:p w:rsidR="006E0072" w:rsidRPr="00731E41" w:rsidRDefault="006E0072" w:rsidP="006E0072">
      <w:pPr>
        <w:pStyle w:val="paragraph"/>
      </w:pPr>
      <w:r w:rsidRPr="00731E41">
        <w:tab/>
        <w:t>(c)</w:t>
      </w:r>
      <w:r w:rsidRPr="00731E41">
        <w:tab/>
        <w:t xml:space="preserve">for a </w:t>
      </w:r>
      <w:r w:rsidR="00731E41" w:rsidRPr="00731E41">
        <w:rPr>
          <w:position w:val="6"/>
          <w:sz w:val="16"/>
        </w:rPr>
        <w:t>*</w:t>
      </w:r>
      <w:r w:rsidRPr="00731E41">
        <w:t xml:space="preserve">corporate unit trust or a </w:t>
      </w:r>
      <w:r w:rsidR="00731E41" w:rsidRPr="00731E41">
        <w:rPr>
          <w:position w:val="6"/>
          <w:sz w:val="16"/>
        </w:rPr>
        <w:t>*</w:t>
      </w:r>
      <w:r w:rsidRPr="00731E41">
        <w:t xml:space="preserve">public trading trust—a </w:t>
      </w:r>
      <w:r w:rsidR="00731E41" w:rsidRPr="00731E41">
        <w:rPr>
          <w:position w:val="6"/>
          <w:sz w:val="16"/>
        </w:rPr>
        <w:t>*</w:t>
      </w:r>
      <w:r w:rsidRPr="00731E41">
        <w:t>resident unit trust for the income year in which that time occurs.</w:t>
      </w:r>
    </w:p>
    <w:p w:rsidR="006E0072" w:rsidRPr="00731E41" w:rsidRDefault="006E0072" w:rsidP="006E0072">
      <w:pPr>
        <w:pStyle w:val="Definition"/>
      </w:pPr>
      <w:r w:rsidRPr="00731E41">
        <w:rPr>
          <w:b/>
          <w:i/>
        </w:rPr>
        <w:t>Australian entity</w:t>
      </w:r>
      <w:r w:rsidRPr="00731E41">
        <w:t xml:space="preserve"> has the same meaning as in Part X of the </w:t>
      </w:r>
      <w:r w:rsidRPr="00731E41">
        <w:rPr>
          <w:i/>
        </w:rPr>
        <w:t>Income Tax Assessment Act 1936</w:t>
      </w:r>
      <w:r w:rsidRPr="00731E41">
        <w:t>.</w:t>
      </w:r>
    </w:p>
    <w:p w:rsidR="006E0072" w:rsidRPr="00731E41" w:rsidRDefault="006E0072" w:rsidP="006E0072">
      <w:pPr>
        <w:pStyle w:val="Definition"/>
      </w:pPr>
      <w:r w:rsidRPr="00731E41">
        <w:rPr>
          <w:b/>
          <w:i/>
        </w:rPr>
        <w:t>Australian financial services licence</w:t>
      </w:r>
      <w:r w:rsidRPr="00731E41">
        <w:t xml:space="preserve"> has the meaning given by section</w:t>
      </w:r>
      <w:r w:rsidR="00731E41">
        <w:t> </w:t>
      </w:r>
      <w:r w:rsidRPr="00731E41">
        <w:t xml:space="preserve">761A of the </w:t>
      </w:r>
      <w:r w:rsidRPr="00731E41">
        <w:rPr>
          <w:i/>
        </w:rPr>
        <w:t>Corporations Act 2001</w:t>
      </w:r>
      <w:r w:rsidRPr="00731E41">
        <w:t>.</w:t>
      </w:r>
    </w:p>
    <w:p w:rsidR="006E0072" w:rsidRPr="00731E41" w:rsidRDefault="006E0072" w:rsidP="006E0072">
      <w:pPr>
        <w:pStyle w:val="Definition"/>
      </w:pPr>
      <w:r w:rsidRPr="00731E41">
        <w:rPr>
          <w:b/>
          <w:i/>
        </w:rPr>
        <w:t>Australian fund</w:t>
      </w:r>
      <w:r w:rsidRPr="00731E41">
        <w:t xml:space="preserve"> has the meaning given by section</w:t>
      </w:r>
      <w:r w:rsidR="00731E41">
        <w:t> </w:t>
      </w:r>
      <w:r w:rsidRPr="00731E41">
        <w:t xml:space="preserve">74 of the </w:t>
      </w:r>
      <w:r w:rsidRPr="00731E41">
        <w:rPr>
          <w:i/>
        </w:rPr>
        <w:t>Life Insurance Act 1995</w:t>
      </w:r>
      <w:r w:rsidRPr="00731E41">
        <w:t>.</w:t>
      </w:r>
    </w:p>
    <w:p w:rsidR="006E0072" w:rsidRPr="00731E41" w:rsidRDefault="006E0072" w:rsidP="006E0072">
      <w:pPr>
        <w:pStyle w:val="Definition"/>
      </w:pPr>
      <w:r w:rsidRPr="00731E41">
        <w:rPr>
          <w:b/>
          <w:i/>
        </w:rPr>
        <w:t>Australian government agency</w:t>
      </w:r>
      <w:r w:rsidRPr="00731E41">
        <w:t xml:space="preserve"> means:</w:t>
      </w:r>
    </w:p>
    <w:p w:rsidR="006E0072" w:rsidRPr="00731E41" w:rsidRDefault="006E0072" w:rsidP="006E0072">
      <w:pPr>
        <w:pStyle w:val="paragraph"/>
      </w:pPr>
      <w:r w:rsidRPr="00731E41">
        <w:tab/>
        <w:t>(a)</w:t>
      </w:r>
      <w:r w:rsidRPr="00731E41">
        <w:tab/>
        <w:t>the Commonwealth, a State or a Territory; or</w:t>
      </w:r>
    </w:p>
    <w:p w:rsidR="006E0072" w:rsidRPr="00731E41" w:rsidRDefault="006E0072" w:rsidP="006E0072">
      <w:pPr>
        <w:pStyle w:val="paragraph"/>
      </w:pPr>
      <w:r w:rsidRPr="00731E41">
        <w:tab/>
        <w:t>(b)</w:t>
      </w:r>
      <w:r w:rsidRPr="00731E41">
        <w:tab/>
        <w:t>an authority of the Commonwealth or of a State or a Territory.</w:t>
      </w:r>
    </w:p>
    <w:p w:rsidR="006E0072" w:rsidRPr="00731E41" w:rsidRDefault="006E0072" w:rsidP="006E0072">
      <w:pPr>
        <w:pStyle w:val="Definition"/>
      </w:pPr>
      <w:r w:rsidRPr="00731E41">
        <w:rPr>
          <w:b/>
          <w:i/>
        </w:rPr>
        <w:t>Australian law</w:t>
      </w:r>
      <w:r w:rsidRPr="00731E41">
        <w:t xml:space="preserve"> means a </w:t>
      </w:r>
      <w:r w:rsidR="00731E41" w:rsidRPr="00731E41">
        <w:rPr>
          <w:position w:val="6"/>
          <w:sz w:val="16"/>
        </w:rPr>
        <w:t>*</w:t>
      </w:r>
      <w:r w:rsidRPr="00731E41">
        <w:t xml:space="preserve">Commonwealth law, a </w:t>
      </w:r>
      <w:r w:rsidR="00731E41" w:rsidRPr="00731E41">
        <w:rPr>
          <w:position w:val="6"/>
          <w:sz w:val="16"/>
        </w:rPr>
        <w:t>*</w:t>
      </w:r>
      <w:r w:rsidRPr="00731E41">
        <w:t xml:space="preserve">State law or a </w:t>
      </w:r>
      <w:r w:rsidR="00731E41" w:rsidRPr="00731E41">
        <w:rPr>
          <w:position w:val="6"/>
          <w:sz w:val="16"/>
        </w:rPr>
        <w:t>*</w:t>
      </w:r>
      <w:r w:rsidRPr="00731E41">
        <w:t>Territory law.</w:t>
      </w:r>
    </w:p>
    <w:p w:rsidR="006E0072" w:rsidRPr="00731E41" w:rsidRDefault="006E0072" w:rsidP="006E0072">
      <w:pPr>
        <w:pStyle w:val="Definition"/>
      </w:pPr>
      <w:r w:rsidRPr="00731E41">
        <w:rPr>
          <w:b/>
          <w:i/>
        </w:rPr>
        <w:t>Australian legislature</w:t>
      </w:r>
      <w:r w:rsidRPr="00731E41">
        <w:t xml:space="preserve"> means:</w:t>
      </w:r>
    </w:p>
    <w:p w:rsidR="006E0072" w:rsidRPr="00731E41" w:rsidRDefault="006E0072" w:rsidP="006E0072">
      <w:pPr>
        <w:pStyle w:val="paragraph"/>
      </w:pPr>
      <w:r w:rsidRPr="00731E41">
        <w:tab/>
        <w:t>(a)</w:t>
      </w:r>
      <w:r w:rsidRPr="00731E41">
        <w:tab/>
        <w:t xml:space="preserve">the Parliament of the Commonwealth of </w:t>
      </w:r>
      <w:smartTag w:uri="urn:schemas-microsoft-com:office:smarttags" w:element="country-region">
        <w:smartTag w:uri="urn:schemas-microsoft-com:office:smarttags" w:element="place">
          <w:r w:rsidRPr="00731E41">
            <w:t>Australia</w:t>
          </w:r>
        </w:smartTag>
      </w:smartTag>
      <w:r w:rsidRPr="00731E41">
        <w:t>; or</w:t>
      </w:r>
    </w:p>
    <w:p w:rsidR="006E0072" w:rsidRPr="00731E41" w:rsidRDefault="006E0072" w:rsidP="006E0072">
      <w:pPr>
        <w:pStyle w:val="paragraph"/>
      </w:pPr>
      <w:r w:rsidRPr="00731E41">
        <w:tab/>
        <w:t>(b)</w:t>
      </w:r>
      <w:r w:rsidRPr="00731E41">
        <w:tab/>
        <w:t>the Parliament of a State; or</w:t>
      </w:r>
    </w:p>
    <w:p w:rsidR="006E0072" w:rsidRPr="00731E41" w:rsidRDefault="006E0072" w:rsidP="006E0072">
      <w:pPr>
        <w:pStyle w:val="paragraph"/>
      </w:pPr>
      <w:r w:rsidRPr="00731E41">
        <w:tab/>
        <w:t>(c)</w:t>
      </w:r>
      <w:r w:rsidRPr="00731E41">
        <w:tab/>
        <w:t xml:space="preserve">the Legislative Assembly for the </w:t>
      </w:r>
      <w:smartTag w:uri="urn:schemas-microsoft-com:office:smarttags" w:element="State">
        <w:smartTag w:uri="urn:schemas-microsoft-com:office:smarttags" w:element="place">
          <w:r w:rsidRPr="00731E41">
            <w:t>Australian Capital Territory</w:t>
          </w:r>
        </w:smartTag>
      </w:smartTag>
      <w:r w:rsidRPr="00731E41">
        <w:t>; or</w:t>
      </w:r>
    </w:p>
    <w:p w:rsidR="006E0072" w:rsidRPr="00731E41" w:rsidRDefault="006E0072" w:rsidP="006E0072">
      <w:pPr>
        <w:pStyle w:val="paragraph"/>
      </w:pPr>
      <w:r w:rsidRPr="00731E41">
        <w:lastRenderedPageBreak/>
        <w:tab/>
        <w:t>(d)</w:t>
      </w:r>
      <w:r w:rsidRPr="00731E41">
        <w:tab/>
        <w:t xml:space="preserve">the Legislative Assembly of the </w:t>
      </w:r>
      <w:smartTag w:uri="urn:schemas-microsoft-com:office:smarttags" w:element="State">
        <w:smartTag w:uri="urn:schemas-microsoft-com:office:smarttags" w:element="place">
          <w:r w:rsidRPr="00731E41">
            <w:t>Northern Territory</w:t>
          </w:r>
        </w:smartTag>
      </w:smartTag>
      <w:r w:rsidRPr="00731E41">
        <w:t xml:space="preserve"> of </w:t>
      </w:r>
      <w:smartTag w:uri="urn:schemas-microsoft-com:office:smarttags" w:element="country-region">
        <w:smartTag w:uri="urn:schemas-microsoft-com:office:smarttags" w:element="place">
          <w:r w:rsidRPr="00731E41">
            <w:t>Australia</w:t>
          </w:r>
        </w:smartTag>
      </w:smartTag>
      <w:r w:rsidRPr="00731E41">
        <w:t>.</w:t>
      </w:r>
    </w:p>
    <w:p w:rsidR="006E0072" w:rsidRPr="00731E41" w:rsidRDefault="006E0072" w:rsidP="006E0072">
      <w:pPr>
        <w:pStyle w:val="Definition"/>
      </w:pPr>
      <w:r w:rsidRPr="00731E41">
        <w:rPr>
          <w:b/>
          <w:i/>
        </w:rPr>
        <w:t>Australian/overseas fund</w:t>
      </w:r>
      <w:r w:rsidRPr="00731E41">
        <w:t xml:space="preserve"> has the meaning given by section</w:t>
      </w:r>
      <w:r w:rsidR="00731E41">
        <w:t> </w:t>
      </w:r>
      <w:r w:rsidRPr="00731E41">
        <w:t xml:space="preserve">74 of the </w:t>
      </w:r>
      <w:r w:rsidRPr="00731E41">
        <w:rPr>
          <w:i/>
        </w:rPr>
        <w:t>Life Insurance Act 1995</w:t>
      </w:r>
      <w:r w:rsidRPr="00731E41">
        <w:t>.</w:t>
      </w:r>
    </w:p>
    <w:p w:rsidR="006E0072" w:rsidRPr="00731E41" w:rsidRDefault="006E0072" w:rsidP="006E0072">
      <w:pPr>
        <w:pStyle w:val="Definition"/>
      </w:pPr>
      <w:r w:rsidRPr="00731E41">
        <w:rPr>
          <w:b/>
          <w:i/>
        </w:rPr>
        <w:t>Australian permanent establishment</w:t>
      </w:r>
      <w:r w:rsidRPr="00731E41">
        <w:t xml:space="preserve">, of an entity, means a </w:t>
      </w:r>
      <w:r w:rsidR="00731E41" w:rsidRPr="00731E41">
        <w:rPr>
          <w:position w:val="6"/>
          <w:sz w:val="16"/>
        </w:rPr>
        <w:t>*</w:t>
      </w:r>
      <w:r w:rsidRPr="00731E41">
        <w:t xml:space="preserve">permanent establishment of the entity that is in </w:t>
      </w:r>
      <w:smartTag w:uri="urn:schemas-microsoft-com:office:smarttags" w:element="country-region">
        <w:smartTag w:uri="urn:schemas-microsoft-com:office:smarttags" w:element="place">
          <w:r w:rsidRPr="00731E41">
            <w:t>Australia</w:t>
          </w:r>
        </w:smartTag>
      </w:smartTag>
      <w:r w:rsidRPr="00731E41">
        <w:t>.</w:t>
      </w:r>
    </w:p>
    <w:p w:rsidR="006E0072" w:rsidRPr="00731E41" w:rsidRDefault="006E0072" w:rsidP="006E0072">
      <w:pPr>
        <w:pStyle w:val="Definition"/>
      </w:pPr>
      <w:r w:rsidRPr="00731E41">
        <w:rPr>
          <w:b/>
          <w:i/>
        </w:rPr>
        <w:t>Australian resident</w:t>
      </w:r>
      <w:r w:rsidRPr="00731E41">
        <w:t xml:space="preserve"> means a person who is a resident of </w:t>
      </w:r>
      <w:smartTag w:uri="urn:schemas-microsoft-com:office:smarttags" w:element="country-region">
        <w:smartTag w:uri="urn:schemas-microsoft-com:office:smarttags" w:element="place">
          <w:r w:rsidRPr="00731E41">
            <w:t>Australia</w:t>
          </w:r>
        </w:smartTag>
      </w:smartTag>
      <w:r w:rsidRPr="00731E41">
        <w:t xml:space="preserve"> for the purposes of the </w:t>
      </w:r>
      <w:r w:rsidRPr="00731E41">
        <w:rPr>
          <w:i/>
        </w:rPr>
        <w:t>Income Tax Assessment Act 1936</w:t>
      </w:r>
      <w:r w:rsidRPr="00731E41">
        <w:t>.</w:t>
      </w:r>
    </w:p>
    <w:p w:rsidR="006E0072" w:rsidRPr="00731E41" w:rsidRDefault="006E0072" w:rsidP="006E0072">
      <w:pPr>
        <w:pStyle w:val="Definition"/>
      </w:pPr>
      <w:r w:rsidRPr="00731E41">
        <w:rPr>
          <w:b/>
          <w:i/>
        </w:rPr>
        <w:t>Australian source</w:t>
      </w:r>
      <w:r w:rsidRPr="00731E41">
        <w:t xml:space="preserve">: </w:t>
      </w:r>
      <w:r w:rsidR="00731E41" w:rsidRPr="00731E41">
        <w:rPr>
          <w:position w:val="6"/>
          <w:sz w:val="16"/>
        </w:rPr>
        <w:t>*</w:t>
      </w:r>
      <w:r w:rsidRPr="00731E41">
        <w:t xml:space="preserve">ordinary income or </w:t>
      </w:r>
      <w:r w:rsidR="00731E41" w:rsidRPr="00731E41">
        <w:rPr>
          <w:position w:val="6"/>
          <w:sz w:val="16"/>
        </w:rPr>
        <w:t>*</w:t>
      </w:r>
      <w:r w:rsidRPr="00731E41">
        <w:t xml:space="preserve">statutory income has an Australian source if, and only if, it is </w:t>
      </w:r>
      <w:r w:rsidR="00731E41" w:rsidRPr="00731E41">
        <w:rPr>
          <w:position w:val="6"/>
          <w:sz w:val="16"/>
        </w:rPr>
        <w:t>*</w:t>
      </w:r>
      <w:r w:rsidRPr="00731E41">
        <w:t xml:space="preserve">derived from a source in </w:t>
      </w:r>
      <w:smartTag w:uri="urn:schemas-microsoft-com:office:smarttags" w:element="country-region">
        <w:smartTag w:uri="urn:schemas-microsoft-com:office:smarttags" w:element="place">
          <w:r w:rsidRPr="00731E41">
            <w:t>Australia</w:t>
          </w:r>
        </w:smartTag>
      </w:smartTag>
      <w:r w:rsidRPr="00731E41">
        <w:t xml:space="preserve"> for the purposes of the </w:t>
      </w:r>
      <w:r w:rsidRPr="00731E41">
        <w:rPr>
          <w:i/>
        </w:rPr>
        <w:t>Income Tax Assessment Act 1936</w:t>
      </w:r>
      <w:r w:rsidRPr="00731E41">
        <w:t>.</w:t>
      </w:r>
    </w:p>
    <w:p w:rsidR="006E0072" w:rsidRPr="00731E41" w:rsidRDefault="006E0072" w:rsidP="006E0072">
      <w:pPr>
        <w:pStyle w:val="Definition"/>
      </w:pPr>
      <w:r w:rsidRPr="00731E41">
        <w:rPr>
          <w:b/>
          <w:i/>
        </w:rPr>
        <w:t>Australian</w:t>
      </w:r>
      <w:r w:rsidR="00731E41">
        <w:rPr>
          <w:b/>
          <w:i/>
        </w:rPr>
        <w:noBreakHyphen/>
      </w:r>
      <w:r w:rsidRPr="00731E41">
        <w:rPr>
          <w:b/>
          <w:i/>
        </w:rPr>
        <w:t>sourced amount</w:t>
      </w:r>
      <w:r w:rsidRPr="00731E41">
        <w:t xml:space="preserve"> has the meaning given by the regulations mentioned in section</w:t>
      </w:r>
      <w:r w:rsidR="00731E41">
        <w:t> </w:t>
      </w:r>
      <w:r w:rsidRPr="00731E41">
        <w:t>312</w:t>
      </w:r>
      <w:r w:rsidR="00731E41">
        <w:noBreakHyphen/>
      </w:r>
      <w:r w:rsidRPr="00731E41">
        <w:t>5 (about trans</w:t>
      </w:r>
      <w:r w:rsidR="00731E41">
        <w:noBreakHyphen/>
      </w:r>
      <w:r w:rsidRPr="00731E41">
        <w:t>Tasman portability of retirement savings).</w:t>
      </w:r>
    </w:p>
    <w:p w:rsidR="006E0072" w:rsidRPr="00731E41" w:rsidRDefault="006E0072" w:rsidP="006E0072">
      <w:pPr>
        <w:pStyle w:val="Definition"/>
      </w:pPr>
      <w:r w:rsidRPr="00731E41">
        <w:rPr>
          <w:b/>
          <w:i/>
        </w:rPr>
        <w:t>Australian superannuation fund</w:t>
      </w:r>
      <w:r w:rsidRPr="00731E41">
        <w:t xml:space="preserve"> has the meaning given by section</w:t>
      </w:r>
      <w:r w:rsidR="00731E41">
        <w:t> </w:t>
      </w:r>
      <w:r w:rsidRPr="00731E41">
        <w:t>295</w:t>
      </w:r>
      <w:r w:rsidR="00731E41">
        <w:noBreakHyphen/>
      </w:r>
      <w:r w:rsidRPr="00731E41">
        <w:t>95.</w:t>
      </w:r>
    </w:p>
    <w:p w:rsidR="006E0072" w:rsidRPr="00731E41" w:rsidRDefault="006E0072" w:rsidP="006E0072">
      <w:pPr>
        <w:pStyle w:val="Definition"/>
        <w:rPr>
          <w:i/>
        </w:rPr>
      </w:pPr>
      <w:r w:rsidRPr="00731E41">
        <w:rPr>
          <w:b/>
          <w:i/>
        </w:rPr>
        <w:t>Australian trust</w:t>
      </w:r>
      <w:r w:rsidRPr="00731E41">
        <w:t xml:space="preserve"> has the same meaning as in Part X of the </w:t>
      </w:r>
      <w:r w:rsidRPr="00731E41">
        <w:rPr>
          <w:i/>
        </w:rPr>
        <w:t>Income Tax Assessment Act 1936.</w:t>
      </w:r>
    </w:p>
    <w:p w:rsidR="006E0072" w:rsidRPr="00731E41" w:rsidRDefault="006E0072" w:rsidP="006E0072">
      <w:pPr>
        <w:pStyle w:val="Definition"/>
      </w:pPr>
      <w:r w:rsidRPr="00731E41">
        <w:rPr>
          <w:b/>
          <w:i/>
        </w:rPr>
        <w:t>Australian venture capital fund of funds</w:t>
      </w:r>
      <w:r w:rsidRPr="00731E41">
        <w:t xml:space="preserve"> has the meaning given by subsection</w:t>
      </w:r>
      <w:r w:rsidR="00731E41">
        <w:t> </w:t>
      </w:r>
      <w:r w:rsidRPr="00731E41">
        <w:t>118</w:t>
      </w:r>
      <w:r w:rsidR="00731E41">
        <w:noBreakHyphen/>
      </w:r>
      <w:r w:rsidRPr="00731E41">
        <w:t>410(3).</w:t>
      </w:r>
    </w:p>
    <w:p w:rsidR="006E0072" w:rsidRPr="00731E41" w:rsidRDefault="006E0072" w:rsidP="006E0072">
      <w:pPr>
        <w:pStyle w:val="Definition"/>
      </w:pPr>
      <w:r w:rsidRPr="00731E41">
        <w:rPr>
          <w:b/>
          <w:i/>
        </w:rPr>
        <w:t xml:space="preserve">authorised ASIO officer </w:t>
      </w:r>
      <w:r w:rsidRPr="00731E41">
        <w:t>has the meaning given by section</w:t>
      </w:r>
      <w:r w:rsidR="00731E41">
        <w:t> </w:t>
      </w:r>
      <w:r w:rsidRPr="00731E41">
        <w:t>355</w:t>
      </w:r>
      <w:r w:rsidR="00731E41">
        <w:noBreakHyphen/>
      </w:r>
      <w:r w:rsidRPr="00731E41">
        <w:t>70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authorised law enforcement agency officer</w:t>
      </w:r>
      <w:r w:rsidRPr="00731E41">
        <w:t xml:space="preserve"> has the meaning given by section</w:t>
      </w:r>
      <w:r w:rsidR="00731E41">
        <w:t> </w:t>
      </w:r>
      <w:r w:rsidRPr="00731E41">
        <w:t>355</w:t>
      </w:r>
      <w:r w:rsidR="00731E41">
        <w:noBreakHyphen/>
      </w:r>
      <w:r w:rsidRPr="00731E41">
        <w:t>70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available expense</w:t>
      </w:r>
      <w:r w:rsidRPr="00731E41">
        <w:t xml:space="preserve"> has the meaning given by section</w:t>
      </w:r>
      <w:r w:rsidR="00731E41">
        <w:t> </w:t>
      </w:r>
      <w:r w:rsidRPr="00731E41">
        <w:t>175</w:t>
      </w:r>
      <w:r w:rsidR="00731E41">
        <w:noBreakHyphen/>
      </w:r>
      <w:r w:rsidRPr="00731E41">
        <w:t>30.</w:t>
      </w:r>
    </w:p>
    <w:p w:rsidR="006E0072" w:rsidRPr="00731E41" w:rsidRDefault="006E0072" w:rsidP="006E0072">
      <w:pPr>
        <w:pStyle w:val="Definition"/>
      </w:pPr>
      <w:r w:rsidRPr="00731E41">
        <w:rPr>
          <w:b/>
          <w:i/>
        </w:rPr>
        <w:t>available fraction</w:t>
      </w:r>
      <w:r w:rsidRPr="00731E41">
        <w:t xml:space="preserve"> for a </w:t>
      </w:r>
      <w:r w:rsidR="00731E41" w:rsidRPr="00731E41">
        <w:rPr>
          <w:position w:val="6"/>
          <w:sz w:val="16"/>
        </w:rPr>
        <w:t>*</w:t>
      </w:r>
      <w:r w:rsidRPr="00731E41">
        <w:t>bundle of losses has the meaning given by sections</w:t>
      </w:r>
      <w:r w:rsidR="00731E41">
        <w:t> </w:t>
      </w:r>
      <w:r w:rsidRPr="00731E41">
        <w:t>707</w:t>
      </w:r>
      <w:r w:rsidR="00731E41">
        <w:noBreakHyphen/>
      </w:r>
      <w:r w:rsidRPr="00731E41">
        <w:t>320, 719</w:t>
      </w:r>
      <w:r w:rsidR="00731E41">
        <w:noBreakHyphen/>
      </w:r>
      <w:r w:rsidRPr="00731E41">
        <w:t>310 and 719</w:t>
      </w:r>
      <w:r w:rsidR="00731E41">
        <w:noBreakHyphen/>
      </w:r>
      <w:r w:rsidRPr="00731E41">
        <w:t>315.</w:t>
      </w:r>
    </w:p>
    <w:p w:rsidR="006E0072" w:rsidRPr="00731E41" w:rsidRDefault="006E0072" w:rsidP="006E0072">
      <w:pPr>
        <w:pStyle w:val="Definition"/>
      </w:pPr>
      <w:r w:rsidRPr="00731E41">
        <w:rPr>
          <w:b/>
          <w:i/>
        </w:rPr>
        <w:t>available frankable profits</w:t>
      </w:r>
      <w:r w:rsidRPr="00731E41">
        <w:t xml:space="preserve"> has the meaning give by section</w:t>
      </w:r>
      <w:r w:rsidR="00731E41">
        <w:t> </w:t>
      </w:r>
      <w:r w:rsidRPr="00731E41">
        <w:t>215</w:t>
      </w:r>
      <w:r w:rsidR="00731E41">
        <w:noBreakHyphen/>
      </w:r>
      <w:r w:rsidRPr="00731E41">
        <w:t>20 and affected by subsection</w:t>
      </w:r>
      <w:r w:rsidR="00731E41">
        <w:t> </w:t>
      </w:r>
      <w:r w:rsidRPr="00731E41">
        <w:t>215</w:t>
      </w:r>
      <w:r w:rsidR="00731E41">
        <w:noBreakHyphen/>
      </w:r>
      <w:r w:rsidRPr="00731E41">
        <w:t>25(1).</w:t>
      </w:r>
    </w:p>
    <w:p w:rsidR="006E0072" w:rsidRPr="00731E41" w:rsidRDefault="006E0072" w:rsidP="006E0072">
      <w:pPr>
        <w:pStyle w:val="Definition"/>
      </w:pPr>
      <w:r w:rsidRPr="00731E41">
        <w:rPr>
          <w:b/>
          <w:i/>
        </w:rPr>
        <w:lastRenderedPageBreak/>
        <w:t>available income</w:t>
      </w:r>
      <w:r w:rsidRPr="00731E41">
        <w:t xml:space="preserve"> has the meaning given by section</w:t>
      </w:r>
      <w:r w:rsidR="00731E41">
        <w:t> </w:t>
      </w:r>
      <w:r w:rsidRPr="00731E41">
        <w:t>175</w:t>
      </w:r>
      <w:r w:rsidR="00731E41">
        <w:noBreakHyphen/>
      </w:r>
      <w:r w:rsidRPr="00731E41">
        <w:t>30.</w:t>
      </w:r>
    </w:p>
    <w:p w:rsidR="006E0072" w:rsidRPr="00731E41" w:rsidRDefault="006E0072" w:rsidP="006E0072">
      <w:pPr>
        <w:pStyle w:val="Definition"/>
      </w:pPr>
      <w:r w:rsidRPr="00731E41">
        <w:rPr>
          <w:b/>
          <w:i/>
        </w:rPr>
        <w:t>available loss exposure amount</w:t>
      </w:r>
      <w:r w:rsidRPr="00731E41">
        <w:t xml:space="preserve"> has the meaning given by paragraph</w:t>
      </w:r>
      <w:r w:rsidR="00731E41">
        <w:t> </w:t>
      </w:r>
      <w:r w:rsidRPr="00731E41">
        <w:t>830</w:t>
      </w:r>
      <w:r w:rsidR="00731E41">
        <w:noBreakHyphen/>
      </w:r>
      <w:r w:rsidRPr="00731E41">
        <w:t>50(1)(a).</w:t>
      </w:r>
    </w:p>
    <w:p w:rsidR="006E0072" w:rsidRPr="00731E41" w:rsidRDefault="006E0072" w:rsidP="006E0072">
      <w:pPr>
        <w:pStyle w:val="Definition"/>
        <w:rPr>
          <w:i/>
        </w:rPr>
      </w:pPr>
      <w:r w:rsidRPr="00731E41">
        <w:rPr>
          <w:b/>
          <w:i/>
        </w:rPr>
        <w:t xml:space="preserve">average equity capital </w:t>
      </w:r>
      <w:r w:rsidRPr="00731E41">
        <w:t>has the meaning given by sections</w:t>
      </w:r>
      <w:r w:rsidR="00731E41">
        <w:t> </w:t>
      </w:r>
      <w:r w:rsidRPr="00731E41">
        <w:t>820</w:t>
      </w:r>
      <w:r w:rsidR="00731E41">
        <w:noBreakHyphen/>
      </w:r>
      <w:r w:rsidRPr="00731E41">
        <w:t>395, 820</w:t>
      </w:r>
      <w:r w:rsidR="00731E41">
        <w:noBreakHyphen/>
      </w:r>
      <w:r w:rsidRPr="00731E41">
        <w:t>420 and 820</w:t>
      </w:r>
      <w:r w:rsidR="00731E41">
        <w:noBreakHyphen/>
      </w:r>
      <w:r w:rsidRPr="00731E41">
        <w:t>615</w:t>
      </w:r>
      <w:r w:rsidRPr="00731E41">
        <w:rPr>
          <w:i/>
        </w:rPr>
        <w:t>.</w:t>
      </w:r>
    </w:p>
    <w:p w:rsidR="006E0072" w:rsidRPr="00731E41" w:rsidRDefault="006E0072" w:rsidP="006E0072">
      <w:pPr>
        <w:pStyle w:val="Definition"/>
      </w:pPr>
      <w:r w:rsidRPr="00731E41">
        <w:rPr>
          <w:b/>
          <w:i/>
        </w:rPr>
        <w:t>average income</w:t>
      </w:r>
      <w:r w:rsidRPr="00731E41">
        <w:t xml:space="preserve"> has the meaning given in subsection</w:t>
      </w:r>
      <w:r w:rsidR="00731E41">
        <w:t> </w:t>
      </w:r>
      <w:r w:rsidRPr="00731E41">
        <w:t>392</w:t>
      </w:r>
      <w:r w:rsidR="00731E41">
        <w:noBreakHyphen/>
      </w:r>
      <w:r w:rsidRPr="00731E41">
        <w:t>45(1).</w:t>
      </w:r>
    </w:p>
    <w:p w:rsidR="006E0072" w:rsidRPr="00731E41" w:rsidRDefault="006E0072" w:rsidP="006E0072">
      <w:pPr>
        <w:pStyle w:val="Definition"/>
      </w:pPr>
      <w:r w:rsidRPr="00731E41">
        <w:rPr>
          <w:b/>
          <w:i/>
        </w:rPr>
        <w:t>average taxable professional income</w:t>
      </w:r>
      <w:r w:rsidRPr="00731E41">
        <w:t xml:space="preserve"> has the meaning given by subsections</w:t>
      </w:r>
      <w:r w:rsidR="00731E41">
        <w:t> </w:t>
      </w:r>
      <w:r w:rsidRPr="00731E41">
        <w:t>405</w:t>
      </w:r>
      <w:r w:rsidR="00731E41">
        <w:noBreakHyphen/>
      </w:r>
      <w:r w:rsidRPr="00731E41">
        <w:t>50(1) and (2).</w:t>
      </w:r>
    </w:p>
    <w:p w:rsidR="006E0072" w:rsidRPr="00731E41" w:rsidRDefault="006E0072" w:rsidP="006E0072">
      <w:pPr>
        <w:pStyle w:val="Definition"/>
      </w:pPr>
      <w:r w:rsidRPr="00731E41">
        <w:rPr>
          <w:b/>
          <w:i/>
        </w:rPr>
        <w:t>averaging adjustment</w:t>
      </w:r>
      <w:r w:rsidRPr="00731E41">
        <w:t xml:space="preserve"> has the meaning given in section</w:t>
      </w:r>
      <w:r w:rsidR="00731E41">
        <w:t> </w:t>
      </w:r>
      <w:r w:rsidRPr="00731E41">
        <w:t>392</w:t>
      </w:r>
      <w:r w:rsidR="00731E41">
        <w:noBreakHyphen/>
      </w:r>
      <w:r w:rsidRPr="00731E41">
        <w:t>75.</w:t>
      </w:r>
    </w:p>
    <w:p w:rsidR="006E0072" w:rsidRPr="00731E41" w:rsidRDefault="006E0072" w:rsidP="006E0072">
      <w:pPr>
        <w:pStyle w:val="Definition"/>
      </w:pPr>
      <w:r w:rsidRPr="00731E41">
        <w:rPr>
          <w:b/>
          <w:i/>
        </w:rPr>
        <w:t xml:space="preserve">averaging component </w:t>
      </w:r>
      <w:r w:rsidRPr="00731E41">
        <w:t>has the meaning given in subsection</w:t>
      </w:r>
      <w:r w:rsidR="00731E41">
        <w:t> </w:t>
      </w:r>
      <w:r w:rsidRPr="00731E41">
        <w:t>392</w:t>
      </w:r>
      <w:r w:rsidR="00731E41">
        <w:noBreakHyphen/>
      </w:r>
      <w:r w:rsidRPr="00731E41">
        <w:t>90(1).</w:t>
      </w:r>
    </w:p>
    <w:p w:rsidR="006E0072" w:rsidRPr="00731E41" w:rsidRDefault="006E0072" w:rsidP="006E0072">
      <w:pPr>
        <w:pStyle w:val="Definition"/>
      </w:pPr>
      <w:r w:rsidRPr="00731E41">
        <w:rPr>
          <w:b/>
          <w:i/>
        </w:rPr>
        <w:t>award transport payment</w:t>
      </w:r>
      <w:r w:rsidRPr="00731E41">
        <w:t xml:space="preserve"> has the meaning given by section</w:t>
      </w:r>
      <w:r w:rsidR="00731E41">
        <w:t> </w:t>
      </w:r>
      <w:r w:rsidRPr="00731E41">
        <w:t>900</w:t>
      </w:r>
      <w:r w:rsidR="00731E41">
        <w:noBreakHyphen/>
      </w:r>
      <w:r w:rsidRPr="00731E41">
        <w:t>220.</w:t>
      </w:r>
    </w:p>
    <w:p w:rsidR="006E0072" w:rsidRPr="00731E41" w:rsidRDefault="006E0072" w:rsidP="006E0072">
      <w:pPr>
        <w:pStyle w:val="Definition"/>
      </w:pPr>
      <w:r w:rsidRPr="00731E41">
        <w:rPr>
          <w:b/>
          <w:i/>
        </w:rPr>
        <w:t>balancing adjustment event</w:t>
      </w:r>
      <w:r w:rsidRPr="00731E41">
        <w:t xml:space="preserve"> has the meaning given by section</w:t>
      </w:r>
      <w:r w:rsidR="00731E41">
        <w:t> </w:t>
      </w:r>
      <w:r w:rsidRPr="00731E41">
        <w:t>40</w:t>
      </w:r>
      <w:r w:rsidR="00731E41">
        <w:noBreakHyphen/>
      </w:r>
      <w:r w:rsidRPr="00731E41">
        <w:t>295.</w:t>
      </w:r>
    </w:p>
    <w:p w:rsidR="006E0072" w:rsidRPr="00731E41" w:rsidRDefault="006E0072" w:rsidP="006E0072">
      <w:pPr>
        <w:pStyle w:val="Definition"/>
        <w:keepNext/>
        <w:keepLines/>
      </w:pPr>
      <w:r w:rsidRPr="00731E41">
        <w:rPr>
          <w:b/>
          <w:i/>
        </w:rPr>
        <w:t>BAS amount</w:t>
      </w:r>
      <w:r w:rsidRPr="00731E41">
        <w:t xml:space="preserve"> means any debt or credit that arises directly under the </w:t>
      </w:r>
      <w:r w:rsidR="00731E41" w:rsidRPr="00731E41">
        <w:rPr>
          <w:position w:val="6"/>
          <w:sz w:val="16"/>
        </w:rPr>
        <w:t>*</w:t>
      </w:r>
      <w:r w:rsidRPr="00731E41">
        <w:t>BAS provisions.</w:t>
      </w:r>
    </w:p>
    <w:p w:rsidR="006E0072" w:rsidRPr="00731E41" w:rsidRDefault="006E0072" w:rsidP="006E0072">
      <w:pPr>
        <w:pStyle w:val="notetext"/>
      </w:pPr>
      <w:r w:rsidRPr="00731E41">
        <w:t>Note:</w:t>
      </w:r>
      <w:r w:rsidRPr="00731E41">
        <w:tab/>
        <w:t>BAS stands for Business Activity Statement.</w:t>
      </w:r>
    </w:p>
    <w:p w:rsidR="006E0072" w:rsidRPr="00731E41" w:rsidRDefault="006E0072" w:rsidP="006E0072">
      <w:pPr>
        <w:pStyle w:val="Definition"/>
      </w:pPr>
      <w:r w:rsidRPr="00731E41">
        <w:rPr>
          <w:b/>
          <w:i/>
        </w:rPr>
        <w:t>base assessment</w:t>
      </w:r>
      <w:r w:rsidRPr="00731E41">
        <w:t xml:space="preserve"> has the meaning given by sections</w:t>
      </w:r>
      <w:r w:rsidR="00731E41">
        <w:t> </w:t>
      </w:r>
      <w:r w:rsidRPr="00731E41">
        <w:t>45</w:t>
      </w:r>
      <w:r w:rsidR="00731E41">
        <w:noBreakHyphen/>
      </w:r>
      <w:r w:rsidRPr="00731E41">
        <w:t>320 and 45</w:t>
      </w:r>
      <w:r w:rsidR="00731E41">
        <w:noBreakHyphen/>
      </w:r>
      <w:r w:rsidRPr="00731E41">
        <w:t>470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base interest rate</w:t>
      </w:r>
      <w:r w:rsidRPr="00731E41">
        <w:t xml:space="preserve"> has the meaning given by section</w:t>
      </w:r>
      <w:r w:rsidR="00731E41">
        <w:t> </w:t>
      </w:r>
      <w:r w:rsidRPr="00731E41">
        <w:t xml:space="preserve">8AAD of the </w:t>
      </w:r>
      <w:r w:rsidRPr="00731E41">
        <w:rPr>
          <w:i/>
        </w:rPr>
        <w:t>Taxation Administration Act 1953</w:t>
      </w:r>
      <w:r w:rsidRPr="00731E41">
        <w:t>.</w:t>
      </w:r>
    </w:p>
    <w:p w:rsidR="006E0072" w:rsidRPr="00731E41" w:rsidRDefault="006E0072" w:rsidP="006E0072">
      <w:pPr>
        <w:pStyle w:val="Definition"/>
      </w:pPr>
      <w:r w:rsidRPr="00731E41">
        <w:rPr>
          <w:b/>
          <w:i/>
        </w:rPr>
        <w:t>base penalty amount</w:t>
      </w:r>
      <w:r w:rsidRPr="00731E41">
        <w:t>: the base penalty amount for calculating the amount of an administrative penalty is worked out under the relevant provision in this table:</w:t>
      </w:r>
    </w:p>
    <w:p w:rsidR="006E0072" w:rsidRPr="00731E41" w:rsidRDefault="006E0072" w:rsidP="006E0072">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977"/>
        <w:gridCol w:w="3425"/>
      </w:tblGrid>
      <w:tr w:rsidR="006E0072" w:rsidRPr="00731E41" w:rsidTr="00B36B2B">
        <w:trPr>
          <w:cantSplit/>
          <w:tblHeader/>
        </w:trPr>
        <w:tc>
          <w:tcPr>
            <w:tcW w:w="7110" w:type="dxa"/>
            <w:gridSpan w:val="3"/>
            <w:tcBorders>
              <w:top w:val="single" w:sz="12" w:space="0" w:color="auto"/>
              <w:left w:val="nil"/>
              <w:bottom w:val="nil"/>
              <w:right w:val="nil"/>
            </w:tcBorders>
          </w:tcPr>
          <w:p w:rsidR="006E0072" w:rsidRPr="00731E41" w:rsidRDefault="006E0072" w:rsidP="00B36B2B">
            <w:pPr>
              <w:pStyle w:val="Tabletext"/>
            </w:pPr>
            <w:r w:rsidRPr="00731E41">
              <w:rPr>
                <w:b/>
                <w:i/>
              </w:rPr>
              <w:t>Base penalty amount</w:t>
            </w:r>
          </w:p>
        </w:tc>
      </w:tr>
      <w:tr w:rsidR="006E0072" w:rsidRPr="00731E41" w:rsidTr="00B36B2B">
        <w:trPr>
          <w:cantSplit/>
          <w:tblHeader/>
        </w:trPr>
        <w:tc>
          <w:tcPr>
            <w:tcW w:w="708"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Item</w:t>
            </w:r>
          </w:p>
        </w:tc>
        <w:tc>
          <w:tcPr>
            <w:tcW w:w="2977"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For a penalty for this:</w:t>
            </w:r>
          </w:p>
        </w:tc>
        <w:tc>
          <w:tcPr>
            <w:tcW w:w="3425"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See:</w:t>
            </w:r>
          </w:p>
        </w:tc>
      </w:tr>
      <w:tr w:rsidR="006E0072" w:rsidRPr="00731E41" w:rsidTr="00B36B2B">
        <w:trPr>
          <w:cantSplit/>
        </w:trPr>
        <w:tc>
          <w:tcPr>
            <w:tcW w:w="708"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1</w:t>
            </w:r>
          </w:p>
        </w:tc>
        <w:tc>
          <w:tcPr>
            <w:tcW w:w="2977"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False or misleading statement</w:t>
            </w:r>
          </w:p>
          <w:p w:rsidR="006E0072" w:rsidRPr="00731E41" w:rsidRDefault="006E0072" w:rsidP="00B36B2B">
            <w:pPr>
              <w:pStyle w:val="Tabletext"/>
            </w:pPr>
            <w:r w:rsidRPr="00731E41">
              <w:t>Position not reasonably arguable</w:t>
            </w:r>
          </w:p>
        </w:tc>
        <w:tc>
          <w:tcPr>
            <w:tcW w:w="3425"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Section</w:t>
            </w:r>
            <w:r w:rsidR="00731E41">
              <w:t> </w:t>
            </w:r>
            <w:r w:rsidRPr="00731E41">
              <w:t>284</w:t>
            </w:r>
            <w:r w:rsidR="00731E41">
              <w:noBreakHyphen/>
            </w:r>
            <w:r w:rsidRPr="00731E41">
              <w:t>90 in Schedule</w:t>
            </w:r>
            <w:r w:rsidR="00731E41">
              <w:t> </w:t>
            </w:r>
            <w:r w:rsidRPr="00731E41">
              <w:t xml:space="preserve">1 to the </w:t>
            </w:r>
            <w:r w:rsidRPr="00731E41">
              <w:rPr>
                <w:i/>
              </w:rPr>
              <w:t>Taxation Administration Act 1953</w:t>
            </w:r>
          </w:p>
        </w:tc>
      </w:tr>
      <w:tr w:rsidR="006E0072" w:rsidRPr="00731E41" w:rsidTr="00B36B2B">
        <w:trPr>
          <w:cantSplit/>
        </w:trPr>
        <w:tc>
          <w:tcPr>
            <w:tcW w:w="708"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lastRenderedPageBreak/>
              <w:t>2</w:t>
            </w:r>
          </w:p>
        </w:tc>
        <w:tc>
          <w:tcPr>
            <w:tcW w:w="2977" w:type="dxa"/>
            <w:tcBorders>
              <w:top w:val="single" w:sz="2" w:space="0" w:color="auto"/>
              <w:left w:val="nil"/>
              <w:bottom w:val="single" w:sz="2" w:space="0" w:color="auto"/>
              <w:right w:val="nil"/>
            </w:tcBorders>
            <w:shd w:val="clear" w:color="auto" w:fill="auto"/>
          </w:tcPr>
          <w:p w:rsidR="006E0072" w:rsidRPr="00731E41" w:rsidRDefault="00731E41" w:rsidP="00B36B2B">
            <w:pPr>
              <w:pStyle w:val="Tabletext"/>
            </w:pPr>
            <w:r w:rsidRPr="00731E41">
              <w:rPr>
                <w:position w:val="6"/>
                <w:sz w:val="16"/>
              </w:rPr>
              <w:t>*</w:t>
            </w:r>
            <w:r w:rsidR="006E0072" w:rsidRPr="00731E41">
              <w:t>Schemes</w:t>
            </w:r>
          </w:p>
        </w:tc>
        <w:tc>
          <w:tcPr>
            <w:tcW w:w="3425"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Section</w:t>
            </w:r>
            <w:r w:rsidR="00731E41">
              <w:t> </w:t>
            </w:r>
            <w:r w:rsidRPr="00731E41">
              <w:t>284</w:t>
            </w:r>
            <w:r w:rsidR="00731E41">
              <w:noBreakHyphen/>
            </w:r>
            <w:r w:rsidRPr="00731E41">
              <w:t>160 in that Schedule</w:t>
            </w:r>
          </w:p>
        </w:tc>
      </w:tr>
      <w:tr w:rsidR="006E0072" w:rsidRPr="00731E41" w:rsidTr="00B36B2B">
        <w:trPr>
          <w:cantSplit/>
        </w:trPr>
        <w:tc>
          <w:tcPr>
            <w:tcW w:w="708" w:type="dxa"/>
            <w:tcBorders>
              <w:top w:val="single" w:sz="2" w:space="0" w:color="auto"/>
              <w:left w:val="nil"/>
              <w:bottom w:val="single" w:sz="12" w:space="0" w:color="auto"/>
              <w:right w:val="nil"/>
            </w:tcBorders>
          </w:tcPr>
          <w:p w:rsidR="006E0072" w:rsidRPr="00731E41" w:rsidRDefault="006E0072" w:rsidP="00B36B2B">
            <w:pPr>
              <w:pStyle w:val="Tabletext"/>
            </w:pPr>
            <w:r w:rsidRPr="00731E41">
              <w:t>3</w:t>
            </w:r>
          </w:p>
        </w:tc>
        <w:tc>
          <w:tcPr>
            <w:tcW w:w="2977" w:type="dxa"/>
            <w:tcBorders>
              <w:top w:val="single" w:sz="2" w:space="0" w:color="auto"/>
              <w:left w:val="nil"/>
              <w:bottom w:val="single" w:sz="12" w:space="0" w:color="auto"/>
              <w:right w:val="nil"/>
            </w:tcBorders>
          </w:tcPr>
          <w:p w:rsidR="006E0072" w:rsidRPr="00731E41" w:rsidRDefault="006E0072" w:rsidP="00B36B2B">
            <w:pPr>
              <w:pStyle w:val="Tabletext"/>
            </w:pPr>
            <w:r w:rsidRPr="00731E41">
              <w:t>Failure to lodge returns etc.</w:t>
            </w:r>
          </w:p>
        </w:tc>
        <w:tc>
          <w:tcPr>
            <w:tcW w:w="3425" w:type="dxa"/>
            <w:tcBorders>
              <w:top w:val="single" w:sz="2" w:space="0" w:color="auto"/>
              <w:left w:val="nil"/>
              <w:bottom w:val="single" w:sz="12" w:space="0" w:color="auto"/>
              <w:right w:val="nil"/>
            </w:tcBorders>
          </w:tcPr>
          <w:p w:rsidR="006E0072" w:rsidRPr="00731E41" w:rsidRDefault="006E0072" w:rsidP="00B36B2B">
            <w:pPr>
              <w:pStyle w:val="Tabletext"/>
            </w:pPr>
            <w:r w:rsidRPr="00731E41">
              <w:t>Section</w:t>
            </w:r>
            <w:r w:rsidR="00731E41">
              <w:t> </w:t>
            </w:r>
            <w:r w:rsidRPr="00731E41">
              <w:t>286</w:t>
            </w:r>
            <w:r w:rsidR="00731E41">
              <w:noBreakHyphen/>
            </w:r>
            <w:r w:rsidRPr="00731E41">
              <w:t>80 in that Schedule</w:t>
            </w:r>
          </w:p>
        </w:tc>
      </w:tr>
    </w:tbl>
    <w:p w:rsidR="006E0072" w:rsidRPr="00731E41" w:rsidRDefault="006E0072" w:rsidP="00B36B2B">
      <w:pPr>
        <w:pStyle w:val="Definition"/>
        <w:keepNext/>
        <w:keepLines/>
      </w:pPr>
      <w:r w:rsidRPr="00731E41">
        <w:rPr>
          <w:b/>
          <w:i/>
        </w:rPr>
        <w:t>base value</w:t>
      </w:r>
      <w:r w:rsidRPr="00731E41">
        <w:t>:</w:t>
      </w:r>
    </w:p>
    <w:p w:rsidR="006E0072" w:rsidRPr="00731E41" w:rsidRDefault="006E0072" w:rsidP="006E0072">
      <w:pPr>
        <w:pStyle w:val="paragraph"/>
      </w:pPr>
      <w:r w:rsidRPr="00731E41">
        <w:tab/>
        <w:t>(a)</w:t>
      </w:r>
      <w:r w:rsidRPr="00731E41">
        <w:tab/>
        <w:t xml:space="preserve">of a </w:t>
      </w:r>
      <w:r w:rsidR="00731E41" w:rsidRPr="00731E41">
        <w:rPr>
          <w:position w:val="6"/>
          <w:sz w:val="16"/>
        </w:rPr>
        <w:t>*</w:t>
      </w:r>
      <w:r w:rsidRPr="00731E41">
        <w:t>depreciating asset—has the meaning given by subsection</w:t>
      </w:r>
      <w:r w:rsidR="00731E41">
        <w:t> </w:t>
      </w:r>
      <w:r w:rsidRPr="00731E41">
        <w:t>40</w:t>
      </w:r>
      <w:r w:rsidR="00731E41">
        <w:noBreakHyphen/>
      </w:r>
      <w:r w:rsidRPr="00731E41">
        <w:t>70(1); and</w:t>
      </w:r>
    </w:p>
    <w:p w:rsidR="006E0072" w:rsidRPr="00731E41" w:rsidRDefault="006E0072" w:rsidP="006E0072">
      <w:pPr>
        <w:pStyle w:val="paragraph"/>
      </w:pPr>
      <w:r w:rsidRPr="00731E41">
        <w:tab/>
        <w:t>(b)</w:t>
      </w:r>
      <w:r w:rsidRPr="00731E41">
        <w:tab/>
        <w:t xml:space="preserve">of a </w:t>
      </w:r>
      <w:r w:rsidR="00731E41" w:rsidRPr="00731E41">
        <w:rPr>
          <w:position w:val="6"/>
          <w:sz w:val="16"/>
        </w:rPr>
        <w:t>*</w:t>
      </w:r>
      <w:r w:rsidRPr="00731E41">
        <w:t>starting base asset—has the meaning given by section</w:t>
      </w:r>
      <w:r w:rsidR="00731E41">
        <w:t> </w:t>
      </w:r>
      <w:r w:rsidRPr="00731E41">
        <w:t>300</w:t>
      </w:r>
      <w:r w:rsidR="00731E41">
        <w:noBreakHyphen/>
      </w:r>
      <w:r w:rsidRPr="00731E41">
        <w:t xml:space="preserve">1 of the </w:t>
      </w:r>
      <w:r w:rsidRPr="00731E41">
        <w:rPr>
          <w:i/>
        </w:rPr>
        <w:t>Minerals Resource Rent Tax Act 2012</w:t>
      </w:r>
      <w:r w:rsidRPr="00731E41">
        <w:t>.</w:t>
      </w:r>
    </w:p>
    <w:p w:rsidR="006E0072" w:rsidRPr="00731E41" w:rsidRDefault="006E0072" w:rsidP="006E0072">
      <w:pPr>
        <w:pStyle w:val="Definition"/>
      </w:pPr>
      <w:r w:rsidRPr="00731E41">
        <w:rPr>
          <w:b/>
          <w:i/>
        </w:rPr>
        <w:t>base year</w:t>
      </w:r>
      <w:r w:rsidRPr="00731E41">
        <w:t>:</w:t>
      </w:r>
    </w:p>
    <w:p w:rsidR="006E0072" w:rsidRPr="00731E41" w:rsidRDefault="006E0072" w:rsidP="006E0072">
      <w:pPr>
        <w:pStyle w:val="paragraph"/>
      </w:pPr>
      <w:r w:rsidRPr="00731E41">
        <w:tab/>
        <w:t>(a)</w:t>
      </w:r>
      <w:r w:rsidRPr="00731E41">
        <w:tab/>
        <w:t xml:space="preserve">for an entitlement to a </w:t>
      </w:r>
      <w:r w:rsidR="00731E41" w:rsidRPr="00731E41">
        <w:rPr>
          <w:position w:val="6"/>
          <w:sz w:val="16"/>
        </w:rPr>
        <w:t>*</w:t>
      </w:r>
      <w:r w:rsidRPr="00731E41">
        <w:t>tax offset under Subdivision</w:t>
      </w:r>
      <w:r w:rsidR="00731E41">
        <w:t> </w:t>
      </w:r>
      <w:r w:rsidRPr="00731E41">
        <w:t>61</w:t>
      </w:r>
      <w:r w:rsidR="00731E41">
        <w:noBreakHyphen/>
      </w:r>
      <w:r w:rsidRPr="00731E41">
        <w:t>I—has the meaning given by sections</w:t>
      </w:r>
      <w:r w:rsidR="00731E41">
        <w:t> </w:t>
      </w:r>
      <w:r w:rsidRPr="00731E41">
        <w:t>61</w:t>
      </w:r>
      <w:r w:rsidR="00731E41">
        <w:noBreakHyphen/>
      </w:r>
      <w:r w:rsidRPr="00731E41">
        <w:t>430 and 61</w:t>
      </w:r>
      <w:r w:rsidR="00731E41">
        <w:noBreakHyphen/>
      </w:r>
      <w:r w:rsidRPr="00731E41">
        <w:t>450; and</w:t>
      </w:r>
    </w:p>
    <w:p w:rsidR="006E0072" w:rsidRPr="00731E41" w:rsidRDefault="006E0072" w:rsidP="006E0072">
      <w:pPr>
        <w:pStyle w:val="paragraph"/>
      </w:pPr>
      <w:r w:rsidRPr="00731E41">
        <w:tab/>
        <w:t>(b)</w:t>
      </w:r>
      <w:r w:rsidRPr="00731E41">
        <w:tab/>
        <w:t>in relation to an income year—has the meaning given by sections</w:t>
      </w:r>
      <w:r w:rsidR="00731E41">
        <w:t> </w:t>
      </w:r>
      <w:r w:rsidRPr="00731E41">
        <w:t>45</w:t>
      </w:r>
      <w:r w:rsidR="00731E41">
        <w:noBreakHyphen/>
      </w:r>
      <w:r w:rsidRPr="00731E41">
        <w:t>320 and 45</w:t>
      </w:r>
      <w:r w:rsidR="00731E41">
        <w:noBreakHyphen/>
      </w:r>
      <w:r w:rsidRPr="00731E41">
        <w:t>470 in Schedule</w:t>
      </w:r>
      <w:r w:rsidR="00731E41">
        <w:t> </w:t>
      </w:r>
      <w:r w:rsidRPr="00731E41">
        <w:t xml:space="preserve">1 to the </w:t>
      </w:r>
      <w:r w:rsidRPr="00731E41">
        <w:rPr>
          <w:i/>
        </w:rPr>
        <w:t>Taxation Administration Act 1953</w:t>
      </w:r>
      <w:r w:rsidRPr="00731E41">
        <w:t>; and</w:t>
      </w:r>
    </w:p>
    <w:p w:rsidR="006E0072" w:rsidRPr="00731E41" w:rsidRDefault="006E0072" w:rsidP="006E0072">
      <w:pPr>
        <w:pStyle w:val="paragraph"/>
      </w:pPr>
      <w:r w:rsidRPr="00731E41">
        <w:tab/>
        <w:t>(c)</w:t>
      </w:r>
      <w:r w:rsidRPr="00731E41">
        <w:tab/>
        <w:t xml:space="preserve">in relation to an </w:t>
      </w:r>
      <w:r w:rsidR="00731E41" w:rsidRPr="00731E41">
        <w:rPr>
          <w:position w:val="6"/>
          <w:sz w:val="16"/>
        </w:rPr>
        <w:t>*</w:t>
      </w:r>
      <w:r w:rsidRPr="00731E41">
        <w:t>MRRT year—has the meaning given by subsection</w:t>
      </w:r>
      <w:r w:rsidR="00731E41">
        <w:t> </w:t>
      </w:r>
      <w:r w:rsidRPr="00731E41">
        <w:t>115</w:t>
      </w:r>
      <w:r w:rsidR="00731E41">
        <w:noBreakHyphen/>
      </w:r>
      <w:r w:rsidRPr="00731E41">
        <w:t>75(3)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basic assessable income</w:t>
      </w:r>
      <w:r w:rsidRPr="00731E41">
        <w:t xml:space="preserve"> has the meaning given by subsection</w:t>
      </w:r>
      <w:r w:rsidR="00731E41">
        <w:t> </w:t>
      </w:r>
      <w:r w:rsidRPr="00731E41">
        <w:t>392</w:t>
      </w:r>
      <w:r w:rsidR="00731E41">
        <w:noBreakHyphen/>
      </w:r>
      <w:r w:rsidRPr="00731E41">
        <w:t>45(2).</w:t>
      </w:r>
    </w:p>
    <w:p w:rsidR="006E0072" w:rsidRPr="00731E41" w:rsidRDefault="006E0072" w:rsidP="006E0072">
      <w:pPr>
        <w:pStyle w:val="Definition"/>
      </w:pPr>
      <w:r w:rsidRPr="00731E41">
        <w:rPr>
          <w:b/>
          <w:i/>
        </w:rPr>
        <w:t xml:space="preserve">basic rates </w:t>
      </w:r>
      <w:r w:rsidRPr="00731E41">
        <w:t>has the meaning given by subsection</w:t>
      </w:r>
      <w:r w:rsidR="00731E41">
        <w:t> </w:t>
      </w:r>
      <w:r w:rsidRPr="00731E41">
        <w:t>392</w:t>
      </w:r>
      <w:r w:rsidR="00731E41">
        <w:noBreakHyphen/>
      </w:r>
      <w:r w:rsidRPr="00731E41">
        <w:t>35(4).</w:t>
      </w:r>
    </w:p>
    <w:p w:rsidR="006E0072" w:rsidRPr="00731E41" w:rsidRDefault="006E0072" w:rsidP="006E0072">
      <w:pPr>
        <w:pStyle w:val="Definition"/>
      </w:pPr>
      <w:r w:rsidRPr="00731E41">
        <w:rPr>
          <w:b/>
          <w:i/>
        </w:rPr>
        <w:t>basic taxable income</w:t>
      </w:r>
      <w:r w:rsidRPr="00731E41">
        <w:t xml:space="preserve"> has the meaning given by section</w:t>
      </w:r>
      <w:r w:rsidR="00731E41">
        <w:t> </w:t>
      </w:r>
      <w:r w:rsidRPr="00731E41">
        <w:t>392</w:t>
      </w:r>
      <w:r w:rsidR="00731E41">
        <w:noBreakHyphen/>
      </w:r>
      <w:r w:rsidRPr="00731E41">
        <w:t>15.</w:t>
      </w:r>
    </w:p>
    <w:p w:rsidR="006E0072" w:rsidRPr="00731E41" w:rsidRDefault="006E0072" w:rsidP="006E0072">
      <w:pPr>
        <w:pStyle w:val="Definition"/>
      </w:pPr>
      <w:r w:rsidRPr="00731E41">
        <w:rPr>
          <w:b/>
          <w:i/>
        </w:rPr>
        <w:t>BAS provisions</w:t>
      </w:r>
      <w:r w:rsidRPr="00731E41">
        <w:t xml:space="preserve"> means:</w:t>
      </w:r>
    </w:p>
    <w:p w:rsidR="006E0072" w:rsidRPr="00731E41" w:rsidRDefault="006E0072" w:rsidP="006E0072">
      <w:pPr>
        <w:pStyle w:val="paragraph"/>
      </w:pPr>
      <w:r w:rsidRPr="00731E41">
        <w:tab/>
        <w:t>(a)</w:t>
      </w:r>
      <w:r w:rsidRPr="00731E41">
        <w:tab/>
        <w:t xml:space="preserve">Part VII of the </w:t>
      </w:r>
      <w:r w:rsidRPr="00731E41">
        <w:rPr>
          <w:i/>
        </w:rPr>
        <w:t>Fringe Benefits Tax Assessment Act 1986</w:t>
      </w:r>
      <w:r w:rsidRPr="00731E41">
        <w:t>; and</w:t>
      </w:r>
    </w:p>
    <w:p w:rsidR="006E0072" w:rsidRPr="00731E41" w:rsidRDefault="006E0072" w:rsidP="006E0072">
      <w:pPr>
        <w:pStyle w:val="paragraph"/>
      </w:pPr>
      <w:r w:rsidRPr="00731E41">
        <w:tab/>
        <w:t>(b)</w:t>
      </w:r>
      <w:r w:rsidRPr="00731E41">
        <w:tab/>
        <w:t xml:space="preserve">the </w:t>
      </w:r>
      <w:r w:rsidR="00731E41" w:rsidRPr="00731E41">
        <w:rPr>
          <w:position w:val="6"/>
          <w:sz w:val="16"/>
        </w:rPr>
        <w:t>*</w:t>
      </w:r>
      <w:r w:rsidRPr="00731E41">
        <w:t>indirect tax law; and</w:t>
      </w:r>
    </w:p>
    <w:p w:rsidR="006E0072" w:rsidRPr="00731E41" w:rsidRDefault="006E0072" w:rsidP="006E0072">
      <w:pPr>
        <w:pStyle w:val="paragraph"/>
      </w:pPr>
      <w:r w:rsidRPr="00731E41">
        <w:tab/>
        <w:t>(c)</w:t>
      </w:r>
      <w:r w:rsidRPr="00731E41">
        <w:tab/>
        <w:t>Parts</w:t>
      </w:r>
      <w:r w:rsidR="00731E41">
        <w:t> </w:t>
      </w:r>
      <w:r w:rsidRPr="00731E41">
        <w:t>2</w:t>
      </w:r>
      <w:r w:rsidR="00731E41">
        <w:noBreakHyphen/>
      </w:r>
      <w:r w:rsidRPr="00731E41">
        <w:t>5 and 2</w:t>
      </w:r>
      <w:r w:rsidR="00731E41">
        <w:noBreakHyphen/>
      </w:r>
      <w:r w:rsidRPr="00731E41">
        <w:t>10 in Schedule</w:t>
      </w:r>
      <w:r w:rsidR="00731E41">
        <w:t> </w:t>
      </w:r>
      <w:r w:rsidRPr="00731E41">
        <w:t xml:space="preserve">1 to the </w:t>
      </w:r>
      <w:r w:rsidRPr="00731E41">
        <w:rPr>
          <w:i/>
        </w:rPr>
        <w:t>Taxation Administration Act 1953</w:t>
      </w:r>
      <w:r w:rsidRPr="00731E41">
        <w:t xml:space="preserve"> (which are about the PAYG system).</w:t>
      </w:r>
    </w:p>
    <w:p w:rsidR="006E0072" w:rsidRPr="00731E41" w:rsidRDefault="006E0072" w:rsidP="006E0072">
      <w:pPr>
        <w:pStyle w:val="notetext"/>
      </w:pPr>
      <w:r w:rsidRPr="00731E41">
        <w:t>Note:</w:t>
      </w:r>
      <w:r w:rsidRPr="00731E41">
        <w:tab/>
        <w:t>BAS stands for Business Activity Statement.</w:t>
      </w:r>
    </w:p>
    <w:p w:rsidR="006E0072" w:rsidRPr="00731E41" w:rsidRDefault="006E0072" w:rsidP="006E0072">
      <w:pPr>
        <w:pStyle w:val="Definition"/>
      </w:pPr>
      <w:r w:rsidRPr="00731E41">
        <w:rPr>
          <w:b/>
          <w:i/>
        </w:rPr>
        <w:t xml:space="preserve">behaviour that is harmful or abusive </w:t>
      </w:r>
      <w:r w:rsidRPr="00731E41">
        <w:t>means one or more of the following:</w:t>
      </w:r>
    </w:p>
    <w:p w:rsidR="006E0072" w:rsidRPr="00731E41" w:rsidRDefault="006E0072" w:rsidP="006E0072">
      <w:pPr>
        <w:pStyle w:val="paragraph"/>
      </w:pPr>
      <w:r w:rsidRPr="00731E41">
        <w:tab/>
        <w:t>(a)</w:t>
      </w:r>
      <w:r w:rsidRPr="00731E41">
        <w:tab/>
        <w:t>emotional abuse;</w:t>
      </w:r>
    </w:p>
    <w:p w:rsidR="006E0072" w:rsidRPr="00731E41" w:rsidRDefault="006E0072" w:rsidP="006E0072">
      <w:pPr>
        <w:pStyle w:val="paragraph"/>
      </w:pPr>
      <w:r w:rsidRPr="00731E41">
        <w:lastRenderedPageBreak/>
        <w:tab/>
        <w:t>(b)</w:t>
      </w:r>
      <w:r w:rsidRPr="00731E41">
        <w:tab/>
        <w:t>sexual abuse;</w:t>
      </w:r>
    </w:p>
    <w:p w:rsidR="006E0072" w:rsidRPr="00731E41" w:rsidRDefault="006E0072" w:rsidP="006E0072">
      <w:pPr>
        <w:pStyle w:val="paragraph"/>
      </w:pPr>
      <w:r w:rsidRPr="00731E41">
        <w:tab/>
        <w:t>(c)</w:t>
      </w:r>
      <w:r w:rsidRPr="00731E41">
        <w:tab/>
        <w:t>physical abuse;</w:t>
      </w:r>
    </w:p>
    <w:p w:rsidR="006E0072" w:rsidRPr="00731E41" w:rsidRDefault="006E0072" w:rsidP="006E0072">
      <w:pPr>
        <w:pStyle w:val="paragraph"/>
      </w:pPr>
      <w:r w:rsidRPr="00731E41">
        <w:tab/>
        <w:t>(d)</w:t>
      </w:r>
      <w:r w:rsidRPr="00731E41">
        <w:tab/>
        <w:t>suicide;</w:t>
      </w:r>
    </w:p>
    <w:p w:rsidR="006E0072" w:rsidRPr="00731E41" w:rsidRDefault="006E0072" w:rsidP="006E0072">
      <w:pPr>
        <w:pStyle w:val="paragraph"/>
      </w:pPr>
      <w:r w:rsidRPr="00731E41">
        <w:tab/>
        <w:t>(e)</w:t>
      </w:r>
      <w:r w:rsidRPr="00731E41">
        <w:tab/>
        <w:t>self</w:t>
      </w:r>
      <w:r w:rsidR="00731E41">
        <w:noBreakHyphen/>
      </w:r>
      <w:r w:rsidRPr="00731E41">
        <w:t>harm;</w:t>
      </w:r>
    </w:p>
    <w:p w:rsidR="006E0072" w:rsidRPr="00731E41" w:rsidRDefault="006E0072" w:rsidP="006E0072">
      <w:pPr>
        <w:pStyle w:val="paragraph"/>
      </w:pPr>
      <w:r w:rsidRPr="00731E41">
        <w:tab/>
        <w:t>(f)</w:t>
      </w:r>
      <w:r w:rsidRPr="00731E41">
        <w:tab/>
        <w:t>substance abuse;</w:t>
      </w:r>
    </w:p>
    <w:p w:rsidR="006E0072" w:rsidRPr="00731E41" w:rsidRDefault="006E0072" w:rsidP="006E0072">
      <w:pPr>
        <w:pStyle w:val="paragraph"/>
      </w:pPr>
      <w:r w:rsidRPr="00731E41">
        <w:tab/>
        <w:t>(g)</w:t>
      </w:r>
      <w:r w:rsidRPr="00731E41">
        <w:tab/>
        <w:t>harmful gambling.</w:t>
      </w:r>
    </w:p>
    <w:p w:rsidR="006E0072" w:rsidRPr="00731E41" w:rsidRDefault="006E0072" w:rsidP="006E0072">
      <w:pPr>
        <w:pStyle w:val="Definition"/>
      </w:pPr>
      <w:r w:rsidRPr="00731E41">
        <w:rPr>
          <w:b/>
          <w:i/>
        </w:rPr>
        <w:t>benchmark franking percentage</w:t>
      </w:r>
      <w:r w:rsidRPr="00731E41">
        <w:t xml:space="preserve"> has the meaning given by section</w:t>
      </w:r>
      <w:r w:rsidR="00731E41">
        <w:t> </w:t>
      </w:r>
      <w:r w:rsidRPr="00731E41">
        <w:t>203</w:t>
      </w:r>
      <w:r w:rsidR="00731E41">
        <w:noBreakHyphen/>
      </w:r>
      <w:r w:rsidRPr="00731E41">
        <w:t>30.</w:t>
      </w:r>
    </w:p>
    <w:p w:rsidR="006E0072" w:rsidRPr="00731E41" w:rsidRDefault="006E0072" w:rsidP="006E0072">
      <w:pPr>
        <w:pStyle w:val="Definition"/>
      </w:pPr>
      <w:r w:rsidRPr="00731E41">
        <w:rPr>
          <w:b/>
          <w:i/>
        </w:rPr>
        <w:t>benchmark instalment rate</w:t>
      </w:r>
      <w:r w:rsidRPr="00731E41">
        <w:t>:</w:t>
      </w:r>
    </w:p>
    <w:p w:rsidR="006E0072" w:rsidRPr="00731E41" w:rsidRDefault="006E0072" w:rsidP="006E0072">
      <w:pPr>
        <w:pStyle w:val="paragraph"/>
      </w:pPr>
      <w:r w:rsidRPr="00731E41">
        <w:tab/>
        <w:t>(a)</w:t>
      </w:r>
      <w:r w:rsidRPr="00731E41">
        <w:tab/>
        <w:t>in relation to an income year—has the meaning given by sections</w:t>
      </w:r>
      <w:r w:rsidR="00731E41">
        <w:t> </w:t>
      </w:r>
      <w:r w:rsidRPr="00731E41">
        <w:t>45</w:t>
      </w:r>
      <w:r w:rsidR="00731E41">
        <w:noBreakHyphen/>
      </w:r>
      <w:r w:rsidRPr="00731E41">
        <w:t>360 and 45</w:t>
      </w:r>
      <w:r w:rsidR="00731E41">
        <w:noBreakHyphen/>
      </w:r>
      <w:r w:rsidRPr="00731E41">
        <w:t>530 in Schedule</w:t>
      </w:r>
      <w:r w:rsidR="00731E41">
        <w:t> </w:t>
      </w:r>
      <w:r w:rsidRPr="00731E41">
        <w:t xml:space="preserve">1 to the </w:t>
      </w:r>
      <w:r w:rsidRPr="00731E41">
        <w:rPr>
          <w:i/>
        </w:rPr>
        <w:t>Taxation Administration Act 1953</w:t>
      </w:r>
      <w:r w:rsidRPr="00731E41">
        <w:t>; and</w:t>
      </w:r>
    </w:p>
    <w:p w:rsidR="006E0072" w:rsidRPr="00731E41" w:rsidRDefault="006E0072" w:rsidP="006E0072">
      <w:pPr>
        <w:pStyle w:val="paragraph"/>
      </w:pPr>
      <w:r w:rsidRPr="00731E41">
        <w:tab/>
        <w:t>(b)</w:t>
      </w:r>
      <w:r w:rsidRPr="00731E41">
        <w:tab/>
        <w:t xml:space="preserve">in relation to an </w:t>
      </w:r>
      <w:r w:rsidR="00731E41" w:rsidRPr="00731E41">
        <w:rPr>
          <w:position w:val="6"/>
          <w:sz w:val="16"/>
        </w:rPr>
        <w:t>*</w:t>
      </w:r>
      <w:r w:rsidRPr="00731E41">
        <w:t>MRRT year—has the meaning given by section</w:t>
      </w:r>
      <w:r w:rsidR="00731E41">
        <w:t> </w:t>
      </w:r>
      <w:r w:rsidRPr="00731E41">
        <w:t>115</w:t>
      </w:r>
      <w:r w:rsidR="00731E41">
        <w:noBreakHyphen/>
      </w:r>
      <w:r w:rsidRPr="00731E41">
        <w:t>70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benchmark rate of return</w:t>
      </w:r>
      <w:r w:rsidRPr="00731E41">
        <w:t xml:space="preserve"> for an interest has the meaning given by section</w:t>
      </w:r>
      <w:r w:rsidR="00731E41">
        <w:t> </w:t>
      </w:r>
      <w:r w:rsidRPr="00731E41">
        <w:t>974</w:t>
      </w:r>
      <w:r w:rsidR="00731E41">
        <w:noBreakHyphen/>
      </w:r>
      <w:r w:rsidRPr="00731E41">
        <w:t>145.</w:t>
      </w:r>
    </w:p>
    <w:p w:rsidR="006E0072" w:rsidRPr="00731E41" w:rsidRDefault="006E0072" w:rsidP="006E0072">
      <w:pPr>
        <w:pStyle w:val="Definition"/>
      </w:pPr>
      <w:r w:rsidRPr="00731E41">
        <w:rPr>
          <w:b/>
          <w:i/>
        </w:rPr>
        <w:t>benchmark rule</w:t>
      </w:r>
      <w:r w:rsidRPr="00731E41">
        <w:t xml:space="preserve"> is the rule in section</w:t>
      </w:r>
      <w:r w:rsidR="00731E41">
        <w:t> </w:t>
      </w:r>
      <w:r w:rsidRPr="00731E41">
        <w:t>203</w:t>
      </w:r>
      <w:r w:rsidR="00731E41">
        <w:noBreakHyphen/>
      </w:r>
      <w:r w:rsidRPr="00731E41">
        <w:t>25.</w:t>
      </w:r>
    </w:p>
    <w:p w:rsidR="006E0072" w:rsidRPr="00731E41" w:rsidRDefault="006E0072" w:rsidP="006E0072">
      <w:pPr>
        <w:pStyle w:val="Definition"/>
      </w:pPr>
      <w:r w:rsidRPr="00731E41">
        <w:rPr>
          <w:b/>
          <w:i/>
        </w:rPr>
        <w:t>benchmark tax</w:t>
      </w:r>
      <w:r w:rsidRPr="00731E41">
        <w:t xml:space="preserve"> has the meaning given by sections</w:t>
      </w:r>
      <w:r w:rsidR="00731E41">
        <w:t> </w:t>
      </w:r>
      <w:r w:rsidRPr="00731E41">
        <w:t>45</w:t>
      </w:r>
      <w:r w:rsidR="00731E41">
        <w:noBreakHyphen/>
      </w:r>
      <w:r w:rsidRPr="00731E41">
        <w:t>365 and 45</w:t>
      </w:r>
      <w:r w:rsidR="00731E41">
        <w:noBreakHyphen/>
      </w:r>
      <w:r w:rsidRPr="00731E41">
        <w:t>535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bereavement Subdivision</w:t>
      </w:r>
      <w:r w:rsidRPr="00731E41">
        <w:t xml:space="preserve"> has the meaning given by section</w:t>
      </w:r>
      <w:r w:rsidR="00731E41">
        <w:t> </w:t>
      </w:r>
      <w:r w:rsidRPr="00731E41">
        <w:t>52</w:t>
      </w:r>
      <w:r w:rsidR="00731E41">
        <w:noBreakHyphen/>
      </w:r>
      <w:r w:rsidRPr="00731E41">
        <w:t>20.</w:t>
      </w:r>
    </w:p>
    <w:p w:rsidR="006E0072" w:rsidRPr="00731E41" w:rsidRDefault="006E0072" w:rsidP="006E0072">
      <w:pPr>
        <w:pStyle w:val="Definition"/>
      </w:pPr>
      <w:r w:rsidRPr="00731E41">
        <w:rPr>
          <w:b/>
          <w:i/>
        </w:rPr>
        <w:t>bid period</w:t>
      </w:r>
      <w:r w:rsidRPr="00731E41">
        <w:t xml:space="preserve"> has the meaning given by section</w:t>
      </w:r>
      <w:r w:rsidR="00731E41">
        <w:t> </w:t>
      </w:r>
      <w:r w:rsidRPr="00731E41">
        <w:t xml:space="preserve">9 of the </w:t>
      </w:r>
      <w:r w:rsidRPr="00731E41">
        <w:rPr>
          <w:i/>
        </w:rPr>
        <w:t>Corporations Act 2001</w:t>
      </w:r>
      <w:r w:rsidRPr="00731E41">
        <w:t>.</w:t>
      </w:r>
    </w:p>
    <w:p w:rsidR="006E0072" w:rsidRPr="00731E41" w:rsidRDefault="006E0072" w:rsidP="006E0072">
      <w:pPr>
        <w:pStyle w:val="Definition"/>
      </w:pPr>
      <w:r w:rsidRPr="00731E41">
        <w:rPr>
          <w:b/>
          <w:i/>
        </w:rPr>
        <w:t>borrowed securities amount</w:t>
      </w:r>
      <w:r w:rsidRPr="00731E41">
        <w:t xml:space="preserve"> of an entity at a particular time means the total of the liabilities of the entity, to the extent that they meet these conditions:</w:t>
      </w:r>
    </w:p>
    <w:p w:rsidR="006E0072" w:rsidRPr="00731E41" w:rsidRDefault="006E0072" w:rsidP="006E0072">
      <w:pPr>
        <w:pStyle w:val="paragraph"/>
      </w:pPr>
      <w:r w:rsidRPr="00731E41">
        <w:tab/>
        <w:t>(</w:t>
      </w:r>
      <w:r w:rsidRPr="00731E41">
        <w:rPr>
          <w:noProof/>
        </w:rPr>
        <w:t>a</w:t>
      </w:r>
      <w:r w:rsidRPr="00731E41">
        <w:t>)</w:t>
      </w:r>
      <w:r w:rsidRPr="00731E41">
        <w:tab/>
        <w:t>the value of the liability at that time is worked out by reference to the value at that time of securities that the entity has short sold;</w:t>
      </w:r>
    </w:p>
    <w:p w:rsidR="006E0072" w:rsidRPr="00731E41" w:rsidRDefault="006E0072" w:rsidP="006E0072">
      <w:pPr>
        <w:pStyle w:val="paragraph"/>
      </w:pPr>
      <w:r w:rsidRPr="00731E41">
        <w:tab/>
        <w:t>(</w:t>
      </w:r>
      <w:r w:rsidRPr="00731E41">
        <w:rPr>
          <w:noProof/>
        </w:rPr>
        <w:t>b</w:t>
      </w:r>
      <w:r w:rsidRPr="00731E41">
        <w:t>)</w:t>
      </w:r>
      <w:r w:rsidRPr="00731E41">
        <w:tab/>
        <w:t xml:space="preserve">as at that time, the entity has settled the sale using securities it acquired under one or more of these </w:t>
      </w:r>
      <w:r w:rsidR="00731E41" w:rsidRPr="00731E41">
        <w:rPr>
          <w:position w:val="6"/>
          <w:sz w:val="16"/>
        </w:rPr>
        <w:t>*</w:t>
      </w:r>
      <w:r w:rsidRPr="00731E41">
        <w:t>arrangements:</w:t>
      </w:r>
    </w:p>
    <w:p w:rsidR="006E0072" w:rsidRPr="00731E41" w:rsidRDefault="006E0072" w:rsidP="006E0072">
      <w:pPr>
        <w:pStyle w:val="paragraphsub"/>
      </w:pPr>
      <w:r w:rsidRPr="00731E41">
        <w:tab/>
        <w:t>(</w:t>
      </w:r>
      <w:r w:rsidRPr="00731E41">
        <w:rPr>
          <w:noProof/>
        </w:rPr>
        <w:t>i</w:t>
      </w:r>
      <w:r w:rsidRPr="00731E41">
        <w:t>)</w:t>
      </w:r>
      <w:r w:rsidRPr="00731E41">
        <w:tab/>
        <w:t>a reciprocal purchase agreement (otherwise known as a repurchase agreement);</w:t>
      </w:r>
    </w:p>
    <w:p w:rsidR="006E0072" w:rsidRPr="00731E41" w:rsidRDefault="006E0072" w:rsidP="006E0072">
      <w:pPr>
        <w:pStyle w:val="paragraphsub"/>
      </w:pPr>
      <w:r w:rsidRPr="00731E41">
        <w:lastRenderedPageBreak/>
        <w:tab/>
        <w:t>(</w:t>
      </w:r>
      <w:r w:rsidRPr="00731E41">
        <w:rPr>
          <w:noProof/>
        </w:rPr>
        <w:t>ii</w:t>
      </w:r>
      <w:r w:rsidRPr="00731E41">
        <w:t>)</w:t>
      </w:r>
      <w:r w:rsidRPr="00731E41">
        <w:tab/>
        <w:t>a sell</w:t>
      </w:r>
      <w:r w:rsidR="00731E41">
        <w:noBreakHyphen/>
      </w:r>
      <w:r w:rsidRPr="00731E41">
        <w:t>buyback arrangement;</w:t>
      </w:r>
    </w:p>
    <w:p w:rsidR="006E0072" w:rsidRPr="00731E41" w:rsidRDefault="006E0072" w:rsidP="006E0072">
      <w:pPr>
        <w:pStyle w:val="paragraphsub"/>
      </w:pPr>
      <w:r w:rsidRPr="00731E41">
        <w:tab/>
        <w:t>(</w:t>
      </w:r>
      <w:r w:rsidRPr="00731E41">
        <w:rPr>
          <w:noProof/>
        </w:rPr>
        <w:t>iii</w:t>
      </w:r>
      <w:r w:rsidRPr="00731E41">
        <w:t>)</w:t>
      </w:r>
      <w:r w:rsidRPr="00731E41">
        <w:tab/>
        <w:t>a securities loan arrangement.</w:t>
      </w:r>
    </w:p>
    <w:p w:rsidR="006E0072" w:rsidRPr="00731E41" w:rsidRDefault="006E0072" w:rsidP="006E0072">
      <w:pPr>
        <w:pStyle w:val="Definition"/>
        <w:keepNext/>
        <w:keepLines/>
      </w:pPr>
      <w:r w:rsidRPr="00731E41">
        <w:rPr>
          <w:b/>
          <w:i/>
        </w:rPr>
        <w:t>borrowing</w:t>
      </w:r>
      <w:r w:rsidRPr="00731E41">
        <w:t xml:space="preserve"> means any form of borrowing, whether secured or unsecured, and includes the raising of funds by the issue of a bond, debenture, discounted security or other document evidencing indebtedness.</w:t>
      </w:r>
    </w:p>
    <w:p w:rsidR="006E0072" w:rsidRPr="00731E41" w:rsidRDefault="006E0072" w:rsidP="006E0072">
      <w:pPr>
        <w:pStyle w:val="Definition"/>
        <w:rPr>
          <w:b/>
          <w:i/>
        </w:rPr>
      </w:pPr>
      <w:r w:rsidRPr="00731E41">
        <w:rPr>
          <w:b/>
          <w:i/>
        </w:rPr>
        <w:t>bribe to a foreign public official</w:t>
      </w:r>
      <w:r w:rsidRPr="00731E41">
        <w:t xml:space="preserve"> has the meaning given by section</w:t>
      </w:r>
      <w:r w:rsidR="00731E41">
        <w:t> </w:t>
      </w:r>
      <w:r w:rsidRPr="00731E41">
        <w:t>26</w:t>
      </w:r>
      <w:r w:rsidR="00731E41">
        <w:noBreakHyphen/>
      </w:r>
      <w:r w:rsidRPr="00731E41">
        <w:t>52.</w:t>
      </w:r>
    </w:p>
    <w:p w:rsidR="006E0072" w:rsidRPr="00731E41" w:rsidRDefault="006E0072" w:rsidP="006E0072">
      <w:pPr>
        <w:pStyle w:val="Definition"/>
      </w:pPr>
      <w:r w:rsidRPr="00731E41">
        <w:rPr>
          <w:b/>
          <w:i/>
        </w:rPr>
        <w:t>bribe to a public official</w:t>
      </w:r>
      <w:r w:rsidRPr="00731E41">
        <w:t xml:space="preserve"> has the meaning given by section</w:t>
      </w:r>
      <w:r w:rsidR="00731E41">
        <w:t> </w:t>
      </w:r>
      <w:r w:rsidRPr="00731E41">
        <w:t>26</w:t>
      </w:r>
      <w:r w:rsidR="00731E41">
        <w:noBreakHyphen/>
      </w:r>
      <w:r w:rsidRPr="00731E41">
        <w:t>53.</w:t>
      </w:r>
    </w:p>
    <w:p w:rsidR="006E0072" w:rsidRPr="00731E41" w:rsidRDefault="006E0072" w:rsidP="006E0072">
      <w:pPr>
        <w:pStyle w:val="Definition"/>
      </w:pPr>
      <w:r w:rsidRPr="00731E41">
        <w:rPr>
          <w:b/>
          <w:i/>
        </w:rPr>
        <w:t>bundle</w:t>
      </w:r>
      <w:r w:rsidRPr="00731E41">
        <w:t xml:space="preserve"> of losses has the meaning given by section</w:t>
      </w:r>
      <w:r w:rsidR="00731E41">
        <w:t> </w:t>
      </w:r>
      <w:r w:rsidRPr="00731E41">
        <w:t>707</w:t>
      </w:r>
      <w:r w:rsidR="00731E41">
        <w:noBreakHyphen/>
      </w:r>
      <w:r w:rsidRPr="00731E41">
        <w:t>315.</w:t>
      </w:r>
    </w:p>
    <w:p w:rsidR="006E0072" w:rsidRPr="00731E41" w:rsidRDefault="006E0072" w:rsidP="006E0072">
      <w:pPr>
        <w:pStyle w:val="Definition"/>
      </w:pPr>
      <w:r w:rsidRPr="00731E41">
        <w:rPr>
          <w:b/>
          <w:i/>
        </w:rPr>
        <w:t>business</w:t>
      </w:r>
      <w:r w:rsidRPr="00731E41">
        <w:t xml:space="preserve"> includes any profession, trade, employment, vocation or calling, but does not include occupation as an employee.</w:t>
      </w:r>
    </w:p>
    <w:p w:rsidR="006E0072" w:rsidRPr="00731E41" w:rsidRDefault="006E0072" w:rsidP="006E0072">
      <w:pPr>
        <w:pStyle w:val="Definition"/>
      </w:pPr>
      <w:r w:rsidRPr="00731E41">
        <w:rPr>
          <w:b/>
          <w:i/>
        </w:rPr>
        <w:t>business day</w:t>
      </w:r>
      <w:r w:rsidRPr="00731E41">
        <w:t xml:space="preserve"> means a day other than:</w:t>
      </w:r>
    </w:p>
    <w:p w:rsidR="006E0072" w:rsidRPr="00731E41" w:rsidRDefault="006E0072" w:rsidP="006E0072">
      <w:pPr>
        <w:pStyle w:val="paragraph"/>
      </w:pPr>
      <w:r w:rsidRPr="00731E41">
        <w:tab/>
        <w:t>(a)</w:t>
      </w:r>
      <w:r w:rsidRPr="00731E41">
        <w:tab/>
        <w:t>a Saturday or a Sunday; or</w:t>
      </w:r>
    </w:p>
    <w:p w:rsidR="006E0072" w:rsidRPr="00731E41" w:rsidRDefault="006E0072" w:rsidP="006E0072">
      <w:pPr>
        <w:pStyle w:val="paragraph"/>
      </w:pPr>
      <w:r w:rsidRPr="00731E41">
        <w:tab/>
        <w:t>(b)</w:t>
      </w:r>
      <w:r w:rsidRPr="00731E41">
        <w:tab/>
        <w:t>a day which is a public holiday for the whole of:</w:t>
      </w:r>
    </w:p>
    <w:p w:rsidR="006E0072" w:rsidRPr="00731E41" w:rsidRDefault="006E0072" w:rsidP="006E0072">
      <w:pPr>
        <w:pStyle w:val="paragraphsub"/>
      </w:pPr>
      <w:r w:rsidRPr="00731E41">
        <w:tab/>
        <w:t>(i)</w:t>
      </w:r>
      <w:r w:rsidRPr="00731E41">
        <w:tab/>
        <w:t>any State; or</w:t>
      </w:r>
    </w:p>
    <w:p w:rsidR="006E0072" w:rsidRPr="00731E41" w:rsidRDefault="006E0072" w:rsidP="006E0072">
      <w:pPr>
        <w:pStyle w:val="paragraphsub"/>
      </w:pPr>
      <w:r w:rsidRPr="00731E41">
        <w:tab/>
        <w:t>(ii)</w:t>
      </w:r>
      <w:r w:rsidRPr="00731E41">
        <w:tab/>
        <w:t xml:space="preserve">the </w:t>
      </w:r>
      <w:smartTag w:uri="urn:schemas-microsoft-com:office:smarttags" w:element="State">
        <w:smartTag w:uri="urn:schemas-microsoft-com:office:smarttags" w:element="place">
          <w:r w:rsidRPr="00731E41">
            <w:t>Australian Capital Territory</w:t>
          </w:r>
        </w:smartTag>
      </w:smartTag>
      <w:r w:rsidRPr="00731E41">
        <w:t>; or</w:t>
      </w:r>
    </w:p>
    <w:p w:rsidR="006E0072" w:rsidRPr="00731E41" w:rsidRDefault="006E0072" w:rsidP="006E0072">
      <w:pPr>
        <w:pStyle w:val="paragraphsub"/>
      </w:pPr>
      <w:r w:rsidRPr="00731E41">
        <w:tab/>
        <w:t>(iii)</w:t>
      </w:r>
      <w:r w:rsidRPr="00731E41">
        <w:tab/>
        <w:t xml:space="preserve">the </w:t>
      </w:r>
      <w:smartTag w:uri="urn:schemas-microsoft-com:office:smarttags" w:element="State">
        <w:smartTag w:uri="urn:schemas-microsoft-com:office:smarttags" w:element="place">
          <w:r w:rsidRPr="00731E41">
            <w:t>Northern Territory</w:t>
          </w:r>
        </w:smartTag>
      </w:smartTag>
      <w:r w:rsidRPr="00731E41">
        <w:t>.</w:t>
      </w:r>
    </w:p>
    <w:p w:rsidR="006E0072" w:rsidRPr="00731E41" w:rsidRDefault="006E0072" w:rsidP="006E0072">
      <w:pPr>
        <w:pStyle w:val="Definition"/>
      </w:pPr>
      <w:r w:rsidRPr="00731E41">
        <w:rPr>
          <w:b/>
          <w:i/>
        </w:rPr>
        <w:t>business kilometres</w:t>
      </w:r>
      <w:r w:rsidRPr="00731E41">
        <w:t xml:space="preserve"> has the meaning given by sections</w:t>
      </w:r>
      <w:r w:rsidR="00731E41">
        <w:t> </w:t>
      </w:r>
      <w:r w:rsidRPr="00731E41">
        <w:t>28</w:t>
      </w:r>
      <w:r w:rsidR="00731E41">
        <w:noBreakHyphen/>
      </w:r>
      <w:r w:rsidRPr="00731E41">
        <w:t>25, 28</w:t>
      </w:r>
      <w:r w:rsidR="00731E41">
        <w:noBreakHyphen/>
      </w:r>
      <w:r w:rsidRPr="00731E41">
        <w:t>50, 28</w:t>
      </w:r>
      <w:r w:rsidR="00731E41">
        <w:noBreakHyphen/>
      </w:r>
      <w:r w:rsidRPr="00731E41">
        <w:t>75 and 28</w:t>
      </w:r>
      <w:r w:rsidR="00731E41">
        <w:noBreakHyphen/>
      </w:r>
      <w:r w:rsidRPr="00731E41">
        <w:t>90.</w:t>
      </w:r>
    </w:p>
    <w:p w:rsidR="006E0072" w:rsidRPr="00731E41" w:rsidRDefault="006E0072" w:rsidP="006E0072">
      <w:pPr>
        <w:pStyle w:val="Definition"/>
      </w:pPr>
      <w:r w:rsidRPr="00731E41">
        <w:rPr>
          <w:b/>
          <w:i/>
        </w:rPr>
        <w:t>business meeting</w:t>
      </w:r>
      <w:r w:rsidRPr="00731E41">
        <w:t xml:space="preserve"> has the meaning given by subsections</w:t>
      </w:r>
      <w:r w:rsidR="00731E41">
        <w:t> </w:t>
      </w:r>
      <w:r w:rsidRPr="00731E41">
        <w:t>32</w:t>
      </w:r>
      <w:r w:rsidR="00731E41">
        <w:noBreakHyphen/>
      </w:r>
      <w:r w:rsidRPr="00731E41">
        <w:t>65(3) and (4).</w:t>
      </w:r>
    </w:p>
    <w:p w:rsidR="006E0072" w:rsidRPr="00731E41" w:rsidRDefault="006E0072" w:rsidP="006E0072">
      <w:pPr>
        <w:pStyle w:val="Definition"/>
      </w:pPr>
      <w:r w:rsidRPr="00731E41">
        <w:rPr>
          <w:b/>
          <w:i/>
        </w:rPr>
        <w:t>business profits article</w:t>
      </w:r>
      <w:r w:rsidRPr="00731E41">
        <w:t xml:space="preserve"> has the meaning given by subsection</w:t>
      </w:r>
      <w:r w:rsidR="00731E41">
        <w:t> </w:t>
      </w:r>
      <w:r w:rsidRPr="00731E41">
        <w:t>815</w:t>
      </w:r>
      <w:r w:rsidR="00731E41">
        <w:noBreakHyphen/>
      </w:r>
      <w:r w:rsidRPr="00731E41">
        <w:t>15(6).</w:t>
      </w:r>
    </w:p>
    <w:p w:rsidR="006E0072" w:rsidRPr="00731E41" w:rsidRDefault="006E0072" w:rsidP="006E0072">
      <w:pPr>
        <w:pStyle w:val="Definition"/>
      </w:pPr>
      <w:r w:rsidRPr="00731E41">
        <w:rPr>
          <w:b/>
          <w:i/>
        </w:rPr>
        <w:t>business travel expense</w:t>
      </w:r>
      <w:r w:rsidRPr="00731E41">
        <w:t xml:space="preserve"> has the meaning given by section</w:t>
      </w:r>
      <w:r w:rsidR="00731E41">
        <w:t> </w:t>
      </w:r>
      <w:r w:rsidRPr="00731E41">
        <w:t>900</w:t>
      </w:r>
      <w:r w:rsidR="00731E41">
        <w:noBreakHyphen/>
      </w:r>
      <w:r w:rsidRPr="00731E41">
        <w:t>95.</w:t>
      </w:r>
    </w:p>
    <w:p w:rsidR="006E0072" w:rsidRPr="00731E41" w:rsidRDefault="006E0072" w:rsidP="006E0072">
      <w:pPr>
        <w:pStyle w:val="Definition"/>
      </w:pPr>
      <w:r w:rsidRPr="00731E41">
        <w:rPr>
          <w:b/>
          <w:i/>
        </w:rPr>
        <w:t>business use percentage</w:t>
      </w:r>
      <w:r w:rsidRPr="00731E41">
        <w:t xml:space="preserve"> has the meaning given by section</w:t>
      </w:r>
      <w:r w:rsidR="00731E41">
        <w:t> </w:t>
      </w:r>
      <w:r w:rsidRPr="00731E41">
        <w:t>28</w:t>
      </w:r>
      <w:r w:rsidR="00731E41">
        <w:noBreakHyphen/>
      </w:r>
      <w:r w:rsidRPr="00731E41">
        <w:t>90.</w:t>
      </w:r>
    </w:p>
    <w:p w:rsidR="006E0072" w:rsidRPr="00731E41" w:rsidRDefault="006E0072" w:rsidP="006E0072">
      <w:pPr>
        <w:pStyle w:val="Definition"/>
        <w:keepNext/>
        <w:keepLines/>
      </w:pPr>
      <w:r w:rsidRPr="00731E41">
        <w:rPr>
          <w:b/>
          <w:i/>
        </w:rPr>
        <w:t>capital allowance</w:t>
      </w:r>
      <w:r w:rsidRPr="00731E41">
        <w:t xml:space="preserve"> means a deduction under:</w:t>
      </w:r>
    </w:p>
    <w:p w:rsidR="006E0072" w:rsidRPr="00731E41" w:rsidRDefault="006E0072" w:rsidP="006E0072">
      <w:pPr>
        <w:pStyle w:val="paragraph"/>
        <w:keepNext/>
        <w:keepLines/>
      </w:pPr>
      <w:r w:rsidRPr="00731E41">
        <w:tab/>
        <w:t>(a)</w:t>
      </w:r>
      <w:r w:rsidRPr="00731E41">
        <w:tab/>
        <w:t>Division</w:t>
      </w:r>
      <w:r w:rsidR="00731E41">
        <w:t> </w:t>
      </w:r>
      <w:r w:rsidRPr="00731E41">
        <w:t>40 (capital allowances) of this Act; or</w:t>
      </w:r>
    </w:p>
    <w:p w:rsidR="006E0072" w:rsidRPr="00731E41" w:rsidRDefault="006E0072" w:rsidP="006E0072">
      <w:pPr>
        <w:pStyle w:val="paragraph"/>
      </w:pPr>
      <w:r w:rsidRPr="00731E41">
        <w:tab/>
        <w:t>(ab)</w:t>
      </w:r>
      <w:r w:rsidRPr="00731E41">
        <w:tab/>
        <w:t>Division</w:t>
      </w:r>
      <w:r w:rsidR="00731E41">
        <w:t> </w:t>
      </w:r>
      <w:r w:rsidRPr="00731E41">
        <w:t>43 (capital works) of this Act; or</w:t>
      </w:r>
    </w:p>
    <w:p w:rsidR="006E0072" w:rsidRPr="00731E41" w:rsidRDefault="006E0072" w:rsidP="006E0072">
      <w:pPr>
        <w:pStyle w:val="paragraph"/>
      </w:pPr>
      <w:r w:rsidRPr="00731E41">
        <w:lastRenderedPageBreak/>
        <w:tab/>
        <w:t>(ac)</w:t>
      </w:r>
      <w:r w:rsidRPr="00731E41">
        <w:tab/>
        <w:t>Subdivision</w:t>
      </w:r>
      <w:r w:rsidR="00731E41">
        <w:t> </w:t>
      </w:r>
      <w:r w:rsidRPr="00731E41">
        <w:t>328</w:t>
      </w:r>
      <w:r w:rsidR="00731E41">
        <w:noBreakHyphen/>
      </w:r>
      <w:r w:rsidRPr="00731E41">
        <w:t>D (capital allowances for small business entities) of this Act; or</w:t>
      </w:r>
    </w:p>
    <w:p w:rsidR="006E0072" w:rsidRPr="00731E41" w:rsidRDefault="006E0072" w:rsidP="006E0072">
      <w:pPr>
        <w:pStyle w:val="paragraph"/>
      </w:pPr>
      <w:r w:rsidRPr="00731E41">
        <w:tab/>
        <w:t>(d)</w:t>
      </w:r>
      <w:r w:rsidRPr="00731E41">
        <w:tab/>
        <w:t>former Division</w:t>
      </w:r>
      <w:r w:rsidR="00731E41">
        <w:t> </w:t>
      </w:r>
      <w:r w:rsidRPr="00731E41">
        <w:t>10BA of Part III of that Act (Australian films); or</w:t>
      </w:r>
    </w:p>
    <w:p w:rsidR="006E0072" w:rsidRPr="00731E41" w:rsidRDefault="006E0072" w:rsidP="006E0072">
      <w:pPr>
        <w:pStyle w:val="paragraph"/>
      </w:pPr>
      <w:r w:rsidRPr="00731E41">
        <w:tab/>
        <w:t>(e)</w:t>
      </w:r>
      <w:r w:rsidRPr="00731E41">
        <w:tab/>
        <w:t>former Division</w:t>
      </w:r>
      <w:r w:rsidR="00731E41">
        <w:t> </w:t>
      </w:r>
      <w:r w:rsidRPr="00731E41">
        <w:t>10B of Part III of that Act (copyright in Australian films).</w:t>
      </w:r>
    </w:p>
    <w:p w:rsidR="006E0072" w:rsidRPr="00731E41" w:rsidRDefault="006E0072" w:rsidP="006E0072">
      <w:pPr>
        <w:pStyle w:val="Definition"/>
      </w:pPr>
      <w:r w:rsidRPr="00731E41">
        <w:rPr>
          <w:b/>
          <w:i/>
        </w:rPr>
        <w:t>capital gain</w:t>
      </w:r>
      <w:r w:rsidRPr="00731E41">
        <w:t xml:space="preserve">: for each </w:t>
      </w:r>
      <w:r w:rsidR="00731E41" w:rsidRPr="00731E41">
        <w:rPr>
          <w:position w:val="6"/>
          <w:sz w:val="16"/>
        </w:rPr>
        <w:t>*</w:t>
      </w:r>
      <w:r w:rsidRPr="00731E41">
        <w:t xml:space="preserve">CGT event a </w:t>
      </w:r>
      <w:r w:rsidRPr="00731E41">
        <w:rPr>
          <w:b/>
          <w:i/>
        </w:rPr>
        <w:t>capital gain</w:t>
      </w:r>
      <w:r w:rsidRPr="00731E41">
        <w:t xml:space="preserve"> is worked out in the way described in that event.</w:t>
      </w:r>
    </w:p>
    <w:p w:rsidR="006E0072" w:rsidRPr="00731E41" w:rsidRDefault="006E0072" w:rsidP="006E0072">
      <w:pPr>
        <w:pStyle w:val="notetext"/>
        <w:tabs>
          <w:tab w:val="left" w:pos="2268"/>
          <w:tab w:val="left" w:pos="3402"/>
          <w:tab w:val="left" w:pos="4536"/>
          <w:tab w:val="left" w:pos="5670"/>
          <w:tab w:val="left" w:pos="6804"/>
        </w:tabs>
      </w:pPr>
      <w:r w:rsidRPr="00731E41">
        <w:t>Note 1:</w:t>
      </w:r>
      <w:r w:rsidRPr="00731E41">
        <w:tab/>
        <w:t>There are some CGT events for which there is no capital gain.</w:t>
      </w:r>
    </w:p>
    <w:p w:rsidR="006E0072" w:rsidRPr="00731E41" w:rsidRDefault="006E0072" w:rsidP="006E0072">
      <w:pPr>
        <w:pStyle w:val="notetext"/>
        <w:tabs>
          <w:tab w:val="left" w:pos="2268"/>
          <w:tab w:val="left" w:pos="3402"/>
          <w:tab w:val="left" w:pos="4536"/>
          <w:tab w:val="left" w:pos="5670"/>
          <w:tab w:val="left" w:pos="6804"/>
        </w:tabs>
      </w:pPr>
      <w:r w:rsidRPr="00731E41">
        <w:t>Note 2:</w:t>
      </w:r>
      <w:r w:rsidRPr="00731E41">
        <w:tab/>
        <w:t>For income years before 1998</w:t>
      </w:r>
      <w:r w:rsidR="00731E41">
        <w:noBreakHyphen/>
      </w:r>
      <w:r w:rsidRPr="00731E41">
        <w:t xml:space="preserve">99, </w:t>
      </w:r>
      <w:r w:rsidRPr="00731E41">
        <w:rPr>
          <w:b/>
          <w:i/>
        </w:rPr>
        <w:t>capital gain</w:t>
      </w:r>
      <w:r w:rsidRPr="00731E41">
        <w:t xml:space="preserve"> has the meaning given by section</w:t>
      </w:r>
      <w:r w:rsidR="00731E41">
        <w:t> </w:t>
      </w:r>
      <w:r w:rsidRPr="00731E41">
        <w:t>102</w:t>
      </w:r>
      <w:r w:rsidR="00731E41">
        <w:noBreakHyphen/>
      </w:r>
      <w:r w:rsidRPr="00731E41">
        <w:t xml:space="preserve">20 of the </w:t>
      </w:r>
      <w:r w:rsidRPr="00731E41">
        <w:rPr>
          <w:i/>
        </w:rPr>
        <w:t>Income Tax (Transitional Provisions) Act 1997</w:t>
      </w:r>
      <w:r w:rsidRPr="00731E41">
        <w:t>.</w:t>
      </w:r>
    </w:p>
    <w:p w:rsidR="006E0072" w:rsidRPr="00731E41" w:rsidRDefault="006E0072" w:rsidP="006E0072">
      <w:pPr>
        <w:pStyle w:val="Definition"/>
      </w:pPr>
      <w:r w:rsidRPr="00731E41">
        <w:rPr>
          <w:b/>
          <w:i/>
        </w:rPr>
        <w:t>capital loss</w:t>
      </w:r>
      <w:r w:rsidRPr="00731E41">
        <w:t xml:space="preserve">: for each </w:t>
      </w:r>
      <w:r w:rsidR="00731E41" w:rsidRPr="00731E41">
        <w:rPr>
          <w:position w:val="6"/>
          <w:sz w:val="16"/>
        </w:rPr>
        <w:t>*</w:t>
      </w:r>
      <w:r w:rsidRPr="00731E41">
        <w:t xml:space="preserve">CGT event a </w:t>
      </w:r>
      <w:r w:rsidRPr="00731E41">
        <w:rPr>
          <w:b/>
          <w:i/>
        </w:rPr>
        <w:t>capital loss</w:t>
      </w:r>
      <w:r w:rsidRPr="00731E41">
        <w:t xml:space="preserve"> is worked out in the way described in that event.</w:t>
      </w:r>
    </w:p>
    <w:p w:rsidR="006E0072" w:rsidRPr="00731E41" w:rsidRDefault="006E0072" w:rsidP="006E0072">
      <w:pPr>
        <w:pStyle w:val="notetext"/>
        <w:tabs>
          <w:tab w:val="left" w:pos="2268"/>
          <w:tab w:val="left" w:pos="3402"/>
          <w:tab w:val="left" w:pos="4536"/>
          <w:tab w:val="left" w:pos="5670"/>
          <w:tab w:val="left" w:pos="6804"/>
        </w:tabs>
      </w:pPr>
      <w:r w:rsidRPr="00731E41">
        <w:t>Note 1:</w:t>
      </w:r>
      <w:r w:rsidRPr="00731E41">
        <w:tab/>
        <w:t>There are some CGT events for which there is no capital loss.</w:t>
      </w:r>
    </w:p>
    <w:p w:rsidR="006E0072" w:rsidRPr="00731E41" w:rsidRDefault="006E0072" w:rsidP="006E0072">
      <w:pPr>
        <w:pStyle w:val="notetext"/>
        <w:tabs>
          <w:tab w:val="left" w:pos="2268"/>
          <w:tab w:val="left" w:pos="3402"/>
          <w:tab w:val="left" w:pos="4536"/>
          <w:tab w:val="left" w:pos="5670"/>
          <w:tab w:val="left" w:pos="6804"/>
        </w:tabs>
      </w:pPr>
      <w:r w:rsidRPr="00731E41">
        <w:t>Note 2:</w:t>
      </w:r>
      <w:r w:rsidRPr="00731E41">
        <w:tab/>
        <w:t>For income years before 1998</w:t>
      </w:r>
      <w:r w:rsidR="00731E41">
        <w:noBreakHyphen/>
      </w:r>
      <w:r w:rsidRPr="00731E41">
        <w:t xml:space="preserve">99, </w:t>
      </w:r>
      <w:r w:rsidRPr="00731E41">
        <w:rPr>
          <w:b/>
          <w:i/>
        </w:rPr>
        <w:t>capital loss</w:t>
      </w:r>
      <w:r w:rsidRPr="00731E41">
        <w:t xml:space="preserve"> has the meaning given by section</w:t>
      </w:r>
      <w:r w:rsidR="00731E41">
        <w:t> </w:t>
      </w:r>
      <w:r w:rsidRPr="00731E41">
        <w:t>102</w:t>
      </w:r>
      <w:r w:rsidR="00731E41">
        <w:noBreakHyphen/>
      </w:r>
      <w:r w:rsidRPr="00731E41">
        <w:t xml:space="preserve">20 of the </w:t>
      </w:r>
      <w:r w:rsidRPr="00731E41">
        <w:rPr>
          <w:i/>
        </w:rPr>
        <w:t>Income Tax (Transitional Provisions) Act 1997</w:t>
      </w:r>
      <w:r w:rsidRPr="00731E41">
        <w:t>.</w:t>
      </w:r>
    </w:p>
    <w:p w:rsidR="006E0072" w:rsidRPr="00731E41" w:rsidRDefault="006E0072" w:rsidP="006E0072">
      <w:pPr>
        <w:pStyle w:val="Definition"/>
      </w:pPr>
      <w:r w:rsidRPr="00731E41">
        <w:rPr>
          <w:b/>
          <w:i/>
        </w:rPr>
        <w:t xml:space="preserve">capital proceeds </w:t>
      </w:r>
      <w:r w:rsidRPr="00731E41">
        <w:t>has the meaning given by Division</w:t>
      </w:r>
      <w:r w:rsidR="00731E41">
        <w:t> </w:t>
      </w:r>
      <w:r w:rsidRPr="00731E41">
        <w:t>116.</w:t>
      </w:r>
    </w:p>
    <w:p w:rsidR="006E0072" w:rsidRPr="00731E41" w:rsidRDefault="006E0072" w:rsidP="006E0072">
      <w:pPr>
        <w:pStyle w:val="Definition"/>
      </w:pPr>
      <w:r w:rsidRPr="00731E41">
        <w:rPr>
          <w:b/>
          <w:i/>
        </w:rPr>
        <w:t>capital protected borrowing</w:t>
      </w:r>
      <w:r w:rsidRPr="00731E41">
        <w:t xml:space="preserve"> has the meaning given by section</w:t>
      </w:r>
      <w:r w:rsidR="00731E41">
        <w:t> </w:t>
      </w:r>
      <w:r w:rsidRPr="00731E41">
        <w:t>247</w:t>
      </w:r>
      <w:r w:rsidR="00731E41">
        <w:noBreakHyphen/>
      </w:r>
      <w:r w:rsidRPr="00731E41">
        <w:t>10.</w:t>
      </w:r>
    </w:p>
    <w:p w:rsidR="006E0072" w:rsidRPr="00731E41" w:rsidRDefault="006E0072" w:rsidP="006E0072">
      <w:pPr>
        <w:pStyle w:val="Definition"/>
      </w:pPr>
      <w:r w:rsidRPr="00731E41">
        <w:rPr>
          <w:b/>
          <w:i/>
        </w:rPr>
        <w:t>capital protection</w:t>
      </w:r>
      <w:r w:rsidRPr="00731E41">
        <w:t xml:space="preserve"> has the meaning given by section</w:t>
      </w:r>
      <w:r w:rsidR="00731E41">
        <w:t> </w:t>
      </w:r>
      <w:r w:rsidRPr="00731E41">
        <w:t>247</w:t>
      </w:r>
      <w:r w:rsidR="00731E41">
        <w:noBreakHyphen/>
      </w:r>
      <w:r w:rsidRPr="00731E41">
        <w:t>10.</w:t>
      </w:r>
    </w:p>
    <w:p w:rsidR="006E0072" w:rsidRPr="00731E41" w:rsidRDefault="006E0072" w:rsidP="006E0072">
      <w:pPr>
        <w:pStyle w:val="Definition"/>
      </w:pPr>
      <w:r w:rsidRPr="00731E41">
        <w:rPr>
          <w:b/>
          <w:i/>
        </w:rPr>
        <w:t xml:space="preserve">capital stake </w:t>
      </w:r>
      <w:r w:rsidRPr="00731E41">
        <w:t>has the meaning given by section</w:t>
      </w:r>
      <w:r w:rsidR="00731E41">
        <w:t> </w:t>
      </w:r>
      <w:r w:rsidRPr="00731E41">
        <w:t>166</w:t>
      </w:r>
      <w:r w:rsidR="00731E41">
        <w:noBreakHyphen/>
      </w:r>
      <w:r w:rsidRPr="00731E41">
        <w:t>235.</w:t>
      </w:r>
    </w:p>
    <w:p w:rsidR="006E0072" w:rsidRPr="00731E41" w:rsidRDefault="006E0072" w:rsidP="006E0072">
      <w:pPr>
        <w:pStyle w:val="Definition"/>
      </w:pPr>
      <w:r w:rsidRPr="00731E41">
        <w:rPr>
          <w:b/>
          <w:i/>
        </w:rPr>
        <w:t>capped life</w:t>
      </w:r>
      <w:r w:rsidRPr="00731E41">
        <w:t xml:space="preserve"> of a </w:t>
      </w:r>
      <w:r w:rsidR="00731E41" w:rsidRPr="00731E41">
        <w:rPr>
          <w:position w:val="6"/>
          <w:sz w:val="16"/>
        </w:rPr>
        <w:t>*</w:t>
      </w:r>
      <w:r w:rsidRPr="00731E41">
        <w:t>depreciating asset has the meaning given by section</w:t>
      </w:r>
      <w:r w:rsidR="00731E41">
        <w:t> </w:t>
      </w:r>
      <w:r w:rsidRPr="00731E41">
        <w:t>40</w:t>
      </w:r>
      <w:r w:rsidR="00731E41">
        <w:noBreakHyphen/>
      </w:r>
      <w:r w:rsidRPr="00731E41">
        <w:t>102.</w:t>
      </w:r>
    </w:p>
    <w:p w:rsidR="006E0072" w:rsidRPr="00731E41" w:rsidRDefault="006E0072" w:rsidP="006E0072">
      <w:pPr>
        <w:pStyle w:val="Definition"/>
      </w:pPr>
      <w:r w:rsidRPr="00731E41">
        <w:rPr>
          <w:b/>
          <w:i/>
        </w:rPr>
        <w:t xml:space="preserve">car </w:t>
      </w:r>
      <w:r w:rsidRPr="00731E41">
        <w:t xml:space="preserve">means a </w:t>
      </w:r>
      <w:r w:rsidR="00731E41" w:rsidRPr="00731E41">
        <w:rPr>
          <w:position w:val="6"/>
          <w:sz w:val="16"/>
        </w:rPr>
        <w:t>*</w:t>
      </w:r>
      <w:r w:rsidRPr="00731E41">
        <w:t>motor vehicle (except a motor cycle or similar vehicle) designed to carry a load of less than 1 tonne and fewer than 9 passengers.</w:t>
      </w:r>
    </w:p>
    <w:p w:rsidR="006E0072" w:rsidRPr="00731E41" w:rsidRDefault="006E0072" w:rsidP="006E0072">
      <w:pPr>
        <w:pStyle w:val="Definition"/>
      </w:pPr>
      <w:r w:rsidRPr="00731E41">
        <w:rPr>
          <w:b/>
          <w:i/>
        </w:rPr>
        <w:t>carbon sequestration</w:t>
      </w:r>
      <w:r w:rsidRPr="00731E41">
        <w:t xml:space="preserve"> has the meaning given by section</w:t>
      </w:r>
      <w:r w:rsidR="00731E41">
        <w:t> </w:t>
      </w:r>
      <w:r w:rsidRPr="00731E41">
        <w:t>40</w:t>
      </w:r>
      <w:r w:rsidR="00731E41">
        <w:noBreakHyphen/>
      </w:r>
      <w:r w:rsidRPr="00731E41">
        <w:t>1015.</w:t>
      </w:r>
    </w:p>
    <w:p w:rsidR="006E0072" w:rsidRPr="00731E41" w:rsidRDefault="006E0072" w:rsidP="006E0072">
      <w:pPr>
        <w:pStyle w:val="Definition"/>
      </w:pPr>
      <w:r w:rsidRPr="00731E41">
        <w:rPr>
          <w:b/>
          <w:i/>
        </w:rPr>
        <w:t>car expense</w:t>
      </w:r>
      <w:r w:rsidRPr="00731E41">
        <w:t xml:space="preserve"> has the meaning given by section</w:t>
      </w:r>
      <w:r w:rsidR="00731E41">
        <w:t> </w:t>
      </w:r>
      <w:r w:rsidRPr="00731E41">
        <w:t>28</w:t>
      </w:r>
      <w:r w:rsidR="00731E41">
        <w:noBreakHyphen/>
      </w:r>
      <w:r w:rsidRPr="00731E41">
        <w:t>13.</w:t>
      </w:r>
    </w:p>
    <w:p w:rsidR="006E0072" w:rsidRPr="00731E41" w:rsidRDefault="006E0072" w:rsidP="006E0072">
      <w:pPr>
        <w:pStyle w:val="Definition"/>
      </w:pPr>
      <w:r w:rsidRPr="00731E41">
        <w:rPr>
          <w:b/>
          <w:i/>
        </w:rPr>
        <w:lastRenderedPageBreak/>
        <w:t>car fringe benefit</w:t>
      </w:r>
      <w:r w:rsidRPr="00731E41">
        <w:t xml:space="preserve"> has the meaning given by subsection</w:t>
      </w:r>
      <w:r w:rsidR="00731E41">
        <w:t> </w:t>
      </w:r>
      <w:r w:rsidRPr="00731E41">
        <w:t xml:space="preserve">136(1) of the </w:t>
      </w:r>
      <w:r w:rsidRPr="00731E41">
        <w:rPr>
          <w:i/>
        </w:rPr>
        <w:t>Fringe Benefits Tax Assessment Act 1986</w:t>
      </w:r>
      <w:r w:rsidRPr="00731E41">
        <w:t>.</w:t>
      </w:r>
    </w:p>
    <w:p w:rsidR="006E0072" w:rsidRPr="00731E41" w:rsidRDefault="006E0072" w:rsidP="006E0072">
      <w:pPr>
        <w:pStyle w:val="Definition"/>
      </w:pPr>
      <w:r w:rsidRPr="00731E41">
        <w:rPr>
          <w:b/>
          <w:i/>
        </w:rPr>
        <w:t>car</w:t>
      </w:r>
      <w:r w:rsidR="00731E41">
        <w:rPr>
          <w:b/>
          <w:i/>
        </w:rPr>
        <w:noBreakHyphen/>
      </w:r>
      <w:r w:rsidRPr="00731E41">
        <w:rPr>
          <w:b/>
          <w:i/>
        </w:rPr>
        <w:t>less day</w:t>
      </w:r>
      <w:r w:rsidRPr="00731E41">
        <w:t xml:space="preserve"> has the meaning given by section</w:t>
      </w:r>
      <w:r w:rsidR="00731E41">
        <w:t> </w:t>
      </w:r>
      <w:r w:rsidRPr="00731E41">
        <w:t>28</w:t>
      </w:r>
      <w:r w:rsidR="00731E41">
        <w:noBreakHyphen/>
      </w:r>
      <w:r w:rsidRPr="00731E41">
        <w:t>45.</w:t>
      </w:r>
    </w:p>
    <w:p w:rsidR="006E0072" w:rsidRPr="00731E41" w:rsidRDefault="006E0072" w:rsidP="006E0072">
      <w:pPr>
        <w:pStyle w:val="Definition"/>
      </w:pPr>
      <w:r w:rsidRPr="00731E41">
        <w:rPr>
          <w:b/>
          <w:i/>
        </w:rPr>
        <w:t>car limit</w:t>
      </w:r>
      <w:r w:rsidRPr="00731E41">
        <w:t xml:space="preserve"> has the meaning given by section</w:t>
      </w:r>
      <w:r w:rsidR="00731E41">
        <w:t> </w:t>
      </w:r>
      <w:r w:rsidRPr="00731E41">
        <w:t>40</w:t>
      </w:r>
      <w:r w:rsidR="00731E41">
        <w:noBreakHyphen/>
      </w:r>
      <w:r w:rsidRPr="00731E41">
        <w:t>230.</w:t>
      </w:r>
    </w:p>
    <w:p w:rsidR="006E0072" w:rsidRPr="00731E41" w:rsidRDefault="006E0072" w:rsidP="006E0072">
      <w:pPr>
        <w:pStyle w:val="Definition"/>
        <w:keepNext/>
      </w:pPr>
      <w:r w:rsidRPr="00731E41">
        <w:rPr>
          <w:b/>
          <w:i/>
        </w:rPr>
        <w:t>carried interest</w:t>
      </w:r>
      <w:r w:rsidRPr="00731E41">
        <w:t>:</w:t>
      </w:r>
    </w:p>
    <w:p w:rsidR="006E0072" w:rsidRPr="00731E41" w:rsidRDefault="006E0072" w:rsidP="006E0072">
      <w:pPr>
        <w:pStyle w:val="paragraph"/>
      </w:pPr>
      <w:r w:rsidRPr="00731E41">
        <w:tab/>
        <w:t>(a)</w:t>
      </w:r>
      <w:r w:rsidRPr="00731E41">
        <w:tab/>
        <w:t xml:space="preserve">of a </w:t>
      </w:r>
      <w:r w:rsidR="00731E41" w:rsidRPr="00731E41">
        <w:rPr>
          <w:position w:val="6"/>
          <w:sz w:val="16"/>
        </w:rPr>
        <w:t>*</w:t>
      </w:r>
      <w:r w:rsidRPr="00731E41">
        <w:t xml:space="preserve">general partner in a </w:t>
      </w:r>
      <w:r w:rsidR="00731E41" w:rsidRPr="00731E41">
        <w:rPr>
          <w:position w:val="6"/>
          <w:sz w:val="16"/>
        </w:rPr>
        <w:t>*</w:t>
      </w:r>
      <w:r w:rsidRPr="00731E41">
        <w:t xml:space="preserve">VCLP, an </w:t>
      </w:r>
      <w:r w:rsidR="00731E41" w:rsidRPr="00731E41">
        <w:rPr>
          <w:position w:val="6"/>
          <w:sz w:val="16"/>
        </w:rPr>
        <w:t>*</w:t>
      </w:r>
      <w:r w:rsidRPr="00731E41">
        <w:t xml:space="preserve">ESVCLP or an </w:t>
      </w:r>
      <w:r w:rsidR="00731E41" w:rsidRPr="00731E41">
        <w:rPr>
          <w:position w:val="6"/>
          <w:sz w:val="16"/>
        </w:rPr>
        <w:t>*</w:t>
      </w:r>
      <w:r w:rsidRPr="00731E41">
        <w:t>AFOF—has the meaning given by subsections</w:t>
      </w:r>
      <w:r w:rsidR="00731E41">
        <w:t> </w:t>
      </w:r>
      <w:r w:rsidRPr="00731E41">
        <w:t>104</w:t>
      </w:r>
      <w:r w:rsidR="00731E41">
        <w:noBreakHyphen/>
      </w:r>
      <w:r w:rsidRPr="00731E41">
        <w:t>255(4) and (6); and</w:t>
      </w:r>
    </w:p>
    <w:p w:rsidR="006E0072" w:rsidRPr="00731E41" w:rsidRDefault="006E0072" w:rsidP="006E0072">
      <w:pPr>
        <w:pStyle w:val="paragraph"/>
      </w:pPr>
      <w:r w:rsidRPr="00731E41">
        <w:tab/>
        <w:t>(b)</w:t>
      </w:r>
      <w:r w:rsidRPr="00731E41">
        <w:tab/>
        <w:t xml:space="preserve">of a </w:t>
      </w:r>
      <w:r w:rsidR="00731E41" w:rsidRPr="00731E41">
        <w:rPr>
          <w:position w:val="6"/>
          <w:sz w:val="16"/>
        </w:rPr>
        <w:t>*</w:t>
      </w:r>
      <w:r w:rsidRPr="00731E41">
        <w:t xml:space="preserve">limited partner in a </w:t>
      </w:r>
      <w:r w:rsidR="00731E41" w:rsidRPr="00731E41">
        <w:rPr>
          <w:position w:val="6"/>
          <w:sz w:val="16"/>
        </w:rPr>
        <w:t>*</w:t>
      </w:r>
      <w:r w:rsidRPr="00731E41">
        <w:t>VCMP—has the meaning given by subsections</w:t>
      </w:r>
      <w:r w:rsidR="00731E41">
        <w:t> </w:t>
      </w:r>
      <w:r w:rsidRPr="00731E41">
        <w:t>104</w:t>
      </w:r>
      <w:r w:rsidR="00731E41">
        <w:noBreakHyphen/>
      </w:r>
      <w:r w:rsidRPr="00731E41">
        <w:t>255(5) and (6).</w:t>
      </w:r>
    </w:p>
    <w:p w:rsidR="006E0072" w:rsidRPr="00731E41" w:rsidRDefault="006E0072" w:rsidP="006E0072">
      <w:pPr>
        <w:pStyle w:val="Definition"/>
        <w:rPr>
          <w:b/>
          <w:i/>
        </w:rPr>
      </w:pPr>
      <w:r w:rsidRPr="00731E41">
        <w:rPr>
          <w:b/>
          <w:i/>
        </w:rPr>
        <w:t>carry back</w:t>
      </w:r>
      <w:r w:rsidRPr="00731E41">
        <w:t xml:space="preserve">: you </w:t>
      </w:r>
      <w:r w:rsidRPr="00731E41">
        <w:rPr>
          <w:b/>
          <w:i/>
        </w:rPr>
        <w:t>carry back</w:t>
      </w:r>
      <w:r w:rsidRPr="00731E41">
        <w:t xml:space="preserve"> to an income year so much of a </w:t>
      </w:r>
      <w:r w:rsidR="00731E41" w:rsidRPr="00731E41">
        <w:rPr>
          <w:position w:val="6"/>
          <w:sz w:val="16"/>
        </w:rPr>
        <w:t>*</w:t>
      </w:r>
      <w:r w:rsidRPr="00731E41">
        <w:t xml:space="preserve">tax loss for a later income year as you specify in a </w:t>
      </w:r>
      <w:r w:rsidR="00731E41" w:rsidRPr="00731E41">
        <w:rPr>
          <w:position w:val="6"/>
          <w:sz w:val="16"/>
        </w:rPr>
        <w:t>*</w:t>
      </w:r>
      <w:r w:rsidRPr="00731E41">
        <w:t>loss carry back choice to be carried back to the earlier income year.</w:t>
      </w:r>
    </w:p>
    <w:p w:rsidR="006E0072" w:rsidRPr="00731E41" w:rsidRDefault="006E0072" w:rsidP="006E0072">
      <w:pPr>
        <w:pStyle w:val="Definition"/>
      </w:pPr>
      <w:r w:rsidRPr="00731E41">
        <w:rPr>
          <w:b/>
          <w:i/>
        </w:rPr>
        <w:t>carrying on</w:t>
      </w:r>
      <w:r w:rsidRPr="00731E41">
        <w:t xml:space="preserve"> an </w:t>
      </w:r>
      <w:r w:rsidR="00731E41" w:rsidRPr="00731E41">
        <w:rPr>
          <w:position w:val="6"/>
          <w:sz w:val="16"/>
        </w:rPr>
        <w:t>*</w:t>
      </w:r>
      <w:r w:rsidRPr="00731E41">
        <w:t>enterprise includes doing anything in the course of the commencement or termination of the enterprise.</w:t>
      </w:r>
    </w:p>
    <w:p w:rsidR="006E0072" w:rsidRPr="00731E41" w:rsidRDefault="006E0072" w:rsidP="006E0072">
      <w:pPr>
        <w:pStyle w:val="Definition"/>
        <w:keepNext/>
        <w:keepLines/>
      </w:pPr>
      <w:r w:rsidRPr="00731E41">
        <w:rPr>
          <w:b/>
          <w:i/>
        </w:rPr>
        <w:t xml:space="preserve">cash management trust </w:t>
      </w:r>
      <w:r w:rsidRPr="00731E41">
        <w:t>means a trust that satisfies these requirements:</w:t>
      </w:r>
    </w:p>
    <w:p w:rsidR="006E0072" w:rsidRPr="00731E41" w:rsidRDefault="006E0072" w:rsidP="006E0072">
      <w:pPr>
        <w:pStyle w:val="paragraph"/>
      </w:pPr>
      <w:r w:rsidRPr="00731E41">
        <w:tab/>
        <w:t>(a)</w:t>
      </w:r>
      <w:r w:rsidRPr="00731E41">
        <w:tab/>
        <w:t>the trust is of a kind commonly known as a cash management trust;</w:t>
      </w:r>
    </w:p>
    <w:p w:rsidR="006E0072" w:rsidRPr="00731E41" w:rsidRDefault="006E0072" w:rsidP="006E0072">
      <w:pPr>
        <w:pStyle w:val="paragraph"/>
      </w:pPr>
      <w:r w:rsidRPr="00731E41">
        <w:tab/>
        <w:t>(b)</w:t>
      </w:r>
      <w:r w:rsidRPr="00731E41">
        <w:tab/>
        <w:t>each unit in the trust carries the same rights as every other unit in the trust.</w:t>
      </w:r>
    </w:p>
    <w:p w:rsidR="006E0072" w:rsidRPr="00731E41" w:rsidRDefault="006E0072" w:rsidP="006E0072">
      <w:pPr>
        <w:pStyle w:val="Definition"/>
      </w:pPr>
      <w:r w:rsidRPr="00731E41">
        <w:rPr>
          <w:b/>
          <w:i/>
        </w:rPr>
        <w:t>cash settlable</w:t>
      </w:r>
      <w:r w:rsidRPr="00731E41">
        <w:t xml:space="preserve"> has the meaning given by subsection</w:t>
      </w:r>
      <w:r w:rsidR="00731E41">
        <w:t> </w:t>
      </w:r>
      <w:r w:rsidRPr="00731E41">
        <w:t>230</w:t>
      </w:r>
      <w:r w:rsidR="00731E41">
        <w:noBreakHyphen/>
      </w:r>
      <w:r w:rsidRPr="00731E41">
        <w:t>45(2).</w:t>
      </w:r>
    </w:p>
    <w:p w:rsidR="006E0072" w:rsidRPr="00731E41" w:rsidRDefault="006E0072" w:rsidP="006E0072">
      <w:pPr>
        <w:pStyle w:val="Definition"/>
      </w:pPr>
      <w:r w:rsidRPr="00731E41">
        <w:rPr>
          <w:b/>
          <w:i/>
        </w:rPr>
        <w:t>cessation event</w:t>
      </w:r>
      <w:r w:rsidRPr="00731E41">
        <w:t xml:space="preserve">, in relation to a </w:t>
      </w:r>
      <w:r w:rsidR="00731E41" w:rsidRPr="00731E41">
        <w:rPr>
          <w:position w:val="6"/>
          <w:sz w:val="16"/>
        </w:rPr>
        <w:t>*</w:t>
      </w:r>
      <w:r w:rsidRPr="00731E41">
        <w:t xml:space="preserve">provisional head company of a </w:t>
      </w:r>
      <w:r w:rsidR="00731E41" w:rsidRPr="00731E41">
        <w:rPr>
          <w:position w:val="6"/>
          <w:sz w:val="16"/>
        </w:rPr>
        <w:t>*</w:t>
      </w:r>
      <w:r w:rsidRPr="00731E41">
        <w:t>MEC group, has the meaning given by subsection</w:t>
      </w:r>
      <w:r w:rsidR="00731E41">
        <w:t> </w:t>
      </w:r>
      <w:r w:rsidRPr="00731E41">
        <w:t>719</w:t>
      </w:r>
      <w:r w:rsidR="00731E41">
        <w:noBreakHyphen/>
      </w:r>
      <w:r w:rsidRPr="00731E41">
        <w:t>60(6).</w:t>
      </w:r>
    </w:p>
    <w:p w:rsidR="006E0072" w:rsidRPr="00731E41" w:rsidRDefault="006E0072" w:rsidP="006E0072">
      <w:pPr>
        <w:pStyle w:val="Definition"/>
      </w:pPr>
      <w:r w:rsidRPr="00731E41">
        <w:rPr>
          <w:b/>
          <w:i/>
        </w:rPr>
        <w:t xml:space="preserve">CFC </w:t>
      </w:r>
      <w:r w:rsidRPr="00731E41">
        <w:t xml:space="preserve">has the meaning given by Part X of the </w:t>
      </w:r>
      <w:r w:rsidRPr="00731E41">
        <w:rPr>
          <w:i/>
        </w:rPr>
        <w:t>Income Tax Assessment Act 1936</w:t>
      </w:r>
      <w:r w:rsidRPr="00731E41">
        <w:t>.</w:t>
      </w:r>
    </w:p>
    <w:p w:rsidR="006E0072" w:rsidRPr="00731E41" w:rsidRDefault="006E0072" w:rsidP="006E0072">
      <w:pPr>
        <w:pStyle w:val="Definition"/>
      </w:pPr>
      <w:r w:rsidRPr="00731E41">
        <w:rPr>
          <w:b/>
          <w:i/>
        </w:rPr>
        <w:t>CFT</w:t>
      </w:r>
      <w:r w:rsidRPr="00731E41">
        <w:t xml:space="preserve"> has the meaning given by section</w:t>
      </w:r>
      <w:r w:rsidR="00731E41">
        <w:t> </w:t>
      </w:r>
      <w:r w:rsidRPr="00731E41">
        <w:t xml:space="preserve">342 of the </w:t>
      </w:r>
      <w:r w:rsidRPr="00731E41">
        <w:rPr>
          <w:i/>
        </w:rPr>
        <w:t>Income Tax Assessment Act 1936</w:t>
      </w:r>
      <w:r w:rsidRPr="00731E41">
        <w:t>.</w:t>
      </w:r>
    </w:p>
    <w:p w:rsidR="006E0072" w:rsidRPr="00731E41" w:rsidRDefault="006E0072" w:rsidP="006E0072">
      <w:pPr>
        <w:pStyle w:val="Definition"/>
      </w:pPr>
      <w:r w:rsidRPr="00731E41">
        <w:rPr>
          <w:b/>
          <w:i/>
        </w:rPr>
        <w:t>CGT asset</w:t>
      </w:r>
      <w:r w:rsidRPr="00731E41">
        <w:t xml:space="preserve"> has the meaning given by section</w:t>
      </w:r>
      <w:r w:rsidR="00731E41">
        <w:t> </w:t>
      </w:r>
      <w:r w:rsidRPr="00731E41">
        <w:t>108</w:t>
      </w:r>
      <w:r w:rsidR="00731E41">
        <w:noBreakHyphen/>
      </w:r>
      <w:r w:rsidRPr="00731E41">
        <w:t>5.</w:t>
      </w:r>
    </w:p>
    <w:p w:rsidR="006E0072" w:rsidRPr="00731E41" w:rsidRDefault="006E0072" w:rsidP="006E0072">
      <w:pPr>
        <w:pStyle w:val="Definition"/>
      </w:pPr>
      <w:r w:rsidRPr="00731E41">
        <w:rPr>
          <w:b/>
          <w:i/>
        </w:rPr>
        <w:t xml:space="preserve">CGT cap amount </w:t>
      </w:r>
      <w:r w:rsidRPr="00731E41">
        <w:t>has the meaning given by section</w:t>
      </w:r>
      <w:r w:rsidR="00731E41">
        <w:t> </w:t>
      </w:r>
      <w:r w:rsidRPr="00731E41">
        <w:t>292</w:t>
      </w:r>
      <w:r w:rsidR="00731E41">
        <w:noBreakHyphen/>
      </w:r>
      <w:r w:rsidRPr="00731E41">
        <w:t>105.</w:t>
      </w:r>
    </w:p>
    <w:p w:rsidR="006E0072" w:rsidRPr="00731E41" w:rsidRDefault="006E0072" w:rsidP="006E0072">
      <w:pPr>
        <w:pStyle w:val="Definition"/>
      </w:pPr>
      <w:r w:rsidRPr="00731E41">
        <w:rPr>
          <w:b/>
          <w:i/>
        </w:rPr>
        <w:lastRenderedPageBreak/>
        <w:t>CGT concession stakeholder</w:t>
      </w:r>
      <w:r w:rsidRPr="00731E41">
        <w:t xml:space="preserve"> has the meaning given by subsection</w:t>
      </w:r>
      <w:r w:rsidR="00731E41">
        <w:t> </w:t>
      </w:r>
      <w:r w:rsidRPr="00731E41">
        <w:t>152</w:t>
      </w:r>
      <w:r w:rsidR="00731E41">
        <w:noBreakHyphen/>
      </w:r>
      <w:r w:rsidRPr="00731E41">
        <w:t>60.</w:t>
      </w:r>
    </w:p>
    <w:p w:rsidR="006E0072" w:rsidRPr="00731E41" w:rsidRDefault="006E0072" w:rsidP="006E0072">
      <w:pPr>
        <w:pStyle w:val="Definition"/>
      </w:pPr>
      <w:r w:rsidRPr="00731E41">
        <w:rPr>
          <w:b/>
          <w:i/>
        </w:rPr>
        <w:t>CGT event</w:t>
      </w:r>
      <w:r w:rsidRPr="00731E41">
        <w:t xml:space="preserve"> means any of the CGT events described in Division</w:t>
      </w:r>
      <w:r w:rsidR="00731E41">
        <w:t> </w:t>
      </w:r>
      <w:r w:rsidRPr="00731E41">
        <w:t xml:space="preserve">104. A CGT event described by number (for example: </w:t>
      </w:r>
      <w:r w:rsidRPr="00731E41">
        <w:rPr>
          <w:b/>
          <w:i/>
        </w:rPr>
        <w:t>CGT event A1</w:t>
      </w:r>
      <w:r w:rsidRPr="00731E41">
        <w:t>) refers to the relevant event in that Division.</w:t>
      </w:r>
    </w:p>
    <w:p w:rsidR="006E0072" w:rsidRPr="00731E41" w:rsidRDefault="006E0072" w:rsidP="006E0072">
      <w:pPr>
        <w:pStyle w:val="Definition"/>
      </w:pPr>
      <w:r w:rsidRPr="00731E41">
        <w:rPr>
          <w:b/>
          <w:i/>
        </w:rPr>
        <w:t>CGT exempt amount</w:t>
      </w:r>
      <w:r w:rsidRPr="00731E41">
        <w:t xml:space="preserve"> has the meaning given by section</w:t>
      </w:r>
      <w:r w:rsidR="00731E41">
        <w:t> </w:t>
      </w:r>
      <w:r w:rsidRPr="00731E41">
        <w:t>152</w:t>
      </w:r>
      <w:r w:rsidR="00731E41">
        <w:noBreakHyphen/>
      </w:r>
      <w:r w:rsidRPr="00731E41">
        <w:t>315.</w:t>
      </w:r>
    </w:p>
    <w:p w:rsidR="006E0072" w:rsidRPr="00731E41" w:rsidRDefault="006E0072" w:rsidP="006E0072">
      <w:pPr>
        <w:pStyle w:val="Definition"/>
      </w:pPr>
      <w:r w:rsidRPr="00731E41">
        <w:rPr>
          <w:b/>
          <w:i/>
        </w:rPr>
        <w:t>CGT retirement exemption limit</w:t>
      </w:r>
      <w:r w:rsidRPr="00731E41">
        <w:t xml:space="preserve"> has the meaning given by section</w:t>
      </w:r>
      <w:r w:rsidR="00731E41">
        <w:t> </w:t>
      </w:r>
      <w:r w:rsidRPr="00731E41">
        <w:t>152</w:t>
      </w:r>
      <w:r w:rsidR="00731E41">
        <w:noBreakHyphen/>
      </w:r>
      <w:r w:rsidRPr="00731E41">
        <w:t>320.</w:t>
      </w:r>
    </w:p>
    <w:p w:rsidR="006E0072" w:rsidRPr="00731E41" w:rsidRDefault="006E0072" w:rsidP="006E0072">
      <w:pPr>
        <w:pStyle w:val="Definition"/>
      </w:pPr>
      <w:r w:rsidRPr="00731E41">
        <w:rPr>
          <w:b/>
          <w:i/>
        </w:rPr>
        <w:t>chain of trusts</w:t>
      </w:r>
      <w:r w:rsidRPr="00731E41">
        <w:t xml:space="preserve"> has the meaning given by section</w:t>
      </w:r>
      <w:r w:rsidR="00731E41">
        <w:t> </w:t>
      </w:r>
      <w:r w:rsidRPr="00731E41">
        <w:t>104</w:t>
      </w:r>
      <w:r w:rsidR="00731E41">
        <w:noBreakHyphen/>
      </w:r>
      <w:r w:rsidRPr="00731E41">
        <w:t>71.</w:t>
      </w:r>
    </w:p>
    <w:p w:rsidR="006E0072" w:rsidRPr="00731E41" w:rsidRDefault="006E0072" w:rsidP="006E0072">
      <w:pPr>
        <w:pStyle w:val="Definition"/>
        <w:rPr>
          <w:b/>
          <w:i/>
        </w:rPr>
      </w:pPr>
      <w:r w:rsidRPr="00731E41">
        <w:rPr>
          <w:b/>
          <w:i/>
        </w:rPr>
        <w:t>changeover time</w:t>
      </w:r>
      <w:r w:rsidRPr="00731E41">
        <w:t xml:space="preserve"> for a company has the meaning given by sections</w:t>
      </w:r>
      <w:r w:rsidR="00731E41">
        <w:t> </w:t>
      </w:r>
      <w:r w:rsidRPr="00731E41">
        <w:t>165</w:t>
      </w:r>
      <w:r w:rsidR="00731E41">
        <w:noBreakHyphen/>
      </w:r>
      <w:r w:rsidRPr="00731E41">
        <w:t>115C, 165</w:t>
      </w:r>
      <w:r w:rsidR="00731E41">
        <w:noBreakHyphen/>
      </w:r>
      <w:r w:rsidRPr="00731E41">
        <w:t>115D and 719</w:t>
      </w:r>
      <w:r w:rsidR="00731E41">
        <w:noBreakHyphen/>
      </w:r>
      <w:r w:rsidRPr="00731E41">
        <w:t>705.</w:t>
      </w:r>
    </w:p>
    <w:p w:rsidR="006E0072" w:rsidRPr="00731E41" w:rsidRDefault="006E0072" w:rsidP="006E0072">
      <w:pPr>
        <w:pStyle w:val="Definition"/>
      </w:pPr>
      <w:r w:rsidRPr="00731E41">
        <w:rPr>
          <w:b/>
          <w:i/>
        </w:rPr>
        <w:t>child</w:t>
      </w:r>
      <w:r w:rsidRPr="00731E41">
        <w:t xml:space="preserve">: without limiting who is a child of an individual, each of the following is the </w:t>
      </w:r>
      <w:r w:rsidRPr="00731E41">
        <w:rPr>
          <w:b/>
          <w:i/>
        </w:rPr>
        <w:t xml:space="preserve">child </w:t>
      </w:r>
      <w:r w:rsidRPr="00731E41">
        <w:t>of an individual:</w:t>
      </w:r>
    </w:p>
    <w:p w:rsidR="006E0072" w:rsidRPr="00731E41" w:rsidRDefault="006E0072" w:rsidP="006E0072">
      <w:pPr>
        <w:pStyle w:val="paragraph"/>
      </w:pPr>
      <w:r w:rsidRPr="00731E41">
        <w:tab/>
        <w:t>(a)</w:t>
      </w:r>
      <w:r w:rsidRPr="00731E41">
        <w:tab/>
        <w:t xml:space="preserve">the individual’s </w:t>
      </w:r>
      <w:r w:rsidR="00731E41" w:rsidRPr="00731E41">
        <w:rPr>
          <w:position w:val="6"/>
          <w:sz w:val="16"/>
        </w:rPr>
        <w:t>*</w:t>
      </w:r>
      <w:r w:rsidRPr="00731E41">
        <w:t>adopted child, stepchild or exnuptial child;</w:t>
      </w:r>
    </w:p>
    <w:p w:rsidR="006E0072" w:rsidRPr="00731E41" w:rsidRDefault="006E0072" w:rsidP="006E0072">
      <w:pPr>
        <w:pStyle w:val="paragraph"/>
      </w:pPr>
      <w:r w:rsidRPr="00731E41">
        <w:tab/>
        <w:t>(b)</w:t>
      </w:r>
      <w:r w:rsidRPr="00731E41">
        <w:tab/>
        <w:t xml:space="preserve">a child of the individual’s </w:t>
      </w:r>
      <w:r w:rsidR="00731E41" w:rsidRPr="00731E41">
        <w:rPr>
          <w:position w:val="6"/>
          <w:sz w:val="16"/>
        </w:rPr>
        <w:t>*</w:t>
      </w:r>
      <w:r w:rsidRPr="00731E41">
        <w:t>spouse;</w:t>
      </w:r>
    </w:p>
    <w:p w:rsidR="006E0072" w:rsidRPr="00731E41" w:rsidRDefault="006E0072" w:rsidP="006E0072">
      <w:pPr>
        <w:pStyle w:val="paragraph"/>
      </w:pPr>
      <w:r w:rsidRPr="00731E41">
        <w:tab/>
        <w:t>(c)</w:t>
      </w:r>
      <w:r w:rsidRPr="00731E41">
        <w:tab/>
        <w:t xml:space="preserve">someone who is a child of the individual within the meaning of the </w:t>
      </w:r>
      <w:r w:rsidRPr="00731E41">
        <w:rPr>
          <w:i/>
        </w:rPr>
        <w:t>Family Law Act 1975</w:t>
      </w:r>
      <w:r w:rsidRPr="00731E41">
        <w:t>.</w:t>
      </w:r>
    </w:p>
    <w:p w:rsidR="006E0072" w:rsidRPr="00731E41" w:rsidRDefault="006E0072" w:rsidP="006E0072">
      <w:pPr>
        <w:pStyle w:val="Definition"/>
      </w:pPr>
      <w:r w:rsidRPr="00731E41">
        <w:rPr>
          <w:b/>
          <w:i/>
        </w:rPr>
        <w:t xml:space="preserve">child care base week </w:t>
      </w:r>
      <w:r w:rsidRPr="00731E41">
        <w:t>has the meaning given by section</w:t>
      </w:r>
      <w:r w:rsidR="00731E41">
        <w:t> </w:t>
      </w:r>
      <w:r w:rsidRPr="00731E41">
        <w:t>61</w:t>
      </w:r>
      <w:r w:rsidR="00731E41">
        <w:noBreakHyphen/>
      </w:r>
      <w:r w:rsidRPr="00731E41">
        <w:t>470.</w:t>
      </w:r>
    </w:p>
    <w:p w:rsidR="006E0072" w:rsidRPr="00731E41" w:rsidRDefault="006E0072" w:rsidP="006E0072">
      <w:pPr>
        <w:pStyle w:val="Definition"/>
      </w:pPr>
      <w:r w:rsidRPr="00731E41">
        <w:rPr>
          <w:b/>
          <w:i/>
        </w:rPr>
        <w:t xml:space="preserve">child care offset limit </w:t>
      </w:r>
      <w:r w:rsidRPr="00731E41">
        <w:t>has the meaning given by section</w:t>
      </w:r>
      <w:r w:rsidR="00731E41">
        <w:t> </w:t>
      </w:r>
      <w:r w:rsidRPr="00731E41">
        <w:t>61</w:t>
      </w:r>
      <w:r w:rsidR="00731E41">
        <w:noBreakHyphen/>
      </w:r>
      <w:r w:rsidRPr="00731E41">
        <w:t>495.</w:t>
      </w:r>
    </w:p>
    <w:p w:rsidR="006E0072" w:rsidRPr="00731E41" w:rsidRDefault="006E0072" w:rsidP="006E0072">
      <w:pPr>
        <w:pStyle w:val="Definition"/>
      </w:pPr>
      <w:r w:rsidRPr="00731E41">
        <w:rPr>
          <w:b/>
          <w:i/>
        </w:rPr>
        <w:t>child event</w:t>
      </w:r>
      <w:r w:rsidRPr="00731E41">
        <w:t xml:space="preserve"> has the meaning given by section</w:t>
      </w:r>
      <w:r w:rsidR="00731E41">
        <w:t> </w:t>
      </w:r>
      <w:r w:rsidRPr="00731E41">
        <w:t>61</w:t>
      </w:r>
      <w:r w:rsidR="00731E41">
        <w:noBreakHyphen/>
      </w:r>
      <w:r w:rsidRPr="00731E41">
        <w:t>360.</w:t>
      </w:r>
    </w:p>
    <w:p w:rsidR="006E0072" w:rsidRPr="00731E41" w:rsidRDefault="006E0072" w:rsidP="006E0072">
      <w:pPr>
        <w:pStyle w:val="Definition"/>
      </w:pPr>
      <w:r w:rsidRPr="00731E41">
        <w:rPr>
          <w:b/>
          <w:i/>
        </w:rPr>
        <w:t>class</w:t>
      </w:r>
      <w:r w:rsidRPr="00731E41">
        <w:t xml:space="preserve"> of a taxable income or a </w:t>
      </w:r>
      <w:r w:rsidR="00731E41" w:rsidRPr="00731E41">
        <w:rPr>
          <w:position w:val="6"/>
          <w:sz w:val="16"/>
        </w:rPr>
        <w:t>*</w:t>
      </w:r>
      <w:r w:rsidRPr="00731E41">
        <w:t xml:space="preserve">tax loss of a </w:t>
      </w:r>
      <w:r w:rsidR="00731E41" w:rsidRPr="00731E41">
        <w:rPr>
          <w:position w:val="6"/>
          <w:sz w:val="16"/>
        </w:rPr>
        <w:t>*</w:t>
      </w:r>
      <w:r w:rsidRPr="00731E41">
        <w:t>life insurance company has the meaning given by section</w:t>
      </w:r>
      <w:r w:rsidR="00731E41">
        <w:t> </w:t>
      </w:r>
      <w:r w:rsidRPr="00731E41">
        <w:t>320</w:t>
      </w:r>
      <w:r w:rsidR="00731E41">
        <w:noBreakHyphen/>
      </w:r>
      <w:r w:rsidRPr="00731E41">
        <w:t>133.</w:t>
      </w:r>
    </w:p>
    <w:p w:rsidR="006E0072" w:rsidRPr="00731E41" w:rsidRDefault="006E0072" w:rsidP="006E0072">
      <w:pPr>
        <w:pStyle w:val="Definition"/>
      </w:pPr>
      <w:r w:rsidRPr="00731E41">
        <w:rPr>
          <w:b/>
          <w:i/>
        </w:rPr>
        <w:t>class</w:t>
      </w:r>
      <w:r w:rsidRPr="00731E41">
        <w:t xml:space="preserve">: </w:t>
      </w:r>
      <w:r w:rsidR="00731E41" w:rsidRPr="00731E41">
        <w:rPr>
          <w:position w:val="6"/>
          <w:sz w:val="16"/>
        </w:rPr>
        <w:t>*</w:t>
      </w:r>
      <w:r w:rsidRPr="00731E41">
        <w:t xml:space="preserve">membership interests in a company or trust form a </w:t>
      </w:r>
      <w:r w:rsidRPr="00731E41">
        <w:rPr>
          <w:b/>
          <w:i/>
        </w:rPr>
        <w:t xml:space="preserve">class </w:t>
      </w:r>
      <w:r w:rsidRPr="00731E41">
        <w:t>if the interests have the same, or substantially the same, rights.</w:t>
      </w:r>
    </w:p>
    <w:p w:rsidR="006E0072" w:rsidRPr="00731E41" w:rsidRDefault="006E0072" w:rsidP="006E0072">
      <w:pPr>
        <w:pStyle w:val="Definition"/>
      </w:pPr>
      <w:r w:rsidRPr="00731E41">
        <w:rPr>
          <w:b/>
          <w:i/>
        </w:rPr>
        <w:t>clean building</w:t>
      </w:r>
      <w:r w:rsidRPr="00731E41">
        <w:t xml:space="preserve"> has the meaning given by section</w:t>
      </w:r>
      <w:r w:rsidR="00731E41">
        <w:t> </w:t>
      </w:r>
      <w:r w:rsidRPr="00731E41">
        <w:t>12</w:t>
      </w:r>
      <w:r w:rsidR="00731E41">
        <w:noBreakHyphen/>
      </w:r>
      <w:r w:rsidRPr="00731E41">
        <w:t>430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clean building managed investment trust</w:t>
      </w:r>
      <w:r w:rsidRPr="00731E41">
        <w:t xml:space="preserve"> has the meaning given by section</w:t>
      </w:r>
      <w:r w:rsidR="00731E41">
        <w:t> </w:t>
      </w:r>
      <w:r w:rsidRPr="00731E41">
        <w:t>12</w:t>
      </w:r>
      <w:r w:rsidR="00731E41">
        <w:noBreakHyphen/>
      </w:r>
      <w:r w:rsidRPr="00731E41">
        <w:t>425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Climate Change Department</w:t>
      </w:r>
      <w:r w:rsidRPr="00731E41">
        <w:t xml:space="preserve"> means the Department that:</w:t>
      </w:r>
    </w:p>
    <w:p w:rsidR="006E0072" w:rsidRPr="00731E41" w:rsidRDefault="006E0072" w:rsidP="006E0072">
      <w:pPr>
        <w:pStyle w:val="paragraph"/>
      </w:pPr>
      <w:r w:rsidRPr="00731E41">
        <w:lastRenderedPageBreak/>
        <w:tab/>
        <w:t>(a)</w:t>
      </w:r>
      <w:r w:rsidRPr="00731E41">
        <w:tab/>
        <w:t>deals with matters arising under section</w:t>
      </w:r>
      <w:r w:rsidR="00731E41">
        <w:t> </w:t>
      </w:r>
      <w:r w:rsidRPr="00731E41">
        <w:t xml:space="preserve">1 of the </w:t>
      </w:r>
      <w:r w:rsidRPr="00731E41">
        <w:rPr>
          <w:i/>
        </w:rPr>
        <w:t>National Greenhouse and Energy Reporting Act 2007</w:t>
      </w:r>
      <w:r w:rsidRPr="00731E41">
        <w:t>; and</w:t>
      </w:r>
    </w:p>
    <w:p w:rsidR="006E0072" w:rsidRPr="00731E41" w:rsidRDefault="006E0072" w:rsidP="006E0072">
      <w:pPr>
        <w:pStyle w:val="paragraph"/>
      </w:pPr>
      <w:r w:rsidRPr="00731E41">
        <w:tab/>
        <w:t>(b)</w:t>
      </w:r>
      <w:r w:rsidRPr="00731E41">
        <w:tab/>
        <w:t xml:space="preserve">is administered by the </w:t>
      </w:r>
      <w:r w:rsidR="00731E41" w:rsidRPr="00731E41">
        <w:rPr>
          <w:position w:val="6"/>
          <w:sz w:val="16"/>
        </w:rPr>
        <w:t>*</w:t>
      </w:r>
      <w:r w:rsidRPr="00731E41">
        <w:t>Climate Change Minister.</w:t>
      </w:r>
    </w:p>
    <w:p w:rsidR="006E0072" w:rsidRPr="00731E41" w:rsidRDefault="006E0072" w:rsidP="006E0072">
      <w:pPr>
        <w:pStyle w:val="Definition"/>
      </w:pPr>
      <w:r w:rsidRPr="00731E41">
        <w:rPr>
          <w:b/>
          <w:i/>
        </w:rPr>
        <w:t>Climate Change Minister</w:t>
      </w:r>
      <w:r w:rsidRPr="00731E41">
        <w:t xml:space="preserve"> means the Minister administering section</w:t>
      </w:r>
      <w:r w:rsidR="00731E41">
        <w:t> </w:t>
      </w:r>
      <w:r w:rsidRPr="00731E41">
        <w:t xml:space="preserve">1 of the </w:t>
      </w:r>
      <w:r w:rsidRPr="00731E41">
        <w:rPr>
          <w:i/>
        </w:rPr>
        <w:t>National Greenhouse and Energy Reporting Act 2007</w:t>
      </w:r>
      <w:r w:rsidRPr="00731E41">
        <w:t>.</w:t>
      </w:r>
    </w:p>
    <w:p w:rsidR="006E0072" w:rsidRPr="00731E41" w:rsidRDefault="006E0072" w:rsidP="006E0072">
      <w:pPr>
        <w:pStyle w:val="Definition"/>
      </w:pPr>
      <w:r w:rsidRPr="00731E41">
        <w:rPr>
          <w:b/>
          <w:i/>
        </w:rPr>
        <w:t>Climate Change Secretary</w:t>
      </w:r>
      <w:r w:rsidRPr="00731E41">
        <w:t xml:space="preserve"> means the Secretary of the </w:t>
      </w:r>
      <w:r w:rsidR="00731E41" w:rsidRPr="00731E41">
        <w:rPr>
          <w:position w:val="6"/>
          <w:sz w:val="16"/>
        </w:rPr>
        <w:t>*</w:t>
      </w:r>
      <w:r w:rsidRPr="00731E41">
        <w:t>Climate Change Department.</w:t>
      </w:r>
    </w:p>
    <w:p w:rsidR="006E0072" w:rsidRPr="00731E41" w:rsidRDefault="006E0072" w:rsidP="006E0072">
      <w:pPr>
        <w:pStyle w:val="Definition"/>
      </w:pPr>
      <w:r w:rsidRPr="00731E41">
        <w:rPr>
          <w:b/>
          <w:i/>
        </w:rPr>
        <w:t>closing pool balance</w:t>
      </w:r>
      <w:r w:rsidRPr="00731E41">
        <w:t xml:space="preserve"> has the meaning given by:</w:t>
      </w:r>
    </w:p>
    <w:p w:rsidR="006E0072" w:rsidRPr="00731E41" w:rsidRDefault="006E0072" w:rsidP="006E0072">
      <w:pPr>
        <w:pStyle w:val="paragraph"/>
      </w:pPr>
      <w:r w:rsidRPr="00731E41">
        <w:tab/>
        <w:t>(a)</w:t>
      </w:r>
      <w:r w:rsidRPr="00731E41">
        <w:tab/>
        <w:t>for a low</w:t>
      </w:r>
      <w:r w:rsidR="00731E41">
        <w:noBreakHyphen/>
      </w:r>
      <w:r w:rsidRPr="00731E41">
        <w:t>value pool—section</w:t>
      </w:r>
      <w:r w:rsidR="00731E41">
        <w:t> </w:t>
      </w:r>
      <w:r w:rsidRPr="00731E41">
        <w:t>40</w:t>
      </w:r>
      <w:r w:rsidR="00731E41">
        <w:noBreakHyphen/>
      </w:r>
      <w:r w:rsidRPr="00731E41">
        <w:t>440; or</w:t>
      </w:r>
    </w:p>
    <w:p w:rsidR="006E0072" w:rsidRPr="00731E41" w:rsidRDefault="006E0072" w:rsidP="006E0072">
      <w:pPr>
        <w:pStyle w:val="paragraph"/>
      </w:pPr>
      <w:r w:rsidRPr="00731E41">
        <w:tab/>
        <w:t>(b)</w:t>
      </w:r>
      <w:r w:rsidRPr="00731E41">
        <w:tab/>
        <w:t xml:space="preserve">for a </w:t>
      </w:r>
      <w:r w:rsidR="00731E41" w:rsidRPr="00731E41">
        <w:rPr>
          <w:position w:val="6"/>
          <w:sz w:val="16"/>
        </w:rPr>
        <w:t>*</w:t>
      </w:r>
      <w:r w:rsidRPr="00731E41">
        <w:t>general small business pool—section</w:t>
      </w:r>
      <w:r w:rsidR="00731E41">
        <w:t> </w:t>
      </w:r>
      <w:r w:rsidRPr="00731E41">
        <w:t>328</w:t>
      </w:r>
      <w:r w:rsidR="00731E41">
        <w:noBreakHyphen/>
      </w:r>
      <w:r w:rsidRPr="00731E41">
        <w:t>200.</w:t>
      </w:r>
    </w:p>
    <w:p w:rsidR="006E0072" w:rsidRPr="00731E41" w:rsidRDefault="006E0072" w:rsidP="006E0072">
      <w:pPr>
        <w:pStyle w:val="Definition"/>
      </w:pPr>
      <w:r w:rsidRPr="00731E41">
        <w:rPr>
          <w:b/>
          <w:i/>
        </w:rPr>
        <w:t>closing pool value</w:t>
      </w:r>
      <w:r w:rsidRPr="00731E41">
        <w:t xml:space="preserve"> has the meaning given by section</w:t>
      </w:r>
      <w:r w:rsidR="00731E41">
        <w:t> </w:t>
      </w:r>
      <w:r w:rsidRPr="00731E41">
        <w:t>40</w:t>
      </w:r>
      <w:r w:rsidR="00731E41">
        <w:noBreakHyphen/>
      </w:r>
      <w:r w:rsidRPr="00731E41">
        <w:t>830.</w:t>
      </w:r>
    </w:p>
    <w:p w:rsidR="006E0072" w:rsidRPr="00731E41" w:rsidRDefault="006E0072" w:rsidP="006E0072">
      <w:pPr>
        <w:pStyle w:val="Definition"/>
      </w:pPr>
      <w:r w:rsidRPr="00731E41">
        <w:rPr>
          <w:b/>
          <w:i/>
        </w:rPr>
        <w:t>collectable</w:t>
      </w:r>
      <w:r w:rsidRPr="00731E41">
        <w:t xml:space="preserve"> has the meaning given by section</w:t>
      </w:r>
      <w:r w:rsidR="00731E41">
        <w:t> </w:t>
      </w:r>
      <w:r w:rsidRPr="00731E41">
        <w:t>108</w:t>
      </w:r>
      <w:r w:rsidR="00731E41">
        <w:noBreakHyphen/>
      </w:r>
      <w:r w:rsidRPr="00731E41">
        <w:t>10.</w:t>
      </w:r>
    </w:p>
    <w:p w:rsidR="006E0072" w:rsidRPr="00731E41" w:rsidRDefault="006E0072" w:rsidP="006E0072">
      <w:pPr>
        <w:pStyle w:val="Definition"/>
      </w:pPr>
      <w:r w:rsidRPr="00731E41">
        <w:rPr>
          <w:b/>
          <w:i/>
        </w:rPr>
        <w:t>commencing day</w:t>
      </w:r>
      <w:r w:rsidRPr="00731E41">
        <w:t xml:space="preserve"> of a </w:t>
      </w:r>
      <w:r w:rsidR="00731E41" w:rsidRPr="00731E41">
        <w:rPr>
          <w:position w:val="6"/>
          <w:sz w:val="16"/>
        </w:rPr>
        <w:t>*</w:t>
      </w:r>
      <w:r w:rsidRPr="00731E41">
        <w:t>CFC has the meaning given by section</w:t>
      </w:r>
      <w:r w:rsidR="00731E41">
        <w:t> </w:t>
      </w:r>
      <w:r w:rsidRPr="00731E41">
        <w:t xml:space="preserve">406 of the </w:t>
      </w:r>
      <w:r w:rsidRPr="00731E41">
        <w:rPr>
          <w:i/>
        </w:rPr>
        <w:t>Income Tax Assessment Act 1936</w:t>
      </w:r>
      <w:r w:rsidRPr="00731E41">
        <w:t>.</w:t>
      </w:r>
    </w:p>
    <w:p w:rsidR="006E0072" w:rsidRPr="00731E41" w:rsidRDefault="006E0072" w:rsidP="006E0072">
      <w:pPr>
        <w:pStyle w:val="Definition"/>
      </w:pPr>
      <w:r w:rsidRPr="00731E41">
        <w:rPr>
          <w:b/>
          <w:i/>
        </w:rPr>
        <w:t>commencing day asset</w:t>
      </w:r>
      <w:r w:rsidRPr="00731E41">
        <w:t xml:space="preserve"> of a </w:t>
      </w:r>
      <w:r w:rsidR="00731E41" w:rsidRPr="00731E41">
        <w:rPr>
          <w:position w:val="6"/>
          <w:sz w:val="16"/>
        </w:rPr>
        <w:t>*</w:t>
      </w:r>
      <w:r w:rsidRPr="00731E41">
        <w:t>CFC has the meaning given by section</w:t>
      </w:r>
      <w:r w:rsidR="00731E41">
        <w:t> </w:t>
      </w:r>
      <w:r w:rsidRPr="00731E41">
        <w:t xml:space="preserve">406 of the </w:t>
      </w:r>
      <w:r w:rsidRPr="00731E41">
        <w:rPr>
          <w:i/>
        </w:rPr>
        <w:t>Income Tax Assessment Act 1936</w:t>
      </w:r>
      <w:r w:rsidRPr="00731E41">
        <w:t>.</w:t>
      </w:r>
    </w:p>
    <w:p w:rsidR="006E0072" w:rsidRPr="00731E41" w:rsidRDefault="006E0072" w:rsidP="006E0072">
      <w:pPr>
        <w:pStyle w:val="Definition"/>
      </w:pPr>
      <w:r w:rsidRPr="00731E41">
        <w:rPr>
          <w:b/>
          <w:i/>
        </w:rPr>
        <w:t>commercial horticulture</w:t>
      </w:r>
      <w:r w:rsidRPr="00731E41">
        <w:t xml:space="preserve"> has the meaning given by 40</w:t>
      </w:r>
      <w:r w:rsidR="00731E41">
        <w:noBreakHyphen/>
      </w:r>
      <w:r w:rsidRPr="00731E41">
        <w:t>535.</w:t>
      </w:r>
    </w:p>
    <w:p w:rsidR="006E0072" w:rsidRPr="00731E41" w:rsidRDefault="006E0072" w:rsidP="006E0072">
      <w:pPr>
        <w:pStyle w:val="Definition"/>
      </w:pPr>
      <w:r w:rsidRPr="00731E41">
        <w:rPr>
          <w:b/>
          <w:i/>
        </w:rPr>
        <w:t>Commissioner</w:t>
      </w:r>
      <w:r w:rsidRPr="00731E41">
        <w:t xml:space="preserve"> means the Commissioner of Taxation.</w:t>
      </w:r>
    </w:p>
    <w:p w:rsidR="006E0072" w:rsidRPr="00731E41" w:rsidRDefault="006E0072" w:rsidP="006E0072">
      <w:pPr>
        <w:pStyle w:val="notetext"/>
      </w:pPr>
      <w:r w:rsidRPr="00731E41">
        <w:t>Note:</w:t>
      </w:r>
      <w:r w:rsidRPr="00731E41">
        <w:tab/>
        <w:t>The office of Commissioner of Taxation is created by section</w:t>
      </w:r>
      <w:r w:rsidR="00731E41">
        <w:t> </w:t>
      </w:r>
      <w:r w:rsidRPr="00731E41">
        <w:t xml:space="preserve">4 of the </w:t>
      </w:r>
      <w:r w:rsidRPr="00731E41">
        <w:rPr>
          <w:i/>
        </w:rPr>
        <w:t>Taxation Administration Act 1953</w:t>
      </w:r>
      <w:r w:rsidRPr="00731E41">
        <w:t>.</w:t>
      </w:r>
    </w:p>
    <w:p w:rsidR="006E0072" w:rsidRPr="00731E41" w:rsidRDefault="006E0072" w:rsidP="006E0072">
      <w:pPr>
        <w:pStyle w:val="Definition"/>
      </w:pPr>
      <w:r w:rsidRPr="00731E41">
        <w:rPr>
          <w:b/>
          <w:i/>
        </w:rPr>
        <w:t>Commissioner’s instalment rate</w:t>
      </w:r>
      <w:r w:rsidRPr="00731E41">
        <w:t xml:space="preserve"> has the meaning given by section</w:t>
      </w:r>
      <w:r w:rsidR="00731E41">
        <w:t> </w:t>
      </w:r>
      <w:r w:rsidRPr="00731E41">
        <w:t>45</w:t>
      </w:r>
      <w:r w:rsidR="00731E41">
        <w:noBreakHyphen/>
      </w:r>
      <w:r w:rsidRPr="00731E41">
        <w:t>115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committed capital</w:t>
      </w:r>
      <w:r w:rsidRPr="00731E41">
        <w:t xml:space="preserve"> of a partnership has the meaning given by section</w:t>
      </w:r>
      <w:r w:rsidR="00731E41">
        <w:t> </w:t>
      </w:r>
      <w:r w:rsidRPr="00731E41">
        <w:t>118</w:t>
      </w:r>
      <w:r w:rsidR="00731E41">
        <w:noBreakHyphen/>
      </w:r>
      <w:r w:rsidRPr="00731E41">
        <w:t>445.</w:t>
      </w:r>
    </w:p>
    <w:p w:rsidR="006E0072" w:rsidRPr="00731E41" w:rsidRDefault="006E0072" w:rsidP="006E0072">
      <w:pPr>
        <w:pStyle w:val="Definition"/>
      </w:pPr>
      <w:r w:rsidRPr="00731E41">
        <w:rPr>
          <w:b/>
          <w:i/>
        </w:rPr>
        <w:t>common ownership</w:t>
      </w:r>
      <w:r w:rsidRPr="00731E41">
        <w:t xml:space="preserve">: see </w:t>
      </w:r>
      <w:r w:rsidRPr="00731E41">
        <w:rPr>
          <w:b/>
          <w:i/>
        </w:rPr>
        <w:t>under common ownership</w:t>
      </w:r>
      <w:r w:rsidRPr="00731E41">
        <w:t>.</w:t>
      </w:r>
    </w:p>
    <w:p w:rsidR="006E0072" w:rsidRPr="00731E41" w:rsidRDefault="006E0072" w:rsidP="006E0072">
      <w:pPr>
        <w:pStyle w:val="Definition"/>
      </w:pPr>
      <w:r w:rsidRPr="00731E41">
        <w:rPr>
          <w:b/>
          <w:i/>
        </w:rPr>
        <w:t>common</w:t>
      </w:r>
      <w:r w:rsidR="00731E41">
        <w:rPr>
          <w:b/>
          <w:i/>
        </w:rPr>
        <w:noBreakHyphen/>
      </w:r>
      <w:r w:rsidRPr="00731E41">
        <w:rPr>
          <w:b/>
          <w:i/>
        </w:rPr>
        <w:t>ownership nexus</w:t>
      </w:r>
      <w:r w:rsidRPr="00731E41">
        <w:t>: see section</w:t>
      </w:r>
      <w:r w:rsidR="00731E41">
        <w:t> </w:t>
      </w:r>
      <w:r w:rsidRPr="00731E41">
        <w:t>727</w:t>
      </w:r>
      <w:r w:rsidR="00731E41">
        <w:noBreakHyphen/>
      </w:r>
      <w:r w:rsidRPr="00731E41">
        <w:t>400.</w:t>
      </w:r>
    </w:p>
    <w:p w:rsidR="006E0072" w:rsidRPr="00731E41" w:rsidRDefault="006E0072" w:rsidP="006E0072">
      <w:pPr>
        <w:pStyle w:val="Definition"/>
      </w:pPr>
      <w:r w:rsidRPr="00731E41">
        <w:rPr>
          <w:b/>
          <w:i/>
        </w:rPr>
        <w:t>common stake</w:t>
      </w:r>
      <w:r w:rsidRPr="00731E41">
        <w:t xml:space="preserve"> has the meaning given by section</w:t>
      </w:r>
      <w:r w:rsidR="00731E41">
        <w:t> </w:t>
      </w:r>
      <w:r w:rsidRPr="00731E41">
        <w:t>124</w:t>
      </w:r>
      <w:r w:rsidR="00731E41">
        <w:noBreakHyphen/>
      </w:r>
      <w:r w:rsidRPr="00731E41">
        <w:t>783.</w:t>
      </w:r>
    </w:p>
    <w:p w:rsidR="006E0072" w:rsidRPr="00731E41" w:rsidRDefault="006E0072" w:rsidP="006E0072">
      <w:pPr>
        <w:pStyle w:val="Definition"/>
      </w:pPr>
      <w:r w:rsidRPr="00731E41">
        <w:rPr>
          <w:b/>
          <w:i/>
        </w:rPr>
        <w:lastRenderedPageBreak/>
        <w:t>common stakeholder</w:t>
      </w:r>
      <w:r w:rsidRPr="00731E41">
        <w:t xml:space="preserve"> has the meaning given by section</w:t>
      </w:r>
      <w:r w:rsidR="00731E41">
        <w:t> </w:t>
      </w:r>
      <w:r w:rsidRPr="00731E41">
        <w:t>124</w:t>
      </w:r>
      <w:r w:rsidR="00731E41">
        <w:noBreakHyphen/>
      </w:r>
      <w:r w:rsidRPr="00731E41">
        <w:t>783.</w:t>
      </w:r>
    </w:p>
    <w:p w:rsidR="006E0072" w:rsidRPr="00731E41" w:rsidRDefault="006E0072" w:rsidP="006E0072">
      <w:pPr>
        <w:pStyle w:val="Definition"/>
      </w:pPr>
      <w:r w:rsidRPr="00731E41">
        <w:rPr>
          <w:b/>
          <w:i/>
        </w:rPr>
        <w:t xml:space="preserve">Commonwealth education or training payment </w:t>
      </w:r>
      <w:r w:rsidRPr="00731E41">
        <w:t>has the meaning given by subsection</w:t>
      </w:r>
      <w:r w:rsidR="00731E41">
        <w:t> </w:t>
      </w:r>
      <w:r w:rsidRPr="00731E41">
        <w:t>52</w:t>
      </w:r>
      <w:r w:rsidR="00731E41">
        <w:noBreakHyphen/>
      </w:r>
      <w:r w:rsidRPr="00731E41">
        <w:t>145(1).</w:t>
      </w:r>
    </w:p>
    <w:p w:rsidR="006E0072" w:rsidRPr="00731E41" w:rsidRDefault="006E0072" w:rsidP="006E0072">
      <w:pPr>
        <w:pStyle w:val="Definition"/>
      </w:pPr>
      <w:r w:rsidRPr="00731E41">
        <w:rPr>
          <w:b/>
          <w:i/>
        </w:rPr>
        <w:t>Commonwealth labour market program</w:t>
      </w:r>
      <w:r w:rsidRPr="00731E41">
        <w:t xml:space="preserve"> has the meaning given by subsection</w:t>
      </w:r>
      <w:r w:rsidR="00731E41">
        <w:t> </w:t>
      </w:r>
      <w:r w:rsidRPr="00731E41">
        <w:t>52</w:t>
      </w:r>
      <w:r w:rsidR="00731E41">
        <w:noBreakHyphen/>
      </w:r>
      <w:r w:rsidRPr="00731E41">
        <w:t>145(2).</w:t>
      </w:r>
    </w:p>
    <w:p w:rsidR="006E0072" w:rsidRPr="00731E41" w:rsidRDefault="006E0072" w:rsidP="006E0072">
      <w:pPr>
        <w:pStyle w:val="Definition"/>
      </w:pPr>
      <w:r w:rsidRPr="00731E41">
        <w:rPr>
          <w:b/>
          <w:i/>
        </w:rPr>
        <w:t>Commonwealth law</w:t>
      </w:r>
      <w:r w:rsidRPr="00731E41">
        <w:t xml:space="preserve"> means a law of the Commonwealth.</w:t>
      </w:r>
    </w:p>
    <w:p w:rsidR="006E0072" w:rsidRPr="00731E41" w:rsidRDefault="006E0072" w:rsidP="006E0072">
      <w:pPr>
        <w:pStyle w:val="Definition"/>
        <w:keepNext/>
        <w:keepLines/>
      </w:pPr>
      <w:smartTag w:uri="urn:schemas-microsoft-com:office:smarttags" w:element="place">
        <w:r w:rsidRPr="00731E41">
          <w:rPr>
            <w:b/>
            <w:bCs/>
            <w:i/>
            <w:iCs/>
          </w:rPr>
          <w:t>Commonwealth of Nations</w:t>
        </w:r>
      </w:smartTag>
      <w:r w:rsidRPr="00731E41">
        <w:rPr>
          <w:b/>
          <w:bCs/>
          <w:i/>
          <w:iCs/>
        </w:rPr>
        <w:t xml:space="preserve"> country</w:t>
      </w:r>
      <w:r w:rsidRPr="00731E41">
        <w:t xml:space="preserve"> means:</w:t>
      </w:r>
    </w:p>
    <w:p w:rsidR="006E0072" w:rsidRPr="00731E41" w:rsidRDefault="006E0072" w:rsidP="006E0072">
      <w:pPr>
        <w:pStyle w:val="paragraph"/>
      </w:pPr>
      <w:r w:rsidRPr="00731E41">
        <w:tab/>
        <w:t>(a)</w:t>
      </w:r>
      <w:r w:rsidRPr="00731E41">
        <w:tab/>
        <w:t xml:space="preserve">a foreign country that is a member of the </w:t>
      </w:r>
      <w:smartTag w:uri="urn:schemas-microsoft-com:office:smarttags" w:element="place">
        <w:r w:rsidRPr="00731E41">
          <w:t>Commonwealth of Nations</w:t>
        </w:r>
      </w:smartTag>
      <w:r w:rsidRPr="00731E41">
        <w:t>; or</w:t>
      </w:r>
    </w:p>
    <w:p w:rsidR="006E0072" w:rsidRPr="00731E41" w:rsidRDefault="006E0072" w:rsidP="006E0072">
      <w:pPr>
        <w:pStyle w:val="paragraph"/>
      </w:pPr>
      <w:r w:rsidRPr="00731E41">
        <w:tab/>
        <w:t>(b)</w:t>
      </w:r>
      <w:r w:rsidRPr="00731E41">
        <w:tab/>
        <w:t>a colony, overseas territory or protectorate of such a member; or</w:t>
      </w:r>
    </w:p>
    <w:p w:rsidR="006E0072" w:rsidRPr="00731E41" w:rsidRDefault="006E0072" w:rsidP="006E0072">
      <w:pPr>
        <w:pStyle w:val="paragraph"/>
      </w:pPr>
      <w:r w:rsidRPr="00731E41">
        <w:tab/>
        <w:t>(c)</w:t>
      </w:r>
      <w:r w:rsidRPr="00731E41">
        <w:tab/>
        <w:t>a territory for whose international relations such a member is responsible;</w:t>
      </w:r>
    </w:p>
    <w:p w:rsidR="006E0072" w:rsidRPr="00731E41" w:rsidRDefault="006E0072" w:rsidP="006E0072">
      <w:pPr>
        <w:pStyle w:val="subsection2"/>
      </w:pPr>
      <w:r w:rsidRPr="00731E41">
        <w:t xml:space="preserve">other than one declared by the regulations not to be a </w:t>
      </w:r>
      <w:smartTag w:uri="urn:schemas-microsoft-com:office:smarttags" w:element="place">
        <w:r w:rsidRPr="00731E41">
          <w:t>Commonwealth of Nations</w:t>
        </w:r>
      </w:smartTag>
      <w:r w:rsidRPr="00731E41">
        <w:t xml:space="preserve"> country.</w:t>
      </w:r>
    </w:p>
    <w:p w:rsidR="006E0072" w:rsidRPr="00731E41" w:rsidRDefault="006E0072" w:rsidP="006E0072">
      <w:pPr>
        <w:pStyle w:val="Definition"/>
      </w:pPr>
      <w:r w:rsidRPr="00731E41">
        <w:rPr>
          <w:b/>
          <w:i/>
        </w:rPr>
        <w:t>company</w:t>
      </w:r>
      <w:r w:rsidRPr="00731E41">
        <w:t xml:space="preserve"> means:</w:t>
      </w:r>
    </w:p>
    <w:p w:rsidR="006E0072" w:rsidRPr="00731E41" w:rsidRDefault="006E0072" w:rsidP="006E0072">
      <w:pPr>
        <w:pStyle w:val="paragraph"/>
      </w:pPr>
      <w:r w:rsidRPr="00731E41">
        <w:tab/>
        <w:t>(a)</w:t>
      </w:r>
      <w:r w:rsidRPr="00731E41">
        <w:tab/>
        <w:t>a body corporate; or</w:t>
      </w:r>
    </w:p>
    <w:p w:rsidR="006E0072" w:rsidRPr="00731E41" w:rsidRDefault="006E0072" w:rsidP="006E0072">
      <w:pPr>
        <w:pStyle w:val="paragraph"/>
        <w:keepNext/>
      </w:pPr>
      <w:r w:rsidRPr="00731E41">
        <w:tab/>
        <w:t>(b)</w:t>
      </w:r>
      <w:r w:rsidRPr="00731E41">
        <w:tab/>
        <w:t>any other unincorporated association or body of persons;</w:t>
      </w:r>
    </w:p>
    <w:p w:rsidR="006E0072" w:rsidRPr="00731E41" w:rsidRDefault="006E0072" w:rsidP="006E0072">
      <w:pPr>
        <w:pStyle w:val="subsection2"/>
        <w:keepNext/>
      </w:pPr>
      <w:r w:rsidRPr="00731E41">
        <w:t xml:space="preserve">but does not include a partnership or a </w:t>
      </w:r>
      <w:r w:rsidR="00731E41" w:rsidRPr="00731E41">
        <w:rPr>
          <w:position w:val="6"/>
          <w:sz w:val="16"/>
        </w:rPr>
        <w:t>*</w:t>
      </w:r>
      <w:r w:rsidRPr="00731E41">
        <w:t>non</w:t>
      </w:r>
      <w:r w:rsidR="00731E41">
        <w:noBreakHyphen/>
      </w:r>
      <w:r w:rsidRPr="00731E41">
        <w:t>entity joint venture.</w:t>
      </w:r>
    </w:p>
    <w:p w:rsidR="006E0072" w:rsidRPr="00731E41" w:rsidRDefault="006E0072" w:rsidP="006E0072">
      <w:pPr>
        <w:pStyle w:val="notetext"/>
      </w:pPr>
      <w:r w:rsidRPr="00731E41">
        <w:t>Note 1:</w:t>
      </w:r>
      <w:r w:rsidRPr="00731E41">
        <w:tab/>
        <w:t>Division</w:t>
      </w:r>
      <w:r w:rsidR="00731E41">
        <w:t> </w:t>
      </w:r>
      <w:r w:rsidRPr="00731E41">
        <w:t>830 treats foreign hybrid companies as partnerships.</w:t>
      </w:r>
    </w:p>
    <w:p w:rsidR="006E0072" w:rsidRPr="00731E41" w:rsidRDefault="006E0072" w:rsidP="006E0072">
      <w:pPr>
        <w:pStyle w:val="notetext"/>
      </w:pPr>
      <w:r w:rsidRPr="00731E41">
        <w:t>Note 2:</w:t>
      </w:r>
      <w:r w:rsidRPr="00731E41">
        <w:tab/>
        <w:t>A reference to a company includes a reference to a corporate limited partnership: see section</w:t>
      </w:r>
      <w:r w:rsidR="00731E41">
        <w:t> </w:t>
      </w:r>
      <w:r w:rsidRPr="00731E41">
        <w:t xml:space="preserve">94J of the </w:t>
      </w:r>
      <w:r w:rsidRPr="00731E41">
        <w:rPr>
          <w:i/>
        </w:rPr>
        <w:t>Income Tax Assessment Act 1936</w:t>
      </w:r>
      <w:r w:rsidRPr="00731E41">
        <w:t>.</w:t>
      </w:r>
    </w:p>
    <w:p w:rsidR="006E0072" w:rsidRPr="00731E41" w:rsidRDefault="006E0072" w:rsidP="006E0072">
      <w:pPr>
        <w:pStyle w:val="Definition"/>
        <w:keepNext/>
      </w:pPr>
      <w:r w:rsidRPr="00731E41">
        <w:rPr>
          <w:b/>
          <w:i/>
        </w:rPr>
        <w:t>company’s share</w:t>
      </w:r>
      <w:r w:rsidRPr="00731E41">
        <w:t>:</w:t>
      </w:r>
    </w:p>
    <w:p w:rsidR="006E0072" w:rsidRPr="00731E41" w:rsidRDefault="006E0072" w:rsidP="006E0072">
      <w:pPr>
        <w:pStyle w:val="paragraph"/>
      </w:pPr>
      <w:r w:rsidRPr="00731E41">
        <w:tab/>
        <w:t>(a)</w:t>
      </w:r>
      <w:r w:rsidRPr="00731E41">
        <w:tab/>
        <w:t xml:space="preserve">of a partnership’s </w:t>
      </w:r>
      <w:r w:rsidR="00731E41" w:rsidRPr="00731E41">
        <w:rPr>
          <w:position w:val="6"/>
          <w:sz w:val="16"/>
        </w:rPr>
        <w:t>*</w:t>
      </w:r>
      <w:r w:rsidRPr="00731E41">
        <w:t xml:space="preserve">notional loss or </w:t>
      </w:r>
      <w:r w:rsidR="00731E41" w:rsidRPr="00731E41">
        <w:rPr>
          <w:position w:val="6"/>
          <w:sz w:val="16"/>
        </w:rPr>
        <w:t>*</w:t>
      </w:r>
      <w:r w:rsidRPr="00731E41">
        <w:t>notional net income—has the meaning given by sections</w:t>
      </w:r>
      <w:r w:rsidR="00731E41">
        <w:t> </w:t>
      </w:r>
      <w:r w:rsidRPr="00731E41">
        <w:t>165</w:t>
      </w:r>
      <w:r w:rsidR="00731E41">
        <w:noBreakHyphen/>
      </w:r>
      <w:r w:rsidRPr="00731E41">
        <w:t>80 and 165</w:t>
      </w:r>
      <w:r w:rsidR="00731E41">
        <w:noBreakHyphen/>
      </w:r>
      <w:r w:rsidRPr="00731E41">
        <w:t>85; and</w:t>
      </w:r>
    </w:p>
    <w:p w:rsidR="006E0072" w:rsidRPr="00731E41" w:rsidRDefault="006E0072" w:rsidP="006E0072">
      <w:pPr>
        <w:pStyle w:val="paragraph"/>
      </w:pPr>
      <w:r w:rsidRPr="00731E41">
        <w:tab/>
        <w:t>(b)</w:t>
      </w:r>
      <w:r w:rsidRPr="00731E41">
        <w:tab/>
        <w:t xml:space="preserve">of a partnership’s </w:t>
      </w:r>
      <w:r w:rsidR="00731E41" w:rsidRPr="00731E41">
        <w:rPr>
          <w:position w:val="6"/>
          <w:sz w:val="16"/>
        </w:rPr>
        <w:t>*</w:t>
      </w:r>
      <w:r w:rsidRPr="00731E41">
        <w:t>full year deductions—has the meaning given by sections</w:t>
      </w:r>
      <w:r w:rsidR="00731E41">
        <w:t> </w:t>
      </w:r>
      <w:r w:rsidRPr="00731E41">
        <w:t>165</w:t>
      </w:r>
      <w:r w:rsidR="00731E41">
        <w:noBreakHyphen/>
      </w:r>
      <w:r w:rsidRPr="00731E41">
        <w:t>90.</w:t>
      </w:r>
    </w:p>
    <w:p w:rsidR="006E0072" w:rsidRPr="00731E41" w:rsidRDefault="006E0072" w:rsidP="006E0072">
      <w:pPr>
        <w:pStyle w:val="Definition"/>
      </w:pPr>
      <w:r w:rsidRPr="00731E41">
        <w:rPr>
          <w:b/>
          <w:i/>
        </w:rPr>
        <w:t>comparison rate</w:t>
      </w:r>
      <w:r w:rsidRPr="00731E41">
        <w:t xml:space="preserve"> has the meaning given by section</w:t>
      </w:r>
      <w:r w:rsidR="00731E41">
        <w:t> </w:t>
      </w:r>
      <w:r w:rsidRPr="00731E41">
        <w:t>392</w:t>
      </w:r>
      <w:r w:rsidR="00731E41">
        <w:noBreakHyphen/>
      </w:r>
      <w:r w:rsidRPr="00731E41">
        <w:t>55.</w:t>
      </w:r>
    </w:p>
    <w:p w:rsidR="006E0072" w:rsidRPr="00731E41" w:rsidRDefault="006E0072" w:rsidP="006E0072">
      <w:pPr>
        <w:pStyle w:val="Definition"/>
      </w:pPr>
      <w:r w:rsidRPr="00731E41">
        <w:rPr>
          <w:b/>
          <w:i/>
        </w:rPr>
        <w:t>compensable work</w:t>
      </w:r>
      <w:r w:rsidR="00731E41">
        <w:rPr>
          <w:b/>
          <w:i/>
        </w:rPr>
        <w:noBreakHyphen/>
      </w:r>
      <w:r w:rsidRPr="00731E41">
        <w:rPr>
          <w:b/>
          <w:i/>
        </w:rPr>
        <w:t>related trauma</w:t>
      </w:r>
      <w:r w:rsidRPr="00731E41">
        <w:t xml:space="preserve"> has the meaning given by subsection</w:t>
      </w:r>
      <w:r w:rsidR="00731E41">
        <w:t> </w:t>
      </w:r>
      <w:r w:rsidRPr="00731E41">
        <w:t xml:space="preserve">136(1) of the </w:t>
      </w:r>
      <w:r w:rsidRPr="00731E41">
        <w:rPr>
          <w:i/>
        </w:rPr>
        <w:t>Fringe Benefits Tax Assessment Act 1986</w:t>
      </w:r>
      <w:r w:rsidRPr="00731E41">
        <w:t>.</w:t>
      </w:r>
    </w:p>
    <w:p w:rsidR="006E0072" w:rsidRPr="00731E41" w:rsidRDefault="006E0072" w:rsidP="006E0072">
      <w:pPr>
        <w:pStyle w:val="Definition"/>
      </w:pPr>
      <w:r w:rsidRPr="00731E41">
        <w:rPr>
          <w:b/>
          <w:i/>
        </w:rPr>
        <w:t>completed</w:t>
      </w:r>
      <w:r w:rsidRPr="00731E41">
        <w:t xml:space="preserve">, in relation to a </w:t>
      </w:r>
      <w:r w:rsidR="00731E41" w:rsidRPr="00731E41">
        <w:rPr>
          <w:position w:val="6"/>
          <w:sz w:val="16"/>
        </w:rPr>
        <w:t>*</w:t>
      </w:r>
      <w:r w:rsidRPr="00731E41">
        <w:t>film, has the meaning given by subsection</w:t>
      </w:r>
      <w:r w:rsidR="00731E41">
        <w:t> </w:t>
      </w:r>
      <w:r w:rsidRPr="00731E41">
        <w:t>376</w:t>
      </w:r>
      <w:r w:rsidR="00731E41">
        <w:noBreakHyphen/>
      </w:r>
      <w:r w:rsidRPr="00731E41">
        <w:t>55(2).</w:t>
      </w:r>
    </w:p>
    <w:p w:rsidR="006E0072" w:rsidRPr="00731E41" w:rsidRDefault="006E0072" w:rsidP="006E0072">
      <w:pPr>
        <w:pStyle w:val="Definition"/>
        <w:rPr>
          <w:b/>
          <w:i/>
        </w:rPr>
      </w:pPr>
      <w:r w:rsidRPr="00731E41">
        <w:rPr>
          <w:b/>
          <w:i/>
        </w:rPr>
        <w:lastRenderedPageBreak/>
        <w:t>complying approved deposit fund</w:t>
      </w:r>
      <w:r w:rsidRPr="00731E41">
        <w:t xml:space="preserve"> means a complying approved deposit fund within the meaning of section</w:t>
      </w:r>
      <w:r w:rsidR="00731E41">
        <w:t> </w:t>
      </w:r>
      <w:r w:rsidRPr="00731E41">
        <w:t xml:space="preserve">47 of the </w:t>
      </w:r>
      <w:r w:rsidRPr="00731E41">
        <w:rPr>
          <w:i/>
        </w:rPr>
        <w:t>Superannuation Industry (Supervision) Act 1993</w:t>
      </w:r>
      <w:r w:rsidRPr="00731E41">
        <w:t>.</w:t>
      </w:r>
    </w:p>
    <w:p w:rsidR="006E0072" w:rsidRPr="00731E41" w:rsidRDefault="006E0072" w:rsidP="006E0072">
      <w:pPr>
        <w:pStyle w:val="Definition"/>
      </w:pPr>
      <w:r w:rsidRPr="00731E41">
        <w:rPr>
          <w:b/>
          <w:i/>
        </w:rPr>
        <w:t>complying health insurance policy</w:t>
      </w:r>
      <w:r w:rsidRPr="00731E41">
        <w:t xml:space="preserve"> has the meaning given by the </w:t>
      </w:r>
      <w:r w:rsidRPr="00731E41">
        <w:rPr>
          <w:i/>
        </w:rPr>
        <w:t>Private Health Insurance Act 2007</w:t>
      </w:r>
      <w:r w:rsidRPr="00731E41">
        <w:t>.</w:t>
      </w:r>
    </w:p>
    <w:p w:rsidR="006E0072" w:rsidRPr="00731E41" w:rsidRDefault="006E0072" w:rsidP="006E0072">
      <w:pPr>
        <w:pStyle w:val="Definition"/>
      </w:pPr>
      <w:r w:rsidRPr="00731E41">
        <w:rPr>
          <w:b/>
          <w:i/>
        </w:rPr>
        <w:t>complying superannuation entity</w:t>
      </w:r>
      <w:r w:rsidRPr="00731E41">
        <w:t xml:space="preserve"> means:</w:t>
      </w:r>
    </w:p>
    <w:p w:rsidR="006E0072" w:rsidRPr="00731E41" w:rsidRDefault="006E0072" w:rsidP="006E0072">
      <w:pPr>
        <w:pStyle w:val="paragraph"/>
      </w:pPr>
      <w:r w:rsidRPr="00731E41">
        <w:tab/>
        <w:t>(a)</w:t>
      </w:r>
      <w:r w:rsidRPr="00731E41">
        <w:tab/>
        <w:t xml:space="preserve">a </w:t>
      </w:r>
      <w:r w:rsidR="00731E41" w:rsidRPr="00731E41">
        <w:rPr>
          <w:position w:val="6"/>
          <w:sz w:val="16"/>
        </w:rPr>
        <w:t>*</w:t>
      </w:r>
      <w:r w:rsidRPr="00731E41">
        <w:t>complying superannuation fund; or</w:t>
      </w:r>
    </w:p>
    <w:p w:rsidR="006E0072" w:rsidRPr="00731E41" w:rsidRDefault="006E0072" w:rsidP="006E0072">
      <w:pPr>
        <w:pStyle w:val="paragraph"/>
      </w:pPr>
      <w:r w:rsidRPr="00731E41">
        <w:tab/>
        <w:t>(b)</w:t>
      </w:r>
      <w:r w:rsidRPr="00731E41">
        <w:tab/>
        <w:t xml:space="preserve">a </w:t>
      </w:r>
      <w:r w:rsidR="00731E41" w:rsidRPr="00731E41">
        <w:rPr>
          <w:position w:val="6"/>
          <w:sz w:val="16"/>
        </w:rPr>
        <w:t>*</w:t>
      </w:r>
      <w:r w:rsidRPr="00731E41">
        <w:t>complying approved deposit fund; or</w:t>
      </w:r>
    </w:p>
    <w:p w:rsidR="006E0072" w:rsidRPr="00731E41" w:rsidRDefault="006E0072" w:rsidP="006E0072">
      <w:pPr>
        <w:pStyle w:val="paragraph"/>
      </w:pPr>
      <w:r w:rsidRPr="00731E41">
        <w:tab/>
        <w:t>(c)</w:t>
      </w:r>
      <w:r w:rsidRPr="00731E41">
        <w:tab/>
        <w:t xml:space="preserve">a </w:t>
      </w:r>
      <w:r w:rsidR="00731E41" w:rsidRPr="00731E41">
        <w:rPr>
          <w:position w:val="6"/>
          <w:sz w:val="16"/>
        </w:rPr>
        <w:t>*</w:t>
      </w:r>
      <w:r w:rsidRPr="00731E41">
        <w:t>pooled superannuation trust.</w:t>
      </w:r>
    </w:p>
    <w:p w:rsidR="006E0072" w:rsidRPr="00731E41" w:rsidRDefault="006E0072" w:rsidP="006E0072">
      <w:pPr>
        <w:pStyle w:val="Definition"/>
      </w:pPr>
      <w:r w:rsidRPr="00731E41">
        <w:rPr>
          <w:b/>
          <w:i/>
        </w:rPr>
        <w:t>complying superannuation/FHSA asset</w:t>
      </w:r>
      <w:r w:rsidRPr="00731E41">
        <w:t xml:space="preserve"> has the meaning given by subsection</w:t>
      </w:r>
      <w:r w:rsidR="00731E41">
        <w:t> </w:t>
      </w:r>
      <w:r w:rsidRPr="00731E41">
        <w:t>320</w:t>
      </w:r>
      <w:r w:rsidR="00731E41">
        <w:noBreakHyphen/>
      </w:r>
      <w:r w:rsidRPr="00731E41">
        <w:t>170(6).</w:t>
      </w:r>
    </w:p>
    <w:p w:rsidR="006E0072" w:rsidRPr="00731E41" w:rsidRDefault="006E0072" w:rsidP="006E0072">
      <w:pPr>
        <w:pStyle w:val="Definition"/>
      </w:pPr>
      <w:r w:rsidRPr="00731E41">
        <w:rPr>
          <w:b/>
          <w:i/>
        </w:rPr>
        <w:t>complying superannuation/FHSA asset pool</w:t>
      </w:r>
      <w:r w:rsidRPr="00731E41">
        <w:t xml:space="preserve"> has the meaning given by subsection</w:t>
      </w:r>
      <w:r w:rsidR="00731E41">
        <w:t> </w:t>
      </w:r>
      <w:r w:rsidRPr="00731E41">
        <w:t>320</w:t>
      </w:r>
      <w:r w:rsidR="00731E41">
        <w:noBreakHyphen/>
      </w:r>
      <w:r w:rsidRPr="00731E41">
        <w:t>170(6).</w:t>
      </w:r>
    </w:p>
    <w:p w:rsidR="006E0072" w:rsidRPr="00731E41" w:rsidRDefault="006E0072" w:rsidP="006E0072">
      <w:pPr>
        <w:pStyle w:val="Definition"/>
        <w:keepNext/>
        <w:keepLines/>
      </w:pPr>
      <w:r w:rsidRPr="00731E41">
        <w:rPr>
          <w:b/>
          <w:i/>
        </w:rPr>
        <w:t>complying superannuation/FHSA class</w:t>
      </w:r>
      <w:r w:rsidRPr="00731E41">
        <w:t>:</w:t>
      </w:r>
    </w:p>
    <w:p w:rsidR="006E0072" w:rsidRPr="00731E41" w:rsidRDefault="006E0072" w:rsidP="006E0072">
      <w:pPr>
        <w:pStyle w:val="paragraph"/>
      </w:pPr>
      <w:r w:rsidRPr="00731E41">
        <w:tab/>
        <w:t>(a)</w:t>
      </w:r>
      <w:r w:rsidRPr="00731E41">
        <w:tab/>
        <w:t xml:space="preserve">for a taxable income of a </w:t>
      </w:r>
      <w:r w:rsidR="00731E41" w:rsidRPr="00731E41">
        <w:rPr>
          <w:position w:val="6"/>
          <w:sz w:val="16"/>
        </w:rPr>
        <w:t>*</w:t>
      </w:r>
      <w:r w:rsidRPr="00731E41">
        <w:t>life insurance company—has the meaning given by section</w:t>
      </w:r>
      <w:r w:rsidR="00731E41">
        <w:t> </w:t>
      </w:r>
      <w:r w:rsidRPr="00731E41">
        <w:t>320</w:t>
      </w:r>
      <w:r w:rsidR="00731E41">
        <w:noBreakHyphen/>
      </w:r>
      <w:r w:rsidRPr="00731E41">
        <w:t>137; or</w:t>
      </w:r>
    </w:p>
    <w:p w:rsidR="006E0072" w:rsidRPr="00731E41" w:rsidRDefault="006E0072" w:rsidP="006E0072">
      <w:pPr>
        <w:pStyle w:val="paragraph"/>
      </w:pPr>
      <w:r w:rsidRPr="00731E41">
        <w:tab/>
        <w:t>(b)</w:t>
      </w:r>
      <w:r w:rsidRPr="00731E41">
        <w:tab/>
        <w:t xml:space="preserve">for a </w:t>
      </w:r>
      <w:r w:rsidR="00731E41" w:rsidRPr="00731E41">
        <w:rPr>
          <w:position w:val="6"/>
          <w:sz w:val="16"/>
        </w:rPr>
        <w:t>*</w:t>
      </w:r>
      <w:r w:rsidRPr="00731E41">
        <w:t xml:space="preserve">tax loss of a </w:t>
      </w:r>
      <w:r w:rsidR="00731E41" w:rsidRPr="00731E41">
        <w:rPr>
          <w:position w:val="6"/>
          <w:sz w:val="16"/>
        </w:rPr>
        <w:t>*</w:t>
      </w:r>
      <w:r w:rsidRPr="00731E41">
        <w:t>life insurance company—has the meaning given by section</w:t>
      </w:r>
      <w:r w:rsidR="00731E41">
        <w:t> </w:t>
      </w:r>
      <w:r w:rsidRPr="00731E41">
        <w:t>320</w:t>
      </w:r>
      <w:r w:rsidR="00731E41">
        <w:noBreakHyphen/>
      </w:r>
      <w:r w:rsidRPr="00731E41">
        <w:t>141.</w:t>
      </w:r>
    </w:p>
    <w:p w:rsidR="006E0072" w:rsidRPr="00731E41" w:rsidRDefault="006E0072" w:rsidP="006E0072">
      <w:pPr>
        <w:pStyle w:val="Definition"/>
      </w:pPr>
      <w:r w:rsidRPr="00731E41">
        <w:rPr>
          <w:b/>
          <w:i/>
        </w:rPr>
        <w:t>complying superannuation/FHSA liabilities</w:t>
      </w:r>
      <w:r w:rsidRPr="00731E41">
        <w:t xml:space="preserve"> of a </w:t>
      </w:r>
      <w:r w:rsidR="00731E41" w:rsidRPr="00731E41">
        <w:rPr>
          <w:position w:val="6"/>
          <w:sz w:val="16"/>
        </w:rPr>
        <w:t>*</w:t>
      </w:r>
      <w:r w:rsidRPr="00731E41">
        <w:t xml:space="preserve">life insurance company means liabilities of the company under </w:t>
      </w:r>
      <w:r w:rsidR="00731E41" w:rsidRPr="00731E41">
        <w:rPr>
          <w:position w:val="6"/>
          <w:sz w:val="16"/>
        </w:rPr>
        <w:t>*</w:t>
      </w:r>
      <w:r w:rsidRPr="00731E41">
        <w:t>life insurance policies referred to in subsection</w:t>
      </w:r>
      <w:r w:rsidR="00731E41">
        <w:t> </w:t>
      </w:r>
      <w:r w:rsidRPr="00731E41">
        <w:t>320</w:t>
      </w:r>
      <w:r w:rsidR="00731E41">
        <w:noBreakHyphen/>
      </w:r>
      <w:r w:rsidRPr="00731E41">
        <w:t>190(1).</w:t>
      </w:r>
    </w:p>
    <w:p w:rsidR="006E0072" w:rsidRPr="00731E41" w:rsidRDefault="006E0072" w:rsidP="006E0072">
      <w:pPr>
        <w:pStyle w:val="Definition"/>
        <w:keepNext/>
      </w:pPr>
      <w:r w:rsidRPr="00731E41">
        <w:rPr>
          <w:b/>
          <w:i/>
        </w:rPr>
        <w:t>complying superannuation/FHSA life insurance policy</w:t>
      </w:r>
      <w:r w:rsidRPr="00731E41">
        <w:t xml:space="preserve"> means a </w:t>
      </w:r>
      <w:r w:rsidR="00731E41" w:rsidRPr="00731E41">
        <w:rPr>
          <w:position w:val="6"/>
          <w:sz w:val="16"/>
        </w:rPr>
        <w:t>*</w:t>
      </w:r>
      <w:r w:rsidRPr="00731E41">
        <w:t>life insurance policy that:</w:t>
      </w:r>
    </w:p>
    <w:p w:rsidR="006E0072" w:rsidRPr="00731E41" w:rsidRDefault="006E0072" w:rsidP="006E0072">
      <w:pPr>
        <w:pStyle w:val="paragraph"/>
        <w:keepNext/>
      </w:pPr>
      <w:r w:rsidRPr="00731E41">
        <w:tab/>
        <w:t>(a)</w:t>
      </w:r>
      <w:r w:rsidRPr="00731E41">
        <w:tab/>
        <w:t>is held by:</w:t>
      </w:r>
    </w:p>
    <w:p w:rsidR="006E0072" w:rsidRPr="00731E41" w:rsidRDefault="006E0072" w:rsidP="006E0072">
      <w:pPr>
        <w:pStyle w:val="paragraphsub"/>
      </w:pPr>
      <w:r w:rsidRPr="00731E41">
        <w:tab/>
        <w:t>(i)</w:t>
      </w:r>
      <w:r w:rsidRPr="00731E41">
        <w:tab/>
        <w:t xml:space="preserve">the trustee of a fund that is a </w:t>
      </w:r>
      <w:r w:rsidR="00731E41" w:rsidRPr="00731E41">
        <w:rPr>
          <w:position w:val="6"/>
          <w:sz w:val="16"/>
        </w:rPr>
        <w:t>*</w:t>
      </w:r>
      <w:r w:rsidRPr="00731E41">
        <w:t xml:space="preserve">complying superannuation fund or a </w:t>
      </w:r>
      <w:r w:rsidR="00731E41" w:rsidRPr="00731E41">
        <w:rPr>
          <w:position w:val="6"/>
          <w:sz w:val="16"/>
        </w:rPr>
        <w:t>*</w:t>
      </w:r>
      <w:r w:rsidRPr="00731E41">
        <w:t>complying approved deposit fund; or</w:t>
      </w:r>
    </w:p>
    <w:p w:rsidR="006E0072" w:rsidRPr="00731E41" w:rsidRDefault="006E0072" w:rsidP="006E0072">
      <w:pPr>
        <w:pStyle w:val="paragraphsub"/>
      </w:pPr>
      <w:r w:rsidRPr="00731E41">
        <w:tab/>
        <w:t>(ii)</w:t>
      </w:r>
      <w:r w:rsidRPr="00731E41">
        <w:tab/>
        <w:t xml:space="preserve">the trustee of a </w:t>
      </w:r>
      <w:r w:rsidR="00731E41" w:rsidRPr="00731E41">
        <w:rPr>
          <w:position w:val="6"/>
          <w:sz w:val="16"/>
        </w:rPr>
        <w:t>*</w:t>
      </w:r>
      <w:r w:rsidRPr="00731E41">
        <w:t>pooled superannuation trust; or</w:t>
      </w:r>
    </w:p>
    <w:p w:rsidR="006E0072" w:rsidRPr="00731E41" w:rsidRDefault="006E0072" w:rsidP="006E0072">
      <w:pPr>
        <w:pStyle w:val="paragraph"/>
        <w:keepNext/>
        <w:keepLines/>
      </w:pPr>
      <w:r w:rsidRPr="00731E41">
        <w:tab/>
        <w:t>(b)</w:t>
      </w:r>
      <w:r w:rsidRPr="00731E41">
        <w:tab/>
        <w:t>is held by an individual and:</w:t>
      </w:r>
    </w:p>
    <w:p w:rsidR="006E0072" w:rsidRPr="00731E41" w:rsidRDefault="006E0072" w:rsidP="006E0072">
      <w:pPr>
        <w:pStyle w:val="paragraphsub"/>
      </w:pPr>
      <w:r w:rsidRPr="00731E41">
        <w:tab/>
        <w:t>(i)</w:t>
      </w:r>
      <w:r w:rsidRPr="00731E41">
        <w:tab/>
        <w:t xml:space="preserve">provides for an </w:t>
      </w:r>
      <w:r w:rsidR="00731E41" w:rsidRPr="00731E41">
        <w:rPr>
          <w:position w:val="6"/>
          <w:sz w:val="16"/>
        </w:rPr>
        <w:t>*</w:t>
      </w:r>
      <w:r w:rsidRPr="00731E41">
        <w:t xml:space="preserve">annuity that is not presently payable, if the annuity was purchased out of a </w:t>
      </w:r>
      <w:r w:rsidR="00731E41" w:rsidRPr="00731E41">
        <w:rPr>
          <w:position w:val="6"/>
          <w:sz w:val="16"/>
        </w:rPr>
        <w:t>*</w:t>
      </w:r>
      <w:r w:rsidRPr="00731E41">
        <w:t xml:space="preserve">superannuation lump sum or an </w:t>
      </w:r>
      <w:r w:rsidR="00731E41" w:rsidRPr="00731E41">
        <w:rPr>
          <w:position w:val="6"/>
          <w:sz w:val="16"/>
        </w:rPr>
        <w:t>*</w:t>
      </w:r>
      <w:r w:rsidRPr="00731E41">
        <w:t>employment termination payment; or</w:t>
      </w:r>
    </w:p>
    <w:p w:rsidR="006E0072" w:rsidRPr="00731E41" w:rsidRDefault="006E0072" w:rsidP="006E0072">
      <w:pPr>
        <w:pStyle w:val="paragraphsub"/>
      </w:pPr>
      <w:r w:rsidRPr="00731E41">
        <w:tab/>
        <w:t>(ii)</w:t>
      </w:r>
      <w:r w:rsidRPr="00731E41">
        <w:tab/>
        <w:t xml:space="preserve">is so held in the benefit fund of a </w:t>
      </w:r>
      <w:r w:rsidR="00731E41" w:rsidRPr="00731E41">
        <w:rPr>
          <w:position w:val="6"/>
          <w:sz w:val="16"/>
        </w:rPr>
        <w:t>*</w:t>
      </w:r>
      <w:r w:rsidRPr="00731E41">
        <w:t xml:space="preserve">friendly society, being a fund that is a regulated superannuation fund </w:t>
      </w:r>
      <w:r w:rsidRPr="00731E41">
        <w:lastRenderedPageBreak/>
        <w:t xml:space="preserve">under the </w:t>
      </w:r>
      <w:r w:rsidRPr="00731E41">
        <w:rPr>
          <w:i/>
        </w:rPr>
        <w:t>Superannuation Industry (Supervision) Act 1993</w:t>
      </w:r>
      <w:r w:rsidRPr="00731E41">
        <w:t>; or</w:t>
      </w:r>
    </w:p>
    <w:p w:rsidR="006E0072" w:rsidRPr="00731E41" w:rsidRDefault="006E0072" w:rsidP="006E0072">
      <w:pPr>
        <w:pStyle w:val="paragraph"/>
      </w:pPr>
      <w:r w:rsidRPr="00731E41">
        <w:tab/>
        <w:t>(c)</w:t>
      </w:r>
      <w:r w:rsidRPr="00731E41">
        <w:tab/>
        <w:t xml:space="preserve">is held by another </w:t>
      </w:r>
      <w:r w:rsidR="00731E41" w:rsidRPr="00731E41">
        <w:rPr>
          <w:position w:val="6"/>
          <w:sz w:val="16"/>
        </w:rPr>
        <w:t>*</w:t>
      </w:r>
      <w:r w:rsidRPr="00731E41">
        <w:t xml:space="preserve">life insurance company and is a </w:t>
      </w:r>
      <w:r w:rsidR="00731E41" w:rsidRPr="00731E41">
        <w:rPr>
          <w:position w:val="6"/>
          <w:sz w:val="16"/>
        </w:rPr>
        <w:t>*</w:t>
      </w:r>
      <w:r w:rsidRPr="00731E41">
        <w:t>complying superannuation/FHSA asset of that company; or</w:t>
      </w:r>
    </w:p>
    <w:p w:rsidR="006E0072" w:rsidRPr="00731E41" w:rsidRDefault="006E0072" w:rsidP="006E0072">
      <w:pPr>
        <w:pStyle w:val="paragraph"/>
      </w:pPr>
      <w:r w:rsidRPr="00731E41">
        <w:tab/>
        <w:t>(d)</w:t>
      </w:r>
      <w:r w:rsidRPr="00731E41">
        <w:tab/>
        <w:t xml:space="preserve">is an </w:t>
      </w:r>
      <w:r w:rsidR="00731E41" w:rsidRPr="00731E41">
        <w:rPr>
          <w:position w:val="6"/>
          <w:sz w:val="16"/>
        </w:rPr>
        <w:t>*</w:t>
      </w:r>
      <w:r w:rsidRPr="00731E41">
        <w:t>FHSA;</w:t>
      </w:r>
    </w:p>
    <w:p w:rsidR="006E0072" w:rsidRPr="00731E41" w:rsidRDefault="006E0072" w:rsidP="006E0072">
      <w:pPr>
        <w:pStyle w:val="subsection2"/>
      </w:pPr>
      <w:r w:rsidRPr="00731E41">
        <w:t xml:space="preserve">and is not an </w:t>
      </w:r>
      <w:r w:rsidR="00731E41" w:rsidRPr="00731E41">
        <w:rPr>
          <w:position w:val="6"/>
          <w:sz w:val="16"/>
        </w:rPr>
        <w:t>*</w:t>
      </w:r>
      <w:r w:rsidRPr="00731E41">
        <w:t>excluded complying superannuation/FHSA life insurance policy.</w:t>
      </w:r>
    </w:p>
    <w:p w:rsidR="006E0072" w:rsidRPr="00731E41" w:rsidRDefault="006E0072" w:rsidP="006E0072">
      <w:pPr>
        <w:pStyle w:val="Definition"/>
      </w:pPr>
      <w:r w:rsidRPr="00731E41">
        <w:rPr>
          <w:b/>
          <w:i/>
        </w:rPr>
        <w:t>complying superannuation fund</w:t>
      </w:r>
      <w:r w:rsidRPr="00731E41">
        <w:t xml:space="preserve"> means a complying superannuation fund within the meaning of section</w:t>
      </w:r>
      <w:r w:rsidR="00731E41">
        <w:t> </w:t>
      </w:r>
      <w:r w:rsidRPr="00731E41">
        <w:t xml:space="preserve">45 of the </w:t>
      </w:r>
      <w:r w:rsidRPr="00731E41">
        <w:rPr>
          <w:i/>
        </w:rPr>
        <w:t>Superannuation Industry (Supervision) Act 1993</w:t>
      </w:r>
      <w:r w:rsidRPr="00731E41">
        <w:t>.</w:t>
      </w:r>
    </w:p>
    <w:p w:rsidR="006E0072" w:rsidRPr="00731E41" w:rsidRDefault="006E0072" w:rsidP="006E0072">
      <w:pPr>
        <w:pStyle w:val="Definition"/>
      </w:pPr>
      <w:r w:rsidRPr="00731E41">
        <w:rPr>
          <w:b/>
          <w:i/>
        </w:rPr>
        <w:t xml:space="preserve">complying superannuation plan </w:t>
      </w:r>
      <w:r w:rsidRPr="00731E41">
        <w:t>means:</w:t>
      </w:r>
    </w:p>
    <w:p w:rsidR="006E0072" w:rsidRPr="00731E41" w:rsidRDefault="006E0072" w:rsidP="006E0072">
      <w:pPr>
        <w:pStyle w:val="paragraph"/>
      </w:pPr>
      <w:r w:rsidRPr="00731E41">
        <w:tab/>
        <w:t>(a)</w:t>
      </w:r>
      <w:r w:rsidRPr="00731E41">
        <w:tab/>
        <w:t xml:space="preserve">a </w:t>
      </w:r>
      <w:r w:rsidR="00731E41" w:rsidRPr="00731E41">
        <w:rPr>
          <w:position w:val="6"/>
          <w:sz w:val="16"/>
        </w:rPr>
        <w:t>*</w:t>
      </w:r>
      <w:r w:rsidRPr="00731E41">
        <w:t>complying superannuation fund; or</w:t>
      </w:r>
    </w:p>
    <w:p w:rsidR="006E0072" w:rsidRPr="00731E41" w:rsidRDefault="006E0072" w:rsidP="006E0072">
      <w:pPr>
        <w:pStyle w:val="paragraph"/>
      </w:pPr>
      <w:r w:rsidRPr="00731E41">
        <w:tab/>
        <w:t>(b)</w:t>
      </w:r>
      <w:r w:rsidRPr="00731E41">
        <w:tab/>
        <w:t xml:space="preserve">a </w:t>
      </w:r>
      <w:r w:rsidR="00731E41" w:rsidRPr="00731E41">
        <w:rPr>
          <w:position w:val="6"/>
          <w:sz w:val="16"/>
        </w:rPr>
        <w:t>*</w:t>
      </w:r>
      <w:r w:rsidRPr="00731E41">
        <w:t>public sector superannuation scheme that is:</w:t>
      </w:r>
    </w:p>
    <w:p w:rsidR="006E0072" w:rsidRPr="00731E41" w:rsidRDefault="006E0072" w:rsidP="006E0072">
      <w:pPr>
        <w:pStyle w:val="paragraphsub"/>
      </w:pPr>
      <w:r w:rsidRPr="00731E41">
        <w:tab/>
        <w:t>(i)</w:t>
      </w:r>
      <w:r w:rsidRPr="00731E41">
        <w:tab/>
        <w:t>a regulated superannuation fund (within the meaning of section</w:t>
      </w:r>
      <w:r w:rsidR="00731E41">
        <w:t> </w:t>
      </w:r>
      <w:r w:rsidRPr="00731E41">
        <w:t xml:space="preserve">10 of the </w:t>
      </w:r>
      <w:r w:rsidRPr="00731E41">
        <w:rPr>
          <w:i/>
        </w:rPr>
        <w:t>Superannuation Industry (Supervision) Act 1993</w:t>
      </w:r>
      <w:r w:rsidRPr="00731E41">
        <w:t>); or</w:t>
      </w:r>
    </w:p>
    <w:p w:rsidR="006E0072" w:rsidRPr="00731E41" w:rsidRDefault="006E0072" w:rsidP="006E0072">
      <w:pPr>
        <w:pStyle w:val="paragraphsub"/>
      </w:pPr>
      <w:r w:rsidRPr="00731E41">
        <w:tab/>
        <w:t>(ii)</w:t>
      </w:r>
      <w:r w:rsidRPr="00731E41">
        <w:tab/>
        <w:t>an exempt public sector superannuation scheme (within the meaning of section</w:t>
      </w:r>
      <w:r w:rsidR="00731E41">
        <w:t> </w:t>
      </w:r>
      <w:r w:rsidRPr="00731E41">
        <w:t>10 of that Act); or</w:t>
      </w:r>
    </w:p>
    <w:p w:rsidR="006E0072" w:rsidRPr="00731E41" w:rsidRDefault="006E0072" w:rsidP="006E0072">
      <w:pPr>
        <w:pStyle w:val="paragraph"/>
      </w:pPr>
      <w:r w:rsidRPr="00731E41">
        <w:tab/>
        <w:t>(c)</w:t>
      </w:r>
      <w:r w:rsidRPr="00731E41">
        <w:tab/>
        <w:t xml:space="preserve">a </w:t>
      </w:r>
      <w:r w:rsidR="00731E41" w:rsidRPr="00731E41">
        <w:rPr>
          <w:position w:val="6"/>
          <w:sz w:val="16"/>
        </w:rPr>
        <w:t>*</w:t>
      </w:r>
      <w:r w:rsidRPr="00731E41">
        <w:t>complying approved deposit fund; or</w:t>
      </w:r>
    </w:p>
    <w:p w:rsidR="006E0072" w:rsidRPr="00731E41" w:rsidRDefault="006E0072" w:rsidP="006E0072">
      <w:pPr>
        <w:pStyle w:val="paragraph"/>
      </w:pPr>
      <w:r w:rsidRPr="00731E41">
        <w:tab/>
        <w:t>(d)</w:t>
      </w:r>
      <w:r w:rsidRPr="00731E41">
        <w:tab/>
        <w:t xml:space="preserve">an </w:t>
      </w:r>
      <w:r w:rsidR="00731E41" w:rsidRPr="00731E41">
        <w:rPr>
          <w:position w:val="6"/>
          <w:sz w:val="16"/>
        </w:rPr>
        <w:t>*</w:t>
      </w:r>
      <w:r w:rsidRPr="00731E41">
        <w:t>RSA.</w:t>
      </w:r>
    </w:p>
    <w:p w:rsidR="006E0072" w:rsidRPr="00731E41" w:rsidRDefault="006E0072" w:rsidP="006E0072">
      <w:pPr>
        <w:pStyle w:val="Definition"/>
      </w:pPr>
      <w:r w:rsidRPr="00731E41">
        <w:rPr>
          <w:b/>
          <w:i/>
        </w:rPr>
        <w:t>component</w:t>
      </w:r>
      <w:r w:rsidRPr="00731E41">
        <w:t xml:space="preserve"> of your </w:t>
      </w:r>
      <w:r w:rsidR="00731E41" w:rsidRPr="00731E41">
        <w:rPr>
          <w:position w:val="6"/>
          <w:sz w:val="16"/>
        </w:rPr>
        <w:t>*</w:t>
      </w:r>
      <w:r w:rsidRPr="00731E41">
        <w:t>tax position has the meaning given by section</w:t>
      </w:r>
      <w:r w:rsidR="00731E41">
        <w:t> </w:t>
      </w:r>
      <w:r w:rsidRPr="00731E41">
        <w:t>45</w:t>
      </w:r>
      <w:r w:rsidR="00731E41">
        <w:noBreakHyphen/>
      </w:r>
      <w:r w:rsidRPr="00731E41">
        <w:t>610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concessional contributions</w:t>
      </w:r>
      <w:r w:rsidRPr="00731E41">
        <w:t xml:space="preserve"> has the meaning given by sections</w:t>
      </w:r>
      <w:r w:rsidR="00731E41">
        <w:t> </w:t>
      </w:r>
      <w:r w:rsidRPr="00731E41">
        <w:t>291</w:t>
      </w:r>
      <w:r w:rsidR="00731E41">
        <w:noBreakHyphen/>
      </w:r>
      <w:r w:rsidRPr="00731E41">
        <w:t>25 and 291</w:t>
      </w:r>
      <w:r w:rsidR="00731E41">
        <w:noBreakHyphen/>
      </w:r>
      <w:r w:rsidRPr="00731E41">
        <w:t>165.</w:t>
      </w:r>
    </w:p>
    <w:p w:rsidR="006E0072" w:rsidRPr="00731E41" w:rsidRDefault="006E0072" w:rsidP="006E0072">
      <w:pPr>
        <w:pStyle w:val="Definition"/>
      </w:pPr>
      <w:r w:rsidRPr="00731E41">
        <w:rPr>
          <w:b/>
          <w:i/>
        </w:rPr>
        <w:t>concessional contributions cap</w:t>
      </w:r>
      <w:r w:rsidRPr="00731E41">
        <w:t xml:space="preserve"> has the meaning given by section</w:t>
      </w:r>
      <w:r w:rsidR="00731E41">
        <w:t> </w:t>
      </w:r>
      <w:r w:rsidRPr="00731E41">
        <w:t>291</w:t>
      </w:r>
      <w:r w:rsidR="00731E41">
        <w:noBreakHyphen/>
      </w:r>
      <w:r w:rsidRPr="00731E41">
        <w:t>20.</w:t>
      </w:r>
    </w:p>
    <w:p w:rsidR="006E0072" w:rsidRPr="00731E41" w:rsidRDefault="006E0072" w:rsidP="006E0072">
      <w:pPr>
        <w:pStyle w:val="Definition"/>
      </w:pPr>
      <w:r w:rsidRPr="00731E41">
        <w:rPr>
          <w:b/>
          <w:i/>
        </w:rPr>
        <w:t xml:space="preserve">conduit foreign income </w:t>
      </w:r>
      <w:r w:rsidRPr="00731E41">
        <w:t>has the meaning given by Subdivision</w:t>
      </w:r>
      <w:r w:rsidR="00731E41">
        <w:t> </w:t>
      </w:r>
      <w:r w:rsidRPr="00731E41">
        <w:t>802</w:t>
      </w:r>
      <w:r w:rsidR="00731E41">
        <w:noBreakHyphen/>
      </w:r>
      <w:r w:rsidRPr="00731E41">
        <w:t>A.</w:t>
      </w:r>
    </w:p>
    <w:p w:rsidR="006E0072" w:rsidRPr="00731E41" w:rsidRDefault="006E0072" w:rsidP="006E0072">
      <w:pPr>
        <w:pStyle w:val="Definition"/>
      </w:pPr>
      <w:r w:rsidRPr="00731E41">
        <w:rPr>
          <w:b/>
          <w:i/>
        </w:rPr>
        <w:t>connected entity</w:t>
      </w:r>
      <w:r w:rsidRPr="00731E41">
        <w:t xml:space="preserve"> of an entity means:</w:t>
      </w:r>
    </w:p>
    <w:p w:rsidR="006E0072" w:rsidRPr="00731E41" w:rsidRDefault="006E0072" w:rsidP="006E0072">
      <w:pPr>
        <w:pStyle w:val="paragraph"/>
      </w:pPr>
      <w:r w:rsidRPr="00731E41">
        <w:tab/>
        <w:t>(a)</w:t>
      </w:r>
      <w:r w:rsidRPr="00731E41">
        <w:tab/>
        <w:t xml:space="preserve">an </w:t>
      </w:r>
      <w:r w:rsidR="00731E41" w:rsidRPr="00731E41">
        <w:rPr>
          <w:position w:val="6"/>
          <w:sz w:val="16"/>
        </w:rPr>
        <w:t>*</w:t>
      </w:r>
      <w:r w:rsidRPr="00731E41">
        <w:t>associate of the entity; or</w:t>
      </w:r>
    </w:p>
    <w:p w:rsidR="006E0072" w:rsidRPr="00731E41" w:rsidRDefault="006E0072" w:rsidP="006E0072">
      <w:pPr>
        <w:pStyle w:val="paragraph"/>
      </w:pPr>
      <w:r w:rsidRPr="00731E41">
        <w:tab/>
        <w:t>(b)</w:t>
      </w:r>
      <w:r w:rsidRPr="00731E41">
        <w:tab/>
        <w:t xml:space="preserve">another member of the same </w:t>
      </w:r>
      <w:r w:rsidR="00731E41" w:rsidRPr="00731E41">
        <w:rPr>
          <w:position w:val="6"/>
          <w:sz w:val="16"/>
        </w:rPr>
        <w:t>*</w:t>
      </w:r>
      <w:r w:rsidRPr="00731E41">
        <w:t>wholly owned group if the entity is a company and is a member of such a group.</w:t>
      </w:r>
    </w:p>
    <w:p w:rsidR="006E0072" w:rsidRPr="00731E41" w:rsidRDefault="006E0072" w:rsidP="006E0072">
      <w:pPr>
        <w:pStyle w:val="Definition"/>
      </w:pPr>
      <w:r w:rsidRPr="00731E41">
        <w:rPr>
          <w:b/>
          <w:i/>
        </w:rPr>
        <w:lastRenderedPageBreak/>
        <w:t>connected with</w:t>
      </w:r>
      <w:r w:rsidRPr="00731E41">
        <w:t xml:space="preserve">: an entity is </w:t>
      </w:r>
      <w:r w:rsidRPr="00731E41">
        <w:rPr>
          <w:b/>
          <w:i/>
        </w:rPr>
        <w:t>connected with</w:t>
      </w:r>
      <w:r w:rsidRPr="00731E41">
        <w:t xml:space="preserve"> you in the circumstances described in section</w:t>
      </w:r>
      <w:r w:rsidR="00731E41">
        <w:t> </w:t>
      </w:r>
      <w:r w:rsidRPr="00731E41">
        <w:t>328</w:t>
      </w:r>
      <w:r w:rsidR="00731E41">
        <w:noBreakHyphen/>
      </w:r>
      <w:r w:rsidRPr="00731E41">
        <w:t>125.</w:t>
      </w:r>
    </w:p>
    <w:p w:rsidR="006E0072" w:rsidRPr="00731E41" w:rsidRDefault="006E0072" w:rsidP="006E0072">
      <w:pPr>
        <w:pStyle w:val="notetext"/>
      </w:pPr>
      <w:r w:rsidRPr="00731E41">
        <w:t>Note:</w:t>
      </w:r>
      <w:r w:rsidRPr="00731E41">
        <w:tab/>
        <w:t>This meaning is affected by section</w:t>
      </w:r>
      <w:r w:rsidR="00731E41">
        <w:t> </w:t>
      </w:r>
      <w:r w:rsidRPr="00731E41">
        <w:t>152</w:t>
      </w:r>
      <w:r w:rsidR="00731E41">
        <w:noBreakHyphen/>
      </w:r>
      <w:r w:rsidRPr="00731E41">
        <w:t>78.</w:t>
      </w:r>
    </w:p>
    <w:p w:rsidR="006E0072" w:rsidRPr="00731E41" w:rsidRDefault="006E0072" w:rsidP="006E0072">
      <w:pPr>
        <w:pStyle w:val="Definition"/>
      </w:pPr>
      <w:r w:rsidRPr="00731E41">
        <w:rPr>
          <w:b/>
          <w:i/>
        </w:rPr>
        <w:t>connecting power to land or upgrading the connection</w:t>
      </w:r>
      <w:r w:rsidRPr="00731E41">
        <w:t xml:space="preserve"> has the meaning given by section</w:t>
      </w:r>
      <w:r w:rsidR="00731E41">
        <w:t> </w:t>
      </w:r>
      <w:r w:rsidRPr="00731E41">
        <w:t>40</w:t>
      </w:r>
      <w:r w:rsidR="00731E41">
        <w:noBreakHyphen/>
      </w:r>
      <w:r w:rsidRPr="00731E41">
        <w:t>655.</w:t>
      </w:r>
    </w:p>
    <w:p w:rsidR="006E0072" w:rsidRPr="00731E41" w:rsidRDefault="006E0072" w:rsidP="006E0072">
      <w:pPr>
        <w:pStyle w:val="Definition"/>
      </w:pPr>
      <w:r w:rsidRPr="00731E41">
        <w:rPr>
          <w:b/>
          <w:i/>
        </w:rPr>
        <w:t>conservation covenant</w:t>
      </w:r>
      <w:r w:rsidRPr="00731E41">
        <w:t xml:space="preserve"> has the meaning given by section</w:t>
      </w:r>
      <w:r w:rsidR="00731E41">
        <w:t> </w:t>
      </w:r>
      <w:r w:rsidRPr="00731E41">
        <w:t>31</w:t>
      </w:r>
      <w:r w:rsidR="00731E41">
        <w:noBreakHyphen/>
      </w:r>
      <w:r w:rsidRPr="00731E41">
        <w:t>5.</w:t>
      </w:r>
    </w:p>
    <w:p w:rsidR="006E0072" w:rsidRPr="00731E41" w:rsidRDefault="006E0072" w:rsidP="006E0072">
      <w:pPr>
        <w:pStyle w:val="Definition"/>
      </w:pPr>
      <w:r w:rsidRPr="00731E41">
        <w:rPr>
          <w:b/>
          <w:i/>
        </w:rPr>
        <w:t>consideration receivable</w:t>
      </w:r>
      <w:r w:rsidRPr="00731E41">
        <w:t>:</w:t>
      </w:r>
    </w:p>
    <w:p w:rsidR="006E0072" w:rsidRPr="00731E41" w:rsidRDefault="006E0072" w:rsidP="006E0072">
      <w:pPr>
        <w:pStyle w:val="paragraph"/>
      </w:pPr>
      <w:r w:rsidRPr="00731E41">
        <w:tab/>
        <w:t>(a)</w:t>
      </w:r>
      <w:r w:rsidRPr="00731E41">
        <w:tab/>
      </w:r>
      <w:r w:rsidRPr="00731E41">
        <w:rPr>
          <w:b/>
          <w:i/>
        </w:rPr>
        <w:t>consideration receivable</w:t>
      </w:r>
      <w:r w:rsidRPr="00731E41">
        <w:t xml:space="preserve"> on the disposal of a leased </w:t>
      </w:r>
      <w:r w:rsidR="00731E41" w:rsidRPr="00731E41">
        <w:rPr>
          <w:position w:val="6"/>
          <w:sz w:val="16"/>
        </w:rPr>
        <w:t>*</w:t>
      </w:r>
      <w:r w:rsidRPr="00731E41">
        <w:t>car has the meaning given by section</w:t>
      </w:r>
      <w:r w:rsidR="00731E41">
        <w:t> </w:t>
      </w:r>
      <w:r w:rsidRPr="00731E41">
        <w:t>20</w:t>
      </w:r>
      <w:r w:rsidR="00731E41">
        <w:noBreakHyphen/>
      </w:r>
      <w:r w:rsidRPr="00731E41">
        <w:t>115; and</w:t>
      </w:r>
    </w:p>
    <w:p w:rsidR="006E0072" w:rsidRPr="00731E41" w:rsidRDefault="006E0072" w:rsidP="006E0072">
      <w:pPr>
        <w:pStyle w:val="paragraph"/>
      </w:pPr>
      <w:r w:rsidRPr="00731E41">
        <w:tab/>
        <w:t>(b)</w:t>
      </w:r>
      <w:r w:rsidRPr="00731E41">
        <w:tab/>
      </w:r>
      <w:r w:rsidRPr="00731E41">
        <w:rPr>
          <w:b/>
          <w:i/>
        </w:rPr>
        <w:t>consideration receivable</w:t>
      </w:r>
      <w:r w:rsidRPr="00731E41">
        <w:t xml:space="preserve"> for </w:t>
      </w:r>
      <w:r w:rsidR="00731E41" w:rsidRPr="00731E41">
        <w:rPr>
          <w:position w:val="6"/>
          <w:sz w:val="16"/>
        </w:rPr>
        <w:t>*</w:t>
      </w:r>
      <w:r w:rsidRPr="00731E41">
        <w:t>trading stock changing hands has the meaning given by subsection</w:t>
      </w:r>
      <w:r w:rsidR="00731E41">
        <w:t> </w:t>
      </w:r>
      <w:r w:rsidRPr="00731E41">
        <w:t>70</w:t>
      </w:r>
      <w:r w:rsidR="00731E41">
        <w:noBreakHyphen/>
      </w:r>
      <w:r w:rsidRPr="00731E41">
        <w:t>100(11).</w:t>
      </w:r>
    </w:p>
    <w:p w:rsidR="006E0072" w:rsidRPr="00731E41" w:rsidRDefault="006E0072" w:rsidP="006E0072">
      <w:pPr>
        <w:pStyle w:val="Definition"/>
      </w:pPr>
      <w:r w:rsidRPr="00731E41">
        <w:rPr>
          <w:b/>
          <w:i/>
        </w:rPr>
        <w:t>consolidatable group</w:t>
      </w:r>
      <w:r w:rsidRPr="00731E41">
        <w:t xml:space="preserve"> has the meaning given by section</w:t>
      </w:r>
      <w:r w:rsidR="00731E41">
        <w:t> </w:t>
      </w:r>
      <w:r w:rsidRPr="00731E41">
        <w:t>703</w:t>
      </w:r>
      <w:r w:rsidR="00731E41">
        <w:noBreakHyphen/>
      </w:r>
      <w:r w:rsidRPr="00731E41">
        <w:t>10.</w:t>
      </w:r>
    </w:p>
    <w:p w:rsidR="006E0072" w:rsidRPr="00731E41" w:rsidRDefault="006E0072" w:rsidP="006E0072">
      <w:pPr>
        <w:pStyle w:val="Definition"/>
      </w:pPr>
      <w:r w:rsidRPr="00731E41">
        <w:rPr>
          <w:b/>
          <w:i/>
        </w:rPr>
        <w:t>consolidated group</w:t>
      </w:r>
      <w:r w:rsidRPr="00731E41">
        <w:t xml:space="preserve"> has the meaning given by section</w:t>
      </w:r>
      <w:r w:rsidR="00731E41">
        <w:t> </w:t>
      </w:r>
      <w:r w:rsidRPr="00731E41">
        <w:t>703</w:t>
      </w:r>
      <w:r w:rsidR="00731E41">
        <w:noBreakHyphen/>
      </w:r>
      <w:r w:rsidRPr="00731E41">
        <w:t>5.</w:t>
      </w:r>
    </w:p>
    <w:p w:rsidR="006E0072" w:rsidRPr="00731E41" w:rsidRDefault="006E0072" w:rsidP="006E0072">
      <w:pPr>
        <w:pStyle w:val="notetext"/>
      </w:pPr>
      <w:r w:rsidRPr="00731E41">
        <w:t>Note 1:</w:t>
      </w:r>
      <w:r w:rsidRPr="00731E41">
        <w:tab/>
        <w:t>Part</w:t>
      </w:r>
      <w:r w:rsidR="00731E41">
        <w:t> </w:t>
      </w:r>
      <w:r w:rsidRPr="00731E41">
        <w:t>3</w:t>
      </w:r>
      <w:r w:rsidR="00731E41">
        <w:noBreakHyphen/>
      </w:r>
      <w:r w:rsidRPr="00731E41">
        <w:t>90 contains rules relating to the tax treatment of consolidated groups. Division</w:t>
      </w:r>
      <w:r w:rsidR="00731E41">
        <w:t> </w:t>
      </w:r>
      <w:r w:rsidRPr="00731E41">
        <w:t>719 (of that Part) applies those rules to MEC groups with modifications (see section</w:t>
      </w:r>
      <w:r w:rsidR="00731E41">
        <w:t> </w:t>
      </w:r>
      <w:r w:rsidRPr="00731E41">
        <w:t>719</w:t>
      </w:r>
      <w:r w:rsidR="00731E41">
        <w:noBreakHyphen/>
      </w:r>
      <w:r w:rsidRPr="00731E41">
        <w:t>2).</w:t>
      </w:r>
    </w:p>
    <w:p w:rsidR="006E0072" w:rsidRPr="00731E41" w:rsidRDefault="006E0072" w:rsidP="006E0072">
      <w:pPr>
        <w:pStyle w:val="notetext"/>
      </w:pPr>
      <w:r w:rsidRPr="00731E41">
        <w:t>Note 2:</w:t>
      </w:r>
      <w:r w:rsidRPr="00731E41">
        <w:tab/>
        <w:t xml:space="preserve">Provisions in the </w:t>
      </w:r>
      <w:r w:rsidRPr="00731E41">
        <w:rPr>
          <w:i/>
        </w:rPr>
        <w:t>Income Tax Assessment Act 1936</w:t>
      </w:r>
      <w:r w:rsidRPr="00731E41">
        <w:t xml:space="preserve"> and in the </w:t>
      </w:r>
      <w:r w:rsidRPr="00731E41">
        <w:rPr>
          <w:i/>
        </w:rPr>
        <w:t>Income Tax Assessment Act 1997</w:t>
      </w:r>
      <w:r w:rsidRPr="00731E41">
        <w:t xml:space="preserve"> (other than in Part</w:t>
      </w:r>
      <w:r w:rsidR="00731E41">
        <w:t> </w:t>
      </w:r>
      <w:r w:rsidRPr="00731E41">
        <w:t>3</w:t>
      </w:r>
      <w:r w:rsidR="00731E41">
        <w:noBreakHyphen/>
      </w:r>
      <w:r w:rsidRPr="00731E41">
        <w:t xml:space="preserve">90) referring only to consolidated groups do </w:t>
      </w:r>
      <w:r w:rsidRPr="00731E41">
        <w:rPr>
          <w:i/>
        </w:rPr>
        <w:t xml:space="preserve">not </w:t>
      </w:r>
      <w:r w:rsidRPr="00731E41">
        <w:t>apply to MEC groups.</w:t>
      </w:r>
    </w:p>
    <w:p w:rsidR="006E0072" w:rsidRPr="00731E41" w:rsidRDefault="006E0072" w:rsidP="006E0072">
      <w:pPr>
        <w:pStyle w:val="Definition"/>
        <w:keepNext/>
      </w:pPr>
      <w:r w:rsidRPr="00731E41">
        <w:rPr>
          <w:b/>
          <w:i/>
        </w:rPr>
        <w:t>consolidation transitional year</w:t>
      </w:r>
      <w:r w:rsidRPr="00731E41">
        <w:t xml:space="preserve"> for a </w:t>
      </w:r>
      <w:r w:rsidR="00731E41" w:rsidRPr="00731E41">
        <w:rPr>
          <w:position w:val="6"/>
          <w:sz w:val="16"/>
        </w:rPr>
        <w:t>*</w:t>
      </w:r>
      <w:r w:rsidRPr="00731E41">
        <w:t xml:space="preserve">member of a </w:t>
      </w:r>
      <w:r w:rsidR="00731E41" w:rsidRPr="00731E41">
        <w:rPr>
          <w:position w:val="6"/>
          <w:sz w:val="16"/>
        </w:rPr>
        <w:t>*</w:t>
      </w:r>
      <w:r w:rsidRPr="00731E41">
        <w:t xml:space="preserve">consolidated group or a member of a </w:t>
      </w:r>
      <w:r w:rsidR="00731E41" w:rsidRPr="00731E41">
        <w:rPr>
          <w:position w:val="6"/>
          <w:sz w:val="16"/>
        </w:rPr>
        <w:t>*</w:t>
      </w:r>
      <w:r w:rsidRPr="00731E41">
        <w:t>MEC group, is an income year for that member that satisfies both of the following conditions:</w:t>
      </w:r>
    </w:p>
    <w:p w:rsidR="006E0072" w:rsidRPr="00731E41" w:rsidRDefault="006E0072" w:rsidP="006E0072">
      <w:pPr>
        <w:pStyle w:val="paragraph"/>
      </w:pPr>
      <w:r w:rsidRPr="00731E41">
        <w:tab/>
        <w:t>(a)</w:t>
      </w:r>
      <w:r w:rsidRPr="00731E41">
        <w:tab/>
        <w:t>the group is in existence during all or any part of that year;</w:t>
      </w:r>
    </w:p>
    <w:p w:rsidR="006E0072" w:rsidRPr="00731E41" w:rsidRDefault="006E0072" w:rsidP="006E0072">
      <w:pPr>
        <w:pStyle w:val="paragraph"/>
        <w:keepNext/>
        <w:keepLines/>
      </w:pPr>
      <w:r w:rsidRPr="00731E41">
        <w:tab/>
        <w:t>(b)</w:t>
      </w:r>
      <w:r w:rsidRPr="00731E41">
        <w:tab/>
        <w:t>Subdivision</w:t>
      </w:r>
      <w:r w:rsidR="00731E41">
        <w:t> </w:t>
      </w:r>
      <w:r w:rsidRPr="00731E41">
        <w:t>45</w:t>
      </w:r>
      <w:r w:rsidR="00731E41">
        <w:noBreakHyphen/>
      </w:r>
      <w:r w:rsidRPr="00731E41">
        <w:t>Q in Schedule</w:t>
      </w:r>
      <w:r w:rsidR="00731E41">
        <w:t> </w:t>
      </w:r>
      <w:r w:rsidRPr="00731E41">
        <w:t xml:space="preserve">1 to the </w:t>
      </w:r>
      <w:r w:rsidRPr="00731E41">
        <w:rPr>
          <w:i/>
        </w:rPr>
        <w:t>Taxation Administration Act 1953</w:t>
      </w:r>
      <w:r w:rsidRPr="00731E41">
        <w:t xml:space="preserve"> (including that Subdivision as applied under Subdivision</w:t>
      </w:r>
      <w:r w:rsidR="00731E41">
        <w:t> </w:t>
      </w:r>
      <w:r w:rsidRPr="00731E41">
        <w:t>45</w:t>
      </w:r>
      <w:r w:rsidR="00731E41">
        <w:noBreakHyphen/>
      </w:r>
      <w:r w:rsidRPr="00731E41">
        <w:t>S in that Schedule):</w:t>
      </w:r>
    </w:p>
    <w:p w:rsidR="006E0072" w:rsidRPr="00731E41" w:rsidRDefault="006E0072" w:rsidP="006E0072">
      <w:pPr>
        <w:pStyle w:val="paragraphsub"/>
      </w:pPr>
      <w:r w:rsidRPr="00731E41">
        <w:tab/>
        <w:t>(i)</w:t>
      </w:r>
      <w:r w:rsidRPr="00731E41">
        <w:tab/>
        <w:t xml:space="preserve">does not apply at all to the </w:t>
      </w:r>
      <w:r w:rsidR="00731E41" w:rsidRPr="00731E41">
        <w:rPr>
          <w:position w:val="6"/>
          <w:sz w:val="16"/>
        </w:rPr>
        <w:t>*</w:t>
      </w:r>
      <w:r w:rsidRPr="00731E41">
        <w:t xml:space="preserve">head company or the </w:t>
      </w:r>
      <w:r w:rsidR="00731E41" w:rsidRPr="00731E41">
        <w:rPr>
          <w:position w:val="6"/>
          <w:sz w:val="16"/>
        </w:rPr>
        <w:t>*</w:t>
      </w:r>
      <w:r w:rsidRPr="00731E41">
        <w:t>provisional head company of the group during that year; or</w:t>
      </w:r>
    </w:p>
    <w:p w:rsidR="006E0072" w:rsidRPr="00731E41" w:rsidRDefault="006E0072" w:rsidP="006E0072">
      <w:pPr>
        <w:pStyle w:val="paragraphsub"/>
      </w:pPr>
      <w:r w:rsidRPr="00731E41">
        <w:tab/>
        <w:t>(ii)</w:t>
      </w:r>
      <w:r w:rsidRPr="00731E41">
        <w:tab/>
        <w:t>starts to apply at any time during that year to the head company or the provisional head company of the group because of subsection</w:t>
      </w:r>
      <w:r w:rsidR="00731E41">
        <w:t> </w:t>
      </w:r>
      <w:r w:rsidRPr="00731E41">
        <w:t>45</w:t>
      </w:r>
      <w:r w:rsidR="00731E41">
        <w:noBreakHyphen/>
      </w:r>
      <w:r w:rsidRPr="00731E41">
        <w:t>705(2) or subparagraph</w:t>
      </w:r>
      <w:r w:rsidR="00731E41">
        <w:t> </w:t>
      </w:r>
      <w:r w:rsidRPr="00731E41">
        <w:t>45</w:t>
      </w:r>
      <w:r w:rsidR="00731E41">
        <w:noBreakHyphen/>
      </w:r>
      <w:r w:rsidRPr="00731E41">
        <w:t>705(3)(c)(ii), (4)(d)(ii) or (iv), or subsection</w:t>
      </w:r>
      <w:r w:rsidR="00731E41">
        <w:t> </w:t>
      </w:r>
      <w:r w:rsidRPr="00731E41">
        <w:t>45</w:t>
      </w:r>
      <w:r w:rsidR="00731E41">
        <w:noBreakHyphen/>
      </w:r>
      <w:r w:rsidRPr="00731E41">
        <w:t>915(2) or subparagraph</w:t>
      </w:r>
      <w:r w:rsidR="00731E41">
        <w:t> </w:t>
      </w:r>
      <w:r w:rsidRPr="00731E41">
        <w:t>45</w:t>
      </w:r>
      <w:r w:rsidR="00731E41">
        <w:noBreakHyphen/>
      </w:r>
      <w:r w:rsidRPr="00731E41">
        <w:t>915(3)(c)(ii), (4)(b)(ii) or (iv), in that Schedule.</w:t>
      </w:r>
    </w:p>
    <w:p w:rsidR="006E0072" w:rsidRPr="00731E41" w:rsidRDefault="006E0072" w:rsidP="006E0072">
      <w:pPr>
        <w:pStyle w:val="Definition"/>
      </w:pPr>
      <w:r w:rsidRPr="00731E41">
        <w:rPr>
          <w:b/>
          <w:i/>
        </w:rPr>
        <w:lastRenderedPageBreak/>
        <w:t>constitution</w:t>
      </w:r>
      <w:r w:rsidRPr="00731E41">
        <w:t xml:space="preserve"> of a company means the memorandum and articles of association of the company, or any other rules or document constituting the company or governing its activities.</w:t>
      </w:r>
    </w:p>
    <w:p w:rsidR="006E0072" w:rsidRPr="00731E41" w:rsidRDefault="006E0072" w:rsidP="006E0072">
      <w:pPr>
        <w:pStyle w:val="Definition"/>
      </w:pPr>
      <w:r w:rsidRPr="00731E41">
        <w:rPr>
          <w:b/>
          <w:i/>
        </w:rPr>
        <w:t>constitutional corporation</w:t>
      </w:r>
      <w:r w:rsidRPr="00731E41">
        <w:t xml:space="preserve"> means:</w:t>
      </w:r>
    </w:p>
    <w:p w:rsidR="006E0072" w:rsidRPr="00731E41" w:rsidRDefault="006E0072" w:rsidP="006E0072">
      <w:pPr>
        <w:pStyle w:val="paragraph"/>
      </w:pPr>
      <w:r w:rsidRPr="00731E41">
        <w:tab/>
        <w:t>(a)</w:t>
      </w:r>
      <w:r w:rsidRPr="00731E41">
        <w:tab/>
        <w:t>a corporation to which paragraph</w:t>
      </w:r>
      <w:r w:rsidR="00731E41">
        <w:t> </w:t>
      </w:r>
      <w:r w:rsidRPr="00731E41">
        <w:t>51(xx) of the Constitution applies; or</w:t>
      </w:r>
    </w:p>
    <w:p w:rsidR="006E0072" w:rsidRPr="00731E41" w:rsidRDefault="006E0072" w:rsidP="006E0072">
      <w:pPr>
        <w:pStyle w:val="paragraph"/>
      </w:pPr>
      <w:r w:rsidRPr="00731E41">
        <w:tab/>
        <w:t>(b)</w:t>
      </w:r>
      <w:r w:rsidRPr="00731E41">
        <w:tab/>
        <w:t>a body corporate that is incorporated in a Territory.</w:t>
      </w:r>
    </w:p>
    <w:p w:rsidR="006E0072" w:rsidRPr="00731E41" w:rsidRDefault="006E0072" w:rsidP="006E0072">
      <w:pPr>
        <w:pStyle w:val="Definition"/>
      </w:pPr>
      <w:r w:rsidRPr="00731E41">
        <w:rPr>
          <w:b/>
          <w:i/>
        </w:rPr>
        <w:t xml:space="preserve">constitutionally protected fund </w:t>
      </w:r>
      <w:r w:rsidRPr="00731E41">
        <w:t>means a fund that is declared by the regulations to be a constitutionally protected fund.</w:t>
      </w:r>
    </w:p>
    <w:p w:rsidR="006E0072" w:rsidRPr="00731E41" w:rsidRDefault="006E0072" w:rsidP="006E0072">
      <w:pPr>
        <w:pStyle w:val="Definition"/>
      </w:pPr>
      <w:r w:rsidRPr="00731E41">
        <w:rPr>
          <w:b/>
          <w:i/>
        </w:rPr>
        <w:t>construction expenditure</w:t>
      </w:r>
      <w:r w:rsidRPr="00731E41">
        <w:t xml:space="preserve"> has the meaning given by section</w:t>
      </w:r>
      <w:r w:rsidR="00731E41">
        <w:t> </w:t>
      </w:r>
      <w:r w:rsidRPr="00731E41">
        <w:t>43</w:t>
      </w:r>
      <w:r w:rsidR="00731E41">
        <w:noBreakHyphen/>
      </w:r>
      <w:r w:rsidRPr="00731E41">
        <w:t>70.</w:t>
      </w:r>
    </w:p>
    <w:p w:rsidR="006E0072" w:rsidRPr="00731E41" w:rsidRDefault="006E0072" w:rsidP="006E0072">
      <w:pPr>
        <w:pStyle w:val="Definition"/>
      </w:pPr>
      <w:r w:rsidRPr="00731E41">
        <w:rPr>
          <w:b/>
          <w:i/>
        </w:rPr>
        <w:t>construction expenditure area</w:t>
      </w:r>
      <w:r w:rsidRPr="00731E41">
        <w:t xml:space="preserve"> has the meaning given by section</w:t>
      </w:r>
      <w:r w:rsidR="00731E41">
        <w:t> </w:t>
      </w:r>
      <w:r w:rsidRPr="00731E41">
        <w:t>43</w:t>
      </w:r>
      <w:r w:rsidR="00731E41">
        <w:noBreakHyphen/>
      </w:r>
      <w:r w:rsidRPr="00731E41">
        <w:t>75.</w:t>
      </w:r>
    </w:p>
    <w:p w:rsidR="006E0072" w:rsidRPr="00731E41" w:rsidRDefault="006E0072" w:rsidP="006E0072">
      <w:pPr>
        <w:pStyle w:val="Definition"/>
      </w:pPr>
      <w:r w:rsidRPr="00731E41">
        <w:rPr>
          <w:b/>
          <w:i/>
        </w:rPr>
        <w:t>contingent on the economic performance</w:t>
      </w:r>
      <w:r w:rsidRPr="00731E41">
        <w:t xml:space="preserve"> has the meaning given by section</w:t>
      </w:r>
      <w:r w:rsidR="00731E41">
        <w:t> </w:t>
      </w:r>
      <w:r w:rsidRPr="00731E41">
        <w:t>974</w:t>
      </w:r>
      <w:r w:rsidR="00731E41">
        <w:noBreakHyphen/>
      </w:r>
      <w:r w:rsidRPr="00731E41">
        <w:t>85.</w:t>
      </w:r>
    </w:p>
    <w:p w:rsidR="006E0072" w:rsidRPr="00731E41" w:rsidRDefault="006E0072" w:rsidP="006E0072">
      <w:pPr>
        <w:pStyle w:val="Definition"/>
      </w:pPr>
      <w:r w:rsidRPr="00731E41">
        <w:rPr>
          <w:b/>
          <w:i/>
        </w:rPr>
        <w:t>continuing shareholders</w:t>
      </w:r>
      <w:r w:rsidRPr="00731E41">
        <w:t xml:space="preserve"> has the meaning given by sections</w:t>
      </w:r>
      <w:r w:rsidR="00731E41">
        <w:t> </w:t>
      </w:r>
      <w:r w:rsidRPr="00731E41">
        <w:t>175</w:t>
      </w:r>
      <w:r w:rsidR="00731E41">
        <w:noBreakHyphen/>
      </w:r>
      <w:r w:rsidRPr="00731E41">
        <w:t>10, 175</w:t>
      </w:r>
      <w:r w:rsidR="00731E41">
        <w:noBreakHyphen/>
      </w:r>
      <w:r w:rsidRPr="00731E41">
        <w:t>20, 175</w:t>
      </w:r>
      <w:r w:rsidR="00731E41">
        <w:noBreakHyphen/>
      </w:r>
      <w:r w:rsidRPr="00731E41">
        <w:t>25, 175</w:t>
      </w:r>
      <w:r w:rsidR="00731E41">
        <w:noBreakHyphen/>
      </w:r>
      <w:r w:rsidRPr="00731E41">
        <w:t>45, 175</w:t>
      </w:r>
      <w:r w:rsidR="00731E41">
        <w:noBreakHyphen/>
      </w:r>
      <w:r w:rsidRPr="00731E41">
        <w:t>60, 175</w:t>
      </w:r>
      <w:r w:rsidR="00731E41">
        <w:noBreakHyphen/>
      </w:r>
      <w:r w:rsidRPr="00731E41">
        <w:t>65 and 175</w:t>
      </w:r>
      <w:r w:rsidR="00731E41">
        <w:noBreakHyphen/>
      </w:r>
      <w:r w:rsidRPr="00731E41">
        <w:t>85.</w:t>
      </w:r>
    </w:p>
    <w:p w:rsidR="006E0072" w:rsidRPr="00731E41" w:rsidRDefault="006E0072" w:rsidP="006E0072">
      <w:pPr>
        <w:pStyle w:val="Definition"/>
      </w:pPr>
      <w:r w:rsidRPr="00731E41">
        <w:rPr>
          <w:b/>
          <w:i/>
        </w:rPr>
        <w:t>continuous disability policy</w:t>
      </w:r>
      <w:r w:rsidRPr="00731E41">
        <w:t xml:space="preserve"> has the meaning given by section</w:t>
      </w:r>
      <w:r w:rsidR="00731E41">
        <w:t> </w:t>
      </w:r>
      <w:r w:rsidRPr="00731E41">
        <w:t xml:space="preserve">9A of the </w:t>
      </w:r>
      <w:r w:rsidRPr="00731E41">
        <w:rPr>
          <w:i/>
        </w:rPr>
        <w:t>Life Insurance Act 1995</w:t>
      </w:r>
      <w:r w:rsidRPr="00731E41">
        <w:t>.</w:t>
      </w:r>
    </w:p>
    <w:p w:rsidR="006E0072" w:rsidRPr="00731E41" w:rsidRDefault="006E0072" w:rsidP="006E0072">
      <w:pPr>
        <w:pStyle w:val="Definition"/>
        <w:keepNext/>
        <w:keepLines/>
      </w:pPr>
      <w:r w:rsidRPr="00731E41">
        <w:rPr>
          <w:b/>
          <w:i/>
        </w:rPr>
        <w:t>contract of reinsurance</w:t>
      </w:r>
      <w:r w:rsidRPr="00731E41">
        <w:t xml:space="preserve">, in respect of </w:t>
      </w:r>
      <w:r w:rsidR="00731E41" w:rsidRPr="00731E41">
        <w:rPr>
          <w:position w:val="6"/>
          <w:sz w:val="16"/>
        </w:rPr>
        <w:t>*</w:t>
      </w:r>
      <w:r w:rsidRPr="00731E41">
        <w:t>life insurance policies, does not include a contract of reinsurance in respect of:</w:t>
      </w:r>
    </w:p>
    <w:p w:rsidR="006E0072" w:rsidRPr="00731E41" w:rsidRDefault="006E0072" w:rsidP="006E0072">
      <w:pPr>
        <w:pStyle w:val="paragraph"/>
      </w:pPr>
      <w:r w:rsidRPr="00731E41">
        <w:tab/>
        <w:t>(a)</w:t>
      </w:r>
      <w:r w:rsidRPr="00731E41">
        <w:tab/>
        <w:t xml:space="preserve">the parts of </w:t>
      </w:r>
      <w:r w:rsidR="00731E41" w:rsidRPr="00731E41">
        <w:rPr>
          <w:position w:val="6"/>
          <w:sz w:val="16"/>
        </w:rPr>
        <w:t>*</w:t>
      </w:r>
      <w:r w:rsidRPr="00731E41">
        <w:t xml:space="preserve">complying superannuation/FHSA life insurance policies in respect of which the liabilities of the company that issued the policies are to be discharged out of a </w:t>
      </w:r>
      <w:r w:rsidR="00731E41" w:rsidRPr="00731E41">
        <w:rPr>
          <w:position w:val="6"/>
          <w:sz w:val="16"/>
        </w:rPr>
        <w:t>*</w:t>
      </w:r>
      <w:r w:rsidRPr="00731E41">
        <w:t>complying superannuation/FHSA asset pool; or</w:t>
      </w:r>
    </w:p>
    <w:p w:rsidR="006E0072" w:rsidRPr="00731E41" w:rsidRDefault="006E0072" w:rsidP="006E0072">
      <w:pPr>
        <w:pStyle w:val="paragraph"/>
      </w:pPr>
      <w:r w:rsidRPr="00731E41">
        <w:tab/>
        <w:t>(b)</w:t>
      </w:r>
      <w:r w:rsidRPr="00731E41">
        <w:tab/>
        <w:t xml:space="preserve">policies that are </w:t>
      </w:r>
      <w:r w:rsidR="00731E41" w:rsidRPr="00731E41">
        <w:rPr>
          <w:position w:val="6"/>
          <w:sz w:val="16"/>
        </w:rPr>
        <w:t>*</w:t>
      </w:r>
      <w:r w:rsidRPr="00731E41">
        <w:t>exempt life insurance policies.</w:t>
      </w:r>
    </w:p>
    <w:p w:rsidR="006E0072" w:rsidRPr="00731E41" w:rsidRDefault="006E0072" w:rsidP="006E0072">
      <w:pPr>
        <w:pStyle w:val="Definition"/>
      </w:pPr>
      <w:r w:rsidRPr="00731E41">
        <w:rPr>
          <w:b/>
          <w:i/>
        </w:rPr>
        <w:t xml:space="preserve">contributions segment </w:t>
      </w:r>
      <w:r w:rsidRPr="00731E41">
        <w:t>has the meaning given by section</w:t>
      </w:r>
      <w:r w:rsidR="00731E41">
        <w:t> </w:t>
      </w:r>
      <w:r w:rsidRPr="00731E41">
        <w:t>307</w:t>
      </w:r>
      <w:r w:rsidR="00731E41">
        <w:noBreakHyphen/>
      </w:r>
      <w:r w:rsidRPr="00731E41">
        <w:t>220.</w:t>
      </w:r>
    </w:p>
    <w:p w:rsidR="006E0072" w:rsidRPr="00731E41" w:rsidRDefault="006E0072" w:rsidP="006E0072">
      <w:pPr>
        <w:pStyle w:val="Definition"/>
      </w:pPr>
      <w:r w:rsidRPr="00731E41">
        <w:rPr>
          <w:b/>
          <w:i/>
        </w:rPr>
        <w:t>contributions</w:t>
      </w:r>
      <w:r w:rsidR="00731E41">
        <w:rPr>
          <w:b/>
          <w:i/>
        </w:rPr>
        <w:noBreakHyphen/>
      </w:r>
      <w:r w:rsidRPr="00731E41">
        <w:rPr>
          <w:b/>
          <w:i/>
        </w:rPr>
        <w:t xml:space="preserve">splitting superannuation benefit </w:t>
      </w:r>
      <w:r w:rsidRPr="00731E41">
        <w:t>has the meaning given by the regulations.</w:t>
      </w:r>
    </w:p>
    <w:p w:rsidR="006E0072" w:rsidRPr="00731E41" w:rsidRDefault="006E0072" w:rsidP="006E0072">
      <w:pPr>
        <w:pStyle w:val="Definition"/>
      </w:pPr>
      <w:r w:rsidRPr="00731E41">
        <w:rPr>
          <w:b/>
          <w:i/>
        </w:rPr>
        <w:t>control a non</w:t>
      </w:r>
      <w:r w:rsidR="00731E41">
        <w:rPr>
          <w:b/>
          <w:i/>
        </w:rPr>
        <w:noBreakHyphen/>
      </w:r>
      <w:r w:rsidRPr="00731E41">
        <w:rPr>
          <w:b/>
          <w:i/>
        </w:rPr>
        <w:t>fixed trust</w:t>
      </w:r>
      <w:r w:rsidRPr="00731E41">
        <w:t xml:space="preserve"> has the meaning given by Subdivision</w:t>
      </w:r>
      <w:r w:rsidR="00731E41">
        <w:t> </w:t>
      </w:r>
      <w:r w:rsidRPr="00731E41">
        <w:t>269</w:t>
      </w:r>
      <w:r w:rsidR="00731E41">
        <w:noBreakHyphen/>
      </w:r>
      <w:r w:rsidRPr="00731E41">
        <w:t>E in Schedule</w:t>
      </w:r>
      <w:r w:rsidR="00731E41">
        <w:t> </w:t>
      </w:r>
      <w:r w:rsidRPr="00731E41">
        <w:t xml:space="preserve">2F to the </w:t>
      </w:r>
      <w:r w:rsidRPr="00731E41">
        <w:rPr>
          <w:i/>
        </w:rPr>
        <w:t>Income Tax Assessment Act 1936</w:t>
      </w:r>
      <w:r w:rsidRPr="00731E41">
        <w:t>.</w:t>
      </w:r>
    </w:p>
    <w:p w:rsidR="006E0072" w:rsidRPr="00731E41" w:rsidRDefault="006E0072" w:rsidP="006E0072">
      <w:pPr>
        <w:pStyle w:val="Definition"/>
      </w:pPr>
      <w:r w:rsidRPr="00731E41">
        <w:rPr>
          <w:b/>
          <w:i/>
        </w:rPr>
        <w:lastRenderedPageBreak/>
        <w:t>control (for value shifting purposes)</w:t>
      </w:r>
      <w:r w:rsidRPr="00731E41">
        <w:t xml:space="preserve"> has the meaning given by sections</w:t>
      </w:r>
      <w:r w:rsidR="00731E41">
        <w:t> </w:t>
      </w:r>
      <w:r w:rsidRPr="00731E41">
        <w:t>727</w:t>
      </w:r>
      <w:r w:rsidR="00731E41">
        <w:noBreakHyphen/>
      </w:r>
      <w:r w:rsidRPr="00731E41">
        <w:t>355, 727</w:t>
      </w:r>
      <w:r w:rsidR="00731E41">
        <w:noBreakHyphen/>
      </w:r>
      <w:r w:rsidRPr="00731E41">
        <w:t>360, 727</w:t>
      </w:r>
      <w:r w:rsidR="00731E41">
        <w:noBreakHyphen/>
      </w:r>
      <w:r w:rsidRPr="00731E41">
        <w:t>365 and 727</w:t>
      </w:r>
      <w:r w:rsidR="00731E41">
        <w:noBreakHyphen/>
      </w:r>
      <w:r w:rsidRPr="00731E41">
        <w:t>375.</w:t>
      </w:r>
    </w:p>
    <w:p w:rsidR="006E0072" w:rsidRPr="00731E41" w:rsidRDefault="006E0072" w:rsidP="006E0072">
      <w:pPr>
        <w:pStyle w:val="Definition"/>
        <w:rPr>
          <w:i/>
        </w:rPr>
      </w:pPr>
      <w:r w:rsidRPr="00731E41">
        <w:rPr>
          <w:b/>
          <w:i/>
        </w:rPr>
        <w:t xml:space="preserve">controlled foreign company </w:t>
      </w:r>
      <w:r w:rsidRPr="00731E41">
        <w:t xml:space="preserve">has the same meaning as in Part X of the </w:t>
      </w:r>
      <w:r w:rsidRPr="00731E41">
        <w:rPr>
          <w:i/>
        </w:rPr>
        <w:t>Income Tax Assessment Act 1936.</w:t>
      </w:r>
    </w:p>
    <w:p w:rsidR="006E0072" w:rsidRPr="00731E41" w:rsidRDefault="006E0072" w:rsidP="006E0072">
      <w:pPr>
        <w:pStyle w:val="Definition"/>
        <w:rPr>
          <w:i/>
        </w:rPr>
      </w:pPr>
      <w:r w:rsidRPr="00731E41">
        <w:rPr>
          <w:b/>
          <w:i/>
        </w:rPr>
        <w:t>controlled foreign corporate limited partnership</w:t>
      </w:r>
      <w:r w:rsidRPr="00731E41">
        <w:rPr>
          <w:b/>
        </w:rPr>
        <w:t xml:space="preserve"> </w:t>
      </w:r>
      <w:r w:rsidRPr="00731E41">
        <w:t>has the meaning given by section</w:t>
      </w:r>
      <w:r w:rsidR="00731E41">
        <w:t> </w:t>
      </w:r>
      <w:r w:rsidRPr="00731E41">
        <w:t>820</w:t>
      </w:r>
      <w:r w:rsidR="00731E41">
        <w:noBreakHyphen/>
      </w:r>
      <w:r w:rsidRPr="00731E41">
        <w:t>760</w:t>
      </w:r>
      <w:r w:rsidRPr="00731E41">
        <w:rPr>
          <w:i/>
        </w:rPr>
        <w:t>.</w:t>
      </w:r>
    </w:p>
    <w:p w:rsidR="006E0072" w:rsidRPr="00731E41" w:rsidRDefault="006E0072" w:rsidP="006E0072">
      <w:pPr>
        <w:pStyle w:val="Definition"/>
      </w:pPr>
      <w:r w:rsidRPr="00731E41">
        <w:rPr>
          <w:b/>
          <w:i/>
        </w:rPr>
        <w:t xml:space="preserve">controlled foreign entity debt </w:t>
      </w:r>
      <w:r w:rsidRPr="00731E41">
        <w:t>has the meaning given by section</w:t>
      </w:r>
      <w:r w:rsidR="00731E41">
        <w:t> </w:t>
      </w:r>
      <w:r w:rsidRPr="00731E41">
        <w:t>820</w:t>
      </w:r>
      <w:r w:rsidR="00731E41">
        <w:noBreakHyphen/>
      </w:r>
      <w:r w:rsidRPr="00731E41">
        <w:t>885.</w:t>
      </w:r>
    </w:p>
    <w:p w:rsidR="006E0072" w:rsidRPr="00731E41" w:rsidRDefault="006E0072" w:rsidP="006E0072">
      <w:pPr>
        <w:pStyle w:val="Definition"/>
      </w:pPr>
      <w:r w:rsidRPr="00731E41">
        <w:rPr>
          <w:b/>
          <w:i/>
        </w:rPr>
        <w:t>controlled foreign entity equity</w:t>
      </w:r>
      <w:r w:rsidRPr="00731E41">
        <w:t xml:space="preserve"> has the meaning given by section</w:t>
      </w:r>
      <w:r w:rsidR="00731E41">
        <w:t> </w:t>
      </w:r>
      <w:r w:rsidRPr="00731E41">
        <w:t>820</w:t>
      </w:r>
      <w:r w:rsidR="00731E41">
        <w:noBreakHyphen/>
      </w:r>
      <w:r w:rsidRPr="00731E41">
        <w:t>890.</w:t>
      </w:r>
    </w:p>
    <w:p w:rsidR="006E0072" w:rsidRPr="00731E41" w:rsidRDefault="006E0072" w:rsidP="006E0072">
      <w:pPr>
        <w:pStyle w:val="Definition"/>
        <w:rPr>
          <w:i/>
        </w:rPr>
      </w:pPr>
      <w:r w:rsidRPr="00731E41">
        <w:rPr>
          <w:b/>
          <w:i/>
        </w:rPr>
        <w:t>controlled foreign trust</w:t>
      </w:r>
      <w:r w:rsidRPr="00731E41">
        <w:rPr>
          <w:b/>
        </w:rPr>
        <w:t xml:space="preserve"> </w:t>
      </w:r>
      <w:r w:rsidRPr="00731E41">
        <w:t xml:space="preserve">has the same meaning as in Part X of the </w:t>
      </w:r>
      <w:r w:rsidRPr="00731E41">
        <w:rPr>
          <w:i/>
        </w:rPr>
        <w:t>Income Tax Assessment Act 1936.</w:t>
      </w:r>
    </w:p>
    <w:p w:rsidR="006E0072" w:rsidRPr="00731E41" w:rsidRDefault="006E0072" w:rsidP="006E0072">
      <w:pPr>
        <w:pStyle w:val="Definition"/>
      </w:pPr>
      <w:r w:rsidRPr="00731E41">
        <w:rPr>
          <w:b/>
          <w:i/>
        </w:rPr>
        <w:t>controller (for CGT purposes)</w:t>
      </w:r>
      <w:r w:rsidRPr="00731E41">
        <w:t xml:space="preserve">: an entity is a </w:t>
      </w:r>
      <w:r w:rsidRPr="00731E41">
        <w:rPr>
          <w:b/>
          <w:i/>
        </w:rPr>
        <w:t>controller (for CGT purposes)</w:t>
      </w:r>
      <w:r w:rsidRPr="00731E41">
        <w:t xml:space="preserve"> of a company in the circumstances mentioned in section</w:t>
      </w:r>
      <w:r w:rsidR="00731E41">
        <w:t> </w:t>
      </w:r>
      <w:r w:rsidRPr="00731E41">
        <w:t>975</w:t>
      </w:r>
      <w:r w:rsidR="00731E41">
        <w:noBreakHyphen/>
      </w:r>
      <w:r w:rsidRPr="00731E41">
        <w:t>155.</w:t>
      </w:r>
    </w:p>
    <w:p w:rsidR="006E0072" w:rsidRPr="00731E41" w:rsidRDefault="006E0072" w:rsidP="006E0072">
      <w:pPr>
        <w:pStyle w:val="Definition"/>
      </w:pPr>
      <w:r w:rsidRPr="00731E41">
        <w:rPr>
          <w:b/>
          <w:i/>
        </w:rPr>
        <w:t>controller (for imputation purposes)</w:t>
      </w:r>
      <w:r w:rsidRPr="00731E41">
        <w:t xml:space="preserve"> has the meaning given by subsections</w:t>
      </w:r>
      <w:r w:rsidR="00731E41">
        <w:t> </w:t>
      </w:r>
      <w:r w:rsidRPr="00731E41">
        <w:t>207</w:t>
      </w:r>
      <w:r w:rsidR="00731E41">
        <w:noBreakHyphen/>
      </w:r>
      <w:r w:rsidRPr="00731E41">
        <w:t>130(5) and (6).</w:t>
      </w:r>
    </w:p>
    <w:p w:rsidR="006E0072" w:rsidRPr="00731E41" w:rsidRDefault="006E0072" w:rsidP="006E0072">
      <w:pPr>
        <w:pStyle w:val="Definition"/>
        <w:keepNext/>
      </w:pPr>
      <w:r w:rsidRPr="00731E41">
        <w:rPr>
          <w:b/>
          <w:i/>
        </w:rPr>
        <w:t>convertible interest</w:t>
      </w:r>
      <w:r w:rsidRPr="00731E41">
        <w:t xml:space="preserve"> means a convertible interest in a company or in a trust or unit trust and:</w:t>
      </w:r>
    </w:p>
    <w:p w:rsidR="006E0072" w:rsidRPr="00731E41" w:rsidRDefault="006E0072" w:rsidP="006E0072">
      <w:pPr>
        <w:pStyle w:val="paragraph"/>
      </w:pPr>
      <w:r w:rsidRPr="00731E41">
        <w:tab/>
        <w:t>(a)</w:t>
      </w:r>
      <w:r w:rsidRPr="00731E41">
        <w:tab/>
        <w:t xml:space="preserve">a </w:t>
      </w:r>
      <w:r w:rsidRPr="00731E41">
        <w:rPr>
          <w:b/>
          <w:i/>
        </w:rPr>
        <w:t>convertible interest</w:t>
      </w:r>
      <w:r w:rsidRPr="00731E41">
        <w:t xml:space="preserve"> in a company is an interest of the kind referred to in item</w:t>
      </w:r>
      <w:r w:rsidR="00731E41">
        <w:t> </w:t>
      </w:r>
      <w:r w:rsidRPr="00731E41">
        <w:t>4 of the table in subsection</w:t>
      </w:r>
      <w:r w:rsidR="00731E41">
        <w:t> </w:t>
      </w:r>
      <w:r w:rsidRPr="00731E41">
        <w:t>974</w:t>
      </w:r>
      <w:r w:rsidR="00731E41">
        <w:noBreakHyphen/>
      </w:r>
      <w:r w:rsidRPr="00731E41">
        <w:t>75(1); and</w:t>
      </w:r>
    </w:p>
    <w:p w:rsidR="006E0072" w:rsidRPr="00731E41" w:rsidRDefault="006E0072" w:rsidP="006E0072">
      <w:pPr>
        <w:pStyle w:val="paragraph"/>
      </w:pPr>
      <w:r w:rsidRPr="00731E41">
        <w:tab/>
        <w:t>(b)</w:t>
      </w:r>
      <w:r w:rsidRPr="00731E41">
        <w:tab/>
        <w:t xml:space="preserve">a </w:t>
      </w:r>
      <w:r w:rsidRPr="00731E41">
        <w:rPr>
          <w:b/>
          <w:i/>
        </w:rPr>
        <w:t>convertible interest</w:t>
      </w:r>
      <w:r w:rsidRPr="00731E41">
        <w:t xml:space="preserve"> in a trust or unit trust is an interest that has the same or a similar effect in relation to the trust or unit trust.</w:t>
      </w:r>
    </w:p>
    <w:p w:rsidR="006E0072" w:rsidRPr="00731E41" w:rsidRDefault="006E0072" w:rsidP="006E0072">
      <w:pPr>
        <w:pStyle w:val="Definition"/>
      </w:pPr>
      <w:r w:rsidRPr="00731E41">
        <w:rPr>
          <w:b/>
          <w:i/>
        </w:rPr>
        <w:t>convertible note</w:t>
      </w:r>
      <w:r w:rsidRPr="00731E41">
        <w:t>:</w:t>
      </w:r>
    </w:p>
    <w:p w:rsidR="006E0072" w:rsidRPr="00731E41" w:rsidRDefault="006E0072" w:rsidP="006E0072">
      <w:pPr>
        <w:pStyle w:val="paragraph"/>
        <w:tabs>
          <w:tab w:val="left" w:pos="2268"/>
          <w:tab w:val="left" w:pos="3402"/>
          <w:tab w:val="left" w:pos="4536"/>
          <w:tab w:val="left" w:pos="5670"/>
          <w:tab w:val="left" w:pos="6804"/>
        </w:tabs>
      </w:pPr>
      <w:r w:rsidRPr="00731E41">
        <w:tab/>
        <w:t>(a)</w:t>
      </w:r>
      <w:r w:rsidRPr="00731E41">
        <w:tab/>
        <w:t xml:space="preserve">a </w:t>
      </w:r>
      <w:r w:rsidRPr="00731E41">
        <w:rPr>
          <w:b/>
          <w:i/>
        </w:rPr>
        <w:t>convertible note</w:t>
      </w:r>
      <w:r w:rsidRPr="00731E41">
        <w:t xml:space="preserve"> of a company has the meaning given by section</w:t>
      </w:r>
      <w:r w:rsidR="00731E41">
        <w:t> </w:t>
      </w:r>
      <w:r w:rsidRPr="00731E41">
        <w:t xml:space="preserve">82L of the </w:t>
      </w:r>
      <w:r w:rsidRPr="00731E41">
        <w:rPr>
          <w:i/>
        </w:rPr>
        <w:t>Income Tax Assessment Act 1936</w:t>
      </w:r>
      <w:r w:rsidRPr="00731E41">
        <w:t>; and</w:t>
      </w:r>
    </w:p>
    <w:p w:rsidR="006E0072" w:rsidRPr="00731E41" w:rsidRDefault="006E0072" w:rsidP="006E0072">
      <w:pPr>
        <w:pStyle w:val="paragraph"/>
        <w:tabs>
          <w:tab w:val="left" w:pos="2268"/>
          <w:tab w:val="left" w:pos="3402"/>
          <w:tab w:val="left" w:pos="4536"/>
          <w:tab w:val="left" w:pos="5670"/>
          <w:tab w:val="left" w:pos="6804"/>
        </w:tabs>
      </w:pPr>
      <w:r w:rsidRPr="00731E41">
        <w:tab/>
        <w:t>(b)</w:t>
      </w:r>
      <w:r w:rsidRPr="00731E41">
        <w:tab/>
        <w:t xml:space="preserve">a </w:t>
      </w:r>
      <w:r w:rsidRPr="00731E41">
        <w:rPr>
          <w:b/>
          <w:i/>
        </w:rPr>
        <w:t>convertible note</w:t>
      </w:r>
      <w:r w:rsidRPr="00731E41">
        <w:t xml:space="preserve"> of a trust or unit trust means a note that has the same or a similar effect in relation to the trust or unit trust.</w:t>
      </w:r>
    </w:p>
    <w:p w:rsidR="006E0072" w:rsidRPr="00731E41" w:rsidRDefault="006E0072" w:rsidP="006E0072">
      <w:pPr>
        <w:pStyle w:val="Definition"/>
      </w:pPr>
      <w:r w:rsidRPr="00731E41">
        <w:rPr>
          <w:b/>
          <w:i/>
        </w:rPr>
        <w:t>co</w:t>
      </w:r>
      <w:r w:rsidR="00731E41">
        <w:rPr>
          <w:b/>
          <w:i/>
        </w:rPr>
        <w:noBreakHyphen/>
      </w:r>
      <w:r w:rsidRPr="00731E41">
        <w:rPr>
          <w:b/>
          <w:i/>
        </w:rPr>
        <w:t>operative company</w:t>
      </w:r>
      <w:r w:rsidRPr="00731E41">
        <w:t xml:space="preserve"> has the same meaning as in Division</w:t>
      </w:r>
      <w:r w:rsidR="00731E41">
        <w:t> </w:t>
      </w:r>
      <w:r w:rsidRPr="00731E41">
        <w:t xml:space="preserve">9 of Part III of the </w:t>
      </w:r>
      <w:r w:rsidRPr="00731E41">
        <w:rPr>
          <w:i/>
        </w:rPr>
        <w:t>Income Tax Assessment Act 1936</w:t>
      </w:r>
      <w:r w:rsidRPr="00731E41">
        <w:t>.</w:t>
      </w:r>
    </w:p>
    <w:p w:rsidR="006E0072" w:rsidRPr="00731E41" w:rsidRDefault="006E0072" w:rsidP="006E0072">
      <w:pPr>
        <w:pStyle w:val="Definition"/>
      </w:pPr>
      <w:r w:rsidRPr="00731E41">
        <w:rPr>
          <w:b/>
          <w:i/>
        </w:rPr>
        <w:lastRenderedPageBreak/>
        <w:t>copyright collecting society</w:t>
      </w:r>
      <w:r w:rsidRPr="00731E41">
        <w:t xml:space="preserve"> means either of the following bodies:</w:t>
      </w:r>
    </w:p>
    <w:p w:rsidR="006E0072" w:rsidRPr="00731E41" w:rsidRDefault="006E0072" w:rsidP="006E0072">
      <w:pPr>
        <w:pStyle w:val="paragraph"/>
      </w:pPr>
      <w:r w:rsidRPr="00731E41">
        <w:tab/>
        <w:t>(a)</w:t>
      </w:r>
      <w:r w:rsidRPr="00731E41">
        <w:tab/>
        <w:t>a body that satisfies all of the following conditions:</w:t>
      </w:r>
    </w:p>
    <w:p w:rsidR="006E0072" w:rsidRPr="00731E41" w:rsidRDefault="006E0072" w:rsidP="006E0072">
      <w:pPr>
        <w:pStyle w:val="paragraphsub"/>
      </w:pPr>
      <w:r w:rsidRPr="00731E41">
        <w:tab/>
        <w:t>(i)</w:t>
      </w:r>
      <w:r w:rsidRPr="00731E41">
        <w:tab/>
        <w:t xml:space="preserve">a declaration under the </w:t>
      </w:r>
      <w:r w:rsidRPr="00731E41">
        <w:rPr>
          <w:i/>
        </w:rPr>
        <w:t xml:space="preserve">Copyright Act 1968 </w:t>
      </w:r>
      <w:r w:rsidRPr="00731E41">
        <w:t>is in force in respect of the body;</w:t>
      </w:r>
    </w:p>
    <w:p w:rsidR="006E0072" w:rsidRPr="00731E41" w:rsidRDefault="006E0072" w:rsidP="006E0072">
      <w:pPr>
        <w:pStyle w:val="paragraphsub"/>
      </w:pPr>
      <w:r w:rsidRPr="00731E41">
        <w:tab/>
        <w:t>(ii)</w:t>
      </w:r>
      <w:r w:rsidRPr="00731E41">
        <w:tab/>
        <w:t xml:space="preserve">the body is a company whose </w:t>
      </w:r>
      <w:r w:rsidR="00731E41" w:rsidRPr="00731E41">
        <w:rPr>
          <w:position w:val="6"/>
          <w:sz w:val="16"/>
        </w:rPr>
        <w:t>*</w:t>
      </w:r>
      <w:r w:rsidRPr="00731E41">
        <w:t xml:space="preserve">constitution contains provisions about the distribution of amounts collected or </w:t>
      </w:r>
      <w:r w:rsidR="00731E41" w:rsidRPr="00731E41">
        <w:rPr>
          <w:position w:val="6"/>
          <w:sz w:val="16"/>
        </w:rPr>
        <w:t>*</w:t>
      </w:r>
      <w:r w:rsidRPr="00731E41">
        <w:t xml:space="preserve">derived by it, including a requirement that a </w:t>
      </w:r>
      <w:r w:rsidR="00731E41" w:rsidRPr="00731E41">
        <w:rPr>
          <w:position w:val="6"/>
          <w:sz w:val="16"/>
        </w:rPr>
        <w:t>*</w:t>
      </w:r>
      <w:r w:rsidRPr="00731E41">
        <w:t>member of the society cannot direct the body to pay an amount at a particular time;</w:t>
      </w:r>
    </w:p>
    <w:p w:rsidR="006E0072" w:rsidRPr="00731E41" w:rsidRDefault="006E0072" w:rsidP="006E0072">
      <w:pPr>
        <w:pStyle w:val="paragraphsub"/>
      </w:pPr>
      <w:r w:rsidRPr="00731E41">
        <w:tab/>
        <w:t>(iii)</w:t>
      </w:r>
      <w:r w:rsidRPr="00731E41">
        <w:tab/>
        <w:t>other conditions prescribed by the regulations (if any) for the purposes of this subparagraph are met;</w:t>
      </w:r>
    </w:p>
    <w:p w:rsidR="006E0072" w:rsidRPr="00731E41" w:rsidRDefault="006E0072" w:rsidP="006E0072">
      <w:pPr>
        <w:pStyle w:val="paragraph"/>
        <w:keepNext/>
      </w:pPr>
      <w:r w:rsidRPr="00731E41">
        <w:tab/>
        <w:t>(b)</w:t>
      </w:r>
      <w:r w:rsidRPr="00731E41">
        <w:tab/>
        <w:t>a company that satisfies all of the following conditions:</w:t>
      </w:r>
    </w:p>
    <w:p w:rsidR="006E0072" w:rsidRPr="00731E41" w:rsidRDefault="006E0072" w:rsidP="006E0072">
      <w:pPr>
        <w:pStyle w:val="paragraphsub"/>
        <w:keepNext/>
      </w:pPr>
      <w:r w:rsidRPr="00731E41">
        <w:tab/>
        <w:t>(i)</w:t>
      </w:r>
      <w:r w:rsidRPr="00731E41">
        <w:tab/>
        <w:t xml:space="preserve">the company is incorporated under an </w:t>
      </w:r>
      <w:r w:rsidR="00731E41" w:rsidRPr="00731E41">
        <w:rPr>
          <w:position w:val="6"/>
          <w:sz w:val="16"/>
        </w:rPr>
        <w:t>*</w:t>
      </w:r>
      <w:r w:rsidRPr="00731E41">
        <w:t>Australian law relating to companies;</w:t>
      </w:r>
    </w:p>
    <w:p w:rsidR="006E0072" w:rsidRPr="00731E41" w:rsidRDefault="006E0072" w:rsidP="006E0072">
      <w:pPr>
        <w:pStyle w:val="paragraphsub"/>
      </w:pPr>
      <w:r w:rsidRPr="00731E41">
        <w:tab/>
        <w:t>(ii)</w:t>
      </w:r>
      <w:r w:rsidRPr="00731E41">
        <w:tab/>
        <w:t>the company has and maintains the purpose of collective administration of copyrights;</w:t>
      </w:r>
    </w:p>
    <w:p w:rsidR="006E0072" w:rsidRPr="00731E41" w:rsidRDefault="006E0072" w:rsidP="006E0072">
      <w:pPr>
        <w:pStyle w:val="paragraphsub"/>
      </w:pPr>
      <w:r w:rsidRPr="00731E41">
        <w:tab/>
        <w:t>(iii)</w:t>
      </w:r>
      <w:r w:rsidRPr="00731E41">
        <w:tab/>
        <w:t xml:space="preserve">if the company has other purposes—these purposes are incidental to the purpose described in </w:t>
      </w:r>
      <w:r w:rsidR="00731E41">
        <w:t>subparagraph (</w:t>
      </w:r>
      <w:r w:rsidRPr="00731E41">
        <w:t xml:space="preserve">ii) or, if the company is the </w:t>
      </w:r>
      <w:r w:rsidR="00731E41" w:rsidRPr="00731E41">
        <w:rPr>
          <w:position w:val="6"/>
          <w:sz w:val="16"/>
        </w:rPr>
        <w:t>*</w:t>
      </w:r>
      <w:r w:rsidRPr="00731E41">
        <w:t>resale royalty collecting society, relate to the company’s functions or duties as resale royalty collecting society;</w:t>
      </w:r>
    </w:p>
    <w:p w:rsidR="006E0072" w:rsidRPr="00731E41" w:rsidRDefault="006E0072" w:rsidP="006E0072">
      <w:pPr>
        <w:pStyle w:val="paragraphsub"/>
      </w:pPr>
      <w:r w:rsidRPr="00731E41">
        <w:tab/>
        <w:t>(iv)</w:t>
      </w:r>
      <w:r w:rsidRPr="00731E41">
        <w:tab/>
        <w:t>the company collects or derives, and distributes, income of a kind mentioned in paragraph</w:t>
      </w:r>
      <w:r w:rsidR="00731E41">
        <w:t> </w:t>
      </w:r>
      <w:r w:rsidRPr="00731E41">
        <w:t>51</w:t>
      </w:r>
      <w:r w:rsidR="00731E41">
        <w:noBreakHyphen/>
      </w:r>
      <w:r w:rsidRPr="00731E41">
        <w:t>43(2)(a) or (b);</w:t>
      </w:r>
    </w:p>
    <w:p w:rsidR="006E0072" w:rsidRPr="00731E41" w:rsidRDefault="006E0072" w:rsidP="006E0072">
      <w:pPr>
        <w:pStyle w:val="paragraphsub"/>
      </w:pPr>
      <w:r w:rsidRPr="00731E41">
        <w:tab/>
        <w:t>(v)</w:t>
      </w:r>
      <w:r w:rsidRPr="00731E41">
        <w:tab/>
        <w:t xml:space="preserve">the company’s constitution allows any copyright owner, or his or her </w:t>
      </w:r>
      <w:r w:rsidR="00731E41" w:rsidRPr="00731E41">
        <w:rPr>
          <w:position w:val="6"/>
          <w:sz w:val="16"/>
        </w:rPr>
        <w:t>*</w:t>
      </w:r>
      <w:r w:rsidRPr="00731E41">
        <w:t>agent, to be a member of the society, or allows all copyright owners of a particular type to be members;</w:t>
      </w:r>
    </w:p>
    <w:p w:rsidR="006E0072" w:rsidRPr="00731E41" w:rsidRDefault="006E0072" w:rsidP="006E0072">
      <w:pPr>
        <w:pStyle w:val="paragraphsub"/>
      </w:pPr>
      <w:r w:rsidRPr="00731E41">
        <w:tab/>
        <w:t>(vi)</w:t>
      </w:r>
      <w:r w:rsidRPr="00731E41">
        <w:tab/>
        <w:t xml:space="preserve">the company’s constitution prohibits the payment of </w:t>
      </w:r>
      <w:r w:rsidR="00731E41" w:rsidRPr="00731E41">
        <w:rPr>
          <w:position w:val="6"/>
          <w:sz w:val="16"/>
        </w:rPr>
        <w:t>*</w:t>
      </w:r>
      <w:r w:rsidRPr="00731E41">
        <w:t>dividends;</w:t>
      </w:r>
    </w:p>
    <w:p w:rsidR="006E0072" w:rsidRPr="00731E41" w:rsidRDefault="006E0072" w:rsidP="006E0072">
      <w:pPr>
        <w:pStyle w:val="paragraphsub"/>
      </w:pPr>
      <w:r w:rsidRPr="00731E41">
        <w:tab/>
        <w:t>(vii)</w:t>
      </w:r>
      <w:r w:rsidRPr="00731E41">
        <w:tab/>
        <w:t>the company’s constitution contains provisions about the payment, out of amounts collected or derived by it, of the administrative costs of collecting those amounts;</w:t>
      </w:r>
    </w:p>
    <w:p w:rsidR="006E0072" w:rsidRPr="00731E41" w:rsidRDefault="006E0072" w:rsidP="006E0072">
      <w:pPr>
        <w:pStyle w:val="paragraphsub"/>
      </w:pPr>
      <w:r w:rsidRPr="00731E41">
        <w:tab/>
        <w:t>(viii)</w:t>
      </w:r>
      <w:r w:rsidRPr="00731E41">
        <w:tab/>
        <w:t xml:space="preserve">the company’s constitution contains provisions about the distribution of amounts collected or derived by it, including a requirement that an amount must be paid to a member as soon as is reasonably possible after the allocation of the amount to the member, as well as a </w:t>
      </w:r>
      <w:r w:rsidRPr="00731E41">
        <w:lastRenderedPageBreak/>
        <w:t>requirement that a member cannot direct the company to pay an amount at a particular time;</w:t>
      </w:r>
    </w:p>
    <w:p w:rsidR="006E0072" w:rsidRPr="00731E41" w:rsidRDefault="006E0072" w:rsidP="006E0072">
      <w:pPr>
        <w:pStyle w:val="paragraphsub"/>
      </w:pPr>
      <w:r w:rsidRPr="00731E41">
        <w:tab/>
        <w:t>(ix)</w:t>
      </w:r>
      <w:r w:rsidRPr="00731E41">
        <w:tab/>
        <w:t>the company’s constitution, or contracts with members, contains such other provisions as are prescribed by the regulations (if any), being provisions necessary to ensure that the interests of members or their agents are protected adequately;</w:t>
      </w:r>
    </w:p>
    <w:p w:rsidR="006E0072" w:rsidRPr="00731E41" w:rsidRDefault="006E0072" w:rsidP="006E0072">
      <w:pPr>
        <w:pStyle w:val="paragraphsub"/>
      </w:pPr>
      <w:r w:rsidRPr="00731E41">
        <w:tab/>
        <w:t>(x)</w:t>
      </w:r>
      <w:r w:rsidRPr="00731E41">
        <w:tab/>
        <w:t>the company’s constitution requires the company to hold amounts on trust for copyright owners who are not members, or for members pending the payment of amounts to them;</w:t>
      </w:r>
    </w:p>
    <w:p w:rsidR="006E0072" w:rsidRPr="00731E41" w:rsidRDefault="006E0072" w:rsidP="006E0072">
      <w:pPr>
        <w:pStyle w:val="paragraphsub"/>
      </w:pPr>
      <w:r w:rsidRPr="00731E41">
        <w:tab/>
        <w:t>(xi)</w:t>
      </w:r>
      <w:r w:rsidRPr="00731E41">
        <w:tab/>
        <w:t>the company’s constitution, or contracts with members, allows all members to access the company’s records;</w:t>
      </w:r>
    </w:p>
    <w:p w:rsidR="006E0072" w:rsidRPr="00731E41" w:rsidRDefault="006E0072" w:rsidP="006E0072">
      <w:pPr>
        <w:pStyle w:val="paragraphsub"/>
      </w:pPr>
      <w:r w:rsidRPr="00731E41">
        <w:tab/>
        <w:t>(xii)</w:t>
      </w:r>
      <w:r w:rsidRPr="00731E41">
        <w:tab/>
        <w:t>other conditions prescribed by the regulations (if any) for the purposes of this subparagraph are met.</w:t>
      </w:r>
    </w:p>
    <w:p w:rsidR="006E0072" w:rsidRPr="00731E41" w:rsidRDefault="006E0072" w:rsidP="006E0072">
      <w:pPr>
        <w:pStyle w:val="Definition"/>
      </w:pPr>
      <w:r w:rsidRPr="00731E41">
        <w:rPr>
          <w:b/>
          <w:i/>
        </w:rPr>
        <w:t>core R&amp;D activities</w:t>
      </w:r>
      <w:r w:rsidRPr="00731E41">
        <w:t xml:space="preserve"> has the meaning given by section</w:t>
      </w:r>
      <w:r w:rsidR="00731E41">
        <w:t> </w:t>
      </w:r>
      <w:r w:rsidRPr="00731E41">
        <w:t>355</w:t>
      </w:r>
      <w:r w:rsidR="00731E41">
        <w:noBreakHyphen/>
      </w:r>
      <w:r w:rsidRPr="00731E41">
        <w:t>25.</w:t>
      </w:r>
    </w:p>
    <w:p w:rsidR="006E0072" w:rsidRPr="00731E41" w:rsidRDefault="006E0072" w:rsidP="006E0072">
      <w:pPr>
        <w:pStyle w:val="Definition"/>
      </w:pPr>
      <w:r w:rsidRPr="00731E41">
        <w:rPr>
          <w:b/>
          <w:i/>
        </w:rPr>
        <w:t>core shipping activities</w:t>
      </w:r>
      <w:r w:rsidRPr="00731E41">
        <w:t xml:space="preserve"> has the meaning given by section</w:t>
      </w:r>
      <w:r w:rsidR="00731E41">
        <w:t> </w:t>
      </w:r>
      <w:r w:rsidRPr="00731E41">
        <w:t>51</w:t>
      </w:r>
      <w:r w:rsidR="00731E41">
        <w:noBreakHyphen/>
      </w:r>
      <w:r w:rsidRPr="00731E41">
        <w:t>110.</w:t>
      </w:r>
    </w:p>
    <w:p w:rsidR="006E0072" w:rsidRPr="00731E41" w:rsidRDefault="006E0072" w:rsidP="006E0072">
      <w:pPr>
        <w:pStyle w:val="Definition"/>
      </w:pPr>
      <w:r w:rsidRPr="00731E41">
        <w:rPr>
          <w:b/>
          <w:i/>
        </w:rPr>
        <w:t xml:space="preserve">corporate change </w:t>
      </w:r>
      <w:r w:rsidRPr="00731E41">
        <w:t>has the meaning given by section</w:t>
      </w:r>
      <w:r w:rsidR="00731E41">
        <w:t> </w:t>
      </w:r>
      <w:r w:rsidRPr="00731E41">
        <w:t>166</w:t>
      </w:r>
      <w:r w:rsidR="00731E41">
        <w:noBreakHyphen/>
      </w:r>
      <w:r w:rsidRPr="00731E41">
        <w:t>175.</w:t>
      </w:r>
    </w:p>
    <w:p w:rsidR="006E0072" w:rsidRPr="00731E41" w:rsidRDefault="006E0072" w:rsidP="006E0072">
      <w:pPr>
        <w:pStyle w:val="Definition"/>
        <w:rPr>
          <w:b/>
        </w:rPr>
      </w:pPr>
      <w:r w:rsidRPr="00731E41">
        <w:rPr>
          <w:b/>
          <w:i/>
        </w:rPr>
        <w:t>corporate limited partnership</w:t>
      </w:r>
      <w:r w:rsidRPr="00731E41">
        <w:t xml:space="preserve"> has the meaning given by section</w:t>
      </w:r>
      <w:r w:rsidR="00731E41">
        <w:t> </w:t>
      </w:r>
      <w:r w:rsidRPr="00731E41">
        <w:t xml:space="preserve">94D of the </w:t>
      </w:r>
      <w:r w:rsidRPr="00731E41">
        <w:rPr>
          <w:i/>
        </w:rPr>
        <w:t>Income Tax Assessment Act 1936</w:t>
      </w:r>
      <w:r w:rsidRPr="00731E41">
        <w:t>.</w:t>
      </w:r>
    </w:p>
    <w:p w:rsidR="006E0072" w:rsidRPr="00731E41" w:rsidRDefault="006E0072" w:rsidP="006E0072">
      <w:pPr>
        <w:pStyle w:val="Definition"/>
      </w:pPr>
      <w:r w:rsidRPr="00731E41">
        <w:rPr>
          <w:b/>
          <w:i/>
        </w:rPr>
        <w:t>corporate tax entity</w:t>
      </w:r>
      <w:r w:rsidRPr="00731E41">
        <w:rPr>
          <w:b/>
        </w:rPr>
        <w:t xml:space="preserve"> </w:t>
      </w:r>
      <w:r w:rsidRPr="00731E41">
        <w:t>has the meaning given by section</w:t>
      </w:r>
      <w:r w:rsidR="00731E41">
        <w:t> </w:t>
      </w:r>
      <w:r w:rsidRPr="00731E41">
        <w:t>960</w:t>
      </w:r>
      <w:r w:rsidR="00731E41">
        <w:noBreakHyphen/>
      </w:r>
      <w:r w:rsidRPr="00731E41">
        <w:t>115.</w:t>
      </w:r>
    </w:p>
    <w:p w:rsidR="006E0072" w:rsidRPr="00731E41" w:rsidRDefault="006E0072" w:rsidP="006E0072">
      <w:pPr>
        <w:pStyle w:val="Definition"/>
      </w:pPr>
      <w:r w:rsidRPr="00731E41">
        <w:rPr>
          <w:b/>
          <w:i/>
        </w:rPr>
        <w:t>corporate tax rate</w:t>
      </w:r>
      <w:r w:rsidRPr="00731E41">
        <w:rPr>
          <w:b/>
        </w:rPr>
        <w:t xml:space="preserve"> </w:t>
      </w:r>
      <w:r w:rsidRPr="00731E41">
        <w:t>means the rate of tax in respect of the taxable income of a company covered by subsection</w:t>
      </w:r>
      <w:r w:rsidR="00731E41">
        <w:t> </w:t>
      </w:r>
      <w:r w:rsidRPr="00731E41">
        <w:t xml:space="preserve">23(2) of the </w:t>
      </w:r>
      <w:r w:rsidRPr="00731E41">
        <w:rPr>
          <w:i/>
        </w:rPr>
        <w:t>Income Tax Rates Act 1986</w:t>
      </w:r>
      <w:r w:rsidRPr="00731E41">
        <w:t>.</w:t>
      </w:r>
    </w:p>
    <w:p w:rsidR="006E0072" w:rsidRPr="00731E41" w:rsidRDefault="006E0072" w:rsidP="006E0072">
      <w:pPr>
        <w:pStyle w:val="Definition"/>
      </w:pPr>
      <w:r w:rsidRPr="00731E41">
        <w:rPr>
          <w:b/>
          <w:i/>
        </w:rPr>
        <w:t>corporate unit trust</w:t>
      </w:r>
      <w:r w:rsidRPr="00731E41">
        <w:t xml:space="preserve"> has the meaning given by section</w:t>
      </w:r>
      <w:r w:rsidR="00731E41">
        <w:t> </w:t>
      </w:r>
      <w:r w:rsidRPr="00731E41">
        <w:t xml:space="preserve">102J of the </w:t>
      </w:r>
      <w:r w:rsidRPr="00731E41">
        <w:rPr>
          <w:i/>
        </w:rPr>
        <w:t>Income Tax Assessment Act 1936</w:t>
      </w:r>
      <w:r w:rsidRPr="00731E41">
        <w:t>.</w:t>
      </w:r>
    </w:p>
    <w:p w:rsidR="006E0072" w:rsidRPr="00731E41" w:rsidRDefault="006E0072" w:rsidP="006E0072">
      <w:pPr>
        <w:pStyle w:val="Definition"/>
        <w:keepNext/>
      </w:pPr>
      <w:r w:rsidRPr="00731E41">
        <w:rPr>
          <w:b/>
          <w:i/>
        </w:rPr>
        <w:t>cost</w:t>
      </w:r>
      <w:r w:rsidRPr="00731E41">
        <w:t>:</w:t>
      </w:r>
    </w:p>
    <w:p w:rsidR="006E0072" w:rsidRPr="00731E41" w:rsidRDefault="006E0072" w:rsidP="006E0072">
      <w:pPr>
        <w:pStyle w:val="paragraph"/>
      </w:pPr>
      <w:r w:rsidRPr="00731E41">
        <w:tab/>
        <w:t>(a)</w:t>
      </w:r>
      <w:r w:rsidRPr="00731E41">
        <w:tab/>
      </w:r>
      <w:r w:rsidRPr="00731E41">
        <w:rPr>
          <w:b/>
          <w:i/>
        </w:rPr>
        <w:t>cost</w:t>
      </w:r>
      <w:r w:rsidRPr="00731E41">
        <w:t xml:space="preserve"> of a </w:t>
      </w:r>
      <w:r w:rsidR="00731E41" w:rsidRPr="00731E41">
        <w:rPr>
          <w:position w:val="6"/>
          <w:sz w:val="16"/>
        </w:rPr>
        <w:t>*</w:t>
      </w:r>
      <w:r w:rsidRPr="00731E41">
        <w:t>depreciating asset has the meaning given by Subdivision</w:t>
      </w:r>
      <w:r w:rsidR="00731E41">
        <w:t> </w:t>
      </w:r>
      <w:r w:rsidRPr="00731E41">
        <w:t>40</w:t>
      </w:r>
      <w:r w:rsidR="00731E41">
        <w:noBreakHyphen/>
      </w:r>
      <w:r w:rsidRPr="00731E41">
        <w:t>C; and</w:t>
      </w:r>
    </w:p>
    <w:p w:rsidR="006E0072" w:rsidRPr="00731E41" w:rsidRDefault="006E0072" w:rsidP="006E0072">
      <w:pPr>
        <w:pStyle w:val="paragraph"/>
      </w:pPr>
      <w:r w:rsidRPr="00731E41">
        <w:tab/>
        <w:t>(b)</w:t>
      </w:r>
      <w:r w:rsidRPr="00731E41">
        <w:tab/>
      </w:r>
      <w:r w:rsidRPr="00731E41">
        <w:rPr>
          <w:b/>
          <w:i/>
        </w:rPr>
        <w:t>cost</w:t>
      </w:r>
      <w:r w:rsidRPr="00731E41">
        <w:t xml:space="preserve"> of an item of </w:t>
      </w:r>
      <w:r w:rsidR="00731E41" w:rsidRPr="00731E41">
        <w:rPr>
          <w:position w:val="6"/>
          <w:sz w:val="16"/>
        </w:rPr>
        <w:t>*</w:t>
      </w:r>
      <w:r w:rsidRPr="00731E41">
        <w:t>trading stock, in the case of an animal that you acquired by natural increase, has the meaning given by section</w:t>
      </w:r>
      <w:r w:rsidR="00731E41">
        <w:t> </w:t>
      </w:r>
      <w:r w:rsidRPr="00731E41">
        <w:t>70</w:t>
      </w:r>
      <w:r w:rsidR="00731E41">
        <w:noBreakHyphen/>
      </w:r>
      <w:r w:rsidRPr="00731E41">
        <w:t>55; and</w:t>
      </w:r>
    </w:p>
    <w:p w:rsidR="006E0072" w:rsidRPr="00731E41" w:rsidRDefault="006E0072" w:rsidP="006E0072">
      <w:pPr>
        <w:pStyle w:val="noteToPara"/>
      </w:pPr>
      <w:r w:rsidRPr="00731E41">
        <w:lastRenderedPageBreak/>
        <w:t>Note:</w:t>
      </w:r>
      <w:r w:rsidRPr="00731E41">
        <w:tab/>
        <w:t>The cost of an animal acquired by natural increase before the 1997</w:t>
      </w:r>
      <w:r w:rsidR="00731E41">
        <w:noBreakHyphen/>
      </w:r>
      <w:r w:rsidRPr="00731E41">
        <w:t>98 income year is the cost price of the animal under former section</w:t>
      </w:r>
      <w:r w:rsidR="00731E41">
        <w:t> </w:t>
      </w:r>
      <w:r w:rsidRPr="00731E41">
        <w:t xml:space="preserve">34 of the </w:t>
      </w:r>
      <w:r w:rsidRPr="00731E41">
        <w:rPr>
          <w:i/>
        </w:rPr>
        <w:t>Income Tax Assessment Act 1936</w:t>
      </w:r>
      <w:r w:rsidRPr="00731E41">
        <w:t>. See subsection</w:t>
      </w:r>
      <w:r w:rsidR="00731E41">
        <w:t> </w:t>
      </w:r>
      <w:r w:rsidRPr="00731E41">
        <w:t>70</w:t>
      </w:r>
      <w:r w:rsidR="00731E41">
        <w:noBreakHyphen/>
      </w:r>
      <w:r w:rsidRPr="00731E41">
        <w:t xml:space="preserve">55(2) of the </w:t>
      </w:r>
      <w:r w:rsidRPr="00731E41">
        <w:rPr>
          <w:i/>
        </w:rPr>
        <w:t>Income Tax (Transitional Provisions) Act 1997</w:t>
      </w:r>
      <w:r w:rsidRPr="00731E41">
        <w:t>.</w:t>
      </w:r>
    </w:p>
    <w:p w:rsidR="006E0072" w:rsidRPr="00731E41" w:rsidRDefault="006E0072" w:rsidP="006E0072">
      <w:pPr>
        <w:pStyle w:val="paragraph"/>
      </w:pPr>
      <w:r w:rsidRPr="00731E41">
        <w:tab/>
        <w:t>(c)</w:t>
      </w:r>
      <w:r w:rsidRPr="00731E41">
        <w:tab/>
      </w:r>
      <w:r w:rsidRPr="00731E41">
        <w:rPr>
          <w:b/>
          <w:i/>
        </w:rPr>
        <w:t>cost</w:t>
      </w:r>
      <w:r w:rsidRPr="00731E41">
        <w:t xml:space="preserve"> of a </w:t>
      </w:r>
      <w:r w:rsidR="00731E41" w:rsidRPr="00731E41">
        <w:rPr>
          <w:position w:val="6"/>
          <w:sz w:val="16"/>
        </w:rPr>
        <w:t>*</w:t>
      </w:r>
      <w:r w:rsidRPr="00731E41">
        <w:t>registered emissions unit has the meaning given by section</w:t>
      </w:r>
      <w:r w:rsidR="00731E41">
        <w:t> </w:t>
      </w:r>
      <w:r w:rsidRPr="00731E41">
        <w:t>420</w:t>
      </w:r>
      <w:r w:rsidR="00731E41">
        <w:noBreakHyphen/>
      </w:r>
      <w:r w:rsidRPr="00731E41">
        <w:t>60.</w:t>
      </w:r>
    </w:p>
    <w:p w:rsidR="006E0072" w:rsidRPr="00731E41" w:rsidRDefault="006E0072" w:rsidP="006E0072">
      <w:pPr>
        <w:pStyle w:val="Definition"/>
      </w:pPr>
      <w:r w:rsidRPr="00731E41">
        <w:rPr>
          <w:b/>
          <w:i/>
        </w:rPr>
        <w:t>cost base</w:t>
      </w:r>
      <w:r w:rsidRPr="00731E41">
        <w:t xml:space="preserve"> of a </w:t>
      </w:r>
      <w:r w:rsidR="00731E41" w:rsidRPr="00731E41">
        <w:rPr>
          <w:position w:val="6"/>
          <w:sz w:val="16"/>
        </w:rPr>
        <w:t>*</w:t>
      </w:r>
      <w:r w:rsidRPr="00731E41">
        <w:t>CGT asset has the meaning given by Subdivision</w:t>
      </w:r>
      <w:r w:rsidR="00731E41">
        <w:t> </w:t>
      </w:r>
      <w:r w:rsidRPr="00731E41">
        <w:t>110</w:t>
      </w:r>
      <w:r w:rsidR="00731E41">
        <w:noBreakHyphen/>
      </w:r>
      <w:r w:rsidRPr="00731E41">
        <w:t>A.</w:t>
      </w:r>
    </w:p>
    <w:p w:rsidR="006E0072" w:rsidRPr="00731E41" w:rsidRDefault="006E0072" w:rsidP="006E0072">
      <w:pPr>
        <w:pStyle w:val="Definition"/>
      </w:pPr>
      <w:r w:rsidRPr="00731E41">
        <w:rPr>
          <w:b/>
          <w:i/>
        </w:rPr>
        <w:t>cost</w:t>
      </w:r>
      <w:r w:rsidR="00731E41">
        <w:rPr>
          <w:b/>
          <w:i/>
        </w:rPr>
        <w:noBreakHyphen/>
      </w:r>
      <w:r w:rsidRPr="00731E41">
        <w:rPr>
          <w:b/>
          <w:i/>
        </w:rPr>
        <w:t xml:space="preserve">free debt capital </w:t>
      </w:r>
      <w:r w:rsidRPr="00731E41">
        <w:t>has the meaning given by section</w:t>
      </w:r>
      <w:r w:rsidR="00731E41">
        <w:t> </w:t>
      </w:r>
      <w:r w:rsidRPr="00731E41">
        <w:t>820</w:t>
      </w:r>
      <w:r w:rsidR="00731E41">
        <w:noBreakHyphen/>
      </w:r>
      <w:r w:rsidRPr="00731E41">
        <w:t>946.</w:t>
      </w:r>
    </w:p>
    <w:p w:rsidR="006E0072" w:rsidRPr="00731E41" w:rsidRDefault="006E0072" w:rsidP="006E0072">
      <w:pPr>
        <w:pStyle w:val="Definition"/>
      </w:pPr>
      <w:r w:rsidRPr="00731E41">
        <w:rPr>
          <w:b/>
          <w:i/>
        </w:rPr>
        <w:t>COT transfer</w:t>
      </w:r>
      <w:r w:rsidRPr="00731E41">
        <w:t xml:space="preserve"> of a loss has the meaning given by section</w:t>
      </w:r>
      <w:r w:rsidR="00731E41">
        <w:t> </w:t>
      </w:r>
      <w:r w:rsidRPr="00731E41">
        <w:t>707</w:t>
      </w:r>
      <w:r w:rsidR="00731E41">
        <w:noBreakHyphen/>
      </w:r>
      <w:r w:rsidRPr="00731E41">
        <w:t>210.</w:t>
      </w:r>
    </w:p>
    <w:p w:rsidR="006E0072" w:rsidRPr="00731E41" w:rsidRDefault="006E0072" w:rsidP="006E0072">
      <w:pPr>
        <w:pStyle w:val="Definition"/>
      </w:pPr>
      <w:r w:rsidRPr="00731E41">
        <w:rPr>
          <w:b/>
          <w:i/>
        </w:rPr>
        <w:t>CRC program</w:t>
      </w:r>
      <w:r w:rsidRPr="00731E41">
        <w:t xml:space="preserve"> means the program administered by the Commonwealth known as the Cooperative Research Centres Program.</w:t>
      </w:r>
    </w:p>
    <w:p w:rsidR="006E0072" w:rsidRPr="00731E41" w:rsidRDefault="006E0072" w:rsidP="006E0072">
      <w:pPr>
        <w:pStyle w:val="Definition"/>
        <w:rPr>
          <w:b/>
          <w:i/>
        </w:rPr>
      </w:pPr>
      <w:r w:rsidRPr="00731E41">
        <w:rPr>
          <w:b/>
          <w:i/>
        </w:rPr>
        <w:t>created</w:t>
      </w:r>
      <w:r w:rsidRPr="00731E41">
        <w:t>:</w:t>
      </w:r>
    </w:p>
    <w:p w:rsidR="006E0072" w:rsidRPr="00731E41" w:rsidRDefault="006E0072" w:rsidP="006E0072">
      <w:pPr>
        <w:pStyle w:val="paragraph"/>
      </w:pPr>
      <w:r w:rsidRPr="00731E41">
        <w:tab/>
        <w:t>(a)</w:t>
      </w:r>
      <w:r w:rsidRPr="00731E41">
        <w:tab/>
        <w:t xml:space="preserve">a </w:t>
      </w:r>
      <w:r w:rsidR="00731E41" w:rsidRPr="00731E41">
        <w:rPr>
          <w:position w:val="6"/>
          <w:sz w:val="16"/>
        </w:rPr>
        <w:t>*</w:t>
      </w:r>
      <w:r w:rsidRPr="00731E41">
        <w:t xml:space="preserve">consolidated group is </w:t>
      </w:r>
      <w:r w:rsidRPr="00731E41">
        <w:rPr>
          <w:b/>
          <w:i/>
        </w:rPr>
        <w:t>created</w:t>
      </w:r>
      <w:r w:rsidRPr="00731E41">
        <w:t xml:space="preserve"> from a </w:t>
      </w:r>
      <w:r w:rsidR="00731E41" w:rsidRPr="00731E41">
        <w:rPr>
          <w:position w:val="6"/>
          <w:sz w:val="16"/>
        </w:rPr>
        <w:t>*</w:t>
      </w:r>
      <w:r w:rsidRPr="00731E41">
        <w:t>MEC group if the consolidated group comes into existence under section</w:t>
      </w:r>
      <w:r w:rsidR="00731E41">
        <w:t> </w:t>
      </w:r>
      <w:r w:rsidRPr="00731E41">
        <w:t>703</w:t>
      </w:r>
      <w:r w:rsidR="00731E41">
        <w:noBreakHyphen/>
      </w:r>
      <w:r w:rsidRPr="00731E41">
        <w:t>55 at the time the MEC group ceases to exist (as mentioned in that section); and</w:t>
      </w:r>
    </w:p>
    <w:p w:rsidR="006E0072" w:rsidRPr="00731E41" w:rsidRDefault="006E0072" w:rsidP="006E0072">
      <w:pPr>
        <w:pStyle w:val="paragraph"/>
        <w:keepNext/>
        <w:keepLines/>
      </w:pPr>
      <w:r w:rsidRPr="00731E41">
        <w:tab/>
        <w:t>(b)</w:t>
      </w:r>
      <w:r w:rsidRPr="00731E41">
        <w:tab/>
        <w:t xml:space="preserve">a MEC group is </w:t>
      </w:r>
      <w:r w:rsidRPr="00731E41">
        <w:rPr>
          <w:b/>
          <w:i/>
        </w:rPr>
        <w:t>created</w:t>
      </w:r>
      <w:r w:rsidRPr="00731E41">
        <w:t xml:space="preserve"> from a consolidated group if:</w:t>
      </w:r>
    </w:p>
    <w:p w:rsidR="006E0072" w:rsidRPr="00731E41" w:rsidRDefault="006E0072" w:rsidP="006E0072">
      <w:pPr>
        <w:pStyle w:val="paragraphsub"/>
        <w:keepNext/>
        <w:keepLines/>
      </w:pPr>
      <w:r w:rsidRPr="00731E41">
        <w:tab/>
        <w:t>(i)</w:t>
      </w:r>
      <w:r w:rsidRPr="00731E41">
        <w:tab/>
        <w:t>the MEC group comes into existence under section</w:t>
      </w:r>
      <w:r w:rsidR="00731E41">
        <w:t> </w:t>
      </w:r>
      <w:r w:rsidRPr="00731E41">
        <w:t>719</w:t>
      </w:r>
      <w:r w:rsidR="00731E41">
        <w:noBreakHyphen/>
      </w:r>
      <w:r w:rsidRPr="00731E41">
        <w:t xml:space="preserve">40 when a </w:t>
      </w:r>
      <w:r w:rsidR="00731E41" w:rsidRPr="00731E41">
        <w:rPr>
          <w:position w:val="6"/>
          <w:sz w:val="16"/>
        </w:rPr>
        <w:t>*</w:t>
      </w:r>
      <w:r w:rsidRPr="00731E41">
        <w:t xml:space="preserve">special conversion event happens to a </w:t>
      </w:r>
      <w:r w:rsidR="00731E41" w:rsidRPr="00731E41">
        <w:rPr>
          <w:position w:val="6"/>
          <w:sz w:val="16"/>
        </w:rPr>
        <w:t>*</w:t>
      </w:r>
      <w:r w:rsidRPr="00731E41">
        <w:t xml:space="preserve">potential MEC group derived from an </w:t>
      </w:r>
      <w:r w:rsidR="00731E41" w:rsidRPr="00731E41">
        <w:rPr>
          <w:position w:val="6"/>
          <w:sz w:val="16"/>
        </w:rPr>
        <w:t>*</w:t>
      </w:r>
      <w:r w:rsidRPr="00731E41">
        <w:t>eligible tier</w:t>
      </w:r>
      <w:r w:rsidR="00731E41">
        <w:noBreakHyphen/>
      </w:r>
      <w:r w:rsidRPr="00731E41">
        <w:t xml:space="preserve">1 company of a </w:t>
      </w:r>
      <w:r w:rsidR="00731E41" w:rsidRPr="00731E41">
        <w:rPr>
          <w:position w:val="6"/>
          <w:sz w:val="16"/>
        </w:rPr>
        <w:t>*</w:t>
      </w:r>
      <w:r w:rsidRPr="00731E41">
        <w:t>top company; and</w:t>
      </w:r>
    </w:p>
    <w:p w:rsidR="006E0072" w:rsidRPr="00731E41" w:rsidRDefault="006E0072" w:rsidP="006E0072">
      <w:pPr>
        <w:pStyle w:val="paragraphsub"/>
      </w:pPr>
      <w:r w:rsidRPr="00731E41">
        <w:tab/>
        <w:t>(ii)</w:t>
      </w:r>
      <w:r w:rsidRPr="00731E41">
        <w:tab/>
        <w:t>the eligible tier</w:t>
      </w:r>
      <w:r w:rsidR="00731E41">
        <w:noBreakHyphen/>
      </w:r>
      <w:r w:rsidRPr="00731E41">
        <w:t xml:space="preserve">1 company was the </w:t>
      </w:r>
      <w:r w:rsidR="00731E41" w:rsidRPr="00731E41">
        <w:rPr>
          <w:position w:val="6"/>
          <w:sz w:val="16"/>
        </w:rPr>
        <w:t>*</w:t>
      </w:r>
      <w:r w:rsidRPr="00731E41">
        <w:t>head company of the consolidated group (as mentioned in paragraph</w:t>
      </w:r>
      <w:r w:rsidR="00731E41">
        <w:t> </w:t>
      </w:r>
      <w:r w:rsidRPr="00731E41">
        <w:t>719</w:t>
      </w:r>
      <w:r w:rsidR="00731E41">
        <w:noBreakHyphen/>
      </w:r>
      <w:r w:rsidRPr="00731E41">
        <w:t>40(1)(b)).</w:t>
      </w:r>
    </w:p>
    <w:p w:rsidR="006E0072" w:rsidRPr="00731E41" w:rsidRDefault="006E0072" w:rsidP="006E0072">
      <w:pPr>
        <w:pStyle w:val="Definition"/>
      </w:pPr>
      <w:r w:rsidRPr="00731E41">
        <w:rPr>
          <w:b/>
          <w:i/>
        </w:rPr>
        <w:t>creditable acquisition</w:t>
      </w:r>
      <w:r w:rsidRPr="00731E41">
        <w:t xml:space="preserve"> has the meaning given by section</w:t>
      </w:r>
      <w:r w:rsidR="00731E41">
        <w:t> </w:t>
      </w:r>
      <w:r w:rsidRPr="00731E41">
        <w:t>195</w:t>
      </w:r>
      <w:r w:rsidR="00731E41">
        <w:noBreakHyphen/>
      </w:r>
      <w:r w:rsidRPr="00731E41">
        <w:t xml:space="preserve">1 of the </w:t>
      </w:r>
      <w:r w:rsidR="00731E41" w:rsidRPr="00731E41">
        <w:rPr>
          <w:position w:val="6"/>
          <w:sz w:val="16"/>
        </w:rPr>
        <w:t>*</w:t>
      </w:r>
      <w:r w:rsidRPr="00731E41">
        <w:t>GST Act.</w:t>
      </w:r>
    </w:p>
    <w:p w:rsidR="006E0072" w:rsidRPr="00731E41" w:rsidRDefault="006E0072" w:rsidP="006E0072">
      <w:pPr>
        <w:pStyle w:val="Definition"/>
      </w:pPr>
      <w:r w:rsidRPr="00731E41">
        <w:rPr>
          <w:b/>
          <w:i/>
        </w:rPr>
        <w:t>creditable importation</w:t>
      </w:r>
      <w:r w:rsidRPr="00731E41">
        <w:t xml:space="preserve"> has the meaning given by section</w:t>
      </w:r>
      <w:r w:rsidR="00731E41">
        <w:t> </w:t>
      </w:r>
      <w:r w:rsidRPr="00731E41">
        <w:t>195</w:t>
      </w:r>
      <w:r w:rsidR="00731E41">
        <w:noBreakHyphen/>
      </w:r>
      <w:r w:rsidRPr="00731E41">
        <w:t xml:space="preserve">1 of the </w:t>
      </w:r>
      <w:r w:rsidR="00731E41" w:rsidRPr="00731E41">
        <w:rPr>
          <w:position w:val="6"/>
          <w:sz w:val="16"/>
        </w:rPr>
        <w:t>*</w:t>
      </w:r>
      <w:r w:rsidRPr="00731E41">
        <w:t>GST Act.</w:t>
      </w:r>
    </w:p>
    <w:p w:rsidR="006E0072" w:rsidRPr="00731E41" w:rsidRDefault="006E0072" w:rsidP="006E0072">
      <w:pPr>
        <w:pStyle w:val="Definition"/>
      </w:pPr>
      <w:r w:rsidRPr="00731E41">
        <w:rPr>
          <w:b/>
          <w:i/>
        </w:rPr>
        <w:t>creditable purpose</w:t>
      </w:r>
      <w:r w:rsidRPr="00731E41">
        <w:t xml:space="preserve"> has the meaning given by section</w:t>
      </w:r>
      <w:r w:rsidR="00731E41">
        <w:t> </w:t>
      </w:r>
      <w:r w:rsidRPr="00731E41">
        <w:t>195</w:t>
      </w:r>
      <w:r w:rsidR="00731E41">
        <w:noBreakHyphen/>
      </w:r>
      <w:r w:rsidRPr="00731E41">
        <w:t xml:space="preserve">1 of the </w:t>
      </w:r>
      <w:r w:rsidR="00731E41" w:rsidRPr="00731E41">
        <w:rPr>
          <w:position w:val="6"/>
          <w:sz w:val="16"/>
        </w:rPr>
        <w:t>*</w:t>
      </w:r>
      <w:r w:rsidRPr="00731E41">
        <w:t>GST Act.</w:t>
      </w:r>
    </w:p>
    <w:p w:rsidR="006E0072" w:rsidRPr="00731E41" w:rsidRDefault="006E0072" w:rsidP="006E0072">
      <w:pPr>
        <w:pStyle w:val="Definition"/>
      </w:pPr>
      <w:r w:rsidRPr="00731E41">
        <w:rPr>
          <w:b/>
          <w:i/>
        </w:rPr>
        <w:t>credit absorption tax</w:t>
      </w:r>
      <w:r w:rsidRPr="00731E41">
        <w:t xml:space="preserve"> has the meaning given by section</w:t>
      </w:r>
      <w:r w:rsidR="00731E41">
        <w:t> </w:t>
      </w:r>
      <w:r w:rsidRPr="00731E41">
        <w:t>770</w:t>
      </w:r>
      <w:r w:rsidR="00731E41">
        <w:noBreakHyphen/>
      </w:r>
      <w:r w:rsidRPr="00731E41">
        <w:t>15.</w:t>
      </w:r>
    </w:p>
    <w:p w:rsidR="006E0072" w:rsidRPr="00731E41" w:rsidRDefault="006E0072" w:rsidP="006E0072">
      <w:pPr>
        <w:pStyle w:val="Definition"/>
      </w:pPr>
      <w:r w:rsidRPr="00731E41">
        <w:rPr>
          <w:b/>
          <w:i/>
        </w:rPr>
        <w:lastRenderedPageBreak/>
        <w:t>Crown lease</w:t>
      </w:r>
      <w:r w:rsidRPr="00731E41">
        <w:t xml:space="preserve"> has the meaning given by section</w:t>
      </w:r>
      <w:r w:rsidR="00731E41">
        <w:t> </w:t>
      </w:r>
      <w:r w:rsidRPr="00731E41">
        <w:t>124</w:t>
      </w:r>
      <w:r w:rsidR="00731E41">
        <w:noBreakHyphen/>
      </w:r>
      <w:r w:rsidRPr="00731E41">
        <w:t>580.</w:t>
      </w:r>
    </w:p>
    <w:p w:rsidR="006E0072" w:rsidRPr="00731E41" w:rsidRDefault="006E0072" w:rsidP="006E0072">
      <w:pPr>
        <w:pStyle w:val="Definition"/>
      </w:pPr>
      <w:r w:rsidRPr="00731E41">
        <w:rPr>
          <w:b/>
          <w:i/>
        </w:rPr>
        <w:t>crystallised pre</w:t>
      </w:r>
      <w:r w:rsidR="00731E41">
        <w:rPr>
          <w:b/>
          <w:i/>
        </w:rPr>
        <w:noBreakHyphen/>
      </w:r>
      <w:r w:rsidRPr="00731E41">
        <w:rPr>
          <w:b/>
          <w:i/>
        </w:rPr>
        <w:t>July 83 amount</w:t>
      </w:r>
      <w:r w:rsidRPr="00731E41">
        <w:t xml:space="preserve">, in relation to a </w:t>
      </w:r>
      <w:r w:rsidR="00731E41" w:rsidRPr="00731E41">
        <w:rPr>
          <w:position w:val="6"/>
          <w:sz w:val="16"/>
        </w:rPr>
        <w:t>*</w:t>
      </w:r>
      <w:r w:rsidRPr="00731E41">
        <w:t>superannuation interest, means the amount mentioned in paragraph</w:t>
      </w:r>
      <w:r w:rsidR="00731E41">
        <w:t> </w:t>
      </w:r>
      <w:r w:rsidRPr="00731E41">
        <w:t>307</w:t>
      </w:r>
      <w:r w:rsidR="00731E41">
        <w:noBreakHyphen/>
      </w:r>
      <w:r w:rsidRPr="00731E41">
        <w:t>225(2)(e) in relation to the interest.</w:t>
      </w:r>
    </w:p>
    <w:p w:rsidR="006E0072" w:rsidRPr="00731E41" w:rsidRDefault="006E0072" w:rsidP="006E0072">
      <w:pPr>
        <w:pStyle w:val="Definition"/>
      </w:pPr>
      <w:r w:rsidRPr="00731E41">
        <w:rPr>
          <w:b/>
          <w:i/>
        </w:rPr>
        <w:t>crystallised segment</w:t>
      </w:r>
      <w:r w:rsidRPr="00731E41">
        <w:t xml:space="preserve"> has the meaning given by section</w:t>
      </w:r>
      <w:r w:rsidR="00731E41">
        <w:t> </w:t>
      </w:r>
      <w:r w:rsidRPr="00731E41">
        <w:t>307</w:t>
      </w:r>
      <w:r w:rsidR="00731E41">
        <w:noBreakHyphen/>
      </w:r>
      <w:r w:rsidRPr="00731E41">
        <w:t>225.</w:t>
      </w:r>
    </w:p>
    <w:p w:rsidR="006E0072" w:rsidRPr="00731E41" w:rsidRDefault="006E0072" w:rsidP="006E0072">
      <w:pPr>
        <w:pStyle w:val="Definition"/>
      </w:pPr>
      <w:r w:rsidRPr="00731E41">
        <w:rPr>
          <w:b/>
          <w:i/>
        </w:rPr>
        <w:t>cultural organisation</w:t>
      </w:r>
      <w:r w:rsidRPr="00731E41">
        <w:t xml:space="preserve"> has the meaning given by section</w:t>
      </w:r>
      <w:r w:rsidR="00731E41">
        <w:t> </w:t>
      </w:r>
      <w:r w:rsidRPr="00731E41">
        <w:t>30</w:t>
      </w:r>
      <w:r w:rsidR="00731E41">
        <w:noBreakHyphen/>
      </w:r>
      <w:r w:rsidRPr="00731E41">
        <w:t>300.</w:t>
      </w:r>
    </w:p>
    <w:p w:rsidR="006E0072" w:rsidRPr="00731E41" w:rsidRDefault="006E0072" w:rsidP="006E0072">
      <w:pPr>
        <w:pStyle w:val="Definition"/>
      </w:pPr>
      <w:r w:rsidRPr="00731E41">
        <w:rPr>
          <w:b/>
          <w:i/>
        </w:rPr>
        <w:t>currency exchange rate effect</w:t>
      </w:r>
      <w:r w:rsidRPr="00731E41">
        <w:t xml:space="preserve"> has the meaning given by section</w:t>
      </w:r>
      <w:r w:rsidR="00731E41">
        <w:t> </w:t>
      </w:r>
      <w:r w:rsidRPr="00731E41">
        <w:t>775</w:t>
      </w:r>
      <w:r w:rsidR="00731E41">
        <w:noBreakHyphen/>
      </w:r>
      <w:r w:rsidRPr="00731E41">
        <w:t>105.</w:t>
      </w:r>
    </w:p>
    <w:p w:rsidR="006E0072" w:rsidRPr="00731E41" w:rsidRDefault="006E0072" w:rsidP="006E0072">
      <w:pPr>
        <w:pStyle w:val="Definition"/>
      </w:pPr>
      <w:r w:rsidRPr="00731E41">
        <w:rPr>
          <w:b/>
          <w:i/>
        </w:rPr>
        <w:t>current GST turnover</w:t>
      </w:r>
      <w:r w:rsidRPr="00731E41">
        <w:t xml:space="preserve"> has the meaning given by section</w:t>
      </w:r>
      <w:r w:rsidR="00731E41">
        <w:t> </w:t>
      </w:r>
      <w:r w:rsidRPr="00731E41">
        <w:t>195</w:t>
      </w:r>
      <w:r w:rsidR="00731E41">
        <w:noBreakHyphen/>
      </w:r>
      <w:r w:rsidRPr="00731E41">
        <w:t xml:space="preserve">1 of the </w:t>
      </w:r>
      <w:r w:rsidR="00731E41" w:rsidRPr="00731E41">
        <w:rPr>
          <w:position w:val="6"/>
          <w:sz w:val="16"/>
        </w:rPr>
        <w:t>*</w:t>
      </w:r>
      <w:r w:rsidRPr="00731E41">
        <w:t>GST Act.</w:t>
      </w:r>
    </w:p>
    <w:p w:rsidR="006E0072" w:rsidRPr="00731E41" w:rsidRDefault="006E0072" w:rsidP="006E0072">
      <w:pPr>
        <w:pStyle w:val="Definition"/>
      </w:pPr>
      <w:r w:rsidRPr="00731E41">
        <w:rPr>
          <w:b/>
          <w:i/>
        </w:rPr>
        <w:t>current pension</w:t>
      </w:r>
      <w:r w:rsidRPr="00731E41">
        <w:t xml:space="preserve"> means a pension that has begun to be paid.</w:t>
      </w:r>
    </w:p>
    <w:p w:rsidR="006E0072" w:rsidRPr="00731E41" w:rsidRDefault="006E0072" w:rsidP="006E0072">
      <w:pPr>
        <w:pStyle w:val="Definition"/>
      </w:pPr>
      <w:r w:rsidRPr="00731E41">
        <w:rPr>
          <w:b/>
          <w:i/>
        </w:rPr>
        <w:t>current termination value</w:t>
      </w:r>
      <w:r w:rsidRPr="00731E41">
        <w:t xml:space="preserve"> of a </w:t>
      </w:r>
      <w:r w:rsidR="00731E41" w:rsidRPr="00731E41">
        <w:rPr>
          <w:position w:val="6"/>
          <w:sz w:val="16"/>
        </w:rPr>
        <w:t>*</w:t>
      </w:r>
      <w:r w:rsidRPr="00731E41">
        <w:t xml:space="preserve">life insurance policy, or of the </w:t>
      </w:r>
      <w:r w:rsidR="00731E41" w:rsidRPr="00731E41">
        <w:rPr>
          <w:position w:val="6"/>
          <w:sz w:val="16"/>
        </w:rPr>
        <w:t>*</w:t>
      </w:r>
      <w:r w:rsidRPr="00731E41">
        <w:t>net risk component of a life insurance policy, has the meaning given in prudential standards made under section</w:t>
      </w:r>
      <w:r w:rsidR="00731E41">
        <w:t> </w:t>
      </w:r>
      <w:r w:rsidRPr="00731E41">
        <w:t xml:space="preserve">230A of the </w:t>
      </w:r>
      <w:r w:rsidRPr="00731E41">
        <w:rPr>
          <w:i/>
        </w:rPr>
        <w:t>Life Insurance Act 1995</w:t>
      </w:r>
      <w:r w:rsidRPr="00731E41">
        <w:t>.</w:t>
      </w:r>
    </w:p>
    <w:p w:rsidR="006E0072" w:rsidRPr="00731E41" w:rsidRDefault="006E0072" w:rsidP="006E0072">
      <w:pPr>
        <w:pStyle w:val="Definition"/>
        <w:rPr>
          <w:b/>
          <w:i/>
        </w:rPr>
      </w:pPr>
      <w:r w:rsidRPr="00731E41">
        <w:rPr>
          <w:b/>
          <w:i/>
        </w:rPr>
        <w:t xml:space="preserve">current year </w:t>
      </w:r>
      <w:r w:rsidRPr="00731E41">
        <w:t xml:space="preserve">means the income year for which you are working out your assessable income, deductions and </w:t>
      </w:r>
      <w:r w:rsidR="00731E41" w:rsidRPr="00731E41">
        <w:rPr>
          <w:position w:val="6"/>
          <w:sz w:val="16"/>
        </w:rPr>
        <w:t>*</w:t>
      </w:r>
      <w:r w:rsidRPr="00731E41">
        <w:t>tax offsets.</w:t>
      </w:r>
    </w:p>
    <w:p w:rsidR="006E0072" w:rsidRPr="00731E41" w:rsidRDefault="006E0072" w:rsidP="006E0072">
      <w:pPr>
        <w:pStyle w:val="Definition"/>
      </w:pPr>
      <w:r w:rsidRPr="00731E41">
        <w:rPr>
          <w:b/>
          <w:i/>
        </w:rPr>
        <w:t>custodian</w:t>
      </w:r>
      <w:r w:rsidRPr="00731E41">
        <w:t xml:space="preserve"> has the meaning given by section</w:t>
      </w:r>
      <w:r w:rsidR="00731E41">
        <w:t> </w:t>
      </w:r>
      <w:r w:rsidRPr="00731E41">
        <w:t>12</w:t>
      </w:r>
      <w:r w:rsidR="00731E41">
        <w:noBreakHyphen/>
      </w:r>
      <w:r w:rsidRPr="00731E41">
        <w:t>390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customs dealing</w:t>
      </w:r>
      <w:r w:rsidRPr="00731E41">
        <w:t xml:space="preserve"> has the meaning given by the </w:t>
      </w:r>
      <w:r w:rsidR="00731E41" w:rsidRPr="00731E41">
        <w:rPr>
          <w:position w:val="6"/>
          <w:sz w:val="16"/>
        </w:rPr>
        <w:t>*</w:t>
      </w:r>
      <w:r w:rsidRPr="00731E41">
        <w:t>Wine Tax Act.</w:t>
      </w:r>
    </w:p>
    <w:p w:rsidR="006E0072" w:rsidRPr="00731E41" w:rsidRDefault="006E0072" w:rsidP="006E0072">
      <w:pPr>
        <w:pStyle w:val="Definition"/>
      </w:pPr>
      <w:r w:rsidRPr="00731E41">
        <w:rPr>
          <w:b/>
          <w:i/>
        </w:rPr>
        <w:t xml:space="preserve">dad and partner pay </w:t>
      </w:r>
      <w:r w:rsidRPr="00731E41">
        <w:t xml:space="preserve">has the meaning given by the </w:t>
      </w:r>
      <w:r w:rsidRPr="00731E41">
        <w:rPr>
          <w:i/>
        </w:rPr>
        <w:t>Paid Parental Leave Act 2010</w:t>
      </w:r>
      <w:r w:rsidRPr="00731E41">
        <w:t>.</w:t>
      </w:r>
    </w:p>
    <w:p w:rsidR="006E0072" w:rsidRPr="00731E41" w:rsidRDefault="006E0072" w:rsidP="006E0072">
      <w:pPr>
        <w:pStyle w:val="Definition"/>
      </w:pPr>
      <w:r w:rsidRPr="00731E41">
        <w:rPr>
          <w:b/>
          <w:i/>
        </w:rPr>
        <w:t>datacasting transmitter licence</w:t>
      </w:r>
      <w:r w:rsidRPr="00731E41">
        <w:t xml:space="preserve"> has the meaning given by section</w:t>
      </w:r>
      <w:r w:rsidR="00731E41">
        <w:t> </w:t>
      </w:r>
      <w:r w:rsidRPr="00731E41">
        <w:t xml:space="preserve">5 of the </w:t>
      </w:r>
      <w:r w:rsidRPr="00731E41">
        <w:rPr>
          <w:i/>
        </w:rPr>
        <w:t>Radiocommunications Act 1992</w:t>
      </w:r>
      <w:r w:rsidRPr="00731E41">
        <w:t>.</w:t>
      </w:r>
    </w:p>
    <w:p w:rsidR="006E0072" w:rsidRPr="00731E41" w:rsidRDefault="006E0072" w:rsidP="006E0072">
      <w:pPr>
        <w:pStyle w:val="Definition"/>
      </w:pPr>
      <w:r w:rsidRPr="00731E41">
        <w:rPr>
          <w:b/>
          <w:i/>
        </w:rPr>
        <w:t>date of the settlement or order</w:t>
      </w:r>
      <w:r w:rsidRPr="00731E41">
        <w:t xml:space="preserve">, for a </w:t>
      </w:r>
      <w:r w:rsidR="00731E41" w:rsidRPr="00731E41">
        <w:rPr>
          <w:position w:val="6"/>
          <w:sz w:val="16"/>
        </w:rPr>
        <w:t>*</w:t>
      </w:r>
      <w:r w:rsidRPr="00731E41">
        <w:t xml:space="preserve">structured settlement or a </w:t>
      </w:r>
      <w:r w:rsidR="00731E41" w:rsidRPr="00731E41">
        <w:rPr>
          <w:position w:val="6"/>
          <w:sz w:val="16"/>
        </w:rPr>
        <w:t>*</w:t>
      </w:r>
      <w:r w:rsidRPr="00731E41">
        <w:t>structured order, has the meaning given by section</w:t>
      </w:r>
      <w:r w:rsidR="00731E41">
        <w:t> </w:t>
      </w:r>
      <w:r w:rsidRPr="00731E41">
        <w:t>54</w:t>
      </w:r>
      <w:r w:rsidR="00731E41">
        <w:noBreakHyphen/>
      </w:r>
      <w:r w:rsidRPr="00731E41">
        <w:t>5.</w:t>
      </w:r>
    </w:p>
    <w:p w:rsidR="006E0072" w:rsidRPr="00731E41" w:rsidRDefault="006E0072" w:rsidP="006E0072">
      <w:pPr>
        <w:pStyle w:val="Definition"/>
      </w:pPr>
      <w:r w:rsidRPr="00731E41">
        <w:rPr>
          <w:b/>
          <w:i/>
        </w:rPr>
        <w:t xml:space="preserve">death benefits dependant </w:t>
      </w:r>
      <w:r w:rsidRPr="00731E41">
        <w:t>has the meaning given by section</w:t>
      </w:r>
      <w:r w:rsidR="00731E41">
        <w:t> </w:t>
      </w:r>
      <w:r w:rsidRPr="00731E41">
        <w:t>302</w:t>
      </w:r>
      <w:r w:rsidR="00731E41">
        <w:noBreakHyphen/>
      </w:r>
      <w:r w:rsidRPr="00731E41">
        <w:t>195.</w:t>
      </w:r>
    </w:p>
    <w:p w:rsidR="006E0072" w:rsidRPr="00731E41" w:rsidRDefault="006E0072" w:rsidP="006E0072">
      <w:pPr>
        <w:pStyle w:val="Definition"/>
      </w:pPr>
      <w:r w:rsidRPr="00731E41">
        <w:rPr>
          <w:b/>
          <w:i/>
        </w:rPr>
        <w:lastRenderedPageBreak/>
        <w:t xml:space="preserve">death benefit termination payment </w:t>
      </w:r>
      <w:r w:rsidRPr="00731E41">
        <w:t>has the meaning given by subsection</w:t>
      </w:r>
      <w:r w:rsidR="00731E41">
        <w:t> </w:t>
      </w:r>
      <w:r w:rsidRPr="00731E41">
        <w:t>82</w:t>
      </w:r>
      <w:r w:rsidR="00731E41">
        <w:noBreakHyphen/>
      </w:r>
      <w:r w:rsidRPr="00731E41">
        <w:t>130(3).</w:t>
      </w:r>
    </w:p>
    <w:p w:rsidR="006E0072" w:rsidRPr="00731E41" w:rsidRDefault="006E0072" w:rsidP="006E0072">
      <w:pPr>
        <w:pStyle w:val="Definition"/>
      </w:pPr>
      <w:r w:rsidRPr="00731E41">
        <w:rPr>
          <w:b/>
          <w:i/>
        </w:rPr>
        <w:t>debenture</w:t>
      </w:r>
      <w:r w:rsidRPr="00731E41">
        <w:t xml:space="preserve"> of a company or unit trust includes debenture stock, bonds, notes and any other securities of the company or trust, whether or not constituting a charge on its assets.</w:t>
      </w:r>
    </w:p>
    <w:p w:rsidR="006E0072" w:rsidRPr="00731E41" w:rsidRDefault="006E0072" w:rsidP="006E0072">
      <w:pPr>
        <w:pStyle w:val="Definition"/>
      </w:pPr>
      <w:r w:rsidRPr="00731E41">
        <w:rPr>
          <w:b/>
          <w:i/>
        </w:rPr>
        <w:t>debt account discharge liability</w:t>
      </w:r>
      <w:r w:rsidRPr="00731E41">
        <w:t xml:space="preserve"> has the meaning given by section</w:t>
      </w:r>
      <w:r w:rsidR="00731E41">
        <w:t> </w:t>
      </w:r>
      <w:r w:rsidRPr="00731E41">
        <w:t>133</w:t>
      </w:r>
      <w:r w:rsidR="00731E41">
        <w:noBreakHyphen/>
      </w:r>
      <w:r w:rsidRPr="00731E41">
        <w:t>120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debt capital</w:t>
      </w:r>
      <w:r w:rsidRPr="00731E41">
        <w:t xml:space="preserve">, of an entity and at a particular time, means any </w:t>
      </w:r>
      <w:r w:rsidR="00731E41" w:rsidRPr="00731E41">
        <w:rPr>
          <w:position w:val="6"/>
          <w:sz w:val="16"/>
        </w:rPr>
        <w:t>*</w:t>
      </w:r>
      <w:r w:rsidRPr="00731E41">
        <w:t xml:space="preserve">debt interests issued by the entity that are still </w:t>
      </w:r>
      <w:r w:rsidR="00731E41" w:rsidRPr="00731E41">
        <w:rPr>
          <w:position w:val="6"/>
          <w:sz w:val="16"/>
        </w:rPr>
        <w:t>*</w:t>
      </w:r>
      <w:r w:rsidRPr="00731E41">
        <w:t>on issue at that time.</w:t>
      </w:r>
    </w:p>
    <w:p w:rsidR="006E0072" w:rsidRPr="00731E41" w:rsidRDefault="006E0072" w:rsidP="006E0072">
      <w:pPr>
        <w:pStyle w:val="Definition"/>
      </w:pPr>
      <w:r w:rsidRPr="00731E41">
        <w:rPr>
          <w:b/>
          <w:i/>
        </w:rPr>
        <w:t>debt deduction</w:t>
      </w:r>
      <w:r w:rsidRPr="00731E41">
        <w:t xml:space="preserve"> has the meaning given by section</w:t>
      </w:r>
      <w:r w:rsidR="00731E41">
        <w:t> </w:t>
      </w:r>
      <w:r w:rsidRPr="00731E41">
        <w:t>820</w:t>
      </w:r>
      <w:r w:rsidR="00731E41">
        <w:noBreakHyphen/>
      </w:r>
      <w:r w:rsidRPr="00731E41">
        <w:t>40.</w:t>
      </w:r>
    </w:p>
    <w:p w:rsidR="006E0072" w:rsidRPr="00731E41" w:rsidRDefault="006E0072" w:rsidP="006E0072">
      <w:pPr>
        <w:pStyle w:val="Definition"/>
      </w:pPr>
      <w:r w:rsidRPr="00731E41">
        <w:rPr>
          <w:b/>
          <w:i/>
        </w:rPr>
        <w:t>debt interest</w:t>
      </w:r>
      <w:r w:rsidRPr="00731E41">
        <w:t xml:space="preserve"> in an entity has the meaning given by Subdivision</w:t>
      </w:r>
      <w:r w:rsidR="00731E41">
        <w:t> </w:t>
      </w:r>
      <w:r w:rsidRPr="00731E41">
        <w:t>974</w:t>
      </w:r>
      <w:r w:rsidR="00731E41">
        <w:noBreakHyphen/>
      </w:r>
      <w:r w:rsidRPr="00731E41">
        <w:t>B.</w:t>
      </w:r>
    </w:p>
    <w:p w:rsidR="006E0072" w:rsidRPr="00731E41" w:rsidRDefault="006E0072" w:rsidP="006E0072">
      <w:pPr>
        <w:pStyle w:val="Definition"/>
      </w:pPr>
      <w:r w:rsidRPr="00731E41">
        <w:rPr>
          <w:b/>
          <w:i/>
        </w:rPr>
        <w:t>debt property</w:t>
      </w:r>
      <w:r w:rsidRPr="00731E41">
        <w:t xml:space="preserve"> has the meaning given by section</w:t>
      </w:r>
      <w:r w:rsidR="00731E41">
        <w:t> </w:t>
      </w:r>
      <w:r w:rsidRPr="00731E41">
        <w:t>243</w:t>
      </w:r>
      <w:r w:rsidR="00731E41">
        <w:noBreakHyphen/>
      </w:r>
      <w:r w:rsidRPr="00731E41">
        <w:t>30.</w:t>
      </w:r>
    </w:p>
    <w:p w:rsidR="006E0072" w:rsidRPr="00731E41" w:rsidRDefault="006E0072" w:rsidP="006E0072">
      <w:pPr>
        <w:pStyle w:val="Definition"/>
      </w:pPr>
      <w:r w:rsidRPr="00731E41">
        <w:rPr>
          <w:b/>
          <w:i/>
        </w:rPr>
        <w:t>decrease time</w:t>
      </w:r>
      <w:r w:rsidRPr="00731E41">
        <w:t xml:space="preserve"> for a </w:t>
      </w:r>
      <w:r w:rsidR="00731E41" w:rsidRPr="00731E41">
        <w:rPr>
          <w:position w:val="6"/>
          <w:sz w:val="16"/>
        </w:rPr>
        <w:t>*</w:t>
      </w:r>
      <w:r w:rsidRPr="00731E41">
        <w:t>direct value shift has the meaning given by section</w:t>
      </w:r>
      <w:r w:rsidR="00731E41">
        <w:t> </w:t>
      </w:r>
      <w:r w:rsidRPr="00731E41">
        <w:t>725</w:t>
      </w:r>
      <w:r w:rsidR="00731E41">
        <w:noBreakHyphen/>
      </w:r>
      <w:r w:rsidRPr="00731E41">
        <w:t>155.</w:t>
      </w:r>
    </w:p>
    <w:p w:rsidR="006E0072" w:rsidRPr="00731E41" w:rsidRDefault="006E0072" w:rsidP="006E0072">
      <w:pPr>
        <w:pStyle w:val="Definition"/>
      </w:pPr>
      <w:r w:rsidRPr="00731E41">
        <w:rPr>
          <w:b/>
          <w:i/>
        </w:rPr>
        <w:t>decreasing adjustment</w:t>
      </w:r>
      <w:r w:rsidRPr="00731E41">
        <w:t xml:space="preserve"> has the meaning given by section</w:t>
      </w:r>
      <w:r w:rsidR="00731E41">
        <w:t> </w:t>
      </w:r>
      <w:r w:rsidRPr="00731E41">
        <w:t>195</w:t>
      </w:r>
      <w:r w:rsidR="00731E41">
        <w:noBreakHyphen/>
      </w:r>
      <w:r w:rsidRPr="00731E41">
        <w:t xml:space="preserve">1 of the </w:t>
      </w:r>
      <w:r w:rsidR="00731E41" w:rsidRPr="00731E41">
        <w:rPr>
          <w:position w:val="6"/>
          <w:sz w:val="16"/>
        </w:rPr>
        <w:t>*</w:t>
      </w:r>
      <w:r w:rsidRPr="00731E41">
        <w:t>GST Act.</w:t>
      </w:r>
    </w:p>
    <w:p w:rsidR="006E0072" w:rsidRPr="00731E41" w:rsidRDefault="006E0072" w:rsidP="006E0072">
      <w:pPr>
        <w:pStyle w:val="Definition"/>
      </w:pPr>
      <w:r w:rsidRPr="00731E41">
        <w:rPr>
          <w:b/>
          <w:i/>
        </w:rPr>
        <w:t>deduct</w:t>
      </w:r>
      <w:r w:rsidRPr="00731E41">
        <w:t xml:space="preserve"> has the meaning given by sections</w:t>
      </w:r>
      <w:r w:rsidR="00731E41">
        <w:t> </w:t>
      </w:r>
      <w:r w:rsidRPr="00731E41">
        <w:t>8</w:t>
      </w:r>
      <w:r w:rsidR="00731E41">
        <w:noBreakHyphen/>
      </w:r>
      <w:r w:rsidRPr="00731E41">
        <w:t>1 and 8</w:t>
      </w:r>
      <w:r w:rsidR="00731E41">
        <w:noBreakHyphen/>
      </w:r>
      <w:r w:rsidRPr="00731E41">
        <w:t>5.</w:t>
      </w:r>
    </w:p>
    <w:p w:rsidR="006E0072" w:rsidRPr="00731E41" w:rsidRDefault="006E0072" w:rsidP="006E0072">
      <w:pPr>
        <w:pStyle w:val="Definition"/>
      </w:pPr>
      <w:r w:rsidRPr="00731E41">
        <w:rPr>
          <w:b/>
          <w:i/>
        </w:rPr>
        <w:t>deductible gift recipient</w:t>
      </w:r>
      <w:r w:rsidRPr="00731E41">
        <w:t xml:space="preserve"> has the meaning given by section</w:t>
      </w:r>
      <w:r w:rsidR="00731E41">
        <w:t> </w:t>
      </w:r>
      <w:r w:rsidRPr="00731E41">
        <w:t>30</w:t>
      </w:r>
      <w:r w:rsidR="00731E41">
        <w:noBreakHyphen/>
      </w:r>
      <w:r w:rsidRPr="00731E41">
        <w:t>227.</w:t>
      </w:r>
    </w:p>
    <w:p w:rsidR="006E0072" w:rsidRPr="00731E41" w:rsidRDefault="006E0072" w:rsidP="006E0072">
      <w:pPr>
        <w:pStyle w:val="Definition"/>
      </w:pPr>
      <w:r w:rsidRPr="00731E41">
        <w:rPr>
          <w:b/>
          <w:i/>
        </w:rPr>
        <w:t>deduction</w:t>
      </w:r>
      <w:r w:rsidRPr="00731E41">
        <w:t xml:space="preserve"> means an amount that you can deduct.</w:t>
      </w:r>
    </w:p>
    <w:p w:rsidR="006E0072" w:rsidRPr="00731E41" w:rsidRDefault="006E0072" w:rsidP="006E0072">
      <w:pPr>
        <w:pStyle w:val="notetext"/>
      </w:pPr>
      <w:r w:rsidRPr="00731E41">
        <w:t>Note:</w:t>
      </w:r>
      <w:r w:rsidRPr="00731E41">
        <w:tab/>
        <w:t>For income years before 1997</w:t>
      </w:r>
      <w:r w:rsidR="00731E41">
        <w:noBreakHyphen/>
      </w:r>
      <w:r w:rsidRPr="00731E41">
        <w:t xml:space="preserve">98, </w:t>
      </w:r>
      <w:r w:rsidRPr="00731E41">
        <w:rPr>
          <w:b/>
          <w:i/>
        </w:rPr>
        <w:t>deduction</w:t>
      </w:r>
      <w:r w:rsidRPr="00731E41">
        <w:t xml:space="preserve"> has the meaning given by section</w:t>
      </w:r>
      <w:r w:rsidR="00731E41">
        <w:t> </w:t>
      </w:r>
      <w:r w:rsidRPr="00731E41">
        <w:t>8</w:t>
      </w:r>
      <w:r w:rsidR="00731E41">
        <w:noBreakHyphen/>
      </w:r>
      <w:r w:rsidRPr="00731E41">
        <w:t xml:space="preserve">3 of the </w:t>
      </w:r>
      <w:r w:rsidRPr="00731E41">
        <w:rPr>
          <w:i/>
        </w:rPr>
        <w:t>Income Tax (Transitional Provisions) Act 1997</w:t>
      </w:r>
      <w:r w:rsidRPr="00731E41">
        <w:t>.</w:t>
      </w:r>
    </w:p>
    <w:p w:rsidR="006E0072" w:rsidRPr="00731E41" w:rsidRDefault="006E0072" w:rsidP="006E0072">
      <w:pPr>
        <w:pStyle w:val="Definition"/>
      </w:pPr>
      <w:r w:rsidRPr="00731E41">
        <w:rPr>
          <w:b/>
          <w:i/>
        </w:rPr>
        <w:t>deduction year</w:t>
      </w:r>
      <w:r w:rsidRPr="00731E41">
        <w:t xml:space="preserve"> has the meaning given by section</w:t>
      </w:r>
      <w:r w:rsidR="00731E41">
        <w:t> </w:t>
      </w:r>
      <w:r w:rsidRPr="00731E41">
        <w:t>170</w:t>
      </w:r>
      <w:r w:rsidR="00731E41">
        <w:noBreakHyphen/>
      </w:r>
      <w:r w:rsidRPr="00731E41">
        <w:t>20.</w:t>
      </w:r>
    </w:p>
    <w:p w:rsidR="006E0072" w:rsidRPr="00731E41" w:rsidRDefault="006E0072" w:rsidP="006E0072">
      <w:pPr>
        <w:pStyle w:val="Definition"/>
      </w:pPr>
      <w:r w:rsidRPr="00731E41">
        <w:rPr>
          <w:b/>
          <w:i/>
        </w:rPr>
        <w:t>Defence Department</w:t>
      </w:r>
      <w:r w:rsidRPr="00731E41">
        <w:t xml:space="preserve"> means the Department that:</w:t>
      </w:r>
    </w:p>
    <w:p w:rsidR="006E0072" w:rsidRPr="00731E41" w:rsidRDefault="006E0072" w:rsidP="006E0072">
      <w:pPr>
        <w:pStyle w:val="paragraph"/>
      </w:pPr>
      <w:r w:rsidRPr="00731E41">
        <w:tab/>
        <w:t>(a)</w:t>
      </w:r>
      <w:r w:rsidRPr="00731E41">
        <w:tab/>
        <w:t>deals with matters arising under section</w:t>
      </w:r>
      <w:r w:rsidR="00731E41">
        <w:t> </w:t>
      </w:r>
      <w:r w:rsidRPr="00731E41">
        <w:t xml:space="preserve">1 of the </w:t>
      </w:r>
      <w:r w:rsidRPr="00731E41">
        <w:rPr>
          <w:i/>
        </w:rPr>
        <w:t>Defence Act 1903</w:t>
      </w:r>
      <w:r w:rsidRPr="00731E41">
        <w:t>; and</w:t>
      </w:r>
    </w:p>
    <w:p w:rsidR="006E0072" w:rsidRPr="00731E41" w:rsidRDefault="006E0072" w:rsidP="006E0072">
      <w:pPr>
        <w:pStyle w:val="paragraph"/>
      </w:pPr>
      <w:r w:rsidRPr="00731E41">
        <w:tab/>
        <w:t>(b)</w:t>
      </w:r>
      <w:r w:rsidRPr="00731E41">
        <w:tab/>
        <w:t>is administered by the Defence Minister.</w:t>
      </w:r>
    </w:p>
    <w:p w:rsidR="006E0072" w:rsidRPr="00731E41" w:rsidRDefault="006E0072" w:rsidP="006E0072">
      <w:pPr>
        <w:pStyle w:val="Definition"/>
      </w:pPr>
      <w:r w:rsidRPr="00731E41">
        <w:rPr>
          <w:b/>
          <w:i/>
        </w:rPr>
        <w:t>Defence Minister</w:t>
      </w:r>
      <w:r w:rsidRPr="00731E41">
        <w:t xml:space="preserve"> means the Minister administering section</w:t>
      </w:r>
      <w:r w:rsidR="00731E41">
        <w:t> </w:t>
      </w:r>
      <w:r w:rsidRPr="00731E41">
        <w:t xml:space="preserve">1 of the </w:t>
      </w:r>
      <w:r w:rsidRPr="00731E41">
        <w:rPr>
          <w:i/>
        </w:rPr>
        <w:t>Defence Act 1903</w:t>
      </w:r>
      <w:r w:rsidRPr="00731E41">
        <w:t>.</w:t>
      </w:r>
    </w:p>
    <w:p w:rsidR="006E0072" w:rsidRPr="00731E41" w:rsidRDefault="006E0072" w:rsidP="006E0072">
      <w:pPr>
        <w:pStyle w:val="Definition"/>
      </w:pPr>
      <w:r w:rsidRPr="00731E41">
        <w:rPr>
          <w:b/>
          <w:i/>
        </w:rPr>
        <w:lastRenderedPageBreak/>
        <w:t>Defence Secretary</w:t>
      </w:r>
      <w:r w:rsidRPr="00731E41">
        <w:t xml:space="preserve"> means the Secretary of the Defence Department.</w:t>
      </w:r>
    </w:p>
    <w:p w:rsidR="006E0072" w:rsidRPr="00731E41" w:rsidRDefault="006E0072" w:rsidP="006E0072">
      <w:pPr>
        <w:pStyle w:val="Definition"/>
      </w:pPr>
      <w:r w:rsidRPr="00731E41">
        <w:rPr>
          <w:b/>
          <w:i/>
        </w:rPr>
        <w:t>deferral reversal</w:t>
      </w:r>
      <w:r w:rsidRPr="00731E41">
        <w:t xml:space="preserve">, for a </w:t>
      </w:r>
      <w:r w:rsidR="00731E41" w:rsidRPr="00731E41">
        <w:rPr>
          <w:position w:val="6"/>
          <w:sz w:val="16"/>
        </w:rPr>
        <w:t>*</w:t>
      </w:r>
      <w:r w:rsidRPr="00731E41">
        <w:t>superannuation interest, has the meaning given by section</w:t>
      </w:r>
      <w:r w:rsidR="00731E41">
        <w:t> </w:t>
      </w:r>
      <w:r w:rsidRPr="00731E41">
        <w:t>133</w:t>
      </w:r>
      <w:r w:rsidR="00731E41">
        <w:noBreakHyphen/>
      </w:r>
      <w:r w:rsidRPr="00731E41">
        <w:t>25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deferred BAS payer</w:t>
      </w:r>
      <w:r w:rsidRPr="00731E41">
        <w:t>, at a particular</w:t>
      </w:r>
      <w:r w:rsidRPr="00731E41">
        <w:rPr>
          <w:b/>
        </w:rPr>
        <w:t xml:space="preserve"> </w:t>
      </w:r>
      <w:r w:rsidRPr="00731E41">
        <w:t>time,</w:t>
      </w:r>
      <w:r w:rsidRPr="00731E41">
        <w:rPr>
          <w:b/>
        </w:rPr>
        <w:t xml:space="preserve"> </w:t>
      </w:r>
      <w:r w:rsidRPr="00731E41">
        <w:t xml:space="preserve">means an entity that has an obligation to notify the Commissioner of a </w:t>
      </w:r>
      <w:r w:rsidR="00731E41" w:rsidRPr="00731E41">
        <w:rPr>
          <w:position w:val="6"/>
          <w:sz w:val="16"/>
        </w:rPr>
        <w:t>*</w:t>
      </w:r>
      <w:r w:rsidRPr="00731E41">
        <w:t>BAS amount at that time, other than:</w:t>
      </w:r>
    </w:p>
    <w:p w:rsidR="006E0072" w:rsidRPr="00731E41" w:rsidRDefault="006E0072" w:rsidP="006E0072">
      <w:pPr>
        <w:pStyle w:val="paragraph"/>
      </w:pPr>
      <w:r w:rsidRPr="00731E41">
        <w:tab/>
        <w:t>(a)</w:t>
      </w:r>
      <w:r w:rsidRPr="00731E41">
        <w:tab/>
        <w:t xml:space="preserve">an entity that has an obligation at that time to give the Commissioner a </w:t>
      </w:r>
      <w:r w:rsidR="00731E41" w:rsidRPr="00731E41">
        <w:rPr>
          <w:position w:val="6"/>
          <w:sz w:val="16"/>
        </w:rPr>
        <w:t>*</w:t>
      </w:r>
      <w:r w:rsidRPr="00731E41">
        <w:t xml:space="preserve">GST return for a monthly </w:t>
      </w:r>
      <w:r w:rsidR="00731E41" w:rsidRPr="00731E41">
        <w:rPr>
          <w:position w:val="6"/>
          <w:sz w:val="16"/>
        </w:rPr>
        <w:t>*</w:t>
      </w:r>
      <w:r w:rsidRPr="00731E41">
        <w:t>tax period; or</w:t>
      </w:r>
    </w:p>
    <w:p w:rsidR="006E0072" w:rsidRPr="00731E41" w:rsidRDefault="006E0072" w:rsidP="006E0072">
      <w:pPr>
        <w:pStyle w:val="paragraph"/>
      </w:pPr>
      <w:r w:rsidRPr="00731E41">
        <w:tab/>
        <w:t>(b)</w:t>
      </w:r>
      <w:r w:rsidRPr="00731E41">
        <w:tab/>
        <w:t>an entity whose obligation to notify a BAS amount at that time relates only to one or more of the following:</w:t>
      </w:r>
    </w:p>
    <w:p w:rsidR="006E0072" w:rsidRPr="00731E41" w:rsidRDefault="006E0072" w:rsidP="006E0072">
      <w:pPr>
        <w:pStyle w:val="paragraphsub"/>
      </w:pPr>
      <w:r w:rsidRPr="00731E41">
        <w:tab/>
        <w:t>(i)</w:t>
      </w:r>
      <w:r w:rsidRPr="00731E41">
        <w:tab/>
        <w:t xml:space="preserve">an </w:t>
      </w:r>
      <w:r w:rsidR="00731E41" w:rsidRPr="00731E41">
        <w:rPr>
          <w:position w:val="6"/>
          <w:sz w:val="16"/>
        </w:rPr>
        <w:t>*</w:t>
      </w:r>
      <w:r w:rsidRPr="00731E41">
        <w:t xml:space="preserve">amount withheld by a </w:t>
      </w:r>
      <w:r w:rsidR="00731E41" w:rsidRPr="00731E41">
        <w:rPr>
          <w:position w:val="6"/>
          <w:sz w:val="16"/>
        </w:rPr>
        <w:t>*</w:t>
      </w:r>
      <w:r w:rsidRPr="00731E41">
        <w:t xml:space="preserve">medium withholder or a </w:t>
      </w:r>
      <w:r w:rsidR="00731E41" w:rsidRPr="00731E41">
        <w:rPr>
          <w:position w:val="6"/>
          <w:sz w:val="16"/>
        </w:rPr>
        <w:t>*</w:t>
      </w:r>
      <w:r w:rsidRPr="00731E41">
        <w:t>large withholder;</w:t>
      </w:r>
    </w:p>
    <w:p w:rsidR="006E0072" w:rsidRPr="00731E41" w:rsidRDefault="006E0072" w:rsidP="006E0072">
      <w:pPr>
        <w:pStyle w:val="paragraphsub"/>
      </w:pPr>
      <w:r w:rsidRPr="00731E41">
        <w:tab/>
        <w:t>(ii)</w:t>
      </w:r>
      <w:r w:rsidRPr="00731E41">
        <w:tab/>
        <w:t xml:space="preserve">the </w:t>
      </w:r>
      <w:r w:rsidR="00731E41" w:rsidRPr="00731E41">
        <w:rPr>
          <w:position w:val="6"/>
          <w:sz w:val="16"/>
        </w:rPr>
        <w:t>*</w:t>
      </w:r>
      <w:r w:rsidRPr="00731E41">
        <w:t xml:space="preserve">PAYG instalment of an </w:t>
      </w:r>
      <w:r w:rsidR="00731E41" w:rsidRPr="00731E41">
        <w:rPr>
          <w:position w:val="6"/>
          <w:sz w:val="16"/>
        </w:rPr>
        <w:t>*</w:t>
      </w:r>
      <w:r w:rsidRPr="00731E41">
        <w:t>annual payer.</w:t>
      </w:r>
    </w:p>
    <w:p w:rsidR="006E0072" w:rsidRPr="00731E41" w:rsidRDefault="006E0072" w:rsidP="006E0072">
      <w:pPr>
        <w:pStyle w:val="notetext"/>
      </w:pPr>
      <w:r w:rsidRPr="00731E41">
        <w:t>Note:</w:t>
      </w:r>
      <w:r w:rsidRPr="00731E41">
        <w:tab/>
        <w:t>You are therefore a deferred BAS payer if you have an obligation to give the Commissioner a GST return for a quarterly tax period or if you are a GST instalment payer within the meaning of the GST Act.</w:t>
      </w:r>
    </w:p>
    <w:p w:rsidR="006E0072" w:rsidRPr="00731E41" w:rsidRDefault="006E0072" w:rsidP="006E0072">
      <w:pPr>
        <w:pStyle w:val="Definition"/>
      </w:pPr>
      <w:r w:rsidRPr="00731E41">
        <w:rPr>
          <w:b/>
          <w:i/>
        </w:rPr>
        <w:t>deferred roll</w:t>
      </w:r>
      <w:r w:rsidR="00731E41">
        <w:rPr>
          <w:b/>
          <w:i/>
        </w:rPr>
        <w:noBreakHyphen/>
      </w:r>
      <w:r w:rsidRPr="00731E41">
        <w:rPr>
          <w:b/>
          <w:i/>
        </w:rPr>
        <w:t>over gain</w:t>
      </w:r>
      <w:r w:rsidRPr="00731E41">
        <w:t>: an asset has a deferred roll</w:t>
      </w:r>
      <w:r w:rsidR="00731E41">
        <w:noBreakHyphen/>
      </w:r>
      <w:r w:rsidRPr="00731E41">
        <w:t>over gain at a particular time if:</w:t>
      </w:r>
    </w:p>
    <w:p w:rsidR="006E0072" w:rsidRPr="00731E41" w:rsidRDefault="006E0072" w:rsidP="006E0072">
      <w:pPr>
        <w:pStyle w:val="paragraph"/>
      </w:pPr>
      <w:r w:rsidRPr="00731E41">
        <w:tab/>
        <w:t>(a)</w:t>
      </w:r>
      <w:r w:rsidRPr="00731E41">
        <w:tab/>
        <w:t>before that time there was a roll</w:t>
      </w:r>
      <w:r w:rsidR="00731E41">
        <w:noBreakHyphen/>
      </w:r>
      <w:r w:rsidRPr="00731E41">
        <w:t xml:space="preserve">over under a provision or former provision of this Act in relation to a disposal or a </w:t>
      </w:r>
      <w:r w:rsidR="00731E41" w:rsidRPr="00731E41">
        <w:rPr>
          <w:position w:val="6"/>
          <w:sz w:val="16"/>
        </w:rPr>
        <w:t>*</w:t>
      </w:r>
      <w:r w:rsidRPr="00731E41">
        <w:t>CGT event that happened in relation to the asset; and</w:t>
      </w:r>
    </w:p>
    <w:p w:rsidR="006E0072" w:rsidRPr="00731E41" w:rsidRDefault="006E0072" w:rsidP="006E0072">
      <w:pPr>
        <w:pStyle w:val="paragraph"/>
      </w:pPr>
      <w:r w:rsidRPr="00731E41">
        <w:tab/>
        <w:t>(b)</w:t>
      </w:r>
      <w:r w:rsidRPr="00731E41">
        <w:tab/>
        <w:t>as a result of the roll</w:t>
      </w:r>
      <w:r w:rsidR="00731E41">
        <w:noBreakHyphen/>
      </w:r>
      <w:r w:rsidRPr="00731E41">
        <w:t xml:space="preserve">over all or part of a </w:t>
      </w:r>
      <w:r w:rsidR="00731E41" w:rsidRPr="00731E41">
        <w:rPr>
          <w:position w:val="6"/>
          <w:sz w:val="16"/>
        </w:rPr>
        <w:t>*</w:t>
      </w:r>
      <w:r w:rsidRPr="00731E41">
        <w:t>capital gain from the disposal or CGT event was disregarded.</w:t>
      </w:r>
    </w:p>
    <w:p w:rsidR="006E0072" w:rsidRPr="00731E41" w:rsidRDefault="006E0072" w:rsidP="006E0072">
      <w:pPr>
        <w:pStyle w:val="subsection2"/>
        <w:keepNext/>
        <w:keepLines/>
      </w:pPr>
      <w:r w:rsidRPr="00731E41">
        <w:t>The amount of the deferred roll</w:t>
      </w:r>
      <w:r w:rsidR="00731E41">
        <w:noBreakHyphen/>
      </w:r>
      <w:r w:rsidRPr="00731E41">
        <w:t xml:space="preserve">over gain is equal to the amount of the capital gain that was disregarded, reduced by the amount (if any) by which the gain has been taken into account in working out a </w:t>
      </w:r>
      <w:r w:rsidR="00731E41" w:rsidRPr="00731E41">
        <w:rPr>
          <w:position w:val="6"/>
          <w:sz w:val="16"/>
        </w:rPr>
        <w:t>*</w:t>
      </w:r>
      <w:r w:rsidRPr="00731E41">
        <w:t>net capital gain (section</w:t>
      </w:r>
      <w:r w:rsidR="00731E41">
        <w:t> </w:t>
      </w:r>
      <w:r w:rsidRPr="00731E41">
        <w:t>102</w:t>
      </w:r>
      <w:r w:rsidR="00731E41">
        <w:noBreakHyphen/>
      </w:r>
      <w:r w:rsidRPr="00731E41">
        <w:t xml:space="preserve">5) or </w:t>
      </w:r>
      <w:r w:rsidR="00731E41" w:rsidRPr="00731E41">
        <w:rPr>
          <w:position w:val="6"/>
          <w:sz w:val="16"/>
        </w:rPr>
        <w:t>*</w:t>
      </w:r>
      <w:r w:rsidRPr="00731E41">
        <w:t>net capital loss (section</w:t>
      </w:r>
      <w:r w:rsidR="00731E41">
        <w:t> </w:t>
      </w:r>
      <w:r w:rsidRPr="00731E41">
        <w:t>102</w:t>
      </w:r>
      <w:r w:rsidR="00731E41">
        <w:noBreakHyphen/>
      </w:r>
      <w:r w:rsidRPr="00731E41">
        <w:t>10) in relation to the asset between the roll</w:t>
      </w:r>
      <w:r w:rsidR="00731E41">
        <w:noBreakHyphen/>
      </w:r>
      <w:r w:rsidRPr="00731E41">
        <w:t>over time and the particular time.</w:t>
      </w:r>
    </w:p>
    <w:p w:rsidR="006E0072" w:rsidRPr="00731E41" w:rsidRDefault="006E0072" w:rsidP="006E0072">
      <w:pPr>
        <w:pStyle w:val="Definition"/>
        <w:keepNext/>
        <w:keepLines/>
      </w:pPr>
      <w:r w:rsidRPr="00731E41">
        <w:rPr>
          <w:b/>
          <w:i/>
        </w:rPr>
        <w:t>deferred roll</w:t>
      </w:r>
      <w:r w:rsidR="00731E41">
        <w:rPr>
          <w:b/>
          <w:i/>
        </w:rPr>
        <w:noBreakHyphen/>
      </w:r>
      <w:r w:rsidRPr="00731E41">
        <w:rPr>
          <w:b/>
          <w:i/>
        </w:rPr>
        <w:t>over loss</w:t>
      </w:r>
      <w:r w:rsidRPr="00731E41">
        <w:t>: an asset has a deferred roll</w:t>
      </w:r>
      <w:r w:rsidR="00731E41">
        <w:noBreakHyphen/>
      </w:r>
      <w:r w:rsidRPr="00731E41">
        <w:t>over loss at a particular time if:</w:t>
      </w:r>
    </w:p>
    <w:p w:rsidR="006E0072" w:rsidRPr="00731E41" w:rsidRDefault="006E0072" w:rsidP="006E0072">
      <w:pPr>
        <w:pStyle w:val="paragraph"/>
      </w:pPr>
      <w:r w:rsidRPr="00731E41">
        <w:tab/>
        <w:t>(a)</w:t>
      </w:r>
      <w:r w:rsidRPr="00731E41">
        <w:tab/>
        <w:t>before that time there was a roll</w:t>
      </w:r>
      <w:r w:rsidR="00731E41">
        <w:noBreakHyphen/>
      </w:r>
      <w:r w:rsidRPr="00731E41">
        <w:t xml:space="preserve">over under a provision or former provision of this Act in relation to a disposal or a </w:t>
      </w:r>
      <w:r w:rsidR="00731E41" w:rsidRPr="00731E41">
        <w:rPr>
          <w:position w:val="6"/>
          <w:sz w:val="16"/>
        </w:rPr>
        <w:t>*</w:t>
      </w:r>
      <w:r w:rsidRPr="00731E41">
        <w:t>CGT event that happened in relation to the asset; and</w:t>
      </w:r>
    </w:p>
    <w:p w:rsidR="006E0072" w:rsidRPr="00731E41" w:rsidRDefault="006E0072" w:rsidP="006E0072">
      <w:pPr>
        <w:pStyle w:val="paragraph"/>
      </w:pPr>
      <w:r w:rsidRPr="00731E41">
        <w:lastRenderedPageBreak/>
        <w:tab/>
        <w:t>(b)</w:t>
      </w:r>
      <w:r w:rsidRPr="00731E41">
        <w:tab/>
        <w:t>as a result of the roll</w:t>
      </w:r>
      <w:r w:rsidR="00731E41">
        <w:noBreakHyphen/>
      </w:r>
      <w:r w:rsidRPr="00731E41">
        <w:t xml:space="preserve">over all or part of a </w:t>
      </w:r>
      <w:r w:rsidR="00731E41" w:rsidRPr="00731E41">
        <w:rPr>
          <w:position w:val="6"/>
          <w:sz w:val="16"/>
        </w:rPr>
        <w:t>*</w:t>
      </w:r>
      <w:r w:rsidRPr="00731E41">
        <w:t>capital loss from the disposal or CGT event was disregarded.</w:t>
      </w:r>
    </w:p>
    <w:p w:rsidR="006E0072" w:rsidRPr="00731E41" w:rsidRDefault="006E0072" w:rsidP="006E0072">
      <w:pPr>
        <w:pStyle w:val="subsection2"/>
      </w:pPr>
      <w:r w:rsidRPr="00731E41">
        <w:t>The amount of the deferred roll</w:t>
      </w:r>
      <w:r w:rsidR="00731E41">
        <w:noBreakHyphen/>
      </w:r>
      <w:r w:rsidRPr="00731E41">
        <w:t xml:space="preserve">over loss is equal to the amount of the capital loss that was disregarded, reduced by the amount (if any) by which the loss has been taken into account in working out a </w:t>
      </w:r>
      <w:r w:rsidR="00731E41" w:rsidRPr="00731E41">
        <w:rPr>
          <w:position w:val="6"/>
          <w:sz w:val="16"/>
        </w:rPr>
        <w:t>*</w:t>
      </w:r>
      <w:r w:rsidRPr="00731E41">
        <w:t>net capital gain (section</w:t>
      </w:r>
      <w:r w:rsidR="00731E41">
        <w:t> </w:t>
      </w:r>
      <w:r w:rsidRPr="00731E41">
        <w:t>102</w:t>
      </w:r>
      <w:r w:rsidR="00731E41">
        <w:noBreakHyphen/>
      </w:r>
      <w:r w:rsidRPr="00731E41">
        <w:t xml:space="preserve">5) or </w:t>
      </w:r>
      <w:r w:rsidR="00731E41" w:rsidRPr="00731E41">
        <w:rPr>
          <w:position w:val="6"/>
          <w:sz w:val="16"/>
        </w:rPr>
        <w:t>*</w:t>
      </w:r>
      <w:r w:rsidRPr="00731E41">
        <w:t>net capital loss (section</w:t>
      </w:r>
      <w:r w:rsidR="00731E41">
        <w:t> </w:t>
      </w:r>
      <w:r w:rsidRPr="00731E41">
        <w:t>102</w:t>
      </w:r>
      <w:r w:rsidR="00731E41">
        <w:noBreakHyphen/>
      </w:r>
      <w:r w:rsidRPr="00731E41">
        <w:t>10) in relation to the asset between the roll</w:t>
      </w:r>
      <w:r w:rsidR="00731E41">
        <w:noBreakHyphen/>
      </w:r>
      <w:r w:rsidRPr="00731E41">
        <w:t>over time and the particular time.</w:t>
      </w:r>
    </w:p>
    <w:p w:rsidR="006E0072" w:rsidRPr="00731E41" w:rsidRDefault="006E0072" w:rsidP="006E0072">
      <w:pPr>
        <w:pStyle w:val="Definition"/>
      </w:pPr>
      <w:r w:rsidRPr="00731E41">
        <w:rPr>
          <w:b/>
          <w:i/>
        </w:rPr>
        <w:t>deferred to a debt account</w:t>
      </w:r>
      <w:r w:rsidRPr="00731E41">
        <w:t xml:space="preserve">, for a </w:t>
      </w:r>
      <w:r w:rsidR="00731E41" w:rsidRPr="00731E41">
        <w:rPr>
          <w:position w:val="6"/>
          <w:sz w:val="16"/>
        </w:rPr>
        <w:t>*</w:t>
      </w:r>
      <w:r w:rsidRPr="00731E41">
        <w:t xml:space="preserve">superannuation interest, in relation to </w:t>
      </w:r>
      <w:r w:rsidR="00731E41" w:rsidRPr="00731E41">
        <w:rPr>
          <w:position w:val="6"/>
          <w:sz w:val="16"/>
        </w:rPr>
        <w:t>*</w:t>
      </w:r>
      <w:r w:rsidRPr="00731E41">
        <w:t>assessed Division</w:t>
      </w:r>
      <w:r w:rsidR="00731E41">
        <w:t> </w:t>
      </w:r>
      <w:r w:rsidRPr="00731E41">
        <w:t>293 tax, has the meaning given by section</w:t>
      </w:r>
      <w:r w:rsidR="00731E41">
        <w:t> </w:t>
      </w:r>
      <w:r w:rsidRPr="00731E41">
        <w:t>133</w:t>
      </w:r>
      <w:r w:rsidR="00731E41">
        <w:noBreakHyphen/>
      </w:r>
      <w:r w:rsidRPr="00731E41">
        <w:t>10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keepNext/>
      </w:pPr>
      <w:r w:rsidRPr="00731E41">
        <w:rPr>
          <w:b/>
          <w:i/>
        </w:rPr>
        <w:t>deficit</w:t>
      </w:r>
      <w:r w:rsidRPr="00731E41">
        <w:t>:</w:t>
      </w:r>
    </w:p>
    <w:p w:rsidR="006E0072" w:rsidRPr="00731E41" w:rsidRDefault="006E0072" w:rsidP="006E0072">
      <w:pPr>
        <w:pStyle w:val="paragraph"/>
      </w:pPr>
      <w:r w:rsidRPr="00731E41">
        <w:rPr>
          <w:b/>
          <w:i/>
        </w:rPr>
        <w:tab/>
      </w:r>
      <w:r w:rsidRPr="00731E41">
        <w:t>(a)</w:t>
      </w:r>
      <w:r w:rsidRPr="00731E41">
        <w:rPr>
          <w:b/>
          <w:i/>
        </w:rPr>
        <w:tab/>
      </w:r>
      <w:r w:rsidRPr="00731E41">
        <w:t>section</w:t>
      </w:r>
      <w:r w:rsidR="00731E41">
        <w:t> </w:t>
      </w:r>
      <w:r w:rsidRPr="00731E41">
        <w:t>205</w:t>
      </w:r>
      <w:r w:rsidR="00731E41">
        <w:noBreakHyphen/>
      </w:r>
      <w:r w:rsidRPr="00731E41">
        <w:t xml:space="preserve">40 sets out when a </w:t>
      </w:r>
      <w:r w:rsidR="00731E41" w:rsidRPr="00731E41">
        <w:rPr>
          <w:position w:val="6"/>
          <w:sz w:val="16"/>
        </w:rPr>
        <w:t>*</w:t>
      </w:r>
      <w:r w:rsidRPr="00731E41">
        <w:t>franking account is in deficit; and</w:t>
      </w:r>
    </w:p>
    <w:p w:rsidR="006E0072" w:rsidRPr="00731E41" w:rsidRDefault="006E0072" w:rsidP="006E0072">
      <w:pPr>
        <w:pStyle w:val="paragraph"/>
      </w:pPr>
      <w:r w:rsidRPr="00731E41">
        <w:tab/>
        <w:t>(b)</w:t>
      </w:r>
      <w:r w:rsidRPr="00731E41">
        <w:tab/>
        <w:t>section</w:t>
      </w:r>
      <w:r w:rsidR="00731E41">
        <w:t> </w:t>
      </w:r>
      <w:r w:rsidRPr="00731E41">
        <w:t>208</w:t>
      </w:r>
      <w:r w:rsidR="00731E41">
        <w:noBreakHyphen/>
      </w:r>
      <w:r w:rsidRPr="00731E41">
        <w:t xml:space="preserve">125 sets out when an </w:t>
      </w:r>
      <w:r w:rsidR="00731E41" w:rsidRPr="00731E41">
        <w:rPr>
          <w:position w:val="6"/>
          <w:sz w:val="16"/>
        </w:rPr>
        <w:t>*</w:t>
      </w:r>
      <w:r w:rsidRPr="00731E41">
        <w:t>exempting account is in deficit; and</w:t>
      </w:r>
    </w:p>
    <w:p w:rsidR="006E0072" w:rsidRPr="00731E41" w:rsidRDefault="006E0072" w:rsidP="006E0072">
      <w:pPr>
        <w:pStyle w:val="paragraph"/>
      </w:pPr>
      <w:r w:rsidRPr="00731E41">
        <w:tab/>
        <w:t>(c)</w:t>
      </w:r>
      <w:r w:rsidRPr="00731E41">
        <w:tab/>
        <w:t>section</w:t>
      </w:r>
      <w:r w:rsidR="00731E41">
        <w:t> </w:t>
      </w:r>
      <w:r w:rsidRPr="00731E41">
        <w:t>210</w:t>
      </w:r>
      <w:r w:rsidR="00731E41">
        <w:noBreakHyphen/>
      </w:r>
      <w:r w:rsidRPr="00731E41">
        <w:t xml:space="preserve">130 sets out when a </w:t>
      </w:r>
      <w:r w:rsidR="00731E41" w:rsidRPr="00731E41">
        <w:rPr>
          <w:position w:val="6"/>
          <w:sz w:val="16"/>
        </w:rPr>
        <w:t>*</w:t>
      </w:r>
      <w:r w:rsidRPr="00731E41">
        <w:t>venture capital sub</w:t>
      </w:r>
      <w:r w:rsidR="00731E41">
        <w:noBreakHyphen/>
      </w:r>
      <w:r w:rsidRPr="00731E41">
        <w:t>account is in deficit.</w:t>
      </w:r>
    </w:p>
    <w:p w:rsidR="006E0072" w:rsidRPr="00731E41" w:rsidRDefault="006E0072" w:rsidP="006E0072">
      <w:pPr>
        <w:pStyle w:val="Definition"/>
      </w:pPr>
      <w:r w:rsidRPr="00731E41">
        <w:rPr>
          <w:b/>
          <w:i/>
        </w:rPr>
        <w:t xml:space="preserve">defined benefit contributions </w:t>
      </w:r>
      <w:r w:rsidRPr="00731E41">
        <w:t>has the meaning given by sections</w:t>
      </w:r>
      <w:r w:rsidR="00731E41">
        <w:t> </w:t>
      </w:r>
      <w:r w:rsidRPr="00731E41">
        <w:t>293</w:t>
      </w:r>
      <w:r w:rsidR="00731E41">
        <w:noBreakHyphen/>
      </w:r>
      <w:r w:rsidRPr="00731E41">
        <w:t>115, 293</w:t>
      </w:r>
      <w:r w:rsidR="00731E41">
        <w:noBreakHyphen/>
      </w:r>
      <w:r w:rsidRPr="00731E41">
        <w:t>150 and 293</w:t>
      </w:r>
      <w:r w:rsidR="00731E41">
        <w:noBreakHyphen/>
      </w:r>
      <w:r w:rsidRPr="00731E41">
        <w:t>195.</w:t>
      </w:r>
    </w:p>
    <w:p w:rsidR="006E0072" w:rsidRPr="00731E41" w:rsidRDefault="006E0072" w:rsidP="006E0072">
      <w:pPr>
        <w:pStyle w:val="Definition"/>
      </w:pPr>
      <w:r w:rsidRPr="00731E41">
        <w:rPr>
          <w:b/>
          <w:i/>
        </w:rPr>
        <w:t>defined benefit interest</w:t>
      </w:r>
      <w:r w:rsidRPr="00731E41">
        <w:t xml:space="preserve"> has the meaning given by section</w:t>
      </w:r>
      <w:r w:rsidR="00731E41">
        <w:t> </w:t>
      </w:r>
      <w:r w:rsidRPr="00731E41">
        <w:t>291</w:t>
      </w:r>
      <w:r w:rsidR="00731E41">
        <w:noBreakHyphen/>
      </w:r>
      <w:r w:rsidRPr="00731E41">
        <w:t>175.</w:t>
      </w:r>
    </w:p>
    <w:p w:rsidR="006E0072" w:rsidRPr="00731E41" w:rsidRDefault="006E0072" w:rsidP="006E0072">
      <w:pPr>
        <w:pStyle w:val="Definition"/>
      </w:pPr>
      <w:r w:rsidRPr="00731E41">
        <w:rPr>
          <w:b/>
          <w:i/>
        </w:rPr>
        <w:t xml:space="preserve">defined benefit tax </w:t>
      </w:r>
      <w:r w:rsidRPr="00731E41">
        <w:t>has the meaning given by section</w:t>
      </w:r>
      <w:r w:rsidR="00731E41">
        <w:t> </w:t>
      </w:r>
      <w:r w:rsidRPr="00731E41">
        <w:t>133</w:t>
      </w:r>
      <w:r w:rsidR="00731E41">
        <w:noBreakHyphen/>
      </w:r>
      <w:r w:rsidRPr="00731E41">
        <w:t>15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demerged entity</w:t>
      </w:r>
      <w:r w:rsidRPr="00731E41">
        <w:t xml:space="preserve"> has the meaning given by section</w:t>
      </w:r>
      <w:r w:rsidR="00731E41">
        <w:t> </w:t>
      </w:r>
      <w:r w:rsidRPr="00731E41">
        <w:t>125</w:t>
      </w:r>
      <w:r w:rsidR="00731E41">
        <w:noBreakHyphen/>
      </w:r>
      <w:r w:rsidRPr="00731E41">
        <w:t>70.</w:t>
      </w:r>
    </w:p>
    <w:p w:rsidR="006E0072" w:rsidRPr="00731E41" w:rsidRDefault="006E0072" w:rsidP="006E0072">
      <w:pPr>
        <w:pStyle w:val="Definition"/>
      </w:pPr>
      <w:r w:rsidRPr="00731E41">
        <w:rPr>
          <w:b/>
          <w:i/>
        </w:rPr>
        <w:t>demerger</w:t>
      </w:r>
      <w:r w:rsidRPr="00731E41">
        <w:t xml:space="preserve"> has the meaning given by section</w:t>
      </w:r>
      <w:r w:rsidR="00731E41">
        <w:t> </w:t>
      </w:r>
      <w:r w:rsidRPr="00731E41">
        <w:t>125</w:t>
      </w:r>
      <w:r w:rsidR="00731E41">
        <w:noBreakHyphen/>
      </w:r>
      <w:r w:rsidRPr="00731E41">
        <w:t>70.</w:t>
      </w:r>
    </w:p>
    <w:p w:rsidR="006E0072" w:rsidRPr="00731E41" w:rsidRDefault="006E0072" w:rsidP="006E0072">
      <w:pPr>
        <w:pStyle w:val="Definition"/>
      </w:pPr>
      <w:r w:rsidRPr="00731E41">
        <w:rPr>
          <w:b/>
          <w:i/>
        </w:rPr>
        <w:t>demerger dividend</w:t>
      </w:r>
      <w:r w:rsidRPr="00731E41">
        <w:t xml:space="preserve"> has the meaning given by subsection</w:t>
      </w:r>
      <w:r w:rsidR="00731E41">
        <w:t> </w:t>
      </w:r>
      <w:r w:rsidRPr="00731E41">
        <w:t xml:space="preserve">6(1) of the </w:t>
      </w:r>
      <w:r w:rsidRPr="00731E41">
        <w:rPr>
          <w:i/>
        </w:rPr>
        <w:t>Income Tax Assessment Act 1936</w:t>
      </w:r>
      <w:r w:rsidRPr="00731E41">
        <w:t>.</w:t>
      </w:r>
    </w:p>
    <w:p w:rsidR="006E0072" w:rsidRPr="00731E41" w:rsidRDefault="006E0072" w:rsidP="006E0072">
      <w:pPr>
        <w:pStyle w:val="Definition"/>
      </w:pPr>
      <w:r w:rsidRPr="00731E41">
        <w:rPr>
          <w:b/>
          <w:i/>
        </w:rPr>
        <w:t>demerger group</w:t>
      </w:r>
      <w:r w:rsidRPr="00731E41">
        <w:t xml:space="preserve"> has the meaning given by section</w:t>
      </w:r>
      <w:r w:rsidR="00731E41">
        <w:t> </w:t>
      </w:r>
      <w:r w:rsidRPr="00731E41">
        <w:t>125</w:t>
      </w:r>
      <w:r w:rsidR="00731E41">
        <w:noBreakHyphen/>
      </w:r>
      <w:r w:rsidRPr="00731E41">
        <w:t>65.</w:t>
      </w:r>
    </w:p>
    <w:p w:rsidR="006E0072" w:rsidRPr="00731E41" w:rsidRDefault="006E0072" w:rsidP="006E0072">
      <w:pPr>
        <w:pStyle w:val="Definition"/>
      </w:pPr>
      <w:r w:rsidRPr="00731E41">
        <w:rPr>
          <w:b/>
          <w:i/>
        </w:rPr>
        <w:t>demerger subsidiary</w:t>
      </w:r>
      <w:r w:rsidRPr="00731E41">
        <w:t xml:space="preserve"> has the meaning given by section</w:t>
      </w:r>
      <w:r w:rsidR="00731E41">
        <w:t> </w:t>
      </w:r>
      <w:r w:rsidRPr="00731E41">
        <w:t>125</w:t>
      </w:r>
      <w:r w:rsidR="00731E41">
        <w:noBreakHyphen/>
      </w:r>
      <w:r w:rsidRPr="00731E41">
        <w:t>65.</w:t>
      </w:r>
    </w:p>
    <w:p w:rsidR="006E0072" w:rsidRPr="00731E41" w:rsidRDefault="006E0072" w:rsidP="006E0072">
      <w:pPr>
        <w:pStyle w:val="Definition"/>
      </w:pPr>
      <w:r w:rsidRPr="00731E41">
        <w:rPr>
          <w:b/>
          <w:i/>
        </w:rPr>
        <w:t>demerging entity</w:t>
      </w:r>
      <w:r w:rsidRPr="00731E41">
        <w:t xml:space="preserve"> has the meaning given by section</w:t>
      </w:r>
      <w:r w:rsidR="00731E41">
        <w:t> </w:t>
      </w:r>
      <w:r w:rsidRPr="00731E41">
        <w:t>125</w:t>
      </w:r>
      <w:r w:rsidR="00731E41">
        <w:noBreakHyphen/>
      </w:r>
      <w:r w:rsidRPr="00731E41">
        <w:t>70.</w:t>
      </w:r>
    </w:p>
    <w:p w:rsidR="006E0072" w:rsidRPr="00731E41" w:rsidRDefault="006E0072" w:rsidP="006E0072">
      <w:pPr>
        <w:pStyle w:val="Definition"/>
      </w:pPr>
      <w:r w:rsidRPr="00731E41">
        <w:rPr>
          <w:b/>
          <w:i/>
        </w:rPr>
        <w:lastRenderedPageBreak/>
        <w:t xml:space="preserve">departing </w:t>
      </w:r>
      <w:smartTag w:uri="urn:schemas-microsoft-com:office:smarttags" w:element="country-region">
        <w:smartTag w:uri="urn:schemas-microsoft-com:office:smarttags" w:element="place">
          <w:r w:rsidRPr="00731E41">
            <w:rPr>
              <w:b/>
              <w:i/>
            </w:rPr>
            <w:t>Australia</w:t>
          </w:r>
        </w:smartTag>
      </w:smartTag>
      <w:r w:rsidRPr="00731E41">
        <w:rPr>
          <w:b/>
          <w:i/>
        </w:rPr>
        <w:t xml:space="preserve"> superannuation payment</w:t>
      </w:r>
      <w:r w:rsidRPr="00731E41">
        <w:t xml:space="preserve"> has the meaning given by section</w:t>
      </w:r>
      <w:r w:rsidR="00731E41">
        <w:t> </w:t>
      </w:r>
      <w:r w:rsidRPr="00731E41">
        <w:t>301</w:t>
      </w:r>
      <w:r w:rsidR="00731E41">
        <w:noBreakHyphen/>
      </w:r>
      <w:r w:rsidRPr="00731E41">
        <w:t>170.</w:t>
      </w:r>
    </w:p>
    <w:p w:rsidR="006E0072" w:rsidRPr="00731E41" w:rsidRDefault="006E0072" w:rsidP="006E0072">
      <w:pPr>
        <w:pStyle w:val="Definition"/>
      </w:pPr>
      <w:r w:rsidRPr="00731E41">
        <w:rPr>
          <w:b/>
          <w:i/>
        </w:rPr>
        <w:t xml:space="preserve">depository entity </w:t>
      </w:r>
      <w:r w:rsidRPr="00731E41">
        <w:t>has the meaning given by section</w:t>
      </w:r>
      <w:r w:rsidR="00731E41">
        <w:t> </w:t>
      </w:r>
      <w:r w:rsidRPr="00731E41">
        <w:t>166</w:t>
      </w:r>
      <w:r w:rsidR="00731E41">
        <w:noBreakHyphen/>
      </w:r>
      <w:r w:rsidRPr="00731E41">
        <w:t>260.</w:t>
      </w:r>
    </w:p>
    <w:p w:rsidR="006E0072" w:rsidRPr="00731E41" w:rsidRDefault="006E0072" w:rsidP="006E0072">
      <w:pPr>
        <w:pStyle w:val="Definition"/>
      </w:pPr>
      <w:r w:rsidRPr="00731E41">
        <w:rPr>
          <w:b/>
          <w:i/>
        </w:rPr>
        <w:t>depreciating asset</w:t>
      </w:r>
      <w:r w:rsidRPr="00731E41">
        <w:t xml:space="preserve"> has the meaning given by section</w:t>
      </w:r>
      <w:r w:rsidR="00731E41">
        <w:t> </w:t>
      </w:r>
      <w:r w:rsidRPr="00731E41">
        <w:t>40</w:t>
      </w:r>
      <w:r w:rsidR="00731E41">
        <w:noBreakHyphen/>
      </w:r>
      <w:r w:rsidRPr="00731E41">
        <w:t>30.</w:t>
      </w:r>
    </w:p>
    <w:p w:rsidR="006E0072" w:rsidRPr="00731E41" w:rsidRDefault="006E0072" w:rsidP="006E0072">
      <w:pPr>
        <w:pStyle w:val="Definition"/>
      </w:pPr>
      <w:r w:rsidRPr="00731E41">
        <w:rPr>
          <w:b/>
          <w:i/>
        </w:rPr>
        <w:t>depreciating asset lease</w:t>
      </w:r>
      <w:r w:rsidRPr="00731E41">
        <w:t xml:space="preserve">: a </w:t>
      </w:r>
      <w:r w:rsidRPr="00731E41">
        <w:rPr>
          <w:b/>
          <w:i/>
        </w:rPr>
        <w:t>depreciating asset lease</w:t>
      </w:r>
      <w:r w:rsidRPr="00731E41">
        <w:t xml:space="preserve"> is an agreement (including a renewal of an agreement) under which the entity that </w:t>
      </w:r>
      <w:r w:rsidR="00731E41" w:rsidRPr="00731E41">
        <w:rPr>
          <w:position w:val="6"/>
          <w:sz w:val="16"/>
        </w:rPr>
        <w:t>*</w:t>
      </w:r>
      <w:r w:rsidRPr="00731E41">
        <w:t xml:space="preserve">holds the </w:t>
      </w:r>
      <w:r w:rsidR="00731E41" w:rsidRPr="00731E41">
        <w:rPr>
          <w:position w:val="6"/>
          <w:sz w:val="16"/>
        </w:rPr>
        <w:t>*</w:t>
      </w:r>
      <w:r w:rsidRPr="00731E41">
        <w:t xml:space="preserve">depreciating asset grants a </w:t>
      </w:r>
      <w:r w:rsidR="00731E41" w:rsidRPr="00731E41">
        <w:rPr>
          <w:position w:val="6"/>
          <w:sz w:val="16"/>
        </w:rPr>
        <w:t>*</w:t>
      </w:r>
      <w:r w:rsidRPr="00731E41">
        <w:t xml:space="preserve">right to use the asset to another entity. However, a </w:t>
      </w:r>
      <w:r w:rsidRPr="00731E41">
        <w:rPr>
          <w:b/>
          <w:i/>
        </w:rPr>
        <w:t>depreciating asset lease</w:t>
      </w:r>
      <w:r w:rsidRPr="00731E41">
        <w:t xml:space="preserve"> does not include a </w:t>
      </w:r>
      <w:r w:rsidR="00731E41" w:rsidRPr="00731E41">
        <w:rPr>
          <w:position w:val="6"/>
          <w:sz w:val="16"/>
        </w:rPr>
        <w:t>*</w:t>
      </w:r>
      <w:r w:rsidRPr="00731E41">
        <w:t xml:space="preserve">hire purchase agreement or a </w:t>
      </w:r>
      <w:r w:rsidR="00731E41" w:rsidRPr="00731E41">
        <w:rPr>
          <w:position w:val="6"/>
          <w:sz w:val="16"/>
        </w:rPr>
        <w:t>*</w:t>
      </w:r>
      <w:r w:rsidRPr="00731E41">
        <w:t>short</w:t>
      </w:r>
      <w:r w:rsidR="00731E41">
        <w:noBreakHyphen/>
      </w:r>
      <w:r w:rsidRPr="00731E41">
        <w:t>term hire agreement.</w:t>
      </w:r>
    </w:p>
    <w:p w:rsidR="006E0072" w:rsidRPr="00731E41" w:rsidRDefault="006E0072" w:rsidP="006E0072">
      <w:pPr>
        <w:pStyle w:val="Definition"/>
      </w:pPr>
      <w:r w:rsidRPr="00731E41">
        <w:rPr>
          <w:b/>
          <w:i/>
        </w:rPr>
        <w:t>Deputy Commissioner</w:t>
      </w:r>
      <w:r w:rsidRPr="00731E41">
        <w:t xml:space="preserve"> means a Deputy Commissioner of Taxation.</w:t>
      </w:r>
    </w:p>
    <w:p w:rsidR="006E0072" w:rsidRPr="00731E41" w:rsidRDefault="006E0072" w:rsidP="006E0072">
      <w:pPr>
        <w:pStyle w:val="Definition"/>
      </w:pPr>
      <w:r w:rsidRPr="00731E41">
        <w:rPr>
          <w:b/>
          <w:i/>
        </w:rPr>
        <w:t>derivative financial arrangement</w:t>
      </w:r>
      <w:r w:rsidRPr="00731E41">
        <w:t xml:space="preserve"> has the meaning given by subsection</w:t>
      </w:r>
      <w:r w:rsidR="00731E41">
        <w:t> </w:t>
      </w:r>
      <w:r w:rsidRPr="00731E41">
        <w:t>230</w:t>
      </w:r>
      <w:r w:rsidR="00731E41">
        <w:noBreakHyphen/>
      </w:r>
      <w:r w:rsidRPr="00731E41">
        <w:t>350(1).</w:t>
      </w:r>
    </w:p>
    <w:p w:rsidR="006E0072" w:rsidRPr="00731E41" w:rsidRDefault="006E0072" w:rsidP="006E0072">
      <w:pPr>
        <w:pStyle w:val="Definition"/>
        <w:rPr>
          <w:b/>
          <w:i/>
        </w:rPr>
      </w:pPr>
      <w:r w:rsidRPr="00731E41">
        <w:rPr>
          <w:b/>
          <w:i/>
        </w:rPr>
        <w:t>derive</w:t>
      </w:r>
      <w:r w:rsidRPr="00731E41">
        <w:t xml:space="preserve"> has a meaning affected by subsection</w:t>
      </w:r>
      <w:r w:rsidR="00731E41">
        <w:t> </w:t>
      </w:r>
      <w:r w:rsidRPr="00731E41">
        <w:t>6</w:t>
      </w:r>
      <w:r w:rsidR="00731E41">
        <w:noBreakHyphen/>
      </w:r>
      <w:r w:rsidRPr="00731E41">
        <w:t>5(4).</w:t>
      </w:r>
    </w:p>
    <w:p w:rsidR="006E0072" w:rsidRPr="00731E41" w:rsidRDefault="006E0072" w:rsidP="006E0072">
      <w:pPr>
        <w:pStyle w:val="Definition"/>
      </w:pPr>
      <w:r w:rsidRPr="00731E41">
        <w:rPr>
          <w:b/>
          <w:i/>
        </w:rPr>
        <w:t>design</w:t>
      </w:r>
      <w:r w:rsidRPr="00731E41">
        <w:t xml:space="preserve"> of a uniform has the meaning given by subsection</w:t>
      </w:r>
      <w:r w:rsidR="00731E41">
        <w:t> </w:t>
      </w:r>
      <w:r w:rsidRPr="00731E41">
        <w:t>34</w:t>
      </w:r>
      <w:r w:rsidR="00731E41">
        <w:noBreakHyphen/>
      </w:r>
      <w:r w:rsidRPr="00731E41">
        <w:t>25(2).</w:t>
      </w:r>
    </w:p>
    <w:p w:rsidR="006E0072" w:rsidRPr="00731E41" w:rsidRDefault="006E0072" w:rsidP="006E0072">
      <w:pPr>
        <w:pStyle w:val="Definition"/>
      </w:pPr>
      <w:r w:rsidRPr="00731E41">
        <w:rPr>
          <w:b/>
          <w:i/>
        </w:rPr>
        <w:t>designated infrastructure project</w:t>
      </w:r>
      <w:r w:rsidRPr="00731E41">
        <w:t xml:space="preserve"> means an infrastructure project designated under section</w:t>
      </w:r>
      <w:r w:rsidR="00731E41">
        <w:t> </w:t>
      </w:r>
      <w:r w:rsidRPr="00731E41">
        <w:t>415</w:t>
      </w:r>
      <w:r w:rsidR="00731E41">
        <w:noBreakHyphen/>
      </w:r>
      <w:r w:rsidRPr="00731E41">
        <w:t>70.</w:t>
      </w:r>
    </w:p>
    <w:p w:rsidR="006E0072" w:rsidRPr="00731E41" w:rsidRDefault="006E0072" w:rsidP="006E0072">
      <w:pPr>
        <w:pStyle w:val="Definition"/>
      </w:pPr>
      <w:r w:rsidRPr="00731E41">
        <w:rPr>
          <w:b/>
          <w:i/>
        </w:rPr>
        <w:t>designated infrastructure project entity</w:t>
      </w:r>
      <w:r w:rsidRPr="00731E41">
        <w:t xml:space="preserve"> has the meaning given by section</w:t>
      </w:r>
      <w:r w:rsidR="00731E41">
        <w:t> </w:t>
      </w:r>
      <w:r w:rsidRPr="00731E41">
        <w:t>415</w:t>
      </w:r>
      <w:r w:rsidR="00731E41">
        <w:noBreakHyphen/>
      </w:r>
      <w:r w:rsidRPr="00731E41">
        <w:t>20.</w:t>
      </w:r>
    </w:p>
    <w:p w:rsidR="006E0072" w:rsidRPr="00731E41" w:rsidRDefault="006E0072" w:rsidP="006E0072">
      <w:pPr>
        <w:pStyle w:val="Definition"/>
      </w:pPr>
      <w:r w:rsidRPr="00731E41">
        <w:rPr>
          <w:b/>
          <w:i/>
        </w:rPr>
        <w:t>development assistance</w:t>
      </w:r>
      <w:r w:rsidRPr="00731E41">
        <w:t xml:space="preserve"> for a </w:t>
      </w:r>
      <w:r w:rsidR="00731E41" w:rsidRPr="00731E41">
        <w:rPr>
          <w:position w:val="6"/>
          <w:sz w:val="16"/>
        </w:rPr>
        <w:t>*</w:t>
      </w:r>
      <w:r w:rsidRPr="00731E41">
        <w:t>film has the meaning given by section</w:t>
      </w:r>
      <w:r w:rsidR="00731E41">
        <w:t> </w:t>
      </w:r>
      <w:r w:rsidRPr="00731E41">
        <w:t>376</w:t>
      </w:r>
      <w:r w:rsidR="00731E41">
        <w:noBreakHyphen/>
      </w:r>
      <w:r w:rsidRPr="00731E41">
        <w:t>55.</w:t>
      </w:r>
    </w:p>
    <w:p w:rsidR="006E0072" w:rsidRPr="00731E41" w:rsidRDefault="006E0072" w:rsidP="006E0072">
      <w:pPr>
        <w:pStyle w:val="Definition"/>
      </w:pPr>
      <w:r w:rsidRPr="00731E41">
        <w:rPr>
          <w:b/>
          <w:i/>
        </w:rPr>
        <w:t>development expenditure</w:t>
      </w:r>
      <w:r w:rsidRPr="00731E41">
        <w:t xml:space="preserve"> for a </w:t>
      </w:r>
      <w:r w:rsidR="00731E41" w:rsidRPr="00731E41">
        <w:rPr>
          <w:position w:val="6"/>
          <w:sz w:val="16"/>
        </w:rPr>
        <w:t>*</w:t>
      </w:r>
      <w:r w:rsidRPr="00731E41">
        <w:t>film means expenditure to the extent to which it is incurred in meeting the development costs for the film and includes expenditure to the extent to which it is incurred on any of the following:</w:t>
      </w:r>
    </w:p>
    <w:p w:rsidR="006E0072" w:rsidRPr="00731E41" w:rsidRDefault="006E0072" w:rsidP="006E0072">
      <w:pPr>
        <w:pStyle w:val="paragraph"/>
      </w:pPr>
      <w:r w:rsidRPr="00731E41">
        <w:tab/>
        <w:t>(a)</w:t>
      </w:r>
      <w:r w:rsidRPr="00731E41">
        <w:tab/>
        <w:t>location surveys and other activities undertaken to assess locations for possible use in the film;</w:t>
      </w:r>
    </w:p>
    <w:p w:rsidR="006E0072" w:rsidRPr="00731E41" w:rsidRDefault="006E0072" w:rsidP="006E0072">
      <w:pPr>
        <w:pStyle w:val="paragraph"/>
      </w:pPr>
      <w:r w:rsidRPr="00731E41">
        <w:tab/>
        <w:t>(b)</w:t>
      </w:r>
      <w:r w:rsidRPr="00731E41">
        <w:tab/>
        <w:t>storyboarding for the film;</w:t>
      </w:r>
    </w:p>
    <w:p w:rsidR="006E0072" w:rsidRPr="00731E41" w:rsidRDefault="006E0072" w:rsidP="006E0072">
      <w:pPr>
        <w:pStyle w:val="paragraph"/>
      </w:pPr>
      <w:r w:rsidRPr="00731E41">
        <w:tab/>
        <w:t>(c)</w:t>
      </w:r>
      <w:r w:rsidRPr="00731E41">
        <w:tab/>
        <w:t>scriptwriting for the film;</w:t>
      </w:r>
    </w:p>
    <w:p w:rsidR="006E0072" w:rsidRPr="00731E41" w:rsidRDefault="006E0072" w:rsidP="006E0072">
      <w:pPr>
        <w:pStyle w:val="paragraph"/>
      </w:pPr>
      <w:r w:rsidRPr="00731E41">
        <w:tab/>
        <w:t>(d)</w:t>
      </w:r>
      <w:r w:rsidRPr="00731E41">
        <w:tab/>
        <w:t>research for the film;</w:t>
      </w:r>
    </w:p>
    <w:p w:rsidR="006E0072" w:rsidRPr="00731E41" w:rsidRDefault="006E0072" w:rsidP="006E0072">
      <w:pPr>
        <w:pStyle w:val="paragraph"/>
      </w:pPr>
      <w:r w:rsidRPr="00731E41">
        <w:tab/>
        <w:t>(e)</w:t>
      </w:r>
      <w:r w:rsidRPr="00731E41">
        <w:tab/>
        <w:t>casting actors for the film;</w:t>
      </w:r>
    </w:p>
    <w:p w:rsidR="006E0072" w:rsidRPr="00731E41" w:rsidRDefault="006E0072" w:rsidP="006E0072">
      <w:pPr>
        <w:pStyle w:val="paragraph"/>
      </w:pPr>
      <w:r w:rsidRPr="00731E41">
        <w:lastRenderedPageBreak/>
        <w:tab/>
        <w:t>(f)</w:t>
      </w:r>
      <w:r w:rsidRPr="00731E41">
        <w:tab/>
        <w:t>developing a budget for the film;</w:t>
      </w:r>
    </w:p>
    <w:p w:rsidR="006E0072" w:rsidRPr="00731E41" w:rsidRDefault="006E0072" w:rsidP="006E0072">
      <w:pPr>
        <w:pStyle w:val="paragraph"/>
      </w:pPr>
      <w:r w:rsidRPr="00731E41">
        <w:tab/>
        <w:t>(g)</w:t>
      </w:r>
      <w:r w:rsidRPr="00731E41">
        <w:tab/>
        <w:t>developing a shooting schedule for the film.</w:t>
      </w:r>
    </w:p>
    <w:p w:rsidR="006E0072" w:rsidRPr="00731E41" w:rsidRDefault="006E0072" w:rsidP="006E0072">
      <w:pPr>
        <w:pStyle w:val="Definition"/>
      </w:pPr>
      <w:r w:rsidRPr="00731E41">
        <w:rPr>
          <w:b/>
          <w:i/>
        </w:rPr>
        <w:t>died in the line of duty</w:t>
      </w:r>
      <w:r w:rsidRPr="00731E41">
        <w:t xml:space="preserve"> has the meaning given by subsection</w:t>
      </w:r>
      <w:r w:rsidR="00731E41">
        <w:t> </w:t>
      </w:r>
      <w:r w:rsidRPr="00731E41">
        <w:t>302</w:t>
      </w:r>
      <w:r w:rsidR="00731E41">
        <w:noBreakHyphen/>
      </w:r>
      <w:r w:rsidRPr="00731E41">
        <w:t>195(3).</w:t>
      </w:r>
    </w:p>
    <w:p w:rsidR="006E0072" w:rsidRPr="00731E41" w:rsidRDefault="006E0072" w:rsidP="006E0072">
      <w:pPr>
        <w:pStyle w:val="Definition"/>
      </w:pPr>
      <w:r w:rsidRPr="00731E41">
        <w:rPr>
          <w:b/>
          <w:i/>
        </w:rPr>
        <w:t>diminishing value method</w:t>
      </w:r>
      <w:r w:rsidRPr="00731E41">
        <w:t xml:space="preserve"> has the meaning given by sections</w:t>
      </w:r>
      <w:r w:rsidR="00731E41">
        <w:t> </w:t>
      </w:r>
      <w:r w:rsidRPr="00731E41">
        <w:t>40</w:t>
      </w:r>
      <w:r w:rsidR="00731E41">
        <w:noBreakHyphen/>
      </w:r>
      <w:r w:rsidRPr="00731E41">
        <w:t>70 and 40</w:t>
      </w:r>
      <w:r w:rsidR="00731E41">
        <w:noBreakHyphen/>
      </w:r>
      <w:r w:rsidRPr="00731E41">
        <w:t>72.</w:t>
      </w:r>
    </w:p>
    <w:p w:rsidR="006E0072" w:rsidRPr="00731E41" w:rsidRDefault="006E0072" w:rsidP="006E0072">
      <w:pPr>
        <w:pStyle w:val="Definition"/>
      </w:pPr>
      <w:r w:rsidRPr="00731E41">
        <w:rPr>
          <w:b/>
          <w:i/>
        </w:rPr>
        <w:t>dining facility</w:t>
      </w:r>
      <w:r w:rsidRPr="00731E41">
        <w:rPr>
          <w:b/>
        </w:rPr>
        <w:t xml:space="preserve"> </w:t>
      </w:r>
      <w:r w:rsidRPr="00731E41">
        <w:t>has the meaning given by section</w:t>
      </w:r>
      <w:r w:rsidR="00731E41">
        <w:t> </w:t>
      </w:r>
      <w:r w:rsidRPr="00731E41">
        <w:t>32</w:t>
      </w:r>
      <w:r w:rsidR="00731E41">
        <w:noBreakHyphen/>
      </w:r>
      <w:r w:rsidRPr="00731E41">
        <w:t>60.</w:t>
      </w:r>
    </w:p>
    <w:p w:rsidR="006E0072" w:rsidRPr="00731E41" w:rsidRDefault="006E0072" w:rsidP="006E0072">
      <w:pPr>
        <w:pStyle w:val="Definition"/>
      </w:pPr>
      <w:r w:rsidRPr="00731E41">
        <w:rPr>
          <w:b/>
          <w:i/>
        </w:rPr>
        <w:t>direct equity interests</w:t>
      </w:r>
      <w:r w:rsidRPr="00731E41">
        <w:t xml:space="preserve"> in a company are </w:t>
      </w:r>
      <w:r w:rsidR="00731E41" w:rsidRPr="00731E41">
        <w:rPr>
          <w:position w:val="6"/>
          <w:sz w:val="16"/>
        </w:rPr>
        <w:t>*</w:t>
      </w:r>
      <w:r w:rsidRPr="00731E41">
        <w:t>shares in the company.</w:t>
      </w:r>
    </w:p>
    <w:p w:rsidR="006E0072" w:rsidRPr="00731E41" w:rsidRDefault="006E0072" w:rsidP="006E0072">
      <w:pPr>
        <w:pStyle w:val="Definition"/>
      </w:pPr>
      <w:r w:rsidRPr="00731E41">
        <w:rPr>
          <w:b/>
          <w:i/>
        </w:rPr>
        <w:t>direct forestry expenditure</w:t>
      </w:r>
      <w:r w:rsidRPr="00731E41">
        <w:t xml:space="preserve"> has the meaning given by section</w:t>
      </w:r>
      <w:r w:rsidR="00731E41">
        <w:t> </w:t>
      </w:r>
      <w:r w:rsidRPr="00731E41">
        <w:t>394</w:t>
      </w:r>
      <w:r w:rsidR="00731E41">
        <w:noBreakHyphen/>
      </w:r>
      <w:r w:rsidRPr="00731E41">
        <w:t>45.</w:t>
      </w:r>
    </w:p>
    <w:p w:rsidR="006E0072" w:rsidRPr="00731E41" w:rsidRDefault="006E0072" w:rsidP="006E0072">
      <w:pPr>
        <w:pStyle w:val="Definition"/>
        <w:rPr>
          <w:b/>
          <w:i/>
        </w:rPr>
      </w:pPr>
      <w:r w:rsidRPr="00731E41">
        <w:rPr>
          <w:b/>
          <w:i/>
        </w:rPr>
        <w:t>direct participation interest</w:t>
      </w:r>
      <w:r w:rsidRPr="00731E41">
        <w:t xml:space="preserve"> has the meaning given by section</w:t>
      </w:r>
      <w:r w:rsidR="00731E41">
        <w:t> </w:t>
      </w:r>
      <w:r w:rsidRPr="00731E41">
        <w:t>960</w:t>
      </w:r>
      <w:r w:rsidR="00731E41">
        <w:noBreakHyphen/>
      </w:r>
      <w:r w:rsidRPr="00731E41">
        <w:t>190.</w:t>
      </w:r>
    </w:p>
    <w:p w:rsidR="006E0072" w:rsidRPr="00731E41" w:rsidRDefault="006E0072" w:rsidP="006E0072">
      <w:pPr>
        <w:pStyle w:val="Definition"/>
      </w:pPr>
      <w:r w:rsidRPr="00731E41">
        <w:rPr>
          <w:b/>
          <w:i/>
        </w:rPr>
        <w:t>direct roll</w:t>
      </w:r>
      <w:r w:rsidR="00731E41">
        <w:rPr>
          <w:b/>
          <w:i/>
        </w:rPr>
        <w:noBreakHyphen/>
      </w:r>
      <w:r w:rsidRPr="00731E41">
        <w:rPr>
          <w:b/>
          <w:i/>
        </w:rPr>
        <w:t xml:space="preserve">over replacement </w:t>
      </w:r>
      <w:r w:rsidRPr="00731E41">
        <w:t>has the meaning given by section</w:t>
      </w:r>
      <w:r w:rsidR="00731E41">
        <w:t> </w:t>
      </w:r>
      <w:r w:rsidRPr="00731E41">
        <w:t>723</w:t>
      </w:r>
      <w:r w:rsidR="00731E41">
        <w:noBreakHyphen/>
      </w:r>
      <w:r w:rsidRPr="00731E41">
        <w:t>110.</w:t>
      </w:r>
    </w:p>
    <w:p w:rsidR="006E0072" w:rsidRPr="00731E41" w:rsidRDefault="006E0072" w:rsidP="006E0072">
      <w:pPr>
        <w:pStyle w:val="Definition"/>
      </w:pPr>
      <w:r w:rsidRPr="00731E41">
        <w:rPr>
          <w:b/>
          <w:i/>
        </w:rPr>
        <w:t>direct small business participation percentage</w:t>
      </w:r>
      <w:r w:rsidRPr="00731E41">
        <w:t xml:space="preserve"> has the meaning given by section</w:t>
      </w:r>
      <w:r w:rsidR="00731E41">
        <w:t> </w:t>
      </w:r>
      <w:r w:rsidRPr="00731E41">
        <w:t>152</w:t>
      </w:r>
      <w:r w:rsidR="00731E41">
        <w:noBreakHyphen/>
      </w:r>
      <w:r w:rsidRPr="00731E41">
        <w:t>70.</w:t>
      </w:r>
    </w:p>
    <w:p w:rsidR="006E0072" w:rsidRPr="00731E41" w:rsidRDefault="006E0072" w:rsidP="006E0072">
      <w:pPr>
        <w:pStyle w:val="Definition"/>
      </w:pPr>
      <w:r w:rsidRPr="00731E41">
        <w:rPr>
          <w:b/>
          <w:i/>
        </w:rPr>
        <w:t>direct SRWUIP payment</w:t>
      </w:r>
      <w:r w:rsidRPr="00731E41">
        <w:t xml:space="preserve"> has the meaning given by subsection</w:t>
      </w:r>
      <w:r w:rsidR="00731E41">
        <w:t> </w:t>
      </w:r>
      <w:r w:rsidRPr="00731E41">
        <w:t>59</w:t>
      </w:r>
      <w:r w:rsidR="00731E41">
        <w:noBreakHyphen/>
      </w:r>
      <w:r w:rsidRPr="00731E41">
        <w:t>67(3).</w:t>
      </w:r>
    </w:p>
    <w:p w:rsidR="006E0072" w:rsidRPr="00731E41" w:rsidRDefault="006E0072" w:rsidP="006E0072">
      <w:pPr>
        <w:pStyle w:val="Definition"/>
      </w:pPr>
      <w:r w:rsidRPr="00731E41">
        <w:rPr>
          <w:b/>
          <w:i/>
        </w:rPr>
        <w:t>direct value shift</w:t>
      </w:r>
      <w:r w:rsidRPr="00731E41">
        <w:t xml:space="preserve"> has the meaning given by section</w:t>
      </w:r>
      <w:r w:rsidR="00731E41">
        <w:t> </w:t>
      </w:r>
      <w:r w:rsidRPr="00731E41">
        <w:t>725</w:t>
      </w:r>
      <w:r w:rsidR="00731E41">
        <w:noBreakHyphen/>
      </w:r>
      <w:r w:rsidRPr="00731E41">
        <w:t>145.</w:t>
      </w:r>
    </w:p>
    <w:p w:rsidR="006E0072" w:rsidRPr="00731E41" w:rsidRDefault="006E0072" w:rsidP="006E0072">
      <w:pPr>
        <w:pStyle w:val="Definition"/>
      </w:pPr>
      <w:r w:rsidRPr="00731E41">
        <w:rPr>
          <w:b/>
          <w:i/>
        </w:rPr>
        <w:t>direct voting percentage</w:t>
      </w:r>
      <w:r w:rsidRPr="00731E41">
        <w:t xml:space="preserve"> in a company has the meaning given by section</w:t>
      </w:r>
      <w:r w:rsidR="00731E41">
        <w:t> </w:t>
      </w:r>
      <w:r w:rsidRPr="00731E41">
        <w:t>768</w:t>
      </w:r>
      <w:r w:rsidR="00731E41">
        <w:noBreakHyphen/>
      </w:r>
      <w:r w:rsidRPr="00731E41">
        <w:t>550.</w:t>
      </w:r>
    </w:p>
    <w:p w:rsidR="006E0072" w:rsidRPr="00731E41" w:rsidRDefault="006E0072" w:rsidP="006E0072">
      <w:pPr>
        <w:pStyle w:val="Definition"/>
      </w:pPr>
      <w:r w:rsidRPr="00731E41">
        <w:rPr>
          <w:b/>
          <w:i/>
        </w:rPr>
        <w:t>disability policy</w:t>
      </w:r>
      <w:r w:rsidRPr="00731E41">
        <w:t xml:space="preserve"> means a </w:t>
      </w:r>
      <w:r w:rsidR="00731E41" w:rsidRPr="00731E41">
        <w:rPr>
          <w:position w:val="6"/>
          <w:sz w:val="16"/>
        </w:rPr>
        <w:t>*</w:t>
      </w:r>
      <w:r w:rsidRPr="00731E41">
        <w:t>life insurance policy under which a benefit is payable in the event of:</w:t>
      </w:r>
    </w:p>
    <w:p w:rsidR="006E0072" w:rsidRPr="00731E41" w:rsidRDefault="006E0072" w:rsidP="006E0072">
      <w:pPr>
        <w:pStyle w:val="paragraph"/>
      </w:pPr>
      <w:r w:rsidRPr="00731E41">
        <w:tab/>
        <w:t>(a)</w:t>
      </w:r>
      <w:r w:rsidRPr="00731E41">
        <w:tab/>
        <w:t xml:space="preserve">the death, by accident or by some other cause stated in the contract, of the person whose life is insured (the </w:t>
      </w:r>
      <w:r w:rsidRPr="00731E41">
        <w:rPr>
          <w:b/>
          <w:i/>
        </w:rPr>
        <w:t>insured</w:t>
      </w:r>
      <w:r w:rsidRPr="00731E41">
        <w:t>); or</w:t>
      </w:r>
    </w:p>
    <w:p w:rsidR="006E0072" w:rsidRPr="00731E41" w:rsidRDefault="006E0072" w:rsidP="006E0072">
      <w:pPr>
        <w:pStyle w:val="paragraph"/>
      </w:pPr>
      <w:r w:rsidRPr="00731E41">
        <w:tab/>
        <w:t>(b)</w:t>
      </w:r>
      <w:r w:rsidRPr="00731E41">
        <w:tab/>
        <w:t>injury to, or disability of, the insured as a result of accident or sickness; or</w:t>
      </w:r>
    </w:p>
    <w:p w:rsidR="006E0072" w:rsidRPr="00731E41" w:rsidRDefault="006E0072" w:rsidP="006E0072">
      <w:pPr>
        <w:pStyle w:val="paragraph"/>
      </w:pPr>
      <w:r w:rsidRPr="00731E41">
        <w:tab/>
        <w:t>(c)</w:t>
      </w:r>
      <w:r w:rsidRPr="00731E41">
        <w:tab/>
        <w:t>the insured being found to have a stated condition or disease;</w:t>
      </w:r>
    </w:p>
    <w:p w:rsidR="006E0072" w:rsidRPr="00731E41" w:rsidRDefault="006E0072" w:rsidP="006E0072">
      <w:pPr>
        <w:pStyle w:val="subsection2"/>
      </w:pPr>
      <w:r w:rsidRPr="00731E41">
        <w:t xml:space="preserve">but does not include a contract of consumer credit insurance within the meaning of the </w:t>
      </w:r>
      <w:r w:rsidRPr="00731E41">
        <w:rPr>
          <w:i/>
        </w:rPr>
        <w:t>Insurance Contracts Act 1984</w:t>
      </w:r>
      <w:r w:rsidRPr="00731E41">
        <w:t xml:space="preserve">. </w:t>
      </w:r>
    </w:p>
    <w:p w:rsidR="006E0072" w:rsidRPr="00731E41" w:rsidRDefault="006E0072" w:rsidP="006E0072">
      <w:pPr>
        <w:pStyle w:val="Definition"/>
      </w:pPr>
      <w:r w:rsidRPr="00731E41">
        <w:rPr>
          <w:b/>
          <w:i/>
        </w:rPr>
        <w:lastRenderedPageBreak/>
        <w:t xml:space="preserve">disability superannuation benefit </w:t>
      </w:r>
      <w:r w:rsidRPr="00731E41">
        <w:t xml:space="preserve">means a </w:t>
      </w:r>
      <w:r w:rsidR="00731E41" w:rsidRPr="00731E41">
        <w:rPr>
          <w:position w:val="6"/>
          <w:sz w:val="16"/>
        </w:rPr>
        <w:t>*</w:t>
      </w:r>
      <w:r w:rsidRPr="00731E41">
        <w:t>superannuation benefit if:</w:t>
      </w:r>
    </w:p>
    <w:p w:rsidR="006E0072" w:rsidRPr="00731E41" w:rsidRDefault="006E0072" w:rsidP="006E0072">
      <w:pPr>
        <w:pStyle w:val="paragraph"/>
      </w:pPr>
      <w:r w:rsidRPr="00731E41">
        <w:tab/>
        <w:t>(a)</w:t>
      </w:r>
      <w:r w:rsidRPr="00731E41">
        <w:tab/>
        <w:t>the benefit is paid to an individual because he or she suffers from ill</w:t>
      </w:r>
      <w:r w:rsidR="00731E41">
        <w:noBreakHyphen/>
      </w:r>
      <w:r w:rsidRPr="00731E41">
        <w:t>health (whether physical or mental); and</w:t>
      </w:r>
    </w:p>
    <w:p w:rsidR="006E0072" w:rsidRPr="00731E41" w:rsidRDefault="006E0072" w:rsidP="006E0072">
      <w:pPr>
        <w:pStyle w:val="paragraph"/>
      </w:pPr>
      <w:r w:rsidRPr="00731E41">
        <w:tab/>
        <w:t>(b)</w:t>
      </w:r>
      <w:r w:rsidRPr="00731E41">
        <w:tab/>
        <w:t>2 legally qualified medical practitioners have certified that, because of the ill</w:t>
      </w:r>
      <w:r w:rsidR="00731E41">
        <w:noBreakHyphen/>
      </w:r>
      <w:r w:rsidRPr="00731E41">
        <w:t xml:space="preserve">health, it is unlikely that the individual can ever be </w:t>
      </w:r>
      <w:r w:rsidR="00731E41" w:rsidRPr="00731E41">
        <w:rPr>
          <w:position w:val="6"/>
          <w:sz w:val="16"/>
        </w:rPr>
        <w:t>*</w:t>
      </w:r>
      <w:r w:rsidRPr="00731E41">
        <w:t>gainfully employed in a capacity for which he or she is reasonably qualified because of education, experience or training.</w:t>
      </w:r>
    </w:p>
    <w:p w:rsidR="006E0072" w:rsidRPr="00731E41" w:rsidRDefault="006E0072" w:rsidP="006E0072">
      <w:pPr>
        <w:pStyle w:val="Definition"/>
      </w:pPr>
      <w:r w:rsidRPr="00731E41">
        <w:rPr>
          <w:b/>
          <w:i/>
        </w:rPr>
        <w:t>disaggregated attributable decrease</w:t>
      </w:r>
      <w:r w:rsidRPr="00731E41">
        <w:t>: section</w:t>
      </w:r>
      <w:r w:rsidR="00731E41">
        <w:t> </w:t>
      </w:r>
      <w:r w:rsidRPr="00731E41">
        <w:t>727</w:t>
      </w:r>
      <w:r w:rsidR="00731E41">
        <w:noBreakHyphen/>
      </w:r>
      <w:r w:rsidRPr="00731E41">
        <w:t xml:space="preserve">775 sets out how to determine whether an </w:t>
      </w:r>
      <w:r w:rsidR="00731E41" w:rsidRPr="00731E41">
        <w:rPr>
          <w:position w:val="6"/>
          <w:sz w:val="16"/>
        </w:rPr>
        <w:t>*</w:t>
      </w:r>
      <w:r w:rsidRPr="00731E41">
        <w:t xml:space="preserve">indirect value shift has produced a </w:t>
      </w:r>
      <w:r w:rsidRPr="00731E41">
        <w:rPr>
          <w:b/>
          <w:i/>
        </w:rPr>
        <w:t>disaggregated attributable decrease</w:t>
      </w:r>
      <w:r w:rsidRPr="00731E41">
        <w:t xml:space="preserve"> in the </w:t>
      </w:r>
      <w:r w:rsidR="00731E41" w:rsidRPr="00731E41">
        <w:rPr>
          <w:position w:val="6"/>
          <w:sz w:val="16"/>
        </w:rPr>
        <w:t>*</w:t>
      </w:r>
      <w:r w:rsidRPr="00731E41">
        <w:t xml:space="preserve">market value of an </w:t>
      </w:r>
      <w:r w:rsidR="00731E41" w:rsidRPr="00731E41">
        <w:rPr>
          <w:position w:val="6"/>
          <w:sz w:val="16"/>
        </w:rPr>
        <w:t>*</w:t>
      </w:r>
      <w:r w:rsidRPr="00731E41">
        <w:t>equity or loan interest.</w:t>
      </w:r>
    </w:p>
    <w:p w:rsidR="006E0072" w:rsidRPr="00731E41" w:rsidRDefault="006E0072" w:rsidP="006E0072">
      <w:pPr>
        <w:pStyle w:val="Definition"/>
      </w:pPr>
      <w:r w:rsidRPr="00731E41">
        <w:rPr>
          <w:b/>
          <w:i/>
        </w:rPr>
        <w:t>disaggregated attributable increase</w:t>
      </w:r>
      <w:r w:rsidRPr="00731E41">
        <w:t>: section</w:t>
      </w:r>
      <w:r w:rsidR="00731E41">
        <w:t> </w:t>
      </w:r>
      <w:r w:rsidRPr="00731E41">
        <w:t>727</w:t>
      </w:r>
      <w:r w:rsidR="00731E41">
        <w:noBreakHyphen/>
      </w:r>
      <w:r w:rsidRPr="00731E41">
        <w:t xml:space="preserve">805 sets out how to determine whether an </w:t>
      </w:r>
      <w:r w:rsidR="00731E41" w:rsidRPr="00731E41">
        <w:rPr>
          <w:position w:val="6"/>
          <w:sz w:val="16"/>
        </w:rPr>
        <w:t>*</w:t>
      </w:r>
      <w:r w:rsidRPr="00731E41">
        <w:t xml:space="preserve">indirect value shift has produced a </w:t>
      </w:r>
      <w:r w:rsidRPr="00731E41">
        <w:rPr>
          <w:b/>
          <w:i/>
        </w:rPr>
        <w:t>disaggregated attributable increase</w:t>
      </w:r>
      <w:r w:rsidRPr="00731E41">
        <w:t xml:space="preserve"> in the </w:t>
      </w:r>
      <w:r w:rsidR="00731E41" w:rsidRPr="00731E41">
        <w:rPr>
          <w:position w:val="6"/>
          <w:sz w:val="16"/>
        </w:rPr>
        <w:t>*</w:t>
      </w:r>
      <w:r w:rsidRPr="00731E41">
        <w:t xml:space="preserve">market value of an </w:t>
      </w:r>
      <w:r w:rsidR="00731E41" w:rsidRPr="00731E41">
        <w:rPr>
          <w:position w:val="6"/>
          <w:sz w:val="16"/>
        </w:rPr>
        <w:t>*</w:t>
      </w:r>
      <w:r w:rsidRPr="00731E41">
        <w:t>equity or loan interest.</w:t>
      </w:r>
    </w:p>
    <w:p w:rsidR="006E0072" w:rsidRPr="00731E41" w:rsidRDefault="006E0072" w:rsidP="006E0072">
      <w:pPr>
        <w:pStyle w:val="Definition"/>
      </w:pPr>
      <w:r w:rsidRPr="00731E41">
        <w:rPr>
          <w:b/>
          <w:i/>
        </w:rPr>
        <w:t>disallow</w:t>
      </w:r>
      <w:r w:rsidRPr="00731E41">
        <w:t>:</w:t>
      </w:r>
    </w:p>
    <w:p w:rsidR="006E0072" w:rsidRPr="00731E41" w:rsidRDefault="006E0072" w:rsidP="006E0072">
      <w:pPr>
        <w:pStyle w:val="paragraph"/>
        <w:tabs>
          <w:tab w:val="left" w:pos="2268"/>
          <w:tab w:val="left" w:pos="3402"/>
          <w:tab w:val="left" w:pos="4536"/>
          <w:tab w:val="left" w:pos="5670"/>
          <w:tab w:val="left" w:pos="6804"/>
        </w:tabs>
      </w:pPr>
      <w:r w:rsidRPr="00731E41">
        <w:tab/>
        <w:t>(a)</w:t>
      </w:r>
      <w:r w:rsidRPr="00731E41">
        <w:tab/>
        <w:t xml:space="preserve">a </w:t>
      </w:r>
      <w:r w:rsidR="00731E41" w:rsidRPr="00731E41">
        <w:rPr>
          <w:position w:val="6"/>
          <w:sz w:val="16"/>
        </w:rPr>
        <w:t>*</w:t>
      </w:r>
      <w:r w:rsidRPr="00731E41">
        <w:t>net capital loss—has the meaning given by section</w:t>
      </w:r>
      <w:r w:rsidR="00731E41">
        <w:t> </w:t>
      </w:r>
      <w:r w:rsidRPr="00731E41">
        <w:t>175</w:t>
      </w:r>
      <w:r w:rsidR="00731E41">
        <w:noBreakHyphen/>
      </w:r>
      <w:r w:rsidRPr="00731E41">
        <w:t>40; or</w:t>
      </w:r>
    </w:p>
    <w:p w:rsidR="006E0072" w:rsidRPr="00731E41" w:rsidRDefault="006E0072" w:rsidP="006E0072">
      <w:pPr>
        <w:pStyle w:val="paragraph"/>
        <w:tabs>
          <w:tab w:val="left" w:pos="2268"/>
          <w:tab w:val="left" w:pos="3402"/>
          <w:tab w:val="left" w:pos="4536"/>
          <w:tab w:val="left" w:pos="5670"/>
          <w:tab w:val="left" w:pos="6804"/>
        </w:tabs>
      </w:pPr>
      <w:r w:rsidRPr="00731E41">
        <w:tab/>
        <w:t>(b)</w:t>
      </w:r>
      <w:r w:rsidRPr="00731E41">
        <w:tab/>
        <w:t xml:space="preserve">a </w:t>
      </w:r>
      <w:r w:rsidR="00731E41" w:rsidRPr="00731E41">
        <w:rPr>
          <w:position w:val="6"/>
          <w:sz w:val="16"/>
        </w:rPr>
        <w:t>*</w:t>
      </w:r>
      <w:r w:rsidRPr="00731E41">
        <w:t>capital loss—has the meaning given by section</w:t>
      </w:r>
      <w:r w:rsidR="00731E41">
        <w:t> </w:t>
      </w:r>
      <w:r w:rsidRPr="00731E41">
        <w:t>175</w:t>
      </w:r>
      <w:r w:rsidR="00731E41">
        <w:noBreakHyphen/>
      </w:r>
      <w:r w:rsidRPr="00731E41">
        <w:t>55.</w:t>
      </w:r>
    </w:p>
    <w:p w:rsidR="006E0072" w:rsidRPr="00731E41" w:rsidRDefault="006E0072" w:rsidP="006E0072">
      <w:pPr>
        <w:pStyle w:val="Definition"/>
      </w:pPr>
      <w:r w:rsidRPr="00731E41">
        <w:rPr>
          <w:b/>
          <w:i/>
        </w:rPr>
        <w:t>disallowed capital allowance percentage</w:t>
      </w:r>
      <w:r w:rsidRPr="00731E41">
        <w:t xml:space="preserve"> has the meaning given by subsection</w:t>
      </w:r>
      <w:r w:rsidR="00731E41">
        <w:t> </w:t>
      </w:r>
      <w:r w:rsidRPr="00731E41">
        <w:t>250</w:t>
      </w:r>
      <w:r w:rsidR="00731E41">
        <w:noBreakHyphen/>
      </w:r>
      <w:r w:rsidRPr="00731E41">
        <w:t>150(4).</w:t>
      </w:r>
    </w:p>
    <w:p w:rsidR="006E0072" w:rsidRPr="00731E41" w:rsidRDefault="006E0072" w:rsidP="006E0072">
      <w:pPr>
        <w:pStyle w:val="Definition"/>
      </w:pPr>
      <w:r w:rsidRPr="00731E41">
        <w:rPr>
          <w:b/>
          <w:i/>
        </w:rPr>
        <w:t>discount</w:t>
      </w:r>
      <w:r w:rsidRPr="00731E41">
        <w:t xml:space="preserve">: an </w:t>
      </w:r>
      <w:r w:rsidR="00731E41" w:rsidRPr="00731E41">
        <w:rPr>
          <w:position w:val="6"/>
          <w:sz w:val="16"/>
        </w:rPr>
        <w:t>*</w:t>
      </w:r>
      <w:r w:rsidRPr="00731E41">
        <w:t xml:space="preserve">equity or loan interest is issued at a </w:t>
      </w:r>
      <w:r w:rsidRPr="00731E41">
        <w:rPr>
          <w:b/>
          <w:i/>
        </w:rPr>
        <w:t>discount</w:t>
      </w:r>
      <w:r w:rsidRPr="00731E41">
        <w:t xml:space="preserve"> as provided in section</w:t>
      </w:r>
      <w:r w:rsidR="00731E41">
        <w:t> </w:t>
      </w:r>
      <w:r w:rsidRPr="00731E41">
        <w:t>725</w:t>
      </w:r>
      <w:r w:rsidR="00731E41">
        <w:noBreakHyphen/>
      </w:r>
      <w:r w:rsidRPr="00731E41">
        <w:t>150.</w:t>
      </w:r>
    </w:p>
    <w:p w:rsidR="006E0072" w:rsidRPr="00731E41" w:rsidRDefault="006E0072" w:rsidP="006E0072">
      <w:pPr>
        <w:pStyle w:val="Definition"/>
      </w:pPr>
      <w:r w:rsidRPr="00731E41">
        <w:rPr>
          <w:b/>
          <w:i/>
        </w:rPr>
        <w:t>discount capital gain</w:t>
      </w:r>
      <w:r w:rsidRPr="00731E41">
        <w:t xml:space="preserve"> has the meaning given by Subdivision</w:t>
      </w:r>
      <w:r w:rsidR="00731E41">
        <w:t> </w:t>
      </w:r>
      <w:r w:rsidRPr="00731E41">
        <w:t>115</w:t>
      </w:r>
      <w:r w:rsidR="00731E41">
        <w:noBreakHyphen/>
      </w:r>
      <w:r w:rsidRPr="00731E41">
        <w:t>A.</w:t>
      </w:r>
    </w:p>
    <w:p w:rsidR="006E0072" w:rsidRPr="00731E41" w:rsidRDefault="006E0072" w:rsidP="006E0072">
      <w:pPr>
        <w:pStyle w:val="Definition"/>
      </w:pPr>
      <w:r w:rsidRPr="00731E41">
        <w:rPr>
          <w:b/>
          <w:i/>
        </w:rPr>
        <w:t>discount percentage</w:t>
      </w:r>
      <w:r w:rsidRPr="00731E41">
        <w:t xml:space="preserve"> has the meaning given by Subdivision</w:t>
      </w:r>
      <w:r w:rsidR="00731E41">
        <w:t> </w:t>
      </w:r>
      <w:r w:rsidRPr="00731E41">
        <w:t>115</w:t>
      </w:r>
      <w:r w:rsidR="00731E41">
        <w:noBreakHyphen/>
      </w:r>
      <w:r w:rsidRPr="00731E41">
        <w:t>B.</w:t>
      </w:r>
    </w:p>
    <w:p w:rsidR="006E0072" w:rsidRPr="00731E41" w:rsidRDefault="006E0072" w:rsidP="006E0072">
      <w:pPr>
        <w:pStyle w:val="Definition"/>
      </w:pPr>
      <w:r w:rsidRPr="00731E41">
        <w:rPr>
          <w:b/>
          <w:i/>
        </w:rPr>
        <w:t>discretionary benefits</w:t>
      </w:r>
      <w:r w:rsidRPr="00731E41">
        <w:t xml:space="preserve"> means investment account benefits (as defined by section</w:t>
      </w:r>
      <w:r w:rsidR="00731E41">
        <w:t> </w:t>
      </w:r>
      <w:r w:rsidRPr="00731E41">
        <w:t xml:space="preserve">14 of the </w:t>
      </w:r>
      <w:r w:rsidRPr="00731E41">
        <w:rPr>
          <w:i/>
        </w:rPr>
        <w:t>Life Insurance Act 1995</w:t>
      </w:r>
      <w:r w:rsidRPr="00731E41">
        <w:t>) that are regarded as non</w:t>
      </w:r>
      <w:r w:rsidR="00731E41">
        <w:noBreakHyphen/>
      </w:r>
      <w:r w:rsidRPr="00731E41">
        <w:t>participating benefits for the purposes of that Act solely because of the operation of Prudential Rules No.</w:t>
      </w:r>
      <w:r w:rsidR="00731E41">
        <w:t> </w:t>
      </w:r>
      <w:r w:rsidRPr="00731E41">
        <w:t>22 in force under section</w:t>
      </w:r>
      <w:r w:rsidR="00731E41">
        <w:t> </w:t>
      </w:r>
      <w:r w:rsidRPr="00731E41">
        <w:t>252 of that Act.</w:t>
      </w:r>
    </w:p>
    <w:p w:rsidR="006E0072" w:rsidRPr="00731E41" w:rsidRDefault="006E0072" w:rsidP="006E0072">
      <w:pPr>
        <w:pStyle w:val="Definition"/>
      </w:pPr>
      <w:r w:rsidRPr="00731E41">
        <w:rPr>
          <w:b/>
          <w:i/>
        </w:rPr>
        <w:lastRenderedPageBreak/>
        <w:t>disease</w:t>
      </w:r>
      <w:r w:rsidRPr="00731E41">
        <w:t xml:space="preserve"> has the meaning given by subsection</w:t>
      </w:r>
      <w:r w:rsidR="00731E41">
        <w:t> </w:t>
      </w:r>
      <w:r w:rsidRPr="00731E41">
        <w:t>34</w:t>
      </w:r>
      <w:r w:rsidR="00731E41">
        <w:noBreakHyphen/>
      </w:r>
      <w:r w:rsidRPr="00731E41">
        <w:t>20(3).</w:t>
      </w:r>
    </w:p>
    <w:p w:rsidR="006E0072" w:rsidRPr="00731E41" w:rsidRDefault="006E0072" w:rsidP="006E0072">
      <w:pPr>
        <w:pStyle w:val="Definition"/>
      </w:pPr>
      <w:r w:rsidRPr="00731E41">
        <w:rPr>
          <w:b/>
          <w:i/>
        </w:rPr>
        <w:t>disentitling event</w:t>
      </w:r>
      <w:r w:rsidRPr="00731E41">
        <w:t xml:space="preserve"> has the meaning given by section</w:t>
      </w:r>
      <w:r w:rsidR="00731E41">
        <w:t> </w:t>
      </w:r>
      <w:r w:rsidRPr="00731E41">
        <w:t>385</w:t>
      </w:r>
      <w:r w:rsidR="00731E41">
        <w:noBreakHyphen/>
      </w:r>
      <w:r w:rsidRPr="00731E41">
        <w:t>163.</w:t>
      </w:r>
    </w:p>
    <w:p w:rsidR="006E0072" w:rsidRPr="00731E41" w:rsidRDefault="006E0072" w:rsidP="006E0072">
      <w:pPr>
        <w:pStyle w:val="Definition"/>
        <w:keepNext/>
        <w:keepLines/>
      </w:pPr>
      <w:r w:rsidRPr="00731E41">
        <w:rPr>
          <w:b/>
          <w:i/>
        </w:rPr>
        <w:t>disposal year</w:t>
      </w:r>
      <w:r w:rsidRPr="00731E41">
        <w:t xml:space="preserve"> has the meaning given by subsection</w:t>
      </w:r>
      <w:r w:rsidR="00731E41">
        <w:t> </w:t>
      </w:r>
      <w:r w:rsidRPr="00731E41">
        <w:t>385</w:t>
      </w:r>
      <w:r w:rsidR="00731E41">
        <w:noBreakHyphen/>
      </w:r>
      <w:r w:rsidRPr="00731E41">
        <w:t>105(2).</w:t>
      </w:r>
    </w:p>
    <w:p w:rsidR="006E0072" w:rsidRPr="00731E41" w:rsidRDefault="006E0072" w:rsidP="006E0072">
      <w:pPr>
        <w:pStyle w:val="Definition"/>
      </w:pPr>
      <w:r w:rsidRPr="00731E41">
        <w:rPr>
          <w:b/>
          <w:i/>
        </w:rPr>
        <w:t>dispose of</w:t>
      </w:r>
      <w:r w:rsidRPr="00731E41">
        <w:t xml:space="preserve"> a </w:t>
      </w:r>
      <w:r w:rsidR="00731E41" w:rsidRPr="00731E41">
        <w:rPr>
          <w:position w:val="6"/>
          <w:sz w:val="16"/>
        </w:rPr>
        <w:t>*</w:t>
      </w:r>
      <w:r w:rsidRPr="00731E41">
        <w:t xml:space="preserve">CGT asset: you </w:t>
      </w:r>
      <w:r w:rsidRPr="00731E41">
        <w:rPr>
          <w:b/>
          <w:i/>
        </w:rPr>
        <w:t>dispose of</w:t>
      </w:r>
      <w:r w:rsidRPr="00731E41">
        <w:t xml:space="preserve"> a CGT asset (in its capacity as a CGT asset) in the circumstances specified in section</w:t>
      </w:r>
      <w:r w:rsidR="00731E41">
        <w:t> </w:t>
      </w:r>
      <w:r w:rsidRPr="00731E41">
        <w:t>104</w:t>
      </w:r>
      <w:r w:rsidR="00731E41">
        <w:noBreakHyphen/>
      </w:r>
      <w:r w:rsidRPr="00731E41">
        <w:t>10.</w:t>
      </w:r>
    </w:p>
    <w:p w:rsidR="006E0072" w:rsidRPr="00731E41" w:rsidRDefault="006E0072" w:rsidP="006E0072">
      <w:pPr>
        <w:pStyle w:val="Definition"/>
      </w:pPr>
      <w:r w:rsidRPr="00731E41">
        <w:rPr>
          <w:b/>
          <w:i/>
        </w:rPr>
        <w:t xml:space="preserve">distributable profits </w:t>
      </w:r>
      <w:r w:rsidRPr="00731E41">
        <w:t>of a company has the meaning given by section</w:t>
      </w:r>
      <w:r w:rsidR="00731E41">
        <w:t> </w:t>
      </w:r>
      <w:r w:rsidRPr="00731E41">
        <w:t xml:space="preserve">317 of the </w:t>
      </w:r>
      <w:r w:rsidRPr="00731E41">
        <w:rPr>
          <w:i/>
        </w:rPr>
        <w:t>Income Tax Assessment Act 1936</w:t>
      </w:r>
      <w:r w:rsidRPr="00731E41">
        <w:t>.</w:t>
      </w:r>
    </w:p>
    <w:p w:rsidR="006E0072" w:rsidRPr="00731E41" w:rsidRDefault="006E0072" w:rsidP="006E0072">
      <w:pPr>
        <w:pStyle w:val="Definition"/>
      </w:pPr>
      <w:r w:rsidRPr="00731E41">
        <w:rPr>
          <w:b/>
          <w:i/>
        </w:rPr>
        <w:t>distributing body</w:t>
      </w:r>
      <w:r w:rsidRPr="00731E41">
        <w:t xml:space="preserve"> has the meaning given by section</w:t>
      </w:r>
      <w:r w:rsidR="00731E41">
        <w:t> </w:t>
      </w:r>
      <w:r w:rsidRPr="00731E41">
        <w:t xml:space="preserve">128U of the </w:t>
      </w:r>
      <w:r w:rsidRPr="00731E41">
        <w:rPr>
          <w:i/>
        </w:rPr>
        <w:t>Income Tax Assessment Act 1936</w:t>
      </w:r>
      <w:r w:rsidRPr="00731E41">
        <w:t>.</w:t>
      </w:r>
    </w:p>
    <w:p w:rsidR="006E0072" w:rsidRPr="00731E41" w:rsidRDefault="006E0072" w:rsidP="006E0072">
      <w:pPr>
        <w:pStyle w:val="Definition"/>
      </w:pPr>
      <w:r w:rsidRPr="00731E41">
        <w:rPr>
          <w:b/>
          <w:i/>
        </w:rPr>
        <w:t>distribution</w:t>
      </w:r>
      <w:r w:rsidRPr="00731E41">
        <w:t>,</w:t>
      </w:r>
      <w:r w:rsidRPr="00731E41">
        <w:rPr>
          <w:b/>
          <w:i/>
        </w:rPr>
        <w:t xml:space="preserve"> </w:t>
      </w:r>
      <w:r w:rsidRPr="00731E41">
        <w:t xml:space="preserve">by a </w:t>
      </w:r>
      <w:r w:rsidR="00731E41" w:rsidRPr="00731E41">
        <w:rPr>
          <w:position w:val="6"/>
          <w:sz w:val="16"/>
        </w:rPr>
        <w:t>*</w:t>
      </w:r>
      <w:r w:rsidRPr="00731E41">
        <w:t>corporate tax entity, has the meaning given by section</w:t>
      </w:r>
      <w:r w:rsidR="00731E41">
        <w:t> </w:t>
      </w:r>
      <w:r w:rsidRPr="00731E41">
        <w:t>960</w:t>
      </w:r>
      <w:r w:rsidR="00731E41">
        <w:noBreakHyphen/>
      </w:r>
      <w:r w:rsidRPr="00731E41">
        <w:t>120.</w:t>
      </w:r>
    </w:p>
    <w:p w:rsidR="006E0072" w:rsidRPr="00731E41" w:rsidRDefault="006E0072" w:rsidP="006E0072">
      <w:pPr>
        <w:pStyle w:val="Definition"/>
      </w:pPr>
      <w:r w:rsidRPr="00731E41">
        <w:rPr>
          <w:b/>
          <w:i/>
        </w:rPr>
        <w:t>distribution event</w:t>
      </w:r>
      <w:r w:rsidRPr="00731E41">
        <w:t xml:space="preserve"> has the meaning given by subsection</w:t>
      </w:r>
      <w:r w:rsidR="00731E41">
        <w:t> </w:t>
      </w:r>
      <w:r w:rsidRPr="00731E41">
        <w:t>207</w:t>
      </w:r>
      <w:r w:rsidR="00731E41">
        <w:noBreakHyphen/>
      </w:r>
      <w:r w:rsidRPr="00731E41">
        <w:t>120(5).</w:t>
      </w:r>
    </w:p>
    <w:p w:rsidR="006E0072" w:rsidRPr="00731E41" w:rsidRDefault="006E0072" w:rsidP="006E0072">
      <w:pPr>
        <w:pStyle w:val="Definition"/>
      </w:pPr>
      <w:r w:rsidRPr="00731E41">
        <w:rPr>
          <w:b/>
          <w:i/>
        </w:rPr>
        <w:t xml:space="preserve">distribution statement </w:t>
      </w:r>
      <w:r w:rsidRPr="00731E41">
        <w:t>has the meaning given by section</w:t>
      </w:r>
      <w:r w:rsidR="00731E41">
        <w:t> </w:t>
      </w:r>
      <w:r w:rsidRPr="00731E41">
        <w:t>202</w:t>
      </w:r>
      <w:r w:rsidR="00731E41">
        <w:noBreakHyphen/>
      </w:r>
      <w:r w:rsidRPr="00731E41">
        <w:t>80.</w:t>
      </w:r>
    </w:p>
    <w:p w:rsidR="006E0072" w:rsidRPr="00731E41" w:rsidRDefault="006E0072" w:rsidP="006E0072">
      <w:pPr>
        <w:pStyle w:val="Definition"/>
      </w:pPr>
      <w:r w:rsidRPr="00731E41">
        <w:rPr>
          <w:b/>
          <w:i/>
        </w:rPr>
        <w:t>divestiture registration requirement</w:t>
      </w:r>
      <w:r w:rsidRPr="00731E41">
        <w:t xml:space="preserve">, in relation to an </w:t>
      </w:r>
      <w:r w:rsidR="00731E41" w:rsidRPr="00731E41">
        <w:rPr>
          <w:position w:val="6"/>
          <w:sz w:val="16"/>
        </w:rPr>
        <w:t>*</w:t>
      </w:r>
      <w:r w:rsidRPr="00731E41">
        <w:t>ESVCLP, has the meaning given by subsection</w:t>
      </w:r>
      <w:r w:rsidR="00731E41">
        <w:t> </w:t>
      </w:r>
      <w:r w:rsidRPr="00731E41">
        <w:t>9</w:t>
      </w:r>
      <w:r w:rsidR="00731E41">
        <w:noBreakHyphen/>
      </w:r>
      <w:r w:rsidRPr="00731E41">
        <w:t xml:space="preserve">3(3) of the </w:t>
      </w:r>
      <w:r w:rsidRPr="00731E41">
        <w:rPr>
          <w:i/>
        </w:rPr>
        <w:t>Venture Capital Act 2002</w:t>
      </w:r>
      <w:r w:rsidRPr="00731E41">
        <w:t>.</w:t>
      </w:r>
    </w:p>
    <w:p w:rsidR="006E0072" w:rsidRPr="00731E41" w:rsidRDefault="006E0072" w:rsidP="006E0072">
      <w:pPr>
        <w:pStyle w:val="Definition"/>
      </w:pPr>
      <w:r w:rsidRPr="00731E41">
        <w:rPr>
          <w:b/>
          <w:i/>
        </w:rPr>
        <w:t>dividend</w:t>
      </w:r>
      <w:r w:rsidRPr="00731E41">
        <w:t xml:space="preserve"> has the meaning given by subsections</w:t>
      </w:r>
      <w:r w:rsidR="00731E41">
        <w:t> </w:t>
      </w:r>
      <w:r w:rsidRPr="00731E41">
        <w:t>6(1) and (4) and 6BA(5) and section</w:t>
      </w:r>
      <w:r w:rsidR="00731E41">
        <w:t> </w:t>
      </w:r>
      <w:r w:rsidRPr="00731E41">
        <w:t xml:space="preserve">94L of the </w:t>
      </w:r>
      <w:r w:rsidRPr="00731E41">
        <w:rPr>
          <w:i/>
        </w:rPr>
        <w:t>Income Tax Assessment Act 1936</w:t>
      </w:r>
      <w:r w:rsidRPr="00731E41">
        <w:t>.</w:t>
      </w:r>
    </w:p>
    <w:p w:rsidR="006E0072" w:rsidRPr="00731E41" w:rsidRDefault="006E0072" w:rsidP="006E0072">
      <w:pPr>
        <w:pStyle w:val="Definition"/>
      </w:pPr>
      <w:r w:rsidRPr="00731E41">
        <w:rPr>
          <w:b/>
          <w:i/>
        </w:rPr>
        <w:t xml:space="preserve">dividend stake </w:t>
      </w:r>
      <w:r w:rsidRPr="00731E41">
        <w:t>has the meaning given by section</w:t>
      </w:r>
      <w:r w:rsidR="00731E41">
        <w:t> </w:t>
      </w:r>
      <w:r w:rsidRPr="00731E41">
        <w:t>166</w:t>
      </w:r>
      <w:r w:rsidR="00731E41">
        <w:noBreakHyphen/>
      </w:r>
      <w:r w:rsidRPr="00731E41">
        <w:t>235.</w:t>
      </w:r>
    </w:p>
    <w:p w:rsidR="006E0072" w:rsidRPr="00731E41" w:rsidRDefault="006E0072" w:rsidP="006E0072">
      <w:pPr>
        <w:pStyle w:val="Definition"/>
      </w:pPr>
      <w:r w:rsidRPr="00731E41">
        <w:rPr>
          <w:b/>
          <w:i/>
        </w:rPr>
        <w:t xml:space="preserve">dividend stripping operation </w:t>
      </w:r>
      <w:r w:rsidRPr="00731E41">
        <w:t>has the meaning given by section</w:t>
      </w:r>
      <w:r w:rsidR="00731E41">
        <w:t> </w:t>
      </w:r>
      <w:r w:rsidRPr="00731E41">
        <w:t>207</w:t>
      </w:r>
      <w:r w:rsidR="00731E41">
        <w:noBreakHyphen/>
      </w:r>
      <w:r w:rsidRPr="00731E41">
        <w:t>155.</w:t>
      </w:r>
    </w:p>
    <w:p w:rsidR="006E0072" w:rsidRPr="00731E41" w:rsidRDefault="006E0072" w:rsidP="006E0072">
      <w:pPr>
        <w:pStyle w:val="Definition"/>
      </w:pPr>
      <w:r w:rsidRPr="00731E41">
        <w:rPr>
          <w:b/>
          <w:i/>
        </w:rPr>
        <w:t>Division</w:t>
      </w:r>
      <w:r w:rsidR="00731E41">
        <w:rPr>
          <w:b/>
          <w:i/>
        </w:rPr>
        <w:t> </w:t>
      </w:r>
      <w:r w:rsidRPr="00731E41">
        <w:rPr>
          <w:b/>
          <w:i/>
        </w:rPr>
        <w:t>230 financial arrangement</w:t>
      </w:r>
      <w:r w:rsidRPr="00731E41">
        <w:t xml:space="preserve">: a </w:t>
      </w:r>
      <w:r w:rsidR="00731E41" w:rsidRPr="00731E41">
        <w:rPr>
          <w:position w:val="6"/>
          <w:sz w:val="16"/>
        </w:rPr>
        <w:t>*</w:t>
      </w:r>
      <w:r w:rsidRPr="00731E41">
        <w:t xml:space="preserve">financial arrangement is a </w:t>
      </w:r>
      <w:r w:rsidRPr="00731E41">
        <w:rPr>
          <w:b/>
          <w:i/>
        </w:rPr>
        <w:t>Division</w:t>
      </w:r>
      <w:r w:rsidR="00731E41">
        <w:rPr>
          <w:b/>
          <w:i/>
        </w:rPr>
        <w:t> </w:t>
      </w:r>
      <w:r w:rsidRPr="00731E41">
        <w:rPr>
          <w:b/>
          <w:i/>
        </w:rPr>
        <w:t>230 financial arrangement</w:t>
      </w:r>
      <w:r w:rsidRPr="00731E41">
        <w:t xml:space="preserve"> if Division</w:t>
      </w:r>
      <w:r w:rsidR="00731E41">
        <w:t> </w:t>
      </w:r>
      <w:r w:rsidRPr="00731E41">
        <w:t>230 applies in relation to your gains and losses from the arrangement.</w:t>
      </w:r>
    </w:p>
    <w:p w:rsidR="006E0072" w:rsidRPr="00731E41" w:rsidRDefault="006E0072" w:rsidP="006E0072">
      <w:pPr>
        <w:pStyle w:val="Definition"/>
      </w:pPr>
      <w:r w:rsidRPr="00731E41">
        <w:rPr>
          <w:b/>
          <w:i/>
        </w:rPr>
        <w:t>Division</w:t>
      </w:r>
      <w:r w:rsidR="00731E41">
        <w:rPr>
          <w:b/>
          <w:i/>
        </w:rPr>
        <w:t> </w:t>
      </w:r>
      <w:r w:rsidRPr="00731E41">
        <w:rPr>
          <w:b/>
          <w:i/>
        </w:rPr>
        <w:t>230 starting value</w:t>
      </w:r>
      <w:r w:rsidRPr="00731E41">
        <w:t>:</w:t>
      </w:r>
    </w:p>
    <w:p w:rsidR="006E0072" w:rsidRPr="00731E41" w:rsidRDefault="006E0072" w:rsidP="006E0072">
      <w:pPr>
        <w:pStyle w:val="paragraph"/>
      </w:pPr>
      <w:r w:rsidRPr="00731E41">
        <w:tab/>
        <w:t>(a)</w:t>
      </w:r>
      <w:r w:rsidRPr="00731E41">
        <w:tab/>
        <w:t xml:space="preserve">the </w:t>
      </w:r>
      <w:r w:rsidRPr="00731E41">
        <w:rPr>
          <w:b/>
          <w:i/>
        </w:rPr>
        <w:t>Division</w:t>
      </w:r>
      <w:r w:rsidR="00731E41">
        <w:rPr>
          <w:b/>
          <w:i/>
        </w:rPr>
        <w:t> </w:t>
      </w:r>
      <w:r w:rsidRPr="00731E41">
        <w:rPr>
          <w:b/>
          <w:i/>
        </w:rPr>
        <w:t>230 starting value</w:t>
      </w:r>
      <w:r w:rsidRPr="00731E41">
        <w:t xml:space="preserve"> of an asset or liability that is or is part of a </w:t>
      </w:r>
      <w:r w:rsidR="00731E41" w:rsidRPr="00731E41">
        <w:rPr>
          <w:position w:val="6"/>
          <w:sz w:val="16"/>
        </w:rPr>
        <w:t>*</w:t>
      </w:r>
      <w:r w:rsidRPr="00731E41">
        <w:t>Division</w:t>
      </w:r>
      <w:r w:rsidR="00731E41">
        <w:t> </w:t>
      </w:r>
      <w:r w:rsidRPr="00731E41">
        <w:t>230 financial arrangement to which Subdivision</w:t>
      </w:r>
      <w:r w:rsidR="00731E41">
        <w:t> </w:t>
      </w:r>
      <w:r w:rsidRPr="00731E41">
        <w:t>230</w:t>
      </w:r>
      <w:r w:rsidR="00731E41">
        <w:noBreakHyphen/>
      </w:r>
      <w:r w:rsidRPr="00731E41">
        <w:t xml:space="preserve">C (fair value method) applies is the amount </w:t>
      </w:r>
      <w:r w:rsidRPr="00731E41">
        <w:lastRenderedPageBreak/>
        <w:t>of the asset or the amount of the liability according to the relevant standards mentioned in section</w:t>
      </w:r>
      <w:r w:rsidR="00731E41">
        <w:t> </w:t>
      </w:r>
      <w:r w:rsidRPr="00731E41">
        <w:t>230</w:t>
      </w:r>
      <w:r w:rsidR="00731E41">
        <w:noBreakHyphen/>
      </w:r>
      <w:r w:rsidRPr="00731E41">
        <w:t>230 that apply in relation to the arrangement; and</w:t>
      </w:r>
    </w:p>
    <w:p w:rsidR="006E0072" w:rsidRPr="00731E41" w:rsidRDefault="006E0072" w:rsidP="006E0072">
      <w:pPr>
        <w:pStyle w:val="paragraph"/>
        <w:keepNext/>
        <w:keepLines/>
      </w:pPr>
      <w:r w:rsidRPr="00731E41">
        <w:tab/>
        <w:t>(b)</w:t>
      </w:r>
      <w:r w:rsidRPr="00731E41">
        <w:tab/>
        <w:t xml:space="preserve">the </w:t>
      </w:r>
      <w:r w:rsidRPr="00731E41">
        <w:rPr>
          <w:b/>
          <w:i/>
        </w:rPr>
        <w:t>Division</w:t>
      </w:r>
      <w:r w:rsidR="00731E41">
        <w:rPr>
          <w:b/>
          <w:i/>
        </w:rPr>
        <w:t> </w:t>
      </w:r>
      <w:r w:rsidRPr="00731E41">
        <w:rPr>
          <w:b/>
          <w:i/>
        </w:rPr>
        <w:t>230 starting value</w:t>
      </w:r>
      <w:r w:rsidRPr="00731E41">
        <w:t xml:space="preserve"> of an asset or liability that is or is part of a Division</w:t>
      </w:r>
      <w:r w:rsidR="00731E41">
        <w:t> </w:t>
      </w:r>
      <w:r w:rsidRPr="00731E41">
        <w:t>230 financial arrangement to which Subdivision</w:t>
      </w:r>
      <w:r w:rsidR="00731E41">
        <w:t> </w:t>
      </w:r>
      <w:r w:rsidRPr="00731E41">
        <w:t>230</w:t>
      </w:r>
      <w:r w:rsidR="00731E41">
        <w:noBreakHyphen/>
      </w:r>
      <w:r w:rsidRPr="00731E41">
        <w:t>D (foreign exchange retranslation method) applies is the value of the asset or the amount of the liability according to the relevant standards mentioned in section</w:t>
      </w:r>
      <w:r w:rsidR="00731E41">
        <w:t> </w:t>
      </w:r>
      <w:r w:rsidRPr="00731E41">
        <w:t>230</w:t>
      </w:r>
      <w:r w:rsidR="00731E41">
        <w:noBreakHyphen/>
      </w:r>
      <w:r w:rsidRPr="00731E41">
        <w:t>280 that apply in relation to the arrangement; and</w:t>
      </w:r>
    </w:p>
    <w:p w:rsidR="006E0072" w:rsidRPr="00731E41" w:rsidRDefault="006E0072" w:rsidP="006E0072">
      <w:pPr>
        <w:pStyle w:val="paragraph"/>
      </w:pPr>
      <w:r w:rsidRPr="00731E41">
        <w:tab/>
        <w:t>(c)</w:t>
      </w:r>
      <w:r w:rsidRPr="00731E41">
        <w:tab/>
        <w:t xml:space="preserve">the </w:t>
      </w:r>
      <w:r w:rsidRPr="00731E41">
        <w:rPr>
          <w:b/>
          <w:i/>
        </w:rPr>
        <w:t>Division</w:t>
      </w:r>
      <w:r w:rsidR="00731E41">
        <w:rPr>
          <w:b/>
          <w:i/>
        </w:rPr>
        <w:t> </w:t>
      </w:r>
      <w:r w:rsidRPr="00731E41">
        <w:rPr>
          <w:b/>
          <w:i/>
        </w:rPr>
        <w:t>230 starting value</w:t>
      </w:r>
      <w:r w:rsidRPr="00731E41">
        <w:t xml:space="preserve"> of an asset or liability that is or is part of a Division</w:t>
      </w:r>
      <w:r w:rsidR="00731E41">
        <w:t> </w:t>
      </w:r>
      <w:r w:rsidRPr="00731E41">
        <w:t>230 financial arrangement to which Subdivision</w:t>
      </w:r>
      <w:r w:rsidR="00731E41">
        <w:t> </w:t>
      </w:r>
      <w:r w:rsidRPr="00731E41">
        <w:t>230</w:t>
      </w:r>
      <w:r w:rsidR="00731E41">
        <w:noBreakHyphen/>
      </w:r>
      <w:r w:rsidRPr="00731E41">
        <w:t>F (reliance on financial reports method) applies is the value of the asset or the amount of the liability according to the relevant standards mentioned in section</w:t>
      </w:r>
      <w:r w:rsidR="00731E41">
        <w:t> </w:t>
      </w:r>
      <w:r w:rsidRPr="00731E41">
        <w:t>230</w:t>
      </w:r>
      <w:r w:rsidR="00731E41">
        <w:noBreakHyphen/>
      </w:r>
      <w:r w:rsidRPr="00731E41">
        <w:t>420 that apply in relation to the arrangement.</w:t>
      </w:r>
    </w:p>
    <w:p w:rsidR="006E0072" w:rsidRPr="00731E41" w:rsidRDefault="006E0072" w:rsidP="006E0072">
      <w:pPr>
        <w:pStyle w:val="Definition"/>
      </w:pPr>
      <w:r w:rsidRPr="00731E41">
        <w:rPr>
          <w:b/>
          <w:i/>
        </w:rPr>
        <w:t>Division</w:t>
      </w:r>
      <w:r w:rsidR="00731E41">
        <w:rPr>
          <w:b/>
          <w:i/>
        </w:rPr>
        <w:t> </w:t>
      </w:r>
      <w:r w:rsidRPr="00731E41">
        <w:rPr>
          <w:b/>
          <w:i/>
        </w:rPr>
        <w:t>293 tax</w:t>
      </w:r>
      <w:r w:rsidRPr="00731E41">
        <w:t xml:space="preserve"> means tax imposed by the </w:t>
      </w:r>
      <w:r w:rsidRPr="00731E41">
        <w:rPr>
          <w:i/>
        </w:rPr>
        <w:t>Superannuation (Sustaining the Superannuation Contribution Concession) Imposition Act 2013</w:t>
      </w:r>
      <w:r w:rsidRPr="00731E41">
        <w:t>.</w:t>
      </w:r>
    </w:p>
    <w:p w:rsidR="006E0072" w:rsidRPr="00731E41" w:rsidRDefault="006E0072" w:rsidP="006E0072">
      <w:pPr>
        <w:pStyle w:val="Definition"/>
      </w:pPr>
      <w:r w:rsidRPr="00731E41">
        <w:rPr>
          <w:b/>
          <w:i/>
        </w:rPr>
        <w:t>Division</w:t>
      </w:r>
      <w:r w:rsidR="00731E41">
        <w:rPr>
          <w:b/>
          <w:i/>
        </w:rPr>
        <w:t> </w:t>
      </w:r>
      <w:r w:rsidRPr="00731E41">
        <w:rPr>
          <w:b/>
          <w:i/>
        </w:rPr>
        <w:t>293 tax</w:t>
      </w:r>
      <w:r w:rsidRPr="00731E41">
        <w:t xml:space="preserve"> </w:t>
      </w:r>
      <w:r w:rsidRPr="00731E41">
        <w:rPr>
          <w:b/>
          <w:i/>
        </w:rPr>
        <w:t>law</w:t>
      </w:r>
      <w:r w:rsidRPr="00731E41">
        <w:t xml:space="preserve"> means:</w:t>
      </w:r>
    </w:p>
    <w:p w:rsidR="006E0072" w:rsidRPr="00731E41" w:rsidRDefault="006E0072" w:rsidP="006E0072">
      <w:pPr>
        <w:pStyle w:val="paragraph"/>
      </w:pPr>
      <w:r w:rsidRPr="00731E41">
        <w:tab/>
        <w:t>(a)</w:t>
      </w:r>
      <w:r w:rsidRPr="00731E41">
        <w:tab/>
        <w:t xml:space="preserve">the </w:t>
      </w:r>
      <w:r w:rsidRPr="00731E41">
        <w:rPr>
          <w:i/>
        </w:rPr>
        <w:t>Income Tax Assessment Act 1997</w:t>
      </w:r>
      <w:r w:rsidRPr="00731E41">
        <w:t xml:space="preserve">, so far as it relates to the </w:t>
      </w:r>
      <w:r w:rsidR="00731E41" w:rsidRPr="00731E41">
        <w:rPr>
          <w:position w:val="6"/>
          <w:sz w:val="16"/>
        </w:rPr>
        <w:t>*</w:t>
      </w:r>
      <w:r w:rsidRPr="00731E41">
        <w:t>Division</w:t>
      </w:r>
      <w:r w:rsidR="00731E41">
        <w:t> </w:t>
      </w:r>
      <w:r w:rsidRPr="00731E41">
        <w:t>293 tax; and</w:t>
      </w:r>
    </w:p>
    <w:p w:rsidR="006E0072" w:rsidRPr="00731E41" w:rsidRDefault="006E0072" w:rsidP="006E0072">
      <w:pPr>
        <w:pStyle w:val="paragraph"/>
      </w:pPr>
      <w:r w:rsidRPr="00731E41">
        <w:tab/>
        <w:t>(b)</w:t>
      </w:r>
      <w:r w:rsidRPr="00731E41">
        <w:tab/>
        <w:t>any Act that imposes Division</w:t>
      </w:r>
      <w:r w:rsidR="00731E41">
        <w:t> </w:t>
      </w:r>
      <w:r w:rsidRPr="00731E41">
        <w:t>293 tax; and</w:t>
      </w:r>
    </w:p>
    <w:p w:rsidR="006E0072" w:rsidRPr="00731E41" w:rsidRDefault="006E0072" w:rsidP="006E0072">
      <w:pPr>
        <w:pStyle w:val="paragraph"/>
      </w:pPr>
      <w:r w:rsidRPr="00731E41">
        <w:tab/>
        <w:t>(c)</w:t>
      </w:r>
      <w:r w:rsidRPr="00731E41">
        <w:tab/>
        <w:t xml:space="preserve">the </w:t>
      </w:r>
      <w:r w:rsidRPr="00731E41">
        <w:rPr>
          <w:i/>
        </w:rPr>
        <w:t>Taxation Administration Act 1953</w:t>
      </w:r>
      <w:r w:rsidRPr="00731E41">
        <w:t xml:space="preserve">, so far as it relates to any Act covered by </w:t>
      </w:r>
      <w:r w:rsidR="00731E41">
        <w:t>paragraphs (</w:t>
      </w:r>
      <w:r w:rsidRPr="00731E41">
        <w:t>a) and (b) (or to so much of that Act as is covered); and</w:t>
      </w:r>
    </w:p>
    <w:p w:rsidR="006E0072" w:rsidRPr="00731E41" w:rsidRDefault="006E0072" w:rsidP="006E0072">
      <w:pPr>
        <w:pStyle w:val="paragraph"/>
      </w:pPr>
      <w:r w:rsidRPr="00731E41">
        <w:tab/>
        <w:t>(d)</w:t>
      </w:r>
      <w:r w:rsidRPr="00731E41">
        <w:tab/>
        <w:t xml:space="preserve">any other Act, so far as it relates to any Act covered by </w:t>
      </w:r>
      <w:r w:rsidR="00731E41">
        <w:t>paragraphs (</w:t>
      </w:r>
      <w:r w:rsidRPr="00731E41">
        <w:t>a) to (c) (or to so much of that Act as is covered); and</w:t>
      </w:r>
    </w:p>
    <w:p w:rsidR="006E0072" w:rsidRPr="00731E41" w:rsidRDefault="006E0072" w:rsidP="006E0072">
      <w:pPr>
        <w:pStyle w:val="paragraph"/>
      </w:pPr>
      <w:r w:rsidRPr="00731E41">
        <w:tab/>
        <w:t>(e)</w:t>
      </w:r>
      <w:r w:rsidRPr="00731E41">
        <w:tab/>
        <w:t xml:space="preserve">regulations and other legislative instruments under an Act, so far as they relate to any Act covered by </w:t>
      </w:r>
      <w:r w:rsidR="00731E41">
        <w:t>paragraphs (</w:t>
      </w:r>
      <w:r w:rsidRPr="00731E41">
        <w:t>a) to (d) (or to so much of that Act as is covered).</w:t>
      </w:r>
    </w:p>
    <w:p w:rsidR="006E0072" w:rsidRPr="00731E41" w:rsidRDefault="006E0072" w:rsidP="006E0072">
      <w:pPr>
        <w:pStyle w:val="Definition"/>
      </w:pPr>
      <w:r w:rsidRPr="00731E41">
        <w:rPr>
          <w:b/>
          <w:i/>
        </w:rPr>
        <w:t>Division</w:t>
      </w:r>
      <w:r w:rsidR="00731E41">
        <w:rPr>
          <w:b/>
          <w:i/>
        </w:rPr>
        <w:t> </w:t>
      </w:r>
      <w:r w:rsidRPr="00731E41">
        <w:rPr>
          <w:b/>
          <w:i/>
        </w:rPr>
        <w:t>405 payment</w:t>
      </w:r>
      <w:r w:rsidRPr="00731E41">
        <w:t xml:space="preserve"> has the meaning given by section</w:t>
      </w:r>
      <w:r w:rsidR="00731E41">
        <w:t> </w:t>
      </w:r>
      <w:r w:rsidRPr="00731E41">
        <w:t>405</w:t>
      </w:r>
      <w:r w:rsidR="00731E41">
        <w:noBreakHyphen/>
      </w:r>
      <w:r w:rsidRPr="00731E41">
        <w:t>5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Division</w:t>
      </w:r>
      <w:r w:rsidR="00731E41">
        <w:rPr>
          <w:b/>
          <w:i/>
        </w:rPr>
        <w:t> </w:t>
      </w:r>
      <w:r w:rsidRPr="00731E41">
        <w:rPr>
          <w:b/>
          <w:i/>
        </w:rPr>
        <w:t>405 report</w:t>
      </w:r>
      <w:r w:rsidRPr="00731E41">
        <w:t xml:space="preserve"> has the meaning given by section</w:t>
      </w:r>
      <w:r w:rsidR="00731E41">
        <w:t> </w:t>
      </w:r>
      <w:r w:rsidRPr="00731E41">
        <w:t>405</w:t>
      </w:r>
      <w:r w:rsidR="00731E41">
        <w:noBreakHyphen/>
      </w:r>
      <w:r w:rsidRPr="00731E41">
        <w:t>10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lastRenderedPageBreak/>
        <w:t>Division</w:t>
      </w:r>
      <w:r w:rsidR="00731E41">
        <w:rPr>
          <w:b/>
          <w:i/>
        </w:rPr>
        <w:t> </w:t>
      </w:r>
      <w:r w:rsidRPr="00731E41">
        <w:rPr>
          <w:b/>
          <w:i/>
        </w:rPr>
        <w:t>410 payment</w:t>
      </w:r>
      <w:r w:rsidRPr="00731E41">
        <w:t xml:space="preserve"> has the meaning given by section</w:t>
      </w:r>
      <w:r w:rsidR="00731E41">
        <w:t> </w:t>
      </w:r>
      <w:r w:rsidRPr="00731E41">
        <w:t>410</w:t>
      </w:r>
      <w:r w:rsidR="00731E41">
        <w:noBreakHyphen/>
      </w:r>
      <w:r w:rsidRPr="00731E41">
        <w:t>5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Division</w:t>
      </w:r>
      <w:r w:rsidR="00731E41">
        <w:rPr>
          <w:b/>
          <w:i/>
        </w:rPr>
        <w:t> </w:t>
      </w:r>
      <w:r w:rsidRPr="00731E41">
        <w:rPr>
          <w:b/>
          <w:i/>
        </w:rPr>
        <w:t>410 report</w:t>
      </w:r>
      <w:r w:rsidRPr="00731E41">
        <w:t xml:space="preserve"> has the meaning given by section</w:t>
      </w:r>
      <w:r w:rsidR="00731E41">
        <w:t> </w:t>
      </w:r>
      <w:r w:rsidRPr="00731E41">
        <w:t>410</w:t>
      </w:r>
      <w:r w:rsidR="00731E41">
        <w:noBreakHyphen/>
      </w:r>
      <w:r w:rsidRPr="00731E41">
        <w:t>10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Division</w:t>
      </w:r>
      <w:r w:rsidR="00731E41">
        <w:rPr>
          <w:b/>
          <w:i/>
        </w:rPr>
        <w:t> </w:t>
      </w:r>
      <w:r w:rsidRPr="00731E41">
        <w:rPr>
          <w:b/>
          <w:i/>
        </w:rPr>
        <w:t>415 payment</w:t>
      </w:r>
      <w:r w:rsidRPr="00731E41">
        <w:t xml:space="preserve"> has the meaning given by section</w:t>
      </w:r>
      <w:r w:rsidR="00731E41">
        <w:t> </w:t>
      </w:r>
      <w:r w:rsidRPr="00731E41">
        <w:t>415</w:t>
      </w:r>
      <w:r w:rsidR="00731E41">
        <w:noBreakHyphen/>
      </w:r>
      <w:r w:rsidRPr="00731E41">
        <w:t>5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Division</w:t>
      </w:r>
      <w:r w:rsidR="00731E41">
        <w:rPr>
          <w:b/>
          <w:i/>
        </w:rPr>
        <w:t> </w:t>
      </w:r>
      <w:r w:rsidRPr="00731E41">
        <w:rPr>
          <w:b/>
          <w:i/>
        </w:rPr>
        <w:t>417 payment</w:t>
      </w:r>
      <w:r w:rsidRPr="00731E41">
        <w:t xml:space="preserve"> has the meaning given by section</w:t>
      </w:r>
      <w:r w:rsidR="00731E41">
        <w:t> </w:t>
      </w:r>
      <w:r w:rsidRPr="00731E41">
        <w:t>417</w:t>
      </w:r>
      <w:r w:rsidR="00731E41">
        <w:noBreakHyphen/>
      </w:r>
      <w:r w:rsidRPr="00731E41">
        <w:t>5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down interest</w:t>
      </w:r>
      <w:r w:rsidRPr="00731E41">
        <w:t xml:space="preserve"> has the meaning given by section</w:t>
      </w:r>
      <w:r w:rsidR="00731E41">
        <w:t> </w:t>
      </w:r>
      <w:r w:rsidRPr="00731E41">
        <w:t>725</w:t>
      </w:r>
      <w:r w:rsidR="00731E41">
        <w:noBreakHyphen/>
      </w:r>
      <w:r w:rsidRPr="00731E41">
        <w:t>155.</w:t>
      </w:r>
    </w:p>
    <w:p w:rsidR="006E0072" w:rsidRPr="00731E41" w:rsidRDefault="006E0072" w:rsidP="006E0072">
      <w:pPr>
        <w:pStyle w:val="Definition"/>
      </w:pPr>
      <w:r w:rsidRPr="00731E41">
        <w:rPr>
          <w:b/>
          <w:i/>
        </w:rPr>
        <w:t>dual listed company arrangement</w:t>
      </w:r>
      <w:r w:rsidRPr="00731E41">
        <w:t xml:space="preserve"> has the meaning given by section</w:t>
      </w:r>
      <w:r w:rsidR="00731E41">
        <w:t> </w:t>
      </w:r>
      <w:r w:rsidRPr="00731E41">
        <w:t>125</w:t>
      </w:r>
      <w:r w:rsidR="00731E41">
        <w:noBreakHyphen/>
      </w:r>
      <w:r w:rsidRPr="00731E41">
        <w:t>60.</w:t>
      </w:r>
    </w:p>
    <w:p w:rsidR="006E0072" w:rsidRPr="00731E41" w:rsidRDefault="006E0072" w:rsidP="006E0072">
      <w:pPr>
        <w:pStyle w:val="Definition"/>
      </w:pPr>
      <w:r w:rsidRPr="00731E41">
        <w:rPr>
          <w:b/>
          <w:i/>
        </w:rPr>
        <w:t>dual listed company voting share</w:t>
      </w:r>
      <w:r w:rsidRPr="00731E41">
        <w:t xml:space="preserve"> has the meaning given by section</w:t>
      </w:r>
      <w:r w:rsidR="00731E41">
        <w:t> </w:t>
      </w:r>
      <w:r w:rsidRPr="00731E41">
        <w:t>125</w:t>
      </w:r>
      <w:r w:rsidR="00731E41">
        <w:noBreakHyphen/>
      </w:r>
      <w:r w:rsidRPr="00731E41">
        <w:t>60.</w:t>
      </w:r>
    </w:p>
    <w:p w:rsidR="006E0072" w:rsidRPr="00731E41" w:rsidRDefault="006E0072" w:rsidP="006E0072">
      <w:pPr>
        <w:pStyle w:val="Definition"/>
        <w:rPr>
          <w:b/>
          <w:i/>
        </w:rPr>
      </w:pPr>
      <w:r w:rsidRPr="00731E41">
        <w:rPr>
          <w:b/>
          <w:i/>
        </w:rPr>
        <w:t>dual resident investment company</w:t>
      </w:r>
      <w:r w:rsidRPr="00731E41">
        <w:t xml:space="preserve"> has the meaning given by section</w:t>
      </w:r>
      <w:r w:rsidR="00731E41">
        <w:t> </w:t>
      </w:r>
      <w:r w:rsidRPr="00731E41">
        <w:t xml:space="preserve">6F of the </w:t>
      </w:r>
      <w:r w:rsidRPr="00731E41">
        <w:rPr>
          <w:i/>
        </w:rPr>
        <w:t>Income Tax Assessment Act 1936</w:t>
      </w:r>
      <w:r w:rsidRPr="00731E41">
        <w:t>.</w:t>
      </w:r>
    </w:p>
    <w:p w:rsidR="006E0072" w:rsidRPr="00731E41" w:rsidRDefault="006E0072" w:rsidP="006E0072">
      <w:pPr>
        <w:pStyle w:val="Definition"/>
      </w:pPr>
      <w:r w:rsidRPr="00731E41">
        <w:rPr>
          <w:b/>
          <w:i/>
        </w:rPr>
        <w:t>dwelling</w:t>
      </w:r>
      <w:r w:rsidRPr="00731E41">
        <w:t xml:space="preserve"> has the meaning given by section</w:t>
      </w:r>
      <w:r w:rsidR="00731E41">
        <w:t> </w:t>
      </w:r>
      <w:r w:rsidRPr="00731E41">
        <w:t>118</w:t>
      </w:r>
      <w:r w:rsidR="00731E41">
        <w:noBreakHyphen/>
      </w:r>
      <w:r w:rsidRPr="00731E41">
        <w:t>115.</w:t>
      </w:r>
    </w:p>
    <w:p w:rsidR="006E0072" w:rsidRPr="00731E41" w:rsidRDefault="006E0072" w:rsidP="006E0072">
      <w:pPr>
        <w:pStyle w:val="Definition"/>
      </w:pPr>
      <w:r w:rsidRPr="00731E41">
        <w:rPr>
          <w:b/>
          <w:i/>
        </w:rPr>
        <w:t xml:space="preserve">early retirement scheme </w:t>
      </w:r>
      <w:r w:rsidRPr="00731E41">
        <w:t>has the meaning given by section</w:t>
      </w:r>
      <w:r w:rsidR="00731E41">
        <w:t> </w:t>
      </w:r>
      <w:r w:rsidRPr="00731E41">
        <w:t>83</w:t>
      </w:r>
      <w:r w:rsidR="00731E41">
        <w:noBreakHyphen/>
      </w:r>
      <w:r w:rsidRPr="00731E41">
        <w:t>180.</w:t>
      </w:r>
    </w:p>
    <w:p w:rsidR="006E0072" w:rsidRPr="00731E41" w:rsidRDefault="006E0072" w:rsidP="006E0072">
      <w:pPr>
        <w:pStyle w:val="Definition"/>
      </w:pPr>
      <w:r w:rsidRPr="00731E41">
        <w:rPr>
          <w:b/>
          <w:i/>
        </w:rPr>
        <w:t xml:space="preserve">early retirement scheme payment </w:t>
      </w:r>
      <w:r w:rsidRPr="00731E41">
        <w:t>has the meaning given by section</w:t>
      </w:r>
      <w:r w:rsidR="00731E41">
        <w:t> </w:t>
      </w:r>
      <w:r w:rsidRPr="00731E41">
        <w:t>83</w:t>
      </w:r>
      <w:r w:rsidR="00731E41">
        <w:noBreakHyphen/>
      </w:r>
      <w:r w:rsidRPr="00731E41">
        <w:t>180.</w:t>
      </w:r>
    </w:p>
    <w:p w:rsidR="006E0072" w:rsidRPr="00731E41" w:rsidRDefault="006E0072" w:rsidP="006E0072">
      <w:pPr>
        <w:pStyle w:val="Definition"/>
      </w:pPr>
      <w:r w:rsidRPr="00731E41">
        <w:rPr>
          <w:b/>
          <w:i/>
        </w:rPr>
        <w:t>early stage venture capital limited partnership</w:t>
      </w:r>
      <w:r w:rsidRPr="00731E41">
        <w:t xml:space="preserve"> has the meaning given by subsection</w:t>
      </w:r>
      <w:r w:rsidR="00731E41">
        <w:t> </w:t>
      </w:r>
      <w:r w:rsidRPr="00731E41">
        <w:t>118</w:t>
      </w:r>
      <w:r w:rsidR="00731E41">
        <w:noBreakHyphen/>
      </w:r>
      <w:r w:rsidRPr="00731E41">
        <w:t>407(4).</w:t>
      </w:r>
    </w:p>
    <w:p w:rsidR="006E0072" w:rsidRPr="00731E41" w:rsidRDefault="006E0072" w:rsidP="006E0072">
      <w:pPr>
        <w:pStyle w:val="Definition"/>
        <w:keepNext/>
        <w:keepLines/>
      </w:pPr>
      <w:r w:rsidRPr="00731E41">
        <w:rPr>
          <w:b/>
          <w:i/>
        </w:rPr>
        <w:t>Education Department</w:t>
      </w:r>
      <w:r w:rsidRPr="00731E41">
        <w:t xml:space="preserve"> means the Department that:</w:t>
      </w:r>
    </w:p>
    <w:p w:rsidR="006E0072" w:rsidRPr="00731E41" w:rsidRDefault="006E0072" w:rsidP="006E0072">
      <w:pPr>
        <w:pStyle w:val="paragraph"/>
      </w:pPr>
      <w:r w:rsidRPr="00731E41">
        <w:tab/>
        <w:t>(a)</w:t>
      </w:r>
      <w:r w:rsidRPr="00731E41">
        <w:tab/>
        <w:t>deals with matters arising under section</w:t>
      </w:r>
      <w:r w:rsidR="00731E41">
        <w:t> </w:t>
      </w:r>
      <w:r w:rsidRPr="00731E41">
        <w:t xml:space="preserve">1 of the </w:t>
      </w:r>
      <w:r w:rsidRPr="00731E41">
        <w:rPr>
          <w:i/>
        </w:rPr>
        <w:t>Student Assistance Act 1973</w:t>
      </w:r>
      <w:r w:rsidRPr="00731E41">
        <w:t>; and</w:t>
      </w:r>
    </w:p>
    <w:p w:rsidR="006E0072" w:rsidRPr="00731E41" w:rsidRDefault="006E0072" w:rsidP="006E0072">
      <w:pPr>
        <w:pStyle w:val="paragraph"/>
      </w:pPr>
      <w:r w:rsidRPr="00731E41">
        <w:tab/>
        <w:t>(b)</w:t>
      </w:r>
      <w:r w:rsidRPr="00731E41">
        <w:tab/>
        <w:t xml:space="preserve">is administered by the </w:t>
      </w:r>
      <w:r w:rsidR="00731E41" w:rsidRPr="00731E41">
        <w:rPr>
          <w:position w:val="6"/>
          <w:sz w:val="16"/>
        </w:rPr>
        <w:t>*</w:t>
      </w:r>
      <w:r w:rsidRPr="00731E41">
        <w:t>Education Minister.</w:t>
      </w:r>
    </w:p>
    <w:p w:rsidR="006E0072" w:rsidRPr="00731E41" w:rsidRDefault="006E0072" w:rsidP="006E0072">
      <w:pPr>
        <w:pStyle w:val="Definition"/>
      </w:pPr>
      <w:r w:rsidRPr="00731E41">
        <w:rPr>
          <w:b/>
          <w:i/>
        </w:rPr>
        <w:t>Education Minister</w:t>
      </w:r>
      <w:r w:rsidRPr="00731E41">
        <w:t xml:space="preserve"> means the Minister administering section</w:t>
      </w:r>
      <w:r w:rsidR="00731E41">
        <w:t> </w:t>
      </w:r>
      <w:r w:rsidRPr="00731E41">
        <w:t xml:space="preserve">1 of the </w:t>
      </w:r>
      <w:r w:rsidRPr="00731E41">
        <w:rPr>
          <w:i/>
        </w:rPr>
        <w:t>Student Assistance Act 1973</w:t>
      </w:r>
      <w:r w:rsidRPr="00731E41">
        <w:t>.</w:t>
      </w:r>
    </w:p>
    <w:p w:rsidR="006E0072" w:rsidRPr="00731E41" w:rsidRDefault="006E0072" w:rsidP="006E0072">
      <w:pPr>
        <w:pStyle w:val="Definition"/>
      </w:pPr>
      <w:r w:rsidRPr="00731E41">
        <w:rPr>
          <w:b/>
          <w:i/>
        </w:rPr>
        <w:t>Education Secretary</w:t>
      </w:r>
      <w:r w:rsidRPr="00731E41">
        <w:t xml:space="preserve"> means the Secretary of the Education Department.</w:t>
      </w:r>
    </w:p>
    <w:p w:rsidR="006E0072" w:rsidRPr="00731E41" w:rsidRDefault="006E0072" w:rsidP="006E0072">
      <w:pPr>
        <w:pStyle w:val="Definition"/>
      </w:pPr>
      <w:r w:rsidRPr="00731E41">
        <w:rPr>
          <w:b/>
          <w:i/>
        </w:rPr>
        <w:lastRenderedPageBreak/>
        <w:t>effective life</w:t>
      </w:r>
      <w:r w:rsidRPr="00731E41">
        <w:t xml:space="preserve">: the </w:t>
      </w:r>
      <w:r w:rsidRPr="00731E41">
        <w:rPr>
          <w:b/>
          <w:i/>
        </w:rPr>
        <w:t>effective life</w:t>
      </w:r>
      <w:r w:rsidRPr="00731E41">
        <w:t xml:space="preserve"> of a </w:t>
      </w:r>
      <w:r w:rsidR="00731E41" w:rsidRPr="00731E41">
        <w:rPr>
          <w:position w:val="6"/>
          <w:sz w:val="16"/>
        </w:rPr>
        <w:t>*</w:t>
      </w:r>
      <w:r w:rsidRPr="00731E41">
        <w:t>depreciating asset is worked out under sections</w:t>
      </w:r>
      <w:r w:rsidR="00731E41">
        <w:t> </w:t>
      </w:r>
      <w:r w:rsidRPr="00731E41">
        <w:t>40</w:t>
      </w:r>
      <w:r w:rsidR="00731E41">
        <w:noBreakHyphen/>
      </w:r>
      <w:r w:rsidRPr="00731E41">
        <w:t>95, 40</w:t>
      </w:r>
      <w:r w:rsidR="00731E41">
        <w:noBreakHyphen/>
      </w:r>
      <w:r w:rsidRPr="00731E41">
        <w:t>100, 40</w:t>
      </w:r>
      <w:r w:rsidR="00731E41">
        <w:noBreakHyphen/>
      </w:r>
      <w:r w:rsidRPr="00731E41">
        <w:t>102, 40</w:t>
      </w:r>
      <w:r w:rsidR="00731E41">
        <w:noBreakHyphen/>
      </w:r>
      <w:r w:rsidRPr="00731E41">
        <w:t>103, 40</w:t>
      </w:r>
      <w:r w:rsidR="00731E41">
        <w:noBreakHyphen/>
      </w:r>
      <w:r w:rsidRPr="00731E41">
        <w:t>105 and 40</w:t>
      </w:r>
      <w:r w:rsidR="00731E41">
        <w:noBreakHyphen/>
      </w:r>
      <w:r w:rsidRPr="00731E41">
        <w:t>110.</w:t>
      </w:r>
    </w:p>
    <w:p w:rsidR="006E0072" w:rsidRPr="00731E41" w:rsidRDefault="006E0072" w:rsidP="006E0072">
      <w:pPr>
        <w:pStyle w:val="Definition"/>
      </w:pPr>
      <w:r w:rsidRPr="00731E41">
        <w:rPr>
          <w:b/>
          <w:i/>
        </w:rPr>
        <w:t>effectively non</w:t>
      </w:r>
      <w:r w:rsidR="00731E41">
        <w:rPr>
          <w:b/>
          <w:i/>
        </w:rPr>
        <w:noBreakHyphen/>
      </w:r>
      <w:r w:rsidRPr="00731E41">
        <w:rPr>
          <w:b/>
          <w:i/>
        </w:rPr>
        <w:t>cancellable</w:t>
      </w:r>
      <w:r w:rsidRPr="00731E41">
        <w:t xml:space="preserve"> has the meaning given by section</w:t>
      </w:r>
      <w:r w:rsidR="00731E41">
        <w:t> </w:t>
      </w:r>
      <w:r w:rsidRPr="00731E41">
        <w:t>250</w:t>
      </w:r>
      <w:r w:rsidR="00731E41">
        <w:noBreakHyphen/>
      </w:r>
      <w:r w:rsidRPr="00731E41">
        <w:t>130.</w:t>
      </w:r>
    </w:p>
    <w:p w:rsidR="006E0072" w:rsidRPr="00731E41" w:rsidRDefault="006E0072" w:rsidP="006E0072">
      <w:pPr>
        <w:pStyle w:val="Definition"/>
        <w:rPr>
          <w:b/>
          <w:i/>
        </w:rPr>
      </w:pPr>
      <w:r w:rsidRPr="00731E41">
        <w:rPr>
          <w:b/>
          <w:i/>
        </w:rPr>
        <w:t>effectively non</w:t>
      </w:r>
      <w:r w:rsidR="00731E41">
        <w:rPr>
          <w:b/>
          <w:i/>
        </w:rPr>
        <w:noBreakHyphen/>
      </w:r>
      <w:r w:rsidRPr="00731E41">
        <w:rPr>
          <w:b/>
          <w:i/>
        </w:rPr>
        <w:t>contingent obligation</w:t>
      </w:r>
      <w:r w:rsidRPr="00731E41">
        <w:t xml:space="preserve"> has the meaning given by section</w:t>
      </w:r>
      <w:r w:rsidR="00731E41">
        <w:t> </w:t>
      </w:r>
      <w:r w:rsidRPr="00731E41">
        <w:t>974</w:t>
      </w:r>
      <w:r w:rsidR="00731E41">
        <w:noBreakHyphen/>
      </w:r>
      <w:r w:rsidRPr="00731E41">
        <w:t>135.</w:t>
      </w:r>
    </w:p>
    <w:p w:rsidR="006E0072" w:rsidRPr="00731E41" w:rsidRDefault="006E0072" w:rsidP="006E0072">
      <w:pPr>
        <w:pStyle w:val="Definition"/>
      </w:pPr>
      <w:r w:rsidRPr="00731E41">
        <w:rPr>
          <w:b/>
          <w:i/>
        </w:rPr>
        <w:t>election to rely on financial reports</w:t>
      </w:r>
      <w:r w:rsidRPr="00731E41">
        <w:t xml:space="preserve"> has the meaning given by section</w:t>
      </w:r>
      <w:r w:rsidR="00731E41">
        <w:t> </w:t>
      </w:r>
      <w:r w:rsidRPr="00731E41">
        <w:t>230</w:t>
      </w:r>
      <w:r w:rsidR="00731E41">
        <w:noBreakHyphen/>
      </w:r>
      <w:r w:rsidRPr="00731E41">
        <w:t>395.</w:t>
      </w:r>
    </w:p>
    <w:p w:rsidR="006E0072" w:rsidRPr="00731E41" w:rsidRDefault="006E0072" w:rsidP="006E0072">
      <w:pPr>
        <w:pStyle w:val="Definition"/>
      </w:pPr>
      <w:r w:rsidRPr="00731E41">
        <w:rPr>
          <w:b/>
          <w:i/>
        </w:rPr>
        <w:t>electronic payment</w:t>
      </w:r>
      <w:r w:rsidRPr="00731E41">
        <w:t xml:space="preserve"> means a payment by way of electronic transmission, in an electronic format approved by the Commissioner.</w:t>
      </w:r>
    </w:p>
    <w:p w:rsidR="006E0072" w:rsidRPr="00731E41" w:rsidRDefault="006E0072" w:rsidP="006E0072">
      <w:pPr>
        <w:pStyle w:val="Definition"/>
      </w:pPr>
      <w:r w:rsidRPr="00731E41">
        <w:rPr>
          <w:b/>
          <w:i/>
        </w:rPr>
        <w:t>electronic signature</w:t>
      </w:r>
      <w:r w:rsidRPr="00731E41">
        <w:t xml:space="preserve"> of an entity means a unique identification of the entity in electronic form that is approved by the Commissioner.</w:t>
      </w:r>
    </w:p>
    <w:p w:rsidR="006E0072" w:rsidRPr="00731E41" w:rsidRDefault="006E0072" w:rsidP="006E0072">
      <w:pPr>
        <w:pStyle w:val="Definition"/>
      </w:pPr>
      <w:r w:rsidRPr="00731E41">
        <w:rPr>
          <w:b/>
          <w:i/>
        </w:rPr>
        <w:t>element taxed in the fund</w:t>
      </w:r>
      <w:r w:rsidRPr="00731E41">
        <w:t xml:space="preserve"> has the meaning given by section</w:t>
      </w:r>
      <w:r w:rsidR="00731E41">
        <w:t> </w:t>
      </w:r>
      <w:r w:rsidRPr="00731E41">
        <w:t>307</w:t>
      </w:r>
      <w:r w:rsidR="00731E41">
        <w:noBreakHyphen/>
      </w:r>
      <w:r w:rsidRPr="00731E41">
        <w:t>275.</w:t>
      </w:r>
    </w:p>
    <w:p w:rsidR="006E0072" w:rsidRPr="00731E41" w:rsidRDefault="006E0072" w:rsidP="006E0072">
      <w:pPr>
        <w:pStyle w:val="Definition"/>
      </w:pPr>
      <w:r w:rsidRPr="00731E41">
        <w:rPr>
          <w:b/>
          <w:i/>
        </w:rPr>
        <w:t>element untaxed in the fund</w:t>
      </w:r>
      <w:r w:rsidRPr="00731E41">
        <w:t xml:space="preserve"> has the meaning given by section</w:t>
      </w:r>
      <w:r w:rsidR="00731E41">
        <w:t> </w:t>
      </w:r>
      <w:r w:rsidRPr="00731E41">
        <w:t>307</w:t>
      </w:r>
      <w:r w:rsidR="00731E41">
        <w:noBreakHyphen/>
      </w:r>
      <w:r w:rsidRPr="00731E41">
        <w:t>275.</w:t>
      </w:r>
    </w:p>
    <w:p w:rsidR="006E0072" w:rsidRPr="00731E41" w:rsidRDefault="006E0072" w:rsidP="006E0072">
      <w:pPr>
        <w:pStyle w:val="Definition"/>
        <w:rPr>
          <w:sz w:val="20"/>
        </w:rPr>
      </w:pPr>
      <w:r w:rsidRPr="00731E41">
        <w:rPr>
          <w:b/>
          <w:i/>
        </w:rPr>
        <w:t xml:space="preserve">eligible continuing substantial member </w:t>
      </w:r>
      <w:r w:rsidRPr="00731E41">
        <w:t xml:space="preserve">of a </w:t>
      </w:r>
      <w:r w:rsidR="00731E41" w:rsidRPr="00731E41">
        <w:rPr>
          <w:position w:val="6"/>
          <w:sz w:val="16"/>
        </w:rPr>
        <w:t>*</w:t>
      </w:r>
      <w:r w:rsidRPr="00731E41">
        <w:t>former exempting entity has the meaning given by section</w:t>
      </w:r>
      <w:r w:rsidR="00731E41">
        <w:t> </w:t>
      </w:r>
      <w:r w:rsidRPr="00731E41">
        <w:t>208</w:t>
      </w:r>
      <w:r w:rsidR="00731E41">
        <w:noBreakHyphen/>
      </w:r>
      <w:r w:rsidRPr="00731E41">
        <w:t>155.</w:t>
      </w:r>
    </w:p>
    <w:p w:rsidR="006E0072" w:rsidRPr="00731E41" w:rsidRDefault="006E0072" w:rsidP="006E0072">
      <w:pPr>
        <w:pStyle w:val="Definition"/>
      </w:pPr>
      <w:r w:rsidRPr="00731E41">
        <w:rPr>
          <w:b/>
          <w:i/>
        </w:rPr>
        <w:t>eligible Division</w:t>
      </w:r>
      <w:r w:rsidR="00731E41">
        <w:rPr>
          <w:b/>
          <w:i/>
        </w:rPr>
        <w:t> </w:t>
      </w:r>
      <w:r w:rsidRPr="00731E41">
        <w:rPr>
          <w:b/>
          <w:i/>
        </w:rPr>
        <w:t xml:space="preserve">166 company </w:t>
      </w:r>
      <w:r w:rsidRPr="00731E41">
        <w:t>means a company:</w:t>
      </w:r>
    </w:p>
    <w:p w:rsidR="006E0072" w:rsidRPr="00731E41" w:rsidRDefault="006E0072" w:rsidP="006E0072">
      <w:pPr>
        <w:pStyle w:val="paragraph"/>
      </w:pPr>
      <w:r w:rsidRPr="00731E41">
        <w:tab/>
        <w:t>(a)</w:t>
      </w:r>
      <w:r w:rsidRPr="00731E41">
        <w:tab/>
        <w:t xml:space="preserve">that is </w:t>
      </w:r>
      <w:r w:rsidRPr="00731E41">
        <w:rPr>
          <w:i/>
        </w:rPr>
        <w:t>not</w:t>
      </w:r>
      <w:r w:rsidRPr="00731E41">
        <w:t xml:space="preserve"> a </w:t>
      </w:r>
      <w:r w:rsidR="00731E41" w:rsidRPr="00731E41">
        <w:rPr>
          <w:position w:val="6"/>
          <w:sz w:val="16"/>
        </w:rPr>
        <w:t>*</w:t>
      </w:r>
      <w:r w:rsidRPr="00731E41">
        <w:t>widely held company; and</w:t>
      </w:r>
    </w:p>
    <w:p w:rsidR="006E0072" w:rsidRPr="00731E41" w:rsidRDefault="006E0072" w:rsidP="006E0072">
      <w:pPr>
        <w:pStyle w:val="paragraph"/>
      </w:pPr>
      <w:r w:rsidRPr="00731E41">
        <w:tab/>
        <w:t>(b)</w:t>
      </w:r>
      <w:r w:rsidRPr="00731E41">
        <w:tab/>
        <w:t>in which:</w:t>
      </w:r>
    </w:p>
    <w:p w:rsidR="006E0072" w:rsidRPr="00731E41" w:rsidRDefault="006E0072" w:rsidP="006E0072">
      <w:pPr>
        <w:pStyle w:val="paragraphsub"/>
      </w:pPr>
      <w:r w:rsidRPr="00731E41">
        <w:tab/>
        <w:t>(i)</w:t>
      </w:r>
      <w:r w:rsidRPr="00731E41">
        <w:tab/>
      </w:r>
      <w:r w:rsidR="00731E41" w:rsidRPr="00731E41">
        <w:rPr>
          <w:position w:val="6"/>
          <w:sz w:val="16"/>
        </w:rPr>
        <w:t>*</w:t>
      </w:r>
      <w:r w:rsidRPr="00731E41">
        <w:t>voting stakes that carry rights to more than 50% of the voting power in the company; or</w:t>
      </w:r>
    </w:p>
    <w:p w:rsidR="006E0072" w:rsidRPr="00731E41" w:rsidRDefault="006E0072" w:rsidP="006E0072">
      <w:pPr>
        <w:pStyle w:val="paragraphsub"/>
      </w:pPr>
      <w:r w:rsidRPr="00731E41">
        <w:tab/>
        <w:t>(ii)</w:t>
      </w:r>
      <w:r w:rsidRPr="00731E41">
        <w:tab/>
      </w:r>
      <w:r w:rsidR="00731E41" w:rsidRPr="00731E41">
        <w:rPr>
          <w:position w:val="6"/>
          <w:sz w:val="16"/>
        </w:rPr>
        <w:t>*</w:t>
      </w:r>
      <w:r w:rsidRPr="00731E41">
        <w:t>dividend stakes that carry rights to receive more than 50% of any dividends that the company may pay; or</w:t>
      </w:r>
    </w:p>
    <w:p w:rsidR="006E0072" w:rsidRPr="00731E41" w:rsidRDefault="006E0072" w:rsidP="006E0072">
      <w:pPr>
        <w:pStyle w:val="paragraphsub"/>
      </w:pPr>
      <w:r w:rsidRPr="00731E41">
        <w:tab/>
        <w:t>(iii)</w:t>
      </w:r>
      <w:r w:rsidRPr="00731E41">
        <w:tab/>
      </w:r>
      <w:r w:rsidR="00731E41" w:rsidRPr="00731E41">
        <w:rPr>
          <w:position w:val="6"/>
          <w:sz w:val="16"/>
        </w:rPr>
        <w:t>*</w:t>
      </w:r>
      <w:r w:rsidRPr="00731E41">
        <w:t>capital stakes that carry rights to receive more than 50% of any distribution of capital of the company;</w:t>
      </w:r>
    </w:p>
    <w:p w:rsidR="006E0072" w:rsidRPr="00731E41" w:rsidRDefault="006E0072" w:rsidP="006E0072">
      <w:pPr>
        <w:pStyle w:val="paragraph"/>
      </w:pPr>
      <w:r w:rsidRPr="00731E41">
        <w:tab/>
      </w:r>
      <w:r w:rsidRPr="00731E41">
        <w:tab/>
        <w:t xml:space="preserve">are beneficially owned (whether directly, or </w:t>
      </w:r>
      <w:r w:rsidR="00731E41" w:rsidRPr="00731E41">
        <w:rPr>
          <w:position w:val="6"/>
          <w:sz w:val="16"/>
        </w:rPr>
        <w:t>*</w:t>
      </w:r>
      <w:r w:rsidRPr="00731E41">
        <w:t>indirectly through one or more interposed entities) by:</w:t>
      </w:r>
    </w:p>
    <w:p w:rsidR="006E0072" w:rsidRPr="00731E41" w:rsidRDefault="006E0072" w:rsidP="006E0072">
      <w:pPr>
        <w:pStyle w:val="paragraphsub"/>
      </w:pPr>
      <w:r w:rsidRPr="00731E41">
        <w:tab/>
        <w:t>(iv)</w:t>
      </w:r>
      <w:r w:rsidRPr="00731E41">
        <w:tab/>
        <w:t>a widely held company; or</w:t>
      </w:r>
    </w:p>
    <w:p w:rsidR="006E0072" w:rsidRPr="00731E41" w:rsidRDefault="006E0072" w:rsidP="006E0072">
      <w:pPr>
        <w:pStyle w:val="paragraphsub"/>
      </w:pPr>
      <w:r w:rsidRPr="00731E41">
        <w:lastRenderedPageBreak/>
        <w:tab/>
        <w:t>(v)</w:t>
      </w:r>
      <w:r w:rsidRPr="00731E41">
        <w:tab/>
        <w:t>an entity mentioned in subsection</w:t>
      </w:r>
      <w:r w:rsidR="00731E41">
        <w:t> </w:t>
      </w:r>
      <w:r w:rsidRPr="00731E41">
        <w:t>166</w:t>
      </w:r>
      <w:r w:rsidR="00731E41">
        <w:noBreakHyphen/>
      </w:r>
      <w:r w:rsidRPr="00731E41">
        <w:t>245(2) that satisfies the condition in subsection</w:t>
      </w:r>
      <w:r w:rsidR="00731E41">
        <w:t> </w:t>
      </w:r>
      <w:r w:rsidRPr="00731E41">
        <w:t>166</w:t>
      </w:r>
      <w:r w:rsidR="00731E41">
        <w:noBreakHyphen/>
      </w:r>
      <w:r w:rsidRPr="00731E41">
        <w:t>245(3); or</w:t>
      </w:r>
    </w:p>
    <w:p w:rsidR="006E0072" w:rsidRPr="00731E41" w:rsidRDefault="006E0072" w:rsidP="006E0072">
      <w:pPr>
        <w:pStyle w:val="paragraphsub"/>
      </w:pPr>
      <w:r w:rsidRPr="00731E41">
        <w:tab/>
        <w:t>(vi)</w:t>
      </w:r>
      <w:r w:rsidRPr="00731E41">
        <w:tab/>
        <w:t xml:space="preserve">a </w:t>
      </w:r>
      <w:r w:rsidR="00731E41" w:rsidRPr="00731E41">
        <w:rPr>
          <w:position w:val="6"/>
          <w:sz w:val="16"/>
        </w:rPr>
        <w:t>*</w:t>
      </w:r>
      <w:r w:rsidRPr="00731E41">
        <w:t>non</w:t>
      </w:r>
      <w:r w:rsidR="00731E41">
        <w:noBreakHyphen/>
      </w:r>
      <w:r w:rsidRPr="00731E41">
        <w:t>profit company; or</w:t>
      </w:r>
    </w:p>
    <w:p w:rsidR="006E0072" w:rsidRPr="00731E41" w:rsidRDefault="006E0072" w:rsidP="006E0072">
      <w:pPr>
        <w:pStyle w:val="paragraphsub"/>
      </w:pPr>
      <w:r w:rsidRPr="00731E41">
        <w:tab/>
        <w:t>(vii)</w:t>
      </w:r>
      <w:r w:rsidRPr="00731E41">
        <w:tab/>
        <w:t>a charity; or</w:t>
      </w:r>
    </w:p>
    <w:p w:rsidR="006E0072" w:rsidRPr="00731E41" w:rsidRDefault="006E0072" w:rsidP="006E0072">
      <w:pPr>
        <w:pStyle w:val="paragraphsub"/>
      </w:pPr>
      <w:r w:rsidRPr="00731E41">
        <w:tab/>
        <w:t>(viii)</w:t>
      </w:r>
      <w:r w:rsidRPr="00731E41">
        <w:tab/>
        <w:t xml:space="preserve">2 or more entities mentioned in </w:t>
      </w:r>
      <w:r w:rsidR="00731E41">
        <w:t>subparagraphs (</w:t>
      </w:r>
      <w:r w:rsidRPr="00731E41">
        <w:t>iv) to (vii).</w:t>
      </w:r>
    </w:p>
    <w:p w:rsidR="006E0072" w:rsidRPr="00731E41" w:rsidRDefault="006E0072" w:rsidP="006E0072">
      <w:pPr>
        <w:pStyle w:val="Definition"/>
      </w:pPr>
      <w:r w:rsidRPr="00731E41">
        <w:rPr>
          <w:b/>
          <w:i/>
        </w:rPr>
        <w:t>eligible security</w:t>
      </w:r>
      <w:r w:rsidRPr="00731E41">
        <w:t xml:space="preserve"> has the meaning given by section</w:t>
      </w:r>
      <w:r w:rsidR="00731E41">
        <w:t> </w:t>
      </w:r>
      <w:r w:rsidRPr="00731E41">
        <w:t>775</w:t>
      </w:r>
      <w:r w:rsidR="00731E41">
        <w:noBreakHyphen/>
      </w:r>
      <w:r w:rsidRPr="00731E41">
        <w:t>190.</w:t>
      </w:r>
    </w:p>
    <w:p w:rsidR="006E0072" w:rsidRPr="00731E41" w:rsidRDefault="006E0072" w:rsidP="006E0072">
      <w:pPr>
        <w:pStyle w:val="Definition"/>
      </w:pPr>
      <w:r w:rsidRPr="00731E41">
        <w:rPr>
          <w:b/>
          <w:i/>
        </w:rPr>
        <w:t>eligible tier</w:t>
      </w:r>
      <w:r w:rsidR="00731E41">
        <w:rPr>
          <w:b/>
          <w:i/>
        </w:rPr>
        <w:noBreakHyphen/>
      </w:r>
      <w:r w:rsidRPr="00731E41">
        <w:rPr>
          <w:b/>
          <w:i/>
        </w:rPr>
        <w:t>1 company</w:t>
      </w:r>
      <w:r w:rsidRPr="00731E41">
        <w:t xml:space="preserve"> has the meaning given by section</w:t>
      </w:r>
      <w:r w:rsidR="00731E41">
        <w:t> </w:t>
      </w:r>
      <w:r w:rsidRPr="00731E41">
        <w:t>719</w:t>
      </w:r>
      <w:r w:rsidR="00731E41">
        <w:noBreakHyphen/>
      </w:r>
      <w:r w:rsidRPr="00731E41">
        <w:t>15.</w:t>
      </w:r>
    </w:p>
    <w:p w:rsidR="006E0072" w:rsidRPr="00731E41" w:rsidRDefault="006E0072" w:rsidP="006E0072">
      <w:pPr>
        <w:pStyle w:val="Definition"/>
      </w:pPr>
      <w:r w:rsidRPr="00731E41">
        <w:rPr>
          <w:b/>
          <w:i/>
        </w:rPr>
        <w:t>eligible venture capital investment</w:t>
      </w:r>
      <w:r w:rsidRPr="00731E41">
        <w:t xml:space="preserve"> has the meaning given by sections</w:t>
      </w:r>
      <w:r w:rsidR="00731E41">
        <w:t> </w:t>
      </w:r>
      <w:r w:rsidRPr="00731E41">
        <w:t>118</w:t>
      </w:r>
      <w:r w:rsidR="00731E41">
        <w:noBreakHyphen/>
      </w:r>
      <w:r w:rsidRPr="00731E41">
        <w:t>425 and 118</w:t>
      </w:r>
      <w:r w:rsidR="00731E41">
        <w:noBreakHyphen/>
      </w:r>
      <w:r w:rsidRPr="00731E41">
        <w:t>427.</w:t>
      </w:r>
    </w:p>
    <w:p w:rsidR="006E0072" w:rsidRPr="00731E41" w:rsidRDefault="006E0072" w:rsidP="006E0072">
      <w:pPr>
        <w:pStyle w:val="notetext"/>
      </w:pPr>
      <w:r w:rsidRPr="00731E41">
        <w:t>Note:</w:t>
      </w:r>
      <w:r w:rsidRPr="00731E41">
        <w:tab/>
        <w:t>This meaning is also affected by subsection</w:t>
      </w:r>
      <w:r w:rsidR="00731E41">
        <w:t> </w:t>
      </w:r>
      <w:r w:rsidRPr="00731E41">
        <w:t>118</w:t>
      </w:r>
      <w:r w:rsidR="00731E41">
        <w:noBreakHyphen/>
      </w:r>
      <w:r w:rsidRPr="00731E41">
        <w:t>435(2).</w:t>
      </w:r>
    </w:p>
    <w:p w:rsidR="006E0072" w:rsidRPr="00731E41" w:rsidRDefault="006E0072" w:rsidP="006E0072">
      <w:pPr>
        <w:pStyle w:val="Definition"/>
      </w:pPr>
      <w:r w:rsidRPr="00731E41">
        <w:rPr>
          <w:b/>
          <w:i/>
        </w:rPr>
        <w:t>eligible venture capital investor</w:t>
      </w:r>
      <w:r w:rsidRPr="00731E41">
        <w:t xml:space="preserve"> has the meaning given by subsection</w:t>
      </w:r>
      <w:r w:rsidR="00731E41">
        <w:t> </w:t>
      </w:r>
      <w:r w:rsidRPr="00731E41">
        <w:t>118</w:t>
      </w:r>
      <w:r w:rsidR="00731E41">
        <w:noBreakHyphen/>
      </w:r>
      <w:r w:rsidRPr="00731E41">
        <w:t>415(2).</w:t>
      </w:r>
    </w:p>
    <w:p w:rsidR="006E0072" w:rsidRPr="00731E41" w:rsidRDefault="006E0072" w:rsidP="006E0072">
      <w:pPr>
        <w:pStyle w:val="Definition"/>
      </w:pPr>
      <w:r w:rsidRPr="00731E41">
        <w:rPr>
          <w:b/>
          <w:i/>
        </w:rPr>
        <w:t>eligible venture capital partner</w:t>
      </w:r>
      <w:r w:rsidRPr="00731E41">
        <w:t xml:space="preserve"> has the meaning given by section</w:t>
      </w:r>
      <w:r w:rsidR="00731E41">
        <w:t> </w:t>
      </w:r>
      <w:r w:rsidRPr="00731E41">
        <w:t>118</w:t>
      </w:r>
      <w:r w:rsidR="00731E41">
        <w:noBreakHyphen/>
      </w:r>
      <w:r w:rsidRPr="00731E41">
        <w:t>420.</w:t>
      </w:r>
    </w:p>
    <w:p w:rsidR="006E0072" w:rsidRPr="00731E41" w:rsidRDefault="006E0072" w:rsidP="006E0072">
      <w:pPr>
        <w:pStyle w:val="Definition"/>
      </w:pPr>
      <w:r w:rsidRPr="00731E41">
        <w:rPr>
          <w:b/>
          <w:i/>
        </w:rPr>
        <w:t>Emergency Management Minister</w:t>
      </w:r>
      <w:r w:rsidRPr="00731E41">
        <w:t xml:space="preserve"> means the Minister who administers the </w:t>
      </w:r>
      <w:r w:rsidRPr="00731E41">
        <w:rPr>
          <w:i/>
        </w:rPr>
        <w:t>Social Security Act 1991</w:t>
      </w:r>
      <w:r w:rsidRPr="00731E41">
        <w:t>, insofar as it relates to Australian Government Disaster Recovery Payment.</w:t>
      </w:r>
    </w:p>
    <w:p w:rsidR="006E0072" w:rsidRPr="00731E41" w:rsidRDefault="006E0072" w:rsidP="006E0072">
      <w:pPr>
        <w:pStyle w:val="Definition"/>
      </w:pPr>
      <w:r w:rsidRPr="00731E41">
        <w:rPr>
          <w:b/>
          <w:i/>
        </w:rPr>
        <w:t>employee share scheme</w:t>
      </w:r>
      <w:r w:rsidRPr="00731E41">
        <w:t xml:space="preserve"> has the meaning given by subsection</w:t>
      </w:r>
      <w:r w:rsidR="00731E41">
        <w:t> </w:t>
      </w:r>
      <w:r w:rsidRPr="00731E41">
        <w:t>83A</w:t>
      </w:r>
      <w:r w:rsidR="00731E41">
        <w:noBreakHyphen/>
      </w:r>
      <w:r w:rsidRPr="00731E41">
        <w:t>10(2).</w:t>
      </w:r>
    </w:p>
    <w:p w:rsidR="006E0072" w:rsidRPr="00731E41" w:rsidRDefault="006E0072" w:rsidP="006E0072">
      <w:pPr>
        <w:pStyle w:val="Definition"/>
      </w:pPr>
      <w:r w:rsidRPr="00731E41">
        <w:rPr>
          <w:b/>
          <w:i/>
        </w:rPr>
        <w:t>employee share trust</w:t>
      </w:r>
      <w:r w:rsidRPr="00731E41">
        <w:t xml:space="preserve"> has the meaning given by subsection</w:t>
      </w:r>
      <w:r w:rsidR="00731E41">
        <w:t> </w:t>
      </w:r>
      <w:r w:rsidRPr="00731E41">
        <w:t>130</w:t>
      </w:r>
      <w:r w:rsidR="00731E41">
        <w:noBreakHyphen/>
      </w:r>
      <w:r w:rsidRPr="00731E41">
        <w:t>85(4).</w:t>
      </w:r>
    </w:p>
    <w:p w:rsidR="006E0072" w:rsidRPr="00731E41" w:rsidRDefault="006E0072" w:rsidP="006E0072">
      <w:pPr>
        <w:pStyle w:val="Definition"/>
      </w:pPr>
      <w:r w:rsidRPr="00731E41">
        <w:rPr>
          <w:b/>
          <w:i/>
        </w:rPr>
        <w:t>Employment Department</w:t>
      </w:r>
      <w:r w:rsidRPr="00731E41">
        <w:t xml:space="preserve"> means the Department that:</w:t>
      </w:r>
    </w:p>
    <w:p w:rsidR="006E0072" w:rsidRPr="00731E41" w:rsidRDefault="006E0072" w:rsidP="006E0072">
      <w:pPr>
        <w:pStyle w:val="paragraph"/>
      </w:pPr>
      <w:r w:rsidRPr="00731E41">
        <w:tab/>
        <w:t>(a)</w:t>
      </w:r>
      <w:r w:rsidRPr="00731E41">
        <w:tab/>
        <w:t>deals with matters arising under Chapter</w:t>
      </w:r>
      <w:r w:rsidR="00731E41">
        <w:t> </w:t>
      </w:r>
      <w:r w:rsidRPr="00731E41">
        <w:t xml:space="preserve">2 of the </w:t>
      </w:r>
      <w:r w:rsidRPr="00731E41">
        <w:rPr>
          <w:i/>
        </w:rPr>
        <w:t>Fair Work Act 2009</w:t>
      </w:r>
      <w:r w:rsidRPr="00731E41">
        <w:t>; and</w:t>
      </w:r>
    </w:p>
    <w:p w:rsidR="006E0072" w:rsidRPr="00731E41" w:rsidRDefault="006E0072" w:rsidP="006E0072">
      <w:pPr>
        <w:pStyle w:val="paragraph"/>
      </w:pPr>
      <w:r w:rsidRPr="00731E41">
        <w:tab/>
        <w:t>(b)</w:t>
      </w:r>
      <w:r w:rsidRPr="00731E41">
        <w:tab/>
        <w:t xml:space="preserve">is administered by the </w:t>
      </w:r>
      <w:r w:rsidR="00731E41" w:rsidRPr="00731E41">
        <w:rPr>
          <w:position w:val="6"/>
          <w:sz w:val="16"/>
        </w:rPr>
        <w:t>*</w:t>
      </w:r>
      <w:r w:rsidRPr="00731E41">
        <w:t>Employment Minister.</w:t>
      </w:r>
    </w:p>
    <w:p w:rsidR="006E0072" w:rsidRPr="00731E41" w:rsidRDefault="006E0072" w:rsidP="006E0072">
      <w:pPr>
        <w:pStyle w:val="Definition"/>
      </w:pPr>
      <w:r w:rsidRPr="00731E41">
        <w:rPr>
          <w:b/>
          <w:i/>
        </w:rPr>
        <w:t>Employment Minister</w:t>
      </w:r>
      <w:r w:rsidRPr="00731E41">
        <w:t xml:space="preserve"> means the Minister administering Chapter</w:t>
      </w:r>
      <w:r w:rsidR="00731E41">
        <w:t> </w:t>
      </w:r>
      <w:r w:rsidRPr="00731E41">
        <w:t xml:space="preserve">2 of the </w:t>
      </w:r>
      <w:r w:rsidRPr="00731E41">
        <w:rPr>
          <w:i/>
        </w:rPr>
        <w:t>Fair Work Act 2009</w:t>
      </w:r>
      <w:r w:rsidRPr="00731E41">
        <w:t>.</w:t>
      </w:r>
    </w:p>
    <w:p w:rsidR="006E0072" w:rsidRPr="00731E41" w:rsidRDefault="006E0072" w:rsidP="006E0072">
      <w:pPr>
        <w:pStyle w:val="Definition"/>
      </w:pPr>
      <w:r w:rsidRPr="00731E41">
        <w:rPr>
          <w:b/>
          <w:i/>
        </w:rPr>
        <w:t>Employment Secretary</w:t>
      </w:r>
      <w:r w:rsidRPr="00731E41">
        <w:t xml:space="preserve"> means the Secretary of the </w:t>
      </w:r>
      <w:r w:rsidR="00731E41" w:rsidRPr="00731E41">
        <w:rPr>
          <w:position w:val="6"/>
          <w:sz w:val="16"/>
        </w:rPr>
        <w:t>*</w:t>
      </w:r>
      <w:r w:rsidRPr="00731E41">
        <w:t>Employment Department.</w:t>
      </w:r>
    </w:p>
    <w:p w:rsidR="006E0072" w:rsidRPr="00731E41" w:rsidRDefault="006E0072" w:rsidP="006E0072">
      <w:pPr>
        <w:pStyle w:val="Definition"/>
      </w:pPr>
      <w:r w:rsidRPr="00731E41">
        <w:rPr>
          <w:b/>
          <w:i/>
        </w:rPr>
        <w:lastRenderedPageBreak/>
        <w:t xml:space="preserve">employment termination payment </w:t>
      </w:r>
      <w:r w:rsidRPr="00731E41">
        <w:t>has the meaning given by section</w:t>
      </w:r>
      <w:r w:rsidR="00731E41">
        <w:t> </w:t>
      </w:r>
      <w:r w:rsidRPr="00731E41">
        <w:t>82</w:t>
      </w:r>
      <w:r w:rsidR="00731E41">
        <w:noBreakHyphen/>
      </w:r>
      <w:r w:rsidRPr="00731E41">
        <w:t>130.</w:t>
      </w:r>
    </w:p>
    <w:p w:rsidR="006E0072" w:rsidRPr="00731E41" w:rsidRDefault="006E0072" w:rsidP="006E0072">
      <w:pPr>
        <w:pStyle w:val="Definition"/>
      </w:pPr>
      <w:r w:rsidRPr="00731E41">
        <w:rPr>
          <w:b/>
          <w:i/>
        </w:rPr>
        <w:t>end benefit</w:t>
      </w:r>
      <w:r w:rsidRPr="00731E41">
        <w:t xml:space="preserve"> has the meaning given by section</w:t>
      </w:r>
      <w:r w:rsidR="00731E41">
        <w:t> </w:t>
      </w:r>
      <w:r w:rsidRPr="00731E41">
        <w:t>133</w:t>
      </w:r>
      <w:r w:rsidR="00731E41">
        <w:noBreakHyphen/>
      </w:r>
      <w:r w:rsidRPr="00731E41">
        <w:t>130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endowment policy</w:t>
      </w:r>
      <w:r w:rsidRPr="00731E41">
        <w:t xml:space="preserve"> has the meaning given by section</w:t>
      </w:r>
      <w:r w:rsidR="00731E41">
        <w:t> </w:t>
      </w:r>
      <w:r w:rsidRPr="00731E41">
        <w:t>295</w:t>
      </w:r>
      <w:r w:rsidR="00731E41">
        <w:noBreakHyphen/>
      </w:r>
      <w:r w:rsidRPr="00731E41">
        <w:t>480.</w:t>
      </w:r>
    </w:p>
    <w:p w:rsidR="006E0072" w:rsidRPr="00731E41" w:rsidRDefault="006E0072" w:rsidP="006E0072">
      <w:pPr>
        <w:pStyle w:val="Definition"/>
      </w:pPr>
      <w:r w:rsidRPr="00731E41">
        <w:rPr>
          <w:b/>
          <w:i/>
        </w:rPr>
        <w:t>ends</w:t>
      </w:r>
      <w:r w:rsidRPr="00731E41">
        <w:t xml:space="preserve">, in relation to a </w:t>
      </w:r>
      <w:r w:rsidR="00731E41" w:rsidRPr="00731E41">
        <w:rPr>
          <w:position w:val="6"/>
          <w:sz w:val="16"/>
        </w:rPr>
        <w:t>*</w:t>
      </w:r>
      <w:r w:rsidRPr="00731E41">
        <w:t>corporate change, has the meaning given by section</w:t>
      </w:r>
      <w:r w:rsidR="00731E41">
        <w:t> </w:t>
      </w:r>
      <w:r w:rsidRPr="00731E41">
        <w:t>166</w:t>
      </w:r>
      <w:r w:rsidR="00731E41">
        <w:noBreakHyphen/>
      </w:r>
      <w:r w:rsidRPr="00731E41">
        <w:t>175.</w:t>
      </w:r>
    </w:p>
    <w:p w:rsidR="006E0072" w:rsidRPr="00731E41" w:rsidRDefault="006E0072" w:rsidP="006E0072">
      <w:pPr>
        <w:pStyle w:val="Definition"/>
      </w:pPr>
      <w:r w:rsidRPr="00731E41">
        <w:rPr>
          <w:b/>
          <w:i/>
        </w:rPr>
        <w:t>end user</w:t>
      </w:r>
      <w:r w:rsidRPr="00731E41">
        <w:t xml:space="preserve"> of an asset has the meaning given by section</w:t>
      </w:r>
      <w:r w:rsidR="00731E41">
        <w:t> </w:t>
      </w:r>
      <w:r w:rsidRPr="00731E41">
        <w:t>250</w:t>
      </w:r>
      <w:r w:rsidR="00731E41">
        <w:noBreakHyphen/>
      </w:r>
      <w:r w:rsidRPr="00731E41">
        <w:t>50.</w:t>
      </w:r>
    </w:p>
    <w:p w:rsidR="006E0072" w:rsidRPr="00731E41" w:rsidRDefault="006E0072" w:rsidP="006E0072">
      <w:pPr>
        <w:pStyle w:val="Definition"/>
      </w:pPr>
      <w:r w:rsidRPr="00731E41">
        <w:rPr>
          <w:b/>
          <w:i/>
        </w:rPr>
        <w:t>end value</w:t>
      </w:r>
      <w:r w:rsidRPr="00731E41">
        <w:t xml:space="preserve"> of an asset has the meaning given by section</w:t>
      </w:r>
      <w:r w:rsidR="00731E41">
        <w:t> </w:t>
      </w:r>
      <w:r w:rsidRPr="00731E41">
        <w:t>250</w:t>
      </w:r>
      <w:r w:rsidR="00731E41">
        <w:noBreakHyphen/>
      </w:r>
      <w:r w:rsidRPr="00731E41">
        <w:t>180.</w:t>
      </w:r>
    </w:p>
    <w:p w:rsidR="006E0072" w:rsidRPr="00731E41" w:rsidRDefault="006E0072" w:rsidP="006E0072">
      <w:pPr>
        <w:pStyle w:val="Definition"/>
      </w:pPr>
      <w:r w:rsidRPr="00731E41">
        <w:rPr>
          <w:b/>
          <w:i/>
        </w:rPr>
        <w:t>enterprise</w:t>
      </w:r>
      <w:r w:rsidRPr="00731E41">
        <w:t xml:space="preserve"> has the meaning given by section</w:t>
      </w:r>
      <w:r w:rsidR="00731E41">
        <w:t> </w:t>
      </w:r>
      <w:r w:rsidRPr="00731E41">
        <w:t>9</w:t>
      </w:r>
      <w:r w:rsidR="00731E41">
        <w:noBreakHyphen/>
      </w:r>
      <w:r w:rsidRPr="00731E41">
        <w:t xml:space="preserve">20 of the </w:t>
      </w:r>
      <w:r w:rsidR="00731E41" w:rsidRPr="00731E41">
        <w:rPr>
          <w:position w:val="6"/>
          <w:sz w:val="16"/>
        </w:rPr>
        <w:t>*</w:t>
      </w:r>
      <w:r w:rsidRPr="00731E41">
        <w:t>GST Act.</w:t>
      </w:r>
    </w:p>
    <w:p w:rsidR="006E0072" w:rsidRPr="00731E41" w:rsidRDefault="006E0072" w:rsidP="006E0072">
      <w:pPr>
        <w:pStyle w:val="Definition"/>
      </w:pPr>
      <w:r w:rsidRPr="00731E41">
        <w:rPr>
          <w:b/>
          <w:i/>
        </w:rPr>
        <w:t>entertainment</w:t>
      </w:r>
      <w:r w:rsidRPr="00731E41">
        <w:t xml:space="preserve"> has the meaning given by section</w:t>
      </w:r>
      <w:r w:rsidR="00731E41">
        <w:t> </w:t>
      </w:r>
      <w:r w:rsidRPr="00731E41">
        <w:t>32</w:t>
      </w:r>
      <w:r w:rsidR="00731E41">
        <w:noBreakHyphen/>
      </w:r>
      <w:r w:rsidRPr="00731E41">
        <w:t>10.</w:t>
      </w:r>
    </w:p>
    <w:p w:rsidR="006E0072" w:rsidRPr="00731E41" w:rsidRDefault="006E0072" w:rsidP="006E0072">
      <w:pPr>
        <w:pStyle w:val="Definition"/>
      </w:pPr>
      <w:r w:rsidRPr="00731E41">
        <w:rPr>
          <w:b/>
          <w:i/>
        </w:rPr>
        <w:t xml:space="preserve">entitled to child care benefit </w:t>
      </w:r>
      <w:r w:rsidRPr="00731E41">
        <w:t>has the meaning given by section</w:t>
      </w:r>
      <w:r w:rsidR="00731E41">
        <w:t> </w:t>
      </w:r>
      <w:r w:rsidRPr="00731E41">
        <w:t>61</w:t>
      </w:r>
      <w:r w:rsidR="00731E41">
        <w:noBreakHyphen/>
      </w:r>
      <w:r w:rsidRPr="00731E41">
        <w:t>480.</w:t>
      </w:r>
    </w:p>
    <w:p w:rsidR="006E0072" w:rsidRPr="00731E41" w:rsidRDefault="006E0072" w:rsidP="006E0072">
      <w:pPr>
        <w:pStyle w:val="Definition"/>
      </w:pPr>
      <w:r w:rsidRPr="00731E41">
        <w:rPr>
          <w:b/>
          <w:i/>
        </w:rPr>
        <w:t>entitlement to child care benefit</w:t>
      </w:r>
      <w:r w:rsidRPr="00731E41">
        <w:t xml:space="preserve"> has the meaning given by section</w:t>
      </w:r>
      <w:r w:rsidR="00731E41">
        <w:t> </w:t>
      </w:r>
      <w:r w:rsidRPr="00731E41">
        <w:t>61</w:t>
      </w:r>
      <w:r w:rsidR="00731E41">
        <w:noBreakHyphen/>
      </w:r>
      <w:r w:rsidRPr="00731E41">
        <w:t>480.</w:t>
      </w:r>
    </w:p>
    <w:p w:rsidR="006E0072" w:rsidRPr="00731E41" w:rsidRDefault="006E0072" w:rsidP="006E0072">
      <w:pPr>
        <w:pStyle w:val="Definition"/>
      </w:pPr>
      <w:r w:rsidRPr="00731E41">
        <w:rPr>
          <w:b/>
          <w:i/>
        </w:rPr>
        <w:t>entity</w:t>
      </w:r>
      <w:r w:rsidRPr="00731E41">
        <w:t xml:space="preserve"> has the meaning given by section</w:t>
      </w:r>
      <w:r w:rsidR="00731E41">
        <w:t> </w:t>
      </w:r>
      <w:r w:rsidRPr="00731E41">
        <w:t>960</w:t>
      </w:r>
      <w:r w:rsidR="00731E41">
        <w:noBreakHyphen/>
      </w:r>
      <w:r w:rsidRPr="00731E41">
        <w:t>100.</w:t>
      </w:r>
    </w:p>
    <w:p w:rsidR="006E0072" w:rsidRPr="00731E41" w:rsidRDefault="006E0072" w:rsidP="006E0072">
      <w:pPr>
        <w:pStyle w:val="Definition"/>
      </w:pPr>
      <w:r w:rsidRPr="00731E41">
        <w:rPr>
          <w:b/>
          <w:i/>
        </w:rPr>
        <w:t>entity maintenance deduction</w:t>
      </w:r>
      <w:r w:rsidRPr="00731E41">
        <w:t xml:space="preserve"> has the meaning given by subsection</w:t>
      </w:r>
      <w:r w:rsidR="00731E41">
        <w:t> </w:t>
      </w:r>
      <w:r w:rsidRPr="00731E41">
        <w:t>86</w:t>
      </w:r>
      <w:r w:rsidR="00731E41">
        <w:noBreakHyphen/>
      </w:r>
      <w:r w:rsidRPr="00731E41">
        <w:t>65(2).</w:t>
      </w:r>
    </w:p>
    <w:p w:rsidR="006E0072" w:rsidRPr="00731E41" w:rsidRDefault="006E0072" w:rsidP="006E0072">
      <w:pPr>
        <w:pStyle w:val="Definition"/>
      </w:pPr>
      <w:r w:rsidRPr="00731E41">
        <w:rPr>
          <w:b/>
          <w:i/>
        </w:rPr>
        <w:t>environmental organisation</w:t>
      </w:r>
      <w:r w:rsidRPr="00731E41">
        <w:t xml:space="preserve"> has the meaning given by sections</w:t>
      </w:r>
      <w:r w:rsidR="00731E41">
        <w:t> </w:t>
      </w:r>
      <w:r w:rsidRPr="00731E41">
        <w:t>30</w:t>
      </w:r>
      <w:r w:rsidR="00731E41">
        <w:noBreakHyphen/>
      </w:r>
      <w:r w:rsidRPr="00731E41">
        <w:t>260 and 30</w:t>
      </w:r>
      <w:r w:rsidR="00731E41">
        <w:noBreakHyphen/>
      </w:r>
      <w:r w:rsidRPr="00731E41">
        <w:t>275.</w:t>
      </w:r>
    </w:p>
    <w:p w:rsidR="006E0072" w:rsidRPr="00731E41" w:rsidRDefault="006E0072" w:rsidP="006E0072">
      <w:pPr>
        <w:pStyle w:val="Definition"/>
      </w:pPr>
      <w:r w:rsidRPr="00731E41">
        <w:rPr>
          <w:b/>
          <w:i/>
        </w:rPr>
        <w:t>environmental protection activities</w:t>
      </w:r>
      <w:r w:rsidRPr="00731E41">
        <w:t xml:space="preserve"> has the meaning given by section</w:t>
      </w:r>
      <w:r w:rsidR="00731E41">
        <w:t> </w:t>
      </w:r>
      <w:r w:rsidRPr="00731E41">
        <w:t>40</w:t>
      </w:r>
      <w:r w:rsidR="00731E41">
        <w:noBreakHyphen/>
      </w:r>
      <w:r w:rsidRPr="00731E41">
        <w:t>755.</w:t>
      </w:r>
    </w:p>
    <w:p w:rsidR="006E0072" w:rsidRPr="00731E41" w:rsidRDefault="006E0072" w:rsidP="006E0072">
      <w:pPr>
        <w:pStyle w:val="Definition"/>
      </w:pPr>
      <w:r w:rsidRPr="00731E41">
        <w:rPr>
          <w:b/>
          <w:i/>
        </w:rPr>
        <w:t>Environment Department</w:t>
      </w:r>
      <w:r w:rsidRPr="00731E41">
        <w:t xml:space="preserve"> means the Department that:</w:t>
      </w:r>
    </w:p>
    <w:p w:rsidR="006E0072" w:rsidRPr="00731E41" w:rsidRDefault="006E0072" w:rsidP="006E0072">
      <w:pPr>
        <w:pStyle w:val="paragraph"/>
      </w:pPr>
      <w:r w:rsidRPr="00731E41">
        <w:tab/>
        <w:t>(a)</w:t>
      </w:r>
      <w:r w:rsidRPr="00731E41">
        <w:tab/>
        <w:t>deals with matters arising under section</w:t>
      </w:r>
      <w:r w:rsidR="00731E41">
        <w:t> </w:t>
      </w:r>
      <w:r w:rsidRPr="00731E41">
        <w:t xml:space="preserve">1 of the </w:t>
      </w:r>
      <w:r w:rsidRPr="00731E41">
        <w:rPr>
          <w:i/>
        </w:rPr>
        <w:t>Environment Protection and Biodiversity Conservation Act 1999</w:t>
      </w:r>
      <w:r w:rsidRPr="00731E41">
        <w:t>; and</w:t>
      </w:r>
    </w:p>
    <w:p w:rsidR="006E0072" w:rsidRPr="00731E41" w:rsidRDefault="006E0072" w:rsidP="006E0072">
      <w:pPr>
        <w:pStyle w:val="paragraph"/>
      </w:pPr>
      <w:r w:rsidRPr="00731E41">
        <w:tab/>
        <w:t>(b)</w:t>
      </w:r>
      <w:r w:rsidRPr="00731E41">
        <w:tab/>
        <w:t xml:space="preserve">is administered by the </w:t>
      </w:r>
      <w:r w:rsidR="00731E41" w:rsidRPr="00731E41">
        <w:rPr>
          <w:position w:val="6"/>
          <w:sz w:val="16"/>
        </w:rPr>
        <w:t>*</w:t>
      </w:r>
      <w:r w:rsidRPr="00731E41">
        <w:t>Environment Minister.</w:t>
      </w:r>
    </w:p>
    <w:p w:rsidR="006E0072" w:rsidRPr="00731E41" w:rsidRDefault="006E0072" w:rsidP="006E0072">
      <w:pPr>
        <w:pStyle w:val="Definition"/>
      </w:pPr>
      <w:r w:rsidRPr="00731E41">
        <w:rPr>
          <w:b/>
          <w:i/>
        </w:rPr>
        <w:t>Environment Minister</w:t>
      </w:r>
      <w:r w:rsidRPr="00731E41">
        <w:t xml:space="preserve"> means the Minister administering section</w:t>
      </w:r>
      <w:r w:rsidR="00731E41">
        <w:t> </w:t>
      </w:r>
      <w:r w:rsidRPr="00731E41">
        <w:t xml:space="preserve">1 of the </w:t>
      </w:r>
      <w:r w:rsidRPr="00731E41">
        <w:rPr>
          <w:i/>
        </w:rPr>
        <w:t>Environment Protection and Biodiversity Conservation Act 1999</w:t>
      </w:r>
      <w:r w:rsidRPr="00731E41">
        <w:t>.</w:t>
      </w:r>
    </w:p>
    <w:p w:rsidR="006E0072" w:rsidRPr="00731E41" w:rsidRDefault="006E0072" w:rsidP="006E0072">
      <w:pPr>
        <w:pStyle w:val="Definition"/>
      </w:pPr>
      <w:r w:rsidRPr="00731E41">
        <w:rPr>
          <w:b/>
          <w:i/>
        </w:rPr>
        <w:lastRenderedPageBreak/>
        <w:t>Environment Secretary</w:t>
      </w:r>
      <w:r w:rsidRPr="00731E41">
        <w:t xml:space="preserve"> means the Secretary of the </w:t>
      </w:r>
      <w:r w:rsidR="00731E41" w:rsidRPr="00731E41">
        <w:rPr>
          <w:position w:val="6"/>
          <w:sz w:val="16"/>
        </w:rPr>
        <w:t>*</w:t>
      </w:r>
      <w:r w:rsidRPr="00731E41">
        <w:t>Environment Department.</w:t>
      </w:r>
    </w:p>
    <w:p w:rsidR="006E0072" w:rsidRPr="00731E41" w:rsidRDefault="006E0072" w:rsidP="006E0072">
      <w:pPr>
        <w:pStyle w:val="Definition"/>
        <w:keepNext/>
        <w:keepLines/>
      </w:pPr>
      <w:r w:rsidRPr="00731E41">
        <w:rPr>
          <w:b/>
          <w:i/>
        </w:rPr>
        <w:t>equity capital</w:t>
      </w:r>
      <w:r w:rsidRPr="00731E41">
        <w:t xml:space="preserve"> of an entity at a particular time means the total of the following as at that time:</w:t>
      </w:r>
    </w:p>
    <w:p w:rsidR="006E0072" w:rsidRPr="00731E41" w:rsidRDefault="006E0072" w:rsidP="006E0072">
      <w:pPr>
        <w:pStyle w:val="paragraph"/>
      </w:pPr>
      <w:r w:rsidRPr="00731E41">
        <w:tab/>
        <w:t>(</w:t>
      </w:r>
      <w:r w:rsidRPr="00731E41">
        <w:rPr>
          <w:noProof/>
        </w:rPr>
        <w:t>a</w:t>
      </w:r>
      <w:r w:rsidRPr="00731E41">
        <w:t>)</w:t>
      </w:r>
      <w:r w:rsidRPr="00731E41">
        <w:tab/>
        <w:t xml:space="preserve">the issue price (however described) of each </w:t>
      </w:r>
      <w:r w:rsidR="00731E41" w:rsidRPr="00731E41">
        <w:rPr>
          <w:position w:val="6"/>
          <w:sz w:val="16"/>
        </w:rPr>
        <w:t>*</w:t>
      </w:r>
      <w:r w:rsidRPr="00731E41">
        <w:t xml:space="preserve">equity interest in the entity that is still </w:t>
      </w:r>
      <w:r w:rsidR="00731E41" w:rsidRPr="00731E41">
        <w:rPr>
          <w:position w:val="6"/>
          <w:sz w:val="16"/>
        </w:rPr>
        <w:t>*</w:t>
      </w:r>
      <w:r w:rsidRPr="00731E41">
        <w:t>on issue, reduced by so much (if any) of the issue price as remains unpaid;</w:t>
      </w:r>
    </w:p>
    <w:p w:rsidR="006E0072" w:rsidRPr="00731E41" w:rsidRDefault="006E0072" w:rsidP="006E0072">
      <w:pPr>
        <w:pStyle w:val="paragraph"/>
      </w:pPr>
      <w:r w:rsidRPr="00731E41">
        <w:tab/>
        <w:t>(</w:t>
      </w:r>
      <w:r w:rsidRPr="00731E41">
        <w:rPr>
          <w:noProof/>
        </w:rPr>
        <w:t>b</w:t>
      </w:r>
      <w:r w:rsidRPr="00731E41">
        <w:t>)</w:t>
      </w:r>
      <w:r w:rsidRPr="00731E41">
        <w:tab/>
        <w:t>the entity’s general reserves and asset revaluation reserves;</w:t>
      </w:r>
    </w:p>
    <w:p w:rsidR="006E0072" w:rsidRPr="00731E41" w:rsidRDefault="006E0072" w:rsidP="006E0072">
      <w:pPr>
        <w:pStyle w:val="paragraph"/>
      </w:pPr>
      <w:r w:rsidRPr="00731E41">
        <w:tab/>
        <w:t>(</w:t>
      </w:r>
      <w:r w:rsidRPr="00731E41">
        <w:rPr>
          <w:noProof/>
        </w:rPr>
        <w:t>c</w:t>
      </w:r>
      <w:r w:rsidRPr="00731E41">
        <w:t>)</w:t>
      </w:r>
      <w:r w:rsidRPr="00731E41">
        <w:tab/>
        <w:t>the entity’s retained earnings;</w:t>
      </w:r>
    </w:p>
    <w:p w:rsidR="006E0072" w:rsidRPr="00731E41" w:rsidRDefault="006E0072" w:rsidP="006E0072">
      <w:pPr>
        <w:pStyle w:val="paragraph"/>
      </w:pPr>
      <w:r w:rsidRPr="00731E41">
        <w:tab/>
        <w:t>(</w:t>
      </w:r>
      <w:r w:rsidRPr="00731E41">
        <w:rPr>
          <w:noProof/>
        </w:rPr>
        <w:t>d</w:t>
      </w:r>
      <w:r w:rsidRPr="00731E41">
        <w:t>)</w:t>
      </w:r>
      <w:r w:rsidRPr="00731E41">
        <w:tab/>
        <w:t>the entity’s net earnings (if any) for the current year, reduced by:</w:t>
      </w:r>
    </w:p>
    <w:p w:rsidR="006E0072" w:rsidRPr="00731E41" w:rsidRDefault="006E0072" w:rsidP="006E0072">
      <w:pPr>
        <w:pStyle w:val="paragraphsub"/>
      </w:pPr>
      <w:r w:rsidRPr="00731E41">
        <w:tab/>
        <w:t>(</w:t>
      </w:r>
      <w:r w:rsidRPr="00731E41">
        <w:rPr>
          <w:noProof/>
        </w:rPr>
        <w:t>i</w:t>
      </w:r>
      <w:r w:rsidRPr="00731E41">
        <w:t>)</w:t>
      </w:r>
      <w:r w:rsidRPr="00731E41">
        <w:tab/>
        <w:t xml:space="preserve">the </w:t>
      </w:r>
      <w:r w:rsidR="00731E41" w:rsidRPr="00731E41">
        <w:rPr>
          <w:position w:val="6"/>
          <w:sz w:val="16"/>
        </w:rPr>
        <w:t>*</w:t>
      </w:r>
      <w:r w:rsidRPr="00731E41">
        <w:t>tax the entity expects to pay in respect of those net earnings; and</w:t>
      </w:r>
    </w:p>
    <w:p w:rsidR="006E0072" w:rsidRPr="00731E41" w:rsidRDefault="006E0072" w:rsidP="006E0072">
      <w:pPr>
        <w:pStyle w:val="paragraphsub"/>
      </w:pPr>
      <w:r w:rsidRPr="00731E41">
        <w:tab/>
        <w:t>(</w:t>
      </w:r>
      <w:r w:rsidRPr="00731E41">
        <w:rPr>
          <w:noProof/>
        </w:rPr>
        <w:t>ii</w:t>
      </w:r>
      <w:r w:rsidRPr="00731E41">
        <w:t>)</w:t>
      </w:r>
      <w:r w:rsidRPr="00731E41">
        <w:tab/>
        <w:t xml:space="preserve">so much of each distribution to the entity’s </w:t>
      </w:r>
      <w:r w:rsidR="00731E41" w:rsidRPr="00731E41">
        <w:rPr>
          <w:position w:val="6"/>
          <w:sz w:val="16"/>
        </w:rPr>
        <w:t>*</w:t>
      </w:r>
      <w:r w:rsidRPr="00731E41">
        <w:t>members that has been made or declared as at that time as is attributable to the entity’s earnings for the current year;</w:t>
      </w:r>
    </w:p>
    <w:p w:rsidR="006E0072" w:rsidRPr="00731E41" w:rsidRDefault="006E0072" w:rsidP="006E0072">
      <w:pPr>
        <w:pStyle w:val="paragraph"/>
      </w:pPr>
      <w:r w:rsidRPr="00731E41">
        <w:tab/>
        <w:t>(</w:t>
      </w:r>
      <w:r w:rsidRPr="00731E41">
        <w:rPr>
          <w:noProof/>
        </w:rPr>
        <w:t>e</w:t>
      </w:r>
      <w:r w:rsidRPr="00731E41">
        <w:t>)</w:t>
      </w:r>
      <w:r w:rsidRPr="00731E41">
        <w:tab/>
        <w:t xml:space="preserve">if the entity is a </w:t>
      </w:r>
      <w:r w:rsidR="00731E41" w:rsidRPr="00731E41">
        <w:rPr>
          <w:position w:val="6"/>
          <w:sz w:val="16"/>
        </w:rPr>
        <w:t>*</w:t>
      </w:r>
      <w:r w:rsidRPr="00731E41">
        <w:t xml:space="preserve">corporate tax entity—provisions for </w:t>
      </w:r>
      <w:r w:rsidR="00731E41" w:rsidRPr="00731E41">
        <w:rPr>
          <w:position w:val="6"/>
          <w:sz w:val="16"/>
        </w:rPr>
        <w:t>*</w:t>
      </w:r>
      <w:r w:rsidRPr="00731E41">
        <w:t>distributions of profit;</w:t>
      </w:r>
    </w:p>
    <w:p w:rsidR="006E0072" w:rsidRPr="00731E41" w:rsidRDefault="006E0072" w:rsidP="006E0072">
      <w:pPr>
        <w:pStyle w:val="paragraph"/>
      </w:pPr>
      <w:r w:rsidRPr="00731E41">
        <w:tab/>
        <w:t>(</w:t>
      </w:r>
      <w:r w:rsidRPr="00731E41">
        <w:rPr>
          <w:noProof/>
        </w:rPr>
        <w:t>f</w:t>
      </w:r>
      <w:r w:rsidRPr="00731E41">
        <w:t>)</w:t>
      </w:r>
      <w:r w:rsidRPr="00731E41">
        <w:tab/>
        <w:t xml:space="preserve">if </w:t>
      </w:r>
      <w:r w:rsidR="00731E41">
        <w:t>paragraph (</w:t>
      </w:r>
      <w:r w:rsidRPr="00731E41">
        <w:t xml:space="preserve">e) does not apply—provisions for distributions to the entity’s </w:t>
      </w:r>
      <w:r w:rsidR="00731E41" w:rsidRPr="00731E41">
        <w:rPr>
          <w:position w:val="6"/>
          <w:sz w:val="16"/>
        </w:rPr>
        <w:t>*</w:t>
      </w:r>
      <w:r w:rsidRPr="00731E41">
        <w:t>members;</w:t>
      </w:r>
    </w:p>
    <w:p w:rsidR="006E0072" w:rsidRPr="00731E41" w:rsidRDefault="006E0072" w:rsidP="006E0072">
      <w:pPr>
        <w:pStyle w:val="subsection2"/>
        <w:keepNext/>
        <w:keepLines/>
      </w:pPr>
      <w:r w:rsidRPr="00731E41">
        <w:t>reduced by the total of the following as at that time:</w:t>
      </w:r>
    </w:p>
    <w:p w:rsidR="006E0072" w:rsidRPr="00731E41" w:rsidRDefault="006E0072" w:rsidP="006E0072">
      <w:pPr>
        <w:pStyle w:val="paragraph"/>
      </w:pPr>
      <w:r w:rsidRPr="00731E41">
        <w:tab/>
        <w:t>(</w:t>
      </w:r>
      <w:r w:rsidRPr="00731E41">
        <w:rPr>
          <w:noProof/>
        </w:rPr>
        <w:t>g</w:t>
      </w:r>
      <w:r w:rsidRPr="00731E41">
        <w:t>)</w:t>
      </w:r>
      <w:r w:rsidRPr="00731E41">
        <w:tab/>
        <w:t>the entity’s negative retained earnings (if any);</w:t>
      </w:r>
    </w:p>
    <w:p w:rsidR="006E0072" w:rsidRPr="00731E41" w:rsidRDefault="006E0072" w:rsidP="006E0072">
      <w:pPr>
        <w:pStyle w:val="paragraph"/>
      </w:pPr>
      <w:r w:rsidRPr="00731E41">
        <w:tab/>
        <w:t>(</w:t>
      </w:r>
      <w:r w:rsidRPr="00731E41">
        <w:rPr>
          <w:noProof/>
        </w:rPr>
        <w:t>h</w:t>
      </w:r>
      <w:r w:rsidRPr="00731E41">
        <w:t>)</w:t>
      </w:r>
      <w:r w:rsidRPr="00731E41">
        <w:tab/>
        <w:t>the entity’s net loss (if any) for the current year.</w:t>
      </w:r>
    </w:p>
    <w:p w:rsidR="006E0072" w:rsidRPr="00731E41" w:rsidRDefault="006E0072" w:rsidP="006E0072">
      <w:pPr>
        <w:pStyle w:val="Definition"/>
      </w:pPr>
      <w:r w:rsidRPr="00731E41">
        <w:rPr>
          <w:b/>
          <w:i/>
        </w:rPr>
        <w:t>equity holder</w:t>
      </w:r>
      <w:r w:rsidRPr="00731E41">
        <w:t xml:space="preserve"> in a company means an entity that holds an </w:t>
      </w:r>
      <w:r w:rsidR="00731E41" w:rsidRPr="00731E41">
        <w:rPr>
          <w:position w:val="6"/>
          <w:sz w:val="16"/>
        </w:rPr>
        <w:t>*</w:t>
      </w:r>
      <w:r w:rsidRPr="00731E41">
        <w:t>equity interest in the company.</w:t>
      </w:r>
    </w:p>
    <w:p w:rsidR="006E0072" w:rsidRPr="00731E41" w:rsidRDefault="006E0072" w:rsidP="006E0072">
      <w:pPr>
        <w:pStyle w:val="Definition"/>
      </w:pPr>
      <w:r w:rsidRPr="00731E41">
        <w:rPr>
          <w:b/>
          <w:i/>
        </w:rPr>
        <w:t>equity interest</w:t>
      </w:r>
      <w:r w:rsidRPr="00731E41">
        <w:t xml:space="preserve"> in an entity has the meaning given by:</w:t>
      </w:r>
    </w:p>
    <w:p w:rsidR="006E0072" w:rsidRPr="00731E41" w:rsidRDefault="006E0072" w:rsidP="006E0072">
      <w:pPr>
        <w:pStyle w:val="paragraph"/>
      </w:pPr>
      <w:r w:rsidRPr="00731E41">
        <w:tab/>
        <w:t>(</w:t>
      </w:r>
      <w:r w:rsidRPr="00731E41">
        <w:rPr>
          <w:noProof/>
        </w:rPr>
        <w:t>a</w:t>
      </w:r>
      <w:r w:rsidRPr="00731E41">
        <w:t>)</w:t>
      </w:r>
      <w:r w:rsidRPr="00731E41">
        <w:tab/>
        <w:t>in the case of a company—Subdivision</w:t>
      </w:r>
      <w:r w:rsidR="00731E41">
        <w:t> </w:t>
      </w:r>
      <w:r w:rsidRPr="00731E41">
        <w:t>974</w:t>
      </w:r>
      <w:r w:rsidR="00731E41">
        <w:noBreakHyphen/>
      </w:r>
      <w:r w:rsidRPr="00731E41">
        <w:t>C; and</w:t>
      </w:r>
    </w:p>
    <w:p w:rsidR="006E0072" w:rsidRPr="00731E41" w:rsidRDefault="006E0072" w:rsidP="006E0072">
      <w:pPr>
        <w:pStyle w:val="paragraph"/>
      </w:pPr>
      <w:r w:rsidRPr="00731E41">
        <w:tab/>
        <w:t>(</w:t>
      </w:r>
      <w:r w:rsidRPr="00731E41">
        <w:rPr>
          <w:noProof/>
        </w:rPr>
        <w:t>b</w:t>
      </w:r>
      <w:r w:rsidRPr="00731E41">
        <w:t>)</w:t>
      </w:r>
      <w:r w:rsidRPr="00731E41">
        <w:tab/>
        <w:t>in the case of a trust or partnership—section</w:t>
      </w:r>
      <w:r w:rsidR="00731E41">
        <w:t> </w:t>
      </w:r>
      <w:r w:rsidRPr="00731E41">
        <w:t>820</w:t>
      </w:r>
      <w:r w:rsidR="00731E41">
        <w:noBreakHyphen/>
      </w:r>
      <w:r w:rsidRPr="00731E41">
        <w:t>930.</w:t>
      </w:r>
    </w:p>
    <w:p w:rsidR="006E0072" w:rsidRPr="00731E41" w:rsidRDefault="006E0072" w:rsidP="006E0072">
      <w:pPr>
        <w:pStyle w:val="Definition"/>
      </w:pPr>
      <w:r w:rsidRPr="00731E41">
        <w:rPr>
          <w:b/>
          <w:i/>
        </w:rPr>
        <w:t>equity or loan interest</w:t>
      </w:r>
      <w:r w:rsidRPr="00731E41">
        <w:t xml:space="preserve"> has the meaning given by section</w:t>
      </w:r>
      <w:r w:rsidR="00731E41">
        <w:t> </w:t>
      </w:r>
      <w:r w:rsidRPr="00731E41">
        <w:t>727</w:t>
      </w:r>
      <w:r w:rsidR="00731E41">
        <w:noBreakHyphen/>
      </w:r>
      <w:r w:rsidRPr="00731E41">
        <w:t>520.</w:t>
      </w:r>
    </w:p>
    <w:p w:rsidR="006E0072" w:rsidRPr="00731E41" w:rsidRDefault="006E0072" w:rsidP="006E0072">
      <w:pPr>
        <w:pStyle w:val="Definition"/>
      </w:pPr>
      <w:r w:rsidRPr="00731E41">
        <w:rPr>
          <w:b/>
          <w:i/>
        </w:rPr>
        <w:t>ESS deferred taxing point</w:t>
      </w:r>
      <w:r w:rsidRPr="00731E41">
        <w:t xml:space="preserve">, for an </w:t>
      </w:r>
      <w:r w:rsidR="00731E41" w:rsidRPr="00731E41">
        <w:rPr>
          <w:position w:val="6"/>
          <w:sz w:val="16"/>
        </w:rPr>
        <w:t>*</w:t>
      </w:r>
      <w:r w:rsidRPr="00731E41">
        <w:t>ESS interest, has the meaning given by sections</w:t>
      </w:r>
      <w:r w:rsidR="00731E41">
        <w:t> </w:t>
      </w:r>
      <w:r w:rsidRPr="00731E41">
        <w:t>83A</w:t>
      </w:r>
      <w:r w:rsidR="00731E41">
        <w:noBreakHyphen/>
      </w:r>
      <w:r w:rsidRPr="00731E41">
        <w:t>115 and 83A</w:t>
      </w:r>
      <w:r w:rsidR="00731E41">
        <w:noBreakHyphen/>
      </w:r>
      <w:r w:rsidRPr="00731E41">
        <w:t>120.</w:t>
      </w:r>
    </w:p>
    <w:p w:rsidR="006E0072" w:rsidRPr="00731E41" w:rsidRDefault="006E0072" w:rsidP="006E0072">
      <w:pPr>
        <w:pStyle w:val="notetext"/>
      </w:pPr>
      <w:r w:rsidRPr="00731E41">
        <w:t>Note 1:</w:t>
      </w:r>
      <w:r w:rsidRPr="00731E41">
        <w:tab/>
        <w:t>ESS is short for employee share scheme.</w:t>
      </w:r>
    </w:p>
    <w:p w:rsidR="006E0072" w:rsidRPr="00731E41" w:rsidRDefault="006E0072" w:rsidP="006E0072">
      <w:pPr>
        <w:pStyle w:val="notetext"/>
      </w:pPr>
      <w:r w:rsidRPr="00731E41">
        <w:lastRenderedPageBreak/>
        <w:t>Note 2:</w:t>
      </w:r>
      <w:r w:rsidRPr="00731E41">
        <w:tab/>
        <w:t>For ESS interests acquired before 1</w:t>
      </w:r>
      <w:r w:rsidR="00731E41">
        <w:t> </w:t>
      </w:r>
      <w:r w:rsidRPr="00731E41">
        <w:t>July 2009, see subsection</w:t>
      </w:r>
      <w:r w:rsidR="00731E41">
        <w:t> </w:t>
      </w:r>
      <w:r w:rsidRPr="00731E41">
        <w:t>83A</w:t>
      </w:r>
      <w:r w:rsidR="00731E41">
        <w:noBreakHyphen/>
      </w:r>
      <w:r w:rsidRPr="00731E41">
        <w:t xml:space="preserve">5(4) of the </w:t>
      </w:r>
      <w:r w:rsidRPr="00731E41">
        <w:rPr>
          <w:i/>
        </w:rPr>
        <w:t>Income Tax (Transitional Provisions) Act 1997</w:t>
      </w:r>
      <w:r w:rsidRPr="00731E41">
        <w:t>.</w:t>
      </w:r>
    </w:p>
    <w:p w:rsidR="006E0072" w:rsidRPr="00731E41" w:rsidRDefault="006E0072" w:rsidP="006E0072">
      <w:pPr>
        <w:pStyle w:val="Definition"/>
        <w:keepNext/>
        <w:keepLines/>
      </w:pPr>
      <w:r w:rsidRPr="00731E41">
        <w:rPr>
          <w:b/>
          <w:i/>
        </w:rPr>
        <w:t>ESS interest</w:t>
      </w:r>
      <w:r w:rsidRPr="00731E41">
        <w:t>, in a company, has the meaning given by subsection</w:t>
      </w:r>
      <w:r w:rsidR="00731E41">
        <w:t> </w:t>
      </w:r>
      <w:r w:rsidRPr="00731E41">
        <w:t>83A</w:t>
      </w:r>
      <w:r w:rsidR="00731E41">
        <w:noBreakHyphen/>
      </w:r>
      <w:r w:rsidRPr="00731E41">
        <w:t>10(1).</w:t>
      </w:r>
    </w:p>
    <w:p w:rsidR="006E0072" w:rsidRPr="00731E41" w:rsidRDefault="006E0072" w:rsidP="006E0072">
      <w:pPr>
        <w:pStyle w:val="notetext"/>
      </w:pPr>
      <w:r w:rsidRPr="00731E41">
        <w:t>Note:</w:t>
      </w:r>
      <w:r w:rsidRPr="00731E41">
        <w:tab/>
        <w:t>ESS is short for employee share scheme.</w:t>
      </w:r>
    </w:p>
    <w:p w:rsidR="006E0072" w:rsidRPr="00731E41" w:rsidRDefault="006E0072" w:rsidP="006E0072">
      <w:pPr>
        <w:pStyle w:val="Definition"/>
      </w:pPr>
      <w:r w:rsidRPr="00731E41">
        <w:rPr>
          <w:b/>
          <w:i/>
        </w:rPr>
        <w:t>ESVCLP</w:t>
      </w:r>
      <w:r w:rsidRPr="00731E41">
        <w:t xml:space="preserve"> means an </w:t>
      </w:r>
      <w:r w:rsidR="00731E41" w:rsidRPr="00731E41">
        <w:rPr>
          <w:position w:val="6"/>
          <w:sz w:val="16"/>
        </w:rPr>
        <w:t>*</w:t>
      </w:r>
      <w:r w:rsidRPr="00731E41">
        <w:t>early stage venture capital limited partnership.</w:t>
      </w:r>
    </w:p>
    <w:p w:rsidR="006E0072" w:rsidRPr="00731E41" w:rsidRDefault="006E0072" w:rsidP="006E0072">
      <w:pPr>
        <w:pStyle w:val="Definition"/>
      </w:pPr>
      <w:r w:rsidRPr="00731E41">
        <w:rPr>
          <w:b/>
          <w:i/>
        </w:rPr>
        <w:t>ETP cap amount</w:t>
      </w:r>
      <w:r w:rsidRPr="00731E41">
        <w:t xml:space="preserve"> has the meaning given by section</w:t>
      </w:r>
      <w:r w:rsidR="00731E41">
        <w:t> </w:t>
      </w:r>
      <w:r w:rsidRPr="00731E41">
        <w:t>82</w:t>
      </w:r>
      <w:r w:rsidR="00731E41">
        <w:noBreakHyphen/>
      </w:r>
      <w:r w:rsidRPr="00731E41">
        <w:t>160.</w:t>
      </w:r>
    </w:p>
    <w:p w:rsidR="006E0072" w:rsidRPr="00731E41" w:rsidRDefault="006E0072" w:rsidP="006E0072">
      <w:pPr>
        <w:pStyle w:val="Definition"/>
      </w:pPr>
      <w:r w:rsidRPr="00731E41">
        <w:rPr>
          <w:b/>
          <w:i/>
        </w:rPr>
        <w:t>excepted trust</w:t>
      </w:r>
      <w:r w:rsidRPr="00731E41">
        <w:t xml:space="preserve"> has the meaning given by section</w:t>
      </w:r>
      <w:r w:rsidR="00731E41">
        <w:t> </w:t>
      </w:r>
      <w:r w:rsidRPr="00731E41">
        <w:t>272</w:t>
      </w:r>
      <w:r w:rsidR="00731E41">
        <w:noBreakHyphen/>
      </w:r>
      <w:r w:rsidRPr="00731E41">
        <w:t>100 in Schedule</w:t>
      </w:r>
      <w:r w:rsidR="00731E41">
        <w:t> </w:t>
      </w:r>
      <w:r w:rsidRPr="00731E41">
        <w:t xml:space="preserve">2F to the </w:t>
      </w:r>
      <w:r w:rsidRPr="00731E41">
        <w:rPr>
          <w:i/>
        </w:rPr>
        <w:t>Income Tax Assessment Act 1936</w:t>
      </w:r>
      <w:r w:rsidRPr="00731E41">
        <w:t>.</w:t>
      </w:r>
    </w:p>
    <w:p w:rsidR="006E0072" w:rsidRPr="00731E41" w:rsidRDefault="006E0072" w:rsidP="006E0072">
      <w:pPr>
        <w:pStyle w:val="Definition"/>
      </w:pPr>
      <w:r w:rsidRPr="00731E41">
        <w:rPr>
          <w:b/>
          <w:i/>
        </w:rPr>
        <w:t>excess concessional contributions</w:t>
      </w:r>
      <w:r w:rsidRPr="00731E41">
        <w:t xml:space="preserve"> has the meaning given by section</w:t>
      </w:r>
      <w:r w:rsidR="00731E41">
        <w:t> </w:t>
      </w:r>
      <w:r w:rsidRPr="00731E41">
        <w:t>291</w:t>
      </w:r>
      <w:r w:rsidR="00731E41">
        <w:noBreakHyphen/>
      </w:r>
      <w:r w:rsidRPr="00731E41">
        <w:t>20.</w:t>
      </w:r>
    </w:p>
    <w:p w:rsidR="006E0072" w:rsidRPr="00731E41" w:rsidRDefault="006E0072" w:rsidP="006E0072">
      <w:pPr>
        <w:pStyle w:val="Definition"/>
      </w:pPr>
      <w:r w:rsidRPr="00731E41">
        <w:rPr>
          <w:b/>
          <w:i/>
        </w:rPr>
        <w:t>excess concessional contributions charge</w:t>
      </w:r>
      <w:r w:rsidRPr="00731E41">
        <w:t xml:space="preserve"> means charge imposed by the </w:t>
      </w:r>
      <w:r w:rsidRPr="00731E41">
        <w:rPr>
          <w:i/>
        </w:rPr>
        <w:t>Superannuation (Excess Concessional Contributions Charge) Act 2013</w:t>
      </w:r>
      <w:r w:rsidRPr="00731E41">
        <w:t>.</w:t>
      </w:r>
    </w:p>
    <w:p w:rsidR="006E0072" w:rsidRPr="00731E41" w:rsidRDefault="006E0072" w:rsidP="006E0072">
      <w:pPr>
        <w:pStyle w:val="Definition"/>
      </w:pPr>
      <w:r w:rsidRPr="00731E41">
        <w:rPr>
          <w:b/>
          <w:i/>
        </w:rPr>
        <w:t>excess concessional contributions determination</w:t>
      </w:r>
      <w:r w:rsidRPr="00731E41">
        <w:t xml:space="preserve"> has the meaning given by section</w:t>
      </w:r>
      <w:r w:rsidR="00731E41">
        <w:t> </w:t>
      </w:r>
      <w:r w:rsidRPr="00731E41">
        <w:t>97</w:t>
      </w:r>
      <w:r w:rsidR="00731E41">
        <w:noBreakHyphen/>
      </w:r>
      <w:r w:rsidRPr="00731E41">
        <w:t>5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 xml:space="preserve">excess franking offsets </w:t>
      </w:r>
      <w:r w:rsidRPr="00731E41">
        <w:t>has the meaning given by section</w:t>
      </w:r>
      <w:r w:rsidR="00731E41">
        <w:t> </w:t>
      </w:r>
      <w:r w:rsidRPr="00731E41">
        <w:t>36</w:t>
      </w:r>
      <w:r w:rsidR="00731E41">
        <w:noBreakHyphen/>
      </w:r>
      <w:r w:rsidRPr="00731E41">
        <w:t>55.</w:t>
      </w:r>
    </w:p>
    <w:p w:rsidR="006E0072" w:rsidRPr="00731E41" w:rsidRDefault="006E0072" w:rsidP="006E0072">
      <w:pPr>
        <w:pStyle w:val="Definition"/>
      </w:pPr>
      <w:r w:rsidRPr="00731E41">
        <w:rPr>
          <w:b/>
          <w:i/>
        </w:rPr>
        <w:t>excess non</w:t>
      </w:r>
      <w:r w:rsidR="00731E41">
        <w:rPr>
          <w:b/>
          <w:i/>
        </w:rPr>
        <w:noBreakHyphen/>
      </w:r>
      <w:r w:rsidRPr="00731E41">
        <w:rPr>
          <w:b/>
          <w:i/>
        </w:rPr>
        <w:t>concessional contributions</w:t>
      </w:r>
      <w:r w:rsidRPr="00731E41">
        <w:t xml:space="preserve"> has the meaning given by section</w:t>
      </w:r>
      <w:r w:rsidR="00731E41">
        <w:t> </w:t>
      </w:r>
      <w:r w:rsidRPr="00731E41">
        <w:t>292</w:t>
      </w:r>
      <w:r w:rsidR="00731E41">
        <w:noBreakHyphen/>
      </w:r>
      <w:r w:rsidRPr="00731E41">
        <w:t>85.</w:t>
      </w:r>
    </w:p>
    <w:p w:rsidR="006E0072" w:rsidRPr="00731E41" w:rsidRDefault="006E0072" w:rsidP="006E0072">
      <w:pPr>
        <w:pStyle w:val="Definition"/>
      </w:pPr>
      <w:r w:rsidRPr="00731E41">
        <w:rPr>
          <w:b/>
          <w:i/>
        </w:rPr>
        <w:t>excess non</w:t>
      </w:r>
      <w:r w:rsidR="00731E41">
        <w:rPr>
          <w:b/>
          <w:i/>
        </w:rPr>
        <w:noBreakHyphen/>
      </w:r>
      <w:r w:rsidRPr="00731E41">
        <w:rPr>
          <w:b/>
          <w:i/>
        </w:rPr>
        <w:t xml:space="preserve">concessional contributions tax </w:t>
      </w:r>
      <w:r w:rsidRPr="00731E41">
        <w:t xml:space="preserve">means tax imposed under the </w:t>
      </w:r>
      <w:r w:rsidRPr="00731E41">
        <w:rPr>
          <w:i/>
        </w:rPr>
        <w:t>Superannuation (Excess Non</w:t>
      </w:r>
      <w:r w:rsidR="00731E41">
        <w:rPr>
          <w:i/>
        </w:rPr>
        <w:noBreakHyphen/>
      </w:r>
      <w:r w:rsidRPr="00731E41">
        <w:rPr>
          <w:i/>
        </w:rPr>
        <w:t>concessional Contributions Tax) Act 2007</w:t>
      </w:r>
      <w:r w:rsidRPr="00731E41">
        <w:t>.</w:t>
      </w:r>
    </w:p>
    <w:p w:rsidR="006E0072" w:rsidRPr="00731E41" w:rsidRDefault="006E0072" w:rsidP="006E0072">
      <w:pPr>
        <w:pStyle w:val="Definition"/>
        <w:rPr>
          <w:i/>
        </w:rPr>
      </w:pPr>
      <w:r w:rsidRPr="00731E41">
        <w:rPr>
          <w:b/>
          <w:i/>
        </w:rPr>
        <w:t>excess non</w:t>
      </w:r>
      <w:r w:rsidR="00731E41">
        <w:rPr>
          <w:b/>
          <w:i/>
        </w:rPr>
        <w:noBreakHyphen/>
      </w:r>
      <w:r w:rsidRPr="00731E41">
        <w:rPr>
          <w:b/>
          <w:i/>
        </w:rPr>
        <w:t xml:space="preserve">concessional contributions tax assessment </w:t>
      </w:r>
      <w:r w:rsidRPr="00731E41">
        <w:t>has the meaning given by sections</w:t>
      </w:r>
      <w:r w:rsidR="00731E41">
        <w:t> </w:t>
      </w:r>
      <w:r w:rsidRPr="00731E41">
        <w:t>292</w:t>
      </w:r>
      <w:r w:rsidR="00731E41">
        <w:noBreakHyphen/>
      </w:r>
      <w:r w:rsidRPr="00731E41">
        <w:t>230 and 292</w:t>
      </w:r>
      <w:r w:rsidR="00731E41">
        <w:noBreakHyphen/>
      </w:r>
      <w:r w:rsidRPr="00731E41">
        <w:t>310.</w:t>
      </w:r>
    </w:p>
    <w:p w:rsidR="006E0072" w:rsidRPr="00731E41" w:rsidRDefault="006E0072" w:rsidP="006E0072">
      <w:pPr>
        <w:pStyle w:val="Definition"/>
      </w:pPr>
      <w:r w:rsidRPr="00731E41">
        <w:rPr>
          <w:b/>
          <w:i/>
        </w:rPr>
        <w:t>excess untaxed roll</w:t>
      </w:r>
      <w:r w:rsidR="00731E41">
        <w:rPr>
          <w:b/>
          <w:i/>
        </w:rPr>
        <w:noBreakHyphen/>
      </w:r>
      <w:r w:rsidRPr="00731E41">
        <w:rPr>
          <w:b/>
          <w:i/>
        </w:rPr>
        <w:t xml:space="preserve">over amount </w:t>
      </w:r>
      <w:r w:rsidRPr="00731E41">
        <w:t>has the meaning given by section</w:t>
      </w:r>
      <w:r w:rsidR="00731E41">
        <w:t> </w:t>
      </w:r>
      <w:r w:rsidRPr="00731E41">
        <w:t>306</w:t>
      </w:r>
      <w:r w:rsidR="00731E41">
        <w:noBreakHyphen/>
      </w:r>
      <w:r w:rsidRPr="00731E41">
        <w:t>15.</w:t>
      </w:r>
    </w:p>
    <w:p w:rsidR="006E0072" w:rsidRPr="00731E41" w:rsidRDefault="006E0072" w:rsidP="006E0072">
      <w:pPr>
        <w:pStyle w:val="Definition"/>
      </w:pPr>
      <w:r w:rsidRPr="00731E41">
        <w:rPr>
          <w:b/>
          <w:i/>
        </w:rPr>
        <w:t>exchangeable interest</w:t>
      </w:r>
      <w:r w:rsidRPr="00731E41">
        <w:t xml:space="preserve"> has the meaning given by section</w:t>
      </w:r>
      <w:r w:rsidR="00731E41">
        <w:t> </w:t>
      </w:r>
      <w:r w:rsidRPr="00731E41">
        <w:t>130</w:t>
      </w:r>
      <w:r w:rsidR="00731E41">
        <w:noBreakHyphen/>
      </w:r>
      <w:r w:rsidRPr="00731E41">
        <w:t>100.</w:t>
      </w:r>
    </w:p>
    <w:p w:rsidR="006E0072" w:rsidRPr="00731E41" w:rsidRDefault="006E0072" w:rsidP="006E0072">
      <w:pPr>
        <w:pStyle w:val="Definition"/>
      </w:pPr>
      <w:r w:rsidRPr="00731E41">
        <w:rPr>
          <w:b/>
          <w:i/>
        </w:rPr>
        <w:t>Excise Acts</w:t>
      </w:r>
      <w:r w:rsidRPr="00731E41">
        <w:t xml:space="preserve"> has the meaning given by the </w:t>
      </w:r>
      <w:r w:rsidRPr="00731E41">
        <w:rPr>
          <w:i/>
        </w:rPr>
        <w:t>Excise Act 1901</w:t>
      </w:r>
      <w:r w:rsidRPr="00731E41">
        <w:t>.</w:t>
      </w:r>
    </w:p>
    <w:p w:rsidR="006E0072" w:rsidRPr="00731E41" w:rsidRDefault="006E0072" w:rsidP="006E0072">
      <w:pPr>
        <w:pStyle w:val="Definition"/>
      </w:pPr>
      <w:r w:rsidRPr="00731E41">
        <w:rPr>
          <w:b/>
          <w:i/>
        </w:rPr>
        <w:lastRenderedPageBreak/>
        <w:t>excise duty</w:t>
      </w:r>
      <w:r w:rsidRPr="00731E41">
        <w:t xml:space="preserve"> has the meaning given by the </w:t>
      </w:r>
      <w:r w:rsidR="00731E41" w:rsidRPr="00731E41">
        <w:rPr>
          <w:position w:val="6"/>
          <w:sz w:val="16"/>
        </w:rPr>
        <w:t>*</w:t>
      </w:r>
      <w:r w:rsidRPr="00731E41">
        <w:t>GST Act.</w:t>
      </w:r>
    </w:p>
    <w:p w:rsidR="006E0072" w:rsidRPr="00731E41" w:rsidRDefault="006E0072" w:rsidP="006E0072">
      <w:pPr>
        <w:pStyle w:val="Definition"/>
      </w:pPr>
      <w:r w:rsidRPr="00731E41">
        <w:rPr>
          <w:b/>
          <w:i/>
        </w:rPr>
        <w:t>excise</w:t>
      </w:r>
      <w:r w:rsidR="00731E41">
        <w:rPr>
          <w:b/>
          <w:i/>
        </w:rPr>
        <w:noBreakHyphen/>
      </w:r>
      <w:r w:rsidRPr="00731E41">
        <w:rPr>
          <w:b/>
          <w:i/>
        </w:rPr>
        <w:t>equivalent goods</w:t>
      </w:r>
      <w:r w:rsidRPr="00731E41">
        <w:t xml:space="preserve"> has the same meaning as in the </w:t>
      </w:r>
      <w:r w:rsidRPr="00731E41">
        <w:rPr>
          <w:i/>
        </w:rPr>
        <w:t>Customs Act 1901</w:t>
      </w:r>
      <w:r w:rsidRPr="00731E41">
        <w:t>.</w:t>
      </w:r>
    </w:p>
    <w:p w:rsidR="006E0072" w:rsidRPr="00731E41" w:rsidRDefault="006E0072" w:rsidP="006E0072">
      <w:pPr>
        <w:pStyle w:val="Definition"/>
        <w:keepNext/>
      </w:pPr>
      <w:r w:rsidRPr="00731E41">
        <w:rPr>
          <w:b/>
          <w:i/>
        </w:rPr>
        <w:t>excise law</w:t>
      </w:r>
      <w:r w:rsidRPr="00731E41">
        <w:t xml:space="preserve"> means:</w:t>
      </w:r>
    </w:p>
    <w:p w:rsidR="006E0072" w:rsidRPr="00731E41" w:rsidRDefault="006E0072" w:rsidP="006E0072">
      <w:pPr>
        <w:pStyle w:val="paragraph"/>
      </w:pPr>
      <w:r w:rsidRPr="00731E41">
        <w:tab/>
        <w:t>(a)</w:t>
      </w:r>
      <w:r w:rsidRPr="00731E41">
        <w:tab/>
        <w:t xml:space="preserve">the </w:t>
      </w:r>
      <w:r w:rsidRPr="00731E41">
        <w:rPr>
          <w:i/>
        </w:rPr>
        <w:t>Excise Act 1901</w:t>
      </w:r>
      <w:r w:rsidRPr="00731E41">
        <w:t>; and</w:t>
      </w:r>
    </w:p>
    <w:p w:rsidR="006E0072" w:rsidRPr="00731E41" w:rsidRDefault="006E0072" w:rsidP="006E0072">
      <w:pPr>
        <w:pStyle w:val="paragraph"/>
      </w:pPr>
      <w:r w:rsidRPr="00731E41">
        <w:tab/>
        <w:t>(b)</w:t>
      </w:r>
      <w:r w:rsidRPr="00731E41">
        <w:tab/>
        <w:t xml:space="preserve">any Act that imposes </w:t>
      </w:r>
      <w:r w:rsidR="00731E41" w:rsidRPr="00731E41">
        <w:rPr>
          <w:position w:val="6"/>
          <w:sz w:val="16"/>
        </w:rPr>
        <w:t>*</w:t>
      </w:r>
      <w:r w:rsidRPr="00731E41">
        <w:t>excise duty; and</w:t>
      </w:r>
    </w:p>
    <w:p w:rsidR="006E0072" w:rsidRPr="00731E41" w:rsidRDefault="006E0072" w:rsidP="006E0072">
      <w:pPr>
        <w:pStyle w:val="paragraph"/>
      </w:pPr>
      <w:r w:rsidRPr="00731E41">
        <w:tab/>
        <w:t>(c)</w:t>
      </w:r>
      <w:r w:rsidRPr="00731E41">
        <w:tab/>
        <w:t xml:space="preserve">the </w:t>
      </w:r>
      <w:r w:rsidRPr="00731E41">
        <w:rPr>
          <w:i/>
        </w:rPr>
        <w:t>Taxation Administration Act 1953</w:t>
      </w:r>
      <w:r w:rsidRPr="00731E41">
        <w:t xml:space="preserve">, so far as it relates to any Act covered by </w:t>
      </w:r>
      <w:r w:rsidR="00731E41">
        <w:t>paragraphs (</w:t>
      </w:r>
      <w:r w:rsidRPr="00731E41">
        <w:t>a) and (b); and</w:t>
      </w:r>
    </w:p>
    <w:p w:rsidR="006E0072" w:rsidRPr="00731E41" w:rsidRDefault="006E0072" w:rsidP="006E0072">
      <w:pPr>
        <w:pStyle w:val="paragraph"/>
      </w:pPr>
      <w:r w:rsidRPr="00731E41">
        <w:tab/>
        <w:t>(d)</w:t>
      </w:r>
      <w:r w:rsidRPr="00731E41">
        <w:tab/>
        <w:t xml:space="preserve">any other Act, so far as it relates to any Act covered by </w:t>
      </w:r>
      <w:r w:rsidR="00731E41">
        <w:t>paragraphs (</w:t>
      </w:r>
      <w:r w:rsidRPr="00731E41">
        <w:t>a) to (c) (or to so much of that Act as is covered); and</w:t>
      </w:r>
    </w:p>
    <w:p w:rsidR="006E0072" w:rsidRPr="00731E41" w:rsidRDefault="006E0072" w:rsidP="006E0072">
      <w:pPr>
        <w:pStyle w:val="paragraph"/>
      </w:pPr>
      <w:r w:rsidRPr="00731E41">
        <w:tab/>
        <w:t>(e)</w:t>
      </w:r>
      <w:r w:rsidRPr="00731E41">
        <w:tab/>
        <w:t xml:space="preserve">regulations under any Act, so far as they relate to any Act covered by </w:t>
      </w:r>
      <w:r w:rsidR="00731E41">
        <w:t>paragraphs (</w:t>
      </w:r>
      <w:r w:rsidRPr="00731E41">
        <w:t>a) to (d) (or to so much of that Act as is covered).</w:t>
      </w:r>
    </w:p>
    <w:p w:rsidR="006E0072" w:rsidRPr="00731E41" w:rsidRDefault="006E0072" w:rsidP="006E0072">
      <w:pPr>
        <w:pStyle w:val="Definition"/>
      </w:pPr>
      <w:r w:rsidRPr="00731E41">
        <w:rPr>
          <w:b/>
          <w:i/>
        </w:rPr>
        <w:t>excluded complying superannuation/FHSA life insurance policy</w:t>
      </w:r>
      <w:r w:rsidRPr="00731E41">
        <w:t xml:space="preserve"> means a </w:t>
      </w:r>
      <w:r w:rsidR="00731E41" w:rsidRPr="00731E41">
        <w:rPr>
          <w:position w:val="6"/>
          <w:sz w:val="16"/>
        </w:rPr>
        <w:t>*</w:t>
      </w:r>
      <w:r w:rsidRPr="00731E41">
        <w:t>life insurance policy that:</w:t>
      </w:r>
    </w:p>
    <w:p w:rsidR="006E0072" w:rsidRPr="00731E41" w:rsidRDefault="006E0072" w:rsidP="006E0072">
      <w:pPr>
        <w:pStyle w:val="paragraph"/>
      </w:pPr>
      <w:r w:rsidRPr="00731E41">
        <w:tab/>
        <w:t>(a)</w:t>
      </w:r>
      <w:r w:rsidRPr="00731E41">
        <w:tab/>
        <w:t xml:space="preserve">provides only for </w:t>
      </w:r>
      <w:r w:rsidR="00731E41" w:rsidRPr="00731E41">
        <w:rPr>
          <w:position w:val="6"/>
          <w:sz w:val="16"/>
        </w:rPr>
        <w:t>*</w:t>
      </w:r>
      <w:r w:rsidRPr="00731E41">
        <w:t xml:space="preserve">superannuation death benefits, </w:t>
      </w:r>
      <w:r w:rsidR="00731E41" w:rsidRPr="00731E41">
        <w:rPr>
          <w:position w:val="6"/>
          <w:sz w:val="16"/>
        </w:rPr>
        <w:t>*</w:t>
      </w:r>
      <w:r w:rsidRPr="00731E41">
        <w:t>disability superannuation benefits or temporary disability benefits of a kind referred to in paragraph</w:t>
      </w:r>
      <w:r w:rsidR="00731E41">
        <w:t> </w:t>
      </w:r>
      <w:r w:rsidRPr="00731E41">
        <w:t>295</w:t>
      </w:r>
      <w:r w:rsidR="00731E41">
        <w:noBreakHyphen/>
      </w:r>
      <w:r w:rsidRPr="00731E41">
        <w:t xml:space="preserve">460(c), that are not </w:t>
      </w:r>
      <w:r w:rsidR="00731E41" w:rsidRPr="00731E41">
        <w:rPr>
          <w:position w:val="6"/>
          <w:sz w:val="16"/>
        </w:rPr>
        <w:t>*</w:t>
      </w:r>
      <w:r w:rsidRPr="00731E41">
        <w:t>participating benefits; or</w:t>
      </w:r>
    </w:p>
    <w:p w:rsidR="006E0072" w:rsidRPr="00731E41" w:rsidRDefault="006E0072" w:rsidP="006E0072">
      <w:pPr>
        <w:pStyle w:val="paragraph"/>
      </w:pPr>
      <w:r w:rsidRPr="00731E41">
        <w:tab/>
        <w:t>(b)</w:t>
      </w:r>
      <w:r w:rsidRPr="00731E41">
        <w:tab/>
        <w:t xml:space="preserve">is an </w:t>
      </w:r>
      <w:r w:rsidR="00731E41" w:rsidRPr="00731E41">
        <w:rPr>
          <w:position w:val="6"/>
          <w:sz w:val="16"/>
        </w:rPr>
        <w:t>*</w:t>
      </w:r>
      <w:r w:rsidRPr="00731E41">
        <w:t>exempt life insurance policy.</w:t>
      </w:r>
    </w:p>
    <w:p w:rsidR="006E0072" w:rsidRPr="00731E41" w:rsidRDefault="006E0072" w:rsidP="006E0072">
      <w:pPr>
        <w:pStyle w:val="Definition"/>
      </w:pPr>
      <w:r w:rsidRPr="00731E41">
        <w:rPr>
          <w:b/>
          <w:i/>
        </w:rPr>
        <w:t>excluded equity interest</w:t>
      </w:r>
      <w:r w:rsidRPr="00731E41">
        <w:t xml:space="preserve"> has the meaning given by section</w:t>
      </w:r>
      <w:r w:rsidR="00731E41">
        <w:t> </w:t>
      </w:r>
      <w:r w:rsidRPr="00731E41">
        <w:t>820</w:t>
      </w:r>
      <w:r w:rsidR="00731E41">
        <w:noBreakHyphen/>
      </w:r>
      <w:r w:rsidRPr="00731E41">
        <w:t>946.</w:t>
      </w:r>
    </w:p>
    <w:p w:rsidR="006E0072" w:rsidRPr="00731E41" w:rsidRDefault="006E0072" w:rsidP="006E0072">
      <w:pPr>
        <w:pStyle w:val="Definition"/>
      </w:pPr>
      <w:r w:rsidRPr="00731E41">
        <w:rPr>
          <w:b/>
          <w:i/>
        </w:rPr>
        <w:t>excluded loss</w:t>
      </w:r>
      <w:r w:rsidRPr="00731E41">
        <w:t xml:space="preserve"> has the meaning given by sections</w:t>
      </w:r>
      <w:r w:rsidR="00731E41">
        <w:t> </w:t>
      </w:r>
      <w:r w:rsidRPr="00731E41">
        <w:t>175</w:t>
      </w:r>
      <w:r w:rsidR="00731E41">
        <w:noBreakHyphen/>
      </w:r>
      <w:r w:rsidRPr="00731E41">
        <w:t>5 and 175</w:t>
      </w:r>
      <w:r w:rsidR="00731E41">
        <w:noBreakHyphen/>
      </w:r>
      <w:r w:rsidRPr="00731E41">
        <w:t>40.</w:t>
      </w:r>
    </w:p>
    <w:p w:rsidR="006E0072" w:rsidRPr="00731E41" w:rsidRDefault="006E0072" w:rsidP="006E0072">
      <w:pPr>
        <w:pStyle w:val="Definition"/>
      </w:pPr>
      <w:r w:rsidRPr="00731E41">
        <w:rPr>
          <w:b/>
          <w:i/>
        </w:rPr>
        <w:t>excluded STB</w:t>
      </w:r>
      <w:r w:rsidRPr="00731E41">
        <w:t xml:space="preserve"> has the same meaning as in section</w:t>
      </w:r>
      <w:r w:rsidR="00731E41">
        <w:t> </w:t>
      </w:r>
      <w:r w:rsidRPr="00731E41">
        <w:t xml:space="preserve">24AT of the </w:t>
      </w:r>
      <w:r w:rsidRPr="00731E41">
        <w:rPr>
          <w:i/>
        </w:rPr>
        <w:t>Income Tax Assessment Act 1936</w:t>
      </w:r>
      <w:r w:rsidRPr="00731E41">
        <w:t>.</w:t>
      </w:r>
    </w:p>
    <w:p w:rsidR="006E0072" w:rsidRPr="00731E41" w:rsidRDefault="006E0072" w:rsidP="006E0072">
      <w:pPr>
        <w:pStyle w:val="Definition"/>
      </w:pPr>
      <w:r w:rsidRPr="00731E41">
        <w:rPr>
          <w:b/>
          <w:i/>
        </w:rPr>
        <w:t>exempt Australian government agency</w:t>
      </w:r>
      <w:r w:rsidRPr="00731E41">
        <w:t xml:space="preserve"> means:</w:t>
      </w:r>
    </w:p>
    <w:p w:rsidR="006E0072" w:rsidRPr="00731E41" w:rsidRDefault="006E0072" w:rsidP="006E0072">
      <w:pPr>
        <w:pStyle w:val="paragraph"/>
      </w:pPr>
      <w:r w:rsidRPr="00731E41">
        <w:tab/>
        <w:t>(a)</w:t>
      </w:r>
      <w:r w:rsidRPr="00731E41">
        <w:tab/>
        <w:t>the Commonwealth, a State or a Territory; or</w:t>
      </w:r>
    </w:p>
    <w:p w:rsidR="006E0072" w:rsidRPr="00731E41" w:rsidRDefault="006E0072" w:rsidP="006E0072">
      <w:pPr>
        <w:pStyle w:val="paragraph"/>
      </w:pPr>
      <w:r w:rsidRPr="00731E41">
        <w:tab/>
        <w:t>(b)</w:t>
      </w:r>
      <w:r w:rsidRPr="00731E41">
        <w:tab/>
        <w:t xml:space="preserve">an authority of the Commonwealth or of a State or a Territory whose </w:t>
      </w:r>
      <w:r w:rsidR="00731E41" w:rsidRPr="00731E41">
        <w:rPr>
          <w:position w:val="6"/>
          <w:sz w:val="16"/>
        </w:rPr>
        <w:t>*</w:t>
      </w:r>
      <w:r w:rsidRPr="00731E41">
        <w:t xml:space="preserve">ordinary income and </w:t>
      </w:r>
      <w:r w:rsidR="00731E41" w:rsidRPr="00731E41">
        <w:rPr>
          <w:position w:val="6"/>
          <w:sz w:val="16"/>
        </w:rPr>
        <w:t>*</w:t>
      </w:r>
      <w:r w:rsidRPr="00731E41">
        <w:t>statutory income is exempt from income tax because of Division</w:t>
      </w:r>
      <w:r w:rsidR="00731E41">
        <w:t> </w:t>
      </w:r>
      <w:r w:rsidRPr="00731E41">
        <w:t>50; or</w:t>
      </w:r>
    </w:p>
    <w:p w:rsidR="006E0072" w:rsidRPr="00731E41" w:rsidRDefault="006E0072" w:rsidP="006E0072">
      <w:pPr>
        <w:pStyle w:val="paragraph"/>
      </w:pPr>
      <w:r w:rsidRPr="00731E41">
        <w:tab/>
        <w:t>(c)</w:t>
      </w:r>
      <w:r w:rsidRPr="00731E41">
        <w:tab/>
        <w:t>an STB (within the meaning of Division</w:t>
      </w:r>
      <w:r w:rsidR="00731E41">
        <w:t> </w:t>
      </w:r>
      <w:r w:rsidRPr="00731E41">
        <w:t xml:space="preserve">1AB of Part III of the </w:t>
      </w:r>
      <w:r w:rsidRPr="00731E41">
        <w:rPr>
          <w:i/>
        </w:rPr>
        <w:t>Income Tax Assessment Act 1936</w:t>
      </w:r>
      <w:r w:rsidRPr="00731E41">
        <w:t xml:space="preserve">) whose </w:t>
      </w:r>
      <w:r w:rsidR="00731E41" w:rsidRPr="00731E41">
        <w:rPr>
          <w:position w:val="6"/>
          <w:sz w:val="16"/>
        </w:rPr>
        <w:t>*</w:t>
      </w:r>
      <w:r w:rsidRPr="00731E41">
        <w:t xml:space="preserve">ordinary </w:t>
      </w:r>
      <w:r w:rsidRPr="00731E41">
        <w:lastRenderedPageBreak/>
        <w:t xml:space="preserve">income and </w:t>
      </w:r>
      <w:r w:rsidR="00731E41" w:rsidRPr="00731E41">
        <w:rPr>
          <w:position w:val="6"/>
          <w:sz w:val="16"/>
        </w:rPr>
        <w:t>*</w:t>
      </w:r>
      <w:r w:rsidRPr="00731E41">
        <w:t>statutory income is exempt from income tax under that Division of that Part.</w:t>
      </w:r>
    </w:p>
    <w:p w:rsidR="006E0072" w:rsidRPr="00731E41" w:rsidRDefault="006E0072" w:rsidP="006E0072">
      <w:pPr>
        <w:pStyle w:val="Definition"/>
        <w:keepNext/>
      </w:pPr>
      <w:r w:rsidRPr="00731E41">
        <w:rPr>
          <w:b/>
          <w:i/>
        </w:rPr>
        <w:t>exempt entity</w:t>
      </w:r>
      <w:r w:rsidRPr="00731E41">
        <w:t xml:space="preserve"> means:</w:t>
      </w:r>
    </w:p>
    <w:p w:rsidR="006E0072" w:rsidRPr="00731E41" w:rsidRDefault="006E0072" w:rsidP="006E0072">
      <w:pPr>
        <w:pStyle w:val="paragraph"/>
      </w:pPr>
      <w:r w:rsidRPr="00731E41">
        <w:tab/>
        <w:t>(a)</w:t>
      </w:r>
      <w:r w:rsidRPr="00731E41">
        <w:tab/>
        <w:t xml:space="preserve">an entity all of whose </w:t>
      </w:r>
      <w:r w:rsidR="00731E41" w:rsidRPr="00731E41">
        <w:rPr>
          <w:position w:val="6"/>
          <w:sz w:val="16"/>
        </w:rPr>
        <w:t>*</w:t>
      </w:r>
      <w:r w:rsidRPr="00731E41">
        <w:t xml:space="preserve">ordinary income and </w:t>
      </w:r>
      <w:r w:rsidR="00731E41" w:rsidRPr="00731E41">
        <w:rPr>
          <w:position w:val="6"/>
          <w:sz w:val="16"/>
        </w:rPr>
        <w:t>*</w:t>
      </w:r>
      <w:r w:rsidRPr="00731E41">
        <w:t xml:space="preserve">statutory income is exempt from income tax because of this Act or because of another </w:t>
      </w:r>
      <w:r w:rsidR="00731E41" w:rsidRPr="00731E41">
        <w:rPr>
          <w:position w:val="6"/>
          <w:sz w:val="16"/>
        </w:rPr>
        <w:t>*</w:t>
      </w:r>
      <w:r w:rsidRPr="00731E41">
        <w:t>Commonwealth law, no matter what kind of ordinary income or statutory income the entity might have; or</w:t>
      </w:r>
    </w:p>
    <w:p w:rsidR="006E0072" w:rsidRPr="00731E41" w:rsidRDefault="006E0072" w:rsidP="006E0072">
      <w:pPr>
        <w:pStyle w:val="paragraph"/>
      </w:pPr>
      <w:r w:rsidRPr="00731E41">
        <w:tab/>
        <w:t>(b)</w:t>
      </w:r>
      <w:r w:rsidRPr="00731E41">
        <w:tab/>
        <w:t xml:space="preserve">an </w:t>
      </w:r>
      <w:r w:rsidR="00731E41" w:rsidRPr="00731E41">
        <w:rPr>
          <w:position w:val="6"/>
          <w:sz w:val="16"/>
        </w:rPr>
        <w:t>*</w:t>
      </w:r>
      <w:r w:rsidRPr="00731E41">
        <w:t>untaxable Commonwealth entity.</w:t>
      </w:r>
    </w:p>
    <w:p w:rsidR="006E0072" w:rsidRPr="00731E41" w:rsidRDefault="006E0072" w:rsidP="006E0072">
      <w:pPr>
        <w:pStyle w:val="notetext"/>
      </w:pPr>
      <w:r w:rsidRPr="00731E41">
        <w:t>Note:</w:t>
      </w:r>
      <w:r w:rsidRPr="00731E41">
        <w:tab/>
        <w:t>See section</w:t>
      </w:r>
      <w:r w:rsidR="00731E41">
        <w:t> </w:t>
      </w:r>
      <w:r w:rsidRPr="00731E41">
        <w:t>11</w:t>
      </w:r>
      <w:r w:rsidR="00731E41">
        <w:noBreakHyphen/>
      </w:r>
      <w:r w:rsidRPr="00731E41">
        <w:t xml:space="preserve">5 for a list of entities of the kind referred to in </w:t>
      </w:r>
      <w:r w:rsidR="00731E41">
        <w:t>paragraph (</w:t>
      </w:r>
      <w:r w:rsidRPr="00731E41">
        <w:t>a).</w:t>
      </w:r>
    </w:p>
    <w:p w:rsidR="006E0072" w:rsidRPr="00731E41" w:rsidRDefault="006E0072" w:rsidP="006E0072">
      <w:pPr>
        <w:pStyle w:val="Definition"/>
      </w:pPr>
      <w:r w:rsidRPr="00731E41">
        <w:rPr>
          <w:b/>
          <w:i/>
        </w:rPr>
        <w:t>exempt film income</w:t>
      </w:r>
      <w:r w:rsidRPr="00731E41">
        <w:t xml:space="preserve"> for an income year is so much of the amount, or the sum of the amounts, to which section</w:t>
      </w:r>
      <w:r w:rsidR="00731E41">
        <w:t> </w:t>
      </w:r>
      <w:r w:rsidRPr="00731E41">
        <w:t xml:space="preserve">26AG of the </w:t>
      </w:r>
      <w:r w:rsidRPr="00731E41">
        <w:rPr>
          <w:i/>
        </w:rPr>
        <w:t>Income Tax Assessment Act 1936</w:t>
      </w:r>
      <w:r w:rsidRPr="00731E41">
        <w:t xml:space="preserve"> applies in relation to you for the income year as is </w:t>
      </w:r>
      <w:r w:rsidR="00731E41" w:rsidRPr="00731E41">
        <w:rPr>
          <w:position w:val="6"/>
          <w:sz w:val="16"/>
        </w:rPr>
        <w:t>*</w:t>
      </w:r>
      <w:r w:rsidRPr="00731E41">
        <w:t>exempt income.</w:t>
      </w:r>
    </w:p>
    <w:p w:rsidR="006E0072" w:rsidRPr="00731E41" w:rsidRDefault="006E0072" w:rsidP="006E0072">
      <w:pPr>
        <w:pStyle w:val="Definition"/>
      </w:pPr>
      <w:r w:rsidRPr="00731E41">
        <w:rPr>
          <w:b/>
          <w:i/>
        </w:rPr>
        <w:t>exempt foreign employment income</w:t>
      </w:r>
      <w:r w:rsidRPr="00731E41">
        <w:t xml:space="preserve"> means amounts that are exempt from tax under section</w:t>
      </w:r>
      <w:r w:rsidR="00731E41">
        <w:t> </w:t>
      </w:r>
      <w:r w:rsidRPr="00731E41">
        <w:t xml:space="preserve">23AF or 23AG of the </w:t>
      </w:r>
      <w:r w:rsidRPr="00731E41">
        <w:rPr>
          <w:i/>
        </w:rPr>
        <w:t>Income Tax Assessment Act 1936</w:t>
      </w:r>
      <w:r w:rsidRPr="00731E41">
        <w:t>.</w:t>
      </w:r>
    </w:p>
    <w:p w:rsidR="006E0072" w:rsidRPr="00731E41" w:rsidRDefault="006E0072" w:rsidP="006E0072">
      <w:pPr>
        <w:pStyle w:val="Definition"/>
        <w:keepNext/>
        <w:keepLines/>
      </w:pPr>
      <w:r w:rsidRPr="00731E41">
        <w:rPr>
          <w:b/>
          <w:i/>
        </w:rPr>
        <w:t>exempt foreign government agency</w:t>
      </w:r>
      <w:r w:rsidRPr="00731E41">
        <w:t xml:space="preserve"> means:</w:t>
      </w:r>
    </w:p>
    <w:p w:rsidR="006E0072" w:rsidRPr="00731E41" w:rsidRDefault="006E0072" w:rsidP="006E0072">
      <w:pPr>
        <w:pStyle w:val="paragraph"/>
      </w:pPr>
      <w:r w:rsidRPr="00731E41">
        <w:tab/>
        <w:t>(a)</w:t>
      </w:r>
      <w:r w:rsidRPr="00731E41">
        <w:tab/>
        <w:t>the government of a foreign country, or of part of a foreign country; or</w:t>
      </w:r>
    </w:p>
    <w:p w:rsidR="006E0072" w:rsidRPr="00731E41" w:rsidRDefault="006E0072" w:rsidP="006E0072">
      <w:pPr>
        <w:pStyle w:val="paragraph"/>
      </w:pPr>
      <w:r w:rsidRPr="00731E41">
        <w:tab/>
        <w:t>(b)</w:t>
      </w:r>
      <w:r w:rsidRPr="00731E41">
        <w:tab/>
        <w:t xml:space="preserve">an authority of the government of a foreign country, if the authority is of a similar nature to an authority that is an </w:t>
      </w:r>
      <w:r w:rsidR="00731E41" w:rsidRPr="00731E41">
        <w:rPr>
          <w:position w:val="6"/>
          <w:sz w:val="16"/>
        </w:rPr>
        <w:t>*</w:t>
      </w:r>
      <w:r w:rsidRPr="00731E41">
        <w:t>exempt Australian government agency; or</w:t>
      </w:r>
    </w:p>
    <w:p w:rsidR="006E0072" w:rsidRPr="00731E41" w:rsidRDefault="006E0072" w:rsidP="006E0072">
      <w:pPr>
        <w:pStyle w:val="paragraph"/>
      </w:pPr>
      <w:r w:rsidRPr="00731E41">
        <w:tab/>
        <w:t>(c)</w:t>
      </w:r>
      <w:r w:rsidRPr="00731E41">
        <w:tab/>
        <w:t xml:space="preserve">an authority of the government of part of a foreign country, if the authority is of a similar nature to an authority that is an </w:t>
      </w:r>
      <w:r w:rsidR="00731E41" w:rsidRPr="00731E41">
        <w:rPr>
          <w:position w:val="6"/>
          <w:sz w:val="16"/>
        </w:rPr>
        <w:t>*</w:t>
      </w:r>
      <w:r w:rsidRPr="00731E41">
        <w:t>exempt Australian government agency.</w:t>
      </w:r>
    </w:p>
    <w:p w:rsidR="006E0072" w:rsidRPr="00731E41" w:rsidRDefault="006E0072" w:rsidP="006E0072">
      <w:pPr>
        <w:pStyle w:val="Definition"/>
      </w:pPr>
      <w:r w:rsidRPr="00731E41">
        <w:rPr>
          <w:b/>
          <w:i/>
        </w:rPr>
        <w:t>exempt income</w:t>
      </w:r>
      <w:r w:rsidRPr="00731E41">
        <w:t xml:space="preserve"> has the meaning given by section</w:t>
      </w:r>
      <w:r w:rsidR="00731E41">
        <w:t> </w:t>
      </w:r>
      <w:r w:rsidRPr="00731E41">
        <w:t>6</w:t>
      </w:r>
      <w:r w:rsidR="00731E41">
        <w:noBreakHyphen/>
      </w:r>
      <w:r w:rsidRPr="00731E41">
        <w:t>20.</w:t>
      </w:r>
    </w:p>
    <w:p w:rsidR="006E0072" w:rsidRPr="00731E41" w:rsidRDefault="006E0072" w:rsidP="006E0072">
      <w:pPr>
        <w:pStyle w:val="notetext"/>
      </w:pPr>
      <w:r w:rsidRPr="00731E41">
        <w:t>Note:</w:t>
      </w:r>
      <w:r w:rsidRPr="00731E41">
        <w:tab/>
        <w:t>For income years before 1997</w:t>
      </w:r>
      <w:r w:rsidR="00731E41">
        <w:noBreakHyphen/>
      </w:r>
      <w:r w:rsidRPr="00731E41">
        <w:t xml:space="preserve">98, </w:t>
      </w:r>
      <w:r w:rsidRPr="00731E41">
        <w:rPr>
          <w:b/>
          <w:i/>
        </w:rPr>
        <w:t>exempt income</w:t>
      </w:r>
      <w:r w:rsidRPr="00731E41">
        <w:t xml:space="preserve"> has the meaning given by section</w:t>
      </w:r>
      <w:r w:rsidR="00731E41">
        <w:t> </w:t>
      </w:r>
      <w:r w:rsidRPr="00731E41">
        <w:t>6</w:t>
      </w:r>
      <w:r w:rsidR="00731E41">
        <w:noBreakHyphen/>
      </w:r>
      <w:r w:rsidRPr="00731E41">
        <w:t xml:space="preserve">20 of the </w:t>
      </w:r>
      <w:r w:rsidRPr="00731E41">
        <w:rPr>
          <w:i/>
        </w:rPr>
        <w:t>Income Tax (Transitional Provisions) Act 1997</w:t>
      </w:r>
      <w:r w:rsidRPr="00731E41">
        <w:t>.</w:t>
      </w:r>
    </w:p>
    <w:p w:rsidR="006E0072" w:rsidRPr="00731E41" w:rsidRDefault="006E0072" w:rsidP="006E0072">
      <w:pPr>
        <w:pStyle w:val="Definition"/>
        <w:rPr>
          <w:sz w:val="20"/>
        </w:rPr>
      </w:pPr>
      <w:r w:rsidRPr="00731E41">
        <w:rPr>
          <w:b/>
          <w:i/>
        </w:rPr>
        <w:t xml:space="preserve">exempting account </w:t>
      </w:r>
      <w:r w:rsidRPr="00731E41">
        <w:t>means an account that arises under section</w:t>
      </w:r>
      <w:r w:rsidR="00731E41">
        <w:t> </w:t>
      </w:r>
      <w:r w:rsidRPr="00731E41">
        <w:t>208</w:t>
      </w:r>
      <w:r w:rsidR="00731E41">
        <w:noBreakHyphen/>
      </w:r>
      <w:r w:rsidRPr="00731E41">
        <w:t>110.</w:t>
      </w:r>
    </w:p>
    <w:p w:rsidR="006E0072" w:rsidRPr="00731E41" w:rsidRDefault="006E0072" w:rsidP="006E0072">
      <w:pPr>
        <w:pStyle w:val="Definition"/>
        <w:rPr>
          <w:sz w:val="20"/>
        </w:rPr>
      </w:pPr>
      <w:r w:rsidRPr="00731E41">
        <w:rPr>
          <w:b/>
          <w:i/>
        </w:rPr>
        <w:t>exempting credit</w:t>
      </w:r>
      <w:r w:rsidRPr="00731E41">
        <w:t xml:space="preserve"> has the meaning given by section</w:t>
      </w:r>
      <w:r w:rsidR="00731E41">
        <w:t> </w:t>
      </w:r>
      <w:r w:rsidRPr="00731E41">
        <w:t>208</w:t>
      </w:r>
      <w:r w:rsidR="00731E41">
        <w:noBreakHyphen/>
      </w:r>
      <w:r w:rsidRPr="00731E41">
        <w:t>115.</w:t>
      </w:r>
    </w:p>
    <w:p w:rsidR="006E0072" w:rsidRPr="00731E41" w:rsidRDefault="006E0072" w:rsidP="006E0072">
      <w:pPr>
        <w:pStyle w:val="Definition"/>
        <w:rPr>
          <w:sz w:val="20"/>
        </w:rPr>
      </w:pPr>
      <w:r w:rsidRPr="00731E41">
        <w:rPr>
          <w:b/>
          <w:i/>
        </w:rPr>
        <w:lastRenderedPageBreak/>
        <w:t xml:space="preserve">exempting debit </w:t>
      </w:r>
      <w:r w:rsidRPr="00731E41">
        <w:t>has the meaning given by section</w:t>
      </w:r>
      <w:r w:rsidR="00731E41">
        <w:t> </w:t>
      </w:r>
      <w:r w:rsidRPr="00731E41">
        <w:t>208</w:t>
      </w:r>
      <w:r w:rsidR="00731E41">
        <w:noBreakHyphen/>
      </w:r>
      <w:r w:rsidRPr="00731E41">
        <w:t>120.</w:t>
      </w:r>
    </w:p>
    <w:p w:rsidR="006E0072" w:rsidRPr="00731E41" w:rsidRDefault="006E0072" w:rsidP="006E0072">
      <w:pPr>
        <w:pStyle w:val="Definition"/>
        <w:rPr>
          <w:sz w:val="20"/>
        </w:rPr>
      </w:pPr>
      <w:r w:rsidRPr="00731E41">
        <w:rPr>
          <w:b/>
          <w:i/>
        </w:rPr>
        <w:t xml:space="preserve">exempting deficit </w:t>
      </w:r>
      <w:r w:rsidRPr="00731E41">
        <w:t>has the meaning given by subsection</w:t>
      </w:r>
      <w:r w:rsidR="00731E41">
        <w:t> </w:t>
      </w:r>
      <w:r w:rsidRPr="00731E41">
        <w:t>208</w:t>
      </w:r>
      <w:r w:rsidR="00731E41">
        <w:noBreakHyphen/>
      </w:r>
      <w:r w:rsidRPr="00731E41">
        <w:t>125(2).</w:t>
      </w:r>
    </w:p>
    <w:p w:rsidR="006E0072" w:rsidRPr="00731E41" w:rsidRDefault="006E0072" w:rsidP="006E0072">
      <w:pPr>
        <w:pStyle w:val="Definition"/>
        <w:rPr>
          <w:sz w:val="20"/>
        </w:rPr>
      </w:pPr>
      <w:r w:rsidRPr="00731E41">
        <w:rPr>
          <w:b/>
          <w:i/>
        </w:rPr>
        <w:t xml:space="preserve">exempting entity </w:t>
      </w:r>
      <w:r w:rsidRPr="00731E41">
        <w:t>has the meaning given by section</w:t>
      </w:r>
      <w:r w:rsidR="00731E41">
        <w:t> </w:t>
      </w:r>
      <w:r w:rsidRPr="00731E41">
        <w:t>208</w:t>
      </w:r>
      <w:r w:rsidR="00731E41">
        <w:noBreakHyphen/>
      </w:r>
      <w:r w:rsidRPr="00731E41">
        <w:t>20 and affected by section</w:t>
      </w:r>
      <w:r w:rsidR="00731E41">
        <w:t> </w:t>
      </w:r>
      <w:r w:rsidRPr="00731E41">
        <w:t>220</w:t>
      </w:r>
      <w:r w:rsidR="00731E41">
        <w:noBreakHyphen/>
      </w:r>
      <w:r w:rsidRPr="00731E41">
        <w:t>500 if relevant.</w:t>
      </w:r>
    </w:p>
    <w:p w:rsidR="006E0072" w:rsidRPr="00731E41" w:rsidRDefault="006E0072" w:rsidP="006E0072">
      <w:pPr>
        <w:pStyle w:val="Definition"/>
        <w:rPr>
          <w:sz w:val="20"/>
        </w:rPr>
      </w:pPr>
      <w:r w:rsidRPr="00731E41">
        <w:rPr>
          <w:b/>
          <w:i/>
        </w:rPr>
        <w:t xml:space="preserve">exempting percentage </w:t>
      </w:r>
      <w:r w:rsidRPr="00731E41">
        <w:t>has the meaning given by section</w:t>
      </w:r>
      <w:r w:rsidR="00731E41">
        <w:t> </w:t>
      </w:r>
      <w:r w:rsidRPr="00731E41">
        <w:t>208</w:t>
      </w:r>
      <w:r w:rsidR="00731E41">
        <w:noBreakHyphen/>
      </w:r>
      <w:r w:rsidRPr="00731E41">
        <w:t>95.</w:t>
      </w:r>
    </w:p>
    <w:p w:rsidR="006E0072" w:rsidRPr="00731E41" w:rsidRDefault="006E0072" w:rsidP="006E0072">
      <w:pPr>
        <w:pStyle w:val="Definition"/>
        <w:rPr>
          <w:sz w:val="20"/>
        </w:rPr>
      </w:pPr>
      <w:r w:rsidRPr="00731E41">
        <w:rPr>
          <w:b/>
          <w:i/>
        </w:rPr>
        <w:t xml:space="preserve">exempting surplus </w:t>
      </w:r>
      <w:r w:rsidRPr="00731E41">
        <w:t>has the meaning given by subsection</w:t>
      </w:r>
      <w:r w:rsidR="00731E41">
        <w:t> </w:t>
      </w:r>
      <w:r w:rsidRPr="00731E41">
        <w:t>208</w:t>
      </w:r>
      <w:r w:rsidR="00731E41">
        <w:noBreakHyphen/>
      </w:r>
      <w:r w:rsidRPr="00731E41">
        <w:t>125(1).</w:t>
      </w:r>
    </w:p>
    <w:p w:rsidR="006E0072" w:rsidRPr="00731E41" w:rsidRDefault="006E0072" w:rsidP="006E0072">
      <w:pPr>
        <w:pStyle w:val="Definition"/>
      </w:pPr>
      <w:r w:rsidRPr="00731E41">
        <w:rPr>
          <w:b/>
          <w:i/>
        </w:rPr>
        <w:t xml:space="preserve">exempt institution that is eligible for a refund </w:t>
      </w:r>
      <w:r w:rsidRPr="00731E41">
        <w:t>has the meaning given in section</w:t>
      </w:r>
      <w:r w:rsidR="00731E41">
        <w:t> </w:t>
      </w:r>
      <w:r w:rsidRPr="00731E41">
        <w:t>207</w:t>
      </w:r>
      <w:r w:rsidR="00731E41">
        <w:noBreakHyphen/>
      </w:r>
      <w:r w:rsidRPr="00731E41">
        <w:t>115.</w:t>
      </w:r>
    </w:p>
    <w:p w:rsidR="006E0072" w:rsidRPr="00731E41" w:rsidRDefault="006E0072" w:rsidP="006E0072">
      <w:pPr>
        <w:pStyle w:val="notetext"/>
      </w:pPr>
      <w:r w:rsidRPr="00731E41">
        <w:t>Note:</w:t>
      </w:r>
      <w:r w:rsidRPr="00731E41">
        <w:tab/>
        <w:t>This definition is affected by sections</w:t>
      </w:r>
      <w:r w:rsidR="00731E41">
        <w:t> </w:t>
      </w:r>
      <w:r w:rsidRPr="00731E41">
        <w:t>207</w:t>
      </w:r>
      <w:r w:rsidR="00731E41">
        <w:noBreakHyphen/>
      </w:r>
      <w:r w:rsidRPr="00731E41">
        <w:t>119 to 207</w:t>
      </w:r>
      <w:r w:rsidR="00731E41">
        <w:noBreakHyphen/>
      </w:r>
      <w:r w:rsidRPr="00731E41">
        <w:t>136.</w:t>
      </w:r>
    </w:p>
    <w:p w:rsidR="006E0072" w:rsidRPr="00731E41" w:rsidRDefault="006E0072" w:rsidP="006E0072">
      <w:pPr>
        <w:pStyle w:val="Definition"/>
        <w:keepNext/>
        <w:keepLines/>
      </w:pPr>
      <w:r w:rsidRPr="00731E41">
        <w:rPr>
          <w:b/>
          <w:i/>
        </w:rPr>
        <w:t xml:space="preserve">exempt life insurance policy </w:t>
      </w:r>
      <w:r w:rsidRPr="00731E41">
        <w:t>has the meaning given by section</w:t>
      </w:r>
      <w:r w:rsidR="00731E41">
        <w:t> </w:t>
      </w:r>
      <w:r w:rsidRPr="00731E41">
        <w:t>320</w:t>
      </w:r>
      <w:r w:rsidR="00731E41">
        <w:noBreakHyphen/>
      </w:r>
      <w:r w:rsidRPr="00731E41">
        <w:t>246.</w:t>
      </w:r>
    </w:p>
    <w:p w:rsidR="006E0072" w:rsidRPr="00731E41" w:rsidRDefault="006E0072" w:rsidP="006E0072">
      <w:pPr>
        <w:pStyle w:val="notetext"/>
      </w:pPr>
      <w:r w:rsidRPr="00731E41">
        <w:t>Note:</w:t>
      </w:r>
      <w:r w:rsidRPr="00731E41">
        <w:tab/>
        <w:t>This definition is affected by section</w:t>
      </w:r>
      <w:r w:rsidR="00731E41">
        <w:t> </w:t>
      </w:r>
      <w:r w:rsidRPr="00731E41">
        <w:t>320</w:t>
      </w:r>
      <w:r w:rsidR="00731E41">
        <w:noBreakHyphen/>
      </w:r>
      <w:r w:rsidRPr="00731E41">
        <w:t>247.</w:t>
      </w:r>
    </w:p>
    <w:p w:rsidR="006E0072" w:rsidRPr="00731E41" w:rsidRDefault="006E0072" w:rsidP="006E0072">
      <w:pPr>
        <w:pStyle w:val="Definition"/>
      </w:pPr>
      <w:r w:rsidRPr="00731E41">
        <w:rPr>
          <w:b/>
          <w:i/>
        </w:rPr>
        <w:t>exempt life insurance policy liabilities</w:t>
      </w:r>
      <w:r w:rsidRPr="00731E41">
        <w:t xml:space="preserve"> of a </w:t>
      </w:r>
      <w:r w:rsidR="00731E41" w:rsidRPr="00731E41">
        <w:rPr>
          <w:position w:val="6"/>
          <w:sz w:val="16"/>
        </w:rPr>
        <w:t>*</w:t>
      </w:r>
      <w:r w:rsidRPr="00731E41">
        <w:t xml:space="preserve">life insurance company means liabilities of the company under the </w:t>
      </w:r>
      <w:r w:rsidR="00731E41" w:rsidRPr="00731E41">
        <w:rPr>
          <w:position w:val="6"/>
          <w:sz w:val="16"/>
        </w:rPr>
        <w:t>*</w:t>
      </w:r>
      <w:r w:rsidRPr="00731E41">
        <w:t>life insurance policies referred to in subsection</w:t>
      </w:r>
      <w:r w:rsidR="00731E41">
        <w:t> </w:t>
      </w:r>
      <w:r w:rsidRPr="00731E41">
        <w:t>320</w:t>
      </w:r>
      <w:r w:rsidR="00731E41">
        <w:noBreakHyphen/>
      </w:r>
      <w:r w:rsidRPr="00731E41">
        <w:t>245(1).</w:t>
      </w:r>
    </w:p>
    <w:p w:rsidR="006E0072" w:rsidRPr="00731E41" w:rsidRDefault="006E0072" w:rsidP="006E0072">
      <w:pPr>
        <w:pStyle w:val="Definition"/>
      </w:pPr>
      <w:r w:rsidRPr="00731E41">
        <w:rPr>
          <w:b/>
          <w:i/>
        </w:rPr>
        <w:t>expected financial benefits</w:t>
      </w:r>
      <w:r w:rsidRPr="00731E41">
        <w:t xml:space="preserve"> has the meaning given by section</w:t>
      </w:r>
      <w:r w:rsidR="00731E41">
        <w:t> </w:t>
      </w:r>
      <w:r w:rsidRPr="00731E41">
        <w:t>250</w:t>
      </w:r>
      <w:r w:rsidR="00731E41">
        <w:noBreakHyphen/>
      </w:r>
      <w:r w:rsidRPr="00731E41">
        <w:t>95.</w:t>
      </w:r>
    </w:p>
    <w:p w:rsidR="006E0072" w:rsidRPr="00731E41" w:rsidRDefault="006E0072" w:rsidP="006E0072">
      <w:pPr>
        <w:pStyle w:val="Definition"/>
      </w:pPr>
      <w:r w:rsidRPr="00731E41">
        <w:rPr>
          <w:b/>
          <w:i/>
        </w:rPr>
        <w:t>exploration or prospecting</w:t>
      </w:r>
      <w:r w:rsidRPr="00731E41">
        <w:t xml:space="preserve"> has a meaning affected by subsection</w:t>
      </w:r>
      <w:r w:rsidR="00731E41">
        <w:t> </w:t>
      </w:r>
      <w:r w:rsidRPr="00731E41">
        <w:t>40</w:t>
      </w:r>
      <w:r w:rsidR="00731E41">
        <w:noBreakHyphen/>
      </w:r>
      <w:r w:rsidRPr="00731E41">
        <w:t>730(4).</w:t>
      </w:r>
    </w:p>
    <w:p w:rsidR="006E0072" w:rsidRPr="00731E41" w:rsidRDefault="006E0072" w:rsidP="006E0072">
      <w:pPr>
        <w:pStyle w:val="Definition"/>
        <w:rPr>
          <w:b/>
          <w:i/>
        </w:rPr>
      </w:pPr>
      <w:r w:rsidRPr="00731E41">
        <w:rPr>
          <w:b/>
          <w:i/>
        </w:rPr>
        <w:t>external indirect equity or loan interest</w:t>
      </w:r>
      <w:r w:rsidRPr="00731E41">
        <w:t xml:space="preserve"> in a </w:t>
      </w:r>
      <w:r w:rsidR="00731E41" w:rsidRPr="00731E41">
        <w:rPr>
          <w:position w:val="6"/>
          <w:sz w:val="16"/>
        </w:rPr>
        <w:t>*</w:t>
      </w:r>
      <w:r w:rsidRPr="00731E41">
        <w:t xml:space="preserve">subsidiary member of a </w:t>
      </w:r>
      <w:r w:rsidR="00731E41" w:rsidRPr="00731E41">
        <w:rPr>
          <w:position w:val="6"/>
          <w:sz w:val="16"/>
        </w:rPr>
        <w:t>*</w:t>
      </w:r>
      <w:r w:rsidRPr="00731E41">
        <w:t xml:space="preserve">consolidated group or </w:t>
      </w:r>
      <w:r w:rsidR="00731E41" w:rsidRPr="00731E41">
        <w:rPr>
          <w:position w:val="6"/>
          <w:sz w:val="16"/>
        </w:rPr>
        <w:t>*</w:t>
      </w:r>
      <w:r w:rsidRPr="00731E41">
        <w:t>MEC group has the meaning given by section</w:t>
      </w:r>
      <w:r w:rsidR="00731E41">
        <w:t> </w:t>
      </w:r>
      <w:r w:rsidRPr="00731E41">
        <w:t>715</w:t>
      </w:r>
      <w:r w:rsidR="00731E41">
        <w:noBreakHyphen/>
      </w:r>
      <w:r w:rsidRPr="00731E41">
        <w:t>610 or 719</w:t>
      </w:r>
      <w:r w:rsidR="00731E41">
        <w:noBreakHyphen/>
      </w:r>
      <w:r w:rsidRPr="00731E41">
        <w:t>775.</w:t>
      </w:r>
    </w:p>
    <w:p w:rsidR="006E0072" w:rsidRPr="00731E41" w:rsidRDefault="006E0072" w:rsidP="006E0072">
      <w:pPr>
        <w:pStyle w:val="Definition"/>
      </w:pPr>
      <w:r w:rsidRPr="00731E41">
        <w:rPr>
          <w:b/>
          <w:i/>
        </w:rPr>
        <w:t>facility agreement</w:t>
      </w:r>
      <w:r w:rsidRPr="00731E41">
        <w:t xml:space="preserve"> has the meaning given by section</w:t>
      </w:r>
      <w:r w:rsidR="00731E41">
        <w:t> </w:t>
      </w:r>
      <w:r w:rsidRPr="00731E41">
        <w:t>775</w:t>
      </w:r>
      <w:r w:rsidR="00731E41">
        <w:noBreakHyphen/>
      </w:r>
      <w:r w:rsidRPr="00731E41">
        <w:t>185.</w:t>
      </w:r>
    </w:p>
    <w:p w:rsidR="006E0072" w:rsidRPr="00731E41" w:rsidRDefault="006E0072" w:rsidP="006E0072">
      <w:pPr>
        <w:pStyle w:val="Definition"/>
      </w:pPr>
      <w:r w:rsidRPr="00731E41">
        <w:rPr>
          <w:b/>
          <w:i/>
        </w:rPr>
        <w:t>failure to notify penalty</w:t>
      </w:r>
      <w:r w:rsidRPr="00731E41">
        <w:t xml:space="preserve"> means the penalty worked out under Division</w:t>
      </w:r>
      <w:r w:rsidR="00731E41">
        <w:t> </w:t>
      </w:r>
      <w:r w:rsidRPr="00731E41">
        <w:t xml:space="preserve">2 of Part IIA of the </w:t>
      </w:r>
      <w:r w:rsidRPr="00731E41">
        <w:rPr>
          <w:i/>
        </w:rPr>
        <w:t>Taxation Administration Act 1953</w:t>
      </w:r>
      <w:r w:rsidRPr="00731E41">
        <w:t>.</w:t>
      </w:r>
    </w:p>
    <w:p w:rsidR="006E0072" w:rsidRPr="00731E41" w:rsidRDefault="006E0072" w:rsidP="006E0072">
      <w:pPr>
        <w:pStyle w:val="Definition"/>
      </w:pPr>
      <w:r w:rsidRPr="00731E41">
        <w:rPr>
          <w:b/>
          <w:i/>
        </w:rPr>
        <w:t xml:space="preserve">fair value election </w:t>
      </w:r>
      <w:r w:rsidRPr="00731E41">
        <w:t>has the meaning given by subsection</w:t>
      </w:r>
      <w:r w:rsidR="00731E41">
        <w:t> </w:t>
      </w:r>
      <w:r w:rsidRPr="00731E41">
        <w:t>230</w:t>
      </w:r>
      <w:r w:rsidR="00731E41">
        <w:noBreakHyphen/>
      </w:r>
      <w:r w:rsidRPr="00731E41">
        <w:t>210(1).</w:t>
      </w:r>
    </w:p>
    <w:p w:rsidR="006E0072" w:rsidRPr="00731E41" w:rsidRDefault="006E0072" w:rsidP="006E0072">
      <w:pPr>
        <w:pStyle w:val="Definition"/>
      </w:pPr>
      <w:r w:rsidRPr="00731E41">
        <w:rPr>
          <w:b/>
          <w:i/>
        </w:rPr>
        <w:t>Families Department</w:t>
      </w:r>
      <w:r w:rsidRPr="00731E41">
        <w:t xml:space="preserve"> means the Department that:</w:t>
      </w:r>
    </w:p>
    <w:p w:rsidR="006E0072" w:rsidRPr="00731E41" w:rsidRDefault="006E0072" w:rsidP="006E0072">
      <w:pPr>
        <w:pStyle w:val="paragraph"/>
      </w:pPr>
      <w:r w:rsidRPr="00731E41">
        <w:lastRenderedPageBreak/>
        <w:tab/>
        <w:t>(a)</w:t>
      </w:r>
      <w:r w:rsidRPr="00731E41">
        <w:tab/>
        <w:t>deals with matters arising under section</w:t>
      </w:r>
      <w:r w:rsidR="00731E41">
        <w:t> </w:t>
      </w:r>
      <w:r w:rsidRPr="00731E41">
        <w:t xml:space="preserve">1 of the </w:t>
      </w:r>
      <w:r w:rsidRPr="00731E41">
        <w:rPr>
          <w:i/>
        </w:rPr>
        <w:t>A New Tax System (Family Assistance) (Administration) Act 1999</w:t>
      </w:r>
      <w:r w:rsidRPr="00731E41">
        <w:t>; and</w:t>
      </w:r>
    </w:p>
    <w:p w:rsidR="006E0072" w:rsidRPr="00731E41" w:rsidRDefault="006E0072" w:rsidP="006E0072">
      <w:pPr>
        <w:pStyle w:val="paragraph"/>
      </w:pPr>
      <w:r w:rsidRPr="00731E41">
        <w:tab/>
        <w:t>(b)</w:t>
      </w:r>
      <w:r w:rsidRPr="00731E41">
        <w:tab/>
        <w:t xml:space="preserve">is administered by the </w:t>
      </w:r>
      <w:r w:rsidR="00731E41" w:rsidRPr="00731E41">
        <w:rPr>
          <w:position w:val="6"/>
          <w:sz w:val="16"/>
        </w:rPr>
        <w:t>*</w:t>
      </w:r>
      <w:r w:rsidRPr="00731E41">
        <w:t>Families Minister.</w:t>
      </w:r>
    </w:p>
    <w:p w:rsidR="006E0072" w:rsidRPr="00731E41" w:rsidRDefault="006E0072" w:rsidP="006E0072">
      <w:pPr>
        <w:pStyle w:val="Definition"/>
      </w:pPr>
      <w:r w:rsidRPr="00731E41">
        <w:rPr>
          <w:b/>
          <w:i/>
        </w:rPr>
        <w:t>Families Minister</w:t>
      </w:r>
      <w:r w:rsidRPr="00731E41">
        <w:t xml:space="preserve"> means the Minister administering section</w:t>
      </w:r>
      <w:r w:rsidR="00731E41">
        <w:t> </w:t>
      </w:r>
      <w:r w:rsidRPr="00731E41">
        <w:t xml:space="preserve">1 of the </w:t>
      </w:r>
      <w:r w:rsidRPr="00731E41">
        <w:rPr>
          <w:i/>
        </w:rPr>
        <w:t>A New Tax System (Family Assistance) (Administration) Act 1999</w:t>
      </w:r>
      <w:r w:rsidRPr="00731E41">
        <w:t>.</w:t>
      </w:r>
    </w:p>
    <w:p w:rsidR="006E0072" w:rsidRPr="00731E41" w:rsidRDefault="006E0072" w:rsidP="006E0072">
      <w:pPr>
        <w:pStyle w:val="Definition"/>
      </w:pPr>
      <w:r w:rsidRPr="00731E41">
        <w:rPr>
          <w:b/>
          <w:i/>
        </w:rPr>
        <w:t>Families Secretary</w:t>
      </w:r>
      <w:r w:rsidRPr="00731E41">
        <w:t xml:space="preserve"> means the Secretary of the </w:t>
      </w:r>
      <w:r w:rsidR="00731E41" w:rsidRPr="00731E41">
        <w:rPr>
          <w:position w:val="6"/>
          <w:sz w:val="16"/>
        </w:rPr>
        <w:t>*</w:t>
      </w:r>
      <w:r w:rsidRPr="00731E41">
        <w:t>Families Department.</w:t>
      </w:r>
    </w:p>
    <w:p w:rsidR="006E0072" w:rsidRPr="00731E41" w:rsidRDefault="006E0072" w:rsidP="006E0072">
      <w:pPr>
        <w:pStyle w:val="Definition"/>
      </w:pPr>
      <w:r w:rsidRPr="00731E41">
        <w:rPr>
          <w:b/>
          <w:i/>
        </w:rPr>
        <w:t xml:space="preserve">family law superannuation payment </w:t>
      </w:r>
      <w:r w:rsidRPr="00731E41">
        <w:t>has the meaning given by section</w:t>
      </w:r>
      <w:r w:rsidR="00731E41">
        <w:t> </w:t>
      </w:r>
      <w:r w:rsidRPr="00731E41">
        <w:t>307</w:t>
      </w:r>
      <w:r w:rsidR="00731E41">
        <w:noBreakHyphen/>
      </w:r>
      <w:r w:rsidRPr="00731E41">
        <w:t>5.</w:t>
      </w:r>
    </w:p>
    <w:p w:rsidR="006E0072" w:rsidRPr="00731E41" w:rsidRDefault="006E0072" w:rsidP="006E0072">
      <w:pPr>
        <w:pStyle w:val="Definition"/>
      </w:pPr>
      <w:r w:rsidRPr="00731E41">
        <w:rPr>
          <w:b/>
          <w:i/>
        </w:rPr>
        <w:t>family trust</w:t>
      </w:r>
      <w:r w:rsidRPr="00731E41">
        <w:t xml:space="preserve"> has the same meaning as in section</w:t>
      </w:r>
      <w:r w:rsidR="00731E41">
        <w:t> </w:t>
      </w:r>
      <w:r w:rsidRPr="00731E41">
        <w:t>272</w:t>
      </w:r>
      <w:r w:rsidR="00731E41">
        <w:noBreakHyphen/>
      </w:r>
      <w:r w:rsidRPr="00731E41">
        <w:t>75 in Schedule</w:t>
      </w:r>
      <w:r w:rsidR="00731E41">
        <w:t> </w:t>
      </w:r>
      <w:r w:rsidRPr="00731E41">
        <w:t xml:space="preserve">2F to the </w:t>
      </w:r>
      <w:r w:rsidRPr="00731E41">
        <w:rPr>
          <w:i/>
        </w:rPr>
        <w:t>Income Tax Assessment Act 1936</w:t>
      </w:r>
      <w:r w:rsidRPr="00731E41">
        <w:t>.</w:t>
      </w:r>
    </w:p>
    <w:p w:rsidR="006E0072" w:rsidRPr="00731E41" w:rsidRDefault="006E0072" w:rsidP="006E0072">
      <w:pPr>
        <w:pStyle w:val="Definition"/>
      </w:pPr>
      <w:r w:rsidRPr="00731E41">
        <w:rPr>
          <w:b/>
          <w:i/>
        </w:rPr>
        <w:t>farm management deposit</w:t>
      </w:r>
      <w:r w:rsidRPr="00731E41">
        <w:t xml:space="preserve"> has the meaning given by Subdivision</w:t>
      </w:r>
      <w:r w:rsidR="00731E41">
        <w:t> </w:t>
      </w:r>
      <w:r w:rsidRPr="00731E41">
        <w:t>393</w:t>
      </w:r>
      <w:r w:rsidR="00731E41">
        <w:noBreakHyphen/>
      </w:r>
      <w:r w:rsidRPr="00731E41">
        <w:t>B.</w:t>
      </w:r>
    </w:p>
    <w:p w:rsidR="00300A18" w:rsidRPr="00731E41" w:rsidRDefault="00300A18" w:rsidP="00300A18">
      <w:pPr>
        <w:pStyle w:val="Definition"/>
      </w:pPr>
      <w:r w:rsidRPr="00731E41">
        <w:rPr>
          <w:b/>
          <w:i/>
        </w:rPr>
        <w:t xml:space="preserve">FATCA Agreement </w:t>
      </w:r>
      <w:r w:rsidRPr="00731E41">
        <w:t>has the meaning given by section</w:t>
      </w:r>
      <w:r w:rsidR="00731E41">
        <w:t> </w:t>
      </w:r>
      <w:r w:rsidRPr="00731E41">
        <w:t>396</w:t>
      </w:r>
      <w:r w:rsidR="00731E41">
        <w:noBreakHyphen/>
      </w:r>
      <w:r w:rsidRPr="00731E41">
        <w:t>15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feature film</w:t>
      </w:r>
      <w:r w:rsidRPr="00731E41">
        <w:t xml:space="preserve"> includes a </w:t>
      </w:r>
      <w:r w:rsidR="00731E41" w:rsidRPr="00731E41">
        <w:rPr>
          <w:position w:val="6"/>
          <w:sz w:val="16"/>
        </w:rPr>
        <w:t>*</w:t>
      </w:r>
      <w:r w:rsidRPr="00731E41">
        <w:t>film that is an animated feature film.</w:t>
      </w:r>
    </w:p>
    <w:p w:rsidR="006E0072" w:rsidRPr="00731E41" w:rsidRDefault="006E0072" w:rsidP="006E0072">
      <w:pPr>
        <w:pStyle w:val="Definition"/>
      </w:pPr>
      <w:r w:rsidRPr="00731E41">
        <w:rPr>
          <w:b/>
          <w:i/>
        </w:rPr>
        <w:t>feedstock revenue</w:t>
      </w:r>
      <w:r w:rsidRPr="00731E41">
        <w:t xml:space="preserve"> has the meaning given by section</w:t>
      </w:r>
      <w:r w:rsidR="00731E41">
        <w:t> </w:t>
      </w:r>
      <w:r w:rsidRPr="00731E41">
        <w:t>355</w:t>
      </w:r>
      <w:r w:rsidR="00731E41">
        <w:noBreakHyphen/>
      </w:r>
      <w:r w:rsidRPr="00731E41">
        <w:t>470.</w:t>
      </w:r>
    </w:p>
    <w:p w:rsidR="006E0072" w:rsidRPr="00731E41" w:rsidRDefault="006E0072" w:rsidP="006E0072">
      <w:pPr>
        <w:pStyle w:val="Definition"/>
      </w:pPr>
      <w:r w:rsidRPr="00731E41">
        <w:rPr>
          <w:b/>
          <w:i/>
        </w:rPr>
        <w:t xml:space="preserve">FHSA </w:t>
      </w:r>
      <w:r w:rsidRPr="00731E41">
        <w:t xml:space="preserve">has the meaning given by the </w:t>
      </w:r>
      <w:r w:rsidRPr="00731E41">
        <w:rPr>
          <w:i/>
        </w:rPr>
        <w:t>First Home Saver Accounts Act 2008</w:t>
      </w:r>
      <w:r w:rsidRPr="00731E41">
        <w:t>.</w:t>
      </w:r>
    </w:p>
    <w:p w:rsidR="006E0072" w:rsidRPr="00731E41" w:rsidRDefault="006E0072" w:rsidP="006E0072">
      <w:pPr>
        <w:pStyle w:val="Definition"/>
      </w:pPr>
      <w:r w:rsidRPr="00731E41">
        <w:rPr>
          <w:b/>
          <w:i/>
        </w:rPr>
        <w:t>FHSA component</w:t>
      </w:r>
      <w:r w:rsidRPr="00731E41">
        <w:t xml:space="preserve"> has the meaning given by section</w:t>
      </w:r>
      <w:r w:rsidR="00731E41">
        <w:t> </w:t>
      </w:r>
      <w:r w:rsidRPr="00731E41">
        <w:t>345</w:t>
      </w:r>
      <w:r w:rsidR="00731E41">
        <w:noBreakHyphen/>
      </w:r>
      <w:r w:rsidRPr="00731E41">
        <w:t>20.</w:t>
      </w:r>
    </w:p>
    <w:p w:rsidR="006E0072" w:rsidRPr="00731E41" w:rsidRDefault="006E0072" w:rsidP="006E0072">
      <w:pPr>
        <w:pStyle w:val="Definition"/>
      </w:pPr>
      <w:r w:rsidRPr="00731E41">
        <w:rPr>
          <w:b/>
          <w:i/>
        </w:rPr>
        <w:t xml:space="preserve">FHSA holder </w:t>
      </w:r>
      <w:r w:rsidRPr="00731E41">
        <w:t xml:space="preserve">has the meaning given by the </w:t>
      </w:r>
      <w:r w:rsidRPr="00731E41">
        <w:rPr>
          <w:i/>
        </w:rPr>
        <w:t>First Home Saver Accounts Act 2008</w:t>
      </w:r>
      <w:r w:rsidRPr="00731E41">
        <w:t>.</w:t>
      </w:r>
    </w:p>
    <w:p w:rsidR="006E0072" w:rsidRPr="00731E41" w:rsidRDefault="006E0072" w:rsidP="006E0072">
      <w:pPr>
        <w:pStyle w:val="Definition"/>
      </w:pPr>
      <w:r w:rsidRPr="00731E41">
        <w:rPr>
          <w:b/>
          <w:i/>
        </w:rPr>
        <w:t xml:space="preserve">FHSA home acquisition payment </w:t>
      </w:r>
      <w:r w:rsidRPr="00731E41">
        <w:t xml:space="preserve">has the meaning given by the </w:t>
      </w:r>
      <w:r w:rsidRPr="00731E41">
        <w:rPr>
          <w:i/>
        </w:rPr>
        <w:t>First Home Saver Accounts Act 2008</w:t>
      </w:r>
      <w:r w:rsidRPr="00731E41">
        <w:t>.</w:t>
      </w:r>
    </w:p>
    <w:p w:rsidR="006E0072" w:rsidRPr="00731E41" w:rsidRDefault="006E0072" w:rsidP="006E0072">
      <w:pPr>
        <w:pStyle w:val="Definition"/>
      </w:pPr>
      <w:r w:rsidRPr="00731E41">
        <w:rPr>
          <w:b/>
          <w:i/>
        </w:rPr>
        <w:t xml:space="preserve">FHSA ineligibility payment </w:t>
      </w:r>
      <w:r w:rsidRPr="00731E41">
        <w:t xml:space="preserve">has the meaning given by the </w:t>
      </w:r>
      <w:r w:rsidRPr="00731E41">
        <w:rPr>
          <w:i/>
        </w:rPr>
        <w:t>First Home Saver Accounts Act 2008</w:t>
      </w:r>
      <w:r w:rsidRPr="00731E41">
        <w:t>.</w:t>
      </w:r>
    </w:p>
    <w:p w:rsidR="006E0072" w:rsidRPr="00731E41" w:rsidRDefault="006E0072" w:rsidP="006E0072">
      <w:pPr>
        <w:pStyle w:val="Definition"/>
      </w:pPr>
      <w:r w:rsidRPr="00731E41">
        <w:rPr>
          <w:b/>
          <w:i/>
        </w:rPr>
        <w:t xml:space="preserve">FHSA misuse tax </w:t>
      </w:r>
      <w:r w:rsidRPr="00731E41">
        <w:t xml:space="preserve">means tax imposed under the </w:t>
      </w:r>
      <w:r w:rsidRPr="00731E41">
        <w:rPr>
          <w:i/>
        </w:rPr>
        <w:t>Income Tax (First Home Saver Accounts Misuse Tax) Act 2008</w:t>
      </w:r>
      <w:r w:rsidRPr="00731E41">
        <w:t>.</w:t>
      </w:r>
    </w:p>
    <w:p w:rsidR="006E0072" w:rsidRPr="00731E41" w:rsidRDefault="006E0072" w:rsidP="006E0072">
      <w:pPr>
        <w:pStyle w:val="Definition"/>
      </w:pPr>
      <w:r w:rsidRPr="00731E41">
        <w:rPr>
          <w:b/>
          <w:i/>
        </w:rPr>
        <w:lastRenderedPageBreak/>
        <w:t>FHSA mortgage payment</w:t>
      </w:r>
      <w:r w:rsidRPr="00731E41">
        <w:t xml:space="preserve"> has the meaning given by the </w:t>
      </w:r>
      <w:r w:rsidRPr="00731E41">
        <w:rPr>
          <w:i/>
        </w:rPr>
        <w:t>First Home Saver Accounts Act 2008</w:t>
      </w:r>
      <w:r w:rsidRPr="00731E41">
        <w:t>.</w:t>
      </w:r>
    </w:p>
    <w:p w:rsidR="006E0072" w:rsidRPr="00731E41" w:rsidRDefault="006E0072" w:rsidP="006E0072">
      <w:pPr>
        <w:pStyle w:val="Definition"/>
      </w:pPr>
      <w:r w:rsidRPr="00731E41">
        <w:rPr>
          <w:b/>
          <w:i/>
        </w:rPr>
        <w:t xml:space="preserve">FHSA payment conditions </w:t>
      </w:r>
      <w:r w:rsidRPr="00731E41">
        <w:t xml:space="preserve">has the meaning given by the </w:t>
      </w:r>
      <w:r w:rsidRPr="00731E41">
        <w:rPr>
          <w:i/>
        </w:rPr>
        <w:t>First Home Saver Accounts Act 2008</w:t>
      </w:r>
      <w:r w:rsidRPr="00731E41">
        <w:t>.</w:t>
      </w:r>
    </w:p>
    <w:p w:rsidR="006E0072" w:rsidRPr="00731E41" w:rsidRDefault="006E0072" w:rsidP="006E0072">
      <w:pPr>
        <w:pStyle w:val="Definition"/>
      </w:pPr>
      <w:r w:rsidRPr="00731E41">
        <w:rPr>
          <w:b/>
          <w:i/>
        </w:rPr>
        <w:t xml:space="preserve">FHSA provider </w:t>
      </w:r>
      <w:r w:rsidRPr="00731E41">
        <w:t xml:space="preserve">has the meaning given by the </w:t>
      </w:r>
      <w:r w:rsidRPr="00731E41">
        <w:rPr>
          <w:i/>
        </w:rPr>
        <w:t>First Home Saver Accounts Act 2008</w:t>
      </w:r>
      <w:r w:rsidRPr="00731E41">
        <w:t>.</w:t>
      </w:r>
    </w:p>
    <w:p w:rsidR="006E0072" w:rsidRPr="00731E41" w:rsidRDefault="006E0072" w:rsidP="006E0072">
      <w:pPr>
        <w:pStyle w:val="Definition"/>
      </w:pPr>
      <w:r w:rsidRPr="00731E41">
        <w:rPr>
          <w:b/>
          <w:i/>
        </w:rPr>
        <w:t xml:space="preserve">FHSA trust </w:t>
      </w:r>
      <w:r w:rsidRPr="00731E41">
        <w:t xml:space="preserve">has the meaning given by the </w:t>
      </w:r>
      <w:r w:rsidRPr="00731E41">
        <w:rPr>
          <w:i/>
        </w:rPr>
        <w:t>First Home Saver Accounts Act 2008</w:t>
      </w:r>
      <w:r w:rsidRPr="00731E41">
        <w:t>.</w:t>
      </w:r>
    </w:p>
    <w:p w:rsidR="006E0072" w:rsidRPr="00731E41" w:rsidRDefault="006E0072" w:rsidP="006E0072">
      <w:pPr>
        <w:pStyle w:val="Definition"/>
      </w:pPr>
      <w:r w:rsidRPr="00731E41">
        <w:rPr>
          <w:b/>
          <w:i/>
        </w:rPr>
        <w:t>FIFO cost method</w:t>
      </w:r>
      <w:r w:rsidRPr="00731E41">
        <w:t xml:space="preserve"> of working out the </w:t>
      </w:r>
      <w:r w:rsidR="00731E41" w:rsidRPr="00731E41">
        <w:rPr>
          <w:position w:val="6"/>
          <w:sz w:val="16"/>
        </w:rPr>
        <w:t>*</w:t>
      </w:r>
      <w:r w:rsidRPr="00731E41">
        <w:t xml:space="preserve">value of a </w:t>
      </w:r>
      <w:r w:rsidR="00731E41" w:rsidRPr="00731E41">
        <w:rPr>
          <w:position w:val="6"/>
          <w:sz w:val="16"/>
        </w:rPr>
        <w:t>*</w:t>
      </w:r>
      <w:r w:rsidRPr="00731E41">
        <w:t>registered emissions unit has the meaning given by section</w:t>
      </w:r>
      <w:r w:rsidR="00731E41">
        <w:t> </w:t>
      </w:r>
      <w:r w:rsidRPr="00731E41">
        <w:t>420</w:t>
      </w:r>
      <w:r w:rsidR="00731E41">
        <w:noBreakHyphen/>
      </w:r>
      <w:r w:rsidRPr="00731E41">
        <w:t>52.</w:t>
      </w:r>
    </w:p>
    <w:p w:rsidR="006E0072" w:rsidRPr="00731E41" w:rsidRDefault="006E0072" w:rsidP="006E0072">
      <w:pPr>
        <w:pStyle w:val="Definition"/>
      </w:pPr>
      <w:r w:rsidRPr="00731E41">
        <w:rPr>
          <w:b/>
          <w:i/>
        </w:rPr>
        <w:t>film</w:t>
      </w:r>
      <w:r w:rsidRPr="00731E41">
        <w:t xml:space="preserve"> means an aggregate of images, or of images and sounds, embodied in any material.</w:t>
      </w:r>
    </w:p>
    <w:p w:rsidR="006E0072" w:rsidRPr="00731E41" w:rsidRDefault="006E0072" w:rsidP="006E0072">
      <w:pPr>
        <w:pStyle w:val="Definition"/>
      </w:pPr>
      <w:r w:rsidRPr="00731E41">
        <w:rPr>
          <w:b/>
          <w:i/>
        </w:rPr>
        <w:t xml:space="preserve">film authority </w:t>
      </w:r>
      <w:r w:rsidRPr="00731E41">
        <w:t>has the meaning given by section</w:t>
      </w:r>
      <w:r w:rsidR="00731E41">
        <w:t> </w:t>
      </w:r>
      <w:r w:rsidRPr="00731E41">
        <w:t>376</w:t>
      </w:r>
      <w:r w:rsidR="00731E41">
        <w:noBreakHyphen/>
      </w:r>
      <w:r w:rsidRPr="00731E41">
        <w:t>55.</w:t>
      </w:r>
    </w:p>
    <w:p w:rsidR="006E0072" w:rsidRPr="00731E41" w:rsidRDefault="006E0072" w:rsidP="006E0072">
      <w:pPr>
        <w:pStyle w:val="Definition"/>
      </w:pPr>
      <w:r w:rsidRPr="00731E41">
        <w:rPr>
          <w:b/>
          <w:i/>
        </w:rPr>
        <w:t>film component</w:t>
      </w:r>
      <w:r w:rsidRPr="00731E41">
        <w:t xml:space="preserve"> has the meaning given by section</w:t>
      </w:r>
      <w:r w:rsidR="00731E41">
        <w:t> </w:t>
      </w:r>
      <w:r w:rsidRPr="00731E41">
        <w:t>36</w:t>
      </w:r>
      <w:r w:rsidR="00731E41">
        <w:noBreakHyphen/>
      </w:r>
      <w:r w:rsidRPr="00731E41">
        <w:t>40.</w:t>
      </w:r>
    </w:p>
    <w:p w:rsidR="006E0072" w:rsidRPr="00731E41" w:rsidRDefault="006E0072" w:rsidP="006E0072">
      <w:pPr>
        <w:pStyle w:val="Definition"/>
        <w:keepNext/>
        <w:keepLines/>
      </w:pPr>
      <w:r w:rsidRPr="00731E41">
        <w:rPr>
          <w:b/>
          <w:i/>
        </w:rPr>
        <w:t>film deductions</w:t>
      </w:r>
      <w:r w:rsidRPr="00731E41">
        <w:t xml:space="preserve"> for an income year are the following:</w:t>
      </w:r>
    </w:p>
    <w:p w:rsidR="006E0072" w:rsidRPr="00731E41" w:rsidRDefault="006E0072" w:rsidP="006E0072">
      <w:pPr>
        <w:pStyle w:val="paragraph"/>
      </w:pPr>
      <w:r w:rsidRPr="00731E41">
        <w:tab/>
        <w:t>(a)</w:t>
      </w:r>
      <w:r w:rsidRPr="00731E41">
        <w:tab/>
        <w:t>amounts you could deduct for the income year under former section</w:t>
      </w:r>
      <w:r w:rsidR="00731E41">
        <w:t> </w:t>
      </w:r>
      <w:r w:rsidRPr="00731E41">
        <w:t xml:space="preserve">124ZAFA of the </w:t>
      </w:r>
      <w:r w:rsidRPr="00731E41">
        <w:rPr>
          <w:i/>
        </w:rPr>
        <w:t>Income Tax Assessment Act 1936</w:t>
      </w:r>
      <w:r w:rsidRPr="00731E41">
        <w:t>;</w:t>
      </w:r>
    </w:p>
    <w:p w:rsidR="006E0072" w:rsidRPr="00731E41" w:rsidRDefault="006E0072" w:rsidP="006E0072">
      <w:pPr>
        <w:pStyle w:val="paragraph"/>
      </w:pPr>
      <w:r w:rsidRPr="00731E41">
        <w:tab/>
        <w:t>(b)</w:t>
      </w:r>
      <w:r w:rsidRPr="00731E41">
        <w:tab/>
        <w:t>amounts that you could deduct for the income year and to which former section</w:t>
      </w:r>
      <w:r w:rsidR="00731E41">
        <w:t> </w:t>
      </w:r>
      <w:r w:rsidRPr="00731E41">
        <w:t>124ZAO of that Act applied in relation to you for the income year.</w:t>
      </w:r>
    </w:p>
    <w:p w:rsidR="006E0072" w:rsidRPr="00731E41" w:rsidRDefault="006E0072" w:rsidP="006E0072">
      <w:pPr>
        <w:pStyle w:val="Definition"/>
      </w:pPr>
      <w:r w:rsidRPr="00731E41">
        <w:rPr>
          <w:b/>
          <w:i/>
        </w:rPr>
        <w:t>film loss</w:t>
      </w:r>
      <w:r w:rsidRPr="00731E41">
        <w:t xml:space="preserve"> has the meaning given by section</w:t>
      </w:r>
      <w:r w:rsidR="00731E41">
        <w:t> </w:t>
      </w:r>
      <w:r w:rsidRPr="00731E41">
        <w:t>36</w:t>
      </w:r>
      <w:r w:rsidR="00731E41">
        <w:noBreakHyphen/>
      </w:r>
      <w:r w:rsidRPr="00731E41">
        <w:t>40.</w:t>
      </w:r>
    </w:p>
    <w:p w:rsidR="006E0072" w:rsidRPr="00731E41" w:rsidRDefault="006E0072" w:rsidP="006E0072">
      <w:pPr>
        <w:pStyle w:val="notetext"/>
      </w:pPr>
      <w:r w:rsidRPr="00731E41">
        <w:t>Note:</w:t>
      </w:r>
      <w:r w:rsidRPr="00731E41">
        <w:tab/>
        <w:t>Section</w:t>
      </w:r>
      <w:r w:rsidR="00731E41">
        <w:t> </w:t>
      </w:r>
      <w:r w:rsidRPr="00731E41">
        <w:t>701</w:t>
      </w:r>
      <w:r w:rsidR="00731E41">
        <w:noBreakHyphen/>
      </w:r>
      <w:r w:rsidRPr="00731E41">
        <w:t>30 (rules about where an entity is not a subsidiary member for the whole of an income year) may affect a film loss.</w:t>
      </w:r>
    </w:p>
    <w:p w:rsidR="006E0072" w:rsidRPr="00731E41" w:rsidRDefault="006E0072" w:rsidP="006E0072">
      <w:pPr>
        <w:pStyle w:val="Definition"/>
        <w:rPr>
          <w:b/>
          <w:i/>
        </w:rPr>
      </w:pPr>
      <w:r w:rsidRPr="00731E41">
        <w:rPr>
          <w:b/>
          <w:i/>
        </w:rPr>
        <w:t>final RUNL</w:t>
      </w:r>
      <w:r w:rsidRPr="00731E41">
        <w:t xml:space="preserve"> has the meaning given by section</w:t>
      </w:r>
      <w:r w:rsidR="00731E41">
        <w:t> </w:t>
      </w:r>
      <w:r w:rsidRPr="00731E41">
        <w:t>715</w:t>
      </w:r>
      <w:r w:rsidR="00731E41">
        <w:noBreakHyphen/>
      </w:r>
      <w:r w:rsidRPr="00731E41">
        <w:t>35.</w:t>
      </w:r>
    </w:p>
    <w:p w:rsidR="006E0072" w:rsidRPr="00731E41" w:rsidRDefault="006E0072" w:rsidP="006E0072">
      <w:pPr>
        <w:pStyle w:val="Definition"/>
      </w:pPr>
      <w:r w:rsidRPr="00731E41">
        <w:rPr>
          <w:b/>
          <w:i/>
        </w:rPr>
        <w:t>financed property</w:t>
      </w:r>
      <w:r w:rsidRPr="00731E41">
        <w:t xml:space="preserve"> has the meaning given by section</w:t>
      </w:r>
      <w:r w:rsidR="00731E41">
        <w:t> </w:t>
      </w:r>
      <w:r w:rsidRPr="00731E41">
        <w:t>243</w:t>
      </w:r>
      <w:r w:rsidR="00731E41">
        <w:noBreakHyphen/>
      </w:r>
      <w:r w:rsidRPr="00731E41">
        <w:t>30.</w:t>
      </w:r>
    </w:p>
    <w:p w:rsidR="006E0072" w:rsidRPr="00731E41" w:rsidRDefault="006E0072" w:rsidP="006E0072">
      <w:pPr>
        <w:pStyle w:val="Definition"/>
      </w:pPr>
      <w:r w:rsidRPr="00731E41">
        <w:rPr>
          <w:b/>
          <w:i/>
        </w:rPr>
        <w:t>Finance Minister</w:t>
      </w:r>
      <w:r w:rsidRPr="00731E41">
        <w:t xml:space="preserve"> means the Minister administering section</w:t>
      </w:r>
      <w:r w:rsidR="00731E41">
        <w:t> </w:t>
      </w:r>
      <w:r w:rsidRPr="00731E41">
        <w:t xml:space="preserve">1 of the </w:t>
      </w:r>
      <w:r w:rsidRPr="00731E41">
        <w:rPr>
          <w:i/>
        </w:rPr>
        <w:t>Financial Management and Accountability Act 1997</w:t>
      </w:r>
      <w:r w:rsidRPr="00731E41">
        <w:t>.</w:t>
      </w:r>
    </w:p>
    <w:p w:rsidR="006E0072" w:rsidRPr="00731E41" w:rsidRDefault="006E0072" w:rsidP="006E0072">
      <w:pPr>
        <w:pStyle w:val="Definition"/>
      </w:pPr>
      <w:r w:rsidRPr="00731E41">
        <w:rPr>
          <w:b/>
          <w:i/>
        </w:rPr>
        <w:t>financial arrangement</w:t>
      </w:r>
      <w:r w:rsidRPr="00731E41">
        <w:t xml:space="preserve"> has the meaning given by sections</w:t>
      </w:r>
      <w:r w:rsidR="00731E41">
        <w:t> </w:t>
      </w:r>
      <w:r w:rsidRPr="00731E41">
        <w:t>230</w:t>
      </w:r>
      <w:r w:rsidR="00731E41">
        <w:noBreakHyphen/>
      </w:r>
      <w:r w:rsidRPr="00731E41">
        <w:t>45 to 230</w:t>
      </w:r>
      <w:r w:rsidR="00731E41">
        <w:noBreakHyphen/>
      </w:r>
      <w:r w:rsidRPr="00731E41">
        <w:t>55.</w:t>
      </w:r>
    </w:p>
    <w:p w:rsidR="006E0072" w:rsidRPr="00731E41" w:rsidRDefault="006E0072" w:rsidP="006E0072">
      <w:pPr>
        <w:pStyle w:val="Definition"/>
      </w:pPr>
      <w:r w:rsidRPr="00731E41">
        <w:rPr>
          <w:b/>
          <w:i/>
        </w:rPr>
        <w:t>financial benefit</w:t>
      </w:r>
      <w:r w:rsidRPr="00731E41">
        <w:t xml:space="preserve"> has the meaning given by section</w:t>
      </w:r>
      <w:r w:rsidR="00731E41">
        <w:t> </w:t>
      </w:r>
      <w:r w:rsidRPr="00731E41">
        <w:t>974</w:t>
      </w:r>
      <w:r w:rsidR="00731E41">
        <w:noBreakHyphen/>
      </w:r>
      <w:r w:rsidRPr="00731E41">
        <w:t>160.</w:t>
      </w:r>
    </w:p>
    <w:p w:rsidR="006E0072" w:rsidRPr="00731E41" w:rsidRDefault="006E0072" w:rsidP="006E0072">
      <w:pPr>
        <w:pStyle w:val="Definition"/>
      </w:pPr>
      <w:r w:rsidRPr="00731E41">
        <w:rPr>
          <w:b/>
          <w:i/>
        </w:rPr>
        <w:lastRenderedPageBreak/>
        <w:t>financial entity</w:t>
      </w:r>
      <w:r w:rsidRPr="00731E41">
        <w:t xml:space="preserve">, at a particular time, means an entity other than an </w:t>
      </w:r>
      <w:r w:rsidR="00731E41" w:rsidRPr="00731E41">
        <w:rPr>
          <w:position w:val="6"/>
          <w:sz w:val="16"/>
        </w:rPr>
        <w:t>*</w:t>
      </w:r>
      <w:r w:rsidRPr="00731E41">
        <w:t>ADI that is any of the following at that time:</w:t>
      </w:r>
    </w:p>
    <w:p w:rsidR="006E0072" w:rsidRPr="00731E41" w:rsidRDefault="006E0072" w:rsidP="006E0072">
      <w:pPr>
        <w:pStyle w:val="paragraph"/>
      </w:pPr>
      <w:r w:rsidRPr="00731E41">
        <w:tab/>
        <w:t>(a)</w:t>
      </w:r>
      <w:r w:rsidRPr="00731E41">
        <w:tab/>
        <w:t xml:space="preserve">a registered corporation under the </w:t>
      </w:r>
      <w:r w:rsidRPr="00731E41">
        <w:rPr>
          <w:i/>
        </w:rPr>
        <w:t>Financial Sector (Collection of Data) Act 2001</w:t>
      </w:r>
      <w:r w:rsidRPr="00731E41">
        <w:t>;</w:t>
      </w:r>
    </w:p>
    <w:p w:rsidR="006E0072" w:rsidRPr="00731E41" w:rsidRDefault="006E0072" w:rsidP="006E0072">
      <w:pPr>
        <w:pStyle w:val="paragraph"/>
      </w:pPr>
      <w:r w:rsidRPr="00731E41">
        <w:tab/>
        <w:t>(b)</w:t>
      </w:r>
      <w:r w:rsidRPr="00731E41">
        <w:tab/>
        <w:t xml:space="preserve">a </w:t>
      </w:r>
      <w:r w:rsidR="00731E41" w:rsidRPr="00731E41">
        <w:rPr>
          <w:position w:val="6"/>
          <w:sz w:val="16"/>
        </w:rPr>
        <w:t>*</w:t>
      </w:r>
      <w:r w:rsidRPr="00731E41">
        <w:t>securitisation vehicle;</w:t>
      </w:r>
    </w:p>
    <w:p w:rsidR="006E0072" w:rsidRPr="00731E41" w:rsidRDefault="006E0072" w:rsidP="006E0072">
      <w:pPr>
        <w:pStyle w:val="paragraph"/>
      </w:pPr>
      <w:r w:rsidRPr="00731E41">
        <w:tab/>
        <w:t>(c)</w:t>
      </w:r>
      <w:r w:rsidRPr="00731E41">
        <w:tab/>
        <w:t>an entity that:</w:t>
      </w:r>
    </w:p>
    <w:p w:rsidR="006E0072" w:rsidRPr="00731E41" w:rsidRDefault="006E0072" w:rsidP="006E0072">
      <w:pPr>
        <w:pStyle w:val="paragraphsub"/>
      </w:pPr>
      <w:r w:rsidRPr="00731E41">
        <w:tab/>
        <w:t>(</w:t>
      </w:r>
      <w:r w:rsidRPr="00731E41">
        <w:rPr>
          <w:noProof/>
        </w:rPr>
        <w:t>i</w:t>
      </w:r>
      <w:r w:rsidRPr="00731E41">
        <w:t>)</w:t>
      </w:r>
      <w:r w:rsidRPr="00731E41">
        <w:tab/>
        <w:t xml:space="preserve">is a financial services licensee within the meaning of the </w:t>
      </w:r>
      <w:r w:rsidRPr="00731E41">
        <w:rPr>
          <w:i/>
        </w:rPr>
        <w:t>Corporations Act 2001</w:t>
      </w:r>
      <w:r w:rsidRPr="00731E41">
        <w:t xml:space="preserve"> whose licence covers dealings in at least one of the financial products mentioned in paragraphs 764A(1)(a), (b) and (j) of that Act; or</w:t>
      </w:r>
    </w:p>
    <w:p w:rsidR="006E0072" w:rsidRPr="00731E41" w:rsidRDefault="006E0072" w:rsidP="006E0072">
      <w:pPr>
        <w:pStyle w:val="paragraphsub"/>
        <w:keepNext/>
        <w:keepLines/>
      </w:pPr>
      <w:r w:rsidRPr="00731E41">
        <w:tab/>
        <w:t>(</w:t>
      </w:r>
      <w:r w:rsidRPr="00731E41">
        <w:rPr>
          <w:noProof/>
        </w:rPr>
        <w:t>ii</w:t>
      </w:r>
      <w:r w:rsidRPr="00731E41">
        <w:t>)</w:t>
      </w:r>
      <w:r w:rsidRPr="00731E41">
        <w:tab/>
        <w:t>under paragraph</w:t>
      </w:r>
      <w:r w:rsidR="00731E41">
        <w:t> </w:t>
      </w:r>
      <w:r w:rsidRPr="00731E41">
        <w:t xml:space="preserve">911A(2)(h) or (l) of the </w:t>
      </w:r>
      <w:r w:rsidRPr="00731E41">
        <w:rPr>
          <w:i/>
        </w:rPr>
        <w:t>Corporations Act 2001</w:t>
      </w:r>
      <w:r w:rsidRPr="00731E41">
        <w:t>, is exempt from the requirement to hold an Australian financial services licence for dealings in at least one of those financial products;</w:t>
      </w:r>
    </w:p>
    <w:p w:rsidR="006E0072" w:rsidRPr="00731E41" w:rsidRDefault="006E0072" w:rsidP="006E0072">
      <w:pPr>
        <w:pStyle w:val="paragraph"/>
      </w:pPr>
      <w:r w:rsidRPr="00731E41">
        <w:tab/>
      </w:r>
      <w:r w:rsidRPr="00731E41">
        <w:tab/>
        <w:t xml:space="preserve">and carries on a </w:t>
      </w:r>
      <w:r w:rsidR="00731E41" w:rsidRPr="00731E41">
        <w:rPr>
          <w:position w:val="6"/>
          <w:sz w:val="16"/>
        </w:rPr>
        <w:t>*</w:t>
      </w:r>
      <w:r w:rsidRPr="00731E41">
        <w:t xml:space="preserve">business of dealing in securities, but not predominantly for the purposes of dealing in securities with, or on behalf of, the entity’s </w:t>
      </w:r>
      <w:r w:rsidR="00731E41" w:rsidRPr="00731E41">
        <w:rPr>
          <w:position w:val="6"/>
          <w:sz w:val="16"/>
        </w:rPr>
        <w:t>*</w:t>
      </w:r>
      <w:r w:rsidRPr="00731E41">
        <w:t>associates;</w:t>
      </w:r>
    </w:p>
    <w:p w:rsidR="006E0072" w:rsidRPr="00731E41" w:rsidRDefault="006E0072" w:rsidP="006E0072">
      <w:pPr>
        <w:pStyle w:val="noteToPara"/>
      </w:pPr>
      <w:r w:rsidRPr="00731E41">
        <w:t>Note 1:</w:t>
      </w:r>
      <w:r w:rsidRPr="00731E41">
        <w:tab/>
        <w:t xml:space="preserve">Paragraphs 764A(1)(a), (b) and (j) of the </w:t>
      </w:r>
      <w:r w:rsidRPr="00731E41">
        <w:rPr>
          <w:i/>
        </w:rPr>
        <w:t>Corporations Act 2001</w:t>
      </w:r>
      <w:r w:rsidRPr="00731E41">
        <w:t xml:space="preserve"> deal respectively with securities, managed investment products and government debentures, stocks and bonds.</w:t>
      </w:r>
    </w:p>
    <w:p w:rsidR="006E0072" w:rsidRPr="00731E41" w:rsidRDefault="006E0072" w:rsidP="006E0072">
      <w:pPr>
        <w:pStyle w:val="noteToPara"/>
      </w:pPr>
      <w:r w:rsidRPr="00731E41">
        <w:t>Note 2:</w:t>
      </w:r>
      <w:r w:rsidRPr="00731E41">
        <w:tab/>
        <w:t>Paragraph 911A(2)(h) of that Act exempts financial services provided to wholesale clients by a person who is regulated by an overseas regulatory authority if the provision of the service is covered by an exemption from the Australian Securities and Investments Commission (ASIC).</w:t>
      </w:r>
    </w:p>
    <w:p w:rsidR="006E0072" w:rsidRPr="00731E41" w:rsidRDefault="006E0072" w:rsidP="006E0072">
      <w:pPr>
        <w:pStyle w:val="noteToPara"/>
      </w:pPr>
      <w:r w:rsidRPr="00731E41">
        <w:t>Note 3:</w:t>
      </w:r>
      <w:r w:rsidRPr="00731E41">
        <w:tab/>
        <w:t>Paragraph 911A(2)(l) of that Act empowers ASIC to exempt financial services.</w:t>
      </w:r>
    </w:p>
    <w:p w:rsidR="006E0072" w:rsidRPr="00731E41" w:rsidRDefault="006E0072" w:rsidP="006E0072">
      <w:pPr>
        <w:pStyle w:val="paragraph"/>
        <w:keepNext/>
      </w:pPr>
      <w:r w:rsidRPr="00731E41">
        <w:tab/>
        <w:t>(d)</w:t>
      </w:r>
      <w:r w:rsidRPr="00731E41">
        <w:tab/>
        <w:t>an entity that:</w:t>
      </w:r>
    </w:p>
    <w:p w:rsidR="006E0072" w:rsidRPr="00731E41" w:rsidRDefault="006E0072" w:rsidP="006E0072">
      <w:pPr>
        <w:pStyle w:val="paragraphsub"/>
      </w:pPr>
      <w:r w:rsidRPr="00731E41">
        <w:tab/>
        <w:t>(</w:t>
      </w:r>
      <w:r w:rsidRPr="00731E41">
        <w:rPr>
          <w:noProof/>
        </w:rPr>
        <w:t>i</w:t>
      </w:r>
      <w:r w:rsidRPr="00731E41">
        <w:t>)</w:t>
      </w:r>
      <w:r w:rsidRPr="00731E41">
        <w:tab/>
        <w:t xml:space="preserve">is a financial services licensee within the meaning of the </w:t>
      </w:r>
      <w:r w:rsidRPr="00731E41">
        <w:rPr>
          <w:i/>
        </w:rPr>
        <w:t>Corporations Act 2001</w:t>
      </w:r>
      <w:r w:rsidRPr="00731E41">
        <w:t xml:space="preserve"> whose licence covers dealings in derivatives within the meaning of that Act; or</w:t>
      </w:r>
    </w:p>
    <w:p w:rsidR="006E0072" w:rsidRPr="00731E41" w:rsidRDefault="006E0072" w:rsidP="006E0072">
      <w:pPr>
        <w:pStyle w:val="paragraphsub"/>
      </w:pPr>
      <w:r w:rsidRPr="00731E41">
        <w:tab/>
        <w:t>(</w:t>
      </w:r>
      <w:r w:rsidRPr="00731E41">
        <w:rPr>
          <w:noProof/>
        </w:rPr>
        <w:t>ii</w:t>
      </w:r>
      <w:r w:rsidRPr="00731E41">
        <w:t>)</w:t>
      </w:r>
      <w:r w:rsidRPr="00731E41">
        <w:tab/>
        <w:t>under paragraph</w:t>
      </w:r>
      <w:r w:rsidR="00731E41">
        <w:t> </w:t>
      </w:r>
      <w:r w:rsidRPr="00731E41">
        <w:t xml:space="preserve">911A(2)(h) or (l) of the </w:t>
      </w:r>
      <w:r w:rsidRPr="00731E41">
        <w:rPr>
          <w:i/>
        </w:rPr>
        <w:t>Corporations Act 2001</w:t>
      </w:r>
      <w:r w:rsidRPr="00731E41">
        <w:t>, is exempt from the requirement to hold an Australian financial services licence for dealings in such derivatives;</w:t>
      </w:r>
    </w:p>
    <w:p w:rsidR="006E0072" w:rsidRPr="00731E41" w:rsidRDefault="006E0072" w:rsidP="006E0072">
      <w:pPr>
        <w:pStyle w:val="paragraph"/>
      </w:pPr>
      <w:r w:rsidRPr="00731E41">
        <w:tab/>
      </w:r>
      <w:r w:rsidRPr="00731E41">
        <w:tab/>
        <w:t>and carries on a business of dealing in such derivatives, but not predominantly for the purposes of dealing in such derivatives with, or on behalf of, the entity’s associates.</w:t>
      </w:r>
    </w:p>
    <w:p w:rsidR="006E0072" w:rsidRPr="00731E41" w:rsidRDefault="006E0072" w:rsidP="006E0072">
      <w:pPr>
        <w:pStyle w:val="Definition"/>
      </w:pPr>
      <w:r w:rsidRPr="00731E41">
        <w:rPr>
          <w:b/>
          <w:i/>
        </w:rPr>
        <w:lastRenderedPageBreak/>
        <w:t>financial institution</w:t>
      </w:r>
      <w:r w:rsidRPr="00731E41">
        <w:rPr>
          <w:b/>
        </w:rPr>
        <w:t xml:space="preserve"> </w:t>
      </w:r>
      <w:r w:rsidRPr="00731E41">
        <w:t>has the meaning given by section</w:t>
      </w:r>
      <w:r w:rsidR="00731E41">
        <w:t> </w:t>
      </w:r>
      <w:r w:rsidRPr="00731E41">
        <w:t xml:space="preserve">202A of the </w:t>
      </w:r>
      <w:r w:rsidRPr="00731E41">
        <w:rPr>
          <w:i/>
        </w:rPr>
        <w:t>Income Tax Assessment Act 1936</w:t>
      </w:r>
      <w:r w:rsidRPr="00731E41">
        <w:t>.</w:t>
      </w:r>
    </w:p>
    <w:p w:rsidR="006E0072" w:rsidRPr="00731E41" w:rsidRDefault="006E0072" w:rsidP="006E0072">
      <w:pPr>
        <w:pStyle w:val="Definition"/>
      </w:pPr>
      <w:r w:rsidRPr="00731E41">
        <w:rPr>
          <w:b/>
          <w:i/>
        </w:rPr>
        <w:t>financial investment</w:t>
      </w:r>
      <w:r w:rsidRPr="00731E41">
        <w:t xml:space="preserve"> includes the following:</w:t>
      </w:r>
    </w:p>
    <w:p w:rsidR="006E0072" w:rsidRPr="00731E41" w:rsidRDefault="006E0072" w:rsidP="006E0072">
      <w:pPr>
        <w:pStyle w:val="paragraph"/>
      </w:pPr>
      <w:r w:rsidRPr="00731E41">
        <w:tab/>
        <w:t>(a)</w:t>
      </w:r>
      <w:r w:rsidRPr="00731E41">
        <w:tab/>
        <w:t xml:space="preserve">a </w:t>
      </w:r>
      <w:r w:rsidR="00731E41" w:rsidRPr="00731E41">
        <w:rPr>
          <w:position w:val="6"/>
          <w:sz w:val="16"/>
        </w:rPr>
        <w:t>*</w:t>
      </w:r>
      <w:r w:rsidRPr="00731E41">
        <w:t>share in a company;</w:t>
      </w:r>
    </w:p>
    <w:p w:rsidR="006E0072" w:rsidRPr="00731E41" w:rsidRDefault="006E0072" w:rsidP="006E0072">
      <w:pPr>
        <w:pStyle w:val="paragraph"/>
      </w:pPr>
      <w:r w:rsidRPr="00731E41">
        <w:tab/>
        <w:t>(b)</w:t>
      </w:r>
      <w:r w:rsidRPr="00731E41">
        <w:tab/>
        <w:t xml:space="preserve">an interest in a managed investment scheme (within the meaning of the </w:t>
      </w:r>
      <w:r w:rsidRPr="00731E41">
        <w:rPr>
          <w:i/>
        </w:rPr>
        <w:t>Corporations Act 2001</w:t>
      </w:r>
      <w:r w:rsidRPr="00731E41">
        <w:t>);</w:t>
      </w:r>
    </w:p>
    <w:p w:rsidR="006E0072" w:rsidRPr="00731E41" w:rsidRDefault="006E0072" w:rsidP="006E0072">
      <w:pPr>
        <w:pStyle w:val="paragraph"/>
      </w:pPr>
      <w:r w:rsidRPr="00731E41">
        <w:tab/>
        <w:t>(c)</w:t>
      </w:r>
      <w:r w:rsidRPr="00731E41">
        <w:tab/>
        <w:t xml:space="preserve">a </w:t>
      </w:r>
      <w:r w:rsidR="00731E41" w:rsidRPr="00731E41">
        <w:rPr>
          <w:position w:val="6"/>
          <w:sz w:val="16"/>
        </w:rPr>
        <w:t>*</w:t>
      </w:r>
      <w:r w:rsidRPr="00731E41">
        <w:t xml:space="preserve">forestry interest in a </w:t>
      </w:r>
      <w:r w:rsidR="00731E41" w:rsidRPr="00731E41">
        <w:rPr>
          <w:position w:val="6"/>
          <w:sz w:val="16"/>
        </w:rPr>
        <w:t>*</w:t>
      </w:r>
      <w:r w:rsidRPr="00731E41">
        <w:t>forestry managed investment scheme;</w:t>
      </w:r>
    </w:p>
    <w:p w:rsidR="006E0072" w:rsidRPr="00731E41" w:rsidRDefault="006E0072" w:rsidP="006E0072">
      <w:pPr>
        <w:pStyle w:val="paragraph"/>
        <w:keepNext/>
        <w:keepLines/>
      </w:pPr>
      <w:r w:rsidRPr="00731E41">
        <w:tab/>
        <w:t>(d)</w:t>
      </w:r>
      <w:r w:rsidRPr="00731E41">
        <w:tab/>
        <w:t xml:space="preserve">a right or option in respect of an investment referred to in </w:t>
      </w:r>
      <w:r w:rsidR="00731E41">
        <w:t>paragraph (</w:t>
      </w:r>
      <w:r w:rsidRPr="00731E41">
        <w:t>a), (b) or (c);</w:t>
      </w:r>
    </w:p>
    <w:p w:rsidR="006E0072" w:rsidRPr="00731E41" w:rsidRDefault="006E0072" w:rsidP="006E0072">
      <w:pPr>
        <w:pStyle w:val="paragraph"/>
      </w:pPr>
      <w:r w:rsidRPr="00731E41">
        <w:tab/>
        <w:t>(e)</w:t>
      </w:r>
      <w:r w:rsidRPr="00731E41">
        <w:tab/>
        <w:t xml:space="preserve">an investment of a like nature to any of those referred to in </w:t>
      </w:r>
      <w:r w:rsidR="00731E41">
        <w:t>paragraphs (</w:t>
      </w:r>
      <w:r w:rsidRPr="00731E41">
        <w:t>a) to (d).</w:t>
      </w:r>
    </w:p>
    <w:p w:rsidR="006E0072" w:rsidRPr="00731E41" w:rsidRDefault="006E0072" w:rsidP="006E0072">
      <w:pPr>
        <w:pStyle w:val="Definition"/>
        <w:rPr>
          <w:b/>
        </w:rPr>
      </w:pPr>
      <w:r w:rsidRPr="00731E41">
        <w:rPr>
          <w:b/>
          <w:i/>
        </w:rPr>
        <w:t>financial year</w:t>
      </w:r>
      <w:r w:rsidRPr="00731E41">
        <w:t xml:space="preserve"> means a period of 12 months beginning on 1</w:t>
      </w:r>
      <w:r w:rsidR="00731E41">
        <w:t> </w:t>
      </w:r>
      <w:r w:rsidRPr="00731E41">
        <w:t>July.</w:t>
      </w:r>
    </w:p>
    <w:p w:rsidR="006E0072" w:rsidRPr="00731E41" w:rsidRDefault="006E0072" w:rsidP="006E0072">
      <w:pPr>
        <w:pStyle w:val="Definition"/>
      </w:pPr>
      <w:r w:rsidRPr="00731E41">
        <w:rPr>
          <w:b/>
          <w:i/>
        </w:rPr>
        <w:t>financing arrangement</w:t>
      </w:r>
      <w:r w:rsidRPr="00731E41">
        <w:t xml:space="preserve"> has the meaning given by section</w:t>
      </w:r>
      <w:r w:rsidR="00731E41">
        <w:t> </w:t>
      </w:r>
      <w:r w:rsidRPr="00731E41">
        <w:t>974</w:t>
      </w:r>
      <w:r w:rsidR="00731E41">
        <w:noBreakHyphen/>
      </w:r>
      <w:r w:rsidRPr="00731E41">
        <w:t>130.</w:t>
      </w:r>
    </w:p>
    <w:p w:rsidR="006E0072" w:rsidRPr="00731E41" w:rsidRDefault="006E0072" w:rsidP="006E0072">
      <w:pPr>
        <w:pStyle w:val="Definition"/>
      </w:pPr>
      <w:r w:rsidRPr="00731E41">
        <w:rPr>
          <w:b/>
          <w:i/>
        </w:rPr>
        <w:t xml:space="preserve">financing cost </w:t>
      </w:r>
      <w:r w:rsidRPr="00731E41">
        <w:t>has the meaning given by section</w:t>
      </w:r>
      <w:r w:rsidR="00731E41">
        <w:t> </w:t>
      </w:r>
      <w:r w:rsidRPr="00731E41">
        <w:t>26</w:t>
      </w:r>
      <w:r w:rsidR="00731E41">
        <w:noBreakHyphen/>
      </w:r>
      <w:r w:rsidRPr="00731E41">
        <w:t>80.</w:t>
      </w:r>
    </w:p>
    <w:p w:rsidR="006E0072" w:rsidRPr="00731E41" w:rsidRDefault="006E0072" w:rsidP="006E0072">
      <w:pPr>
        <w:pStyle w:val="Definition"/>
      </w:pPr>
      <w:r w:rsidRPr="00731E41">
        <w:rPr>
          <w:b/>
          <w:i/>
        </w:rPr>
        <w:t>firearms surrender arrangements</w:t>
      </w:r>
      <w:r w:rsidRPr="00731E41">
        <w:t xml:space="preserve"> means:</w:t>
      </w:r>
    </w:p>
    <w:p w:rsidR="006E0072" w:rsidRPr="00731E41" w:rsidRDefault="006E0072" w:rsidP="006E0072">
      <w:pPr>
        <w:pStyle w:val="paragraph"/>
      </w:pPr>
      <w:r w:rsidRPr="00731E41">
        <w:tab/>
        <w:t>(a)</w:t>
      </w:r>
      <w:r w:rsidRPr="00731E41">
        <w:tab/>
        <w:t xml:space="preserve">an </w:t>
      </w:r>
      <w:r w:rsidR="00731E41" w:rsidRPr="00731E41">
        <w:rPr>
          <w:position w:val="6"/>
          <w:sz w:val="16"/>
        </w:rPr>
        <w:t>*</w:t>
      </w:r>
      <w:r w:rsidRPr="00731E41">
        <w:t>Australian law; or</w:t>
      </w:r>
    </w:p>
    <w:p w:rsidR="006E0072" w:rsidRPr="00731E41" w:rsidRDefault="006E0072" w:rsidP="006E0072">
      <w:pPr>
        <w:pStyle w:val="paragraph"/>
        <w:keepNext/>
        <w:tabs>
          <w:tab w:val="left" w:pos="2268"/>
          <w:tab w:val="left" w:pos="3402"/>
          <w:tab w:val="left" w:pos="4536"/>
          <w:tab w:val="left" w:pos="5670"/>
          <w:tab w:val="left" w:pos="6804"/>
        </w:tabs>
      </w:pPr>
      <w:r w:rsidRPr="00731E41">
        <w:tab/>
        <w:t>(b)</w:t>
      </w:r>
      <w:r w:rsidRPr="00731E41">
        <w:tab/>
        <w:t>administrative arrangements of a State or Territory;</w:t>
      </w:r>
    </w:p>
    <w:p w:rsidR="006E0072" w:rsidRPr="00731E41" w:rsidRDefault="006E0072" w:rsidP="006E0072">
      <w:pPr>
        <w:pStyle w:val="subsection2"/>
        <w:tabs>
          <w:tab w:val="left" w:pos="2268"/>
          <w:tab w:val="left" w:pos="3402"/>
          <w:tab w:val="left" w:pos="4536"/>
          <w:tab w:val="left" w:pos="5670"/>
          <w:tab w:val="left" w:pos="6804"/>
        </w:tabs>
      </w:pPr>
      <w:r w:rsidRPr="00731E41">
        <w:t>implementing the agreement arising from the meeting of the Police Ministers held on 10</w:t>
      </w:r>
      <w:r w:rsidR="00731E41">
        <w:t> </w:t>
      </w:r>
      <w:r w:rsidRPr="00731E41">
        <w:t>May 1996 concerning the surrender of prohibited firearms.</w:t>
      </w:r>
    </w:p>
    <w:p w:rsidR="006E0072" w:rsidRPr="00731E41" w:rsidRDefault="006E0072" w:rsidP="006E0072">
      <w:pPr>
        <w:pStyle w:val="Definition"/>
      </w:pPr>
      <w:r w:rsidRPr="00731E41">
        <w:rPr>
          <w:b/>
          <w:i/>
        </w:rPr>
        <w:t>first continuity period</w:t>
      </w:r>
      <w:r w:rsidRPr="00731E41">
        <w:t xml:space="preserve"> has the meaning given by section</w:t>
      </w:r>
      <w:r w:rsidR="00731E41">
        <w:t> </w:t>
      </w:r>
      <w:r w:rsidRPr="00731E41">
        <w:t>165</w:t>
      </w:r>
      <w:r w:rsidR="00731E41">
        <w:noBreakHyphen/>
      </w:r>
      <w:r w:rsidRPr="00731E41">
        <w:t>120.</w:t>
      </w:r>
    </w:p>
    <w:p w:rsidR="006E0072" w:rsidRPr="00731E41" w:rsidRDefault="006E0072" w:rsidP="006E0072">
      <w:pPr>
        <w:pStyle w:val="Definition"/>
      </w:pPr>
      <w:r w:rsidRPr="00731E41">
        <w:rPr>
          <w:b/>
          <w:i/>
        </w:rPr>
        <w:t xml:space="preserve">first use time </w:t>
      </w:r>
      <w:r w:rsidRPr="00731E41">
        <w:t>has the meaning given by section</w:t>
      </w:r>
      <w:r w:rsidR="00731E41">
        <w:t> </w:t>
      </w:r>
      <w:r w:rsidRPr="00731E41">
        <w:t>41</w:t>
      </w:r>
      <w:r w:rsidR="00731E41">
        <w:noBreakHyphen/>
      </w:r>
      <w:r w:rsidRPr="00731E41">
        <w:t>30.</w:t>
      </w:r>
    </w:p>
    <w:p w:rsidR="006E0072" w:rsidRPr="00731E41" w:rsidRDefault="006E0072" w:rsidP="006E0072">
      <w:pPr>
        <w:pStyle w:val="Definition"/>
      </w:pPr>
      <w:r w:rsidRPr="00731E41">
        <w:rPr>
          <w:b/>
          <w:i/>
        </w:rPr>
        <w:t>fixed entitlement</w:t>
      </w:r>
      <w:r w:rsidRPr="00731E41">
        <w:t xml:space="preserve">: an entity has a </w:t>
      </w:r>
      <w:r w:rsidRPr="00731E41">
        <w:rPr>
          <w:b/>
          <w:i/>
        </w:rPr>
        <w:t xml:space="preserve">fixed entitlement </w:t>
      </w:r>
      <w:r w:rsidRPr="00731E41">
        <w:t>to a share of the income or capital of a company, partnership or trust if the entity has a fixed entitlement to that share within the meaning of Division</w:t>
      </w:r>
      <w:r w:rsidR="00731E41">
        <w:t> </w:t>
      </w:r>
      <w:r w:rsidRPr="00731E41">
        <w:t>272 in Schedule</w:t>
      </w:r>
      <w:r w:rsidR="00731E41">
        <w:t> </w:t>
      </w:r>
      <w:r w:rsidRPr="00731E41">
        <w:t xml:space="preserve">2F to the </w:t>
      </w:r>
      <w:r w:rsidRPr="00731E41">
        <w:rPr>
          <w:i/>
        </w:rPr>
        <w:t>Income Tax Assessment Act 1936</w:t>
      </w:r>
      <w:r w:rsidRPr="00731E41">
        <w:t>.</w:t>
      </w:r>
    </w:p>
    <w:p w:rsidR="006E0072" w:rsidRPr="00731E41" w:rsidRDefault="006E0072" w:rsidP="006E0072">
      <w:pPr>
        <w:pStyle w:val="notetext"/>
      </w:pPr>
      <w:r w:rsidRPr="00731E41">
        <w:t>Note:</w:t>
      </w:r>
      <w:r w:rsidRPr="00731E41">
        <w:tab/>
        <w:t>Section</w:t>
      </w:r>
      <w:r w:rsidR="00731E41">
        <w:t> </w:t>
      </w:r>
      <w:r w:rsidRPr="00731E41">
        <w:t>165</w:t>
      </w:r>
      <w:r w:rsidR="00731E41">
        <w:noBreakHyphen/>
      </w:r>
      <w:r w:rsidRPr="00731E41">
        <w:t>245 affects when an entity is taken to have held or had, directly or indirectly, a fixed entitlement to a share of income or capital of a company.</w:t>
      </w:r>
    </w:p>
    <w:p w:rsidR="006E0072" w:rsidRPr="00731E41" w:rsidRDefault="006E0072" w:rsidP="006E0072">
      <w:pPr>
        <w:pStyle w:val="Definition"/>
      </w:pPr>
      <w:r w:rsidRPr="00731E41">
        <w:rPr>
          <w:b/>
          <w:i/>
        </w:rPr>
        <w:lastRenderedPageBreak/>
        <w:t>fixed trust</w:t>
      </w:r>
      <w:r w:rsidRPr="00731E41">
        <w:t xml:space="preserve">: a trust is a </w:t>
      </w:r>
      <w:r w:rsidRPr="00731E41">
        <w:rPr>
          <w:b/>
          <w:i/>
        </w:rPr>
        <w:t>fixed trust</w:t>
      </w:r>
      <w:r w:rsidRPr="00731E41">
        <w:t xml:space="preserve"> if entities have </w:t>
      </w:r>
      <w:r w:rsidR="00731E41" w:rsidRPr="00731E41">
        <w:rPr>
          <w:position w:val="6"/>
          <w:sz w:val="16"/>
        </w:rPr>
        <w:t>*</w:t>
      </w:r>
      <w:r w:rsidRPr="00731E41">
        <w:t>fixed entitlements to all of the income and capital of the trust.</w:t>
      </w:r>
    </w:p>
    <w:p w:rsidR="006E0072" w:rsidRPr="00731E41" w:rsidRDefault="006E0072" w:rsidP="006E0072">
      <w:pPr>
        <w:pStyle w:val="Definition"/>
      </w:pPr>
      <w:r w:rsidRPr="00731E41">
        <w:rPr>
          <w:b/>
          <w:i/>
        </w:rPr>
        <w:t>flexible care</w:t>
      </w:r>
      <w:r w:rsidRPr="00731E41">
        <w:t xml:space="preserve"> has the same meaning as in the </w:t>
      </w:r>
      <w:r w:rsidRPr="00731E41">
        <w:rPr>
          <w:i/>
        </w:rPr>
        <w:t>Aged Care Act 1997</w:t>
      </w:r>
      <w:r w:rsidRPr="00731E41">
        <w:t>.</w:t>
      </w:r>
    </w:p>
    <w:p w:rsidR="006E0072" w:rsidRPr="00731E41" w:rsidRDefault="006E0072" w:rsidP="006E0072">
      <w:pPr>
        <w:pStyle w:val="Definition"/>
        <w:keepNext/>
      </w:pPr>
      <w:r w:rsidRPr="00731E41">
        <w:rPr>
          <w:b/>
          <w:i/>
        </w:rPr>
        <w:t>flows indirectly</w:t>
      </w:r>
      <w:r w:rsidRPr="00731E41">
        <w:t>:</w:t>
      </w:r>
    </w:p>
    <w:p w:rsidR="006E0072" w:rsidRPr="00731E41" w:rsidRDefault="006E0072" w:rsidP="006E0072">
      <w:pPr>
        <w:pStyle w:val="paragraph"/>
        <w:rPr>
          <w:szCs w:val="22"/>
        </w:rPr>
      </w:pPr>
      <w:r w:rsidRPr="00731E41">
        <w:rPr>
          <w:szCs w:val="22"/>
        </w:rPr>
        <w:tab/>
        <w:t>(a)</w:t>
      </w:r>
      <w:r w:rsidRPr="00731E41">
        <w:rPr>
          <w:szCs w:val="22"/>
        </w:rPr>
        <w:tab/>
        <w:t>subsections</w:t>
      </w:r>
      <w:r w:rsidR="00731E41">
        <w:rPr>
          <w:szCs w:val="22"/>
        </w:rPr>
        <w:t> </w:t>
      </w:r>
      <w:r w:rsidRPr="00731E41">
        <w:rPr>
          <w:szCs w:val="22"/>
        </w:rPr>
        <w:t>207</w:t>
      </w:r>
      <w:r w:rsidR="00731E41">
        <w:rPr>
          <w:szCs w:val="22"/>
        </w:rPr>
        <w:noBreakHyphen/>
      </w:r>
      <w:r w:rsidRPr="00731E41">
        <w:rPr>
          <w:szCs w:val="22"/>
        </w:rPr>
        <w:t xml:space="preserve">50(2), (3) and (4) set out the circumstances in which a </w:t>
      </w:r>
      <w:r w:rsidR="00731E41" w:rsidRPr="00731E41">
        <w:rPr>
          <w:position w:val="6"/>
          <w:sz w:val="16"/>
          <w:szCs w:val="22"/>
        </w:rPr>
        <w:t>*</w:t>
      </w:r>
      <w:r w:rsidRPr="00731E41">
        <w:rPr>
          <w:szCs w:val="22"/>
        </w:rPr>
        <w:t>franked distribution flows indirectly to an entity; and</w:t>
      </w:r>
    </w:p>
    <w:p w:rsidR="006E0072" w:rsidRPr="00731E41" w:rsidRDefault="006E0072" w:rsidP="006E0072">
      <w:pPr>
        <w:pStyle w:val="paragraph"/>
        <w:rPr>
          <w:szCs w:val="22"/>
        </w:rPr>
      </w:pPr>
      <w:r w:rsidRPr="00731E41">
        <w:rPr>
          <w:szCs w:val="22"/>
        </w:rPr>
        <w:tab/>
        <w:t>(b)</w:t>
      </w:r>
      <w:r w:rsidRPr="00731E41">
        <w:rPr>
          <w:szCs w:val="22"/>
        </w:rPr>
        <w:tab/>
        <w:t>subsection</w:t>
      </w:r>
      <w:r w:rsidR="00731E41">
        <w:rPr>
          <w:szCs w:val="22"/>
        </w:rPr>
        <w:t> </w:t>
      </w:r>
      <w:r w:rsidRPr="00731E41">
        <w:rPr>
          <w:szCs w:val="22"/>
        </w:rPr>
        <w:t>207</w:t>
      </w:r>
      <w:r w:rsidR="00731E41">
        <w:rPr>
          <w:szCs w:val="22"/>
        </w:rPr>
        <w:noBreakHyphen/>
      </w:r>
      <w:r w:rsidRPr="00731E41">
        <w:rPr>
          <w:szCs w:val="22"/>
        </w:rPr>
        <w:t>50(5) sets out the circumstances in which a franked distribution flows indirectly through an entity; and</w:t>
      </w:r>
    </w:p>
    <w:p w:rsidR="006E0072" w:rsidRPr="00731E41" w:rsidRDefault="006E0072" w:rsidP="006E0072">
      <w:pPr>
        <w:pStyle w:val="paragraph"/>
        <w:rPr>
          <w:sz w:val="20"/>
        </w:rPr>
      </w:pPr>
      <w:r w:rsidRPr="00731E41">
        <w:rPr>
          <w:sz w:val="20"/>
        </w:rPr>
        <w:tab/>
      </w:r>
      <w:r w:rsidRPr="00731E41">
        <w:t>(c)</w:t>
      </w:r>
      <w:r w:rsidRPr="00731E41">
        <w:rPr>
          <w:sz w:val="20"/>
        </w:rPr>
        <w:tab/>
      </w:r>
      <w:r w:rsidRPr="00731E41">
        <w:t>section</w:t>
      </w:r>
      <w:r w:rsidR="00731E41">
        <w:t> </w:t>
      </w:r>
      <w:r w:rsidRPr="00731E41">
        <w:t>208</w:t>
      </w:r>
      <w:r w:rsidR="00731E41">
        <w:noBreakHyphen/>
      </w:r>
      <w:r w:rsidRPr="00731E41">
        <w:t xml:space="preserve">175 sets out the circumstances in which a </w:t>
      </w:r>
      <w:r w:rsidR="00731E41" w:rsidRPr="00731E41">
        <w:rPr>
          <w:position w:val="6"/>
          <w:sz w:val="16"/>
        </w:rPr>
        <w:t>*</w:t>
      </w:r>
      <w:r w:rsidRPr="00731E41">
        <w:t xml:space="preserve">distribution </w:t>
      </w:r>
      <w:r w:rsidR="00731E41" w:rsidRPr="00731E41">
        <w:rPr>
          <w:position w:val="6"/>
          <w:sz w:val="16"/>
        </w:rPr>
        <w:t>*</w:t>
      </w:r>
      <w:r w:rsidRPr="00731E41">
        <w:t>franked with an exempting credit flows indirectly to an entity; and</w:t>
      </w:r>
    </w:p>
    <w:p w:rsidR="006E0072" w:rsidRPr="00731E41" w:rsidRDefault="006E0072" w:rsidP="006E0072">
      <w:pPr>
        <w:pStyle w:val="paragraph"/>
      </w:pPr>
      <w:r w:rsidRPr="00731E41">
        <w:tab/>
        <w:t>(d)</w:t>
      </w:r>
      <w:r w:rsidRPr="00731E41">
        <w:tab/>
        <w:t>section</w:t>
      </w:r>
      <w:r w:rsidR="00731E41">
        <w:t> </w:t>
      </w:r>
      <w:r w:rsidRPr="00731E41">
        <w:t>220</w:t>
      </w:r>
      <w:r w:rsidR="00731E41">
        <w:noBreakHyphen/>
      </w:r>
      <w:r w:rsidRPr="00731E41">
        <w:t xml:space="preserve">405 sets out the circumstances in which a supplementary dividend (as defined in section OB1 of the Income Tax Act 1994 of </w:t>
      </w:r>
      <w:smartTag w:uri="urn:schemas-microsoft-com:office:smarttags" w:element="country-region">
        <w:smartTag w:uri="urn:schemas-microsoft-com:office:smarttags" w:element="place">
          <w:r w:rsidRPr="00731E41">
            <w:t>New Zealand</w:t>
          </w:r>
        </w:smartTag>
      </w:smartTag>
      <w:r w:rsidRPr="00731E41">
        <w:t>) flows indirectly to an entity; and</w:t>
      </w:r>
    </w:p>
    <w:p w:rsidR="006E0072" w:rsidRPr="00731E41" w:rsidRDefault="006E0072" w:rsidP="006E0072">
      <w:pPr>
        <w:pStyle w:val="paragraph"/>
      </w:pPr>
      <w:r w:rsidRPr="00731E41">
        <w:tab/>
        <w:t>(e)</w:t>
      </w:r>
      <w:r w:rsidRPr="00731E41">
        <w:tab/>
        <w:t>subsections</w:t>
      </w:r>
      <w:r w:rsidR="00731E41">
        <w:t> </w:t>
      </w:r>
      <w:r w:rsidRPr="00731E41">
        <w:t>380</w:t>
      </w:r>
      <w:r w:rsidR="00731E41">
        <w:noBreakHyphen/>
      </w:r>
      <w:r w:rsidRPr="00731E41">
        <w:t xml:space="preserve">25(2), (3) and (4) set out the circumstances in which </w:t>
      </w:r>
      <w:r w:rsidR="00731E41" w:rsidRPr="00731E41">
        <w:rPr>
          <w:position w:val="6"/>
          <w:sz w:val="16"/>
        </w:rPr>
        <w:t>*</w:t>
      </w:r>
      <w:r w:rsidRPr="00731E41">
        <w:t>NRAS rent flows indirectly to an entity; and</w:t>
      </w:r>
    </w:p>
    <w:p w:rsidR="006E0072" w:rsidRPr="00731E41" w:rsidRDefault="006E0072" w:rsidP="006E0072">
      <w:pPr>
        <w:pStyle w:val="paragraph"/>
      </w:pPr>
      <w:r w:rsidRPr="00731E41">
        <w:tab/>
        <w:t>(f)</w:t>
      </w:r>
      <w:r w:rsidRPr="00731E41">
        <w:tab/>
        <w:t>subsection</w:t>
      </w:r>
      <w:r w:rsidR="00731E41">
        <w:t> </w:t>
      </w:r>
      <w:r w:rsidRPr="00731E41">
        <w:t>380</w:t>
      </w:r>
      <w:r w:rsidR="00731E41">
        <w:noBreakHyphen/>
      </w:r>
      <w:r w:rsidRPr="00731E41">
        <w:t>25(5) sets out the circumstances in which NRAS rent flows indirectly through an entity.</w:t>
      </w:r>
    </w:p>
    <w:p w:rsidR="006E0072" w:rsidRPr="00731E41" w:rsidRDefault="006E0072" w:rsidP="006E0072">
      <w:pPr>
        <w:pStyle w:val="Definition"/>
      </w:pPr>
      <w:r w:rsidRPr="00731E41">
        <w:rPr>
          <w:b/>
          <w:i/>
        </w:rPr>
        <w:t>FMD provider</w:t>
      </w:r>
      <w:r w:rsidRPr="00731E41">
        <w:t xml:space="preserve"> (short for farm management deposit provider) has the meaning given by subsection</w:t>
      </w:r>
      <w:r w:rsidR="00731E41">
        <w:t> </w:t>
      </w:r>
      <w:r w:rsidRPr="00731E41">
        <w:t>393</w:t>
      </w:r>
      <w:r w:rsidR="00731E41">
        <w:noBreakHyphen/>
      </w:r>
      <w:r w:rsidRPr="00731E41">
        <w:t>20(3).</w:t>
      </w:r>
    </w:p>
    <w:p w:rsidR="006E0072" w:rsidRPr="00731E41" w:rsidRDefault="006E0072" w:rsidP="006E0072">
      <w:pPr>
        <w:pStyle w:val="Definition"/>
      </w:pPr>
      <w:r w:rsidRPr="00731E41">
        <w:rPr>
          <w:b/>
          <w:i/>
        </w:rPr>
        <w:t>Foreign Affairs Minister</w:t>
      </w:r>
      <w:r w:rsidRPr="00731E41">
        <w:t xml:space="preserve"> means the Minister administering section</w:t>
      </w:r>
      <w:r w:rsidR="00731E41">
        <w:t> </w:t>
      </w:r>
      <w:r w:rsidRPr="00731E41">
        <w:t xml:space="preserve">1 of the </w:t>
      </w:r>
      <w:r w:rsidRPr="00731E41">
        <w:rPr>
          <w:i/>
        </w:rPr>
        <w:t>International Development Association Act 1960</w:t>
      </w:r>
      <w:r w:rsidRPr="00731E41">
        <w:t>.</w:t>
      </w:r>
    </w:p>
    <w:p w:rsidR="006E0072" w:rsidRPr="00731E41" w:rsidRDefault="006E0072" w:rsidP="006E0072">
      <w:pPr>
        <w:pStyle w:val="Definition"/>
      </w:pPr>
      <w:r w:rsidRPr="00731E41">
        <w:rPr>
          <w:b/>
          <w:i/>
        </w:rPr>
        <w:t>foreign bank</w:t>
      </w:r>
      <w:r w:rsidRPr="00731E41">
        <w:t xml:space="preserve"> means an </w:t>
      </w:r>
      <w:r w:rsidR="00731E41" w:rsidRPr="00731E41">
        <w:rPr>
          <w:position w:val="6"/>
          <w:sz w:val="16"/>
        </w:rPr>
        <w:t>*</w:t>
      </w:r>
      <w:r w:rsidRPr="00731E41">
        <w:t xml:space="preserve">ADI that is a </w:t>
      </w:r>
      <w:r w:rsidR="00731E41" w:rsidRPr="00731E41">
        <w:rPr>
          <w:position w:val="6"/>
          <w:sz w:val="16"/>
        </w:rPr>
        <w:t>*</w:t>
      </w:r>
      <w:r w:rsidRPr="00731E41">
        <w:t>foreign entity.</w:t>
      </w:r>
    </w:p>
    <w:p w:rsidR="006E0072" w:rsidRPr="00731E41" w:rsidRDefault="006E0072" w:rsidP="006E0072">
      <w:pPr>
        <w:pStyle w:val="Definition"/>
      </w:pPr>
      <w:r w:rsidRPr="00731E41">
        <w:rPr>
          <w:b/>
          <w:i/>
        </w:rPr>
        <w:t>foreign controlled Australian company</w:t>
      </w:r>
      <w:r w:rsidRPr="00731E41">
        <w:t xml:space="preserve"> has the meaning given by section</w:t>
      </w:r>
      <w:r w:rsidR="00731E41">
        <w:t> </w:t>
      </w:r>
      <w:r w:rsidRPr="00731E41">
        <w:t>820</w:t>
      </w:r>
      <w:r w:rsidR="00731E41">
        <w:noBreakHyphen/>
      </w:r>
      <w:r w:rsidRPr="00731E41">
        <w:t>785.</w:t>
      </w:r>
    </w:p>
    <w:p w:rsidR="006E0072" w:rsidRPr="00731E41" w:rsidRDefault="006E0072" w:rsidP="006E0072">
      <w:pPr>
        <w:pStyle w:val="Definition"/>
      </w:pPr>
      <w:r w:rsidRPr="00731E41">
        <w:rPr>
          <w:b/>
          <w:i/>
        </w:rPr>
        <w:t>foreign controlled Australian entity</w:t>
      </w:r>
      <w:r w:rsidRPr="00731E41">
        <w:t xml:space="preserve"> has the meaning given by section</w:t>
      </w:r>
      <w:r w:rsidR="00731E41">
        <w:t> </w:t>
      </w:r>
      <w:r w:rsidRPr="00731E41">
        <w:t>820</w:t>
      </w:r>
      <w:r w:rsidR="00731E41">
        <w:noBreakHyphen/>
      </w:r>
      <w:r w:rsidRPr="00731E41">
        <w:t>780.</w:t>
      </w:r>
    </w:p>
    <w:p w:rsidR="006E0072" w:rsidRPr="00731E41" w:rsidRDefault="006E0072" w:rsidP="006E0072">
      <w:pPr>
        <w:pStyle w:val="Definition"/>
      </w:pPr>
      <w:r w:rsidRPr="00731E41">
        <w:rPr>
          <w:b/>
          <w:i/>
        </w:rPr>
        <w:t>foreign controlled Australian partnership</w:t>
      </w:r>
      <w:r w:rsidRPr="00731E41">
        <w:rPr>
          <w:b/>
        </w:rPr>
        <w:t xml:space="preserve"> </w:t>
      </w:r>
      <w:r w:rsidRPr="00731E41">
        <w:t>has the meaning given by section</w:t>
      </w:r>
      <w:r w:rsidR="00731E41">
        <w:t> </w:t>
      </w:r>
      <w:r w:rsidRPr="00731E41">
        <w:t>820</w:t>
      </w:r>
      <w:r w:rsidR="00731E41">
        <w:noBreakHyphen/>
      </w:r>
      <w:r w:rsidRPr="00731E41">
        <w:t>795.</w:t>
      </w:r>
    </w:p>
    <w:p w:rsidR="006E0072" w:rsidRPr="00731E41" w:rsidRDefault="006E0072" w:rsidP="006E0072">
      <w:pPr>
        <w:pStyle w:val="Definition"/>
      </w:pPr>
      <w:r w:rsidRPr="00731E41">
        <w:rPr>
          <w:b/>
          <w:i/>
        </w:rPr>
        <w:t>foreign controlled Australian trust</w:t>
      </w:r>
      <w:r w:rsidRPr="00731E41">
        <w:rPr>
          <w:b/>
        </w:rPr>
        <w:t xml:space="preserve"> </w:t>
      </w:r>
      <w:r w:rsidRPr="00731E41">
        <w:t>has the meaning given by section</w:t>
      </w:r>
      <w:r w:rsidR="00731E41">
        <w:t> </w:t>
      </w:r>
      <w:r w:rsidRPr="00731E41">
        <w:t>820</w:t>
      </w:r>
      <w:r w:rsidR="00731E41">
        <w:noBreakHyphen/>
      </w:r>
      <w:r w:rsidRPr="00731E41">
        <w:t>790.</w:t>
      </w:r>
    </w:p>
    <w:p w:rsidR="006E0072" w:rsidRPr="00731E41" w:rsidRDefault="006E0072" w:rsidP="006E0072">
      <w:pPr>
        <w:pStyle w:val="Definition"/>
      </w:pPr>
      <w:r w:rsidRPr="00731E41">
        <w:rPr>
          <w:b/>
          <w:i/>
        </w:rPr>
        <w:lastRenderedPageBreak/>
        <w:t>foreign currency</w:t>
      </w:r>
      <w:r w:rsidRPr="00731E41">
        <w:t xml:space="preserve"> means a currency other than Australian currency.</w:t>
      </w:r>
    </w:p>
    <w:p w:rsidR="006E0072" w:rsidRPr="00731E41" w:rsidRDefault="006E0072" w:rsidP="006E0072">
      <w:pPr>
        <w:pStyle w:val="Definition"/>
      </w:pPr>
      <w:r w:rsidRPr="00731E41">
        <w:rPr>
          <w:b/>
          <w:i/>
        </w:rPr>
        <w:t>foreign currency hedge</w:t>
      </w:r>
      <w:r w:rsidRPr="00731E41">
        <w:t xml:space="preserve"> has the meaning given by subsection</w:t>
      </w:r>
      <w:r w:rsidR="00731E41">
        <w:t> </w:t>
      </w:r>
      <w:r w:rsidRPr="00731E41">
        <w:t>230</w:t>
      </w:r>
      <w:r w:rsidR="00731E41">
        <w:noBreakHyphen/>
      </w:r>
      <w:r w:rsidRPr="00731E41">
        <w:t>350(2).</w:t>
      </w:r>
    </w:p>
    <w:p w:rsidR="006E0072" w:rsidRPr="00731E41" w:rsidRDefault="006E0072" w:rsidP="006E0072">
      <w:pPr>
        <w:pStyle w:val="Definition"/>
      </w:pPr>
      <w:r w:rsidRPr="00731E41">
        <w:rPr>
          <w:b/>
          <w:i/>
        </w:rPr>
        <w:t>foreign entity</w:t>
      </w:r>
      <w:r w:rsidRPr="00731E41">
        <w:rPr>
          <w:b/>
        </w:rPr>
        <w:t xml:space="preserve"> </w:t>
      </w:r>
      <w:r w:rsidRPr="00731E41">
        <w:t xml:space="preserve">means an entity that is not an </w:t>
      </w:r>
      <w:r w:rsidR="00731E41" w:rsidRPr="00731E41">
        <w:rPr>
          <w:position w:val="6"/>
          <w:sz w:val="16"/>
        </w:rPr>
        <w:t>*</w:t>
      </w:r>
      <w:r w:rsidRPr="00731E41">
        <w:t>Australian entity.</w:t>
      </w:r>
    </w:p>
    <w:p w:rsidR="006E0072" w:rsidRPr="00731E41" w:rsidRDefault="006E0072" w:rsidP="006E0072">
      <w:pPr>
        <w:pStyle w:val="Definition"/>
      </w:pPr>
      <w:r w:rsidRPr="00731E41">
        <w:rPr>
          <w:b/>
          <w:i/>
        </w:rPr>
        <w:t xml:space="preserve">foreign exchange retranslation election </w:t>
      </w:r>
      <w:r w:rsidRPr="00731E41">
        <w:t>has the meaning given by subsections</w:t>
      </w:r>
      <w:r w:rsidR="00731E41">
        <w:t> </w:t>
      </w:r>
      <w:r w:rsidRPr="00731E41">
        <w:t>230</w:t>
      </w:r>
      <w:r w:rsidR="00731E41">
        <w:noBreakHyphen/>
      </w:r>
      <w:r w:rsidRPr="00731E41">
        <w:t>255(1) and (3).</w:t>
      </w:r>
    </w:p>
    <w:p w:rsidR="006E0072" w:rsidRPr="00731E41" w:rsidRDefault="006E0072" w:rsidP="006E0072">
      <w:pPr>
        <w:pStyle w:val="Definition"/>
        <w:rPr>
          <w:i/>
        </w:rPr>
      </w:pPr>
      <w:r w:rsidRPr="00731E41">
        <w:rPr>
          <w:b/>
          <w:i/>
        </w:rPr>
        <w:t>foreign</w:t>
      </w:r>
      <w:r w:rsidRPr="00731E41">
        <w:t xml:space="preserve"> </w:t>
      </w:r>
      <w:r w:rsidRPr="00731E41">
        <w:rPr>
          <w:b/>
          <w:i/>
        </w:rPr>
        <w:t xml:space="preserve">general insurance company </w:t>
      </w:r>
      <w:r w:rsidRPr="00731E41">
        <w:t xml:space="preserve">means a company that is a foreign resident, and whose sole or principal business is </w:t>
      </w:r>
      <w:r w:rsidR="00731E41" w:rsidRPr="00731E41">
        <w:rPr>
          <w:position w:val="6"/>
          <w:sz w:val="16"/>
        </w:rPr>
        <w:t>*</w:t>
      </w:r>
      <w:r w:rsidRPr="00731E41">
        <w:t>insurance business.</w:t>
      </w:r>
    </w:p>
    <w:p w:rsidR="006E0072" w:rsidRPr="00731E41" w:rsidRDefault="006E0072" w:rsidP="006E0072">
      <w:pPr>
        <w:pStyle w:val="Definition"/>
      </w:pPr>
      <w:r w:rsidRPr="00731E41">
        <w:rPr>
          <w:b/>
          <w:i/>
        </w:rPr>
        <w:t>foreign government agency</w:t>
      </w:r>
      <w:r w:rsidRPr="00731E41">
        <w:t xml:space="preserve"> means:</w:t>
      </w:r>
    </w:p>
    <w:p w:rsidR="006E0072" w:rsidRPr="00731E41" w:rsidRDefault="006E0072" w:rsidP="006E0072">
      <w:pPr>
        <w:pStyle w:val="paragraph"/>
        <w:tabs>
          <w:tab w:val="left" w:pos="2268"/>
          <w:tab w:val="left" w:pos="3402"/>
          <w:tab w:val="left" w:pos="4536"/>
          <w:tab w:val="left" w:pos="5670"/>
          <w:tab w:val="left" w:pos="6804"/>
        </w:tabs>
      </w:pPr>
      <w:r w:rsidRPr="00731E41">
        <w:tab/>
        <w:t>(a)</w:t>
      </w:r>
      <w:r w:rsidRPr="00731E41">
        <w:tab/>
        <w:t>the government of a foreign country or of part of a foreign country; or</w:t>
      </w:r>
    </w:p>
    <w:p w:rsidR="006E0072" w:rsidRPr="00731E41" w:rsidRDefault="006E0072" w:rsidP="006E0072">
      <w:pPr>
        <w:pStyle w:val="paragraph"/>
        <w:tabs>
          <w:tab w:val="left" w:pos="2268"/>
          <w:tab w:val="left" w:pos="3402"/>
          <w:tab w:val="left" w:pos="4536"/>
          <w:tab w:val="left" w:pos="5670"/>
          <w:tab w:val="left" w:pos="6804"/>
        </w:tabs>
      </w:pPr>
      <w:r w:rsidRPr="00731E41">
        <w:tab/>
        <w:t>(b)</w:t>
      </w:r>
      <w:r w:rsidRPr="00731E41">
        <w:tab/>
        <w:t>an authority of the government of a foreign country; or</w:t>
      </w:r>
    </w:p>
    <w:p w:rsidR="006E0072" w:rsidRPr="00731E41" w:rsidRDefault="006E0072" w:rsidP="006E0072">
      <w:pPr>
        <w:pStyle w:val="paragraph"/>
        <w:tabs>
          <w:tab w:val="left" w:pos="2268"/>
          <w:tab w:val="left" w:pos="3402"/>
          <w:tab w:val="left" w:pos="4536"/>
          <w:tab w:val="left" w:pos="5670"/>
          <w:tab w:val="left" w:pos="6804"/>
        </w:tabs>
      </w:pPr>
      <w:r w:rsidRPr="00731E41">
        <w:tab/>
        <w:t>(c)</w:t>
      </w:r>
      <w:r w:rsidRPr="00731E41">
        <w:tab/>
        <w:t>an authority of the government of part of a foreign country.</w:t>
      </w:r>
    </w:p>
    <w:p w:rsidR="006E0072" w:rsidRPr="00731E41" w:rsidRDefault="006E0072" w:rsidP="006E0072">
      <w:pPr>
        <w:pStyle w:val="Definition"/>
      </w:pPr>
      <w:r w:rsidRPr="00731E41">
        <w:rPr>
          <w:b/>
          <w:i/>
        </w:rPr>
        <w:t>foreign hybrid</w:t>
      </w:r>
      <w:r w:rsidRPr="00731E41">
        <w:t xml:space="preserve"> has the meaning given by section</w:t>
      </w:r>
      <w:r w:rsidR="00731E41">
        <w:t> </w:t>
      </w:r>
      <w:r w:rsidRPr="00731E41">
        <w:t>830</w:t>
      </w:r>
      <w:r w:rsidR="00731E41">
        <w:noBreakHyphen/>
      </w:r>
      <w:r w:rsidRPr="00731E41">
        <w:t>5.</w:t>
      </w:r>
    </w:p>
    <w:p w:rsidR="006E0072" w:rsidRPr="00731E41" w:rsidRDefault="006E0072" w:rsidP="006E0072">
      <w:pPr>
        <w:pStyle w:val="Definition"/>
      </w:pPr>
      <w:r w:rsidRPr="00731E41">
        <w:rPr>
          <w:b/>
          <w:i/>
        </w:rPr>
        <w:t>foreign hybrid</w:t>
      </w:r>
      <w:r w:rsidRPr="00731E41">
        <w:t xml:space="preserve"> </w:t>
      </w:r>
      <w:r w:rsidRPr="00731E41">
        <w:rPr>
          <w:b/>
          <w:i/>
        </w:rPr>
        <w:t xml:space="preserve">company </w:t>
      </w:r>
      <w:r w:rsidRPr="00731E41">
        <w:t>has the meaning given by section</w:t>
      </w:r>
      <w:r w:rsidR="00731E41">
        <w:t> </w:t>
      </w:r>
      <w:r w:rsidRPr="00731E41">
        <w:t>830</w:t>
      </w:r>
      <w:r w:rsidR="00731E41">
        <w:noBreakHyphen/>
      </w:r>
      <w:r w:rsidRPr="00731E41">
        <w:t>15.</w:t>
      </w:r>
    </w:p>
    <w:p w:rsidR="006E0072" w:rsidRPr="00731E41" w:rsidRDefault="006E0072" w:rsidP="006E0072">
      <w:pPr>
        <w:pStyle w:val="Definition"/>
      </w:pPr>
      <w:r w:rsidRPr="00731E41">
        <w:rPr>
          <w:b/>
          <w:i/>
        </w:rPr>
        <w:t xml:space="preserve">foreign hybrid limited partnership </w:t>
      </w:r>
      <w:r w:rsidRPr="00731E41">
        <w:t>has the meaning given by section</w:t>
      </w:r>
      <w:r w:rsidR="00731E41">
        <w:t> </w:t>
      </w:r>
      <w:r w:rsidRPr="00731E41">
        <w:t>830</w:t>
      </w:r>
      <w:r w:rsidR="00731E41">
        <w:noBreakHyphen/>
      </w:r>
      <w:r w:rsidRPr="00731E41">
        <w:t>10.</w:t>
      </w:r>
    </w:p>
    <w:p w:rsidR="006E0072" w:rsidRPr="00731E41" w:rsidRDefault="006E0072" w:rsidP="006E0072">
      <w:pPr>
        <w:pStyle w:val="Definition"/>
      </w:pPr>
      <w:r w:rsidRPr="00731E41">
        <w:rPr>
          <w:b/>
          <w:i/>
        </w:rPr>
        <w:t xml:space="preserve">foreign hybrid net capital loss amount </w:t>
      </w:r>
      <w:r w:rsidRPr="00731E41">
        <w:t>has the meaning given by section</w:t>
      </w:r>
      <w:r w:rsidR="00731E41">
        <w:t> </w:t>
      </w:r>
      <w:r w:rsidRPr="00731E41">
        <w:t>830</w:t>
      </w:r>
      <w:r w:rsidR="00731E41">
        <w:noBreakHyphen/>
      </w:r>
      <w:r w:rsidRPr="00731E41">
        <w:t>55.</w:t>
      </w:r>
    </w:p>
    <w:p w:rsidR="006E0072" w:rsidRPr="00731E41" w:rsidRDefault="006E0072" w:rsidP="006E0072">
      <w:pPr>
        <w:pStyle w:val="Definition"/>
      </w:pPr>
      <w:r w:rsidRPr="00731E41">
        <w:rPr>
          <w:b/>
          <w:i/>
        </w:rPr>
        <w:t xml:space="preserve">foreign hybrid revenue loss amount </w:t>
      </w:r>
      <w:r w:rsidRPr="00731E41">
        <w:t>has the meaning given by paragraph</w:t>
      </w:r>
      <w:r w:rsidR="00731E41">
        <w:t> </w:t>
      </w:r>
      <w:r w:rsidRPr="00731E41">
        <w:t>830</w:t>
      </w:r>
      <w:r w:rsidR="00731E41">
        <w:noBreakHyphen/>
      </w:r>
      <w:r w:rsidRPr="00731E41">
        <w:t>45(1)(a).</w:t>
      </w:r>
    </w:p>
    <w:p w:rsidR="006E0072" w:rsidRPr="00731E41" w:rsidRDefault="006E0072" w:rsidP="006E0072">
      <w:pPr>
        <w:pStyle w:val="Definition"/>
        <w:keepNext/>
      </w:pPr>
      <w:r w:rsidRPr="00731E41">
        <w:rPr>
          <w:b/>
          <w:i/>
        </w:rPr>
        <w:t>foreign hybrid tax provisions</w:t>
      </w:r>
      <w:r w:rsidRPr="00731E41">
        <w:t xml:space="preserve"> means:</w:t>
      </w:r>
    </w:p>
    <w:p w:rsidR="006E0072" w:rsidRPr="00731E41" w:rsidRDefault="006E0072" w:rsidP="006E0072">
      <w:pPr>
        <w:pStyle w:val="paragraph"/>
      </w:pPr>
      <w:r w:rsidRPr="00731E41">
        <w:tab/>
        <w:t>(a)</w:t>
      </w:r>
      <w:r w:rsidRPr="00731E41">
        <w:tab/>
        <w:t xml:space="preserve">the </w:t>
      </w:r>
      <w:r w:rsidRPr="00731E41">
        <w:rPr>
          <w:i/>
        </w:rPr>
        <w:t>Income Tax Assessment Act 1936</w:t>
      </w:r>
      <w:r w:rsidRPr="00731E41">
        <w:t xml:space="preserve"> (other than Division</w:t>
      </w:r>
      <w:r w:rsidR="00731E41">
        <w:t> </w:t>
      </w:r>
      <w:r w:rsidRPr="00731E41">
        <w:t>5A of Part III); and</w:t>
      </w:r>
    </w:p>
    <w:p w:rsidR="006E0072" w:rsidRPr="00731E41" w:rsidRDefault="006E0072" w:rsidP="006E0072">
      <w:pPr>
        <w:pStyle w:val="paragraph"/>
      </w:pPr>
      <w:r w:rsidRPr="00731E41">
        <w:tab/>
        <w:t>(b)</w:t>
      </w:r>
      <w:r w:rsidRPr="00731E41">
        <w:tab/>
        <w:t>this Act (other than Subdivision</w:t>
      </w:r>
      <w:r w:rsidR="00731E41">
        <w:t> </w:t>
      </w:r>
      <w:r w:rsidRPr="00731E41">
        <w:t>830</w:t>
      </w:r>
      <w:r w:rsidR="00731E41">
        <w:noBreakHyphen/>
      </w:r>
      <w:r w:rsidRPr="00731E41">
        <w:t>A and 830</w:t>
      </w:r>
      <w:r w:rsidR="00731E41">
        <w:noBreakHyphen/>
      </w:r>
      <w:r w:rsidRPr="00731E41">
        <w:t>B); and</w:t>
      </w:r>
    </w:p>
    <w:p w:rsidR="006E0072" w:rsidRPr="00731E41" w:rsidRDefault="006E0072" w:rsidP="006E0072">
      <w:pPr>
        <w:pStyle w:val="paragraph"/>
      </w:pPr>
      <w:r w:rsidRPr="00731E41">
        <w:tab/>
        <w:t>(c)</w:t>
      </w:r>
      <w:r w:rsidRPr="00731E41">
        <w:tab/>
        <w:t xml:space="preserve">an Act that imposes any tax payable under the </w:t>
      </w:r>
      <w:r w:rsidRPr="00731E41">
        <w:rPr>
          <w:i/>
        </w:rPr>
        <w:t>Income Tax Assessment Act 1936</w:t>
      </w:r>
      <w:r w:rsidRPr="00731E41">
        <w:t xml:space="preserve"> or</w:t>
      </w:r>
      <w:r w:rsidRPr="00731E41">
        <w:rPr>
          <w:i/>
        </w:rPr>
        <w:t xml:space="preserve"> </w:t>
      </w:r>
      <w:r w:rsidRPr="00731E41">
        <w:t>this Act; and</w:t>
      </w:r>
    </w:p>
    <w:p w:rsidR="006E0072" w:rsidRPr="00731E41" w:rsidRDefault="006E0072" w:rsidP="006E0072">
      <w:pPr>
        <w:pStyle w:val="paragraph"/>
      </w:pPr>
      <w:r w:rsidRPr="00731E41">
        <w:tab/>
        <w:t>(d)</w:t>
      </w:r>
      <w:r w:rsidRPr="00731E41">
        <w:tab/>
        <w:t xml:space="preserve">the </w:t>
      </w:r>
      <w:r w:rsidRPr="00731E41">
        <w:rPr>
          <w:i/>
        </w:rPr>
        <w:t>Income Tax Rates Act 1986</w:t>
      </w:r>
      <w:r w:rsidRPr="00731E41">
        <w:t>; and</w:t>
      </w:r>
    </w:p>
    <w:p w:rsidR="006E0072" w:rsidRPr="00731E41" w:rsidRDefault="006E0072" w:rsidP="006E0072">
      <w:pPr>
        <w:pStyle w:val="paragraph"/>
      </w:pPr>
      <w:r w:rsidRPr="00731E41">
        <w:tab/>
        <w:t>(e)</w:t>
      </w:r>
      <w:r w:rsidRPr="00731E41">
        <w:tab/>
        <w:t xml:space="preserve">the </w:t>
      </w:r>
      <w:r w:rsidRPr="00731E41">
        <w:rPr>
          <w:i/>
        </w:rPr>
        <w:t>Taxation Administration Act 1953</w:t>
      </w:r>
      <w:r w:rsidRPr="00731E41">
        <w:t xml:space="preserve">, so far as it relates to an Act covered by </w:t>
      </w:r>
      <w:r w:rsidR="00731E41">
        <w:t>paragraph (</w:t>
      </w:r>
      <w:r w:rsidRPr="00731E41">
        <w:t>a), (b) or (c); and</w:t>
      </w:r>
    </w:p>
    <w:p w:rsidR="006E0072" w:rsidRPr="00731E41" w:rsidRDefault="006E0072" w:rsidP="006E0072">
      <w:pPr>
        <w:pStyle w:val="paragraph"/>
      </w:pPr>
      <w:r w:rsidRPr="00731E41">
        <w:lastRenderedPageBreak/>
        <w:tab/>
        <w:t>(f)</w:t>
      </w:r>
      <w:r w:rsidRPr="00731E41">
        <w:tab/>
        <w:t xml:space="preserve">any other Act, so far as it relates to an Act covered by </w:t>
      </w:r>
      <w:r w:rsidR="00731E41">
        <w:t>paragraph (</w:t>
      </w:r>
      <w:r w:rsidRPr="00731E41">
        <w:t>a), (b), (c), (d) or (e); and</w:t>
      </w:r>
    </w:p>
    <w:p w:rsidR="006E0072" w:rsidRPr="00731E41" w:rsidRDefault="006E0072" w:rsidP="006E0072">
      <w:pPr>
        <w:pStyle w:val="paragraph"/>
      </w:pPr>
      <w:r w:rsidRPr="00731E41">
        <w:tab/>
        <w:t>(g)</w:t>
      </w:r>
      <w:r w:rsidRPr="00731E41">
        <w:tab/>
        <w:t>regulations under an Act covered by any of the preceding paragraphs.</w:t>
      </w:r>
    </w:p>
    <w:p w:rsidR="006E0072" w:rsidRPr="00731E41" w:rsidRDefault="006E0072" w:rsidP="006E0072">
      <w:pPr>
        <w:pStyle w:val="Definition"/>
      </w:pPr>
      <w:r w:rsidRPr="00731E41">
        <w:rPr>
          <w:b/>
          <w:i/>
        </w:rPr>
        <w:t xml:space="preserve">foreign income tax </w:t>
      </w:r>
      <w:r w:rsidRPr="00731E41">
        <w:t>has the meaning given by section</w:t>
      </w:r>
      <w:r w:rsidR="00731E41">
        <w:t> </w:t>
      </w:r>
      <w:r w:rsidRPr="00731E41">
        <w:t>770</w:t>
      </w:r>
      <w:r w:rsidR="00731E41">
        <w:noBreakHyphen/>
      </w:r>
      <w:r w:rsidRPr="00731E41">
        <w:t>15.</w:t>
      </w:r>
    </w:p>
    <w:p w:rsidR="006E0072" w:rsidRPr="00731E41" w:rsidRDefault="006E0072" w:rsidP="006E0072">
      <w:pPr>
        <w:pStyle w:val="Definition"/>
        <w:keepNext/>
        <w:keepLines/>
      </w:pPr>
      <w:r w:rsidRPr="00731E41">
        <w:rPr>
          <w:b/>
          <w:i/>
        </w:rPr>
        <w:t>foreign law</w:t>
      </w:r>
      <w:r w:rsidRPr="00731E41">
        <w:rPr>
          <w:b/>
        </w:rPr>
        <w:t xml:space="preserve"> </w:t>
      </w:r>
      <w:r w:rsidRPr="00731E41">
        <w:t>means a law of a foreign country.</w:t>
      </w:r>
    </w:p>
    <w:p w:rsidR="006E0072" w:rsidRPr="00731E41" w:rsidRDefault="006E0072" w:rsidP="006E0072">
      <w:pPr>
        <w:pStyle w:val="notetext"/>
      </w:pPr>
      <w:r w:rsidRPr="00731E41">
        <w:t>Note:</w:t>
      </w:r>
      <w:r w:rsidRPr="00731E41">
        <w:tab/>
      </w:r>
      <w:r w:rsidRPr="00731E41">
        <w:rPr>
          <w:b/>
          <w:i/>
        </w:rPr>
        <w:t>Foreign country</w:t>
      </w:r>
      <w:r w:rsidRPr="00731E41">
        <w:t xml:space="preserve"> is defined in section</w:t>
      </w:r>
      <w:r w:rsidR="00731E41">
        <w:t> </w:t>
      </w:r>
      <w:r w:rsidRPr="00731E41">
        <w:t xml:space="preserve">2B of the </w:t>
      </w:r>
      <w:r w:rsidRPr="00731E41">
        <w:rPr>
          <w:i/>
        </w:rPr>
        <w:t>Acts Interpretation Act 1901</w:t>
      </w:r>
      <w:r w:rsidRPr="00731E41">
        <w:t>.</w:t>
      </w:r>
    </w:p>
    <w:p w:rsidR="006E0072" w:rsidRPr="00731E41" w:rsidRDefault="006E0072" w:rsidP="006E0072">
      <w:pPr>
        <w:pStyle w:val="Definition"/>
      </w:pPr>
      <w:r w:rsidRPr="00731E41">
        <w:rPr>
          <w:b/>
          <w:i/>
        </w:rPr>
        <w:t>foreign life insurance company</w:t>
      </w:r>
      <w:r w:rsidRPr="00731E41">
        <w:t xml:space="preserve"> means a company that is a foreign resident, and whose sole or principal business is life insurance.</w:t>
      </w:r>
    </w:p>
    <w:p w:rsidR="006E0072" w:rsidRPr="00731E41" w:rsidRDefault="006E0072" w:rsidP="006E0072">
      <w:pPr>
        <w:pStyle w:val="Definition"/>
      </w:pPr>
      <w:r w:rsidRPr="00731E41">
        <w:rPr>
          <w:b/>
          <w:i/>
        </w:rPr>
        <w:t>foreign public official</w:t>
      </w:r>
      <w:r w:rsidRPr="00731E41">
        <w:t xml:space="preserve"> has the same meaning as in section</w:t>
      </w:r>
      <w:r w:rsidR="00731E41">
        <w:t> </w:t>
      </w:r>
      <w:r w:rsidRPr="00731E41">
        <w:t xml:space="preserve">70.1 of the </w:t>
      </w:r>
      <w:r w:rsidRPr="00731E41">
        <w:rPr>
          <w:i/>
        </w:rPr>
        <w:t>Criminal Code</w:t>
      </w:r>
      <w:r w:rsidRPr="00731E41">
        <w:t>.</w:t>
      </w:r>
    </w:p>
    <w:p w:rsidR="006E0072" w:rsidRPr="00731E41" w:rsidRDefault="006E0072" w:rsidP="006E0072">
      <w:pPr>
        <w:pStyle w:val="Definition"/>
      </w:pPr>
      <w:r w:rsidRPr="00731E41">
        <w:rPr>
          <w:b/>
          <w:i/>
        </w:rPr>
        <w:t>foreign resident</w:t>
      </w:r>
      <w:r w:rsidRPr="00731E41">
        <w:t xml:space="preserve"> means a person who is not a resident of </w:t>
      </w:r>
      <w:smartTag w:uri="urn:schemas-microsoft-com:office:smarttags" w:element="country-region">
        <w:smartTag w:uri="urn:schemas-microsoft-com:office:smarttags" w:element="place">
          <w:r w:rsidRPr="00731E41">
            <w:t>Australia</w:t>
          </w:r>
        </w:smartTag>
      </w:smartTag>
      <w:r w:rsidRPr="00731E41">
        <w:t xml:space="preserve"> for the purposes of the </w:t>
      </w:r>
      <w:r w:rsidRPr="00731E41">
        <w:rPr>
          <w:i/>
        </w:rPr>
        <w:t>Income Tax Assessment Act 1936</w:t>
      </w:r>
      <w:r w:rsidRPr="00731E41">
        <w:t>.</w:t>
      </w:r>
    </w:p>
    <w:p w:rsidR="006E0072" w:rsidRPr="00731E41" w:rsidRDefault="006E0072" w:rsidP="006E0072">
      <w:pPr>
        <w:pStyle w:val="notetext"/>
      </w:pPr>
      <w:r w:rsidRPr="00731E41">
        <w:t>Note:</w:t>
      </w:r>
      <w:r w:rsidRPr="00731E41">
        <w:tab/>
      </w:r>
      <w:r w:rsidRPr="00731E41">
        <w:rPr>
          <w:b/>
          <w:i/>
        </w:rPr>
        <w:t>Foreign resident</w:t>
      </w:r>
      <w:r w:rsidRPr="00731E41">
        <w:t xml:space="preserve"> is not asterisked in this Act.</w:t>
      </w:r>
    </w:p>
    <w:p w:rsidR="006E0072" w:rsidRPr="00731E41" w:rsidRDefault="006E0072" w:rsidP="006E0072">
      <w:pPr>
        <w:pStyle w:val="Definition"/>
      </w:pPr>
      <w:r w:rsidRPr="00731E41">
        <w:rPr>
          <w:b/>
          <w:i/>
        </w:rPr>
        <w:t xml:space="preserve">foreign resident life insurance policy </w:t>
      </w:r>
      <w:r w:rsidRPr="00731E41">
        <w:t xml:space="preserve">means a </w:t>
      </w:r>
      <w:r w:rsidR="00731E41" w:rsidRPr="00731E41">
        <w:rPr>
          <w:position w:val="6"/>
          <w:sz w:val="16"/>
        </w:rPr>
        <w:t>*</w:t>
      </w:r>
      <w:r w:rsidRPr="00731E41">
        <w:t>life insurance policy that:</w:t>
      </w:r>
    </w:p>
    <w:p w:rsidR="006E0072" w:rsidRPr="00731E41" w:rsidRDefault="006E0072" w:rsidP="006E0072">
      <w:pPr>
        <w:pStyle w:val="paragraph"/>
      </w:pPr>
      <w:r w:rsidRPr="00731E41">
        <w:tab/>
        <w:t>(a)</w:t>
      </w:r>
      <w:r w:rsidRPr="00731E41">
        <w:tab/>
        <w:t xml:space="preserve">was issued by a company in the course of </w:t>
      </w:r>
      <w:r w:rsidR="00731E41" w:rsidRPr="00731E41">
        <w:rPr>
          <w:position w:val="6"/>
          <w:sz w:val="16"/>
        </w:rPr>
        <w:t>*</w:t>
      </w:r>
      <w:r w:rsidRPr="00731E41">
        <w:t xml:space="preserve">carrying on a </w:t>
      </w:r>
      <w:r w:rsidR="00731E41" w:rsidRPr="00731E41">
        <w:rPr>
          <w:position w:val="6"/>
          <w:sz w:val="16"/>
        </w:rPr>
        <w:t>*</w:t>
      </w:r>
      <w:r w:rsidRPr="00731E41">
        <w:t xml:space="preserve">business at or through the </w:t>
      </w:r>
      <w:r w:rsidR="00731E41" w:rsidRPr="00731E41">
        <w:rPr>
          <w:position w:val="6"/>
          <w:sz w:val="16"/>
        </w:rPr>
        <w:t>*</w:t>
      </w:r>
      <w:r w:rsidRPr="00731E41">
        <w:t>permanent establishment of the company in a foreign country; and</w:t>
      </w:r>
    </w:p>
    <w:p w:rsidR="006E0072" w:rsidRPr="00731E41" w:rsidRDefault="006E0072" w:rsidP="006E0072">
      <w:pPr>
        <w:pStyle w:val="paragraph"/>
      </w:pPr>
      <w:r w:rsidRPr="00731E41">
        <w:tab/>
        <w:t>(b)</w:t>
      </w:r>
      <w:r w:rsidRPr="00731E41">
        <w:tab/>
        <w:t xml:space="preserve">is held by an entity that is neither an </w:t>
      </w:r>
      <w:r w:rsidR="00731E41" w:rsidRPr="00731E41">
        <w:rPr>
          <w:position w:val="6"/>
          <w:sz w:val="16"/>
        </w:rPr>
        <w:t>*</w:t>
      </w:r>
      <w:r w:rsidRPr="00731E41">
        <w:t xml:space="preserve">associate of the company nor a Part X Australian resident (within the meaning of Part X of the </w:t>
      </w:r>
      <w:r w:rsidRPr="00731E41">
        <w:rPr>
          <w:i/>
        </w:rPr>
        <w:t>Income Tax Assessment Act 1936</w:t>
      </w:r>
      <w:r w:rsidRPr="00731E41">
        <w:t>).</w:t>
      </w:r>
    </w:p>
    <w:p w:rsidR="006E0072" w:rsidRPr="00731E41" w:rsidRDefault="006E0072" w:rsidP="006E0072">
      <w:pPr>
        <w:pStyle w:val="Definition"/>
      </w:pPr>
      <w:r w:rsidRPr="00731E41">
        <w:rPr>
          <w:b/>
          <w:i/>
        </w:rPr>
        <w:t>foreign revenue claim</w:t>
      </w:r>
      <w:r w:rsidRPr="00731E41">
        <w:t xml:space="preserve"> has the meaning given by section</w:t>
      </w:r>
      <w:r w:rsidR="00731E41">
        <w:t> </w:t>
      </w:r>
      <w:r w:rsidRPr="00731E41">
        <w:t>263</w:t>
      </w:r>
      <w:r w:rsidR="00731E41">
        <w:noBreakHyphen/>
      </w:r>
      <w:r w:rsidRPr="00731E41">
        <w:t>10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foreign superannuation fund</w:t>
      </w:r>
      <w:r w:rsidRPr="00731E41">
        <w:t>:</w:t>
      </w:r>
    </w:p>
    <w:p w:rsidR="006E0072" w:rsidRPr="00731E41" w:rsidRDefault="006E0072" w:rsidP="006E0072">
      <w:pPr>
        <w:pStyle w:val="paragraph"/>
      </w:pPr>
      <w:r w:rsidRPr="00731E41">
        <w:tab/>
        <w:t>(a)</w:t>
      </w:r>
      <w:r w:rsidRPr="00731E41">
        <w:tab/>
        <w:t xml:space="preserve">a </w:t>
      </w:r>
      <w:r w:rsidR="00731E41" w:rsidRPr="00731E41">
        <w:rPr>
          <w:position w:val="6"/>
          <w:sz w:val="16"/>
        </w:rPr>
        <w:t>*</w:t>
      </w:r>
      <w:r w:rsidRPr="00731E41">
        <w:t xml:space="preserve">superannuation fund is a </w:t>
      </w:r>
      <w:r w:rsidRPr="00731E41">
        <w:rPr>
          <w:b/>
          <w:i/>
        </w:rPr>
        <w:t>foreign superannuation fund</w:t>
      </w:r>
      <w:r w:rsidRPr="00731E41">
        <w:t xml:space="preserve"> at a time if the fund is not an </w:t>
      </w:r>
      <w:r w:rsidR="00731E41" w:rsidRPr="00731E41">
        <w:rPr>
          <w:position w:val="6"/>
          <w:sz w:val="16"/>
        </w:rPr>
        <w:t>*</w:t>
      </w:r>
      <w:r w:rsidRPr="00731E41">
        <w:t>Australian superannuation fund at that time; and</w:t>
      </w:r>
    </w:p>
    <w:p w:rsidR="006E0072" w:rsidRPr="00731E41" w:rsidRDefault="006E0072" w:rsidP="006E0072">
      <w:pPr>
        <w:pStyle w:val="paragraph"/>
      </w:pPr>
      <w:r w:rsidRPr="00731E41">
        <w:tab/>
        <w:t>(b)</w:t>
      </w:r>
      <w:r w:rsidRPr="00731E41">
        <w:tab/>
        <w:t xml:space="preserve">a superannuation fund is a </w:t>
      </w:r>
      <w:r w:rsidRPr="00731E41">
        <w:rPr>
          <w:b/>
          <w:i/>
        </w:rPr>
        <w:t>foreign superannuation fund</w:t>
      </w:r>
      <w:r w:rsidRPr="00731E41">
        <w:t xml:space="preserve"> for an income year if the fund is not an Australian superannuation fund for the income year.</w:t>
      </w:r>
    </w:p>
    <w:p w:rsidR="006E0072" w:rsidRPr="00731E41" w:rsidRDefault="006E0072" w:rsidP="006E0072">
      <w:pPr>
        <w:pStyle w:val="Definition"/>
        <w:rPr>
          <w:b/>
          <w:i/>
        </w:rPr>
      </w:pPr>
      <w:r w:rsidRPr="00731E41">
        <w:rPr>
          <w:b/>
          <w:i/>
        </w:rPr>
        <w:lastRenderedPageBreak/>
        <w:t>foreign trust for CGT purposes</w:t>
      </w:r>
      <w:r w:rsidRPr="00731E41">
        <w:t xml:space="preserve"> means a trust that is not a </w:t>
      </w:r>
      <w:r w:rsidR="00731E41" w:rsidRPr="00731E41">
        <w:rPr>
          <w:position w:val="6"/>
          <w:sz w:val="16"/>
        </w:rPr>
        <w:t>*</w:t>
      </w:r>
      <w:r w:rsidRPr="00731E41">
        <w:t>resident trust for CGT purposes.</w:t>
      </w:r>
    </w:p>
    <w:p w:rsidR="006E0072" w:rsidRPr="00731E41" w:rsidRDefault="006E0072" w:rsidP="006E0072">
      <w:pPr>
        <w:pStyle w:val="Definition"/>
      </w:pPr>
      <w:r w:rsidRPr="00731E41">
        <w:rPr>
          <w:b/>
          <w:i/>
        </w:rPr>
        <w:t>foreign venture capital fund of funds</w:t>
      </w:r>
      <w:r w:rsidRPr="00731E41">
        <w:t xml:space="preserve"> has the meaning given by subsections</w:t>
      </w:r>
      <w:r w:rsidR="00731E41">
        <w:t> </w:t>
      </w:r>
      <w:r w:rsidRPr="00731E41">
        <w:t>118</w:t>
      </w:r>
      <w:r w:rsidR="00731E41">
        <w:noBreakHyphen/>
      </w:r>
      <w:r w:rsidRPr="00731E41">
        <w:t>420(4) and (5).</w:t>
      </w:r>
    </w:p>
    <w:p w:rsidR="006E0072" w:rsidRPr="00731E41" w:rsidRDefault="006E0072" w:rsidP="006E0072">
      <w:pPr>
        <w:pStyle w:val="Definition"/>
      </w:pPr>
      <w:r w:rsidRPr="00731E41">
        <w:rPr>
          <w:b/>
          <w:i/>
        </w:rPr>
        <w:t>forestry interest</w:t>
      </w:r>
      <w:r w:rsidRPr="00731E41">
        <w:t xml:space="preserve"> in a </w:t>
      </w:r>
      <w:r w:rsidR="00731E41" w:rsidRPr="00731E41">
        <w:rPr>
          <w:position w:val="6"/>
          <w:sz w:val="16"/>
        </w:rPr>
        <w:t>*</w:t>
      </w:r>
      <w:r w:rsidRPr="00731E41">
        <w:t>forestry managed investment scheme has the meaning given by subsection</w:t>
      </w:r>
      <w:r w:rsidR="00731E41">
        <w:t> </w:t>
      </w:r>
      <w:r w:rsidRPr="00731E41">
        <w:t>394</w:t>
      </w:r>
      <w:r w:rsidR="00731E41">
        <w:noBreakHyphen/>
      </w:r>
      <w:r w:rsidRPr="00731E41">
        <w:t>15(3).</w:t>
      </w:r>
    </w:p>
    <w:p w:rsidR="006E0072" w:rsidRPr="00731E41" w:rsidRDefault="006E0072" w:rsidP="006E0072">
      <w:pPr>
        <w:pStyle w:val="Definition"/>
      </w:pPr>
      <w:r w:rsidRPr="00731E41">
        <w:rPr>
          <w:b/>
          <w:i/>
        </w:rPr>
        <w:t xml:space="preserve">forestry managed investment scheme </w:t>
      </w:r>
      <w:r w:rsidRPr="00731E41">
        <w:t>has the meaning given by subsection</w:t>
      </w:r>
      <w:r w:rsidR="00731E41">
        <w:t> </w:t>
      </w:r>
      <w:r w:rsidRPr="00731E41">
        <w:t>394</w:t>
      </w:r>
      <w:r w:rsidR="00731E41">
        <w:noBreakHyphen/>
      </w:r>
      <w:r w:rsidRPr="00731E41">
        <w:t>15(1).</w:t>
      </w:r>
    </w:p>
    <w:p w:rsidR="006E0072" w:rsidRPr="00731E41" w:rsidRDefault="006E0072" w:rsidP="006E0072">
      <w:pPr>
        <w:pStyle w:val="Definition"/>
      </w:pPr>
      <w:r w:rsidRPr="00731E41">
        <w:rPr>
          <w:b/>
          <w:i/>
        </w:rPr>
        <w:t>forestry manager</w:t>
      </w:r>
      <w:r w:rsidRPr="00731E41">
        <w:t xml:space="preserve"> of a </w:t>
      </w:r>
      <w:r w:rsidR="00731E41" w:rsidRPr="00731E41">
        <w:rPr>
          <w:position w:val="6"/>
          <w:sz w:val="16"/>
        </w:rPr>
        <w:t>*</w:t>
      </w:r>
      <w:r w:rsidRPr="00731E41">
        <w:t>forestry managed investment scheme has the meaning given by subsection</w:t>
      </w:r>
      <w:r w:rsidR="00731E41">
        <w:t> </w:t>
      </w:r>
      <w:r w:rsidRPr="00731E41">
        <w:t>394</w:t>
      </w:r>
      <w:r w:rsidR="00731E41">
        <w:noBreakHyphen/>
      </w:r>
      <w:r w:rsidRPr="00731E41">
        <w:t>15(2).</w:t>
      </w:r>
    </w:p>
    <w:p w:rsidR="006E0072" w:rsidRPr="00731E41" w:rsidRDefault="006E0072" w:rsidP="006E0072">
      <w:pPr>
        <w:pStyle w:val="Definition"/>
      </w:pPr>
      <w:r w:rsidRPr="00731E41">
        <w:rPr>
          <w:b/>
          <w:i/>
        </w:rPr>
        <w:t>forestry road</w:t>
      </w:r>
      <w:r w:rsidRPr="00731E41">
        <w:t xml:space="preserve"> has the meaning given by subsection section</w:t>
      </w:r>
      <w:r w:rsidR="00731E41">
        <w:t> </w:t>
      </w:r>
      <w:r w:rsidRPr="00731E41">
        <w:t>43</w:t>
      </w:r>
      <w:r w:rsidR="00731E41">
        <w:noBreakHyphen/>
      </w:r>
      <w:r w:rsidRPr="00731E41">
        <w:t>72.</w:t>
      </w:r>
    </w:p>
    <w:p w:rsidR="006E0072" w:rsidRPr="00731E41" w:rsidRDefault="006E0072" w:rsidP="006E0072">
      <w:pPr>
        <w:pStyle w:val="Definition"/>
      </w:pPr>
      <w:r w:rsidRPr="00731E41">
        <w:rPr>
          <w:b/>
          <w:i/>
        </w:rPr>
        <w:t xml:space="preserve">forex cost base </w:t>
      </w:r>
      <w:r w:rsidRPr="00731E41">
        <w:t>has the meaning given by section</w:t>
      </w:r>
      <w:r w:rsidR="00731E41">
        <w:t> </w:t>
      </w:r>
      <w:r w:rsidRPr="00731E41">
        <w:t>775</w:t>
      </w:r>
      <w:r w:rsidR="00731E41">
        <w:noBreakHyphen/>
      </w:r>
      <w:r w:rsidRPr="00731E41">
        <w:t>85.</w:t>
      </w:r>
    </w:p>
    <w:p w:rsidR="006E0072" w:rsidRPr="00731E41" w:rsidRDefault="006E0072" w:rsidP="006E0072">
      <w:pPr>
        <w:pStyle w:val="Definition"/>
      </w:pPr>
      <w:r w:rsidRPr="00731E41">
        <w:rPr>
          <w:b/>
          <w:i/>
        </w:rPr>
        <w:t>forex entitlement base</w:t>
      </w:r>
      <w:r w:rsidRPr="00731E41">
        <w:t xml:space="preserve"> has the meaning given by section</w:t>
      </w:r>
      <w:r w:rsidR="00731E41">
        <w:t> </w:t>
      </w:r>
      <w:r w:rsidRPr="00731E41">
        <w:t>775</w:t>
      </w:r>
      <w:r w:rsidR="00731E41">
        <w:noBreakHyphen/>
      </w:r>
      <w:r w:rsidRPr="00731E41">
        <w:t>90.</w:t>
      </w:r>
    </w:p>
    <w:p w:rsidR="006E0072" w:rsidRPr="00731E41" w:rsidRDefault="006E0072" w:rsidP="006E0072">
      <w:pPr>
        <w:pStyle w:val="Definition"/>
      </w:pPr>
      <w:r w:rsidRPr="00731E41">
        <w:rPr>
          <w:b/>
          <w:i/>
        </w:rPr>
        <w:t>forex realisation event</w:t>
      </w:r>
      <w:r w:rsidRPr="00731E41">
        <w:t xml:space="preserve"> means any of the forex realisation events described in Division</w:t>
      </w:r>
      <w:r w:rsidR="00731E41">
        <w:t> </w:t>
      </w:r>
      <w:r w:rsidRPr="00731E41">
        <w:t>775.</w:t>
      </w:r>
    </w:p>
    <w:p w:rsidR="006E0072" w:rsidRPr="00731E41" w:rsidRDefault="006E0072" w:rsidP="006E0072">
      <w:pPr>
        <w:pStyle w:val="Definition"/>
      </w:pPr>
      <w:r w:rsidRPr="00731E41">
        <w:rPr>
          <w:b/>
          <w:i/>
        </w:rPr>
        <w:t>forex realisation gain</w:t>
      </w:r>
      <w:r w:rsidRPr="00731E41">
        <w:t xml:space="preserve">: for each </w:t>
      </w:r>
      <w:r w:rsidR="00731E41" w:rsidRPr="00731E41">
        <w:rPr>
          <w:position w:val="6"/>
          <w:sz w:val="16"/>
        </w:rPr>
        <w:t>*</w:t>
      </w:r>
      <w:r w:rsidRPr="00731E41">
        <w:t xml:space="preserve">forex realisation event a </w:t>
      </w:r>
      <w:r w:rsidRPr="00731E41">
        <w:rPr>
          <w:b/>
          <w:i/>
        </w:rPr>
        <w:t>forex realisation gain</w:t>
      </w:r>
      <w:r w:rsidRPr="00731E41">
        <w:t xml:space="preserve"> is worked out in the way described in the event.</w:t>
      </w:r>
    </w:p>
    <w:p w:rsidR="006E0072" w:rsidRPr="00731E41" w:rsidRDefault="006E0072" w:rsidP="006E0072">
      <w:pPr>
        <w:pStyle w:val="Definition"/>
      </w:pPr>
      <w:r w:rsidRPr="00731E41">
        <w:rPr>
          <w:b/>
          <w:i/>
        </w:rPr>
        <w:t>forex realisation loss</w:t>
      </w:r>
      <w:r w:rsidRPr="00731E41">
        <w:t xml:space="preserve">: for each </w:t>
      </w:r>
      <w:r w:rsidR="00731E41" w:rsidRPr="00731E41">
        <w:rPr>
          <w:position w:val="6"/>
          <w:sz w:val="16"/>
        </w:rPr>
        <w:t>*</w:t>
      </w:r>
      <w:r w:rsidRPr="00731E41">
        <w:t xml:space="preserve">forex realisation event a </w:t>
      </w:r>
      <w:r w:rsidRPr="00731E41">
        <w:rPr>
          <w:b/>
          <w:i/>
        </w:rPr>
        <w:t>forex realisation loss</w:t>
      </w:r>
      <w:r w:rsidRPr="00731E41">
        <w:t xml:space="preserve"> is worked out in the way described in the event.</w:t>
      </w:r>
    </w:p>
    <w:p w:rsidR="006E0072" w:rsidRPr="00731E41" w:rsidRDefault="006E0072" w:rsidP="006E0072">
      <w:pPr>
        <w:pStyle w:val="Definition"/>
        <w:spacing w:before="160"/>
      </w:pPr>
      <w:r w:rsidRPr="00731E41">
        <w:rPr>
          <w:b/>
          <w:i/>
        </w:rPr>
        <w:t>forgive</w:t>
      </w:r>
      <w:r w:rsidRPr="00731E41">
        <w:t xml:space="preserve"> a debt has the meaning given by sections</w:t>
      </w:r>
      <w:r w:rsidR="00731E41">
        <w:t> </w:t>
      </w:r>
      <w:r w:rsidRPr="00731E41">
        <w:t>245</w:t>
      </w:r>
      <w:r w:rsidR="00731E41">
        <w:noBreakHyphen/>
      </w:r>
      <w:r w:rsidRPr="00731E41">
        <w:t>35, 245</w:t>
      </w:r>
      <w:r w:rsidR="00731E41">
        <w:noBreakHyphen/>
      </w:r>
      <w:r w:rsidRPr="00731E41">
        <w:t>36 and 245</w:t>
      </w:r>
      <w:r w:rsidR="00731E41">
        <w:noBreakHyphen/>
      </w:r>
      <w:r w:rsidRPr="00731E41">
        <w:t>37.</w:t>
      </w:r>
    </w:p>
    <w:p w:rsidR="006E0072" w:rsidRPr="00731E41" w:rsidRDefault="006E0072" w:rsidP="006E0072">
      <w:pPr>
        <w:pStyle w:val="notetext"/>
      </w:pPr>
      <w:r w:rsidRPr="00731E41">
        <w:t>Note:</w:t>
      </w:r>
      <w:r w:rsidRPr="00731E41">
        <w:tab/>
        <w:t>Subdivisions</w:t>
      </w:r>
      <w:r w:rsidR="00731E41">
        <w:t> </w:t>
      </w:r>
      <w:r w:rsidRPr="00731E41">
        <w:t>245</w:t>
      </w:r>
      <w:r w:rsidR="00731E41">
        <w:noBreakHyphen/>
      </w:r>
      <w:r w:rsidRPr="00731E41">
        <w:t>C to 245</w:t>
      </w:r>
      <w:r w:rsidR="00731E41">
        <w:noBreakHyphen/>
      </w:r>
      <w:r w:rsidRPr="00731E41">
        <w:t>G (about forgiveness of commercial debts) apply to certain arrangements as if the arrangements were forgiveness of debts: see section</w:t>
      </w:r>
      <w:r w:rsidR="00731E41">
        <w:t> </w:t>
      </w:r>
      <w:r w:rsidRPr="00731E41">
        <w:t>245</w:t>
      </w:r>
      <w:r w:rsidR="00731E41">
        <w:noBreakHyphen/>
      </w:r>
      <w:r w:rsidRPr="00731E41">
        <w:t>45.</w:t>
      </w:r>
    </w:p>
    <w:p w:rsidR="006E0072" w:rsidRPr="00731E41" w:rsidRDefault="006E0072" w:rsidP="006E0072">
      <w:pPr>
        <w:pStyle w:val="Definition"/>
      </w:pPr>
      <w:r w:rsidRPr="00731E41">
        <w:rPr>
          <w:b/>
          <w:i/>
        </w:rPr>
        <w:t>forgiveness income year</w:t>
      </w:r>
      <w:r w:rsidRPr="00731E41">
        <w:t xml:space="preserve">, in relation to a debt that is </w:t>
      </w:r>
      <w:r w:rsidR="00731E41" w:rsidRPr="00731E41">
        <w:rPr>
          <w:position w:val="6"/>
          <w:sz w:val="16"/>
        </w:rPr>
        <w:t>*</w:t>
      </w:r>
      <w:r w:rsidRPr="00731E41">
        <w:t>forgiven, means the income year in which the debt is forgiven.</w:t>
      </w:r>
    </w:p>
    <w:p w:rsidR="006E0072" w:rsidRPr="00731E41" w:rsidRDefault="006E0072" w:rsidP="006E0072">
      <w:pPr>
        <w:pStyle w:val="Definition"/>
      </w:pPr>
      <w:r w:rsidRPr="00731E41">
        <w:rPr>
          <w:b/>
          <w:i/>
        </w:rPr>
        <w:t xml:space="preserve">form approved by Innovation </w:t>
      </w:r>
      <w:smartTag w:uri="urn:schemas-microsoft-com:office:smarttags" w:element="country-region">
        <w:smartTag w:uri="urn:schemas-microsoft-com:office:smarttags" w:element="place">
          <w:r w:rsidRPr="00731E41">
            <w:rPr>
              <w:b/>
              <w:i/>
            </w:rPr>
            <w:t>Australia</w:t>
          </w:r>
        </w:smartTag>
      </w:smartTag>
      <w:r w:rsidRPr="00731E41">
        <w:t xml:space="preserve"> has the same meaning as in section</w:t>
      </w:r>
      <w:r w:rsidR="00731E41">
        <w:t> </w:t>
      </w:r>
      <w:r w:rsidRPr="00731E41">
        <w:t>33</w:t>
      </w:r>
      <w:r w:rsidR="00731E41">
        <w:noBreakHyphen/>
      </w:r>
      <w:r w:rsidRPr="00731E41">
        <w:t xml:space="preserve">5 of the </w:t>
      </w:r>
      <w:r w:rsidRPr="00731E41">
        <w:rPr>
          <w:i/>
        </w:rPr>
        <w:t>Venture Capital Act 2002</w:t>
      </w:r>
      <w:r w:rsidRPr="00731E41">
        <w:t>.</w:t>
      </w:r>
    </w:p>
    <w:p w:rsidR="006E0072" w:rsidRPr="00731E41" w:rsidRDefault="006E0072" w:rsidP="006E0072">
      <w:pPr>
        <w:pStyle w:val="Definition"/>
        <w:rPr>
          <w:sz w:val="20"/>
        </w:rPr>
      </w:pPr>
      <w:r w:rsidRPr="00731E41">
        <w:rPr>
          <w:b/>
          <w:i/>
        </w:rPr>
        <w:t>former exempting entity</w:t>
      </w:r>
      <w:r w:rsidRPr="00731E41">
        <w:t xml:space="preserve"> has the meaning given by section</w:t>
      </w:r>
      <w:r w:rsidR="00731E41">
        <w:t> </w:t>
      </w:r>
      <w:r w:rsidRPr="00731E41">
        <w:t>208</w:t>
      </w:r>
      <w:r w:rsidR="00731E41">
        <w:noBreakHyphen/>
      </w:r>
      <w:r w:rsidRPr="00731E41">
        <w:t>50.</w:t>
      </w:r>
    </w:p>
    <w:p w:rsidR="006E0072" w:rsidRPr="00731E41" w:rsidRDefault="006E0072" w:rsidP="006E0072">
      <w:pPr>
        <w:pStyle w:val="Definition"/>
      </w:pPr>
      <w:r w:rsidRPr="00731E41">
        <w:rPr>
          <w:b/>
          <w:i/>
        </w:rPr>
        <w:lastRenderedPageBreak/>
        <w:t xml:space="preserve">fourth element expenditure </w:t>
      </w:r>
      <w:r w:rsidRPr="00731E41">
        <w:t>has the meaning given by section</w:t>
      </w:r>
      <w:r w:rsidR="00731E41">
        <w:t> </w:t>
      </w:r>
      <w:r w:rsidRPr="00731E41">
        <w:t>104</w:t>
      </w:r>
      <w:r w:rsidR="00731E41">
        <w:noBreakHyphen/>
      </w:r>
      <w:r w:rsidRPr="00731E41">
        <w:t>185.</w:t>
      </w:r>
    </w:p>
    <w:p w:rsidR="006E0072" w:rsidRPr="00731E41" w:rsidRDefault="006E0072" w:rsidP="006E0072">
      <w:pPr>
        <w:pStyle w:val="Definition"/>
      </w:pPr>
      <w:r w:rsidRPr="00731E41">
        <w:rPr>
          <w:b/>
          <w:i/>
        </w:rPr>
        <w:t xml:space="preserve">frankable distribution </w:t>
      </w:r>
      <w:r w:rsidRPr="00731E41">
        <w:t>has the meaning given by section</w:t>
      </w:r>
      <w:r w:rsidR="00731E41">
        <w:t> </w:t>
      </w:r>
      <w:r w:rsidRPr="00731E41">
        <w:t>202</w:t>
      </w:r>
      <w:r w:rsidR="00731E41">
        <w:noBreakHyphen/>
      </w:r>
      <w:r w:rsidRPr="00731E41">
        <w:t>40.</w:t>
      </w:r>
    </w:p>
    <w:p w:rsidR="006E0072" w:rsidRPr="00731E41" w:rsidRDefault="006E0072" w:rsidP="006E0072">
      <w:pPr>
        <w:pStyle w:val="Definition"/>
      </w:pPr>
      <w:r w:rsidRPr="00731E41">
        <w:rPr>
          <w:b/>
          <w:i/>
        </w:rPr>
        <w:t xml:space="preserve">frankable with a venture capital credit </w:t>
      </w:r>
      <w:r w:rsidRPr="00731E41">
        <w:t>has the meaning given by section</w:t>
      </w:r>
      <w:r w:rsidR="00731E41">
        <w:t> </w:t>
      </w:r>
      <w:r w:rsidRPr="00731E41">
        <w:t>210</w:t>
      </w:r>
      <w:r w:rsidR="00731E41">
        <w:noBreakHyphen/>
      </w:r>
      <w:r w:rsidRPr="00731E41">
        <w:t>50.</w:t>
      </w:r>
    </w:p>
    <w:p w:rsidR="006E0072" w:rsidRPr="00731E41" w:rsidRDefault="006E0072" w:rsidP="006E0072">
      <w:pPr>
        <w:pStyle w:val="Definition"/>
      </w:pPr>
      <w:r w:rsidRPr="00731E41">
        <w:rPr>
          <w:b/>
          <w:i/>
        </w:rPr>
        <w:t>franked distribution</w:t>
      </w:r>
      <w:r w:rsidRPr="00731E41">
        <w:t xml:space="preserve">: a </w:t>
      </w:r>
      <w:r w:rsidR="00731E41" w:rsidRPr="00731E41">
        <w:rPr>
          <w:position w:val="6"/>
          <w:sz w:val="16"/>
        </w:rPr>
        <w:t>*</w:t>
      </w:r>
      <w:r w:rsidRPr="00731E41">
        <w:t xml:space="preserve">distribution is franked if an entity </w:t>
      </w:r>
      <w:r w:rsidR="00731E41" w:rsidRPr="00731E41">
        <w:rPr>
          <w:position w:val="6"/>
          <w:sz w:val="16"/>
        </w:rPr>
        <w:t>*</w:t>
      </w:r>
      <w:r w:rsidRPr="00731E41">
        <w:t>franks it in accordance with section</w:t>
      </w:r>
      <w:r w:rsidR="00731E41">
        <w:t> </w:t>
      </w:r>
      <w:r w:rsidRPr="00731E41">
        <w:t>202</w:t>
      </w:r>
      <w:r w:rsidR="00731E41">
        <w:noBreakHyphen/>
      </w:r>
      <w:r w:rsidRPr="00731E41">
        <w:t>5.</w:t>
      </w:r>
    </w:p>
    <w:p w:rsidR="006E0072" w:rsidRPr="00731E41" w:rsidRDefault="006E0072" w:rsidP="006E0072">
      <w:pPr>
        <w:pStyle w:val="Definition"/>
      </w:pPr>
      <w:r w:rsidRPr="00731E41">
        <w:rPr>
          <w:b/>
          <w:i/>
        </w:rPr>
        <w:t>franked part</w:t>
      </w:r>
      <w:r w:rsidRPr="00731E41">
        <w:t xml:space="preserve"> of a </w:t>
      </w:r>
      <w:r w:rsidR="00731E41" w:rsidRPr="00731E41">
        <w:rPr>
          <w:position w:val="6"/>
          <w:sz w:val="16"/>
        </w:rPr>
        <w:t>*</w:t>
      </w:r>
      <w:r w:rsidRPr="00731E41">
        <w:t>distribution has the meaning given by section</w:t>
      </w:r>
      <w:r w:rsidR="00731E41">
        <w:t> </w:t>
      </w:r>
      <w:r w:rsidRPr="00731E41">
        <w:t>976</w:t>
      </w:r>
      <w:r w:rsidR="00731E41">
        <w:noBreakHyphen/>
      </w:r>
      <w:r w:rsidRPr="00731E41">
        <w:t>1.</w:t>
      </w:r>
    </w:p>
    <w:p w:rsidR="006E0072" w:rsidRPr="00731E41" w:rsidRDefault="006E0072" w:rsidP="006E0072">
      <w:pPr>
        <w:pStyle w:val="Definition"/>
      </w:pPr>
      <w:r w:rsidRPr="00731E41">
        <w:rPr>
          <w:b/>
          <w:i/>
        </w:rPr>
        <w:t>franking account</w:t>
      </w:r>
      <w:r w:rsidRPr="00731E41">
        <w:t xml:space="preserve"> means an account that arises under section</w:t>
      </w:r>
      <w:r w:rsidR="00731E41">
        <w:t> </w:t>
      </w:r>
      <w:r w:rsidRPr="00731E41">
        <w:t>205</w:t>
      </w:r>
      <w:r w:rsidR="00731E41">
        <w:noBreakHyphen/>
      </w:r>
      <w:r w:rsidRPr="00731E41">
        <w:t>10.</w:t>
      </w:r>
    </w:p>
    <w:p w:rsidR="006E0072" w:rsidRPr="00731E41" w:rsidRDefault="006E0072" w:rsidP="006E0072">
      <w:pPr>
        <w:pStyle w:val="notetext"/>
      </w:pPr>
      <w:r w:rsidRPr="00731E41">
        <w:t>Note 1:</w:t>
      </w:r>
      <w:r w:rsidRPr="00731E41">
        <w:tab/>
        <w:t>Section</w:t>
      </w:r>
      <w:r w:rsidR="00731E41">
        <w:t> </w:t>
      </w:r>
      <w:r w:rsidRPr="00731E41">
        <w:t>205</w:t>
      </w:r>
      <w:r w:rsidR="00731E41">
        <w:noBreakHyphen/>
      </w:r>
      <w:r w:rsidRPr="00731E41">
        <w:t>15 sets out when a credit arises in that account.</w:t>
      </w:r>
    </w:p>
    <w:p w:rsidR="006E0072" w:rsidRPr="00731E41" w:rsidRDefault="006E0072" w:rsidP="006E0072">
      <w:pPr>
        <w:pStyle w:val="notetext"/>
      </w:pPr>
      <w:r w:rsidRPr="00731E41">
        <w:t>Note 2:</w:t>
      </w:r>
      <w:r w:rsidRPr="00731E41">
        <w:tab/>
        <w:t>Section</w:t>
      </w:r>
      <w:r w:rsidR="00731E41">
        <w:t> </w:t>
      </w:r>
      <w:r w:rsidRPr="00731E41">
        <w:t>205</w:t>
      </w:r>
      <w:r w:rsidR="00731E41">
        <w:noBreakHyphen/>
      </w:r>
      <w:r w:rsidRPr="00731E41">
        <w:t>30 sets out when a debit arises in that account.</w:t>
      </w:r>
    </w:p>
    <w:p w:rsidR="006E0072" w:rsidRPr="00731E41" w:rsidRDefault="006E0072" w:rsidP="006E0072">
      <w:pPr>
        <w:pStyle w:val="Definition"/>
        <w:rPr>
          <w:b/>
          <w:i/>
        </w:rPr>
      </w:pPr>
      <w:r w:rsidRPr="00731E41">
        <w:rPr>
          <w:b/>
          <w:i/>
        </w:rPr>
        <w:t>franking account balance</w:t>
      </w:r>
      <w:r w:rsidRPr="00731E41">
        <w:t xml:space="preserve"> has the meaning given by section</w:t>
      </w:r>
      <w:r w:rsidR="00731E41">
        <w:t> </w:t>
      </w:r>
      <w:r w:rsidRPr="00731E41">
        <w:t>214</w:t>
      </w:r>
      <w:r w:rsidR="00731E41">
        <w:noBreakHyphen/>
      </w:r>
      <w:r w:rsidRPr="00731E41">
        <w:t>30.</w:t>
      </w:r>
    </w:p>
    <w:p w:rsidR="006E0072" w:rsidRPr="00731E41" w:rsidRDefault="006E0072" w:rsidP="006E0072">
      <w:pPr>
        <w:pStyle w:val="Definition"/>
        <w:rPr>
          <w:b/>
          <w:i/>
        </w:rPr>
      </w:pPr>
      <w:r w:rsidRPr="00731E41">
        <w:rPr>
          <w:b/>
          <w:i/>
        </w:rPr>
        <w:t xml:space="preserve">franking assessment </w:t>
      </w:r>
      <w:r w:rsidRPr="00731E41">
        <w:t>has the meaning given by subsection</w:t>
      </w:r>
      <w:r w:rsidR="00731E41">
        <w:t> </w:t>
      </w:r>
      <w:r w:rsidRPr="00731E41">
        <w:t>214</w:t>
      </w:r>
      <w:r w:rsidR="00731E41">
        <w:noBreakHyphen/>
      </w:r>
      <w:r w:rsidRPr="00731E41">
        <w:t>60(1) and affected by section</w:t>
      </w:r>
      <w:r w:rsidR="00731E41">
        <w:t> </w:t>
      </w:r>
      <w:r w:rsidRPr="00731E41">
        <w:t>214</w:t>
      </w:r>
      <w:r w:rsidR="00731E41">
        <w:noBreakHyphen/>
      </w:r>
      <w:r w:rsidRPr="00731E41">
        <w:t>100.</w:t>
      </w:r>
    </w:p>
    <w:p w:rsidR="006E0072" w:rsidRPr="00731E41" w:rsidRDefault="006E0072" w:rsidP="006E0072">
      <w:pPr>
        <w:pStyle w:val="Definition"/>
      </w:pPr>
      <w:r w:rsidRPr="00731E41">
        <w:rPr>
          <w:b/>
          <w:i/>
        </w:rPr>
        <w:t xml:space="preserve">franking credit </w:t>
      </w:r>
      <w:r w:rsidRPr="00731E41">
        <w:t>has the meaning given by section</w:t>
      </w:r>
      <w:r w:rsidR="00731E41">
        <w:t> </w:t>
      </w:r>
      <w:r w:rsidRPr="00731E41">
        <w:t>205</w:t>
      </w:r>
      <w:r w:rsidR="00731E41">
        <w:noBreakHyphen/>
      </w:r>
      <w:r w:rsidRPr="00731E41">
        <w:t>15.</w:t>
      </w:r>
    </w:p>
    <w:p w:rsidR="006E0072" w:rsidRPr="00731E41" w:rsidRDefault="006E0072" w:rsidP="006E0072">
      <w:pPr>
        <w:pStyle w:val="Definition"/>
      </w:pPr>
      <w:r w:rsidRPr="00731E41">
        <w:rPr>
          <w:b/>
          <w:i/>
        </w:rPr>
        <w:t xml:space="preserve">franking debit </w:t>
      </w:r>
      <w:r w:rsidRPr="00731E41">
        <w:t>has the meaning given by section</w:t>
      </w:r>
      <w:r w:rsidR="00731E41">
        <w:t> </w:t>
      </w:r>
      <w:r w:rsidRPr="00731E41">
        <w:t>205</w:t>
      </w:r>
      <w:r w:rsidR="00731E41">
        <w:noBreakHyphen/>
      </w:r>
      <w:r w:rsidRPr="00731E41">
        <w:t>30.</w:t>
      </w:r>
    </w:p>
    <w:p w:rsidR="006E0072" w:rsidRPr="00731E41" w:rsidRDefault="006E0072" w:rsidP="006E0072">
      <w:pPr>
        <w:pStyle w:val="Definition"/>
      </w:pPr>
      <w:r w:rsidRPr="00731E41">
        <w:rPr>
          <w:b/>
          <w:i/>
        </w:rPr>
        <w:t xml:space="preserve">franking deficit </w:t>
      </w:r>
      <w:r w:rsidRPr="00731E41">
        <w:t>has the meaning given by subsection</w:t>
      </w:r>
      <w:r w:rsidR="00731E41">
        <w:t> </w:t>
      </w:r>
      <w:r w:rsidRPr="00731E41">
        <w:t>205</w:t>
      </w:r>
      <w:r w:rsidR="00731E41">
        <w:noBreakHyphen/>
      </w:r>
      <w:r w:rsidRPr="00731E41">
        <w:t>40(2).</w:t>
      </w:r>
    </w:p>
    <w:p w:rsidR="006E0072" w:rsidRPr="00731E41" w:rsidRDefault="006E0072" w:rsidP="006E0072">
      <w:pPr>
        <w:pStyle w:val="Definition"/>
      </w:pPr>
      <w:r w:rsidRPr="00731E41">
        <w:rPr>
          <w:b/>
          <w:i/>
        </w:rPr>
        <w:t>franking deficit tax</w:t>
      </w:r>
      <w:r w:rsidRPr="00731E41">
        <w:t xml:space="preserve"> means tax imposed under the </w:t>
      </w:r>
      <w:r w:rsidRPr="00731E41">
        <w:rPr>
          <w:i/>
        </w:rPr>
        <w:t>New Business Tax System (Franking Deficit Tax) Act 2002</w:t>
      </w:r>
      <w:r w:rsidRPr="00731E41">
        <w:t>.</w:t>
      </w:r>
    </w:p>
    <w:p w:rsidR="006E0072" w:rsidRPr="00731E41" w:rsidRDefault="006E0072" w:rsidP="006E0072">
      <w:pPr>
        <w:pStyle w:val="notetext"/>
      </w:pPr>
      <w:r w:rsidRPr="00731E41">
        <w:t>Note:</w:t>
      </w:r>
      <w:r w:rsidRPr="00731E41">
        <w:tab/>
        <w:t>That Act imposes tax where it is payable under section</w:t>
      </w:r>
      <w:r w:rsidR="00731E41">
        <w:t> </w:t>
      </w:r>
      <w:r w:rsidRPr="00731E41">
        <w:t>205</w:t>
      </w:r>
      <w:r w:rsidR="00731E41">
        <w:noBreakHyphen/>
      </w:r>
      <w:r w:rsidRPr="00731E41">
        <w:t>45 of this Act.</w:t>
      </w:r>
    </w:p>
    <w:p w:rsidR="006E0072" w:rsidRPr="00731E41" w:rsidRDefault="006E0072" w:rsidP="006E0072">
      <w:pPr>
        <w:pStyle w:val="Definition"/>
      </w:pPr>
      <w:r w:rsidRPr="00731E41">
        <w:rPr>
          <w:b/>
          <w:i/>
        </w:rPr>
        <w:t xml:space="preserve">franking entity </w:t>
      </w:r>
      <w:r w:rsidRPr="00731E41">
        <w:t>has the meaning given by section</w:t>
      </w:r>
      <w:r w:rsidR="00731E41">
        <w:t> </w:t>
      </w:r>
      <w:r w:rsidRPr="00731E41">
        <w:t>202</w:t>
      </w:r>
      <w:r w:rsidR="00731E41">
        <w:noBreakHyphen/>
      </w:r>
      <w:r w:rsidRPr="00731E41">
        <w:t>15.</w:t>
      </w:r>
    </w:p>
    <w:p w:rsidR="006E0072" w:rsidRPr="00731E41" w:rsidRDefault="006E0072" w:rsidP="006E0072">
      <w:pPr>
        <w:pStyle w:val="Definition"/>
      </w:pPr>
      <w:r w:rsidRPr="00731E41">
        <w:rPr>
          <w:b/>
          <w:i/>
        </w:rPr>
        <w:t>franking percentage</w:t>
      </w:r>
      <w:r w:rsidRPr="00731E41">
        <w:t xml:space="preserve"> has the meaning given by section</w:t>
      </w:r>
      <w:r w:rsidR="00731E41">
        <w:t> </w:t>
      </w:r>
      <w:r w:rsidRPr="00731E41">
        <w:t>203</w:t>
      </w:r>
      <w:r w:rsidR="00731E41">
        <w:noBreakHyphen/>
      </w:r>
      <w:r w:rsidRPr="00731E41">
        <w:t>35.</w:t>
      </w:r>
    </w:p>
    <w:p w:rsidR="006E0072" w:rsidRPr="00731E41" w:rsidRDefault="006E0072" w:rsidP="006E0072">
      <w:pPr>
        <w:pStyle w:val="Definition"/>
      </w:pPr>
      <w:r w:rsidRPr="00731E41">
        <w:rPr>
          <w:b/>
          <w:i/>
        </w:rPr>
        <w:t xml:space="preserve">franking period </w:t>
      </w:r>
      <w:r w:rsidRPr="00731E41">
        <w:t>has the meaning given by sections</w:t>
      </w:r>
      <w:r w:rsidR="00731E41">
        <w:t> </w:t>
      </w:r>
      <w:r w:rsidRPr="00731E41">
        <w:t>203</w:t>
      </w:r>
      <w:r w:rsidR="00731E41">
        <w:noBreakHyphen/>
      </w:r>
      <w:r w:rsidRPr="00731E41">
        <w:t>40 and 203</w:t>
      </w:r>
      <w:r w:rsidR="00731E41">
        <w:noBreakHyphen/>
      </w:r>
      <w:r w:rsidRPr="00731E41">
        <w:t>45.</w:t>
      </w:r>
    </w:p>
    <w:p w:rsidR="006E0072" w:rsidRPr="00731E41" w:rsidRDefault="006E0072" w:rsidP="006E0072">
      <w:pPr>
        <w:pStyle w:val="Definition"/>
      </w:pPr>
      <w:r w:rsidRPr="00731E41">
        <w:rPr>
          <w:b/>
          <w:i/>
        </w:rPr>
        <w:t xml:space="preserve">franking return </w:t>
      </w:r>
      <w:r w:rsidRPr="00731E41">
        <w:t>means a return required under Subdivision</w:t>
      </w:r>
      <w:r w:rsidR="00731E41">
        <w:t> </w:t>
      </w:r>
      <w:r w:rsidRPr="00731E41">
        <w:t>214</w:t>
      </w:r>
      <w:r w:rsidR="00731E41">
        <w:noBreakHyphen/>
      </w:r>
      <w:r w:rsidRPr="00731E41">
        <w:t>A.</w:t>
      </w:r>
    </w:p>
    <w:p w:rsidR="006E0072" w:rsidRPr="00731E41" w:rsidRDefault="006E0072" w:rsidP="006E0072">
      <w:pPr>
        <w:pStyle w:val="Definition"/>
      </w:pPr>
      <w:r w:rsidRPr="00731E41">
        <w:rPr>
          <w:b/>
          <w:i/>
        </w:rPr>
        <w:lastRenderedPageBreak/>
        <w:t xml:space="preserve">franking surplus </w:t>
      </w:r>
      <w:r w:rsidRPr="00731E41">
        <w:t>has the meaning given by subsection</w:t>
      </w:r>
      <w:r w:rsidR="00731E41">
        <w:t> </w:t>
      </w:r>
      <w:r w:rsidRPr="00731E41">
        <w:t>205</w:t>
      </w:r>
      <w:r w:rsidR="00731E41">
        <w:noBreakHyphen/>
      </w:r>
      <w:r w:rsidRPr="00731E41">
        <w:t>40(1).</w:t>
      </w:r>
    </w:p>
    <w:p w:rsidR="006E0072" w:rsidRPr="00731E41" w:rsidRDefault="006E0072" w:rsidP="006E0072">
      <w:pPr>
        <w:pStyle w:val="Definition"/>
        <w:rPr>
          <w:b/>
          <w:i/>
        </w:rPr>
      </w:pPr>
      <w:r w:rsidRPr="00731E41">
        <w:rPr>
          <w:b/>
          <w:i/>
        </w:rPr>
        <w:t xml:space="preserve">franking tax </w:t>
      </w:r>
      <w:r w:rsidRPr="00731E41">
        <w:t>has the meaning given by section</w:t>
      </w:r>
      <w:r w:rsidR="00731E41">
        <w:t> </w:t>
      </w:r>
      <w:r w:rsidRPr="00731E41">
        <w:t>214</w:t>
      </w:r>
      <w:r w:rsidR="00731E41">
        <w:noBreakHyphen/>
      </w:r>
      <w:r w:rsidRPr="00731E41">
        <w:t>40.</w:t>
      </w:r>
    </w:p>
    <w:p w:rsidR="006E0072" w:rsidRPr="00731E41" w:rsidRDefault="006E0072" w:rsidP="006E0072">
      <w:pPr>
        <w:pStyle w:val="Definition"/>
        <w:rPr>
          <w:sz w:val="20"/>
        </w:rPr>
      </w:pPr>
      <w:r w:rsidRPr="00731E41">
        <w:rPr>
          <w:b/>
          <w:i/>
        </w:rPr>
        <w:t>franks with an exempting credit</w:t>
      </w:r>
      <w:r w:rsidRPr="00731E41">
        <w:t xml:space="preserve"> has the meaning given by section</w:t>
      </w:r>
      <w:r w:rsidR="00731E41">
        <w:t> </w:t>
      </w:r>
      <w:r w:rsidRPr="00731E41">
        <w:t>208</w:t>
      </w:r>
      <w:r w:rsidR="00731E41">
        <w:noBreakHyphen/>
      </w:r>
      <w:r w:rsidRPr="00731E41">
        <w:t>60.</w:t>
      </w:r>
    </w:p>
    <w:p w:rsidR="006E0072" w:rsidRPr="00731E41" w:rsidRDefault="006E0072" w:rsidP="006E0072">
      <w:pPr>
        <w:pStyle w:val="Definition"/>
      </w:pPr>
      <w:r w:rsidRPr="00731E41">
        <w:rPr>
          <w:b/>
          <w:i/>
        </w:rPr>
        <w:t xml:space="preserve">frank with a venture capital credit </w:t>
      </w:r>
      <w:r w:rsidRPr="00731E41">
        <w:t>has the meaning given by section</w:t>
      </w:r>
      <w:r w:rsidR="00731E41">
        <w:t> </w:t>
      </w:r>
      <w:r w:rsidRPr="00731E41">
        <w:t>210</w:t>
      </w:r>
      <w:r w:rsidR="00731E41">
        <w:noBreakHyphen/>
      </w:r>
      <w:r w:rsidRPr="00731E41">
        <w:t>30.</w:t>
      </w:r>
    </w:p>
    <w:p w:rsidR="006E0072" w:rsidRPr="00731E41" w:rsidRDefault="006E0072" w:rsidP="006E0072">
      <w:pPr>
        <w:pStyle w:val="Definition"/>
        <w:keepNext/>
        <w:keepLines/>
      </w:pPr>
      <w:r w:rsidRPr="00731E41">
        <w:rPr>
          <w:b/>
          <w:i/>
        </w:rPr>
        <w:t>friendly society</w:t>
      </w:r>
      <w:r w:rsidRPr="00731E41">
        <w:t xml:space="preserve"> means:</w:t>
      </w:r>
    </w:p>
    <w:p w:rsidR="006E0072" w:rsidRPr="00731E41" w:rsidRDefault="006E0072" w:rsidP="006E0072">
      <w:pPr>
        <w:pStyle w:val="paragraph"/>
      </w:pPr>
      <w:r w:rsidRPr="00731E41">
        <w:tab/>
        <w:t>(a)</w:t>
      </w:r>
      <w:r w:rsidRPr="00731E41">
        <w:tab/>
        <w:t xml:space="preserve">a body that is a friendly society for the purposes of the </w:t>
      </w:r>
      <w:r w:rsidRPr="00731E41">
        <w:rPr>
          <w:i/>
        </w:rPr>
        <w:t>Life Insurance Act 1995</w:t>
      </w:r>
      <w:r w:rsidRPr="00731E41">
        <w:t>; or</w:t>
      </w:r>
    </w:p>
    <w:p w:rsidR="006E0072" w:rsidRPr="00731E41" w:rsidRDefault="006E0072" w:rsidP="006E0072">
      <w:pPr>
        <w:pStyle w:val="paragraph"/>
      </w:pPr>
      <w:r w:rsidRPr="00731E41">
        <w:tab/>
        <w:t>(b)</w:t>
      </w:r>
      <w:r w:rsidRPr="00731E41">
        <w:tab/>
        <w:t xml:space="preserve">a body that is registered or incorporated as a friendly society under a </w:t>
      </w:r>
      <w:r w:rsidR="00731E41" w:rsidRPr="00731E41">
        <w:rPr>
          <w:position w:val="6"/>
          <w:sz w:val="16"/>
        </w:rPr>
        <w:t>*</w:t>
      </w:r>
      <w:r w:rsidRPr="00731E41">
        <w:t xml:space="preserve">State law or a </w:t>
      </w:r>
      <w:r w:rsidR="00731E41" w:rsidRPr="00731E41">
        <w:rPr>
          <w:position w:val="6"/>
          <w:sz w:val="16"/>
        </w:rPr>
        <w:t>*</w:t>
      </w:r>
      <w:r w:rsidRPr="00731E41">
        <w:t>Territory law; or</w:t>
      </w:r>
    </w:p>
    <w:p w:rsidR="006E0072" w:rsidRPr="00731E41" w:rsidRDefault="006E0072" w:rsidP="006E0072">
      <w:pPr>
        <w:pStyle w:val="paragraph"/>
      </w:pPr>
      <w:r w:rsidRPr="00731E41">
        <w:tab/>
        <w:t>(c)</w:t>
      </w:r>
      <w:r w:rsidRPr="00731E41">
        <w:tab/>
        <w:t xml:space="preserve">a body that is permitted, by a </w:t>
      </w:r>
      <w:r w:rsidR="00731E41" w:rsidRPr="00731E41">
        <w:rPr>
          <w:position w:val="6"/>
          <w:sz w:val="16"/>
        </w:rPr>
        <w:t>*</w:t>
      </w:r>
      <w:r w:rsidRPr="00731E41">
        <w:t xml:space="preserve">State law or a </w:t>
      </w:r>
      <w:r w:rsidR="00731E41" w:rsidRPr="00731E41">
        <w:rPr>
          <w:position w:val="6"/>
          <w:sz w:val="16"/>
        </w:rPr>
        <w:t>*</w:t>
      </w:r>
      <w:r w:rsidRPr="00731E41">
        <w:t xml:space="preserve">Territory law, to assume or use the expression </w:t>
      </w:r>
      <w:r w:rsidRPr="00731E41">
        <w:rPr>
          <w:b/>
          <w:i/>
        </w:rPr>
        <w:t>friendly society</w:t>
      </w:r>
      <w:r w:rsidRPr="00731E41">
        <w:t>; or</w:t>
      </w:r>
    </w:p>
    <w:p w:rsidR="006E0072" w:rsidRPr="00731E41" w:rsidRDefault="006E0072" w:rsidP="006E0072">
      <w:pPr>
        <w:pStyle w:val="paragraph"/>
      </w:pPr>
      <w:r w:rsidRPr="00731E41">
        <w:tab/>
        <w:t>(d)</w:t>
      </w:r>
      <w:r w:rsidRPr="00731E41">
        <w:tab/>
        <w:t xml:space="preserve">a body that, immediately before the date that is the transfer date for the purposes of the </w:t>
      </w:r>
      <w:r w:rsidRPr="00731E41">
        <w:rPr>
          <w:i/>
        </w:rPr>
        <w:t>Financial Sector Reform (Amendments and Transitional Provisions) Act (No.</w:t>
      </w:r>
      <w:r w:rsidR="00731E41">
        <w:rPr>
          <w:i/>
        </w:rPr>
        <w:t> </w:t>
      </w:r>
      <w:r w:rsidRPr="00731E41">
        <w:rPr>
          <w:i/>
        </w:rPr>
        <w:t>1) 1999</w:t>
      </w:r>
      <w:r w:rsidRPr="00731E41">
        <w:t xml:space="preserve">, was registered or incorporated as a friendly society under a </w:t>
      </w:r>
      <w:r w:rsidR="00731E41" w:rsidRPr="00731E41">
        <w:rPr>
          <w:position w:val="6"/>
          <w:sz w:val="16"/>
        </w:rPr>
        <w:t>*</w:t>
      </w:r>
      <w:r w:rsidRPr="00731E41">
        <w:t xml:space="preserve">State law or a </w:t>
      </w:r>
      <w:r w:rsidR="00731E41" w:rsidRPr="00731E41">
        <w:rPr>
          <w:position w:val="6"/>
          <w:sz w:val="16"/>
        </w:rPr>
        <w:t>*</w:t>
      </w:r>
      <w:r w:rsidRPr="00731E41">
        <w:t>Territory law.</w:t>
      </w:r>
    </w:p>
    <w:p w:rsidR="006E0072" w:rsidRPr="00731E41" w:rsidRDefault="006E0072" w:rsidP="006E0072">
      <w:pPr>
        <w:pStyle w:val="Definition"/>
        <w:keepNext/>
        <w:keepLines/>
      </w:pPr>
      <w:r w:rsidRPr="00731E41">
        <w:rPr>
          <w:b/>
          <w:i/>
        </w:rPr>
        <w:t>friendly society dispensary</w:t>
      </w:r>
      <w:r w:rsidRPr="00731E41">
        <w:t xml:space="preserve"> means an approved pharmacist (within the meaning of Part VII of the </w:t>
      </w:r>
      <w:r w:rsidRPr="00731E41">
        <w:rPr>
          <w:i/>
        </w:rPr>
        <w:t>National Health Act 1953</w:t>
      </w:r>
      <w:r w:rsidRPr="00731E41">
        <w:t>) that is:</w:t>
      </w:r>
    </w:p>
    <w:p w:rsidR="006E0072" w:rsidRPr="00731E41" w:rsidRDefault="006E0072" w:rsidP="006E0072">
      <w:pPr>
        <w:pStyle w:val="paragraph"/>
      </w:pPr>
      <w:r w:rsidRPr="00731E41">
        <w:tab/>
        <w:t>(a)</w:t>
      </w:r>
      <w:r w:rsidRPr="00731E41">
        <w:tab/>
        <w:t xml:space="preserve">a </w:t>
      </w:r>
      <w:r w:rsidR="00731E41" w:rsidRPr="00731E41">
        <w:rPr>
          <w:position w:val="6"/>
          <w:sz w:val="16"/>
        </w:rPr>
        <w:t>*</w:t>
      </w:r>
      <w:r w:rsidRPr="00731E41">
        <w:t>friendly society; or</w:t>
      </w:r>
    </w:p>
    <w:p w:rsidR="006E0072" w:rsidRPr="00731E41" w:rsidRDefault="006E0072" w:rsidP="006E0072">
      <w:pPr>
        <w:pStyle w:val="paragraph"/>
      </w:pPr>
      <w:r w:rsidRPr="00731E41">
        <w:tab/>
        <w:t>(b)</w:t>
      </w:r>
      <w:r w:rsidRPr="00731E41">
        <w:tab/>
        <w:t xml:space="preserve">a body carrying on </w:t>
      </w:r>
      <w:r w:rsidR="00731E41" w:rsidRPr="00731E41">
        <w:rPr>
          <w:position w:val="6"/>
          <w:sz w:val="16"/>
        </w:rPr>
        <w:t>*</w:t>
      </w:r>
      <w:r w:rsidRPr="00731E41">
        <w:t xml:space="preserve">business for the benefit of members of a </w:t>
      </w:r>
      <w:r w:rsidR="00731E41" w:rsidRPr="00731E41">
        <w:rPr>
          <w:position w:val="6"/>
          <w:sz w:val="16"/>
        </w:rPr>
        <w:t>*</w:t>
      </w:r>
      <w:r w:rsidRPr="00731E41">
        <w:t>friendly society.</w:t>
      </w:r>
    </w:p>
    <w:p w:rsidR="006E0072" w:rsidRPr="00731E41" w:rsidRDefault="006E0072" w:rsidP="006E0072">
      <w:pPr>
        <w:pStyle w:val="Definition"/>
      </w:pPr>
      <w:r w:rsidRPr="00731E41">
        <w:rPr>
          <w:b/>
          <w:i/>
        </w:rPr>
        <w:t>fringe benefit</w:t>
      </w:r>
      <w:r w:rsidRPr="00731E41">
        <w:t xml:space="preserve"> means:</w:t>
      </w:r>
    </w:p>
    <w:p w:rsidR="006E0072" w:rsidRPr="00731E41" w:rsidRDefault="006E0072" w:rsidP="006E0072">
      <w:pPr>
        <w:pStyle w:val="paragraph"/>
      </w:pPr>
      <w:r w:rsidRPr="00731E41">
        <w:tab/>
        <w:t>(a)</w:t>
      </w:r>
      <w:r w:rsidRPr="00731E41">
        <w:tab/>
        <w:t>a fringe benefit as defined by subsection</w:t>
      </w:r>
      <w:r w:rsidR="00731E41">
        <w:t> </w:t>
      </w:r>
      <w:r w:rsidRPr="00731E41">
        <w:t xml:space="preserve">136(1) of </w:t>
      </w:r>
      <w:r w:rsidRPr="00731E41">
        <w:rPr>
          <w:i/>
        </w:rPr>
        <w:t>the Fringe Benefits Tax Assessment Act 1986</w:t>
      </w:r>
      <w:r w:rsidRPr="00731E41">
        <w:t>; and</w:t>
      </w:r>
    </w:p>
    <w:p w:rsidR="006E0072" w:rsidRPr="00731E41" w:rsidRDefault="006E0072" w:rsidP="006E0072">
      <w:pPr>
        <w:pStyle w:val="paragraph"/>
      </w:pPr>
      <w:r w:rsidRPr="00731E41">
        <w:tab/>
        <w:t>(b)</w:t>
      </w:r>
      <w:r w:rsidRPr="00731E41">
        <w:tab/>
        <w:t>a benefit that would be a fringe benefit (as defined by subsection</w:t>
      </w:r>
      <w:r w:rsidR="00731E41">
        <w:t> </w:t>
      </w:r>
      <w:r w:rsidRPr="00731E41">
        <w:t xml:space="preserve">136(1) of that Act) if </w:t>
      </w:r>
      <w:r w:rsidR="00731E41">
        <w:t>paragraphs (</w:t>
      </w:r>
      <w:r w:rsidRPr="00731E41">
        <w:t xml:space="preserve">d) and (e) of the definition of </w:t>
      </w:r>
      <w:r w:rsidRPr="00731E41">
        <w:rPr>
          <w:b/>
          <w:i/>
        </w:rPr>
        <w:t>employer</w:t>
      </w:r>
      <w:r w:rsidRPr="00731E41">
        <w:t xml:space="preserve"> in that subsection of that Act were omitted.</w:t>
      </w:r>
    </w:p>
    <w:p w:rsidR="006E0072" w:rsidRPr="00731E41" w:rsidRDefault="006E0072" w:rsidP="006E0072">
      <w:pPr>
        <w:pStyle w:val="Definition"/>
      </w:pPr>
      <w:r w:rsidRPr="00731E41">
        <w:rPr>
          <w:b/>
          <w:i/>
        </w:rPr>
        <w:t>fringe benefits taxable amount</w:t>
      </w:r>
      <w:r w:rsidRPr="00731E41">
        <w:t xml:space="preserve"> has the meaning given by section</w:t>
      </w:r>
      <w:r w:rsidR="00731E41">
        <w:t> </w:t>
      </w:r>
      <w:r w:rsidRPr="00731E41">
        <w:t xml:space="preserve">5B of the </w:t>
      </w:r>
      <w:r w:rsidRPr="00731E41">
        <w:rPr>
          <w:i/>
        </w:rPr>
        <w:t>Fringe Benefits Tax Assessment Act 1986</w:t>
      </w:r>
      <w:r w:rsidRPr="00731E41">
        <w:t>.</w:t>
      </w:r>
    </w:p>
    <w:p w:rsidR="006E0072" w:rsidRPr="00731E41" w:rsidRDefault="006E0072" w:rsidP="006E0072">
      <w:pPr>
        <w:pStyle w:val="Definition"/>
      </w:pPr>
      <w:r w:rsidRPr="00731E41">
        <w:rPr>
          <w:b/>
          <w:i/>
        </w:rPr>
        <w:lastRenderedPageBreak/>
        <w:t>fringe benefits tax law</w:t>
      </w:r>
      <w:r w:rsidRPr="00731E41">
        <w:t xml:space="preserve"> means a provision of an Act or regulations under which the extent of liability for tax imposed by the </w:t>
      </w:r>
      <w:r w:rsidRPr="00731E41">
        <w:rPr>
          <w:i/>
        </w:rPr>
        <w:t>Fringe Benefits Tax Act 1986</w:t>
      </w:r>
      <w:r w:rsidRPr="00731E41">
        <w:t xml:space="preserve"> is worked out.</w:t>
      </w:r>
    </w:p>
    <w:p w:rsidR="006E0072" w:rsidRPr="00731E41" w:rsidRDefault="006E0072" w:rsidP="006E0072">
      <w:pPr>
        <w:pStyle w:val="Definition"/>
        <w:keepNext/>
        <w:keepLines/>
      </w:pPr>
      <w:r w:rsidRPr="00731E41">
        <w:rPr>
          <w:b/>
          <w:i/>
        </w:rPr>
        <w:t>FS assessment debt</w:t>
      </w:r>
      <w:r w:rsidRPr="00731E41">
        <w:t xml:space="preserve"> means an FS assessment debt under:</w:t>
      </w:r>
    </w:p>
    <w:p w:rsidR="006E0072" w:rsidRPr="00731E41" w:rsidRDefault="006E0072" w:rsidP="006E0072">
      <w:pPr>
        <w:pStyle w:val="paragraph"/>
      </w:pPr>
      <w:r w:rsidRPr="00731E41">
        <w:tab/>
        <w:t>(a)</w:t>
      </w:r>
      <w:r w:rsidRPr="00731E41">
        <w:tab/>
        <w:t>subsection</w:t>
      </w:r>
      <w:r w:rsidR="00731E41">
        <w:t> </w:t>
      </w:r>
      <w:r w:rsidRPr="00731E41">
        <w:t xml:space="preserve">19AB(2) of the </w:t>
      </w:r>
      <w:r w:rsidRPr="00731E41">
        <w:rPr>
          <w:i/>
        </w:rPr>
        <w:t>Social Security Act 1991</w:t>
      </w:r>
      <w:r w:rsidRPr="00731E41">
        <w:t>; or</w:t>
      </w:r>
    </w:p>
    <w:p w:rsidR="006E0072" w:rsidRPr="00731E41" w:rsidRDefault="006E0072" w:rsidP="006E0072">
      <w:pPr>
        <w:pStyle w:val="paragraph"/>
      </w:pPr>
      <w:r w:rsidRPr="00731E41">
        <w:tab/>
        <w:t>(b)</w:t>
      </w:r>
      <w:r w:rsidRPr="00731E41">
        <w:tab/>
        <w:t xml:space="preserve">the </w:t>
      </w:r>
      <w:r w:rsidRPr="00731E41">
        <w:rPr>
          <w:i/>
        </w:rPr>
        <w:t>Student Assistance Act 1973</w:t>
      </w:r>
      <w:r w:rsidRPr="00731E41">
        <w:t xml:space="preserve"> as in force at a time on or after 1</w:t>
      </w:r>
      <w:r w:rsidR="00731E41">
        <w:t> </w:t>
      </w:r>
      <w:r w:rsidRPr="00731E41">
        <w:t>July 1998.</w:t>
      </w:r>
    </w:p>
    <w:p w:rsidR="006E0072" w:rsidRPr="00731E41" w:rsidRDefault="006E0072" w:rsidP="006E0072">
      <w:pPr>
        <w:pStyle w:val="Definition"/>
      </w:pPr>
      <w:r w:rsidRPr="00731E41">
        <w:rPr>
          <w:b/>
          <w:i/>
        </w:rPr>
        <w:t>FTB amount</w:t>
      </w:r>
      <w:r w:rsidRPr="00731E41">
        <w:t xml:space="preserve"> for an income year means an amount of family tax benefit (within the meaning of the </w:t>
      </w:r>
      <w:r w:rsidRPr="00731E41">
        <w:rPr>
          <w:i/>
        </w:rPr>
        <w:t>A New Tax System (Family Assistance) (Administration) Act 1999</w:t>
      </w:r>
      <w:r w:rsidRPr="00731E41">
        <w:t>) to which an individual is entitled in respect of the income year.</w:t>
      </w:r>
    </w:p>
    <w:p w:rsidR="006E0072" w:rsidRPr="00731E41" w:rsidRDefault="006E0072" w:rsidP="006E0072">
      <w:pPr>
        <w:pStyle w:val="Definition"/>
        <w:rPr>
          <w:i/>
        </w:rPr>
      </w:pPr>
      <w:r w:rsidRPr="00731E41">
        <w:rPr>
          <w:b/>
          <w:i/>
        </w:rPr>
        <w:t>fuel tax credit</w:t>
      </w:r>
      <w:r w:rsidRPr="00731E41">
        <w:t xml:space="preserve"> has the meaning given by section</w:t>
      </w:r>
      <w:r w:rsidR="00731E41">
        <w:t> </w:t>
      </w:r>
      <w:r w:rsidRPr="00731E41">
        <w:t>110</w:t>
      </w:r>
      <w:r w:rsidR="00731E41">
        <w:noBreakHyphen/>
      </w:r>
      <w:r w:rsidRPr="00731E41">
        <w:t xml:space="preserve">5 of the </w:t>
      </w:r>
      <w:r w:rsidRPr="00731E41">
        <w:rPr>
          <w:i/>
        </w:rPr>
        <w:t>Fuel Tax Act 2006</w:t>
      </w:r>
      <w:r w:rsidRPr="00731E41">
        <w:t>.</w:t>
      </w:r>
    </w:p>
    <w:p w:rsidR="006E0072" w:rsidRPr="00731E41" w:rsidRDefault="006E0072" w:rsidP="006E0072">
      <w:pPr>
        <w:pStyle w:val="Definition"/>
      </w:pPr>
      <w:r w:rsidRPr="00731E41">
        <w:rPr>
          <w:b/>
          <w:i/>
        </w:rPr>
        <w:t>fuel tax law</w:t>
      </w:r>
      <w:r w:rsidRPr="00731E41">
        <w:t xml:space="preserve"> has the meaning given by section</w:t>
      </w:r>
      <w:r w:rsidR="00731E41">
        <w:t> </w:t>
      </w:r>
      <w:r w:rsidRPr="00731E41">
        <w:t>110</w:t>
      </w:r>
      <w:r w:rsidR="00731E41">
        <w:noBreakHyphen/>
      </w:r>
      <w:r w:rsidRPr="00731E41">
        <w:t xml:space="preserve">5 of the </w:t>
      </w:r>
      <w:r w:rsidRPr="00731E41">
        <w:rPr>
          <w:i/>
        </w:rPr>
        <w:t>Fuel Tax Act 2006</w:t>
      </w:r>
      <w:r w:rsidRPr="00731E41">
        <w:t>.</w:t>
      </w:r>
    </w:p>
    <w:p w:rsidR="006E0072" w:rsidRPr="00731E41" w:rsidRDefault="006E0072" w:rsidP="006E0072">
      <w:pPr>
        <w:pStyle w:val="Definition"/>
      </w:pPr>
      <w:r w:rsidRPr="00731E41">
        <w:rPr>
          <w:b/>
          <w:i/>
        </w:rPr>
        <w:t>fuel tax return</w:t>
      </w:r>
      <w:r w:rsidRPr="00731E41">
        <w:t xml:space="preserve"> means a return under the </w:t>
      </w:r>
      <w:r w:rsidRPr="00731E41">
        <w:rPr>
          <w:i/>
        </w:rPr>
        <w:t>Fuel Tax Act 2006</w:t>
      </w:r>
      <w:r w:rsidRPr="00731E41">
        <w:t>.</w:t>
      </w:r>
    </w:p>
    <w:p w:rsidR="006E0072" w:rsidRPr="00731E41" w:rsidRDefault="006E0072" w:rsidP="006E0072">
      <w:pPr>
        <w:pStyle w:val="Definition"/>
      </w:pPr>
      <w:r w:rsidRPr="00731E41">
        <w:rPr>
          <w:b/>
          <w:i/>
        </w:rPr>
        <w:t>fuel tax return period</w:t>
      </w:r>
      <w:r w:rsidRPr="00731E41">
        <w:t xml:space="preserve"> has the meaning given by section</w:t>
      </w:r>
      <w:r w:rsidR="00731E41">
        <w:t> </w:t>
      </w:r>
      <w:r w:rsidRPr="00731E41">
        <w:t>61</w:t>
      </w:r>
      <w:r w:rsidR="00731E41">
        <w:noBreakHyphen/>
      </w:r>
      <w:r w:rsidRPr="00731E41">
        <w:t xml:space="preserve">20 of the </w:t>
      </w:r>
      <w:r w:rsidRPr="00731E41">
        <w:rPr>
          <w:i/>
        </w:rPr>
        <w:t>Fuel Tax Act 2006</w:t>
      </w:r>
      <w:r w:rsidRPr="00731E41">
        <w:t>.</w:t>
      </w:r>
    </w:p>
    <w:p w:rsidR="006E0072" w:rsidRPr="00731E41" w:rsidRDefault="006E0072" w:rsidP="006E0072">
      <w:pPr>
        <w:pStyle w:val="Definition"/>
      </w:pPr>
      <w:r w:rsidRPr="00731E41">
        <w:rPr>
          <w:b/>
          <w:i/>
        </w:rPr>
        <w:t>full year amounts</w:t>
      </w:r>
      <w:r w:rsidRPr="00731E41">
        <w:t xml:space="preserve"> has the meaning given by section</w:t>
      </w:r>
      <w:r w:rsidR="00731E41">
        <w:t> </w:t>
      </w:r>
      <w:r w:rsidRPr="00731E41">
        <w:t>165</w:t>
      </w:r>
      <w:r w:rsidR="00731E41">
        <w:noBreakHyphen/>
      </w:r>
      <w:r w:rsidRPr="00731E41">
        <w:t>60.</w:t>
      </w:r>
    </w:p>
    <w:p w:rsidR="006E0072" w:rsidRPr="00731E41" w:rsidRDefault="006E0072" w:rsidP="006E0072">
      <w:pPr>
        <w:pStyle w:val="Definition"/>
      </w:pPr>
      <w:r w:rsidRPr="00731E41">
        <w:rPr>
          <w:b/>
          <w:i/>
        </w:rPr>
        <w:t>full year car deduction</w:t>
      </w:r>
      <w:r w:rsidRPr="00731E41">
        <w:t xml:space="preserve"> has the meaning given by section</w:t>
      </w:r>
      <w:r w:rsidR="00731E41">
        <w:t> </w:t>
      </w:r>
      <w:r w:rsidRPr="00731E41">
        <w:t>28</w:t>
      </w:r>
      <w:r w:rsidR="00731E41">
        <w:noBreakHyphen/>
      </w:r>
      <w:r w:rsidRPr="00731E41">
        <w:t>45.</w:t>
      </w:r>
    </w:p>
    <w:p w:rsidR="006E0072" w:rsidRPr="00731E41" w:rsidRDefault="006E0072" w:rsidP="006E0072">
      <w:pPr>
        <w:pStyle w:val="Definition"/>
      </w:pPr>
      <w:r w:rsidRPr="00731E41">
        <w:rPr>
          <w:b/>
          <w:i/>
        </w:rPr>
        <w:t>full year deductions</w:t>
      </w:r>
      <w:r w:rsidRPr="00731E41">
        <w:t xml:space="preserve"> has the meaning given by subsections</w:t>
      </w:r>
      <w:r w:rsidR="00731E41">
        <w:t> </w:t>
      </w:r>
      <w:r w:rsidRPr="00731E41">
        <w:t>165</w:t>
      </w:r>
      <w:r w:rsidR="00731E41">
        <w:noBreakHyphen/>
      </w:r>
      <w:r w:rsidRPr="00731E41">
        <w:t>55(5) and (6).</w:t>
      </w:r>
    </w:p>
    <w:p w:rsidR="006E0072" w:rsidRPr="00731E41" w:rsidRDefault="006E0072" w:rsidP="006E0072">
      <w:pPr>
        <w:pStyle w:val="Definition"/>
      </w:pPr>
      <w:r w:rsidRPr="00731E41">
        <w:rPr>
          <w:b/>
          <w:i/>
        </w:rPr>
        <w:t>fund payment</w:t>
      </w:r>
      <w:r w:rsidRPr="00731E41">
        <w:t xml:space="preserve"> has the meaning given by 12</w:t>
      </w:r>
      <w:r w:rsidR="00731E41">
        <w:noBreakHyphen/>
      </w:r>
      <w:r w:rsidRPr="00731E41">
        <w:t>405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fund</w:t>
      </w:r>
      <w:r w:rsidR="00731E41">
        <w:rPr>
          <w:b/>
          <w:i/>
        </w:rPr>
        <w:noBreakHyphen/>
      </w:r>
      <w:r w:rsidRPr="00731E41">
        <w:rPr>
          <w:b/>
          <w:i/>
        </w:rPr>
        <w:t xml:space="preserve">raising event </w:t>
      </w:r>
      <w:r w:rsidRPr="00731E41">
        <w:t>has the meaning given by section</w:t>
      </w:r>
      <w:r w:rsidR="00731E41">
        <w:t> </w:t>
      </w:r>
      <w:r w:rsidRPr="00731E41">
        <w:t>40</w:t>
      </w:r>
      <w:r w:rsidR="00731E41">
        <w:noBreakHyphen/>
      </w:r>
      <w:r w:rsidRPr="00731E41">
        <w:t xml:space="preserve">165 of the </w:t>
      </w:r>
      <w:r w:rsidR="00731E41" w:rsidRPr="00731E41">
        <w:rPr>
          <w:position w:val="6"/>
          <w:sz w:val="16"/>
        </w:rPr>
        <w:t>*</w:t>
      </w:r>
      <w:r w:rsidRPr="00731E41">
        <w:t>GST Act, as modified by the omission of subparagraph</w:t>
      </w:r>
      <w:r w:rsidR="00731E41">
        <w:t> </w:t>
      </w:r>
      <w:r w:rsidRPr="00731E41">
        <w:t>40</w:t>
      </w:r>
      <w:r w:rsidR="00731E41">
        <w:noBreakHyphen/>
      </w:r>
      <w:r w:rsidRPr="00731E41">
        <w:t>165(1)(b)(i) of that Act.</w:t>
      </w:r>
    </w:p>
    <w:p w:rsidR="006E0072" w:rsidRPr="00731E41" w:rsidRDefault="006E0072" w:rsidP="006E0072">
      <w:pPr>
        <w:pStyle w:val="Definition"/>
      </w:pPr>
      <w:r w:rsidRPr="00731E41">
        <w:rPr>
          <w:b/>
          <w:i/>
        </w:rPr>
        <w:t>funeral policy</w:t>
      </w:r>
      <w:r w:rsidRPr="00731E41">
        <w:t xml:space="preserve"> means a </w:t>
      </w:r>
      <w:r w:rsidR="00731E41" w:rsidRPr="00731E41">
        <w:rPr>
          <w:position w:val="6"/>
          <w:sz w:val="16"/>
        </w:rPr>
        <w:t>*</w:t>
      </w:r>
      <w:r w:rsidRPr="00731E41">
        <w:t xml:space="preserve">life insurance policy issued by a </w:t>
      </w:r>
      <w:r w:rsidR="00731E41" w:rsidRPr="00731E41">
        <w:rPr>
          <w:position w:val="6"/>
          <w:sz w:val="16"/>
        </w:rPr>
        <w:t>*</w:t>
      </w:r>
      <w:r w:rsidRPr="00731E41">
        <w:t>friendly society for the sole purpose of providing benefits to pay for the funeral of the insured person.</w:t>
      </w:r>
    </w:p>
    <w:p w:rsidR="006E0072" w:rsidRPr="00731E41" w:rsidRDefault="006E0072" w:rsidP="006E0072">
      <w:pPr>
        <w:pStyle w:val="Definition"/>
      </w:pPr>
      <w:r w:rsidRPr="00731E41">
        <w:rPr>
          <w:b/>
          <w:bCs/>
          <w:i/>
          <w:iCs/>
        </w:rPr>
        <w:lastRenderedPageBreak/>
        <w:t xml:space="preserve">gainfully employed </w:t>
      </w:r>
      <w:r w:rsidRPr="00731E41">
        <w:t>means employed or self</w:t>
      </w:r>
      <w:r w:rsidR="00731E41">
        <w:noBreakHyphen/>
      </w:r>
      <w:r w:rsidRPr="00731E41">
        <w:t>employed for gain or reward in any business, trade, profession, vocation, calling, occupation or employment.</w:t>
      </w:r>
    </w:p>
    <w:p w:rsidR="006E0072" w:rsidRPr="00731E41" w:rsidRDefault="006E0072" w:rsidP="006E0072">
      <w:pPr>
        <w:pStyle w:val="Definition"/>
      </w:pPr>
      <w:r w:rsidRPr="00731E41">
        <w:rPr>
          <w:b/>
          <w:i/>
        </w:rPr>
        <w:t>gaining entity</w:t>
      </w:r>
      <w:r w:rsidRPr="00731E41">
        <w:t xml:space="preserve"> for an </w:t>
      </w:r>
      <w:r w:rsidR="00731E41" w:rsidRPr="00731E41">
        <w:rPr>
          <w:position w:val="6"/>
          <w:sz w:val="16"/>
        </w:rPr>
        <w:t>*</w:t>
      </w:r>
      <w:r w:rsidRPr="00731E41">
        <w:t>indirect value shift has the meaning given by section</w:t>
      </w:r>
      <w:r w:rsidR="00731E41">
        <w:t> </w:t>
      </w:r>
      <w:r w:rsidRPr="00731E41">
        <w:t>727</w:t>
      </w:r>
      <w:r w:rsidR="00731E41">
        <w:noBreakHyphen/>
      </w:r>
      <w:r w:rsidRPr="00731E41">
        <w:t>150.</w:t>
      </w:r>
    </w:p>
    <w:p w:rsidR="006E0072" w:rsidRPr="00731E41" w:rsidRDefault="006E0072" w:rsidP="006E0072">
      <w:pPr>
        <w:pStyle w:val="Definition"/>
      </w:pPr>
      <w:r w:rsidRPr="00731E41">
        <w:rPr>
          <w:b/>
          <w:i/>
        </w:rPr>
        <w:t>GDP</w:t>
      </w:r>
      <w:r w:rsidR="00731E41">
        <w:rPr>
          <w:b/>
          <w:i/>
        </w:rPr>
        <w:noBreakHyphen/>
      </w:r>
      <w:r w:rsidRPr="00731E41">
        <w:rPr>
          <w:b/>
          <w:i/>
        </w:rPr>
        <w:t>adjusted notional tax</w:t>
      </w:r>
      <w:r w:rsidRPr="00731E41">
        <w:t xml:space="preserve"> has the meaning given by section</w:t>
      </w:r>
      <w:r w:rsidR="00731E41">
        <w:t> </w:t>
      </w:r>
      <w:r w:rsidRPr="00731E41">
        <w:t>45</w:t>
      </w:r>
      <w:r w:rsidR="00731E41">
        <w:noBreakHyphen/>
      </w:r>
      <w:r w:rsidRPr="00731E41">
        <w:t>405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GDP amount</w:t>
      </w:r>
      <w:r w:rsidRPr="00731E41">
        <w:t xml:space="preserve"> for a </w:t>
      </w:r>
      <w:r w:rsidR="00731E41" w:rsidRPr="00731E41">
        <w:rPr>
          <w:position w:val="6"/>
          <w:sz w:val="16"/>
        </w:rPr>
        <w:t>*</w:t>
      </w:r>
      <w:r w:rsidRPr="00731E41">
        <w:t>quarter has the meaning given by section</w:t>
      </w:r>
      <w:r w:rsidR="00731E41">
        <w:t> </w:t>
      </w:r>
      <w:r w:rsidRPr="00731E41">
        <w:t>45</w:t>
      </w:r>
      <w:r w:rsidR="00731E41">
        <w:noBreakHyphen/>
      </w:r>
      <w:r w:rsidRPr="00731E41">
        <w:t>405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general deduction</w:t>
      </w:r>
      <w:r w:rsidRPr="00731E41">
        <w:t xml:space="preserve"> has the meaning given by section</w:t>
      </w:r>
      <w:r w:rsidR="00731E41">
        <w:t> </w:t>
      </w:r>
      <w:r w:rsidRPr="00731E41">
        <w:t>8</w:t>
      </w:r>
      <w:r w:rsidR="00731E41">
        <w:noBreakHyphen/>
      </w:r>
      <w:r w:rsidRPr="00731E41">
        <w:t>1.</w:t>
      </w:r>
    </w:p>
    <w:p w:rsidR="006E0072" w:rsidRPr="00731E41" w:rsidRDefault="006E0072" w:rsidP="006E0072">
      <w:pPr>
        <w:pStyle w:val="Definition"/>
      </w:pPr>
      <w:r w:rsidRPr="00731E41">
        <w:rPr>
          <w:b/>
          <w:i/>
        </w:rPr>
        <w:t>general insurance company</w:t>
      </w:r>
      <w:r w:rsidRPr="00731E41">
        <w:t xml:space="preserve"> means a body corporate that carries on </w:t>
      </w:r>
      <w:r w:rsidR="00731E41" w:rsidRPr="00731E41">
        <w:rPr>
          <w:position w:val="6"/>
          <w:sz w:val="16"/>
        </w:rPr>
        <w:t>*</w:t>
      </w:r>
      <w:r w:rsidRPr="00731E41">
        <w:t>insurance business.</w:t>
      </w:r>
    </w:p>
    <w:p w:rsidR="006E0072" w:rsidRPr="00731E41" w:rsidRDefault="006E0072" w:rsidP="006E0072">
      <w:pPr>
        <w:pStyle w:val="Definition"/>
      </w:pPr>
      <w:r w:rsidRPr="00731E41">
        <w:rPr>
          <w:b/>
          <w:i/>
        </w:rPr>
        <w:t>general insurance policy</w:t>
      </w:r>
      <w:r w:rsidRPr="00731E41">
        <w:t xml:space="preserve"> means a policy of insurance that is not a </w:t>
      </w:r>
      <w:r w:rsidR="00731E41" w:rsidRPr="00731E41">
        <w:rPr>
          <w:position w:val="6"/>
          <w:sz w:val="16"/>
        </w:rPr>
        <w:t>*</w:t>
      </w:r>
      <w:r w:rsidRPr="00731E41">
        <w:t xml:space="preserve">life insurance policy or an </w:t>
      </w:r>
      <w:r w:rsidR="00731E41" w:rsidRPr="00731E41">
        <w:rPr>
          <w:position w:val="6"/>
          <w:sz w:val="16"/>
        </w:rPr>
        <w:t>*</w:t>
      </w:r>
      <w:r w:rsidRPr="00731E41">
        <w:t>annuity instrument.</w:t>
      </w:r>
    </w:p>
    <w:p w:rsidR="006E0072" w:rsidRPr="00731E41" w:rsidRDefault="006E0072" w:rsidP="006E0072">
      <w:pPr>
        <w:pStyle w:val="Definition"/>
      </w:pPr>
      <w:r w:rsidRPr="00731E41">
        <w:rPr>
          <w:b/>
          <w:i/>
        </w:rPr>
        <w:t>general interest charge</w:t>
      </w:r>
      <w:r w:rsidRPr="00731E41">
        <w:t xml:space="preserve"> means the charge worked out under Part IIA of the </w:t>
      </w:r>
      <w:r w:rsidRPr="00731E41">
        <w:rPr>
          <w:i/>
        </w:rPr>
        <w:t>Taxation Administration Act 1953</w:t>
      </w:r>
      <w:r w:rsidRPr="00731E41">
        <w:t>.</w:t>
      </w:r>
    </w:p>
    <w:p w:rsidR="006E0072" w:rsidRPr="00731E41" w:rsidRDefault="006E0072" w:rsidP="006E0072">
      <w:pPr>
        <w:pStyle w:val="Definition"/>
      </w:pPr>
      <w:r w:rsidRPr="00731E41">
        <w:rPr>
          <w:b/>
          <w:i/>
        </w:rPr>
        <w:t xml:space="preserve">general partner </w:t>
      </w:r>
      <w:r w:rsidRPr="00731E41">
        <w:t xml:space="preserve">means a partner of a </w:t>
      </w:r>
      <w:r w:rsidR="00731E41" w:rsidRPr="00731E41">
        <w:rPr>
          <w:position w:val="6"/>
          <w:sz w:val="16"/>
        </w:rPr>
        <w:t>*</w:t>
      </w:r>
      <w:r w:rsidRPr="00731E41">
        <w:t>limited partnership whose liability in relation to the partnership is not limited.</w:t>
      </w:r>
    </w:p>
    <w:p w:rsidR="006E0072" w:rsidRPr="00731E41" w:rsidRDefault="006E0072" w:rsidP="006E0072">
      <w:pPr>
        <w:pStyle w:val="Definition"/>
      </w:pPr>
      <w:r w:rsidRPr="00731E41">
        <w:rPr>
          <w:b/>
          <w:i/>
        </w:rPr>
        <w:t>general small business pool</w:t>
      </w:r>
      <w:r w:rsidRPr="00731E41">
        <w:t xml:space="preserve"> has the meaning given by section</w:t>
      </w:r>
      <w:r w:rsidR="00731E41">
        <w:t> </w:t>
      </w:r>
      <w:r w:rsidRPr="00731E41">
        <w:t>328</w:t>
      </w:r>
      <w:r w:rsidR="00731E41">
        <w:noBreakHyphen/>
      </w:r>
      <w:r w:rsidRPr="00731E41">
        <w:t>185.</w:t>
      </w:r>
    </w:p>
    <w:p w:rsidR="006E0072" w:rsidRPr="00731E41" w:rsidRDefault="006E0072" w:rsidP="006E0072">
      <w:pPr>
        <w:pStyle w:val="Definition"/>
      </w:pPr>
      <w:r w:rsidRPr="00731E41">
        <w:rPr>
          <w:b/>
          <w:i/>
        </w:rPr>
        <w:t xml:space="preserve">genuine redundancy payment </w:t>
      </w:r>
      <w:r w:rsidRPr="00731E41">
        <w:t>has the meaning given by section</w:t>
      </w:r>
      <w:r w:rsidR="00731E41">
        <w:t> </w:t>
      </w:r>
      <w:r w:rsidRPr="00731E41">
        <w:t>83</w:t>
      </w:r>
      <w:r w:rsidR="00731E41">
        <w:noBreakHyphen/>
      </w:r>
      <w:r w:rsidRPr="00731E41">
        <w:t>175.</w:t>
      </w:r>
    </w:p>
    <w:p w:rsidR="006E0072" w:rsidRPr="00731E41" w:rsidRDefault="006E0072" w:rsidP="006E0072">
      <w:pPr>
        <w:pStyle w:val="Definition"/>
      </w:pPr>
      <w:r w:rsidRPr="00731E41">
        <w:rPr>
          <w:b/>
          <w:i/>
        </w:rPr>
        <w:t>geothermal energy extraction</w:t>
      </w:r>
      <w:r w:rsidRPr="00731E41">
        <w:t xml:space="preserve"> has the meaning given by subsection</w:t>
      </w:r>
      <w:r w:rsidR="00731E41">
        <w:t> </w:t>
      </w:r>
      <w:r w:rsidRPr="00731E41">
        <w:t>40</w:t>
      </w:r>
      <w:r w:rsidR="00731E41">
        <w:noBreakHyphen/>
      </w:r>
      <w:r w:rsidRPr="00731E41">
        <w:t>730(7B).</w:t>
      </w:r>
    </w:p>
    <w:p w:rsidR="006E0072" w:rsidRPr="00731E41" w:rsidRDefault="006E0072" w:rsidP="006E0072">
      <w:pPr>
        <w:pStyle w:val="Definition"/>
      </w:pPr>
      <w:r w:rsidRPr="00731E41">
        <w:rPr>
          <w:b/>
          <w:i/>
        </w:rPr>
        <w:t>geothermal energy extraction right</w:t>
      </w:r>
      <w:r w:rsidRPr="00731E41">
        <w:t xml:space="preserve"> means:</w:t>
      </w:r>
    </w:p>
    <w:p w:rsidR="006E0072" w:rsidRPr="00731E41" w:rsidRDefault="006E0072" w:rsidP="006E0072">
      <w:pPr>
        <w:pStyle w:val="paragraph"/>
      </w:pPr>
      <w:r w:rsidRPr="00731E41">
        <w:tab/>
        <w:t>(a)</w:t>
      </w:r>
      <w:r w:rsidRPr="00731E41">
        <w:tab/>
        <w:t xml:space="preserve">an authority, licence, permit or right under an </w:t>
      </w:r>
      <w:r w:rsidR="00731E41" w:rsidRPr="00731E41">
        <w:rPr>
          <w:position w:val="6"/>
          <w:sz w:val="16"/>
        </w:rPr>
        <w:t>*</w:t>
      </w:r>
      <w:r w:rsidRPr="00731E41">
        <w:t xml:space="preserve">Australian law to carry on </w:t>
      </w:r>
      <w:r w:rsidR="00731E41" w:rsidRPr="00731E41">
        <w:rPr>
          <w:position w:val="6"/>
          <w:sz w:val="16"/>
        </w:rPr>
        <w:t>*</w:t>
      </w:r>
      <w:r w:rsidRPr="00731E41">
        <w:t>geothermal energy extraction; or</w:t>
      </w:r>
    </w:p>
    <w:p w:rsidR="006E0072" w:rsidRPr="00731E41" w:rsidRDefault="006E0072" w:rsidP="006E0072">
      <w:pPr>
        <w:pStyle w:val="paragraph"/>
      </w:pPr>
      <w:r w:rsidRPr="00731E41">
        <w:tab/>
        <w:t>(b)</w:t>
      </w:r>
      <w:r w:rsidRPr="00731E41">
        <w:tab/>
        <w:t>a lease of land that allows the lessee to carry on geothermal energy extraction on the land; or</w:t>
      </w:r>
    </w:p>
    <w:p w:rsidR="006E0072" w:rsidRPr="00731E41" w:rsidRDefault="006E0072" w:rsidP="006E0072">
      <w:pPr>
        <w:pStyle w:val="paragraph"/>
      </w:pPr>
      <w:r w:rsidRPr="00731E41">
        <w:lastRenderedPageBreak/>
        <w:tab/>
        <w:t>(c)</w:t>
      </w:r>
      <w:r w:rsidRPr="00731E41">
        <w:tab/>
        <w:t>an interest in such an authority, licence, permit, right or lease.</w:t>
      </w:r>
    </w:p>
    <w:p w:rsidR="006E0072" w:rsidRPr="00731E41" w:rsidRDefault="006E0072" w:rsidP="006E0072">
      <w:pPr>
        <w:pStyle w:val="Definition"/>
      </w:pPr>
      <w:r w:rsidRPr="00731E41">
        <w:rPr>
          <w:b/>
          <w:i/>
        </w:rPr>
        <w:t>geothermal energy resources</w:t>
      </w:r>
      <w:r w:rsidRPr="00731E41">
        <w:t xml:space="preserve"> has the meaning given by subsection</w:t>
      </w:r>
      <w:r w:rsidR="00731E41">
        <w:t> </w:t>
      </w:r>
      <w:r w:rsidRPr="00731E41">
        <w:t>40</w:t>
      </w:r>
      <w:r w:rsidR="00731E41">
        <w:noBreakHyphen/>
      </w:r>
      <w:r w:rsidRPr="00731E41">
        <w:t>730(7A).</w:t>
      </w:r>
    </w:p>
    <w:p w:rsidR="006E0072" w:rsidRPr="00731E41" w:rsidRDefault="006E0072" w:rsidP="006E0072">
      <w:pPr>
        <w:pStyle w:val="Definition"/>
      </w:pPr>
      <w:r w:rsidRPr="00731E41">
        <w:rPr>
          <w:b/>
          <w:i/>
        </w:rPr>
        <w:t>geothermal exploration information</w:t>
      </w:r>
      <w:r w:rsidRPr="00731E41">
        <w:t xml:space="preserve"> has the meaning given by subsection</w:t>
      </w:r>
      <w:r w:rsidR="00731E41">
        <w:t> </w:t>
      </w:r>
      <w:r w:rsidRPr="00731E41">
        <w:t>40</w:t>
      </w:r>
      <w:r w:rsidR="00731E41">
        <w:noBreakHyphen/>
      </w:r>
      <w:r w:rsidRPr="00731E41">
        <w:t>730(9).</w:t>
      </w:r>
    </w:p>
    <w:p w:rsidR="006E0072" w:rsidRPr="00731E41" w:rsidRDefault="006E0072" w:rsidP="006E0072">
      <w:pPr>
        <w:pStyle w:val="Definition"/>
      </w:pPr>
      <w:r w:rsidRPr="00731E41">
        <w:rPr>
          <w:b/>
          <w:i/>
        </w:rPr>
        <w:t>geothermal exploration right</w:t>
      </w:r>
      <w:r w:rsidRPr="00731E41">
        <w:t xml:space="preserve"> means:</w:t>
      </w:r>
    </w:p>
    <w:p w:rsidR="006E0072" w:rsidRPr="00731E41" w:rsidRDefault="006E0072" w:rsidP="006E0072">
      <w:pPr>
        <w:pStyle w:val="paragraph"/>
      </w:pPr>
      <w:r w:rsidRPr="00731E41">
        <w:tab/>
        <w:t>(a)</w:t>
      </w:r>
      <w:r w:rsidRPr="00731E41">
        <w:tab/>
        <w:t xml:space="preserve">an authority, licence, permit or right under an </w:t>
      </w:r>
      <w:r w:rsidR="00731E41" w:rsidRPr="00731E41">
        <w:rPr>
          <w:position w:val="6"/>
          <w:sz w:val="16"/>
        </w:rPr>
        <w:t>*</w:t>
      </w:r>
      <w:r w:rsidRPr="00731E41">
        <w:t xml:space="preserve">Australian law to explore for </w:t>
      </w:r>
      <w:r w:rsidR="00731E41" w:rsidRPr="00731E41">
        <w:rPr>
          <w:position w:val="6"/>
          <w:sz w:val="16"/>
        </w:rPr>
        <w:t>*</w:t>
      </w:r>
      <w:r w:rsidRPr="00731E41">
        <w:t>geothermal energy resources; or</w:t>
      </w:r>
    </w:p>
    <w:p w:rsidR="006E0072" w:rsidRPr="00731E41" w:rsidRDefault="006E0072" w:rsidP="006E0072">
      <w:pPr>
        <w:pStyle w:val="paragraph"/>
      </w:pPr>
      <w:r w:rsidRPr="00731E41">
        <w:tab/>
        <w:t>(b)</w:t>
      </w:r>
      <w:r w:rsidRPr="00731E41">
        <w:tab/>
        <w:t>a lease of land that allows the lessee to explore for geothermal energy resources on the land; or</w:t>
      </w:r>
    </w:p>
    <w:p w:rsidR="006E0072" w:rsidRPr="00731E41" w:rsidRDefault="006E0072" w:rsidP="006E0072">
      <w:pPr>
        <w:pStyle w:val="paragraph"/>
      </w:pPr>
      <w:r w:rsidRPr="00731E41">
        <w:tab/>
        <w:t>(c)</w:t>
      </w:r>
      <w:r w:rsidRPr="00731E41">
        <w:tab/>
        <w:t>an interest in such an authority, licence, permit, right or lease.</w:t>
      </w:r>
    </w:p>
    <w:p w:rsidR="006E0072" w:rsidRPr="00731E41" w:rsidRDefault="006E0072" w:rsidP="006E0072">
      <w:pPr>
        <w:pStyle w:val="Definition"/>
      </w:pPr>
      <w:r w:rsidRPr="00731E41">
        <w:rPr>
          <w:b/>
          <w:i/>
        </w:rPr>
        <w:t>global GST amount</w:t>
      </w:r>
      <w:r w:rsidRPr="00731E41">
        <w:t xml:space="preserve"> has the meaning given by section</w:t>
      </w:r>
      <w:r w:rsidR="00731E41">
        <w:t> </w:t>
      </w:r>
      <w:r w:rsidRPr="00731E41">
        <w:t>195</w:t>
      </w:r>
      <w:r w:rsidR="00731E41">
        <w:noBreakHyphen/>
      </w:r>
      <w:r w:rsidRPr="00731E41">
        <w:t xml:space="preserve">1 of the </w:t>
      </w:r>
      <w:r w:rsidR="00731E41" w:rsidRPr="00731E41">
        <w:rPr>
          <w:position w:val="6"/>
          <w:sz w:val="16"/>
        </w:rPr>
        <w:t>*</w:t>
      </w:r>
      <w:r w:rsidRPr="00731E41">
        <w:t>GST Act.</w:t>
      </w:r>
    </w:p>
    <w:p w:rsidR="006E0072" w:rsidRPr="00731E41" w:rsidRDefault="006E0072" w:rsidP="006E0072">
      <w:pPr>
        <w:pStyle w:val="Definition"/>
      </w:pPr>
      <w:r w:rsidRPr="00731E41">
        <w:rPr>
          <w:b/>
          <w:i/>
        </w:rPr>
        <w:t>global method</w:t>
      </w:r>
      <w:r w:rsidRPr="00731E41">
        <w:t>:</w:t>
      </w:r>
    </w:p>
    <w:p w:rsidR="006E0072" w:rsidRPr="00731E41" w:rsidRDefault="006E0072" w:rsidP="006E0072">
      <w:pPr>
        <w:pStyle w:val="paragraph"/>
      </w:pPr>
      <w:r w:rsidRPr="00731E41">
        <w:tab/>
        <w:t>(a)</w:t>
      </w:r>
      <w:r w:rsidRPr="00731E41">
        <w:tab/>
        <w:t>of working out whether a company has an unrealised net loss at a particular time, has the meaning given by section</w:t>
      </w:r>
      <w:r w:rsidR="00731E41">
        <w:t> </w:t>
      </w:r>
      <w:r w:rsidRPr="00731E41">
        <w:t>165</w:t>
      </w:r>
      <w:r w:rsidR="00731E41">
        <w:noBreakHyphen/>
      </w:r>
      <w:r w:rsidRPr="00731E41">
        <w:t>115E; and</w:t>
      </w:r>
    </w:p>
    <w:p w:rsidR="006E0072" w:rsidRPr="00731E41" w:rsidRDefault="006E0072" w:rsidP="006E0072">
      <w:pPr>
        <w:pStyle w:val="paragraph"/>
      </w:pPr>
      <w:r w:rsidRPr="00731E41">
        <w:tab/>
        <w:t>(b)</w:t>
      </w:r>
      <w:r w:rsidRPr="00731E41">
        <w:tab/>
        <w:t>of working out whether a company has an adjusted unrealised loss at a particular time, has the meaning given by section</w:t>
      </w:r>
      <w:r w:rsidR="00731E41">
        <w:t> </w:t>
      </w:r>
      <w:r w:rsidRPr="00731E41">
        <w:t>165</w:t>
      </w:r>
      <w:r w:rsidR="00731E41">
        <w:noBreakHyphen/>
      </w:r>
      <w:r w:rsidRPr="00731E41">
        <w:t>115U.</w:t>
      </w:r>
    </w:p>
    <w:p w:rsidR="006E0072" w:rsidRPr="00731E41" w:rsidRDefault="006E0072" w:rsidP="006E0072">
      <w:pPr>
        <w:pStyle w:val="Definition"/>
      </w:pPr>
      <w:r w:rsidRPr="00731E41">
        <w:rPr>
          <w:b/>
          <w:i/>
        </w:rPr>
        <w:t>goes for at least 4 hours</w:t>
      </w:r>
      <w:r w:rsidRPr="00731E41">
        <w:t xml:space="preserve">, in relation to a </w:t>
      </w:r>
      <w:r w:rsidR="00731E41" w:rsidRPr="00731E41">
        <w:rPr>
          <w:position w:val="6"/>
          <w:sz w:val="16"/>
        </w:rPr>
        <w:t>*</w:t>
      </w:r>
      <w:r w:rsidRPr="00731E41">
        <w:t>seminar, has the meaning given by subsection</w:t>
      </w:r>
      <w:r w:rsidR="00731E41">
        <w:t> </w:t>
      </w:r>
      <w:r w:rsidRPr="00731E41">
        <w:t>32</w:t>
      </w:r>
      <w:r w:rsidR="00731E41">
        <w:noBreakHyphen/>
      </w:r>
      <w:r w:rsidRPr="00731E41">
        <w:t>65(2).</w:t>
      </w:r>
    </w:p>
    <w:p w:rsidR="006E0072" w:rsidRPr="00731E41" w:rsidRDefault="006E0072" w:rsidP="006E0072">
      <w:pPr>
        <w:pStyle w:val="Definition"/>
      </w:pPr>
      <w:r w:rsidRPr="00731E41">
        <w:rPr>
          <w:b/>
          <w:i/>
        </w:rPr>
        <w:t>government entity</w:t>
      </w:r>
      <w:r w:rsidRPr="00731E41">
        <w:t xml:space="preserve"> has the meaning given by section</w:t>
      </w:r>
      <w:r w:rsidR="00731E41">
        <w:t> </w:t>
      </w:r>
      <w:r w:rsidRPr="00731E41">
        <w:t xml:space="preserve">41 of the </w:t>
      </w:r>
      <w:r w:rsidRPr="00731E41">
        <w:rPr>
          <w:i/>
        </w:rPr>
        <w:t>A New Tax System (Australian Business Number) Act 1999</w:t>
      </w:r>
      <w:r w:rsidRPr="00731E41">
        <w:t>.</w:t>
      </w:r>
    </w:p>
    <w:p w:rsidR="006E0072" w:rsidRPr="00731E41" w:rsidRDefault="006E0072" w:rsidP="006E0072">
      <w:pPr>
        <w:pStyle w:val="Definition"/>
      </w:pPr>
      <w:r w:rsidRPr="00731E41">
        <w:rPr>
          <w:b/>
          <w:i/>
        </w:rPr>
        <w:t xml:space="preserve">Government FHSA contribution </w:t>
      </w:r>
      <w:r w:rsidRPr="00731E41">
        <w:t xml:space="preserve">has the meaning given by the </w:t>
      </w:r>
      <w:r w:rsidRPr="00731E41">
        <w:rPr>
          <w:i/>
        </w:rPr>
        <w:t>First Home Saver Accounts Act 2008</w:t>
      </w:r>
      <w:r w:rsidRPr="00731E41">
        <w:t>.</w:t>
      </w:r>
    </w:p>
    <w:p w:rsidR="006E0072" w:rsidRPr="00731E41" w:rsidRDefault="006E0072" w:rsidP="006E0072">
      <w:pPr>
        <w:pStyle w:val="Definition"/>
      </w:pPr>
      <w:r w:rsidRPr="00731E41">
        <w:rPr>
          <w:b/>
          <w:i/>
        </w:rPr>
        <w:t>greater</w:t>
      </w:r>
      <w:r w:rsidRPr="00731E41">
        <w:t xml:space="preserve"> </w:t>
      </w:r>
      <w:r w:rsidRPr="00731E41">
        <w:rPr>
          <w:b/>
          <w:i/>
        </w:rPr>
        <w:t>benefit from franking credits</w:t>
      </w:r>
      <w:r w:rsidRPr="00731E41">
        <w:t xml:space="preserve"> has a meaning affected by subsections</w:t>
      </w:r>
      <w:r w:rsidR="00731E41">
        <w:t> </w:t>
      </w:r>
      <w:r w:rsidRPr="00731E41">
        <w:t>204</w:t>
      </w:r>
      <w:r w:rsidR="00731E41">
        <w:noBreakHyphen/>
      </w:r>
      <w:r w:rsidRPr="00731E41">
        <w:t>30(7) and (8).</w:t>
      </w:r>
    </w:p>
    <w:p w:rsidR="006E0072" w:rsidRPr="00731E41" w:rsidRDefault="006E0072" w:rsidP="006E0072">
      <w:pPr>
        <w:pStyle w:val="Definition"/>
        <w:keepNext/>
      </w:pPr>
      <w:r w:rsidRPr="00731E41">
        <w:rPr>
          <w:b/>
          <w:i/>
        </w:rPr>
        <w:t>greater benefits</w:t>
      </w:r>
      <w:r w:rsidRPr="00731E41">
        <w:t>:</w:t>
      </w:r>
    </w:p>
    <w:p w:rsidR="006E0072" w:rsidRPr="00731E41" w:rsidRDefault="006E0072" w:rsidP="006E0072">
      <w:pPr>
        <w:pStyle w:val="paragraph"/>
      </w:pPr>
      <w:r w:rsidRPr="00731E41">
        <w:tab/>
        <w:t>(a)</w:t>
      </w:r>
      <w:r w:rsidRPr="00731E41">
        <w:tab/>
        <w:t xml:space="preserve">under an </w:t>
      </w:r>
      <w:r w:rsidR="00731E41" w:rsidRPr="00731E41">
        <w:rPr>
          <w:position w:val="6"/>
          <w:sz w:val="16"/>
        </w:rPr>
        <w:t>*</w:t>
      </w:r>
      <w:r w:rsidRPr="00731E41">
        <w:t>indirect value shift, has the meaning given by subsection</w:t>
      </w:r>
      <w:r w:rsidR="00731E41">
        <w:t> </w:t>
      </w:r>
      <w:r w:rsidRPr="00731E41">
        <w:t>727</w:t>
      </w:r>
      <w:r w:rsidR="00731E41">
        <w:noBreakHyphen/>
      </w:r>
      <w:r w:rsidRPr="00731E41">
        <w:t>150(3); and</w:t>
      </w:r>
    </w:p>
    <w:p w:rsidR="006E0072" w:rsidRPr="00731E41" w:rsidRDefault="006E0072" w:rsidP="006E0072">
      <w:pPr>
        <w:pStyle w:val="paragraph"/>
      </w:pPr>
      <w:r w:rsidRPr="00731E41">
        <w:lastRenderedPageBreak/>
        <w:tab/>
        <w:t>(b)</w:t>
      </w:r>
      <w:r w:rsidRPr="00731E41">
        <w:tab/>
        <w:t xml:space="preserve">under a </w:t>
      </w:r>
      <w:r w:rsidR="00731E41" w:rsidRPr="00731E41">
        <w:rPr>
          <w:position w:val="6"/>
          <w:sz w:val="16"/>
        </w:rPr>
        <w:t>*</w:t>
      </w:r>
      <w:r w:rsidRPr="00731E41">
        <w:t>presumed indirect value shift, has the meaning given by subsection</w:t>
      </w:r>
      <w:r w:rsidR="00731E41">
        <w:t> </w:t>
      </w:r>
      <w:r w:rsidRPr="00731E41">
        <w:t>727</w:t>
      </w:r>
      <w:r w:rsidR="00731E41">
        <w:noBreakHyphen/>
      </w:r>
      <w:r w:rsidRPr="00731E41">
        <w:t>855(1).</w:t>
      </w:r>
    </w:p>
    <w:p w:rsidR="006E0072" w:rsidRPr="00731E41" w:rsidRDefault="006E0072" w:rsidP="006E0072">
      <w:pPr>
        <w:pStyle w:val="Definition"/>
      </w:pPr>
      <w:r w:rsidRPr="00731E41">
        <w:rPr>
          <w:b/>
          <w:i/>
        </w:rPr>
        <w:t>gross averaging amount</w:t>
      </w:r>
      <w:r w:rsidRPr="00731E41">
        <w:t xml:space="preserve"> has the meaning given by section</w:t>
      </w:r>
      <w:r w:rsidR="00731E41">
        <w:t> </w:t>
      </w:r>
      <w:r w:rsidRPr="00731E41">
        <w:t>392</w:t>
      </w:r>
      <w:r w:rsidR="00731E41">
        <w:noBreakHyphen/>
      </w:r>
      <w:r w:rsidRPr="00731E41">
        <w:t>70.</w:t>
      </w:r>
    </w:p>
    <w:p w:rsidR="006E0072" w:rsidRPr="00731E41" w:rsidRDefault="006E0072" w:rsidP="006E0072">
      <w:pPr>
        <w:pStyle w:val="Definition"/>
      </w:pPr>
      <w:r w:rsidRPr="00731E41">
        <w:rPr>
          <w:b/>
          <w:i/>
        </w:rPr>
        <w:t>gross forgiven amount</w:t>
      </w:r>
      <w:r w:rsidRPr="00731E41">
        <w:t xml:space="preserve"> has the meaning given by section</w:t>
      </w:r>
      <w:r w:rsidR="00731E41">
        <w:t> </w:t>
      </w:r>
      <w:r w:rsidRPr="00731E41">
        <w:t>245</w:t>
      </w:r>
      <w:r w:rsidR="00731E41">
        <w:noBreakHyphen/>
      </w:r>
      <w:r w:rsidRPr="00731E41">
        <w:t>75.</w:t>
      </w:r>
    </w:p>
    <w:p w:rsidR="006E0072" w:rsidRPr="00731E41" w:rsidRDefault="006E0072" w:rsidP="006E0072">
      <w:pPr>
        <w:pStyle w:val="Definition"/>
        <w:keepNext/>
        <w:keepLines/>
      </w:pPr>
      <w:r w:rsidRPr="00731E41">
        <w:rPr>
          <w:b/>
          <w:i/>
        </w:rPr>
        <w:t>gross vehicle mass</w:t>
      </w:r>
      <w:r w:rsidRPr="00731E41">
        <w:t xml:space="preserve"> of a vehicle means:</w:t>
      </w:r>
    </w:p>
    <w:p w:rsidR="006E0072" w:rsidRPr="00731E41" w:rsidRDefault="006E0072" w:rsidP="006E0072">
      <w:pPr>
        <w:pStyle w:val="paragraph"/>
        <w:keepNext/>
        <w:keepLines/>
      </w:pPr>
      <w:r w:rsidRPr="00731E41">
        <w:tab/>
        <w:t>(a)</w:t>
      </w:r>
      <w:r w:rsidRPr="00731E41">
        <w:tab/>
        <w:t>the road weight specified by the manufacturer of the vehicle as the maximum design weight capacity of the vehicle; or</w:t>
      </w:r>
    </w:p>
    <w:p w:rsidR="006E0072" w:rsidRPr="00731E41" w:rsidRDefault="006E0072" w:rsidP="006E0072">
      <w:pPr>
        <w:pStyle w:val="paragraph"/>
      </w:pPr>
      <w:r w:rsidRPr="00731E41">
        <w:tab/>
        <w:t>(b)</w:t>
      </w:r>
      <w:r w:rsidRPr="00731E41">
        <w:tab/>
        <w:t>in the absence of such a specification, the sum of:</w:t>
      </w:r>
    </w:p>
    <w:p w:rsidR="006E0072" w:rsidRPr="00731E41" w:rsidRDefault="006E0072" w:rsidP="006E0072">
      <w:pPr>
        <w:pStyle w:val="paragraphsub"/>
      </w:pPr>
      <w:r w:rsidRPr="00731E41">
        <w:tab/>
        <w:t>(i)</w:t>
      </w:r>
      <w:r w:rsidRPr="00731E41">
        <w:tab/>
        <w:t>the weight of the vehicle; and</w:t>
      </w:r>
    </w:p>
    <w:p w:rsidR="006E0072" w:rsidRPr="00731E41" w:rsidRDefault="006E0072" w:rsidP="006E0072">
      <w:pPr>
        <w:pStyle w:val="paragraphsub"/>
      </w:pPr>
      <w:r w:rsidRPr="00731E41">
        <w:tab/>
        <w:t>(ii)</w:t>
      </w:r>
      <w:r w:rsidRPr="00731E41">
        <w:tab/>
        <w:t>the weight of the maximum load for which the vehicle was designed (including the weight of the driver and a full tank of fuel, if applicable).</w:t>
      </w:r>
    </w:p>
    <w:p w:rsidR="006E0072" w:rsidRPr="00731E41" w:rsidRDefault="006E0072" w:rsidP="006E0072">
      <w:pPr>
        <w:pStyle w:val="Definition"/>
        <w:rPr>
          <w:b/>
          <w:i/>
        </w:rPr>
      </w:pPr>
      <w:r w:rsidRPr="00731E41">
        <w:rPr>
          <w:b/>
          <w:i/>
        </w:rPr>
        <w:t>group heading</w:t>
      </w:r>
      <w:r w:rsidRPr="00731E41">
        <w:t xml:space="preserve"> has the meaning given by section</w:t>
      </w:r>
      <w:r w:rsidR="00731E41">
        <w:t> </w:t>
      </w:r>
      <w:r w:rsidRPr="00731E41">
        <w:t>950</w:t>
      </w:r>
      <w:r w:rsidR="00731E41">
        <w:noBreakHyphen/>
      </w:r>
      <w:r w:rsidRPr="00731E41">
        <w:t>100.</w:t>
      </w:r>
    </w:p>
    <w:p w:rsidR="006E0072" w:rsidRPr="00731E41" w:rsidRDefault="006E0072" w:rsidP="006E0072">
      <w:pPr>
        <w:pStyle w:val="Definition"/>
      </w:pPr>
      <w:r w:rsidRPr="00731E41">
        <w:rPr>
          <w:b/>
          <w:i/>
        </w:rPr>
        <w:t>GST</w:t>
      </w:r>
      <w:r w:rsidRPr="00731E41">
        <w:t xml:space="preserve"> has the meaning given by section</w:t>
      </w:r>
      <w:r w:rsidR="00731E41">
        <w:t> </w:t>
      </w:r>
      <w:r w:rsidRPr="00731E41">
        <w:t>195</w:t>
      </w:r>
      <w:r w:rsidR="00731E41">
        <w:noBreakHyphen/>
      </w:r>
      <w:r w:rsidRPr="00731E41">
        <w:t xml:space="preserve">1 of the </w:t>
      </w:r>
      <w:r w:rsidR="00731E41" w:rsidRPr="00731E41">
        <w:rPr>
          <w:position w:val="6"/>
          <w:sz w:val="16"/>
        </w:rPr>
        <w:t>*</w:t>
      </w:r>
      <w:r w:rsidRPr="00731E41">
        <w:t>GST Act.</w:t>
      </w:r>
    </w:p>
    <w:p w:rsidR="006E0072" w:rsidRPr="00731E41" w:rsidRDefault="006E0072" w:rsidP="006E0072">
      <w:pPr>
        <w:pStyle w:val="Definition"/>
        <w:rPr>
          <w:i/>
        </w:rPr>
      </w:pPr>
      <w:r w:rsidRPr="00731E41">
        <w:rPr>
          <w:b/>
          <w:i/>
        </w:rPr>
        <w:t>GST Act</w:t>
      </w:r>
      <w:r w:rsidRPr="00731E41">
        <w:t xml:space="preserve"> means the </w:t>
      </w:r>
      <w:r w:rsidRPr="00731E41">
        <w:rPr>
          <w:i/>
        </w:rPr>
        <w:t>A New Tax System (Goods and Services Tax) Act 1999.</w:t>
      </w:r>
    </w:p>
    <w:p w:rsidR="006E0072" w:rsidRPr="00731E41" w:rsidRDefault="006E0072" w:rsidP="006E0072">
      <w:pPr>
        <w:pStyle w:val="Definition"/>
      </w:pPr>
      <w:r w:rsidRPr="00731E41">
        <w:rPr>
          <w:b/>
          <w:i/>
        </w:rPr>
        <w:t>GST</w:t>
      </w:r>
      <w:r w:rsidR="00731E41">
        <w:rPr>
          <w:b/>
          <w:i/>
        </w:rPr>
        <w:noBreakHyphen/>
      </w:r>
      <w:r w:rsidRPr="00731E41">
        <w:rPr>
          <w:b/>
          <w:i/>
        </w:rPr>
        <w:t>free</w:t>
      </w:r>
      <w:r w:rsidRPr="00731E41">
        <w:t xml:space="preserve"> has the meaning given by section</w:t>
      </w:r>
      <w:r w:rsidR="00731E41">
        <w:t> </w:t>
      </w:r>
      <w:r w:rsidRPr="00731E41">
        <w:t>195</w:t>
      </w:r>
      <w:r w:rsidR="00731E41">
        <w:noBreakHyphen/>
      </w:r>
      <w:r w:rsidRPr="00731E41">
        <w:t xml:space="preserve">1 of the </w:t>
      </w:r>
      <w:r w:rsidR="00731E41" w:rsidRPr="00731E41">
        <w:rPr>
          <w:position w:val="6"/>
          <w:sz w:val="16"/>
        </w:rPr>
        <w:t>*</w:t>
      </w:r>
      <w:r w:rsidRPr="00731E41">
        <w:t>GST Act.</w:t>
      </w:r>
    </w:p>
    <w:p w:rsidR="006E0072" w:rsidRPr="00731E41" w:rsidRDefault="006E0072" w:rsidP="006E0072">
      <w:pPr>
        <w:pStyle w:val="Definition"/>
      </w:pPr>
      <w:r w:rsidRPr="00731E41">
        <w:rPr>
          <w:b/>
          <w:i/>
        </w:rPr>
        <w:t>GST group</w:t>
      </w:r>
      <w:r w:rsidRPr="00731E41">
        <w:t xml:space="preserve"> has the meaning given by section</w:t>
      </w:r>
      <w:r w:rsidR="00731E41">
        <w:t> </w:t>
      </w:r>
      <w:r w:rsidRPr="00731E41">
        <w:t>195</w:t>
      </w:r>
      <w:r w:rsidR="00731E41">
        <w:noBreakHyphen/>
      </w:r>
      <w:r w:rsidRPr="00731E41">
        <w:t xml:space="preserve">1 of the </w:t>
      </w:r>
      <w:r w:rsidR="00731E41" w:rsidRPr="00731E41">
        <w:rPr>
          <w:position w:val="6"/>
          <w:sz w:val="16"/>
        </w:rPr>
        <w:t>*</w:t>
      </w:r>
      <w:r w:rsidRPr="00731E41">
        <w:t>GST Act.</w:t>
      </w:r>
    </w:p>
    <w:p w:rsidR="006E0072" w:rsidRPr="00731E41" w:rsidRDefault="006E0072" w:rsidP="006E0072">
      <w:pPr>
        <w:pStyle w:val="Definition"/>
      </w:pPr>
      <w:r w:rsidRPr="00731E41">
        <w:rPr>
          <w:b/>
          <w:i/>
        </w:rPr>
        <w:t>GST inclusive market value</w:t>
      </w:r>
      <w:r w:rsidRPr="00731E41">
        <w:t xml:space="preserve"> has the meaning given by section</w:t>
      </w:r>
      <w:r w:rsidR="00731E41">
        <w:t> </w:t>
      </w:r>
      <w:r w:rsidRPr="00731E41">
        <w:t>195</w:t>
      </w:r>
      <w:r w:rsidR="00731E41">
        <w:noBreakHyphen/>
      </w:r>
      <w:r w:rsidRPr="00731E41">
        <w:t xml:space="preserve">1 of the </w:t>
      </w:r>
      <w:r w:rsidR="00731E41" w:rsidRPr="00731E41">
        <w:rPr>
          <w:position w:val="6"/>
          <w:sz w:val="16"/>
        </w:rPr>
        <w:t>*</w:t>
      </w:r>
      <w:r w:rsidRPr="00731E41">
        <w:t>GST Act.</w:t>
      </w:r>
    </w:p>
    <w:p w:rsidR="006E0072" w:rsidRPr="00731E41" w:rsidRDefault="006E0072" w:rsidP="006E0072">
      <w:pPr>
        <w:pStyle w:val="Definition"/>
      </w:pPr>
      <w:r w:rsidRPr="00731E41">
        <w:rPr>
          <w:b/>
          <w:i/>
        </w:rPr>
        <w:t xml:space="preserve">GST joint venture </w:t>
      </w:r>
      <w:r w:rsidRPr="00731E41">
        <w:t>has the meaning given by section</w:t>
      </w:r>
      <w:r w:rsidR="00731E41">
        <w:t> </w:t>
      </w:r>
      <w:r w:rsidRPr="00731E41">
        <w:t>51</w:t>
      </w:r>
      <w:r w:rsidR="00731E41">
        <w:noBreakHyphen/>
      </w:r>
      <w:r w:rsidRPr="00731E41">
        <w:t xml:space="preserve">5 of the </w:t>
      </w:r>
      <w:r w:rsidR="00731E41" w:rsidRPr="00731E41">
        <w:rPr>
          <w:position w:val="6"/>
          <w:sz w:val="16"/>
        </w:rPr>
        <w:t>*</w:t>
      </w:r>
      <w:r w:rsidRPr="00731E41">
        <w:t xml:space="preserve">GST Act. </w:t>
      </w:r>
    </w:p>
    <w:p w:rsidR="006E0072" w:rsidRPr="00731E41" w:rsidRDefault="006E0072" w:rsidP="006E0072">
      <w:pPr>
        <w:pStyle w:val="Definition"/>
      </w:pPr>
      <w:r w:rsidRPr="00731E41">
        <w:rPr>
          <w:b/>
          <w:i/>
        </w:rPr>
        <w:t>GST law</w:t>
      </w:r>
      <w:r w:rsidRPr="00731E41">
        <w:t xml:space="preserve"> has the meaning given by section</w:t>
      </w:r>
      <w:r w:rsidR="00731E41">
        <w:t> </w:t>
      </w:r>
      <w:r w:rsidRPr="00731E41">
        <w:t>195</w:t>
      </w:r>
      <w:r w:rsidR="00731E41">
        <w:noBreakHyphen/>
      </w:r>
      <w:r w:rsidRPr="00731E41">
        <w:t xml:space="preserve">1 of the </w:t>
      </w:r>
      <w:r w:rsidR="00731E41" w:rsidRPr="00731E41">
        <w:rPr>
          <w:position w:val="6"/>
          <w:sz w:val="16"/>
        </w:rPr>
        <w:t>*</w:t>
      </w:r>
      <w:r w:rsidRPr="00731E41">
        <w:t>GST Act.</w:t>
      </w:r>
    </w:p>
    <w:p w:rsidR="006E0072" w:rsidRPr="00731E41" w:rsidRDefault="006E0072" w:rsidP="006E0072">
      <w:pPr>
        <w:pStyle w:val="Definition"/>
      </w:pPr>
      <w:r w:rsidRPr="00731E41">
        <w:rPr>
          <w:b/>
          <w:i/>
        </w:rPr>
        <w:t>GST return</w:t>
      </w:r>
      <w:r w:rsidRPr="00731E41">
        <w:rPr>
          <w:i/>
        </w:rPr>
        <w:t xml:space="preserve"> </w:t>
      </w:r>
      <w:r w:rsidRPr="00731E41">
        <w:t>has the same meaning as in section</w:t>
      </w:r>
      <w:r w:rsidR="00731E41">
        <w:t> </w:t>
      </w:r>
      <w:r w:rsidRPr="00731E41">
        <w:t>195</w:t>
      </w:r>
      <w:r w:rsidR="00731E41">
        <w:noBreakHyphen/>
      </w:r>
      <w:r w:rsidRPr="00731E41">
        <w:t xml:space="preserve">1 of the </w:t>
      </w:r>
      <w:r w:rsidR="00731E41" w:rsidRPr="00731E41">
        <w:rPr>
          <w:position w:val="6"/>
          <w:sz w:val="16"/>
        </w:rPr>
        <w:t>*</w:t>
      </w:r>
      <w:r w:rsidRPr="00731E41">
        <w:t>GST Act.</w:t>
      </w:r>
    </w:p>
    <w:p w:rsidR="006E0072" w:rsidRPr="00731E41" w:rsidRDefault="006E0072" w:rsidP="006E0072">
      <w:pPr>
        <w:pStyle w:val="Definition"/>
      </w:pPr>
      <w:r w:rsidRPr="00731E41">
        <w:rPr>
          <w:b/>
          <w:i/>
        </w:rPr>
        <w:t>GST turnover</w:t>
      </w:r>
      <w:r w:rsidRPr="00731E41">
        <w:t xml:space="preserve"> has the meaning given by section</w:t>
      </w:r>
      <w:r w:rsidR="00731E41">
        <w:t> </w:t>
      </w:r>
      <w:r w:rsidRPr="00731E41">
        <w:t>195</w:t>
      </w:r>
      <w:r w:rsidR="00731E41">
        <w:noBreakHyphen/>
      </w:r>
      <w:r w:rsidRPr="00731E41">
        <w:t xml:space="preserve">1 of the </w:t>
      </w:r>
      <w:r w:rsidR="00731E41" w:rsidRPr="00731E41">
        <w:rPr>
          <w:position w:val="6"/>
          <w:sz w:val="16"/>
        </w:rPr>
        <w:t>*</w:t>
      </w:r>
      <w:r w:rsidRPr="00731E41">
        <w:t>GST Act.</w:t>
      </w:r>
    </w:p>
    <w:p w:rsidR="006E0072" w:rsidRPr="00731E41" w:rsidRDefault="006E0072" w:rsidP="006E0072">
      <w:pPr>
        <w:pStyle w:val="Definition"/>
      </w:pPr>
      <w:r w:rsidRPr="00731E41">
        <w:rPr>
          <w:b/>
          <w:i/>
        </w:rPr>
        <w:lastRenderedPageBreak/>
        <w:t>guaranteed residual value</w:t>
      </w:r>
      <w:r w:rsidRPr="00731E41">
        <w:t xml:space="preserve"> for an asset that is put to a tax preferred use has the meaning given by subsection</w:t>
      </w:r>
      <w:r w:rsidR="00731E41">
        <w:t> </w:t>
      </w:r>
      <w:r w:rsidRPr="00731E41">
        <w:t>250</w:t>
      </w:r>
      <w:r w:rsidR="00731E41">
        <w:noBreakHyphen/>
      </w:r>
      <w:r w:rsidRPr="00731E41">
        <w:t>85(3).</w:t>
      </w:r>
    </w:p>
    <w:p w:rsidR="006E0072" w:rsidRPr="00731E41" w:rsidRDefault="006E0072" w:rsidP="006E0072">
      <w:pPr>
        <w:pStyle w:val="Definition"/>
      </w:pPr>
      <w:r w:rsidRPr="00731E41">
        <w:rPr>
          <w:b/>
          <w:i/>
        </w:rPr>
        <w:t>guarantee period</w:t>
      </w:r>
      <w:r w:rsidRPr="00731E41">
        <w:t xml:space="preserve">, for an annuity provided under a </w:t>
      </w:r>
      <w:r w:rsidR="00731E41" w:rsidRPr="00731E41">
        <w:rPr>
          <w:position w:val="6"/>
          <w:sz w:val="16"/>
        </w:rPr>
        <w:t>*</w:t>
      </w:r>
      <w:r w:rsidRPr="00731E41">
        <w:t xml:space="preserve">structured settlement or a </w:t>
      </w:r>
      <w:r w:rsidR="00731E41" w:rsidRPr="00731E41">
        <w:rPr>
          <w:position w:val="6"/>
          <w:sz w:val="16"/>
        </w:rPr>
        <w:t>*</w:t>
      </w:r>
      <w:r w:rsidRPr="00731E41">
        <w:t>structured order, has the meaning given by subsection</w:t>
      </w:r>
      <w:r w:rsidR="00731E41">
        <w:t> </w:t>
      </w:r>
      <w:r w:rsidRPr="00731E41">
        <w:t>54</w:t>
      </w:r>
      <w:r w:rsidR="00731E41">
        <w:noBreakHyphen/>
      </w:r>
      <w:r w:rsidRPr="00731E41">
        <w:t>35(2).</w:t>
      </w:r>
    </w:p>
    <w:p w:rsidR="006E0072" w:rsidRPr="00731E41" w:rsidRDefault="006E0072" w:rsidP="006E0072">
      <w:pPr>
        <w:pStyle w:val="Definition"/>
        <w:keepNext/>
        <w:keepLines/>
      </w:pPr>
      <w:r w:rsidRPr="00731E41">
        <w:rPr>
          <w:b/>
          <w:i/>
        </w:rPr>
        <w:t>Guide</w:t>
      </w:r>
      <w:r w:rsidRPr="00731E41">
        <w:t xml:space="preserve"> has the meaning given by section</w:t>
      </w:r>
      <w:r w:rsidR="00731E41">
        <w:t> </w:t>
      </w:r>
      <w:r w:rsidRPr="00731E41">
        <w:t>950</w:t>
      </w:r>
      <w:r w:rsidR="00731E41">
        <w:noBreakHyphen/>
      </w:r>
      <w:r w:rsidRPr="00731E41">
        <w:t>150.</w:t>
      </w:r>
    </w:p>
    <w:p w:rsidR="006E0072" w:rsidRPr="00731E41" w:rsidRDefault="006E0072" w:rsidP="006E0072">
      <w:pPr>
        <w:pStyle w:val="Definition"/>
      </w:pPr>
      <w:r w:rsidRPr="00731E41">
        <w:rPr>
          <w:b/>
          <w:i/>
        </w:rPr>
        <w:t>harm prevention charity</w:t>
      </w:r>
      <w:r w:rsidRPr="00731E41">
        <w:t xml:space="preserve"> has the meaning given by section</w:t>
      </w:r>
      <w:r w:rsidR="00731E41">
        <w:t> </w:t>
      </w:r>
      <w:r w:rsidRPr="00731E41">
        <w:t>30</w:t>
      </w:r>
      <w:r w:rsidR="00731E41">
        <w:noBreakHyphen/>
      </w:r>
      <w:r w:rsidRPr="00731E41">
        <w:t>288.</w:t>
      </w:r>
    </w:p>
    <w:p w:rsidR="006E0072" w:rsidRPr="00731E41" w:rsidRDefault="006E0072" w:rsidP="006E0072">
      <w:pPr>
        <w:pStyle w:val="Definition"/>
      </w:pPr>
      <w:r w:rsidRPr="00731E41">
        <w:rPr>
          <w:b/>
          <w:i/>
        </w:rPr>
        <w:t>head company</w:t>
      </w:r>
      <w:r w:rsidRPr="00731E41">
        <w:t>:</w:t>
      </w:r>
    </w:p>
    <w:p w:rsidR="006E0072" w:rsidRPr="00731E41" w:rsidRDefault="006E0072" w:rsidP="006E0072">
      <w:pPr>
        <w:pStyle w:val="paragraph"/>
      </w:pPr>
      <w:r w:rsidRPr="00731E41">
        <w:tab/>
        <w:t>(a)</w:t>
      </w:r>
      <w:r w:rsidRPr="00731E41">
        <w:tab/>
        <w:t xml:space="preserve">in relation to a </w:t>
      </w:r>
      <w:r w:rsidR="00731E41" w:rsidRPr="00731E41">
        <w:rPr>
          <w:position w:val="6"/>
          <w:sz w:val="16"/>
        </w:rPr>
        <w:t>*</w:t>
      </w:r>
      <w:r w:rsidRPr="00731E41">
        <w:t xml:space="preserve">consolidated group or </w:t>
      </w:r>
      <w:r w:rsidR="00731E41" w:rsidRPr="00731E41">
        <w:rPr>
          <w:position w:val="6"/>
          <w:sz w:val="16"/>
        </w:rPr>
        <w:t>*</w:t>
      </w:r>
      <w:r w:rsidRPr="00731E41">
        <w:t>consolidatable group—has the meaning given by section</w:t>
      </w:r>
      <w:r w:rsidR="00731E41">
        <w:t> </w:t>
      </w:r>
      <w:r w:rsidRPr="00731E41">
        <w:t>703</w:t>
      </w:r>
      <w:r w:rsidR="00731E41">
        <w:noBreakHyphen/>
      </w:r>
      <w:r w:rsidRPr="00731E41">
        <w:t>15; and</w:t>
      </w:r>
    </w:p>
    <w:p w:rsidR="006E0072" w:rsidRPr="00731E41" w:rsidRDefault="006E0072" w:rsidP="006E0072">
      <w:pPr>
        <w:pStyle w:val="paragraph"/>
      </w:pPr>
      <w:r w:rsidRPr="00731E41">
        <w:tab/>
        <w:t>(b)</w:t>
      </w:r>
      <w:r w:rsidRPr="00731E41">
        <w:tab/>
        <w:t xml:space="preserve">of a </w:t>
      </w:r>
      <w:r w:rsidR="00731E41" w:rsidRPr="00731E41">
        <w:rPr>
          <w:position w:val="6"/>
          <w:sz w:val="16"/>
        </w:rPr>
        <w:t>*</w:t>
      </w:r>
      <w:r w:rsidRPr="00731E41">
        <w:t>MEC group—has the meaning given by section</w:t>
      </w:r>
      <w:r w:rsidR="00731E41">
        <w:t> </w:t>
      </w:r>
      <w:r w:rsidRPr="00731E41">
        <w:t>719</w:t>
      </w:r>
      <w:r w:rsidR="00731E41">
        <w:noBreakHyphen/>
      </w:r>
      <w:r w:rsidRPr="00731E41">
        <w:t>75.</w:t>
      </w:r>
    </w:p>
    <w:p w:rsidR="006E0072" w:rsidRPr="00731E41" w:rsidRDefault="006E0072" w:rsidP="006E0072">
      <w:pPr>
        <w:pStyle w:val="Definition"/>
      </w:pPr>
      <w:r w:rsidRPr="00731E41">
        <w:rPr>
          <w:b/>
          <w:i/>
        </w:rPr>
        <w:t>head entity</w:t>
      </w:r>
      <w:r w:rsidRPr="00731E41">
        <w:t xml:space="preserve"> of a demerger</w:t>
      </w:r>
      <w:r w:rsidRPr="00731E41">
        <w:rPr>
          <w:b/>
          <w:i/>
        </w:rPr>
        <w:t xml:space="preserve"> </w:t>
      </w:r>
      <w:r w:rsidRPr="00731E41">
        <w:t>group has the meaning given by section</w:t>
      </w:r>
      <w:r w:rsidR="00731E41">
        <w:t> </w:t>
      </w:r>
      <w:r w:rsidRPr="00731E41">
        <w:t>125</w:t>
      </w:r>
      <w:r w:rsidR="00731E41">
        <w:noBreakHyphen/>
      </w:r>
      <w:r w:rsidRPr="00731E41">
        <w:t>65.</w:t>
      </w:r>
    </w:p>
    <w:p w:rsidR="006E0072" w:rsidRPr="00731E41" w:rsidRDefault="006E0072" w:rsidP="006E0072">
      <w:pPr>
        <w:pStyle w:val="Definition"/>
      </w:pPr>
      <w:r w:rsidRPr="00731E41">
        <w:rPr>
          <w:b/>
          <w:i/>
        </w:rPr>
        <w:t>Health Department</w:t>
      </w:r>
      <w:r w:rsidRPr="00731E41">
        <w:t xml:space="preserve"> means the Department that:</w:t>
      </w:r>
    </w:p>
    <w:p w:rsidR="006E0072" w:rsidRPr="00731E41" w:rsidRDefault="006E0072" w:rsidP="006E0072">
      <w:pPr>
        <w:pStyle w:val="paragraph"/>
      </w:pPr>
      <w:r w:rsidRPr="00731E41">
        <w:tab/>
        <w:t>(a)</w:t>
      </w:r>
      <w:r w:rsidRPr="00731E41">
        <w:tab/>
        <w:t>deals with matters arising under section</w:t>
      </w:r>
      <w:r w:rsidR="00731E41">
        <w:t> </w:t>
      </w:r>
      <w:r w:rsidRPr="00731E41">
        <w:t xml:space="preserve">1 of the </w:t>
      </w:r>
      <w:r w:rsidRPr="00731E41">
        <w:rPr>
          <w:i/>
        </w:rPr>
        <w:t>National Health Act 1953</w:t>
      </w:r>
      <w:r w:rsidRPr="00731E41">
        <w:t>; and</w:t>
      </w:r>
    </w:p>
    <w:p w:rsidR="006E0072" w:rsidRPr="00731E41" w:rsidRDefault="006E0072" w:rsidP="006E0072">
      <w:pPr>
        <w:pStyle w:val="paragraph"/>
      </w:pPr>
      <w:r w:rsidRPr="00731E41">
        <w:tab/>
        <w:t>(b)</w:t>
      </w:r>
      <w:r w:rsidRPr="00731E41">
        <w:tab/>
        <w:t>is administered by the Health Minister.</w:t>
      </w:r>
    </w:p>
    <w:p w:rsidR="006E0072" w:rsidRPr="00731E41" w:rsidRDefault="006E0072" w:rsidP="006E0072">
      <w:pPr>
        <w:pStyle w:val="Definition"/>
      </w:pPr>
      <w:r w:rsidRPr="00731E41">
        <w:rPr>
          <w:b/>
          <w:i/>
        </w:rPr>
        <w:t>Health Minister</w:t>
      </w:r>
      <w:r w:rsidRPr="00731E41">
        <w:t xml:space="preserve"> means the Minister administering section</w:t>
      </w:r>
      <w:r w:rsidR="00731E41">
        <w:t> </w:t>
      </w:r>
      <w:r w:rsidRPr="00731E41">
        <w:t xml:space="preserve">1 of the </w:t>
      </w:r>
      <w:r w:rsidRPr="00731E41">
        <w:rPr>
          <w:i/>
        </w:rPr>
        <w:t>National Health Act 1953</w:t>
      </w:r>
      <w:r w:rsidRPr="00731E41">
        <w:t>.</w:t>
      </w:r>
    </w:p>
    <w:p w:rsidR="006E0072" w:rsidRPr="00731E41" w:rsidRDefault="006E0072" w:rsidP="006E0072">
      <w:pPr>
        <w:pStyle w:val="Definition"/>
      </w:pPr>
      <w:r w:rsidRPr="00731E41">
        <w:rPr>
          <w:b/>
          <w:i/>
        </w:rPr>
        <w:t>Health Secretary</w:t>
      </w:r>
      <w:r w:rsidRPr="00731E41">
        <w:t xml:space="preserve"> means the Secretary of the Health Department.</w:t>
      </w:r>
    </w:p>
    <w:p w:rsidR="006E0072" w:rsidRPr="00731E41" w:rsidRDefault="006E0072" w:rsidP="006E0072">
      <w:pPr>
        <w:pStyle w:val="Definition"/>
      </w:pPr>
      <w:r w:rsidRPr="00731E41">
        <w:rPr>
          <w:b/>
          <w:i/>
        </w:rPr>
        <w:t>HECS</w:t>
      </w:r>
      <w:r w:rsidR="00731E41">
        <w:rPr>
          <w:b/>
          <w:i/>
        </w:rPr>
        <w:noBreakHyphen/>
      </w:r>
      <w:r w:rsidRPr="00731E41">
        <w:rPr>
          <w:b/>
          <w:i/>
        </w:rPr>
        <w:t>HELP benefit</w:t>
      </w:r>
      <w:r w:rsidRPr="00731E41">
        <w:t xml:space="preserve"> has the same meaning as in the </w:t>
      </w:r>
      <w:r w:rsidRPr="00731E41">
        <w:rPr>
          <w:i/>
        </w:rPr>
        <w:t>Higher Education Support Act 2003</w:t>
      </w:r>
      <w:r w:rsidRPr="00731E41">
        <w:t>.</w:t>
      </w:r>
    </w:p>
    <w:p w:rsidR="006E0072" w:rsidRPr="00731E41" w:rsidRDefault="006E0072" w:rsidP="006E0072">
      <w:pPr>
        <w:pStyle w:val="Definition"/>
      </w:pPr>
      <w:r w:rsidRPr="00731E41">
        <w:rPr>
          <w:b/>
          <w:i/>
        </w:rPr>
        <w:t>hedged item</w:t>
      </w:r>
      <w:r w:rsidRPr="00731E41">
        <w:t xml:space="preserve"> has the meaning given by subsections</w:t>
      </w:r>
      <w:r w:rsidR="00731E41">
        <w:t> </w:t>
      </w:r>
      <w:r w:rsidRPr="00731E41">
        <w:t>230</w:t>
      </w:r>
      <w:r w:rsidR="00731E41">
        <w:noBreakHyphen/>
      </w:r>
      <w:r w:rsidRPr="00731E41">
        <w:t>335(10) and (11).</w:t>
      </w:r>
    </w:p>
    <w:p w:rsidR="006E0072" w:rsidRPr="00731E41" w:rsidRDefault="006E0072" w:rsidP="006E0072">
      <w:pPr>
        <w:pStyle w:val="Definition"/>
      </w:pPr>
      <w:r w:rsidRPr="00731E41">
        <w:rPr>
          <w:b/>
          <w:i/>
        </w:rPr>
        <w:t>hedging financial arrangement</w:t>
      </w:r>
      <w:r w:rsidRPr="00731E41">
        <w:t xml:space="preserve"> has the meaning given by subsections</w:t>
      </w:r>
      <w:r w:rsidR="00731E41">
        <w:t> </w:t>
      </w:r>
      <w:r w:rsidRPr="00731E41">
        <w:t>230</w:t>
      </w:r>
      <w:r w:rsidR="00731E41">
        <w:noBreakHyphen/>
      </w:r>
      <w:r w:rsidRPr="00731E41">
        <w:t>335(1) to (9) and sections</w:t>
      </w:r>
      <w:r w:rsidR="00731E41">
        <w:t> </w:t>
      </w:r>
      <w:r w:rsidRPr="00731E41">
        <w:t>230</w:t>
      </w:r>
      <w:r w:rsidR="00731E41">
        <w:noBreakHyphen/>
      </w:r>
      <w:r w:rsidRPr="00731E41">
        <w:t>340 and 230</w:t>
      </w:r>
      <w:r w:rsidR="00731E41">
        <w:noBreakHyphen/>
      </w:r>
      <w:r w:rsidRPr="00731E41">
        <w:t>345.</w:t>
      </w:r>
    </w:p>
    <w:p w:rsidR="006E0072" w:rsidRPr="00731E41" w:rsidRDefault="006E0072" w:rsidP="006E0072">
      <w:pPr>
        <w:pStyle w:val="Definition"/>
      </w:pPr>
      <w:r w:rsidRPr="00731E41">
        <w:rPr>
          <w:b/>
          <w:i/>
        </w:rPr>
        <w:t>hedging financial arrangement election</w:t>
      </w:r>
      <w:r w:rsidRPr="00731E41">
        <w:t xml:space="preserve"> has the meaning given by section</w:t>
      </w:r>
      <w:r w:rsidR="00731E41">
        <w:t> </w:t>
      </w:r>
      <w:r w:rsidRPr="00731E41">
        <w:t>230</w:t>
      </w:r>
      <w:r w:rsidR="00731E41">
        <w:noBreakHyphen/>
      </w:r>
      <w:r w:rsidRPr="00731E41">
        <w:t>315.</w:t>
      </w:r>
    </w:p>
    <w:p w:rsidR="006E0072" w:rsidRPr="00731E41" w:rsidRDefault="006E0072" w:rsidP="006E0072">
      <w:pPr>
        <w:pStyle w:val="Definition"/>
        <w:rPr>
          <w:b/>
          <w:i/>
        </w:rPr>
      </w:pPr>
      <w:r w:rsidRPr="00731E41">
        <w:rPr>
          <w:b/>
          <w:i/>
        </w:rPr>
        <w:t>held</w:t>
      </w:r>
      <w:r w:rsidRPr="00731E41">
        <w:t xml:space="preserve">: see </w:t>
      </w:r>
      <w:r w:rsidRPr="00731E41">
        <w:rPr>
          <w:b/>
          <w:i/>
        </w:rPr>
        <w:t>hold</w:t>
      </w:r>
      <w:r w:rsidRPr="00731E41">
        <w:t>.</w:t>
      </w:r>
    </w:p>
    <w:p w:rsidR="006E0072" w:rsidRPr="00731E41" w:rsidRDefault="006E0072" w:rsidP="006E0072">
      <w:pPr>
        <w:pStyle w:val="Definition"/>
      </w:pPr>
      <w:r w:rsidRPr="00731E41">
        <w:rPr>
          <w:b/>
          <w:i/>
        </w:rPr>
        <w:lastRenderedPageBreak/>
        <w:t>Heritage Department</w:t>
      </w:r>
      <w:r w:rsidRPr="00731E41">
        <w:t xml:space="preserve"> means the Department that:</w:t>
      </w:r>
    </w:p>
    <w:p w:rsidR="006E0072" w:rsidRPr="00731E41" w:rsidRDefault="006E0072" w:rsidP="006E0072">
      <w:pPr>
        <w:pStyle w:val="paragraph"/>
      </w:pPr>
      <w:r w:rsidRPr="00731E41">
        <w:tab/>
        <w:t>(a)</w:t>
      </w:r>
      <w:r w:rsidRPr="00731E41">
        <w:tab/>
        <w:t>deals with matters arising under section</w:t>
      </w:r>
      <w:r w:rsidR="00731E41">
        <w:t> </w:t>
      </w:r>
      <w:r w:rsidRPr="00731E41">
        <w:t xml:space="preserve">1 of the </w:t>
      </w:r>
      <w:r w:rsidRPr="00731E41">
        <w:rPr>
          <w:i/>
        </w:rPr>
        <w:t>Australian Heritage Council Act 2003</w:t>
      </w:r>
      <w:r w:rsidRPr="00731E41">
        <w:t>; and</w:t>
      </w:r>
    </w:p>
    <w:p w:rsidR="006E0072" w:rsidRPr="00731E41" w:rsidRDefault="006E0072" w:rsidP="006E0072">
      <w:pPr>
        <w:pStyle w:val="paragraph"/>
      </w:pPr>
      <w:r w:rsidRPr="00731E41">
        <w:tab/>
        <w:t>(b)</w:t>
      </w:r>
      <w:r w:rsidRPr="00731E41">
        <w:tab/>
        <w:t xml:space="preserve">is administered by the </w:t>
      </w:r>
      <w:r w:rsidR="00731E41" w:rsidRPr="00731E41">
        <w:rPr>
          <w:position w:val="6"/>
          <w:sz w:val="16"/>
        </w:rPr>
        <w:t>*</w:t>
      </w:r>
      <w:r w:rsidRPr="00731E41">
        <w:t>Heritage Minister.</w:t>
      </w:r>
    </w:p>
    <w:p w:rsidR="006E0072" w:rsidRPr="00731E41" w:rsidRDefault="006E0072" w:rsidP="006E0072">
      <w:pPr>
        <w:pStyle w:val="Definition"/>
      </w:pPr>
      <w:r w:rsidRPr="00731E41">
        <w:rPr>
          <w:b/>
          <w:i/>
        </w:rPr>
        <w:t>Heritage Minister</w:t>
      </w:r>
      <w:r w:rsidRPr="00731E41">
        <w:t xml:space="preserve"> means the Minister administering section</w:t>
      </w:r>
      <w:r w:rsidR="00731E41">
        <w:t> </w:t>
      </w:r>
      <w:r w:rsidRPr="00731E41">
        <w:t xml:space="preserve">1 of the </w:t>
      </w:r>
      <w:r w:rsidRPr="00731E41">
        <w:rPr>
          <w:i/>
        </w:rPr>
        <w:t>Australian Heritage Council Act 2003</w:t>
      </w:r>
      <w:r w:rsidRPr="00731E41">
        <w:t>.</w:t>
      </w:r>
    </w:p>
    <w:p w:rsidR="006E0072" w:rsidRPr="00731E41" w:rsidRDefault="006E0072" w:rsidP="006E0072">
      <w:pPr>
        <w:pStyle w:val="Definition"/>
      </w:pPr>
      <w:r w:rsidRPr="00731E41">
        <w:rPr>
          <w:b/>
          <w:i/>
        </w:rPr>
        <w:t>Heritage Secretary</w:t>
      </w:r>
      <w:r w:rsidRPr="00731E41">
        <w:t xml:space="preserve"> means the Secretary of the </w:t>
      </w:r>
      <w:r w:rsidR="00731E41" w:rsidRPr="00731E41">
        <w:rPr>
          <w:position w:val="6"/>
          <w:sz w:val="16"/>
        </w:rPr>
        <w:t>*</w:t>
      </w:r>
      <w:r w:rsidRPr="00731E41">
        <w:t>Heritage Department.</w:t>
      </w:r>
    </w:p>
    <w:p w:rsidR="006E0072" w:rsidRPr="00731E41" w:rsidRDefault="006E0072" w:rsidP="006E0072">
      <w:pPr>
        <w:pStyle w:val="Definition"/>
      </w:pPr>
      <w:r w:rsidRPr="00731E41">
        <w:rPr>
          <w:b/>
          <w:i/>
        </w:rPr>
        <w:t>HIH company</w:t>
      </w:r>
      <w:r w:rsidRPr="00731E41">
        <w:t xml:space="preserve"> has the meaning given by section</w:t>
      </w:r>
      <w:r w:rsidR="00731E41">
        <w:t> </w:t>
      </w:r>
      <w:r w:rsidRPr="00731E41">
        <w:t>322</w:t>
      </w:r>
      <w:r w:rsidR="00731E41">
        <w:noBreakHyphen/>
      </w:r>
      <w:r w:rsidRPr="00731E41">
        <w:t>5.</w:t>
      </w:r>
    </w:p>
    <w:p w:rsidR="006E0072" w:rsidRPr="00731E41" w:rsidRDefault="006E0072" w:rsidP="006E0072">
      <w:pPr>
        <w:pStyle w:val="Definition"/>
      </w:pPr>
      <w:r w:rsidRPr="00731E41">
        <w:rPr>
          <w:b/>
          <w:i/>
        </w:rPr>
        <w:t>HIH Trust</w:t>
      </w:r>
      <w:r w:rsidRPr="00731E41">
        <w:t xml:space="preserve"> has the meaning given by section</w:t>
      </w:r>
      <w:r w:rsidR="00731E41">
        <w:t> </w:t>
      </w:r>
      <w:r w:rsidRPr="00731E41">
        <w:t>322</w:t>
      </w:r>
      <w:r w:rsidR="00731E41">
        <w:noBreakHyphen/>
      </w:r>
      <w:r w:rsidRPr="00731E41">
        <w:t>5.</w:t>
      </w:r>
    </w:p>
    <w:p w:rsidR="006E0072" w:rsidRPr="00731E41" w:rsidRDefault="006E0072" w:rsidP="006E0072">
      <w:pPr>
        <w:pStyle w:val="Definition"/>
      </w:pPr>
      <w:r w:rsidRPr="00731E41">
        <w:rPr>
          <w:b/>
          <w:i/>
        </w:rPr>
        <w:t xml:space="preserve">hire purchase agreement </w:t>
      </w:r>
      <w:r w:rsidRPr="00731E41">
        <w:t>means:</w:t>
      </w:r>
    </w:p>
    <w:p w:rsidR="006E0072" w:rsidRPr="00731E41" w:rsidRDefault="006E0072" w:rsidP="006E0072">
      <w:pPr>
        <w:pStyle w:val="paragraph"/>
      </w:pPr>
      <w:r w:rsidRPr="00731E41">
        <w:tab/>
        <w:t>(a)</w:t>
      </w:r>
      <w:r w:rsidRPr="00731E41">
        <w:tab/>
        <w:t>a contract for the hire of goods where:</w:t>
      </w:r>
    </w:p>
    <w:p w:rsidR="006E0072" w:rsidRPr="00731E41" w:rsidRDefault="006E0072" w:rsidP="006E0072">
      <w:pPr>
        <w:pStyle w:val="paragraphsub"/>
      </w:pPr>
      <w:r w:rsidRPr="00731E41">
        <w:tab/>
        <w:t>(i)</w:t>
      </w:r>
      <w:r w:rsidRPr="00731E41">
        <w:tab/>
        <w:t>the hirer has the right, obligation or contingent obligation to buy the goods; and</w:t>
      </w:r>
    </w:p>
    <w:p w:rsidR="006E0072" w:rsidRPr="00731E41" w:rsidRDefault="006E0072" w:rsidP="006E0072">
      <w:pPr>
        <w:pStyle w:val="noteToPara"/>
      </w:pPr>
      <w:r w:rsidRPr="00731E41">
        <w:t>Note:</w:t>
      </w:r>
      <w:r w:rsidRPr="00731E41">
        <w:tab/>
        <w:t>An example of a contingent obligation is a put option.</w:t>
      </w:r>
    </w:p>
    <w:p w:rsidR="006E0072" w:rsidRPr="00731E41" w:rsidRDefault="006E0072" w:rsidP="006E0072">
      <w:pPr>
        <w:pStyle w:val="paragraphsub"/>
        <w:keepNext/>
        <w:keepLines/>
      </w:pPr>
      <w:r w:rsidRPr="00731E41">
        <w:tab/>
        <w:t>(ii)</w:t>
      </w:r>
      <w:r w:rsidRPr="00731E41">
        <w:tab/>
        <w:t xml:space="preserve">the charge that is or may be made for the hire, together with any other amount payable under the contract (including an amount to buy the goods or to exercise an option to do so), exceeds the price of the goods; and </w:t>
      </w:r>
    </w:p>
    <w:p w:rsidR="006E0072" w:rsidRPr="00731E41" w:rsidRDefault="006E0072" w:rsidP="006E0072">
      <w:pPr>
        <w:pStyle w:val="paragraphsub"/>
      </w:pPr>
      <w:r w:rsidRPr="00731E41">
        <w:tab/>
        <w:t>(iii)</w:t>
      </w:r>
      <w:r w:rsidRPr="00731E41">
        <w:tab/>
        <w:t xml:space="preserve">title in the goods does not pass to the hirer until the option referred to in </w:t>
      </w:r>
      <w:r w:rsidR="00731E41">
        <w:t>subparagraph (</w:t>
      </w:r>
      <w:r w:rsidRPr="00731E41">
        <w:t>a)(i) is exercised; or</w:t>
      </w:r>
    </w:p>
    <w:p w:rsidR="006E0072" w:rsidRPr="00731E41" w:rsidRDefault="006E0072" w:rsidP="006E0072">
      <w:pPr>
        <w:pStyle w:val="paragraph"/>
      </w:pPr>
      <w:r w:rsidRPr="00731E41">
        <w:tab/>
        <w:t>(b)</w:t>
      </w:r>
      <w:r w:rsidRPr="00731E41">
        <w:tab/>
        <w:t>an agreement for the purchase of goods by instalments where title in the goods does not pass until the final instalment is paid.</w:t>
      </w:r>
    </w:p>
    <w:p w:rsidR="006E0072" w:rsidRPr="00731E41" w:rsidRDefault="006E0072" w:rsidP="006E0072">
      <w:pPr>
        <w:pStyle w:val="Definition"/>
        <w:keepNext/>
      </w:pPr>
      <w:r w:rsidRPr="00731E41">
        <w:rPr>
          <w:b/>
          <w:i/>
        </w:rPr>
        <w:t>hold</w:t>
      </w:r>
      <w:r w:rsidRPr="00731E41">
        <w:t>:</w:t>
      </w:r>
    </w:p>
    <w:p w:rsidR="006E0072" w:rsidRPr="00731E41" w:rsidRDefault="006E0072" w:rsidP="006E0072">
      <w:pPr>
        <w:pStyle w:val="paragraph"/>
      </w:pPr>
      <w:r w:rsidRPr="00731E41">
        <w:tab/>
        <w:t>(a)</w:t>
      </w:r>
      <w:r w:rsidRPr="00731E41">
        <w:tab/>
      </w:r>
      <w:r w:rsidRPr="00731E41">
        <w:rPr>
          <w:b/>
          <w:i/>
        </w:rPr>
        <w:t>hold</w:t>
      </w:r>
      <w:r w:rsidRPr="00731E41">
        <w:t xml:space="preserve"> a car for the purposes of Division</w:t>
      </w:r>
      <w:r w:rsidR="00731E41">
        <w:t> </w:t>
      </w:r>
      <w:r w:rsidRPr="00731E41">
        <w:t>28 has the meaning given by section</w:t>
      </w:r>
      <w:r w:rsidR="00731E41">
        <w:t> </w:t>
      </w:r>
      <w:r w:rsidRPr="00731E41">
        <w:t>28</w:t>
      </w:r>
      <w:r w:rsidR="00731E41">
        <w:noBreakHyphen/>
      </w:r>
      <w:r w:rsidRPr="00731E41">
        <w:t>90; and</w:t>
      </w:r>
    </w:p>
    <w:p w:rsidR="006E0072" w:rsidRPr="00731E41" w:rsidRDefault="006E0072" w:rsidP="006E0072">
      <w:pPr>
        <w:pStyle w:val="paragraph"/>
      </w:pPr>
      <w:r w:rsidRPr="00731E41">
        <w:tab/>
        <w:t>(b)</w:t>
      </w:r>
      <w:r w:rsidRPr="00731E41">
        <w:tab/>
      </w:r>
      <w:r w:rsidRPr="00731E41">
        <w:rPr>
          <w:b/>
          <w:i/>
        </w:rPr>
        <w:t>hold</w:t>
      </w:r>
      <w:r w:rsidRPr="00731E41">
        <w:t xml:space="preserve"> a </w:t>
      </w:r>
      <w:r w:rsidR="00731E41" w:rsidRPr="00731E41">
        <w:rPr>
          <w:position w:val="6"/>
          <w:sz w:val="16"/>
        </w:rPr>
        <w:t>*</w:t>
      </w:r>
      <w:r w:rsidRPr="00731E41">
        <w:t>depreciating asset has the meaning given by section</w:t>
      </w:r>
      <w:r w:rsidR="00731E41">
        <w:t> </w:t>
      </w:r>
      <w:r w:rsidRPr="00731E41">
        <w:t>40</w:t>
      </w:r>
      <w:r w:rsidR="00731E41">
        <w:noBreakHyphen/>
      </w:r>
      <w:r w:rsidRPr="00731E41">
        <w:t>40; and</w:t>
      </w:r>
    </w:p>
    <w:p w:rsidR="006E0072" w:rsidRPr="00731E41" w:rsidRDefault="006E0072" w:rsidP="006E0072">
      <w:pPr>
        <w:pStyle w:val="paragraph"/>
      </w:pPr>
      <w:r w:rsidRPr="00731E41">
        <w:tab/>
        <w:t>(c)</w:t>
      </w:r>
      <w:r w:rsidRPr="00731E41">
        <w:tab/>
      </w:r>
      <w:r w:rsidRPr="00731E41">
        <w:rPr>
          <w:b/>
          <w:i/>
        </w:rPr>
        <w:t>hold</w:t>
      </w:r>
      <w:r w:rsidRPr="00731E41">
        <w:t xml:space="preserve"> a </w:t>
      </w:r>
      <w:r w:rsidR="00731E41" w:rsidRPr="00731E41">
        <w:rPr>
          <w:position w:val="6"/>
          <w:sz w:val="16"/>
        </w:rPr>
        <w:t>*</w:t>
      </w:r>
      <w:r w:rsidRPr="00731E41">
        <w:t>registered emissions unit has the meaning given by section</w:t>
      </w:r>
      <w:r w:rsidR="00731E41">
        <w:t> </w:t>
      </w:r>
      <w:r w:rsidRPr="00731E41">
        <w:t>420</w:t>
      </w:r>
      <w:r w:rsidR="00731E41">
        <w:noBreakHyphen/>
      </w:r>
      <w:r w:rsidRPr="00731E41">
        <w:t>12; and</w:t>
      </w:r>
    </w:p>
    <w:p w:rsidR="006E0072" w:rsidRPr="00731E41" w:rsidRDefault="006E0072" w:rsidP="006E0072">
      <w:pPr>
        <w:pStyle w:val="paragraph"/>
      </w:pPr>
      <w:r w:rsidRPr="00731E41">
        <w:tab/>
        <w:t>(d)</w:t>
      </w:r>
      <w:r w:rsidRPr="00731E41">
        <w:tab/>
      </w:r>
      <w:r w:rsidRPr="00731E41">
        <w:rPr>
          <w:b/>
          <w:i/>
        </w:rPr>
        <w:t xml:space="preserve">hold </w:t>
      </w:r>
      <w:r w:rsidRPr="00731E41">
        <w:t>a thing mentioned in subsection</w:t>
      </w:r>
      <w:r w:rsidR="00731E41">
        <w:t> </w:t>
      </w:r>
      <w:r w:rsidRPr="00731E41">
        <w:t>250</w:t>
      </w:r>
      <w:r w:rsidR="00731E41">
        <w:noBreakHyphen/>
      </w:r>
      <w:r w:rsidRPr="00731E41">
        <w:t xml:space="preserve">5(2) of the </w:t>
      </w:r>
      <w:r w:rsidRPr="00731E41">
        <w:rPr>
          <w:i/>
        </w:rPr>
        <w:t>Minerals Resource Rent Tax Act 2012</w:t>
      </w:r>
      <w:r w:rsidRPr="00731E41">
        <w:t xml:space="preserve"> has the meaning given by sections</w:t>
      </w:r>
      <w:r w:rsidR="00731E41">
        <w:t> </w:t>
      </w:r>
      <w:r w:rsidRPr="00731E41">
        <w:t>250</w:t>
      </w:r>
      <w:r w:rsidR="00731E41">
        <w:noBreakHyphen/>
      </w:r>
      <w:r w:rsidRPr="00731E41">
        <w:t>5 and 250</w:t>
      </w:r>
      <w:r w:rsidR="00731E41">
        <w:noBreakHyphen/>
      </w:r>
      <w:r w:rsidRPr="00731E41">
        <w:t>10 of that Act.</w:t>
      </w:r>
    </w:p>
    <w:p w:rsidR="006E0072" w:rsidRPr="00731E41" w:rsidRDefault="006E0072" w:rsidP="006E0072">
      <w:pPr>
        <w:pStyle w:val="noteToPara"/>
      </w:pPr>
      <w:r w:rsidRPr="00731E41">
        <w:lastRenderedPageBreak/>
        <w:t>Note:</w:t>
      </w:r>
      <w:r w:rsidRPr="00731E41">
        <w:tab/>
        <w:t>The things mentioned in subsection</w:t>
      </w:r>
      <w:r w:rsidR="00731E41">
        <w:t> </w:t>
      </w:r>
      <w:r w:rsidRPr="00731E41">
        <w:t>250</w:t>
      </w:r>
      <w:r w:rsidR="00731E41">
        <w:noBreakHyphen/>
      </w:r>
      <w:r w:rsidRPr="00731E41">
        <w:t>5(2) of that Act are starting base assets, an asset to which section</w:t>
      </w:r>
      <w:r w:rsidR="00731E41">
        <w:t> </w:t>
      </w:r>
      <w:r w:rsidRPr="00731E41">
        <w:t>175</w:t>
      </w:r>
      <w:r w:rsidR="00731E41">
        <w:noBreakHyphen/>
      </w:r>
      <w:r w:rsidRPr="00731E41">
        <w:t>40 of that Act applies and a pre</w:t>
      </w:r>
      <w:r w:rsidR="00731E41">
        <w:noBreakHyphen/>
      </w:r>
      <w:r w:rsidRPr="00731E41">
        <w:t>mining project interest.</w:t>
      </w:r>
    </w:p>
    <w:p w:rsidR="006E0072" w:rsidRPr="00731E41" w:rsidRDefault="006E0072" w:rsidP="006E0072">
      <w:pPr>
        <w:pStyle w:val="Definition"/>
      </w:pPr>
      <w:r w:rsidRPr="00731E41">
        <w:rPr>
          <w:b/>
          <w:i/>
        </w:rPr>
        <w:t>horse opening value</w:t>
      </w:r>
      <w:r w:rsidRPr="00731E41">
        <w:t xml:space="preserve"> has the meaning given by subsection</w:t>
      </w:r>
      <w:r w:rsidR="00731E41">
        <w:t> </w:t>
      </w:r>
      <w:r w:rsidRPr="00731E41">
        <w:t>70</w:t>
      </w:r>
      <w:r w:rsidR="00731E41">
        <w:noBreakHyphen/>
      </w:r>
      <w:r w:rsidRPr="00731E41">
        <w:t>65(1).</w:t>
      </w:r>
    </w:p>
    <w:p w:rsidR="006E0072" w:rsidRPr="00731E41" w:rsidRDefault="006E0072" w:rsidP="006E0072">
      <w:pPr>
        <w:pStyle w:val="Definition"/>
      </w:pPr>
      <w:r w:rsidRPr="00731E41">
        <w:rPr>
          <w:b/>
          <w:i/>
        </w:rPr>
        <w:t>horse reduction amount</w:t>
      </w:r>
      <w:r w:rsidRPr="00731E41">
        <w:t xml:space="preserve"> has the meaning given by subsection</w:t>
      </w:r>
      <w:r w:rsidR="00731E41">
        <w:t> </w:t>
      </w:r>
      <w:r w:rsidRPr="00731E41">
        <w:t>70</w:t>
      </w:r>
      <w:r w:rsidR="00731E41">
        <w:noBreakHyphen/>
      </w:r>
      <w:r w:rsidRPr="00731E41">
        <w:t>65(2).</w:t>
      </w:r>
    </w:p>
    <w:p w:rsidR="006E0072" w:rsidRPr="00731E41" w:rsidRDefault="006E0072" w:rsidP="006E0072">
      <w:pPr>
        <w:pStyle w:val="Definition"/>
      </w:pPr>
      <w:r w:rsidRPr="00731E41">
        <w:rPr>
          <w:b/>
          <w:i/>
        </w:rPr>
        <w:t>horticultural plant</w:t>
      </w:r>
      <w:r w:rsidRPr="00731E41">
        <w:t xml:space="preserve"> has the meaning given by section</w:t>
      </w:r>
      <w:r w:rsidR="00731E41">
        <w:t> </w:t>
      </w:r>
      <w:r w:rsidRPr="00731E41">
        <w:t>40</w:t>
      </w:r>
      <w:r w:rsidR="00731E41">
        <w:noBreakHyphen/>
      </w:r>
      <w:r w:rsidRPr="00731E41">
        <w:t>520.</w:t>
      </w:r>
    </w:p>
    <w:p w:rsidR="006E0072" w:rsidRPr="00731E41" w:rsidRDefault="006E0072" w:rsidP="006E0072">
      <w:pPr>
        <w:pStyle w:val="Definition"/>
      </w:pPr>
      <w:r w:rsidRPr="00731E41">
        <w:rPr>
          <w:b/>
          <w:i/>
        </w:rPr>
        <w:t>horticulture</w:t>
      </w:r>
      <w:r w:rsidRPr="00731E41">
        <w:t xml:space="preserve"> has the meaning given by section</w:t>
      </w:r>
      <w:r w:rsidR="00731E41">
        <w:t> </w:t>
      </w:r>
      <w:r w:rsidRPr="00731E41">
        <w:t>40</w:t>
      </w:r>
      <w:r w:rsidR="00731E41">
        <w:noBreakHyphen/>
      </w:r>
      <w:r w:rsidRPr="00731E41">
        <w:t>535.</w:t>
      </w:r>
    </w:p>
    <w:p w:rsidR="006E0072" w:rsidRPr="00731E41" w:rsidRDefault="006E0072" w:rsidP="006E0072">
      <w:pPr>
        <w:pStyle w:val="Definition"/>
      </w:pPr>
      <w:r w:rsidRPr="00731E41">
        <w:rPr>
          <w:b/>
          <w:i/>
        </w:rPr>
        <w:t>hotel building</w:t>
      </w:r>
      <w:r w:rsidRPr="00731E41">
        <w:t xml:space="preserve"> has the meaning given by section</w:t>
      </w:r>
      <w:r w:rsidR="00731E41">
        <w:t> </w:t>
      </w:r>
      <w:r w:rsidRPr="00731E41">
        <w:t>43</w:t>
      </w:r>
      <w:r w:rsidR="00731E41">
        <w:noBreakHyphen/>
      </w:r>
      <w:r w:rsidRPr="00731E41">
        <w:t>95.</w:t>
      </w:r>
    </w:p>
    <w:p w:rsidR="006E0072" w:rsidRPr="00731E41" w:rsidRDefault="006E0072" w:rsidP="006E0072">
      <w:pPr>
        <w:pStyle w:val="Definition"/>
        <w:keepNext/>
        <w:keepLines/>
      </w:pPr>
      <w:r w:rsidRPr="00731E41">
        <w:rPr>
          <w:b/>
          <w:i/>
        </w:rPr>
        <w:t>housing and welfare</w:t>
      </w:r>
      <w:r w:rsidRPr="00731E41">
        <w:t xml:space="preserve"> means:</w:t>
      </w:r>
    </w:p>
    <w:p w:rsidR="006E0072" w:rsidRPr="00731E41" w:rsidRDefault="006E0072" w:rsidP="006E0072">
      <w:pPr>
        <w:pStyle w:val="paragraph"/>
      </w:pPr>
      <w:r w:rsidRPr="00731E41">
        <w:tab/>
        <w:t>(a)</w:t>
      </w:r>
      <w:r w:rsidRPr="00731E41">
        <w:tab/>
        <w:t>residential accommodation; or</w:t>
      </w:r>
    </w:p>
    <w:p w:rsidR="006E0072" w:rsidRPr="00731E41" w:rsidRDefault="006E0072" w:rsidP="006E0072">
      <w:pPr>
        <w:pStyle w:val="paragraph"/>
      </w:pPr>
      <w:r w:rsidRPr="00731E41">
        <w:tab/>
        <w:t>(b)</w:t>
      </w:r>
      <w:r w:rsidRPr="00731E41">
        <w:tab/>
        <w:t>health, education, recreation or similar facilities, or facilities for meals; or</w:t>
      </w:r>
    </w:p>
    <w:p w:rsidR="006E0072" w:rsidRPr="00731E41" w:rsidRDefault="006E0072" w:rsidP="006E0072">
      <w:pPr>
        <w:pStyle w:val="paragraph"/>
      </w:pPr>
      <w:r w:rsidRPr="00731E41">
        <w:tab/>
        <w:t>(c)</w:t>
      </w:r>
      <w:r w:rsidRPr="00731E41">
        <w:tab/>
        <w:t>works carried out directly in connection with such accommodation or facilities, including works for providing water, light, power, access or communications.</w:t>
      </w:r>
    </w:p>
    <w:p w:rsidR="006E0072" w:rsidRPr="00731E41" w:rsidRDefault="006E0072" w:rsidP="006E0072">
      <w:pPr>
        <w:pStyle w:val="Definition"/>
      </w:pPr>
      <w:r w:rsidRPr="00731E41">
        <w:rPr>
          <w:b/>
          <w:i/>
        </w:rPr>
        <w:t>Housing Department</w:t>
      </w:r>
      <w:r w:rsidRPr="00731E41">
        <w:t xml:space="preserve"> means the Department that:</w:t>
      </w:r>
    </w:p>
    <w:p w:rsidR="006E0072" w:rsidRPr="00731E41" w:rsidRDefault="006E0072" w:rsidP="006E0072">
      <w:pPr>
        <w:pStyle w:val="paragraph"/>
      </w:pPr>
      <w:r w:rsidRPr="00731E41">
        <w:tab/>
        <w:t>(a)</w:t>
      </w:r>
      <w:r w:rsidRPr="00731E41">
        <w:tab/>
        <w:t>deals with matters arising under section</w:t>
      </w:r>
      <w:r w:rsidR="00731E41">
        <w:t> </w:t>
      </w:r>
      <w:r w:rsidRPr="00731E41">
        <w:t xml:space="preserve">1 of the </w:t>
      </w:r>
      <w:r w:rsidRPr="00731E41">
        <w:rPr>
          <w:i/>
        </w:rPr>
        <w:t>National Rental Affordability Scheme Act 2008</w:t>
      </w:r>
      <w:r w:rsidRPr="00731E41">
        <w:t>; and</w:t>
      </w:r>
    </w:p>
    <w:p w:rsidR="006E0072" w:rsidRPr="00731E41" w:rsidRDefault="006E0072" w:rsidP="006E0072">
      <w:pPr>
        <w:pStyle w:val="paragraph"/>
      </w:pPr>
      <w:r w:rsidRPr="00731E41">
        <w:tab/>
        <w:t>(b)</w:t>
      </w:r>
      <w:r w:rsidRPr="00731E41">
        <w:tab/>
        <w:t xml:space="preserve">is administered by the </w:t>
      </w:r>
      <w:r w:rsidR="00731E41" w:rsidRPr="00731E41">
        <w:rPr>
          <w:position w:val="6"/>
          <w:sz w:val="16"/>
        </w:rPr>
        <w:t>*</w:t>
      </w:r>
      <w:r w:rsidRPr="00731E41">
        <w:t>Housing Minister.</w:t>
      </w:r>
    </w:p>
    <w:p w:rsidR="006E0072" w:rsidRPr="00731E41" w:rsidRDefault="006E0072" w:rsidP="006E0072">
      <w:pPr>
        <w:pStyle w:val="Definition"/>
      </w:pPr>
      <w:r w:rsidRPr="00731E41">
        <w:rPr>
          <w:b/>
          <w:i/>
        </w:rPr>
        <w:t>Housing Minister</w:t>
      </w:r>
      <w:r w:rsidRPr="00731E41">
        <w:t xml:space="preserve"> means the Minister administering section</w:t>
      </w:r>
      <w:r w:rsidR="00731E41">
        <w:t> </w:t>
      </w:r>
      <w:r w:rsidRPr="00731E41">
        <w:t xml:space="preserve">1 of the </w:t>
      </w:r>
      <w:r w:rsidRPr="00731E41">
        <w:rPr>
          <w:i/>
        </w:rPr>
        <w:t>National Rental Affordability Scheme Act 2008</w:t>
      </w:r>
      <w:r w:rsidRPr="00731E41">
        <w:t>.</w:t>
      </w:r>
    </w:p>
    <w:p w:rsidR="006E0072" w:rsidRPr="00731E41" w:rsidRDefault="006E0072" w:rsidP="006E0072">
      <w:pPr>
        <w:pStyle w:val="Definition"/>
      </w:pPr>
      <w:r w:rsidRPr="00731E41">
        <w:rPr>
          <w:b/>
          <w:i/>
        </w:rPr>
        <w:t>Housing Secretary</w:t>
      </w:r>
      <w:r w:rsidRPr="00731E41">
        <w:t xml:space="preserve"> means the Secretary of the </w:t>
      </w:r>
      <w:r w:rsidR="00731E41" w:rsidRPr="00731E41">
        <w:rPr>
          <w:position w:val="6"/>
          <w:sz w:val="16"/>
        </w:rPr>
        <w:t>*</w:t>
      </w:r>
      <w:r w:rsidRPr="00731E41">
        <w:t>Housing Department.</w:t>
      </w:r>
    </w:p>
    <w:p w:rsidR="006E0072" w:rsidRPr="00731E41" w:rsidRDefault="006E0072" w:rsidP="006E0072">
      <w:pPr>
        <w:pStyle w:val="Definition"/>
      </w:pPr>
      <w:r w:rsidRPr="00731E41">
        <w:rPr>
          <w:b/>
          <w:i/>
        </w:rPr>
        <w:t>hypothetical tax position</w:t>
      </w:r>
      <w:r w:rsidRPr="00731E41">
        <w:t xml:space="preserve"> has the meaning given by section</w:t>
      </w:r>
      <w:r w:rsidR="00731E41">
        <w:t> </w:t>
      </w:r>
      <w:r w:rsidRPr="00731E41">
        <w:t>45</w:t>
      </w:r>
      <w:r w:rsidR="00731E41">
        <w:noBreakHyphen/>
      </w:r>
      <w:r w:rsidRPr="00731E41">
        <w:t>615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immediate annuity</w:t>
      </w:r>
      <w:r w:rsidRPr="00731E41">
        <w:t xml:space="preserve"> means an </w:t>
      </w:r>
      <w:r w:rsidR="00731E41" w:rsidRPr="00731E41">
        <w:rPr>
          <w:position w:val="6"/>
          <w:sz w:val="16"/>
        </w:rPr>
        <w:t>*</w:t>
      </w:r>
      <w:r w:rsidRPr="00731E41">
        <w:t>annuity that is presently payable.</w:t>
      </w:r>
    </w:p>
    <w:p w:rsidR="006E0072" w:rsidRPr="00731E41" w:rsidRDefault="006E0072" w:rsidP="006E0072">
      <w:pPr>
        <w:pStyle w:val="Definition"/>
      </w:pPr>
      <w:r w:rsidRPr="00731E41">
        <w:rPr>
          <w:b/>
          <w:i/>
        </w:rPr>
        <w:t>Immigration Department</w:t>
      </w:r>
      <w:r w:rsidRPr="00731E41">
        <w:t xml:space="preserve"> means the Department that:</w:t>
      </w:r>
    </w:p>
    <w:p w:rsidR="006E0072" w:rsidRPr="00731E41" w:rsidRDefault="006E0072" w:rsidP="006E0072">
      <w:pPr>
        <w:pStyle w:val="paragraph"/>
      </w:pPr>
      <w:r w:rsidRPr="00731E41">
        <w:tab/>
        <w:t>(a)</w:t>
      </w:r>
      <w:r w:rsidRPr="00731E41">
        <w:tab/>
        <w:t>deals with matters arising under section</w:t>
      </w:r>
      <w:r w:rsidR="00731E41">
        <w:t> </w:t>
      </w:r>
      <w:r w:rsidRPr="00731E41">
        <w:t xml:space="preserve">1 of the </w:t>
      </w:r>
      <w:r w:rsidRPr="00731E41">
        <w:rPr>
          <w:i/>
        </w:rPr>
        <w:t>Migration Act 1958</w:t>
      </w:r>
      <w:r w:rsidRPr="00731E41">
        <w:t>; and</w:t>
      </w:r>
    </w:p>
    <w:p w:rsidR="006E0072" w:rsidRPr="00731E41" w:rsidRDefault="006E0072" w:rsidP="006E0072">
      <w:pPr>
        <w:pStyle w:val="paragraph"/>
      </w:pPr>
      <w:r w:rsidRPr="00731E41">
        <w:lastRenderedPageBreak/>
        <w:tab/>
        <w:t>(b)</w:t>
      </w:r>
      <w:r w:rsidRPr="00731E41">
        <w:tab/>
        <w:t>is administered by the Immigration Minister.</w:t>
      </w:r>
    </w:p>
    <w:p w:rsidR="006E0072" w:rsidRPr="00731E41" w:rsidRDefault="006E0072" w:rsidP="006E0072">
      <w:pPr>
        <w:pStyle w:val="Definition"/>
      </w:pPr>
      <w:r w:rsidRPr="00731E41">
        <w:rPr>
          <w:b/>
          <w:i/>
        </w:rPr>
        <w:t>Immigration Minister</w:t>
      </w:r>
      <w:r w:rsidRPr="00731E41">
        <w:t xml:space="preserve"> means the Minister administering section</w:t>
      </w:r>
      <w:r w:rsidR="00731E41">
        <w:t> </w:t>
      </w:r>
      <w:r w:rsidRPr="00731E41">
        <w:t xml:space="preserve">1 of the </w:t>
      </w:r>
      <w:r w:rsidRPr="00731E41">
        <w:rPr>
          <w:i/>
        </w:rPr>
        <w:t>Migration Act 1958</w:t>
      </w:r>
      <w:r w:rsidRPr="00731E41">
        <w:t>.</w:t>
      </w:r>
    </w:p>
    <w:p w:rsidR="006E0072" w:rsidRPr="00731E41" w:rsidRDefault="006E0072" w:rsidP="006E0072">
      <w:pPr>
        <w:pStyle w:val="Definition"/>
      </w:pPr>
      <w:r w:rsidRPr="00731E41">
        <w:rPr>
          <w:b/>
          <w:i/>
        </w:rPr>
        <w:t>Immigration Secretary</w:t>
      </w:r>
      <w:r w:rsidRPr="00731E41">
        <w:t xml:space="preserve"> means the Secretary of the Immigration Department.</w:t>
      </w:r>
    </w:p>
    <w:p w:rsidR="006E0072" w:rsidRPr="00731E41" w:rsidRDefault="006E0072" w:rsidP="006E0072">
      <w:pPr>
        <w:pStyle w:val="Definition"/>
      </w:pPr>
      <w:r w:rsidRPr="00731E41">
        <w:rPr>
          <w:b/>
          <w:i/>
        </w:rPr>
        <w:t xml:space="preserve">import </w:t>
      </w:r>
      <w:r w:rsidRPr="00731E41">
        <w:t>has the meaning given by section</w:t>
      </w:r>
      <w:r w:rsidR="00731E41">
        <w:t> </w:t>
      </w:r>
      <w:r w:rsidRPr="00731E41">
        <w:t>195</w:t>
      </w:r>
      <w:r w:rsidR="00731E41">
        <w:noBreakHyphen/>
      </w:r>
      <w:r w:rsidRPr="00731E41">
        <w:t xml:space="preserve">1 of the </w:t>
      </w:r>
      <w:r w:rsidR="00731E41" w:rsidRPr="00731E41">
        <w:rPr>
          <w:position w:val="6"/>
          <w:sz w:val="16"/>
        </w:rPr>
        <w:t>*</w:t>
      </w:r>
      <w:r w:rsidRPr="00731E41">
        <w:t>GST Act.</w:t>
      </w:r>
    </w:p>
    <w:p w:rsidR="006E0072" w:rsidRPr="00731E41" w:rsidRDefault="006E0072" w:rsidP="006E0072">
      <w:pPr>
        <w:pStyle w:val="Definition"/>
      </w:pPr>
      <w:r w:rsidRPr="00731E41">
        <w:rPr>
          <w:b/>
          <w:i/>
        </w:rPr>
        <w:t>import declaration</w:t>
      </w:r>
      <w:r w:rsidRPr="00731E41">
        <w:t xml:space="preserve"> has the meaning given by the </w:t>
      </w:r>
      <w:r w:rsidRPr="00731E41">
        <w:rPr>
          <w:i/>
        </w:rPr>
        <w:t>Customs Act 1901</w:t>
      </w:r>
      <w:r w:rsidRPr="00731E41">
        <w:t>.</w:t>
      </w:r>
    </w:p>
    <w:p w:rsidR="006E0072" w:rsidRPr="00731E41" w:rsidRDefault="006E0072" w:rsidP="006E0072">
      <w:pPr>
        <w:pStyle w:val="Definition"/>
      </w:pPr>
      <w:r w:rsidRPr="00731E41">
        <w:rPr>
          <w:b/>
          <w:i/>
        </w:rPr>
        <w:t>import declaration advice</w:t>
      </w:r>
      <w:r w:rsidRPr="00731E41">
        <w:t xml:space="preserve"> has the meaning given by the </w:t>
      </w:r>
      <w:r w:rsidRPr="00731E41">
        <w:rPr>
          <w:i/>
        </w:rPr>
        <w:t>Customs Act 1901</w:t>
      </w:r>
      <w:r w:rsidRPr="00731E41">
        <w:t>.</w:t>
      </w:r>
    </w:p>
    <w:p w:rsidR="006E0072" w:rsidRPr="00731E41" w:rsidRDefault="006E0072" w:rsidP="006E0072">
      <w:pPr>
        <w:pStyle w:val="Definition"/>
      </w:pPr>
      <w:r w:rsidRPr="00731E41">
        <w:rPr>
          <w:b/>
          <w:i/>
        </w:rPr>
        <w:t>improvement threshold</w:t>
      </w:r>
      <w:r w:rsidRPr="00731E41">
        <w:t xml:space="preserve"> has the meaning given by section</w:t>
      </w:r>
      <w:r w:rsidR="00731E41">
        <w:t> </w:t>
      </w:r>
      <w:r w:rsidRPr="00731E41">
        <w:t>108</w:t>
      </w:r>
      <w:r w:rsidR="00731E41">
        <w:noBreakHyphen/>
      </w:r>
      <w:r w:rsidRPr="00731E41">
        <w:t>85.</w:t>
      </w:r>
    </w:p>
    <w:p w:rsidR="006E0072" w:rsidRPr="00731E41" w:rsidRDefault="006E0072" w:rsidP="006E0072">
      <w:pPr>
        <w:pStyle w:val="Definition"/>
      </w:pPr>
      <w:r w:rsidRPr="00731E41">
        <w:rPr>
          <w:b/>
          <w:i/>
        </w:rPr>
        <w:t xml:space="preserve">imputation benefit </w:t>
      </w:r>
      <w:r w:rsidRPr="00731E41">
        <w:t>has the meaning given by subsection</w:t>
      </w:r>
      <w:r w:rsidR="00731E41">
        <w:t> </w:t>
      </w:r>
      <w:r w:rsidRPr="00731E41">
        <w:t>204</w:t>
      </w:r>
      <w:r w:rsidR="00731E41">
        <w:noBreakHyphen/>
      </w:r>
      <w:r w:rsidRPr="00731E41">
        <w:t>30(6).</w:t>
      </w:r>
    </w:p>
    <w:p w:rsidR="006E0072" w:rsidRPr="00731E41" w:rsidRDefault="006E0072" w:rsidP="006E0072">
      <w:pPr>
        <w:pStyle w:val="Definition"/>
      </w:pPr>
      <w:r w:rsidRPr="00731E41">
        <w:rPr>
          <w:b/>
          <w:i/>
        </w:rPr>
        <w:t>imputation system</w:t>
      </w:r>
      <w:r w:rsidRPr="00731E41">
        <w:t xml:space="preserve"> means the rules in Part</w:t>
      </w:r>
      <w:r w:rsidR="00731E41">
        <w:t> </w:t>
      </w:r>
      <w:r w:rsidRPr="00731E41">
        <w:t>3</w:t>
      </w:r>
      <w:r w:rsidR="00731E41">
        <w:noBreakHyphen/>
      </w:r>
      <w:r w:rsidRPr="00731E41">
        <w:t>6.</w:t>
      </w:r>
    </w:p>
    <w:p w:rsidR="006E0072" w:rsidRPr="00731E41" w:rsidRDefault="006E0072" w:rsidP="006E0072">
      <w:pPr>
        <w:pStyle w:val="Definition"/>
      </w:pPr>
      <w:r w:rsidRPr="00731E41">
        <w:rPr>
          <w:b/>
          <w:i/>
        </w:rPr>
        <w:t xml:space="preserve">IMR capital gain </w:t>
      </w:r>
      <w:r w:rsidRPr="00731E41">
        <w:t>has the meaning given by subsection</w:t>
      </w:r>
      <w:r w:rsidR="00731E41">
        <w:t> </w:t>
      </w:r>
      <w:r w:rsidRPr="00731E41">
        <w:t>842</w:t>
      </w:r>
      <w:r w:rsidR="00731E41">
        <w:noBreakHyphen/>
      </w:r>
      <w:r w:rsidRPr="00731E41">
        <w:t>255(1).</w:t>
      </w:r>
    </w:p>
    <w:p w:rsidR="006E0072" w:rsidRPr="00731E41" w:rsidRDefault="006E0072" w:rsidP="006E0072">
      <w:pPr>
        <w:pStyle w:val="Definition"/>
      </w:pPr>
      <w:r w:rsidRPr="00731E41">
        <w:rPr>
          <w:b/>
          <w:i/>
        </w:rPr>
        <w:t xml:space="preserve">IMR capital loss </w:t>
      </w:r>
      <w:r w:rsidRPr="00731E41">
        <w:t>has the meaning given by subsection</w:t>
      </w:r>
      <w:r w:rsidR="00731E41">
        <w:t> </w:t>
      </w:r>
      <w:r w:rsidRPr="00731E41">
        <w:t>842</w:t>
      </w:r>
      <w:r w:rsidR="00731E41">
        <w:noBreakHyphen/>
      </w:r>
      <w:r w:rsidRPr="00731E41">
        <w:t>255(2).</w:t>
      </w:r>
    </w:p>
    <w:p w:rsidR="006E0072" w:rsidRPr="00731E41" w:rsidRDefault="006E0072" w:rsidP="006E0072">
      <w:pPr>
        <w:pStyle w:val="Definition"/>
      </w:pPr>
      <w:r w:rsidRPr="00731E41">
        <w:rPr>
          <w:b/>
          <w:i/>
        </w:rPr>
        <w:t>IMR deduction</w:t>
      </w:r>
      <w:r w:rsidRPr="00731E41">
        <w:t xml:space="preserve"> has the meaning given by subsection</w:t>
      </w:r>
      <w:r w:rsidR="00731E41">
        <w:t> </w:t>
      </w:r>
      <w:r w:rsidRPr="00731E41">
        <w:t>842</w:t>
      </w:r>
      <w:r w:rsidR="00731E41">
        <w:noBreakHyphen/>
      </w:r>
      <w:r w:rsidRPr="00731E41">
        <w:t>250(2).</w:t>
      </w:r>
    </w:p>
    <w:p w:rsidR="006E0072" w:rsidRPr="00731E41" w:rsidRDefault="006E0072" w:rsidP="006E0072">
      <w:pPr>
        <w:pStyle w:val="Definition"/>
      </w:pPr>
      <w:r w:rsidRPr="00731E41">
        <w:rPr>
          <w:b/>
          <w:i/>
        </w:rPr>
        <w:t xml:space="preserve">IMR foreign fund </w:t>
      </w:r>
      <w:r w:rsidRPr="00731E41">
        <w:t>has the meaning given by section</w:t>
      </w:r>
      <w:r w:rsidR="00731E41">
        <w:t> </w:t>
      </w:r>
      <w:r w:rsidRPr="00731E41">
        <w:t>842</w:t>
      </w:r>
      <w:r w:rsidR="00731E41">
        <w:noBreakHyphen/>
      </w:r>
      <w:r w:rsidRPr="00731E41">
        <w:t>230.</w:t>
      </w:r>
    </w:p>
    <w:p w:rsidR="006E0072" w:rsidRPr="00731E41" w:rsidRDefault="006E0072" w:rsidP="006E0072">
      <w:pPr>
        <w:pStyle w:val="Definition"/>
      </w:pPr>
      <w:r w:rsidRPr="00731E41">
        <w:rPr>
          <w:b/>
          <w:i/>
        </w:rPr>
        <w:t xml:space="preserve">IMR income </w:t>
      </w:r>
      <w:r w:rsidRPr="00731E41">
        <w:t>has the meaning given by subsection</w:t>
      </w:r>
      <w:r w:rsidR="00731E41">
        <w:t> </w:t>
      </w:r>
      <w:r w:rsidRPr="00731E41">
        <w:t>842</w:t>
      </w:r>
      <w:r w:rsidR="00731E41">
        <w:noBreakHyphen/>
      </w:r>
      <w:r w:rsidRPr="00731E41">
        <w:t>250(1).</w:t>
      </w:r>
    </w:p>
    <w:p w:rsidR="006E0072" w:rsidRPr="00731E41" w:rsidRDefault="006E0072" w:rsidP="006E0072">
      <w:pPr>
        <w:pStyle w:val="Definition"/>
      </w:pPr>
      <w:r w:rsidRPr="00731E41">
        <w:rPr>
          <w:b/>
          <w:i/>
        </w:rPr>
        <w:t>in a position to affect rights</w:t>
      </w:r>
      <w:r w:rsidRPr="00731E41">
        <w:t xml:space="preserve"> has the meaning given by section</w:t>
      </w:r>
      <w:r w:rsidR="00731E41">
        <w:t> </w:t>
      </w:r>
      <w:r w:rsidRPr="00731E41">
        <w:t>975</w:t>
      </w:r>
      <w:r w:rsidR="00731E41">
        <w:noBreakHyphen/>
      </w:r>
      <w:r w:rsidRPr="00731E41">
        <w:t>150.</w:t>
      </w:r>
    </w:p>
    <w:p w:rsidR="006E0072" w:rsidRPr="00731E41" w:rsidRDefault="006E0072" w:rsidP="006E0072">
      <w:pPr>
        <w:pStyle w:val="Definition"/>
      </w:pPr>
      <w:r w:rsidRPr="00731E41">
        <w:rPr>
          <w:b/>
          <w:i/>
        </w:rPr>
        <w:t>incapacitated entity</w:t>
      </w:r>
      <w:r w:rsidRPr="00731E41">
        <w:t xml:space="preserve"> has the meaning given by section</w:t>
      </w:r>
      <w:r w:rsidR="00731E41">
        <w:t> </w:t>
      </w:r>
      <w:r w:rsidRPr="00731E41">
        <w:t>195</w:t>
      </w:r>
      <w:r w:rsidR="00731E41">
        <w:noBreakHyphen/>
      </w:r>
      <w:r w:rsidRPr="00731E41">
        <w:t xml:space="preserve">1 of the </w:t>
      </w:r>
      <w:r w:rsidR="00731E41" w:rsidRPr="00731E41">
        <w:rPr>
          <w:position w:val="6"/>
          <w:sz w:val="16"/>
        </w:rPr>
        <w:t>*</w:t>
      </w:r>
      <w:r w:rsidRPr="00731E41">
        <w:t>GST Act.</w:t>
      </w:r>
    </w:p>
    <w:p w:rsidR="006E0072" w:rsidRPr="00731E41" w:rsidRDefault="006E0072" w:rsidP="006E0072">
      <w:pPr>
        <w:pStyle w:val="Definition"/>
      </w:pPr>
      <w:r w:rsidRPr="00731E41">
        <w:rPr>
          <w:b/>
          <w:i/>
        </w:rPr>
        <w:t>incidental costs</w:t>
      </w:r>
      <w:r w:rsidRPr="00731E41">
        <w:t xml:space="preserve"> has the meaning given by section</w:t>
      </w:r>
      <w:r w:rsidR="00731E41">
        <w:t> </w:t>
      </w:r>
      <w:r w:rsidRPr="00731E41">
        <w:t>110</w:t>
      </w:r>
      <w:r w:rsidR="00731E41">
        <w:noBreakHyphen/>
      </w:r>
      <w:r w:rsidRPr="00731E41">
        <w:t>35.</w:t>
      </w:r>
    </w:p>
    <w:p w:rsidR="006E0072" w:rsidRPr="00731E41" w:rsidRDefault="006E0072" w:rsidP="006E0072">
      <w:pPr>
        <w:pStyle w:val="Definition"/>
      </w:pPr>
      <w:r w:rsidRPr="00731E41">
        <w:rPr>
          <w:b/>
          <w:i/>
        </w:rPr>
        <w:t xml:space="preserve">incidental forestry scheme receipts </w:t>
      </w:r>
      <w:r w:rsidRPr="00731E41">
        <w:t>has the meaning given by subsection</w:t>
      </w:r>
      <w:r w:rsidR="00731E41">
        <w:t> </w:t>
      </w:r>
      <w:r w:rsidRPr="00731E41">
        <w:t>394</w:t>
      </w:r>
      <w:r w:rsidR="00731E41">
        <w:noBreakHyphen/>
      </w:r>
      <w:r w:rsidRPr="00731E41">
        <w:t>30(4).</w:t>
      </w:r>
    </w:p>
    <w:p w:rsidR="006E0072" w:rsidRPr="00731E41" w:rsidRDefault="006E0072" w:rsidP="006E0072">
      <w:pPr>
        <w:pStyle w:val="Definition"/>
      </w:pPr>
      <w:r w:rsidRPr="00731E41">
        <w:rPr>
          <w:b/>
          <w:i/>
        </w:rPr>
        <w:t>incidental shipping activities</w:t>
      </w:r>
      <w:r w:rsidRPr="00731E41">
        <w:t xml:space="preserve"> has the meaning given by section</w:t>
      </w:r>
      <w:r w:rsidR="00731E41">
        <w:t> </w:t>
      </w:r>
      <w:r w:rsidRPr="00731E41">
        <w:t>51</w:t>
      </w:r>
      <w:r w:rsidR="00731E41">
        <w:noBreakHyphen/>
      </w:r>
      <w:r w:rsidRPr="00731E41">
        <w:t>115.</w:t>
      </w:r>
    </w:p>
    <w:p w:rsidR="006E0072" w:rsidRPr="00731E41" w:rsidRDefault="006E0072" w:rsidP="006E0072">
      <w:pPr>
        <w:pStyle w:val="Definition"/>
      </w:pPr>
      <w:r w:rsidRPr="00731E41">
        <w:rPr>
          <w:b/>
          <w:i/>
        </w:rPr>
        <w:lastRenderedPageBreak/>
        <w:t>income bond</w:t>
      </w:r>
      <w:r w:rsidRPr="00731E41">
        <w:t xml:space="preserve"> means a </w:t>
      </w:r>
      <w:r w:rsidR="00731E41" w:rsidRPr="00731E41">
        <w:rPr>
          <w:position w:val="6"/>
          <w:sz w:val="16"/>
        </w:rPr>
        <w:t>*</w:t>
      </w:r>
      <w:r w:rsidRPr="00731E41">
        <w:t xml:space="preserve">life insurance policy issued by a </w:t>
      </w:r>
      <w:r w:rsidR="00731E41" w:rsidRPr="00731E41">
        <w:rPr>
          <w:position w:val="6"/>
          <w:sz w:val="16"/>
        </w:rPr>
        <w:t>*</w:t>
      </w:r>
      <w:r w:rsidRPr="00731E41">
        <w:t>friendly society under which bonuses are regularly distributed.</w:t>
      </w:r>
    </w:p>
    <w:p w:rsidR="006E0072" w:rsidRPr="00731E41" w:rsidRDefault="006E0072" w:rsidP="006E0072">
      <w:pPr>
        <w:pStyle w:val="Definition"/>
      </w:pPr>
      <w:r w:rsidRPr="00731E41">
        <w:rPr>
          <w:b/>
          <w:i/>
        </w:rPr>
        <w:t>income company</w:t>
      </w:r>
      <w:r w:rsidRPr="00731E41">
        <w:t xml:space="preserve"> has the meaning given by section</w:t>
      </w:r>
      <w:r w:rsidR="00731E41">
        <w:t> </w:t>
      </w:r>
      <w:r w:rsidRPr="00731E41">
        <w:t>170</w:t>
      </w:r>
      <w:r w:rsidR="00731E41">
        <w:noBreakHyphen/>
      </w:r>
      <w:r w:rsidRPr="00731E41">
        <w:t>10.</w:t>
      </w:r>
    </w:p>
    <w:p w:rsidR="006E0072" w:rsidRPr="00731E41" w:rsidRDefault="006E0072" w:rsidP="006E0072">
      <w:pPr>
        <w:pStyle w:val="Definition"/>
      </w:pPr>
      <w:r w:rsidRPr="00731E41">
        <w:rPr>
          <w:b/>
          <w:i/>
        </w:rPr>
        <w:t>income for surcharge purposes</w:t>
      </w:r>
      <w:r w:rsidRPr="00731E41">
        <w:t>, for a person and an income year, means the sum of the following:</w:t>
      </w:r>
    </w:p>
    <w:p w:rsidR="006E0072" w:rsidRPr="00731E41" w:rsidRDefault="006E0072" w:rsidP="006E0072">
      <w:pPr>
        <w:pStyle w:val="paragraph"/>
      </w:pPr>
      <w:r w:rsidRPr="00731E41">
        <w:tab/>
        <w:t>(a)</w:t>
      </w:r>
      <w:r w:rsidRPr="00731E41">
        <w:tab/>
        <w:t>the person’s taxable income for the income year (disregarding subsection</w:t>
      </w:r>
      <w:r w:rsidR="00731E41">
        <w:t> </w:t>
      </w:r>
      <w:r w:rsidRPr="00731E41">
        <w:t>271</w:t>
      </w:r>
      <w:r w:rsidR="00731E41">
        <w:noBreakHyphen/>
      </w:r>
      <w:r w:rsidRPr="00731E41">
        <w:t>105(1) in Schedule</w:t>
      </w:r>
      <w:r w:rsidR="00731E41">
        <w:t> </w:t>
      </w:r>
      <w:r w:rsidRPr="00731E41">
        <w:t xml:space="preserve">2F to the </w:t>
      </w:r>
      <w:r w:rsidRPr="00731E41">
        <w:rPr>
          <w:i/>
        </w:rPr>
        <w:t>Income Tax Assessment Act 1936</w:t>
      </w:r>
      <w:r w:rsidRPr="00731E41">
        <w:t>);</w:t>
      </w:r>
    </w:p>
    <w:p w:rsidR="006E0072" w:rsidRPr="00731E41" w:rsidRDefault="006E0072" w:rsidP="006E0072">
      <w:pPr>
        <w:pStyle w:val="paragraph"/>
      </w:pPr>
      <w:r w:rsidRPr="00731E41">
        <w:tab/>
        <w:t>(b)</w:t>
      </w:r>
      <w:r w:rsidRPr="00731E41">
        <w:tab/>
        <w:t xml:space="preserve">the person’s </w:t>
      </w:r>
      <w:r w:rsidR="00731E41" w:rsidRPr="00731E41">
        <w:rPr>
          <w:position w:val="6"/>
          <w:sz w:val="16"/>
        </w:rPr>
        <w:t>*</w:t>
      </w:r>
      <w:r w:rsidRPr="00731E41">
        <w:t>reportable fringe benefits total (if any) for the income year;</w:t>
      </w:r>
    </w:p>
    <w:p w:rsidR="006E0072" w:rsidRPr="00731E41" w:rsidRDefault="006E0072" w:rsidP="006E0072">
      <w:pPr>
        <w:pStyle w:val="paragraph"/>
      </w:pPr>
      <w:r w:rsidRPr="00731E41">
        <w:tab/>
        <w:t>(c)</w:t>
      </w:r>
      <w:r w:rsidRPr="00731E41">
        <w:tab/>
        <w:t xml:space="preserve">the person’s </w:t>
      </w:r>
      <w:r w:rsidR="00731E41" w:rsidRPr="00731E41">
        <w:rPr>
          <w:position w:val="6"/>
          <w:sz w:val="16"/>
        </w:rPr>
        <w:t>*</w:t>
      </w:r>
      <w:r w:rsidRPr="00731E41">
        <w:t>reportable superannuation contributions for the income year;</w:t>
      </w:r>
    </w:p>
    <w:p w:rsidR="006E0072" w:rsidRPr="00731E41" w:rsidRDefault="006E0072" w:rsidP="006E0072">
      <w:pPr>
        <w:pStyle w:val="paragraph"/>
      </w:pPr>
      <w:r w:rsidRPr="00731E41">
        <w:tab/>
        <w:t>(d)</w:t>
      </w:r>
      <w:r w:rsidRPr="00731E41">
        <w:tab/>
        <w:t xml:space="preserve">the person’s </w:t>
      </w:r>
      <w:r w:rsidR="00731E41" w:rsidRPr="00731E41">
        <w:rPr>
          <w:position w:val="6"/>
          <w:sz w:val="16"/>
        </w:rPr>
        <w:t>*</w:t>
      </w:r>
      <w:r w:rsidRPr="00731E41">
        <w:t>total net investment loss for the income year;</w:t>
      </w:r>
    </w:p>
    <w:p w:rsidR="006E0072" w:rsidRPr="00731E41" w:rsidRDefault="006E0072" w:rsidP="006E0072">
      <w:pPr>
        <w:pStyle w:val="subsection2"/>
      </w:pPr>
      <w:r w:rsidRPr="00731E41">
        <w:t>less the amount mentioned in subsection</w:t>
      </w:r>
      <w:r w:rsidR="00731E41">
        <w:t> </w:t>
      </w:r>
      <w:r w:rsidRPr="00731E41">
        <w:t>301</w:t>
      </w:r>
      <w:r w:rsidR="00731E41">
        <w:noBreakHyphen/>
      </w:r>
      <w:r w:rsidRPr="00731E41">
        <w:t>20(3) for the person for the income year if the person is entitled to a tax offset under subsection</w:t>
      </w:r>
      <w:r w:rsidR="00731E41">
        <w:t> </w:t>
      </w:r>
      <w:r w:rsidRPr="00731E41">
        <w:t>301</w:t>
      </w:r>
      <w:r w:rsidR="00731E41">
        <w:noBreakHyphen/>
      </w:r>
      <w:r w:rsidRPr="00731E41">
        <w:t>20(2) for the income year.</w:t>
      </w:r>
    </w:p>
    <w:p w:rsidR="006E0072" w:rsidRPr="00731E41" w:rsidRDefault="006E0072" w:rsidP="006E0072">
      <w:pPr>
        <w:pStyle w:val="Definition"/>
        <w:keepNext/>
        <w:keepLines/>
      </w:pPr>
      <w:r w:rsidRPr="00731E41">
        <w:rPr>
          <w:b/>
          <w:i/>
        </w:rPr>
        <w:t>income tax</w:t>
      </w:r>
      <w:r w:rsidRPr="00731E41">
        <w:t xml:space="preserve"> means income tax imposed by any of these:</w:t>
      </w:r>
    </w:p>
    <w:p w:rsidR="006E0072" w:rsidRPr="00731E41" w:rsidRDefault="006E0072" w:rsidP="006E0072">
      <w:pPr>
        <w:pStyle w:val="paragraph"/>
        <w:keepNext/>
        <w:keepLines/>
      </w:pPr>
      <w:r w:rsidRPr="00731E41">
        <w:tab/>
        <w:t>(a)</w:t>
      </w:r>
      <w:r w:rsidRPr="00731E41">
        <w:tab/>
        <w:t>the</w:t>
      </w:r>
      <w:r w:rsidRPr="00731E41">
        <w:rPr>
          <w:i/>
        </w:rPr>
        <w:t xml:space="preserve"> Income Tax Act 1986</w:t>
      </w:r>
      <w:r w:rsidRPr="00731E41">
        <w:t>;</w:t>
      </w:r>
    </w:p>
    <w:p w:rsidR="006E0072" w:rsidRPr="00731E41" w:rsidRDefault="006E0072" w:rsidP="006E0072">
      <w:pPr>
        <w:pStyle w:val="paragraph"/>
      </w:pPr>
      <w:r w:rsidRPr="00731E41">
        <w:tab/>
        <w:t>(b)</w:t>
      </w:r>
      <w:r w:rsidRPr="00731E41">
        <w:tab/>
        <w:t xml:space="preserve">the </w:t>
      </w:r>
      <w:r w:rsidRPr="00731E41">
        <w:rPr>
          <w:i/>
        </w:rPr>
        <w:t>Income Tax (Diverted Income) Act 1981</w:t>
      </w:r>
      <w:r w:rsidRPr="00731E41">
        <w:t>;</w:t>
      </w:r>
    </w:p>
    <w:p w:rsidR="006E0072" w:rsidRPr="00731E41" w:rsidRDefault="006E0072" w:rsidP="006E0072">
      <w:pPr>
        <w:pStyle w:val="paragraph"/>
      </w:pPr>
      <w:r w:rsidRPr="00731E41">
        <w:tab/>
        <w:t>(c)</w:t>
      </w:r>
      <w:r w:rsidRPr="00731E41">
        <w:tab/>
        <w:t xml:space="preserve">the </w:t>
      </w:r>
      <w:r w:rsidRPr="00731E41">
        <w:rPr>
          <w:i/>
        </w:rPr>
        <w:t>Income Tax (Former Complying Superannuation Funds) Act 1994</w:t>
      </w:r>
      <w:r w:rsidRPr="00731E41">
        <w:t>;</w:t>
      </w:r>
    </w:p>
    <w:p w:rsidR="006E0072" w:rsidRPr="00731E41" w:rsidRDefault="006E0072" w:rsidP="006E0072">
      <w:pPr>
        <w:pStyle w:val="paragraph"/>
      </w:pPr>
      <w:r w:rsidRPr="00731E41">
        <w:tab/>
        <w:t>(d)</w:t>
      </w:r>
      <w:r w:rsidRPr="00731E41">
        <w:tab/>
        <w:t xml:space="preserve">the </w:t>
      </w:r>
      <w:r w:rsidRPr="00731E41">
        <w:rPr>
          <w:i/>
        </w:rPr>
        <w:t>Income Tax (Former Non</w:t>
      </w:r>
      <w:r w:rsidR="00731E41">
        <w:rPr>
          <w:i/>
        </w:rPr>
        <w:noBreakHyphen/>
      </w:r>
      <w:r w:rsidRPr="00731E41">
        <w:rPr>
          <w:i/>
        </w:rPr>
        <w:t>resident Superannuation Funds) Act 1994</w:t>
      </w:r>
      <w:r w:rsidRPr="00731E41">
        <w:t>;</w:t>
      </w:r>
    </w:p>
    <w:p w:rsidR="006E0072" w:rsidRPr="00731E41" w:rsidRDefault="006E0072" w:rsidP="006E0072">
      <w:pPr>
        <w:pStyle w:val="paragraph"/>
      </w:pPr>
      <w:r w:rsidRPr="00731E41">
        <w:tab/>
        <w:t>(e)</w:t>
      </w:r>
      <w:r w:rsidRPr="00731E41">
        <w:tab/>
        <w:t xml:space="preserve">the </w:t>
      </w:r>
      <w:r w:rsidRPr="00731E41">
        <w:rPr>
          <w:i/>
        </w:rPr>
        <w:t>Income Tax (Fund Contributions) Act 1989</w:t>
      </w:r>
      <w:r w:rsidRPr="00731E41">
        <w:t>.</w:t>
      </w:r>
    </w:p>
    <w:p w:rsidR="006E0072" w:rsidRPr="00731E41" w:rsidRDefault="006E0072" w:rsidP="006E0072">
      <w:pPr>
        <w:pStyle w:val="Definition"/>
      </w:pPr>
      <w:r w:rsidRPr="00731E41">
        <w:rPr>
          <w:b/>
          <w:i/>
        </w:rPr>
        <w:t>income tax law</w:t>
      </w:r>
      <w:r w:rsidRPr="00731E41">
        <w:t xml:space="preserve"> means a provision of an Act or regulations under which is worked out the extent of liability for:</w:t>
      </w:r>
    </w:p>
    <w:p w:rsidR="006E0072" w:rsidRPr="00731E41" w:rsidRDefault="006E0072" w:rsidP="006E0072">
      <w:pPr>
        <w:pStyle w:val="paragraph"/>
      </w:pPr>
      <w:r w:rsidRPr="00731E41">
        <w:tab/>
        <w:t>(a)</w:t>
      </w:r>
      <w:r w:rsidRPr="00731E41">
        <w:tab/>
      </w:r>
      <w:r w:rsidR="00731E41" w:rsidRPr="00731E41">
        <w:rPr>
          <w:position w:val="6"/>
          <w:sz w:val="16"/>
        </w:rPr>
        <w:t>*</w:t>
      </w:r>
      <w:r w:rsidRPr="00731E41">
        <w:t>tax; or</w:t>
      </w:r>
    </w:p>
    <w:p w:rsidR="006E0072" w:rsidRPr="00731E41" w:rsidRDefault="006E0072" w:rsidP="006E0072">
      <w:pPr>
        <w:pStyle w:val="paragraph"/>
      </w:pPr>
      <w:r w:rsidRPr="00731E41">
        <w:tab/>
        <w:t>(b)</w:t>
      </w:r>
      <w:r w:rsidRPr="00731E41">
        <w:tab/>
      </w:r>
      <w:r w:rsidR="00731E41" w:rsidRPr="00731E41">
        <w:rPr>
          <w:position w:val="6"/>
          <w:sz w:val="16"/>
        </w:rPr>
        <w:t>*</w:t>
      </w:r>
      <w:r w:rsidRPr="00731E41">
        <w:t>Medicare levy; or</w:t>
      </w:r>
    </w:p>
    <w:p w:rsidR="006E0072" w:rsidRPr="00731E41" w:rsidRDefault="006E0072" w:rsidP="006E0072">
      <w:pPr>
        <w:pStyle w:val="paragraph"/>
      </w:pPr>
      <w:r w:rsidRPr="00731E41">
        <w:tab/>
        <w:t>(c)</w:t>
      </w:r>
      <w:r w:rsidRPr="00731E41">
        <w:tab/>
      </w:r>
      <w:r w:rsidR="00731E41" w:rsidRPr="00731E41">
        <w:rPr>
          <w:position w:val="6"/>
          <w:sz w:val="16"/>
        </w:rPr>
        <w:t>*</w:t>
      </w:r>
      <w:r w:rsidRPr="00731E41">
        <w:t>franking tax; or</w:t>
      </w:r>
    </w:p>
    <w:p w:rsidR="006E0072" w:rsidRPr="00731E41" w:rsidRDefault="006E0072" w:rsidP="006E0072">
      <w:pPr>
        <w:pStyle w:val="paragraph"/>
      </w:pPr>
      <w:r w:rsidRPr="00731E41">
        <w:tab/>
        <w:t>(d)</w:t>
      </w:r>
      <w:r w:rsidRPr="00731E41">
        <w:tab/>
      </w:r>
      <w:r w:rsidR="00731E41" w:rsidRPr="00731E41">
        <w:rPr>
          <w:position w:val="6"/>
          <w:sz w:val="16"/>
        </w:rPr>
        <w:t>*</w:t>
      </w:r>
      <w:r w:rsidRPr="00731E41">
        <w:t>withholding tax; or</w:t>
      </w:r>
    </w:p>
    <w:p w:rsidR="006E0072" w:rsidRPr="00731E41" w:rsidRDefault="006E0072" w:rsidP="006E0072">
      <w:pPr>
        <w:pStyle w:val="paragraph"/>
      </w:pPr>
      <w:r w:rsidRPr="00731E41">
        <w:tab/>
        <w:t>(e)</w:t>
      </w:r>
      <w:r w:rsidRPr="00731E41">
        <w:tab/>
      </w:r>
      <w:r w:rsidR="00731E41" w:rsidRPr="00731E41">
        <w:rPr>
          <w:position w:val="6"/>
          <w:sz w:val="16"/>
        </w:rPr>
        <w:t>*</w:t>
      </w:r>
      <w:r w:rsidRPr="00731E41">
        <w:t>mining withholding tax.</w:t>
      </w:r>
    </w:p>
    <w:p w:rsidR="006E0072" w:rsidRPr="00731E41" w:rsidRDefault="006E0072" w:rsidP="006E0072">
      <w:pPr>
        <w:pStyle w:val="Definition"/>
      </w:pPr>
      <w:r w:rsidRPr="00731E41">
        <w:rPr>
          <w:b/>
          <w:i/>
        </w:rPr>
        <w:t>income tax liability</w:t>
      </w:r>
      <w:r w:rsidRPr="00731E41">
        <w:t>, of an entity for an income year, is the amount assessed as being the amount of income tax that the entity owes (as mentioned in step 4 of the method statement in subsection</w:t>
      </w:r>
      <w:r w:rsidR="00731E41">
        <w:t> </w:t>
      </w:r>
      <w:r w:rsidRPr="00731E41">
        <w:t>4</w:t>
      </w:r>
      <w:r w:rsidR="00731E41">
        <w:noBreakHyphen/>
      </w:r>
      <w:r w:rsidRPr="00731E41">
        <w:t xml:space="preserve">10(3)) </w:t>
      </w:r>
      <w:r w:rsidRPr="00731E41">
        <w:lastRenderedPageBreak/>
        <w:t>for the financial year applicable to the entity under subsection</w:t>
      </w:r>
      <w:r w:rsidR="00731E41">
        <w:t> </w:t>
      </w:r>
      <w:r w:rsidRPr="00731E41">
        <w:t>4</w:t>
      </w:r>
      <w:r w:rsidR="00731E41">
        <w:noBreakHyphen/>
      </w:r>
      <w:r w:rsidRPr="00731E41">
        <w:t>10(2).</w:t>
      </w:r>
    </w:p>
    <w:p w:rsidR="006E0072" w:rsidRPr="00731E41" w:rsidRDefault="006E0072" w:rsidP="006E0072">
      <w:pPr>
        <w:pStyle w:val="Definition"/>
      </w:pPr>
      <w:r w:rsidRPr="00731E41">
        <w:rPr>
          <w:b/>
          <w:i/>
        </w:rPr>
        <w:t>income tax return</w:t>
      </w:r>
      <w:r w:rsidRPr="00731E41">
        <w:t xml:space="preserve"> means a return under section</w:t>
      </w:r>
      <w:r w:rsidR="00731E41">
        <w:t> </w:t>
      </w:r>
      <w:r w:rsidRPr="00731E41">
        <w:t xml:space="preserve">161, 162 or 163 of the </w:t>
      </w:r>
      <w:r w:rsidRPr="00731E41">
        <w:rPr>
          <w:i/>
        </w:rPr>
        <w:t>Income Tax Assessment Act 1936</w:t>
      </w:r>
      <w:r w:rsidRPr="00731E41">
        <w:t>.</w:t>
      </w:r>
    </w:p>
    <w:p w:rsidR="006E0072" w:rsidRPr="00731E41" w:rsidRDefault="006E0072" w:rsidP="006E0072">
      <w:pPr>
        <w:pStyle w:val="Definition"/>
      </w:pPr>
      <w:r w:rsidRPr="00731E41">
        <w:rPr>
          <w:b/>
          <w:i/>
        </w:rPr>
        <w:t>income year</w:t>
      </w:r>
      <w:r w:rsidRPr="00731E41">
        <w:t>: the basic meaning is given by subsections</w:t>
      </w:r>
      <w:r w:rsidR="00731E41">
        <w:t> </w:t>
      </w:r>
      <w:r w:rsidRPr="00731E41">
        <w:t>4</w:t>
      </w:r>
      <w:r w:rsidR="00731E41">
        <w:noBreakHyphen/>
      </w:r>
      <w:r w:rsidRPr="00731E41">
        <w:t>10(2) and 9</w:t>
      </w:r>
      <w:r w:rsidR="00731E41">
        <w:noBreakHyphen/>
      </w:r>
      <w:r w:rsidRPr="00731E41">
        <w:t>5(2). Some provisions refer to a particular income year. (They may describe it in different ways: for example, as the income year ending on 30</w:t>
      </w:r>
      <w:r w:rsidR="00731E41">
        <w:t> </w:t>
      </w:r>
      <w:r w:rsidRPr="00731E41">
        <w:t>June 1998, or the 1997</w:t>
      </w:r>
      <w:r w:rsidR="00731E41">
        <w:noBreakHyphen/>
      </w:r>
      <w:r w:rsidRPr="00731E41">
        <w:t>98 income year.) For an entity that adopts an accounting period in place of the particular income year, the reference includes:</w:t>
      </w:r>
    </w:p>
    <w:p w:rsidR="006E0072" w:rsidRPr="00731E41" w:rsidRDefault="006E0072" w:rsidP="006E0072">
      <w:pPr>
        <w:pStyle w:val="paragraph"/>
      </w:pPr>
      <w:r w:rsidRPr="00731E41">
        <w:tab/>
        <w:t>(a)</w:t>
      </w:r>
      <w:r w:rsidRPr="00731E41">
        <w:tab/>
        <w:t>the adopted accounting period; or</w:t>
      </w:r>
    </w:p>
    <w:p w:rsidR="006E0072" w:rsidRPr="00731E41" w:rsidRDefault="006E0072" w:rsidP="006E0072">
      <w:pPr>
        <w:pStyle w:val="paragraph"/>
      </w:pPr>
      <w:r w:rsidRPr="00731E41">
        <w:tab/>
        <w:t>(b)</w:t>
      </w:r>
      <w:r w:rsidRPr="00731E41">
        <w:tab/>
        <w:t>if the adopted accounting period ends under section</w:t>
      </w:r>
      <w:r w:rsidR="00731E41">
        <w:t> </w:t>
      </w:r>
      <w:r w:rsidRPr="00731E41">
        <w:t xml:space="preserve">18A of the </w:t>
      </w:r>
      <w:r w:rsidRPr="00731E41">
        <w:rPr>
          <w:i/>
        </w:rPr>
        <w:t>Income Tax Assessment Act 1936</w:t>
      </w:r>
      <w:r w:rsidRPr="00731E41">
        <w:t>:</w:t>
      </w:r>
    </w:p>
    <w:p w:rsidR="006E0072" w:rsidRPr="00731E41" w:rsidRDefault="006E0072" w:rsidP="006E0072">
      <w:pPr>
        <w:pStyle w:val="paragraphsub"/>
      </w:pPr>
      <w:r w:rsidRPr="00731E41">
        <w:tab/>
        <w:t>(i)</w:t>
      </w:r>
      <w:r w:rsidRPr="00731E41">
        <w:tab/>
        <w:t>in relation to the commencing of the income year—the adopted accounting period (as ending under that section); or</w:t>
      </w:r>
    </w:p>
    <w:p w:rsidR="006E0072" w:rsidRPr="00731E41" w:rsidRDefault="006E0072" w:rsidP="006E0072">
      <w:pPr>
        <w:pStyle w:val="paragraphsub"/>
      </w:pPr>
      <w:r w:rsidRPr="00731E41">
        <w:tab/>
        <w:t>(ii)</w:t>
      </w:r>
      <w:r w:rsidRPr="00731E41">
        <w:tab/>
        <w:t>in relation to the ending of the income year—the accounting period ending under that section on the day on which the adopted accounting period would (but for that section) have ended.</w:t>
      </w:r>
    </w:p>
    <w:p w:rsidR="006E0072" w:rsidRPr="00731E41" w:rsidRDefault="006E0072" w:rsidP="006E0072">
      <w:pPr>
        <w:pStyle w:val="notetext"/>
      </w:pPr>
      <w:r w:rsidRPr="00731E41">
        <w:t>Note 1:</w:t>
      </w:r>
      <w:r w:rsidRPr="00731E41">
        <w:tab/>
        <w:t>The Commissioner can allow you to adopt an accounting period ending on a day other than 30</w:t>
      </w:r>
      <w:r w:rsidR="00731E41">
        <w:t> </w:t>
      </w:r>
      <w:r w:rsidRPr="00731E41">
        <w:t>June. See section</w:t>
      </w:r>
      <w:r w:rsidR="00731E41">
        <w:t> </w:t>
      </w:r>
      <w:r w:rsidRPr="00731E41">
        <w:t xml:space="preserve">18 of the </w:t>
      </w:r>
      <w:r w:rsidRPr="00731E41">
        <w:rPr>
          <w:i/>
        </w:rPr>
        <w:t>Income Tax Assessment Act 1936</w:t>
      </w:r>
      <w:r w:rsidRPr="00731E41">
        <w:t>.</w:t>
      </w:r>
    </w:p>
    <w:p w:rsidR="006E0072" w:rsidRPr="00731E41" w:rsidRDefault="006E0072" w:rsidP="006E0072">
      <w:pPr>
        <w:pStyle w:val="notetext"/>
      </w:pPr>
      <w:r w:rsidRPr="00731E41">
        <w:t>Note 2:</w:t>
      </w:r>
      <w:r w:rsidRPr="00731E41">
        <w:tab/>
        <w:t>An accounting period ends, and a new accounting period starts, when a partnership becomes, or ceases to be, a VCLP, an ESVCLP, an AFOF or a VCMP. See section</w:t>
      </w:r>
      <w:r w:rsidR="00731E41">
        <w:t> </w:t>
      </w:r>
      <w:r w:rsidRPr="00731E41">
        <w:t xml:space="preserve">18A of the </w:t>
      </w:r>
      <w:r w:rsidRPr="00731E41">
        <w:rPr>
          <w:i/>
        </w:rPr>
        <w:t>Income Tax Assessment Act 1936</w:t>
      </w:r>
      <w:r w:rsidRPr="00731E41">
        <w:t>.</w:t>
      </w:r>
    </w:p>
    <w:p w:rsidR="006E0072" w:rsidRPr="00731E41" w:rsidRDefault="006E0072" w:rsidP="006E0072">
      <w:pPr>
        <w:pStyle w:val="Definition"/>
      </w:pPr>
      <w:r w:rsidRPr="00731E41">
        <w:rPr>
          <w:b/>
          <w:i/>
        </w:rPr>
        <w:t>in connection with</w:t>
      </w:r>
      <w:r w:rsidRPr="00731E41">
        <w:t xml:space="preserve">: an economic benefit is </w:t>
      </w:r>
      <w:r w:rsidR="00731E41" w:rsidRPr="00731E41">
        <w:rPr>
          <w:position w:val="6"/>
          <w:sz w:val="16"/>
        </w:rPr>
        <w:t>*</w:t>
      </w:r>
      <w:r w:rsidRPr="00731E41">
        <w:t xml:space="preserve">provided </w:t>
      </w:r>
      <w:r w:rsidRPr="00731E41">
        <w:rPr>
          <w:b/>
          <w:i/>
        </w:rPr>
        <w:t>in connection with</w:t>
      </w:r>
      <w:r w:rsidRPr="00731E41">
        <w:t xml:space="preserve"> a </w:t>
      </w:r>
      <w:r w:rsidR="00731E41" w:rsidRPr="00731E41">
        <w:rPr>
          <w:position w:val="6"/>
          <w:sz w:val="16"/>
        </w:rPr>
        <w:t>*</w:t>
      </w:r>
      <w:r w:rsidRPr="00731E41">
        <w:t>scheme if at least one of the tests in section</w:t>
      </w:r>
      <w:r w:rsidR="00731E41">
        <w:t> </w:t>
      </w:r>
      <w:r w:rsidRPr="00731E41">
        <w:t>727</w:t>
      </w:r>
      <w:r w:rsidR="00731E41">
        <w:noBreakHyphen/>
      </w:r>
      <w:r w:rsidRPr="00731E41">
        <w:t>160 is satisfied.</w:t>
      </w:r>
    </w:p>
    <w:p w:rsidR="006E0072" w:rsidRPr="00731E41" w:rsidRDefault="006E0072" w:rsidP="006E0072">
      <w:pPr>
        <w:pStyle w:val="Definition"/>
      </w:pPr>
      <w:r w:rsidRPr="00731E41">
        <w:rPr>
          <w:b/>
          <w:i/>
        </w:rPr>
        <w:t>increase time</w:t>
      </w:r>
      <w:r w:rsidRPr="00731E41">
        <w:t xml:space="preserve"> for a </w:t>
      </w:r>
      <w:r w:rsidR="00731E41" w:rsidRPr="00731E41">
        <w:rPr>
          <w:position w:val="6"/>
          <w:sz w:val="16"/>
        </w:rPr>
        <w:t>*</w:t>
      </w:r>
      <w:r w:rsidRPr="00731E41">
        <w:t>direct value shift has the meaning given by section</w:t>
      </w:r>
      <w:r w:rsidR="00731E41">
        <w:t> </w:t>
      </w:r>
      <w:r w:rsidRPr="00731E41">
        <w:t>725</w:t>
      </w:r>
      <w:r w:rsidR="00731E41">
        <w:noBreakHyphen/>
      </w:r>
      <w:r w:rsidRPr="00731E41">
        <w:t>155.</w:t>
      </w:r>
    </w:p>
    <w:p w:rsidR="006E0072" w:rsidRPr="00731E41" w:rsidRDefault="006E0072" w:rsidP="006E0072">
      <w:pPr>
        <w:pStyle w:val="Definition"/>
      </w:pPr>
      <w:r w:rsidRPr="00731E41">
        <w:rPr>
          <w:b/>
          <w:i/>
        </w:rPr>
        <w:t>increasing adjustment</w:t>
      </w:r>
      <w:r w:rsidRPr="00731E41">
        <w:t xml:space="preserve"> has the meaning given by section</w:t>
      </w:r>
      <w:r w:rsidR="00731E41">
        <w:t> </w:t>
      </w:r>
      <w:r w:rsidRPr="00731E41">
        <w:t>195</w:t>
      </w:r>
      <w:r w:rsidR="00731E41">
        <w:noBreakHyphen/>
      </w:r>
      <w:r w:rsidRPr="00731E41">
        <w:t xml:space="preserve">1 of the </w:t>
      </w:r>
      <w:r w:rsidR="00731E41" w:rsidRPr="00731E41">
        <w:rPr>
          <w:position w:val="6"/>
          <w:sz w:val="16"/>
        </w:rPr>
        <w:t>*</w:t>
      </w:r>
      <w:r w:rsidRPr="00731E41">
        <w:t>GST Act.</w:t>
      </w:r>
    </w:p>
    <w:p w:rsidR="006E0072" w:rsidRPr="00731E41" w:rsidRDefault="006E0072" w:rsidP="006E0072">
      <w:pPr>
        <w:pStyle w:val="Definition"/>
      </w:pPr>
      <w:r w:rsidRPr="00731E41">
        <w:rPr>
          <w:b/>
          <w:i/>
        </w:rPr>
        <w:t>independent candidate</w:t>
      </w:r>
      <w:r w:rsidRPr="00731E41">
        <w:t xml:space="preserve"> has the meaning given by section</w:t>
      </w:r>
      <w:r w:rsidR="00731E41">
        <w:t> </w:t>
      </w:r>
      <w:r w:rsidRPr="00731E41">
        <w:t>30</w:t>
      </w:r>
      <w:r w:rsidR="00731E41">
        <w:noBreakHyphen/>
      </w:r>
      <w:r w:rsidRPr="00731E41">
        <w:t>244.</w:t>
      </w:r>
    </w:p>
    <w:p w:rsidR="006E0072" w:rsidRPr="00731E41" w:rsidRDefault="006E0072" w:rsidP="006E0072">
      <w:pPr>
        <w:pStyle w:val="Definition"/>
      </w:pPr>
      <w:r w:rsidRPr="00731E41">
        <w:rPr>
          <w:b/>
          <w:i/>
        </w:rPr>
        <w:lastRenderedPageBreak/>
        <w:t>independent member</w:t>
      </w:r>
      <w:r w:rsidRPr="00731E41">
        <w:t xml:space="preserve"> has the meaning given by section</w:t>
      </w:r>
      <w:r w:rsidR="00731E41">
        <w:t> </w:t>
      </w:r>
      <w:r w:rsidRPr="00731E41">
        <w:t>30</w:t>
      </w:r>
      <w:r w:rsidR="00731E41">
        <w:noBreakHyphen/>
      </w:r>
      <w:r w:rsidRPr="00731E41">
        <w:t>245.</w:t>
      </w:r>
    </w:p>
    <w:p w:rsidR="006E0072" w:rsidRPr="00731E41" w:rsidRDefault="006E0072" w:rsidP="006E0072">
      <w:pPr>
        <w:pStyle w:val="Definition"/>
      </w:pPr>
      <w:r w:rsidRPr="00731E41">
        <w:rPr>
          <w:b/>
          <w:i/>
        </w:rPr>
        <w:t>indexation factor</w:t>
      </w:r>
      <w:r w:rsidRPr="00731E41">
        <w:t>:</w:t>
      </w:r>
    </w:p>
    <w:p w:rsidR="006E0072" w:rsidRPr="00731E41" w:rsidRDefault="006E0072" w:rsidP="006E0072">
      <w:pPr>
        <w:pStyle w:val="paragraph"/>
      </w:pPr>
      <w:r w:rsidRPr="00731E41">
        <w:tab/>
        <w:t>(a)</w:t>
      </w:r>
      <w:r w:rsidRPr="00731E41">
        <w:tab/>
        <w:t>for an amount mentioned in a provision listed at items</w:t>
      </w:r>
      <w:r w:rsidR="00731E41">
        <w:t> </w:t>
      </w:r>
      <w:r w:rsidRPr="00731E41">
        <w:t>8 to 12 in section</w:t>
      </w:r>
      <w:r w:rsidR="00731E41">
        <w:t> </w:t>
      </w:r>
      <w:r w:rsidRPr="00731E41">
        <w:t>960</w:t>
      </w:r>
      <w:r w:rsidR="00731E41">
        <w:noBreakHyphen/>
      </w:r>
      <w:r w:rsidRPr="00731E41">
        <w:t>265—</w:t>
      </w:r>
      <w:r w:rsidRPr="00731E41">
        <w:rPr>
          <w:b/>
          <w:i/>
        </w:rPr>
        <w:t xml:space="preserve">indexation factor </w:t>
      </w:r>
      <w:r w:rsidRPr="00731E41">
        <w:t>has the meaning given by section</w:t>
      </w:r>
      <w:r w:rsidR="00731E41">
        <w:t> </w:t>
      </w:r>
      <w:r w:rsidRPr="00731E41">
        <w:t>960</w:t>
      </w:r>
      <w:r w:rsidR="00731E41">
        <w:noBreakHyphen/>
      </w:r>
      <w:r w:rsidRPr="00731E41">
        <w:t>285; or</w:t>
      </w:r>
    </w:p>
    <w:p w:rsidR="006E0072" w:rsidRPr="00731E41" w:rsidRDefault="006E0072" w:rsidP="006E0072">
      <w:pPr>
        <w:pStyle w:val="paragraph"/>
      </w:pPr>
      <w:r w:rsidRPr="00731E41">
        <w:tab/>
        <w:t>(b)</w:t>
      </w:r>
      <w:r w:rsidRPr="00731E41">
        <w:tab/>
        <w:t>for an amount mentioned in a provision listed at another item in section</w:t>
      </w:r>
      <w:r w:rsidR="00731E41">
        <w:t> </w:t>
      </w:r>
      <w:r w:rsidRPr="00731E41">
        <w:t>960</w:t>
      </w:r>
      <w:r w:rsidR="00731E41">
        <w:noBreakHyphen/>
      </w:r>
      <w:r w:rsidRPr="00731E41">
        <w:t>265—</w:t>
      </w:r>
      <w:r w:rsidRPr="00731E41">
        <w:rPr>
          <w:b/>
          <w:i/>
        </w:rPr>
        <w:t xml:space="preserve">indexation factor </w:t>
      </w:r>
      <w:r w:rsidRPr="00731E41">
        <w:t>has the meaning given by section</w:t>
      </w:r>
      <w:r w:rsidR="00731E41">
        <w:t> </w:t>
      </w:r>
      <w:r w:rsidRPr="00731E41">
        <w:t>960</w:t>
      </w:r>
      <w:r w:rsidR="00731E41">
        <w:noBreakHyphen/>
      </w:r>
      <w:r w:rsidRPr="00731E41">
        <w:t>275.</w:t>
      </w:r>
    </w:p>
    <w:p w:rsidR="006E0072" w:rsidRPr="00731E41" w:rsidRDefault="006E0072" w:rsidP="006E0072">
      <w:pPr>
        <w:pStyle w:val="Definition"/>
        <w:keepNext/>
      </w:pPr>
      <w:r w:rsidRPr="00731E41">
        <w:rPr>
          <w:b/>
          <w:i/>
        </w:rPr>
        <w:t>index number</w:t>
      </w:r>
      <w:r w:rsidRPr="00731E41">
        <w:t>:</w:t>
      </w:r>
    </w:p>
    <w:p w:rsidR="006E0072" w:rsidRPr="00731E41" w:rsidRDefault="006E0072" w:rsidP="006E0072">
      <w:pPr>
        <w:pStyle w:val="paragraph"/>
      </w:pPr>
      <w:r w:rsidRPr="00731E41">
        <w:tab/>
        <w:t>(a)</w:t>
      </w:r>
      <w:r w:rsidRPr="00731E41">
        <w:tab/>
        <w:t>for an amount mentioned in a provision listed at items</w:t>
      </w:r>
      <w:r w:rsidR="00731E41">
        <w:t> </w:t>
      </w:r>
      <w:r w:rsidRPr="00731E41">
        <w:t>8 to 12 in section</w:t>
      </w:r>
      <w:r w:rsidR="00731E41">
        <w:t> </w:t>
      </w:r>
      <w:r w:rsidRPr="00731E41">
        <w:t>960</w:t>
      </w:r>
      <w:r w:rsidR="00731E41">
        <w:noBreakHyphen/>
      </w:r>
      <w:r w:rsidRPr="00731E41">
        <w:t>265—</w:t>
      </w:r>
      <w:r w:rsidRPr="00731E41">
        <w:rPr>
          <w:b/>
          <w:i/>
        </w:rPr>
        <w:t xml:space="preserve">index number </w:t>
      </w:r>
      <w:r w:rsidRPr="00731E41">
        <w:t>has the meaning given by section</w:t>
      </w:r>
      <w:r w:rsidR="00731E41">
        <w:t> </w:t>
      </w:r>
      <w:r w:rsidRPr="00731E41">
        <w:t>960</w:t>
      </w:r>
      <w:r w:rsidR="00731E41">
        <w:noBreakHyphen/>
      </w:r>
      <w:r w:rsidRPr="00731E41">
        <w:t>285; or</w:t>
      </w:r>
    </w:p>
    <w:p w:rsidR="006E0072" w:rsidRPr="00731E41" w:rsidRDefault="006E0072" w:rsidP="006E0072">
      <w:pPr>
        <w:pStyle w:val="paragraph"/>
      </w:pPr>
      <w:r w:rsidRPr="00731E41">
        <w:tab/>
        <w:t>(b)</w:t>
      </w:r>
      <w:r w:rsidRPr="00731E41">
        <w:tab/>
        <w:t>for any other amount—</w:t>
      </w:r>
      <w:r w:rsidRPr="00731E41">
        <w:rPr>
          <w:b/>
          <w:i/>
        </w:rPr>
        <w:t>index number</w:t>
      </w:r>
      <w:r w:rsidRPr="00731E41">
        <w:t xml:space="preserve"> has the meaning given by section</w:t>
      </w:r>
      <w:r w:rsidR="00731E41">
        <w:t> </w:t>
      </w:r>
      <w:r w:rsidRPr="00731E41">
        <w:t>960</w:t>
      </w:r>
      <w:r w:rsidR="00731E41">
        <w:noBreakHyphen/>
      </w:r>
      <w:r w:rsidRPr="00731E41">
        <w:t>280.</w:t>
      </w:r>
    </w:p>
    <w:p w:rsidR="006E0072" w:rsidRPr="00731E41" w:rsidRDefault="006E0072" w:rsidP="006E0072">
      <w:pPr>
        <w:pStyle w:val="Definition"/>
      </w:pPr>
      <w:r w:rsidRPr="00731E41">
        <w:rPr>
          <w:b/>
          <w:i/>
        </w:rPr>
        <w:t>Indigenous holding entity</w:t>
      </w:r>
      <w:r w:rsidRPr="00731E41">
        <w:t xml:space="preserve"> has the meaning given by subsection</w:t>
      </w:r>
      <w:r w:rsidR="00731E41">
        <w:t> </w:t>
      </w:r>
      <w:r w:rsidRPr="00731E41">
        <w:t>59</w:t>
      </w:r>
      <w:r w:rsidR="00731E41">
        <w:noBreakHyphen/>
      </w:r>
      <w:r w:rsidRPr="00731E41">
        <w:t>50(6).</w:t>
      </w:r>
    </w:p>
    <w:p w:rsidR="006E0072" w:rsidRPr="00731E41" w:rsidRDefault="006E0072" w:rsidP="006E0072">
      <w:pPr>
        <w:pStyle w:val="Definition"/>
      </w:pPr>
      <w:r w:rsidRPr="00731E41">
        <w:rPr>
          <w:b/>
          <w:i/>
        </w:rPr>
        <w:t>Indigenous land</w:t>
      </w:r>
      <w:r w:rsidRPr="00731E41">
        <w:t xml:space="preserve"> means any estate or interest in land that, under an </w:t>
      </w:r>
      <w:r w:rsidR="00731E41" w:rsidRPr="00731E41">
        <w:rPr>
          <w:position w:val="6"/>
          <w:sz w:val="16"/>
        </w:rPr>
        <w:t>*</w:t>
      </w:r>
      <w:r w:rsidRPr="00731E41">
        <w:t xml:space="preserve">Australian law relating to </w:t>
      </w:r>
      <w:r w:rsidR="00731E41" w:rsidRPr="00731E41">
        <w:rPr>
          <w:position w:val="6"/>
          <w:sz w:val="16"/>
        </w:rPr>
        <w:t>*</w:t>
      </w:r>
      <w:r w:rsidRPr="00731E41">
        <w:t>Indigenous persons, is held for the use or benefit of Indigenous persons.</w:t>
      </w:r>
    </w:p>
    <w:p w:rsidR="006E0072" w:rsidRPr="00731E41" w:rsidRDefault="006E0072" w:rsidP="006E0072">
      <w:pPr>
        <w:pStyle w:val="Definition"/>
      </w:pPr>
      <w:r w:rsidRPr="00731E41">
        <w:rPr>
          <w:b/>
          <w:i/>
        </w:rPr>
        <w:t>Indigenous person</w:t>
      </w:r>
      <w:r w:rsidRPr="00731E41">
        <w:t xml:space="preserve"> means an individual who is:</w:t>
      </w:r>
    </w:p>
    <w:p w:rsidR="006E0072" w:rsidRPr="00731E41" w:rsidRDefault="006E0072" w:rsidP="006E0072">
      <w:pPr>
        <w:pStyle w:val="paragraph"/>
      </w:pPr>
      <w:r w:rsidRPr="00731E41">
        <w:tab/>
        <w:t>(a)</w:t>
      </w:r>
      <w:r w:rsidRPr="00731E41">
        <w:tab/>
        <w:t>a member of the Aboriginal race of Australia; or</w:t>
      </w:r>
    </w:p>
    <w:p w:rsidR="006E0072" w:rsidRPr="00731E41" w:rsidRDefault="006E0072" w:rsidP="006E0072">
      <w:pPr>
        <w:pStyle w:val="paragraph"/>
      </w:pPr>
      <w:r w:rsidRPr="00731E41">
        <w:tab/>
        <w:t>(b)</w:t>
      </w:r>
      <w:r w:rsidRPr="00731E41">
        <w:tab/>
        <w:t>a descendant of an Indigenous inhabitant of the Torres Strait Islands.</w:t>
      </w:r>
    </w:p>
    <w:p w:rsidR="006E0072" w:rsidRPr="00731E41" w:rsidRDefault="006E0072" w:rsidP="006E0072">
      <w:pPr>
        <w:pStyle w:val="Definition"/>
        <w:rPr>
          <w:b/>
          <w:i/>
        </w:rPr>
      </w:pPr>
      <w:r w:rsidRPr="00731E41">
        <w:rPr>
          <w:b/>
          <w:i/>
        </w:rPr>
        <w:t>indirect Australian real property interest</w:t>
      </w:r>
      <w:r w:rsidRPr="00731E41">
        <w:t xml:space="preserve"> has the meaning given by section</w:t>
      </w:r>
      <w:r w:rsidR="00731E41">
        <w:t> </w:t>
      </w:r>
      <w:r w:rsidRPr="00731E41">
        <w:t>855</w:t>
      </w:r>
      <w:r w:rsidR="00731E41">
        <w:noBreakHyphen/>
      </w:r>
      <w:r w:rsidRPr="00731E41">
        <w:t>25.</w:t>
      </w:r>
    </w:p>
    <w:p w:rsidR="006E0072" w:rsidRPr="00731E41" w:rsidRDefault="006E0072" w:rsidP="006E0072">
      <w:pPr>
        <w:pStyle w:val="Definition"/>
      </w:pPr>
      <w:r w:rsidRPr="00731E41">
        <w:rPr>
          <w:b/>
          <w:i/>
        </w:rPr>
        <w:t>indirect equity interests</w:t>
      </w:r>
      <w:r w:rsidRPr="00731E41">
        <w:t xml:space="preserve">: an entity has </w:t>
      </w:r>
      <w:r w:rsidRPr="00731E41">
        <w:rPr>
          <w:b/>
          <w:i/>
        </w:rPr>
        <w:t>indirect equity interests</w:t>
      </w:r>
      <w:r w:rsidRPr="00731E41">
        <w:t xml:space="preserve"> in a company if it has </w:t>
      </w:r>
      <w:r w:rsidR="00731E41" w:rsidRPr="00731E41">
        <w:rPr>
          <w:position w:val="6"/>
          <w:sz w:val="16"/>
        </w:rPr>
        <w:t>*</w:t>
      </w:r>
      <w:r w:rsidRPr="00731E41">
        <w:t>shares or other interests in entities interposed between the entity and the company.</w:t>
      </w:r>
    </w:p>
    <w:p w:rsidR="006E0072" w:rsidRPr="00731E41" w:rsidRDefault="006E0072" w:rsidP="006E0072">
      <w:pPr>
        <w:pStyle w:val="Definition"/>
      </w:pPr>
      <w:r w:rsidRPr="00731E41">
        <w:rPr>
          <w:b/>
          <w:i/>
        </w:rPr>
        <w:t>indirect equity or loan interest</w:t>
      </w:r>
      <w:r w:rsidRPr="00731E41">
        <w:t xml:space="preserve"> has the meaning given by section</w:t>
      </w:r>
      <w:r w:rsidR="00731E41">
        <w:t> </w:t>
      </w:r>
      <w:r w:rsidRPr="00731E41">
        <w:t>727</w:t>
      </w:r>
      <w:r w:rsidR="00731E41">
        <w:noBreakHyphen/>
      </w:r>
      <w:r w:rsidRPr="00731E41">
        <w:t>525.</w:t>
      </w:r>
    </w:p>
    <w:p w:rsidR="006E0072" w:rsidRPr="00731E41" w:rsidRDefault="006E0072" w:rsidP="006E0072">
      <w:pPr>
        <w:pStyle w:val="Definition"/>
        <w:keepNext/>
        <w:keepLines/>
      </w:pPr>
      <w:r w:rsidRPr="00731E41">
        <w:rPr>
          <w:b/>
          <w:i/>
        </w:rPr>
        <w:lastRenderedPageBreak/>
        <w:t>indirectly</w:t>
      </w:r>
      <w:r w:rsidRPr="00731E41">
        <w:t xml:space="preserve">: entities have the right to receive </w:t>
      </w:r>
      <w:r w:rsidR="00731E41" w:rsidRPr="00731E41">
        <w:rPr>
          <w:position w:val="6"/>
          <w:sz w:val="16"/>
        </w:rPr>
        <w:t>*</w:t>
      </w:r>
      <w:r w:rsidRPr="00731E41">
        <w:t xml:space="preserve">dividends or capital of a company </w:t>
      </w:r>
      <w:r w:rsidRPr="00731E41">
        <w:rPr>
          <w:b/>
          <w:i/>
        </w:rPr>
        <w:t>indirectly</w:t>
      </w:r>
      <w:r w:rsidRPr="00731E41">
        <w:t xml:space="preserve"> for their own benefit if they would receive the dividends or capital for their own benefit if:</w:t>
      </w:r>
    </w:p>
    <w:p w:rsidR="006E0072" w:rsidRPr="00731E41" w:rsidRDefault="006E0072" w:rsidP="006E0072">
      <w:pPr>
        <w:pStyle w:val="paragraph"/>
      </w:pPr>
      <w:r w:rsidRPr="00731E41">
        <w:tab/>
        <w:t>(a)</w:t>
      </w:r>
      <w:r w:rsidRPr="00731E41">
        <w:tab/>
        <w:t>the company were to pay or distribute the dividends or capital; and</w:t>
      </w:r>
    </w:p>
    <w:p w:rsidR="006E0072" w:rsidRPr="00731E41" w:rsidRDefault="006E0072" w:rsidP="006E0072">
      <w:pPr>
        <w:pStyle w:val="paragraph"/>
        <w:rPr>
          <w:b/>
          <w:i/>
        </w:rPr>
      </w:pPr>
      <w:r w:rsidRPr="00731E41">
        <w:tab/>
        <w:t>(b)</w:t>
      </w:r>
      <w:r w:rsidRPr="00731E41">
        <w:tab/>
        <w:t>the dividends or capital were then successively paid or distributed by each entity interposed between the company and those entities.</w:t>
      </w:r>
    </w:p>
    <w:p w:rsidR="006E0072" w:rsidRPr="00731E41" w:rsidRDefault="006E0072" w:rsidP="006E0072">
      <w:pPr>
        <w:pStyle w:val="subsection2"/>
      </w:pPr>
      <w:r w:rsidRPr="00731E41">
        <w:t xml:space="preserve">An </w:t>
      </w:r>
      <w:r w:rsidR="00731E41" w:rsidRPr="00731E41">
        <w:rPr>
          <w:position w:val="6"/>
          <w:sz w:val="16"/>
        </w:rPr>
        <w:t>*</w:t>
      </w:r>
      <w:r w:rsidRPr="00731E41">
        <w:t xml:space="preserve">ultimate owner </w:t>
      </w:r>
      <w:r w:rsidRPr="00731E41">
        <w:rPr>
          <w:b/>
          <w:i/>
        </w:rPr>
        <w:t>indirectly</w:t>
      </w:r>
      <w:r w:rsidRPr="00731E41">
        <w:t xml:space="preserve"> has a beneficial interest in a </w:t>
      </w:r>
      <w:r w:rsidR="00731E41" w:rsidRPr="00731E41">
        <w:rPr>
          <w:position w:val="6"/>
          <w:sz w:val="16"/>
        </w:rPr>
        <w:t>*</w:t>
      </w:r>
      <w:r w:rsidRPr="00731E41">
        <w:t xml:space="preserve">CGT asset of an entity, or in </w:t>
      </w:r>
      <w:r w:rsidR="00731E41" w:rsidRPr="00731E41">
        <w:rPr>
          <w:position w:val="6"/>
          <w:sz w:val="16"/>
        </w:rPr>
        <w:t>*</w:t>
      </w:r>
      <w:r w:rsidRPr="00731E41">
        <w:t xml:space="preserve">ordinary income that may be </w:t>
      </w:r>
      <w:r w:rsidR="00731E41" w:rsidRPr="00731E41">
        <w:rPr>
          <w:position w:val="6"/>
          <w:sz w:val="16"/>
        </w:rPr>
        <w:t>*</w:t>
      </w:r>
      <w:r w:rsidRPr="00731E41">
        <w:t xml:space="preserve">derived from a </w:t>
      </w:r>
      <w:r w:rsidR="00731E41" w:rsidRPr="00731E41">
        <w:rPr>
          <w:position w:val="6"/>
          <w:sz w:val="16"/>
        </w:rPr>
        <w:t>*</w:t>
      </w:r>
      <w:r w:rsidRPr="00731E41">
        <w:t>CGT asset of an entity, as described in section</w:t>
      </w:r>
      <w:r w:rsidR="00731E41">
        <w:t> </w:t>
      </w:r>
      <w:r w:rsidRPr="00731E41">
        <w:t>149</w:t>
      </w:r>
      <w:r w:rsidR="00731E41">
        <w:noBreakHyphen/>
      </w:r>
      <w:r w:rsidRPr="00731E41">
        <w:t>15.</w:t>
      </w:r>
    </w:p>
    <w:p w:rsidR="006E0072" w:rsidRPr="00731E41" w:rsidRDefault="006E0072" w:rsidP="006E0072">
      <w:pPr>
        <w:pStyle w:val="Definition"/>
        <w:rPr>
          <w:b/>
          <w:i/>
        </w:rPr>
      </w:pPr>
      <w:r w:rsidRPr="00731E41">
        <w:rPr>
          <w:b/>
          <w:i/>
        </w:rPr>
        <w:t>indirect participation interest</w:t>
      </w:r>
      <w:r w:rsidRPr="00731E41">
        <w:t xml:space="preserve"> has the meaning given by section</w:t>
      </w:r>
      <w:r w:rsidR="00731E41">
        <w:t> </w:t>
      </w:r>
      <w:r w:rsidRPr="00731E41">
        <w:t>960</w:t>
      </w:r>
      <w:r w:rsidR="00731E41">
        <w:noBreakHyphen/>
      </w:r>
      <w:r w:rsidRPr="00731E41">
        <w:t>185.</w:t>
      </w:r>
    </w:p>
    <w:p w:rsidR="006E0072" w:rsidRPr="00731E41" w:rsidRDefault="006E0072" w:rsidP="006E0072">
      <w:pPr>
        <w:pStyle w:val="Definition"/>
      </w:pPr>
      <w:r w:rsidRPr="00731E41">
        <w:rPr>
          <w:b/>
          <w:i/>
        </w:rPr>
        <w:t>indirect primary equity interest</w:t>
      </w:r>
      <w:r w:rsidRPr="00731E41">
        <w:t xml:space="preserve"> has the meaning given by section</w:t>
      </w:r>
      <w:r w:rsidR="00731E41">
        <w:t> </w:t>
      </w:r>
      <w:r w:rsidRPr="00731E41">
        <w:t>727</w:t>
      </w:r>
      <w:r w:rsidR="00731E41">
        <w:noBreakHyphen/>
      </w:r>
      <w:r w:rsidRPr="00731E41">
        <w:t>220.</w:t>
      </w:r>
    </w:p>
    <w:p w:rsidR="006E0072" w:rsidRPr="00731E41" w:rsidRDefault="006E0072" w:rsidP="006E0072">
      <w:pPr>
        <w:pStyle w:val="Definition"/>
      </w:pPr>
      <w:r w:rsidRPr="00731E41">
        <w:rPr>
          <w:b/>
          <w:i/>
        </w:rPr>
        <w:t>indirect roll</w:t>
      </w:r>
      <w:r w:rsidR="00731E41">
        <w:rPr>
          <w:b/>
          <w:i/>
        </w:rPr>
        <w:noBreakHyphen/>
      </w:r>
      <w:r w:rsidRPr="00731E41">
        <w:rPr>
          <w:b/>
          <w:i/>
        </w:rPr>
        <w:t xml:space="preserve">over replacement </w:t>
      </w:r>
      <w:r w:rsidRPr="00731E41">
        <w:t>has the meaning given by section</w:t>
      </w:r>
      <w:r w:rsidR="00731E41">
        <w:t> </w:t>
      </w:r>
      <w:r w:rsidRPr="00731E41">
        <w:t>723</w:t>
      </w:r>
      <w:r w:rsidR="00731E41">
        <w:noBreakHyphen/>
      </w:r>
      <w:r w:rsidRPr="00731E41">
        <w:t>110.</w:t>
      </w:r>
    </w:p>
    <w:p w:rsidR="006E0072" w:rsidRPr="00731E41" w:rsidRDefault="006E0072" w:rsidP="006E0072">
      <w:pPr>
        <w:pStyle w:val="Definition"/>
      </w:pPr>
      <w:r w:rsidRPr="00731E41">
        <w:rPr>
          <w:b/>
          <w:i/>
        </w:rPr>
        <w:t>indirect small business participation percentage</w:t>
      </w:r>
      <w:r w:rsidRPr="00731E41">
        <w:t xml:space="preserve"> has the meaning given by section</w:t>
      </w:r>
      <w:r w:rsidR="00731E41">
        <w:t> </w:t>
      </w:r>
      <w:r w:rsidRPr="00731E41">
        <w:t>152</w:t>
      </w:r>
      <w:r w:rsidR="00731E41">
        <w:noBreakHyphen/>
      </w:r>
      <w:r w:rsidRPr="00731E41">
        <w:t>75.</w:t>
      </w:r>
    </w:p>
    <w:p w:rsidR="006E0072" w:rsidRPr="00731E41" w:rsidRDefault="006E0072" w:rsidP="006E0072">
      <w:pPr>
        <w:pStyle w:val="Definition"/>
      </w:pPr>
      <w:r w:rsidRPr="00731E41">
        <w:rPr>
          <w:b/>
          <w:i/>
        </w:rPr>
        <w:t>indirect SRWUIP payment</w:t>
      </w:r>
      <w:r w:rsidRPr="00731E41">
        <w:t xml:space="preserve"> has the meaning given by subsection</w:t>
      </w:r>
      <w:r w:rsidR="00731E41">
        <w:t> </w:t>
      </w:r>
      <w:r w:rsidRPr="00731E41">
        <w:t>59</w:t>
      </w:r>
      <w:r w:rsidR="00731E41">
        <w:noBreakHyphen/>
      </w:r>
      <w:r w:rsidRPr="00731E41">
        <w:t>67(4).</w:t>
      </w:r>
    </w:p>
    <w:p w:rsidR="006E0072" w:rsidRPr="00731E41" w:rsidRDefault="006E0072" w:rsidP="006E0072">
      <w:pPr>
        <w:pStyle w:val="Definition"/>
        <w:keepNext/>
        <w:keepLines/>
      </w:pPr>
      <w:r w:rsidRPr="00731E41">
        <w:rPr>
          <w:b/>
          <w:i/>
        </w:rPr>
        <w:t>indirect tax</w:t>
      </w:r>
      <w:r w:rsidRPr="00731E41">
        <w:t xml:space="preserve"> means any of the following:</w:t>
      </w:r>
    </w:p>
    <w:p w:rsidR="006E0072" w:rsidRPr="00731E41" w:rsidRDefault="006E0072" w:rsidP="006E0072">
      <w:pPr>
        <w:pStyle w:val="paragraph"/>
        <w:keepNext/>
        <w:keepLines/>
      </w:pPr>
      <w:r w:rsidRPr="00731E41">
        <w:tab/>
        <w:t>(a)</w:t>
      </w:r>
      <w:r w:rsidRPr="00731E41">
        <w:tab/>
      </w:r>
      <w:r w:rsidR="00731E41" w:rsidRPr="00731E41">
        <w:rPr>
          <w:position w:val="6"/>
          <w:sz w:val="16"/>
        </w:rPr>
        <w:t>*</w:t>
      </w:r>
      <w:r w:rsidRPr="00731E41">
        <w:t>GST;</w:t>
      </w:r>
    </w:p>
    <w:p w:rsidR="006E0072" w:rsidRPr="00731E41" w:rsidRDefault="006E0072" w:rsidP="006E0072">
      <w:pPr>
        <w:pStyle w:val="paragraph"/>
        <w:keepNext/>
        <w:keepLines/>
      </w:pPr>
      <w:r w:rsidRPr="00731E41">
        <w:tab/>
        <w:t>(b)</w:t>
      </w:r>
      <w:r w:rsidRPr="00731E41">
        <w:tab/>
      </w:r>
      <w:r w:rsidR="00731E41" w:rsidRPr="00731E41">
        <w:rPr>
          <w:position w:val="6"/>
          <w:sz w:val="16"/>
        </w:rPr>
        <w:t>*</w:t>
      </w:r>
      <w:r w:rsidRPr="00731E41">
        <w:t>wine tax;</w:t>
      </w:r>
    </w:p>
    <w:p w:rsidR="006E0072" w:rsidRPr="00731E41" w:rsidRDefault="006E0072" w:rsidP="006E0072">
      <w:pPr>
        <w:pStyle w:val="paragraph"/>
      </w:pPr>
      <w:r w:rsidRPr="00731E41">
        <w:tab/>
        <w:t>(c)</w:t>
      </w:r>
      <w:r w:rsidRPr="00731E41">
        <w:tab/>
      </w:r>
      <w:r w:rsidR="00731E41" w:rsidRPr="00731E41">
        <w:rPr>
          <w:position w:val="6"/>
          <w:sz w:val="16"/>
        </w:rPr>
        <w:t>*</w:t>
      </w:r>
      <w:r w:rsidRPr="00731E41">
        <w:t>luxury car tax.</w:t>
      </w:r>
    </w:p>
    <w:p w:rsidR="006E0072" w:rsidRPr="00731E41" w:rsidRDefault="006E0072" w:rsidP="006E0072">
      <w:pPr>
        <w:pStyle w:val="Definition"/>
        <w:keepNext/>
      </w:pPr>
      <w:r w:rsidRPr="00731E41">
        <w:rPr>
          <w:b/>
          <w:i/>
        </w:rPr>
        <w:t>indirect tax document</w:t>
      </w:r>
      <w:r w:rsidRPr="00731E41">
        <w:t xml:space="preserve"> means a document that:</w:t>
      </w:r>
    </w:p>
    <w:p w:rsidR="006E0072" w:rsidRPr="00731E41" w:rsidRDefault="006E0072" w:rsidP="006E0072">
      <w:pPr>
        <w:pStyle w:val="paragraph"/>
      </w:pPr>
      <w:r w:rsidRPr="00731E41">
        <w:tab/>
        <w:t>(a)</w:t>
      </w:r>
      <w:r w:rsidRPr="00731E41">
        <w:tab/>
        <w:t>was obtained by you in the course of:</w:t>
      </w:r>
    </w:p>
    <w:p w:rsidR="006E0072" w:rsidRPr="00731E41" w:rsidRDefault="006E0072" w:rsidP="006E0072">
      <w:pPr>
        <w:pStyle w:val="paragraphsub"/>
      </w:pPr>
      <w:r w:rsidRPr="00731E41">
        <w:tab/>
        <w:t>(i)</w:t>
      </w:r>
      <w:r w:rsidRPr="00731E41">
        <w:tab/>
        <w:t>your appointment or employment by the Commonwealth; or</w:t>
      </w:r>
    </w:p>
    <w:p w:rsidR="006E0072" w:rsidRPr="00731E41" w:rsidRDefault="006E0072" w:rsidP="006E0072">
      <w:pPr>
        <w:pStyle w:val="paragraphsub"/>
      </w:pPr>
      <w:r w:rsidRPr="00731E41">
        <w:tab/>
        <w:t>(ii)</w:t>
      </w:r>
      <w:r w:rsidRPr="00731E41">
        <w:tab/>
        <w:t>the performance of services by you for the Commonwealth; or</w:t>
      </w:r>
    </w:p>
    <w:p w:rsidR="006E0072" w:rsidRPr="00731E41" w:rsidRDefault="006E0072" w:rsidP="006E0072">
      <w:pPr>
        <w:pStyle w:val="paragraphsub"/>
      </w:pPr>
      <w:r w:rsidRPr="00731E41">
        <w:tab/>
        <w:t>(iii)</w:t>
      </w:r>
      <w:r w:rsidRPr="00731E41">
        <w:tab/>
        <w:t>the exercise of powers, or the performance of functions, by you under a delegation by the Commissioner; and</w:t>
      </w:r>
    </w:p>
    <w:p w:rsidR="006E0072" w:rsidRPr="00731E41" w:rsidRDefault="006E0072" w:rsidP="006E0072">
      <w:pPr>
        <w:pStyle w:val="paragraph"/>
        <w:keepNext/>
        <w:keepLines/>
      </w:pPr>
      <w:r w:rsidRPr="00731E41">
        <w:lastRenderedPageBreak/>
        <w:tab/>
        <w:t>(b)</w:t>
      </w:r>
      <w:r w:rsidRPr="00731E41">
        <w:tab/>
        <w:t xml:space="preserve">was made or given under, or for the purposes of, an </w:t>
      </w:r>
      <w:r w:rsidR="00731E41" w:rsidRPr="00731E41">
        <w:rPr>
          <w:position w:val="6"/>
          <w:sz w:val="16"/>
        </w:rPr>
        <w:t>*</w:t>
      </w:r>
      <w:r w:rsidRPr="00731E41">
        <w:t>indirect tax law.</w:t>
      </w:r>
    </w:p>
    <w:p w:rsidR="006E0072" w:rsidRPr="00731E41" w:rsidRDefault="006E0072" w:rsidP="006E0072">
      <w:pPr>
        <w:pStyle w:val="notetext"/>
      </w:pPr>
      <w:r w:rsidRPr="00731E41">
        <w:t>Example:</w:t>
      </w:r>
      <w:r w:rsidRPr="00731E41">
        <w:tab/>
        <w:t>A GST return is a document made for the purposes of an indirect tax law.</w:t>
      </w:r>
    </w:p>
    <w:p w:rsidR="006E0072" w:rsidRPr="00731E41" w:rsidRDefault="006E0072" w:rsidP="006E0072">
      <w:pPr>
        <w:pStyle w:val="Definition"/>
        <w:keepNext/>
        <w:keepLines/>
      </w:pPr>
      <w:r w:rsidRPr="00731E41">
        <w:rPr>
          <w:b/>
          <w:i/>
        </w:rPr>
        <w:t>indirect tax information</w:t>
      </w:r>
      <w:r w:rsidRPr="00731E41">
        <w:t xml:space="preserve"> means information that:</w:t>
      </w:r>
    </w:p>
    <w:p w:rsidR="006E0072" w:rsidRPr="00731E41" w:rsidRDefault="006E0072" w:rsidP="006E0072">
      <w:pPr>
        <w:pStyle w:val="paragraph"/>
        <w:keepNext/>
        <w:keepLines/>
      </w:pPr>
      <w:r w:rsidRPr="00731E41">
        <w:tab/>
        <w:t>(a)</w:t>
      </w:r>
      <w:r w:rsidRPr="00731E41">
        <w:tab/>
        <w:t>was obtained by you in the course of:</w:t>
      </w:r>
    </w:p>
    <w:p w:rsidR="006E0072" w:rsidRPr="00731E41" w:rsidRDefault="006E0072" w:rsidP="006E0072">
      <w:pPr>
        <w:pStyle w:val="paragraphsub"/>
      </w:pPr>
      <w:r w:rsidRPr="00731E41">
        <w:tab/>
        <w:t>(i)</w:t>
      </w:r>
      <w:r w:rsidRPr="00731E41">
        <w:tab/>
        <w:t>your appointment or employment by the Commonwealth; or</w:t>
      </w:r>
    </w:p>
    <w:p w:rsidR="006E0072" w:rsidRPr="00731E41" w:rsidRDefault="006E0072" w:rsidP="006E0072">
      <w:pPr>
        <w:pStyle w:val="paragraphsub"/>
      </w:pPr>
      <w:r w:rsidRPr="00731E41">
        <w:tab/>
        <w:t>(ii)</w:t>
      </w:r>
      <w:r w:rsidRPr="00731E41">
        <w:tab/>
        <w:t>the performance of services by you for the Commonwealth; or</w:t>
      </w:r>
    </w:p>
    <w:p w:rsidR="006E0072" w:rsidRPr="00731E41" w:rsidRDefault="006E0072" w:rsidP="006E0072">
      <w:pPr>
        <w:pStyle w:val="paragraphsub"/>
      </w:pPr>
      <w:r w:rsidRPr="00731E41">
        <w:tab/>
        <w:t>(iii)</w:t>
      </w:r>
      <w:r w:rsidRPr="00731E41">
        <w:tab/>
        <w:t>the exercise of powers, or the performance of functions, by you under a delegation by the Commissioner; and</w:t>
      </w:r>
    </w:p>
    <w:p w:rsidR="006E0072" w:rsidRPr="00731E41" w:rsidRDefault="006E0072" w:rsidP="006E0072">
      <w:pPr>
        <w:pStyle w:val="paragraph"/>
      </w:pPr>
      <w:r w:rsidRPr="00731E41">
        <w:tab/>
        <w:t>(b)</w:t>
      </w:r>
      <w:r w:rsidRPr="00731E41">
        <w:tab/>
        <w:t xml:space="preserve">was disclosed or obtained under an </w:t>
      </w:r>
      <w:r w:rsidR="00731E41" w:rsidRPr="00731E41">
        <w:rPr>
          <w:position w:val="6"/>
          <w:sz w:val="16"/>
        </w:rPr>
        <w:t>*</w:t>
      </w:r>
      <w:r w:rsidRPr="00731E41">
        <w:t>indirect tax law; and</w:t>
      </w:r>
    </w:p>
    <w:p w:rsidR="006E0072" w:rsidRPr="00731E41" w:rsidRDefault="006E0072" w:rsidP="006E0072">
      <w:pPr>
        <w:pStyle w:val="paragraph"/>
      </w:pPr>
      <w:r w:rsidRPr="00731E41">
        <w:tab/>
        <w:t>(c)</w:t>
      </w:r>
      <w:r w:rsidRPr="00731E41">
        <w:tab/>
        <w:t>relates to the affairs of an entity other than you.</w:t>
      </w:r>
    </w:p>
    <w:p w:rsidR="006E0072" w:rsidRPr="00731E41" w:rsidRDefault="006E0072" w:rsidP="006E0072">
      <w:pPr>
        <w:pStyle w:val="Definition"/>
        <w:keepNext/>
      </w:pPr>
      <w:r w:rsidRPr="00731E41">
        <w:rPr>
          <w:b/>
          <w:i/>
        </w:rPr>
        <w:t>indirect tax law</w:t>
      </w:r>
      <w:r w:rsidRPr="00731E41">
        <w:t xml:space="preserve"> means any of the following:</w:t>
      </w:r>
    </w:p>
    <w:p w:rsidR="006E0072" w:rsidRPr="00731E41" w:rsidRDefault="006E0072" w:rsidP="006E0072">
      <w:pPr>
        <w:pStyle w:val="paragraph"/>
        <w:keepNext/>
      </w:pPr>
      <w:r w:rsidRPr="00731E41">
        <w:tab/>
        <w:t>(a)</w:t>
      </w:r>
      <w:r w:rsidRPr="00731E41">
        <w:tab/>
        <w:t xml:space="preserve">the </w:t>
      </w:r>
      <w:r w:rsidR="00731E41" w:rsidRPr="00731E41">
        <w:rPr>
          <w:position w:val="6"/>
          <w:sz w:val="16"/>
        </w:rPr>
        <w:t>*</w:t>
      </w:r>
      <w:r w:rsidRPr="00731E41">
        <w:t>GST law;</w:t>
      </w:r>
    </w:p>
    <w:p w:rsidR="006E0072" w:rsidRPr="00731E41" w:rsidRDefault="006E0072" w:rsidP="006E0072">
      <w:pPr>
        <w:pStyle w:val="paragraph"/>
      </w:pPr>
      <w:r w:rsidRPr="00731E41">
        <w:tab/>
        <w:t>(b)</w:t>
      </w:r>
      <w:r w:rsidRPr="00731E41">
        <w:tab/>
        <w:t xml:space="preserve">the </w:t>
      </w:r>
      <w:r w:rsidR="00731E41" w:rsidRPr="00731E41">
        <w:rPr>
          <w:position w:val="6"/>
          <w:sz w:val="16"/>
        </w:rPr>
        <w:t>*</w:t>
      </w:r>
      <w:r w:rsidRPr="00731E41">
        <w:t>wine tax law;</w:t>
      </w:r>
    </w:p>
    <w:p w:rsidR="006E0072" w:rsidRPr="00731E41" w:rsidRDefault="006E0072" w:rsidP="006E0072">
      <w:pPr>
        <w:pStyle w:val="paragraph"/>
      </w:pPr>
      <w:r w:rsidRPr="00731E41">
        <w:tab/>
        <w:t>(c)</w:t>
      </w:r>
      <w:r w:rsidRPr="00731E41">
        <w:tab/>
        <w:t xml:space="preserve">the </w:t>
      </w:r>
      <w:r w:rsidR="00731E41" w:rsidRPr="00731E41">
        <w:rPr>
          <w:position w:val="6"/>
          <w:sz w:val="16"/>
        </w:rPr>
        <w:t>*</w:t>
      </w:r>
      <w:r w:rsidRPr="00731E41">
        <w:t>luxury car tax law;</w:t>
      </w:r>
    </w:p>
    <w:p w:rsidR="006E0072" w:rsidRPr="00731E41" w:rsidRDefault="006E0072" w:rsidP="006E0072">
      <w:pPr>
        <w:pStyle w:val="paragraph"/>
      </w:pPr>
      <w:r w:rsidRPr="00731E41">
        <w:tab/>
        <w:t>(d)</w:t>
      </w:r>
      <w:r w:rsidRPr="00731E41">
        <w:tab/>
        <w:t xml:space="preserve">the </w:t>
      </w:r>
      <w:r w:rsidR="00731E41" w:rsidRPr="00731E41">
        <w:rPr>
          <w:position w:val="6"/>
          <w:sz w:val="16"/>
        </w:rPr>
        <w:t>*</w:t>
      </w:r>
      <w:r w:rsidRPr="00731E41">
        <w:t>fuel tax law.</w:t>
      </w:r>
    </w:p>
    <w:p w:rsidR="006E0072" w:rsidRPr="00731E41" w:rsidRDefault="006E0072" w:rsidP="006E0072">
      <w:pPr>
        <w:pStyle w:val="Definition"/>
        <w:keepNext/>
        <w:keepLines/>
      </w:pPr>
      <w:r w:rsidRPr="00731E41">
        <w:rPr>
          <w:b/>
          <w:i/>
        </w:rPr>
        <w:t>indirect tax or excise ruling</w:t>
      </w:r>
      <w:r w:rsidRPr="00731E41">
        <w:t xml:space="preserve"> means a </w:t>
      </w:r>
      <w:r w:rsidR="00731E41" w:rsidRPr="00731E41">
        <w:rPr>
          <w:position w:val="6"/>
          <w:sz w:val="16"/>
        </w:rPr>
        <w:t>*</w:t>
      </w:r>
      <w:r w:rsidRPr="00731E41">
        <w:t xml:space="preserve">public ruling or a </w:t>
      </w:r>
      <w:r w:rsidR="00731E41" w:rsidRPr="00731E41">
        <w:rPr>
          <w:position w:val="6"/>
          <w:sz w:val="16"/>
        </w:rPr>
        <w:t>*</w:t>
      </w:r>
      <w:r w:rsidRPr="00731E41">
        <w:t>private ruling, to the extent that the ruling relates to:</w:t>
      </w:r>
    </w:p>
    <w:p w:rsidR="006E0072" w:rsidRPr="00731E41" w:rsidRDefault="006E0072" w:rsidP="006E0072">
      <w:pPr>
        <w:pStyle w:val="paragraph"/>
        <w:keepNext/>
        <w:keepLines/>
      </w:pPr>
      <w:r w:rsidRPr="00731E41">
        <w:tab/>
        <w:t>(a)</w:t>
      </w:r>
      <w:r w:rsidRPr="00731E41">
        <w:tab/>
        <w:t xml:space="preserve">an </w:t>
      </w:r>
      <w:r w:rsidR="00731E41" w:rsidRPr="00731E41">
        <w:rPr>
          <w:position w:val="6"/>
          <w:sz w:val="16"/>
        </w:rPr>
        <w:t>*</w:t>
      </w:r>
      <w:r w:rsidRPr="00731E41">
        <w:t xml:space="preserve">indirect tax law (other than the </w:t>
      </w:r>
      <w:r w:rsidR="00731E41" w:rsidRPr="00731E41">
        <w:rPr>
          <w:position w:val="6"/>
          <w:sz w:val="16"/>
        </w:rPr>
        <w:t>*</w:t>
      </w:r>
      <w:r w:rsidRPr="00731E41">
        <w:t>fuel tax law); or</w:t>
      </w:r>
    </w:p>
    <w:p w:rsidR="006E0072" w:rsidRPr="00731E41" w:rsidRDefault="006E0072" w:rsidP="006E0072">
      <w:pPr>
        <w:pStyle w:val="paragraph"/>
      </w:pPr>
      <w:r w:rsidRPr="00731E41">
        <w:tab/>
        <w:t>(b)</w:t>
      </w:r>
      <w:r w:rsidRPr="00731E41">
        <w:tab/>
        <w:t xml:space="preserve">an </w:t>
      </w:r>
      <w:r w:rsidR="00731E41" w:rsidRPr="00731E41">
        <w:rPr>
          <w:position w:val="6"/>
          <w:sz w:val="16"/>
        </w:rPr>
        <w:t>*</w:t>
      </w:r>
      <w:r w:rsidRPr="00731E41">
        <w:t>excise law.</w:t>
      </w:r>
    </w:p>
    <w:p w:rsidR="006E0072" w:rsidRPr="00731E41" w:rsidRDefault="006E0072" w:rsidP="006E0072">
      <w:pPr>
        <w:pStyle w:val="Definition"/>
      </w:pPr>
      <w:r w:rsidRPr="00731E41">
        <w:rPr>
          <w:b/>
          <w:i/>
        </w:rPr>
        <w:t>indirect value shift</w:t>
      </w:r>
      <w:r w:rsidRPr="00731E41">
        <w:t xml:space="preserve"> has the meaning given by Subdivision</w:t>
      </w:r>
      <w:r w:rsidR="00731E41">
        <w:t> </w:t>
      </w:r>
      <w:r w:rsidRPr="00731E41">
        <w:t>727</w:t>
      </w:r>
      <w:r w:rsidR="00731E41">
        <w:noBreakHyphen/>
      </w:r>
      <w:r w:rsidRPr="00731E41">
        <w:t>B.</w:t>
      </w:r>
    </w:p>
    <w:p w:rsidR="006E0072" w:rsidRPr="00731E41" w:rsidRDefault="006E0072" w:rsidP="006E0072">
      <w:pPr>
        <w:pStyle w:val="Definition"/>
      </w:pPr>
      <w:r w:rsidRPr="00731E41">
        <w:rPr>
          <w:b/>
          <w:i/>
        </w:rPr>
        <w:t>indirect voting percentage</w:t>
      </w:r>
      <w:r w:rsidRPr="00731E41">
        <w:t xml:space="preserve"> in a company has the meaning given by section</w:t>
      </w:r>
      <w:r w:rsidR="00731E41">
        <w:t> </w:t>
      </w:r>
      <w:r w:rsidRPr="00731E41">
        <w:t>768</w:t>
      </w:r>
      <w:r w:rsidR="00731E41">
        <w:noBreakHyphen/>
      </w:r>
      <w:r w:rsidRPr="00731E41">
        <w:t>555.</w:t>
      </w:r>
    </w:p>
    <w:p w:rsidR="006E0072" w:rsidRPr="00731E41" w:rsidRDefault="006E0072" w:rsidP="006E0072">
      <w:pPr>
        <w:pStyle w:val="Definition"/>
      </w:pPr>
      <w:r w:rsidRPr="00731E41">
        <w:rPr>
          <w:b/>
          <w:i/>
        </w:rPr>
        <w:t xml:space="preserve">individual </w:t>
      </w:r>
      <w:r w:rsidRPr="00731E41">
        <w:t>means a natural person.</w:t>
      </w:r>
    </w:p>
    <w:p w:rsidR="006E0072" w:rsidRPr="00731E41" w:rsidRDefault="006E0072" w:rsidP="006E0072">
      <w:pPr>
        <w:pStyle w:val="Definition"/>
        <w:keepNext/>
        <w:keepLines/>
      </w:pPr>
      <w:r w:rsidRPr="00731E41">
        <w:rPr>
          <w:b/>
          <w:i/>
        </w:rPr>
        <w:t>individual asset method</w:t>
      </w:r>
      <w:r w:rsidRPr="00731E41">
        <w:t>:</w:t>
      </w:r>
    </w:p>
    <w:p w:rsidR="006E0072" w:rsidRPr="00731E41" w:rsidRDefault="006E0072" w:rsidP="006E0072">
      <w:pPr>
        <w:pStyle w:val="paragraph"/>
      </w:pPr>
      <w:r w:rsidRPr="00731E41">
        <w:tab/>
        <w:t>(a)</w:t>
      </w:r>
      <w:r w:rsidRPr="00731E41">
        <w:tab/>
        <w:t>of working out whether a company has an unrealised net loss at a particular time, has the meaning given by section</w:t>
      </w:r>
      <w:r w:rsidR="00731E41">
        <w:t> </w:t>
      </w:r>
      <w:r w:rsidRPr="00731E41">
        <w:t>165</w:t>
      </w:r>
      <w:r w:rsidR="00731E41">
        <w:noBreakHyphen/>
      </w:r>
      <w:r w:rsidRPr="00731E41">
        <w:t>115E; and</w:t>
      </w:r>
    </w:p>
    <w:p w:rsidR="006E0072" w:rsidRPr="00731E41" w:rsidRDefault="006E0072" w:rsidP="006E0072">
      <w:pPr>
        <w:pStyle w:val="paragraph"/>
      </w:pPr>
      <w:r w:rsidRPr="00731E41">
        <w:lastRenderedPageBreak/>
        <w:tab/>
        <w:t>(b)</w:t>
      </w:r>
      <w:r w:rsidRPr="00731E41">
        <w:tab/>
        <w:t>of working out whether a company has an adjusted unrealised loss at a particular time, has the meaning given by section</w:t>
      </w:r>
      <w:r w:rsidR="00731E41">
        <w:t> </w:t>
      </w:r>
      <w:r w:rsidRPr="00731E41">
        <w:t>165</w:t>
      </w:r>
      <w:r w:rsidR="00731E41">
        <w:noBreakHyphen/>
      </w:r>
      <w:r w:rsidRPr="00731E41">
        <w:t>115U.</w:t>
      </w:r>
    </w:p>
    <w:p w:rsidR="006E0072" w:rsidRPr="00731E41" w:rsidRDefault="006E0072" w:rsidP="006E0072">
      <w:pPr>
        <w:pStyle w:val="Definition"/>
      </w:pPr>
      <w:r w:rsidRPr="00731E41">
        <w:rPr>
          <w:b/>
          <w:i/>
        </w:rPr>
        <w:t>individual superannuation guarantee shortfall</w:t>
      </w:r>
      <w:r w:rsidRPr="00731E41">
        <w:t xml:space="preserve"> has the meaning given by section</w:t>
      </w:r>
      <w:r w:rsidR="00731E41">
        <w:t> </w:t>
      </w:r>
      <w:r w:rsidRPr="00731E41">
        <w:t xml:space="preserve">19 of the </w:t>
      </w:r>
      <w:r w:rsidRPr="00731E41">
        <w:rPr>
          <w:i/>
        </w:rPr>
        <w:t>Superannuation Guarantee (Administration) Act 1992</w:t>
      </w:r>
      <w:r w:rsidRPr="00731E41">
        <w:t>.</w:t>
      </w:r>
    </w:p>
    <w:p w:rsidR="006E0072" w:rsidRPr="00731E41" w:rsidRDefault="006E0072" w:rsidP="006E0072">
      <w:pPr>
        <w:pStyle w:val="Definition"/>
      </w:pPr>
      <w:r w:rsidRPr="00731E41">
        <w:rPr>
          <w:b/>
          <w:i/>
        </w:rPr>
        <w:t>industrial activities</w:t>
      </w:r>
      <w:r w:rsidRPr="00731E41">
        <w:t xml:space="preserve"> has the meaning given by section</w:t>
      </w:r>
      <w:r w:rsidR="00731E41">
        <w:t> </w:t>
      </w:r>
      <w:r w:rsidRPr="00731E41">
        <w:t>43</w:t>
      </w:r>
      <w:r w:rsidR="00731E41">
        <w:noBreakHyphen/>
      </w:r>
      <w:r w:rsidRPr="00731E41">
        <w:t>150.</w:t>
      </w:r>
    </w:p>
    <w:p w:rsidR="006E0072" w:rsidRPr="00731E41" w:rsidRDefault="006E0072" w:rsidP="006E0072">
      <w:pPr>
        <w:pStyle w:val="Definition"/>
      </w:pPr>
      <w:r w:rsidRPr="00731E41">
        <w:rPr>
          <w:b/>
          <w:i/>
        </w:rPr>
        <w:t>industrial instrument</w:t>
      </w:r>
      <w:r w:rsidRPr="00731E41">
        <w:t xml:space="preserve"> means:</w:t>
      </w:r>
    </w:p>
    <w:p w:rsidR="006E0072" w:rsidRPr="00731E41" w:rsidRDefault="006E0072" w:rsidP="006E0072">
      <w:pPr>
        <w:pStyle w:val="paragraph"/>
      </w:pPr>
      <w:r w:rsidRPr="00731E41">
        <w:tab/>
        <w:t>(a)</w:t>
      </w:r>
      <w:r w:rsidRPr="00731E41">
        <w:tab/>
        <w:t xml:space="preserve">an </w:t>
      </w:r>
      <w:r w:rsidR="00731E41" w:rsidRPr="00731E41">
        <w:rPr>
          <w:position w:val="6"/>
          <w:sz w:val="16"/>
        </w:rPr>
        <w:t>*</w:t>
      </w:r>
      <w:r w:rsidRPr="00731E41">
        <w:t>Australian law; or</w:t>
      </w:r>
    </w:p>
    <w:p w:rsidR="006E0072" w:rsidRPr="00731E41" w:rsidRDefault="006E0072" w:rsidP="006E0072">
      <w:pPr>
        <w:pStyle w:val="paragraph"/>
      </w:pPr>
      <w:r w:rsidRPr="00731E41">
        <w:tab/>
        <w:t>(b)</w:t>
      </w:r>
      <w:r w:rsidRPr="00731E41">
        <w:tab/>
        <w:t xml:space="preserve">an award, order, determination or industrial agreement in force under an </w:t>
      </w:r>
      <w:r w:rsidR="00731E41" w:rsidRPr="00731E41">
        <w:rPr>
          <w:position w:val="6"/>
          <w:sz w:val="16"/>
        </w:rPr>
        <w:t>*</w:t>
      </w:r>
      <w:r w:rsidRPr="00731E41">
        <w:t>Australian law.</w:t>
      </w:r>
    </w:p>
    <w:p w:rsidR="006E0072" w:rsidRPr="00731E41" w:rsidRDefault="006E0072" w:rsidP="006E0072">
      <w:pPr>
        <w:pStyle w:val="Definition"/>
      </w:pPr>
      <w:r w:rsidRPr="00731E41">
        <w:rPr>
          <w:b/>
          <w:i/>
        </w:rPr>
        <w:t>Industry Department</w:t>
      </w:r>
      <w:r w:rsidRPr="00731E41">
        <w:t xml:space="preserve"> means the Department that:</w:t>
      </w:r>
    </w:p>
    <w:p w:rsidR="006E0072" w:rsidRPr="00731E41" w:rsidRDefault="006E0072" w:rsidP="006E0072">
      <w:pPr>
        <w:pStyle w:val="paragraph"/>
      </w:pPr>
      <w:r w:rsidRPr="00731E41">
        <w:tab/>
        <w:t>(a)</w:t>
      </w:r>
      <w:r w:rsidRPr="00731E41">
        <w:tab/>
        <w:t>deals with matters arising under section</w:t>
      </w:r>
      <w:r w:rsidR="00731E41">
        <w:t> </w:t>
      </w:r>
      <w:r w:rsidRPr="00731E41">
        <w:t xml:space="preserve">1 of the </w:t>
      </w:r>
      <w:r w:rsidRPr="00731E41">
        <w:rPr>
          <w:i/>
        </w:rPr>
        <w:t>Industry Research and Development Act 1986</w:t>
      </w:r>
      <w:r w:rsidRPr="00731E41">
        <w:t>; and</w:t>
      </w:r>
    </w:p>
    <w:p w:rsidR="006E0072" w:rsidRPr="00731E41" w:rsidRDefault="006E0072" w:rsidP="006E0072">
      <w:pPr>
        <w:pStyle w:val="paragraph"/>
      </w:pPr>
      <w:r w:rsidRPr="00731E41">
        <w:tab/>
        <w:t>(b)</w:t>
      </w:r>
      <w:r w:rsidRPr="00731E41">
        <w:tab/>
        <w:t xml:space="preserve">is administered by the </w:t>
      </w:r>
      <w:r w:rsidR="00731E41" w:rsidRPr="00731E41">
        <w:rPr>
          <w:position w:val="6"/>
          <w:sz w:val="16"/>
        </w:rPr>
        <w:t>*</w:t>
      </w:r>
      <w:r w:rsidRPr="00731E41">
        <w:t>Industry Minister.</w:t>
      </w:r>
    </w:p>
    <w:p w:rsidR="006E0072" w:rsidRPr="00731E41" w:rsidRDefault="006E0072" w:rsidP="006E0072">
      <w:pPr>
        <w:pStyle w:val="Definition"/>
      </w:pPr>
      <w:r w:rsidRPr="00731E41">
        <w:rPr>
          <w:b/>
          <w:i/>
        </w:rPr>
        <w:t>Industry Minister</w:t>
      </w:r>
      <w:r w:rsidRPr="00731E41">
        <w:t xml:space="preserve"> means the Minister administering section</w:t>
      </w:r>
      <w:r w:rsidR="00731E41">
        <w:t> </w:t>
      </w:r>
      <w:r w:rsidRPr="00731E41">
        <w:t xml:space="preserve">1 of the </w:t>
      </w:r>
      <w:r w:rsidRPr="00731E41">
        <w:rPr>
          <w:i/>
        </w:rPr>
        <w:t>Industry Research and Development Act 1986</w:t>
      </w:r>
      <w:r w:rsidRPr="00731E41">
        <w:t>.</w:t>
      </w:r>
    </w:p>
    <w:p w:rsidR="006E0072" w:rsidRPr="00731E41" w:rsidRDefault="006E0072" w:rsidP="006E0072">
      <w:pPr>
        <w:pStyle w:val="Definition"/>
      </w:pPr>
      <w:r w:rsidRPr="00731E41">
        <w:rPr>
          <w:b/>
          <w:i/>
        </w:rPr>
        <w:t>Industry Secretary</w:t>
      </w:r>
      <w:r w:rsidRPr="00731E41">
        <w:t xml:space="preserve"> means the Secretary of the </w:t>
      </w:r>
      <w:r w:rsidR="00731E41" w:rsidRPr="00731E41">
        <w:rPr>
          <w:position w:val="6"/>
          <w:sz w:val="16"/>
        </w:rPr>
        <w:t>*</w:t>
      </w:r>
      <w:r w:rsidRPr="00731E41">
        <w:t>Industry Department.</w:t>
      </w:r>
    </w:p>
    <w:p w:rsidR="006E0072" w:rsidRPr="00731E41" w:rsidRDefault="006E0072" w:rsidP="006E0072">
      <w:pPr>
        <w:pStyle w:val="Definition"/>
      </w:pPr>
      <w:r w:rsidRPr="00731E41">
        <w:rPr>
          <w:b/>
          <w:i/>
        </w:rPr>
        <w:t>information exchange country</w:t>
      </w:r>
      <w:r w:rsidRPr="00731E41">
        <w:t xml:space="preserve"> has the meaning given by section</w:t>
      </w:r>
      <w:r w:rsidR="00731E41">
        <w:t> </w:t>
      </w:r>
      <w:r w:rsidRPr="00731E41">
        <w:t>12</w:t>
      </w:r>
      <w:r w:rsidR="00731E41">
        <w:noBreakHyphen/>
      </w:r>
      <w:r w:rsidRPr="00731E41">
        <w:t>385 in Schedule</w:t>
      </w:r>
      <w:r w:rsidR="00731E41">
        <w:t> </w:t>
      </w:r>
      <w:r w:rsidRPr="00731E41">
        <w:t xml:space="preserve">1 to the </w:t>
      </w:r>
      <w:r w:rsidRPr="00731E41">
        <w:rPr>
          <w:i/>
        </w:rPr>
        <w:t>Taxation Administration Act 1953</w:t>
      </w:r>
      <w:r w:rsidRPr="00731E41">
        <w:t>.</w:t>
      </w:r>
    </w:p>
    <w:p w:rsidR="001F1FD6" w:rsidRPr="00731E41" w:rsidRDefault="001F1FD6" w:rsidP="001F1FD6">
      <w:pPr>
        <w:pStyle w:val="Definition"/>
      </w:pPr>
      <w:r w:rsidRPr="00731E41">
        <w:rPr>
          <w:b/>
          <w:i/>
        </w:rPr>
        <w:t>Infrastructure CEO</w:t>
      </w:r>
      <w:r w:rsidRPr="00731E41">
        <w:rPr>
          <w:i/>
        </w:rPr>
        <w:t xml:space="preserve"> </w:t>
      </w:r>
      <w:r w:rsidRPr="00731E41">
        <w:t>means the Chief Executive Officer of Infrastructure Australia appointed under section</w:t>
      </w:r>
      <w:r w:rsidR="00731E41">
        <w:t> </w:t>
      </w:r>
      <w:r w:rsidRPr="00731E41">
        <w:t xml:space="preserve">29 of the </w:t>
      </w:r>
      <w:r w:rsidRPr="00731E41">
        <w:rPr>
          <w:i/>
        </w:rPr>
        <w:t>Infrastructure Australia Act 2008</w:t>
      </w:r>
      <w:r w:rsidRPr="00731E41">
        <w:t>.</w:t>
      </w:r>
    </w:p>
    <w:p w:rsidR="006E0072" w:rsidRPr="00731E41" w:rsidRDefault="006E0072" w:rsidP="006E0072">
      <w:pPr>
        <w:pStyle w:val="Definition"/>
      </w:pPr>
      <w:r w:rsidRPr="00731E41">
        <w:rPr>
          <w:b/>
          <w:i/>
        </w:rPr>
        <w:t>infrastructure project capital expenditure</w:t>
      </w:r>
      <w:r w:rsidRPr="00731E41">
        <w:t xml:space="preserve"> has the meaning given by subsection</w:t>
      </w:r>
      <w:r w:rsidR="00731E41">
        <w:t> </w:t>
      </w:r>
      <w:r w:rsidRPr="00731E41">
        <w:t>415</w:t>
      </w:r>
      <w:r w:rsidR="00731E41">
        <w:noBreakHyphen/>
      </w:r>
      <w:r w:rsidRPr="00731E41">
        <w:t>75(4).</w:t>
      </w:r>
    </w:p>
    <w:p w:rsidR="006E0072" w:rsidRPr="00731E41" w:rsidRDefault="006E0072" w:rsidP="006E0072">
      <w:pPr>
        <w:pStyle w:val="Definition"/>
      </w:pPr>
      <w:r w:rsidRPr="00731E41">
        <w:rPr>
          <w:b/>
          <w:i/>
        </w:rPr>
        <w:t>infrastructure project designation rules</w:t>
      </w:r>
      <w:r w:rsidRPr="00731E41">
        <w:t xml:space="preserve"> has the meaning given by section</w:t>
      </w:r>
      <w:r w:rsidR="00731E41">
        <w:t> </w:t>
      </w:r>
      <w:r w:rsidRPr="00731E41">
        <w:t>415</w:t>
      </w:r>
      <w:r w:rsidR="00731E41">
        <w:noBreakHyphen/>
      </w:r>
      <w:r w:rsidRPr="00731E41">
        <w:t>100.</w:t>
      </w:r>
    </w:p>
    <w:p w:rsidR="006E0072" w:rsidRPr="00731E41" w:rsidRDefault="006E0072" w:rsidP="006E0072">
      <w:pPr>
        <w:pStyle w:val="Definition"/>
      </w:pPr>
      <w:r w:rsidRPr="00731E41">
        <w:rPr>
          <w:b/>
          <w:i/>
        </w:rPr>
        <w:t>in</w:t>
      </w:r>
      <w:r w:rsidR="00731E41">
        <w:rPr>
          <w:b/>
          <w:i/>
        </w:rPr>
        <w:noBreakHyphen/>
      </w:r>
      <w:r w:rsidRPr="00731E41">
        <w:rPr>
          <w:b/>
          <w:i/>
        </w:rPr>
        <w:t>house dining facility</w:t>
      </w:r>
      <w:r w:rsidRPr="00731E41">
        <w:t xml:space="preserve"> has the meaning given by section</w:t>
      </w:r>
      <w:r w:rsidR="00731E41">
        <w:t> </w:t>
      </w:r>
      <w:r w:rsidRPr="00731E41">
        <w:t>32</w:t>
      </w:r>
      <w:r w:rsidR="00731E41">
        <w:noBreakHyphen/>
      </w:r>
      <w:r w:rsidRPr="00731E41">
        <w:t>55.</w:t>
      </w:r>
    </w:p>
    <w:p w:rsidR="006E0072" w:rsidRPr="00731E41" w:rsidRDefault="006E0072" w:rsidP="006E0072">
      <w:pPr>
        <w:pStyle w:val="Definition"/>
      </w:pPr>
      <w:r w:rsidRPr="00731E41">
        <w:rPr>
          <w:b/>
          <w:i/>
        </w:rPr>
        <w:lastRenderedPageBreak/>
        <w:t>in</w:t>
      </w:r>
      <w:r w:rsidR="00731E41">
        <w:rPr>
          <w:b/>
          <w:i/>
        </w:rPr>
        <w:noBreakHyphen/>
      </w:r>
      <w:r w:rsidRPr="00731E41">
        <w:rPr>
          <w:b/>
          <w:i/>
        </w:rPr>
        <w:t>house software</w:t>
      </w:r>
      <w:r w:rsidRPr="00731E41">
        <w:t xml:space="preserve"> is computer software, or a </w:t>
      </w:r>
      <w:r w:rsidR="00731E41" w:rsidRPr="00731E41">
        <w:rPr>
          <w:position w:val="6"/>
          <w:sz w:val="16"/>
        </w:rPr>
        <w:t>*</w:t>
      </w:r>
      <w:r w:rsidRPr="00731E41">
        <w:t>right to use computer software, that you acquire, develop or have another entity develop:</w:t>
      </w:r>
    </w:p>
    <w:p w:rsidR="006E0072" w:rsidRPr="00731E41" w:rsidRDefault="006E0072" w:rsidP="006E0072">
      <w:pPr>
        <w:pStyle w:val="paragraph"/>
      </w:pPr>
      <w:r w:rsidRPr="00731E41">
        <w:tab/>
        <w:t>(a)</w:t>
      </w:r>
      <w:r w:rsidRPr="00731E41">
        <w:tab/>
        <w:t>that is mainly for you to use in performing the functions for which the software was developed; and</w:t>
      </w:r>
    </w:p>
    <w:p w:rsidR="006E0072" w:rsidRPr="00731E41" w:rsidRDefault="006E0072" w:rsidP="006E0072">
      <w:pPr>
        <w:pStyle w:val="paragraph"/>
      </w:pPr>
      <w:r w:rsidRPr="00731E41">
        <w:tab/>
        <w:t>(b)</w:t>
      </w:r>
      <w:r w:rsidRPr="00731E41">
        <w:tab/>
        <w:t>for which you cannot deduct amounts under a provision of this Act outside Divisions</w:t>
      </w:r>
      <w:r w:rsidR="00731E41">
        <w:t> </w:t>
      </w:r>
      <w:r w:rsidRPr="00731E41">
        <w:t>40 and 328.</w:t>
      </w:r>
    </w:p>
    <w:p w:rsidR="006E0072" w:rsidRPr="00731E41" w:rsidRDefault="006E0072" w:rsidP="006E0072">
      <w:pPr>
        <w:pStyle w:val="Definition"/>
        <w:keepNext/>
        <w:keepLines/>
      </w:pPr>
      <w:r w:rsidRPr="00731E41">
        <w:rPr>
          <w:b/>
          <w:i/>
        </w:rPr>
        <w:t>initial head company instalment rate</w:t>
      </w:r>
      <w:r w:rsidRPr="00731E41">
        <w:t xml:space="preserve">, for a </w:t>
      </w:r>
      <w:r w:rsidR="00731E41" w:rsidRPr="00731E41">
        <w:rPr>
          <w:position w:val="6"/>
          <w:sz w:val="16"/>
        </w:rPr>
        <w:t>*</w:t>
      </w:r>
      <w:r w:rsidRPr="00731E41">
        <w:t xml:space="preserve">head company of a </w:t>
      </w:r>
      <w:r w:rsidR="00731E41" w:rsidRPr="00731E41">
        <w:rPr>
          <w:position w:val="6"/>
          <w:sz w:val="16"/>
        </w:rPr>
        <w:t>*</w:t>
      </w:r>
      <w:r w:rsidRPr="00731E41">
        <w:t xml:space="preserve">consolidated group, or a </w:t>
      </w:r>
      <w:r w:rsidR="00731E41" w:rsidRPr="00731E41">
        <w:rPr>
          <w:position w:val="6"/>
          <w:sz w:val="16"/>
        </w:rPr>
        <w:t>*</w:t>
      </w:r>
      <w:r w:rsidRPr="00731E41">
        <w:t xml:space="preserve">provisional head company of a </w:t>
      </w:r>
      <w:r w:rsidR="00731E41" w:rsidRPr="00731E41">
        <w:rPr>
          <w:position w:val="6"/>
          <w:sz w:val="16"/>
        </w:rPr>
        <w:t>*</w:t>
      </w:r>
      <w:r w:rsidRPr="00731E41">
        <w:t xml:space="preserve">MEC group, is an </w:t>
      </w:r>
      <w:r w:rsidR="00731E41" w:rsidRPr="00731E41">
        <w:rPr>
          <w:position w:val="6"/>
          <w:sz w:val="16"/>
        </w:rPr>
        <w:t>*</w:t>
      </w:r>
      <w:r w:rsidRPr="00731E41">
        <w:t>instalment rate worked out on the basis of:</w:t>
      </w:r>
    </w:p>
    <w:p w:rsidR="006E0072" w:rsidRPr="00731E41" w:rsidRDefault="006E0072" w:rsidP="006E0072">
      <w:pPr>
        <w:pStyle w:val="paragraph"/>
      </w:pPr>
      <w:r w:rsidRPr="00731E41">
        <w:tab/>
        <w:t>(a)</w:t>
      </w:r>
      <w:r w:rsidRPr="00731E41">
        <w:tab/>
        <w:t>for a group that comes into existence in an income year under section</w:t>
      </w:r>
      <w:r w:rsidR="00731E41">
        <w:t> </w:t>
      </w:r>
      <w:r w:rsidRPr="00731E41">
        <w:t>703</w:t>
      </w:r>
      <w:r w:rsidR="00731E41">
        <w:noBreakHyphen/>
      </w:r>
      <w:r w:rsidRPr="00731E41">
        <w:t>50 or 719</w:t>
      </w:r>
      <w:r w:rsidR="00731E41">
        <w:noBreakHyphen/>
      </w:r>
      <w:r w:rsidRPr="00731E41">
        <w:t xml:space="preserve">50—the first </w:t>
      </w:r>
      <w:r w:rsidR="00731E41" w:rsidRPr="00731E41">
        <w:rPr>
          <w:position w:val="6"/>
          <w:sz w:val="16"/>
        </w:rPr>
        <w:t>*</w:t>
      </w:r>
      <w:r w:rsidRPr="00731E41">
        <w:t xml:space="preserve">base assessment of a company as the head company of that group for which the </w:t>
      </w:r>
      <w:r w:rsidR="00731E41" w:rsidRPr="00731E41">
        <w:rPr>
          <w:position w:val="6"/>
          <w:sz w:val="16"/>
        </w:rPr>
        <w:t>*</w:t>
      </w:r>
      <w:r w:rsidRPr="00731E41">
        <w:t>base year is that income year; and</w:t>
      </w:r>
    </w:p>
    <w:p w:rsidR="006E0072" w:rsidRPr="00731E41" w:rsidRDefault="006E0072" w:rsidP="006E0072">
      <w:pPr>
        <w:pStyle w:val="paragraph"/>
        <w:keepNext/>
        <w:keepLines/>
      </w:pPr>
      <w:r w:rsidRPr="00731E41">
        <w:tab/>
        <w:t>(b)</w:t>
      </w:r>
      <w:r w:rsidRPr="00731E41">
        <w:tab/>
        <w:t>for a group (the</w:t>
      </w:r>
      <w:r w:rsidRPr="00731E41">
        <w:rPr>
          <w:b/>
          <w:i/>
        </w:rPr>
        <w:t xml:space="preserve"> later group</w:t>
      </w:r>
      <w:r w:rsidRPr="00731E41">
        <w:t>) for which either of the following conditions is satisfied:</w:t>
      </w:r>
    </w:p>
    <w:p w:rsidR="006E0072" w:rsidRPr="00731E41" w:rsidRDefault="006E0072" w:rsidP="006E0072">
      <w:pPr>
        <w:pStyle w:val="paragraphsub"/>
      </w:pPr>
      <w:r w:rsidRPr="00731E41">
        <w:tab/>
        <w:t>(i)</w:t>
      </w:r>
      <w:r w:rsidRPr="00731E41">
        <w:tab/>
        <w:t xml:space="preserve">the later group is </w:t>
      </w:r>
      <w:r w:rsidR="00731E41" w:rsidRPr="00731E41">
        <w:rPr>
          <w:position w:val="6"/>
          <w:sz w:val="16"/>
        </w:rPr>
        <w:t>*</w:t>
      </w:r>
      <w:r w:rsidRPr="00731E41">
        <w:t>created from a group (the</w:t>
      </w:r>
      <w:r w:rsidRPr="00731E41">
        <w:rPr>
          <w:b/>
          <w:i/>
        </w:rPr>
        <w:t xml:space="preserve"> first group</w:t>
      </w:r>
      <w:r w:rsidRPr="00731E41">
        <w:t>) that comes into existence under section</w:t>
      </w:r>
      <w:r w:rsidR="00731E41">
        <w:t> </w:t>
      </w:r>
      <w:r w:rsidRPr="00731E41">
        <w:t>703</w:t>
      </w:r>
      <w:r w:rsidR="00731E41">
        <w:noBreakHyphen/>
      </w:r>
      <w:r w:rsidRPr="00731E41">
        <w:t>50 or 719</w:t>
      </w:r>
      <w:r w:rsidR="00731E41">
        <w:noBreakHyphen/>
      </w:r>
      <w:r w:rsidRPr="00731E41">
        <w:t>50;</w:t>
      </w:r>
    </w:p>
    <w:p w:rsidR="006E0072" w:rsidRPr="00731E41" w:rsidRDefault="006E0072" w:rsidP="006E0072">
      <w:pPr>
        <w:pStyle w:val="paragraphsub"/>
      </w:pPr>
      <w:r w:rsidRPr="00731E41">
        <w:tab/>
        <w:t>(ii)</w:t>
      </w:r>
      <w:r w:rsidRPr="00731E41">
        <w:tab/>
        <w:t>starting from the first group, consolidated groups or MEC groups are successively created, ending in the creation of the later group;</w:t>
      </w:r>
    </w:p>
    <w:p w:rsidR="006E0072" w:rsidRPr="00731E41" w:rsidRDefault="006E0072" w:rsidP="006E0072">
      <w:pPr>
        <w:pStyle w:val="paragraph"/>
      </w:pPr>
      <w:r w:rsidRPr="00731E41">
        <w:tab/>
      </w:r>
      <w:r w:rsidRPr="00731E41">
        <w:tab/>
        <w:t xml:space="preserve">the first base assessment of a company as the head company of the first group, the later group or any other group covered by </w:t>
      </w:r>
      <w:r w:rsidR="00731E41">
        <w:t>subparagraph (</w:t>
      </w:r>
      <w:r w:rsidRPr="00731E41">
        <w:t>ii), for which the base year is the income year in which the first group comes into existence.</w:t>
      </w:r>
    </w:p>
    <w:p w:rsidR="006E0072" w:rsidRPr="00731E41" w:rsidRDefault="006E0072" w:rsidP="006E0072">
      <w:pPr>
        <w:pStyle w:val="notetext"/>
      </w:pPr>
      <w:r w:rsidRPr="00731E41">
        <w:t>Note:</w:t>
      </w:r>
      <w:r w:rsidRPr="00731E41">
        <w:tab/>
        <w:t xml:space="preserve">For example, </w:t>
      </w:r>
      <w:r w:rsidR="00731E41">
        <w:t>subparagraph (</w:t>
      </w:r>
      <w:r w:rsidRPr="00731E41">
        <w:t>b)(ii) covers a consolidated group that is created from a MEC group, which was in turn created from a consolidated group that came into existence under section</w:t>
      </w:r>
      <w:r w:rsidR="00731E41">
        <w:t> </w:t>
      </w:r>
      <w:r w:rsidRPr="00731E41">
        <w:t>703</w:t>
      </w:r>
      <w:r w:rsidR="00731E41">
        <w:noBreakHyphen/>
      </w:r>
      <w:r w:rsidRPr="00731E41">
        <w:t>50.</w:t>
      </w:r>
    </w:p>
    <w:p w:rsidR="006E0072" w:rsidRPr="00731E41" w:rsidRDefault="006E0072" w:rsidP="006E0072">
      <w:pPr>
        <w:pStyle w:val="Definition"/>
      </w:pPr>
      <w:r w:rsidRPr="00731E41">
        <w:rPr>
          <w:b/>
          <w:i/>
        </w:rPr>
        <w:t>initial participant</w:t>
      </w:r>
      <w:r w:rsidRPr="00731E41">
        <w:t xml:space="preserve"> in a </w:t>
      </w:r>
      <w:r w:rsidR="00731E41" w:rsidRPr="00731E41">
        <w:rPr>
          <w:position w:val="6"/>
          <w:sz w:val="16"/>
        </w:rPr>
        <w:t>*</w:t>
      </w:r>
      <w:r w:rsidRPr="00731E41">
        <w:t>forestry managed investment scheme has the meaning given by subsection</w:t>
      </w:r>
      <w:r w:rsidR="00731E41">
        <w:t> </w:t>
      </w:r>
      <w:r w:rsidRPr="00731E41">
        <w:t>394</w:t>
      </w:r>
      <w:r w:rsidR="00731E41">
        <w:noBreakHyphen/>
      </w:r>
      <w:r w:rsidRPr="00731E41">
        <w:t>15(5).</w:t>
      </w:r>
    </w:p>
    <w:p w:rsidR="006E0072" w:rsidRPr="00731E41" w:rsidRDefault="006E0072" w:rsidP="006E0072">
      <w:pPr>
        <w:pStyle w:val="Definition"/>
      </w:pPr>
      <w:r w:rsidRPr="00731E41">
        <w:rPr>
          <w:b/>
          <w:i/>
        </w:rPr>
        <w:t>injected amount</w:t>
      </w:r>
      <w:r w:rsidRPr="00731E41">
        <w:t xml:space="preserve"> has the meaning given by sections</w:t>
      </w:r>
      <w:r w:rsidR="00731E41">
        <w:t> </w:t>
      </w:r>
      <w:r w:rsidRPr="00731E41">
        <w:t>175</w:t>
      </w:r>
      <w:r w:rsidR="00731E41">
        <w:noBreakHyphen/>
      </w:r>
      <w:r w:rsidRPr="00731E41">
        <w:t>10, 175</w:t>
      </w:r>
      <w:r w:rsidR="00731E41">
        <w:noBreakHyphen/>
      </w:r>
      <w:r w:rsidRPr="00731E41">
        <w:t>20 and 175</w:t>
      </w:r>
      <w:r w:rsidR="00731E41">
        <w:noBreakHyphen/>
      </w:r>
      <w:r w:rsidRPr="00731E41">
        <w:t>85.</w:t>
      </w:r>
    </w:p>
    <w:p w:rsidR="006E0072" w:rsidRPr="00731E41" w:rsidRDefault="006E0072" w:rsidP="006E0072">
      <w:pPr>
        <w:pStyle w:val="Definition"/>
      </w:pPr>
      <w:r w:rsidRPr="00731E41">
        <w:rPr>
          <w:b/>
          <w:i/>
        </w:rPr>
        <w:t>injured person</w:t>
      </w:r>
      <w:r w:rsidRPr="00731E41">
        <w:t>:</w:t>
      </w:r>
    </w:p>
    <w:p w:rsidR="006E0072" w:rsidRPr="00731E41" w:rsidRDefault="006E0072" w:rsidP="006E0072">
      <w:pPr>
        <w:pStyle w:val="paragraph"/>
      </w:pPr>
      <w:r w:rsidRPr="00731E41">
        <w:tab/>
        <w:t>(a)</w:t>
      </w:r>
      <w:r w:rsidRPr="00731E41">
        <w:tab/>
        <w:t xml:space="preserve">in relation to a </w:t>
      </w:r>
      <w:r w:rsidR="00731E41" w:rsidRPr="00731E41">
        <w:rPr>
          <w:position w:val="6"/>
          <w:sz w:val="16"/>
        </w:rPr>
        <w:t>*</w:t>
      </w:r>
      <w:r w:rsidRPr="00731E41">
        <w:t>structured settlement, has the meaning given by subparagraph</w:t>
      </w:r>
      <w:r w:rsidR="00731E41">
        <w:t> </w:t>
      </w:r>
      <w:r w:rsidRPr="00731E41">
        <w:t>54</w:t>
      </w:r>
      <w:r w:rsidR="00731E41">
        <w:noBreakHyphen/>
      </w:r>
      <w:r w:rsidRPr="00731E41">
        <w:t>10(1)(a)(i); and</w:t>
      </w:r>
    </w:p>
    <w:p w:rsidR="006E0072" w:rsidRPr="00731E41" w:rsidRDefault="006E0072" w:rsidP="006E0072">
      <w:pPr>
        <w:pStyle w:val="paragraph"/>
      </w:pPr>
      <w:r w:rsidRPr="00731E41">
        <w:lastRenderedPageBreak/>
        <w:tab/>
        <w:t>(b)</w:t>
      </w:r>
      <w:r w:rsidRPr="00731E41">
        <w:tab/>
        <w:t xml:space="preserve">in relation to a </w:t>
      </w:r>
      <w:r w:rsidR="00731E41" w:rsidRPr="00731E41">
        <w:rPr>
          <w:position w:val="6"/>
          <w:sz w:val="16"/>
        </w:rPr>
        <w:t>*</w:t>
      </w:r>
      <w:r w:rsidRPr="00731E41">
        <w:t>structured order, has the meaning given by subparagraph</w:t>
      </w:r>
      <w:r w:rsidR="00731E41">
        <w:t> </w:t>
      </w:r>
      <w:r w:rsidRPr="00731E41">
        <w:t>54</w:t>
      </w:r>
      <w:r w:rsidR="00731E41">
        <w:noBreakHyphen/>
      </w:r>
      <w:r w:rsidRPr="00731E41">
        <w:t>10(1A)(a)(i).</w:t>
      </w:r>
    </w:p>
    <w:p w:rsidR="006E0072" w:rsidRPr="00731E41" w:rsidRDefault="006E0072" w:rsidP="006E0072">
      <w:pPr>
        <w:pStyle w:val="Definition"/>
      </w:pPr>
      <w:r w:rsidRPr="00731E41">
        <w:rPr>
          <w:b/>
          <w:i/>
        </w:rPr>
        <w:t>Innovation Australia</w:t>
      </w:r>
      <w:r w:rsidRPr="00731E41">
        <w:t xml:space="preserve"> means the board established by section</w:t>
      </w:r>
      <w:r w:rsidR="00731E41">
        <w:t> </w:t>
      </w:r>
      <w:r w:rsidRPr="00731E41">
        <w:t xml:space="preserve">6 of the </w:t>
      </w:r>
      <w:r w:rsidRPr="00731E41">
        <w:rPr>
          <w:i/>
        </w:rPr>
        <w:t>Industry Research and Development Act 1986</w:t>
      </w:r>
      <w:r w:rsidRPr="00731E41">
        <w:t>.</w:t>
      </w:r>
    </w:p>
    <w:p w:rsidR="006E0072" w:rsidRPr="00731E41" w:rsidRDefault="006E0072" w:rsidP="006E0072">
      <w:pPr>
        <w:pStyle w:val="Definition"/>
      </w:pPr>
      <w:r w:rsidRPr="00731E41">
        <w:rPr>
          <w:b/>
          <w:i/>
        </w:rPr>
        <w:t>input tax credit</w:t>
      </w:r>
      <w:r w:rsidRPr="00731E41">
        <w:t xml:space="preserve"> has the meaning given by section</w:t>
      </w:r>
      <w:r w:rsidR="00731E41">
        <w:t> </w:t>
      </w:r>
      <w:r w:rsidRPr="00731E41">
        <w:t>195</w:t>
      </w:r>
      <w:r w:rsidR="00731E41">
        <w:noBreakHyphen/>
      </w:r>
      <w:r w:rsidRPr="00731E41">
        <w:t xml:space="preserve">1 of the </w:t>
      </w:r>
      <w:r w:rsidR="00731E41" w:rsidRPr="00731E41">
        <w:rPr>
          <w:position w:val="6"/>
          <w:sz w:val="16"/>
        </w:rPr>
        <w:t>*</w:t>
      </w:r>
      <w:r w:rsidRPr="00731E41">
        <w:t>GST Act.</w:t>
      </w:r>
    </w:p>
    <w:p w:rsidR="006E0072" w:rsidRPr="00731E41" w:rsidRDefault="006E0072" w:rsidP="006E0072">
      <w:pPr>
        <w:pStyle w:val="Definition"/>
      </w:pPr>
      <w:r w:rsidRPr="00731E41">
        <w:rPr>
          <w:b/>
          <w:i/>
        </w:rPr>
        <w:t>input taxed</w:t>
      </w:r>
      <w:r w:rsidRPr="00731E41">
        <w:t xml:space="preserve"> has the meaning given by section</w:t>
      </w:r>
      <w:r w:rsidR="00731E41">
        <w:t> </w:t>
      </w:r>
      <w:r w:rsidRPr="00731E41">
        <w:t>195</w:t>
      </w:r>
      <w:r w:rsidR="00731E41">
        <w:noBreakHyphen/>
      </w:r>
      <w:r w:rsidRPr="00731E41">
        <w:t xml:space="preserve">1 of the </w:t>
      </w:r>
      <w:r w:rsidR="00731E41" w:rsidRPr="00731E41">
        <w:rPr>
          <w:position w:val="6"/>
          <w:sz w:val="16"/>
        </w:rPr>
        <w:t>*</w:t>
      </w:r>
      <w:r w:rsidRPr="00731E41">
        <w:t>GST Act.</w:t>
      </w:r>
    </w:p>
    <w:p w:rsidR="006E0072" w:rsidRPr="00731E41" w:rsidRDefault="006E0072" w:rsidP="006E0072">
      <w:pPr>
        <w:pStyle w:val="Definition"/>
        <w:rPr>
          <w:sz w:val="28"/>
        </w:rPr>
      </w:pPr>
      <w:r w:rsidRPr="00731E41">
        <w:rPr>
          <w:b/>
          <w:i/>
        </w:rPr>
        <w:t>installed ready for use</w:t>
      </w:r>
      <w:r w:rsidRPr="00731E41">
        <w:t xml:space="preserve"> means installed ready for use and held in reserve.</w:t>
      </w:r>
    </w:p>
    <w:p w:rsidR="006E0072" w:rsidRPr="00731E41" w:rsidRDefault="006E0072" w:rsidP="006E0072">
      <w:pPr>
        <w:pStyle w:val="Definition"/>
      </w:pPr>
      <w:r w:rsidRPr="00731E41">
        <w:rPr>
          <w:b/>
          <w:i/>
        </w:rPr>
        <w:t>instalment group</w:t>
      </w:r>
      <w:r w:rsidRPr="00731E41">
        <w:t xml:space="preserve"> has the meaning given by section</w:t>
      </w:r>
      <w:r w:rsidR="00731E41">
        <w:t> </w:t>
      </w:r>
      <w:r w:rsidRPr="00731E41">
        <w:t>45</w:t>
      </w:r>
      <w:r w:rsidR="00731E41">
        <w:noBreakHyphen/>
      </w:r>
      <w:r w:rsidRPr="00731E41">
        <w:t>145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instalment income</w:t>
      </w:r>
      <w:r w:rsidRPr="00731E41">
        <w:t>:</w:t>
      </w:r>
    </w:p>
    <w:p w:rsidR="006E0072" w:rsidRPr="00731E41" w:rsidRDefault="006E0072" w:rsidP="006E0072">
      <w:pPr>
        <w:pStyle w:val="paragraph"/>
      </w:pPr>
      <w:r w:rsidRPr="00731E41">
        <w:tab/>
        <w:t>(a)</w:t>
      </w:r>
      <w:r w:rsidRPr="00731E41">
        <w:tab/>
        <w:t>in relation to a period that is, or is part of, an income year—has the meaning given by sections</w:t>
      </w:r>
      <w:r w:rsidR="00731E41">
        <w:t> </w:t>
      </w:r>
      <w:r w:rsidRPr="00731E41">
        <w:t>45</w:t>
      </w:r>
      <w:r w:rsidR="00731E41">
        <w:noBreakHyphen/>
      </w:r>
      <w:r w:rsidRPr="00731E41">
        <w:t>120, 45</w:t>
      </w:r>
      <w:r w:rsidR="00731E41">
        <w:noBreakHyphen/>
      </w:r>
      <w:r w:rsidRPr="00731E41">
        <w:t>260, 45</w:t>
      </w:r>
      <w:r w:rsidR="00731E41">
        <w:noBreakHyphen/>
      </w:r>
      <w:r w:rsidRPr="00731E41">
        <w:t>280, 45</w:t>
      </w:r>
      <w:r w:rsidR="00731E41">
        <w:noBreakHyphen/>
      </w:r>
      <w:r w:rsidRPr="00731E41">
        <w:t>285, 45</w:t>
      </w:r>
      <w:r w:rsidR="00731E41">
        <w:noBreakHyphen/>
      </w:r>
      <w:r w:rsidRPr="00731E41">
        <w:t>286 and 45</w:t>
      </w:r>
      <w:r w:rsidR="00731E41">
        <w:noBreakHyphen/>
      </w:r>
      <w:r w:rsidRPr="00731E41">
        <w:t>465 in Schedule</w:t>
      </w:r>
      <w:r w:rsidR="00731E41">
        <w:t> </w:t>
      </w:r>
      <w:r w:rsidRPr="00731E41">
        <w:t xml:space="preserve">1 to the </w:t>
      </w:r>
      <w:r w:rsidRPr="00731E41">
        <w:rPr>
          <w:i/>
        </w:rPr>
        <w:t>Taxation Administration Act 1953</w:t>
      </w:r>
      <w:r w:rsidRPr="00731E41">
        <w:t>; and</w:t>
      </w:r>
    </w:p>
    <w:p w:rsidR="006E0072" w:rsidRPr="00731E41" w:rsidRDefault="006E0072" w:rsidP="006E0072">
      <w:pPr>
        <w:pStyle w:val="paragraph"/>
      </w:pPr>
      <w:r w:rsidRPr="00731E41">
        <w:tab/>
        <w:t>(b)</w:t>
      </w:r>
      <w:r w:rsidRPr="00731E41">
        <w:tab/>
        <w:t xml:space="preserve">in relation to an </w:t>
      </w:r>
      <w:r w:rsidR="00731E41" w:rsidRPr="00731E41">
        <w:rPr>
          <w:position w:val="6"/>
          <w:sz w:val="16"/>
        </w:rPr>
        <w:t>*</w:t>
      </w:r>
      <w:r w:rsidRPr="00731E41">
        <w:t xml:space="preserve">instalment quarter of an </w:t>
      </w:r>
      <w:r w:rsidR="00731E41" w:rsidRPr="00731E41">
        <w:rPr>
          <w:position w:val="6"/>
          <w:sz w:val="16"/>
        </w:rPr>
        <w:t>*</w:t>
      </w:r>
      <w:r w:rsidRPr="00731E41">
        <w:t>MRRT year—has the meaning given by sections</w:t>
      </w:r>
      <w:r w:rsidR="00731E41">
        <w:t> </w:t>
      </w:r>
      <w:r w:rsidRPr="00731E41">
        <w:t>115</w:t>
      </w:r>
      <w:r w:rsidR="00731E41">
        <w:noBreakHyphen/>
      </w:r>
      <w:r w:rsidRPr="00731E41">
        <w:t>40 and 115</w:t>
      </w:r>
      <w:r w:rsidR="00731E41">
        <w:noBreakHyphen/>
      </w:r>
      <w:r w:rsidRPr="00731E41">
        <w:t>95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 xml:space="preserve">instalment month </w:t>
      </w:r>
      <w:r w:rsidRPr="00731E41">
        <w:t>has the meaning given by section</w:t>
      </w:r>
      <w:r w:rsidR="00731E41">
        <w:t> </w:t>
      </w:r>
      <w:r w:rsidRPr="00731E41">
        <w:t>45</w:t>
      </w:r>
      <w:r w:rsidR="00731E41">
        <w:noBreakHyphen/>
      </w:r>
      <w:r w:rsidRPr="00731E41">
        <w:t xml:space="preserve">65 </w:t>
      </w:r>
      <w:r w:rsidRPr="00731E41">
        <w:rPr>
          <w:color w:val="000000"/>
        </w:rPr>
        <w:t>in Schedule</w:t>
      </w:r>
      <w:r w:rsidR="00731E41">
        <w:rPr>
          <w:color w:val="000000"/>
        </w:rPr>
        <w:t> </w:t>
      </w:r>
      <w:r w:rsidRPr="00731E41">
        <w:rPr>
          <w:color w:val="000000"/>
        </w:rPr>
        <w:t xml:space="preserve">1 to the </w:t>
      </w:r>
      <w:r w:rsidRPr="00731E41">
        <w:rPr>
          <w:i/>
          <w:color w:val="000000"/>
        </w:rPr>
        <w:t>Taxation Administration Act 1953</w:t>
      </w:r>
      <w:r w:rsidRPr="00731E41">
        <w:t>.</w:t>
      </w:r>
    </w:p>
    <w:p w:rsidR="006E0072" w:rsidRPr="00731E41" w:rsidRDefault="006E0072" w:rsidP="006E0072">
      <w:pPr>
        <w:pStyle w:val="Definition"/>
      </w:pPr>
      <w:r w:rsidRPr="00731E41">
        <w:rPr>
          <w:b/>
          <w:i/>
        </w:rPr>
        <w:t>instalment of petroleum resource rent tax</w:t>
      </w:r>
      <w:r w:rsidRPr="00731E41">
        <w:rPr>
          <w:b/>
        </w:rPr>
        <w:t xml:space="preserve"> </w:t>
      </w:r>
      <w:r w:rsidRPr="00731E41">
        <w:t>is an instalment of tax payable under Division</w:t>
      </w:r>
      <w:r w:rsidR="00731E41">
        <w:t> </w:t>
      </w:r>
      <w:r w:rsidRPr="00731E41">
        <w:t xml:space="preserve">2 of Part VIII of the </w:t>
      </w:r>
      <w:r w:rsidRPr="00731E41">
        <w:rPr>
          <w:i/>
        </w:rPr>
        <w:t>Petroleum Resource Rent Tax Assessment Act 1987</w:t>
      </w:r>
      <w:r w:rsidRPr="00731E41">
        <w:t>.</w:t>
      </w:r>
    </w:p>
    <w:p w:rsidR="006E0072" w:rsidRPr="00731E41" w:rsidRDefault="006E0072" w:rsidP="006E0072">
      <w:pPr>
        <w:pStyle w:val="Definition"/>
      </w:pPr>
      <w:r w:rsidRPr="00731E41">
        <w:rPr>
          <w:b/>
          <w:i/>
        </w:rPr>
        <w:t>instalment quarter</w:t>
      </w:r>
      <w:r w:rsidRPr="00731E41">
        <w:t>:</w:t>
      </w:r>
    </w:p>
    <w:p w:rsidR="006E0072" w:rsidRPr="00731E41" w:rsidRDefault="006E0072" w:rsidP="006E0072">
      <w:pPr>
        <w:pStyle w:val="paragraph"/>
      </w:pPr>
      <w:r w:rsidRPr="00731E41">
        <w:tab/>
        <w:t>(a)</w:t>
      </w:r>
      <w:r w:rsidRPr="00731E41">
        <w:tab/>
        <w:t>in relation to an income year—has the meaning given by section</w:t>
      </w:r>
      <w:r w:rsidR="00731E41">
        <w:t> </w:t>
      </w:r>
      <w:r w:rsidRPr="00731E41">
        <w:t>45</w:t>
      </w:r>
      <w:r w:rsidR="00731E41">
        <w:noBreakHyphen/>
      </w:r>
      <w:r w:rsidRPr="00731E41">
        <w:t>60 in Schedule</w:t>
      </w:r>
      <w:r w:rsidR="00731E41">
        <w:t> </w:t>
      </w:r>
      <w:r w:rsidRPr="00731E41">
        <w:t xml:space="preserve">1 to the </w:t>
      </w:r>
      <w:r w:rsidRPr="00731E41">
        <w:rPr>
          <w:i/>
        </w:rPr>
        <w:t>Taxation Administration Act 1953</w:t>
      </w:r>
      <w:r w:rsidRPr="00731E41">
        <w:t>; and</w:t>
      </w:r>
    </w:p>
    <w:p w:rsidR="006E0072" w:rsidRPr="00731E41" w:rsidRDefault="006E0072" w:rsidP="006E0072">
      <w:pPr>
        <w:pStyle w:val="paragraph"/>
      </w:pPr>
      <w:r w:rsidRPr="00731E41">
        <w:tab/>
        <w:t>(b)</w:t>
      </w:r>
      <w:r w:rsidRPr="00731E41">
        <w:tab/>
        <w:t xml:space="preserve">in relation to an </w:t>
      </w:r>
      <w:r w:rsidR="00731E41" w:rsidRPr="00731E41">
        <w:rPr>
          <w:position w:val="6"/>
          <w:sz w:val="16"/>
        </w:rPr>
        <w:t>*</w:t>
      </w:r>
      <w:r w:rsidRPr="00731E41">
        <w:t>MRRT year—has the meaning given by subsection</w:t>
      </w:r>
      <w:r w:rsidR="00731E41">
        <w:t> </w:t>
      </w:r>
      <w:r w:rsidRPr="00731E41">
        <w:t>115</w:t>
      </w:r>
      <w:r w:rsidR="00731E41">
        <w:noBreakHyphen/>
      </w:r>
      <w:r w:rsidRPr="00731E41">
        <w:t>10(2) and section</w:t>
      </w:r>
      <w:r w:rsidR="00731E41">
        <w:t> </w:t>
      </w:r>
      <w:r w:rsidRPr="00731E41">
        <w:t>115</w:t>
      </w:r>
      <w:r w:rsidR="00731E41">
        <w:noBreakHyphen/>
      </w:r>
      <w:r w:rsidRPr="00731E41">
        <w:t>110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lastRenderedPageBreak/>
        <w:t>insurance business</w:t>
      </w:r>
      <w:r w:rsidRPr="00731E41">
        <w:t xml:space="preserve"> has the same meaning as in the </w:t>
      </w:r>
      <w:r w:rsidRPr="00731E41">
        <w:rPr>
          <w:i/>
        </w:rPr>
        <w:t>Insurance Act 1973</w:t>
      </w:r>
      <w:r w:rsidRPr="00731E41">
        <w:t>.</w:t>
      </w:r>
    </w:p>
    <w:p w:rsidR="006E0072" w:rsidRPr="00731E41" w:rsidRDefault="006E0072" w:rsidP="006E0072">
      <w:pPr>
        <w:pStyle w:val="Definition"/>
      </w:pPr>
      <w:r w:rsidRPr="00731E41">
        <w:rPr>
          <w:b/>
          <w:i/>
        </w:rPr>
        <w:t>intellectual property</w:t>
      </w:r>
      <w:r w:rsidRPr="00731E41">
        <w:t xml:space="preserve">: an item of </w:t>
      </w:r>
      <w:r w:rsidRPr="00731E41">
        <w:rPr>
          <w:b/>
          <w:i/>
        </w:rPr>
        <w:t>intellectual property</w:t>
      </w:r>
      <w:r w:rsidRPr="00731E41">
        <w:t xml:space="preserve"> consists of the rights (including equitable rights) that an entity has under a </w:t>
      </w:r>
      <w:r w:rsidR="00731E41" w:rsidRPr="00731E41">
        <w:rPr>
          <w:position w:val="6"/>
          <w:sz w:val="16"/>
        </w:rPr>
        <w:t>*</w:t>
      </w:r>
      <w:r w:rsidRPr="00731E41">
        <w:t>Commonwealth law as:</w:t>
      </w:r>
    </w:p>
    <w:p w:rsidR="006E0072" w:rsidRPr="00731E41" w:rsidRDefault="006E0072" w:rsidP="006E0072">
      <w:pPr>
        <w:pStyle w:val="paragraph"/>
        <w:tabs>
          <w:tab w:val="left" w:pos="2268"/>
          <w:tab w:val="left" w:pos="3402"/>
          <w:tab w:val="left" w:pos="4536"/>
          <w:tab w:val="left" w:pos="5670"/>
          <w:tab w:val="left" w:pos="6804"/>
        </w:tabs>
      </w:pPr>
      <w:r w:rsidRPr="00731E41">
        <w:tab/>
        <w:t>(a)</w:t>
      </w:r>
      <w:r w:rsidRPr="00731E41">
        <w:tab/>
        <w:t>the patentee, or a licensee, of a patent; or</w:t>
      </w:r>
    </w:p>
    <w:p w:rsidR="006E0072" w:rsidRPr="00731E41" w:rsidRDefault="006E0072" w:rsidP="006E0072">
      <w:pPr>
        <w:pStyle w:val="paragraph"/>
        <w:tabs>
          <w:tab w:val="left" w:pos="2268"/>
          <w:tab w:val="left" w:pos="3402"/>
          <w:tab w:val="left" w:pos="4536"/>
          <w:tab w:val="left" w:pos="5670"/>
          <w:tab w:val="left" w:pos="6804"/>
        </w:tabs>
      </w:pPr>
      <w:r w:rsidRPr="00731E41">
        <w:tab/>
        <w:t>(b)</w:t>
      </w:r>
      <w:r w:rsidRPr="00731E41">
        <w:tab/>
        <w:t>the owner, or a licensee, of a registered design; or</w:t>
      </w:r>
    </w:p>
    <w:p w:rsidR="006E0072" w:rsidRPr="00731E41" w:rsidRDefault="006E0072" w:rsidP="006E0072">
      <w:pPr>
        <w:pStyle w:val="paragraph"/>
        <w:tabs>
          <w:tab w:val="left" w:pos="2268"/>
          <w:tab w:val="left" w:pos="3402"/>
          <w:tab w:val="left" w:pos="4536"/>
          <w:tab w:val="left" w:pos="5670"/>
          <w:tab w:val="left" w:pos="6804"/>
        </w:tabs>
      </w:pPr>
      <w:r w:rsidRPr="00731E41">
        <w:tab/>
        <w:t>(c)</w:t>
      </w:r>
      <w:r w:rsidRPr="00731E41">
        <w:tab/>
        <w:t>the owner, or a licensee, of a copyright;</w:t>
      </w:r>
    </w:p>
    <w:p w:rsidR="006E0072" w:rsidRPr="00731E41" w:rsidRDefault="006E0072" w:rsidP="006E0072">
      <w:pPr>
        <w:pStyle w:val="subsection2"/>
        <w:tabs>
          <w:tab w:val="left" w:pos="2268"/>
          <w:tab w:val="left" w:pos="3402"/>
          <w:tab w:val="left" w:pos="4536"/>
          <w:tab w:val="left" w:pos="5670"/>
          <w:tab w:val="left" w:pos="6804"/>
        </w:tabs>
      </w:pPr>
      <w:r w:rsidRPr="00731E41">
        <w:t xml:space="preserve">or of equivalent rights under a </w:t>
      </w:r>
      <w:r w:rsidR="00731E41" w:rsidRPr="00731E41">
        <w:rPr>
          <w:position w:val="6"/>
          <w:sz w:val="16"/>
        </w:rPr>
        <w:t>*</w:t>
      </w:r>
      <w:r w:rsidRPr="00731E41">
        <w:t>foreign law.</w:t>
      </w:r>
    </w:p>
    <w:p w:rsidR="006E0072" w:rsidRPr="00731E41" w:rsidRDefault="006E0072" w:rsidP="006E0072">
      <w:pPr>
        <w:pStyle w:val="Definition"/>
        <w:rPr>
          <w:i/>
        </w:rPr>
      </w:pPr>
      <w:r w:rsidRPr="00731E41">
        <w:rPr>
          <w:b/>
          <w:i/>
        </w:rPr>
        <w:t>interest in membership interests</w:t>
      </w:r>
      <w:r w:rsidRPr="00731E41">
        <w:t xml:space="preserve"> has the same meaning as in section</w:t>
      </w:r>
      <w:r w:rsidR="00731E41">
        <w:t> </w:t>
      </w:r>
      <w:r w:rsidRPr="00731E41">
        <w:t xml:space="preserve">177EA of the </w:t>
      </w:r>
      <w:r w:rsidRPr="00731E41">
        <w:rPr>
          <w:i/>
        </w:rPr>
        <w:t>Income Tax Assessment Act 1936.</w:t>
      </w:r>
    </w:p>
    <w:p w:rsidR="006E0072" w:rsidRPr="00731E41" w:rsidRDefault="006E0072" w:rsidP="006E0072">
      <w:pPr>
        <w:pStyle w:val="Definition"/>
      </w:pPr>
      <w:r w:rsidRPr="00731E41">
        <w:rPr>
          <w:b/>
          <w:i/>
        </w:rPr>
        <w:t>interest that will or may convert into another interest</w:t>
      </w:r>
      <w:r w:rsidRPr="00731E41">
        <w:t xml:space="preserve"> has the meaning given by section</w:t>
      </w:r>
      <w:r w:rsidR="00731E41">
        <w:t> </w:t>
      </w:r>
      <w:r w:rsidRPr="00731E41">
        <w:t>974</w:t>
      </w:r>
      <w:r w:rsidR="00731E41">
        <w:noBreakHyphen/>
      </w:r>
      <w:r w:rsidRPr="00731E41">
        <w:t>165.</w:t>
      </w:r>
    </w:p>
    <w:p w:rsidR="006E0072" w:rsidRPr="00731E41" w:rsidRDefault="006E0072" w:rsidP="006E0072">
      <w:pPr>
        <w:pStyle w:val="Definition"/>
      </w:pPr>
      <w:r w:rsidRPr="00731E41">
        <w:rPr>
          <w:b/>
          <w:i/>
        </w:rPr>
        <w:t>intermediate controller</w:t>
      </w:r>
      <w:r w:rsidRPr="00731E41">
        <w:t xml:space="preserve"> has the meaning given by subsection</w:t>
      </w:r>
      <w:r w:rsidR="00731E41">
        <w:t> </w:t>
      </w:r>
      <w:r w:rsidRPr="00731E41">
        <w:t>727</w:t>
      </w:r>
      <w:r w:rsidR="00731E41">
        <w:noBreakHyphen/>
      </w:r>
      <w:r w:rsidRPr="00731E41">
        <w:t>530(2).</w:t>
      </w:r>
    </w:p>
    <w:p w:rsidR="006E0072" w:rsidRPr="00731E41" w:rsidRDefault="006E0072" w:rsidP="006E0072">
      <w:pPr>
        <w:pStyle w:val="Definition"/>
      </w:pPr>
      <w:r w:rsidRPr="00731E41">
        <w:rPr>
          <w:b/>
          <w:i/>
        </w:rPr>
        <w:t>international tax agreement</w:t>
      </w:r>
      <w:r w:rsidRPr="00731E41">
        <w:t xml:space="preserve"> means an agreement (within the meaning of the </w:t>
      </w:r>
      <w:r w:rsidRPr="00731E41">
        <w:rPr>
          <w:i/>
        </w:rPr>
        <w:t>International Tax Agreements Act 1953</w:t>
      </w:r>
      <w:r w:rsidRPr="00731E41">
        <w:t>) to which that Act gives the force of law.</w:t>
      </w:r>
    </w:p>
    <w:p w:rsidR="006E0072" w:rsidRPr="00731E41" w:rsidRDefault="006E0072" w:rsidP="006E0072">
      <w:pPr>
        <w:pStyle w:val="Definition"/>
      </w:pPr>
      <w:r w:rsidRPr="00731E41">
        <w:rPr>
          <w:b/>
          <w:i/>
        </w:rPr>
        <w:t>international tax sharing treaty</w:t>
      </w:r>
      <w:r w:rsidRPr="00731E41">
        <w:t>:</w:t>
      </w:r>
    </w:p>
    <w:p w:rsidR="006E0072" w:rsidRPr="00731E41" w:rsidRDefault="006E0072" w:rsidP="006E0072">
      <w:pPr>
        <w:pStyle w:val="paragraph"/>
      </w:pPr>
      <w:r w:rsidRPr="00731E41">
        <w:tab/>
        <w:t>(a)</w:t>
      </w:r>
      <w:r w:rsidRPr="00731E41">
        <w:tab/>
        <w:t>means an agreement between Australia and another country under which Australia and the other country share tax revenues from activities undertaken in an area identified by or under the agreement; and</w:t>
      </w:r>
    </w:p>
    <w:p w:rsidR="006E0072" w:rsidRPr="00731E41" w:rsidRDefault="006E0072" w:rsidP="006E0072">
      <w:pPr>
        <w:pStyle w:val="paragraph"/>
      </w:pPr>
      <w:r w:rsidRPr="00731E41">
        <w:tab/>
        <w:t>(b)</w:t>
      </w:r>
      <w:r w:rsidRPr="00731E41">
        <w:tab/>
        <w:t xml:space="preserve">does not include an agreement within the meaning of the </w:t>
      </w:r>
      <w:r w:rsidRPr="00731E41">
        <w:rPr>
          <w:i/>
        </w:rPr>
        <w:t>International Tax Agreements Act 1953</w:t>
      </w:r>
      <w:r w:rsidRPr="00731E41">
        <w:t>.</w:t>
      </w:r>
    </w:p>
    <w:p w:rsidR="006E0072" w:rsidRPr="00731E41" w:rsidRDefault="006E0072" w:rsidP="006E0072">
      <w:pPr>
        <w:pStyle w:val="Definition"/>
      </w:pPr>
      <w:r w:rsidRPr="00731E41">
        <w:rPr>
          <w:b/>
          <w:i/>
        </w:rPr>
        <w:t>invalidity segment</w:t>
      </w:r>
      <w:r w:rsidRPr="00731E41">
        <w:t xml:space="preserve">, of an </w:t>
      </w:r>
      <w:r w:rsidR="00731E41" w:rsidRPr="00731E41">
        <w:rPr>
          <w:position w:val="6"/>
          <w:sz w:val="16"/>
        </w:rPr>
        <w:t>*</w:t>
      </w:r>
      <w:r w:rsidRPr="00731E41">
        <w:t>employment termination payment, has the meaning given by section</w:t>
      </w:r>
      <w:r w:rsidR="00731E41">
        <w:t> </w:t>
      </w:r>
      <w:r w:rsidRPr="00731E41">
        <w:t>82</w:t>
      </w:r>
      <w:r w:rsidR="00731E41">
        <w:noBreakHyphen/>
      </w:r>
      <w:r w:rsidRPr="00731E41">
        <w:t>150.</w:t>
      </w:r>
    </w:p>
    <w:p w:rsidR="006E0072" w:rsidRPr="00731E41" w:rsidRDefault="006E0072" w:rsidP="006E0072">
      <w:pPr>
        <w:pStyle w:val="Definition"/>
      </w:pPr>
      <w:r w:rsidRPr="00731E41">
        <w:rPr>
          <w:b/>
          <w:i/>
        </w:rPr>
        <w:t>investment body</w:t>
      </w:r>
      <w:r w:rsidRPr="00731E41">
        <w:t xml:space="preserve"> for a </w:t>
      </w:r>
      <w:r w:rsidR="00731E41" w:rsidRPr="00731E41">
        <w:rPr>
          <w:position w:val="6"/>
          <w:sz w:val="16"/>
        </w:rPr>
        <w:t>*</w:t>
      </w:r>
      <w:r w:rsidRPr="00731E41">
        <w:t>Part VA investment has the meaning given by section</w:t>
      </w:r>
      <w:r w:rsidR="00731E41">
        <w:t> </w:t>
      </w:r>
      <w:r w:rsidRPr="00731E41">
        <w:t xml:space="preserve">202D of the </w:t>
      </w:r>
      <w:r w:rsidRPr="00731E41">
        <w:rPr>
          <w:i/>
        </w:rPr>
        <w:t>Income Tax Assessment Act 1936</w:t>
      </w:r>
      <w:r w:rsidRPr="00731E41">
        <w:t>.</w:t>
      </w:r>
    </w:p>
    <w:p w:rsidR="006E0072" w:rsidRPr="00731E41" w:rsidRDefault="006E0072" w:rsidP="006E0072">
      <w:pPr>
        <w:pStyle w:val="Definition"/>
      </w:pPr>
      <w:r w:rsidRPr="00731E41">
        <w:rPr>
          <w:b/>
          <w:i/>
        </w:rPr>
        <w:t xml:space="preserve">investment commitment time </w:t>
      </w:r>
      <w:r w:rsidRPr="00731E41">
        <w:t>has the meaning given by section</w:t>
      </w:r>
      <w:r w:rsidR="00731E41">
        <w:t> </w:t>
      </w:r>
      <w:r w:rsidRPr="00731E41">
        <w:t>41</w:t>
      </w:r>
      <w:r w:rsidR="00731E41">
        <w:noBreakHyphen/>
      </w:r>
      <w:r w:rsidRPr="00731E41">
        <w:t>25.</w:t>
      </w:r>
    </w:p>
    <w:p w:rsidR="006E0072" w:rsidRPr="00731E41" w:rsidRDefault="006E0072" w:rsidP="006E0072">
      <w:pPr>
        <w:pStyle w:val="Definition"/>
        <w:keepNext/>
        <w:keepLines/>
      </w:pPr>
      <w:r w:rsidRPr="00731E41">
        <w:rPr>
          <w:b/>
          <w:i/>
        </w:rPr>
        <w:lastRenderedPageBreak/>
        <w:t>investment registration requirement</w:t>
      </w:r>
      <w:r w:rsidRPr="00731E41">
        <w:t>:</w:t>
      </w:r>
    </w:p>
    <w:p w:rsidR="006E0072" w:rsidRPr="00731E41" w:rsidRDefault="006E0072" w:rsidP="006E0072">
      <w:pPr>
        <w:pStyle w:val="paragraph"/>
      </w:pPr>
      <w:r w:rsidRPr="00731E41">
        <w:tab/>
        <w:t>(a)</w:t>
      </w:r>
      <w:r w:rsidRPr="00731E41">
        <w:tab/>
        <w:t xml:space="preserve">in relation to a </w:t>
      </w:r>
      <w:r w:rsidR="00731E41" w:rsidRPr="00731E41">
        <w:rPr>
          <w:position w:val="6"/>
          <w:sz w:val="16"/>
        </w:rPr>
        <w:t>*</w:t>
      </w:r>
      <w:r w:rsidRPr="00731E41">
        <w:t>VCLP—has the meaning given by subsection</w:t>
      </w:r>
      <w:r w:rsidR="00731E41">
        <w:t> </w:t>
      </w:r>
      <w:r w:rsidRPr="00731E41">
        <w:t>9</w:t>
      </w:r>
      <w:r w:rsidR="00731E41">
        <w:noBreakHyphen/>
      </w:r>
      <w:r w:rsidRPr="00731E41">
        <w:t xml:space="preserve">1(2) of the </w:t>
      </w:r>
      <w:r w:rsidRPr="00731E41">
        <w:rPr>
          <w:i/>
        </w:rPr>
        <w:t>Venture Capital Act 2002</w:t>
      </w:r>
      <w:r w:rsidRPr="00731E41">
        <w:t>; and</w:t>
      </w:r>
    </w:p>
    <w:p w:rsidR="006E0072" w:rsidRPr="00731E41" w:rsidRDefault="006E0072" w:rsidP="006E0072">
      <w:pPr>
        <w:pStyle w:val="paragraph"/>
      </w:pPr>
      <w:r w:rsidRPr="00731E41">
        <w:tab/>
        <w:t>(ab)</w:t>
      </w:r>
      <w:r w:rsidRPr="00731E41">
        <w:tab/>
        <w:t xml:space="preserve">in relation to an </w:t>
      </w:r>
      <w:r w:rsidR="00731E41" w:rsidRPr="00731E41">
        <w:rPr>
          <w:position w:val="6"/>
          <w:sz w:val="16"/>
        </w:rPr>
        <w:t>*</w:t>
      </w:r>
      <w:r w:rsidRPr="00731E41">
        <w:t>ESVCLP—has the meaning given by subsection</w:t>
      </w:r>
      <w:r w:rsidR="00731E41">
        <w:t> </w:t>
      </w:r>
      <w:r w:rsidRPr="00731E41">
        <w:t>9</w:t>
      </w:r>
      <w:r w:rsidR="00731E41">
        <w:noBreakHyphen/>
      </w:r>
      <w:r w:rsidRPr="00731E41">
        <w:t xml:space="preserve">3(2) of the </w:t>
      </w:r>
      <w:r w:rsidRPr="00731E41">
        <w:rPr>
          <w:i/>
        </w:rPr>
        <w:t>Venture Capital Act 2002</w:t>
      </w:r>
      <w:r w:rsidRPr="00731E41">
        <w:t>; and</w:t>
      </w:r>
    </w:p>
    <w:p w:rsidR="006E0072" w:rsidRPr="00731E41" w:rsidRDefault="006E0072" w:rsidP="006E0072">
      <w:pPr>
        <w:pStyle w:val="paragraph"/>
      </w:pPr>
      <w:r w:rsidRPr="00731E41">
        <w:tab/>
        <w:t>(b)</w:t>
      </w:r>
      <w:r w:rsidRPr="00731E41">
        <w:tab/>
        <w:t xml:space="preserve">in relation to an </w:t>
      </w:r>
      <w:r w:rsidR="00731E41" w:rsidRPr="00731E41">
        <w:rPr>
          <w:position w:val="6"/>
          <w:sz w:val="16"/>
        </w:rPr>
        <w:t>*</w:t>
      </w:r>
      <w:r w:rsidRPr="00731E41">
        <w:t>AFOF—has the meaning given by subsection</w:t>
      </w:r>
      <w:r w:rsidR="00731E41">
        <w:t> </w:t>
      </w:r>
      <w:r w:rsidRPr="00731E41">
        <w:t>9</w:t>
      </w:r>
      <w:r w:rsidR="00731E41">
        <w:noBreakHyphen/>
      </w:r>
      <w:r w:rsidRPr="00731E41">
        <w:t xml:space="preserve">5(2) of the </w:t>
      </w:r>
      <w:r w:rsidRPr="00731E41">
        <w:rPr>
          <w:i/>
        </w:rPr>
        <w:t>Venture Capital Act 2002</w:t>
      </w:r>
      <w:r w:rsidRPr="00731E41">
        <w:t>.</w:t>
      </w:r>
    </w:p>
    <w:p w:rsidR="006E0072" w:rsidRPr="00731E41" w:rsidRDefault="006E0072" w:rsidP="006E0072">
      <w:pPr>
        <w:pStyle w:val="Definition"/>
      </w:pPr>
      <w:r w:rsidRPr="00731E41">
        <w:rPr>
          <w:b/>
          <w:i/>
        </w:rPr>
        <w:t>investor</w:t>
      </w:r>
      <w:r w:rsidRPr="00731E41">
        <w:t xml:space="preserve"> for a </w:t>
      </w:r>
      <w:r w:rsidR="00731E41" w:rsidRPr="00731E41">
        <w:rPr>
          <w:position w:val="6"/>
          <w:sz w:val="16"/>
        </w:rPr>
        <w:t>*</w:t>
      </w:r>
      <w:r w:rsidRPr="00731E41">
        <w:t>Part VA investment has the meaning given by section</w:t>
      </w:r>
      <w:r w:rsidR="00731E41">
        <w:t> </w:t>
      </w:r>
      <w:r w:rsidRPr="00731E41">
        <w:t xml:space="preserve">202D of the </w:t>
      </w:r>
      <w:r w:rsidRPr="00731E41">
        <w:rPr>
          <w:i/>
        </w:rPr>
        <w:t>Income Tax Assessment Act 1936</w:t>
      </w:r>
      <w:r w:rsidRPr="00731E41">
        <w:t>.</w:t>
      </w:r>
    </w:p>
    <w:p w:rsidR="006E0072" w:rsidRPr="00731E41" w:rsidRDefault="006E0072" w:rsidP="006E0072">
      <w:pPr>
        <w:pStyle w:val="Definition"/>
      </w:pPr>
      <w:r w:rsidRPr="00731E41">
        <w:rPr>
          <w:b/>
          <w:i/>
        </w:rPr>
        <w:t>invoice</w:t>
      </w:r>
      <w:r w:rsidRPr="00731E41">
        <w:t xml:space="preserve"> means a document notifying an obligation to make a payment.</w:t>
      </w:r>
    </w:p>
    <w:p w:rsidR="006E0072" w:rsidRPr="00731E41" w:rsidRDefault="006E0072" w:rsidP="006E0072">
      <w:pPr>
        <w:pStyle w:val="Definition"/>
      </w:pPr>
      <w:r w:rsidRPr="00731E41">
        <w:rPr>
          <w:b/>
          <w:i/>
        </w:rPr>
        <w:t xml:space="preserve">inward investing entity (ADI) </w:t>
      </w:r>
      <w:r w:rsidRPr="00731E41">
        <w:t>has the meaning given by sections</w:t>
      </w:r>
      <w:r w:rsidR="00731E41">
        <w:t> </w:t>
      </w:r>
      <w:r w:rsidRPr="00731E41">
        <w:t>820</w:t>
      </w:r>
      <w:r w:rsidR="00731E41">
        <w:noBreakHyphen/>
      </w:r>
      <w:r w:rsidRPr="00731E41">
        <w:t>395 and 820</w:t>
      </w:r>
      <w:r w:rsidR="00731E41">
        <w:noBreakHyphen/>
      </w:r>
      <w:r w:rsidRPr="00731E41">
        <w:t>609.</w:t>
      </w:r>
    </w:p>
    <w:p w:rsidR="006E0072" w:rsidRPr="00731E41" w:rsidRDefault="006E0072" w:rsidP="006E0072">
      <w:pPr>
        <w:pStyle w:val="notetext"/>
      </w:pPr>
      <w:r w:rsidRPr="00731E41">
        <w:t>Note:</w:t>
      </w:r>
      <w:r w:rsidRPr="00731E41">
        <w:tab/>
        <w:t>Section</w:t>
      </w:r>
      <w:r w:rsidR="00731E41">
        <w:t> </w:t>
      </w:r>
      <w:r w:rsidRPr="00731E41">
        <w:t>820</w:t>
      </w:r>
      <w:r w:rsidR="00731E41">
        <w:noBreakHyphen/>
      </w:r>
      <w:r w:rsidRPr="00731E41">
        <w:t>430 allows an inward investor (financial) to be treated as an inward investing entity (ADI) in certain cases.</w:t>
      </w:r>
    </w:p>
    <w:p w:rsidR="006E0072" w:rsidRPr="00731E41" w:rsidRDefault="006E0072" w:rsidP="006E0072">
      <w:pPr>
        <w:pStyle w:val="Definition"/>
      </w:pPr>
      <w:r w:rsidRPr="00731E41">
        <w:rPr>
          <w:b/>
          <w:i/>
        </w:rPr>
        <w:t>inward investing entity (non</w:t>
      </w:r>
      <w:r w:rsidR="00731E41">
        <w:rPr>
          <w:b/>
          <w:i/>
        </w:rPr>
        <w:noBreakHyphen/>
      </w:r>
      <w:r w:rsidRPr="00731E41">
        <w:rPr>
          <w:b/>
          <w:i/>
        </w:rPr>
        <w:t>ADI)</w:t>
      </w:r>
      <w:r w:rsidRPr="00731E41">
        <w:t xml:space="preserve"> has the meaning given by sections</w:t>
      </w:r>
      <w:r w:rsidR="00731E41">
        <w:t> </w:t>
      </w:r>
      <w:r w:rsidRPr="00731E41">
        <w:t>820</w:t>
      </w:r>
      <w:r w:rsidR="00731E41">
        <w:noBreakHyphen/>
      </w:r>
      <w:r w:rsidRPr="00731E41">
        <w:t>185, 820</w:t>
      </w:r>
      <w:r w:rsidR="00731E41">
        <w:noBreakHyphen/>
      </w:r>
      <w:r w:rsidRPr="00731E41">
        <w:t>583, 820</w:t>
      </w:r>
      <w:r w:rsidR="00731E41">
        <w:noBreakHyphen/>
      </w:r>
      <w:r w:rsidRPr="00731E41">
        <w:t>609 and 820</w:t>
      </w:r>
      <w:r w:rsidR="00731E41">
        <w:noBreakHyphen/>
      </w:r>
      <w:r w:rsidRPr="00731E41">
        <w:t>610.</w:t>
      </w:r>
    </w:p>
    <w:p w:rsidR="006E0072" w:rsidRPr="00731E41" w:rsidRDefault="006E0072" w:rsidP="006E0072">
      <w:pPr>
        <w:pStyle w:val="Definition"/>
        <w:keepNext/>
      </w:pPr>
      <w:r w:rsidRPr="00731E41">
        <w:rPr>
          <w:b/>
          <w:i/>
        </w:rPr>
        <w:t>inward investment vehicle (financial)</w:t>
      </w:r>
      <w:r w:rsidRPr="00731E41">
        <w:t xml:space="preserve"> has the meaning given by sections</w:t>
      </w:r>
      <w:r w:rsidR="00731E41">
        <w:t> </w:t>
      </w:r>
      <w:r w:rsidRPr="00731E41">
        <w:t>820</w:t>
      </w:r>
      <w:r w:rsidR="00731E41">
        <w:noBreakHyphen/>
      </w:r>
      <w:r w:rsidRPr="00731E41">
        <w:t>185, 820</w:t>
      </w:r>
      <w:r w:rsidR="00731E41">
        <w:noBreakHyphen/>
      </w:r>
      <w:r w:rsidRPr="00731E41">
        <w:t>583, 820</w:t>
      </w:r>
      <w:r w:rsidR="00731E41">
        <w:noBreakHyphen/>
      </w:r>
      <w:r w:rsidRPr="00731E41">
        <w:t>609 and 820</w:t>
      </w:r>
      <w:r w:rsidR="00731E41">
        <w:noBreakHyphen/>
      </w:r>
      <w:r w:rsidRPr="00731E41">
        <w:t>610.</w:t>
      </w:r>
    </w:p>
    <w:p w:rsidR="006E0072" w:rsidRPr="00731E41" w:rsidRDefault="006E0072" w:rsidP="006E0072">
      <w:pPr>
        <w:pStyle w:val="notetext"/>
      </w:pPr>
      <w:r w:rsidRPr="00731E41">
        <w:t>Note:</w:t>
      </w:r>
      <w:r w:rsidRPr="00731E41">
        <w:tab/>
        <w:t>Section</w:t>
      </w:r>
      <w:r w:rsidR="00731E41">
        <w:t> </w:t>
      </w:r>
      <w:r w:rsidRPr="00731E41">
        <w:t>820</w:t>
      </w:r>
      <w:r w:rsidR="00731E41">
        <w:noBreakHyphen/>
      </w:r>
      <w:r w:rsidRPr="00731E41">
        <w:t>430 allows an inward investment vehicle (financial) to be treated as an outward investing entity (ADI) in certain cases.</w:t>
      </w:r>
    </w:p>
    <w:p w:rsidR="006E0072" w:rsidRPr="00731E41" w:rsidRDefault="006E0072" w:rsidP="006E0072">
      <w:pPr>
        <w:pStyle w:val="Definition"/>
      </w:pPr>
      <w:r w:rsidRPr="00731E41">
        <w:rPr>
          <w:b/>
          <w:i/>
        </w:rPr>
        <w:t>inward investment vehicle (general)</w:t>
      </w:r>
      <w:r w:rsidRPr="00731E41">
        <w:t xml:space="preserve"> has the meaning given by sections</w:t>
      </w:r>
      <w:r w:rsidR="00731E41">
        <w:t> </w:t>
      </w:r>
      <w:r w:rsidRPr="00731E41">
        <w:t>820</w:t>
      </w:r>
      <w:r w:rsidR="00731E41">
        <w:noBreakHyphen/>
      </w:r>
      <w:r w:rsidRPr="00731E41">
        <w:t>185 and 820</w:t>
      </w:r>
      <w:r w:rsidR="00731E41">
        <w:noBreakHyphen/>
      </w:r>
      <w:r w:rsidRPr="00731E41">
        <w:t>583.</w:t>
      </w:r>
    </w:p>
    <w:p w:rsidR="006E0072" w:rsidRPr="00731E41" w:rsidRDefault="006E0072" w:rsidP="006E0072">
      <w:pPr>
        <w:pStyle w:val="Definition"/>
      </w:pPr>
      <w:r w:rsidRPr="00731E41">
        <w:rPr>
          <w:b/>
          <w:i/>
        </w:rPr>
        <w:t>inward investor (financial)</w:t>
      </w:r>
      <w:r w:rsidRPr="00731E41">
        <w:t xml:space="preserve"> has the meaning given by section</w:t>
      </w:r>
      <w:r w:rsidR="00731E41">
        <w:t> </w:t>
      </w:r>
      <w:r w:rsidRPr="00731E41">
        <w:t>820</w:t>
      </w:r>
      <w:r w:rsidR="00731E41">
        <w:noBreakHyphen/>
      </w:r>
      <w:r w:rsidRPr="00731E41">
        <w:t>185.</w:t>
      </w:r>
    </w:p>
    <w:p w:rsidR="006E0072" w:rsidRPr="00731E41" w:rsidRDefault="006E0072" w:rsidP="006E0072">
      <w:pPr>
        <w:pStyle w:val="notetext"/>
      </w:pPr>
      <w:r w:rsidRPr="00731E41">
        <w:t>Note:</w:t>
      </w:r>
      <w:r w:rsidRPr="00731E41">
        <w:tab/>
        <w:t>Section</w:t>
      </w:r>
      <w:r w:rsidR="00731E41">
        <w:t> </w:t>
      </w:r>
      <w:r w:rsidRPr="00731E41">
        <w:t>820</w:t>
      </w:r>
      <w:r w:rsidR="00731E41">
        <w:noBreakHyphen/>
      </w:r>
      <w:r w:rsidRPr="00731E41">
        <w:t>430 allows an inward investor (financial) to be treated as an inward investing entity (ADI) in certain cases.</w:t>
      </w:r>
    </w:p>
    <w:p w:rsidR="006E0072" w:rsidRPr="00731E41" w:rsidRDefault="006E0072" w:rsidP="006E0072">
      <w:pPr>
        <w:pStyle w:val="Definition"/>
      </w:pPr>
      <w:r w:rsidRPr="00731E41">
        <w:rPr>
          <w:b/>
          <w:i/>
        </w:rPr>
        <w:t>inward investor (general)</w:t>
      </w:r>
      <w:r w:rsidRPr="00731E41">
        <w:t xml:space="preserve"> has the meaning given by section</w:t>
      </w:r>
      <w:r w:rsidR="00731E41">
        <w:t> </w:t>
      </w:r>
      <w:r w:rsidRPr="00731E41">
        <w:t>820</w:t>
      </w:r>
      <w:r w:rsidR="00731E41">
        <w:noBreakHyphen/>
      </w:r>
      <w:r w:rsidRPr="00731E41">
        <w:t>185.</w:t>
      </w:r>
    </w:p>
    <w:p w:rsidR="006E0072" w:rsidRPr="00731E41" w:rsidRDefault="006E0072" w:rsidP="006E0072">
      <w:pPr>
        <w:pStyle w:val="Definition"/>
      </w:pPr>
      <w:r w:rsidRPr="00731E41">
        <w:rPr>
          <w:b/>
          <w:i/>
        </w:rPr>
        <w:t>irrigation water provider</w:t>
      </w:r>
      <w:r w:rsidRPr="00731E41">
        <w:t xml:space="preserve"> has the meaning given by section</w:t>
      </w:r>
      <w:r w:rsidR="00731E41">
        <w:t> </w:t>
      </w:r>
      <w:r w:rsidRPr="00731E41">
        <w:t>40</w:t>
      </w:r>
      <w:r w:rsidR="00731E41">
        <w:noBreakHyphen/>
      </w:r>
      <w:r w:rsidRPr="00731E41">
        <w:t>515.</w:t>
      </w:r>
    </w:p>
    <w:p w:rsidR="006E0072" w:rsidRPr="00731E41" w:rsidRDefault="006E0072" w:rsidP="006E0072">
      <w:pPr>
        <w:pStyle w:val="Definition"/>
      </w:pPr>
      <w:r w:rsidRPr="00731E41">
        <w:rPr>
          <w:b/>
          <w:i/>
        </w:rPr>
        <w:t>IRU</w:t>
      </w:r>
      <w:r w:rsidRPr="00731E41">
        <w:t xml:space="preserve"> is an indefeasible </w:t>
      </w:r>
      <w:r w:rsidR="00731E41" w:rsidRPr="00731E41">
        <w:rPr>
          <w:position w:val="6"/>
          <w:sz w:val="16"/>
        </w:rPr>
        <w:t>*</w:t>
      </w:r>
      <w:r w:rsidRPr="00731E41">
        <w:t>right to use a telecommunications cable system.</w:t>
      </w:r>
    </w:p>
    <w:p w:rsidR="006E0072" w:rsidRPr="00731E41" w:rsidRDefault="006E0072" w:rsidP="006E0072">
      <w:pPr>
        <w:pStyle w:val="Definition"/>
      </w:pPr>
      <w:r w:rsidRPr="00731E41">
        <w:rPr>
          <w:b/>
          <w:i/>
        </w:rPr>
        <w:lastRenderedPageBreak/>
        <w:t>issued</w:t>
      </w:r>
      <w:r w:rsidRPr="00731E41">
        <w:t xml:space="preserve">, in relation to a </w:t>
      </w:r>
      <w:r w:rsidR="00731E41" w:rsidRPr="00731E41">
        <w:rPr>
          <w:position w:val="6"/>
          <w:sz w:val="16"/>
        </w:rPr>
        <w:t>*</w:t>
      </w:r>
      <w:r w:rsidRPr="00731E41">
        <w:t>debt interest, has the meaning given by paragraph</w:t>
      </w:r>
      <w:r w:rsidR="00731E41">
        <w:t> </w:t>
      </w:r>
      <w:r w:rsidRPr="00731E41">
        <w:t>974</w:t>
      </w:r>
      <w:r w:rsidR="00731E41">
        <w:noBreakHyphen/>
      </w:r>
      <w:r w:rsidRPr="00731E41">
        <w:t>55(1)(d).</w:t>
      </w:r>
    </w:p>
    <w:p w:rsidR="006E0072" w:rsidRPr="00731E41" w:rsidRDefault="006E0072" w:rsidP="006E0072">
      <w:pPr>
        <w:pStyle w:val="Definition"/>
      </w:pPr>
      <w:r w:rsidRPr="00731E41">
        <w:rPr>
          <w:b/>
          <w:i/>
        </w:rPr>
        <w:t>IVS period</w:t>
      </w:r>
      <w:r w:rsidRPr="00731E41">
        <w:t xml:space="preserve"> has the meaning given by section</w:t>
      </w:r>
      <w:r w:rsidR="00731E41">
        <w:t> </w:t>
      </w:r>
      <w:r w:rsidRPr="00731E41">
        <w:t>727</w:t>
      </w:r>
      <w:r w:rsidR="00731E41">
        <w:noBreakHyphen/>
      </w:r>
      <w:r w:rsidRPr="00731E41">
        <w:t>150.</w:t>
      </w:r>
    </w:p>
    <w:p w:rsidR="006E0072" w:rsidRPr="00731E41" w:rsidRDefault="006E0072" w:rsidP="006E0072">
      <w:pPr>
        <w:pStyle w:val="Definition"/>
      </w:pPr>
      <w:r w:rsidRPr="00731E41">
        <w:rPr>
          <w:b/>
          <w:i/>
        </w:rPr>
        <w:t>IVS time</w:t>
      </w:r>
      <w:r w:rsidRPr="00731E41">
        <w:t xml:space="preserve"> has the meaning given by section</w:t>
      </w:r>
      <w:r w:rsidR="00731E41">
        <w:t> </w:t>
      </w:r>
      <w:r w:rsidRPr="00731E41">
        <w:t>727</w:t>
      </w:r>
      <w:r w:rsidR="00731E41">
        <w:noBreakHyphen/>
      </w:r>
      <w:r w:rsidRPr="00731E41">
        <w:t>150.</w:t>
      </w:r>
    </w:p>
    <w:p w:rsidR="006E0072" w:rsidRPr="00731E41" w:rsidRDefault="006E0072" w:rsidP="006E0072">
      <w:pPr>
        <w:pStyle w:val="Definition"/>
      </w:pPr>
      <w:r w:rsidRPr="00731E41">
        <w:rPr>
          <w:b/>
          <w:i/>
        </w:rPr>
        <w:t>joint venture operator</w:t>
      </w:r>
      <w:r w:rsidRPr="00731E41">
        <w:t xml:space="preserve"> for a </w:t>
      </w:r>
      <w:r w:rsidR="00731E41" w:rsidRPr="00731E41">
        <w:rPr>
          <w:position w:val="6"/>
          <w:sz w:val="16"/>
        </w:rPr>
        <w:t>*</w:t>
      </w:r>
      <w:r w:rsidRPr="00731E41">
        <w:t>GST joint venture has the meaning given by section</w:t>
      </w:r>
      <w:r w:rsidR="00731E41">
        <w:t> </w:t>
      </w:r>
      <w:r w:rsidRPr="00731E41">
        <w:t>195</w:t>
      </w:r>
      <w:r w:rsidR="00731E41">
        <w:noBreakHyphen/>
      </w:r>
      <w:r w:rsidRPr="00731E41">
        <w:t xml:space="preserve">1 of the </w:t>
      </w:r>
      <w:r w:rsidR="00731E41" w:rsidRPr="00731E41">
        <w:rPr>
          <w:position w:val="6"/>
          <w:sz w:val="16"/>
        </w:rPr>
        <w:t>*</w:t>
      </w:r>
      <w:r w:rsidRPr="00731E41">
        <w:t>GST Act.</w:t>
      </w:r>
    </w:p>
    <w:p w:rsidR="006E0072" w:rsidRPr="00731E41" w:rsidRDefault="006E0072" w:rsidP="006E0072">
      <w:pPr>
        <w:pStyle w:val="Definition"/>
      </w:pPr>
      <w:r w:rsidRPr="00731E41">
        <w:rPr>
          <w:b/>
          <w:i/>
        </w:rPr>
        <w:t>KiwiSaver scheme</w:t>
      </w:r>
      <w:r w:rsidRPr="00731E41">
        <w:t xml:space="preserve"> has the meaning given by the KiwiSaver Act 2006 of New Zealand.</w:t>
      </w:r>
    </w:p>
    <w:p w:rsidR="006E0072" w:rsidRPr="00731E41" w:rsidRDefault="006E0072" w:rsidP="006E0072">
      <w:pPr>
        <w:pStyle w:val="Definition"/>
      </w:pPr>
      <w:r w:rsidRPr="00731E41">
        <w:rPr>
          <w:b/>
          <w:i/>
        </w:rPr>
        <w:t>KiwiSaver scheme provider</w:t>
      </w:r>
      <w:r w:rsidRPr="00731E41">
        <w:t xml:space="preserve"> means a provider (within the meaning of the KiwiSaver Act 2006 of New Zealand).</w:t>
      </w:r>
    </w:p>
    <w:p w:rsidR="006E0072" w:rsidRPr="00731E41" w:rsidRDefault="006E0072" w:rsidP="006E0072">
      <w:pPr>
        <w:pStyle w:val="Definition"/>
      </w:pPr>
      <w:r w:rsidRPr="00731E41">
        <w:rPr>
          <w:b/>
          <w:i/>
        </w:rPr>
        <w:t>Kyoto unit</w:t>
      </w:r>
      <w:r w:rsidRPr="00731E41">
        <w:t xml:space="preserve"> has the same meaning as in the </w:t>
      </w:r>
      <w:r w:rsidRPr="00731E41">
        <w:rPr>
          <w:i/>
        </w:rPr>
        <w:t>Australian National Registry of Emissions Units Act 2011</w:t>
      </w:r>
      <w:r w:rsidRPr="00731E41">
        <w:t>.</w:t>
      </w:r>
    </w:p>
    <w:p w:rsidR="006E0072" w:rsidRPr="00731E41" w:rsidRDefault="006E0072" w:rsidP="006E0072">
      <w:pPr>
        <w:pStyle w:val="Definition"/>
      </w:pPr>
      <w:r w:rsidRPr="00731E41">
        <w:rPr>
          <w:b/>
          <w:i/>
        </w:rPr>
        <w:t xml:space="preserve">labour hire notional withheld amount </w:t>
      </w:r>
      <w:r w:rsidRPr="00731E41">
        <w:t>has the meaning given by section</w:t>
      </w:r>
      <w:r w:rsidR="00731E41">
        <w:t> </w:t>
      </w:r>
      <w:r w:rsidRPr="00731E41">
        <w:t>16</w:t>
      </w:r>
      <w:r w:rsidR="00731E41">
        <w:noBreakHyphen/>
      </w:r>
      <w:r w:rsidRPr="00731E41">
        <w:t>125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landcare operation</w:t>
      </w:r>
      <w:r w:rsidRPr="00731E41">
        <w:t xml:space="preserve"> has the meaning given by section</w:t>
      </w:r>
      <w:r w:rsidR="00731E41">
        <w:t> </w:t>
      </w:r>
      <w:r w:rsidRPr="00731E41">
        <w:t>40</w:t>
      </w:r>
      <w:r w:rsidR="00731E41">
        <w:noBreakHyphen/>
      </w:r>
      <w:r w:rsidRPr="00731E41">
        <w:t>635.</w:t>
      </w:r>
    </w:p>
    <w:p w:rsidR="006E0072" w:rsidRPr="00731E41" w:rsidRDefault="006E0072" w:rsidP="006E0072">
      <w:pPr>
        <w:pStyle w:val="Definition"/>
        <w:rPr>
          <w:b/>
          <w:i/>
        </w:rPr>
      </w:pPr>
      <w:r w:rsidRPr="00731E41">
        <w:rPr>
          <w:b/>
          <w:i/>
        </w:rPr>
        <w:t>large withholder</w:t>
      </w:r>
      <w:r w:rsidRPr="00731E41">
        <w:t xml:space="preserve"> has the meaning given by section</w:t>
      </w:r>
      <w:r w:rsidR="00731E41">
        <w:t> </w:t>
      </w:r>
      <w:r w:rsidRPr="00731E41">
        <w:t>16</w:t>
      </w:r>
      <w:r w:rsidR="00731E41">
        <w:noBreakHyphen/>
      </w:r>
      <w:r w:rsidRPr="00731E41">
        <w:t>95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keepNext/>
        <w:keepLines/>
      </w:pPr>
      <w:r w:rsidRPr="00731E41">
        <w:rPr>
          <w:b/>
          <w:i/>
        </w:rPr>
        <w:t>last retirement day</w:t>
      </w:r>
      <w:r w:rsidRPr="00731E41">
        <w:t xml:space="preserve"> means:</w:t>
      </w:r>
    </w:p>
    <w:p w:rsidR="006E0072" w:rsidRPr="00731E41" w:rsidRDefault="006E0072" w:rsidP="006E0072">
      <w:pPr>
        <w:pStyle w:val="paragraph"/>
        <w:keepNext/>
        <w:keepLines/>
      </w:pPr>
      <w:r w:rsidRPr="00731E41">
        <w:tab/>
        <w:t>(a)</w:t>
      </w:r>
      <w:r w:rsidRPr="00731E41">
        <w:tab/>
        <w:t>if an individual’s employment or office would have terminated when he or she reached a particular age or completed a particular period of service—the day he or she would reach the age or complete the period of service (as the case may be); or</w:t>
      </w:r>
    </w:p>
    <w:p w:rsidR="006E0072" w:rsidRPr="00731E41" w:rsidRDefault="006E0072" w:rsidP="006E0072">
      <w:pPr>
        <w:pStyle w:val="paragraph"/>
      </w:pPr>
      <w:r w:rsidRPr="00731E41">
        <w:tab/>
        <w:t>(b)</w:t>
      </w:r>
      <w:r w:rsidRPr="00731E41">
        <w:tab/>
        <w:t>in any other case—the day on which he or she would turn 65.</w:t>
      </w:r>
    </w:p>
    <w:p w:rsidR="006E0072" w:rsidRPr="00731E41" w:rsidRDefault="006E0072" w:rsidP="006E0072">
      <w:pPr>
        <w:pStyle w:val="Definition"/>
      </w:pPr>
      <w:r w:rsidRPr="00731E41">
        <w:rPr>
          <w:b/>
          <w:i/>
        </w:rPr>
        <w:t>laundry expense</w:t>
      </w:r>
      <w:r w:rsidRPr="00731E41">
        <w:t xml:space="preserve"> has the meaning given by section</w:t>
      </w:r>
      <w:r w:rsidR="00731E41">
        <w:t> </w:t>
      </w:r>
      <w:r w:rsidRPr="00731E41">
        <w:t>900</w:t>
      </w:r>
      <w:r w:rsidR="00731E41">
        <w:noBreakHyphen/>
      </w:r>
      <w:r w:rsidRPr="00731E41">
        <w:t>40.</w:t>
      </w:r>
    </w:p>
    <w:p w:rsidR="006E0072" w:rsidRPr="00731E41" w:rsidRDefault="006E0072" w:rsidP="006E0072">
      <w:pPr>
        <w:pStyle w:val="Definition"/>
      </w:pPr>
      <w:r w:rsidRPr="00731E41">
        <w:rPr>
          <w:b/>
          <w:i/>
        </w:rPr>
        <w:t>law enforcement agency</w:t>
      </w:r>
      <w:r w:rsidRPr="00731E41">
        <w:t xml:space="preserve"> has the meaning given by section</w:t>
      </w:r>
      <w:r w:rsidR="00731E41">
        <w:t> </w:t>
      </w:r>
      <w:r w:rsidRPr="00731E41">
        <w:t>355</w:t>
      </w:r>
      <w:r w:rsidR="00731E41">
        <w:noBreakHyphen/>
      </w:r>
      <w:r w:rsidRPr="00731E41">
        <w:t>70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lastRenderedPageBreak/>
        <w:t>legally responsible</w:t>
      </w:r>
      <w:r w:rsidRPr="00731E41">
        <w:t xml:space="preserve"> for a child means legally responsible (whether alone or jointly with someone else) for the day</w:t>
      </w:r>
      <w:r w:rsidR="00731E41">
        <w:noBreakHyphen/>
      </w:r>
      <w:r w:rsidRPr="00731E41">
        <w:t>to</w:t>
      </w:r>
      <w:r w:rsidR="00731E41">
        <w:noBreakHyphen/>
      </w:r>
      <w:r w:rsidRPr="00731E41">
        <w:t>day care, welfare and development of the child.</w:t>
      </w:r>
    </w:p>
    <w:p w:rsidR="006E0072" w:rsidRPr="00731E41" w:rsidRDefault="006E0072" w:rsidP="006E0072">
      <w:pPr>
        <w:pStyle w:val="Definition"/>
        <w:keepNext/>
        <w:keepLines/>
      </w:pPr>
      <w:r w:rsidRPr="00731E41">
        <w:rPr>
          <w:b/>
          <w:i/>
        </w:rPr>
        <w:t xml:space="preserve">legal personal representative </w:t>
      </w:r>
      <w:r w:rsidRPr="00731E41">
        <w:t>means:</w:t>
      </w:r>
    </w:p>
    <w:p w:rsidR="006E0072" w:rsidRPr="00731E41" w:rsidRDefault="006E0072" w:rsidP="006E0072">
      <w:pPr>
        <w:pStyle w:val="paragraph"/>
      </w:pPr>
      <w:r w:rsidRPr="00731E41">
        <w:tab/>
        <w:t>(a)</w:t>
      </w:r>
      <w:r w:rsidRPr="00731E41">
        <w:tab/>
        <w:t>an executor or administrator of an estate of an individual who has died; or</w:t>
      </w:r>
    </w:p>
    <w:p w:rsidR="006E0072" w:rsidRPr="00731E41" w:rsidRDefault="006E0072" w:rsidP="006E0072">
      <w:pPr>
        <w:pStyle w:val="paragraph"/>
      </w:pPr>
      <w:r w:rsidRPr="00731E41">
        <w:tab/>
        <w:t>(b)</w:t>
      </w:r>
      <w:r w:rsidRPr="00731E41">
        <w:tab/>
        <w:t>a trustee of an estate of an individual who is under a legal disability; or</w:t>
      </w:r>
    </w:p>
    <w:p w:rsidR="006E0072" w:rsidRPr="00731E41" w:rsidRDefault="006E0072" w:rsidP="006E0072">
      <w:pPr>
        <w:pStyle w:val="paragraph"/>
      </w:pPr>
      <w:r w:rsidRPr="00731E41">
        <w:tab/>
        <w:t>(c)</w:t>
      </w:r>
      <w:r w:rsidRPr="00731E41">
        <w:tab/>
        <w:t>a person who holds a general power of attorney that was granted by another person.</w:t>
      </w:r>
    </w:p>
    <w:p w:rsidR="006E0072" w:rsidRPr="00731E41" w:rsidRDefault="006E0072" w:rsidP="006E0072">
      <w:pPr>
        <w:pStyle w:val="Definition"/>
      </w:pPr>
      <w:r w:rsidRPr="00731E41">
        <w:rPr>
          <w:b/>
          <w:i/>
        </w:rPr>
        <w:t>legal practitioner</w:t>
      </w:r>
      <w:r w:rsidRPr="00731E41">
        <w:t xml:space="preserve"> means a person who is enrolled as a barrister, a solicitor or a barrister and solicitor of:</w:t>
      </w:r>
    </w:p>
    <w:p w:rsidR="006E0072" w:rsidRPr="00731E41" w:rsidRDefault="006E0072" w:rsidP="006E0072">
      <w:pPr>
        <w:pStyle w:val="paragraph"/>
      </w:pPr>
      <w:r w:rsidRPr="00731E41">
        <w:tab/>
        <w:t>(a)</w:t>
      </w:r>
      <w:r w:rsidRPr="00731E41">
        <w:tab/>
        <w:t>a federal court; or</w:t>
      </w:r>
    </w:p>
    <w:p w:rsidR="006E0072" w:rsidRPr="00731E41" w:rsidRDefault="006E0072" w:rsidP="006E0072">
      <w:pPr>
        <w:pStyle w:val="paragraph"/>
      </w:pPr>
      <w:r w:rsidRPr="00731E41">
        <w:tab/>
        <w:t>(b)</w:t>
      </w:r>
      <w:r w:rsidRPr="00731E41">
        <w:tab/>
        <w:t>a court of a State or Territory.</w:t>
      </w:r>
    </w:p>
    <w:p w:rsidR="006E0072" w:rsidRPr="00731E41" w:rsidRDefault="006E0072" w:rsidP="006E0072">
      <w:pPr>
        <w:pStyle w:val="Definition"/>
      </w:pPr>
      <w:r w:rsidRPr="00731E41">
        <w:rPr>
          <w:b/>
          <w:i/>
        </w:rPr>
        <w:t>leisure facility</w:t>
      </w:r>
      <w:r w:rsidRPr="00731E41">
        <w:t xml:space="preserve"> has the meaning given by subsection</w:t>
      </w:r>
      <w:r w:rsidR="00731E41">
        <w:t> </w:t>
      </w:r>
      <w:r w:rsidRPr="00731E41">
        <w:t>26</w:t>
      </w:r>
      <w:r w:rsidR="00731E41">
        <w:noBreakHyphen/>
      </w:r>
      <w:r w:rsidRPr="00731E41">
        <w:t>50(2).</w:t>
      </w:r>
    </w:p>
    <w:p w:rsidR="006E0072" w:rsidRPr="00731E41" w:rsidRDefault="006E0072" w:rsidP="006E0072">
      <w:pPr>
        <w:pStyle w:val="Definition"/>
      </w:pPr>
      <w:r w:rsidRPr="00731E41">
        <w:rPr>
          <w:b/>
          <w:i/>
        </w:rPr>
        <w:t>lesser benefits</w:t>
      </w:r>
      <w:r w:rsidRPr="00731E41">
        <w:t>:</w:t>
      </w:r>
    </w:p>
    <w:p w:rsidR="006E0072" w:rsidRPr="00731E41" w:rsidRDefault="006E0072" w:rsidP="006E0072">
      <w:pPr>
        <w:pStyle w:val="paragraph"/>
      </w:pPr>
      <w:r w:rsidRPr="00731E41">
        <w:tab/>
        <w:t>(a)</w:t>
      </w:r>
      <w:r w:rsidRPr="00731E41">
        <w:tab/>
        <w:t xml:space="preserve">under an </w:t>
      </w:r>
      <w:r w:rsidR="00731E41" w:rsidRPr="00731E41">
        <w:rPr>
          <w:position w:val="6"/>
          <w:sz w:val="16"/>
        </w:rPr>
        <w:t>*</w:t>
      </w:r>
      <w:r w:rsidRPr="00731E41">
        <w:t>indirect value shift, has the meaning given by paragraph</w:t>
      </w:r>
      <w:r w:rsidR="00731E41">
        <w:t> </w:t>
      </w:r>
      <w:r w:rsidRPr="00731E41">
        <w:t>727</w:t>
      </w:r>
      <w:r w:rsidR="00731E41">
        <w:noBreakHyphen/>
      </w:r>
      <w:r w:rsidRPr="00731E41">
        <w:t>150(3)(a); and</w:t>
      </w:r>
    </w:p>
    <w:p w:rsidR="006E0072" w:rsidRPr="00731E41" w:rsidRDefault="006E0072" w:rsidP="006E0072">
      <w:pPr>
        <w:pStyle w:val="paragraph"/>
      </w:pPr>
      <w:r w:rsidRPr="00731E41">
        <w:tab/>
        <w:t>(b)</w:t>
      </w:r>
      <w:r w:rsidRPr="00731E41">
        <w:tab/>
        <w:t xml:space="preserve">under a </w:t>
      </w:r>
      <w:r w:rsidR="00731E41" w:rsidRPr="00731E41">
        <w:rPr>
          <w:position w:val="6"/>
          <w:sz w:val="16"/>
        </w:rPr>
        <w:t>*</w:t>
      </w:r>
      <w:r w:rsidRPr="00731E41">
        <w:t>presumed indirect value shift, has the meaning given by paragraph</w:t>
      </w:r>
      <w:r w:rsidR="00731E41">
        <w:t> </w:t>
      </w:r>
      <w:r w:rsidRPr="00731E41">
        <w:t>727</w:t>
      </w:r>
      <w:r w:rsidR="00731E41">
        <w:noBreakHyphen/>
      </w:r>
      <w:r w:rsidRPr="00731E41">
        <w:t>855(1)(c).</w:t>
      </w:r>
    </w:p>
    <w:p w:rsidR="006E0072" w:rsidRPr="00731E41" w:rsidRDefault="006E0072" w:rsidP="006E0072">
      <w:pPr>
        <w:pStyle w:val="Definition"/>
      </w:pPr>
      <w:r w:rsidRPr="00731E41">
        <w:rPr>
          <w:b/>
          <w:i/>
        </w:rPr>
        <w:t>LIC capital gain</w:t>
      </w:r>
      <w:r w:rsidRPr="00731E41">
        <w:t xml:space="preserve"> has the meaning given by section</w:t>
      </w:r>
      <w:r w:rsidR="00731E41">
        <w:t> </w:t>
      </w:r>
      <w:r w:rsidRPr="00731E41">
        <w:t>115</w:t>
      </w:r>
      <w:r w:rsidR="00731E41">
        <w:noBreakHyphen/>
      </w:r>
      <w:r w:rsidRPr="00731E41">
        <w:t>285.</w:t>
      </w:r>
    </w:p>
    <w:p w:rsidR="006E0072" w:rsidRPr="00731E41" w:rsidRDefault="006E0072" w:rsidP="006E0072">
      <w:pPr>
        <w:pStyle w:val="Definition"/>
      </w:pPr>
      <w:r w:rsidRPr="00731E41">
        <w:rPr>
          <w:b/>
          <w:i/>
        </w:rPr>
        <w:t xml:space="preserve">life benefit termination payment </w:t>
      </w:r>
      <w:r w:rsidRPr="00731E41">
        <w:t>has the meaning given by subsection</w:t>
      </w:r>
      <w:r w:rsidR="00731E41">
        <w:t> </w:t>
      </w:r>
      <w:r w:rsidRPr="00731E41">
        <w:t>82</w:t>
      </w:r>
      <w:r w:rsidR="00731E41">
        <w:noBreakHyphen/>
      </w:r>
      <w:r w:rsidRPr="00731E41">
        <w:t>130(2).</w:t>
      </w:r>
    </w:p>
    <w:p w:rsidR="006E0072" w:rsidRPr="00731E41" w:rsidRDefault="006E0072" w:rsidP="006E0072">
      <w:pPr>
        <w:pStyle w:val="Definition"/>
        <w:keepNext/>
      </w:pPr>
      <w:r w:rsidRPr="00731E41">
        <w:rPr>
          <w:b/>
          <w:i/>
        </w:rPr>
        <w:t>life insurance business</w:t>
      </w:r>
      <w:r w:rsidRPr="00731E41">
        <w:t xml:space="preserve"> means:</w:t>
      </w:r>
    </w:p>
    <w:p w:rsidR="006E0072" w:rsidRPr="00731E41" w:rsidRDefault="006E0072" w:rsidP="006E0072">
      <w:pPr>
        <w:pStyle w:val="paragraph"/>
      </w:pPr>
      <w:r w:rsidRPr="00731E41">
        <w:tab/>
        <w:t>(a)</w:t>
      </w:r>
      <w:r w:rsidRPr="00731E41">
        <w:tab/>
        <w:t xml:space="preserve">a business to the extent that it consists of issuing </w:t>
      </w:r>
      <w:r w:rsidR="00731E41" w:rsidRPr="00731E41">
        <w:rPr>
          <w:position w:val="6"/>
          <w:sz w:val="16"/>
        </w:rPr>
        <w:t>*</w:t>
      </w:r>
      <w:r w:rsidRPr="00731E41">
        <w:t>life insurance policies; and</w:t>
      </w:r>
    </w:p>
    <w:p w:rsidR="006E0072" w:rsidRPr="00731E41" w:rsidRDefault="006E0072" w:rsidP="006E0072">
      <w:pPr>
        <w:pStyle w:val="paragraph"/>
      </w:pPr>
      <w:r w:rsidRPr="00731E41">
        <w:tab/>
        <w:t>(b)</w:t>
      </w:r>
      <w:r w:rsidRPr="00731E41">
        <w:tab/>
        <w:t xml:space="preserve">any business that relates to a business to which </w:t>
      </w:r>
      <w:r w:rsidR="00731E41">
        <w:t>paragraph (</w:t>
      </w:r>
      <w:r w:rsidRPr="00731E41">
        <w:t>a) applies.</w:t>
      </w:r>
    </w:p>
    <w:p w:rsidR="006E0072" w:rsidRPr="00731E41" w:rsidRDefault="006E0072" w:rsidP="006E0072">
      <w:pPr>
        <w:pStyle w:val="Definition"/>
      </w:pPr>
      <w:r w:rsidRPr="00731E41">
        <w:rPr>
          <w:b/>
          <w:i/>
        </w:rPr>
        <w:t>life insurance company</w:t>
      </w:r>
      <w:r w:rsidRPr="00731E41">
        <w:t xml:space="preserve"> means a company registered under section</w:t>
      </w:r>
      <w:r w:rsidR="00731E41">
        <w:t> </w:t>
      </w:r>
      <w:r w:rsidRPr="00731E41">
        <w:t xml:space="preserve">21 of the </w:t>
      </w:r>
      <w:r w:rsidRPr="00731E41">
        <w:rPr>
          <w:i/>
        </w:rPr>
        <w:t>Life Insurance Act 1995</w:t>
      </w:r>
      <w:r w:rsidRPr="00731E41">
        <w:t>.</w:t>
      </w:r>
    </w:p>
    <w:p w:rsidR="006E0072" w:rsidRPr="00731E41" w:rsidRDefault="006E0072" w:rsidP="006E0072">
      <w:pPr>
        <w:pStyle w:val="Definition"/>
        <w:keepNext/>
        <w:keepLines/>
      </w:pPr>
      <w:r w:rsidRPr="00731E41">
        <w:rPr>
          <w:b/>
          <w:i/>
        </w:rPr>
        <w:lastRenderedPageBreak/>
        <w:t>life insurance policy</w:t>
      </w:r>
      <w:r w:rsidRPr="00731E41">
        <w:t xml:space="preserve"> has the meaning given to the expression </w:t>
      </w:r>
      <w:r w:rsidRPr="00731E41">
        <w:rPr>
          <w:b/>
          <w:i/>
        </w:rPr>
        <w:t>life policy</w:t>
      </w:r>
      <w:r w:rsidRPr="00731E41">
        <w:t xml:space="preserve"> in the </w:t>
      </w:r>
      <w:r w:rsidRPr="00731E41">
        <w:rPr>
          <w:i/>
        </w:rPr>
        <w:t>Life Insurance Act 1995</w:t>
      </w:r>
      <w:r w:rsidRPr="00731E41">
        <w:t xml:space="preserve"> but includes:</w:t>
      </w:r>
    </w:p>
    <w:p w:rsidR="006E0072" w:rsidRPr="00731E41" w:rsidRDefault="006E0072" w:rsidP="006E0072">
      <w:pPr>
        <w:pStyle w:val="paragraph"/>
      </w:pPr>
      <w:r w:rsidRPr="00731E41">
        <w:tab/>
        <w:t>(a)</w:t>
      </w:r>
      <w:r w:rsidRPr="00731E41">
        <w:tab/>
        <w:t xml:space="preserve">a contract made in the course of carrying on business that is </w:t>
      </w:r>
      <w:r w:rsidR="00731E41" w:rsidRPr="00731E41">
        <w:rPr>
          <w:position w:val="6"/>
          <w:sz w:val="16"/>
        </w:rPr>
        <w:t>*</w:t>
      </w:r>
      <w:r w:rsidRPr="00731E41">
        <w:t>life insurance business because of a declaration in force under section</w:t>
      </w:r>
      <w:r w:rsidR="00731E41">
        <w:t> </w:t>
      </w:r>
      <w:r w:rsidRPr="00731E41">
        <w:t>12A or 12B of that Act; and</w:t>
      </w:r>
    </w:p>
    <w:p w:rsidR="006E0072" w:rsidRPr="00731E41" w:rsidRDefault="006E0072" w:rsidP="006E0072">
      <w:pPr>
        <w:pStyle w:val="paragraph"/>
      </w:pPr>
      <w:r w:rsidRPr="00731E41">
        <w:tab/>
        <w:t>(b)</w:t>
      </w:r>
      <w:r w:rsidRPr="00731E41">
        <w:tab/>
        <w:t>a sinking fund policy within the meaning of that Act.</w:t>
      </w:r>
    </w:p>
    <w:p w:rsidR="006E0072" w:rsidRPr="00731E41" w:rsidRDefault="006E0072" w:rsidP="006E0072">
      <w:pPr>
        <w:pStyle w:val="Definition"/>
      </w:pPr>
      <w:r w:rsidRPr="00731E41">
        <w:rPr>
          <w:b/>
          <w:i/>
        </w:rPr>
        <w:t>life insurance premium</w:t>
      </w:r>
      <w:r w:rsidRPr="00731E41">
        <w:t xml:space="preserve"> includes consideration received or receivable in respect of the grant of, or the undertaking of liabilities in respect of, an </w:t>
      </w:r>
      <w:r w:rsidR="00731E41" w:rsidRPr="00731E41">
        <w:rPr>
          <w:position w:val="6"/>
          <w:sz w:val="16"/>
        </w:rPr>
        <w:t>*</w:t>
      </w:r>
      <w:r w:rsidRPr="00731E41">
        <w:t xml:space="preserve">annuity or a </w:t>
      </w:r>
      <w:r w:rsidR="00731E41" w:rsidRPr="00731E41">
        <w:rPr>
          <w:position w:val="6"/>
          <w:sz w:val="16"/>
        </w:rPr>
        <w:t>*</w:t>
      </w:r>
      <w:r w:rsidRPr="00731E41">
        <w:t>personal injury lump sum.</w:t>
      </w:r>
    </w:p>
    <w:p w:rsidR="006E0072" w:rsidRPr="00731E41" w:rsidRDefault="006E0072" w:rsidP="006E0072">
      <w:pPr>
        <w:pStyle w:val="notetext"/>
      </w:pPr>
      <w:r w:rsidRPr="00731E41">
        <w:t>Note:</w:t>
      </w:r>
      <w:r w:rsidRPr="00731E41">
        <w:tab/>
        <w:t>Certain other amounts are treated as life insurance premiums when the life insurance business of a life insurance company is transferred to another life insurance company: see section</w:t>
      </w:r>
      <w:r w:rsidR="00731E41">
        <w:t> </w:t>
      </w:r>
      <w:r w:rsidRPr="00731E41">
        <w:t>320</w:t>
      </w:r>
      <w:r w:rsidR="00731E41">
        <w:noBreakHyphen/>
      </w:r>
      <w:r w:rsidRPr="00731E41">
        <w:t>320.</w:t>
      </w:r>
    </w:p>
    <w:p w:rsidR="006E0072" w:rsidRPr="00731E41" w:rsidRDefault="006E0072" w:rsidP="006E0072">
      <w:pPr>
        <w:pStyle w:val="Definition"/>
      </w:pPr>
      <w:r w:rsidRPr="00731E41">
        <w:rPr>
          <w:b/>
          <w:i/>
        </w:rPr>
        <w:t>like customable goods</w:t>
      </w:r>
      <w:r w:rsidRPr="00731E41">
        <w:t xml:space="preserve"> has the same meaning as in the </w:t>
      </w:r>
      <w:r w:rsidRPr="00731E41">
        <w:rPr>
          <w:i/>
        </w:rPr>
        <w:t>Customs Act 1901</w:t>
      </w:r>
      <w:r w:rsidRPr="00731E41">
        <w:t>.</w:t>
      </w:r>
    </w:p>
    <w:p w:rsidR="006E0072" w:rsidRPr="00731E41" w:rsidRDefault="006E0072" w:rsidP="006E0072">
      <w:pPr>
        <w:pStyle w:val="Definition"/>
      </w:pPr>
      <w:r w:rsidRPr="00731E41">
        <w:rPr>
          <w:b/>
          <w:i/>
        </w:rPr>
        <w:t>limited partner</w:t>
      </w:r>
      <w:r w:rsidRPr="00731E41">
        <w:t xml:space="preserve"> means a partner of a </w:t>
      </w:r>
      <w:r w:rsidR="00731E41" w:rsidRPr="00731E41">
        <w:rPr>
          <w:position w:val="6"/>
          <w:sz w:val="16"/>
        </w:rPr>
        <w:t>*</w:t>
      </w:r>
      <w:r w:rsidRPr="00731E41">
        <w:t>limited partnership whose liability in relation to the partnership is limited.</w:t>
      </w:r>
    </w:p>
    <w:p w:rsidR="006E0072" w:rsidRPr="00731E41" w:rsidRDefault="006E0072" w:rsidP="006E0072">
      <w:pPr>
        <w:pStyle w:val="Definition"/>
      </w:pPr>
      <w:r w:rsidRPr="00731E41">
        <w:rPr>
          <w:b/>
          <w:i/>
        </w:rPr>
        <w:t>limited partnership</w:t>
      </w:r>
      <w:r w:rsidRPr="00731E41">
        <w:t xml:space="preserve"> means:</w:t>
      </w:r>
    </w:p>
    <w:p w:rsidR="006E0072" w:rsidRPr="00731E41" w:rsidRDefault="006E0072" w:rsidP="006E0072">
      <w:pPr>
        <w:pStyle w:val="paragraph"/>
      </w:pPr>
      <w:r w:rsidRPr="00731E41">
        <w:tab/>
        <w:t>(a)</w:t>
      </w:r>
      <w:r w:rsidRPr="00731E41">
        <w:tab/>
        <w:t xml:space="preserve">an association of persons (other than a company) carrying on business as partners or in receipt of </w:t>
      </w:r>
      <w:r w:rsidR="00731E41" w:rsidRPr="00731E41">
        <w:rPr>
          <w:position w:val="6"/>
          <w:sz w:val="16"/>
        </w:rPr>
        <w:t>*</w:t>
      </w:r>
      <w:r w:rsidRPr="00731E41">
        <w:t xml:space="preserve">ordinary income or </w:t>
      </w:r>
      <w:r w:rsidR="00731E41" w:rsidRPr="00731E41">
        <w:rPr>
          <w:position w:val="6"/>
          <w:sz w:val="16"/>
        </w:rPr>
        <w:t>*</w:t>
      </w:r>
      <w:r w:rsidRPr="00731E41">
        <w:t>statutory income jointly, where the liability of at least one of those persons is limited; or</w:t>
      </w:r>
    </w:p>
    <w:p w:rsidR="006E0072" w:rsidRPr="00731E41" w:rsidRDefault="006E0072" w:rsidP="006E0072">
      <w:pPr>
        <w:pStyle w:val="paragraph"/>
      </w:pPr>
      <w:r w:rsidRPr="00731E41">
        <w:tab/>
        <w:t>(b)</w:t>
      </w:r>
      <w:r w:rsidRPr="00731E41">
        <w:tab/>
        <w:t xml:space="preserve">an association of persons (other than one referred to in </w:t>
      </w:r>
      <w:r w:rsidR="00731E41">
        <w:t>paragraph (</w:t>
      </w:r>
      <w:r w:rsidRPr="00731E41">
        <w:t xml:space="preserve">a)) with legal personality separate from those persons that was formed solely for the purpose of becoming a </w:t>
      </w:r>
      <w:r w:rsidR="00731E41" w:rsidRPr="00731E41">
        <w:rPr>
          <w:position w:val="6"/>
          <w:sz w:val="16"/>
        </w:rPr>
        <w:t>*</w:t>
      </w:r>
      <w:r w:rsidRPr="00731E41">
        <w:t xml:space="preserve">VCLP, an </w:t>
      </w:r>
      <w:r w:rsidR="00731E41" w:rsidRPr="00731E41">
        <w:rPr>
          <w:position w:val="6"/>
          <w:sz w:val="16"/>
        </w:rPr>
        <w:t>*</w:t>
      </w:r>
      <w:r w:rsidRPr="00731E41">
        <w:t xml:space="preserve">ESVCLP, an </w:t>
      </w:r>
      <w:r w:rsidR="00731E41" w:rsidRPr="00731E41">
        <w:rPr>
          <w:position w:val="6"/>
          <w:sz w:val="16"/>
        </w:rPr>
        <w:t>*</w:t>
      </w:r>
      <w:r w:rsidRPr="00731E41">
        <w:t xml:space="preserve">AFOF or a </w:t>
      </w:r>
      <w:r w:rsidR="00731E41" w:rsidRPr="00731E41">
        <w:rPr>
          <w:position w:val="6"/>
          <w:sz w:val="16"/>
        </w:rPr>
        <w:t>*</w:t>
      </w:r>
      <w:r w:rsidRPr="00731E41">
        <w:t>VCMP and to carry on activities that are carried on by a body of that kind.</w:t>
      </w:r>
    </w:p>
    <w:p w:rsidR="006E0072" w:rsidRPr="00731E41" w:rsidRDefault="006E0072" w:rsidP="006E0072">
      <w:pPr>
        <w:pStyle w:val="Definition"/>
      </w:pPr>
      <w:r w:rsidRPr="00731E41">
        <w:rPr>
          <w:b/>
          <w:i/>
        </w:rPr>
        <w:t>limited recourse debt</w:t>
      </w:r>
      <w:r w:rsidRPr="00731E41">
        <w:t xml:space="preserve"> has the meaning given by section</w:t>
      </w:r>
      <w:r w:rsidR="00731E41">
        <w:t> </w:t>
      </w:r>
      <w:r w:rsidRPr="00731E41">
        <w:t>243</w:t>
      </w:r>
      <w:r w:rsidR="00731E41">
        <w:noBreakHyphen/>
      </w:r>
      <w:r w:rsidRPr="00731E41">
        <w:t>20.</w:t>
      </w:r>
    </w:p>
    <w:p w:rsidR="006E0072" w:rsidRPr="00731E41" w:rsidRDefault="006E0072" w:rsidP="006E0072">
      <w:pPr>
        <w:pStyle w:val="Definition"/>
      </w:pPr>
      <w:r w:rsidRPr="00731E41">
        <w:rPr>
          <w:b/>
          <w:i/>
        </w:rPr>
        <w:t>linked assets and liabilities</w:t>
      </w:r>
      <w:r w:rsidRPr="00731E41">
        <w:t xml:space="preserve"> has the meaning given by subsection</w:t>
      </w:r>
      <w:r w:rsidR="00731E41">
        <w:t> </w:t>
      </w:r>
      <w:r w:rsidRPr="00731E41">
        <w:t>705</w:t>
      </w:r>
      <w:r w:rsidR="00731E41">
        <w:noBreakHyphen/>
      </w:r>
      <w:r w:rsidRPr="00731E41">
        <w:t>59(2).</w:t>
      </w:r>
    </w:p>
    <w:p w:rsidR="006E0072" w:rsidRPr="00731E41" w:rsidRDefault="006E0072" w:rsidP="006E0072">
      <w:pPr>
        <w:pStyle w:val="Definition"/>
      </w:pPr>
      <w:r w:rsidRPr="00731E41">
        <w:rPr>
          <w:b/>
          <w:i/>
        </w:rPr>
        <w:t>linked group</w:t>
      </w:r>
      <w:r w:rsidRPr="00731E41">
        <w:t xml:space="preserve"> has the meaning given by section</w:t>
      </w:r>
      <w:r w:rsidR="00731E41">
        <w:t> </w:t>
      </w:r>
      <w:r w:rsidRPr="00731E41">
        <w:t>170</w:t>
      </w:r>
      <w:r w:rsidR="00731E41">
        <w:noBreakHyphen/>
      </w:r>
      <w:r w:rsidRPr="00731E41">
        <w:t>260.</w:t>
      </w:r>
    </w:p>
    <w:p w:rsidR="006E0072" w:rsidRPr="00731E41" w:rsidRDefault="006E0072" w:rsidP="006E0072">
      <w:pPr>
        <w:pStyle w:val="Definition"/>
      </w:pPr>
      <w:r w:rsidRPr="00731E41">
        <w:rPr>
          <w:b/>
          <w:i/>
        </w:rPr>
        <w:t>listed country</w:t>
      </w:r>
      <w:r w:rsidRPr="00731E41">
        <w:t xml:space="preserve"> has the meaning given by section</w:t>
      </w:r>
      <w:r w:rsidR="00731E41">
        <w:t> </w:t>
      </w:r>
      <w:r w:rsidRPr="00731E41">
        <w:t xml:space="preserve">320 of the </w:t>
      </w:r>
      <w:r w:rsidRPr="00731E41">
        <w:rPr>
          <w:i/>
        </w:rPr>
        <w:t>Income Tax Assessment Act 1936</w:t>
      </w:r>
      <w:r w:rsidRPr="00731E41">
        <w:t>.</w:t>
      </w:r>
    </w:p>
    <w:p w:rsidR="006E0072" w:rsidRPr="00731E41" w:rsidRDefault="006E0072" w:rsidP="006E0072">
      <w:pPr>
        <w:pStyle w:val="Definition"/>
      </w:pPr>
      <w:r w:rsidRPr="00731E41">
        <w:rPr>
          <w:b/>
          <w:i/>
        </w:rPr>
        <w:lastRenderedPageBreak/>
        <w:t>listed investment company</w:t>
      </w:r>
      <w:r w:rsidRPr="00731E41">
        <w:t xml:space="preserve"> has the meaning given by section</w:t>
      </w:r>
      <w:r w:rsidR="00731E41">
        <w:t> </w:t>
      </w:r>
      <w:r w:rsidRPr="00731E41">
        <w:t>115</w:t>
      </w:r>
      <w:r w:rsidR="00731E41">
        <w:noBreakHyphen/>
      </w:r>
      <w:r w:rsidRPr="00731E41">
        <w:t>290.</w:t>
      </w:r>
    </w:p>
    <w:p w:rsidR="006E0072" w:rsidRPr="00731E41" w:rsidRDefault="006E0072" w:rsidP="006E0072">
      <w:pPr>
        <w:pStyle w:val="Definition"/>
      </w:pPr>
      <w:r w:rsidRPr="00731E41">
        <w:rPr>
          <w:b/>
          <w:i/>
        </w:rPr>
        <w:t>listed public company</w:t>
      </w:r>
      <w:r w:rsidRPr="00731E41">
        <w:t xml:space="preserve"> means a company </w:t>
      </w:r>
      <w:r w:rsidR="00731E41" w:rsidRPr="00731E41">
        <w:rPr>
          <w:position w:val="6"/>
          <w:sz w:val="16"/>
        </w:rPr>
        <w:t>*</w:t>
      </w:r>
      <w:r w:rsidRPr="00731E41">
        <w:t xml:space="preserve">shares in which (except shares that carry a right to a fixed rate of </w:t>
      </w:r>
      <w:r w:rsidR="00731E41" w:rsidRPr="00731E41">
        <w:rPr>
          <w:position w:val="6"/>
          <w:sz w:val="16"/>
        </w:rPr>
        <w:t>*</w:t>
      </w:r>
      <w:r w:rsidRPr="00731E41">
        <w:t xml:space="preserve">dividend) are listed for quotation in the official list of an </w:t>
      </w:r>
      <w:r w:rsidR="00731E41" w:rsidRPr="00731E41">
        <w:rPr>
          <w:position w:val="6"/>
          <w:sz w:val="16"/>
        </w:rPr>
        <w:t>*</w:t>
      </w:r>
      <w:r w:rsidRPr="00731E41">
        <w:t xml:space="preserve">approved stock exchange. However, a company is </w:t>
      </w:r>
      <w:r w:rsidRPr="00731E41">
        <w:rPr>
          <w:i/>
        </w:rPr>
        <w:t>not</w:t>
      </w:r>
      <w:r w:rsidRPr="00731E41">
        <w:t xml:space="preserve"> a </w:t>
      </w:r>
      <w:r w:rsidRPr="00731E41">
        <w:rPr>
          <w:b/>
          <w:i/>
        </w:rPr>
        <w:t>listed public company</w:t>
      </w:r>
      <w:r w:rsidRPr="00731E41">
        <w:t xml:space="preserve"> if:</w:t>
      </w:r>
    </w:p>
    <w:p w:rsidR="006E0072" w:rsidRPr="00731E41" w:rsidRDefault="006E0072" w:rsidP="006E0072">
      <w:pPr>
        <w:pStyle w:val="paragraph"/>
      </w:pPr>
      <w:r w:rsidRPr="00731E41">
        <w:tab/>
        <w:t>(a)</w:t>
      </w:r>
      <w:r w:rsidRPr="00731E41">
        <w:tab/>
        <w:t>a person (who is not a company) controls, or is able to control, or up to 20 persons (none of them companies) between them control, or are able to control, 75% or more of the voting power in the company (whether directly, or indirectly through one or more interposed entities); or</w:t>
      </w:r>
    </w:p>
    <w:p w:rsidR="006E0072" w:rsidRPr="00731E41" w:rsidRDefault="006E0072" w:rsidP="006E0072">
      <w:pPr>
        <w:pStyle w:val="paragraph"/>
        <w:keepNext/>
        <w:keepLines/>
      </w:pPr>
      <w:r w:rsidRPr="00731E41">
        <w:tab/>
        <w:t>(b)</w:t>
      </w:r>
      <w:r w:rsidRPr="00731E41">
        <w:tab/>
        <w:t xml:space="preserve">a person (who is not a company) has, or up to 20 persons (none of them companies) have between them, the right to receive for their own benefit (whether directly, or </w:t>
      </w:r>
      <w:r w:rsidR="00731E41" w:rsidRPr="00731E41">
        <w:rPr>
          <w:position w:val="6"/>
          <w:sz w:val="16"/>
        </w:rPr>
        <w:t>*</w:t>
      </w:r>
      <w:r w:rsidRPr="00731E41">
        <w:t xml:space="preserve">indirectly through one or more interposed entities) 75% or more of any </w:t>
      </w:r>
      <w:r w:rsidR="00731E41" w:rsidRPr="00731E41">
        <w:rPr>
          <w:position w:val="6"/>
          <w:sz w:val="16"/>
        </w:rPr>
        <w:t>*</w:t>
      </w:r>
      <w:r w:rsidRPr="00731E41">
        <w:t>dividends that the company may pay; or</w:t>
      </w:r>
    </w:p>
    <w:p w:rsidR="006E0072" w:rsidRPr="00731E41" w:rsidRDefault="006E0072" w:rsidP="006E0072">
      <w:pPr>
        <w:pStyle w:val="paragraph"/>
        <w:rPr>
          <w:b/>
          <w:i/>
        </w:rPr>
      </w:pPr>
      <w:r w:rsidRPr="00731E41">
        <w:tab/>
        <w:t>(c)</w:t>
      </w:r>
      <w:r w:rsidRPr="00731E41">
        <w:tab/>
        <w:t xml:space="preserve">a person (who is not a company) has, or up to 20 persons (none of them companies) have between them, the right to receive for their own benefit (whether directly, or </w:t>
      </w:r>
      <w:r w:rsidR="00731E41" w:rsidRPr="00731E41">
        <w:rPr>
          <w:position w:val="6"/>
          <w:sz w:val="16"/>
        </w:rPr>
        <w:t>*</w:t>
      </w:r>
      <w:r w:rsidRPr="00731E41">
        <w:t>indirectly through one or more interposed entities) 75% or more of any distribution of capital of the company.</w:t>
      </w:r>
    </w:p>
    <w:p w:rsidR="006E0072" w:rsidRPr="00731E41" w:rsidRDefault="006E0072" w:rsidP="006E0072">
      <w:pPr>
        <w:pStyle w:val="Definition"/>
      </w:pPr>
      <w:r w:rsidRPr="00731E41">
        <w:rPr>
          <w:b/>
          <w:i/>
        </w:rPr>
        <w:t>listed widely held trust</w:t>
      </w:r>
      <w:r w:rsidRPr="00731E41">
        <w:t xml:space="preserve"> has the meaning given by section</w:t>
      </w:r>
      <w:r w:rsidR="00731E41">
        <w:t> </w:t>
      </w:r>
      <w:r w:rsidRPr="00731E41">
        <w:t>272</w:t>
      </w:r>
      <w:r w:rsidR="00731E41">
        <w:noBreakHyphen/>
      </w:r>
      <w:r w:rsidRPr="00731E41">
        <w:t>115 in Schedule</w:t>
      </w:r>
      <w:r w:rsidR="00731E41">
        <w:t> </w:t>
      </w:r>
      <w:r w:rsidRPr="00731E41">
        <w:t xml:space="preserve">2F to the </w:t>
      </w:r>
      <w:r w:rsidRPr="00731E41">
        <w:rPr>
          <w:i/>
        </w:rPr>
        <w:t>Income Tax Assessment Act 1936</w:t>
      </w:r>
      <w:r w:rsidRPr="00731E41">
        <w:t>.</w:t>
      </w:r>
    </w:p>
    <w:p w:rsidR="006E0072" w:rsidRPr="00731E41" w:rsidRDefault="006E0072" w:rsidP="006E0072">
      <w:pPr>
        <w:pStyle w:val="Definition"/>
        <w:rPr>
          <w:b/>
          <w:i/>
        </w:rPr>
      </w:pPr>
      <w:r w:rsidRPr="00731E41">
        <w:rPr>
          <w:b/>
          <w:i/>
        </w:rPr>
        <w:t>live stock</w:t>
      </w:r>
      <w:r w:rsidRPr="00731E41">
        <w:t xml:space="preserve"> does </w:t>
      </w:r>
      <w:r w:rsidRPr="00731E41">
        <w:rPr>
          <w:i/>
        </w:rPr>
        <w:t>not</w:t>
      </w:r>
      <w:r w:rsidRPr="00731E41">
        <w:t xml:space="preserve"> include animals used as beasts of burden or working beasts in a </w:t>
      </w:r>
      <w:r w:rsidR="00731E41" w:rsidRPr="00731E41">
        <w:rPr>
          <w:position w:val="6"/>
          <w:sz w:val="16"/>
        </w:rPr>
        <w:t>*</w:t>
      </w:r>
      <w:r w:rsidRPr="00731E41">
        <w:t xml:space="preserve">business other than a </w:t>
      </w:r>
      <w:r w:rsidR="00731E41" w:rsidRPr="00731E41">
        <w:rPr>
          <w:position w:val="6"/>
          <w:sz w:val="16"/>
        </w:rPr>
        <w:t>*</w:t>
      </w:r>
      <w:r w:rsidRPr="00731E41">
        <w:t>primary production business.</w:t>
      </w:r>
    </w:p>
    <w:p w:rsidR="006E0072" w:rsidRPr="00731E41" w:rsidRDefault="006E0072" w:rsidP="006E0072">
      <w:pPr>
        <w:pStyle w:val="Definition"/>
      </w:pPr>
      <w:r w:rsidRPr="00731E41">
        <w:rPr>
          <w:b/>
          <w:i/>
        </w:rPr>
        <w:t>local governing body</w:t>
      </w:r>
      <w:r w:rsidRPr="00731E41">
        <w:rPr>
          <w:rFonts w:ascii="Times-Roman" w:hAnsi="Times-Roman"/>
          <w:szCs w:val="22"/>
          <w:lang w:eastAsia="en-US" w:bidi="x-none"/>
        </w:rPr>
        <w:t xml:space="preserve"> </w:t>
      </w:r>
      <w:r w:rsidRPr="00731E41">
        <w:t xml:space="preserve">means a local governing body established by or under a </w:t>
      </w:r>
      <w:r w:rsidR="00731E41" w:rsidRPr="00731E41">
        <w:rPr>
          <w:position w:val="6"/>
          <w:sz w:val="16"/>
        </w:rPr>
        <w:t>*</w:t>
      </w:r>
      <w:r w:rsidRPr="00731E41">
        <w:t xml:space="preserve">State law or </w:t>
      </w:r>
      <w:r w:rsidR="00731E41" w:rsidRPr="00731E41">
        <w:rPr>
          <w:position w:val="6"/>
          <w:sz w:val="16"/>
        </w:rPr>
        <w:t>*</w:t>
      </w:r>
      <w:r w:rsidRPr="00731E41">
        <w:t>Territory law.</w:t>
      </w:r>
    </w:p>
    <w:p w:rsidR="006E0072" w:rsidRPr="00731E41" w:rsidRDefault="006E0072" w:rsidP="006E0072">
      <w:pPr>
        <w:pStyle w:val="Definition"/>
      </w:pPr>
      <w:r w:rsidRPr="00731E41">
        <w:rPr>
          <w:b/>
          <w:i/>
        </w:rPr>
        <w:t>lodge electronically</w:t>
      </w:r>
      <w:r w:rsidRPr="00731E41">
        <w:t>: a document is lodged electronically if it is transmitted to the Commissioner in an electronic format approved by the Commissioner.</w:t>
      </w:r>
    </w:p>
    <w:p w:rsidR="006E0072" w:rsidRPr="00731E41" w:rsidRDefault="006E0072" w:rsidP="006E0072">
      <w:pPr>
        <w:pStyle w:val="Definition"/>
      </w:pPr>
      <w:r w:rsidRPr="00731E41">
        <w:rPr>
          <w:b/>
          <w:i/>
        </w:rPr>
        <w:t>long service leave employment period</w:t>
      </w:r>
      <w:r w:rsidRPr="00731E41">
        <w:t xml:space="preserve"> has the meaning given by subsection</w:t>
      </w:r>
      <w:r w:rsidR="00731E41">
        <w:t> </w:t>
      </w:r>
      <w:r w:rsidRPr="00731E41">
        <w:t>83</w:t>
      </w:r>
      <w:r w:rsidR="00731E41">
        <w:noBreakHyphen/>
      </w:r>
      <w:r w:rsidRPr="00731E41">
        <w:t>90(4).</w:t>
      </w:r>
    </w:p>
    <w:p w:rsidR="006E0072" w:rsidRPr="00731E41" w:rsidRDefault="006E0072" w:rsidP="006E0072">
      <w:pPr>
        <w:pStyle w:val="Definition"/>
        <w:keepNext/>
      </w:pPr>
      <w:r w:rsidRPr="00731E41">
        <w:rPr>
          <w:b/>
          <w:i/>
        </w:rPr>
        <w:lastRenderedPageBreak/>
        <w:t>long term bond rate</w:t>
      </w:r>
      <w:r w:rsidRPr="00731E41">
        <w:t>, for a period, means:</w:t>
      </w:r>
    </w:p>
    <w:p w:rsidR="006E0072" w:rsidRPr="00731E41" w:rsidRDefault="006E0072" w:rsidP="006E0072">
      <w:pPr>
        <w:pStyle w:val="paragraph"/>
      </w:pPr>
      <w:r w:rsidRPr="00731E41">
        <w:tab/>
        <w:t>(a)</w:t>
      </w:r>
      <w:r w:rsidRPr="00731E41">
        <w:tab/>
        <w:t>the average, expressed as a decimal fraction to 4 decimal places (rounding up if the fifth decimal place is 5 or more), of the daily assessed Australian Government bond capital market yields in respect of 10</w:t>
      </w:r>
      <w:r w:rsidR="00731E41">
        <w:noBreakHyphen/>
      </w:r>
      <w:r w:rsidRPr="00731E41">
        <w:t>year non</w:t>
      </w:r>
      <w:r w:rsidR="00731E41">
        <w:noBreakHyphen/>
      </w:r>
      <w:r w:rsidRPr="00731E41">
        <w:t>rebate Treasury bonds published by the Reserve Bank in relation to the period; or</w:t>
      </w:r>
    </w:p>
    <w:p w:rsidR="006E0072" w:rsidRPr="00731E41" w:rsidRDefault="006E0072" w:rsidP="006E0072">
      <w:pPr>
        <w:pStyle w:val="paragraph"/>
      </w:pPr>
      <w:r w:rsidRPr="00731E41">
        <w:tab/>
        <w:t>(b)</w:t>
      </w:r>
      <w:r w:rsidRPr="00731E41">
        <w:tab/>
        <w:t>if no such yields in respect of bonds of that kind were published by the Reserve Bank in relation to the period, the decimal fraction determined by the Minister by legislative instrument for the purposes of this definition in relation to the period.</w:t>
      </w:r>
    </w:p>
    <w:p w:rsidR="006E0072" w:rsidRPr="00731E41" w:rsidRDefault="006E0072" w:rsidP="006E0072">
      <w:pPr>
        <w:pStyle w:val="Definition"/>
      </w:pPr>
      <w:r w:rsidRPr="00731E41">
        <w:rPr>
          <w:b/>
          <w:i/>
        </w:rPr>
        <w:t>losing entity</w:t>
      </w:r>
      <w:r w:rsidRPr="00731E41">
        <w:t xml:space="preserve"> for an </w:t>
      </w:r>
      <w:r w:rsidR="00731E41" w:rsidRPr="00731E41">
        <w:rPr>
          <w:position w:val="6"/>
          <w:sz w:val="16"/>
        </w:rPr>
        <w:t>*</w:t>
      </w:r>
      <w:r w:rsidRPr="00731E41">
        <w:t>indirect value shift has the meaning given by section</w:t>
      </w:r>
      <w:r w:rsidR="00731E41">
        <w:t> </w:t>
      </w:r>
      <w:r w:rsidRPr="00731E41">
        <w:t>727</w:t>
      </w:r>
      <w:r w:rsidR="00731E41">
        <w:noBreakHyphen/>
      </w:r>
      <w:r w:rsidRPr="00731E41">
        <w:t>150.</w:t>
      </w:r>
    </w:p>
    <w:p w:rsidR="006E0072" w:rsidRPr="00731E41" w:rsidRDefault="006E0072" w:rsidP="006E0072">
      <w:pPr>
        <w:pStyle w:val="Definition"/>
        <w:rPr>
          <w:b/>
          <w:i/>
        </w:rPr>
      </w:pPr>
      <w:r w:rsidRPr="00731E41">
        <w:rPr>
          <w:b/>
          <w:i/>
        </w:rPr>
        <w:t xml:space="preserve">loss carry back choice </w:t>
      </w:r>
      <w:r w:rsidRPr="00731E41">
        <w:t>has the meaning given by section</w:t>
      </w:r>
      <w:r w:rsidR="00731E41">
        <w:t> </w:t>
      </w:r>
      <w:r w:rsidRPr="00731E41">
        <w:t>160</w:t>
      </w:r>
      <w:r w:rsidR="00731E41">
        <w:noBreakHyphen/>
      </w:r>
      <w:r w:rsidRPr="00731E41">
        <w:t>20.</w:t>
      </w:r>
    </w:p>
    <w:p w:rsidR="006E0072" w:rsidRPr="00731E41" w:rsidRDefault="006E0072" w:rsidP="006E0072">
      <w:pPr>
        <w:pStyle w:val="Definition"/>
      </w:pPr>
      <w:r w:rsidRPr="00731E41">
        <w:rPr>
          <w:b/>
          <w:i/>
        </w:rPr>
        <w:t xml:space="preserve">loss carry back tax offset </w:t>
      </w:r>
      <w:r w:rsidRPr="00731E41">
        <w:t>has the meaning given by section</w:t>
      </w:r>
      <w:r w:rsidR="00731E41">
        <w:t> </w:t>
      </w:r>
      <w:r w:rsidRPr="00731E41">
        <w:t>160</w:t>
      </w:r>
      <w:r w:rsidR="00731E41">
        <w:noBreakHyphen/>
      </w:r>
      <w:r w:rsidRPr="00731E41">
        <w:t>10.</w:t>
      </w:r>
    </w:p>
    <w:p w:rsidR="006E0072" w:rsidRPr="00731E41" w:rsidRDefault="006E0072" w:rsidP="006E0072">
      <w:pPr>
        <w:pStyle w:val="Definition"/>
        <w:rPr>
          <w:b/>
          <w:i/>
        </w:rPr>
      </w:pPr>
      <w:r w:rsidRPr="00731E41">
        <w:rPr>
          <w:b/>
          <w:i/>
        </w:rPr>
        <w:t>loss carry back tax offset component</w:t>
      </w:r>
      <w:r w:rsidRPr="00731E41">
        <w:t xml:space="preserve"> has the meaning given by subsection</w:t>
      </w:r>
      <w:r w:rsidR="00731E41">
        <w:t> </w:t>
      </w:r>
      <w:r w:rsidRPr="00731E41">
        <w:t>160</w:t>
      </w:r>
      <w:r w:rsidR="00731E41">
        <w:noBreakHyphen/>
      </w:r>
      <w:r w:rsidRPr="00731E41">
        <w:t>15(2).</w:t>
      </w:r>
    </w:p>
    <w:p w:rsidR="006E0072" w:rsidRPr="00731E41" w:rsidRDefault="006E0072" w:rsidP="006E0072">
      <w:pPr>
        <w:pStyle w:val="Definition"/>
      </w:pPr>
      <w:r w:rsidRPr="00731E41">
        <w:rPr>
          <w:b/>
          <w:i/>
        </w:rPr>
        <w:t>loss company</w:t>
      </w:r>
      <w:r w:rsidRPr="00731E41">
        <w:t>:</w:t>
      </w:r>
    </w:p>
    <w:p w:rsidR="006E0072" w:rsidRPr="00731E41" w:rsidRDefault="006E0072" w:rsidP="006E0072">
      <w:pPr>
        <w:pStyle w:val="paragraph"/>
      </w:pPr>
      <w:r w:rsidRPr="00731E41">
        <w:tab/>
        <w:t>(a)</w:t>
      </w:r>
      <w:r w:rsidRPr="00731E41">
        <w:tab/>
        <w:t>at a particular time, has the meaning given by section</w:t>
      </w:r>
      <w:r w:rsidR="00731E41">
        <w:t> </w:t>
      </w:r>
      <w:r w:rsidRPr="00731E41">
        <w:t>165</w:t>
      </w:r>
      <w:r w:rsidR="00731E41">
        <w:noBreakHyphen/>
      </w:r>
      <w:r w:rsidRPr="00731E41">
        <w:t>115R or 165</w:t>
      </w:r>
      <w:r w:rsidR="00731E41">
        <w:noBreakHyphen/>
      </w:r>
      <w:r w:rsidRPr="00731E41">
        <w:t xml:space="preserve">115S; and </w:t>
      </w:r>
    </w:p>
    <w:p w:rsidR="006E0072" w:rsidRPr="00731E41" w:rsidRDefault="006E0072" w:rsidP="006E0072">
      <w:pPr>
        <w:pStyle w:val="paragraph"/>
      </w:pPr>
      <w:r w:rsidRPr="00731E41">
        <w:tab/>
        <w:t>(b)</w:t>
      </w:r>
      <w:r w:rsidRPr="00731E41">
        <w:tab/>
        <w:t xml:space="preserve">in relation to a transfer of a </w:t>
      </w:r>
      <w:r w:rsidR="00731E41" w:rsidRPr="00731E41">
        <w:rPr>
          <w:position w:val="6"/>
          <w:sz w:val="16"/>
        </w:rPr>
        <w:t>*</w:t>
      </w:r>
      <w:r w:rsidRPr="00731E41">
        <w:t xml:space="preserve">tax loss or a </w:t>
      </w:r>
      <w:r w:rsidR="00731E41" w:rsidRPr="00731E41">
        <w:rPr>
          <w:position w:val="6"/>
          <w:sz w:val="16"/>
        </w:rPr>
        <w:t>*</w:t>
      </w:r>
      <w:r w:rsidRPr="00731E41">
        <w:t>net capital loss has the meaning given by section</w:t>
      </w:r>
      <w:r w:rsidR="00731E41">
        <w:t> </w:t>
      </w:r>
      <w:r w:rsidRPr="00731E41">
        <w:t>170</w:t>
      </w:r>
      <w:r w:rsidR="00731E41">
        <w:noBreakHyphen/>
      </w:r>
      <w:r w:rsidRPr="00731E41">
        <w:t>10 or 170</w:t>
      </w:r>
      <w:r w:rsidR="00731E41">
        <w:noBreakHyphen/>
      </w:r>
      <w:r w:rsidRPr="00731E41">
        <w:t>110.</w:t>
      </w:r>
    </w:p>
    <w:p w:rsidR="006E0072" w:rsidRPr="00731E41" w:rsidRDefault="006E0072" w:rsidP="006E0072">
      <w:pPr>
        <w:pStyle w:val="Definition"/>
      </w:pPr>
      <w:r w:rsidRPr="00731E41">
        <w:rPr>
          <w:b/>
          <w:i/>
        </w:rPr>
        <w:t>loss denial balance</w:t>
      </w:r>
      <w:r w:rsidRPr="00731E41">
        <w:t xml:space="preserve"> of a </w:t>
      </w:r>
      <w:r w:rsidR="00731E41" w:rsidRPr="00731E41">
        <w:rPr>
          <w:position w:val="6"/>
          <w:sz w:val="16"/>
        </w:rPr>
        <w:t>*</w:t>
      </w:r>
      <w:r w:rsidRPr="00731E41">
        <w:t>loss denial pool of an entity has the meaning given by sections</w:t>
      </w:r>
      <w:r w:rsidR="00731E41">
        <w:t> </w:t>
      </w:r>
      <w:r w:rsidRPr="00731E41">
        <w:t>715</w:t>
      </w:r>
      <w:r w:rsidR="00731E41">
        <w:noBreakHyphen/>
      </w:r>
      <w:r w:rsidRPr="00731E41">
        <w:t>60, 715</w:t>
      </w:r>
      <w:r w:rsidR="00731E41">
        <w:noBreakHyphen/>
      </w:r>
      <w:r w:rsidRPr="00731E41">
        <w:t>70, 715</w:t>
      </w:r>
      <w:r w:rsidR="00731E41">
        <w:noBreakHyphen/>
      </w:r>
      <w:r w:rsidRPr="00731E41">
        <w:t>110, 715</w:t>
      </w:r>
      <w:r w:rsidR="00731E41">
        <w:noBreakHyphen/>
      </w:r>
      <w:r w:rsidRPr="00731E41">
        <w:t>135, 715</w:t>
      </w:r>
      <w:r w:rsidR="00731E41">
        <w:noBreakHyphen/>
      </w:r>
      <w:r w:rsidRPr="00731E41">
        <w:t>355 and 715</w:t>
      </w:r>
      <w:r w:rsidR="00731E41">
        <w:noBreakHyphen/>
      </w:r>
      <w:r w:rsidRPr="00731E41">
        <w:t>360.</w:t>
      </w:r>
    </w:p>
    <w:p w:rsidR="006E0072" w:rsidRPr="00731E41" w:rsidRDefault="006E0072" w:rsidP="006E0072">
      <w:pPr>
        <w:pStyle w:val="Definition"/>
      </w:pPr>
      <w:r w:rsidRPr="00731E41">
        <w:rPr>
          <w:b/>
          <w:i/>
        </w:rPr>
        <w:t>loss denial pool</w:t>
      </w:r>
      <w:r w:rsidRPr="00731E41">
        <w:t xml:space="preserve"> of an entity has the meaning given by sections</w:t>
      </w:r>
      <w:r w:rsidR="00731E41">
        <w:t> </w:t>
      </w:r>
      <w:r w:rsidRPr="00731E41">
        <w:t>715</w:t>
      </w:r>
      <w:r w:rsidR="00731E41">
        <w:noBreakHyphen/>
      </w:r>
      <w:r w:rsidRPr="00731E41">
        <w:t>60, 715</w:t>
      </w:r>
      <w:r w:rsidR="00731E41">
        <w:noBreakHyphen/>
      </w:r>
      <w:r w:rsidRPr="00731E41">
        <w:t>70, 715</w:t>
      </w:r>
      <w:r w:rsidR="00731E41">
        <w:noBreakHyphen/>
      </w:r>
      <w:r w:rsidRPr="00731E41">
        <w:t>110, 715</w:t>
      </w:r>
      <w:r w:rsidR="00731E41">
        <w:noBreakHyphen/>
      </w:r>
      <w:r w:rsidRPr="00731E41">
        <w:t>135, 715</w:t>
      </w:r>
      <w:r w:rsidR="00731E41">
        <w:noBreakHyphen/>
      </w:r>
      <w:r w:rsidRPr="00731E41">
        <w:t>355 and 715</w:t>
      </w:r>
      <w:r w:rsidR="00731E41">
        <w:noBreakHyphen/>
      </w:r>
      <w:r w:rsidRPr="00731E41">
        <w:t>360.</w:t>
      </w:r>
    </w:p>
    <w:p w:rsidR="006E0072" w:rsidRPr="00731E41" w:rsidRDefault="006E0072" w:rsidP="006E0072">
      <w:pPr>
        <w:pStyle w:val="Definition"/>
      </w:pPr>
      <w:r w:rsidRPr="00731E41">
        <w:rPr>
          <w:b/>
          <w:i/>
        </w:rPr>
        <w:t>loss exposure amount</w:t>
      </w:r>
      <w:r w:rsidRPr="00731E41">
        <w:t xml:space="preserve"> has the meaning given by section</w:t>
      </w:r>
      <w:r w:rsidR="00731E41">
        <w:t> </w:t>
      </w:r>
      <w:r w:rsidRPr="00731E41">
        <w:t>830</w:t>
      </w:r>
      <w:r w:rsidR="00731E41">
        <w:noBreakHyphen/>
      </w:r>
      <w:r w:rsidRPr="00731E41">
        <w:t>60.</w:t>
      </w:r>
    </w:p>
    <w:p w:rsidR="006E0072" w:rsidRPr="00731E41" w:rsidRDefault="006E0072" w:rsidP="006E0072">
      <w:pPr>
        <w:pStyle w:val="Definition"/>
      </w:pPr>
      <w:r w:rsidRPr="00731E41">
        <w:rPr>
          <w:b/>
          <w:i/>
        </w:rPr>
        <w:t>loss</w:t>
      </w:r>
      <w:r w:rsidR="00731E41">
        <w:rPr>
          <w:b/>
          <w:i/>
        </w:rPr>
        <w:noBreakHyphen/>
      </w:r>
      <w:r w:rsidRPr="00731E41">
        <w:rPr>
          <w:b/>
          <w:i/>
        </w:rPr>
        <w:t>focussed basis</w:t>
      </w:r>
      <w:r w:rsidRPr="00731E41">
        <w:t xml:space="preserve"> has the meaning given by section</w:t>
      </w:r>
      <w:r w:rsidR="00731E41">
        <w:t> </w:t>
      </w:r>
      <w:r w:rsidRPr="00731E41">
        <w:t>727</w:t>
      </w:r>
      <w:r w:rsidR="00731E41">
        <w:noBreakHyphen/>
      </w:r>
      <w:r w:rsidRPr="00731E41">
        <w:t>780.</w:t>
      </w:r>
    </w:p>
    <w:p w:rsidR="006E0072" w:rsidRPr="00731E41" w:rsidRDefault="006E0072" w:rsidP="006E0072">
      <w:pPr>
        <w:pStyle w:val="Definition"/>
      </w:pPr>
      <w:r w:rsidRPr="00731E41">
        <w:rPr>
          <w:b/>
          <w:i/>
        </w:rPr>
        <w:lastRenderedPageBreak/>
        <w:t>loss year</w:t>
      </w:r>
      <w:r w:rsidRPr="00731E41">
        <w:t xml:space="preserve"> has the meaning given by sections</w:t>
      </w:r>
      <w:r w:rsidR="00731E41">
        <w:t> </w:t>
      </w:r>
      <w:r w:rsidRPr="00731E41">
        <w:t>36</w:t>
      </w:r>
      <w:r w:rsidR="00731E41">
        <w:noBreakHyphen/>
      </w:r>
      <w:r w:rsidRPr="00731E41">
        <w:t>10, 165</w:t>
      </w:r>
      <w:r w:rsidR="00731E41">
        <w:noBreakHyphen/>
      </w:r>
      <w:r w:rsidRPr="00731E41">
        <w:t>70 and 175</w:t>
      </w:r>
      <w:r w:rsidR="00731E41">
        <w:noBreakHyphen/>
      </w:r>
      <w:r w:rsidRPr="00731E41">
        <w:t>35.</w:t>
      </w:r>
    </w:p>
    <w:p w:rsidR="006E0072" w:rsidRPr="00731E41" w:rsidRDefault="006E0072" w:rsidP="006E0072">
      <w:pPr>
        <w:pStyle w:val="notetext"/>
      </w:pPr>
      <w:r w:rsidRPr="00731E41">
        <w:t>Note:</w:t>
      </w:r>
      <w:r w:rsidRPr="00731E41">
        <w:tab/>
        <w:t xml:space="preserve">The meaning of </w:t>
      </w:r>
      <w:r w:rsidRPr="00731E41">
        <w:rPr>
          <w:b/>
          <w:i/>
        </w:rPr>
        <w:t>loss year</w:t>
      </w:r>
      <w:r w:rsidRPr="00731E41">
        <w:t xml:space="preserve"> in sections</w:t>
      </w:r>
      <w:r w:rsidR="00731E41">
        <w:t> </w:t>
      </w:r>
      <w:r w:rsidRPr="00731E41">
        <w:t>36</w:t>
      </w:r>
      <w:r w:rsidR="00731E41">
        <w:noBreakHyphen/>
      </w:r>
      <w:r w:rsidRPr="00731E41">
        <w:t>10, 165</w:t>
      </w:r>
      <w:r w:rsidR="00731E41">
        <w:noBreakHyphen/>
      </w:r>
      <w:r w:rsidRPr="00731E41">
        <w:t>70 and 175</w:t>
      </w:r>
      <w:r w:rsidR="00731E41">
        <w:noBreakHyphen/>
      </w:r>
      <w:r w:rsidRPr="00731E41">
        <w:t>35 is modified by section</w:t>
      </w:r>
      <w:r w:rsidR="00731E41">
        <w:t> </w:t>
      </w:r>
      <w:r w:rsidRPr="00731E41">
        <w:t>36</w:t>
      </w:r>
      <w:r w:rsidR="00731E41">
        <w:noBreakHyphen/>
      </w:r>
      <w:r w:rsidRPr="00731E41">
        <w:t>55 for a corporate tax entity that has an amount of excess franking offsets.</w:t>
      </w:r>
    </w:p>
    <w:p w:rsidR="006E0072" w:rsidRPr="00731E41" w:rsidRDefault="006E0072" w:rsidP="006E0072">
      <w:pPr>
        <w:pStyle w:val="Definition"/>
      </w:pPr>
      <w:r w:rsidRPr="00731E41">
        <w:rPr>
          <w:b/>
          <w:i/>
        </w:rPr>
        <w:t>low</w:t>
      </w:r>
      <w:r w:rsidR="00731E41">
        <w:rPr>
          <w:b/>
          <w:i/>
        </w:rPr>
        <w:noBreakHyphen/>
      </w:r>
      <w:r w:rsidRPr="00731E41">
        <w:rPr>
          <w:b/>
          <w:i/>
        </w:rPr>
        <w:t>cost asset</w:t>
      </w:r>
      <w:r w:rsidRPr="00731E41">
        <w:t xml:space="preserve"> has the meaning given by section</w:t>
      </w:r>
      <w:r w:rsidR="00731E41">
        <w:t> </w:t>
      </w:r>
      <w:r w:rsidRPr="00731E41">
        <w:t>40</w:t>
      </w:r>
      <w:r w:rsidR="00731E41">
        <w:noBreakHyphen/>
      </w:r>
      <w:r w:rsidRPr="00731E41">
        <w:t>425.</w:t>
      </w:r>
    </w:p>
    <w:p w:rsidR="006E0072" w:rsidRPr="00731E41" w:rsidRDefault="006E0072" w:rsidP="006E0072">
      <w:pPr>
        <w:pStyle w:val="Definition"/>
      </w:pPr>
      <w:r w:rsidRPr="00731E41">
        <w:rPr>
          <w:b/>
          <w:i/>
        </w:rPr>
        <w:t>low rate cap amount</w:t>
      </w:r>
      <w:r w:rsidRPr="00731E41">
        <w:t xml:space="preserve"> has the meaning given by section</w:t>
      </w:r>
      <w:r w:rsidR="00731E41">
        <w:t> </w:t>
      </w:r>
      <w:r w:rsidRPr="00731E41">
        <w:t>307</w:t>
      </w:r>
      <w:r w:rsidR="00731E41">
        <w:noBreakHyphen/>
      </w:r>
      <w:r w:rsidRPr="00731E41">
        <w:t>345.</w:t>
      </w:r>
    </w:p>
    <w:p w:rsidR="006E0072" w:rsidRPr="00731E41" w:rsidRDefault="006E0072" w:rsidP="006E0072">
      <w:pPr>
        <w:pStyle w:val="Definition"/>
        <w:rPr>
          <w:lang w:eastAsia="en-US"/>
        </w:rPr>
      </w:pPr>
      <w:r w:rsidRPr="00731E41">
        <w:rPr>
          <w:b/>
          <w:i/>
          <w:lang w:eastAsia="en-US"/>
        </w:rPr>
        <w:t>low tax component</w:t>
      </w:r>
      <w:r w:rsidRPr="00731E41">
        <w:rPr>
          <w:lang w:eastAsia="en-US"/>
        </w:rPr>
        <w:t xml:space="preserve"> has the meaning given by section</w:t>
      </w:r>
      <w:r w:rsidR="00731E41">
        <w:rPr>
          <w:lang w:eastAsia="en-US"/>
        </w:rPr>
        <w:t> </w:t>
      </w:r>
      <w:r w:rsidRPr="00731E41">
        <w:rPr>
          <w:lang w:eastAsia="en-US"/>
        </w:rPr>
        <w:t>295</w:t>
      </w:r>
      <w:r w:rsidR="00731E41">
        <w:rPr>
          <w:lang w:eastAsia="en-US"/>
        </w:rPr>
        <w:noBreakHyphen/>
      </w:r>
      <w:r w:rsidRPr="00731E41">
        <w:rPr>
          <w:lang w:eastAsia="en-US"/>
        </w:rPr>
        <w:t>545.</w:t>
      </w:r>
    </w:p>
    <w:p w:rsidR="006E0072" w:rsidRPr="00731E41" w:rsidRDefault="006E0072" w:rsidP="006E0072">
      <w:pPr>
        <w:pStyle w:val="Definition"/>
      </w:pPr>
      <w:r w:rsidRPr="00731E41">
        <w:rPr>
          <w:b/>
          <w:i/>
        </w:rPr>
        <w:t xml:space="preserve">low tax contributions </w:t>
      </w:r>
      <w:r w:rsidRPr="00731E41">
        <w:t>has the meaning given by sections</w:t>
      </w:r>
      <w:r w:rsidR="00731E41">
        <w:t> </w:t>
      </w:r>
      <w:r w:rsidRPr="00731E41">
        <w:t>293</w:t>
      </w:r>
      <w:r w:rsidR="00731E41">
        <w:noBreakHyphen/>
      </w:r>
      <w:r w:rsidRPr="00731E41">
        <w:t>25 and 293</w:t>
      </w:r>
      <w:r w:rsidR="00731E41">
        <w:noBreakHyphen/>
      </w:r>
      <w:r w:rsidRPr="00731E41">
        <w:t>105.</w:t>
      </w:r>
    </w:p>
    <w:p w:rsidR="006E0072" w:rsidRPr="00731E41" w:rsidRDefault="006E0072" w:rsidP="006E0072">
      <w:pPr>
        <w:pStyle w:val="Definition"/>
      </w:pPr>
      <w:r w:rsidRPr="00731E41">
        <w:rPr>
          <w:b/>
          <w:i/>
        </w:rPr>
        <w:t>low</w:t>
      </w:r>
      <w:r w:rsidR="00731E41">
        <w:rPr>
          <w:b/>
          <w:i/>
        </w:rPr>
        <w:noBreakHyphen/>
      </w:r>
      <w:r w:rsidRPr="00731E41">
        <w:rPr>
          <w:b/>
          <w:i/>
        </w:rPr>
        <w:t>value asset</w:t>
      </w:r>
      <w:r w:rsidRPr="00731E41">
        <w:t xml:space="preserve"> has the meaning given by section</w:t>
      </w:r>
      <w:r w:rsidR="00731E41">
        <w:t> </w:t>
      </w:r>
      <w:r w:rsidRPr="00731E41">
        <w:t>40</w:t>
      </w:r>
      <w:r w:rsidR="00731E41">
        <w:noBreakHyphen/>
      </w:r>
      <w:r w:rsidRPr="00731E41">
        <w:t>425.</w:t>
      </w:r>
    </w:p>
    <w:p w:rsidR="006E0072" w:rsidRPr="00731E41" w:rsidRDefault="006E0072" w:rsidP="006E0072">
      <w:pPr>
        <w:pStyle w:val="Definition"/>
      </w:pPr>
      <w:r w:rsidRPr="00731E41">
        <w:rPr>
          <w:b/>
          <w:i/>
        </w:rPr>
        <w:t>luxury car</w:t>
      </w:r>
      <w:r w:rsidRPr="00731E41">
        <w:t xml:space="preserve">: a </w:t>
      </w:r>
      <w:r w:rsidR="00731E41" w:rsidRPr="00731E41">
        <w:rPr>
          <w:position w:val="6"/>
          <w:sz w:val="16"/>
        </w:rPr>
        <w:t>*</w:t>
      </w:r>
      <w:r w:rsidRPr="00731E41">
        <w:t xml:space="preserve">car is a </w:t>
      </w:r>
      <w:r w:rsidRPr="00731E41">
        <w:rPr>
          <w:b/>
          <w:i/>
        </w:rPr>
        <w:t>luxury car</w:t>
      </w:r>
      <w:r w:rsidRPr="00731E41">
        <w:t xml:space="preserve"> at a time if section</w:t>
      </w:r>
      <w:r w:rsidR="00731E41">
        <w:t> </w:t>
      </w:r>
      <w:r w:rsidRPr="00731E41">
        <w:t>40</w:t>
      </w:r>
      <w:r w:rsidR="00731E41">
        <w:noBreakHyphen/>
      </w:r>
      <w:r w:rsidRPr="00731E41">
        <w:t xml:space="preserve">230 would reduce its </w:t>
      </w:r>
      <w:r w:rsidR="00731E41" w:rsidRPr="00731E41">
        <w:rPr>
          <w:position w:val="6"/>
          <w:sz w:val="16"/>
        </w:rPr>
        <w:t>*</w:t>
      </w:r>
      <w:r w:rsidRPr="00731E41">
        <w:t xml:space="preserve">cost as a </w:t>
      </w:r>
      <w:r w:rsidR="00731E41" w:rsidRPr="00731E41">
        <w:rPr>
          <w:position w:val="6"/>
          <w:sz w:val="16"/>
        </w:rPr>
        <w:t>*</w:t>
      </w:r>
      <w:r w:rsidRPr="00731E41">
        <w:t xml:space="preserve">depreciating asset if an entity acquired it at that time for its </w:t>
      </w:r>
      <w:r w:rsidR="00731E41" w:rsidRPr="00731E41">
        <w:rPr>
          <w:position w:val="6"/>
          <w:sz w:val="16"/>
        </w:rPr>
        <w:t>*</w:t>
      </w:r>
      <w:r w:rsidRPr="00731E41">
        <w:t>market value.</w:t>
      </w:r>
    </w:p>
    <w:p w:rsidR="006E0072" w:rsidRPr="00731E41" w:rsidRDefault="006E0072" w:rsidP="006E0072">
      <w:pPr>
        <w:pStyle w:val="notetext"/>
      </w:pPr>
      <w:r w:rsidRPr="00731E41">
        <w:t>Note 1:</w:t>
      </w:r>
      <w:r w:rsidRPr="00731E41">
        <w:tab/>
        <w:t>Division</w:t>
      </w:r>
      <w:r w:rsidR="00731E41">
        <w:t> </w:t>
      </w:r>
      <w:r w:rsidRPr="00731E41">
        <w:t>242 treats a lease of a luxury car as a notional sale of the car by the lessor to the lessee financed by a notional loan by the lessor to the lessee.</w:t>
      </w:r>
    </w:p>
    <w:p w:rsidR="006E0072" w:rsidRPr="00731E41" w:rsidRDefault="006E0072" w:rsidP="006E0072">
      <w:pPr>
        <w:pStyle w:val="notetext"/>
      </w:pPr>
      <w:r w:rsidRPr="00731E41">
        <w:t>Note 2:</w:t>
      </w:r>
      <w:r w:rsidRPr="00731E41">
        <w:tab/>
        <w:t>Section</w:t>
      </w:r>
      <w:r w:rsidR="00731E41">
        <w:t> </w:t>
      </w:r>
      <w:r w:rsidRPr="00731E41">
        <w:t>242</w:t>
      </w:r>
      <w:r w:rsidR="00731E41">
        <w:noBreakHyphen/>
      </w:r>
      <w:r w:rsidRPr="00731E41">
        <w:t xml:space="preserve">10 of the </w:t>
      </w:r>
      <w:r w:rsidRPr="00731E41">
        <w:rPr>
          <w:i/>
        </w:rPr>
        <w:t>Income Tax (Transitional Provisions) Act 1997</w:t>
      </w:r>
      <w:r w:rsidRPr="00731E41">
        <w:t xml:space="preserve"> extends this definition to cover reductions of cost under former provisions corresponding to section</w:t>
      </w:r>
      <w:r w:rsidR="00731E41">
        <w:t> </w:t>
      </w:r>
      <w:r w:rsidRPr="00731E41">
        <w:t>40</w:t>
      </w:r>
      <w:r w:rsidR="00731E41">
        <w:noBreakHyphen/>
      </w:r>
      <w:r w:rsidRPr="00731E41">
        <w:t>230.</w:t>
      </w:r>
    </w:p>
    <w:p w:rsidR="006E0072" w:rsidRPr="00731E41" w:rsidRDefault="006E0072" w:rsidP="006E0072">
      <w:pPr>
        <w:pStyle w:val="Definition"/>
      </w:pPr>
      <w:r w:rsidRPr="00731E41">
        <w:rPr>
          <w:b/>
          <w:i/>
        </w:rPr>
        <w:t>luxury car lease payment</w:t>
      </w:r>
      <w:r w:rsidRPr="00731E41">
        <w:t xml:space="preserve">, in relation to a </w:t>
      </w:r>
      <w:r w:rsidR="00731E41" w:rsidRPr="00731E41">
        <w:rPr>
          <w:position w:val="6"/>
          <w:sz w:val="16"/>
        </w:rPr>
        <w:t>*</w:t>
      </w:r>
      <w:r w:rsidRPr="00731E41">
        <w:t>car to which Division</w:t>
      </w:r>
      <w:r w:rsidR="00731E41">
        <w:t> </w:t>
      </w:r>
      <w:r w:rsidRPr="00731E41">
        <w:t>242 (about luxury car leases) applies, means an amount that the lessee under the lease is required to pay for the rental or hire of the car, but does not include:</w:t>
      </w:r>
    </w:p>
    <w:p w:rsidR="006E0072" w:rsidRPr="00731E41" w:rsidRDefault="006E0072" w:rsidP="006E0072">
      <w:pPr>
        <w:pStyle w:val="paragraph"/>
      </w:pPr>
      <w:r w:rsidRPr="00731E41">
        <w:tab/>
        <w:t>(a)</w:t>
      </w:r>
      <w:r w:rsidRPr="00731E41">
        <w:tab/>
        <w:t>an amount in the nature of a penalty payable for failure to make a payment for rental or hire on time; or</w:t>
      </w:r>
    </w:p>
    <w:p w:rsidR="006E0072" w:rsidRPr="00731E41" w:rsidRDefault="006E0072" w:rsidP="006E0072">
      <w:pPr>
        <w:pStyle w:val="paragraph"/>
      </w:pPr>
      <w:r w:rsidRPr="00731E41">
        <w:tab/>
        <w:t>(b)</w:t>
      </w:r>
      <w:r w:rsidRPr="00731E41">
        <w:tab/>
        <w:t xml:space="preserve">a </w:t>
      </w:r>
      <w:r w:rsidR="00731E41" w:rsidRPr="00731E41">
        <w:rPr>
          <w:position w:val="6"/>
          <w:sz w:val="16"/>
        </w:rPr>
        <w:t>*</w:t>
      </w:r>
      <w:r w:rsidRPr="00731E41">
        <w:t>termination amount.</w:t>
      </w:r>
    </w:p>
    <w:p w:rsidR="006E0072" w:rsidRPr="00731E41" w:rsidRDefault="006E0072" w:rsidP="006E0072">
      <w:pPr>
        <w:pStyle w:val="Definition"/>
      </w:pPr>
      <w:r w:rsidRPr="00731E41">
        <w:rPr>
          <w:b/>
          <w:i/>
        </w:rPr>
        <w:t>luxury car lease payment period</w:t>
      </w:r>
      <w:r w:rsidRPr="00731E41">
        <w:t xml:space="preserve"> means a period for which a </w:t>
      </w:r>
      <w:r w:rsidR="00731E41" w:rsidRPr="00731E41">
        <w:rPr>
          <w:position w:val="6"/>
          <w:sz w:val="16"/>
        </w:rPr>
        <w:t>*</w:t>
      </w:r>
      <w:r w:rsidRPr="00731E41">
        <w:t>luxury car lease payment under the lease is allocated or expressed to be payable.</w:t>
      </w:r>
    </w:p>
    <w:p w:rsidR="006E0072" w:rsidRPr="00731E41" w:rsidRDefault="006E0072" w:rsidP="006E0072">
      <w:pPr>
        <w:pStyle w:val="notetext"/>
      </w:pPr>
      <w:r w:rsidRPr="00731E41">
        <w:t>Note:</w:t>
      </w:r>
      <w:r w:rsidRPr="00731E41">
        <w:tab/>
        <w:t>If a luxury car lease payment period for a lease of a luxury car would otherwise be longer than 6 months, subsection</w:t>
      </w:r>
      <w:r w:rsidR="00731E41">
        <w:t> </w:t>
      </w:r>
      <w:r w:rsidRPr="00731E41">
        <w:t>242</w:t>
      </w:r>
      <w:r w:rsidR="00731E41">
        <w:noBreakHyphen/>
      </w:r>
      <w:r w:rsidRPr="00731E41">
        <w:t>35(3) divides the original period into periods of no longer than 6 months.</w:t>
      </w:r>
    </w:p>
    <w:p w:rsidR="006E0072" w:rsidRPr="00731E41" w:rsidRDefault="006E0072" w:rsidP="006E0072">
      <w:pPr>
        <w:pStyle w:val="Definition"/>
      </w:pPr>
      <w:r w:rsidRPr="00731E41">
        <w:rPr>
          <w:b/>
          <w:i/>
        </w:rPr>
        <w:lastRenderedPageBreak/>
        <w:t>luxury car tax</w:t>
      </w:r>
      <w:r w:rsidRPr="00731E41">
        <w:t xml:space="preserve"> has the meaning given by section</w:t>
      </w:r>
      <w:r w:rsidR="00731E41">
        <w:t> </w:t>
      </w:r>
      <w:r w:rsidRPr="00731E41">
        <w:t>27</w:t>
      </w:r>
      <w:r w:rsidR="00731E41">
        <w:noBreakHyphen/>
      </w:r>
      <w:r w:rsidRPr="00731E41">
        <w:t>1 of the</w:t>
      </w:r>
      <w:r w:rsidRPr="00731E41">
        <w:rPr>
          <w:i/>
        </w:rPr>
        <w:t xml:space="preserve"> </w:t>
      </w:r>
      <w:r w:rsidR="00731E41" w:rsidRPr="00731E41">
        <w:rPr>
          <w:i/>
          <w:position w:val="6"/>
          <w:sz w:val="16"/>
        </w:rPr>
        <w:t>*</w:t>
      </w:r>
      <w:r w:rsidRPr="00731E41">
        <w:t>Luxury Car Tax Act.</w:t>
      </w:r>
    </w:p>
    <w:p w:rsidR="006E0072" w:rsidRPr="00731E41" w:rsidRDefault="006E0072" w:rsidP="006E0072">
      <w:pPr>
        <w:pStyle w:val="Definition"/>
      </w:pPr>
      <w:r w:rsidRPr="00731E41">
        <w:rPr>
          <w:b/>
          <w:i/>
        </w:rPr>
        <w:t>Luxury Car Tax Act</w:t>
      </w:r>
      <w:r w:rsidRPr="00731E41">
        <w:t xml:space="preserve"> means the </w:t>
      </w:r>
      <w:r w:rsidRPr="00731E41">
        <w:rPr>
          <w:i/>
        </w:rPr>
        <w:t>A New Tax System (Luxury Car Tax) Act 1999</w:t>
      </w:r>
      <w:r w:rsidRPr="00731E41">
        <w:t>.</w:t>
      </w:r>
    </w:p>
    <w:p w:rsidR="006E0072" w:rsidRPr="00731E41" w:rsidRDefault="006E0072" w:rsidP="006E0072">
      <w:pPr>
        <w:pStyle w:val="Definition"/>
      </w:pPr>
      <w:r w:rsidRPr="00731E41">
        <w:rPr>
          <w:b/>
          <w:i/>
        </w:rPr>
        <w:t>luxury car tax law</w:t>
      </w:r>
      <w:r w:rsidRPr="00731E41">
        <w:t xml:space="preserve"> has the meaning given by section</w:t>
      </w:r>
      <w:r w:rsidR="00731E41">
        <w:t> </w:t>
      </w:r>
      <w:r w:rsidRPr="00731E41">
        <w:t>27</w:t>
      </w:r>
      <w:r w:rsidR="00731E41">
        <w:noBreakHyphen/>
      </w:r>
      <w:r w:rsidRPr="00731E41">
        <w:t xml:space="preserve">1 of the </w:t>
      </w:r>
      <w:r w:rsidR="00731E41" w:rsidRPr="00731E41">
        <w:rPr>
          <w:position w:val="6"/>
          <w:sz w:val="16"/>
        </w:rPr>
        <w:t>*</w:t>
      </w:r>
      <w:r w:rsidRPr="00731E41">
        <w:t>Luxury Car Tax Act.</w:t>
      </w:r>
    </w:p>
    <w:p w:rsidR="006E0072" w:rsidRPr="00731E41" w:rsidRDefault="006E0072" w:rsidP="006E0072">
      <w:pPr>
        <w:pStyle w:val="Definition"/>
      </w:pPr>
      <w:r w:rsidRPr="00731E41">
        <w:rPr>
          <w:b/>
          <w:i/>
        </w:rPr>
        <w:t>majority control</w:t>
      </w:r>
      <w:r w:rsidRPr="00731E41">
        <w:t xml:space="preserve"> has the meaning given by section</w:t>
      </w:r>
      <w:r w:rsidR="00731E41">
        <w:t> </w:t>
      </w:r>
      <w:r w:rsidRPr="00731E41">
        <w:t>45</w:t>
      </w:r>
      <w:r w:rsidR="00731E41">
        <w:noBreakHyphen/>
      </w:r>
      <w:r w:rsidRPr="00731E41">
        <w:t>145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majority underlying interests</w:t>
      </w:r>
      <w:r w:rsidRPr="00731E41">
        <w:t xml:space="preserve"> in a </w:t>
      </w:r>
      <w:r w:rsidR="00731E41" w:rsidRPr="00731E41">
        <w:rPr>
          <w:position w:val="6"/>
          <w:sz w:val="16"/>
        </w:rPr>
        <w:t>*</w:t>
      </w:r>
      <w:r w:rsidRPr="00731E41">
        <w:t>CGT asset has the meaning given by section</w:t>
      </w:r>
      <w:r w:rsidR="00731E41">
        <w:t> </w:t>
      </w:r>
      <w:r w:rsidRPr="00731E41">
        <w:t>149</w:t>
      </w:r>
      <w:r w:rsidR="00731E41">
        <w:noBreakHyphen/>
      </w:r>
      <w:r w:rsidRPr="00731E41">
        <w:t>15.</w:t>
      </w:r>
    </w:p>
    <w:p w:rsidR="006E0072" w:rsidRPr="00731E41" w:rsidRDefault="006E0072" w:rsidP="006E0072">
      <w:pPr>
        <w:pStyle w:val="Definition"/>
      </w:pPr>
      <w:r w:rsidRPr="00731E41">
        <w:rPr>
          <w:b/>
          <w:i/>
        </w:rPr>
        <w:t>make</w:t>
      </w:r>
      <w:r w:rsidRPr="00731E41">
        <w:t xml:space="preserve">, in relation to a </w:t>
      </w:r>
      <w:r w:rsidR="00731E41" w:rsidRPr="00731E41">
        <w:rPr>
          <w:position w:val="6"/>
          <w:sz w:val="16"/>
        </w:rPr>
        <w:t>*</w:t>
      </w:r>
      <w:r w:rsidRPr="00731E41">
        <w:t>film, has the meaning given by section</w:t>
      </w:r>
      <w:r w:rsidR="00731E41">
        <w:t> </w:t>
      </w:r>
      <w:r w:rsidRPr="00731E41">
        <w:t>376</w:t>
      </w:r>
      <w:r w:rsidR="00731E41">
        <w:noBreakHyphen/>
      </w:r>
      <w:r w:rsidRPr="00731E41">
        <w:t>125.</w:t>
      </w:r>
    </w:p>
    <w:p w:rsidR="006E0072" w:rsidRPr="00731E41" w:rsidRDefault="006E0072" w:rsidP="006E0072">
      <w:pPr>
        <w:pStyle w:val="Definition"/>
      </w:pPr>
      <w:r w:rsidRPr="00731E41">
        <w:rPr>
          <w:b/>
          <w:i/>
        </w:rPr>
        <w:t>managed investment scheme</w:t>
      </w:r>
      <w:r w:rsidRPr="00731E41">
        <w:t xml:space="preserve"> means an entity, with more than 20 members, that is:</w:t>
      </w:r>
    </w:p>
    <w:p w:rsidR="006E0072" w:rsidRPr="00731E41" w:rsidRDefault="006E0072" w:rsidP="006E0072">
      <w:pPr>
        <w:pStyle w:val="paragraph"/>
      </w:pPr>
      <w:r w:rsidRPr="00731E41">
        <w:tab/>
        <w:t>(a)</w:t>
      </w:r>
      <w:r w:rsidRPr="00731E41">
        <w:tab/>
        <w:t xml:space="preserve">a managed investment scheme for the purposes of the </w:t>
      </w:r>
      <w:r w:rsidRPr="00731E41">
        <w:rPr>
          <w:i/>
        </w:rPr>
        <w:t>Corporations Act 2001</w:t>
      </w:r>
      <w:r w:rsidRPr="00731E41">
        <w:t>; or</w:t>
      </w:r>
    </w:p>
    <w:p w:rsidR="006E0072" w:rsidRPr="00731E41" w:rsidRDefault="006E0072" w:rsidP="006E0072">
      <w:pPr>
        <w:pStyle w:val="paragraph"/>
      </w:pPr>
      <w:r w:rsidRPr="00731E41">
        <w:tab/>
        <w:t>(b)</w:t>
      </w:r>
      <w:r w:rsidRPr="00731E41">
        <w:tab/>
        <w:t xml:space="preserve">an entity with a similar status to a managed investment scheme under a </w:t>
      </w:r>
      <w:r w:rsidR="00731E41" w:rsidRPr="00731E41">
        <w:rPr>
          <w:position w:val="6"/>
          <w:sz w:val="16"/>
        </w:rPr>
        <w:t>*</w:t>
      </w:r>
      <w:r w:rsidRPr="00731E41">
        <w:t>foreign law relating to corporate regulation.</w:t>
      </w:r>
    </w:p>
    <w:p w:rsidR="006E0072" w:rsidRPr="00731E41" w:rsidRDefault="006E0072" w:rsidP="006E0072">
      <w:pPr>
        <w:pStyle w:val="Definition"/>
      </w:pPr>
      <w:r w:rsidRPr="00731E41">
        <w:rPr>
          <w:b/>
          <w:i/>
        </w:rPr>
        <w:t>managed investment trust</w:t>
      </w:r>
      <w:r w:rsidRPr="00731E41">
        <w:t xml:space="preserve"> has the meaning given by section</w:t>
      </w:r>
      <w:r w:rsidR="00731E41">
        <w:t> </w:t>
      </w:r>
      <w:r w:rsidRPr="00731E41">
        <w:t>12</w:t>
      </w:r>
      <w:r w:rsidR="00731E41">
        <w:noBreakHyphen/>
      </w:r>
      <w:r w:rsidRPr="00731E41">
        <w:t>400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managed investment trust withholding tax</w:t>
      </w:r>
      <w:r w:rsidRPr="00731E41">
        <w:t xml:space="preserve"> means income tax payable under:</w:t>
      </w:r>
    </w:p>
    <w:p w:rsidR="006E0072" w:rsidRPr="00731E41" w:rsidRDefault="006E0072" w:rsidP="006E0072">
      <w:pPr>
        <w:pStyle w:val="paragraph"/>
      </w:pPr>
      <w:r w:rsidRPr="00731E41">
        <w:tab/>
        <w:t>(a)</w:t>
      </w:r>
      <w:r w:rsidRPr="00731E41">
        <w:tab/>
        <w:t>Subdivision</w:t>
      </w:r>
      <w:r w:rsidR="00731E41">
        <w:t> </w:t>
      </w:r>
      <w:r w:rsidRPr="00731E41">
        <w:t>840</w:t>
      </w:r>
      <w:r w:rsidR="00731E41">
        <w:noBreakHyphen/>
      </w:r>
      <w:r w:rsidRPr="00731E41">
        <w:t>M of this Act; or</w:t>
      </w:r>
    </w:p>
    <w:p w:rsidR="006E0072" w:rsidRPr="00731E41" w:rsidRDefault="006E0072" w:rsidP="006E0072">
      <w:pPr>
        <w:pStyle w:val="paragraph"/>
      </w:pPr>
      <w:r w:rsidRPr="00731E41">
        <w:tab/>
        <w:t>(b)</w:t>
      </w:r>
      <w:r w:rsidRPr="00731E41">
        <w:tab/>
        <w:t>Subdivision</w:t>
      </w:r>
      <w:r w:rsidR="00731E41">
        <w:t> </w:t>
      </w:r>
      <w:r w:rsidRPr="00731E41">
        <w:t>840</w:t>
      </w:r>
      <w:r w:rsidR="00731E41">
        <w:noBreakHyphen/>
      </w:r>
      <w:r w:rsidRPr="00731E41">
        <w:t xml:space="preserve">M of the </w:t>
      </w:r>
      <w:r w:rsidRPr="00731E41">
        <w:rPr>
          <w:i/>
        </w:rPr>
        <w:t>Income Tax (Transitional Provisions) Act 1997</w:t>
      </w:r>
      <w:r w:rsidRPr="00731E41">
        <w:t>.</w:t>
      </w:r>
    </w:p>
    <w:p w:rsidR="006E0072" w:rsidRPr="00731E41" w:rsidRDefault="006E0072" w:rsidP="006E0072">
      <w:pPr>
        <w:pStyle w:val="Definition"/>
      </w:pPr>
      <w:r w:rsidRPr="00731E41">
        <w:rPr>
          <w:b/>
          <w:i/>
        </w:rPr>
        <w:t>market value</w:t>
      </w:r>
      <w:r w:rsidRPr="00731E41">
        <w:t xml:space="preserve"> has a meaning affected by Subdivision</w:t>
      </w:r>
      <w:r w:rsidR="00731E41">
        <w:t> </w:t>
      </w:r>
      <w:r w:rsidRPr="00731E41">
        <w:t>960</w:t>
      </w:r>
      <w:r w:rsidR="00731E41">
        <w:noBreakHyphen/>
      </w:r>
      <w:r w:rsidRPr="00731E41">
        <w:t>S.</w:t>
      </w:r>
    </w:p>
    <w:p w:rsidR="006E0072" w:rsidRPr="00731E41" w:rsidRDefault="006E0072" w:rsidP="006E0072">
      <w:pPr>
        <w:pStyle w:val="Definition"/>
      </w:pPr>
      <w:r w:rsidRPr="00731E41">
        <w:rPr>
          <w:b/>
          <w:i/>
        </w:rPr>
        <w:t>market value method</w:t>
      </w:r>
      <w:r w:rsidRPr="00731E41">
        <w:t xml:space="preserve"> of working out the </w:t>
      </w:r>
      <w:r w:rsidR="00731E41" w:rsidRPr="00731E41">
        <w:rPr>
          <w:position w:val="6"/>
          <w:sz w:val="16"/>
        </w:rPr>
        <w:t>*</w:t>
      </w:r>
      <w:r w:rsidRPr="00731E41">
        <w:t xml:space="preserve">value of a </w:t>
      </w:r>
      <w:r w:rsidR="00731E41" w:rsidRPr="00731E41">
        <w:rPr>
          <w:position w:val="6"/>
          <w:sz w:val="16"/>
        </w:rPr>
        <w:t>*</w:t>
      </w:r>
      <w:r w:rsidRPr="00731E41">
        <w:t>registered emissions unit has the meaning given by section</w:t>
      </w:r>
      <w:r w:rsidR="00731E41">
        <w:t> </w:t>
      </w:r>
      <w:r w:rsidRPr="00731E41">
        <w:t>420</w:t>
      </w:r>
      <w:r w:rsidR="00731E41">
        <w:noBreakHyphen/>
      </w:r>
      <w:r w:rsidRPr="00731E41">
        <w:t>54.</w:t>
      </w:r>
    </w:p>
    <w:p w:rsidR="006E0072" w:rsidRPr="00731E41" w:rsidRDefault="006E0072" w:rsidP="006E0072">
      <w:pPr>
        <w:pStyle w:val="Definition"/>
        <w:keepNext/>
      </w:pPr>
      <w:r w:rsidRPr="00731E41">
        <w:rPr>
          <w:b/>
          <w:i/>
        </w:rPr>
        <w:lastRenderedPageBreak/>
        <w:t>maximum allowable debt</w:t>
      </w:r>
      <w:r w:rsidRPr="00731E41">
        <w:t>:</w:t>
      </w:r>
    </w:p>
    <w:p w:rsidR="006E0072" w:rsidRPr="00731E41" w:rsidRDefault="006E0072" w:rsidP="006E0072">
      <w:pPr>
        <w:pStyle w:val="paragraph"/>
      </w:pPr>
      <w:r w:rsidRPr="00731E41">
        <w:tab/>
        <w:t>(a)</w:t>
      </w:r>
      <w:r w:rsidRPr="00731E41">
        <w:tab/>
        <w:t xml:space="preserve">for an </w:t>
      </w:r>
      <w:r w:rsidR="00731E41" w:rsidRPr="00731E41">
        <w:rPr>
          <w:position w:val="6"/>
          <w:sz w:val="16"/>
        </w:rPr>
        <w:t>*</w:t>
      </w:r>
      <w:r w:rsidRPr="00731E41">
        <w:t>outward investing entity (non</w:t>
      </w:r>
      <w:r w:rsidR="00731E41">
        <w:noBreakHyphen/>
      </w:r>
      <w:r w:rsidRPr="00731E41">
        <w:t>ADI)—has the meaning given by section</w:t>
      </w:r>
      <w:r w:rsidR="00731E41">
        <w:t> </w:t>
      </w:r>
      <w:r w:rsidRPr="00731E41">
        <w:t>820</w:t>
      </w:r>
      <w:r w:rsidR="00731E41">
        <w:noBreakHyphen/>
      </w:r>
      <w:r w:rsidRPr="00731E41">
        <w:t>90 (or that section as applied by section</w:t>
      </w:r>
      <w:r w:rsidR="00731E41">
        <w:t> </w:t>
      </w:r>
      <w:r w:rsidRPr="00731E41">
        <w:t>820</w:t>
      </w:r>
      <w:r w:rsidR="00731E41">
        <w:noBreakHyphen/>
      </w:r>
      <w:r w:rsidRPr="00731E41">
        <w:t>120); and</w:t>
      </w:r>
    </w:p>
    <w:p w:rsidR="006E0072" w:rsidRPr="00731E41" w:rsidRDefault="006E0072" w:rsidP="006E0072">
      <w:pPr>
        <w:pStyle w:val="paragraph"/>
      </w:pPr>
      <w:r w:rsidRPr="00731E41">
        <w:tab/>
        <w:t>(b)</w:t>
      </w:r>
      <w:r w:rsidRPr="00731E41">
        <w:tab/>
        <w:t xml:space="preserve">for an </w:t>
      </w:r>
      <w:r w:rsidR="00731E41" w:rsidRPr="00731E41">
        <w:rPr>
          <w:position w:val="6"/>
          <w:sz w:val="16"/>
        </w:rPr>
        <w:t>*</w:t>
      </w:r>
      <w:r w:rsidRPr="00731E41">
        <w:t>inward investing entity (non</w:t>
      </w:r>
      <w:r w:rsidR="00731E41">
        <w:noBreakHyphen/>
      </w:r>
      <w:r w:rsidRPr="00731E41">
        <w:t>ADI) covered by paragraph</w:t>
      </w:r>
      <w:r w:rsidR="00731E41">
        <w:t> </w:t>
      </w:r>
      <w:r w:rsidRPr="00731E41">
        <w:t>820</w:t>
      </w:r>
      <w:r w:rsidR="00731E41">
        <w:noBreakHyphen/>
      </w:r>
      <w:r w:rsidRPr="00731E41">
        <w:t>185(1)(a) (or 820</w:t>
      </w:r>
      <w:r w:rsidR="00731E41">
        <w:noBreakHyphen/>
      </w:r>
      <w:r w:rsidRPr="00731E41">
        <w:t>225(1)(a))—has the meaning given by section</w:t>
      </w:r>
      <w:r w:rsidR="00731E41">
        <w:t> </w:t>
      </w:r>
      <w:r w:rsidRPr="00731E41">
        <w:t>820</w:t>
      </w:r>
      <w:r w:rsidR="00731E41">
        <w:noBreakHyphen/>
      </w:r>
      <w:r w:rsidRPr="00731E41">
        <w:t>190 (or that section as applied by section</w:t>
      </w:r>
      <w:r w:rsidR="00731E41">
        <w:t> </w:t>
      </w:r>
      <w:r w:rsidRPr="00731E41">
        <w:t>820</w:t>
      </w:r>
      <w:r w:rsidR="00731E41">
        <w:noBreakHyphen/>
      </w:r>
      <w:r w:rsidRPr="00731E41">
        <w:t>225).</w:t>
      </w:r>
    </w:p>
    <w:p w:rsidR="006E0072" w:rsidRPr="00731E41" w:rsidRDefault="006E0072" w:rsidP="006E0072">
      <w:pPr>
        <w:pStyle w:val="Definition"/>
      </w:pPr>
      <w:r w:rsidRPr="00731E41">
        <w:rPr>
          <w:b/>
          <w:i/>
        </w:rPr>
        <w:t>maximum available release amount</w:t>
      </w:r>
      <w:r w:rsidRPr="00731E41">
        <w:t xml:space="preserve">, for a </w:t>
      </w:r>
      <w:r w:rsidR="00731E41" w:rsidRPr="00731E41">
        <w:rPr>
          <w:position w:val="6"/>
          <w:sz w:val="16"/>
        </w:rPr>
        <w:t>*</w:t>
      </w:r>
      <w:r w:rsidRPr="00731E41">
        <w:t>superannuation interest, has the meaning given by section</w:t>
      </w:r>
      <w:r w:rsidR="00731E41">
        <w:t> </w:t>
      </w:r>
      <w:r w:rsidRPr="00731E41">
        <w:t>96</w:t>
      </w:r>
      <w:r w:rsidR="00731E41">
        <w:noBreakHyphen/>
      </w:r>
      <w:r w:rsidRPr="00731E41">
        <w:t>30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maximum exempt area</w:t>
      </w:r>
      <w:r w:rsidRPr="00731E41">
        <w:t xml:space="preserve"> has the meaning given by section</w:t>
      </w:r>
      <w:r w:rsidR="00731E41">
        <w:t> </w:t>
      </w:r>
      <w:r w:rsidRPr="00731E41">
        <w:t>118</w:t>
      </w:r>
      <w:r w:rsidR="00731E41">
        <w:noBreakHyphen/>
      </w:r>
      <w:r w:rsidRPr="00731E41">
        <w:t>255.</w:t>
      </w:r>
    </w:p>
    <w:p w:rsidR="006E0072" w:rsidRPr="00731E41" w:rsidRDefault="006E0072" w:rsidP="006E0072">
      <w:pPr>
        <w:pStyle w:val="Definition"/>
      </w:pPr>
      <w:r w:rsidRPr="00731E41">
        <w:rPr>
          <w:b/>
          <w:i/>
        </w:rPr>
        <w:t xml:space="preserve">maximum franking credit </w:t>
      </w:r>
      <w:r w:rsidRPr="00731E41">
        <w:t>for a distribution has the meaning given by subsection</w:t>
      </w:r>
      <w:r w:rsidR="00731E41">
        <w:t> </w:t>
      </w:r>
      <w:r w:rsidRPr="00731E41">
        <w:t>202</w:t>
      </w:r>
      <w:r w:rsidR="00731E41">
        <w:noBreakHyphen/>
      </w:r>
      <w:r w:rsidRPr="00731E41">
        <w:t>60(2).</w:t>
      </w:r>
    </w:p>
    <w:p w:rsidR="006E0072" w:rsidRPr="00731E41" w:rsidRDefault="006E0072" w:rsidP="006E0072">
      <w:pPr>
        <w:pStyle w:val="Definition"/>
      </w:pPr>
      <w:r w:rsidRPr="00731E41">
        <w:rPr>
          <w:b/>
          <w:i/>
        </w:rPr>
        <w:t xml:space="preserve">MDO </w:t>
      </w:r>
      <w:r w:rsidRPr="00731E41">
        <w:t>has the meaning given by section</w:t>
      </w:r>
      <w:r w:rsidR="00731E41">
        <w:t> </w:t>
      </w:r>
      <w:r w:rsidRPr="00731E41">
        <w:t xml:space="preserve">5 of the </w:t>
      </w:r>
      <w:r w:rsidRPr="00731E41">
        <w:rPr>
          <w:i/>
        </w:rPr>
        <w:t>Medical Indemnity Act 2002</w:t>
      </w:r>
      <w:r w:rsidRPr="00731E41">
        <w:t>.</w:t>
      </w:r>
    </w:p>
    <w:p w:rsidR="006E0072" w:rsidRPr="00731E41" w:rsidRDefault="006E0072" w:rsidP="006E0072">
      <w:pPr>
        <w:pStyle w:val="Definition"/>
      </w:pPr>
      <w:r w:rsidRPr="00731E41">
        <w:rPr>
          <w:b/>
          <w:i/>
        </w:rPr>
        <w:t>meal allowance</w:t>
      </w:r>
      <w:r w:rsidRPr="00731E41">
        <w:t xml:space="preserve"> has the meaning given by section</w:t>
      </w:r>
      <w:r w:rsidR="00731E41">
        <w:t> </w:t>
      </w:r>
      <w:r w:rsidRPr="00731E41">
        <w:t>900</w:t>
      </w:r>
      <w:r w:rsidR="00731E41">
        <w:noBreakHyphen/>
      </w:r>
      <w:r w:rsidRPr="00731E41">
        <w:t>30.</w:t>
      </w:r>
    </w:p>
    <w:p w:rsidR="006E0072" w:rsidRPr="00731E41" w:rsidRDefault="006E0072" w:rsidP="006E0072">
      <w:pPr>
        <w:pStyle w:val="Definition"/>
      </w:pPr>
      <w:r w:rsidRPr="00731E41">
        <w:rPr>
          <w:b/>
          <w:i/>
        </w:rPr>
        <w:t>meal allowance expense</w:t>
      </w:r>
      <w:r w:rsidRPr="00731E41">
        <w:t xml:space="preserve"> has the meaning given by section</w:t>
      </w:r>
      <w:r w:rsidR="00731E41">
        <w:t> </w:t>
      </w:r>
      <w:r w:rsidRPr="00731E41">
        <w:t>900</w:t>
      </w:r>
      <w:r w:rsidR="00731E41">
        <w:noBreakHyphen/>
      </w:r>
      <w:r w:rsidRPr="00731E41">
        <w:t>30.</w:t>
      </w:r>
    </w:p>
    <w:p w:rsidR="006E0072" w:rsidRPr="00731E41" w:rsidRDefault="006E0072" w:rsidP="006E0072">
      <w:pPr>
        <w:pStyle w:val="Definition"/>
        <w:keepNext/>
        <w:keepLines/>
      </w:pPr>
      <w:r w:rsidRPr="00731E41">
        <w:rPr>
          <w:b/>
          <w:i/>
        </w:rPr>
        <w:t>MEC group</w:t>
      </w:r>
      <w:r w:rsidRPr="00731E41">
        <w:t xml:space="preserve"> has the meaning given by section</w:t>
      </w:r>
      <w:r w:rsidR="00731E41">
        <w:t> </w:t>
      </w:r>
      <w:r w:rsidRPr="00731E41">
        <w:t>719</w:t>
      </w:r>
      <w:r w:rsidR="00731E41">
        <w:noBreakHyphen/>
      </w:r>
      <w:r w:rsidRPr="00731E41">
        <w:t>5.</w:t>
      </w:r>
    </w:p>
    <w:p w:rsidR="006E0072" w:rsidRPr="00731E41" w:rsidRDefault="006E0072" w:rsidP="006E0072">
      <w:pPr>
        <w:pStyle w:val="notetext"/>
      </w:pPr>
      <w:r w:rsidRPr="00731E41">
        <w:t>Note 1:</w:t>
      </w:r>
      <w:r w:rsidRPr="00731E41">
        <w:tab/>
        <w:t>Part</w:t>
      </w:r>
      <w:r w:rsidR="00731E41">
        <w:t> </w:t>
      </w:r>
      <w:r w:rsidRPr="00731E41">
        <w:t>3</w:t>
      </w:r>
      <w:r w:rsidR="00731E41">
        <w:noBreakHyphen/>
      </w:r>
      <w:r w:rsidRPr="00731E41">
        <w:t>90 contains rules relating to the tax treatment of consolidated groups. Division</w:t>
      </w:r>
      <w:r w:rsidR="00731E41">
        <w:t> </w:t>
      </w:r>
      <w:r w:rsidRPr="00731E41">
        <w:t>719 (of that Part) applies those rules to MEC groups with modifications (see section</w:t>
      </w:r>
      <w:r w:rsidR="00731E41">
        <w:t> </w:t>
      </w:r>
      <w:r w:rsidRPr="00731E41">
        <w:t>719</w:t>
      </w:r>
      <w:r w:rsidR="00731E41">
        <w:noBreakHyphen/>
      </w:r>
      <w:r w:rsidRPr="00731E41">
        <w:t>2).</w:t>
      </w:r>
    </w:p>
    <w:p w:rsidR="006E0072" w:rsidRPr="00731E41" w:rsidRDefault="006E0072" w:rsidP="006E0072">
      <w:pPr>
        <w:pStyle w:val="notetext"/>
      </w:pPr>
      <w:r w:rsidRPr="00731E41">
        <w:t>Note 2:</w:t>
      </w:r>
      <w:r w:rsidRPr="00731E41">
        <w:tab/>
        <w:t xml:space="preserve">Provisions in the </w:t>
      </w:r>
      <w:r w:rsidRPr="00731E41">
        <w:rPr>
          <w:i/>
        </w:rPr>
        <w:t>Income Tax Assessment Act 1936</w:t>
      </w:r>
      <w:r w:rsidRPr="00731E41">
        <w:t xml:space="preserve"> and in the </w:t>
      </w:r>
      <w:r w:rsidRPr="00731E41">
        <w:rPr>
          <w:i/>
        </w:rPr>
        <w:t>Income Tax Assessment Act 1997</w:t>
      </w:r>
      <w:r w:rsidRPr="00731E41">
        <w:t xml:space="preserve"> (other than in Part</w:t>
      </w:r>
      <w:r w:rsidR="00731E41">
        <w:t> </w:t>
      </w:r>
      <w:r w:rsidRPr="00731E41">
        <w:t>3</w:t>
      </w:r>
      <w:r w:rsidR="00731E41">
        <w:noBreakHyphen/>
      </w:r>
      <w:r w:rsidRPr="00731E41">
        <w:t xml:space="preserve">90) referring only to consolidated groups do </w:t>
      </w:r>
      <w:r w:rsidRPr="00731E41">
        <w:rPr>
          <w:i/>
        </w:rPr>
        <w:t xml:space="preserve">not </w:t>
      </w:r>
      <w:r w:rsidRPr="00731E41">
        <w:t>apply to MEC groups.</w:t>
      </w:r>
    </w:p>
    <w:p w:rsidR="006E0072" w:rsidRPr="00731E41" w:rsidRDefault="006E0072" w:rsidP="006E0072">
      <w:pPr>
        <w:pStyle w:val="Definition"/>
      </w:pPr>
      <w:r w:rsidRPr="00731E41">
        <w:rPr>
          <w:b/>
          <w:i/>
        </w:rPr>
        <w:t>Medicare levy</w:t>
      </w:r>
      <w:r w:rsidRPr="00731E41">
        <w:t xml:space="preserve"> has the meaning given by the </w:t>
      </w:r>
      <w:r w:rsidRPr="00731E41">
        <w:rPr>
          <w:i/>
        </w:rPr>
        <w:t>Income Tax Assessment Act 1936</w:t>
      </w:r>
      <w:r w:rsidRPr="00731E41">
        <w:t>.</w:t>
      </w:r>
    </w:p>
    <w:p w:rsidR="006E0072" w:rsidRPr="00731E41" w:rsidRDefault="006E0072" w:rsidP="006E0072">
      <w:pPr>
        <w:pStyle w:val="Definition"/>
      </w:pPr>
      <w:r w:rsidRPr="00731E41">
        <w:rPr>
          <w:b/>
          <w:i/>
        </w:rPr>
        <w:t>Medicare levy (fringe benefits) surcharge</w:t>
      </w:r>
      <w:r w:rsidRPr="00731E41">
        <w:t xml:space="preserve"> means Medicare levy surcharge imposed by the </w:t>
      </w:r>
      <w:r w:rsidRPr="00731E41">
        <w:rPr>
          <w:i/>
        </w:rPr>
        <w:t>A New Tax System (Medicare Levy Surcharge—Fringe Benefits) Act 1999</w:t>
      </w:r>
      <w:r w:rsidRPr="00731E41">
        <w:t>.</w:t>
      </w:r>
    </w:p>
    <w:p w:rsidR="006E0072" w:rsidRPr="00731E41" w:rsidRDefault="006E0072" w:rsidP="006E0072">
      <w:pPr>
        <w:pStyle w:val="Definition"/>
      </w:pPr>
      <w:r w:rsidRPr="00731E41">
        <w:rPr>
          <w:b/>
          <w:i/>
        </w:rPr>
        <w:t>Medicare levy surcharge</w:t>
      </w:r>
      <w:r w:rsidRPr="00731E41">
        <w:t xml:space="preserve"> means:</w:t>
      </w:r>
    </w:p>
    <w:p w:rsidR="006E0072" w:rsidRPr="00731E41" w:rsidRDefault="006E0072" w:rsidP="006E0072">
      <w:pPr>
        <w:pStyle w:val="paragraph"/>
      </w:pPr>
      <w:r w:rsidRPr="00731E41">
        <w:lastRenderedPageBreak/>
        <w:tab/>
        <w:t>(a)</w:t>
      </w:r>
      <w:r w:rsidRPr="00731E41">
        <w:tab/>
        <w:t xml:space="preserve">an amount (other than a nil amount) of </w:t>
      </w:r>
      <w:r w:rsidR="00731E41" w:rsidRPr="00731E41">
        <w:rPr>
          <w:position w:val="6"/>
          <w:sz w:val="16"/>
        </w:rPr>
        <w:t>*</w:t>
      </w:r>
      <w:r w:rsidRPr="00731E41">
        <w:t>Medicare levy that is payable by you only because of section</w:t>
      </w:r>
      <w:r w:rsidR="00731E41">
        <w:t> </w:t>
      </w:r>
      <w:r w:rsidRPr="00731E41">
        <w:t xml:space="preserve">8B, 8C, 8D, 8E, 8F or 8G of the </w:t>
      </w:r>
      <w:r w:rsidRPr="00731E41">
        <w:rPr>
          <w:i/>
        </w:rPr>
        <w:t>Medicare Levy Act 1986</w:t>
      </w:r>
      <w:r w:rsidRPr="00731E41">
        <w:t>; or</w:t>
      </w:r>
    </w:p>
    <w:p w:rsidR="006E0072" w:rsidRPr="00731E41" w:rsidRDefault="006E0072" w:rsidP="006E0072">
      <w:pPr>
        <w:pStyle w:val="paragraph"/>
      </w:pPr>
      <w:r w:rsidRPr="00731E41">
        <w:tab/>
        <w:t>(b)</w:t>
      </w:r>
      <w:r w:rsidRPr="00731E41">
        <w:tab/>
      </w:r>
      <w:r w:rsidR="00731E41" w:rsidRPr="00731E41">
        <w:rPr>
          <w:position w:val="6"/>
          <w:sz w:val="16"/>
        </w:rPr>
        <w:t>*</w:t>
      </w:r>
      <w:r w:rsidRPr="00731E41">
        <w:t>Medicare levy (fringe benefits) surcharge.</w:t>
      </w:r>
    </w:p>
    <w:p w:rsidR="006E0072" w:rsidRPr="00731E41" w:rsidRDefault="006E0072" w:rsidP="006E0072">
      <w:pPr>
        <w:pStyle w:val="Definition"/>
      </w:pPr>
      <w:r w:rsidRPr="00731E41">
        <w:rPr>
          <w:b/>
          <w:i/>
        </w:rPr>
        <w:t>medium withholder</w:t>
      </w:r>
      <w:r w:rsidRPr="00731E41">
        <w:t xml:space="preserve"> has the meaning given by section</w:t>
      </w:r>
      <w:r w:rsidR="00731E41">
        <w:t> </w:t>
      </w:r>
      <w:r w:rsidRPr="00731E41">
        <w:t>16</w:t>
      </w:r>
      <w:r w:rsidR="00731E41">
        <w:noBreakHyphen/>
      </w:r>
      <w:r w:rsidRPr="00731E41">
        <w:t>100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keepNext/>
      </w:pPr>
      <w:r w:rsidRPr="00731E41">
        <w:rPr>
          <w:b/>
          <w:i/>
        </w:rPr>
        <w:t>member</w:t>
      </w:r>
      <w:r w:rsidRPr="00731E41">
        <w:t>:</w:t>
      </w:r>
    </w:p>
    <w:p w:rsidR="006E0072" w:rsidRPr="00731E41" w:rsidRDefault="006E0072" w:rsidP="006E0072">
      <w:pPr>
        <w:pStyle w:val="paragraph"/>
      </w:pPr>
      <w:r w:rsidRPr="00731E41">
        <w:tab/>
        <w:t>(a)</w:t>
      </w:r>
      <w:r w:rsidRPr="00731E41">
        <w:tab/>
        <w:t xml:space="preserve">in relation to a </w:t>
      </w:r>
      <w:r w:rsidR="00731E41" w:rsidRPr="00731E41">
        <w:rPr>
          <w:position w:val="6"/>
          <w:sz w:val="16"/>
        </w:rPr>
        <w:t>*</w:t>
      </w:r>
      <w:r w:rsidRPr="00731E41">
        <w:t>GST group—has the meaning given by section</w:t>
      </w:r>
      <w:r w:rsidR="00731E41">
        <w:t> </w:t>
      </w:r>
      <w:r w:rsidRPr="00731E41">
        <w:t>195</w:t>
      </w:r>
      <w:r w:rsidR="00731E41">
        <w:noBreakHyphen/>
      </w:r>
      <w:r w:rsidRPr="00731E41">
        <w:t xml:space="preserve">1 of the </w:t>
      </w:r>
      <w:r w:rsidR="00731E41" w:rsidRPr="00731E41">
        <w:rPr>
          <w:position w:val="6"/>
          <w:sz w:val="16"/>
        </w:rPr>
        <w:t>*</w:t>
      </w:r>
      <w:r w:rsidRPr="00731E41">
        <w:t>GST Act; and</w:t>
      </w:r>
    </w:p>
    <w:p w:rsidR="006E0072" w:rsidRPr="00731E41" w:rsidRDefault="006E0072" w:rsidP="006E0072">
      <w:pPr>
        <w:pStyle w:val="paragraph"/>
      </w:pPr>
      <w:r w:rsidRPr="00731E41">
        <w:tab/>
        <w:t>(b)</w:t>
      </w:r>
      <w:r w:rsidRPr="00731E41">
        <w:tab/>
        <w:t xml:space="preserve">in relation to a </w:t>
      </w:r>
      <w:r w:rsidR="00731E41" w:rsidRPr="00731E41">
        <w:rPr>
          <w:position w:val="6"/>
          <w:sz w:val="16"/>
        </w:rPr>
        <w:t>*</w:t>
      </w:r>
      <w:r w:rsidRPr="00731E41">
        <w:t xml:space="preserve">consolidated group or </w:t>
      </w:r>
      <w:r w:rsidR="00731E41" w:rsidRPr="00731E41">
        <w:rPr>
          <w:position w:val="6"/>
          <w:sz w:val="16"/>
        </w:rPr>
        <w:t>*</w:t>
      </w:r>
      <w:r w:rsidRPr="00731E41">
        <w:t>consolidatable group—has the meaning given by section</w:t>
      </w:r>
      <w:r w:rsidR="00731E41">
        <w:t> </w:t>
      </w:r>
      <w:r w:rsidRPr="00731E41">
        <w:t>703</w:t>
      </w:r>
      <w:r w:rsidR="00731E41">
        <w:noBreakHyphen/>
      </w:r>
      <w:r w:rsidRPr="00731E41">
        <w:t>15; and</w:t>
      </w:r>
    </w:p>
    <w:p w:rsidR="006E0072" w:rsidRPr="00731E41" w:rsidRDefault="006E0072" w:rsidP="006E0072">
      <w:pPr>
        <w:pStyle w:val="paragraph"/>
      </w:pPr>
      <w:r w:rsidRPr="00731E41">
        <w:tab/>
        <w:t>(ba)</w:t>
      </w:r>
      <w:r w:rsidRPr="00731E41">
        <w:tab/>
        <w:t xml:space="preserve">in relation to a </w:t>
      </w:r>
      <w:r w:rsidR="00731E41" w:rsidRPr="00731E41">
        <w:rPr>
          <w:position w:val="6"/>
          <w:sz w:val="16"/>
        </w:rPr>
        <w:t>*</w:t>
      </w:r>
      <w:r w:rsidRPr="00731E41">
        <w:t>MEC group—has the meaning given by section</w:t>
      </w:r>
      <w:r w:rsidR="00731E41">
        <w:t> </w:t>
      </w:r>
      <w:r w:rsidRPr="00731E41">
        <w:t>719</w:t>
      </w:r>
      <w:r w:rsidR="00731E41">
        <w:noBreakHyphen/>
      </w:r>
      <w:r w:rsidRPr="00731E41">
        <w:t>25; and</w:t>
      </w:r>
    </w:p>
    <w:p w:rsidR="006E0072" w:rsidRPr="00731E41" w:rsidRDefault="006E0072" w:rsidP="006E0072">
      <w:pPr>
        <w:pStyle w:val="paragraph"/>
      </w:pPr>
      <w:r w:rsidRPr="00731E41">
        <w:tab/>
        <w:t>(bb)</w:t>
      </w:r>
      <w:r w:rsidRPr="00731E41">
        <w:tab/>
        <w:t xml:space="preserve">in relation to a </w:t>
      </w:r>
      <w:r w:rsidR="00731E41" w:rsidRPr="00731E41">
        <w:rPr>
          <w:position w:val="6"/>
          <w:sz w:val="16"/>
        </w:rPr>
        <w:t>*</w:t>
      </w:r>
      <w:r w:rsidRPr="00731E41">
        <w:t>potential MEC group—has the meaning given by section</w:t>
      </w:r>
      <w:r w:rsidR="00731E41">
        <w:t> </w:t>
      </w:r>
      <w:r w:rsidRPr="00731E41">
        <w:t>719</w:t>
      </w:r>
      <w:r w:rsidR="00731E41">
        <w:noBreakHyphen/>
      </w:r>
      <w:r w:rsidRPr="00731E41">
        <w:t>10; and</w:t>
      </w:r>
    </w:p>
    <w:p w:rsidR="006E0072" w:rsidRPr="00731E41" w:rsidRDefault="006E0072" w:rsidP="006E0072">
      <w:pPr>
        <w:pStyle w:val="paragraph"/>
      </w:pPr>
      <w:r w:rsidRPr="00731E41">
        <w:tab/>
        <w:t>(c)</w:t>
      </w:r>
      <w:r w:rsidRPr="00731E41">
        <w:tab/>
        <w:t>in relation to an entity—has the meaning given by section</w:t>
      </w:r>
      <w:r w:rsidR="00731E41">
        <w:t> </w:t>
      </w:r>
      <w:r w:rsidRPr="00731E41">
        <w:t>960</w:t>
      </w:r>
      <w:r w:rsidR="00731E41">
        <w:noBreakHyphen/>
      </w:r>
      <w:r w:rsidRPr="00731E41">
        <w:t>130; and</w:t>
      </w:r>
    </w:p>
    <w:p w:rsidR="006E0072" w:rsidRPr="00731E41" w:rsidRDefault="006E0072" w:rsidP="006E0072">
      <w:pPr>
        <w:pStyle w:val="paragraph"/>
        <w:keepNext/>
      </w:pPr>
      <w:r w:rsidRPr="00731E41">
        <w:tab/>
        <w:t>(d)</w:t>
      </w:r>
      <w:r w:rsidRPr="00731E41">
        <w:tab/>
        <w:t xml:space="preserve">in relation to a </w:t>
      </w:r>
      <w:r w:rsidR="00731E41" w:rsidRPr="00731E41">
        <w:rPr>
          <w:position w:val="6"/>
          <w:sz w:val="16"/>
        </w:rPr>
        <w:t>*</w:t>
      </w:r>
      <w:r w:rsidRPr="00731E41">
        <w:t>copyright collecting society, means:</w:t>
      </w:r>
    </w:p>
    <w:p w:rsidR="006E0072" w:rsidRPr="00731E41" w:rsidRDefault="006E0072" w:rsidP="006E0072">
      <w:pPr>
        <w:pStyle w:val="paragraphsub"/>
      </w:pPr>
      <w:r w:rsidRPr="00731E41">
        <w:tab/>
        <w:t>(i)</w:t>
      </w:r>
      <w:r w:rsidRPr="00731E41">
        <w:tab/>
        <w:t xml:space="preserve">any entity that has been admitted as a member under the society’s </w:t>
      </w:r>
      <w:r w:rsidR="00731E41" w:rsidRPr="00731E41">
        <w:rPr>
          <w:position w:val="6"/>
          <w:sz w:val="16"/>
        </w:rPr>
        <w:t>*</w:t>
      </w:r>
      <w:r w:rsidRPr="00731E41">
        <w:t>constitution; or</w:t>
      </w:r>
    </w:p>
    <w:p w:rsidR="006E0072" w:rsidRPr="00731E41" w:rsidRDefault="006E0072" w:rsidP="006E0072">
      <w:pPr>
        <w:pStyle w:val="paragraphsub"/>
      </w:pPr>
      <w:r w:rsidRPr="00731E41">
        <w:tab/>
        <w:t>(ii)</w:t>
      </w:r>
      <w:r w:rsidRPr="00731E41">
        <w:tab/>
        <w:t>any entity that has authorised the society to license the use of his or her copyright material; and</w:t>
      </w:r>
    </w:p>
    <w:p w:rsidR="006E0072" w:rsidRPr="00731E41" w:rsidRDefault="006E0072" w:rsidP="006E0072">
      <w:pPr>
        <w:pStyle w:val="paragraph"/>
      </w:pPr>
      <w:r w:rsidRPr="00731E41">
        <w:tab/>
        <w:t>(e)</w:t>
      </w:r>
      <w:r w:rsidRPr="00731E41">
        <w:tab/>
        <w:t xml:space="preserve">in relation to an </w:t>
      </w:r>
      <w:r w:rsidR="00731E41" w:rsidRPr="00731E41">
        <w:rPr>
          <w:position w:val="6"/>
          <w:sz w:val="16"/>
        </w:rPr>
        <w:t>*</w:t>
      </w:r>
      <w:r w:rsidRPr="00731E41">
        <w:t>NRAS consortium—means:</w:t>
      </w:r>
    </w:p>
    <w:p w:rsidR="006E0072" w:rsidRPr="00731E41" w:rsidRDefault="006E0072" w:rsidP="006E0072">
      <w:pPr>
        <w:pStyle w:val="paragraphsub"/>
      </w:pPr>
      <w:r w:rsidRPr="00731E41">
        <w:tab/>
        <w:t>(i)</w:t>
      </w:r>
      <w:r w:rsidRPr="00731E41">
        <w:tab/>
        <w:t xml:space="preserve">an entity (other than in the capacity as a partner of a partnership) that is a party to the contractual </w:t>
      </w:r>
      <w:r w:rsidR="00731E41" w:rsidRPr="00731E41">
        <w:rPr>
          <w:position w:val="6"/>
          <w:sz w:val="16"/>
        </w:rPr>
        <w:t>*</w:t>
      </w:r>
      <w:r w:rsidRPr="00731E41">
        <w:t>arrangement, or to one of the contractual arrangements, that established the NRAS consortium (whether or not the entity was a party to the arrangement when the NRAS consortium was established); or</w:t>
      </w:r>
    </w:p>
    <w:p w:rsidR="006E0072" w:rsidRPr="00731E41" w:rsidRDefault="006E0072" w:rsidP="006E0072">
      <w:pPr>
        <w:pStyle w:val="paragraphsub"/>
      </w:pPr>
      <w:r w:rsidRPr="00731E41">
        <w:tab/>
        <w:t>(ii)</w:t>
      </w:r>
      <w:r w:rsidRPr="00731E41">
        <w:tab/>
        <w:t>a partnership, if all of the partners of the partnership are parties to the contractual arrangement, or to one of the contractual arrangements, that established the NRAS consortium (whether or not the partners were parties to the arrangement when the NRAS consortium was established).</w:t>
      </w:r>
    </w:p>
    <w:p w:rsidR="006E0072" w:rsidRPr="00731E41" w:rsidRDefault="006E0072" w:rsidP="006E0072">
      <w:pPr>
        <w:pStyle w:val="Definition"/>
      </w:pPr>
      <w:r w:rsidRPr="00731E41">
        <w:rPr>
          <w:b/>
          <w:i/>
        </w:rPr>
        <w:t>member of the Forces</w:t>
      </w:r>
      <w:r w:rsidRPr="00731E41">
        <w:t xml:space="preserve"> has the meaning given by section</w:t>
      </w:r>
      <w:r w:rsidR="00731E41">
        <w:t> </w:t>
      </w:r>
      <w:r w:rsidRPr="00731E41">
        <w:t>52</w:t>
      </w:r>
      <w:r w:rsidR="00731E41">
        <w:noBreakHyphen/>
      </w:r>
      <w:r w:rsidRPr="00731E41">
        <w:t>105.</w:t>
      </w:r>
    </w:p>
    <w:p w:rsidR="006E0072" w:rsidRPr="00731E41" w:rsidRDefault="006E0072" w:rsidP="006E0072">
      <w:pPr>
        <w:pStyle w:val="Definition"/>
      </w:pPr>
      <w:r w:rsidRPr="00731E41">
        <w:rPr>
          <w:b/>
          <w:i/>
        </w:rPr>
        <w:lastRenderedPageBreak/>
        <w:t>member of the tax preferred end user group</w:t>
      </w:r>
      <w:r w:rsidRPr="00731E41">
        <w:t xml:space="preserve"> has the meaning given by paragraph</w:t>
      </w:r>
      <w:r w:rsidR="00731E41">
        <w:t> </w:t>
      </w:r>
      <w:r w:rsidRPr="00731E41">
        <w:t>250</w:t>
      </w:r>
      <w:r w:rsidR="00731E41">
        <w:noBreakHyphen/>
      </w:r>
      <w:r w:rsidRPr="00731E41">
        <w:t>60(4)(a).</w:t>
      </w:r>
    </w:p>
    <w:p w:rsidR="006E0072" w:rsidRPr="00731E41" w:rsidRDefault="006E0072" w:rsidP="006E0072">
      <w:pPr>
        <w:pStyle w:val="Definition"/>
      </w:pPr>
      <w:r w:rsidRPr="00731E41">
        <w:rPr>
          <w:b/>
          <w:i/>
        </w:rPr>
        <w:t>member of the tax preferred sector</w:t>
      </w:r>
      <w:r w:rsidRPr="00731E41">
        <w:t xml:space="preserve"> has the meaning given by paragraph</w:t>
      </w:r>
      <w:r w:rsidR="00731E41">
        <w:t> </w:t>
      </w:r>
      <w:r w:rsidRPr="00731E41">
        <w:t>250</w:t>
      </w:r>
      <w:r w:rsidR="00731E41">
        <w:noBreakHyphen/>
      </w:r>
      <w:r w:rsidRPr="00731E41">
        <w:t>60(4)(b).</w:t>
      </w:r>
    </w:p>
    <w:p w:rsidR="006E0072" w:rsidRPr="00731E41" w:rsidRDefault="006E0072" w:rsidP="006E0072">
      <w:pPr>
        <w:pStyle w:val="Definition"/>
      </w:pPr>
      <w:r w:rsidRPr="00731E41">
        <w:rPr>
          <w:b/>
          <w:i/>
        </w:rPr>
        <w:t>membership interest</w:t>
      </w:r>
      <w:r w:rsidRPr="00731E41">
        <w:t xml:space="preserve"> in an entity has the meaning given by section</w:t>
      </w:r>
      <w:r w:rsidR="00731E41">
        <w:t> </w:t>
      </w:r>
      <w:r w:rsidRPr="00731E41">
        <w:t>960</w:t>
      </w:r>
      <w:r w:rsidR="00731E41">
        <w:noBreakHyphen/>
      </w:r>
      <w:r w:rsidRPr="00731E41">
        <w:t>135.</w:t>
      </w:r>
    </w:p>
    <w:p w:rsidR="006E0072" w:rsidRPr="00731E41" w:rsidRDefault="006E0072" w:rsidP="006E0072">
      <w:pPr>
        <w:pStyle w:val="Definition"/>
      </w:pPr>
      <w:r w:rsidRPr="00731E41">
        <w:rPr>
          <w:b/>
          <w:i/>
        </w:rPr>
        <w:t>metering point</w:t>
      </w:r>
      <w:r w:rsidRPr="00731E41">
        <w:t xml:space="preserve"> on land has the meaning given by section</w:t>
      </w:r>
      <w:r w:rsidR="00731E41">
        <w:t> </w:t>
      </w:r>
      <w:r w:rsidRPr="00731E41">
        <w:t>40</w:t>
      </w:r>
      <w:r w:rsidR="00731E41">
        <w:noBreakHyphen/>
      </w:r>
      <w:r w:rsidRPr="00731E41">
        <w:t>655.</w:t>
      </w:r>
    </w:p>
    <w:p w:rsidR="006E0072" w:rsidRPr="00731E41" w:rsidRDefault="006E0072" w:rsidP="006E0072">
      <w:pPr>
        <w:pStyle w:val="Definition"/>
      </w:pPr>
      <w:r w:rsidRPr="00731E41">
        <w:rPr>
          <w:b/>
          <w:i/>
        </w:rPr>
        <w:t xml:space="preserve">miner </w:t>
      </w:r>
      <w:r w:rsidRPr="00731E41">
        <w:t>has the meaning given by section</w:t>
      </w:r>
      <w:r w:rsidR="00731E41">
        <w:t> </w:t>
      </w:r>
      <w:r w:rsidRPr="00731E41">
        <w:t>300</w:t>
      </w:r>
      <w:r w:rsidR="00731E41">
        <w:noBreakHyphen/>
      </w:r>
      <w:r w:rsidRPr="00731E41">
        <w:t xml:space="preserve">1 of the </w:t>
      </w:r>
      <w:r w:rsidRPr="00731E41">
        <w:rPr>
          <w:i/>
        </w:rPr>
        <w:t>Minerals Resource Rent Tax Act 2012</w:t>
      </w:r>
      <w:r w:rsidRPr="00731E41">
        <w:t>.</w:t>
      </w:r>
    </w:p>
    <w:p w:rsidR="006E0072" w:rsidRPr="00731E41" w:rsidRDefault="006E0072" w:rsidP="006E0072">
      <w:pPr>
        <w:pStyle w:val="Definition"/>
      </w:pPr>
      <w:r w:rsidRPr="00731E41">
        <w:rPr>
          <w:b/>
          <w:i/>
        </w:rPr>
        <w:t>minerals</w:t>
      </w:r>
      <w:r w:rsidRPr="00731E41">
        <w:t xml:space="preserve"> has a meaning affected by subsection</w:t>
      </w:r>
      <w:r w:rsidR="00731E41">
        <w:t> </w:t>
      </w:r>
      <w:r w:rsidRPr="00731E41">
        <w:t>40</w:t>
      </w:r>
      <w:r w:rsidR="00731E41">
        <w:noBreakHyphen/>
      </w:r>
      <w:r w:rsidRPr="00731E41">
        <w:t>730(5).</w:t>
      </w:r>
    </w:p>
    <w:p w:rsidR="006E0072" w:rsidRPr="00731E41" w:rsidRDefault="006E0072" w:rsidP="006E0072">
      <w:pPr>
        <w:pStyle w:val="Definition"/>
      </w:pPr>
      <w:r w:rsidRPr="00731E41">
        <w:rPr>
          <w:b/>
          <w:i/>
        </w:rPr>
        <w:t>minerals treatment</w:t>
      </w:r>
      <w:r w:rsidRPr="00731E41">
        <w:t xml:space="preserve"> has the meaning given by section</w:t>
      </w:r>
      <w:r w:rsidR="00731E41">
        <w:t> </w:t>
      </w:r>
      <w:r w:rsidRPr="00731E41">
        <w:t>40</w:t>
      </w:r>
      <w:r w:rsidR="00731E41">
        <w:noBreakHyphen/>
      </w:r>
      <w:r w:rsidRPr="00731E41">
        <w:t>875.</w:t>
      </w:r>
    </w:p>
    <w:p w:rsidR="006E0072" w:rsidRPr="00731E41" w:rsidRDefault="006E0072" w:rsidP="006E0072">
      <w:pPr>
        <w:pStyle w:val="Definition"/>
        <w:keepNext/>
      </w:pPr>
      <w:r w:rsidRPr="00731E41">
        <w:rPr>
          <w:b/>
          <w:i/>
        </w:rPr>
        <w:t>minimum capital amount</w:t>
      </w:r>
      <w:r w:rsidRPr="00731E41">
        <w:t>:</w:t>
      </w:r>
    </w:p>
    <w:p w:rsidR="006E0072" w:rsidRPr="00731E41" w:rsidRDefault="006E0072" w:rsidP="006E0072">
      <w:pPr>
        <w:pStyle w:val="paragraph"/>
      </w:pPr>
      <w:r w:rsidRPr="00731E41">
        <w:tab/>
        <w:t>(a)</w:t>
      </w:r>
      <w:r w:rsidRPr="00731E41">
        <w:tab/>
        <w:t xml:space="preserve">for an </w:t>
      </w:r>
      <w:r w:rsidR="00731E41" w:rsidRPr="00731E41">
        <w:rPr>
          <w:position w:val="6"/>
          <w:sz w:val="16"/>
        </w:rPr>
        <w:t>*</w:t>
      </w:r>
      <w:r w:rsidRPr="00731E41">
        <w:t>outward investing entity (ADI)—has the meaning given by section</w:t>
      </w:r>
      <w:r w:rsidR="00731E41">
        <w:t> </w:t>
      </w:r>
      <w:r w:rsidRPr="00731E41">
        <w:t>820</w:t>
      </w:r>
      <w:r w:rsidR="00731E41">
        <w:noBreakHyphen/>
      </w:r>
      <w:r w:rsidRPr="00731E41">
        <w:t>305 (or that section as applied by section</w:t>
      </w:r>
      <w:r w:rsidR="00731E41">
        <w:t> </w:t>
      </w:r>
      <w:r w:rsidRPr="00731E41">
        <w:t>820</w:t>
      </w:r>
      <w:r w:rsidR="00731E41">
        <w:noBreakHyphen/>
      </w:r>
      <w:r w:rsidRPr="00731E41">
        <w:t>330); and</w:t>
      </w:r>
    </w:p>
    <w:p w:rsidR="006E0072" w:rsidRPr="00731E41" w:rsidRDefault="006E0072" w:rsidP="006E0072">
      <w:pPr>
        <w:pStyle w:val="paragraph"/>
      </w:pPr>
      <w:r w:rsidRPr="00731E41">
        <w:tab/>
        <w:t>(b)</w:t>
      </w:r>
      <w:r w:rsidRPr="00731E41">
        <w:tab/>
        <w:t xml:space="preserve">for an </w:t>
      </w:r>
      <w:r w:rsidR="00731E41" w:rsidRPr="00731E41">
        <w:rPr>
          <w:position w:val="6"/>
          <w:sz w:val="16"/>
        </w:rPr>
        <w:t>*</w:t>
      </w:r>
      <w:r w:rsidRPr="00731E41">
        <w:t>inward investing entity (ADI)—has the meaning given by section</w:t>
      </w:r>
      <w:r w:rsidR="00731E41">
        <w:t> </w:t>
      </w:r>
      <w:r w:rsidRPr="00731E41">
        <w:t>820</w:t>
      </w:r>
      <w:r w:rsidR="00731E41">
        <w:noBreakHyphen/>
      </w:r>
      <w:r w:rsidRPr="00731E41">
        <w:t>400 (or that section as applied by section</w:t>
      </w:r>
      <w:r w:rsidR="00731E41">
        <w:t> </w:t>
      </w:r>
      <w:r w:rsidRPr="00731E41">
        <w:t>820</w:t>
      </w:r>
      <w:r w:rsidR="00731E41">
        <w:noBreakHyphen/>
      </w:r>
      <w:r w:rsidRPr="00731E41">
        <w:t>420).</w:t>
      </w:r>
    </w:p>
    <w:p w:rsidR="006E0072" w:rsidRPr="00731E41" w:rsidRDefault="006E0072" w:rsidP="006E0072">
      <w:pPr>
        <w:pStyle w:val="Definition"/>
      </w:pPr>
      <w:r w:rsidRPr="00731E41">
        <w:rPr>
          <w:b/>
          <w:i/>
        </w:rPr>
        <w:t>mining and quarrying operations</w:t>
      </w:r>
      <w:r w:rsidRPr="00731E41">
        <w:t xml:space="preserve"> has the meaning given by section</w:t>
      </w:r>
      <w:r w:rsidR="00731E41">
        <w:t> </w:t>
      </w:r>
      <w:r w:rsidRPr="00731E41">
        <w:t>40</w:t>
      </w:r>
      <w:r w:rsidR="00731E41">
        <w:noBreakHyphen/>
      </w:r>
      <w:r w:rsidRPr="00731E41">
        <w:t>730.</w:t>
      </w:r>
    </w:p>
    <w:p w:rsidR="006E0072" w:rsidRPr="00731E41" w:rsidRDefault="006E0072" w:rsidP="006E0072">
      <w:pPr>
        <w:pStyle w:val="Definition"/>
      </w:pPr>
      <w:r w:rsidRPr="00731E41">
        <w:rPr>
          <w:b/>
          <w:i/>
        </w:rPr>
        <w:t>mining building site</w:t>
      </w:r>
      <w:r w:rsidRPr="00731E41">
        <w:t xml:space="preserve"> has the meaning given by section</w:t>
      </w:r>
      <w:r w:rsidR="00731E41">
        <w:t> </w:t>
      </w:r>
      <w:r w:rsidRPr="00731E41">
        <w:t>40</w:t>
      </w:r>
      <w:r w:rsidR="00731E41">
        <w:noBreakHyphen/>
      </w:r>
      <w:r w:rsidRPr="00731E41">
        <w:t>740.</w:t>
      </w:r>
    </w:p>
    <w:p w:rsidR="006E0072" w:rsidRPr="00731E41" w:rsidRDefault="006E0072" w:rsidP="006E0072">
      <w:pPr>
        <w:pStyle w:val="Definition"/>
      </w:pPr>
      <w:r w:rsidRPr="00731E41">
        <w:rPr>
          <w:b/>
          <w:i/>
        </w:rPr>
        <w:t>mining capital expenditure</w:t>
      </w:r>
      <w:r w:rsidRPr="00731E41">
        <w:t xml:space="preserve"> has the meaning given by section</w:t>
      </w:r>
      <w:r w:rsidR="00731E41">
        <w:t> </w:t>
      </w:r>
      <w:r w:rsidRPr="00731E41">
        <w:t>40</w:t>
      </w:r>
      <w:r w:rsidR="00731E41">
        <w:noBreakHyphen/>
      </w:r>
      <w:r w:rsidRPr="00731E41">
        <w:t>860.</w:t>
      </w:r>
    </w:p>
    <w:p w:rsidR="006E0072" w:rsidRPr="00731E41" w:rsidRDefault="006E0072" w:rsidP="006E0072">
      <w:pPr>
        <w:pStyle w:val="Definition"/>
      </w:pPr>
      <w:r w:rsidRPr="00731E41">
        <w:rPr>
          <w:b/>
          <w:i/>
        </w:rPr>
        <w:t>mining entitlement</w:t>
      </w:r>
      <w:r w:rsidRPr="00731E41">
        <w:t xml:space="preserve"> has the meaning given by subsection</w:t>
      </w:r>
      <w:r w:rsidR="00731E41">
        <w:t> </w:t>
      </w:r>
      <w:r w:rsidRPr="00731E41">
        <w:t>124</w:t>
      </w:r>
      <w:r w:rsidR="00731E41">
        <w:noBreakHyphen/>
      </w:r>
      <w:r w:rsidRPr="00731E41">
        <w:t>710(2).</w:t>
      </w:r>
    </w:p>
    <w:p w:rsidR="006E0072" w:rsidRPr="00731E41" w:rsidRDefault="006E0072" w:rsidP="006E0072">
      <w:pPr>
        <w:pStyle w:val="Definition"/>
      </w:pPr>
      <w:r w:rsidRPr="00731E41">
        <w:rPr>
          <w:b/>
          <w:i/>
        </w:rPr>
        <w:t xml:space="preserve">mining expenditure </w:t>
      </w:r>
      <w:r w:rsidRPr="00731E41">
        <w:t>has the meaning given by section</w:t>
      </w:r>
      <w:r w:rsidR="00731E41">
        <w:t> </w:t>
      </w:r>
      <w:r w:rsidRPr="00731E41">
        <w:t>300</w:t>
      </w:r>
      <w:r w:rsidR="00731E41">
        <w:noBreakHyphen/>
      </w:r>
      <w:r w:rsidRPr="00731E41">
        <w:t xml:space="preserve">1 of the </w:t>
      </w:r>
      <w:r w:rsidRPr="00731E41">
        <w:rPr>
          <w:i/>
        </w:rPr>
        <w:t>Minerals Resource Rent Tax Act 2012</w:t>
      </w:r>
      <w:r w:rsidRPr="00731E41">
        <w:t>.</w:t>
      </w:r>
    </w:p>
    <w:p w:rsidR="006E0072" w:rsidRPr="00731E41" w:rsidRDefault="006E0072" w:rsidP="006E0072">
      <w:pPr>
        <w:pStyle w:val="Definition"/>
        <w:rPr>
          <w:b/>
          <w:i/>
        </w:rPr>
      </w:pPr>
      <w:r w:rsidRPr="00731E41">
        <w:rPr>
          <w:b/>
          <w:i/>
        </w:rPr>
        <w:t xml:space="preserve">mining loss </w:t>
      </w:r>
      <w:r w:rsidRPr="00731E41">
        <w:t>has the meaning given by section</w:t>
      </w:r>
      <w:r w:rsidR="00731E41">
        <w:t> </w:t>
      </w:r>
      <w:r w:rsidRPr="00731E41">
        <w:t>300</w:t>
      </w:r>
      <w:r w:rsidR="00731E41">
        <w:noBreakHyphen/>
      </w:r>
      <w:r w:rsidRPr="00731E41">
        <w:t xml:space="preserve">1 of the </w:t>
      </w:r>
      <w:r w:rsidRPr="00731E41">
        <w:rPr>
          <w:i/>
        </w:rPr>
        <w:t>Minerals Resource Rent Tax Act 2012</w:t>
      </w:r>
      <w:r w:rsidRPr="00731E41">
        <w:t>.</w:t>
      </w:r>
    </w:p>
    <w:p w:rsidR="006E0072" w:rsidRPr="00731E41" w:rsidRDefault="006E0072" w:rsidP="006E0072">
      <w:pPr>
        <w:pStyle w:val="Definition"/>
      </w:pPr>
      <w:r w:rsidRPr="00731E41">
        <w:rPr>
          <w:b/>
          <w:i/>
        </w:rPr>
        <w:lastRenderedPageBreak/>
        <w:t xml:space="preserve">mining payment </w:t>
      </w:r>
      <w:r w:rsidRPr="00731E41">
        <w:t>has the meaning given by section</w:t>
      </w:r>
      <w:r w:rsidR="00731E41">
        <w:t> </w:t>
      </w:r>
      <w:r w:rsidRPr="00731E41">
        <w:t xml:space="preserve">128U of the </w:t>
      </w:r>
      <w:r w:rsidRPr="00731E41">
        <w:rPr>
          <w:i/>
        </w:rPr>
        <w:t>Income Tax Assessment Act 1936</w:t>
      </w:r>
      <w:r w:rsidRPr="00731E41">
        <w:t>.</w:t>
      </w:r>
    </w:p>
    <w:p w:rsidR="006E0072" w:rsidRPr="00731E41" w:rsidRDefault="006E0072" w:rsidP="006E0072">
      <w:pPr>
        <w:pStyle w:val="Definition"/>
        <w:rPr>
          <w:b/>
          <w:i/>
        </w:rPr>
      </w:pPr>
      <w:r w:rsidRPr="00731E41">
        <w:rPr>
          <w:b/>
          <w:i/>
        </w:rPr>
        <w:t xml:space="preserve">mining profit </w:t>
      </w:r>
      <w:r w:rsidRPr="00731E41">
        <w:t>has the meaning given by section</w:t>
      </w:r>
      <w:r w:rsidR="00731E41">
        <w:t> </w:t>
      </w:r>
      <w:r w:rsidRPr="00731E41">
        <w:t>300</w:t>
      </w:r>
      <w:r w:rsidR="00731E41">
        <w:noBreakHyphen/>
      </w:r>
      <w:r w:rsidRPr="00731E41">
        <w:t xml:space="preserve">1 of the </w:t>
      </w:r>
      <w:r w:rsidRPr="00731E41">
        <w:rPr>
          <w:i/>
        </w:rPr>
        <w:t>Minerals Resource Rent Tax Act 2012</w:t>
      </w:r>
      <w:r w:rsidRPr="00731E41">
        <w:t>.</w:t>
      </w:r>
    </w:p>
    <w:p w:rsidR="006E0072" w:rsidRPr="00731E41" w:rsidRDefault="006E0072" w:rsidP="006E0072">
      <w:pPr>
        <w:pStyle w:val="Definition"/>
        <w:rPr>
          <w:b/>
          <w:i/>
        </w:rPr>
      </w:pPr>
      <w:r w:rsidRPr="00731E41">
        <w:rPr>
          <w:b/>
          <w:i/>
        </w:rPr>
        <w:t xml:space="preserve">mining project interest </w:t>
      </w:r>
      <w:r w:rsidRPr="00731E41">
        <w:t>has the meaning given by section</w:t>
      </w:r>
      <w:r w:rsidR="00731E41">
        <w:t> </w:t>
      </w:r>
      <w:r w:rsidRPr="00731E41">
        <w:t>300</w:t>
      </w:r>
      <w:r w:rsidR="00731E41">
        <w:noBreakHyphen/>
      </w:r>
      <w:r w:rsidRPr="00731E41">
        <w:t xml:space="preserve">1 of the </w:t>
      </w:r>
      <w:r w:rsidRPr="00731E41">
        <w:rPr>
          <w:i/>
        </w:rPr>
        <w:t>Minerals Resource Rent Tax Act 2012</w:t>
      </w:r>
      <w:r w:rsidRPr="00731E41">
        <w:t>.</w:t>
      </w:r>
    </w:p>
    <w:p w:rsidR="006E0072" w:rsidRPr="00731E41" w:rsidRDefault="006E0072" w:rsidP="006E0072">
      <w:pPr>
        <w:pStyle w:val="Definition"/>
        <w:rPr>
          <w:b/>
          <w:i/>
        </w:rPr>
      </w:pPr>
      <w:r w:rsidRPr="00731E41">
        <w:rPr>
          <w:b/>
          <w:i/>
        </w:rPr>
        <w:t xml:space="preserve">mining project split </w:t>
      </w:r>
      <w:r w:rsidRPr="00731E41">
        <w:t>has the meaning given by section</w:t>
      </w:r>
      <w:r w:rsidR="00731E41">
        <w:t> </w:t>
      </w:r>
      <w:r w:rsidRPr="00731E41">
        <w:t>300</w:t>
      </w:r>
      <w:r w:rsidR="00731E41">
        <w:noBreakHyphen/>
      </w:r>
      <w:r w:rsidRPr="00731E41">
        <w:t xml:space="preserve">1 of the </w:t>
      </w:r>
      <w:r w:rsidRPr="00731E41">
        <w:rPr>
          <w:i/>
        </w:rPr>
        <w:t>Minerals Resource Rent Tax Act 2012</w:t>
      </w:r>
      <w:r w:rsidRPr="00731E41">
        <w:t>.</w:t>
      </w:r>
    </w:p>
    <w:p w:rsidR="006E0072" w:rsidRPr="00731E41" w:rsidRDefault="006E0072" w:rsidP="006E0072">
      <w:pPr>
        <w:pStyle w:val="Definition"/>
        <w:rPr>
          <w:b/>
          <w:i/>
        </w:rPr>
      </w:pPr>
      <w:r w:rsidRPr="00731E41">
        <w:rPr>
          <w:b/>
          <w:i/>
        </w:rPr>
        <w:t xml:space="preserve">mining project transfer </w:t>
      </w:r>
      <w:r w:rsidRPr="00731E41">
        <w:t>has the meaning given by section</w:t>
      </w:r>
      <w:r w:rsidR="00731E41">
        <w:t> </w:t>
      </w:r>
      <w:r w:rsidRPr="00731E41">
        <w:t>300</w:t>
      </w:r>
      <w:r w:rsidR="00731E41">
        <w:noBreakHyphen/>
      </w:r>
      <w:r w:rsidRPr="00731E41">
        <w:t xml:space="preserve">1 of the </w:t>
      </w:r>
      <w:r w:rsidRPr="00731E41">
        <w:rPr>
          <w:i/>
        </w:rPr>
        <w:t>Minerals Resource Rent Tax Act 2012</w:t>
      </w:r>
      <w:r w:rsidRPr="00731E41">
        <w:t>.</w:t>
      </w:r>
    </w:p>
    <w:p w:rsidR="006E0072" w:rsidRPr="00731E41" w:rsidRDefault="006E0072" w:rsidP="006E0072">
      <w:pPr>
        <w:pStyle w:val="Definition"/>
      </w:pPr>
      <w:r w:rsidRPr="00731E41">
        <w:rPr>
          <w:b/>
          <w:i/>
        </w:rPr>
        <w:t>mining, quarrying or prospecting information</w:t>
      </w:r>
      <w:r w:rsidRPr="00731E41">
        <w:t xml:space="preserve"> has the meaning given by subsection</w:t>
      </w:r>
      <w:r w:rsidR="00731E41">
        <w:t> </w:t>
      </w:r>
      <w:r w:rsidRPr="00731E41">
        <w:t>40</w:t>
      </w:r>
      <w:r w:rsidR="00731E41">
        <w:noBreakHyphen/>
      </w:r>
      <w:r w:rsidRPr="00731E41">
        <w:t>730(8).</w:t>
      </w:r>
    </w:p>
    <w:p w:rsidR="006E0072" w:rsidRPr="00731E41" w:rsidRDefault="006E0072" w:rsidP="006E0072">
      <w:pPr>
        <w:pStyle w:val="Definition"/>
      </w:pPr>
      <w:r w:rsidRPr="00731E41">
        <w:rPr>
          <w:b/>
          <w:i/>
        </w:rPr>
        <w:t>mining, quarrying or prospecting right</w:t>
      </w:r>
      <w:r w:rsidRPr="00731E41">
        <w:t xml:space="preserve"> is:</w:t>
      </w:r>
    </w:p>
    <w:p w:rsidR="006E0072" w:rsidRPr="00731E41" w:rsidRDefault="006E0072" w:rsidP="006E0072">
      <w:pPr>
        <w:pStyle w:val="paragraph"/>
      </w:pPr>
      <w:r w:rsidRPr="00731E41">
        <w:tab/>
        <w:t>(a)</w:t>
      </w:r>
      <w:r w:rsidRPr="00731E41">
        <w:tab/>
        <w:t xml:space="preserve">an authority, licence, permit or right under an </w:t>
      </w:r>
      <w:r w:rsidR="00731E41" w:rsidRPr="00731E41">
        <w:rPr>
          <w:position w:val="6"/>
          <w:sz w:val="16"/>
        </w:rPr>
        <w:t>*</w:t>
      </w:r>
      <w:r w:rsidRPr="00731E41">
        <w:t xml:space="preserve">Australian law to mine, quarry or prospect for </w:t>
      </w:r>
      <w:r w:rsidR="00731E41" w:rsidRPr="00731E41">
        <w:rPr>
          <w:position w:val="6"/>
          <w:sz w:val="16"/>
        </w:rPr>
        <w:t>*</w:t>
      </w:r>
      <w:r w:rsidRPr="00731E41">
        <w:t xml:space="preserve">minerals, </w:t>
      </w:r>
      <w:r w:rsidR="00731E41" w:rsidRPr="00731E41">
        <w:rPr>
          <w:position w:val="6"/>
          <w:sz w:val="16"/>
        </w:rPr>
        <w:t>*</w:t>
      </w:r>
      <w:r w:rsidRPr="00731E41">
        <w:t>petroleum or quarry materials; or</w:t>
      </w:r>
    </w:p>
    <w:p w:rsidR="006E0072" w:rsidRPr="00731E41" w:rsidRDefault="006E0072" w:rsidP="006E0072">
      <w:pPr>
        <w:pStyle w:val="paragraph"/>
      </w:pPr>
      <w:r w:rsidRPr="00731E41">
        <w:tab/>
        <w:t>(b)</w:t>
      </w:r>
      <w:r w:rsidRPr="00731E41">
        <w:tab/>
        <w:t>a lease of land that allows the lessee to mine, quarry or prospect for minerals, petroleum or quarry materials on the land; or</w:t>
      </w:r>
    </w:p>
    <w:p w:rsidR="006E0072" w:rsidRPr="00731E41" w:rsidRDefault="006E0072" w:rsidP="006E0072">
      <w:pPr>
        <w:pStyle w:val="paragraph"/>
      </w:pPr>
      <w:r w:rsidRPr="00731E41">
        <w:tab/>
        <w:t>(c)</w:t>
      </w:r>
      <w:r w:rsidRPr="00731E41">
        <w:tab/>
        <w:t>an interest in such an authority, licence, permit, right or lease; or</w:t>
      </w:r>
    </w:p>
    <w:p w:rsidR="006E0072" w:rsidRPr="00731E41" w:rsidRDefault="006E0072" w:rsidP="006E0072">
      <w:pPr>
        <w:pStyle w:val="paragraph"/>
      </w:pPr>
      <w:r w:rsidRPr="00731E41">
        <w:tab/>
        <w:t>(d)</w:t>
      </w:r>
      <w:r w:rsidRPr="00731E41">
        <w:tab/>
        <w:t>any rights that:</w:t>
      </w:r>
    </w:p>
    <w:p w:rsidR="006E0072" w:rsidRPr="00731E41" w:rsidRDefault="006E0072" w:rsidP="006E0072">
      <w:pPr>
        <w:pStyle w:val="paragraphsub"/>
      </w:pPr>
      <w:r w:rsidRPr="00731E41">
        <w:tab/>
        <w:t>(i)</w:t>
      </w:r>
      <w:r w:rsidRPr="00731E41">
        <w:tab/>
        <w:t xml:space="preserve">are in respect of buildings or other improvements (including anything covered by the definition of </w:t>
      </w:r>
      <w:r w:rsidRPr="00731E41">
        <w:rPr>
          <w:b/>
          <w:i/>
        </w:rPr>
        <w:t>housing and welfare</w:t>
      </w:r>
      <w:r w:rsidRPr="00731E41">
        <w:t>) that are on the land concerned or are used in connection with operations on it; and</w:t>
      </w:r>
    </w:p>
    <w:p w:rsidR="006E0072" w:rsidRPr="00731E41" w:rsidRDefault="006E0072" w:rsidP="006E0072">
      <w:pPr>
        <w:pStyle w:val="paragraphsub"/>
        <w:keepNext/>
      </w:pPr>
      <w:r w:rsidRPr="00731E41">
        <w:tab/>
        <w:t>(ii)</w:t>
      </w:r>
      <w:r w:rsidRPr="00731E41">
        <w:tab/>
        <w:t>are acquired with such an authority, licence, permit, right, lease or interest.</w:t>
      </w:r>
    </w:p>
    <w:p w:rsidR="006E0072" w:rsidRPr="00731E41" w:rsidRDefault="006E0072" w:rsidP="006E0072">
      <w:pPr>
        <w:pStyle w:val="subsection2"/>
      </w:pPr>
      <w:r w:rsidRPr="00731E41">
        <w:t xml:space="preserve">However, a right in respect of anything covered by the definition of </w:t>
      </w:r>
      <w:r w:rsidRPr="00731E41">
        <w:rPr>
          <w:b/>
          <w:i/>
        </w:rPr>
        <w:t>housing and welfare</w:t>
      </w:r>
      <w:r w:rsidRPr="00731E41">
        <w:t xml:space="preserve"> in relation to a quarrying site is not a </w:t>
      </w:r>
      <w:r w:rsidRPr="00731E41">
        <w:rPr>
          <w:b/>
          <w:i/>
        </w:rPr>
        <w:t>mining, quarrying or prospecting right</w:t>
      </w:r>
      <w:r w:rsidRPr="00731E41">
        <w:t>.</w:t>
      </w:r>
    </w:p>
    <w:p w:rsidR="006E0072" w:rsidRPr="00731E41" w:rsidRDefault="006E0072" w:rsidP="006E0072">
      <w:pPr>
        <w:pStyle w:val="Definition"/>
        <w:rPr>
          <w:b/>
          <w:i/>
        </w:rPr>
      </w:pPr>
      <w:r w:rsidRPr="00731E41">
        <w:rPr>
          <w:b/>
          <w:i/>
        </w:rPr>
        <w:t xml:space="preserve">mining revenue </w:t>
      </w:r>
      <w:r w:rsidRPr="00731E41">
        <w:t>has the meaning given by section</w:t>
      </w:r>
      <w:r w:rsidR="00731E41">
        <w:t> </w:t>
      </w:r>
      <w:r w:rsidRPr="00731E41">
        <w:t>300</w:t>
      </w:r>
      <w:r w:rsidR="00731E41">
        <w:noBreakHyphen/>
      </w:r>
      <w:r w:rsidRPr="00731E41">
        <w:t xml:space="preserve">1 of the </w:t>
      </w:r>
      <w:r w:rsidRPr="00731E41">
        <w:rPr>
          <w:i/>
        </w:rPr>
        <w:t>Minerals Resource Rent Tax Act 2012</w:t>
      </w:r>
      <w:r w:rsidRPr="00731E41">
        <w:t>.</w:t>
      </w:r>
    </w:p>
    <w:p w:rsidR="006E0072" w:rsidRPr="00731E41" w:rsidRDefault="006E0072" w:rsidP="006E0072">
      <w:pPr>
        <w:pStyle w:val="Definition"/>
        <w:rPr>
          <w:b/>
          <w:i/>
        </w:rPr>
      </w:pPr>
      <w:r w:rsidRPr="00731E41">
        <w:rPr>
          <w:b/>
          <w:i/>
        </w:rPr>
        <w:lastRenderedPageBreak/>
        <w:t xml:space="preserve">mining revenue event </w:t>
      </w:r>
      <w:r w:rsidRPr="00731E41">
        <w:t>has the meaning given by section</w:t>
      </w:r>
      <w:r w:rsidR="00731E41">
        <w:t> </w:t>
      </w:r>
      <w:r w:rsidRPr="00731E41">
        <w:t>300</w:t>
      </w:r>
      <w:r w:rsidR="00731E41">
        <w:noBreakHyphen/>
      </w:r>
      <w:r w:rsidRPr="00731E41">
        <w:t xml:space="preserve">1 of the </w:t>
      </w:r>
      <w:r w:rsidRPr="00731E41">
        <w:rPr>
          <w:i/>
        </w:rPr>
        <w:t>Minerals Resource Rent Tax Act 2012</w:t>
      </w:r>
      <w:r w:rsidRPr="00731E41">
        <w:t>.</w:t>
      </w:r>
    </w:p>
    <w:p w:rsidR="006E0072" w:rsidRPr="00731E41" w:rsidRDefault="006E0072" w:rsidP="006E0072">
      <w:pPr>
        <w:pStyle w:val="Definition"/>
      </w:pPr>
      <w:r w:rsidRPr="00731E41">
        <w:rPr>
          <w:b/>
          <w:i/>
        </w:rPr>
        <w:t>mining site rehabilitation</w:t>
      </w:r>
      <w:r w:rsidRPr="00731E41">
        <w:t xml:space="preserve"> has the meaning given by section</w:t>
      </w:r>
      <w:r w:rsidR="00731E41">
        <w:t> </w:t>
      </w:r>
      <w:r w:rsidRPr="00731E41">
        <w:t>40</w:t>
      </w:r>
      <w:r w:rsidR="00731E41">
        <w:noBreakHyphen/>
      </w:r>
      <w:r w:rsidRPr="00731E41">
        <w:t>735.</w:t>
      </w:r>
    </w:p>
    <w:p w:rsidR="006E0072" w:rsidRPr="00731E41" w:rsidRDefault="006E0072" w:rsidP="006E0072">
      <w:pPr>
        <w:pStyle w:val="Definition"/>
      </w:pPr>
      <w:r w:rsidRPr="00731E41">
        <w:rPr>
          <w:b/>
          <w:i/>
        </w:rPr>
        <w:t xml:space="preserve">mining withholding tax </w:t>
      </w:r>
      <w:r w:rsidRPr="00731E41">
        <w:t>means income tax payable under section</w:t>
      </w:r>
      <w:r w:rsidR="00731E41">
        <w:t> </w:t>
      </w:r>
      <w:r w:rsidRPr="00731E41">
        <w:t xml:space="preserve">128V of the </w:t>
      </w:r>
      <w:r w:rsidRPr="00731E41">
        <w:rPr>
          <w:i/>
        </w:rPr>
        <w:t>Income Tax Assessment Act 1936</w:t>
      </w:r>
      <w:r w:rsidRPr="00731E41">
        <w:t>.</w:t>
      </w:r>
    </w:p>
    <w:p w:rsidR="006E0072" w:rsidRPr="00731E41" w:rsidRDefault="006E0072" w:rsidP="006E0072">
      <w:pPr>
        <w:pStyle w:val="Definition"/>
      </w:pPr>
      <w:r w:rsidRPr="00731E41">
        <w:rPr>
          <w:b/>
          <w:i/>
        </w:rPr>
        <w:t xml:space="preserve">MIT participation interest </w:t>
      </w:r>
      <w:r w:rsidRPr="00731E41">
        <w:t>has the meaning given by section</w:t>
      </w:r>
      <w:r w:rsidR="00731E41">
        <w:t> </w:t>
      </w:r>
      <w:r w:rsidRPr="00731E41">
        <w:t>12</w:t>
      </w:r>
      <w:r w:rsidR="00731E41">
        <w:noBreakHyphen/>
      </w:r>
      <w:r w:rsidRPr="00731E41">
        <w:t>404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MLS lump sums</w:t>
      </w:r>
      <w:r w:rsidRPr="00731E41">
        <w:t xml:space="preserve"> has the meaning given by section</w:t>
      </w:r>
      <w:r w:rsidR="00731E41">
        <w:t> </w:t>
      </w:r>
      <w:r w:rsidRPr="00731E41">
        <w:t>61</w:t>
      </w:r>
      <w:r w:rsidR="00731E41">
        <w:noBreakHyphen/>
      </w:r>
      <w:r w:rsidRPr="00731E41">
        <w:t>590.</w:t>
      </w:r>
    </w:p>
    <w:p w:rsidR="006E0072" w:rsidRPr="00731E41" w:rsidRDefault="006E0072" w:rsidP="006E0072">
      <w:pPr>
        <w:pStyle w:val="Definition"/>
      </w:pPr>
      <w:r w:rsidRPr="00731E41">
        <w:rPr>
          <w:b/>
          <w:i/>
        </w:rPr>
        <w:t>modified market value</w:t>
      </w:r>
      <w:r w:rsidRPr="00731E41">
        <w:t xml:space="preserve"> of an entity has the meaning given by section</w:t>
      </w:r>
      <w:r w:rsidR="00731E41">
        <w:t> </w:t>
      </w:r>
      <w:r w:rsidRPr="00731E41">
        <w:t>707</w:t>
      </w:r>
      <w:r w:rsidR="00731E41">
        <w:noBreakHyphen/>
      </w:r>
      <w:r w:rsidRPr="00731E41">
        <w:t>325.</w:t>
      </w:r>
    </w:p>
    <w:p w:rsidR="006E0072" w:rsidRPr="00731E41" w:rsidRDefault="006E0072" w:rsidP="006E0072">
      <w:pPr>
        <w:pStyle w:val="Definition"/>
      </w:pPr>
      <w:r w:rsidRPr="00731E41">
        <w:rPr>
          <w:b/>
          <w:i/>
        </w:rPr>
        <w:t>money equivalent</w:t>
      </w:r>
      <w:r w:rsidRPr="00731E41">
        <w:t xml:space="preserve"> means:</w:t>
      </w:r>
    </w:p>
    <w:p w:rsidR="006E0072" w:rsidRPr="00731E41" w:rsidRDefault="006E0072" w:rsidP="006E0072">
      <w:pPr>
        <w:pStyle w:val="paragraph"/>
      </w:pPr>
      <w:r w:rsidRPr="00731E41">
        <w:tab/>
        <w:t>(a)</w:t>
      </w:r>
      <w:r w:rsidRPr="00731E41">
        <w:tab/>
        <w:t xml:space="preserve">a right to receive money or something that is a </w:t>
      </w:r>
      <w:r w:rsidR="00731E41" w:rsidRPr="00731E41">
        <w:rPr>
          <w:position w:val="6"/>
          <w:sz w:val="16"/>
        </w:rPr>
        <w:t>*</w:t>
      </w:r>
      <w:r w:rsidRPr="00731E41">
        <w:t>money equivalent under this definition; or</w:t>
      </w:r>
    </w:p>
    <w:p w:rsidR="006E0072" w:rsidRPr="00731E41" w:rsidRDefault="006E0072" w:rsidP="006E0072">
      <w:pPr>
        <w:pStyle w:val="paragraph"/>
      </w:pPr>
      <w:r w:rsidRPr="00731E41">
        <w:tab/>
        <w:t>(b)</w:t>
      </w:r>
      <w:r w:rsidRPr="00731E41">
        <w:tab/>
        <w:t xml:space="preserve">a </w:t>
      </w:r>
      <w:r w:rsidR="00731E41" w:rsidRPr="00731E41">
        <w:rPr>
          <w:position w:val="6"/>
          <w:sz w:val="16"/>
        </w:rPr>
        <w:t>*</w:t>
      </w:r>
      <w:r w:rsidRPr="00731E41">
        <w:t>financial arrangement (within the meaning of section</w:t>
      </w:r>
      <w:r w:rsidR="00731E41">
        <w:t> </w:t>
      </w:r>
      <w:r w:rsidRPr="00731E41">
        <w:t>230</w:t>
      </w:r>
      <w:r w:rsidR="00731E41">
        <w:noBreakHyphen/>
      </w:r>
      <w:r w:rsidRPr="00731E41">
        <w:t>45).</w:t>
      </w:r>
    </w:p>
    <w:p w:rsidR="006E0072" w:rsidRPr="00731E41" w:rsidRDefault="006E0072" w:rsidP="006E0072">
      <w:pPr>
        <w:pStyle w:val="Definition"/>
        <w:spacing w:before="160"/>
      </w:pPr>
      <w:r w:rsidRPr="00731E41">
        <w:rPr>
          <w:b/>
          <w:i/>
        </w:rPr>
        <w:t>moneylending debt</w:t>
      </w:r>
      <w:r w:rsidRPr="00731E41">
        <w:t xml:space="preserve"> means a debt resulting from a loan of money in the ordinary course of a </w:t>
      </w:r>
      <w:r w:rsidR="00731E41" w:rsidRPr="00731E41">
        <w:rPr>
          <w:position w:val="6"/>
          <w:sz w:val="16"/>
        </w:rPr>
        <w:t>*</w:t>
      </w:r>
      <w:r w:rsidRPr="00731E41">
        <w:t>business of lending money carried on by the creditor.</w:t>
      </w:r>
    </w:p>
    <w:p w:rsidR="006E0072" w:rsidRPr="00731E41" w:rsidRDefault="006E0072" w:rsidP="006E0072">
      <w:pPr>
        <w:pStyle w:val="Definition"/>
      </w:pPr>
      <w:r w:rsidRPr="00731E41">
        <w:rPr>
          <w:b/>
          <w:i/>
        </w:rPr>
        <w:t xml:space="preserve">monthly payer </w:t>
      </w:r>
      <w:r w:rsidRPr="00731E41">
        <w:t>has the meaning given by section</w:t>
      </w:r>
      <w:r w:rsidR="00731E41">
        <w:t> </w:t>
      </w:r>
      <w:r w:rsidRPr="00731E41">
        <w:t>45</w:t>
      </w:r>
      <w:r w:rsidR="00731E41">
        <w:noBreakHyphen/>
      </w:r>
      <w:r w:rsidRPr="00731E41">
        <w:t xml:space="preserve">136 </w:t>
      </w:r>
      <w:r w:rsidRPr="00731E41">
        <w:rPr>
          <w:color w:val="000000"/>
        </w:rPr>
        <w:t>in Schedule</w:t>
      </w:r>
      <w:r w:rsidR="00731E41">
        <w:rPr>
          <w:color w:val="000000"/>
        </w:rPr>
        <w:t> </w:t>
      </w:r>
      <w:r w:rsidRPr="00731E41">
        <w:rPr>
          <w:color w:val="000000"/>
        </w:rPr>
        <w:t xml:space="preserve">1 to the </w:t>
      </w:r>
      <w:r w:rsidRPr="00731E41">
        <w:rPr>
          <w:i/>
          <w:color w:val="000000"/>
        </w:rPr>
        <w:t>Taxation Administration Act 1953</w:t>
      </w:r>
      <w:r w:rsidRPr="00731E41">
        <w:t>.</w:t>
      </w:r>
    </w:p>
    <w:p w:rsidR="006E0072" w:rsidRPr="00731E41" w:rsidRDefault="006E0072" w:rsidP="006E0072">
      <w:pPr>
        <w:pStyle w:val="Definition"/>
      </w:pPr>
      <w:r w:rsidRPr="00731E41">
        <w:rPr>
          <w:b/>
          <w:i/>
        </w:rPr>
        <w:t>more than a 50% stake</w:t>
      </w:r>
      <w:r w:rsidRPr="00731E41">
        <w:t>:</w:t>
      </w:r>
    </w:p>
    <w:p w:rsidR="006E0072" w:rsidRPr="00731E41" w:rsidRDefault="006E0072" w:rsidP="006E0072">
      <w:pPr>
        <w:pStyle w:val="paragraph"/>
      </w:pPr>
      <w:r w:rsidRPr="00731E41">
        <w:tab/>
        <w:t>(a)</w:t>
      </w:r>
      <w:r w:rsidRPr="00731E41">
        <w:tab/>
      </w:r>
      <w:r w:rsidRPr="00731E41">
        <w:rPr>
          <w:b/>
          <w:i/>
        </w:rPr>
        <w:t>more than a 50% stake</w:t>
      </w:r>
      <w:r w:rsidRPr="00731E41">
        <w:t xml:space="preserve"> in a company has the meaning given by section</w:t>
      </w:r>
      <w:r w:rsidR="00731E41">
        <w:t> </w:t>
      </w:r>
      <w:r w:rsidRPr="00731E41">
        <w:t>165</w:t>
      </w:r>
      <w:r w:rsidR="00731E41">
        <w:noBreakHyphen/>
      </w:r>
      <w:r w:rsidRPr="00731E41">
        <w:t>37; and</w:t>
      </w:r>
    </w:p>
    <w:p w:rsidR="006E0072" w:rsidRPr="00731E41" w:rsidRDefault="006E0072" w:rsidP="006E0072">
      <w:pPr>
        <w:pStyle w:val="paragraph"/>
      </w:pPr>
      <w:r w:rsidRPr="00731E41">
        <w:tab/>
        <w:t>(b)</w:t>
      </w:r>
      <w:r w:rsidRPr="00731E41">
        <w:tab/>
      </w:r>
      <w:r w:rsidRPr="00731E41">
        <w:rPr>
          <w:b/>
          <w:i/>
        </w:rPr>
        <w:t>more than a 50% stake</w:t>
      </w:r>
      <w:r w:rsidRPr="00731E41">
        <w:t xml:space="preserve"> in the income or capital of a trust has the meaning given by section</w:t>
      </w:r>
      <w:r w:rsidR="00731E41">
        <w:t> </w:t>
      </w:r>
      <w:r w:rsidRPr="00731E41">
        <w:t>269</w:t>
      </w:r>
      <w:r w:rsidR="00731E41">
        <w:noBreakHyphen/>
      </w:r>
      <w:r w:rsidRPr="00731E41">
        <w:t>50 in Schedule</w:t>
      </w:r>
      <w:r w:rsidR="00731E41">
        <w:t> </w:t>
      </w:r>
      <w:r w:rsidRPr="00731E41">
        <w:t xml:space="preserve">2F to the </w:t>
      </w:r>
      <w:r w:rsidRPr="00731E41">
        <w:rPr>
          <w:i/>
        </w:rPr>
        <w:t>Income Tax Assessment Act 1936</w:t>
      </w:r>
      <w:r w:rsidRPr="00731E41">
        <w:t>.</w:t>
      </w:r>
    </w:p>
    <w:p w:rsidR="006E0072" w:rsidRPr="00731E41" w:rsidRDefault="006E0072" w:rsidP="006E0072">
      <w:pPr>
        <w:pStyle w:val="Definition"/>
      </w:pPr>
      <w:r w:rsidRPr="00731E41">
        <w:rPr>
          <w:b/>
          <w:i/>
        </w:rPr>
        <w:t>more than 50% of the company’s capital distributions</w:t>
      </w:r>
      <w:r w:rsidRPr="00731E41">
        <w:t xml:space="preserve"> has the meaning given by section</w:t>
      </w:r>
      <w:r w:rsidR="00731E41">
        <w:t> </w:t>
      </w:r>
      <w:r w:rsidRPr="00731E41">
        <w:t>165</w:t>
      </w:r>
      <w:r w:rsidR="00731E41">
        <w:noBreakHyphen/>
      </w:r>
      <w:r w:rsidRPr="00731E41">
        <w:t>160.</w:t>
      </w:r>
    </w:p>
    <w:p w:rsidR="006E0072" w:rsidRPr="00731E41" w:rsidRDefault="006E0072" w:rsidP="006E0072">
      <w:pPr>
        <w:pStyle w:val="Definition"/>
      </w:pPr>
      <w:r w:rsidRPr="00731E41">
        <w:rPr>
          <w:b/>
          <w:i/>
        </w:rPr>
        <w:t>more than 50% of the company’s dividends</w:t>
      </w:r>
      <w:r w:rsidRPr="00731E41">
        <w:t xml:space="preserve"> has the meaning given by section</w:t>
      </w:r>
      <w:r w:rsidR="00731E41">
        <w:t> </w:t>
      </w:r>
      <w:r w:rsidRPr="00731E41">
        <w:t>165</w:t>
      </w:r>
      <w:r w:rsidR="00731E41">
        <w:noBreakHyphen/>
      </w:r>
      <w:r w:rsidRPr="00731E41">
        <w:t>155.</w:t>
      </w:r>
    </w:p>
    <w:p w:rsidR="006E0072" w:rsidRPr="00731E41" w:rsidRDefault="006E0072" w:rsidP="006E0072">
      <w:pPr>
        <w:pStyle w:val="Definition"/>
      </w:pPr>
      <w:r w:rsidRPr="00731E41">
        <w:rPr>
          <w:b/>
          <w:i/>
        </w:rPr>
        <w:lastRenderedPageBreak/>
        <w:t>more than 50% of the voting power</w:t>
      </w:r>
      <w:r w:rsidRPr="00731E41">
        <w:t xml:space="preserve"> has the meaning given by section</w:t>
      </w:r>
      <w:r w:rsidR="00731E41">
        <w:t> </w:t>
      </w:r>
      <w:r w:rsidRPr="00731E41">
        <w:t>165</w:t>
      </w:r>
      <w:r w:rsidR="00731E41">
        <w:noBreakHyphen/>
      </w:r>
      <w:r w:rsidRPr="00731E41">
        <w:t>150.</w:t>
      </w:r>
    </w:p>
    <w:p w:rsidR="006E0072" w:rsidRPr="00731E41" w:rsidRDefault="006E0072" w:rsidP="006E0072">
      <w:pPr>
        <w:pStyle w:val="Definition"/>
      </w:pPr>
      <w:r w:rsidRPr="00731E41">
        <w:rPr>
          <w:b/>
          <w:i/>
        </w:rPr>
        <w:t>motor vehicle</w:t>
      </w:r>
      <w:r w:rsidRPr="00731E41">
        <w:t xml:space="preserve"> means any motor</w:t>
      </w:r>
      <w:r w:rsidR="00731E41">
        <w:noBreakHyphen/>
      </w:r>
      <w:r w:rsidRPr="00731E41">
        <w:t>powered road vehicle (including a 4 wheel drive vehicle).</w:t>
      </w:r>
    </w:p>
    <w:p w:rsidR="006E0072" w:rsidRPr="00731E41" w:rsidRDefault="006E0072" w:rsidP="006E0072">
      <w:pPr>
        <w:pStyle w:val="Definition"/>
      </w:pPr>
      <w:r w:rsidRPr="00731E41">
        <w:rPr>
          <w:b/>
          <w:i/>
        </w:rPr>
        <w:t xml:space="preserve">MPR test day </w:t>
      </w:r>
      <w:r w:rsidRPr="00731E41">
        <w:t>has the meaning given by subsection</w:t>
      </w:r>
      <w:r w:rsidR="00731E41">
        <w:t> </w:t>
      </w:r>
      <w:r w:rsidRPr="00731E41">
        <w:t>45</w:t>
      </w:r>
      <w:r w:rsidR="00731E41">
        <w:noBreakHyphen/>
      </w:r>
      <w:r w:rsidRPr="00731E41">
        <w:t xml:space="preserve">138(4) </w:t>
      </w:r>
      <w:r w:rsidRPr="00731E41">
        <w:rPr>
          <w:color w:val="000000"/>
        </w:rPr>
        <w:t>in Schedule</w:t>
      </w:r>
      <w:r w:rsidR="00731E41">
        <w:rPr>
          <w:color w:val="000000"/>
        </w:rPr>
        <w:t> </w:t>
      </w:r>
      <w:r w:rsidRPr="00731E41">
        <w:rPr>
          <w:color w:val="000000"/>
        </w:rPr>
        <w:t xml:space="preserve">1 to the </w:t>
      </w:r>
      <w:r w:rsidRPr="00731E41">
        <w:rPr>
          <w:i/>
          <w:color w:val="000000"/>
        </w:rPr>
        <w:t>Taxation Administration Act 1953</w:t>
      </w:r>
      <w:r w:rsidRPr="00731E41">
        <w:t>.</w:t>
      </w:r>
    </w:p>
    <w:p w:rsidR="006E0072" w:rsidRPr="00731E41" w:rsidRDefault="006E0072" w:rsidP="006E0072">
      <w:pPr>
        <w:pStyle w:val="Definition"/>
      </w:pPr>
      <w:r w:rsidRPr="00731E41">
        <w:rPr>
          <w:b/>
          <w:i/>
        </w:rPr>
        <w:t xml:space="preserve">MRRT </w:t>
      </w:r>
      <w:r w:rsidRPr="00731E41">
        <w:t>has the meaning given by section</w:t>
      </w:r>
      <w:r w:rsidR="00731E41">
        <w:t> </w:t>
      </w:r>
      <w:r w:rsidRPr="00731E41">
        <w:t>300</w:t>
      </w:r>
      <w:r w:rsidR="00731E41">
        <w:noBreakHyphen/>
      </w:r>
      <w:r w:rsidRPr="00731E41">
        <w:t xml:space="preserve">1 of the </w:t>
      </w:r>
      <w:r w:rsidRPr="00731E41">
        <w:rPr>
          <w:i/>
        </w:rPr>
        <w:t>Minerals Resource Rent Tax Act 2012</w:t>
      </w:r>
      <w:r w:rsidRPr="00731E41">
        <w:t>.</w:t>
      </w:r>
    </w:p>
    <w:p w:rsidR="006E0072" w:rsidRPr="00731E41" w:rsidRDefault="006E0072" w:rsidP="006E0072">
      <w:pPr>
        <w:pStyle w:val="Definition"/>
      </w:pPr>
      <w:r w:rsidRPr="00731E41">
        <w:rPr>
          <w:b/>
          <w:i/>
        </w:rPr>
        <w:t>MRRT allowance</w:t>
      </w:r>
      <w:r w:rsidRPr="00731E41">
        <w:t xml:space="preserve"> has the meaning given by section</w:t>
      </w:r>
      <w:r w:rsidR="00731E41">
        <w:t> </w:t>
      </w:r>
      <w:r w:rsidRPr="00731E41">
        <w:t>300</w:t>
      </w:r>
      <w:r w:rsidR="00731E41">
        <w:noBreakHyphen/>
      </w:r>
      <w:r w:rsidRPr="00731E41">
        <w:t xml:space="preserve">1 of the </w:t>
      </w:r>
      <w:r w:rsidRPr="00731E41">
        <w:rPr>
          <w:i/>
        </w:rPr>
        <w:t>Minerals Resource Rent Tax Act 2012</w:t>
      </w:r>
      <w:r w:rsidRPr="00731E41">
        <w:t>.</w:t>
      </w:r>
    </w:p>
    <w:p w:rsidR="006E0072" w:rsidRPr="00731E41" w:rsidRDefault="006E0072" w:rsidP="006E0072">
      <w:pPr>
        <w:pStyle w:val="Definition"/>
      </w:pPr>
      <w:r w:rsidRPr="00731E41">
        <w:rPr>
          <w:b/>
          <w:i/>
        </w:rPr>
        <w:t xml:space="preserve">MRRT law </w:t>
      </w:r>
      <w:r w:rsidRPr="00731E41">
        <w:t>has the meaning given by section</w:t>
      </w:r>
      <w:r w:rsidR="00731E41">
        <w:t> </w:t>
      </w:r>
      <w:r w:rsidRPr="00731E41">
        <w:t>300</w:t>
      </w:r>
      <w:r w:rsidR="00731E41">
        <w:noBreakHyphen/>
      </w:r>
      <w:r w:rsidRPr="00731E41">
        <w:t xml:space="preserve">1 of the </w:t>
      </w:r>
      <w:r w:rsidRPr="00731E41">
        <w:rPr>
          <w:i/>
        </w:rPr>
        <w:t>Minerals Resource Rent Tax Act 2012</w:t>
      </w:r>
      <w:r w:rsidRPr="00731E41">
        <w:t>.</w:t>
      </w:r>
    </w:p>
    <w:p w:rsidR="006E0072" w:rsidRPr="00731E41" w:rsidRDefault="006E0072" w:rsidP="006E0072">
      <w:pPr>
        <w:pStyle w:val="Definition"/>
      </w:pPr>
      <w:r w:rsidRPr="00731E41">
        <w:rPr>
          <w:b/>
          <w:i/>
        </w:rPr>
        <w:t xml:space="preserve">MRRT liability </w:t>
      </w:r>
      <w:r w:rsidRPr="00731E41">
        <w:t>has the meaning given by section</w:t>
      </w:r>
      <w:r w:rsidR="00731E41">
        <w:t> </w:t>
      </w:r>
      <w:r w:rsidRPr="00731E41">
        <w:t>300</w:t>
      </w:r>
      <w:r w:rsidR="00731E41">
        <w:noBreakHyphen/>
      </w:r>
      <w:r w:rsidRPr="00731E41">
        <w:t xml:space="preserve">1 of the </w:t>
      </w:r>
      <w:r w:rsidRPr="00731E41">
        <w:rPr>
          <w:i/>
        </w:rPr>
        <w:t>Minerals Resource Rent Tax Act 2012</w:t>
      </w:r>
      <w:r w:rsidRPr="00731E41">
        <w:t>.</w:t>
      </w:r>
    </w:p>
    <w:p w:rsidR="006E0072" w:rsidRPr="00731E41" w:rsidRDefault="006E0072" w:rsidP="006E0072">
      <w:pPr>
        <w:pStyle w:val="Definition"/>
      </w:pPr>
      <w:r w:rsidRPr="00731E41">
        <w:rPr>
          <w:b/>
          <w:i/>
        </w:rPr>
        <w:t>MRRT payable</w:t>
      </w:r>
      <w:r w:rsidRPr="00731E41">
        <w:t xml:space="preserve">, by a </w:t>
      </w:r>
      <w:r w:rsidR="00731E41" w:rsidRPr="00731E41">
        <w:rPr>
          <w:position w:val="6"/>
          <w:sz w:val="16"/>
        </w:rPr>
        <w:t>*</w:t>
      </w:r>
      <w:r w:rsidRPr="00731E41">
        <w:t xml:space="preserve">miner for an </w:t>
      </w:r>
      <w:r w:rsidR="00731E41" w:rsidRPr="00731E41">
        <w:rPr>
          <w:position w:val="6"/>
          <w:sz w:val="16"/>
        </w:rPr>
        <w:t>*</w:t>
      </w:r>
      <w:r w:rsidRPr="00731E41">
        <w:t xml:space="preserve">MRRT year, means the sum of the </w:t>
      </w:r>
      <w:r w:rsidR="00731E41" w:rsidRPr="00731E41">
        <w:rPr>
          <w:position w:val="6"/>
          <w:sz w:val="16"/>
        </w:rPr>
        <w:t>*</w:t>
      </w:r>
      <w:r w:rsidRPr="00731E41">
        <w:t xml:space="preserve">MRRT liabilities for each </w:t>
      </w:r>
      <w:r w:rsidR="00731E41" w:rsidRPr="00731E41">
        <w:rPr>
          <w:position w:val="6"/>
          <w:sz w:val="16"/>
        </w:rPr>
        <w:t>*</w:t>
      </w:r>
      <w:r w:rsidRPr="00731E41">
        <w:t>mining project interest the miner has for that year, less the sum of any offsets the miner has for that year under Division</w:t>
      </w:r>
      <w:r w:rsidR="00731E41">
        <w:t> </w:t>
      </w:r>
      <w:r w:rsidRPr="00731E41">
        <w:t xml:space="preserve">45 or 225 of the </w:t>
      </w:r>
      <w:r w:rsidRPr="00731E41">
        <w:rPr>
          <w:i/>
        </w:rPr>
        <w:t>Minerals Resource Rent Tax Act 2012</w:t>
      </w:r>
      <w:r w:rsidRPr="00731E41">
        <w:t>.</w:t>
      </w:r>
    </w:p>
    <w:p w:rsidR="006E0072" w:rsidRPr="00731E41" w:rsidRDefault="006E0072" w:rsidP="006E0072">
      <w:pPr>
        <w:pStyle w:val="Definition"/>
      </w:pPr>
      <w:r w:rsidRPr="00731E41">
        <w:rPr>
          <w:b/>
          <w:i/>
        </w:rPr>
        <w:t>MRRT return</w:t>
      </w:r>
      <w:r w:rsidRPr="00731E41">
        <w:t xml:space="preserve"> means a return of the kind referred to in Division</w:t>
      </w:r>
      <w:r w:rsidR="00731E41">
        <w:t> </w:t>
      </w:r>
      <w:r w:rsidRPr="00731E41">
        <w:t>117 in Schedule</w:t>
      </w:r>
      <w:r w:rsidR="00731E41">
        <w:t> </w:t>
      </w:r>
      <w:r w:rsidRPr="00731E41">
        <w:t xml:space="preserve">1 to the </w:t>
      </w:r>
      <w:r w:rsidRPr="00731E41">
        <w:rPr>
          <w:i/>
        </w:rPr>
        <w:t>Taxation Administration Act 1953</w:t>
      </w:r>
      <w:r w:rsidRPr="00731E41">
        <w:t>, that complies with all the require</w:t>
      </w:r>
      <w:r w:rsidRPr="00731E41">
        <w:rPr>
          <w:lang w:eastAsia="en-US"/>
        </w:rPr>
        <w:t>ments of sections</w:t>
      </w:r>
      <w:r w:rsidR="00731E41">
        <w:rPr>
          <w:lang w:eastAsia="en-US"/>
        </w:rPr>
        <w:t> </w:t>
      </w:r>
      <w:r w:rsidRPr="00731E41">
        <w:rPr>
          <w:lang w:eastAsia="en-US"/>
        </w:rPr>
        <w:t>117</w:t>
      </w:r>
      <w:r w:rsidR="00731E41">
        <w:rPr>
          <w:lang w:eastAsia="en-US"/>
        </w:rPr>
        <w:noBreakHyphen/>
      </w:r>
      <w:r w:rsidRPr="00731E41">
        <w:rPr>
          <w:lang w:eastAsia="en-US"/>
        </w:rPr>
        <w:t>10 and 117</w:t>
      </w:r>
      <w:r w:rsidR="00731E41">
        <w:rPr>
          <w:lang w:eastAsia="en-US"/>
        </w:rPr>
        <w:noBreakHyphen/>
      </w:r>
      <w:r w:rsidRPr="00731E41">
        <w:rPr>
          <w:lang w:eastAsia="en-US"/>
        </w:rPr>
        <w:t>25 (if applicable) in that Schedule and section</w:t>
      </w:r>
      <w:r w:rsidR="00731E41">
        <w:rPr>
          <w:lang w:eastAsia="en-US"/>
        </w:rPr>
        <w:t> </w:t>
      </w:r>
      <w:r w:rsidRPr="00731E41">
        <w:rPr>
          <w:lang w:eastAsia="en-US"/>
        </w:rPr>
        <w:t>388</w:t>
      </w:r>
      <w:r w:rsidR="00731E41">
        <w:rPr>
          <w:lang w:eastAsia="en-US"/>
        </w:rPr>
        <w:noBreakHyphen/>
      </w:r>
      <w:r w:rsidRPr="00731E41">
        <w:rPr>
          <w:lang w:eastAsia="en-US"/>
        </w:rPr>
        <w:t xml:space="preserve">75 </w:t>
      </w:r>
      <w:r w:rsidRPr="00731E41">
        <w:t>in that Schedule.</w:t>
      </w:r>
    </w:p>
    <w:p w:rsidR="006E0072" w:rsidRPr="00731E41" w:rsidRDefault="006E0072" w:rsidP="006E0072">
      <w:pPr>
        <w:pStyle w:val="Definition"/>
      </w:pPr>
      <w:r w:rsidRPr="00731E41">
        <w:rPr>
          <w:b/>
          <w:i/>
        </w:rPr>
        <w:t xml:space="preserve">MRRT year </w:t>
      </w:r>
      <w:r w:rsidRPr="00731E41">
        <w:t>has the meaning given by section</w:t>
      </w:r>
      <w:r w:rsidR="00731E41">
        <w:t> </w:t>
      </w:r>
      <w:r w:rsidRPr="00731E41">
        <w:t>300</w:t>
      </w:r>
      <w:r w:rsidR="00731E41">
        <w:noBreakHyphen/>
      </w:r>
      <w:r w:rsidRPr="00731E41">
        <w:t xml:space="preserve">1 of the </w:t>
      </w:r>
      <w:r w:rsidRPr="00731E41">
        <w:rPr>
          <w:i/>
        </w:rPr>
        <w:t>Minerals Resource Rent Tax Act 2012</w:t>
      </w:r>
      <w:r w:rsidRPr="00731E41">
        <w:t>.</w:t>
      </w:r>
    </w:p>
    <w:p w:rsidR="006E0072" w:rsidRPr="00731E41" w:rsidRDefault="006E0072" w:rsidP="006E0072">
      <w:pPr>
        <w:pStyle w:val="Definition"/>
      </w:pPr>
      <w:r w:rsidRPr="00731E41">
        <w:rPr>
          <w:b/>
          <w:i/>
        </w:rPr>
        <w:t>multi</w:t>
      </w:r>
      <w:r w:rsidR="00731E41">
        <w:rPr>
          <w:b/>
          <w:i/>
        </w:rPr>
        <w:noBreakHyphen/>
      </w:r>
      <w:r w:rsidRPr="00731E41">
        <w:rPr>
          <w:b/>
          <w:i/>
        </w:rPr>
        <w:t>rate trustee</w:t>
      </w:r>
      <w:r w:rsidRPr="00731E41">
        <w:t xml:space="preserve"> has the meaning given by section</w:t>
      </w:r>
      <w:r w:rsidR="00731E41">
        <w:t> </w:t>
      </w:r>
      <w:r w:rsidRPr="00731E41">
        <w:t>45</w:t>
      </w:r>
      <w:r w:rsidR="00731E41">
        <w:noBreakHyphen/>
      </w:r>
      <w:r w:rsidRPr="00731E41">
        <w:t>455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rPr>
          <w:b/>
          <w:i/>
        </w:rPr>
      </w:pPr>
      <w:r w:rsidRPr="00731E41">
        <w:rPr>
          <w:b/>
          <w:i/>
        </w:rPr>
        <w:t>mutual affiliate company</w:t>
      </w:r>
      <w:r w:rsidRPr="00731E41">
        <w:t xml:space="preserve"> has the meaning given by section</w:t>
      </w:r>
      <w:r w:rsidR="00731E41">
        <w:t> </w:t>
      </w:r>
      <w:r w:rsidRPr="00731E41">
        <w:t xml:space="preserve">121AC of the </w:t>
      </w:r>
      <w:r w:rsidRPr="00731E41">
        <w:rPr>
          <w:i/>
        </w:rPr>
        <w:t>Income Tax Assessment Act 1936</w:t>
      </w:r>
      <w:r w:rsidRPr="00731E41">
        <w:t>.</w:t>
      </w:r>
    </w:p>
    <w:p w:rsidR="006E0072" w:rsidRPr="00731E41" w:rsidRDefault="006E0072" w:rsidP="006E0072">
      <w:pPr>
        <w:pStyle w:val="Definition"/>
        <w:rPr>
          <w:b/>
          <w:i/>
        </w:rPr>
      </w:pPr>
      <w:r w:rsidRPr="00731E41">
        <w:rPr>
          <w:b/>
          <w:i/>
        </w:rPr>
        <w:lastRenderedPageBreak/>
        <w:t>mutual insurance company</w:t>
      </w:r>
      <w:r w:rsidRPr="00731E41">
        <w:t xml:space="preserve"> has the meaning given by section</w:t>
      </w:r>
      <w:r w:rsidR="00731E41">
        <w:t> </w:t>
      </w:r>
      <w:r w:rsidRPr="00731E41">
        <w:t xml:space="preserve">121AB of the </w:t>
      </w:r>
      <w:r w:rsidRPr="00731E41">
        <w:rPr>
          <w:i/>
        </w:rPr>
        <w:t>Income Tax Assessment Act 1936</w:t>
      </w:r>
      <w:r w:rsidRPr="00731E41">
        <w:t>.</w:t>
      </w:r>
    </w:p>
    <w:p w:rsidR="006E0072" w:rsidRPr="00731E41" w:rsidRDefault="006E0072" w:rsidP="006E0072">
      <w:pPr>
        <w:pStyle w:val="Definition"/>
      </w:pPr>
      <w:r w:rsidRPr="00731E41">
        <w:rPr>
          <w:b/>
          <w:i/>
        </w:rPr>
        <w:t>National Rental Affordability Scheme</w:t>
      </w:r>
      <w:r w:rsidRPr="00731E41">
        <w:t xml:space="preserve"> has the same meaning as in the </w:t>
      </w:r>
      <w:r w:rsidRPr="00731E41">
        <w:rPr>
          <w:i/>
        </w:rPr>
        <w:t>National Rental Affordability Scheme Act 2008</w:t>
      </w:r>
      <w:r w:rsidRPr="00731E41">
        <w:t>.</w:t>
      </w:r>
    </w:p>
    <w:p w:rsidR="006E0072" w:rsidRPr="00731E41" w:rsidRDefault="006E0072" w:rsidP="006E0072">
      <w:pPr>
        <w:pStyle w:val="Definition"/>
      </w:pPr>
      <w:r w:rsidRPr="00731E41">
        <w:rPr>
          <w:b/>
          <w:i/>
        </w:rPr>
        <w:t>native title</w:t>
      </w:r>
      <w:r w:rsidRPr="00731E41">
        <w:t xml:space="preserve"> has the same meaning as in the </w:t>
      </w:r>
      <w:r w:rsidRPr="00731E41">
        <w:rPr>
          <w:i/>
        </w:rPr>
        <w:t>Native Title Act 1993</w:t>
      </w:r>
      <w:r w:rsidRPr="00731E41">
        <w:t>.</w:t>
      </w:r>
    </w:p>
    <w:p w:rsidR="006E0072" w:rsidRPr="00731E41" w:rsidRDefault="006E0072" w:rsidP="006E0072">
      <w:pPr>
        <w:pStyle w:val="Definition"/>
      </w:pPr>
      <w:r w:rsidRPr="00731E41">
        <w:rPr>
          <w:b/>
          <w:i/>
        </w:rPr>
        <w:t>native title benefit</w:t>
      </w:r>
      <w:r w:rsidRPr="00731E41">
        <w:t xml:space="preserve"> has the meaning given by subsection</w:t>
      </w:r>
      <w:r w:rsidR="00731E41">
        <w:t> </w:t>
      </w:r>
      <w:r w:rsidRPr="00731E41">
        <w:t>59</w:t>
      </w:r>
      <w:r w:rsidR="00731E41">
        <w:noBreakHyphen/>
      </w:r>
      <w:r w:rsidRPr="00731E41">
        <w:t>50(5).</w:t>
      </w:r>
    </w:p>
    <w:p w:rsidR="006E0072" w:rsidRPr="00731E41" w:rsidRDefault="006E0072" w:rsidP="006E0072">
      <w:pPr>
        <w:pStyle w:val="Definition"/>
      </w:pPr>
      <w:r w:rsidRPr="00731E41">
        <w:rPr>
          <w:b/>
          <w:i/>
        </w:rPr>
        <w:t>natural resource</w:t>
      </w:r>
      <w:r w:rsidRPr="00731E41">
        <w:t xml:space="preserve"> means </w:t>
      </w:r>
      <w:r w:rsidR="00731E41" w:rsidRPr="00731E41">
        <w:rPr>
          <w:position w:val="6"/>
          <w:sz w:val="16"/>
        </w:rPr>
        <w:t>*</w:t>
      </w:r>
      <w:r w:rsidRPr="00731E41">
        <w:t>minerals or any other non</w:t>
      </w:r>
      <w:r w:rsidR="00731E41">
        <w:noBreakHyphen/>
      </w:r>
      <w:r w:rsidRPr="00731E41">
        <w:t>living resource of the land, sea</w:t>
      </w:r>
      <w:r w:rsidR="00731E41">
        <w:noBreakHyphen/>
      </w:r>
      <w:r w:rsidRPr="00731E41">
        <w:t>bed or sea.</w:t>
      </w:r>
    </w:p>
    <w:p w:rsidR="006E0072" w:rsidRPr="00731E41" w:rsidRDefault="006E0072" w:rsidP="006E0072">
      <w:pPr>
        <w:pStyle w:val="Definition"/>
      </w:pPr>
      <w:r w:rsidRPr="00731E41">
        <w:rPr>
          <w:b/>
          <w:i/>
        </w:rPr>
        <w:t>NDIS amount</w:t>
      </w:r>
      <w:r w:rsidRPr="00731E41">
        <w:t xml:space="preserve"> has the meaning given by the </w:t>
      </w:r>
      <w:r w:rsidRPr="00731E41">
        <w:rPr>
          <w:i/>
        </w:rPr>
        <w:t>National Disability Insurance Scheme Act 2013</w:t>
      </w:r>
      <w:r w:rsidRPr="00731E41">
        <w:t>.</w:t>
      </w:r>
    </w:p>
    <w:p w:rsidR="006E0072" w:rsidRPr="00731E41" w:rsidRDefault="006E0072" w:rsidP="006E0072">
      <w:pPr>
        <w:pStyle w:val="Definition"/>
      </w:pPr>
      <w:r w:rsidRPr="00731E41">
        <w:rPr>
          <w:b/>
          <w:i/>
        </w:rPr>
        <w:t>net amount</w:t>
      </w:r>
      <w:r w:rsidRPr="00731E41">
        <w:t xml:space="preserve"> has the same meaning as in section</w:t>
      </w:r>
      <w:r w:rsidR="00731E41">
        <w:t> </w:t>
      </w:r>
      <w:r w:rsidRPr="00731E41">
        <w:t>195</w:t>
      </w:r>
      <w:r w:rsidR="00731E41">
        <w:rPr>
          <w:snapToGrid w:val="0"/>
        </w:rPr>
        <w:noBreakHyphen/>
      </w:r>
      <w:r w:rsidRPr="00731E41">
        <w:rPr>
          <w:snapToGrid w:val="0"/>
        </w:rPr>
        <w:t xml:space="preserve">1 of the </w:t>
      </w:r>
      <w:r w:rsidR="00731E41" w:rsidRPr="00731E41">
        <w:rPr>
          <w:snapToGrid w:val="0"/>
          <w:position w:val="6"/>
          <w:sz w:val="16"/>
        </w:rPr>
        <w:t>*</w:t>
      </w:r>
      <w:r w:rsidRPr="00731E41">
        <w:rPr>
          <w:snapToGrid w:val="0"/>
        </w:rPr>
        <w:t>GST Act.</w:t>
      </w:r>
    </w:p>
    <w:p w:rsidR="006E0072" w:rsidRPr="00731E41" w:rsidRDefault="006E0072" w:rsidP="006E0072">
      <w:pPr>
        <w:pStyle w:val="Definition"/>
      </w:pPr>
      <w:r w:rsidRPr="00731E41">
        <w:rPr>
          <w:b/>
          <w:i/>
        </w:rPr>
        <w:t>net assessable film income</w:t>
      </w:r>
      <w:r w:rsidRPr="00731E41">
        <w:t xml:space="preserve"> for an income year is your </w:t>
      </w:r>
      <w:r w:rsidR="00731E41" w:rsidRPr="00731E41">
        <w:rPr>
          <w:position w:val="6"/>
          <w:sz w:val="16"/>
        </w:rPr>
        <w:t>*</w:t>
      </w:r>
      <w:r w:rsidRPr="00731E41">
        <w:t xml:space="preserve">assessable film income for that year reduced by your </w:t>
      </w:r>
      <w:r w:rsidR="00731E41" w:rsidRPr="00731E41">
        <w:rPr>
          <w:position w:val="6"/>
          <w:sz w:val="16"/>
        </w:rPr>
        <w:t>*</w:t>
      </w:r>
      <w:r w:rsidRPr="00731E41">
        <w:t>film deductions for that year.</w:t>
      </w:r>
    </w:p>
    <w:p w:rsidR="006E0072" w:rsidRPr="00731E41" w:rsidRDefault="006E0072" w:rsidP="006E0072">
      <w:pPr>
        <w:pStyle w:val="Definition"/>
      </w:pPr>
      <w:r w:rsidRPr="00731E41">
        <w:rPr>
          <w:b/>
          <w:i/>
        </w:rPr>
        <w:t>net asset amount</w:t>
      </w:r>
      <w:r w:rsidRPr="00731E41">
        <w:t xml:space="preserve"> has the meaning given by section</w:t>
      </w:r>
      <w:r w:rsidR="00731E41">
        <w:t> </w:t>
      </w:r>
      <w:r w:rsidRPr="00731E41">
        <w:t>104</w:t>
      </w:r>
      <w:r w:rsidR="00731E41">
        <w:noBreakHyphen/>
      </w:r>
      <w:r w:rsidRPr="00731E41">
        <w:t>95.</w:t>
      </w:r>
    </w:p>
    <w:p w:rsidR="006E0072" w:rsidRPr="00731E41" w:rsidRDefault="006E0072" w:rsidP="006E0072">
      <w:pPr>
        <w:pStyle w:val="Definition"/>
      </w:pPr>
      <w:r w:rsidRPr="00731E41">
        <w:rPr>
          <w:b/>
          <w:i/>
        </w:rPr>
        <w:t>net capital gain</w:t>
      </w:r>
      <w:r w:rsidRPr="00731E41">
        <w:t xml:space="preserve"> has the meaning given by sections</w:t>
      </w:r>
      <w:r w:rsidR="00731E41">
        <w:t> </w:t>
      </w:r>
      <w:r w:rsidRPr="00731E41">
        <w:t>102</w:t>
      </w:r>
      <w:r w:rsidR="00731E41">
        <w:noBreakHyphen/>
      </w:r>
      <w:r w:rsidRPr="00731E41">
        <w:t>5 and 165</w:t>
      </w:r>
      <w:r w:rsidR="00731E41">
        <w:noBreakHyphen/>
      </w:r>
      <w:r w:rsidRPr="00731E41">
        <w:t>111.</w:t>
      </w:r>
    </w:p>
    <w:p w:rsidR="006E0072" w:rsidRPr="00731E41" w:rsidRDefault="006E0072" w:rsidP="006E0072">
      <w:pPr>
        <w:pStyle w:val="notetext"/>
        <w:tabs>
          <w:tab w:val="left" w:pos="2268"/>
          <w:tab w:val="left" w:pos="3402"/>
          <w:tab w:val="left" w:pos="4536"/>
          <w:tab w:val="left" w:pos="5670"/>
          <w:tab w:val="left" w:pos="6804"/>
        </w:tabs>
      </w:pPr>
      <w:r w:rsidRPr="00731E41">
        <w:t>Note:</w:t>
      </w:r>
      <w:r w:rsidRPr="00731E41">
        <w:tab/>
        <w:t>For income years before 1998</w:t>
      </w:r>
      <w:r w:rsidR="00731E41">
        <w:noBreakHyphen/>
      </w:r>
      <w:r w:rsidRPr="00731E41">
        <w:t xml:space="preserve">99, </w:t>
      </w:r>
      <w:r w:rsidRPr="00731E41">
        <w:rPr>
          <w:b/>
          <w:i/>
        </w:rPr>
        <w:t>net capital gain</w:t>
      </w:r>
      <w:r w:rsidRPr="00731E41">
        <w:t xml:space="preserve"> has the meaning given by section</w:t>
      </w:r>
      <w:r w:rsidR="00731E41">
        <w:t> </w:t>
      </w:r>
      <w:r w:rsidRPr="00731E41">
        <w:t>102</w:t>
      </w:r>
      <w:r w:rsidR="00731E41">
        <w:noBreakHyphen/>
      </w:r>
      <w:r w:rsidRPr="00731E41">
        <w:t xml:space="preserve">20 of the </w:t>
      </w:r>
      <w:r w:rsidRPr="00731E41">
        <w:rPr>
          <w:i/>
        </w:rPr>
        <w:t>Income Tax (Transitional Provisions) Act 1997</w:t>
      </w:r>
      <w:r w:rsidRPr="00731E41">
        <w:t>.</w:t>
      </w:r>
    </w:p>
    <w:p w:rsidR="006E0072" w:rsidRPr="00731E41" w:rsidRDefault="006E0072" w:rsidP="006E0072">
      <w:pPr>
        <w:pStyle w:val="Definition"/>
      </w:pPr>
      <w:r w:rsidRPr="00731E41">
        <w:rPr>
          <w:b/>
          <w:i/>
        </w:rPr>
        <w:t>net capital loss</w:t>
      </w:r>
      <w:r w:rsidRPr="00731E41">
        <w:t xml:space="preserve"> has the meaning given by sections</w:t>
      </w:r>
      <w:r w:rsidR="00731E41">
        <w:t> </w:t>
      </w:r>
      <w:r w:rsidRPr="00731E41">
        <w:t>102</w:t>
      </w:r>
      <w:r w:rsidR="00731E41">
        <w:noBreakHyphen/>
      </w:r>
      <w:r w:rsidRPr="00731E41">
        <w:t>10 and 165</w:t>
      </w:r>
      <w:r w:rsidR="00731E41">
        <w:noBreakHyphen/>
      </w:r>
      <w:r w:rsidRPr="00731E41">
        <w:t>114 and affected by section</w:t>
      </w:r>
      <w:r w:rsidR="00731E41">
        <w:t> </w:t>
      </w:r>
      <w:r w:rsidRPr="00731E41">
        <w:t>701</w:t>
      </w:r>
      <w:r w:rsidR="00731E41">
        <w:noBreakHyphen/>
      </w:r>
      <w:r w:rsidRPr="00731E41">
        <w:t>30.</w:t>
      </w:r>
    </w:p>
    <w:p w:rsidR="006E0072" w:rsidRPr="00731E41" w:rsidRDefault="006E0072" w:rsidP="006E0072">
      <w:pPr>
        <w:pStyle w:val="Definition"/>
      </w:pPr>
      <w:r w:rsidRPr="00731E41">
        <w:rPr>
          <w:b/>
          <w:i/>
        </w:rPr>
        <w:t>net current termination value</w:t>
      </w:r>
      <w:r w:rsidRPr="00731E41">
        <w:t xml:space="preserve"> of a </w:t>
      </w:r>
      <w:r w:rsidR="00731E41" w:rsidRPr="00731E41">
        <w:rPr>
          <w:position w:val="6"/>
          <w:sz w:val="16"/>
        </w:rPr>
        <w:t>*</w:t>
      </w:r>
      <w:r w:rsidRPr="00731E41">
        <w:t xml:space="preserve">life insurance policy means so much of the </w:t>
      </w:r>
      <w:r w:rsidR="00731E41" w:rsidRPr="00731E41">
        <w:rPr>
          <w:position w:val="6"/>
          <w:sz w:val="16"/>
        </w:rPr>
        <w:t>*</w:t>
      </w:r>
      <w:r w:rsidRPr="00731E41">
        <w:t xml:space="preserve">current termination value of the policy as relates to the part of the policy that is not reinsured under a </w:t>
      </w:r>
      <w:r w:rsidR="00731E41" w:rsidRPr="00731E41">
        <w:rPr>
          <w:position w:val="6"/>
          <w:sz w:val="16"/>
        </w:rPr>
        <w:t>*</w:t>
      </w:r>
      <w:r w:rsidRPr="00731E41">
        <w:t>contract of reinsurance.</w:t>
      </w:r>
    </w:p>
    <w:p w:rsidR="006E0072" w:rsidRPr="00731E41" w:rsidRDefault="006E0072" w:rsidP="006E0072">
      <w:pPr>
        <w:pStyle w:val="Definition"/>
      </w:pPr>
      <w:r w:rsidRPr="00731E41">
        <w:rPr>
          <w:b/>
          <w:i/>
        </w:rPr>
        <w:t>net exempt film income</w:t>
      </w:r>
      <w:r w:rsidRPr="00731E41">
        <w:t xml:space="preserve"> for an income year is your </w:t>
      </w:r>
      <w:r w:rsidR="00731E41" w:rsidRPr="00731E41">
        <w:rPr>
          <w:position w:val="6"/>
          <w:sz w:val="16"/>
        </w:rPr>
        <w:t>*</w:t>
      </w:r>
      <w:r w:rsidRPr="00731E41">
        <w:t>exempt film income for that year reduced by:</w:t>
      </w:r>
    </w:p>
    <w:p w:rsidR="006E0072" w:rsidRPr="00731E41" w:rsidRDefault="006E0072" w:rsidP="006E0072">
      <w:pPr>
        <w:pStyle w:val="paragraph"/>
      </w:pPr>
      <w:r w:rsidRPr="00731E41">
        <w:tab/>
        <w:t>(a)</w:t>
      </w:r>
      <w:r w:rsidRPr="00731E41">
        <w:tab/>
        <w:t>any taxes payable in respect of that income in a country or place outside Australia; and</w:t>
      </w:r>
    </w:p>
    <w:p w:rsidR="006E0072" w:rsidRPr="00731E41" w:rsidRDefault="006E0072" w:rsidP="006E0072">
      <w:pPr>
        <w:pStyle w:val="paragraph"/>
      </w:pPr>
      <w:r w:rsidRPr="00731E41">
        <w:lastRenderedPageBreak/>
        <w:tab/>
        <w:t>(b)</w:t>
      </w:r>
      <w:r w:rsidRPr="00731E41">
        <w:tab/>
        <w:t>any expenses (not of a capital nature) so far as you incurred them during that year in deriving that income.</w:t>
      </w:r>
    </w:p>
    <w:p w:rsidR="006E0072" w:rsidRPr="00731E41" w:rsidRDefault="006E0072" w:rsidP="006E0072">
      <w:pPr>
        <w:pStyle w:val="Definition"/>
      </w:pPr>
      <w:r w:rsidRPr="00731E41">
        <w:rPr>
          <w:b/>
          <w:i/>
        </w:rPr>
        <w:t>net exempt income</w:t>
      </w:r>
      <w:r w:rsidRPr="00731E41">
        <w:t xml:space="preserve"> has the meaning given by section</w:t>
      </w:r>
      <w:r w:rsidR="00731E41">
        <w:t> </w:t>
      </w:r>
      <w:r w:rsidRPr="00731E41">
        <w:t>36</w:t>
      </w:r>
      <w:r w:rsidR="00731E41">
        <w:noBreakHyphen/>
      </w:r>
      <w:r w:rsidRPr="00731E41">
        <w:t>20.</w:t>
      </w:r>
    </w:p>
    <w:p w:rsidR="006E0072" w:rsidRPr="00731E41" w:rsidRDefault="006E0072" w:rsidP="006E0072">
      <w:pPr>
        <w:pStyle w:val="Definition"/>
      </w:pPr>
      <w:r w:rsidRPr="00731E41">
        <w:rPr>
          <w:b/>
          <w:i/>
        </w:rPr>
        <w:t>net forgiven amount</w:t>
      </w:r>
      <w:r w:rsidRPr="00731E41">
        <w:t>, of a debt, has the meaning given by sections</w:t>
      </w:r>
      <w:r w:rsidR="00731E41">
        <w:t> </w:t>
      </w:r>
      <w:r w:rsidRPr="00731E41">
        <w:t>245</w:t>
      </w:r>
      <w:r w:rsidR="00731E41">
        <w:noBreakHyphen/>
      </w:r>
      <w:r w:rsidRPr="00731E41">
        <w:t>85 and 245</w:t>
      </w:r>
      <w:r w:rsidR="00731E41">
        <w:noBreakHyphen/>
      </w:r>
      <w:r w:rsidRPr="00731E41">
        <w:t>90.</w:t>
      </w:r>
    </w:p>
    <w:p w:rsidR="006E0072" w:rsidRPr="00731E41" w:rsidRDefault="006E0072" w:rsidP="006E0072">
      <w:pPr>
        <w:pStyle w:val="Definition"/>
      </w:pPr>
      <w:r w:rsidRPr="00731E41">
        <w:rPr>
          <w:b/>
          <w:i/>
        </w:rPr>
        <w:t>net fuel amount</w:t>
      </w:r>
      <w:r w:rsidRPr="00731E41">
        <w:t xml:space="preserve"> has the meaning given by section</w:t>
      </w:r>
      <w:r w:rsidR="00731E41">
        <w:t> </w:t>
      </w:r>
      <w:r w:rsidRPr="00731E41">
        <w:t>60</w:t>
      </w:r>
      <w:r w:rsidR="00731E41">
        <w:noBreakHyphen/>
      </w:r>
      <w:r w:rsidRPr="00731E41">
        <w:t xml:space="preserve">5 of the </w:t>
      </w:r>
      <w:r w:rsidRPr="00731E41">
        <w:rPr>
          <w:i/>
        </w:rPr>
        <w:t>Fuel Tax Act 2006</w:t>
      </w:r>
      <w:r w:rsidRPr="00731E41">
        <w:t>.</w:t>
      </w:r>
    </w:p>
    <w:p w:rsidR="006E0072" w:rsidRPr="00731E41" w:rsidRDefault="006E0072" w:rsidP="006E0072">
      <w:pPr>
        <w:pStyle w:val="Definition"/>
        <w:keepNext/>
        <w:keepLines/>
      </w:pPr>
      <w:r w:rsidRPr="00731E41">
        <w:rPr>
          <w:b/>
          <w:i/>
        </w:rPr>
        <w:t>net GST</w:t>
      </w:r>
      <w:r w:rsidRPr="00731E41">
        <w:t xml:space="preserve">: Your </w:t>
      </w:r>
      <w:r w:rsidRPr="00731E41">
        <w:rPr>
          <w:b/>
          <w:i/>
        </w:rPr>
        <w:t>net GST</w:t>
      </w:r>
      <w:r w:rsidRPr="00731E41">
        <w:t xml:space="preserve"> for a </w:t>
      </w:r>
      <w:r w:rsidR="00731E41" w:rsidRPr="00731E41">
        <w:rPr>
          <w:position w:val="6"/>
          <w:sz w:val="16"/>
        </w:rPr>
        <w:t>*</w:t>
      </w:r>
      <w:r w:rsidRPr="00731E41">
        <w:t>supply, is:</w:t>
      </w:r>
    </w:p>
    <w:p w:rsidR="006E0072" w:rsidRPr="00731E41" w:rsidRDefault="006E0072" w:rsidP="006E0072">
      <w:pPr>
        <w:pStyle w:val="paragraph"/>
        <w:keepNext/>
        <w:keepLines/>
      </w:pPr>
      <w:r w:rsidRPr="00731E41">
        <w:tab/>
        <w:t>(a)</w:t>
      </w:r>
      <w:r w:rsidRPr="00731E41">
        <w:tab/>
        <w:t xml:space="preserve">the </w:t>
      </w:r>
      <w:r w:rsidR="00731E41" w:rsidRPr="00731E41">
        <w:rPr>
          <w:position w:val="6"/>
          <w:sz w:val="16"/>
        </w:rPr>
        <w:t>*</w:t>
      </w:r>
      <w:r w:rsidRPr="00731E41">
        <w:t>GST payable by you on the supply; plus</w:t>
      </w:r>
    </w:p>
    <w:p w:rsidR="006E0072" w:rsidRPr="00731E41" w:rsidRDefault="006E0072" w:rsidP="006E0072">
      <w:pPr>
        <w:pStyle w:val="paragraph"/>
      </w:pPr>
      <w:r w:rsidRPr="00731E41">
        <w:tab/>
        <w:t>(b)</w:t>
      </w:r>
      <w:r w:rsidRPr="00731E41">
        <w:tab/>
        <w:t xml:space="preserve">the sum of any </w:t>
      </w:r>
      <w:r w:rsidR="00731E41" w:rsidRPr="00731E41">
        <w:rPr>
          <w:position w:val="6"/>
          <w:sz w:val="16"/>
        </w:rPr>
        <w:t>*</w:t>
      </w:r>
      <w:r w:rsidRPr="00731E41">
        <w:t>increasing adjustments that you have relating to the supply; minus</w:t>
      </w:r>
    </w:p>
    <w:p w:rsidR="006E0072" w:rsidRPr="00731E41" w:rsidRDefault="006E0072" w:rsidP="006E0072">
      <w:pPr>
        <w:pStyle w:val="paragraph"/>
      </w:pPr>
      <w:r w:rsidRPr="00731E41">
        <w:tab/>
        <w:t>(c)</w:t>
      </w:r>
      <w:r w:rsidRPr="00731E41">
        <w:tab/>
        <w:t xml:space="preserve">the sum of any </w:t>
      </w:r>
      <w:r w:rsidR="00731E41" w:rsidRPr="00731E41">
        <w:rPr>
          <w:position w:val="6"/>
          <w:sz w:val="16"/>
        </w:rPr>
        <w:t>*</w:t>
      </w:r>
      <w:r w:rsidRPr="00731E41">
        <w:t>decreasing adjustments that you have relating to the supply.</w:t>
      </w:r>
    </w:p>
    <w:p w:rsidR="006E0072" w:rsidRPr="00731E41" w:rsidRDefault="006E0072" w:rsidP="006E0072">
      <w:pPr>
        <w:pStyle w:val="Definition"/>
        <w:keepNext/>
      </w:pPr>
      <w:r w:rsidRPr="00731E41">
        <w:rPr>
          <w:b/>
          <w:i/>
        </w:rPr>
        <w:t>net income</w:t>
      </w:r>
      <w:r w:rsidRPr="00731E41">
        <w:t>:</w:t>
      </w:r>
    </w:p>
    <w:p w:rsidR="006E0072" w:rsidRPr="00731E41" w:rsidRDefault="006E0072" w:rsidP="006E0072">
      <w:pPr>
        <w:pStyle w:val="paragraph"/>
        <w:keepNext/>
      </w:pPr>
      <w:r w:rsidRPr="00731E41">
        <w:tab/>
        <w:t>(a)</w:t>
      </w:r>
      <w:r w:rsidRPr="00731E41">
        <w:tab/>
        <w:t>of a partnership—has the same meaning as in Division</w:t>
      </w:r>
      <w:r w:rsidR="00731E41">
        <w:t> </w:t>
      </w:r>
      <w:r w:rsidRPr="00731E41">
        <w:t xml:space="preserve">5 of Part III of the </w:t>
      </w:r>
      <w:r w:rsidRPr="00731E41">
        <w:rPr>
          <w:i/>
        </w:rPr>
        <w:t>Income Tax Assessment Act</w:t>
      </w:r>
      <w:r w:rsidRPr="00731E41">
        <w:t xml:space="preserve"> </w:t>
      </w:r>
      <w:r w:rsidRPr="00731E41">
        <w:rPr>
          <w:i/>
        </w:rPr>
        <w:t>1936</w:t>
      </w:r>
      <w:r w:rsidRPr="00731E41">
        <w:t>; and</w:t>
      </w:r>
    </w:p>
    <w:p w:rsidR="006E0072" w:rsidRPr="00731E41" w:rsidRDefault="006E0072" w:rsidP="006E0072">
      <w:pPr>
        <w:pStyle w:val="paragraph"/>
      </w:pPr>
      <w:r w:rsidRPr="00731E41">
        <w:tab/>
        <w:t>(b)</w:t>
      </w:r>
      <w:r w:rsidRPr="00731E41">
        <w:tab/>
        <w:t>of a trust—has the same meaning as in Division</w:t>
      </w:r>
      <w:r w:rsidR="00731E41">
        <w:t> </w:t>
      </w:r>
      <w:r w:rsidRPr="00731E41">
        <w:t>6 of Part III of that Act.</w:t>
      </w:r>
    </w:p>
    <w:p w:rsidR="006E0072" w:rsidRPr="00731E41" w:rsidRDefault="006E0072" w:rsidP="006E0072">
      <w:pPr>
        <w:pStyle w:val="Definition"/>
      </w:pPr>
      <w:r w:rsidRPr="00731E41">
        <w:rPr>
          <w:b/>
          <w:i/>
        </w:rPr>
        <w:t>net income from working</w:t>
      </w:r>
      <w:r w:rsidRPr="00731E41">
        <w:t xml:space="preserve"> has the meaning given by section</w:t>
      </w:r>
      <w:r w:rsidR="00731E41">
        <w:t> </w:t>
      </w:r>
      <w:r w:rsidRPr="00731E41">
        <w:t>61</w:t>
      </w:r>
      <w:r w:rsidR="00731E41">
        <w:noBreakHyphen/>
      </w:r>
      <w:r w:rsidRPr="00731E41">
        <w:t>570.</w:t>
      </w:r>
    </w:p>
    <w:p w:rsidR="006E0072" w:rsidRPr="00731E41" w:rsidRDefault="006E0072" w:rsidP="006E0072">
      <w:pPr>
        <w:pStyle w:val="Definition"/>
      </w:pPr>
      <w:r w:rsidRPr="00731E41">
        <w:rPr>
          <w:b/>
          <w:i/>
        </w:rPr>
        <w:t>net input tax credit</w:t>
      </w:r>
      <w:r w:rsidRPr="00731E41">
        <w:t xml:space="preserve">: Your </w:t>
      </w:r>
      <w:r w:rsidRPr="00731E41">
        <w:rPr>
          <w:b/>
          <w:i/>
        </w:rPr>
        <w:t>net input tax credit</w:t>
      </w:r>
      <w:r w:rsidRPr="00731E41">
        <w:t xml:space="preserve"> for an </w:t>
      </w:r>
      <w:r w:rsidR="00731E41" w:rsidRPr="00731E41">
        <w:rPr>
          <w:position w:val="6"/>
          <w:sz w:val="16"/>
        </w:rPr>
        <w:t>*</w:t>
      </w:r>
      <w:r w:rsidRPr="00731E41">
        <w:t xml:space="preserve">acquisition or </w:t>
      </w:r>
      <w:r w:rsidR="00731E41" w:rsidRPr="00731E41">
        <w:rPr>
          <w:position w:val="6"/>
          <w:sz w:val="16"/>
        </w:rPr>
        <w:t>*</w:t>
      </w:r>
      <w:r w:rsidRPr="00731E41">
        <w:t>importation is:</w:t>
      </w:r>
    </w:p>
    <w:p w:rsidR="006E0072" w:rsidRPr="00731E41" w:rsidRDefault="006E0072" w:rsidP="006E0072">
      <w:pPr>
        <w:pStyle w:val="paragraph"/>
      </w:pPr>
      <w:r w:rsidRPr="00731E41">
        <w:tab/>
        <w:t>(a)</w:t>
      </w:r>
      <w:r w:rsidRPr="00731E41">
        <w:tab/>
        <w:t xml:space="preserve">the amount of any </w:t>
      </w:r>
      <w:r w:rsidR="00731E41" w:rsidRPr="00731E41">
        <w:rPr>
          <w:position w:val="6"/>
          <w:sz w:val="16"/>
        </w:rPr>
        <w:t>*</w:t>
      </w:r>
      <w:r w:rsidRPr="00731E41">
        <w:t xml:space="preserve">input tax credit to which you are entitled for the acquisition or </w:t>
      </w:r>
      <w:r w:rsidR="00731E41" w:rsidRPr="00731E41">
        <w:rPr>
          <w:position w:val="6"/>
          <w:sz w:val="16"/>
        </w:rPr>
        <w:t>*</w:t>
      </w:r>
      <w:r w:rsidRPr="00731E41">
        <w:t>importation; minus</w:t>
      </w:r>
    </w:p>
    <w:p w:rsidR="006E0072" w:rsidRPr="00731E41" w:rsidRDefault="006E0072" w:rsidP="006E0072">
      <w:pPr>
        <w:pStyle w:val="paragraph"/>
      </w:pPr>
      <w:r w:rsidRPr="00731E41">
        <w:tab/>
        <w:t>(b)</w:t>
      </w:r>
      <w:r w:rsidRPr="00731E41">
        <w:tab/>
        <w:t xml:space="preserve">the sum of any </w:t>
      </w:r>
      <w:r w:rsidR="00731E41" w:rsidRPr="00731E41">
        <w:rPr>
          <w:position w:val="6"/>
          <w:sz w:val="16"/>
        </w:rPr>
        <w:t>*</w:t>
      </w:r>
      <w:r w:rsidRPr="00731E41">
        <w:t xml:space="preserve">increasing adjustments that you have relating to the acquisition or </w:t>
      </w:r>
      <w:r w:rsidR="00731E41" w:rsidRPr="00731E41">
        <w:rPr>
          <w:position w:val="6"/>
          <w:sz w:val="16"/>
        </w:rPr>
        <w:t>*</w:t>
      </w:r>
      <w:r w:rsidRPr="00731E41">
        <w:t>importation; plus</w:t>
      </w:r>
    </w:p>
    <w:p w:rsidR="006E0072" w:rsidRPr="00731E41" w:rsidRDefault="006E0072" w:rsidP="006E0072">
      <w:pPr>
        <w:pStyle w:val="paragraph"/>
      </w:pPr>
      <w:r w:rsidRPr="00731E41">
        <w:tab/>
        <w:t>(c)</w:t>
      </w:r>
      <w:r w:rsidRPr="00731E41">
        <w:tab/>
        <w:t xml:space="preserve">the sum of any </w:t>
      </w:r>
      <w:r w:rsidR="00731E41" w:rsidRPr="00731E41">
        <w:rPr>
          <w:position w:val="6"/>
          <w:sz w:val="16"/>
        </w:rPr>
        <w:t>*</w:t>
      </w:r>
      <w:r w:rsidRPr="00731E41">
        <w:t xml:space="preserve">decreasing adjustments that you have relating to the acquisition or </w:t>
      </w:r>
      <w:r w:rsidR="00731E41" w:rsidRPr="00731E41">
        <w:rPr>
          <w:position w:val="6"/>
          <w:sz w:val="16"/>
        </w:rPr>
        <w:t>*</w:t>
      </w:r>
      <w:r w:rsidRPr="00731E41">
        <w:t>importation.</w:t>
      </w:r>
    </w:p>
    <w:p w:rsidR="006E0072" w:rsidRPr="00731E41" w:rsidRDefault="006E0072" w:rsidP="006E0072">
      <w:pPr>
        <w:pStyle w:val="Definition"/>
      </w:pPr>
      <w:r w:rsidRPr="00731E41">
        <w:rPr>
          <w:b/>
          <w:i/>
        </w:rPr>
        <w:t>net investment component of ordinary life insurance policies</w:t>
      </w:r>
      <w:r w:rsidRPr="00731E41">
        <w:t xml:space="preserve"> has the meaning given by subsection</w:t>
      </w:r>
      <w:r w:rsidR="00731E41">
        <w:t> </w:t>
      </w:r>
      <w:r w:rsidRPr="00731E41">
        <w:t>713</w:t>
      </w:r>
      <w:r w:rsidR="00731E41">
        <w:noBreakHyphen/>
      </w:r>
      <w:r w:rsidRPr="00731E41">
        <w:t>515(4).</w:t>
      </w:r>
    </w:p>
    <w:p w:rsidR="006E0072" w:rsidRPr="00731E41" w:rsidRDefault="006E0072" w:rsidP="006E0072">
      <w:pPr>
        <w:pStyle w:val="Definition"/>
      </w:pPr>
      <w:r w:rsidRPr="00731E41">
        <w:rPr>
          <w:b/>
          <w:i/>
        </w:rPr>
        <w:t>net overstated amount</w:t>
      </w:r>
      <w:r w:rsidRPr="00731E41">
        <w:t xml:space="preserve"> has the meaning given by subsection</w:t>
      </w:r>
      <w:r w:rsidR="00731E41">
        <w:t> </w:t>
      </w:r>
      <w:r w:rsidRPr="00731E41">
        <w:t>104</w:t>
      </w:r>
      <w:r w:rsidR="00731E41">
        <w:noBreakHyphen/>
      </w:r>
      <w:r w:rsidRPr="00731E41">
        <w:t>525(3).</w:t>
      </w:r>
    </w:p>
    <w:p w:rsidR="006E0072" w:rsidRPr="00731E41" w:rsidRDefault="006E0072" w:rsidP="006E0072">
      <w:pPr>
        <w:pStyle w:val="Definition"/>
      </w:pPr>
      <w:r w:rsidRPr="00731E41">
        <w:rPr>
          <w:b/>
          <w:i/>
        </w:rPr>
        <w:lastRenderedPageBreak/>
        <w:t>net premium</w:t>
      </w:r>
      <w:r w:rsidRPr="00731E41">
        <w:t xml:space="preserve"> for a </w:t>
      </w:r>
      <w:r w:rsidR="00731E41" w:rsidRPr="00731E41">
        <w:rPr>
          <w:position w:val="6"/>
          <w:sz w:val="16"/>
        </w:rPr>
        <w:t>*</w:t>
      </w:r>
      <w:r w:rsidRPr="00731E41">
        <w:t xml:space="preserve">life insurance policy means the amount of the </w:t>
      </w:r>
      <w:r w:rsidR="00731E41" w:rsidRPr="00731E41">
        <w:rPr>
          <w:position w:val="6"/>
          <w:sz w:val="16"/>
        </w:rPr>
        <w:t>*</w:t>
      </w:r>
      <w:r w:rsidRPr="00731E41">
        <w:t xml:space="preserve">life insurance premium for the policy less the part (if any) of that premium that is reinsured under a </w:t>
      </w:r>
      <w:r w:rsidR="00731E41" w:rsidRPr="00731E41">
        <w:rPr>
          <w:position w:val="6"/>
          <w:sz w:val="16"/>
        </w:rPr>
        <w:t>*</w:t>
      </w:r>
      <w:r w:rsidRPr="00731E41">
        <w:t>contract of reinsurance.</w:t>
      </w:r>
    </w:p>
    <w:p w:rsidR="006E0072" w:rsidRPr="00731E41" w:rsidRDefault="006E0072" w:rsidP="006E0072">
      <w:pPr>
        <w:pStyle w:val="Definition"/>
      </w:pPr>
      <w:r w:rsidRPr="00731E41">
        <w:rPr>
          <w:b/>
          <w:i/>
        </w:rPr>
        <w:t>net risk component</w:t>
      </w:r>
      <w:r w:rsidRPr="00731E41">
        <w:t xml:space="preserve"> of a </w:t>
      </w:r>
      <w:r w:rsidR="00731E41" w:rsidRPr="00731E41">
        <w:rPr>
          <w:position w:val="6"/>
          <w:sz w:val="16"/>
        </w:rPr>
        <w:t>*</w:t>
      </w:r>
      <w:r w:rsidRPr="00731E41">
        <w:t>life insurance policy means so much of the policy’s risk component as:</w:t>
      </w:r>
    </w:p>
    <w:p w:rsidR="006E0072" w:rsidRPr="00731E41" w:rsidRDefault="006E0072" w:rsidP="006E0072">
      <w:pPr>
        <w:pStyle w:val="paragraph"/>
      </w:pPr>
      <w:r w:rsidRPr="00731E41">
        <w:tab/>
        <w:t>(a)</w:t>
      </w:r>
      <w:r w:rsidRPr="00731E41">
        <w:tab/>
        <w:t xml:space="preserve">is not reinsured under a </w:t>
      </w:r>
      <w:r w:rsidR="00731E41" w:rsidRPr="00731E41">
        <w:rPr>
          <w:position w:val="6"/>
          <w:sz w:val="16"/>
        </w:rPr>
        <w:t>*</w:t>
      </w:r>
      <w:r w:rsidRPr="00731E41">
        <w:t>contract of reinsurance; or</w:t>
      </w:r>
    </w:p>
    <w:p w:rsidR="006E0072" w:rsidRPr="00731E41" w:rsidRDefault="006E0072" w:rsidP="006E0072">
      <w:pPr>
        <w:pStyle w:val="paragraph"/>
      </w:pPr>
      <w:r w:rsidRPr="00731E41">
        <w:tab/>
        <w:t>(b)</w:t>
      </w:r>
      <w:r w:rsidRPr="00731E41">
        <w:tab/>
        <w:t>is reinsured under a contract of reinsurance to which subsection</w:t>
      </w:r>
      <w:r w:rsidR="00731E41">
        <w:t> </w:t>
      </w:r>
      <w:r w:rsidRPr="00731E41">
        <w:t xml:space="preserve">148(1) of the </w:t>
      </w:r>
      <w:r w:rsidRPr="00731E41">
        <w:rPr>
          <w:i/>
        </w:rPr>
        <w:t>Income Tax Assessment Act 1936</w:t>
      </w:r>
      <w:r w:rsidRPr="00731E41">
        <w:t xml:space="preserve"> applies.</w:t>
      </w:r>
    </w:p>
    <w:p w:rsidR="006E0072" w:rsidRPr="00731E41" w:rsidRDefault="006E0072" w:rsidP="006E0072">
      <w:pPr>
        <w:pStyle w:val="Definition"/>
      </w:pPr>
      <w:r w:rsidRPr="00731E41">
        <w:rPr>
          <w:b/>
          <w:i/>
        </w:rPr>
        <w:t>net understated amount</w:t>
      </w:r>
      <w:r w:rsidRPr="00731E41">
        <w:t xml:space="preserve"> has the meaning given by subsection</w:t>
      </w:r>
      <w:r w:rsidR="00731E41">
        <w:t> </w:t>
      </w:r>
      <w:r w:rsidRPr="00731E41">
        <w:t>104</w:t>
      </w:r>
      <w:r w:rsidR="00731E41">
        <w:noBreakHyphen/>
      </w:r>
      <w:r w:rsidRPr="00731E41">
        <w:t>525(3).</w:t>
      </w:r>
    </w:p>
    <w:p w:rsidR="006E0072" w:rsidRPr="00731E41" w:rsidRDefault="006E0072" w:rsidP="006E0072">
      <w:pPr>
        <w:pStyle w:val="Definition"/>
      </w:pPr>
      <w:r w:rsidRPr="00731E41">
        <w:rPr>
          <w:b/>
          <w:i/>
        </w:rPr>
        <w:t>net value</w:t>
      </w:r>
      <w:r w:rsidRPr="00731E41">
        <w:t xml:space="preserve"> of an entity means the amount by which the sum of the </w:t>
      </w:r>
      <w:r w:rsidR="00731E41" w:rsidRPr="00731E41">
        <w:rPr>
          <w:position w:val="6"/>
          <w:sz w:val="16"/>
        </w:rPr>
        <w:t>*</w:t>
      </w:r>
      <w:r w:rsidRPr="00731E41">
        <w:t>market values of the assets of the entity exceeds the sum of its liabilities.</w:t>
      </w:r>
    </w:p>
    <w:p w:rsidR="006E0072" w:rsidRPr="00731E41" w:rsidRDefault="006E0072" w:rsidP="006E0072">
      <w:pPr>
        <w:pStyle w:val="Definition"/>
      </w:pPr>
      <w:r w:rsidRPr="00731E41">
        <w:rPr>
          <w:b/>
          <w:i/>
        </w:rPr>
        <w:t>net value of the CGT assets</w:t>
      </w:r>
      <w:r w:rsidRPr="00731E41">
        <w:t xml:space="preserve"> of an entity has the meaning given by section</w:t>
      </w:r>
      <w:r w:rsidR="00731E41">
        <w:t> </w:t>
      </w:r>
      <w:r w:rsidRPr="00731E41">
        <w:t>152</w:t>
      </w:r>
      <w:r w:rsidR="00731E41">
        <w:noBreakHyphen/>
      </w:r>
      <w:r w:rsidRPr="00731E41">
        <w:t>20.</w:t>
      </w:r>
    </w:p>
    <w:p w:rsidR="006E0072" w:rsidRPr="00731E41" w:rsidRDefault="006E0072" w:rsidP="006E0072">
      <w:pPr>
        <w:pStyle w:val="Definition"/>
      </w:pPr>
      <w:r w:rsidRPr="00731E41">
        <w:rPr>
          <w:b/>
          <w:i/>
        </w:rPr>
        <w:t xml:space="preserve">new investment threshold </w:t>
      </w:r>
      <w:r w:rsidRPr="00731E41">
        <w:t>has the meaning given by section</w:t>
      </w:r>
      <w:r w:rsidR="00731E41">
        <w:t> </w:t>
      </w:r>
      <w:r w:rsidRPr="00731E41">
        <w:t>41</w:t>
      </w:r>
      <w:r w:rsidR="00731E41">
        <w:noBreakHyphen/>
      </w:r>
      <w:r w:rsidRPr="00731E41">
        <w:t>35.</w:t>
      </w:r>
    </w:p>
    <w:p w:rsidR="006E0072" w:rsidRPr="00731E41" w:rsidRDefault="006E0072" w:rsidP="006E0072">
      <w:pPr>
        <w:pStyle w:val="Definition"/>
      </w:pPr>
      <w:r w:rsidRPr="00731E41">
        <w:rPr>
          <w:b/>
          <w:i/>
        </w:rPr>
        <w:t>New Zealand</w:t>
      </w:r>
      <w:r w:rsidR="00731E41">
        <w:rPr>
          <w:b/>
          <w:i/>
        </w:rPr>
        <w:noBreakHyphen/>
      </w:r>
      <w:r w:rsidRPr="00731E41">
        <w:rPr>
          <w:b/>
          <w:i/>
        </w:rPr>
        <w:t>sourced amount</w:t>
      </w:r>
      <w:r w:rsidRPr="00731E41">
        <w:t xml:space="preserve"> has the meaning given by the regulations mentioned in section</w:t>
      </w:r>
      <w:r w:rsidR="00731E41">
        <w:t> </w:t>
      </w:r>
      <w:r w:rsidRPr="00731E41">
        <w:t>312</w:t>
      </w:r>
      <w:r w:rsidR="00731E41">
        <w:noBreakHyphen/>
      </w:r>
      <w:r w:rsidRPr="00731E41">
        <w:t>5 (about trans</w:t>
      </w:r>
      <w:r w:rsidR="00731E41">
        <w:noBreakHyphen/>
      </w:r>
      <w:r w:rsidRPr="00731E41">
        <w:t>Tasman portability of retirement savings).</w:t>
      </w:r>
    </w:p>
    <w:p w:rsidR="006E0072" w:rsidRPr="00731E41" w:rsidRDefault="006E0072" w:rsidP="006E0072">
      <w:pPr>
        <w:pStyle w:val="Definition"/>
      </w:pPr>
      <w:r w:rsidRPr="00731E41">
        <w:rPr>
          <w:b/>
          <w:i/>
        </w:rPr>
        <w:t>non</w:t>
      </w:r>
      <w:r w:rsidR="00731E41">
        <w:rPr>
          <w:b/>
          <w:i/>
        </w:rPr>
        <w:noBreakHyphen/>
      </w:r>
      <w:r w:rsidRPr="00731E41">
        <w:rPr>
          <w:b/>
          <w:i/>
        </w:rPr>
        <w:t>ADI financial institution</w:t>
      </w:r>
      <w:r w:rsidRPr="00731E41">
        <w:t xml:space="preserve"> has the meaning given by subsection</w:t>
      </w:r>
      <w:r w:rsidR="00731E41">
        <w:t> </w:t>
      </w:r>
      <w:r w:rsidRPr="00731E41">
        <w:t xml:space="preserve">128A(1) of the </w:t>
      </w:r>
      <w:r w:rsidRPr="00731E41">
        <w:rPr>
          <w:i/>
        </w:rPr>
        <w:t>Income Tax Assessment Act 1936</w:t>
      </w:r>
      <w:r w:rsidRPr="00731E41">
        <w:t>.</w:t>
      </w:r>
    </w:p>
    <w:p w:rsidR="006E0072" w:rsidRPr="00731E41" w:rsidRDefault="006E0072" w:rsidP="006E0072">
      <w:pPr>
        <w:pStyle w:val="Definition"/>
        <w:rPr>
          <w:lang w:eastAsia="en-US"/>
        </w:rPr>
      </w:pPr>
      <w:r w:rsidRPr="00731E41">
        <w:rPr>
          <w:b/>
          <w:i/>
          <w:lang w:eastAsia="en-US"/>
        </w:rPr>
        <w:t>non</w:t>
      </w:r>
      <w:r w:rsidR="00731E41">
        <w:rPr>
          <w:b/>
          <w:i/>
          <w:lang w:eastAsia="en-US"/>
        </w:rPr>
        <w:noBreakHyphen/>
      </w:r>
      <w:r w:rsidRPr="00731E41">
        <w:rPr>
          <w:b/>
          <w:i/>
          <w:lang w:eastAsia="en-US"/>
        </w:rPr>
        <w:t>arm’s length component</w:t>
      </w:r>
      <w:r w:rsidRPr="00731E41">
        <w:rPr>
          <w:lang w:eastAsia="en-US"/>
        </w:rPr>
        <w:t xml:space="preserve"> has the meaning given by section</w:t>
      </w:r>
      <w:r w:rsidR="00731E41">
        <w:rPr>
          <w:lang w:eastAsia="en-US"/>
        </w:rPr>
        <w:t> </w:t>
      </w:r>
      <w:r w:rsidRPr="00731E41">
        <w:rPr>
          <w:lang w:eastAsia="en-US"/>
        </w:rPr>
        <w:t>295</w:t>
      </w:r>
      <w:r w:rsidR="00731E41">
        <w:rPr>
          <w:lang w:eastAsia="en-US"/>
        </w:rPr>
        <w:noBreakHyphen/>
      </w:r>
      <w:r w:rsidRPr="00731E41">
        <w:rPr>
          <w:lang w:eastAsia="en-US"/>
        </w:rPr>
        <w:t>545.</w:t>
      </w:r>
    </w:p>
    <w:p w:rsidR="006E0072" w:rsidRPr="00731E41" w:rsidRDefault="006E0072" w:rsidP="006E0072">
      <w:pPr>
        <w:pStyle w:val="Definition"/>
      </w:pPr>
      <w:r w:rsidRPr="00731E41">
        <w:rPr>
          <w:b/>
          <w:i/>
        </w:rPr>
        <w:t>non</w:t>
      </w:r>
      <w:r w:rsidR="00731E41">
        <w:rPr>
          <w:b/>
          <w:i/>
        </w:rPr>
        <w:noBreakHyphen/>
      </w:r>
      <w:r w:rsidRPr="00731E41">
        <w:rPr>
          <w:b/>
          <w:i/>
        </w:rPr>
        <w:t>arm’s length income</w:t>
      </w:r>
      <w:r w:rsidRPr="00731E41">
        <w:t xml:space="preserve"> has the meaning given by section</w:t>
      </w:r>
      <w:r w:rsidR="00731E41">
        <w:t> </w:t>
      </w:r>
      <w:r w:rsidRPr="00731E41">
        <w:t>295</w:t>
      </w:r>
      <w:r w:rsidR="00731E41">
        <w:noBreakHyphen/>
      </w:r>
      <w:r w:rsidRPr="00731E41">
        <w:t>550.</w:t>
      </w:r>
    </w:p>
    <w:p w:rsidR="006E0072" w:rsidRPr="00731E41" w:rsidRDefault="006E0072" w:rsidP="006E0072">
      <w:pPr>
        <w:pStyle w:val="Definition"/>
      </w:pPr>
      <w:r w:rsidRPr="00731E41">
        <w:rPr>
          <w:b/>
          <w:i/>
        </w:rPr>
        <w:t>non</w:t>
      </w:r>
      <w:r w:rsidR="00731E41">
        <w:rPr>
          <w:b/>
          <w:i/>
        </w:rPr>
        <w:noBreakHyphen/>
      </w:r>
      <w:r w:rsidRPr="00731E41">
        <w:rPr>
          <w:b/>
          <w:i/>
        </w:rPr>
        <w:t>arm’s length limited recourse debt</w:t>
      </w:r>
      <w:r w:rsidRPr="00731E41">
        <w:t xml:space="preserve"> has the meaning given by subsection</w:t>
      </w:r>
      <w:r w:rsidR="00731E41">
        <w:t> </w:t>
      </w:r>
      <w:r w:rsidRPr="00731E41">
        <w:t>243</w:t>
      </w:r>
      <w:r w:rsidR="00731E41">
        <w:noBreakHyphen/>
      </w:r>
      <w:r w:rsidRPr="00731E41">
        <w:t>20(7).</w:t>
      </w:r>
    </w:p>
    <w:p w:rsidR="006E0072" w:rsidRPr="00731E41" w:rsidRDefault="006E0072" w:rsidP="006E0072">
      <w:pPr>
        <w:pStyle w:val="Definition"/>
      </w:pPr>
      <w:r w:rsidRPr="00731E41">
        <w:rPr>
          <w:b/>
          <w:i/>
        </w:rPr>
        <w:t>non</w:t>
      </w:r>
      <w:r w:rsidR="00731E41">
        <w:rPr>
          <w:b/>
          <w:i/>
        </w:rPr>
        <w:noBreakHyphen/>
      </w:r>
      <w:r w:rsidRPr="00731E41">
        <w:rPr>
          <w:b/>
          <w:i/>
        </w:rPr>
        <w:t>assessable non</w:t>
      </w:r>
      <w:r w:rsidR="00731E41">
        <w:rPr>
          <w:b/>
          <w:i/>
        </w:rPr>
        <w:noBreakHyphen/>
      </w:r>
      <w:r w:rsidRPr="00731E41">
        <w:rPr>
          <w:b/>
          <w:i/>
        </w:rPr>
        <w:t>exempt income</w:t>
      </w:r>
      <w:r w:rsidRPr="00731E41">
        <w:t xml:space="preserve"> has the meaning given by section</w:t>
      </w:r>
      <w:r w:rsidR="00731E41">
        <w:t> </w:t>
      </w:r>
      <w:r w:rsidRPr="00731E41">
        <w:t>6</w:t>
      </w:r>
      <w:r w:rsidR="00731E41">
        <w:noBreakHyphen/>
      </w:r>
      <w:r w:rsidRPr="00731E41">
        <w:t>23.</w:t>
      </w:r>
    </w:p>
    <w:p w:rsidR="006E0072" w:rsidRPr="00731E41" w:rsidRDefault="006E0072" w:rsidP="006E0072">
      <w:pPr>
        <w:pStyle w:val="Definition"/>
      </w:pPr>
      <w:r w:rsidRPr="00731E41">
        <w:rPr>
          <w:b/>
          <w:i/>
        </w:rPr>
        <w:lastRenderedPageBreak/>
        <w:t>non</w:t>
      </w:r>
      <w:r w:rsidR="00731E41">
        <w:rPr>
          <w:b/>
          <w:i/>
        </w:rPr>
        <w:noBreakHyphen/>
      </w:r>
      <w:r w:rsidRPr="00731E41">
        <w:rPr>
          <w:b/>
          <w:i/>
        </w:rPr>
        <w:t>cash benefit</w:t>
      </w:r>
      <w:r w:rsidRPr="00731E41">
        <w:t xml:space="preserve"> is property or services in any form except money. If a non</w:t>
      </w:r>
      <w:r w:rsidR="00731E41">
        <w:noBreakHyphen/>
      </w:r>
      <w:r w:rsidRPr="00731E41">
        <w:t>cash benefit is dealt with on behalf of an entity, or is provided or dealt with as an entity directs, the benefit is taken to be provided to the entity.</w:t>
      </w:r>
    </w:p>
    <w:p w:rsidR="006E0072" w:rsidRPr="00731E41" w:rsidRDefault="006E0072" w:rsidP="006E0072">
      <w:pPr>
        <w:pStyle w:val="Definition"/>
      </w:pPr>
      <w:r w:rsidRPr="00731E41">
        <w:rPr>
          <w:b/>
          <w:i/>
        </w:rPr>
        <w:t>non</w:t>
      </w:r>
      <w:r w:rsidR="00731E41">
        <w:rPr>
          <w:b/>
          <w:i/>
        </w:rPr>
        <w:noBreakHyphen/>
      </w:r>
      <w:r w:rsidRPr="00731E41">
        <w:rPr>
          <w:b/>
          <w:i/>
        </w:rPr>
        <w:t>complying approved deposit fund</w:t>
      </w:r>
      <w:r w:rsidRPr="00731E41">
        <w:t xml:space="preserve"> means an </w:t>
      </w:r>
      <w:r w:rsidR="00731E41" w:rsidRPr="00731E41">
        <w:rPr>
          <w:position w:val="6"/>
          <w:sz w:val="16"/>
        </w:rPr>
        <w:t>*</w:t>
      </w:r>
      <w:r w:rsidRPr="00731E41">
        <w:t xml:space="preserve">approved deposit fund that is not a </w:t>
      </w:r>
      <w:r w:rsidR="00731E41" w:rsidRPr="00731E41">
        <w:rPr>
          <w:position w:val="6"/>
          <w:sz w:val="16"/>
        </w:rPr>
        <w:t>*</w:t>
      </w:r>
      <w:r w:rsidRPr="00731E41">
        <w:t>complying approved deposit fund.</w:t>
      </w:r>
    </w:p>
    <w:p w:rsidR="006E0072" w:rsidRPr="00731E41" w:rsidRDefault="006E0072" w:rsidP="006E0072">
      <w:pPr>
        <w:pStyle w:val="Definition"/>
        <w:keepNext/>
        <w:keepLines/>
      </w:pPr>
      <w:r w:rsidRPr="00731E41">
        <w:rPr>
          <w:b/>
          <w:i/>
        </w:rPr>
        <w:t>non</w:t>
      </w:r>
      <w:r w:rsidR="00731E41">
        <w:rPr>
          <w:b/>
          <w:i/>
        </w:rPr>
        <w:noBreakHyphen/>
      </w:r>
      <w:r w:rsidRPr="00731E41">
        <w:rPr>
          <w:b/>
          <w:i/>
        </w:rPr>
        <w:t>complying superannuation fund</w:t>
      </w:r>
      <w:r w:rsidRPr="00731E41">
        <w:t xml:space="preserve"> means a </w:t>
      </w:r>
      <w:r w:rsidR="00731E41" w:rsidRPr="00731E41">
        <w:rPr>
          <w:position w:val="6"/>
          <w:sz w:val="16"/>
        </w:rPr>
        <w:t>*</w:t>
      </w:r>
      <w:r w:rsidRPr="00731E41">
        <w:t>superannuation fund that:</w:t>
      </w:r>
    </w:p>
    <w:p w:rsidR="006E0072" w:rsidRPr="00731E41" w:rsidRDefault="006E0072" w:rsidP="006E0072">
      <w:pPr>
        <w:pStyle w:val="paragraph"/>
      </w:pPr>
      <w:r w:rsidRPr="00731E41">
        <w:tab/>
        <w:t>(a)</w:t>
      </w:r>
      <w:r w:rsidRPr="00731E41">
        <w:tab/>
        <w:t>is a fund; and</w:t>
      </w:r>
    </w:p>
    <w:p w:rsidR="006E0072" w:rsidRPr="00731E41" w:rsidRDefault="006E0072" w:rsidP="006E0072">
      <w:pPr>
        <w:pStyle w:val="paragraph"/>
      </w:pPr>
      <w:r w:rsidRPr="00731E41">
        <w:tab/>
        <w:t>(b)</w:t>
      </w:r>
      <w:r w:rsidRPr="00731E41">
        <w:tab/>
        <w:t xml:space="preserve">is not a </w:t>
      </w:r>
      <w:r w:rsidR="00731E41" w:rsidRPr="00731E41">
        <w:rPr>
          <w:position w:val="6"/>
          <w:sz w:val="16"/>
        </w:rPr>
        <w:t>*</w:t>
      </w:r>
      <w:r w:rsidRPr="00731E41">
        <w:t>complying superannuation fund.</w:t>
      </w:r>
    </w:p>
    <w:p w:rsidR="006E0072" w:rsidRPr="00731E41" w:rsidRDefault="006E0072" w:rsidP="006E0072">
      <w:pPr>
        <w:pStyle w:val="Definition"/>
      </w:pPr>
      <w:r w:rsidRPr="00731E41">
        <w:rPr>
          <w:b/>
          <w:i/>
        </w:rPr>
        <w:t>non</w:t>
      </w:r>
      <w:r w:rsidR="00731E41">
        <w:rPr>
          <w:b/>
          <w:i/>
        </w:rPr>
        <w:noBreakHyphen/>
      </w:r>
      <w:r w:rsidRPr="00731E41">
        <w:rPr>
          <w:b/>
          <w:i/>
        </w:rPr>
        <w:t>compulsory</w:t>
      </w:r>
      <w:r w:rsidRPr="00731E41">
        <w:t xml:space="preserve">, in relation to a </w:t>
      </w:r>
      <w:r w:rsidR="00731E41" w:rsidRPr="00731E41">
        <w:rPr>
          <w:position w:val="6"/>
          <w:sz w:val="16"/>
        </w:rPr>
        <w:t>*</w:t>
      </w:r>
      <w:r w:rsidRPr="00731E41">
        <w:t>uniform, has the meaning given by subsection</w:t>
      </w:r>
      <w:r w:rsidR="00731E41">
        <w:t> </w:t>
      </w:r>
      <w:r w:rsidRPr="00731E41">
        <w:t>34</w:t>
      </w:r>
      <w:r w:rsidR="00731E41">
        <w:noBreakHyphen/>
      </w:r>
      <w:r w:rsidRPr="00731E41">
        <w:t>15(2).</w:t>
      </w:r>
    </w:p>
    <w:p w:rsidR="006E0072" w:rsidRPr="00731E41" w:rsidRDefault="006E0072" w:rsidP="006E0072">
      <w:pPr>
        <w:pStyle w:val="Definition"/>
      </w:pPr>
      <w:r w:rsidRPr="00731E41">
        <w:rPr>
          <w:b/>
          <w:i/>
        </w:rPr>
        <w:t>non</w:t>
      </w:r>
      <w:r w:rsidR="00731E41">
        <w:rPr>
          <w:b/>
          <w:i/>
        </w:rPr>
        <w:noBreakHyphen/>
      </w:r>
      <w:r w:rsidRPr="00731E41">
        <w:rPr>
          <w:b/>
          <w:i/>
        </w:rPr>
        <w:t xml:space="preserve">concessional contributions </w:t>
      </w:r>
      <w:r w:rsidRPr="00731E41">
        <w:t>has the meaning given by section</w:t>
      </w:r>
      <w:r w:rsidR="00731E41">
        <w:t> </w:t>
      </w:r>
      <w:r w:rsidRPr="00731E41">
        <w:t>292</w:t>
      </w:r>
      <w:r w:rsidR="00731E41">
        <w:noBreakHyphen/>
      </w:r>
      <w:r w:rsidRPr="00731E41">
        <w:t>90.</w:t>
      </w:r>
    </w:p>
    <w:p w:rsidR="006E0072" w:rsidRPr="00731E41" w:rsidRDefault="006E0072" w:rsidP="006E0072">
      <w:pPr>
        <w:pStyle w:val="Definition"/>
      </w:pPr>
      <w:r w:rsidRPr="00731E41">
        <w:rPr>
          <w:b/>
          <w:i/>
        </w:rPr>
        <w:t>non</w:t>
      </w:r>
      <w:r w:rsidR="00731E41">
        <w:rPr>
          <w:b/>
          <w:i/>
        </w:rPr>
        <w:noBreakHyphen/>
      </w:r>
      <w:r w:rsidRPr="00731E41">
        <w:rPr>
          <w:b/>
          <w:i/>
        </w:rPr>
        <w:t>concessional contributions cap</w:t>
      </w:r>
      <w:r w:rsidRPr="00731E41">
        <w:t xml:space="preserve"> has the meaning given by section</w:t>
      </w:r>
      <w:r w:rsidR="00731E41">
        <w:t> </w:t>
      </w:r>
      <w:r w:rsidRPr="00731E41">
        <w:t>292</w:t>
      </w:r>
      <w:r w:rsidR="00731E41">
        <w:noBreakHyphen/>
      </w:r>
      <w:r w:rsidRPr="00731E41">
        <w:t>85.</w:t>
      </w:r>
    </w:p>
    <w:p w:rsidR="006E0072" w:rsidRPr="00731E41" w:rsidRDefault="006E0072" w:rsidP="006E0072">
      <w:pPr>
        <w:pStyle w:val="Definition"/>
      </w:pPr>
      <w:r w:rsidRPr="00731E41">
        <w:rPr>
          <w:b/>
          <w:i/>
        </w:rPr>
        <w:t>non</w:t>
      </w:r>
      <w:r w:rsidR="00731E41">
        <w:rPr>
          <w:b/>
          <w:i/>
        </w:rPr>
        <w:noBreakHyphen/>
      </w:r>
      <w:r w:rsidRPr="00731E41">
        <w:rPr>
          <w:b/>
          <w:i/>
        </w:rPr>
        <w:t>debt liabilities</w:t>
      </w:r>
      <w:r w:rsidRPr="00731E41">
        <w:t>, of an entity and at a particular time, means liabilities that the entity has at that time, other than:</w:t>
      </w:r>
    </w:p>
    <w:p w:rsidR="006E0072" w:rsidRPr="00731E41" w:rsidRDefault="006E0072" w:rsidP="006E0072">
      <w:pPr>
        <w:pStyle w:val="paragraph"/>
      </w:pPr>
      <w:r w:rsidRPr="00731E41">
        <w:tab/>
        <w:t>(a)</w:t>
      </w:r>
      <w:r w:rsidRPr="00731E41">
        <w:tab/>
        <w:t xml:space="preserve">any </w:t>
      </w:r>
      <w:r w:rsidR="00731E41" w:rsidRPr="00731E41">
        <w:rPr>
          <w:position w:val="6"/>
          <w:sz w:val="16"/>
        </w:rPr>
        <w:t>*</w:t>
      </w:r>
      <w:r w:rsidRPr="00731E41">
        <w:t>debt capital of the entity; or</w:t>
      </w:r>
    </w:p>
    <w:p w:rsidR="006E0072" w:rsidRPr="00731E41" w:rsidRDefault="006E0072" w:rsidP="006E0072">
      <w:pPr>
        <w:pStyle w:val="paragraph"/>
      </w:pPr>
      <w:r w:rsidRPr="00731E41">
        <w:tab/>
        <w:t>(b)</w:t>
      </w:r>
      <w:r w:rsidRPr="00731E41">
        <w:tab/>
        <w:t xml:space="preserve">any </w:t>
      </w:r>
      <w:r w:rsidR="00731E41" w:rsidRPr="00731E41">
        <w:rPr>
          <w:position w:val="6"/>
          <w:sz w:val="16"/>
        </w:rPr>
        <w:t>*</w:t>
      </w:r>
      <w:r w:rsidRPr="00731E41">
        <w:t>equity interest in the entity; or</w:t>
      </w:r>
    </w:p>
    <w:p w:rsidR="006E0072" w:rsidRPr="00731E41" w:rsidRDefault="006E0072" w:rsidP="006E0072">
      <w:pPr>
        <w:pStyle w:val="paragraph"/>
      </w:pPr>
      <w:r w:rsidRPr="00731E41">
        <w:tab/>
        <w:t>(c)</w:t>
      </w:r>
      <w:r w:rsidRPr="00731E41">
        <w:tab/>
        <w:t xml:space="preserve">if the entity is a </w:t>
      </w:r>
      <w:r w:rsidR="00731E41" w:rsidRPr="00731E41">
        <w:rPr>
          <w:position w:val="6"/>
          <w:sz w:val="16"/>
        </w:rPr>
        <w:t>*</w:t>
      </w:r>
      <w:r w:rsidRPr="00731E41">
        <w:t xml:space="preserve">corporate tax entity—a provision for a </w:t>
      </w:r>
      <w:r w:rsidR="00731E41" w:rsidRPr="00731E41">
        <w:rPr>
          <w:position w:val="6"/>
          <w:sz w:val="16"/>
        </w:rPr>
        <w:t>*</w:t>
      </w:r>
      <w:r w:rsidRPr="00731E41">
        <w:t>distribution of profit; or</w:t>
      </w:r>
    </w:p>
    <w:p w:rsidR="006E0072" w:rsidRPr="00731E41" w:rsidRDefault="006E0072" w:rsidP="006E0072">
      <w:pPr>
        <w:pStyle w:val="paragraph"/>
      </w:pPr>
      <w:r w:rsidRPr="00731E41">
        <w:tab/>
        <w:t>(ca)</w:t>
      </w:r>
      <w:r w:rsidRPr="00731E41">
        <w:tab/>
        <w:t xml:space="preserve">if </w:t>
      </w:r>
      <w:r w:rsidR="00731E41">
        <w:t>paragraph (</w:t>
      </w:r>
      <w:r w:rsidRPr="00731E41">
        <w:t xml:space="preserve">c) does not apply—a provision for a distribution to the entity’s </w:t>
      </w:r>
      <w:r w:rsidR="00731E41" w:rsidRPr="00731E41">
        <w:rPr>
          <w:position w:val="6"/>
          <w:sz w:val="16"/>
        </w:rPr>
        <w:t>*</w:t>
      </w:r>
      <w:r w:rsidRPr="00731E41">
        <w:t>members; or</w:t>
      </w:r>
    </w:p>
    <w:p w:rsidR="006E0072" w:rsidRPr="00731E41" w:rsidRDefault="006E0072" w:rsidP="006E0072">
      <w:pPr>
        <w:pStyle w:val="paragraph"/>
      </w:pPr>
      <w:r w:rsidRPr="00731E41">
        <w:tab/>
        <w:t>(d)</w:t>
      </w:r>
      <w:r w:rsidRPr="00731E41">
        <w:tab/>
        <w:t>any liability of the entity under a securities loan arrangement if, as at that time, the entity:</w:t>
      </w:r>
    </w:p>
    <w:p w:rsidR="006E0072" w:rsidRPr="00731E41" w:rsidRDefault="006E0072" w:rsidP="006E0072">
      <w:pPr>
        <w:pStyle w:val="paragraphsub"/>
      </w:pPr>
      <w:r w:rsidRPr="00731E41">
        <w:tab/>
        <w:t>(i)</w:t>
      </w:r>
      <w:r w:rsidRPr="00731E41">
        <w:tab/>
        <w:t>has received amounts for the sale of securities (other than any fees associated with the sale) under the arrangement; and</w:t>
      </w:r>
    </w:p>
    <w:p w:rsidR="006E0072" w:rsidRPr="00731E41" w:rsidRDefault="006E0072" w:rsidP="006E0072">
      <w:pPr>
        <w:pStyle w:val="paragraphsub"/>
      </w:pPr>
      <w:r w:rsidRPr="00731E41">
        <w:tab/>
        <w:t>(ii)</w:t>
      </w:r>
      <w:r w:rsidRPr="00731E41">
        <w:tab/>
        <w:t>has not repurchased the securities under the arrangement; or</w:t>
      </w:r>
    </w:p>
    <w:p w:rsidR="006E0072" w:rsidRPr="00731E41" w:rsidRDefault="006E0072" w:rsidP="006E0072">
      <w:pPr>
        <w:pStyle w:val="paragraph"/>
      </w:pPr>
      <w:r w:rsidRPr="00731E41">
        <w:tab/>
        <w:t>(e)</w:t>
      </w:r>
      <w:r w:rsidRPr="00731E41">
        <w:tab/>
        <w:t xml:space="preserve">a liability of the entity, to the extent that it meets the conditions for being taken into account in working out the </w:t>
      </w:r>
      <w:r w:rsidR="00731E41" w:rsidRPr="00731E41">
        <w:rPr>
          <w:position w:val="6"/>
          <w:sz w:val="16"/>
        </w:rPr>
        <w:t>*</w:t>
      </w:r>
      <w:r w:rsidRPr="00731E41">
        <w:t>borrowed securities amount of the entity as at that time.</w:t>
      </w:r>
    </w:p>
    <w:p w:rsidR="006E0072" w:rsidRPr="00731E41" w:rsidRDefault="006E0072" w:rsidP="006E0072">
      <w:pPr>
        <w:pStyle w:val="Definition"/>
        <w:keepNext/>
        <w:keepLines/>
      </w:pPr>
      <w:r w:rsidRPr="00731E41">
        <w:rPr>
          <w:b/>
          <w:i/>
        </w:rPr>
        <w:lastRenderedPageBreak/>
        <w:t>non</w:t>
      </w:r>
      <w:r w:rsidR="00731E41">
        <w:rPr>
          <w:b/>
          <w:i/>
        </w:rPr>
        <w:noBreakHyphen/>
      </w:r>
      <w:r w:rsidRPr="00731E41">
        <w:rPr>
          <w:b/>
          <w:i/>
        </w:rPr>
        <w:t>entity joint venture</w:t>
      </w:r>
      <w:r w:rsidRPr="00731E41">
        <w:t xml:space="preserve"> means an arrangement that the Commissioner is satisfied is a contractual arrangement:</w:t>
      </w:r>
    </w:p>
    <w:p w:rsidR="006E0072" w:rsidRPr="00731E41" w:rsidRDefault="006E0072" w:rsidP="006E0072">
      <w:pPr>
        <w:pStyle w:val="paragraph"/>
      </w:pPr>
      <w:r w:rsidRPr="00731E41">
        <w:tab/>
        <w:t>(a)</w:t>
      </w:r>
      <w:r w:rsidRPr="00731E41">
        <w:tab/>
        <w:t>under which 2 or more parties undertake an economic activity that is subject to the joint control of the parties; and</w:t>
      </w:r>
    </w:p>
    <w:p w:rsidR="006E0072" w:rsidRPr="00731E41" w:rsidRDefault="006E0072" w:rsidP="006E0072">
      <w:pPr>
        <w:pStyle w:val="paragraph"/>
      </w:pPr>
      <w:r w:rsidRPr="00731E41">
        <w:tab/>
        <w:t>(b)</w:t>
      </w:r>
      <w:r w:rsidRPr="00731E41">
        <w:tab/>
        <w:t>that is entered into to obtain individual benefits for the parties, in the form of a share of the output of the arrangement rather than joint or collective profits for all the parties.</w:t>
      </w:r>
    </w:p>
    <w:p w:rsidR="006E0072" w:rsidRPr="00731E41" w:rsidRDefault="006E0072" w:rsidP="006E0072">
      <w:pPr>
        <w:pStyle w:val="Definition"/>
        <w:keepNext/>
        <w:keepLines/>
      </w:pPr>
      <w:r w:rsidRPr="00731E41">
        <w:rPr>
          <w:b/>
          <w:i/>
        </w:rPr>
        <w:t>non</w:t>
      </w:r>
      <w:r w:rsidR="00731E41">
        <w:rPr>
          <w:b/>
          <w:i/>
        </w:rPr>
        <w:noBreakHyphen/>
      </w:r>
      <w:r w:rsidRPr="00731E41">
        <w:rPr>
          <w:b/>
          <w:i/>
        </w:rPr>
        <w:t>equity share</w:t>
      </w:r>
      <w:r w:rsidRPr="00731E41">
        <w:t xml:space="preserve"> means a </w:t>
      </w:r>
      <w:r w:rsidR="00731E41" w:rsidRPr="00731E41">
        <w:rPr>
          <w:position w:val="6"/>
          <w:sz w:val="16"/>
        </w:rPr>
        <w:t>*</w:t>
      </w:r>
      <w:r w:rsidRPr="00731E41">
        <w:t xml:space="preserve">share that is not an </w:t>
      </w:r>
      <w:r w:rsidR="00731E41" w:rsidRPr="00731E41">
        <w:rPr>
          <w:position w:val="6"/>
          <w:sz w:val="16"/>
        </w:rPr>
        <w:t>*</w:t>
      </w:r>
      <w:r w:rsidRPr="00731E41">
        <w:t>equity interest in the company.</w:t>
      </w:r>
    </w:p>
    <w:p w:rsidR="006E0072" w:rsidRPr="00731E41" w:rsidRDefault="006E0072" w:rsidP="006E0072">
      <w:pPr>
        <w:pStyle w:val="notetext"/>
      </w:pPr>
      <w:r w:rsidRPr="00731E41">
        <w:t>Note:</w:t>
      </w:r>
      <w:r w:rsidRPr="00731E41">
        <w:tab/>
        <w:t>A share will not be an equity interest if it is characterised as, or forms part of a larger interest that is characterised as, a debt interest under Subdivision</w:t>
      </w:r>
      <w:r w:rsidR="00731E41">
        <w:t> </w:t>
      </w:r>
      <w:r w:rsidRPr="00731E41">
        <w:t>974</w:t>
      </w:r>
      <w:r w:rsidR="00731E41">
        <w:noBreakHyphen/>
      </w:r>
      <w:r w:rsidRPr="00731E41">
        <w:t>B.</w:t>
      </w:r>
    </w:p>
    <w:p w:rsidR="006E0072" w:rsidRPr="00731E41" w:rsidRDefault="006E0072" w:rsidP="006E0072">
      <w:pPr>
        <w:pStyle w:val="Definition"/>
      </w:pPr>
      <w:r w:rsidRPr="00731E41">
        <w:rPr>
          <w:b/>
          <w:i/>
        </w:rPr>
        <w:t>non</w:t>
      </w:r>
      <w:r w:rsidR="00731E41">
        <w:rPr>
          <w:b/>
          <w:i/>
        </w:rPr>
        <w:noBreakHyphen/>
      </w:r>
      <w:r w:rsidRPr="00731E41">
        <w:rPr>
          <w:b/>
          <w:i/>
        </w:rPr>
        <w:t xml:space="preserve">fixed trust </w:t>
      </w:r>
      <w:r w:rsidRPr="00731E41">
        <w:t xml:space="preserve">means a trust that is not a </w:t>
      </w:r>
      <w:r w:rsidR="00731E41" w:rsidRPr="00731E41">
        <w:rPr>
          <w:position w:val="6"/>
          <w:sz w:val="16"/>
        </w:rPr>
        <w:t>*</w:t>
      </w:r>
      <w:r w:rsidRPr="00731E41">
        <w:t>fixed trust.</w:t>
      </w:r>
    </w:p>
    <w:p w:rsidR="006E0072" w:rsidRPr="00731E41" w:rsidRDefault="006E0072" w:rsidP="006E0072">
      <w:pPr>
        <w:pStyle w:val="Definition"/>
      </w:pPr>
      <w:r w:rsidRPr="00731E41">
        <w:rPr>
          <w:b/>
          <w:i/>
        </w:rPr>
        <w:t>non</w:t>
      </w:r>
      <w:r w:rsidR="00731E41">
        <w:rPr>
          <w:b/>
          <w:i/>
        </w:rPr>
        <w:noBreakHyphen/>
      </w:r>
      <w:r w:rsidRPr="00731E41">
        <w:rPr>
          <w:b/>
          <w:i/>
        </w:rPr>
        <w:t>IMR Division</w:t>
      </w:r>
      <w:r w:rsidR="00731E41">
        <w:rPr>
          <w:b/>
          <w:i/>
        </w:rPr>
        <w:t> </w:t>
      </w:r>
      <w:r w:rsidRPr="00731E41">
        <w:rPr>
          <w:b/>
          <w:i/>
        </w:rPr>
        <w:t xml:space="preserve">6E net income </w:t>
      </w:r>
      <w:r w:rsidRPr="00731E41">
        <w:t>has the meaning given by subsection</w:t>
      </w:r>
      <w:r w:rsidR="00731E41">
        <w:t> </w:t>
      </w:r>
      <w:r w:rsidRPr="00731E41">
        <w:t>842</w:t>
      </w:r>
      <w:r w:rsidR="00731E41">
        <w:noBreakHyphen/>
      </w:r>
      <w:r w:rsidRPr="00731E41">
        <w:t>260(2).</w:t>
      </w:r>
    </w:p>
    <w:p w:rsidR="006E0072" w:rsidRPr="00731E41" w:rsidRDefault="006E0072" w:rsidP="006E0072">
      <w:pPr>
        <w:pStyle w:val="Definition"/>
      </w:pPr>
      <w:r w:rsidRPr="00731E41">
        <w:rPr>
          <w:b/>
          <w:i/>
        </w:rPr>
        <w:t>non</w:t>
      </w:r>
      <w:r w:rsidR="00731E41">
        <w:rPr>
          <w:b/>
          <w:i/>
        </w:rPr>
        <w:noBreakHyphen/>
      </w:r>
      <w:r w:rsidRPr="00731E41">
        <w:rPr>
          <w:b/>
          <w:i/>
        </w:rPr>
        <w:t xml:space="preserve">IMR net capital gain </w:t>
      </w:r>
      <w:r w:rsidRPr="00731E41">
        <w:t>has the meaning given by subsection</w:t>
      </w:r>
      <w:r w:rsidR="00731E41">
        <w:t> </w:t>
      </w:r>
      <w:r w:rsidRPr="00731E41">
        <w:t>842</w:t>
      </w:r>
      <w:r w:rsidR="00731E41">
        <w:noBreakHyphen/>
      </w:r>
      <w:r w:rsidRPr="00731E41">
        <w:t>260(3).</w:t>
      </w:r>
    </w:p>
    <w:p w:rsidR="006E0072" w:rsidRPr="00731E41" w:rsidRDefault="006E0072" w:rsidP="006E0072">
      <w:pPr>
        <w:pStyle w:val="Definition"/>
        <w:rPr>
          <w:lang w:eastAsia="en-US"/>
        </w:rPr>
      </w:pPr>
      <w:r w:rsidRPr="00731E41">
        <w:rPr>
          <w:b/>
          <w:i/>
          <w:lang w:eastAsia="en-US"/>
        </w:rPr>
        <w:t>non</w:t>
      </w:r>
      <w:r w:rsidR="00731E41">
        <w:rPr>
          <w:b/>
          <w:i/>
          <w:lang w:eastAsia="en-US"/>
        </w:rPr>
        <w:noBreakHyphen/>
      </w:r>
      <w:r w:rsidRPr="00731E41">
        <w:rPr>
          <w:b/>
          <w:i/>
          <w:lang w:eastAsia="en-US"/>
        </w:rPr>
        <w:t xml:space="preserve">IMR net income </w:t>
      </w:r>
      <w:r w:rsidRPr="00731E41">
        <w:rPr>
          <w:lang w:eastAsia="en-US"/>
        </w:rPr>
        <w:t>has the meaning given by subsection</w:t>
      </w:r>
      <w:r w:rsidR="00731E41">
        <w:rPr>
          <w:lang w:eastAsia="en-US"/>
        </w:rPr>
        <w:t> </w:t>
      </w:r>
      <w:r w:rsidRPr="00731E41">
        <w:rPr>
          <w:lang w:eastAsia="en-US"/>
        </w:rPr>
        <w:t>842</w:t>
      </w:r>
      <w:r w:rsidR="00731E41">
        <w:rPr>
          <w:lang w:eastAsia="en-US"/>
        </w:rPr>
        <w:noBreakHyphen/>
      </w:r>
      <w:r w:rsidRPr="00731E41">
        <w:rPr>
          <w:lang w:eastAsia="en-US"/>
        </w:rPr>
        <w:t>260(1).</w:t>
      </w:r>
    </w:p>
    <w:p w:rsidR="006E0072" w:rsidRPr="00731E41" w:rsidRDefault="006E0072" w:rsidP="006E0072">
      <w:pPr>
        <w:pStyle w:val="Definition"/>
      </w:pPr>
      <w:r w:rsidRPr="00731E41">
        <w:rPr>
          <w:b/>
          <w:i/>
          <w:lang w:eastAsia="en-US"/>
        </w:rPr>
        <w:t>non</w:t>
      </w:r>
      <w:r w:rsidR="00731E41">
        <w:rPr>
          <w:b/>
          <w:i/>
          <w:lang w:eastAsia="en-US"/>
        </w:rPr>
        <w:noBreakHyphen/>
      </w:r>
      <w:r w:rsidRPr="00731E41">
        <w:rPr>
          <w:b/>
          <w:i/>
          <w:lang w:eastAsia="en-US"/>
        </w:rPr>
        <w:t xml:space="preserve">IMR partnership loss </w:t>
      </w:r>
      <w:r w:rsidRPr="00731E41">
        <w:rPr>
          <w:lang w:eastAsia="en-US"/>
        </w:rPr>
        <w:t>has the meaning given by section</w:t>
      </w:r>
      <w:r w:rsidR="00731E41">
        <w:rPr>
          <w:lang w:eastAsia="en-US"/>
        </w:rPr>
        <w:t> </w:t>
      </w:r>
      <w:r w:rsidRPr="00731E41">
        <w:rPr>
          <w:lang w:eastAsia="en-US"/>
        </w:rPr>
        <w:t>842</w:t>
      </w:r>
      <w:r w:rsidR="00731E41">
        <w:rPr>
          <w:lang w:eastAsia="en-US"/>
        </w:rPr>
        <w:noBreakHyphen/>
      </w:r>
      <w:r w:rsidRPr="00731E41">
        <w:rPr>
          <w:lang w:eastAsia="en-US"/>
        </w:rPr>
        <w:t>265.</w:t>
      </w:r>
    </w:p>
    <w:p w:rsidR="006E0072" w:rsidRPr="00731E41" w:rsidRDefault="006E0072" w:rsidP="006E0072">
      <w:pPr>
        <w:pStyle w:val="Definition"/>
        <w:rPr>
          <w:lang w:eastAsia="en-US"/>
        </w:rPr>
      </w:pPr>
      <w:r w:rsidRPr="00731E41">
        <w:rPr>
          <w:b/>
          <w:i/>
          <w:lang w:eastAsia="en-US"/>
        </w:rPr>
        <w:t>non</w:t>
      </w:r>
      <w:r w:rsidR="00731E41">
        <w:rPr>
          <w:b/>
          <w:i/>
          <w:lang w:eastAsia="en-US"/>
        </w:rPr>
        <w:noBreakHyphen/>
      </w:r>
      <w:r w:rsidRPr="00731E41">
        <w:rPr>
          <w:b/>
          <w:i/>
          <w:lang w:eastAsia="en-US"/>
        </w:rPr>
        <w:t xml:space="preserve">IMR partnership net income </w:t>
      </w:r>
      <w:r w:rsidRPr="00731E41">
        <w:rPr>
          <w:lang w:eastAsia="en-US"/>
        </w:rPr>
        <w:t>has the meaning given by section</w:t>
      </w:r>
      <w:r w:rsidR="00731E41">
        <w:rPr>
          <w:lang w:eastAsia="en-US"/>
        </w:rPr>
        <w:t> </w:t>
      </w:r>
      <w:r w:rsidRPr="00731E41">
        <w:rPr>
          <w:lang w:eastAsia="en-US"/>
        </w:rPr>
        <w:t>842</w:t>
      </w:r>
      <w:r w:rsidR="00731E41">
        <w:rPr>
          <w:lang w:eastAsia="en-US"/>
        </w:rPr>
        <w:noBreakHyphen/>
      </w:r>
      <w:r w:rsidRPr="00731E41">
        <w:rPr>
          <w:lang w:eastAsia="en-US"/>
        </w:rPr>
        <w:t>265.</w:t>
      </w:r>
    </w:p>
    <w:p w:rsidR="006E0072" w:rsidRPr="00731E41" w:rsidRDefault="006E0072" w:rsidP="006E0072">
      <w:pPr>
        <w:pStyle w:val="Definition"/>
      </w:pPr>
      <w:r w:rsidRPr="00731E41">
        <w:rPr>
          <w:b/>
          <w:i/>
        </w:rPr>
        <w:t>non</w:t>
      </w:r>
      <w:r w:rsidR="00731E41">
        <w:rPr>
          <w:b/>
          <w:i/>
        </w:rPr>
        <w:noBreakHyphen/>
      </w:r>
      <w:r w:rsidRPr="00731E41">
        <w:rPr>
          <w:b/>
          <w:i/>
        </w:rPr>
        <w:t>membership equity interest</w:t>
      </w:r>
      <w:r w:rsidRPr="00731E41">
        <w:t xml:space="preserve">: an interest in an entity is a </w:t>
      </w:r>
      <w:r w:rsidRPr="00731E41">
        <w:rPr>
          <w:b/>
          <w:i/>
        </w:rPr>
        <w:t>non</w:t>
      </w:r>
      <w:r w:rsidR="00731E41">
        <w:rPr>
          <w:b/>
          <w:i/>
        </w:rPr>
        <w:noBreakHyphen/>
      </w:r>
      <w:r w:rsidRPr="00731E41">
        <w:rPr>
          <w:b/>
          <w:i/>
        </w:rPr>
        <w:t>membership equity interest</w:t>
      </w:r>
      <w:r w:rsidRPr="00731E41">
        <w:t xml:space="preserve"> in the entity at a time to the extent that it is </w:t>
      </w:r>
      <w:r w:rsidRPr="00731E41">
        <w:rPr>
          <w:i/>
        </w:rPr>
        <w:t>not</w:t>
      </w:r>
      <w:r w:rsidRPr="00731E41">
        <w:t xml:space="preserve"> an accounting liability (within the meaning of subsection</w:t>
      </w:r>
      <w:r w:rsidR="00731E41">
        <w:t> </w:t>
      </w:r>
      <w:r w:rsidRPr="00731E41">
        <w:t>705</w:t>
      </w:r>
      <w:r w:rsidR="00731E41">
        <w:noBreakHyphen/>
      </w:r>
      <w:r w:rsidRPr="00731E41">
        <w:t>70(1)) of the entity at that time, if:</w:t>
      </w:r>
    </w:p>
    <w:p w:rsidR="006E0072" w:rsidRPr="00731E41" w:rsidRDefault="006E0072" w:rsidP="006E0072">
      <w:pPr>
        <w:pStyle w:val="paragraph"/>
      </w:pPr>
      <w:r w:rsidRPr="00731E41">
        <w:tab/>
        <w:t>(a)</w:t>
      </w:r>
      <w:r w:rsidRPr="00731E41">
        <w:tab/>
        <w:t xml:space="preserve">the interest is </w:t>
      </w:r>
      <w:r w:rsidRPr="00731E41">
        <w:rPr>
          <w:i/>
        </w:rPr>
        <w:t xml:space="preserve">not </w:t>
      </w:r>
      <w:r w:rsidRPr="00731E41">
        <w:t xml:space="preserve">a </w:t>
      </w:r>
      <w:r w:rsidR="00731E41" w:rsidRPr="00731E41">
        <w:rPr>
          <w:position w:val="6"/>
          <w:sz w:val="16"/>
        </w:rPr>
        <w:t>*</w:t>
      </w:r>
      <w:r w:rsidRPr="00731E41">
        <w:t>membership interest in the entity at that time; and</w:t>
      </w:r>
    </w:p>
    <w:p w:rsidR="006E0072" w:rsidRPr="00731E41" w:rsidRDefault="006E0072" w:rsidP="006E0072">
      <w:pPr>
        <w:pStyle w:val="paragraph"/>
      </w:pPr>
      <w:r w:rsidRPr="00731E41">
        <w:tab/>
        <w:t>(b)</w:t>
      </w:r>
      <w:r w:rsidRPr="00731E41">
        <w:tab/>
        <w:t xml:space="preserve">the interest is </w:t>
      </w:r>
      <w:r w:rsidRPr="00731E41">
        <w:rPr>
          <w:i/>
        </w:rPr>
        <w:t xml:space="preserve">not </w:t>
      </w:r>
      <w:r w:rsidRPr="00731E41">
        <w:t xml:space="preserve">a </w:t>
      </w:r>
      <w:r w:rsidR="00731E41" w:rsidRPr="00731E41">
        <w:rPr>
          <w:position w:val="6"/>
          <w:sz w:val="16"/>
        </w:rPr>
        <w:t>*</w:t>
      </w:r>
      <w:r w:rsidRPr="00731E41">
        <w:t>debt interest in the entity at that time.</w:t>
      </w:r>
    </w:p>
    <w:p w:rsidR="006E0072" w:rsidRPr="00731E41" w:rsidRDefault="006E0072" w:rsidP="006E0072">
      <w:pPr>
        <w:pStyle w:val="subsection2"/>
      </w:pPr>
      <w:r w:rsidRPr="00731E41">
        <w:t xml:space="preserve">In determining the extent to which the interest is </w:t>
      </w:r>
      <w:r w:rsidRPr="00731E41">
        <w:rPr>
          <w:i/>
        </w:rPr>
        <w:t>not</w:t>
      </w:r>
      <w:r w:rsidRPr="00731E41">
        <w:t xml:space="preserve"> an accounting liability at that time:</w:t>
      </w:r>
    </w:p>
    <w:p w:rsidR="006E0072" w:rsidRPr="00731E41" w:rsidRDefault="006E0072" w:rsidP="006E0072">
      <w:pPr>
        <w:pStyle w:val="paragraph"/>
      </w:pPr>
      <w:r w:rsidRPr="00731E41">
        <w:lastRenderedPageBreak/>
        <w:tab/>
        <w:t>(c)</w:t>
      </w:r>
      <w:r w:rsidRPr="00731E41">
        <w:tab/>
        <w:t>treat each reference in subsection</w:t>
      </w:r>
      <w:r w:rsidR="00731E41">
        <w:t> </w:t>
      </w:r>
      <w:r w:rsidRPr="00731E41">
        <w:t>705</w:t>
      </w:r>
      <w:r w:rsidR="00731E41">
        <w:noBreakHyphen/>
      </w:r>
      <w:r w:rsidRPr="00731E41">
        <w:t>70(1) to the joining entity as instead being a reference to the entity; and</w:t>
      </w:r>
    </w:p>
    <w:p w:rsidR="006E0072" w:rsidRPr="00731E41" w:rsidRDefault="006E0072" w:rsidP="006E0072">
      <w:pPr>
        <w:pStyle w:val="paragraph"/>
      </w:pPr>
      <w:r w:rsidRPr="00731E41">
        <w:tab/>
        <w:t>(d)</w:t>
      </w:r>
      <w:r w:rsidRPr="00731E41">
        <w:tab/>
        <w:t>treat the reference in that subsection to the joining time as instead being a reference to that time.</w:t>
      </w:r>
    </w:p>
    <w:p w:rsidR="006E0072" w:rsidRPr="00731E41" w:rsidRDefault="006E0072" w:rsidP="006E0072">
      <w:pPr>
        <w:pStyle w:val="Definition"/>
      </w:pPr>
      <w:r w:rsidRPr="00731E41">
        <w:rPr>
          <w:b/>
          <w:i/>
        </w:rPr>
        <w:t>non</w:t>
      </w:r>
      <w:r w:rsidR="00731E41">
        <w:rPr>
          <w:b/>
          <w:i/>
        </w:rPr>
        <w:noBreakHyphen/>
      </w:r>
      <w:r w:rsidRPr="00731E41">
        <w:rPr>
          <w:b/>
          <w:i/>
        </w:rPr>
        <w:t>member spouse</w:t>
      </w:r>
      <w:r w:rsidRPr="00731E41">
        <w:t xml:space="preserve"> has the same meaning as in Part VIIIB of the </w:t>
      </w:r>
      <w:r w:rsidRPr="00731E41">
        <w:rPr>
          <w:i/>
        </w:rPr>
        <w:t>Family Law Act 1975</w:t>
      </w:r>
      <w:r w:rsidRPr="00731E41">
        <w:t>.</w:t>
      </w:r>
    </w:p>
    <w:p w:rsidR="006E0072" w:rsidRPr="00731E41" w:rsidRDefault="006E0072" w:rsidP="006E0072">
      <w:pPr>
        <w:pStyle w:val="Definition"/>
        <w:rPr>
          <w:b/>
          <w:i/>
        </w:rPr>
      </w:pPr>
      <w:r w:rsidRPr="00731E41">
        <w:rPr>
          <w:b/>
          <w:i/>
        </w:rPr>
        <w:t>non</w:t>
      </w:r>
      <w:r w:rsidR="00731E41">
        <w:rPr>
          <w:b/>
          <w:i/>
        </w:rPr>
        <w:noBreakHyphen/>
      </w:r>
      <w:r w:rsidRPr="00731E41">
        <w:rPr>
          <w:b/>
          <w:i/>
        </w:rPr>
        <w:t>portfolio interest test</w:t>
      </w:r>
      <w:r w:rsidRPr="00731E41">
        <w:t xml:space="preserve">: an interest held by an entity in another entity passes the </w:t>
      </w:r>
      <w:r w:rsidRPr="00731E41">
        <w:rPr>
          <w:b/>
          <w:i/>
        </w:rPr>
        <w:t>non</w:t>
      </w:r>
      <w:r w:rsidR="00731E41">
        <w:rPr>
          <w:b/>
          <w:i/>
        </w:rPr>
        <w:noBreakHyphen/>
      </w:r>
      <w:r w:rsidRPr="00731E41">
        <w:rPr>
          <w:b/>
          <w:i/>
        </w:rPr>
        <w:t>portfolio interest test</w:t>
      </w:r>
      <w:r w:rsidRPr="00731E41">
        <w:t xml:space="preserve"> in the circumstances set out in section</w:t>
      </w:r>
      <w:r w:rsidR="00731E41">
        <w:t> </w:t>
      </w:r>
      <w:r w:rsidRPr="00731E41">
        <w:t>960</w:t>
      </w:r>
      <w:r w:rsidR="00731E41">
        <w:noBreakHyphen/>
      </w:r>
      <w:r w:rsidRPr="00731E41">
        <w:t>195.</w:t>
      </w:r>
    </w:p>
    <w:p w:rsidR="006E0072" w:rsidRPr="00731E41" w:rsidRDefault="006E0072" w:rsidP="006E0072">
      <w:pPr>
        <w:pStyle w:val="Definition"/>
      </w:pPr>
      <w:r w:rsidRPr="00731E41">
        <w:rPr>
          <w:b/>
          <w:i/>
        </w:rPr>
        <w:t>non</w:t>
      </w:r>
      <w:r w:rsidR="00731E41">
        <w:rPr>
          <w:b/>
          <w:i/>
        </w:rPr>
        <w:noBreakHyphen/>
      </w:r>
      <w:r w:rsidRPr="00731E41">
        <w:rPr>
          <w:b/>
          <w:i/>
        </w:rPr>
        <w:t xml:space="preserve">primary production deductions </w:t>
      </w:r>
      <w:r w:rsidRPr="00731E41">
        <w:t>has the meaning given by subsection</w:t>
      </w:r>
      <w:r w:rsidR="00731E41">
        <w:t> </w:t>
      </w:r>
      <w:r w:rsidRPr="00731E41">
        <w:t>392</w:t>
      </w:r>
      <w:r w:rsidR="00731E41">
        <w:noBreakHyphen/>
      </w:r>
      <w:r w:rsidRPr="00731E41">
        <w:t>85(3).</w:t>
      </w:r>
    </w:p>
    <w:p w:rsidR="006E0072" w:rsidRPr="00731E41" w:rsidRDefault="006E0072" w:rsidP="006E0072">
      <w:pPr>
        <w:pStyle w:val="Definition"/>
      </w:pPr>
      <w:r w:rsidRPr="00731E41">
        <w:rPr>
          <w:b/>
          <w:i/>
        </w:rPr>
        <w:t>non</w:t>
      </w:r>
      <w:r w:rsidR="00731E41">
        <w:rPr>
          <w:b/>
          <w:i/>
        </w:rPr>
        <w:noBreakHyphen/>
      </w:r>
      <w:r w:rsidRPr="00731E41">
        <w:rPr>
          <w:b/>
          <w:i/>
        </w:rPr>
        <w:t>primary production shade</w:t>
      </w:r>
      <w:r w:rsidR="00731E41">
        <w:rPr>
          <w:b/>
          <w:i/>
        </w:rPr>
        <w:noBreakHyphen/>
      </w:r>
      <w:r w:rsidRPr="00731E41">
        <w:rPr>
          <w:b/>
          <w:i/>
        </w:rPr>
        <w:t>out amount</w:t>
      </w:r>
      <w:r w:rsidRPr="00731E41">
        <w:t xml:space="preserve"> has the meaning given by subsections</w:t>
      </w:r>
      <w:r w:rsidR="00731E41">
        <w:t> </w:t>
      </w:r>
      <w:r w:rsidRPr="00731E41">
        <w:t>392</w:t>
      </w:r>
      <w:r w:rsidR="00731E41">
        <w:noBreakHyphen/>
      </w:r>
      <w:r w:rsidRPr="00731E41">
        <w:t>90(2) and (3).</w:t>
      </w:r>
    </w:p>
    <w:p w:rsidR="006E0072" w:rsidRPr="00731E41" w:rsidRDefault="006E0072" w:rsidP="006E0072">
      <w:pPr>
        <w:pStyle w:val="Definition"/>
        <w:rPr>
          <w:i/>
        </w:rPr>
      </w:pPr>
      <w:r w:rsidRPr="00731E41">
        <w:rPr>
          <w:b/>
          <w:i/>
        </w:rPr>
        <w:t>non</w:t>
      </w:r>
      <w:r w:rsidR="00731E41">
        <w:rPr>
          <w:b/>
          <w:i/>
        </w:rPr>
        <w:noBreakHyphen/>
      </w:r>
      <w:r w:rsidRPr="00731E41">
        <w:rPr>
          <w:b/>
          <w:i/>
        </w:rPr>
        <w:t>profit company</w:t>
      </w:r>
      <w:r w:rsidRPr="00731E41">
        <w:t xml:space="preserve"> has the meaning given by section</w:t>
      </w:r>
      <w:r w:rsidR="00731E41">
        <w:t> </w:t>
      </w:r>
      <w:r w:rsidRPr="00731E41">
        <w:t xml:space="preserve">3 of the </w:t>
      </w:r>
      <w:r w:rsidRPr="00731E41">
        <w:rPr>
          <w:i/>
        </w:rPr>
        <w:t>Income Tax Act 1986.</w:t>
      </w:r>
    </w:p>
    <w:p w:rsidR="006E0072" w:rsidRPr="00731E41" w:rsidRDefault="006E0072" w:rsidP="006E0072">
      <w:pPr>
        <w:pStyle w:val="Definition"/>
      </w:pPr>
      <w:r w:rsidRPr="00731E41">
        <w:rPr>
          <w:b/>
          <w:i/>
        </w:rPr>
        <w:t>non</w:t>
      </w:r>
      <w:r w:rsidR="00731E41">
        <w:rPr>
          <w:b/>
          <w:i/>
        </w:rPr>
        <w:noBreakHyphen/>
      </w:r>
      <w:r w:rsidRPr="00731E41">
        <w:rPr>
          <w:b/>
          <w:i/>
        </w:rPr>
        <w:t>profit sub</w:t>
      </w:r>
      <w:r w:rsidR="00731E41">
        <w:rPr>
          <w:b/>
          <w:i/>
        </w:rPr>
        <w:noBreakHyphen/>
      </w:r>
      <w:r w:rsidRPr="00731E41">
        <w:rPr>
          <w:b/>
          <w:i/>
        </w:rPr>
        <w:t>entity</w:t>
      </w:r>
      <w:r w:rsidRPr="00731E41">
        <w:t xml:space="preserve"> has the meaning given by section</w:t>
      </w:r>
      <w:r w:rsidR="00731E41">
        <w:t> </w:t>
      </w:r>
      <w:r w:rsidRPr="00731E41">
        <w:t>195</w:t>
      </w:r>
      <w:r w:rsidR="00731E41">
        <w:noBreakHyphen/>
      </w:r>
      <w:r w:rsidRPr="00731E41">
        <w:t xml:space="preserve">1 of the </w:t>
      </w:r>
      <w:r w:rsidR="00731E41" w:rsidRPr="00731E41">
        <w:rPr>
          <w:position w:val="6"/>
          <w:sz w:val="16"/>
        </w:rPr>
        <w:t>*</w:t>
      </w:r>
      <w:r w:rsidRPr="00731E41">
        <w:t>GST Act.</w:t>
      </w:r>
    </w:p>
    <w:p w:rsidR="006E0072" w:rsidRPr="00731E41" w:rsidRDefault="006E0072" w:rsidP="006E0072">
      <w:pPr>
        <w:pStyle w:val="Definition"/>
      </w:pPr>
      <w:r w:rsidRPr="00731E41">
        <w:rPr>
          <w:b/>
          <w:i/>
        </w:rPr>
        <w:t>non</w:t>
      </w:r>
      <w:r w:rsidR="00731E41">
        <w:rPr>
          <w:b/>
          <w:i/>
        </w:rPr>
        <w:noBreakHyphen/>
      </w:r>
      <w:r w:rsidRPr="00731E41">
        <w:rPr>
          <w:b/>
          <w:i/>
        </w:rPr>
        <w:t>quotation withholding payment</w:t>
      </w:r>
      <w:r w:rsidRPr="00731E41">
        <w:t xml:space="preserve"> means a </w:t>
      </w:r>
      <w:r w:rsidR="00731E41" w:rsidRPr="00731E41">
        <w:rPr>
          <w:position w:val="6"/>
          <w:sz w:val="16"/>
        </w:rPr>
        <w:t>*</w:t>
      </w:r>
      <w:r w:rsidRPr="00731E41">
        <w:t>withholding payment covered by Subdivision</w:t>
      </w:r>
      <w:r w:rsidR="00731E41">
        <w:t> </w:t>
      </w:r>
      <w:r w:rsidRPr="00731E41">
        <w:t>12</w:t>
      </w:r>
      <w:r w:rsidR="00731E41">
        <w:noBreakHyphen/>
      </w:r>
      <w:r w:rsidRPr="00731E41">
        <w:t>E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notetext"/>
      </w:pPr>
      <w:r w:rsidRPr="00731E41">
        <w:t>Note:</w:t>
      </w:r>
      <w:r w:rsidRPr="00731E41">
        <w:tab/>
        <w:t>Subdivision</w:t>
      </w:r>
      <w:r w:rsidR="00731E41">
        <w:t> </w:t>
      </w:r>
      <w:r w:rsidRPr="00731E41">
        <w:t>12</w:t>
      </w:r>
      <w:r w:rsidR="00731E41">
        <w:noBreakHyphen/>
      </w:r>
      <w:r w:rsidRPr="00731E41">
        <w:t>E and Division</w:t>
      </w:r>
      <w:r w:rsidR="00731E41">
        <w:t> </w:t>
      </w:r>
      <w:r w:rsidRPr="00731E41">
        <w:t>14 in that Schedule deal with collecting amounts on account of income tax payable by recipients of certain payments or non</w:t>
      </w:r>
      <w:r w:rsidR="00731E41">
        <w:noBreakHyphen/>
      </w:r>
      <w:r w:rsidRPr="00731E41">
        <w:t>cash benefits who have not quoted their tax file number or ABN, as appropriate.</w:t>
      </w:r>
    </w:p>
    <w:p w:rsidR="006E0072" w:rsidRPr="00731E41" w:rsidRDefault="006E0072" w:rsidP="006E0072">
      <w:pPr>
        <w:pStyle w:val="Definition"/>
      </w:pPr>
      <w:r w:rsidRPr="00731E41">
        <w:rPr>
          <w:b/>
          <w:i/>
        </w:rPr>
        <w:t>non</w:t>
      </w:r>
      <w:r w:rsidR="00731E41">
        <w:rPr>
          <w:b/>
          <w:i/>
        </w:rPr>
        <w:noBreakHyphen/>
      </w:r>
      <w:r w:rsidRPr="00731E41">
        <w:rPr>
          <w:b/>
          <w:i/>
        </w:rPr>
        <w:t>share capital account</w:t>
      </w:r>
      <w:r w:rsidRPr="00731E41">
        <w:t xml:space="preserve"> means the account provided for by section</w:t>
      </w:r>
      <w:r w:rsidR="00731E41">
        <w:t> </w:t>
      </w:r>
      <w:r w:rsidRPr="00731E41">
        <w:t>164</w:t>
      </w:r>
      <w:r w:rsidR="00731E41">
        <w:noBreakHyphen/>
      </w:r>
      <w:r w:rsidRPr="00731E41">
        <w:t>10.</w:t>
      </w:r>
    </w:p>
    <w:p w:rsidR="006E0072" w:rsidRPr="00731E41" w:rsidRDefault="006E0072" w:rsidP="006E0072">
      <w:pPr>
        <w:pStyle w:val="Definition"/>
      </w:pPr>
      <w:r w:rsidRPr="00731E41">
        <w:rPr>
          <w:b/>
          <w:i/>
        </w:rPr>
        <w:t>non</w:t>
      </w:r>
      <w:r w:rsidR="00731E41">
        <w:rPr>
          <w:b/>
          <w:i/>
        </w:rPr>
        <w:noBreakHyphen/>
      </w:r>
      <w:r w:rsidRPr="00731E41">
        <w:rPr>
          <w:b/>
          <w:i/>
        </w:rPr>
        <w:t>share capital return</w:t>
      </w:r>
      <w:r w:rsidRPr="00731E41">
        <w:t xml:space="preserve"> has the meaning given by section</w:t>
      </w:r>
      <w:r w:rsidR="00731E41">
        <w:t> </w:t>
      </w:r>
      <w:r w:rsidRPr="00731E41">
        <w:t>974</w:t>
      </w:r>
      <w:r w:rsidR="00731E41">
        <w:noBreakHyphen/>
      </w:r>
      <w:r w:rsidRPr="00731E41">
        <w:t>125.</w:t>
      </w:r>
    </w:p>
    <w:p w:rsidR="006E0072" w:rsidRPr="00731E41" w:rsidRDefault="006E0072" w:rsidP="006E0072">
      <w:pPr>
        <w:pStyle w:val="Definition"/>
      </w:pPr>
      <w:r w:rsidRPr="00731E41">
        <w:rPr>
          <w:b/>
          <w:i/>
        </w:rPr>
        <w:t>non</w:t>
      </w:r>
      <w:r w:rsidR="00731E41">
        <w:rPr>
          <w:b/>
          <w:i/>
        </w:rPr>
        <w:noBreakHyphen/>
      </w:r>
      <w:r w:rsidRPr="00731E41">
        <w:rPr>
          <w:b/>
          <w:i/>
        </w:rPr>
        <w:t>share equity interest</w:t>
      </w:r>
      <w:r w:rsidRPr="00731E41">
        <w:t xml:space="preserve"> in a company means an </w:t>
      </w:r>
      <w:r w:rsidR="00731E41" w:rsidRPr="00731E41">
        <w:rPr>
          <w:position w:val="6"/>
          <w:sz w:val="16"/>
        </w:rPr>
        <w:t>*</w:t>
      </w:r>
      <w:r w:rsidRPr="00731E41">
        <w:t xml:space="preserve">equity interest in the company that is not solely a </w:t>
      </w:r>
      <w:r w:rsidR="00731E41" w:rsidRPr="00731E41">
        <w:rPr>
          <w:position w:val="6"/>
          <w:sz w:val="16"/>
        </w:rPr>
        <w:t>*</w:t>
      </w:r>
      <w:r w:rsidRPr="00731E41">
        <w:t>share.</w:t>
      </w:r>
    </w:p>
    <w:p w:rsidR="006E0072" w:rsidRPr="00731E41" w:rsidRDefault="006E0072" w:rsidP="006E0072">
      <w:pPr>
        <w:pStyle w:val="Definition"/>
      </w:pPr>
      <w:r w:rsidRPr="00731E41">
        <w:rPr>
          <w:b/>
          <w:i/>
        </w:rPr>
        <w:t>non</w:t>
      </w:r>
      <w:r w:rsidR="00731E41">
        <w:rPr>
          <w:b/>
          <w:i/>
        </w:rPr>
        <w:noBreakHyphen/>
      </w:r>
      <w:r w:rsidRPr="00731E41">
        <w:rPr>
          <w:b/>
          <w:i/>
        </w:rPr>
        <w:t>share distribution</w:t>
      </w:r>
      <w:r w:rsidRPr="00731E41">
        <w:t xml:space="preserve"> has the meaning given by section</w:t>
      </w:r>
      <w:r w:rsidR="00731E41">
        <w:t> </w:t>
      </w:r>
      <w:r w:rsidRPr="00731E41">
        <w:t>974</w:t>
      </w:r>
      <w:r w:rsidR="00731E41">
        <w:noBreakHyphen/>
      </w:r>
      <w:r w:rsidRPr="00731E41">
        <w:t>115.</w:t>
      </w:r>
    </w:p>
    <w:p w:rsidR="006E0072" w:rsidRPr="00731E41" w:rsidRDefault="006E0072" w:rsidP="006E0072">
      <w:pPr>
        <w:pStyle w:val="Definition"/>
      </w:pPr>
      <w:r w:rsidRPr="00731E41">
        <w:rPr>
          <w:b/>
          <w:i/>
        </w:rPr>
        <w:t>non</w:t>
      </w:r>
      <w:r w:rsidR="00731E41">
        <w:rPr>
          <w:b/>
          <w:i/>
        </w:rPr>
        <w:noBreakHyphen/>
      </w:r>
      <w:r w:rsidRPr="00731E41">
        <w:rPr>
          <w:b/>
          <w:i/>
        </w:rPr>
        <w:t>share dividend</w:t>
      </w:r>
      <w:r w:rsidRPr="00731E41">
        <w:t xml:space="preserve"> has the meaning given by section</w:t>
      </w:r>
      <w:r w:rsidR="00731E41">
        <w:t> </w:t>
      </w:r>
      <w:r w:rsidRPr="00731E41">
        <w:t>974</w:t>
      </w:r>
      <w:r w:rsidR="00731E41">
        <w:noBreakHyphen/>
      </w:r>
      <w:r w:rsidRPr="00731E41">
        <w:t>120.</w:t>
      </w:r>
    </w:p>
    <w:p w:rsidR="006E0072" w:rsidRPr="00731E41" w:rsidRDefault="006E0072" w:rsidP="006E0072">
      <w:pPr>
        <w:pStyle w:val="Definition"/>
        <w:rPr>
          <w:szCs w:val="22"/>
        </w:rPr>
      </w:pPr>
      <w:r w:rsidRPr="00731E41">
        <w:rPr>
          <w:b/>
          <w:i/>
        </w:rPr>
        <w:lastRenderedPageBreak/>
        <w:t>no</w:t>
      </w:r>
      <w:r w:rsidR="00731E41">
        <w:rPr>
          <w:b/>
          <w:i/>
        </w:rPr>
        <w:noBreakHyphen/>
      </w:r>
      <w:r w:rsidRPr="00731E41">
        <w:rPr>
          <w:b/>
          <w:i/>
        </w:rPr>
        <w:t>TFN contributions income</w:t>
      </w:r>
      <w:r w:rsidRPr="00731E41">
        <w:rPr>
          <w:sz w:val="20"/>
        </w:rPr>
        <w:t xml:space="preserve"> </w:t>
      </w:r>
      <w:r w:rsidRPr="00731E41">
        <w:rPr>
          <w:szCs w:val="22"/>
        </w:rPr>
        <w:t>has the meaning given by section</w:t>
      </w:r>
      <w:r w:rsidR="00731E41">
        <w:rPr>
          <w:szCs w:val="22"/>
        </w:rPr>
        <w:t> </w:t>
      </w:r>
      <w:r w:rsidRPr="00731E41">
        <w:rPr>
          <w:szCs w:val="22"/>
        </w:rPr>
        <w:t>295</w:t>
      </w:r>
      <w:r w:rsidR="00731E41">
        <w:rPr>
          <w:szCs w:val="22"/>
        </w:rPr>
        <w:noBreakHyphen/>
      </w:r>
      <w:r w:rsidRPr="00731E41">
        <w:rPr>
          <w:szCs w:val="22"/>
        </w:rPr>
        <w:t>610.</w:t>
      </w:r>
    </w:p>
    <w:p w:rsidR="006E0072" w:rsidRPr="00731E41" w:rsidRDefault="006E0072" w:rsidP="006E0072">
      <w:pPr>
        <w:pStyle w:val="Definition"/>
      </w:pPr>
      <w:r w:rsidRPr="00731E41">
        <w:rPr>
          <w:b/>
          <w:i/>
        </w:rPr>
        <w:t>notional buyer</w:t>
      </w:r>
      <w:r w:rsidRPr="00731E41">
        <w:t xml:space="preserve"> has the meaning given by section</w:t>
      </w:r>
      <w:r w:rsidR="00731E41">
        <w:t> </w:t>
      </w:r>
      <w:r w:rsidRPr="00731E41">
        <w:t>240</w:t>
      </w:r>
      <w:r w:rsidR="00731E41">
        <w:noBreakHyphen/>
      </w:r>
      <w:r w:rsidRPr="00731E41">
        <w:t>17.</w:t>
      </w:r>
    </w:p>
    <w:p w:rsidR="006E0072" w:rsidRPr="00731E41" w:rsidRDefault="006E0072" w:rsidP="006E0072">
      <w:pPr>
        <w:pStyle w:val="Definition"/>
      </w:pPr>
      <w:r w:rsidRPr="00731E41">
        <w:rPr>
          <w:b/>
          <w:i/>
        </w:rPr>
        <w:t>notional depreciation</w:t>
      </w:r>
      <w:r w:rsidRPr="00731E41">
        <w:t xml:space="preserve"> for a lease period has the meaning given by section</w:t>
      </w:r>
      <w:r w:rsidR="00731E41">
        <w:t> </w:t>
      </w:r>
      <w:r w:rsidRPr="00731E41">
        <w:t>20</w:t>
      </w:r>
      <w:r w:rsidR="00731E41">
        <w:noBreakHyphen/>
      </w:r>
      <w:r w:rsidRPr="00731E41">
        <w:t>120.</w:t>
      </w:r>
    </w:p>
    <w:p w:rsidR="006E0072" w:rsidRPr="00731E41" w:rsidRDefault="006E0072" w:rsidP="006E0072">
      <w:pPr>
        <w:pStyle w:val="Definition"/>
      </w:pPr>
      <w:r w:rsidRPr="00731E41">
        <w:rPr>
          <w:b/>
          <w:i/>
        </w:rPr>
        <w:t>notional employer</w:t>
      </w:r>
      <w:r w:rsidRPr="00731E41">
        <w:t xml:space="preserve"> has the meaning given by section</w:t>
      </w:r>
      <w:r w:rsidR="00731E41">
        <w:t> </w:t>
      </w:r>
      <w:r w:rsidRPr="00731E41">
        <w:t>28</w:t>
      </w:r>
      <w:r w:rsidR="00731E41">
        <w:noBreakHyphen/>
      </w:r>
      <w:r w:rsidRPr="00731E41">
        <w:t>185.</w:t>
      </w:r>
    </w:p>
    <w:p w:rsidR="006E0072" w:rsidRPr="00731E41" w:rsidRDefault="006E0072" w:rsidP="006E0072">
      <w:pPr>
        <w:pStyle w:val="Definition"/>
      </w:pPr>
      <w:r w:rsidRPr="00731E41">
        <w:rPr>
          <w:b/>
          <w:i/>
        </w:rPr>
        <w:t>notional interest</w:t>
      </w:r>
      <w:r w:rsidRPr="00731E41">
        <w:t xml:space="preserve"> has the meaning given by section</w:t>
      </w:r>
      <w:r w:rsidR="00731E41">
        <w:t> </w:t>
      </w:r>
      <w:r w:rsidRPr="00731E41">
        <w:t>240</w:t>
      </w:r>
      <w:r w:rsidR="00731E41">
        <w:noBreakHyphen/>
      </w:r>
      <w:r w:rsidRPr="00731E41">
        <w:t>60.</w:t>
      </w:r>
    </w:p>
    <w:p w:rsidR="006E0072" w:rsidRPr="00731E41" w:rsidRDefault="006E0072" w:rsidP="006E0072">
      <w:pPr>
        <w:pStyle w:val="Definition"/>
        <w:keepNext/>
      </w:pPr>
      <w:r w:rsidRPr="00731E41">
        <w:rPr>
          <w:b/>
          <w:i/>
        </w:rPr>
        <w:t>notional loss</w:t>
      </w:r>
      <w:r w:rsidRPr="00731E41">
        <w:t>:</w:t>
      </w:r>
    </w:p>
    <w:p w:rsidR="006E0072" w:rsidRPr="00731E41" w:rsidRDefault="006E0072" w:rsidP="006E0072">
      <w:pPr>
        <w:pStyle w:val="paragraph"/>
      </w:pPr>
      <w:r w:rsidRPr="00731E41">
        <w:tab/>
        <w:t>(a)</w:t>
      </w:r>
      <w:r w:rsidRPr="00731E41">
        <w:tab/>
        <w:t>of a company—has the meaning given by sections</w:t>
      </w:r>
      <w:r w:rsidR="00731E41">
        <w:t> </w:t>
      </w:r>
      <w:r w:rsidRPr="00731E41">
        <w:t>165</w:t>
      </w:r>
      <w:r w:rsidR="00731E41">
        <w:noBreakHyphen/>
      </w:r>
      <w:r w:rsidRPr="00731E41">
        <w:t>50 and 165</w:t>
      </w:r>
      <w:r w:rsidR="00731E41">
        <w:noBreakHyphen/>
      </w:r>
      <w:r w:rsidRPr="00731E41">
        <w:t>75; and</w:t>
      </w:r>
    </w:p>
    <w:p w:rsidR="006E0072" w:rsidRPr="00731E41" w:rsidRDefault="006E0072" w:rsidP="006E0072">
      <w:pPr>
        <w:pStyle w:val="paragraph"/>
      </w:pPr>
      <w:r w:rsidRPr="00731E41">
        <w:tab/>
        <w:t>(b)</w:t>
      </w:r>
      <w:r w:rsidRPr="00731E41">
        <w:tab/>
        <w:t>of a partnership—has the meaning given by sections</w:t>
      </w:r>
      <w:r w:rsidR="00731E41">
        <w:t> </w:t>
      </w:r>
      <w:r w:rsidRPr="00731E41">
        <w:t>165</w:t>
      </w:r>
      <w:r w:rsidR="00731E41">
        <w:noBreakHyphen/>
      </w:r>
      <w:r w:rsidRPr="00731E41">
        <w:t>80 and 165</w:t>
      </w:r>
      <w:r w:rsidR="00731E41">
        <w:noBreakHyphen/>
      </w:r>
      <w:r w:rsidRPr="00731E41">
        <w:t>85.</w:t>
      </w:r>
    </w:p>
    <w:p w:rsidR="006E0072" w:rsidRPr="00731E41" w:rsidRDefault="006E0072" w:rsidP="006E0072">
      <w:pPr>
        <w:pStyle w:val="Definition"/>
      </w:pPr>
      <w:r w:rsidRPr="00731E41">
        <w:rPr>
          <w:b/>
          <w:i/>
        </w:rPr>
        <w:t>notional net capital gain</w:t>
      </w:r>
      <w:r w:rsidRPr="00731E41">
        <w:t xml:space="preserve"> has the meaning given by section</w:t>
      </w:r>
      <w:r w:rsidR="00731E41">
        <w:t> </w:t>
      </w:r>
      <w:r w:rsidRPr="00731E41">
        <w:t>165</w:t>
      </w:r>
      <w:r w:rsidR="00731E41">
        <w:noBreakHyphen/>
      </w:r>
      <w:r w:rsidRPr="00731E41">
        <w:t>108.</w:t>
      </w:r>
    </w:p>
    <w:p w:rsidR="006E0072" w:rsidRPr="00731E41" w:rsidRDefault="006E0072" w:rsidP="006E0072">
      <w:pPr>
        <w:pStyle w:val="Definition"/>
      </w:pPr>
      <w:r w:rsidRPr="00731E41">
        <w:rPr>
          <w:b/>
          <w:i/>
        </w:rPr>
        <w:t>notional net capital loss</w:t>
      </w:r>
      <w:r w:rsidRPr="00731E41">
        <w:t xml:space="preserve"> has the meaning given by section</w:t>
      </w:r>
      <w:r w:rsidR="00731E41">
        <w:t> </w:t>
      </w:r>
      <w:r w:rsidRPr="00731E41">
        <w:t>165</w:t>
      </w:r>
      <w:r w:rsidR="00731E41">
        <w:noBreakHyphen/>
      </w:r>
      <w:r w:rsidRPr="00731E41">
        <w:t>108.</w:t>
      </w:r>
    </w:p>
    <w:p w:rsidR="006E0072" w:rsidRPr="00731E41" w:rsidRDefault="006E0072" w:rsidP="006E0072">
      <w:pPr>
        <w:pStyle w:val="Definition"/>
      </w:pPr>
      <w:r w:rsidRPr="00731E41">
        <w:rPr>
          <w:b/>
          <w:i/>
        </w:rPr>
        <w:t>notional net income</w:t>
      </w:r>
      <w:r w:rsidRPr="00731E41">
        <w:t xml:space="preserve"> of a partnership has the meaning given by sections</w:t>
      </w:r>
      <w:r w:rsidR="00731E41">
        <w:t> </w:t>
      </w:r>
      <w:r w:rsidRPr="00731E41">
        <w:t>165</w:t>
      </w:r>
      <w:r w:rsidR="00731E41">
        <w:noBreakHyphen/>
      </w:r>
      <w:r w:rsidRPr="00731E41">
        <w:t>80 and 165</w:t>
      </w:r>
      <w:r w:rsidR="00731E41">
        <w:noBreakHyphen/>
      </w:r>
      <w:r w:rsidRPr="00731E41">
        <w:t>85.</w:t>
      </w:r>
    </w:p>
    <w:p w:rsidR="006E0072" w:rsidRPr="00731E41" w:rsidRDefault="006E0072" w:rsidP="006E0072">
      <w:pPr>
        <w:pStyle w:val="Definition"/>
      </w:pPr>
      <w:r w:rsidRPr="00731E41">
        <w:rPr>
          <w:b/>
          <w:i/>
        </w:rPr>
        <w:t>notional seller</w:t>
      </w:r>
      <w:r w:rsidRPr="00731E41">
        <w:t xml:space="preserve"> has the meaning given by section</w:t>
      </w:r>
      <w:r w:rsidR="00731E41">
        <w:t> </w:t>
      </w:r>
      <w:r w:rsidRPr="00731E41">
        <w:t>240</w:t>
      </w:r>
      <w:r w:rsidR="00731E41">
        <w:noBreakHyphen/>
      </w:r>
      <w:r w:rsidRPr="00731E41">
        <w:t>17.</w:t>
      </w:r>
    </w:p>
    <w:p w:rsidR="006E0072" w:rsidRPr="00731E41" w:rsidRDefault="006E0072" w:rsidP="006E0072">
      <w:pPr>
        <w:pStyle w:val="Definition"/>
      </w:pPr>
      <w:r w:rsidRPr="00731E41">
        <w:rPr>
          <w:b/>
          <w:i/>
        </w:rPr>
        <w:t>notional tax</w:t>
      </w:r>
      <w:r w:rsidRPr="00731E41">
        <w:t xml:space="preserve"> has the meaning given by sections</w:t>
      </w:r>
      <w:r w:rsidR="00731E41">
        <w:t> </w:t>
      </w:r>
      <w:r w:rsidRPr="00731E41">
        <w:t>45</w:t>
      </w:r>
      <w:r w:rsidR="00731E41">
        <w:noBreakHyphen/>
      </w:r>
      <w:r w:rsidRPr="00731E41">
        <w:t>325 and 45</w:t>
      </w:r>
      <w:r w:rsidR="00731E41">
        <w:noBreakHyphen/>
      </w:r>
      <w:r w:rsidRPr="00731E41">
        <w:t>475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notional taxable income</w:t>
      </w:r>
      <w:r w:rsidRPr="00731E41">
        <w:t xml:space="preserve"> has the meaning given by sections</w:t>
      </w:r>
      <w:r w:rsidR="00731E41">
        <w:t> </w:t>
      </w:r>
      <w:r w:rsidRPr="00731E41">
        <w:t>165</w:t>
      </w:r>
      <w:r w:rsidR="00731E41">
        <w:noBreakHyphen/>
      </w:r>
      <w:r w:rsidRPr="00731E41">
        <w:t>50 and 165</w:t>
      </w:r>
      <w:r w:rsidR="00731E41">
        <w:noBreakHyphen/>
      </w:r>
      <w:r w:rsidRPr="00731E41">
        <w:t>75.</w:t>
      </w:r>
    </w:p>
    <w:p w:rsidR="006E0072" w:rsidRPr="00731E41" w:rsidRDefault="006E0072" w:rsidP="006E0072">
      <w:pPr>
        <w:pStyle w:val="Definition"/>
      </w:pPr>
      <w:r w:rsidRPr="00731E41">
        <w:rPr>
          <w:b/>
          <w:i/>
        </w:rPr>
        <w:t>notional taxed contributions</w:t>
      </w:r>
      <w:r w:rsidRPr="00731E41">
        <w:t xml:space="preserve"> has the meaning given by section</w:t>
      </w:r>
      <w:r w:rsidR="00731E41">
        <w:t> </w:t>
      </w:r>
      <w:r w:rsidRPr="00731E41">
        <w:t>291</w:t>
      </w:r>
      <w:r w:rsidR="00731E41">
        <w:noBreakHyphen/>
      </w:r>
      <w:r w:rsidRPr="00731E41">
        <w:t>170.</w:t>
      </w:r>
    </w:p>
    <w:p w:rsidR="006E0072" w:rsidRPr="00731E41" w:rsidRDefault="006E0072" w:rsidP="006E0072">
      <w:pPr>
        <w:pStyle w:val="Definition"/>
      </w:pPr>
      <w:r w:rsidRPr="00731E41">
        <w:rPr>
          <w:b/>
          <w:i/>
        </w:rPr>
        <w:t>notional written down value</w:t>
      </w:r>
      <w:r w:rsidRPr="00731E41">
        <w:t xml:space="preserve"> of a </w:t>
      </w:r>
      <w:r w:rsidR="00731E41" w:rsidRPr="00731E41">
        <w:rPr>
          <w:position w:val="6"/>
          <w:sz w:val="16"/>
        </w:rPr>
        <w:t>*</w:t>
      </w:r>
      <w:r w:rsidRPr="00731E41">
        <w:t>depreciating asset has the meaning given by section</w:t>
      </w:r>
      <w:r w:rsidR="00731E41">
        <w:t> </w:t>
      </w:r>
      <w:r w:rsidRPr="00731E41">
        <w:t>58</w:t>
      </w:r>
      <w:r w:rsidR="00731E41">
        <w:noBreakHyphen/>
      </w:r>
      <w:r w:rsidRPr="00731E41">
        <w:t>75.</w:t>
      </w:r>
    </w:p>
    <w:p w:rsidR="006E0072" w:rsidRPr="00731E41" w:rsidRDefault="006E0072" w:rsidP="006E0072">
      <w:pPr>
        <w:pStyle w:val="Definition"/>
      </w:pPr>
      <w:r w:rsidRPr="00731E41">
        <w:rPr>
          <w:b/>
          <w:i/>
        </w:rPr>
        <w:t>NRAS approved participant</w:t>
      </w:r>
      <w:r w:rsidRPr="00731E41">
        <w:t xml:space="preserve"> (short for National Rental Affordability Scheme approved participant), of an </w:t>
      </w:r>
      <w:r w:rsidR="00731E41" w:rsidRPr="00731E41">
        <w:rPr>
          <w:position w:val="6"/>
          <w:sz w:val="16"/>
        </w:rPr>
        <w:t>*</w:t>
      </w:r>
      <w:r w:rsidRPr="00731E41">
        <w:t xml:space="preserve">NRAS consortium, means a </w:t>
      </w:r>
      <w:r w:rsidR="00731E41" w:rsidRPr="00731E41">
        <w:rPr>
          <w:position w:val="6"/>
          <w:sz w:val="16"/>
        </w:rPr>
        <w:t>*</w:t>
      </w:r>
      <w:r w:rsidRPr="00731E41">
        <w:t xml:space="preserve">member of the NRAS consortium who is the </w:t>
      </w:r>
      <w:r w:rsidRPr="00731E41">
        <w:lastRenderedPageBreak/>
        <w:t xml:space="preserve">approved participant (within the meaning of the regulations made for the purposes of the </w:t>
      </w:r>
      <w:r w:rsidRPr="00731E41">
        <w:rPr>
          <w:i/>
        </w:rPr>
        <w:t>National Rental Affordability Scheme Act 2008</w:t>
      </w:r>
      <w:r w:rsidRPr="00731E41">
        <w:t>) for the NRAS consortium.</w:t>
      </w:r>
    </w:p>
    <w:p w:rsidR="006E0072" w:rsidRPr="00731E41" w:rsidRDefault="006E0072" w:rsidP="006E0072">
      <w:pPr>
        <w:pStyle w:val="Definition"/>
      </w:pPr>
      <w:r w:rsidRPr="00731E41">
        <w:rPr>
          <w:b/>
          <w:i/>
        </w:rPr>
        <w:t>NRAS certificate</w:t>
      </w:r>
      <w:r w:rsidRPr="00731E41">
        <w:t xml:space="preserve"> (short for National Rental Affordability Scheme certificate) means a certificate issued by the </w:t>
      </w:r>
      <w:r w:rsidR="00731E41" w:rsidRPr="00731E41">
        <w:rPr>
          <w:position w:val="6"/>
          <w:sz w:val="16"/>
        </w:rPr>
        <w:t>*</w:t>
      </w:r>
      <w:r w:rsidRPr="00731E41">
        <w:t xml:space="preserve">Housing Secretary under the </w:t>
      </w:r>
      <w:r w:rsidR="00731E41" w:rsidRPr="00731E41">
        <w:rPr>
          <w:position w:val="6"/>
          <w:sz w:val="16"/>
        </w:rPr>
        <w:t>*</w:t>
      </w:r>
      <w:r w:rsidRPr="00731E41">
        <w:t>National Rental Affordability Scheme.</w:t>
      </w:r>
    </w:p>
    <w:p w:rsidR="006E0072" w:rsidRPr="00731E41" w:rsidRDefault="006E0072" w:rsidP="006E0072">
      <w:pPr>
        <w:pStyle w:val="Definition"/>
      </w:pPr>
      <w:r w:rsidRPr="00731E41">
        <w:rPr>
          <w:b/>
          <w:i/>
        </w:rPr>
        <w:t>NRAS consortium</w:t>
      </w:r>
      <w:r w:rsidRPr="00731E41">
        <w:t xml:space="preserve"> (short for National Rental Affordability Scheme consortium) means a consortium, joint venture or </w:t>
      </w:r>
      <w:r w:rsidR="00731E41" w:rsidRPr="00731E41">
        <w:rPr>
          <w:position w:val="6"/>
          <w:sz w:val="16"/>
        </w:rPr>
        <w:t>*</w:t>
      </w:r>
      <w:r w:rsidRPr="00731E41">
        <w:t>non</w:t>
      </w:r>
      <w:r w:rsidR="00731E41">
        <w:noBreakHyphen/>
      </w:r>
      <w:r w:rsidRPr="00731E41">
        <w:t>entity joint venture:</w:t>
      </w:r>
    </w:p>
    <w:p w:rsidR="006E0072" w:rsidRPr="00731E41" w:rsidRDefault="006E0072" w:rsidP="006E0072">
      <w:pPr>
        <w:pStyle w:val="paragraph"/>
      </w:pPr>
      <w:r w:rsidRPr="00731E41">
        <w:tab/>
        <w:t>(a)</w:t>
      </w:r>
      <w:r w:rsidRPr="00731E41">
        <w:tab/>
        <w:t xml:space="preserve">established by one or more contractual </w:t>
      </w:r>
      <w:r w:rsidR="00731E41" w:rsidRPr="00731E41">
        <w:rPr>
          <w:position w:val="6"/>
          <w:sz w:val="16"/>
        </w:rPr>
        <w:t>*</w:t>
      </w:r>
      <w:r w:rsidRPr="00731E41">
        <w:t xml:space="preserve">arrangements, the purpose of which are to facilitate the leasing of </w:t>
      </w:r>
      <w:r w:rsidR="00731E41" w:rsidRPr="00731E41">
        <w:rPr>
          <w:position w:val="6"/>
          <w:sz w:val="16"/>
        </w:rPr>
        <w:t>*</w:t>
      </w:r>
      <w:r w:rsidRPr="00731E41">
        <w:t>NRAS dwellings; and</w:t>
      </w:r>
    </w:p>
    <w:p w:rsidR="006E0072" w:rsidRPr="00731E41" w:rsidRDefault="006E0072" w:rsidP="006E0072">
      <w:pPr>
        <w:pStyle w:val="paragraph"/>
      </w:pPr>
      <w:r w:rsidRPr="00731E41">
        <w:tab/>
        <w:t>(b)</w:t>
      </w:r>
      <w:r w:rsidRPr="00731E41">
        <w:tab/>
        <w:t xml:space="preserve">that is not a </w:t>
      </w:r>
      <w:r w:rsidR="00731E41" w:rsidRPr="00731E41">
        <w:rPr>
          <w:position w:val="6"/>
          <w:sz w:val="16"/>
        </w:rPr>
        <w:t>*</w:t>
      </w:r>
      <w:r w:rsidRPr="00731E41">
        <w:t xml:space="preserve">corporate tax entity, a </w:t>
      </w:r>
      <w:r w:rsidR="00731E41" w:rsidRPr="00731E41">
        <w:rPr>
          <w:position w:val="6"/>
          <w:sz w:val="16"/>
        </w:rPr>
        <w:t>*</w:t>
      </w:r>
      <w:r w:rsidRPr="00731E41">
        <w:t>superannuation fund, a trust or a partnership.</w:t>
      </w:r>
    </w:p>
    <w:p w:rsidR="006E0072" w:rsidRPr="00731E41" w:rsidRDefault="006E0072" w:rsidP="006E0072">
      <w:pPr>
        <w:pStyle w:val="Definition"/>
      </w:pPr>
      <w:r w:rsidRPr="00731E41">
        <w:rPr>
          <w:b/>
          <w:i/>
        </w:rPr>
        <w:t>NRAS dwelling</w:t>
      </w:r>
      <w:r w:rsidRPr="00731E41">
        <w:t xml:space="preserve"> (short for National Rental Affordability Scheme dwelling) means an approved rental dwelling (within the meaning of the regulations made for the purposes of the </w:t>
      </w:r>
      <w:r w:rsidRPr="00731E41">
        <w:rPr>
          <w:i/>
        </w:rPr>
        <w:t>National Rental Affordability Scheme Act 2008</w:t>
      </w:r>
      <w:r w:rsidRPr="00731E41">
        <w:t>).</w:t>
      </w:r>
    </w:p>
    <w:p w:rsidR="006E0072" w:rsidRPr="00731E41" w:rsidRDefault="006E0072" w:rsidP="006E0072">
      <w:pPr>
        <w:pStyle w:val="Definition"/>
      </w:pPr>
      <w:r w:rsidRPr="00731E41">
        <w:rPr>
          <w:b/>
          <w:i/>
        </w:rPr>
        <w:t>NRAS rent</w:t>
      </w:r>
      <w:r w:rsidRPr="00731E41">
        <w:t xml:space="preserve"> (short for National Rental Affordability Scheme rent) means rent </w:t>
      </w:r>
      <w:r w:rsidR="00731E41" w:rsidRPr="00731E41">
        <w:rPr>
          <w:position w:val="6"/>
          <w:sz w:val="16"/>
        </w:rPr>
        <w:t>*</w:t>
      </w:r>
      <w:r w:rsidRPr="00731E41">
        <w:t xml:space="preserve">derived from a </w:t>
      </w:r>
      <w:r w:rsidR="00731E41" w:rsidRPr="00731E41">
        <w:rPr>
          <w:position w:val="6"/>
          <w:sz w:val="16"/>
        </w:rPr>
        <w:t>*</w:t>
      </w:r>
      <w:r w:rsidRPr="00731E41">
        <w:t xml:space="preserve">NRAS dwelling under the </w:t>
      </w:r>
      <w:r w:rsidR="00731E41" w:rsidRPr="00731E41">
        <w:rPr>
          <w:position w:val="6"/>
          <w:sz w:val="16"/>
        </w:rPr>
        <w:t>*</w:t>
      </w:r>
      <w:r w:rsidRPr="00731E41">
        <w:t>National Rental Affordability Scheme for an income year.</w:t>
      </w:r>
    </w:p>
    <w:p w:rsidR="006E0072" w:rsidRPr="00731E41" w:rsidRDefault="006E0072" w:rsidP="006E0072">
      <w:pPr>
        <w:pStyle w:val="Definition"/>
      </w:pPr>
      <w:r w:rsidRPr="00731E41">
        <w:rPr>
          <w:b/>
          <w:i/>
        </w:rPr>
        <w:t>NRAS year</w:t>
      </w:r>
      <w:r w:rsidRPr="00731E41">
        <w:t xml:space="preserve"> has the same meaning as in the </w:t>
      </w:r>
      <w:r w:rsidRPr="00731E41">
        <w:rPr>
          <w:i/>
        </w:rPr>
        <w:t>National Rental Affordability Scheme Act 2008</w:t>
      </w:r>
      <w:r w:rsidRPr="00731E41">
        <w:t>.</w:t>
      </w:r>
    </w:p>
    <w:p w:rsidR="006E0072" w:rsidRPr="00731E41" w:rsidRDefault="006E0072" w:rsidP="006E0072">
      <w:pPr>
        <w:pStyle w:val="Definition"/>
      </w:pPr>
      <w:r w:rsidRPr="00731E41">
        <w:rPr>
          <w:b/>
          <w:i/>
        </w:rPr>
        <w:t>NZ franking choice</w:t>
      </w:r>
      <w:r w:rsidRPr="00731E41">
        <w:t xml:space="preserve"> has the meaning given by section</w:t>
      </w:r>
      <w:r w:rsidR="00731E41">
        <w:t> </w:t>
      </w:r>
      <w:r w:rsidRPr="00731E41">
        <w:t>220</w:t>
      </w:r>
      <w:r w:rsidR="00731E41">
        <w:noBreakHyphen/>
      </w:r>
      <w:r w:rsidRPr="00731E41">
        <w:t>35.</w:t>
      </w:r>
    </w:p>
    <w:p w:rsidR="006E0072" w:rsidRPr="00731E41" w:rsidRDefault="006E0072" w:rsidP="006E0072">
      <w:pPr>
        <w:pStyle w:val="Definition"/>
      </w:pPr>
      <w:r w:rsidRPr="00731E41">
        <w:rPr>
          <w:b/>
          <w:i/>
        </w:rPr>
        <w:t>NZ franking company</w:t>
      </w:r>
      <w:r w:rsidRPr="00731E41">
        <w:t xml:space="preserve"> has the meaning given by section</w:t>
      </w:r>
      <w:r w:rsidR="00731E41">
        <w:t> </w:t>
      </w:r>
      <w:r w:rsidRPr="00731E41">
        <w:t>220</w:t>
      </w:r>
      <w:r w:rsidR="00731E41">
        <w:noBreakHyphen/>
      </w:r>
      <w:r w:rsidRPr="00731E41">
        <w:t>30.</w:t>
      </w:r>
    </w:p>
    <w:p w:rsidR="006E0072" w:rsidRPr="00731E41" w:rsidRDefault="006E0072" w:rsidP="006E0072">
      <w:pPr>
        <w:pStyle w:val="Definition"/>
      </w:pPr>
      <w:r w:rsidRPr="00731E41">
        <w:rPr>
          <w:b/>
          <w:i/>
        </w:rPr>
        <w:t>NZ resident</w:t>
      </w:r>
      <w:r w:rsidRPr="00731E41">
        <w:t xml:space="preserve"> has the meaning given by section</w:t>
      </w:r>
      <w:r w:rsidR="00731E41">
        <w:t> </w:t>
      </w:r>
      <w:r w:rsidRPr="00731E41">
        <w:t>220</w:t>
      </w:r>
      <w:r w:rsidR="00731E41">
        <w:noBreakHyphen/>
      </w:r>
      <w:r w:rsidRPr="00731E41">
        <w:t>20.</w:t>
      </w:r>
    </w:p>
    <w:p w:rsidR="006E0072" w:rsidRPr="00731E41" w:rsidRDefault="006E0072" w:rsidP="006E0072">
      <w:pPr>
        <w:pStyle w:val="Definition"/>
      </w:pPr>
      <w:smartTag w:uri="urn:schemas-microsoft-com:office:smarttags" w:element="place">
        <w:r w:rsidRPr="00731E41">
          <w:rPr>
            <w:b/>
            <w:i/>
          </w:rPr>
          <w:t>OB</w:t>
        </w:r>
      </w:smartTag>
      <w:r w:rsidRPr="00731E41">
        <w:rPr>
          <w:b/>
          <w:i/>
        </w:rPr>
        <w:t xml:space="preserve"> activity</w:t>
      </w:r>
      <w:r w:rsidRPr="00731E41">
        <w:t xml:space="preserve"> has the meaning given by section</w:t>
      </w:r>
      <w:r w:rsidR="00731E41">
        <w:t> </w:t>
      </w:r>
      <w:r w:rsidRPr="00731E41">
        <w:t xml:space="preserve">121D of the </w:t>
      </w:r>
      <w:r w:rsidRPr="00731E41">
        <w:rPr>
          <w:i/>
        </w:rPr>
        <w:t>Income Tax Assessment Act 1936</w:t>
      </w:r>
      <w:r w:rsidRPr="00731E41">
        <w:t>.</w:t>
      </w:r>
    </w:p>
    <w:p w:rsidR="006E0072" w:rsidRPr="00731E41" w:rsidRDefault="006E0072" w:rsidP="006E0072">
      <w:pPr>
        <w:pStyle w:val="Definition"/>
      </w:pPr>
      <w:r w:rsidRPr="00731E41">
        <w:rPr>
          <w:b/>
          <w:i/>
        </w:rPr>
        <w:t>occupation specific clothing</w:t>
      </w:r>
      <w:r w:rsidRPr="00731E41">
        <w:t xml:space="preserve"> has the meaning given by subsection</w:t>
      </w:r>
      <w:r w:rsidR="00731E41">
        <w:t> </w:t>
      </w:r>
      <w:r w:rsidRPr="00731E41">
        <w:t>34</w:t>
      </w:r>
      <w:r w:rsidR="00731E41">
        <w:noBreakHyphen/>
      </w:r>
      <w:r w:rsidRPr="00731E41">
        <w:t>20(1).</w:t>
      </w:r>
    </w:p>
    <w:p w:rsidR="006E0072" w:rsidRPr="00731E41" w:rsidRDefault="006E0072" w:rsidP="006E0072">
      <w:pPr>
        <w:pStyle w:val="Definition"/>
      </w:pPr>
      <w:r w:rsidRPr="00731E41">
        <w:rPr>
          <w:b/>
          <w:i/>
        </w:rPr>
        <w:t>officially quoted price</w:t>
      </w:r>
      <w:r w:rsidRPr="00731E41">
        <w:t xml:space="preserve"> has the meaning given by subsections</w:t>
      </w:r>
      <w:r w:rsidR="00731E41">
        <w:t> </w:t>
      </w:r>
      <w:r w:rsidRPr="00731E41">
        <w:t>124</w:t>
      </w:r>
      <w:r w:rsidR="00731E41">
        <w:noBreakHyphen/>
      </w:r>
      <w:r w:rsidRPr="00731E41">
        <w:t>784A(6) and (7).</w:t>
      </w:r>
    </w:p>
    <w:p w:rsidR="006E0072" w:rsidRPr="00731E41" w:rsidRDefault="006E0072" w:rsidP="006E0072">
      <w:pPr>
        <w:pStyle w:val="Definition"/>
      </w:pPr>
      <w:r w:rsidRPr="00731E41">
        <w:rPr>
          <w:b/>
          <w:i/>
        </w:rPr>
        <w:lastRenderedPageBreak/>
        <w:t>off</w:t>
      </w:r>
      <w:r w:rsidR="00731E41">
        <w:rPr>
          <w:b/>
          <w:i/>
        </w:rPr>
        <w:noBreakHyphen/>
      </w:r>
      <w:r w:rsidRPr="00731E41">
        <w:rPr>
          <w:b/>
          <w:i/>
        </w:rPr>
        <w:t>market buy</w:t>
      </w:r>
      <w:r w:rsidR="00731E41">
        <w:rPr>
          <w:b/>
          <w:i/>
        </w:rPr>
        <w:noBreakHyphen/>
      </w:r>
      <w:r w:rsidRPr="00731E41">
        <w:rPr>
          <w:b/>
          <w:i/>
        </w:rPr>
        <w:t xml:space="preserve">back </w:t>
      </w:r>
      <w:r w:rsidRPr="00731E41">
        <w:t>means a purchase that is a buy</w:t>
      </w:r>
      <w:r w:rsidR="00731E41">
        <w:noBreakHyphen/>
      </w:r>
      <w:r w:rsidRPr="00731E41">
        <w:t>back and an off</w:t>
      </w:r>
      <w:r w:rsidR="00731E41">
        <w:noBreakHyphen/>
      </w:r>
      <w:r w:rsidRPr="00731E41">
        <w:t>market purchase for the purposes of Division</w:t>
      </w:r>
      <w:r w:rsidR="00731E41">
        <w:t> </w:t>
      </w:r>
      <w:r w:rsidRPr="00731E41">
        <w:t xml:space="preserve">16K of Part III of the </w:t>
      </w:r>
      <w:r w:rsidRPr="00731E41">
        <w:rPr>
          <w:i/>
        </w:rPr>
        <w:t>Income Tax Assessment Act 1936</w:t>
      </w:r>
      <w:r w:rsidRPr="00731E41">
        <w:t>.</w:t>
      </w:r>
    </w:p>
    <w:p w:rsidR="006E0072" w:rsidRPr="00731E41" w:rsidRDefault="006E0072" w:rsidP="006E0072">
      <w:pPr>
        <w:pStyle w:val="Definition"/>
      </w:pPr>
      <w:r w:rsidRPr="00731E41">
        <w:rPr>
          <w:b/>
          <w:i/>
        </w:rPr>
        <w:t>off</w:t>
      </w:r>
      <w:r w:rsidR="00731E41">
        <w:rPr>
          <w:b/>
          <w:i/>
        </w:rPr>
        <w:noBreakHyphen/>
      </w:r>
      <w:r w:rsidRPr="00731E41">
        <w:rPr>
          <w:b/>
          <w:i/>
        </w:rPr>
        <w:t xml:space="preserve">market purchase </w:t>
      </w:r>
      <w:r w:rsidRPr="00731E41">
        <w:t>has the meaning given by section</w:t>
      </w:r>
      <w:r w:rsidR="00731E41">
        <w:t> </w:t>
      </w:r>
      <w:r w:rsidRPr="00731E41">
        <w:t xml:space="preserve">159GZZZJ of the </w:t>
      </w:r>
      <w:r w:rsidRPr="00731E41">
        <w:rPr>
          <w:i/>
        </w:rPr>
        <w:t>Income Tax Assessment Act 1936</w:t>
      </w:r>
      <w:r w:rsidRPr="00731E41">
        <w:t>.</w:t>
      </w:r>
    </w:p>
    <w:p w:rsidR="006E0072" w:rsidRPr="00731E41" w:rsidRDefault="006E0072" w:rsidP="006E0072">
      <w:pPr>
        <w:pStyle w:val="Definition"/>
      </w:pPr>
      <w:r w:rsidRPr="00731E41">
        <w:rPr>
          <w:b/>
          <w:i/>
        </w:rPr>
        <w:t>offshore banking unit</w:t>
      </w:r>
      <w:r w:rsidRPr="00731E41">
        <w:t xml:space="preserve"> has the meaning given by section</w:t>
      </w:r>
      <w:r w:rsidR="00731E41">
        <w:t> </w:t>
      </w:r>
      <w:r w:rsidRPr="00731E41">
        <w:t xml:space="preserve">128AE of the </w:t>
      </w:r>
      <w:r w:rsidRPr="00731E41">
        <w:rPr>
          <w:i/>
        </w:rPr>
        <w:t>Income Tax Assessment Act 1936</w:t>
      </w:r>
      <w:r w:rsidRPr="00731E41">
        <w:t>.</w:t>
      </w:r>
    </w:p>
    <w:p w:rsidR="006E0072" w:rsidRPr="00731E41" w:rsidRDefault="006E0072" w:rsidP="006E0072">
      <w:pPr>
        <w:pStyle w:val="Definition"/>
      </w:pPr>
      <w:r w:rsidRPr="00731E41">
        <w:rPr>
          <w:b/>
          <w:i/>
        </w:rPr>
        <w:t>on issue</w:t>
      </w:r>
      <w:r w:rsidRPr="00731E41">
        <w:t>:</w:t>
      </w:r>
    </w:p>
    <w:p w:rsidR="006E0072" w:rsidRPr="00731E41" w:rsidRDefault="006E0072" w:rsidP="006E0072">
      <w:pPr>
        <w:pStyle w:val="paragraph"/>
      </w:pPr>
      <w:r w:rsidRPr="00731E41">
        <w:tab/>
        <w:t>(</w:t>
      </w:r>
      <w:r w:rsidRPr="00731E41">
        <w:rPr>
          <w:noProof/>
        </w:rPr>
        <w:t>a</w:t>
      </w:r>
      <w:r w:rsidRPr="00731E41">
        <w:t>)</w:t>
      </w:r>
      <w:r w:rsidRPr="00731E41">
        <w:tab/>
        <w:t xml:space="preserve">a </w:t>
      </w:r>
      <w:r w:rsidR="00731E41" w:rsidRPr="00731E41">
        <w:rPr>
          <w:position w:val="6"/>
          <w:sz w:val="16"/>
        </w:rPr>
        <w:t>*</w:t>
      </w:r>
      <w:r w:rsidRPr="00731E41">
        <w:t xml:space="preserve">debt interest is </w:t>
      </w:r>
      <w:r w:rsidRPr="00731E41">
        <w:rPr>
          <w:b/>
          <w:i/>
        </w:rPr>
        <w:t>on issue</w:t>
      </w:r>
      <w:r w:rsidRPr="00731E41">
        <w:t xml:space="preserve"> as provided in paragraph</w:t>
      </w:r>
      <w:r w:rsidR="00731E41">
        <w:t> </w:t>
      </w:r>
      <w:r w:rsidRPr="00731E41">
        <w:t>974</w:t>
      </w:r>
      <w:r w:rsidR="00731E41">
        <w:noBreakHyphen/>
      </w:r>
      <w:r w:rsidRPr="00731E41">
        <w:t>55(1)(e); and</w:t>
      </w:r>
    </w:p>
    <w:p w:rsidR="006E0072" w:rsidRPr="00731E41" w:rsidRDefault="006E0072" w:rsidP="006E0072">
      <w:pPr>
        <w:pStyle w:val="paragraph"/>
      </w:pPr>
      <w:r w:rsidRPr="00731E41">
        <w:tab/>
        <w:t>(</w:t>
      </w:r>
      <w:r w:rsidRPr="00731E41">
        <w:rPr>
          <w:noProof/>
        </w:rPr>
        <w:t>b</w:t>
      </w:r>
      <w:r w:rsidRPr="00731E41">
        <w:t>)</w:t>
      </w:r>
      <w:r w:rsidRPr="00731E41">
        <w:tab/>
        <w:t xml:space="preserve">an </w:t>
      </w:r>
      <w:r w:rsidR="00731E41" w:rsidRPr="00731E41">
        <w:rPr>
          <w:position w:val="6"/>
          <w:sz w:val="16"/>
        </w:rPr>
        <w:t>*</w:t>
      </w:r>
      <w:r w:rsidRPr="00731E41">
        <w:t>equity interest in an entity:</w:t>
      </w:r>
    </w:p>
    <w:p w:rsidR="006E0072" w:rsidRPr="00731E41" w:rsidRDefault="006E0072" w:rsidP="006E0072">
      <w:pPr>
        <w:pStyle w:val="paragraphsub"/>
      </w:pPr>
      <w:r w:rsidRPr="00731E41">
        <w:tab/>
        <w:t>(</w:t>
      </w:r>
      <w:r w:rsidRPr="00731E41">
        <w:rPr>
          <w:noProof/>
        </w:rPr>
        <w:t>i</w:t>
      </w:r>
      <w:r w:rsidRPr="00731E41">
        <w:t>)</w:t>
      </w:r>
      <w:r w:rsidRPr="00731E41">
        <w:tab/>
        <w:t>is</w:t>
      </w:r>
      <w:r w:rsidRPr="00731E41">
        <w:rPr>
          <w:b/>
          <w:i/>
        </w:rPr>
        <w:t xml:space="preserve"> on issue</w:t>
      </w:r>
      <w:r w:rsidRPr="00731E41">
        <w:t xml:space="preserve"> from when it is issued until it stops being on issue because of </w:t>
      </w:r>
      <w:r w:rsidR="00731E41">
        <w:t>subparagraph (</w:t>
      </w:r>
      <w:r w:rsidRPr="00731E41">
        <w:t>ii); and</w:t>
      </w:r>
    </w:p>
    <w:p w:rsidR="006E0072" w:rsidRPr="00731E41" w:rsidRDefault="006E0072" w:rsidP="006E0072">
      <w:pPr>
        <w:pStyle w:val="paragraphsub"/>
      </w:pPr>
      <w:r w:rsidRPr="00731E41">
        <w:tab/>
        <w:t>(</w:t>
      </w:r>
      <w:r w:rsidRPr="00731E41">
        <w:rPr>
          <w:noProof/>
        </w:rPr>
        <w:t>ii</w:t>
      </w:r>
      <w:r w:rsidRPr="00731E41">
        <w:t>)</w:t>
      </w:r>
      <w:r w:rsidRPr="00731E41">
        <w:tab/>
        <w:t>stops being</w:t>
      </w:r>
      <w:r w:rsidRPr="00731E41">
        <w:rPr>
          <w:b/>
          <w:i/>
        </w:rPr>
        <w:t xml:space="preserve"> on issue</w:t>
      </w:r>
      <w:r w:rsidRPr="00731E41">
        <w:t xml:space="preserve"> when, for reasons other than the economic performance of the entity (or of a </w:t>
      </w:r>
      <w:r w:rsidR="00731E41" w:rsidRPr="00731E41">
        <w:rPr>
          <w:position w:val="6"/>
          <w:sz w:val="16"/>
        </w:rPr>
        <w:t>*</w:t>
      </w:r>
      <w:r w:rsidRPr="00731E41">
        <w:t xml:space="preserve">connected entity of the entity), there is no longer a reasonable likelihood that a substantial </w:t>
      </w:r>
      <w:r w:rsidR="00731E41" w:rsidRPr="00731E41">
        <w:rPr>
          <w:position w:val="6"/>
          <w:sz w:val="16"/>
        </w:rPr>
        <w:t>*</w:t>
      </w:r>
      <w:r w:rsidRPr="00731E41">
        <w:t xml:space="preserve">financial benefit will be provided in respect of the interest under the </w:t>
      </w:r>
      <w:r w:rsidR="00731E41" w:rsidRPr="00731E41">
        <w:rPr>
          <w:position w:val="6"/>
          <w:sz w:val="16"/>
        </w:rPr>
        <w:t>*</w:t>
      </w:r>
      <w:r w:rsidRPr="00731E41">
        <w:t>scheme, or under any of the schemes, that give rise to the interest.</w:t>
      </w:r>
    </w:p>
    <w:p w:rsidR="006E0072" w:rsidRPr="00731E41" w:rsidRDefault="006E0072" w:rsidP="006E0072">
      <w:pPr>
        <w:pStyle w:val="Definition"/>
      </w:pPr>
      <w:r w:rsidRPr="00731E41">
        <w:rPr>
          <w:b/>
          <w:i/>
        </w:rPr>
        <w:t>on</w:t>
      </w:r>
      <w:r w:rsidR="00731E41">
        <w:rPr>
          <w:b/>
          <w:i/>
        </w:rPr>
        <w:noBreakHyphen/>
      </w:r>
      <w:r w:rsidRPr="00731E41">
        <w:rPr>
          <w:b/>
          <w:i/>
        </w:rPr>
        <w:t>lent amount</w:t>
      </w:r>
      <w:r w:rsidRPr="00731E41">
        <w:t>, of an entity and at a particular time, means the value, as at that time, of:</w:t>
      </w:r>
    </w:p>
    <w:p w:rsidR="006E0072" w:rsidRPr="00731E41" w:rsidRDefault="006E0072" w:rsidP="006E0072">
      <w:pPr>
        <w:pStyle w:val="paragraph"/>
      </w:pPr>
      <w:r w:rsidRPr="00731E41">
        <w:tab/>
        <w:t>(a)</w:t>
      </w:r>
      <w:r w:rsidRPr="00731E41">
        <w:tab/>
        <w:t xml:space="preserve">all the assets of the entity that are comprised by </w:t>
      </w:r>
      <w:r w:rsidR="00731E41" w:rsidRPr="00731E41">
        <w:rPr>
          <w:position w:val="6"/>
          <w:sz w:val="16"/>
        </w:rPr>
        <w:t>*</w:t>
      </w:r>
      <w:r w:rsidRPr="00731E41">
        <w:t>debt interests issued by other entities; and</w:t>
      </w:r>
    </w:p>
    <w:p w:rsidR="006E0072" w:rsidRPr="00731E41" w:rsidRDefault="006E0072" w:rsidP="006E0072">
      <w:pPr>
        <w:pStyle w:val="paragraph"/>
      </w:pPr>
      <w:r w:rsidRPr="00731E41">
        <w:tab/>
        <w:t>(b)</w:t>
      </w:r>
      <w:r w:rsidRPr="00731E41">
        <w:tab/>
        <w:t xml:space="preserve">all the assets of the entity that are comprised by leases for the hire of goods that are not covered by </w:t>
      </w:r>
      <w:r w:rsidR="00731E41">
        <w:t>paragraph (</w:t>
      </w:r>
      <w:r w:rsidRPr="00731E41">
        <w:t>a) and in relation to which the following subparagraphs are satisfied:</w:t>
      </w:r>
    </w:p>
    <w:p w:rsidR="006E0072" w:rsidRPr="00731E41" w:rsidRDefault="006E0072" w:rsidP="006E0072">
      <w:pPr>
        <w:pStyle w:val="paragraphsub"/>
      </w:pPr>
      <w:r w:rsidRPr="00731E41">
        <w:tab/>
        <w:t>(i)</w:t>
      </w:r>
      <w:r w:rsidRPr="00731E41">
        <w:tab/>
        <w:t>each of the leases is for a term of 6 months or more;</w:t>
      </w:r>
    </w:p>
    <w:p w:rsidR="006E0072" w:rsidRPr="00731E41" w:rsidRDefault="006E0072" w:rsidP="006E0072">
      <w:pPr>
        <w:pStyle w:val="paragraphsub"/>
      </w:pPr>
      <w:r w:rsidRPr="00731E41">
        <w:tab/>
        <w:t>(ii)</w:t>
      </w:r>
      <w:r w:rsidRPr="00731E41">
        <w:tab/>
        <w:t xml:space="preserve">the leases are part of the </w:t>
      </w:r>
      <w:r w:rsidR="00731E41" w:rsidRPr="00731E41">
        <w:rPr>
          <w:position w:val="6"/>
          <w:sz w:val="16"/>
        </w:rPr>
        <w:t>*</w:t>
      </w:r>
      <w:r w:rsidRPr="00731E41">
        <w:t>business of hiring goods that the entity carries on;</w:t>
      </w:r>
    </w:p>
    <w:p w:rsidR="006E0072" w:rsidRPr="00731E41" w:rsidRDefault="006E0072" w:rsidP="006E0072">
      <w:pPr>
        <w:pStyle w:val="paragraphsub"/>
      </w:pPr>
      <w:r w:rsidRPr="00731E41">
        <w:tab/>
        <w:t>(iii)</w:t>
      </w:r>
      <w:r w:rsidRPr="00731E41">
        <w:tab/>
        <w:t xml:space="preserve">the entity’s business of hiring goods is not carried on predominantly for the purposes of hiring goods to the entity’s </w:t>
      </w:r>
      <w:r w:rsidR="00731E41" w:rsidRPr="00731E41">
        <w:rPr>
          <w:position w:val="6"/>
          <w:sz w:val="16"/>
        </w:rPr>
        <w:t>*</w:t>
      </w:r>
      <w:r w:rsidRPr="00731E41">
        <w:t>associates; and</w:t>
      </w:r>
    </w:p>
    <w:p w:rsidR="006E0072" w:rsidRPr="00731E41" w:rsidRDefault="006E0072" w:rsidP="006E0072">
      <w:pPr>
        <w:pStyle w:val="paragraph"/>
      </w:pPr>
      <w:r w:rsidRPr="00731E41">
        <w:tab/>
        <w:t>(c)</w:t>
      </w:r>
      <w:r w:rsidRPr="00731E41">
        <w:tab/>
        <w:t>all the securities that were held by the entity that:</w:t>
      </w:r>
    </w:p>
    <w:p w:rsidR="006E0072" w:rsidRPr="00731E41" w:rsidRDefault="006E0072" w:rsidP="006E0072">
      <w:pPr>
        <w:pStyle w:val="paragraphsub"/>
      </w:pPr>
      <w:r w:rsidRPr="00731E41">
        <w:tab/>
        <w:t>(i)</w:t>
      </w:r>
      <w:r w:rsidRPr="00731E41">
        <w:tab/>
        <w:t xml:space="preserve">have been sold by the entity under a reciprocal purchase agreement (otherwise known as a repurchase </w:t>
      </w:r>
      <w:r w:rsidRPr="00731E41">
        <w:lastRenderedPageBreak/>
        <w:t>agreement), sell</w:t>
      </w:r>
      <w:r w:rsidR="00731E41">
        <w:noBreakHyphen/>
      </w:r>
      <w:r w:rsidRPr="00731E41">
        <w:t>buyback arrangement or securities loan arrangement; but</w:t>
      </w:r>
    </w:p>
    <w:p w:rsidR="006E0072" w:rsidRPr="00731E41" w:rsidRDefault="006E0072" w:rsidP="006E0072">
      <w:pPr>
        <w:pStyle w:val="paragraphsub"/>
      </w:pPr>
      <w:r w:rsidRPr="00731E41">
        <w:tab/>
        <w:t>(ii)</w:t>
      </w:r>
      <w:r w:rsidRPr="00731E41">
        <w:tab/>
        <w:t>have not yet been repurchased by the entity under the agreement or arrangement; and</w:t>
      </w:r>
    </w:p>
    <w:p w:rsidR="006E0072" w:rsidRPr="00731E41" w:rsidRDefault="006E0072" w:rsidP="006E0072">
      <w:pPr>
        <w:pStyle w:val="paragraph"/>
      </w:pPr>
      <w:r w:rsidRPr="00731E41">
        <w:tab/>
        <w:t>(d)</w:t>
      </w:r>
      <w:r w:rsidRPr="00731E41">
        <w:tab/>
        <w:t>if the entity:</w:t>
      </w:r>
    </w:p>
    <w:p w:rsidR="006E0072" w:rsidRPr="00731E41" w:rsidRDefault="006E0072" w:rsidP="006E0072">
      <w:pPr>
        <w:pStyle w:val="paragraphsub"/>
      </w:pPr>
      <w:r w:rsidRPr="00731E41">
        <w:tab/>
        <w:t>(i)</w:t>
      </w:r>
      <w:r w:rsidRPr="00731E41">
        <w:tab/>
        <w:t xml:space="preserve">carries on a </w:t>
      </w:r>
      <w:r w:rsidR="00731E41" w:rsidRPr="00731E41">
        <w:rPr>
          <w:position w:val="6"/>
          <w:sz w:val="16"/>
        </w:rPr>
        <w:t>*</w:t>
      </w:r>
      <w:r w:rsidRPr="00731E41">
        <w:t>business of dealing in securities; and</w:t>
      </w:r>
    </w:p>
    <w:p w:rsidR="006E0072" w:rsidRPr="00731E41" w:rsidRDefault="006E0072" w:rsidP="006E0072">
      <w:pPr>
        <w:pStyle w:val="paragraphsub"/>
      </w:pPr>
      <w:r w:rsidRPr="00731E41">
        <w:tab/>
        <w:t>(ii)</w:t>
      </w:r>
      <w:r w:rsidRPr="00731E41">
        <w:tab/>
        <w:t xml:space="preserve">does not carry on that business predominantly for the purposes of dealing in securities with, or on behalf of, the entity’s </w:t>
      </w:r>
      <w:r w:rsidR="00731E41" w:rsidRPr="00731E41">
        <w:rPr>
          <w:position w:val="6"/>
          <w:sz w:val="16"/>
        </w:rPr>
        <w:t>*</w:t>
      </w:r>
      <w:r w:rsidRPr="00731E41">
        <w:t>associates;</w:t>
      </w:r>
    </w:p>
    <w:p w:rsidR="006E0072" w:rsidRPr="00731E41" w:rsidRDefault="006E0072" w:rsidP="006E0072">
      <w:pPr>
        <w:pStyle w:val="paragraph"/>
      </w:pPr>
      <w:r w:rsidRPr="00731E41">
        <w:tab/>
      </w:r>
      <w:r w:rsidRPr="00731E41">
        <w:tab/>
        <w:t xml:space="preserve">all </w:t>
      </w:r>
      <w:r w:rsidR="00731E41" w:rsidRPr="00731E41">
        <w:rPr>
          <w:position w:val="6"/>
          <w:sz w:val="16"/>
        </w:rPr>
        <w:t>*</w:t>
      </w:r>
      <w:r w:rsidRPr="00731E41">
        <w:t>shares that:</w:t>
      </w:r>
    </w:p>
    <w:p w:rsidR="006E0072" w:rsidRPr="00731E41" w:rsidRDefault="006E0072" w:rsidP="006E0072">
      <w:pPr>
        <w:pStyle w:val="paragraphsub"/>
      </w:pPr>
      <w:r w:rsidRPr="00731E41">
        <w:tab/>
        <w:t>(iii)</w:t>
      </w:r>
      <w:r w:rsidRPr="00731E41">
        <w:tab/>
        <w:t>the entity holds at that time; and</w:t>
      </w:r>
    </w:p>
    <w:p w:rsidR="006E0072" w:rsidRPr="00731E41" w:rsidRDefault="006E0072" w:rsidP="006E0072">
      <w:pPr>
        <w:pStyle w:val="paragraphsub"/>
      </w:pPr>
      <w:r w:rsidRPr="00731E41">
        <w:tab/>
        <w:t>(iv)</w:t>
      </w:r>
      <w:r w:rsidRPr="00731E41">
        <w:tab/>
        <w:t xml:space="preserve">are listed at that time for quotation in the official list of an </w:t>
      </w:r>
      <w:r w:rsidR="00731E41" w:rsidRPr="00731E41">
        <w:rPr>
          <w:position w:val="6"/>
          <w:sz w:val="16"/>
        </w:rPr>
        <w:t>*</w:t>
      </w:r>
      <w:r w:rsidRPr="00731E41">
        <w:t>approved stock exchange; and</w:t>
      </w:r>
    </w:p>
    <w:p w:rsidR="006E0072" w:rsidRPr="00731E41" w:rsidRDefault="006E0072" w:rsidP="006E0072">
      <w:pPr>
        <w:pStyle w:val="paragraphsub"/>
      </w:pPr>
      <w:r w:rsidRPr="00731E41">
        <w:tab/>
        <w:t>(v)</w:t>
      </w:r>
      <w:r w:rsidRPr="00731E41">
        <w:tab/>
        <w:t xml:space="preserve">are not shares in an </w:t>
      </w:r>
      <w:r w:rsidR="00731E41" w:rsidRPr="00731E41">
        <w:rPr>
          <w:position w:val="6"/>
          <w:sz w:val="16"/>
        </w:rPr>
        <w:t>*</w:t>
      </w:r>
      <w:r w:rsidRPr="00731E41">
        <w:t>associate entity at that time of the entity.</w:t>
      </w:r>
    </w:p>
    <w:p w:rsidR="006E0072" w:rsidRPr="00731E41" w:rsidRDefault="006E0072" w:rsidP="006E0072">
      <w:pPr>
        <w:pStyle w:val="Definition"/>
      </w:pPr>
      <w:r w:rsidRPr="00731E41">
        <w:rPr>
          <w:b/>
          <w:i/>
        </w:rPr>
        <w:t>on</w:t>
      </w:r>
      <w:r w:rsidR="00731E41">
        <w:rPr>
          <w:b/>
          <w:i/>
        </w:rPr>
        <w:noBreakHyphen/>
      </w:r>
      <w:r w:rsidRPr="00731E41">
        <w:rPr>
          <w:b/>
          <w:i/>
        </w:rPr>
        <w:t>market buy</w:t>
      </w:r>
      <w:r w:rsidR="00731E41">
        <w:rPr>
          <w:b/>
          <w:i/>
        </w:rPr>
        <w:noBreakHyphen/>
      </w:r>
      <w:r w:rsidRPr="00731E41">
        <w:rPr>
          <w:b/>
          <w:i/>
        </w:rPr>
        <w:t xml:space="preserve">back </w:t>
      </w:r>
      <w:r w:rsidRPr="00731E41">
        <w:t>means a purchase that is a buy</w:t>
      </w:r>
      <w:r w:rsidR="00731E41">
        <w:noBreakHyphen/>
      </w:r>
      <w:r w:rsidRPr="00731E41">
        <w:t>back and an on</w:t>
      </w:r>
      <w:r w:rsidR="00731E41">
        <w:noBreakHyphen/>
      </w:r>
      <w:r w:rsidRPr="00731E41">
        <w:t>market purchase for the purposes of Division</w:t>
      </w:r>
      <w:r w:rsidR="00731E41">
        <w:t> </w:t>
      </w:r>
      <w:r w:rsidRPr="00731E41">
        <w:t xml:space="preserve">16K of Part III of the </w:t>
      </w:r>
      <w:r w:rsidRPr="00731E41">
        <w:rPr>
          <w:i/>
        </w:rPr>
        <w:t>Income Tax Assessment Act 1936</w:t>
      </w:r>
      <w:r w:rsidRPr="00731E41">
        <w:t>.</w:t>
      </w:r>
    </w:p>
    <w:p w:rsidR="006E0072" w:rsidRPr="00731E41" w:rsidRDefault="006E0072" w:rsidP="006E0072">
      <w:pPr>
        <w:pStyle w:val="Definition"/>
      </w:pPr>
      <w:r w:rsidRPr="00731E41">
        <w:rPr>
          <w:b/>
          <w:i/>
        </w:rPr>
        <w:t>opening adjustable value</w:t>
      </w:r>
      <w:r w:rsidRPr="00731E41">
        <w:t xml:space="preserve"> of a </w:t>
      </w:r>
      <w:r w:rsidR="00731E41" w:rsidRPr="00731E41">
        <w:rPr>
          <w:position w:val="6"/>
          <w:sz w:val="16"/>
        </w:rPr>
        <w:t>*</w:t>
      </w:r>
      <w:r w:rsidRPr="00731E41">
        <w:t>depreciating asset has the meaning given by section</w:t>
      </w:r>
      <w:r w:rsidR="00731E41">
        <w:t> </w:t>
      </w:r>
      <w:r w:rsidRPr="00731E41">
        <w:t>40</w:t>
      </w:r>
      <w:r w:rsidR="00731E41">
        <w:noBreakHyphen/>
      </w:r>
      <w:r w:rsidRPr="00731E41">
        <w:t>85.</w:t>
      </w:r>
    </w:p>
    <w:p w:rsidR="006E0072" w:rsidRPr="00731E41" w:rsidRDefault="006E0072" w:rsidP="006E0072">
      <w:pPr>
        <w:pStyle w:val="Definition"/>
      </w:pPr>
      <w:r w:rsidRPr="00731E41">
        <w:rPr>
          <w:b/>
          <w:i/>
        </w:rPr>
        <w:t>opening pool balance</w:t>
      </w:r>
      <w:r w:rsidRPr="00731E41">
        <w:t xml:space="preserve"> has the meaning given by section</w:t>
      </w:r>
      <w:r w:rsidR="00731E41">
        <w:t> </w:t>
      </w:r>
      <w:r w:rsidRPr="00731E41">
        <w:t>328</w:t>
      </w:r>
      <w:r w:rsidR="00731E41">
        <w:noBreakHyphen/>
      </w:r>
      <w:r w:rsidRPr="00731E41">
        <w:t>195.</w:t>
      </w:r>
    </w:p>
    <w:p w:rsidR="006E0072" w:rsidRPr="00731E41" w:rsidRDefault="006E0072" w:rsidP="006E0072">
      <w:pPr>
        <w:pStyle w:val="Definition"/>
      </w:pPr>
      <w:r w:rsidRPr="00731E41">
        <w:rPr>
          <w:b/>
          <w:i/>
        </w:rPr>
        <w:t xml:space="preserve">oral ruling </w:t>
      </w:r>
      <w:r w:rsidRPr="00731E41">
        <w:t>has the meaning given by section</w:t>
      </w:r>
      <w:r w:rsidR="00731E41">
        <w:t> </w:t>
      </w:r>
      <w:r w:rsidRPr="00731E41">
        <w:t>360</w:t>
      </w:r>
      <w:r w:rsidR="00731E41">
        <w:noBreakHyphen/>
      </w:r>
      <w:r w:rsidRPr="00731E41">
        <w:t>5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ordinary capital gain</w:t>
      </w:r>
      <w:r w:rsidRPr="00731E41">
        <w:t xml:space="preserve"> has the meaning given by section</w:t>
      </w:r>
      <w:r w:rsidR="00731E41">
        <w:t> </w:t>
      </w:r>
      <w:r w:rsidRPr="00731E41">
        <w:t xml:space="preserve">124ZW of the </w:t>
      </w:r>
      <w:r w:rsidRPr="00731E41">
        <w:rPr>
          <w:i/>
        </w:rPr>
        <w:t>Income Tax Assessment Act 1936</w:t>
      </w:r>
      <w:r w:rsidRPr="00731E41">
        <w:t>.</w:t>
      </w:r>
    </w:p>
    <w:p w:rsidR="006E0072" w:rsidRPr="00731E41" w:rsidRDefault="006E0072" w:rsidP="006E0072">
      <w:pPr>
        <w:pStyle w:val="Definition"/>
      </w:pPr>
      <w:r w:rsidRPr="00731E41">
        <w:rPr>
          <w:b/>
          <w:i/>
        </w:rPr>
        <w:t>ordinary class</w:t>
      </w:r>
      <w:r w:rsidRPr="00731E41">
        <w:t xml:space="preserve"> for a taxable income of a </w:t>
      </w:r>
      <w:r w:rsidR="00731E41" w:rsidRPr="00731E41">
        <w:rPr>
          <w:position w:val="6"/>
          <w:sz w:val="16"/>
        </w:rPr>
        <w:t>*</w:t>
      </w:r>
      <w:r w:rsidRPr="00731E41">
        <w:t>life insurance company has the meaning given by section</w:t>
      </w:r>
      <w:r w:rsidR="00731E41">
        <w:t> </w:t>
      </w:r>
      <w:r w:rsidRPr="00731E41">
        <w:t>320</w:t>
      </w:r>
      <w:r w:rsidR="00731E41">
        <w:noBreakHyphen/>
      </w:r>
      <w:r w:rsidRPr="00731E41">
        <w:t>139.</w:t>
      </w:r>
    </w:p>
    <w:p w:rsidR="006E0072" w:rsidRPr="00731E41" w:rsidRDefault="006E0072" w:rsidP="006E0072">
      <w:pPr>
        <w:pStyle w:val="Definition"/>
      </w:pPr>
      <w:r w:rsidRPr="00731E41">
        <w:rPr>
          <w:b/>
          <w:i/>
        </w:rPr>
        <w:t>ordinary class</w:t>
      </w:r>
      <w:r w:rsidRPr="00731E41">
        <w:t xml:space="preserve"> for a </w:t>
      </w:r>
      <w:r w:rsidR="00731E41" w:rsidRPr="00731E41">
        <w:rPr>
          <w:position w:val="6"/>
          <w:sz w:val="16"/>
        </w:rPr>
        <w:t>*</w:t>
      </w:r>
      <w:r w:rsidRPr="00731E41">
        <w:t xml:space="preserve">tax loss of a </w:t>
      </w:r>
      <w:r w:rsidR="00731E41" w:rsidRPr="00731E41">
        <w:rPr>
          <w:position w:val="6"/>
          <w:sz w:val="16"/>
        </w:rPr>
        <w:t>*</w:t>
      </w:r>
      <w:r w:rsidRPr="00731E41">
        <w:t>life insurance company has the meaning given by section</w:t>
      </w:r>
      <w:r w:rsidR="00731E41">
        <w:t> </w:t>
      </w:r>
      <w:r w:rsidRPr="00731E41">
        <w:t>320</w:t>
      </w:r>
      <w:r w:rsidR="00731E41">
        <w:noBreakHyphen/>
      </w:r>
      <w:r w:rsidRPr="00731E41">
        <w:t>143.</w:t>
      </w:r>
    </w:p>
    <w:p w:rsidR="006E0072" w:rsidRPr="00731E41" w:rsidRDefault="006E0072" w:rsidP="006E0072">
      <w:pPr>
        <w:pStyle w:val="Definition"/>
      </w:pPr>
      <w:r w:rsidRPr="00731E41">
        <w:rPr>
          <w:b/>
          <w:i/>
        </w:rPr>
        <w:t>ordinary debt interest</w:t>
      </w:r>
      <w:r w:rsidRPr="00731E41">
        <w:t xml:space="preserve"> has the meaning given by section</w:t>
      </w:r>
      <w:r w:rsidR="00731E41">
        <w:t> </w:t>
      </w:r>
      <w:r w:rsidRPr="00731E41">
        <w:t>974</w:t>
      </w:r>
      <w:r w:rsidR="00731E41">
        <w:noBreakHyphen/>
      </w:r>
      <w:r w:rsidRPr="00731E41">
        <w:t>140.</w:t>
      </w:r>
    </w:p>
    <w:p w:rsidR="006E0072" w:rsidRPr="00731E41" w:rsidRDefault="006E0072" w:rsidP="006E0072">
      <w:pPr>
        <w:pStyle w:val="Definition"/>
      </w:pPr>
      <w:r w:rsidRPr="00731E41">
        <w:rPr>
          <w:b/>
          <w:i/>
        </w:rPr>
        <w:t>ordinary income</w:t>
      </w:r>
      <w:r w:rsidRPr="00731E41">
        <w:t xml:space="preserve"> has the meaning given by section</w:t>
      </w:r>
      <w:r w:rsidR="00731E41">
        <w:t> </w:t>
      </w:r>
      <w:r w:rsidRPr="00731E41">
        <w:t>6</w:t>
      </w:r>
      <w:r w:rsidR="00731E41">
        <w:noBreakHyphen/>
      </w:r>
      <w:r w:rsidRPr="00731E41">
        <w:t>5.</w:t>
      </w:r>
    </w:p>
    <w:p w:rsidR="006E0072" w:rsidRPr="00731E41" w:rsidRDefault="006E0072" w:rsidP="006E0072">
      <w:pPr>
        <w:pStyle w:val="Definition"/>
      </w:pPr>
      <w:r w:rsidRPr="00731E41">
        <w:rPr>
          <w:b/>
          <w:i/>
        </w:rPr>
        <w:lastRenderedPageBreak/>
        <w:t>ordinary investment policy</w:t>
      </w:r>
      <w:r w:rsidRPr="00731E41">
        <w:t xml:space="preserve"> means a </w:t>
      </w:r>
      <w:r w:rsidR="00731E41" w:rsidRPr="00731E41">
        <w:rPr>
          <w:position w:val="6"/>
          <w:sz w:val="16"/>
        </w:rPr>
        <w:t>*</w:t>
      </w:r>
      <w:r w:rsidRPr="00731E41">
        <w:t>life insurance policy that is not:</w:t>
      </w:r>
    </w:p>
    <w:p w:rsidR="006E0072" w:rsidRPr="00731E41" w:rsidRDefault="006E0072" w:rsidP="006E0072">
      <w:pPr>
        <w:pStyle w:val="paragraph"/>
      </w:pPr>
      <w:r w:rsidRPr="00731E41">
        <w:tab/>
        <w:t>(a)</w:t>
      </w:r>
      <w:r w:rsidRPr="00731E41">
        <w:tab/>
        <w:t xml:space="preserve">a </w:t>
      </w:r>
      <w:r w:rsidR="00731E41" w:rsidRPr="00731E41">
        <w:rPr>
          <w:position w:val="6"/>
          <w:sz w:val="16"/>
        </w:rPr>
        <w:t>*</w:t>
      </w:r>
      <w:r w:rsidRPr="00731E41">
        <w:t>complying superannuation/FHSA life insurance policy; or</w:t>
      </w:r>
    </w:p>
    <w:p w:rsidR="006E0072" w:rsidRPr="00731E41" w:rsidRDefault="006E0072" w:rsidP="006E0072">
      <w:pPr>
        <w:pStyle w:val="paragraph"/>
      </w:pPr>
      <w:r w:rsidRPr="00731E41">
        <w:tab/>
        <w:t>(b)</w:t>
      </w:r>
      <w:r w:rsidRPr="00731E41">
        <w:tab/>
        <w:t xml:space="preserve">an </w:t>
      </w:r>
      <w:r w:rsidR="00731E41" w:rsidRPr="00731E41">
        <w:rPr>
          <w:position w:val="6"/>
          <w:sz w:val="16"/>
        </w:rPr>
        <w:t>*</w:t>
      </w:r>
      <w:r w:rsidRPr="00731E41">
        <w:t>exempt life insurance policy; or</w:t>
      </w:r>
    </w:p>
    <w:p w:rsidR="006E0072" w:rsidRPr="00731E41" w:rsidRDefault="006E0072" w:rsidP="006E0072">
      <w:pPr>
        <w:pStyle w:val="paragraph"/>
      </w:pPr>
      <w:r w:rsidRPr="00731E41">
        <w:tab/>
        <w:t>(c)</w:t>
      </w:r>
      <w:r w:rsidRPr="00731E41">
        <w:tab/>
        <w:t xml:space="preserve">a policy that provides for </w:t>
      </w:r>
      <w:r w:rsidR="00731E41" w:rsidRPr="00731E41">
        <w:rPr>
          <w:position w:val="6"/>
          <w:sz w:val="16"/>
        </w:rPr>
        <w:t>*</w:t>
      </w:r>
      <w:r w:rsidRPr="00731E41">
        <w:t xml:space="preserve">participating benefits or </w:t>
      </w:r>
      <w:r w:rsidR="00731E41" w:rsidRPr="00731E41">
        <w:rPr>
          <w:position w:val="6"/>
          <w:sz w:val="16"/>
        </w:rPr>
        <w:t>*</w:t>
      </w:r>
      <w:r w:rsidRPr="00731E41">
        <w:t>discretionary benefits; or</w:t>
      </w:r>
    </w:p>
    <w:p w:rsidR="006E0072" w:rsidRPr="00731E41" w:rsidRDefault="006E0072" w:rsidP="006E0072">
      <w:pPr>
        <w:pStyle w:val="paragraph"/>
      </w:pPr>
      <w:r w:rsidRPr="00731E41">
        <w:tab/>
        <w:t>(d)</w:t>
      </w:r>
      <w:r w:rsidRPr="00731E41">
        <w:tab/>
        <w:t xml:space="preserve">a policy (other than a </w:t>
      </w:r>
      <w:r w:rsidR="00731E41" w:rsidRPr="00731E41">
        <w:rPr>
          <w:position w:val="6"/>
          <w:sz w:val="16"/>
        </w:rPr>
        <w:t>*</w:t>
      </w:r>
      <w:r w:rsidRPr="00731E41">
        <w:t>funeral policy) under which amounts are to be paid only on the death or disability of a person.</w:t>
      </w:r>
    </w:p>
    <w:p w:rsidR="006E0072" w:rsidRPr="00731E41" w:rsidRDefault="006E0072" w:rsidP="006E0072">
      <w:pPr>
        <w:pStyle w:val="Definition"/>
      </w:pPr>
      <w:r w:rsidRPr="00731E41">
        <w:rPr>
          <w:b/>
          <w:i/>
        </w:rPr>
        <w:t>ordinary payment</w:t>
      </w:r>
      <w:r w:rsidRPr="00731E41">
        <w:t xml:space="preserve"> is defined as set out in this table:</w:t>
      </w:r>
    </w:p>
    <w:p w:rsidR="006E0072" w:rsidRPr="00731E41" w:rsidRDefault="006E0072" w:rsidP="006E0072">
      <w:pPr>
        <w:pStyle w:val="Tabletext"/>
        <w:keepLines/>
      </w:pP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3260"/>
        <w:gridCol w:w="1985"/>
      </w:tblGrid>
      <w:tr w:rsidR="006E0072" w:rsidRPr="00731E41" w:rsidTr="00B36B2B">
        <w:trPr>
          <w:cantSplit/>
          <w:tblHeader/>
        </w:trPr>
        <w:tc>
          <w:tcPr>
            <w:tcW w:w="5954" w:type="dxa"/>
            <w:gridSpan w:val="3"/>
            <w:tcBorders>
              <w:top w:val="single" w:sz="12" w:space="0" w:color="auto"/>
              <w:left w:val="nil"/>
              <w:bottom w:val="nil"/>
              <w:right w:val="nil"/>
            </w:tcBorders>
          </w:tcPr>
          <w:p w:rsidR="006E0072" w:rsidRPr="00731E41" w:rsidRDefault="006E0072" w:rsidP="00B36B2B">
            <w:pPr>
              <w:pStyle w:val="Tabletext"/>
              <w:keepNext/>
              <w:keepLines/>
            </w:pPr>
            <w:r w:rsidRPr="00731E41">
              <w:rPr>
                <w:b/>
              </w:rPr>
              <w:t>Ordinary payment</w:t>
            </w:r>
          </w:p>
        </w:tc>
      </w:tr>
      <w:tr w:rsidR="006E0072" w:rsidRPr="00731E41" w:rsidTr="00B36B2B">
        <w:trPr>
          <w:cantSplit/>
          <w:tblHeader/>
        </w:trPr>
        <w:tc>
          <w:tcPr>
            <w:tcW w:w="709" w:type="dxa"/>
            <w:tcBorders>
              <w:top w:val="single" w:sz="6" w:space="0" w:color="auto"/>
              <w:left w:val="nil"/>
              <w:bottom w:val="single" w:sz="12" w:space="0" w:color="auto"/>
              <w:right w:val="nil"/>
            </w:tcBorders>
          </w:tcPr>
          <w:p w:rsidR="006E0072" w:rsidRPr="00731E41" w:rsidRDefault="006E0072" w:rsidP="00B36B2B">
            <w:pPr>
              <w:pStyle w:val="Tabletext"/>
              <w:keepNext/>
              <w:keepLines/>
            </w:pPr>
            <w:r w:rsidRPr="00731E41">
              <w:rPr>
                <w:b/>
              </w:rPr>
              <w:t>Item</w:t>
            </w:r>
          </w:p>
        </w:tc>
        <w:tc>
          <w:tcPr>
            <w:tcW w:w="3260" w:type="dxa"/>
            <w:tcBorders>
              <w:top w:val="single" w:sz="6" w:space="0" w:color="auto"/>
              <w:left w:val="nil"/>
              <w:bottom w:val="single" w:sz="12" w:space="0" w:color="auto"/>
              <w:right w:val="nil"/>
            </w:tcBorders>
          </w:tcPr>
          <w:p w:rsidR="006E0072" w:rsidRPr="00731E41" w:rsidRDefault="006E0072" w:rsidP="00B36B2B">
            <w:pPr>
              <w:pStyle w:val="Tabletext"/>
              <w:keepNext/>
              <w:keepLines/>
            </w:pPr>
            <w:r w:rsidRPr="00731E41">
              <w:rPr>
                <w:b/>
                <w:i/>
              </w:rPr>
              <w:t>Ordinary payment</w:t>
            </w:r>
            <w:r w:rsidRPr="00731E41">
              <w:rPr>
                <w:b/>
              </w:rPr>
              <w:t>, in relation to this kind of a payment:</w:t>
            </w:r>
          </w:p>
        </w:tc>
        <w:tc>
          <w:tcPr>
            <w:tcW w:w="1985" w:type="dxa"/>
            <w:tcBorders>
              <w:top w:val="single" w:sz="6" w:space="0" w:color="auto"/>
              <w:left w:val="nil"/>
              <w:bottom w:val="single" w:sz="12" w:space="0" w:color="auto"/>
              <w:right w:val="nil"/>
            </w:tcBorders>
          </w:tcPr>
          <w:p w:rsidR="006E0072" w:rsidRPr="00731E41" w:rsidRDefault="006E0072" w:rsidP="00B36B2B">
            <w:pPr>
              <w:pStyle w:val="Tabletext"/>
              <w:keepNext/>
              <w:keepLines/>
            </w:pPr>
            <w:r w:rsidRPr="00731E41">
              <w:rPr>
                <w:b/>
              </w:rPr>
              <w:t>has the meaning given by:</w:t>
            </w:r>
          </w:p>
        </w:tc>
      </w:tr>
      <w:tr w:rsidR="006E0072" w:rsidRPr="00731E41" w:rsidTr="00B36B2B">
        <w:trPr>
          <w:cantSplit/>
        </w:trPr>
        <w:tc>
          <w:tcPr>
            <w:tcW w:w="709"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keepLines/>
            </w:pPr>
            <w:r w:rsidRPr="00731E41">
              <w:t>1</w:t>
            </w:r>
          </w:p>
        </w:tc>
        <w:tc>
          <w:tcPr>
            <w:tcW w:w="3260"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keepLines/>
            </w:pPr>
            <w:r w:rsidRPr="00731E41">
              <w:t>Payment under the ABSTUDY scheme</w:t>
            </w:r>
          </w:p>
        </w:tc>
        <w:tc>
          <w:tcPr>
            <w:tcW w:w="1985"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keepLines/>
            </w:pPr>
            <w:r w:rsidRPr="00731E41">
              <w:t>subsection</w:t>
            </w:r>
            <w:r w:rsidR="00731E41">
              <w:t> </w:t>
            </w:r>
            <w:r w:rsidRPr="00731E41">
              <w:t>52</w:t>
            </w:r>
            <w:r w:rsidR="00731E41">
              <w:noBreakHyphen/>
            </w:r>
            <w:r w:rsidRPr="00731E41">
              <w:t>131(8)</w:t>
            </w:r>
          </w:p>
        </w:tc>
      </w:tr>
      <w:tr w:rsidR="006E0072" w:rsidRPr="00731E41" w:rsidTr="00B36B2B">
        <w:trPr>
          <w:cantSplit/>
        </w:trPr>
        <w:tc>
          <w:tcPr>
            <w:tcW w:w="709"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2</w:t>
            </w:r>
          </w:p>
        </w:tc>
        <w:tc>
          <w:tcPr>
            <w:tcW w:w="3260"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 xml:space="preserve">Payment under the </w:t>
            </w:r>
            <w:r w:rsidRPr="00731E41">
              <w:rPr>
                <w:i/>
              </w:rPr>
              <w:t>Military Rehabilitation and Compensation Act 2004</w:t>
            </w:r>
          </w:p>
        </w:tc>
        <w:tc>
          <w:tcPr>
            <w:tcW w:w="1985"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subsection</w:t>
            </w:r>
            <w:r w:rsidR="00731E41">
              <w:t> </w:t>
            </w:r>
            <w:r w:rsidRPr="00731E41">
              <w:t>52</w:t>
            </w:r>
            <w:r w:rsidR="00731E41">
              <w:noBreakHyphen/>
            </w:r>
            <w:r w:rsidRPr="00731E41">
              <w:t>114(3)</w:t>
            </w:r>
          </w:p>
        </w:tc>
      </w:tr>
      <w:tr w:rsidR="006E0072" w:rsidRPr="00731E41" w:rsidTr="00B36B2B">
        <w:trPr>
          <w:cantSplit/>
        </w:trPr>
        <w:tc>
          <w:tcPr>
            <w:tcW w:w="709"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3</w:t>
            </w:r>
          </w:p>
        </w:tc>
        <w:tc>
          <w:tcPr>
            <w:tcW w:w="3260"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Social security payment</w:t>
            </w:r>
          </w:p>
        </w:tc>
        <w:tc>
          <w:tcPr>
            <w:tcW w:w="1985"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subsection</w:t>
            </w:r>
            <w:r w:rsidR="00731E41">
              <w:t> </w:t>
            </w:r>
            <w:r w:rsidRPr="00731E41">
              <w:t>52</w:t>
            </w:r>
            <w:r w:rsidR="00731E41">
              <w:noBreakHyphen/>
            </w:r>
            <w:r w:rsidRPr="00731E41">
              <w:t>10(3)</w:t>
            </w:r>
          </w:p>
        </w:tc>
      </w:tr>
      <w:tr w:rsidR="006E0072" w:rsidRPr="00731E41" w:rsidTr="00B36B2B">
        <w:trPr>
          <w:cantSplit/>
        </w:trPr>
        <w:tc>
          <w:tcPr>
            <w:tcW w:w="709" w:type="dxa"/>
            <w:tcBorders>
              <w:top w:val="single" w:sz="2" w:space="0" w:color="auto"/>
              <w:left w:val="nil"/>
              <w:bottom w:val="single" w:sz="12" w:space="0" w:color="auto"/>
              <w:right w:val="nil"/>
            </w:tcBorders>
          </w:tcPr>
          <w:p w:rsidR="006E0072" w:rsidRPr="00731E41" w:rsidRDefault="006E0072" w:rsidP="00B36B2B">
            <w:pPr>
              <w:pStyle w:val="Tabletext"/>
            </w:pPr>
            <w:r w:rsidRPr="00731E41">
              <w:t>4</w:t>
            </w:r>
          </w:p>
        </w:tc>
        <w:tc>
          <w:tcPr>
            <w:tcW w:w="3260" w:type="dxa"/>
            <w:tcBorders>
              <w:top w:val="single" w:sz="2" w:space="0" w:color="auto"/>
              <w:left w:val="nil"/>
              <w:bottom w:val="single" w:sz="12" w:space="0" w:color="auto"/>
              <w:right w:val="nil"/>
            </w:tcBorders>
          </w:tcPr>
          <w:p w:rsidR="006E0072" w:rsidRPr="00731E41" w:rsidRDefault="006E0072" w:rsidP="00B36B2B">
            <w:pPr>
              <w:pStyle w:val="Tabletext"/>
            </w:pPr>
            <w:r w:rsidRPr="00731E41">
              <w:t>Veterans’ affairs payment</w:t>
            </w:r>
          </w:p>
        </w:tc>
        <w:tc>
          <w:tcPr>
            <w:tcW w:w="1985" w:type="dxa"/>
            <w:tcBorders>
              <w:top w:val="single" w:sz="2" w:space="0" w:color="auto"/>
              <w:left w:val="nil"/>
              <w:bottom w:val="single" w:sz="12" w:space="0" w:color="auto"/>
              <w:right w:val="nil"/>
            </w:tcBorders>
          </w:tcPr>
          <w:p w:rsidR="006E0072" w:rsidRPr="00731E41" w:rsidRDefault="006E0072" w:rsidP="00B36B2B">
            <w:pPr>
              <w:pStyle w:val="Tabletext"/>
            </w:pPr>
            <w:r w:rsidRPr="00731E41">
              <w:t>subsection</w:t>
            </w:r>
            <w:r w:rsidR="00731E41">
              <w:t> </w:t>
            </w:r>
            <w:r w:rsidRPr="00731E41">
              <w:t>52</w:t>
            </w:r>
            <w:r w:rsidR="00731E41">
              <w:noBreakHyphen/>
            </w:r>
            <w:r w:rsidRPr="00731E41">
              <w:t>65(4)</w:t>
            </w:r>
          </w:p>
        </w:tc>
      </w:tr>
    </w:tbl>
    <w:p w:rsidR="006E0072" w:rsidRPr="00731E41" w:rsidRDefault="006E0072" w:rsidP="006E0072">
      <w:pPr>
        <w:pStyle w:val="Definition"/>
      </w:pPr>
      <w:r w:rsidRPr="00731E41">
        <w:rPr>
          <w:b/>
          <w:i/>
        </w:rPr>
        <w:t>original excess non</w:t>
      </w:r>
      <w:r w:rsidR="00731E41">
        <w:rPr>
          <w:b/>
          <w:i/>
        </w:rPr>
        <w:noBreakHyphen/>
      </w:r>
      <w:r w:rsidRPr="00731E41">
        <w:rPr>
          <w:b/>
          <w:i/>
        </w:rPr>
        <w:t>concessional contributions tax assessment day</w:t>
      </w:r>
      <w:r w:rsidRPr="00731E41">
        <w:t xml:space="preserve"> has the meaning given by section</w:t>
      </w:r>
      <w:r w:rsidR="00731E41">
        <w:t> </w:t>
      </w:r>
      <w:r w:rsidRPr="00731E41">
        <w:t>292</w:t>
      </w:r>
      <w:r w:rsidR="00731E41">
        <w:noBreakHyphen/>
      </w:r>
      <w:r w:rsidRPr="00731E41">
        <w:t>305.</w:t>
      </w:r>
    </w:p>
    <w:p w:rsidR="006E0072" w:rsidRPr="00731E41" w:rsidRDefault="006E0072" w:rsidP="006E0072">
      <w:pPr>
        <w:pStyle w:val="Definition"/>
        <w:rPr>
          <w:b/>
          <w:i/>
        </w:rPr>
      </w:pPr>
      <w:r w:rsidRPr="00731E41">
        <w:rPr>
          <w:b/>
          <w:i/>
        </w:rPr>
        <w:t xml:space="preserve">original franking assessment day </w:t>
      </w:r>
      <w:r w:rsidRPr="00731E41">
        <w:t>has the meaning given by subsection</w:t>
      </w:r>
      <w:r w:rsidR="00731E41">
        <w:t> </w:t>
      </w:r>
      <w:r w:rsidRPr="00731E41">
        <w:t>214</w:t>
      </w:r>
      <w:r w:rsidR="00731E41">
        <w:noBreakHyphen/>
      </w:r>
      <w:r w:rsidRPr="00731E41">
        <w:t>95(2).</w:t>
      </w:r>
    </w:p>
    <w:p w:rsidR="006E0072" w:rsidRPr="00731E41" w:rsidRDefault="006E0072" w:rsidP="006E0072">
      <w:pPr>
        <w:pStyle w:val="Definition"/>
        <w:rPr>
          <w:b/>
          <w:i/>
        </w:rPr>
      </w:pPr>
      <w:r w:rsidRPr="00731E41">
        <w:rPr>
          <w:b/>
          <w:i/>
        </w:rPr>
        <w:t>outstanding</w:t>
      </w:r>
      <w:r w:rsidRPr="00731E41">
        <w:t xml:space="preserve">, within the context of </w:t>
      </w:r>
      <w:r w:rsidR="00731E41" w:rsidRPr="00731E41">
        <w:rPr>
          <w:position w:val="6"/>
          <w:sz w:val="16"/>
        </w:rPr>
        <w:t>*</w:t>
      </w:r>
      <w:r w:rsidRPr="00731E41">
        <w:t>franking returns,</w:t>
      </w:r>
      <w:r w:rsidRPr="00731E41">
        <w:rPr>
          <w:b/>
          <w:i/>
        </w:rPr>
        <w:t xml:space="preserve"> </w:t>
      </w:r>
      <w:r w:rsidRPr="00731E41">
        <w:t>has the meaning given by subsection</w:t>
      </w:r>
      <w:r w:rsidR="00731E41">
        <w:t> </w:t>
      </w:r>
      <w:r w:rsidRPr="00731E41">
        <w:t>214</w:t>
      </w:r>
      <w:r w:rsidR="00731E41">
        <w:noBreakHyphen/>
      </w:r>
      <w:r w:rsidRPr="00731E41">
        <w:t>45(3).</w:t>
      </w:r>
    </w:p>
    <w:p w:rsidR="006E0072" w:rsidRPr="00731E41" w:rsidRDefault="006E0072" w:rsidP="006E0072">
      <w:pPr>
        <w:pStyle w:val="Definition"/>
      </w:pPr>
      <w:r w:rsidRPr="00731E41">
        <w:rPr>
          <w:b/>
          <w:i/>
        </w:rPr>
        <w:t>outstanding claims</w:t>
      </w:r>
      <w:r w:rsidRPr="00731E41">
        <w:t xml:space="preserve"> at the end of an income year (the </w:t>
      </w:r>
      <w:r w:rsidRPr="00731E41">
        <w:rPr>
          <w:b/>
          <w:i/>
        </w:rPr>
        <w:t>current income year</w:t>
      </w:r>
      <w:r w:rsidRPr="00731E41">
        <w:t xml:space="preserve">) under </w:t>
      </w:r>
      <w:r w:rsidR="00731E41" w:rsidRPr="00731E41">
        <w:rPr>
          <w:position w:val="6"/>
          <w:sz w:val="16"/>
        </w:rPr>
        <w:t>*</w:t>
      </w:r>
      <w:r w:rsidRPr="00731E41">
        <w:t>general insurance policies means claims under the policies that:</w:t>
      </w:r>
    </w:p>
    <w:p w:rsidR="006E0072" w:rsidRPr="00731E41" w:rsidRDefault="006E0072" w:rsidP="006E0072">
      <w:pPr>
        <w:pStyle w:val="paragraph"/>
      </w:pPr>
      <w:r w:rsidRPr="00731E41">
        <w:tab/>
        <w:t>(a)</w:t>
      </w:r>
      <w:r w:rsidRPr="00731E41">
        <w:tab/>
        <w:t xml:space="preserve">the </w:t>
      </w:r>
      <w:r w:rsidR="00731E41" w:rsidRPr="00731E41">
        <w:rPr>
          <w:position w:val="6"/>
          <w:sz w:val="16"/>
        </w:rPr>
        <w:t>*</w:t>
      </w:r>
      <w:r w:rsidRPr="00731E41">
        <w:t>general insurance company concerned is liable to pay; and</w:t>
      </w:r>
    </w:p>
    <w:p w:rsidR="006E0072" w:rsidRPr="00731E41" w:rsidRDefault="006E0072" w:rsidP="006E0072">
      <w:pPr>
        <w:pStyle w:val="paragraph"/>
      </w:pPr>
      <w:r w:rsidRPr="00731E41">
        <w:tab/>
        <w:t>(b)</w:t>
      </w:r>
      <w:r w:rsidRPr="00731E41">
        <w:tab/>
        <w:t>arose from insured events that occurred in the current income year or an earlier income year; and</w:t>
      </w:r>
    </w:p>
    <w:p w:rsidR="006E0072" w:rsidRPr="00731E41" w:rsidRDefault="006E0072" w:rsidP="006E0072">
      <w:pPr>
        <w:pStyle w:val="paragraph"/>
      </w:pPr>
      <w:r w:rsidRPr="00731E41">
        <w:lastRenderedPageBreak/>
        <w:tab/>
        <w:t>(c)</w:t>
      </w:r>
      <w:r w:rsidRPr="00731E41">
        <w:tab/>
        <w:t>were not paid in full before the end of the current income year.</w:t>
      </w:r>
    </w:p>
    <w:p w:rsidR="006E0072" w:rsidRPr="00731E41" w:rsidRDefault="006E0072" w:rsidP="006E0072">
      <w:pPr>
        <w:pStyle w:val="Definition"/>
      </w:pPr>
      <w:r w:rsidRPr="00731E41">
        <w:rPr>
          <w:b/>
          <w:i/>
        </w:rPr>
        <w:t>outstanding foreign hybrid net capital loss amount</w:t>
      </w:r>
      <w:r w:rsidRPr="00731E41">
        <w:t xml:space="preserve"> has the meaning given by section</w:t>
      </w:r>
      <w:r w:rsidR="00731E41">
        <w:t> </w:t>
      </w:r>
      <w:r w:rsidRPr="00731E41">
        <w:t>830</w:t>
      </w:r>
      <w:r w:rsidR="00731E41">
        <w:noBreakHyphen/>
      </w:r>
      <w:r w:rsidRPr="00731E41">
        <w:t>70.</w:t>
      </w:r>
    </w:p>
    <w:p w:rsidR="006E0072" w:rsidRPr="00731E41" w:rsidRDefault="006E0072" w:rsidP="006E0072">
      <w:pPr>
        <w:pStyle w:val="Definition"/>
      </w:pPr>
      <w:r w:rsidRPr="00731E41">
        <w:rPr>
          <w:b/>
          <w:i/>
        </w:rPr>
        <w:t>outstanding foreign hybrid revenue loss amount</w:t>
      </w:r>
      <w:r w:rsidRPr="00731E41">
        <w:t xml:space="preserve"> has the meaning given by section</w:t>
      </w:r>
      <w:r w:rsidR="00731E41">
        <w:t> </w:t>
      </w:r>
      <w:r w:rsidRPr="00731E41">
        <w:t>830</w:t>
      </w:r>
      <w:r w:rsidR="00731E41">
        <w:noBreakHyphen/>
      </w:r>
      <w:r w:rsidRPr="00731E41">
        <w:t>65.</w:t>
      </w:r>
    </w:p>
    <w:p w:rsidR="006E0072" w:rsidRPr="00731E41" w:rsidRDefault="006E0072" w:rsidP="006E0072">
      <w:pPr>
        <w:pStyle w:val="Definition"/>
        <w:keepNext/>
        <w:keepLines/>
      </w:pPr>
      <w:r w:rsidRPr="00731E41">
        <w:rPr>
          <w:b/>
          <w:i/>
        </w:rPr>
        <w:t>outstanding tax</w:t>
      </w:r>
      <w:r w:rsidR="00731E41">
        <w:rPr>
          <w:b/>
          <w:i/>
        </w:rPr>
        <w:noBreakHyphen/>
      </w:r>
      <w:r w:rsidRPr="00731E41">
        <w:rPr>
          <w:b/>
          <w:i/>
        </w:rPr>
        <w:t>related liability</w:t>
      </w:r>
      <w:r w:rsidRPr="00731E41">
        <w:t xml:space="preserve"> of an entity at a particular time means a </w:t>
      </w:r>
      <w:r w:rsidR="00731E41" w:rsidRPr="00731E41">
        <w:rPr>
          <w:position w:val="6"/>
          <w:sz w:val="16"/>
        </w:rPr>
        <w:t>*</w:t>
      </w:r>
      <w:r w:rsidRPr="00731E41">
        <w:t>tax</w:t>
      </w:r>
      <w:r w:rsidR="00731E41">
        <w:noBreakHyphen/>
      </w:r>
      <w:r w:rsidRPr="00731E41">
        <w:t>related liability of the entity:</w:t>
      </w:r>
    </w:p>
    <w:p w:rsidR="006E0072" w:rsidRPr="00731E41" w:rsidRDefault="006E0072" w:rsidP="006E0072">
      <w:pPr>
        <w:pStyle w:val="paragraph"/>
      </w:pPr>
      <w:r w:rsidRPr="00731E41">
        <w:tab/>
        <w:t>(a)</w:t>
      </w:r>
      <w:r w:rsidRPr="00731E41">
        <w:tab/>
        <w:t>that has arisen at or before that time (whether or not it is due and payable at that time); and</w:t>
      </w:r>
    </w:p>
    <w:p w:rsidR="006E0072" w:rsidRPr="00731E41" w:rsidRDefault="006E0072" w:rsidP="006E0072">
      <w:pPr>
        <w:pStyle w:val="paragraph"/>
      </w:pPr>
      <w:r w:rsidRPr="00731E41">
        <w:tab/>
        <w:t>(b)</w:t>
      </w:r>
      <w:r w:rsidRPr="00731E41">
        <w:tab/>
        <w:t>an amount of which has not been paid before that time.</w:t>
      </w:r>
    </w:p>
    <w:p w:rsidR="006E0072" w:rsidRPr="00731E41" w:rsidRDefault="006E0072" w:rsidP="006E0072">
      <w:pPr>
        <w:pStyle w:val="Definition"/>
      </w:pPr>
      <w:r w:rsidRPr="00731E41">
        <w:rPr>
          <w:b/>
          <w:i/>
        </w:rPr>
        <w:t>outward investing entity (ADI)</w:t>
      </w:r>
      <w:r w:rsidRPr="00731E41">
        <w:t xml:space="preserve"> has the meaning given by sections</w:t>
      </w:r>
      <w:r w:rsidR="00731E41">
        <w:t> </w:t>
      </w:r>
      <w:r w:rsidRPr="00731E41">
        <w:t>820</w:t>
      </w:r>
      <w:r w:rsidR="00731E41">
        <w:noBreakHyphen/>
      </w:r>
      <w:r w:rsidRPr="00731E41">
        <w:t>300, 820</w:t>
      </w:r>
      <w:r w:rsidR="00731E41">
        <w:noBreakHyphen/>
      </w:r>
      <w:r w:rsidRPr="00731E41">
        <w:t>583 and 820</w:t>
      </w:r>
      <w:r w:rsidR="00731E41">
        <w:noBreakHyphen/>
      </w:r>
      <w:r w:rsidRPr="00731E41">
        <w:t>609.</w:t>
      </w:r>
    </w:p>
    <w:p w:rsidR="006E0072" w:rsidRPr="00731E41" w:rsidRDefault="006E0072" w:rsidP="006E0072">
      <w:pPr>
        <w:pStyle w:val="notetext"/>
        <w:keepNext/>
        <w:keepLines/>
      </w:pPr>
      <w:r w:rsidRPr="00731E41">
        <w:t>Note:</w:t>
      </w:r>
      <w:r w:rsidRPr="00731E41">
        <w:tab/>
        <w:t>Section</w:t>
      </w:r>
      <w:r w:rsidR="00731E41">
        <w:t> </w:t>
      </w:r>
      <w:r w:rsidRPr="00731E41">
        <w:t>820</w:t>
      </w:r>
      <w:r w:rsidR="00731E41">
        <w:noBreakHyphen/>
      </w:r>
      <w:r w:rsidRPr="00731E41">
        <w:t>430:</w:t>
      </w:r>
    </w:p>
    <w:p w:rsidR="006E0072" w:rsidRPr="00731E41" w:rsidRDefault="006E0072" w:rsidP="006E0072">
      <w:pPr>
        <w:pStyle w:val="notepara"/>
      </w:pPr>
      <w:r w:rsidRPr="00731E41">
        <w:t>•</w:t>
      </w:r>
      <w:r w:rsidRPr="00731E41">
        <w:tab/>
        <w:t>allows an outward investor (financial) to be treated as an outward investing entity (ADI) in certain cases; and</w:t>
      </w:r>
    </w:p>
    <w:p w:rsidR="006E0072" w:rsidRPr="00731E41" w:rsidRDefault="006E0072" w:rsidP="006E0072">
      <w:pPr>
        <w:pStyle w:val="notepara"/>
      </w:pPr>
      <w:r w:rsidRPr="00731E41">
        <w:t>•</w:t>
      </w:r>
      <w:r w:rsidRPr="00731E41">
        <w:tab/>
        <w:t>allows an inward investment vehicle (financial) to be treated as an outward investing entity (ADI) in certain cases.</w:t>
      </w:r>
    </w:p>
    <w:p w:rsidR="006E0072" w:rsidRPr="00731E41" w:rsidRDefault="006E0072" w:rsidP="006E0072">
      <w:pPr>
        <w:pStyle w:val="Definition"/>
      </w:pPr>
      <w:r w:rsidRPr="00731E41">
        <w:rPr>
          <w:b/>
          <w:i/>
        </w:rPr>
        <w:t>outward investing entity (non</w:t>
      </w:r>
      <w:r w:rsidR="00731E41">
        <w:rPr>
          <w:b/>
          <w:i/>
        </w:rPr>
        <w:noBreakHyphen/>
      </w:r>
      <w:r w:rsidRPr="00731E41">
        <w:rPr>
          <w:b/>
          <w:i/>
        </w:rPr>
        <w:t>ADI)</w:t>
      </w:r>
      <w:r w:rsidRPr="00731E41">
        <w:t xml:space="preserve"> has the meaning given by sections</w:t>
      </w:r>
      <w:r w:rsidR="00731E41">
        <w:t> </w:t>
      </w:r>
      <w:r w:rsidRPr="00731E41">
        <w:t>820</w:t>
      </w:r>
      <w:r w:rsidR="00731E41">
        <w:noBreakHyphen/>
      </w:r>
      <w:r w:rsidRPr="00731E41">
        <w:t>85, 820</w:t>
      </w:r>
      <w:r w:rsidR="00731E41">
        <w:noBreakHyphen/>
      </w:r>
      <w:r w:rsidRPr="00731E41">
        <w:t>583, 820</w:t>
      </w:r>
      <w:r w:rsidR="00731E41">
        <w:noBreakHyphen/>
      </w:r>
      <w:r w:rsidRPr="00731E41">
        <w:t>609 and 820</w:t>
      </w:r>
      <w:r w:rsidR="00731E41">
        <w:noBreakHyphen/>
      </w:r>
      <w:r w:rsidRPr="00731E41">
        <w:t>610.</w:t>
      </w:r>
    </w:p>
    <w:p w:rsidR="006E0072" w:rsidRPr="00731E41" w:rsidRDefault="006E0072" w:rsidP="006E0072">
      <w:pPr>
        <w:pStyle w:val="Definition"/>
      </w:pPr>
      <w:r w:rsidRPr="00731E41">
        <w:rPr>
          <w:b/>
          <w:i/>
        </w:rPr>
        <w:t>outward investor (financial)</w:t>
      </w:r>
      <w:r w:rsidRPr="00731E41">
        <w:rPr>
          <w:b/>
        </w:rPr>
        <w:t xml:space="preserve"> </w:t>
      </w:r>
      <w:r w:rsidRPr="00731E41">
        <w:t>has the meaning given by sections</w:t>
      </w:r>
      <w:r w:rsidR="00731E41">
        <w:t> </w:t>
      </w:r>
      <w:r w:rsidRPr="00731E41">
        <w:t>820</w:t>
      </w:r>
      <w:r w:rsidR="00731E41">
        <w:noBreakHyphen/>
      </w:r>
      <w:r w:rsidRPr="00731E41">
        <w:t>85, 820</w:t>
      </w:r>
      <w:r w:rsidR="00731E41">
        <w:noBreakHyphen/>
      </w:r>
      <w:r w:rsidRPr="00731E41">
        <w:t>583, 820</w:t>
      </w:r>
      <w:r w:rsidR="00731E41">
        <w:noBreakHyphen/>
      </w:r>
      <w:r w:rsidRPr="00731E41">
        <w:t>609 and 820</w:t>
      </w:r>
      <w:r w:rsidR="00731E41">
        <w:noBreakHyphen/>
      </w:r>
      <w:r w:rsidRPr="00731E41">
        <w:t>610.</w:t>
      </w:r>
    </w:p>
    <w:p w:rsidR="006E0072" w:rsidRPr="00731E41" w:rsidRDefault="006E0072" w:rsidP="006E0072">
      <w:pPr>
        <w:pStyle w:val="notetext"/>
      </w:pPr>
      <w:r w:rsidRPr="00731E41">
        <w:t>Note:</w:t>
      </w:r>
      <w:r w:rsidRPr="00731E41">
        <w:tab/>
        <w:t>Section</w:t>
      </w:r>
      <w:r w:rsidR="00731E41">
        <w:t> </w:t>
      </w:r>
      <w:r w:rsidRPr="00731E41">
        <w:t>820</w:t>
      </w:r>
      <w:r w:rsidR="00731E41">
        <w:noBreakHyphen/>
      </w:r>
      <w:r w:rsidRPr="00731E41">
        <w:t>430 allows an outward investor (financial) to be treated as an outward investing entity (ADI) in certain cases.</w:t>
      </w:r>
    </w:p>
    <w:p w:rsidR="006E0072" w:rsidRPr="00731E41" w:rsidRDefault="006E0072" w:rsidP="006E0072">
      <w:pPr>
        <w:pStyle w:val="Definition"/>
      </w:pPr>
      <w:r w:rsidRPr="00731E41">
        <w:rPr>
          <w:b/>
          <w:i/>
        </w:rPr>
        <w:t>outward investor (general)</w:t>
      </w:r>
      <w:r w:rsidRPr="00731E41">
        <w:t xml:space="preserve"> has the meaning given by sections</w:t>
      </w:r>
      <w:r w:rsidR="00731E41">
        <w:t> </w:t>
      </w:r>
      <w:r w:rsidRPr="00731E41">
        <w:t>820</w:t>
      </w:r>
      <w:r w:rsidR="00731E41">
        <w:noBreakHyphen/>
      </w:r>
      <w:r w:rsidRPr="00731E41">
        <w:t>85 and 820</w:t>
      </w:r>
      <w:r w:rsidR="00731E41">
        <w:noBreakHyphen/>
      </w:r>
      <w:r w:rsidRPr="00731E41">
        <w:t>583.</w:t>
      </w:r>
    </w:p>
    <w:p w:rsidR="006E0072" w:rsidRPr="00731E41" w:rsidRDefault="006E0072" w:rsidP="006E0072">
      <w:pPr>
        <w:pStyle w:val="Definition"/>
      </w:pPr>
      <w:r w:rsidRPr="00731E41">
        <w:rPr>
          <w:b/>
          <w:i/>
        </w:rPr>
        <w:t>over</w:t>
      </w:r>
      <w:r w:rsidR="00731E41">
        <w:rPr>
          <w:b/>
          <w:i/>
        </w:rPr>
        <w:noBreakHyphen/>
      </w:r>
      <w:r w:rsidRPr="00731E41">
        <w:rPr>
          <w:b/>
          <w:i/>
        </w:rPr>
        <w:t>franking tax</w:t>
      </w:r>
      <w:r w:rsidRPr="00731E41">
        <w:rPr>
          <w:b/>
        </w:rPr>
        <w:t xml:space="preserve"> </w:t>
      </w:r>
      <w:r w:rsidRPr="00731E41">
        <w:t xml:space="preserve">means tax imposed under the </w:t>
      </w:r>
      <w:r w:rsidRPr="00731E41">
        <w:rPr>
          <w:i/>
        </w:rPr>
        <w:t>New Business Tax System (Over</w:t>
      </w:r>
      <w:r w:rsidR="00731E41">
        <w:rPr>
          <w:i/>
        </w:rPr>
        <w:noBreakHyphen/>
      </w:r>
      <w:r w:rsidRPr="00731E41">
        <w:rPr>
          <w:i/>
        </w:rPr>
        <w:t>franking Tax) Act 2002</w:t>
      </w:r>
      <w:r w:rsidRPr="00731E41">
        <w:t>.</w:t>
      </w:r>
    </w:p>
    <w:p w:rsidR="006E0072" w:rsidRPr="00731E41" w:rsidRDefault="006E0072" w:rsidP="006E0072">
      <w:pPr>
        <w:pStyle w:val="notetext"/>
      </w:pPr>
      <w:r w:rsidRPr="00731E41">
        <w:t>Note:</w:t>
      </w:r>
      <w:r w:rsidRPr="00731E41">
        <w:tab/>
        <w:t>The Act imposes tax where it is payable under section</w:t>
      </w:r>
      <w:r w:rsidR="00731E41">
        <w:t> </w:t>
      </w:r>
      <w:r w:rsidRPr="00731E41">
        <w:t>203</w:t>
      </w:r>
      <w:r w:rsidR="00731E41">
        <w:noBreakHyphen/>
      </w:r>
      <w:r w:rsidRPr="00731E41">
        <w:t>50 of this Act.</w:t>
      </w:r>
    </w:p>
    <w:p w:rsidR="006E0072" w:rsidRPr="00731E41" w:rsidRDefault="006E0072" w:rsidP="006E0072">
      <w:pPr>
        <w:pStyle w:val="Definition"/>
      </w:pPr>
      <w:r w:rsidRPr="00731E41">
        <w:rPr>
          <w:b/>
          <w:i/>
        </w:rPr>
        <w:t>overseas fund</w:t>
      </w:r>
      <w:r w:rsidRPr="00731E41">
        <w:t xml:space="preserve"> has the meaning given by section</w:t>
      </w:r>
      <w:r w:rsidR="00731E41">
        <w:t> </w:t>
      </w:r>
      <w:r w:rsidRPr="00731E41">
        <w:t xml:space="preserve">74 of the </w:t>
      </w:r>
      <w:r w:rsidRPr="00731E41">
        <w:rPr>
          <w:i/>
        </w:rPr>
        <w:t>Life Insurance Act 1995</w:t>
      </w:r>
      <w:r w:rsidRPr="00731E41">
        <w:t>.</w:t>
      </w:r>
    </w:p>
    <w:p w:rsidR="006E0072" w:rsidRPr="00731E41" w:rsidRDefault="006E0072" w:rsidP="006E0072">
      <w:pPr>
        <w:pStyle w:val="Definition"/>
      </w:pPr>
      <w:r w:rsidRPr="00731E41">
        <w:rPr>
          <w:b/>
          <w:i/>
        </w:rPr>
        <w:lastRenderedPageBreak/>
        <w:t>overseas permanent establishment</w:t>
      </w:r>
      <w:r w:rsidRPr="00731E41">
        <w:t xml:space="preserve">, of an entity, means a </w:t>
      </w:r>
      <w:r w:rsidR="00731E41" w:rsidRPr="00731E41">
        <w:rPr>
          <w:position w:val="6"/>
          <w:sz w:val="16"/>
        </w:rPr>
        <w:t>*</w:t>
      </w:r>
      <w:r w:rsidRPr="00731E41">
        <w:t xml:space="preserve">permanent establishment of the entity that is in a country other than </w:t>
      </w:r>
      <w:smartTag w:uri="urn:schemas-microsoft-com:office:smarttags" w:element="country-region">
        <w:smartTag w:uri="urn:schemas-microsoft-com:office:smarttags" w:element="place">
          <w:r w:rsidRPr="00731E41">
            <w:t>Australia</w:t>
          </w:r>
        </w:smartTag>
      </w:smartTag>
      <w:r w:rsidRPr="00731E41">
        <w:t>.</w:t>
      </w:r>
    </w:p>
    <w:p w:rsidR="006E0072" w:rsidRPr="00731E41" w:rsidRDefault="006E0072" w:rsidP="006E0072">
      <w:pPr>
        <w:pStyle w:val="Definition"/>
      </w:pPr>
      <w:r w:rsidRPr="00731E41">
        <w:rPr>
          <w:b/>
          <w:i/>
        </w:rPr>
        <w:t>owner</w:t>
      </w:r>
      <w:r w:rsidRPr="00731E41">
        <w:t xml:space="preserve"> of a </w:t>
      </w:r>
      <w:r w:rsidR="00731E41" w:rsidRPr="00731E41">
        <w:rPr>
          <w:position w:val="6"/>
          <w:sz w:val="16"/>
        </w:rPr>
        <w:t>*</w:t>
      </w:r>
      <w:r w:rsidRPr="00731E41">
        <w:t>farm management deposit has the meaning given by subsection</w:t>
      </w:r>
      <w:r w:rsidR="00731E41">
        <w:t> </w:t>
      </w:r>
      <w:r w:rsidRPr="00731E41">
        <w:t>393</w:t>
      </w:r>
      <w:r w:rsidR="00731E41">
        <w:noBreakHyphen/>
      </w:r>
      <w:r w:rsidRPr="00731E41">
        <w:t>25(1).</w:t>
      </w:r>
    </w:p>
    <w:p w:rsidR="006E0072" w:rsidRPr="00731E41" w:rsidRDefault="006E0072" w:rsidP="006E0072">
      <w:pPr>
        <w:pStyle w:val="Definition"/>
        <w:keepNext/>
      </w:pPr>
      <w:r w:rsidRPr="00731E41">
        <w:rPr>
          <w:b/>
          <w:i/>
        </w:rPr>
        <w:t>ownership interest</w:t>
      </w:r>
      <w:r w:rsidRPr="00731E41">
        <w:t xml:space="preserve">: an </w:t>
      </w:r>
      <w:r w:rsidRPr="00731E41">
        <w:rPr>
          <w:b/>
          <w:i/>
        </w:rPr>
        <w:t>ownership interest</w:t>
      </w:r>
      <w:r w:rsidRPr="00731E41">
        <w:t>:</w:t>
      </w:r>
    </w:p>
    <w:p w:rsidR="006E0072" w:rsidRPr="00731E41" w:rsidRDefault="006E0072" w:rsidP="006E0072">
      <w:pPr>
        <w:pStyle w:val="paragraph"/>
      </w:pPr>
      <w:r w:rsidRPr="00731E41">
        <w:tab/>
        <w:t>(a)</w:t>
      </w:r>
      <w:r w:rsidRPr="00731E41">
        <w:tab/>
        <w:t xml:space="preserve">in land or a </w:t>
      </w:r>
      <w:r w:rsidR="00731E41" w:rsidRPr="00731E41">
        <w:rPr>
          <w:position w:val="6"/>
          <w:sz w:val="16"/>
        </w:rPr>
        <w:t>*</w:t>
      </w:r>
      <w:r w:rsidRPr="00731E41">
        <w:t>dwelling—has the meaning given by section</w:t>
      </w:r>
      <w:r w:rsidR="00731E41">
        <w:t> </w:t>
      </w:r>
      <w:r w:rsidRPr="00731E41">
        <w:t>118</w:t>
      </w:r>
      <w:r w:rsidR="00731E41">
        <w:noBreakHyphen/>
      </w:r>
      <w:r w:rsidRPr="00731E41">
        <w:t>130; and</w:t>
      </w:r>
    </w:p>
    <w:p w:rsidR="006E0072" w:rsidRPr="00731E41" w:rsidRDefault="006E0072" w:rsidP="006E0072">
      <w:pPr>
        <w:pStyle w:val="paragraph"/>
      </w:pPr>
      <w:r w:rsidRPr="00731E41">
        <w:tab/>
        <w:t>(b)</w:t>
      </w:r>
      <w:r w:rsidRPr="00731E41">
        <w:tab/>
        <w:t>in a company or trust—has the meaning given by section</w:t>
      </w:r>
      <w:r w:rsidR="00731E41">
        <w:t> </w:t>
      </w:r>
      <w:r w:rsidRPr="00731E41">
        <w:t>125</w:t>
      </w:r>
      <w:r w:rsidR="00731E41">
        <w:noBreakHyphen/>
      </w:r>
      <w:r w:rsidRPr="00731E41">
        <w:t>60.</w:t>
      </w:r>
    </w:p>
    <w:p w:rsidR="006E0072" w:rsidRPr="00731E41" w:rsidRDefault="006E0072" w:rsidP="006E0072">
      <w:pPr>
        <w:pStyle w:val="Definition"/>
      </w:pPr>
      <w:r w:rsidRPr="00731E41">
        <w:rPr>
          <w:b/>
          <w:i/>
        </w:rPr>
        <w:t>ownership period</w:t>
      </w:r>
      <w:r w:rsidRPr="00731E41">
        <w:t xml:space="preserve"> of a </w:t>
      </w:r>
      <w:r w:rsidR="00731E41" w:rsidRPr="00731E41">
        <w:rPr>
          <w:position w:val="6"/>
          <w:sz w:val="16"/>
        </w:rPr>
        <w:t>*</w:t>
      </w:r>
      <w:r w:rsidRPr="00731E41">
        <w:t>dwelling has the meaning given by section</w:t>
      </w:r>
      <w:r w:rsidR="00731E41">
        <w:t> </w:t>
      </w:r>
      <w:r w:rsidRPr="00731E41">
        <w:t>118</w:t>
      </w:r>
      <w:r w:rsidR="00731E41">
        <w:noBreakHyphen/>
      </w:r>
      <w:r w:rsidRPr="00731E41">
        <w:t>125.</w:t>
      </w:r>
    </w:p>
    <w:p w:rsidR="006E0072" w:rsidRPr="00731E41" w:rsidRDefault="006E0072" w:rsidP="006E0072">
      <w:pPr>
        <w:pStyle w:val="Definition"/>
      </w:pPr>
      <w:r w:rsidRPr="00731E41">
        <w:rPr>
          <w:b/>
          <w:i/>
        </w:rPr>
        <w:t xml:space="preserve">ownership test period </w:t>
      </w:r>
      <w:r w:rsidRPr="00731E41">
        <w:t>has the meaning given by sections</w:t>
      </w:r>
      <w:r w:rsidR="00731E41">
        <w:t> </w:t>
      </w:r>
      <w:r w:rsidRPr="00731E41">
        <w:t>165</w:t>
      </w:r>
      <w:r w:rsidR="00731E41">
        <w:noBreakHyphen/>
      </w:r>
      <w:r w:rsidRPr="00731E41">
        <w:t>12, 165</w:t>
      </w:r>
      <w:r w:rsidR="00731E41">
        <w:noBreakHyphen/>
      </w:r>
      <w:r w:rsidRPr="00731E41">
        <w:t>37 and 165</w:t>
      </w:r>
      <w:r w:rsidR="00731E41">
        <w:noBreakHyphen/>
      </w:r>
      <w:r w:rsidRPr="00731E41">
        <w:t>123, and affected by sections</w:t>
      </w:r>
      <w:r w:rsidR="00731E41">
        <w:t> </w:t>
      </w:r>
      <w:r w:rsidRPr="00731E41">
        <w:t>415</w:t>
      </w:r>
      <w:r w:rsidR="00731E41">
        <w:noBreakHyphen/>
      </w:r>
      <w:r w:rsidRPr="00731E41">
        <w:t>35 and 415</w:t>
      </w:r>
      <w:r w:rsidR="00731E41">
        <w:noBreakHyphen/>
      </w:r>
      <w:r w:rsidRPr="00731E41">
        <w:t>40.</w:t>
      </w:r>
    </w:p>
    <w:p w:rsidR="006E0072" w:rsidRPr="00731E41" w:rsidRDefault="006E0072" w:rsidP="006E0072">
      <w:pPr>
        <w:pStyle w:val="Definition"/>
        <w:rPr>
          <w:b/>
          <w:i/>
        </w:rPr>
      </w:pPr>
      <w:r w:rsidRPr="00731E41">
        <w:rPr>
          <w:b/>
          <w:i/>
        </w:rPr>
        <w:t>ownership test time</w:t>
      </w:r>
      <w:r w:rsidRPr="00731E41">
        <w:t xml:space="preserve"> has the meaning given by section</w:t>
      </w:r>
      <w:r w:rsidR="00731E41">
        <w:t> </w:t>
      </w:r>
      <w:r w:rsidRPr="00731E41">
        <w:t>166</w:t>
      </w:r>
      <w:r w:rsidR="00731E41">
        <w:noBreakHyphen/>
      </w:r>
      <w:r w:rsidRPr="00731E41">
        <w:t>145.</w:t>
      </w:r>
    </w:p>
    <w:p w:rsidR="006E0072" w:rsidRPr="00731E41" w:rsidRDefault="006E0072" w:rsidP="006E0072">
      <w:pPr>
        <w:pStyle w:val="Definition"/>
      </w:pPr>
      <w:r w:rsidRPr="00731E41">
        <w:rPr>
          <w:b/>
          <w:i/>
        </w:rPr>
        <w:t>paid</w:t>
      </w:r>
      <w:r w:rsidR="00731E41">
        <w:rPr>
          <w:b/>
          <w:i/>
        </w:rPr>
        <w:noBreakHyphen/>
      </w:r>
      <w:r w:rsidRPr="00731E41">
        <w:rPr>
          <w:b/>
          <w:i/>
        </w:rPr>
        <w:t>up share capital</w:t>
      </w:r>
      <w:r w:rsidRPr="00731E41">
        <w:t xml:space="preserve"> of a company means the amount standing to the credit of the company’s </w:t>
      </w:r>
      <w:r w:rsidR="00731E41" w:rsidRPr="00731E41">
        <w:rPr>
          <w:position w:val="6"/>
          <w:sz w:val="16"/>
        </w:rPr>
        <w:t>*</w:t>
      </w:r>
      <w:r w:rsidRPr="00731E41">
        <w:t>share capital account reduced by the amount (if any) that represents amounts unpaid on shares.</w:t>
      </w:r>
    </w:p>
    <w:p w:rsidR="006E0072" w:rsidRPr="00731E41" w:rsidRDefault="006E0072" w:rsidP="006E0072">
      <w:pPr>
        <w:pStyle w:val="Definition"/>
      </w:pPr>
      <w:r w:rsidRPr="00731E41">
        <w:rPr>
          <w:b/>
          <w:i/>
        </w:rPr>
        <w:t>parent</w:t>
      </w:r>
      <w:r w:rsidRPr="00731E41">
        <w:t xml:space="preserve">: an individual is the </w:t>
      </w:r>
      <w:r w:rsidRPr="00731E41">
        <w:rPr>
          <w:b/>
          <w:i/>
        </w:rPr>
        <w:t xml:space="preserve">parent </w:t>
      </w:r>
      <w:r w:rsidRPr="00731E41">
        <w:t xml:space="preserve">of anyone who is the individual’s </w:t>
      </w:r>
      <w:r w:rsidR="00731E41" w:rsidRPr="00731E41">
        <w:rPr>
          <w:position w:val="6"/>
          <w:sz w:val="16"/>
        </w:rPr>
        <w:t>*</w:t>
      </w:r>
      <w:r w:rsidRPr="00731E41">
        <w:t>child.</w:t>
      </w:r>
    </w:p>
    <w:p w:rsidR="006E0072" w:rsidRPr="00731E41" w:rsidRDefault="006E0072" w:rsidP="006E0072">
      <w:pPr>
        <w:pStyle w:val="Definition"/>
      </w:pPr>
      <w:r w:rsidRPr="00731E41">
        <w:rPr>
          <w:b/>
          <w:i/>
        </w:rPr>
        <w:t>parental leave pay</w:t>
      </w:r>
      <w:r w:rsidRPr="00731E41">
        <w:t xml:space="preserve"> has the meaning given by the </w:t>
      </w:r>
      <w:r w:rsidRPr="00731E41">
        <w:rPr>
          <w:i/>
        </w:rPr>
        <w:t>Paid Parental Leave Act 2010</w:t>
      </w:r>
      <w:r w:rsidRPr="00731E41">
        <w:t>.</w:t>
      </w:r>
    </w:p>
    <w:p w:rsidR="006E0072" w:rsidRPr="00731E41" w:rsidRDefault="006E0072" w:rsidP="006E0072">
      <w:pPr>
        <w:pStyle w:val="Definition"/>
      </w:pPr>
      <w:r w:rsidRPr="00731E41">
        <w:rPr>
          <w:b/>
          <w:i/>
        </w:rPr>
        <w:t>part</w:t>
      </w:r>
      <w:r w:rsidRPr="00731E41">
        <w:t xml:space="preserve"> of the </w:t>
      </w:r>
      <w:r w:rsidR="00731E41" w:rsidRPr="00731E41">
        <w:rPr>
          <w:position w:val="6"/>
          <w:sz w:val="16"/>
        </w:rPr>
        <w:t>*</w:t>
      </w:r>
      <w:r w:rsidRPr="00731E41">
        <w:t>spectrum</w:t>
      </w:r>
      <w:r w:rsidRPr="00731E41">
        <w:rPr>
          <w:b/>
          <w:i/>
        </w:rPr>
        <w:t xml:space="preserve"> </w:t>
      </w:r>
      <w:r w:rsidRPr="00731E41">
        <w:t xml:space="preserve">specified in a </w:t>
      </w:r>
      <w:r w:rsidR="00731E41" w:rsidRPr="00731E41">
        <w:rPr>
          <w:position w:val="6"/>
          <w:sz w:val="16"/>
        </w:rPr>
        <w:t>*</w:t>
      </w:r>
      <w:r w:rsidRPr="00731E41">
        <w:t>spectrum licence has the meaning given by section</w:t>
      </w:r>
      <w:r w:rsidR="00731E41">
        <w:t> </w:t>
      </w:r>
      <w:r w:rsidRPr="00731E41">
        <w:t xml:space="preserve">5 of the </w:t>
      </w:r>
      <w:r w:rsidRPr="00731E41">
        <w:rPr>
          <w:i/>
        </w:rPr>
        <w:t>Radiocommunications Act 1992</w:t>
      </w:r>
      <w:r w:rsidRPr="00731E41">
        <w:t>.</w:t>
      </w:r>
    </w:p>
    <w:p w:rsidR="006E0072" w:rsidRPr="00731E41" w:rsidRDefault="006E0072" w:rsidP="006E0072">
      <w:pPr>
        <w:pStyle w:val="Definition"/>
      </w:pPr>
      <w:r w:rsidRPr="00731E41">
        <w:rPr>
          <w:b/>
          <w:i/>
        </w:rPr>
        <w:t>partial interest</w:t>
      </w:r>
      <w:r w:rsidRPr="00731E41">
        <w:t xml:space="preserve"> in a </w:t>
      </w:r>
      <w:r w:rsidR="00731E41" w:rsidRPr="00731E41">
        <w:rPr>
          <w:position w:val="6"/>
          <w:sz w:val="16"/>
        </w:rPr>
        <w:t>*</w:t>
      </w:r>
      <w:r w:rsidRPr="00731E41">
        <w:t>corporate tax entity</w:t>
      </w:r>
      <w:r w:rsidRPr="00731E41">
        <w:rPr>
          <w:b/>
          <w:i/>
        </w:rPr>
        <w:t xml:space="preserve"> </w:t>
      </w:r>
      <w:r w:rsidRPr="00731E41">
        <w:t>has the meaning given by subsection</w:t>
      </w:r>
      <w:r w:rsidR="00731E41">
        <w:t> </w:t>
      </w:r>
      <w:r w:rsidRPr="00731E41">
        <w:t>208</w:t>
      </w:r>
      <w:r w:rsidR="00731E41">
        <w:noBreakHyphen/>
      </w:r>
      <w:r w:rsidRPr="00731E41">
        <w:t>25(3).</w:t>
      </w:r>
    </w:p>
    <w:p w:rsidR="006E0072" w:rsidRPr="00731E41" w:rsidRDefault="006E0072" w:rsidP="006E0072">
      <w:pPr>
        <w:pStyle w:val="Definition"/>
        <w:keepNext/>
        <w:keepLines/>
        <w:rPr>
          <w:b/>
          <w:i/>
        </w:rPr>
      </w:pPr>
      <w:r w:rsidRPr="00731E41">
        <w:rPr>
          <w:b/>
          <w:i/>
        </w:rPr>
        <w:t>participant:</w:t>
      </w:r>
    </w:p>
    <w:p w:rsidR="006E0072" w:rsidRPr="00731E41" w:rsidRDefault="006E0072" w:rsidP="006E0072">
      <w:pPr>
        <w:pStyle w:val="paragraph"/>
      </w:pPr>
      <w:r w:rsidRPr="00731E41">
        <w:tab/>
        <w:t>(a)</w:t>
      </w:r>
      <w:r w:rsidRPr="00731E41">
        <w:rPr>
          <w:b/>
          <w:i/>
        </w:rPr>
        <w:tab/>
        <w:t>participant</w:t>
      </w:r>
      <w:r w:rsidRPr="00731E41">
        <w:t xml:space="preserve">, in relation to a </w:t>
      </w:r>
      <w:r w:rsidR="00731E41" w:rsidRPr="00731E41">
        <w:rPr>
          <w:position w:val="6"/>
          <w:sz w:val="16"/>
        </w:rPr>
        <w:t>*</w:t>
      </w:r>
      <w:r w:rsidRPr="00731E41">
        <w:t>GST joint venture, has the meaning given by section</w:t>
      </w:r>
      <w:r w:rsidR="00731E41">
        <w:t> </w:t>
      </w:r>
      <w:r w:rsidRPr="00731E41">
        <w:t>195</w:t>
      </w:r>
      <w:r w:rsidR="00731E41">
        <w:noBreakHyphen/>
      </w:r>
      <w:r w:rsidRPr="00731E41">
        <w:t xml:space="preserve">1 of the </w:t>
      </w:r>
      <w:r w:rsidR="00731E41" w:rsidRPr="00731E41">
        <w:rPr>
          <w:position w:val="6"/>
          <w:sz w:val="16"/>
        </w:rPr>
        <w:t>*</w:t>
      </w:r>
      <w:r w:rsidRPr="00731E41">
        <w:t>GST Act; and</w:t>
      </w:r>
    </w:p>
    <w:p w:rsidR="006E0072" w:rsidRPr="00731E41" w:rsidRDefault="006E0072" w:rsidP="006E0072">
      <w:pPr>
        <w:pStyle w:val="paragraph"/>
      </w:pPr>
      <w:r w:rsidRPr="00731E41">
        <w:tab/>
        <w:t>(a)</w:t>
      </w:r>
      <w:r w:rsidRPr="00731E41">
        <w:rPr>
          <w:b/>
          <w:i/>
        </w:rPr>
        <w:tab/>
        <w:t>participant</w:t>
      </w:r>
      <w:r w:rsidRPr="00731E41">
        <w:t xml:space="preserve"> in a </w:t>
      </w:r>
      <w:r w:rsidR="00731E41" w:rsidRPr="00731E41">
        <w:rPr>
          <w:position w:val="6"/>
          <w:sz w:val="16"/>
        </w:rPr>
        <w:t>*</w:t>
      </w:r>
      <w:r w:rsidRPr="00731E41">
        <w:t>forestry managed investment scheme has the meaning given by subsection</w:t>
      </w:r>
      <w:r w:rsidR="00731E41">
        <w:t> </w:t>
      </w:r>
      <w:r w:rsidRPr="00731E41">
        <w:t>394</w:t>
      </w:r>
      <w:r w:rsidR="00731E41">
        <w:noBreakHyphen/>
      </w:r>
      <w:r w:rsidRPr="00731E41">
        <w:t>15(4).</w:t>
      </w:r>
    </w:p>
    <w:p w:rsidR="006E0072" w:rsidRPr="00731E41" w:rsidRDefault="006E0072" w:rsidP="006E0072">
      <w:pPr>
        <w:pStyle w:val="Definition"/>
      </w:pPr>
      <w:r w:rsidRPr="00731E41">
        <w:rPr>
          <w:b/>
          <w:i/>
        </w:rPr>
        <w:lastRenderedPageBreak/>
        <w:t>participating benefit</w:t>
      </w:r>
      <w:r w:rsidRPr="00731E41">
        <w:t xml:space="preserve"> has the meaning given by section</w:t>
      </w:r>
      <w:r w:rsidR="00731E41">
        <w:t> </w:t>
      </w:r>
      <w:r w:rsidRPr="00731E41">
        <w:t xml:space="preserve">15 of the </w:t>
      </w:r>
      <w:r w:rsidRPr="00731E41">
        <w:rPr>
          <w:i/>
        </w:rPr>
        <w:t>Life Insurance Act 1995</w:t>
      </w:r>
      <w:r w:rsidRPr="00731E41">
        <w:t>.</w:t>
      </w:r>
    </w:p>
    <w:p w:rsidR="006E0072" w:rsidRPr="00731E41" w:rsidRDefault="006E0072" w:rsidP="006E0072">
      <w:pPr>
        <w:pStyle w:val="Definition"/>
      </w:pPr>
      <w:r w:rsidRPr="00731E41">
        <w:rPr>
          <w:b/>
          <w:i/>
        </w:rPr>
        <w:t xml:space="preserve">participating PDF </w:t>
      </w:r>
      <w:r w:rsidRPr="00731E41">
        <w:t>has the meaning given by section</w:t>
      </w:r>
      <w:r w:rsidR="00731E41">
        <w:t> </w:t>
      </w:r>
      <w:r w:rsidRPr="00731E41">
        <w:t>210</w:t>
      </w:r>
      <w:r w:rsidR="00731E41">
        <w:noBreakHyphen/>
      </w:r>
      <w:r w:rsidRPr="00731E41">
        <w:t>40.</w:t>
      </w:r>
    </w:p>
    <w:p w:rsidR="006E0072" w:rsidRPr="00731E41" w:rsidRDefault="006E0072" w:rsidP="006E0072">
      <w:pPr>
        <w:pStyle w:val="Definition"/>
        <w:keepNext/>
      </w:pPr>
      <w:r w:rsidRPr="00731E41">
        <w:rPr>
          <w:b/>
          <w:i/>
        </w:rPr>
        <w:t>partnership</w:t>
      </w:r>
      <w:r w:rsidRPr="00731E41">
        <w:t xml:space="preserve"> means:</w:t>
      </w:r>
    </w:p>
    <w:p w:rsidR="006E0072" w:rsidRPr="00731E41" w:rsidRDefault="006E0072" w:rsidP="006E0072">
      <w:pPr>
        <w:pStyle w:val="paragraph"/>
        <w:keepNext/>
      </w:pPr>
      <w:r w:rsidRPr="00731E41">
        <w:tab/>
        <w:t>(a)</w:t>
      </w:r>
      <w:r w:rsidRPr="00731E41">
        <w:tab/>
        <w:t xml:space="preserve">an association of persons (other than a company or a </w:t>
      </w:r>
      <w:r w:rsidR="00731E41" w:rsidRPr="00731E41">
        <w:rPr>
          <w:position w:val="6"/>
          <w:sz w:val="16"/>
        </w:rPr>
        <w:t>*</w:t>
      </w:r>
      <w:r w:rsidRPr="00731E41">
        <w:t xml:space="preserve">limited partnership) carrying on business as partners or in receipt of </w:t>
      </w:r>
      <w:r w:rsidR="00731E41" w:rsidRPr="00731E41">
        <w:rPr>
          <w:position w:val="6"/>
          <w:sz w:val="16"/>
        </w:rPr>
        <w:t>*</w:t>
      </w:r>
      <w:r w:rsidRPr="00731E41">
        <w:t xml:space="preserve">ordinary income or </w:t>
      </w:r>
      <w:r w:rsidR="00731E41" w:rsidRPr="00731E41">
        <w:rPr>
          <w:position w:val="6"/>
          <w:sz w:val="16"/>
        </w:rPr>
        <w:t>*</w:t>
      </w:r>
      <w:r w:rsidRPr="00731E41">
        <w:t>statutory income jointly; or</w:t>
      </w:r>
    </w:p>
    <w:p w:rsidR="006E0072" w:rsidRPr="00731E41" w:rsidRDefault="006E0072" w:rsidP="006E0072">
      <w:pPr>
        <w:pStyle w:val="paragraph"/>
      </w:pPr>
      <w:r w:rsidRPr="00731E41">
        <w:tab/>
        <w:t>(b)</w:t>
      </w:r>
      <w:r w:rsidRPr="00731E41">
        <w:tab/>
        <w:t>a limited partnership.</w:t>
      </w:r>
    </w:p>
    <w:p w:rsidR="006E0072" w:rsidRPr="00731E41" w:rsidRDefault="006E0072" w:rsidP="006E0072">
      <w:pPr>
        <w:pStyle w:val="notetext"/>
      </w:pPr>
      <w:r w:rsidRPr="00731E41">
        <w:t>Note 1:</w:t>
      </w:r>
      <w:r w:rsidRPr="00731E41">
        <w:tab/>
        <w:t>Division</w:t>
      </w:r>
      <w:r w:rsidR="00731E41">
        <w:t> </w:t>
      </w:r>
      <w:r w:rsidRPr="00731E41">
        <w:t>830 treats foreign hybrid companies as partnerships.</w:t>
      </w:r>
    </w:p>
    <w:p w:rsidR="006E0072" w:rsidRPr="00731E41" w:rsidRDefault="006E0072" w:rsidP="006E0072">
      <w:pPr>
        <w:pStyle w:val="notetext"/>
      </w:pPr>
      <w:r w:rsidRPr="00731E41">
        <w:t>Note 2:</w:t>
      </w:r>
      <w:r w:rsidRPr="00731E41">
        <w:tab/>
        <w:t>A reference to a partnership does not include a reference to a corporate limited partnership: see section</w:t>
      </w:r>
      <w:r w:rsidR="00731E41">
        <w:t> </w:t>
      </w:r>
      <w:r w:rsidRPr="00731E41">
        <w:t xml:space="preserve">94K of the </w:t>
      </w:r>
      <w:r w:rsidRPr="00731E41">
        <w:rPr>
          <w:i/>
        </w:rPr>
        <w:t>Income Tax Assessment Act 1936</w:t>
      </w:r>
      <w:r w:rsidRPr="00731E41">
        <w:t>.</w:t>
      </w:r>
    </w:p>
    <w:p w:rsidR="006E0072" w:rsidRPr="00731E41" w:rsidRDefault="006E0072" w:rsidP="006E0072">
      <w:pPr>
        <w:pStyle w:val="Definition"/>
      </w:pPr>
      <w:r w:rsidRPr="00731E41">
        <w:rPr>
          <w:b/>
          <w:i/>
        </w:rPr>
        <w:t>partnership cost setting interest</w:t>
      </w:r>
      <w:r w:rsidRPr="00731E41">
        <w:t>,</w:t>
      </w:r>
      <w:r w:rsidRPr="00731E41">
        <w:rPr>
          <w:b/>
          <w:i/>
        </w:rPr>
        <w:t xml:space="preserve"> </w:t>
      </w:r>
      <w:r w:rsidRPr="00731E41">
        <w:t>in a partnership, has the meaning given by section</w:t>
      </w:r>
      <w:r w:rsidR="00731E41">
        <w:t> </w:t>
      </w:r>
      <w:r w:rsidRPr="00731E41">
        <w:t>713</w:t>
      </w:r>
      <w:r w:rsidR="00731E41">
        <w:noBreakHyphen/>
      </w:r>
      <w:r w:rsidRPr="00731E41">
        <w:t>210.</w:t>
      </w:r>
    </w:p>
    <w:p w:rsidR="006E0072" w:rsidRPr="00731E41" w:rsidRDefault="006E0072" w:rsidP="006E0072">
      <w:pPr>
        <w:pStyle w:val="Definition"/>
      </w:pPr>
      <w:r w:rsidRPr="00731E41">
        <w:rPr>
          <w:b/>
          <w:i/>
        </w:rPr>
        <w:t xml:space="preserve">partnership loss </w:t>
      </w:r>
      <w:r w:rsidRPr="00731E41">
        <w:t>has the same meaning as in Division</w:t>
      </w:r>
      <w:r w:rsidR="00731E41">
        <w:t> </w:t>
      </w:r>
      <w:r w:rsidRPr="00731E41">
        <w:t xml:space="preserve">5 of Part III of the </w:t>
      </w:r>
      <w:r w:rsidRPr="00731E41">
        <w:rPr>
          <w:i/>
        </w:rPr>
        <w:t>Income Tax Assessment Act 1936</w:t>
      </w:r>
      <w:r w:rsidRPr="00731E41">
        <w:t>.</w:t>
      </w:r>
    </w:p>
    <w:p w:rsidR="006E0072" w:rsidRPr="00731E41" w:rsidRDefault="006E0072" w:rsidP="006E0072">
      <w:pPr>
        <w:pStyle w:val="Definition"/>
      </w:pPr>
      <w:r w:rsidRPr="00731E41">
        <w:rPr>
          <w:b/>
          <w:i/>
        </w:rPr>
        <w:t>partner’s proportion</w:t>
      </w:r>
      <w:r w:rsidRPr="00731E41">
        <w:t xml:space="preserve"> has the meaning given by subsection</w:t>
      </w:r>
      <w:r w:rsidR="00731E41">
        <w:t> </w:t>
      </w:r>
      <w:r w:rsidRPr="00731E41">
        <w:t>355</w:t>
      </w:r>
      <w:r w:rsidR="00731E41">
        <w:noBreakHyphen/>
      </w:r>
      <w:r w:rsidRPr="00731E41">
        <w:t>505(2).</w:t>
      </w:r>
    </w:p>
    <w:p w:rsidR="006E0072" w:rsidRPr="00731E41" w:rsidRDefault="006E0072" w:rsidP="006E0072">
      <w:pPr>
        <w:pStyle w:val="Definition"/>
      </w:pPr>
      <w:r w:rsidRPr="00731E41">
        <w:rPr>
          <w:b/>
          <w:i/>
        </w:rPr>
        <w:t>part of a distribution that is franked with an exempting credit</w:t>
      </w:r>
      <w:r w:rsidRPr="00731E41">
        <w:t xml:space="preserve"> has the meaning given by section</w:t>
      </w:r>
      <w:r w:rsidR="00731E41">
        <w:t> </w:t>
      </w:r>
      <w:r w:rsidRPr="00731E41">
        <w:t>976</w:t>
      </w:r>
      <w:r w:rsidR="00731E41">
        <w:noBreakHyphen/>
      </w:r>
      <w:r w:rsidRPr="00731E41">
        <w:t>10.</w:t>
      </w:r>
    </w:p>
    <w:p w:rsidR="006E0072" w:rsidRPr="00731E41" w:rsidRDefault="006E0072" w:rsidP="006E0072">
      <w:pPr>
        <w:pStyle w:val="Definition"/>
      </w:pPr>
      <w:r w:rsidRPr="00731E41">
        <w:rPr>
          <w:b/>
          <w:i/>
        </w:rPr>
        <w:t>part of a distribution that is franked with a venture capital credit</w:t>
      </w:r>
      <w:r w:rsidRPr="00731E41">
        <w:t xml:space="preserve"> has the meaning given by section</w:t>
      </w:r>
      <w:r w:rsidR="00731E41">
        <w:t> </w:t>
      </w:r>
      <w:r w:rsidRPr="00731E41">
        <w:t>976</w:t>
      </w:r>
      <w:r w:rsidR="00731E41">
        <w:noBreakHyphen/>
      </w:r>
      <w:r w:rsidRPr="00731E41">
        <w:t>15.</w:t>
      </w:r>
    </w:p>
    <w:p w:rsidR="006E0072" w:rsidRPr="00731E41" w:rsidRDefault="006E0072" w:rsidP="006E0072">
      <w:pPr>
        <w:pStyle w:val="Definition"/>
      </w:pPr>
      <w:r w:rsidRPr="00731E41">
        <w:rPr>
          <w:b/>
          <w:i/>
        </w:rPr>
        <w:t>Part VA investment</w:t>
      </w:r>
      <w:r w:rsidRPr="00731E41">
        <w:t xml:space="preserve"> means an investment of a kind mentioned in section</w:t>
      </w:r>
      <w:r w:rsidR="00731E41">
        <w:t> </w:t>
      </w:r>
      <w:r w:rsidRPr="00731E41">
        <w:t xml:space="preserve">202D of the </w:t>
      </w:r>
      <w:r w:rsidRPr="00731E41">
        <w:rPr>
          <w:i/>
        </w:rPr>
        <w:t>Income Tax Assessment Act 1936</w:t>
      </w:r>
      <w:r w:rsidRPr="00731E41">
        <w:t>.</w:t>
      </w:r>
    </w:p>
    <w:p w:rsidR="006E0072" w:rsidRPr="00731E41" w:rsidRDefault="006E0072" w:rsidP="006E0072">
      <w:pPr>
        <w:pStyle w:val="Definition"/>
      </w:pPr>
      <w:r w:rsidRPr="00731E41">
        <w:rPr>
          <w:b/>
          <w:i/>
        </w:rPr>
        <w:t>passes</w:t>
      </w:r>
      <w:r w:rsidRPr="00731E41">
        <w:t xml:space="preserve">: a </w:t>
      </w:r>
      <w:r w:rsidR="00731E41" w:rsidRPr="00731E41">
        <w:rPr>
          <w:position w:val="6"/>
          <w:sz w:val="16"/>
        </w:rPr>
        <w:t>*</w:t>
      </w:r>
      <w:r w:rsidRPr="00731E41">
        <w:t xml:space="preserve">CGT asset </w:t>
      </w:r>
      <w:r w:rsidRPr="00731E41">
        <w:rPr>
          <w:b/>
          <w:i/>
        </w:rPr>
        <w:t>passes</w:t>
      </w:r>
      <w:r w:rsidRPr="00731E41">
        <w:t xml:space="preserve"> to a beneficiary in an individual’s estate in the way described in section</w:t>
      </w:r>
      <w:r w:rsidR="00731E41">
        <w:t> </w:t>
      </w:r>
      <w:r w:rsidRPr="00731E41">
        <w:t>128</w:t>
      </w:r>
      <w:r w:rsidR="00731E41">
        <w:noBreakHyphen/>
      </w:r>
      <w:r w:rsidRPr="00731E41">
        <w:t>20.</w:t>
      </w:r>
    </w:p>
    <w:p w:rsidR="006E0072" w:rsidRPr="00731E41" w:rsidRDefault="006E0072" w:rsidP="006E0072">
      <w:pPr>
        <w:pStyle w:val="Definition"/>
      </w:pPr>
      <w:r w:rsidRPr="00731E41">
        <w:rPr>
          <w:b/>
          <w:i/>
        </w:rPr>
        <w:t>PAYG instalment</w:t>
      </w:r>
      <w:r w:rsidRPr="00731E41">
        <w:t xml:space="preserve"> means an instalment payable under Division</w:t>
      </w:r>
      <w:r w:rsidR="00731E41">
        <w:t> </w:t>
      </w:r>
      <w:r w:rsidRPr="00731E41">
        <w:t>45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PAYG instalment period</w:t>
      </w:r>
      <w:r w:rsidRPr="00731E41">
        <w:t xml:space="preserve"> means:</w:t>
      </w:r>
    </w:p>
    <w:p w:rsidR="006E0072" w:rsidRPr="00731E41" w:rsidRDefault="006E0072" w:rsidP="006E0072">
      <w:pPr>
        <w:pStyle w:val="paragraph"/>
      </w:pPr>
      <w:r w:rsidRPr="00731E41">
        <w:tab/>
        <w:t>(a)</w:t>
      </w:r>
      <w:r w:rsidRPr="00731E41">
        <w:tab/>
        <w:t xml:space="preserve">for a </w:t>
      </w:r>
      <w:r w:rsidR="00731E41" w:rsidRPr="00731E41">
        <w:rPr>
          <w:position w:val="6"/>
          <w:sz w:val="16"/>
        </w:rPr>
        <w:t>*</w:t>
      </w:r>
      <w:r w:rsidRPr="00731E41">
        <w:t xml:space="preserve">quarterly payer—an </w:t>
      </w:r>
      <w:r w:rsidR="00731E41" w:rsidRPr="00731E41">
        <w:rPr>
          <w:position w:val="6"/>
          <w:sz w:val="16"/>
        </w:rPr>
        <w:t>*</w:t>
      </w:r>
      <w:r w:rsidRPr="00731E41">
        <w:t xml:space="preserve">instalment quarter in relation to which a </w:t>
      </w:r>
      <w:r w:rsidR="00731E41" w:rsidRPr="00731E41">
        <w:rPr>
          <w:position w:val="6"/>
          <w:sz w:val="16"/>
        </w:rPr>
        <w:t>*</w:t>
      </w:r>
      <w:r w:rsidRPr="00731E41">
        <w:t>PAYG instalment is paid; and</w:t>
      </w:r>
    </w:p>
    <w:p w:rsidR="006E0072" w:rsidRPr="00731E41" w:rsidRDefault="006E0072" w:rsidP="006E0072">
      <w:pPr>
        <w:pStyle w:val="paragraph"/>
      </w:pPr>
      <w:r w:rsidRPr="00731E41">
        <w:lastRenderedPageBreak/>
        <w:tab/>
        <w:t>(b)</w:t>
      </w:r>
      <w:r w:rsidRPr="00731E41">
        <w:tab/>
        <w:t xml:space="preserve">for an </w:t>
      </w:r>
      <w:r w:rsidR="00731E41" w:rsidRPr="00731E41">
        <w:rPr>
          <w:position w:val="6"/>
          <w:sz w:val="16"/>
        </w:rPr>
        <w:t>*</w:t>
      </w:r>
      <w:r w:rsidRPr="00731E41">
        <w:t>annual payer—an income year in relation to which a PAYG instalment is paid.</w:t>
      </w:r>
    </w:p>
    <w:p w:rsidR="006E0072" w:rsidRPr="00731E41" w:rsidRDefault="006E0072" w:rsidP="006E0072">
      <w:pPr>
        <w:pStyle w:val="Definition"/>
      </w:pPr>
      <w:r w:rsidRPr="00731E41">
        <w:rPr>
          <w:b/>
          <w:i/>
        </w:rPr>
        <w:t xml:space="preserve">PAYG instalment variation credit </w:t>
      </w:r>
      <w:r w:rsidRPr="00731E41">
        <w:t>means a credit under section</w:t>
      </w:r>
      <w:r w:rsidR="00731E41">
        <w:t> </w:t>
      </w:r>
      <w:r w:rsidRPr="00731E41">
        <w:t>45</w:t>
      </w:r>
      <w:r w:rsidR="00731E41">
        <w:noBreakHyphen/>
      </w:r>
      <w:r w:rsidRPr="00731E41">
        <w:t>215 or 45</w:t>
      </w:r>
      <w:r w:rsidR="00731E41">
        <w:noBreakHyphen/>
      </w:r>
      <w:r w:rsidRPr="00731E41">
        <w:t>420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keepNext/>
        <w:keepLines/>
      </w:pPr>
      <w:r w:rsidRPr="00731E41">
        <w:rPr>
          <w:b/>
          <w:i/>
        </w:rPr>
        <w:t>PAYG payment period</w:t>
      </w:r>
      <w:r w:rsidRPr="00731E41">
        <w:t xml:space="preserve"> means:</w:t>
      </w:r>
    </w:p>
    <w:p w:rsidR="006E0072" w:rsidRPr="00731E41" w:rsidRDefault="006E0072" w:rsidP="006E0072">
      <w:pPr>
        <w:pStyle w:val="paragraph"/>
      </w:pPr>
      <w:r w:rsidRPr="00731E41">
        <w:tab/>
        <w:t>(a)</w:t>
      </w:r>
      <w:r w:rsidRPr="00731E41">
        <w:tab/>
        <w:t xml:space="preserve">for a </w:t>
      </w:r>
      <w:r w:rsidR="00731E41" w:rsidRPr="00731E41">
        <w:rPr>
          <w:position w:val="6"/>
          <w:sz w:val="16"/>
        </w:rPr>
        <w:t>*</w:t>
      </w:r>
      <w:r w:rsidRPr="00731E41">
        <w:t xml:space="preserve">personal services entity that is a </w:t>
      </w:r>
      <w:r w:rsidR="00731E41" w:rsidRPr="00731E41">
        <w:rPr>
          <w:position w:val="6"/>
          <w:sz w:val="16"/>
        </w:rPr>
        <w:t>*</w:t>
      </w:r>
      <w:r w:rsidRPr="00731E41">
        <w:t xml:space="preserve">small withholder—any </w:t>
      </w:r>
      <w:r w:rsidR="00731E41" w:rsidRPr="00731E41">
        <w:rPr>
          <w:position w:val="6"/>
          <w:sz w:val="16"/>
        </w:rPr>
        <w:t>*</w:t>
      </w:r>
      <w:r w:rsidRPr="00731E41">
        <w:t>quarter; or</w:t>
      </w:r>
    </w:p>
    <w:p w:rsidR="006E0072" w:rsidRPr="00731E41" w:rsidRDefault="006E0072" w:rsidP="006E0072">
      <w:pPr>
        <w:pStyle w:val="paragraph"/>
      </w:pPr>
      <w:r w:rsidRPr="00731E41">
        <w:tab/>
        <w:t>(b)</w:t>
      </w:r>
      <w:r w:rsidRPr="00731E41">
        <w:tab/>
        <w:t>for any other personal services entity—any month.</w:t>
      </w:r>
    </w:p>
    <w:p w:rsidR="006E0072" w:rsidRPr="00731E41" w:rsidRDefault="006E0072" w:rsidP="006E0072">
      <w:pPr>
        <w:pStyle w:val="Definition"/>
      </w:pPr>
      <w:r w:rsidRPr="00731E41">
        <w:rPr>
          <w:b/>
          <w:i/>
        </w:rPr>
        <w:t>PAYG withholding branch</w:t>
      </w:r>
      <w:r w:rsidRPr="00731E41">
        <w:t xml:space="preserve"> has the meaning given by section</w:t>
      </w:r>
      <w:r w:rsidR="00731E41">
        <w:t> </w:t>
      </w:r>
      <w:r w:rsidRPr="00731E41">
        <w:t>16</w:t>
      </w:r>
      <w:r w:rsidR="00731E41">
        <w:noBreakHyphen/>
      </w:r>
      <w:r w:rsidRPr="00731E41">
        <w:t>142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PAYG withholding non</w:t>
      </w:r>
      <w:r w:rsidR="00731E41">
        <w:rPr>
          <w:b/>
          <w:i/>
        </w:rPr>
        <w:noBreakHyphen/>
      </w:r>
      <w:r w:rsidRPr="00731E41">
        <w:rPr>
          <w:b/>
          <w:i/>
        </w:rPr>
        <w:t>compliance tax</w:t>
      </w:r>
      <w:r w:rsidRPr="00731E41">
        <w:t xml:space="preserve"> means the Pay as you go withholding non</w:t>
      </w:r>
      <w:r w:rsidR="00731E41">
        <w:noBreakHyphen/>
      </w:r>
      <w:r w:rsidRPr="00731E41">
        <w:t xml:space="preserve">compliance tax imposed under the </w:t>
      </w:r>
      <w:r w:rsidRPr="00731E41">
        <w:rPr>
          <w:i/>
        </w:rPr>
        <w:t>Pay As You Go Withholding Non</w:t>
      </w:r>
      <w:r w:rsidR="00731E41">
        <w:rPr>
          <w:i/>
        </w:rPr>
        <w:noBreakHyphen/>
      </w:r>
      <w:r w:rsidRPr="00731E41">
        <w:rPr>
          <w:i/>
        </w:rPr>
        <w:t>compliance Tax Act 2012</w:t>
      </w:r>
      <w:r w:rsidRPr="00731E41">
        <w:t>.</w:t>
      </w:r>
    </w:p>
    <w:p w:rsidR="006E0072" w:rsidRPr="00731E41" w:rsidRDefault="006E0072" w:rsidP="006E0072">
      <w:pPr>
        <w:pStyle w:val="Definition"/>
      </w:pPr>
      <w:r w:rsidRPr="00731E41">
        <w:rPr>
          <w:b/>
          <w:i/>
        </w:rPr>
        <w:t>payment</w:t>
      </w:r>
      <w:r w:rsidRPr="00731E41">
        <w:t xml:space="preserve">, of a </w:t>
      </w:r>
      <w:r w:rsidR="00731E41" w:rsidRPr="00731E41">
        <w:rPr>
          <w:position w:val="6"/>
          <w:sz w:val="16"/>
        </w:rPr>
        <w:t>*</w:t>
      </w:r>
      <w:r w:rsidRPr="00731E41">
        <w:t>carried interest, includes the meanings given in subsection</w:t>
      </w:r>
      <w:r w:rsidR="00731E41">
        <w:t> </w:t>
      </w:r>
      <w:r w:rsidRPr="00731E41">
        <w:t>104</w:t>
      </w:r>
      <w:r w:rsidR="00731E41">
        <w:noBreakHyphen/>
      </w:r>
      <w:r w:rsidRPr="00731E41">
        <w:t>255(7).</w:t>
      </w:r>
    </w:p>
    <w:p w:rsidR="006E0072" w:rsidRPr="00731E41" w:rsidRDefault="006E0072" w:rsidP="006E0072">
      <w:pPr>
        <w:pStyle w:val="Definition"/>
      </w:pPr>
      <w:r w:rsidRPr="00731E41">
        <w:rPr>
          <w:b/>
          <w:i/>
        </w:rPr>
        <w:t>payment split</w:t>
      </w:r>
      <w:r w:rsidRPr="00731E41">
        <w:t xml:space="preserve"> means a payment split under Part VIIIB of the </w:t>
      </w:r>
      <w:r w:rsidRPr="00731E41">
        <w:rPr>
          <w:i/>
        </w:rPr>
        <w:t>Family Law Act 1975</w:t>
      </w:r>
      <w:r w:rsidRPr="00731E41">
        <w:t>.</w:t>
      </w:r>
    </w:p>
    <w:p w:rsidR="006E0072" w:rsidRPr="00731E41" w:rsidRDefault="006E0072" w:rsidP="006E0072">
      <w:pPr>
        <w:pStyle w:val="Definition"/>
      </w:pPr>
      <w:r w:rsidRPr="00731E41">
        <w:rPr>
          <w:b/>
          <w:i/>
        </w:rPr>
        <w:t>payment summary</w:t>
      </w:r>
      <w:r w:rsidRPr="00731E41">
        <w:t xml:space="preserve"> has the meaning given by section</w:t>
      </w:r>
      <w:r w:rsidR="00731E41">
        <w:t> </w:t>
      </w:r>
      <w:r w:rsidRPr="00731E41">
        <w:t>16</w:t>
      </w:r>
      <w:r w:rsidR="00731E41">
        <w:noBreakHyphen/>
      </w:r>
      <w:r w:rsidRPr="00731E41">
        <w:t>170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pays a PAYG instalment</w:t>
      </w:r>
      <w:r w:rsidRPr="00731E41">
        <w:t xml:space="preserve"> has the meaning given by subsection</w:t>
      </w:r>
      <w:r w:rsidR="00731E41">
        <w:t> </w:t>
      </w:r>
      <w:r w:rsidRPr="00731E41">
        <w:t>205</w:t>
      </w:r>
      <w:r w:rsidR="00731E41">
        <w:noBreakHyphen/>
      </w:r>
      <w:r w:rsidRPr="00731E41">
        <w:t>20(1).</w:t>
      </w:r>
    </w:p>
    <w:p w:rsidR="006E0072" w:rsidRPr="00731E41" w:rsidRDefault="006E0072" w:rsidP="006E0072">
      <w:pPr>
        <w:pStyle w:val="Definition"/>
      </w:pPr>
      <w:r w:rsidRPr="00731E41">
        <w:rPr>
          <w:b/>
          <w:i/>
        </w:rPr>
        <w:t xml:space="preserve">pays income tax </w:t>
      </w:r>
      <w:r w:rsidRPr="00731E41">
        <w:t>has the meaning given by subsection</w:t>
      </w:r>
      <w:r w:rsidR="00731E41">
        <w:t> </w:t>
      </w:r>
      <w:r w:rsidRPr="00731E41">
        <w:t>205</w:t>
      </w:r>
      <w:r w:rsidR="00731E41">
        <w:noBreakHyphen/>
      </w:r>
      <w:r w:rsidRPr="00731E41">
        <w:t>20(3).</w:t>
      </w:r>
    </w:p>
    <w:p w:rsidR="006E0072" w:rsidRPr="00731E41" w:rsidRDefault="006E0072" w:rsidP="006E0072">
      <w:pPr>
        <w:pStyle w:val="Definition"/>
      </w:pPr>
      <w:r w:rsidRPr="00731E41">
        <w:rPr>
          <w:b/>
          <w:i/>
        </w:rPr>
        <w:t>PDF</w:t>
      </w:r>
      <w:r w:rsidRPr="00731E41">
        <w:t xml:space="preserve"> (pooled development fund) means a company that is a PDF within the meaning of the </w:t>
      </w:r>
      <w:r w:rsidRPr="00731E41">
        <w:rPr>
          <w:i/>
        </w:rPr>
        <w:t>Pooled Development Funds Act 1992</w:t>
      </w:r>
      <w:r w:rsidRPr="00731E41">
        <w:t>.</w:t>
      </w:r>
    </w:p>
    <w:p w:rsidR="006E0072" w:rsidRPr="00731E41" w:rsidRDefault="006E0072" w:rsidP="006E0072">
      <w:pPr>
        <w:pStyle w:val="Definition"/>
      </w:pPr>
      <w:r w:rsidRPr="00731E41">
        <w:rPr>
          <w:b/>
          <w:i/>
        </w:rPr>
        <w:t>PE</w:t>
      </w:r>
      <w:r w:rsidRPr="00731E41">
        <w:t xml:space="preserve">: see </w:t>
      </w:r>
      <w:r w:rsidRPr="00731E41">
        <w:rPr>
          <w:b/>
          <w:i/>
        </w:rPr>
        <w:t>permanent establishment</w:t>
      </w:r>
      <w:r w:rsidRPr="00731E41">
        <w:t>.</w:t>
      </w:r>
    </w:p>
    <w:p w:rsidR="006E0072" w:rsidRPr="00731E41" w:rsidRDefault="006E0072" w:rsidP="006E0072">
      <w:pPr>
        <w:pStyle w:val="Definition"/>
      </w:pPr>
      <w:r w:rsidRPr="00731E41">
        <w:rPr>
          <w:b/>
          <w:i/>
        </w:rPr>
        <w:t>pension age</w:t>
      </w:r>
      <w:r w:rsidRPr="00731E41">
        <w:t xml:space="preserve"> has the meaning given by sections</w:t>
      </w:r>
      <w:r w:rsidR="00731E41">
        <w:t> </w:t>
      </w:r>
      <w:r w:rsidRPr="00731E41">
        <w:t>52</w:t>
      </w:r>
      <w:r w:rsidR="00731E41">
        <w:noBreakHyphen/>
      </w:r>
      <w:r w:rsidRPr="00731E41">
        <w:t>65 and 52</w:t>
      </w:r>
      <w:r w:rsidR="00731E41">
        <w:noBreakHyphen/>
      </w:r>
      <w:r w:rsidRPr="00731E41">
        <w:t>105.</w:t>
      </w:r>
    </w:p>
    <w:p w:rsidR="006E0072" w:rsidRPr="00731E41" w:rsidRDefault="006E0072" w:rsidP="006E0072">
      <w:pPr>
        <w:pStyle w:val="Definition"/>
      </w:pPr>
      <w:r w:rsidRPr="00731E41">
        <w:rPr>
          <w:b/>
          <w:i/>
        </w:rPr>
        <w:t>performing artist</w:t>
      </w:r>
      <w:r w:rsidRPr="00731E41">
        <w:t xml:space="preserve"> has the meaning given by subsections</w:t>
      </w:r>
      <w:r w:rsidR="00731E41">
        <w:t> </w:t>
      </w:r>
      <w:r w:rsidRPr="00731E41">
        <w:t>405</w:t>
      </w:r>
      <w:r w:rsidR="00731E41">
        <w:noBreakHyphen/>
      </w:r>
      <w:r w:rsidRPr="00731E41">
        <w:t>25(2) and (3).</w:t>
      </w:r>
    </w:p>
    <w:p w:rsidR="006E0072" w:rsidRPr="00731E41" w:rsidRDefault="006E0072" w:rsidP="006E0072">
      <w:pPr>
        <w:pStyle w:val="Definition"/>
      </w:pPr>
      <w:r w:rsidRPr="00731E41">
        <w:rPr>
          <w:b/>
          <w:i/>
        </w:rPr>
        <w:lastRenderedPageBreak/>
        <w:t xml:space="preserve">periodic aggregate tax information </w:t>
      </w:r>
      <w:r w:rsidRPr="00731E41">
        <w:t>has the meaning given by subsection</w:t>
      </w:r>
      <w:r w:rsidR="00731E41">
        <w:t> </w:t>
      </w:r>
      <w:r w:rsidRPr="00731E41">
        <w:t>355</w:t>
      </w:r>
      <w:r w:rsidR="00731E41">
        <w:noBreakHyphen/>
      </w:r>
      <w:r w:rsidRPr="00731E41">
        <w:t xml:space="preserve">47(2) </w:t>
      </w:r>
      <w:r w:rsidRPr="00731E41">
        <w:rPr>
          <w:color w:val="000000"/>
        </w:rPr>
        <w:t>in Schedule</w:t>
      </w:r>
      <w:r w:rsidR="00731E41">
        <w:rPr>
          <w:color w:val="000000"/>
        </w:rPr>
        <w:t> </w:t>
      </w:r>
      <w:r w:rsidRPr="00731E41">
        <w:rPr>
          <w:color w:val="000000"/>
        </w:rPr>
        <w:t xml:space="preserve">1 to the </w:t>
      </w:r>
      <w:r w:rsidRPr="00731E41">
        <w:rPr>
          <w:i/>
          <w:color w:val="000000"/>
        </w:rPr>
        <w:t>Taxation Administration Act 1953</w:t>
      </w:r>
      <w:r w:rsidRPr="00731E41">
        <w:t>.</w:t>
      </w:r>
    </w:p>
    <w:p w:rsidR="006E0072" w:rsidRPr="00731E41" w:rsidRDefault="006E0072" w:rsidP="006E0072">
      <w:pPr>
        <w:pStyle w:val="Definition"/>
      </w:pPr>
      <w:r w:rsidRPr="00731E41">
        <w:rPr>
          <w:b/>
          <w:i/>
        </w:rPr>
        <w:t>period of review</w:t>
      </w:r>
      <w:r w:rsidRPr="00731E41">
        <w:t xml:space="preserve">, for an assessment of an </w:t>
      </w:r>
      <w:r w:rsidR="00731E41" w:rsidRPr="00731E41">
        <w:rPr>
          <w:position w:val="6"/>
          <w:sz w:val="16"/>
        </w:rPr>
        <w:t>*</w:t>
      </w:r>
      <w:r w:rsidRPr="00731E41">
        <w:t>assessable amount, has the meaning given by section</w:t>
      </w:r>
      <w:r w:rsidR="00731E41">
        <w:t> </w:t>
      </w:r>
      <w:r w:rsidRPr="00731E41">
        <w:t>155</w:t>
      </w:r>
      <w:r w:rsidR="00731E41">
        <w:noBreakHyphen/>
      </w:r>
      <w:r w:rsidRPr="00731E41">
        <w:t>35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period of the loan</w:t>
      </w:r>
      <w:r w:rsidRPr="00731E41">
        <w:t xml:space="preserve"> has the meaning given by subsection</w:t>
      </w:r>
      <w:r w:rsidR="00731E41">
        <w:t> </w:t>
      </w:r>
      <w:r w:rsidRPr="00731E41">
        <w:t>25</w:t>
      </w:r>
      <w:r w:rsidR="00731E41">
        <w:noBreakHyphen/>
      </w:r>
      <w:r w:rsidRPr="00731E41">
        <w:t>25(5).</w:t>
      </w:r>
    </w:p>
    <w:p w:rsidR="006E0072" w:rsidRPr="00731E41" w:rsidRDefault="006E0072" w:rsidP="006E0072">
      <w:pPr>
        <w:pStyle w:val="Definition"/>
      </w:pPr>
      <w:r w:rsidRPr="00731E41">
        <w:rPr>
          <w:b/>
          <w:i/>
        </w:rPr>
        <w:t xml:space="preserve">permanent establishment </w:t>
      </w:r>
      <w:r w:rsidRPr="00731E41">
        <w:t>has the meaning given by subsection</w:t>
      </w:r>
      <w:r w:rsidR="00731E41">
        <w:t> </w:t>
      </w:r>
      <w:r w:rsidRPr="00731E41">
        <w:t xml:space="preserve">6(1) of the </w:t>
      </w:r>
      <w:r w:rsidRPr="00731E41">
        <w:rPr>
          <w:i/>
        </w:rPr>
        <w:t>Income Tax Assessment Act 1936</w:t>
      </w:r>
      <w:r w:rsidRPr="00731E41">
        <w:t>.</w:t>
      </w:r>
    </w:p>
    <w:p w:rsidR="006E0072" w:rsidRPr="00731E41" w:rsidRDefault="006E0072" w:rsidP="006E0072">
      <w:pPr>
        <w:pStyle w:val="Definition"/>
      </w:pPr>
      <w:r w:rsidRPr="00731E41">
        <w:rPr>
          <w:b/>
          <w:i/>
        </w:rPr>
        <w:t>permitted entity value</w:t>
      </w:r>
      <w:r w:rsidRPr="00731E41">
        <w:t xml:space="preserve"> has the meaning given by section</w:t>
      </w:r>
      <w:r w:rsidR="00731E41">
        <w:t> </w:t>
      </w:r>
      <w:r w:rsidRPr="00731E41">
        <w:t>118</w:t>
      </w:r>
      <w:r w:rsidR="00731E41">
        <w:noBreakHyphen/>
      </w:r>
      <w:r w:rsidRPr="00731E41">
        <w:t>440.</w:t>
      </w:r>
    </w:p>
    <w:p w:rsidR="006E0072" w:rsidRPr="00731E41" w:rsidRDefault="006E0072" w:rsidP="006E0072">
      <w:pPr>
        <w:pStyle w:val="Definition"/>
      </w:pPr>
      <w:r w:rsidRPr="00731E41">
        <w:rPr>
          <w:b/>
          <w:i/>
        </w:rPr>
        <w:t xml:space="preserve">permitted loan </w:t>
      </w:r>
      <w:r w:rsidRPr="00731E41">
        <w:t>has the same meaning as in section</w:t>
      </w:r>
      <w:r w:rsidR="00731E41">
        <w:t> </w:t>
      </w:r>
      <w:r w:rsidRPr="00731E41">
        <w:t>9</w:t>
      </w:r>
      <w:r w:rsidR="00731E41">
        <w:noBreakHyphen/>
      </w:r>
      <w:r w:rsidRPr="00731E41">
        <w:t xml:space="preserve">10 of the </w:t>
      </w:r>
      <w:r w:rsidRPr="00731E41">
        <w:rPr>
          <w:i/>
        </w:rPr>
        <w:t>Venture Capital Act 2002</w:t>
      </w:r>
      <w:r w:rsidRPr="00731E41">
        <w:t>.</w:t>
      </w:r>
    </w:p>
    <w:p w:rsidR="006E0072" w:rsidRPr="00731E41" w:rsidRDefault="006E0072" w:rsidP="006E0072">
      <w:pPr>
        <w:pStyle w:val="Definition"/>
      </w:pPr>
      <w:r w:rsidRPr="00731E41">
        <w:rPr>
          <w:b/>
          <w:i/>
        </w:rPr>
        <w:t xml:space="preserve">person </w:t>
      </w:r>
      <w:r w:rsidRPr="00731E41">
        <w:t>includes a company.</w:t>
      </w:r>
    </w:p>
    <w:p w:rsidR="006E0072" w:rsidRPr="00731E41" w:rsidRDefault="006E0072" w:rsidP="006E0072">
      <w:pPr>
        <w:pStyle w:val="Definition"/>
      </w:pPr>
      <w:r w:rsidRPr="00731E41">
        <w:rPr>
          <w:b/>
          <w:i/>
        </w:rPr>
        <w:t xml:space="preserve">personal injury annuity </w:t>
      </w:r>
      <w:r w:rsidRPr="00731E41">
        <w:t>has the meaning given by section</w:t>
      </w:r>
      <w:r w:rsidR="00731E41">
        <w:t> </w:t>
      </w:r>
      <w:r w:rsidRPr="00731E41">
        <w:t>54</w:t>
      </w:r>
      <w:r w:rsidR="00731E41">
        <w:noBreakHyphen/>
      </w:r>
      <w:r w:rsidRPr="00731E41">
        <w:t>5.</w:t>
      </w:r>
    </w:p>
    <w:p w:rsidR="006E0072" w:rsidRPr="00731E41" w:rsidRDefault="006E0072" w:rsidP="006E0072">
      <w:pPr>
        <w:pStyle w:val="Definition"/>
      </w:pPr>
      <w:r w:rsidRPr="00731E41">
        <w:rPr>
          <w:b/>
          <w:i/>
        </w:rPr>
        <w:t xml:space="preserve">personal injury lump sum </w:t>
      </w:r>
      <w:r w:rsidRPr="00731E41">
        <w:t>has the meaning given by section</w:t>
      </w:r>
      <w:r w:rsidR="00731E41">
        <w:t> </w:t>
      </w:r>
      <w:r w:rsidRPr="00731E41">
        <w:t>54</w:t>
      </w:r>
      <w:r w:rsidR="00731E41">
        <w:noBreakHyphen/>
      </w:r>
      <w:r w:rsidRPr="00731E41">
        <w:t>5.</w:t>
      </w:r>
    </w:p>
    <w:p w:rsidR="006E0072" w:rsidRPr="00731E41" w:rsidRDefault="006E0072" w:rsidP="006E0072">
      <w:pPr>
        <w:pStyle w:val="Definition"/>
      </w:pPr>
      <w:r w:rsidRPr="00731E41">
        <w:rPr>
          <w:b/>
          <w:i/>
        </w:rPr>
        <w:t>personal services business</w:t>
      </w:r>
      <w:r w:rsidRPr="00731E41">
        <w:t xml:space="preserve"> has the meanings given by subsection</w:t>
      </w:r>
      <w:r w:rsidR="00731E41">
        <w:t> </w:t>
      </w:r>
      <w:r w:rsidRPr="00731E41">
        <w:t>87</w:t>
      </w:r>
      <w:r w:rsidR="00731E41">
        <w:noBreakHyphen/>
      </w:r>
      <w:r w:rsidRPr="00731E41">
        <w:t>15(1) and section</w:t>
      </w:r>
      <w:r w:rsidR="00731E41">
        <w:t> </w:t>
      </w:r>
      <w:r w:rsidRPr="00731E41">
        <w:t>87</w:t>
      </w:r>
      <w:r w:rsidR="00731E41">
        <w:noBreakHyphen/>
      </w:r>
      <w:r w:rsidRPr="00731E41">
        <w:t>55.</w:t>
      </w:r>
    </w:p>
    <w:p w:rsidR="006E0072" w:rsidRPr="00731E41" w:rsidRDefault="006E0072" w:rsidP="006E0072">
      <w:pPr>
        <w:pStyle w:val="Definition"/>
      </w:pPr>
      <w:r w:rsidRPr="00731E41">
        <w:rPr>
          <w:b/>
          <w:i/>
        </w:rPr>
        <w:t>personal services business determination</w:t>
      </w:r>
      <w:r w:rsidRPr="00731E41">
        <w:t xml:space="preserve"> means a determination under section</w:t>
      </w:r>
      <w:r w:rsidR="00731E41">
        <w:t> </w:t>
      </w:r>
      <w:r w:rsidRPr="00731E41">
        <w:t>87</w:t>
      </w:r>
      <w:r w:rsidR="00731E41">
        <w:noBreakHyphen/>
      </w:r>
      <w:r w:rsidRPr="00731E41">
        <w:t>60 or 87</w:t>
      </w:r>
      <w:r w:rsidR="00731E41">
        <w:noBreakHyphen/>
      </w:r>
      <w:r w:rsidRPr="00731E41">
        <w:t>65.</w:t>
      </w:r>
    </w:p>
    <w:p w:rsidR="006E0072" w:rsidRPr="00731E41" w:rsidRDefault="006E0072" w:rsidP="006E0072">
      <w:pPr>
        <w:pStyle w:val="Definition"/>
      </w:pPr>
      <w:r w:rsidRPr="00731E41">
        <w:rPr>
          <w:b/>
          <w:i/>
        </w:rPr>
        <w:t>personal services business test</w:t>
      </w:r>
      <w:r w:rsidRPr="00731E41">
        <w:t xml:space="preserve"> has the meaning given by subsection</w:t>
      </w:r>
      <w:r w:rsidR="00731E41">
        <w:t> </w:t>
      </w:r>
      <w:r w:rsidRPr="00731E41">
        <w:t>87</w:t>
      </w:r>
      <w:r w:rsidR="00731E41">
        <w:noBreakHyphen/>
      </w:r>
      <w:r w:rsidRPr="00731E41">
        <w:t>15(2).</w:t>
      </w:r>
    </w:p>
    <w:p w:rsidR="006E0072" w:rsidRPr="00731E41" w:rsidRDefault="006E0072" w:rsidP="006E0072">
      <w:pPr>
        <w:pStyle w:val="Definition"/>
      </w:pPr>
      <w:r w:rsidRPr="00731E41">
        <w:rPr>
          <w:b/>
          <w:i/>
        </w:rPr>
        <w:t>personal services entity</w:t>
      </w:r>
      <w:r w:rsidRPr="00731E41">
        <w:t xml:space="preserve"> has the meaning given by subsection</w:t>
      </w:r>
      <w:r w:rsidR="00731E41">
        <w:t> </w:t>
      </w:r>
      <w:r w:rsidRPr="00731E41">
        <w:t>86</w:t>
      </w:r>
      <w:r w:rsidR="00731E41">
        <w:noBreakHyphen/>
      </w:r>
      <w:r w:rsidRPr="00731E41">
        <w:t>15(2).</w:t>
      </w:r>
    </w:p>
    <w:p w:rsidR="006E0072" w:rsidRPr="00731E41" w:rsidRDefault="006E0072" w:rsidP="006E0072">
      <w:pPr>
        <w:pStyle w:val="Definition"/>
      </w:pPr>
      <w:r w:rsidRPr="00731E41">
        <w:rPr>
          <w:b/>
          <w:i/>
        </w:rPr>
        <w:t>personal services income</w:t>
      </w:r>
      <w:r w:rsidRPr="00731E41">
        <w:t xml:space="preserve"> has the meaning given by section</w:t>
      </w:r>
      <w:r w:rsidR="00731E41">
        <w:t> </w:t>
      </w:r>
      <w:r w:rsidRPr="00731E41">
        <w:t>84</w:t>
      </w:r>
      <w:r w:rsidR="00731E41">
        <w:noBreakHyphen/>
      </w:r>
      <w:r w:rsidRPr="00731E41">
        <w:t>5.</w:t>
      </w:r>
    </w:p>
    <w:p w:rsidR="006E0072" w:rsidRPr="00731E41" w:rsidRDefault="006E0072" w:rsidP="006E0072">
      <w:pPr>
        <w:pStyle w:val="Definition"/>
      </w:pPr>
      <w:r w:rsidRPr="00731E41">
        <w:rPr>
          <w:b/>
          <w:i/>
        </w:rPr>
        <w:t>personal services payment remitter</w:t>
      </w:r>
      <w:r w:rsidRPr="00731E41">
        <w:t xml:space="preserve"> has the meaning given by section</w:t>
      </w:r>
      <w:r w:rsidR="00731E41">
        <w:t> </w:t>
      </w:r>
      <w:r w:rsidRPr="00731E41">
        <w:t>13</w:t>
      </w:r>
      <w:r w:rsidR="00731E41">
        <w:noBreakHyphen/>
      </w:r>
      <w:r w:rsidRPr="00731E41">
        <w:t>15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personal use asset</w:t>
      </w:r>
      <w:r w:rsidRPr="00731E41">
        <w:t xml:space="preserve"> has the meaning given by section</w:t>
      </w:r>
      <w:r w:rsidR="00731E41">
        <w:t> </w:t>
      </w:r>
      <w:r w:rsidRPr="00731E41">
        <w:t>108</w:t>
      </w:r>
      <w:r w:rsidR="00731E41">
        <w:noBreakHyphen/>
      </w:r>
      <w:r w:rsidRPr="00731E41">
        <w:t>20.</w:t>
      </w:r>
    </w:p>
    <w:p w:rsidR="006E0072" w:rsidRPr="00731E41" w:rsidRDefault="006E0072" w:rsidP="006E0072">
      <w:pPr>
        <w:pStyle w:val="Definition"/>
      </w:pPr>
      <w:r w:rsidRPr="00731E41">
        <w:rPr>
          <w:b/>
          <w:i/>
        </w:rPr>
        <w:t>petroleum</w:t>
      </w:r>
      <w:r w:rsidRPr="00731E41">
        <w:t xml:space="preserve"> has the meaning given by subsection</w:t>
      </w:r>
      <w:r w:rsidR="00731E41">
        <w:t> </w:t>
      </w:r>
      <w:r w:rsidRPr="00731E41">
        <w:t>40</w:t>
      </w:r>
      <w:r w:rsidR="00731E41">
        <w:noBreakHyphen/>
      </w:r>
      <w:r w:rsidRPr="00731E41">
        <w:t>730(6).</w:t>
      </w:r>
    </w:p>
    <w:p w:rsidR="006E0072" w:rsidRPr="00731E41" w:rsidRDefault="006E0072" w:rsidP="006E0072">
      <w:pPr>
        <w:pStyle w:val="Definition"/>
      </w:pPr>
      <w:r w:rsidRPr="00731E41">
        <w:rPr>
          <w:b/>
          <w:i/>
        </w:rPr>
        <w:lastRenderedPageBreak/>
        <w:t>petroleum resource rent tax</w:t>
      </w:r>
      <w:r w:rsidRPr="00731E41">
        <w:t xml:space="preserve"> means tax imposed by any of the following:</w:t>
      </w:r>
    </w:p>
    <w:p w:rsidR="006E0072" w:rsidRPr="00731E41" w:rsidRDefault="006E0072" w:rsidP="006E0072">
      <w:pPr>
        <w:pStyle w:val="paragraph"/>
      </w:pPr>
      <w:r w:rsidRPr="00731E41">
        <w:tab/>
        <w:t>(a)</w:t>
      </w:r>
      <w:r w:rsidRPr="00731E41">
        <w:tab/>
        <w:t xml:space="preserve">the </w:t>
      </w:r>
      <w:r w:rsidRPr="00731E41">
        <w:rPr>
          <w:i/>
        </w:rPr>
        <w:t>Petroleum Resource Rent Tax (Imposition—General) Act 2012</w:t>
      </w:r>
      <w:r w:rsidRPr="00731E41">
        <w:t>;</w:t>
      </w:r>
    </w:p>
    <w:p w:rsidR="006E0072" w:rsidRPr="00731E41" w:rsidRDefault="006E0072" w:rsidP="006E0072">
      <w:pPr>
        <w:pStyle w:val="paragraph"/>
      </w:pPr>
      <w:r w:rsidRPr="00731E41">
        <w:tab/>
        <w:t>(b)</w:t>
      </w:r>
      <w:r w:rsidRPr="00731E41">
        <w:tab/>
        <w:t xml:space="preserve">the </w:t>
      </w:r>
      <w:r w:rsidRPr="00731E41">
        <w:rPr>
          <w:i/>
        </w:rPr>
        <w:t>Petroleum Resource Rent Tax (Imposition—Customs) Act 2012</w:t>
      </w:r>
      <w:r w:rsidRPr="00731E41">
        <w:t>;</w:t>
      </w:r>
    </w:p>
    <w:p w:rsidR="006E0072" w:rsidRPr="00731E41" w:rsidRDefault="006E0072" w:rsidP="006E0072">
      <w:pPr>
        <w:pStyle w:val="paragraph"/>
      </w:pPr>
      <w:r w:rsidRPr="00731E41">
        <w:tab/>
        <w:t>(c)</w:t>
      </w:r>
      <w:r w:rsidRPr="00731E41">
        <w:tab/>
        <w:t xml:space="preserve">the </w:t>
      </w:r>
      <w:r w:rsidRPr="00731E41">
        <w:rPr>
          <w:i/>
        </w:rPr>
        <w:t>Petroleum Resource Rent Tax (Imposition—Excise) Act 2012</w:t>
      </w:r>
      <w:r w:rsidRPr="00731E41">
        <w:t>;</w:t>
      </w:r>
    </w:p>
    <w:p w:rsidR="006E0072" w:rsidRPr="00731E41" w:rsidRDefault="006E0072" w:rsidP="006E0072">
      <w:pPr>
        <w:pStyle w:val="subsection2"/>
      </w:pPr>
      <w:r w:rsidRPr="00731E41">
        <w:t xml:space="preserve">as assessed under the </w:t>
      </w:r>
      <w:r w:rsidRPr="00731E41">
        <w:rPr>
          <w:i/>
        </w:rPr>
        <w:t>Petroleum Resource Rent Tax Assessment Act 1987</w:t>
      </w:r>
      <w:r w:rsidRPr="00731E41">
        <w:t>.</w:t>
      </w:r>
    </w:p>
    <w:p w:rsidR="006E0072" w:rsidRPr="00731E41" w:rsidRDefault="006E0072" w:rsidP="006E0072">
      <w:pPr>
        <w:pStyle w:val="Definition"/>
      </w:pPr>
      <w:r w:rsidRPr="00731E41">
        <w:rPr>
          <w:b/>
          <w:i/>
        </w:rPr>
        <w:t>petroleum resource rent tax law</w:t>
      </w:r>
      <w:r w:rsidRPr="00731E41">
        <w:t xml:space="preserve"> means:</w:t>
      </w:r>
    </w:p>
    <w:p w:rsidR="006E0072" w:rsidRPr="00731E41" w:rsidRDefault="006E0072" w:rsidP="006E0072">
      <w:pPr>
        <w:pStyle w:val="paragraph"/>
      </w:pPr>
      <w:r w:rsidRPr="00731E41">
        <w:tab/>
        <w:t>(a)</w:t>
      </w:r>
      <w:r w:rsidRPr="00731E41">
        <w:tab/>
        <w:t xml:space="preserve">the </w:t>
      </w:r>
      <w:r w:rsidRPr="00731E41">
        <w:rPr>
          <w:i/>
        </w:rPr>
        <w:t>Petroleum Resource Rent Tax Assessment Act 1987</w:t>
      </w:r>
      <w:r w:rsidRPr="00731E41">
        <w:t>; and</w:t>
      </w:r>
    </w:p>
    <w:p w:rsidR="006E0072" w:rsidRPr="00731E41" w:rsidRDefault="006E0072" w:rsidP="006E0072">
      <w:pPr>
        <w:pStyle w:val="paragraph"/>
      </w:pPr>
      <w:r w:rsidRPr="00731E41">
        <w:tab/>
        <w:t>(b)</w:t>
      </w:r>
      <w:r w:rsidRPr="00731E41">
        <w:tab/>
        <w:t xml:space="preserve">any Act that imposes </w:t>
      </w:r>
      <w:r w:rsidR="00731E41" w:rsidRPr="00731E41">
        <w:rPr>
          <w:position w:val="6"/>
          <w:sz w:val="16"/>
        </w:rPr>
        <w:t>*</w:t>
      </w:r>
      <w:r w:rsidRPr="00731E41">
        <w:t>petroleum resource rent tax; and</w:t>
      </w:r>
    </w:p>
    <w:p w:rsidR="006E0072" w:rsidRPr="00731E41" w:rsidRDefault="006E0072" w:rsidP="006E0072">
      <w:pPr>
        <w:pStyle w:val="paragraph"/>
      </w:pPr>
      <w:r w:rsidRPr="00731E41">
        <w:tab/>
        <w:t>(c)</w:t>
      </w:r>
      <w:r w:rsidRPr="00731E41">
        <w:tab/>
        <w:t xml:space="preserve">the </w:t>
      </w:r>
      <w:r w:rsidRPr="00731E41">
        <w:rPr>
          <w:i/>
        </w:rPr>
        <w:t>Taxation Administration Act 1953</w:t>
      </w:r>
      <w:r w:rsidRPr="00731E41">
        <w:t xml:space="preserve">, so far as it relates to any Act covered by </w:t>
      </w:r>
      <w:r w:rsidR="00731E41">
        <w:t>paragraphs (</w:t>
      </w:r>
      <w:r w:rsidRPr="00731E41">
        <w:t>a) and (b); and</w:t>
      </w:r>
    </w:p>
    <w:p w:rsidR="006E0072" w:rsidRPr="00731E41" w:rsidRDefault="006E0072" w:rsidP="006E0072">
      <w:pPr>
        <w:pStyle w:val="paragraph"/>
      </w:pPr>
      <w:r w:rsidRPr="00731E41">
        <w:tab/>
        <w:t>(d)</w:t>
      </w:r>
      <w:r w:rsidRPr="00731E41">
        <w:tab/>
        <w:t xml:space="preserve">any other Act, so far as it relates to any Act covered by </w:t>
      </w:r>
      <w:r w:rsidR="00731E41">
        <w:t>paragraphs (</w:t>
      </w:r>
      <w:r w:rsidRPr="00731E41">
        <w:t>a) to (c) (or to so much of that Act as is covered); and</w:t>
      </w:r>
    </w:p>
    <w:p w:rsidR="006E0072" w:rsidRPr="00731E41" w:rsidRDefault="006E0072" w:rsidP="006E0072">
      <w:pPr>
        <w:pStyle w:val="paragraph"/>
      </w:pPr>
      <w:r w:rsidRPr="00731E41">
        <w:tab/>
        <w:t>(e)</w:t>
      </w:r>
      <w:r w:rsidRPr="00731E41">
        <w:tab/>
        <w:t xml:space="preserve">regulations under an Act, so far as they relate to any Act covered by </w:t>
      </w:r>
      <w:r w:rsidR="00731E41">
        <w:t>paragraphs (</w:t>
      </w:r>
      <w:r w:rsidRPr="00731E41">
        <w:t>a) to (d) (or to so much of that Act as is covered).</w:t>
      </w:r>
    </w:p>
    <w:p w:rsidR="006E0072" w:rsidRPr="00731E41" w:rsidRDefault="006E0072" w:rsidP="006E0072">
      <w:pPr>
        <w:pStyle w:val="Definition"/>
      </w:pPr>
      <w:r w:rsidRPr="00731E41">
        <w:rPr>
          <w:b/>
          <w:i/>
        </w:rPr>
        <w:t>PHIIB</w:t>
      </w:r>
      <w:r w:rsidRPr="00731E41">
        <w:t xml:space="preserve"> (short for </w:t>
      </w:r>
      <w:r w:rsidRPr="00731E41">
        <w:rPr>
          <w:b/>
          <w:i/>
        </w:rPr>
        <w:t>private health insurance incentive beneficiary</w:t>
      </w:r>
      <w:r w:rsidRPr="00731E41">
        <w:t xml:space="preserve">) has the meaning given by the </w:t>
      </w:r>
      <w:r w:rsidRPr="00731E41">
        <w:rPr>
          <w:i/>
        </w:rPr>
        <w:t>Private Health Insurance Act 2007</w:t>
      </w:r>
      <w:r w:rsidRPr="00731E41">
        <w:t>.</w:t>
      </w:r>
    </w:p>
    <w:p w:rsidR="006E0072" w:rsidRPr="00731E41" w:rsidRDefault="006E0072" w:rsidP="006E0072">
      <w:pPr>
        <w:pStyle w:val="Definition"/>
      </w:pPr>
      <w:r w:rsidRPr="00731E41">
        <w:rPr>
          <w:b/>
          <w:i/>
        </w:rPr>
        <w:t>plant</w:t>
      </w:r>
      <w:r w:rsidRPr="00731E41">
        <w:t xml:space="preserve"> has the meaning given by section</w:t>
      </w:r>
      <w:r w:rsidR="00731E41">
        <w:t> </w:t>
      </w:r>
      <w:r w:rsidRPr="00731E41">
        <w:t>45</w:t>
      </w:r>
      <w:r w:rsidR="00731E41">
        <w:noBreakHyphen/>
      </w:r>
      <w:r w:rsidRPr="00731E41">
        <w:t>40.</w:t>
      </w:r>
    </w:p>
    <w:p w:rsidR="006E0072" w:rsidRPr="00731E41" w:rsidRDefault="006E0072" w:rsidP="006E0072">
      <w:pPr>
        <w:pStyle w:val="Definition"/>
        <w:keepNext/>
        <w:keepLines/>
      </w:pPr>
      <w:r w:rsidRPr="00731E41">
        <w:rPr>
          <w:b/>
          <w:i/>
        </w:rPr>
        <w:t>policy owners’ retained profits</w:t>
      </w:r>
      <w:r w:rsidRPr="00731E41">
        <w:t xml:space="preserve"> for </w:t>
      </w:r>
      <w:r w:rsidR="00731E41" w:rsidRPr="00731E41">
        <w:rPr>
          <w:position w:val="6"/>
          <w:sz w:val="16"/>
        </w:rPr>
        <w:t>*</w:t>
      </w:r>
      <w:r w:rsidRPr="00731E41">
        <w:t>life insurance policies means Australian policy owners’ retained profits, or overseas policy owners’ retained profits, as defined by section</w:t>
      </w:r>
      <w:r w:rsidR="00731E41">
        <w:t> </w:t>
      </w:r>
      <w:r w:rsidRPr="00731E41">
        <w:t xml:space="preserve">61 of the </w:t>
      </w:r>
      <w:r w:rsidRPr="00731E41">
        <w:rPr>
          <w:i/>
        </w:rPr>
        <w:t>Life Insurance Act 1995</w:t>
      </w:r>
      <w:r w:rsidRPr="00731E41">
        <w:t>, in relation to the statutory fund (within the meaning of section</w:t>
      </w:r>
      <w:r w:rsidR="00731E41">
        <w:t> </w:t>
      </w:r>
      <w:r w:rsidRPr="00731E41">
        <w:t>29 of that Act) to which the business of issuing the policies relates.</w:t>
      </w:r>
    </w:p>
    <w:p w:rsidR="006E0072" w:rsidRPr="00731E41" w:rsidRDefault="006E0072" w:rsidP="006E0072">
      <w:pPr>
        <w:pStyle w:val="Definition"/>
      </w:pPr>
      <w:r w:rsidRPr="00731E41">
        <w:rPr>
          <w:b/>
          <w:i/>
        </w:rPr>
        <w:t>policy termination value</w:t>
      </w:r>
      <w:r w:rsidRPr="00731E41">
        <w:t xml:space="preserve">, in relation to a </w:t>
      </w:r>
      <w:r w:rsidR="00731E41" w:rsidRPr="00731E41">
        <w:rPr>
          <w:position w:val="6"/>
          <w:sz w:val="16"/>
        </w:rPr>
        <w:t>*</w:t>
      </w:r>
      <w:r w:rsidRPr="00731E41">
        <w:t>life insurance policy at a particular time,</w:t>
      </w:r>
      <w:r w:rsidRPr="00731E41">
        <w:rPr>
          <w:b/>
          <w:i/>
        </w:rPr>
        <w:t xml:space="preserve"> </w:t>
      </w:r>
      <w:r w:rsidRPr="00731E41">
        <w:t>means the amount that is, within the meaning of prudential standards made under section</w:t>
      </w:r>
      <w:r w:rsidR="00731E41">
        <w:t> </w:t>
      </w:r>
      <w:r w:rsidRPr="00731E41">
        <w:t xml:space="preserve">230A of the </w:t>
      </w:r>
      <w:r w:rsidRPr="00731E41">
        <w:rPr>
          <w:i/>
        </w:rPr>
        <w:t>Life Insurance Act 1995</w:t>
      </w:r>
      <w:r w:rsidRPr="00731E41">
        <w:t>, the termination value of that policy at that time.</w:t>
      </w:r>
    </w:p>
    <w:p w:rsidR="006E0072" w:rsidRPr="00731E41" w:rsidRDefault="006E0072" w:rsidP="006E0072">
      <w:pPr>
        <w:pStyle w:val="Definition"/>
      </w:pPr>
      <w:r w:rsidRPr="00731E41">
        <w:rPr>
          <w:b/>
          <w:i/>
        </w:rPr>
        <w:lastRenderedPageBreak/>
        <w:t>pool of construction expenditure</w:t>
      </w:r>
      <w:r w:rsidRPr="00731E41">
        <w:t xml:space="preserve"> has the meaning given by section</w:t>
      </w:r>
      <w:r w:rsidR="00731E41">
        <w:t> </w:t>
      </w:r>
      <w:r w:rsidRPr="00731E41">
        <w:t>43</w:t>
      </w:r>
      <w:r w:rsidR="00731E41">
        <w:noBreakHyphen/>
      </w:r>
      <w:r w:rsidRPr="00731E41">
        <w:t>85.</w:t>
      </w:r>
    </w:p>
    <w:p w:rsidR="006E0072" w:rsidRPr="00731E41" w:rsidRDefault="006E0072" w:rsidP="006E0072">
      <w:pPr>
        <w:pStyle w:val="Definition"/>
        <w:rPr>
          <w:b/>
          <w:i/>
        </w:rPr>
      </w:pPr>
      <w:r w:rsidRPr="00731E41">
        <w:rPr>
          <w:b/>
          <w:i/>
        </w:rPr>
        <w:t>pooled development fund</w:t>
      </w:r>
      <w:r w:rsidRPr="00731E41">
        <w:t xml:space="preserve"> means a </w:t>
      </w:r>
      <w:r w:rsidR="00731E41" w:rsidRPr="00731E41">
        <w:rPr>
          <w:position w:val="6"/>
          <w:sz w:val="16"/>
        </w:rPr>
        <w:t>*</w:t>
      </w:r>
      <w:r w:rsidRPr="00731E41">
        <w:t>PDF.</w:t>
      </w:r>
    </w:p>
    <w:p w:rsidR="006E0072" w:rsidRPr="00731E41" w:rsidRDefault="006E0072" w:rsidP="006E0072">
      <w:pPr>
        <w:pStyle w:val="Definition"/>
      </w:pPr>
      <w:r w:rsidRPr="00731E41">
        <w:rPr>
          <w:b/>
          <w:i/>
        </w:rPr>
        <w:t>pooled interest</w:t>
      </w:r>
      <w:r w:rsidRPr="00731E41">
        <w:t xml:space="preserve"> in an </w:t>
      </w:r>
      <w:r w:rsidR="00731E41" w:rsidRPr="00731E41">
        <w:rPr>
          <w:position w:val="6"/>
          <w:sz w:val="16"/>
        </w:rPr>
        <w:t>*</w:t>
      </w:r>
      <w:r w:rsidRPr="00731E41">
        <w:t>eligible tier</w:t>
      </w:r>
      <w:r w:rsidR="00731E41">
        <w:noBreakHyphen/>
      </w:r>
      <w:r w:rsidRPr="00731E41">
        <w:t xml:space="preserve">1 company that is a member of a </w:t>
      </w:r>
      <w:r w:rsidR="00731E41" w:rsidRPr="00731E41">
        <w:rPr>
          <w:position w:val="6"/>
          <w:sz w:val="16"/>
        </w:rPr>
        <w:t>*</w:t>
      </w:r>
      <w:r w:rsidRPr="00731E41">
        <w:t>MEC group has the meaning given by section</w:t>
      </w:r>
      <w:r w:rsidR="00731E41">
        <w:t> </w:t>
      </w:r>
      <w:r w:rsidRPr="00731E41">
        <w:t>719</w:t>
      </w:r>
      <w:r w:rsidR="00731E41">
        <w:noBreakHyphen/>
      </w:r>
      <w:r w:rsidRPr="00731E41">
        <w:t>560.</w:t>
      </w:r>
    </w:p>
    <w:p w:rsidR="006E0072" w:rsidRPr="00731E41" w:rsidRDefault="006E0072" w:rsidP="006E0072">
      <w:pPr>
        <w:pStyle w:val="Definition"/>
      </w:pPr>
      <w:r w:rsidRPr="00731E41">
        <w:rPr>
          <w:b/>
          <w:i/>
        </w:rPr>
        <w:t>pooled superannuation trust</w:t>
      </w:r>
      <w:r w:rsidRPr="00731E41">
        <w:t xml:space="preserve"> means a pooled superannuation trust within the meaning of section</w:t>
      </w:r>
      <w:r w:rsidR="00731E41">
        <w:t> </w:t>
      </w:r>
      <w:r w:rsidRPr="00731E41">
        <w:t xml:space="preserve">48 of the </w:t>
      </w:r>
      <w:r w:rsidRPr="00731E41">
        <w:rPr>
          <w:i/>
        </w:rPr>
        <w:t>Superannuation Industry (Supervision) Act 1993</w:t>
      </w:r>
      <w:r w:rsidRPr="00731E41">
        <w:t>.</w:t>
      </w:r>
    </w:p>
    <w:p w:rsidR="006E0072" w:rsidRPr="00731E41" w:rsidRDefault="006E0072" w:rsidP="006E0072">
      <w:pPr>
        <w:pStyle w:val="Definition"/>
      </w:pPr>
      <w:r w:rsidRPr="00731E41">
        <w:rPr>
          <w:b/>
          <w:i/>
        </w:rPr>
        <w:t xml:space="preserve">position to affect rights </w:t>
      </w:r>
      <w:r w:rsidRPr="00731E41">
        <w:t>has the meaning given by section</w:t>
      </w:r>
      <w:r w:rsidR="00731E41">
        <w:t> </w:t>
      </w:r>
      <w:r w:rsidRPr="00731E41">
        <w:t>975</w:t>
      </w:r>
      <w:r w:rsidR="00731E41">
        <w:noBreakHyphen/>
      </w:r>
      <w:r w:rsidRPr="00731E41">
        <w:t>150.</w:t>
      </w:r>
    </w:p>
    <w:p w:rsidR="006E0072" w:rsidRPr="00731E41" w:rsidRDefault="006E0072" w:rsidP="006E0072">
      <w:pPr>
        <w:pStyle w:val="Definition"/>
      </w:pPr>
      <w:r w:rsidRPr="00731E41">
        <w:rPr>
          <w:b/>
          <w:i/>
        </w:rPr>
        <w:t>post</w:t>
      </w:r>
      <w:r w:rsidR="00731E41">
        <w:rPr>
          <w:b/>
          <w:i/>
        </w:rPr>
        <w:noBreakHyphen/>
      </w:r>
      <w:r w:rsidRPr="00731E41">
        <w:rPr>
          <w:b/>
          <w:i/>
        </w:rPr>
        <w:t>17/8/93 period</w:t>
      </w:r>
      <w:r w:rsidRPr="00731E41">
        <w:t xml:space="preserve"> has the meaning given by subsection</w:t>
      </w:r>
      <w:r w:rsidR="00731E41">
        <w:t> </w:t>
      </w:r>
      <w:r w:rsidRPr="00731E41">
        <w:t>83</w:t>
      </w:r>
      <w:r w:rsidR="00731E41">
        <w:noBreakHyphen/>
      </w:r>
      <w:r w:rsidRPr="00731E41">
        <w:t>90(3).</w:t>
      </w:r>
    </w:p>
    <w:p w:rsidR="006E0072" w:rsidRPr="00731E41" w:rsidRDefault="006E0072" w:rsidP="006E0072">
      <w:pPr>
        <w:pStyle w:val="Definition"/>
      </w:pPr>
      <w:r w:rsidRPr="00731E41">
        <w:rPr>
          <w:b/>
          <w:i/>
        </w:rPr>
        <w:t>post</w:t>
      </w:r>
      <w:r w:rsidR="00731E41">
        <w:rPr>
          <w:b/>
          <w:i/>
        </w:rPr>
        <w:noBreakHyphen/>
      </w:r>
      <w:r w:rsidRPr="00731E41">
        <w:rPr>
          <w:b/>
          <w:i/>
        </w:rPr>
        <w:t>CGT asset</w:t>
      </w:r>
      <w:r w:rsidRPr="00731E41">
        <w:t xml:space="preserve"> means a </w:t>
      </w:r>
      <w:r w:rsidR="00731E41" w:rsidRPr="00731E41">
        <w:rPr>
          <w:position w:val="6"/>
          <w:sz w:val="16"/>
        </w:rPr>
        <w:t>*</w:t>
      </w:r>
      <w:r w:rsidRPr="00731E41">
        <w:t xml:space="preserve">CGT asset that is not a </w:t>
      </w:r>
      <w:r w:rsidR="00731E41" w:rsidRPr="00731E41">
        <w:rPr>
          <w:position w:val="6"/>
          <w:sz w:val="16"/>
        </w:rPr>
        <w:t>*</w:t>
      </w:r>
      <w:r w:rsidRPr="00731E41">
        <w:t>pre</w:t>
      </w:r>
      <w:r w:rsidR="00731E41">
        <w:noBreakHyphen/>
      </w:r>
      <w:r w:rsidRPr="00731E41">
        <w:t>CGT asset.</w:t>
      </w:r>
    </w:p>
    <w:p w:rsidR="006E0072" w:rsidRPr="00731E41" w:rsidRDefault="006E0072" w:rsidP="006E0072">
      <w:pPr>
        <w:pStyle w:val="Definition"/>
      </w:pPr>
      <w:r w:rsidRPr="00731E41">
        <w:rPr>
          <w:b/>
          <w:i/>
        </w:rPr>
        <w:t>post</w:t>
      </w:r>
      <w:r w:rsidR="00731E41">
        <w:rPr>
          <w:b/>
          <w:i/>
        </w:rPr>
        <w:noBreakHyphen/>
      </w:r>
      <w:r w:rsidRPr="00731E41">
        <w:rPr>
          <w:b/>
          <w:i/>
        </w:rPr>
        <w:t>choice NZ franking company</w:t>
      </w:r>
      <w:r w:rsidRPr="00731E41">
        <w:t xml:space="preserve"> has the meaning given by section</w:t>
      </w:r>
      <w:r w:rsidR="00731E41">
        <w:t> </w:t>
      </w:r>
      <w:r w:rsidRPr="00731E41">
        <w:t>220</w:t>
      </w:r>
      <w:r w:rsidR="00731E41">
        <w:noBreakHyphen/>
      </w:r>
      <w:r w:rsidRPr="00731E41">
        <w:t>300.</w:t>
      </w:r>
    </w:p>
    <w:p w:rsidR="006E0072" w:rsidRPr="00731E41" w:rsidRDefault="006E0072" w:rsidP="006E0072">
      <w:pPr>
        <w:pStyle w:val="Definition"/>
      </w:pPr>
      <w:r w:rsidRPr="00731E41">
        <w:rPr>
          <w:b/>
          <w:i/>
        </w:rPr>
        <w:t>post, digital and visual effects production</w:t>
      </w:r>
      <w:r w:rsidRPr="00731E41">
        <w:t xml:space="preserve"> for a </w:t>
      </w:r>
      <w:r w:rsidR="00731E41" w:rsidRPr="00731E41">
        <w:rPr>
          <w:position w:val="6"/>
          <w:sz w:val="16"/>
        </w:rPr>
        <w:t>*</w:t>
      </w:r>
      <w:r w:rsidRPr="00731E41">
        <w:t>film has the meaning given by section</w:t>
      </w:r>
      <w:r w:rsidR="00731E41">
        <w:t> </w:t>
      </w:r>
      <w:r w:rsidRPr="00731E41">
        <w:t>376</w:t>
      </w:r>
      <w:r w:rsidR="00731E41">
        <w:noBreakHyphen/>
      </w:r>
      <w:r w:rsidRPr="00731E41">
        <w:t>35.</w:t>
      </w:r>
    </w:p>
    <w:p w:rsidR="006E0072" w:rsidRPr="00731E41" w:rsidRDefault="006E0072" w:rsidP="006E0072">
      <w:pPr>
        <w:pStyle w:val="Definition"/>
      </w:pPr>
      <w:r w:rsidRPr="00731E41">
        <w:rPr>
          <w:b/>
          <w:i/>
        </w:rPr>
        <w:t xml:space="preserve">potential MEC group </w:t>
      </w:r>
      <w:r w:rsidRPr="00731E41">
        <w:t>has the meaning given by section</w:t>
      </w:r>
      <w:r w:rsidR="00731E41">
        <w:t> </w:t>
      </w:r>
      <w:r w:rsidRPr="00731E41">
        <w:t>719</w:t>
      </w:r>
      <w:r w:rsidR="00731E41">
        <w:noBreakHyphen/>
      </w:r>
      <w:r w:rsidRPr="00731E41">
        <w:t>10.</w:t>
      </w:r>
    </w:p>
    <w:p w:rsidR="006E0072" w:rsidRPr="00731E41" w:rsidRDefault="006E0072" w:rsidP="006E0072">
      <w:pPr>
        <w:pStyle w:val="Definition"/>
      </w:pPr>
      <w:r w:rsidRPr="00731E41">
        <w:rPr>
          <w:b/>
          <w:i/>
        </w:rPr>
        <w:t>pre</w:t>
      </w:r>
      <w:r w:rsidR="00731E41">
        <w:rPr>
          <w:b/>
          <w:i/>
        </w:rPr>
        <w:noBreakHyphen/>
      </w:r>
      <w:r w:rsidRPr="00731E41">
        <w:rPr>
          <w:b/>
          <w:i/>
        </w:rPr>
        <w:t>16/8/78 period</w:t>
      </w:r>
      <w:r w:rsidRPr="00731E41">
        <w:t xml:space="preserve"> has the meaning given by subsection</w:t>
      </w:r>
      <w:r w:rsidR="00731E41">
        <w:t> </w:t>
      </w:r>
      <w:r w:rsidRPr="00731E41">
        <w:t>83</w:t>
      </w:r>
      <w:r w:rsidR="00731E41">
        <w:noBreakHyphen/>
      </w:r>
      <w:r w:rsidRPr="00731E41">
        <w:t>90(1).</w:t>
      </w:r>
    </w:p>
    <w:p w:rsidR="006E0072" w:rsidRPr="00731E41" w:rsidRDefault="006E0072" w:rsidP="006E0072">
      <w:pPr>
        <w:pStyle w:val="Definition"/>
      </w:pPr>
      <w:r w:rsidRPr="00731E41">
        <w:rPr>
          <w:b/>
          <w:i/>
        </w:rPr>
        <w:t>pre</w:t>
      </w:r>
      <w:r w:rsidR="00731E41">
        <w:rPr>
          <w:b/>
          <w:i/>
        </w:rPr>
        <w:noBreakHyphen/>
      </w:r>
      <w:r w:rsidRPr="00731E41">
        <w:rPr>
          <w:b/>
          <w:i/>
        </w:rPr>
        <w:t>18/8/93 period</w:t>
      </w:r>
      <w:r w:rsidRPr="00731E41">
        <w:t xml:space="preserve"> has the meaning given by subsection</w:t>
      </w:r>
      <w:r w:rsidR="00731E41">
        <w:t> </w:t>
      </w:r>
      <w:r w:rsidRPr="00731E41">
        <w:t>83</w:t>
      </w:r>
      <w:r w:rsidR="00731E41">
        <w:noBreakHyphen/>
      </w:r>
      <w:r w:rsidRPr="00731E41">
        <w:t>90(2).</w:t>
      </w:r>
    </w:p>
    <w:p w:rsidR="006E0072" w:rsidRPr="00731E41" w:rsidRDefault="006E0072" w:rsidP="006E0072">
      <w:pPr>
        <w:pStyle w:val="Definition"/>
        <w:rPr>
          <w:b/>
          <w:i/>
        </w:rPr>
      </w:pPr>
      <w:r w:rsidRPr="00731E41">
        <w:rPr>
          <w:b/>
          <w:i/>
        </w:rPr>
        <w:t>pre</w:t>
      </w:r>
      <w:r w:rsidR="00731E41">
        <w:rPr>
          <w:b/>
          <w:i/>
        </w:rPr>
        <w:noBreakHyphen/>
      </w:r>
      <w:r w:rsidRPr="00731E41">
        <w:rPr>
          <w:b/>
          <w:i/>
        </w:rPr>
        <w:t xml:space="preserve">2012 IMR capital gain </w:t>
      </w:r>
      <w:r w:rsidRPr="00731E41">
        <w:rPr>
          <w:lang w:eastAsia="en-US"/>
        </w:rPr>
        <w:t>has the meaning given by subsection</w:t>
      </w:r>
      <w:r w:rsidR="00731E41">
        <w:rPr>
          <w:lang w:eastAsia="en-US"/>
        </w:rPr>
        <w:t> </w:t>
      </w:r>
      <w:r w:rsidRPr="00731E41">
        <w:rPr>
          <w:lang w:eastAsia="en-US"/>
        </w:rPr>
        <w:t>842</w:t>
      </w:r>
      <w:r w:rsidR="00731E41">
        <w:rPr>
          <w:lang w:eastAsia="en-US"/>
        </w:rPr>
        <w:noBreakHyphen/>
      </w:r>
      <w:r w:rsidRPr="00731E41">
        <w:rPr>
          <w:lang w:eastAsia="en-US"/>
        </w:rPr>
        <w:t>270(3).</w:t>
      </w:r>
    </w:p>
    <w:p w:rsidR="006E0072" w:rsidRPr="00731E41" w:rsidRDefault="006E0072" w:rsidP="006E0072">
      <w:pPr>
        <w:pStyle w:val="Definition"/>
        <w:rPr>
          <w:lang w:eastAsia="en-US"/>
        </w:rPr>
      </w:pPr>
      <w:r w:rsidRPr="00731E41">
        <w:rPr>
          <w:b/>
          <w:i/>
        </w:rPr>
        <w:t>pre</w:t>
      </w:r>
      <w:r w:rsidR="00731E41">
        <w:rPr>
          <w:b/>
          <w:i/>
        </w:rPr>
        <w:noBreakHyphen/>
      </w:r>
      <w:r w:rsidRPr="00731E41">
        <w:rPr>
          <w:b/>
          <w:i/>
        </w:rPr>
        <w:t>2012 IMR income</w:t>
      </w:r>
      <w:r w:rsidRPr="00731E41">
        <w:rPr>
          <w:b/>
          <w:i/>
          <w:lang w:eastAsia="en-US"/>
        </w:rPr>
        <w:t xml:space="preserve"> </w:t>
      </w:r>
      <w:r w:rsidRPr="00731E41">
        <w:rPr>
          <w:lang w:eastAsia="en-US"/>
        </w:rPr>
        <w:t>has the meaning given by subsections</w:t>
      </w:r>
      <w:r w:rsidR="00731E41">
        <w:rPr>
          <w:lang w:eastAsia="en-US"/>
        </w:rPr>
        <w:t> </w:t>
      </w:r>
      <w:r w:rsidRPr="00731E41">
        <w:rPr>
          <w:lang w:eastAsia="en-US"/>
        </w:rPr>
        <w:t>842</w:t>
      </w:r>
      <w:r w:rsidR="00731E41">
        <w:rPr>
          <w:lang w:eastAsia="en-US"/>
        </w:rPr>
        <w:noBreakHyphen/>
      </w:r>
      <w:r w:rsidRPr="00731E41">
        <w:rPr>
          <w:lang w:eastAsia="en-US"/>
        </w:rPr>
        <w:t>270(1) and (2).</w:t>
      </w:r>
    </w:p>
    <w:p w:rsidR="006E0072" w:rsidRPr="00731E41" w:rsidRDefault="006E0072" w:rsidP="006E0072">
      <w:pPr>
        <w:pStyle w:val="Definition"/>
        <w:keepNext/>
        <w:keepLines/>
      </w:pPr>
      <w:r w:rsidRPr="00731E41">
        <w:rPr>
          <w:b/>
          <w:i/>
        </w:rPr>
        <w:t>pre</w:t>
      </w:r>
      <w:r w:rsidR="00731E41">
        <w:rPr>
          <w:b/>
          <w:i/>
        </w:rPr>
        <w:noBreakHyphen/>
      </w:r>
      <w:r w:rsidRPr="00731E41">
        <w:rPr>
          <w:b/>
          <w:i/>
        </w:rPr>
        <w:t>CGT asset</w:t>
      </w:r>
      <w:r w:rsidRPr="00731E41">
        <w:t xml:space="preserve"> has the meaning given by section</w:t>
      </w:r>
      <w:r w:rsidR="00731E41">
        <w:t> </w:t>
      </w:r>
      <w:r w:rsidRPr="00731E41">
        <w:t>149</w:t>
      </w:r>
      <w:r w:rsidR="00731E41">
        <w:noBreakHyphen/>
      </w:r>
      <w:r w:rsidRPr="00731E41">
        <w:t>10.</w:t>
      </w:r>
    </w:p>
    <w:p w:rsidR="006E0072" w:rsidRPr="00731E41" w:rsidRDefault="006E0072" w:rsidP="006E0072">
      <w:pPr>
        <w:pStyle w:val="Definition"/>
      </w:pPr>
      <w:r w:rsidRPr="00731E41">
        <w:rPr>
          <w:b/>
          <w:i/>
        </w:rPr>
        <w:t>pre</w:t>
      </w:r>
      <w:r w:rsidR="00731E41">
        <w:rPr>
          <w:b/>
          <w:i/>
        </w:rPr>
        <w:noBreakHyphen/>
      </w:r>
      <w:r w:rsidRPr="00731E41">
        <w:rPr>
          <w:b/>
          <w:i/>
        </w:rPr>
        <w:t>CGT proportion</w:t>
      </w:r>
      <w:r w:rsidRPr="00731E41">
        <w:t xml:space="preserve"> has the meaning given by section</w:t>
      </w:r>
      <w:r w:rsidR="00731E41">
        <w:t> </w:t>
      </w:r>
      <w:r w:rsidRPr="00731E41">
        <w:t>705</w:t>
      </w:r>
      <w:r w:rsidR="00731E41">
        <w:noBreakHyphen/>
      </w:r>
      <w:r w:rsidRPr="00731E41">
        <w:t>125.</w:t>
      </w:r>
    </w:p>
    <w:p w:rsidR="006E0072" w:rsidRPr="00731E41" w:rsidRDefault="006E0072" w:rsidP="006E0072">
      <w:pPr>
        <w:pStyle w:val="Definition"/>
      </w:pPr>
      <w:r w:rsidRPr="00731E41">
        <w:rPr>
          <w:b/>
          <w:i/>
        </w:rPr>
        <w:t>precious metal</w:t>
      </w:r>
      <w:r w:rsidRPr="00731E41">
        <w:t xml:space="preserve"> has the same meaning as in the </w:t>
      </w:r>
      <w:r w:rsidR="00731E41" w:rsidRPr="00731E41">
        <w:rPr>
          <w:position w:val="6"/>
          <w:sz w:val="16"/>
        </w:rPr>
        <w:t>*</w:t>
      </w:r>
      <w:r w:rsidRPr="00731E41">
        <w:t>GST Act.</w:t>
      </w:r>
    </w:p>
    <w:p w:rsidR="006E0072" w:rsidRPr="00731E41" w:rsidRDefault="006E0072" w:rsidP="006E0072">
      <w:pPr>
        <w:pStyle w:val="Definition"/>
      </w:pPr>
      <w:r w:rsidRPr="00731E41">
        <w:rPr>
          <w:b/>
          <w:i/>
        </w:rPr>
        <w:t xml:space="preserve">precluded asset </w:t>
      </w:r>
      <w:r w:rsidRPr="00731E41">
        <w:t>has the meaning given by subsection</w:t>
      </w:r>
      <w:r w:rsidR="00731E41">
        <w:t> </w:t>
      </w:r>
      <w:r w:rsidRPr="00731E41">
        <w:t>122</w:t>
      </w:r>
      <w:r w:rsidR="00731E41">
        <w:noBreakHyphen/>
      </w:r>
      <w:r w:rsidRPr="00731E41">
        <w:t>25(3).</w:t>
      </w:r>
    </w:p>
    <w:p w:rsidR="006E0072" w:rsidRPr="00731E41" w:rsidRDefault="006E0072" w:rsidP="006E0072">
      <w:pPr>
        <w:pStyle w:val="Definition"/>
      </w:pPr>
      <w:r w:rsidRPr="00731E41">
        <w:rPr>
          <w:b/>
          <w:i/>
        </w:rPr>
        <w:lastRenderedPageBreak/>
        <w:t>predominant economic interest</w:t>
      </w:r>
      <w:r w:rsidRPr="00731E41">
        <w:t xml:space="preserve"> in an asset</w:t>
      </w:r>
      <w:r w:rsidRPr="00731E41">
        <w:rPr>
          <w:b/>
          <w:i/>
        </w:rPr>
        <w:t xml:space="preserve"> </w:t>
      </w:r>
      <w:r w:rsidRPr="00731E41">
        <w:t>has the meaning given by sections</w:t>
      </w:r>
      <w:r w:rsidR="00731E41">
        <w:t> </w:t>
      </w:r>
      <w:r w:rsidRPr="00731E41">
        <w:t>250</w:t>
      </w:r>
      <w:r w:rsidR="00731E41">
        <w:noBreakHyphen/>
      </w:r>
      <w:r w:rsidRPr="00731E41">
        <w:t>110 to 250</w:t>
      </w:r>
      <w:r w:rsidR="00731E41">
        <w:noBreakHyphen/>
      </w:r>
      <w:r w:rsidRPr="00731E41">
        <w:t>140.</w:t>
      </w:r>
    </w:p>
    <w:p w:rsidR="006E0072" w:rsidRPr="00731E41" w:rsidRDefault="006E0072" w:rsidP="006E0072">
      <w:pPr>
        <w:pStyle w:val="Definition"/>
      </w:pPr>
      <w:r w:rsidRPr="00731E41">
        <w:rPr>
          <w:b/>
          <w:i/>
        </w:rPr>
        <w:t>predominantly</w:t>
      </w:r>
      <w:r w:rsidR="00731E41">
        <w:rPr>
          <w:b/>
          <w:i/>
        </w:rPr>
        <w:noBreakHyphen/>
      </w:r>
      <w:r w:rsidRPr="00731E41">
        <w:rPr>
          <w:b/>
          <w:i/>
        </w:rPr>
        <w:t>services indirect value shift</w:t>
      </w:r>
      <w:r w:rsidRPr="00731E41">
        <w:t xml:space="preserve"> has the meaning given by section</w:t>
      </w:r>
      <w:r w:rsidR="00731E41">
        <w:t> </w:t>
      </w:r>
      <w:r w:rsidRPr="00731E41">
        <w:t>727</w:t>
      </w:r>
      <w:r w:rsidR="00731E41">
        <w:noBreakHyphen/>
      </w:r>
      <w:r w:rsidRPr="00731E41">
        <w:t>725.</w:t>
      </w:r>
    </w:p>
    <w:p w:rsidR="006E0072" w:rsidRPr="00731E41" w:rsidRDefault="006E0072" w:rsidP="006E0072">
      <w:pPr>
        <w:pStyle w:val="Definition"/>
      </w:pPr>
      <w:r w:rsidRPr="00731E41">
        <w:rPr>
          <w:b/>
          <w:i/>
        </w:rPr>
        <w:t>pre</w:t>
      </w:r>
      <w:r w:rsidR="00731E41">
        <w:rPr>
          <w:b/>
          <w:i/>
        </w:rPr>
        <w:noBreakHyphen/>
      </w:r>
      <w:r w:rsidRPr="00731E41">
        <w:rPr>
          <w:b/>
          <w:i/>
        </w:rPr>
        <w:t>existing audited book value</w:t>
      </w:r>
      <w:r w:rsidRPr="00731E41">
        <w:t xml:space="preserve"> of a </w:t>
      </w:r>
      <w:r w:rsidR="00731E41" w:rsidRPr="00731E41">
        <w:rPr>
          <w:position w:val="6"/>
          <w:sz w:val="16"/>
        </w:rPr>
        <w:t>*</w:t>
      </w:r>
      <w:r w:rsidRPr="00731E41">
        <w:t>depreciating asset has the meaning given by section</w:t>
      </w:r>
      <w:r w:rsidR="00731E41">
        <w:t> </w:t>
      </w:r>
      <w:r w:rsidRPr="00731E41">
        <w:t>58</w:t>
      </w:r>
      <w:r w:rsidR="00731E41">
        <w:noBreakHyphen/>
      </w:r>
      <w:r w:rsidRPr="00731E41">
        <w:t>85.</w:t>
      </w:r>
    </w:p>
    <w:p w:rsidR="006E0072" w:rsidRPr="00731E41" w:rsidRDefault="006E0072" w:rsidP="006E0072">
      <w:pPr>
        <w:pStyle w:val="Definition"/>
      </w:pPr>
      <w:r w:rsidRPr="00731E41">
        <w:rPr>
          <w:b/>
          <w:i/>
        </w:rPr>
        <w:t>pre</w:t>
      </w:r>
      <w:r w:rsidR="00731E41">
        <w:rPr>
          <w:b/>
          <w:i/>
        </w:rPr>
        <w:noBreakHyphen/>
      </w:r>
      <w:r w:rsidRPr="00731E41">
        <w:rPr>
          <w:b/>
          <w:i/>
        </w:rPr>
        <w:t>July 83 segment</w:t>
      </w:r>
      <w:r w:rsidRPr="00731E41">
        <w:t xml:space="preserve">, of an </w:t>
      </w:r>
      <w:r w:rsidR="00731E41" w:rsidRPr="00731E41">
        <w:rPr>
          <w:position w:val="6"/>
          <w:sz w:val="16"/>
        </w:rPr>
        <w:t>*</w:t>
      </w:r>
      <w:r w:rsidRPr="00731E41">
        <w:t>employment termination payment, has the meaning given by section</w:t>
      </w:r>
      <w:r w:rsidR="00731E41">
        <w:t> </w:t>
      </w:r>
      <w:r w:rsidRPr="00731E41">
        <w:t>82</w:t>
      </w:r>
      <w:r w:rsidR="00731E41">
        <w:noBreakHyphen/>
      </w:r>
      <w:r w:rsidRPr="00731E41">
        <w:t>155.</w:t>
      </w:r>
    </w:p>
    <w:p w:rsidR="006E0072" w:rsidRPr="00731E41" w:rsidRDefault="006E0072" w:rsidP="006E0072">
      <w:pPr>
        <w:pStyle w:val="Definition"/>
        <w:rPr>
          <w:b/>
          <w:i/>
        </w:rPr>
      </w:pPr>
      <w:r w:rsidRPr="00731E41">
        <w:rPr>
          <w:b/>
          <w:i/>
        </w:rPr>
        <w:t>pre</w:t>
      </w:r>
      <w:r w:rsidR="00731E41">
        <w:rPr>
          <w:b/>
          <w:i/>
        </w:rPr>
        <w:noBreakHyphen/>
      </w:r>
      <w:r w:rsidRPr="00731E41">
        <w:rPr>
          <w:b/>
          <w:i/>
        </w:rPr>
        <w:t xml:space="preserve">mining expenditure </w:t>
      </w:r>
      <w:r w:rsidRPr="00731E41">
        <w:t>has the meaning given by section</w:t>
      </w:r>
      <w:r w:rsidR="00731E41">
        <w:t> </w:t>
      </w:r>
      <w:r w:rsidRPr="00731E41">
        <w:t>300</w:t>
      </w:r>
      <w:r w:rsidR="00731E41">
        <w:noBreakHyphen/>
      </w:r>
      <w:r w:rsidRPr="00731E41">
        <w:t xml:space="preserve">1 of the </w:t>
      </w:r>
      <w:r w:rsidRPr="00731E41">
        <w:rPr>
          <w:i/>
        </w:rPr>
        <w:t>Minerals Resource Rent Tax Act 2012</w:t>
      </w:r>
      <w:r w:rsidRPr="00731E41">
        <w:t>.</w:t>
      </w:r>
    </w:p>
    <w:p w:rsidR="006E0072" w:rsidRPr="00731E41" w:rsidRDefault="006E0072" w:rsidP="006E0072">
      <w:pPr>
        <w:pStyle w:val="Definition"/>
      </w:pPr>
      <w:r w:rsidRPr="00731E41">
        <w:rPr>
          <w:b/>
          <w:i/>
        </w:rPr>
        <w:t>pre</w:t>
      </w:r>
      <w:r w:rsidR="00731E41">
        <w:rPr>
          <w:b/>
          <w:i/>
        </w:rPr>
        <w:noBreakHyphen/>
      </w:r>
      <w:r w:rsidRPr="00731E41">
        <w:rPr>
          <w:b/>
          <w:i/>
        </w:rPr>
        <w:t xml:space="preserve">mining project interest </w:t>
      </w:r>
      <w:r w:rsidRPr="00731E41">
        <w:t>has the meaning given by section</w:t>
      </w:r>
      <w:r w:rsidR="00731E41">
        <w:t> </w:t>
      </w:r>
      <w:r w:rsidRPr="00731E41">
        <w:t>300</w:t>
      </w:r>
      <w:r w:rsidR="00731E41">
        <w:noBreakHyphen/>
      </w:r>
      <w:r w:rsidRPr="00731E41">
        <w:t xml:space="preserve">1 of the </w:t>
      </w:r>
      <w:r w:rsidRPr="00731E41">
        <w:rPr>
          <w:i/>
        </w:rPr>
        <w:t>Minerals Resource Rent Tax Act 2012</w:t>
      </w:r>
      <w:r w:rsidRPr="00731E41">
        <w:t>.</w:t>
      </w:r>
    </w:p>
    <w:p w:rsidR="006E0072" w:rsidRPr="00731E41" w:rsidRDefault="006E0072" w:rsidP="006E0072">
      <w:pPr>
        <w:pStyle w:val="Definition"/>
      </w:pPr>
      <w:r w:rsidRPr="00731E41">
        <w:rPr>
          <w:b/>
          <w:i/>
        </w:rPr>
        <w:t>pre</w:t>
      </w:r>
      <w:r w:rsidR="00731E41">
        <w:rPr>
          <w:b/>
          <w:i/>
        </w:rPr>
        <w:noBreakHyphen/>
      </w:r>
      <w:r w:rsidRPr="00731E41">
        <w:rPr>
          <w:b/>
          <w:i/>
        </w:rPr>
        <w:t xml:space="preserve">mining revenue </w:t>
      </w:r>
      <w:r w:rsidRPr="00731E41">
        <w:t>has the meaning given by section</w:t>
      </w:r>
      <w:r w:rsidR="00731E41">
        <w:t> </w:t>
      </w:r>
      <w:r w:rsidRPr="00731E41">
        <w:t>300</w:t>
      </w:r>
      <w:r w:rsidR="00731E41">
        <w:noBreakHyphen/>
      </w:r>
      <w:r w:rsidRPr="00731E41">
        <w:t xml:space="preserve">1 of the </w:t>
      </w:r>
      <w:r w:rsidRPr="00731E41">
        <w:rPr>
          <w:i/>
        </w:rPr>
        <w:t>Minerals Resource Rent Tax Act 2012</w:t>
      </w:r>
      <w:r w:rsidRPr="00731E41">
        <w:t>.</w:t>
      </w:r>
    </w:p>
    <w:p w:rsidR="006E0072" w:rsidRPr="00731E41" w:rsidRDefault="006E0072" w:rsidP="006E0072">
      <w:pPr>
        <w:pStyle w:val="Definition"/>
      </w:pPr>
      <w:r w:rsidRPr="00731E41">
        <w:rPr>
          <w:b/>
          <w:i/>
        </w:rPr>
        <w:t>pre</w:t>
      </w:r>
      <w:r w:rsidR="00731E41">
        <w:rPr>
          <w:b/>
          <w:i/>
        </w:rPr>
        <w:noBreakHyphen/>
      </w:r>
      <w:r w:rsidRPr="00731E41">
        <w:rPr>
          <w:b/>
          <w:i/>
        </w:rPr>
        <w:t>owned</w:t>
      </w:r>
      <w:r w:rsidRPr="00731E41">
        <w:t xml:space="preserve"> has the meaning given by subsection</w:t>
      </w:r>
      <w:r w:rsidR="00731E41">
        <w:t> </w:t>
      </w:r>
      <w:r w:rsidRPr="00731E41">
        <w:t>118</w:t>
      </w:r>
      <w:r w:rsidR="00731E41">
        <w:noBreakHyphen/>
      </w:r>
      <w:r w:rsidRPr="00731E41">
        <w:t>428(2).</w:t>
      </w:r>
    </w:p>
    <w:p w:rsidR="006E0072" w:rsidRPr="00731E41" w:rsidRDefault="006E0072" w:rsidP="006E0072">
      <w:pPr>
        <w:pStyle w:val="Definition"/>
      </w:pPr>
      <w:r w:rsidRPr="00731E41">
        <w:rPr>
          <w:b/>
          <w:i/>
        </w:rPr>
        <w:t>pre</w:t>
      </w:r>
      <w:r w:rsidR="00731E41">
        <w:rPr>
          <w:b/>
          <w:i/>
        </w:rPr>
        <w:noBreakHyphen/>
      </w:r>
      <w:r w:rsidRPr="00731E41">
        <w:rPr>
          <w:b/>
          <w:i/>
        </w:rPr>
        <w:t>school course</w:t>
      </w:r>
      <w:r w:rsidRPr="00731E41">
        <w:t xml:space="preserve"> has the same meaning as in the </w:t>
      </w:r>
      <w:r w:rsidR="00731E41" w:rsidRPr="00731E41">
        <w:rPr>
          <w:position w:val="6"/>
          <w:sz w:val="16"/>
        </w:rPr>
        <w:t>*</w:t>
      </w:r>
      <w:r w:rsidRPr="00731E41">
        <w:t>GST Act.</w:t>
      </w:r>
    </w:p>
    <w:p w:rsidR="006E0072" w:rsidRPr="00731E41" w:rsidRDefault="006E0072" w:rsidP="006E0072">
      <w:pPr>
        <w:pStyle w:val="Definition"/>
      </w:pPr>
      <w:r w:rsidRPr="00731E41">
        <w:rPr>
          <w:b/>
          <w:i/>
        </w:rPr>
        <w:t>prescribed dual resident</w:t>
      </w:r>
      <w:r w:rsidRPr="00731E41">
        <w:t xml:space="preserve"> has the meaning given by subsection</w:t>
      </w:r>
      <w:r w:rsidR="00731E41">
        <w:t> </w:t>
      </w:r>
      <w:r w:rsidRPr="00731E41">
        <w:t xml:space="preserve">6(1) of the </w:t>
      </w:r>
      <w:r w:rsidRPr="00731E41">
        <w:rPr>
          <w:i/>
        </w:rPr>
        <w:t>Income Tax Assessment Act 1936</w:t>
      </w:r>
      <w:r w:rsidRPr="00731E41">
        <w:t>.</w:t>
      </w:r>
    </w:p>
    <w:p w:rsidR="006E0072" w:rsidRPr="00731E41" w:rsidRDefault="006E0072" w:rsidP="006E0072">
      <w:pPr>
        <w:pStyle w:val="Definition"/>
      </w:pPr>
      <w:r w:rsidRPr="00731E41">
        <w:rPr>
          <w:b/>
          <w:i/>
        </w:rPr>
        <w:t>prescribed excluded STB</w:t>
      </w:r>
      <w:r w:rsidRPr="00731E41">
        <w:t xml:space="preserve"> means an </w:t>
      </w:r>
      <w:r w:rsidR="00731E41" w:rsidRPr="00731E41">
        <w:rPr>
          <w:position w:val="6"/>
          <w:sz w:val="16"/>
        </w:rPr>
        <w:t>*</w:t>
      </w:r>
      <w:r w:rsidRPr="00731E41">
        <w:t>excluded STB that is prescribed by the regulations for the purposes of Division</w:t>
      </w:r>
      <w:r w:rsidR="00731E41">
        <w:t> </w:t>
      </w:r>
      <w:r w:rsidRPr="00731E41">
        <w:t xml:space="preserve">1AB of Part III of the </w:t>
      </w:r>
      <w:r w:rsidRPr="00731E41">
        <w:rPr>
          <w:i/>
        </w:rPr>
        <w:t>Income Tax Assessment Act 1936</w:t>
      </w:r>
      <w:r w:rsidRPr="00731E41">
        <w:t>.</w:t>
      </w:r>
    </w:p>
    <w:p w:rsidR="006E0072" w:rsidRPr="00731E41" w:rsidRDefault="006E0072" w:rsidP="006E0072">
      <w:pPr>
        <w:pStyle w:val="Definition"/>
      </w:pPr>
      <w:r w:rsidRPr="00731E41">
        <w:rPr>
          <w:b/>
          <w:i/>
        </w:rPr>
        <w:t>present value</w:t>
      </w:r>
      <w:r w:rsidRPr="00731E41">
        <w:t xml:space="preserve"> of a </w:t>
      </w:r>
      <w:r w:rsidR="00731E41" w:rsidRPr="00731E41">
        <w:rPr>
          <w:position w:val="6"/>
          <w:sz w:val="16"/>
        </w:rPr>
        <w:t>*</w:t>
      </w:r>
      <w:r w:rsidRPr="00731E41">
        <w:t>financial benefit has a meaning affected by section</w:t>
      </w:r>
      <w:r w:rsidR="00731E41">
        <w:t> </w:t>
      </w:r>
      <w:r w:rsidRPr="00731E41">
        <w:t>250</w:t>
      </w:r>
      <w:r w:rsidR="00731E41">
        <w:noBreakHyphen/>
      </w:r>
      <w:r w:rsidRPr="00731E41">
        <w:t>100.</w:t>
      </w:r>
    </w:p>
    <w:p w:rsidR="006E0072" w:rsidRPr="00731E41" w:rsidRDefault="006E0072" w:rsidP="006E0072">
      <w:pPr>
        <w:pStyle w:val="Definition"/>
      </w:pPr>
      <w:r w:rsidRPr="00731E41">
        <w:rPr>
          <w:b/>
          <w:i/>
        </w:rPr>
        <w:t xml:space="preserve">preservation age </w:t>
      </w:r>
      <w:r w:rsidRPr="00731E41">
        <w:t>has the meaning given by Part</w:t>
      </w:r>
      <w:r w:rsidR="00731E41">
        <w:t> </w:t>
      </w:r>
      <w:r w:rsidRPr="00731E41">
        <w:t>6 of the Superannuation Industry (Supervision) Regulations</w:t>
      </w:r>
      <w:r w:rsidR="00731E41">
        <w:t> </w:t>
      </w:r>
      <w:r w:rsidRPr="00731E41">
        <w:t>1994.</w:t>
      </w:r>
    </w:p>
    <w:p w:rsidR="006E0072" w:rsidRPr="00731E41" w:rsidRDefault="006E0072" w:rsidP="006E0072">
      <w:pPr>
        <w:pStyle w:val="Definition"/>
      </w:pPr>
      <w:r w:rsidRPr="00731E41">
        <w:rPr>
          <w:b/>
          <w:i/>
        </w:rPr>
        <w:t>pre</w:t>
      </w:r>
      <w:r w:rsidR="00731E41">
        <w:rPr>
          <w:b/>
          <w:i/>
        </w:rPr>
        <w:noBreakHyphen/>
      </w:r>
      <w:r w:rsidRPr="00731E41">
        <w:rPr>
          <w:b/>
          <w:i/>
        </w:rPr>
        <w:t>shift gain</w:t>
      </w:r>
      <w:r w:rsidRPr="00731E41">
        <w:t xml:space="preserve"> has the meaning given by section</w:t>
      </w:r>
      <w:r w:rsidR="00731E41">
        <w:t> </w:t>
      </w:r>
      <w:r w:rsidRPr="00731E41">
        <w:t>725</w:t>
      </w:r>
      <w:r w:rsidR="00731E41">
        <w:noBreakHyphen/>
      </w:r>
      <w:r w:rsidRPr="00731E41">
        <w:t>210.</w:t>
      </w:r>
    </w:p>
    <w:p w:rsidR="006E0072" w:rsidRPr="00731E41" w:rsidRDefault="006E0072" w:rsidP="006E0072">
      <w:pPr>
        <w:pStyle w:val="Definition"/>
      </w:pPr>
      <w:r w:rsidRPr="00731E41">
        <w:rPr>
          <w:b/>
          <w:i/>
        </w:rPr>
        <w:t>pre</w:t>
      </w:r>
      <w:r w:rsidR="00731E41">
        <w:rPr>
          <w:b/>
          <w:i/>
        </w:rPr>
        <w:noBreakHyphen/>
      </w:r>
      <w:r w:rsidRPr="00731E41">
        <w:rPr>
          <w:b/>
          <w:i/>
        </w:rPr>
        <w:t>shift loss</w:t>
      </w:r>
      <w:r w:rsidRPr="00731E41">
        <w:t xml:space="preserve"> has the meaning given by section</w:t>
      </w:r>
      <w:r w:rsidR="00731E41">
        <w:t> </w:t>
      </w:r>
      <w:r w:rsidRPr="00731E41">
        <w:t>725</w:t>
      </w:r>
      <w:r w:rsidR="00731E41">
        <w:noBreakHyphen/>
      </w:r>
      <w:r w:rsidRPr="00731E41">
        <w:t>210.</w:t>
      </w:r>
    </w:p>
    <w:p w:rsidR="006E0072" w:rsidRPr="00731E41" w:rsidRDefault="006E0072" w:rsidP="006E0072">
      <w:pPr>
        <w:pStyle w:val="Definition"/>
      </w:pPr>
      <w:r w:rsidRPr="00731E41">
        <w:rPr>
          <w:b/>
          <w:i/>
        </w:rPr>
        <w:t>presumed indirect value shift</w:t>
      </w:r>
      <w:r w:rsidRPr="00731E41">
        <w:t xml:space="preserve"> has the meaning given by section</w:t>
      </w:r>
      <w:r w:rsidR="00731E41">
        <w:t> </w:t>
      </w:r>
      <w:r w:rsidRPr="00731E41">
        <w:t>727</w:t>
      </w:r>
      <w:r w:rsidR="00731E41">
        <w:noBreakHyphen/>
      </w:r>
      <w:r w:rsidRPr="00731E41">
        <w:t>855.</w:t>
      </w:r>
    </w:p>
    <w:p w:rsidR="006E0072" w:rsidRPr="00731E41" w:rsidRDefault="006E0072" w:rsidP="006E0072">
      <w:pPr>
        <w:pStyle w:val="Definition"/>
      </w:pPr>
      <w:r w:rsidRPr="00731E41">
        <w:rPr>
          <w:b/>
          <w:i/>
        </w:rPr>
        <w:lastRenderedPageBreak/>
        <w:t>previous recoupment law</w:t>
      </w:r>
      <w:r w:rsidRPr="00731E41">
        <w:t xml:space="preserve"> has the meaning given by section</w:t>
      </w:r>
      <w:r w:rsidR="00731E41">
        <w:t> </w:t>
      </w:r>
      <w:r w:rsidRPr="00731E41">
        <w:t>20</w:t>
      </w:r>
      <w:r w:rsidR="00731E41">
        <w:noBreakHyphen/>
      </w:r>
      <w:r w:rsidRPr="00731E41">
        <w:t>55.</w:t>
      </w:r>
    </w:p>
    <w:p w:rsidR="006E0072" w:rsidRPr="00731E41" w:rsidRDefault="006E0072" w:rsidP="006E0072">
      <w:pPr>
        <w:pStyle w:val="Definition"/>
      </w:pPr>
      <w:r w:rsidRPr="00731E41">
        <w:rPr>
          <w:b/>
          <w:i/>
        </w:rPr>
        <w:t xml:space="preserve">primary course </w:t>
      </w:r>
      <w:r w:rsidRPr="00731E41">
        <w:t xml:space="preserve">has the same meaning as in the </w:t>
      </w:r>
      <w:r w:rsidR="00731E41" w:rsidRPr="00731E41">
        <w:rPr>
          <w:position w:val="6"/>
          <w:sz w:val="16"/>
        </w:rPr>
        <w:t>*</w:t>
      </w:r>
      <w:r w:rsidRPr="00731E41">
        <w:t>GST Act.</w:t>
      </w:r>
    </w:p>
    <w:p w:rsidR="006E0072" w:rsidRPr="00731E41" w:rsidRDefault="006E0072" w:rsidP="006E0072">
      <w:pPr>
        <w:pStyle w:val="Definition"/>
      </w:pPr>
      <w:r w:rsidRPr="00731E41">
        <w:rPr>
          <w:b/>
          <w:i/>
        </w:rPr>
        <w:t>primary entitlement</w:t>
      </w:r>
      <w:r w:rsidRPr="00731E41">
        <w:t xml:space="preserve"> to a </w:t>
      </w:r>
      <w:r w:rsidR="00731E41" w:rsidRPr="00731E41">
        <w:rPr>
          <w:position w:val="6"/>
          <w:sz w:val="16"/>
        </w:rPr>
        <w:t>*</w:t>
      </w:r>
      <w:r w:rsidRPr="00731E41">
        <w:t>tax offset under Subdivision</w:t>
      </w:r>
      <w:r w:rsidR="00731E41">
        <w:t> </w:t>
      </w:r>
      <w:r w:rsidRPr="00731E41">
        <w:t>61</w:t>
      </w:r>
      <w:r w:rsidR="00731E41">
        <w:noBreakHyphen/>
      </w:r>
      <w:r w:rsidRPr="00731E41">
        <w:t>I has the meaning given by subsections</w:t>
      </w:r>
      <w:r w:rsidR="00731E41">
        <w:t> </w:t>
      </w:r>
      <w:r w:rsidRPr="00731E41">
        <w:t>61</w:t>
      </w:r>
      <w:r w:rsidR="00731E41">
        <w:noBreakHyphen/>
      </w:r>
      <w:r w:rsidRPr="00731E41">
        <w:t>355(2) and 61</w:t>
      </w:r>
      <w:r w:rsidR="00731E41">
        <w:noBreakHyphen/>
      </w:r>
      <w:r w:rsidRPr="00731E41">
        <w:t>440(2).</w:t>
      </w:r>
    </w:p>
    <w:p w:rsidR="006E0072" w:rsidRPr="00731E41" w:rsidRDefault="006E0072" w:rsidP="006E0072">
      <w:pPr>
        <w:pStyle w:val="Definition"/>
      </w:pPr>
      <w:r w:rsidRPr="00731E41">
        <w:rPr>
          <w:b/>
          <w:i/>
        </w:rPr>
        <w:t>primary equity interest</w:t>
      </w:r>
      <w:r w:rsidRPr="00731E41">
        <w:t xml:space="preserve"> in an entity has the meaning given by section</w:t>
      </w:r>
      <w:r w:rsidR="00731E41">
        <w:t> </w:t>
      </w:r>
      <w:r w:rsidRPr="00731E41">
        <w:t>727</w:t>
      </w:r>
      <w:r w:rsidR="00731E41">
        <w:noBreakHyphen/>
      </w:r>
      <w:r w:rsidRPr="00731E41">
        <w:t>520.</w:t>
      </w:r>
    </w:p>
    <w:p w:rsidR="006E0072" w:rsidRPr="00731E41" w:rsidRDefault="006E0072" w:rsidP="006E0072">
      <w:pPr>
        <w:pStyle w:val="Definition"/>
      </w:pPr>
      <w:r w:rsidRPr="00731E41">
        <w:rPr>
          <w:b/>
          <w:i/>
        </w:rPr>
        <w:t>primary interest</w:t>
      </w:r>
      <w:r w:rsidRPr="00731E41">
        <w:t xml:space="preserve"> in an entity has the meaning given by section</w:t>
      </w:r>
      <w:r w:rsidR="00731E41">
        <w:t> </w:t>
      </w:r>
      <w:r w:rsidRPr="00731E41">
        <w:t>727</w:t>
      </w:r>
      <w:r w:rsidR="00731E41">
        <w:noBreakHyphen/>
      </w:r>
      <w:r w:rsidRPr="00731E41">
        <w:t>520.</w:t>
      </w:r>
    </w:p>
    <w:p w:rsidR="006E0072" w:rsidRPr="00731E41" w:rsidRDefault="006E0072" w:rsidP="006E0072">
      <w:pPr>
        <w:pStyle w:val="Definition"/>
      </w:pPr>
      <w:r w:rsidRPr="00731E41">
        <w:rPr>
          <w:b/>
          <w:i/>
        </w:rPr>
        <w:t>primary loan interest</w:t>
      </w:r>
      <w:r w:rsidRPr="00731E41">
        <w:t xml:space="preserve"> in an entity has the meaning given by section</w:t>
      </w:r>
      <w:r w:rsidR="00731E41">
        <w:t> </w:t>
      </w:r>
      <w:r w:rsidRPr="00731E41">
        <w:t>727</w:t>
      </w:r>
      <w:r w:rsidR="00731E41">
        <w:noBreakHyphen/>
      </w:r>
      <w:r w:rsidRPr="00731E41">
        <w:t>520.</w:t>
      </w:r>
    </w:p>
    <w:p w:rsidR="006E0072" w:rsidRPr="00731E41" w:rsidRDefault="006E0072" w:rsidP="006E0072">
      <w:pPr>
        <w:pStyle w:val="Definition"/>
      </w:pPr>
      <w:r w:rsidRPr="00731E41">
        <w:rPr>
          <w:b/>
          <w:i/>
        </w:rPr>
        <w:t>primary production business</w:t>
      </w:r>
      <w:r w:rsidRPr="00731E41">
        <w:t xml:space="preserve">: you carry on a </w:t>
      </w:r>
      <w:r w:rsidRPr="00731E41">
        <w:rPr>
          <w:b/>
          <w:i/>
        </w:rPr>
        <w:t>primary production business</w:t>
      </w:r>
      <w:r w:rsidRPr="00731E41">
        <w:t xml:space="preserve"> if you carry on a </w:t>
      </w:r>
      <w:r w:rsidR="00731E41" w:rsidRPr="00731E41">
        <w:rPr>
          <w:position w:val="6"/>
          <w:sz w:val="16"/>
        </w:rPr>
        <w:t>*</w:t>
      </w:r>
      <w:r w:rsidRPr="00731E41">
        <w:t>business of:</w:t>
      </w:r>
    </w:p>
    <w:p w:rsidR="006E0072" w:rsidRPr="00731E41" w:rsidRDefault="006E0072" w:rsidP="006E0072">
      <w:pPr>
        <w:pStyle w:val="paragraph"/>
      </w:pPr>
      <w:r w:rsidRPr="00731E41">
        <w:tab/>
        <w:t>(a)</w:t>
      </w:r>
      <w:r w:rsidRPr="00731E41">
        <w:tab/>
        <w:t>cultivating or propagating plants, fungi or their products or parts (including seeds, spores, bulbs and similar things), in any physical environment; or</w:t>
      </w:r>
    </w:p>
    <w:p w:rsidR="006E0072" w:rsidRPr="00731E41" w:rsidRDefault="006E0072" w:rsidP="006E0072">
      <w:pPr>
        <w:pStyle w:val="paragraph"/>
      </w:pPr>
      <w:r w:rsidRPr="00731E41">
        <w:tab/>
        <w:t>(b)</w:t>
      </w:r>
      <w:r w:rsidRPr="00731E41">
        <w:tab/>
        <w:t>maintaining animals for the purpose of selling them or their bodily produce (including natural increase); or</w:t>
      </w:r>
    </w:p>
    <w:p w:rsidR="006E0072" w:rsidRPr="00731E41" w:rsidRDefault="006E0072" w:rsidP="006E0072">
      <w:pPr>
        <w:pStyle w:val="paragraph"/>
      </w:pPr>
      <w:r w:rsidRPr="00731E41">
        <w:tab/>
        <w:t>(c)</w:t>
      </w:r>
      <w:r w:rsidRPr="00731E41">
        <w:tab/>
        <w:t>manufacturing dairy produce from raw material that you produced; or</w:t>
      </w:r>
    </w:p>
    <w:p w:rsidR="006E0072" w:rsidRPr="00731E41" w:rsidRDefault="006E0072" w:rsidP="006E0072">
      <w:pPr>
        <w:pStyle w:val="paragraph"/>
      </w:pPr>
      <w:r w:rsidRPr="00731E41">
        <w:tab/>
        <w:t>(d)</w:t>
      </w:r>
      <w:r w:rsidRPr="00731E41">
        <w:tab/>
        <w:t>conducting operations relating directly to taking or catching fish, turtles, dugong, bêche</w:t>
      </w:r>
      <w:r w:rsidR="00731E41">
        <w:noBreakHyphen/>
      </w:r>
      <w:r w:rsidRPr="00731E41">
        <w:t>de</w:t>
      </w:r>
      <w:r w:rsidR="00731E41">
        <w:noBreakHyphen/>
      </w:r>
      <w:r w:rsidRPr="00731E41">
        <w:t>mer, crustaceans or aquatic molluscs; or</w:t>
      </w:r>
    </w:p>
    <w:p w:rsidR="006E0072" w:rsidRPr="00731E41" w:rsidRDefault="006E0072" w:rsidP="006E0072">
      <w:pPr>
        <w:pStyle w:val="paragraph"/>
      </w:pPr>
      <w:r w:rsidRPr="00731E41">
        <w:tab/>
        <w:t>(e)</w:t>
      </w:r>
      <w:r w:rsidRPr="00731E41">
        <w:tab/>
        <w:t>conducting operations relating directly to taking or culturing pearls or pearl shell; or</w:t>
      </w:r>
    </w:p>
    <w:p w:rsidR="006E0072" w:rsidRPr="00731E41" w:rsidRDefault="006E0072" w:rsidP="006E0072">
      <w:pPr>
        <w:pStyle w:val="paragraph"/>
      </w:pPr>
      <w:r w:rsidRPr="00731E41">
        <w:tab/>
        <w:t>(f)</w:t>
      </w:r>
      <w:r w:rsidRPr="00731E41">
        <w:tab/>
        <w:t>planting or tending trees in a plantation or forest that are intended to be felled; or</w:t>
      </w:r>
    </w:p>
    <w:p w:rsidR="006E0072" w:rsidRPr="00731E41" w:rsidRDefault="006E0072" w:rsidP="006E0072">
      <w:pPr>
        <w:pStyle w:val="paragraph"/>
      </w:pPr>
      <w:r w:rsidRPr="00731E41">
        <w:tab/>
        <w:t>(g)</w:t>
      </w:r>
      <w:r w:rsidRPr="00731E41">
        <w:tab/>
        <w:t>felling trees in a plantation or forest; or</w:t>
      </w:r>
    </w:p>
    <w:p w:rsidR="006E0072" w:rsidRPr="00731E41" w:rsidRDefault="006E0072" w:rsidP="006E0072">
      <w:pPr>
        <w:pStyle w:val="paragraph"/>
        <w:keepNext/>
      </w:pPr>
      <w:r w:rsidRPr="00731E41">
        <w:tab/>
        <w:t>(h)</w:t>
      </w:r>
      <w:r w:rsidRPr="00731E41">
        <w:tab/>
        <w:t>transporting trees, or parts of trees, that you felled in a plantation or forest to the place:</w:t>
      </w:r>
    </w:p>
    <w:p w:rsidR="006E0072" w:rsidRPr="00731E41" w:rsidRDefault="006E0072" w:rsidP="006E0072">
      <w:pPr>
        <w:pStyle w:val="paragraphsub"/>
        <w:keepNext/>
      </w:pPr>
      <w:r w:rsidRPr="00731E41">
        <w:tab/>
        <w:t>(i)</w:t>
      </w:r>
      <w:r w:rsidRPr="00731E41">
        <w:tab/>
        <w:t>where they are first to be milled or processed; or</w:t>
      </w:r>
    </w:p>
    <w:p w:rsidR="006E0072" w:rsidRPr="00731E41" w:rsidRDefault="006E0072" w:rsidP="006E0072">
      <w:pPr>
        <w:pStyle w:val="paragraphsub"/>
      </w:pPr>
      <w:r w:rsidRPr="00731E41">
        <w:tab/>
        <w:t>(ii)</w:t>
      </w:r>
      <w:r w:rsidRPr="00731E41">
        <w:tab/>
        <w:t>from which they are to be transported to the place where they are first to be milled or processed.</w:t>
      </w:r>
    </w:p>
    <w:p w:rsidR="006E0072" w:rsidRPr="00731E41" w:rsidRDefault="006E0072" w:rsidP="006E0072">
      <w:pPr>
        <w:pStyle w:val="Definition"/>
      </w:pPr>
      <w:r w:rsidRPr="00731E41">
        <w:rPr>
          <w:b/>
          <w:i/>
        </w:rPr>
        <w:lastRenderedPageBreak/>
        <w:t>primary production deductions</w:t>
      </w:r>
      <w:r w:rsidRPr="00731E41">
        <w:t xml:space="preserve"> has the meaning given by subsection</w:t>
      </w:r>
      <w:r w:rsidR="00731E41">
        <w:t> </w:t>
      </w:r>
      <w:r w:rsidRPr="00731E41">
        <w:t>392</w:t>
      </w:r>
      <w:r w:rsidR="00731E41">
        <w:noBreakHyphen/>
      </w:r>
      <w:r w:rsidRPr="00731E41">
        <w:t>80(3).</w:t>
      </w:r>
    </w:p>
    <w:p w:rsidR="006E0072" w:rsidRPr="00731E41" w:rsidRDefault="006E0072" w:rsidP="006E0072">
      <w:pPr>
        <w:pStyle w:val="Definition"/>
      </w:pPr>
      <w:r w:rsidRPr="00731E41">
        <w:rPr>
          <w:b/>
          <w:i/>
        </w:rPr>
        <w:t>prime cost method</w:t>
      </w:r>
      <w:r w:rsidRPr="00731E41">
        <w:t xml:space="preserve"> has the meaning given by section</w:t>
      </w:r>
      <w:r w:rsidR="00731E41">
        <w:t> </w:t>
      </w:r>
      <w:r w:rsidRPr="00731E41">
        <w:t>40</w:t>
      </w:r>
      <w:r w:rsidR="00731E41">
        <w:noBreakHyphen/>
      </w:r>
      <w:r w:rsidRPr="00731E41">
        <w:t>75.</w:t>
      </w:r>
    </w:p>
    <w:p w:rsidR="006E0072" w:rsidRPr="00731E41" w:rsidRDefault="006E0072" w:rsidP="006E0072">
      <w:pPr>
        <w:pStyle w:val="Definition"/>
      </w:pPr>
      <w:r w:rsidRPr="00731E41">
        <w:rPr>
          <w:b/>
          <w:i/>
        </w:rPr>
        <w:t>principal beneficiary</w:t>
      </w:r>
      <w:r w:rsidRPr="00731E41">
        <w:t xml:space="preserve"> of a </w:t>
      </w:r>
      <w:r w:rsidR="00731E41" w:rsidRPr="00731E41">
        <w:rPr>
          <w:position w:val="6"/>
          <w:sz w:val="16"/>
        </w:rPr>
        <w:t>*</w:t>
      </w:r>
      <w:r w:rsidRPr="00731E41">
        <w:t>special disability trust has the meaning given by:</w:t>
      </w:r>
    </w:p>
    <w:p w:rsidR="006E0072" w:rsidRPr="00731E41" w:rsidRDefault="006E0072" w:rsidP="006E0072">
      <w:pPr>
        <w:pStyle w:val="paragraph"/>
      </w:pPr>
      <w:r w:rsidRPr="00731E41">
        <w:tab/>
        <w:t>(a)</w:t>
      </w:r>
      <w:r w:rsidRPr="00731E41">
        <w:tab/>
        <w:t xml:space="preserve">for a special disability trust within the meaning of the </w:t>
      </w:r>
      <w:r w:rsidRPr="00731E41">
        <w:rPr>
          <w:i/>
        </w:rPr>
        <w:t>Social Security Act 1991</w:t>
      </w:r>
      <w:r w:rsidRPr="00731E41">
        <w:t>—subsection</w:t>
      </w:r>
      <w:r w:rsidR="00731E41">
        <w:t> </w:t>
      </w:r>
      <w:r w:rsidRPr="00731E41">
        <w:t>1209M(1) of that Act; or</w:t>
      </w:r>
    </w:p>
    <w:p w:rsidR="006E0072" w:rsidRPr="00731E41" w:rsidRDefault="006E0072" w:rsidP="006E0072">
      <w:pPr>
        <w:pStyle w:val="paragraph"/>
      </w:pPr>
      <w:r w:rsidRPr="00731E41">
        <w:tab/>
        <w:t>(b)</w:t>
      </w:r>
      <w:r w:rsidRPr="00731E41">
        <w:tab/>
        <w:t xml:space="preserve">for a special disability trust within the meaning of the </w:t>
      </w:r>
      <w:r w:rsidRPr="00731E41">
        <w:rPr>
          <w:i/>
        </w:rPr>
        <w:t>Veterans’ Entitlements Act 1986</w:t>
      </w:r>
      <w:r w:rsidRPr="00731E41">
        <w:t>—subsection</w:t>
      </w:r>
      <w:r w:rsidR="00731E41">
        <w:t> </w:t>
      </w:r>
      <w:r w:rsidRPr="00731E41">
        <w:t>52ZZZWA(1) of that Act.</w:t>
      </w:r>
    </w:p>
    <w:p w:rsidR="006E0072" w:rsidRPr="00731E41" w:rsidRDefault="006E0072" w:rsidP="006E0072">
      <w:pPr>
        <w:pStyle w:val="Definition"/>
        <w:keepNext/>
        <w:keepLines/>
      </w:pPr>
      <w:r w:rsidRPr="00731E41">
        <w:rPr>
          <w:b/>
          <w:i/>
        </w:rPr>
        <w:t>principal class of shares</w:t>
      </w:r>
      <w:r w:rsidRPr="00731E41">
        <w:t xml:space="preserve"> in a company means:</w:t>
      </w:r>
    </w:p>
    <w:p w:rsidR="006E0072" w:rsidRPr="00731E41" w:rsidRDefault="006E0072" w:rsidP="006E0072">
      <w:pPr>
        <w:pStyle w:val="paragraph"/>
      </w:pPr>
      <w:r w:rsidRPr="00731E41">
        <w:tab/>
        <w:t>(a)</w:t>
      </w:r>
      <w:r w:rsidRPr="00731E41">
        <w:tab/>
        <w:t>those ordinary or common shares of the company that represent the majority of the voting power and value of the company; or</w:t>
      </w:r>
    </w:p>
    <w:p w:rsidR="006E0072" w:rsidRPr="00731E41" w:rsidRDefault="006E0072" w:rsidP="006E0072">
      <w:pPr>
        <w:pStyle w:val="paragraph"/>
      </w:pPr>
      <w:r w:rsidRPr="00731E41">
        <w:tab/>
        <w:t>(b)</w:t>
      </w:r>
      <w:r w:rsidRPr="00731E41">
        <w:tab/>
        <w:t>if no single class of ordinary or common shares represents the majority of the voting power and value of the company—those classes of ordinary or common shares that represent the majority of the voting power and value of the company.</w:t>
      </w:r>
    </w:p>
    <w:p w:rsidR="006E0072" w:rsidRPr="00731E41" w:rsidRDefault="006E0072" w:rsidP="006E0072">
      <w:pPr>
        <w:pStyle w:val="Definition"/>
      </w:pPr>
      <w:r w:rsidRPr="00731E41">
        <w:rPr>
          <w:b/>
          <w:i/>
        </w:rPr>
        <w:t>private ancillary fund</w:t>
      </w:r>
      <w:r w:rsidRPr="00731E41">
        <w:t xml:space="preserve"> has the meaning given by section</w:t>
      </w:r>
      <w:r w:rsidR="00731E41">
        <w:t> </w:t>
      </w:r>
      <w:r w:rsidRPr="00731E41">
        <w:t>426</w:t>
      </w:r>
      <w:r w:rsidR="00731E41">
        <w:noBreakHyphen/>
      </w:r>
      <w:r w:rsidRPr="00731E41">
        <w:t>105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private ancillary fund guidelines</w:t>
      </w:r>
      <w:r w:rsidRPr="00731E41">
        <w:t xml:space="preserve"> has the meaning given by section</w:t>
      </w:r>
      <w:r w:rsidR="00731E41">
        <w:t> </w:t>
      </w:r>
      <w:r w:rsidRPr="00731E41">
        <w:t>426</w:t>
      </w:r>
      <w:r w:rsidR="00731E41">
        <w:noBreakHyphen/>
      </w:r>
      <w:r w:rsidRPr="00731E41">
        <w:t>110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private company</w:t>
      </w:r>
      <w:r w:rsidRPr="00731E41">
        <w:t xml:space="preserve"> means a company that is not a </w:t>
      </w:r>
      <w:r w:rsidR="00731E41" w:rsidRPr="00731E41">
        <w:rPr>
          <w:position w:val="6"/>
          <w:sz w:val="16"/>
        </w:rPr>
        <w:t>*</w:t>
      </w:r>
      <w:r w:rsidRPr="00731E41">
        <w:t>public company for the income year.</w:t>
      </w:r>
    </w:p>
    <w:p w:rsidR="006E0072" w:rsidRPr="00731E41" w:rsidRDefault="006E0072" w:rsidP="006E0072">
      <w:pPr>
        <w:pStyle w:val="Definition"/>
      </w:pPr>
      <w:r w:rsidRPr="00731E41">
        <w:rPr>
          <w:b/>
          <w:i/>
        </w:rPr>
        <w:t xml:space="preserve">private ruling </w:t>
      </w:r>
      <w:r w:rsidRPr="00731E41">
        <w:t>has the meaning given by section</w:t>
      </w:r>
      <w:r w:rsidR="00731E41">
        <w:t> </w:t>
      </w:r>
      <w:r w:rsidRPr="00731E41">
        <w:t>359</w:t>
      </w:r>
      <w:r w:rsidR="00731E41">
        <w:noBreakHyphen/>
      </w:r>
      <w:r w:rsidRPr="00731E41">
        <w:t>5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private use</w:t>
      </w:r>
      <w:r w:rsidRPr="00731E41">
        <w:t xml:space="preserve">, of a </w:t>
      </w:r>
      <w:r w:rsidR="00731E41" w:rsidRPr="00731E41">
        <w:rPr>
          <w:position w:val="6"/>
          <w:sz w:val="16"/>
        </w:rPr>
        <w:t>*</w:t>
      </w:r>
      <w:r w:rsidRPr="00731E41">
        <w:t>car, has the meaning given by subsection</w:t>
      </w:r>
      <w:r w:rsidR="00731E41">
        <w:t> </w:t>
      </w:r>
      <w:r w:rsidRPr="00731E41">
        <w:t xml:space="preserve">136(1) of the </w:t>
      </w:r>
      <w:r w:rsidRPr="00731E41">
        <w:rPr>
          <w:i/>
        </w:rPr>
        <w:t>Fringe Benefits Tax Assessment Act 1986</w:t>
      </w:r>
      <w:r w:rsidRPr="00731E41">
        <w:t>.</w:t>
      </w:r>
    </w:p>
    <w:p w:rsidR="006E0072" w:rsidRPr="00731E41" w:rsidRDefault="006E0072" w:rsidP="006E0072">
      <w:pPr>
        <w:pStyle w:val="Definition"/>
      </w:pPr>
      <w:r w:rsidRPr="00731E41">
        <w:rPr>
          <w:b/>
          <w:i/>
        </w:rPr>
        <w:t>privatised asset</w:t>
      </w:r>
      <w:r w:rsidRPr="00731E41">
        <w:t xml:space="preserve"> has the meaning given by section</w:t>
      </w:r>
      <w:r w:rsidR="00731E41">
        <w:t> </w:t>
      </w:r>
      <w:r w:rsidRPr="00731E41">
        <w:t>58</w:t>
      </w:r>
      <w:r w:rsidR="00731E41">
        <w:noBreakHyphen/>
      </w:r>
      <w:r w:rsidRPr="00731E41">
        <w:t>5.</w:t>
      </w:r>
    </w:p>
    <w:p w:rsidR="006E0072" w:rsidRPr="00731E41" w:rsidRDefault="006E0072" w:rsidP="006E0072">
      <w:pPr>
        <w:pStyle w:val="Definition"/>
      </w:pPr>
      <w:r w:rsidRPr="00731E41">
        <w:rPr>
          <w:b/>
          <w:i/>
        </w:rPr>
        <w:t>proceeds of crime order</w:t>
      </w:r>
      <w:r w:rsidRPr="00731E41">
        <w:t xml:space="preserve"> has the meaning given by section</w:t>
      </w:r>
      <w:r w:rsidR="00731E41">
        <w:t> </w:t>
      </w:r>
      <w:r w:rsidRPr="00731E41">
        <w:t>355</w:t>
      </w:r>
      <w:r w:rsidR="00731E41">
        <w:noBreakHyphen/>
      </w:r>
      <w:r w:rsidRPr="00731E41">
        <w:t>70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lastRenderedPageBreak/>
        <w:t>proceeds of the disposal or death</w:t>
      </w:r>
      <w:r w:rsidRPr="00731E41">
        <w:t xml:space="preserve"> has the meaning given by subsection</w:t>
      </w:r>
      <w:r w:rsidR="00731E41">
        <w:t> </w:t>
      </w:r>
      <w:r w:rsidRPr="00731E41">
        <w:t>385</w:t>
      </w:r>
      <w:r w:rsidR="00731E41">
        <w:noBreakHyphen/>
      </w:r>
      <w:r w:rsidRPr="00731E41">
        <w:t>100(2).</w:t>
      </w:r>
    </w:p>
    <w:p w:rsidR="006E0072" w:rsidRPr="00731E41" w:rsidRDefault="006E0072" w:rsidP="006E0072">
      <w:pPr>
        <w:pStyle w:val="Definition"/>
      </w:pPr>
      <w:r w:rsidRPr="00731E41">
        <w:rPr>
          <w:b/>
          <w:i/>
        </w:rPr>
        <w:t>proceeds of the sale of 2 wool clips</w:t>
      </w:r>
      <w:r w:rsidRPr="00731E41">
        <w:t xml:space="preserve"> has the meaning given by subsection</w:t>
      </w:r>
      <w:r w:rsidR="00731E41">
        <w:t> </w:t>
      </w:r>
      <w:r w:rsidRPr="00731E41">
        <w:t>385</w:t>
      </w:r>
      <w:r w:rsidR="00731E41">
        <w:noBreakHyphen/>
      </w:r>
      <w:r w:rsidRPr="00731E41">
        <w:t>135(3).</w:t>
      </w:r>
    </w:p>
    <w:p w:rsidR="006E0072" w:rsidRPr="00731E41" w:rsidRDefault="006E0072" w:rsidP="006E0072">
      <w:pPr>
        <w:pStyle w:val="Definition"/>
      </w:pPr>
      <w:r w:rsidRPr="00731E41">
        <w:rPr>
          <w:b/>
          <w:i/>
        </w:rPr>
        <w:t>processed minerals</w:t>
      </w:r>
      <w:r w:rsidRPr="00731E41">
        <w:t xml:space="preserve"> has the meaning given by section</w:t>
      </w:r>
      <w:r w:rsidR="00731E41">
        <w:t> </w:t>
      </w:r>
      <w:r w:rsidRPr="00731E41">
        <w:t>40</w:t>
      </w:r>
      <w:r w:rsidR="00731E41">
        <w:noBreakHyphen/>
      </w:r>
      <w:r w:rsidRPr="00731E41">
        <w:t>875.</w:t>
      </w:r>
    </w:p>
    <w:p w:rsidR="006E0072" w:rsidRPr="00731E41" w:rsidRDefault="006E0072" w:rsidP="006E0072">
      <w:pPr>
        <w:pStyle w:val="Definition"/>
      </w:pPr>
      <w:r w:rsidRPr="00731E41">
        <w:rPr>
          <w:b/>
          <w:i/>
        </w:rPr>
        <w:t>production associate</w:t>
      </w:r>
      <w:r w:rsidRPr="00731E41">
        <w:t xml:space="preserve"> has the meaning given by subsection</w:t>
      </w:r>
      <w:r w:rsidR="00731E41">
        <w:t> </w:t>
      </w:r>
      <w:r w:rsidRPr="00731E41">
        <w:t>405</w:t>
      </w:r>
      <w:r w:rsidR="00731E41">
        <w:noBreakHyphen/>
      </w:r>
      <w:r w:rsidRPr="00731E41">
        <w:t>25(4).</w:t>
      </w:r>
    </w:p>
    <w:p w:rsidR="006E0072" w:rsidRPr="00731E41" w:rsidRDefault="006E0072" w:rsidP="006E0072">
      <w:pPr>
        <w:pStyle w:val="Definition"/>
      </w:pPr>
      <w:r w:rsidRPr="00731E41">
        <w:rPr>
          <w:b/>
          <w:i/>
        </w:rPr>
        <w:t>production expenditure</w:t>
      </w:r>
      <w:r w:rsidRPr="00731E41">
        <w:t xml:space="preserve"> has the meaning given by Subdivision</w:t>
      </w:r>
      <w:r w:rsidR="00731E41">
        <w:t> </w:t>
      </w:r>
      <w:r w:rsidRPr="00731E41">
        <w:t>376</w:t>
      </w:r>
      <w:r w:rsidR="00731E41">
        <w:noBreakHyphen/>
      </w:r>
      <w:r w:rsidRPr="00731E41">
        <w:t>C.</w:t>
      </w:r>
    </w:p>
    <w:p w:rsidR="006E0072" w:rsidRPr="00731E41" w:rsidRDefault="006E0072" w:rsidP="006E0072">
      <w:pPr>
        <w:pStyle w:val="Definition"/>
      </w:pPr>
      <w:r w:rsidRPr="00731E41">
        <w:rPr>
          <w:b/>
          <w:i/>
        </w:rPr>
        <w:t>product ruling</w:t>
      </w:r>
      <w:r w:rsidRPr="00731E41">
        <w:t xml:space="preserve"> means a public ruling under the </w:t>
      </w:r>
      <w:r w:rsidRPr="00731E41">
        <w:rPr>
          <w:i/>
        </w:rPr>
        <w:t>Taxation Administration Act 1953</w:t>
      </w:r>
      <w:r w:rsidRPr="00731E41">
        <w:t xml:space="preserve"> that states that it is a product ruling.</w:t>
      </w:r>
    </w:p>
    <w:p w:rsidR="006E0072" w:rsidRPr="00731E41" w:rsidRDefault="006E0072" w:rsidP="006E0072">
      <w:pPr>
        <w:pStyle w:val="Definition"/>
      </w:pPr>
      <w:r w:rsidRPr="00731E41">
        <w:rPr>
          <w:b/>
          <w:i/>
        </w:rPr>
        <w:t>professional arts business</w:t>
      </w:r>
      <w:r w:rsidRPr="00731E41">
        <w:t xml:space="preserve"> has the meaning given by section</w:t>
      </w:r>
      <w:r w:rsidR="00731E41">
        <w:t> </w:t>
      </w:r>
      <w:r w:rsidRPr="00731E41">
        <w:t>35</w:t>
      </w:r>
      <w:r w:rsidR="00731E41">
        <w:noBreakHyphen/>
      </w:r>
      <w:r w:rsidRPr="00731E41">
        <w:t>10.</w:t>
      </w:r>
    </w:p>
    <w:p w:rsidR="006E0072" w:rsidRPr="00731E41" w:rsidRDefault="006E0072" w:rsidP="006E0072">
      <w:pPr>
        <w:pStyle w:val="Definition"/>
      </w:pPr>
      <w:r w:rsidRPr="00731E41">
        <w:rPr>
          <w:b/>
          <w:i/>
        </w:rPr>
        <w:t>professional year 1</w:t>
      </w:r>
      <w:r w:rsidRPr="00731E41">
        <w:t xml:space="preserve"> has the meaning given by subsection</w:t>
      </w:r>
      <w:r w:rsidR="00731E41">
        <w:t> </w:t>
      </w:r>
      <w:r w:rsidRPr="00731E41">
        <w:t>405</w:t>
      </w:r>
      <w:r w:rsidR="00731E41">
        <w:noBreakHyphen/>
      </w:r>
      <w:r w:rsidRPr="00731E41">
        <w:t>50(3).</w:t>
      </w:r>
    </w:p>
    <w:p w:rsidR="006E0072" w:rsidRPr="00731E41" w:rsidRDefault="006E0072" w:rsidP="006E0072">
      <w:pPr>
        <w:pStyle w:val="Definition"/>
      </w:pPr>
      <w:r w:rsidRPr="00731E41">
        <w:rPr>
          <w:b/>
          <w:i/>
        </w:rPr>
        <w:t>professional year 2</w:t>
      </w:r>
      <w:r w:rsidRPr="00731E41">
        <w:t xml:space="preserve"> has the meaning given by subsection</w:t>
      </w:r>
      <w:r w:rsidR="00731E41">
        <w:t> </w:t>
      </w:r>
      <w:r w:rsidRPr="00731E41">
        <w:t>405</w:t>
      </w:r>
      <w:r w:rsidR="00731E41">
        <w:noBreakHyphen/>
      </w:r>
      <w:r w:rsidRPr="00731E41">
        <w:t>50(4).</w:t>
      </w:r>
    </w:p>
    <w:p w:rsidR="006E0072" w:rsidRPr="00731E41" w:rsidRDefault="006E0072" w:rsidP="006E0072">
      <w:pPr>
        <w:pStyle w:val="Definition"/>
      </w:pPr>
      <w:r w:rsidRPr="00731E41">
        <w:rPr>
          <w:b/>
          <w:i/>
        </w:rPr>
        <w:t>professional year 3</w:t>
      </w:r>
      <w:r w:rsidRPr="00731E41">
        <w:t xml:space="preserve"> has the meaning given by subsection</w:t>
      </w:r>
      <w:r w:rsidR="00731E41">
        <w:t> </w:t>
      </w:r>
      <w:r w:rsidRPr="00731E41">
        <w:t>405</w:t>
      </w:r>
      <w:r w:rsidR="00731E41">
        <w:noBreakHyphen/>
      </w:r>
      <w:r w:rsidRPr="00731E41">
        <w:t>50(4).</w:t>
      </w:r>
    </w:p>
    <w:p w:rsidR="006E0072" w:rsidRPr="00731E41" w:rsidRDefault="006E0072" w:rsidP="006E0072">
      <w:pPr>
        <w:pStyle w:val="Definition"/>
      </w:pPr>
      <w:r w:rsidRPr="00731E41">
        <w:rPr>
          <w:b/>
          <w:i/>
        </w:rPr>
        <w:t xml:space="preserve">professional year 4 </w:t>
      </w:r>
      <w:r w:rsidRPr="00731E41">
        <w:t>has the meaning given by subsection</w:t>
      </w:r>
      <w:r w:rsidR="00731E41">
        <w:t> </w:t>
      </w:r>
      <w:r w:rsidRPr="00731E41">
        <w:t>405</w:t>
      </w:r>
      <w:r w:rsidR="00731E41">
        <w:noBreakHyphen/>
      </w:r>
      <w:r w:rsidRPr="00731E41">
        <w:t>50(4).</w:t>
      </w:r>
    </w:p>
    <w:p w:rsidR="006E0072" w:rsidRPr="00731E41" w:rsidRDefault="006E0072" w:rsidP="006E0072">
      <w:pPr>
        <w:pStyle w:val="Definition"/>
      </w:pPr>
      <w:r w:rsidRPr="00731E41">
        <w:rPr>
          <w:b/>
          <w:i/>
        </w:rPr>
        <w:t>profit</w:t>
      </w:r>
      <w:r w:rsidRPr="00731E41">
        <w:t xml:space="preserve"> on the disposal of a leased </w:t>
      </w:r>
      <w:r w:rsidR="00731E41" w:rsidRPr="00731E41">
        <w:rPr>
          <w:position w:val="6"/>
          <w:sz w:val="16"/>
        </w:rPr>
        <w:t>*</w:t>
      </w:r>
      <w:r w:rsidRPr="00731E41">
        <w:t>car has the meaning given by section</w:t>
      </w:r>
      <w:r w:rsidR="00731E41">
        <w:t> </w:t>
      </w:r>
      <w:r w:rsidRPr="00731E41">
        <w:t>20</w:t>
      </w:r>
      <w:r w:rsidR="00731E41">
        <w:noBreakHyphen/>
      </w:r>
      <w:r w:rsidRPr="00731E41">
        <w:t>115.</w:t>
      </w:r>
    </w:p>
    <w:p w:rsidR="006E0072" w:rsidRPr="00731E41" w:rsidRDefault="006E0072" w:rsidP="006E0072">
      <w:pPr>
        <w:pStyle w:val="Definition"/>
      </w:pPr>
      <w:r w:rsidRPr="00731E41">
        <w:rPr>
          <w:b/>
          <w:i/>
        </w:rPr>
        <w:t>project amount</w:t>
      </w:r>
      <w:r w:rsidRPr="00731E41">
        <w:t xml:space="preserve"> has the meaning given by section</w:t>
      </w:r>
      <w:r w:rsidR="00731E41">
        <w:t> </w:t>
      </w:r>
      <w:r w:rsidRPr="00731E41">
        <w:t>40</w:t>
      </w:r>
      <w:r w:rsidR="00731E41">
        <w:noBreakHyphen/>
      </w:r>
      <w:r w:rsidRPr="00731E41">
        <w:t>840.</w:t>
      </w:r>
    </w:p>
    <w:p w:rsidR="006E0072" w:rsidRPr="00731E41" w:rsidRDefault="006E0072" w:rsidP="006E0072">
      <w:pPr>
        <w:pStyle w:val="Definition"/>
      </w:pPr>
      <w:r w:rsidRPr="00731E41">
        <w:rPr>
          <w:b/>
          <w:i/>
        </w:rPr>
        <w:t>project life</w:t>
      </w:r>
      <w:r w:rsidRPr="00731E41">
        <w:t xml:space="preserve"> has the meaning given by section</w:t>
      </w:r>
      <w:r w:rsidR="00731E41">
        <w:t> </w:t>
      </w:r>
      <w:r w:rsidRPr="00731E41">
        <w:t>40</w:t>
      </w:r>
      <w:r w:rsidR="00731E41">
        <w:noBreakHyphen/>
      </w:r>
      <w:r w:rsidRPr="00731E41">
        <w:t>845.</w:t>
      </w:r>
    </w:p>
    <w:p w:rsidR="006E0072" w:rsidRPr="00731E41" w:rsidRDefault="006E0072" w:rsidP="006E0072">
      <w:pPr>
        <w:pStyle w:val="Definition"/>
      </w:pPr>
      <w:r w:rsidRPr="00731E41">
        <w:rPr>
          <w:b/>
          <w:i/>
        </w:rPr>
        <w:t>Project Wickenby officer</w:t>
      </w:r>
      <w:r w:rsidRPr="00731E41">
        <w:t xml:space="preserve"> has the meaning given by section</w:t>
      </w:r>
      <w:r w:rsidR="00731E41">
        <w:t> </w:t>
      </w:r>
      <w:r w:rsidRPr="00731E41">
        <w:t>355</w:t>
      </w:r>
      <w:r w:rsidR="00731E41">
        <w:noBreakHyphen/>
      </w:r>
      <w:r w:rsidRPr="00731E41">
        <w:t>70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Project Wickenby taskforce agency</w:t>
      </w:r>
      <w:r w:rsidRPr="00731E41">
        <w:t xml:space="preserve"> has the meaning given by section</w:t>
      </w:r>
      <w:r w:rsidR="00731E41">
        <w:t> </w:t>
      </w:r>
      <w:r w:rsidRPr="00731E41">
        <w:t>355</w:t>
      </w:r>
      <w:r w:rsidR="00731E41">
        <w:noBreakHyphen/>
      </w:r>
      <w:r w:rsidRPr="00731E41">
        <w:t>70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lastRenderedPageBreak/>
        <w:t>Project Wickenby taskforce supporting agency</w:t>
      </w:r>
      <w:r w:rsidRPr="00731E41">
        <w:t xml:space="preserve"> has the meaning given by section</w:t>
      </w:r>
      <w:r w:rsidR="00731E41">
        <w:t> </w:t>
      </w:r>
      <w:r w:rsidRPr="00731E41">
        <w:t>355</w:t>
      </w:r>
      <w:r w:rsidR="00731E41">
        <w:noBreakHyphen/>
      </w:r>
      <w:r w:rsidRPr="00731E41">
        <w:t>70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promoter</w:t>
      </w:r>
      <w:r w:rsidRPr="00731E41">
        <w:t xml:space="preserve"> has the meaning given by section</w:t>
      </w:r>
      <w:r w:rsidR="00731E41">
        <w:t> </w:t>
      </w:r>
      <w:r w:rsidRPr="00731E41">
        <w:t>290</w:t>
      </w:r>
      <w:r w:rsidR="00731E41">
        <w:noBreakHyphen/>
      </w:r>
      <w:r w:rsidRPr="00731E41">
        <w:t>60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prospecting entitlement</w:t>
      </w:r>
      <w:r w:rsidRPr="00731E41">
        <w:t xml:space="preserve"> has the meaning given by subsection</w:t>
      </w:r>
      <w:r w:rsidR="00731E41">
        <w:t> </w:t>
      </w:r>
      <w:r w:rsidRPr="00731E41">
        <w:t>124</w:t>
      </w:r>
      <w:r w:rsidR="00731E41">
        <w:noBreakHyphen/>
      </w:r>
      <w:r w:rsidRPr="00731E41">
        <w:t>710(1).</w:t>
      </w:r>
    </w:p>
    <w:p w:rsidR="006E0072" w:rsidRPr="00731E41" w:rsidRDefault="006E0072" w:rsidP="006E0072">
      <w:pPr>
        <w:pStyle w:val="Definition"/>
      </w:pPr>
      <w:r w:rsidRPr="00731E41">
        <w:rPr>
          <w:b/>
          <w:i/>
        </w:rPr>
        <w:t>prospective gaining entity</w:t>
      </w:r>
      <w:r w:rsidRPr="00731E41">
        <w:t xml:space="preserve"> for a </w:t>
      </w:r>
      <w:r w:rsidR="00731E41" w:rsidRPr="00731E41">
        <w:rPr>
          <w:position w:val="6"/>
          <w:sz w:val="16"/>
        </w:rPr>
        <w:t>*</w:t>
      </w:r>
      <w:r w:rsidRPr="00731E41">
        <w:t>scheme has the meaning given by section</w:t>
      </w:r>
      <w:r w:rsidR="00731E41">
        <w:t> </w:t>
      </w:r>
      <w:r w:rsidRPr="00731E41">
        <w:t>727</w:t>
      </w:r>
      <w:r w:rsidR="00731E41">
        <w:noBreakHyphen/>
      </w:r>
      <w:r w:rsidRPr="00731E41">
        <w:t>860.</w:t>
      </w:r>
    </w:p>
    <w:p w:rsidR="006E0072" w:rsidRPr="00731E41" w:rsidRDefault="006E0072" w:rsidP="006E0072">
      <w:pPr>
        <w:pStyle w:val="Definition"/>
      </w:pPr>
      <w:r w:rsidRPr="00731E41">
        <w:rPr>
          <w:b/>
          <w:i/>
        </w:rPr>
        <w:t>prospective losing entity</w:t>
      </w:r>
      <w:r w:rsidRPr="00731E41">
        <w:t xml:space="preserve"> for a </w:t>
      </w:r>
      <w:r w:rsidR="00731E41" w:rsidRPr="00731E41">
        <w:rPr>
          <w:position w:val="6"/>
          <w:sz w:val="16"/>
        </w:rPr>
        <w:t>*</w:t>
      </w:r>
      <w:r w:rsidRPr="00731E41">
        <w:t>scheme has the meaning given by section</w:t>
      </w:r>
      <w:r w:rsidR="00731E41">
        <w:t> </w:t>
      </w:r>
      <w:r w:rsidRPr="00731E41">
        <w:t>727</w:t>
      </w:r>
      <w:r w:rsidR="00731E41">
        <w:noBreakHyphen/>
      </w:r>
      <w:r w:rsidRPr="00731E41">
        <w:t>850.</w:t>
      </w:r>
    </w:p>
    <w:p w:rsidR="006E0072" w:rsidRPr="00731E41" w:rsidRDefault="006E0072" w:rsidP="006E0072">
      <w:pPr>
        <w:pStyle w:val="Definition"/>
      </w:pPr>
      <w:r w:rsidRPr="00731E41">
        <w:rPr>
          <w:b/>
          <w:i/>
        </w:rPr>
        <w:t>protected information</w:t>
      </w:r>
      <w:r w:rsidRPr="00731E41">
        <w:t xml:space="preserve"> has the meaning given by section</w:t>
      </w:r>
      <w:r w:rsidR="00731E41">
        <w:t> </w:t>
      </w:r>
      <w:r w:rsidRPr="00731E41">
        <w:t>355</w:t>
      </w:r>
      <w:r w:rsidR="00731E41">
        <w:noBreakHyphen/>
      </w:r>
      <w:r w:rsidRPr="00731E41">
        <w:t>30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protective clothing</w:t>
      </w:r>
      <w:r w:rsidRPr="00731E41">
        <w:t xml:space="preserve"> has the meaning given by subsection</w:t>
      </w:r>
      <w:r w:rsidR="00731E41">
        <w:t> </w:t>
      </w:r>
      <w:r w:rsidRPr="00731E41">
        <w:t>34</w:t>
      </w:r>
      <w:r w:rsidR="00731E41">
        <w:noBreakHyphen/>
      </w:r>
      <w:r w:rsidRPr="00731E41">
        <w:t>20(2).</w:t>
      </w:r>
    </w:p>
    <w:p w:rsidR="006E0072" w:rsidRPr="00731E41" w:rsidRDefault="006E0072" w:rsidP="006E0072">
      <w:pPr>
        <w:pStyle w:val="Definition"/>
      </w:pPr>
      <w:r w:rsidRPr="00731E41">
        <w:rPr>
          <w:b/>
          <w:i/>
        </w:rPr>
        <w:t xml:space="preserve">provide </w:t>
      </w:r>
      <w:r w:rsidRPr="00731E41">
        <w:t xml:space="preserve">a </w:t>
      </w:r>
      <w:r w:rsidR="00731E41" w:rsidRPr="00731E41">
        <w:rPr>
          <w:position w:val="6"/>
          <w:sz w:val="16"/>
        </w:rPr>
        <w:t>*</w:t>
      </w:r>
      <w:r w:rsidRPr="00731E41">
        <w:t>fringe benefit or economic benefit includes allow, confer, give, grant or perform the benefit.</w:t>
      </w:r>
    </w:p>
    <w:p w:rsidR="006E0072" w:rsidRPr="00731E41" w:rsidRDefault="006E0072" w:rsidP="006E0072">
      <w:pPr>
        <w:pStyle w:val="notetext"/>
      </w:pPr>
      <w:r w:rsidRPr="00731E41">
        <w:t>Note:</w:t>
      </w:r>
      <w:r w:rsidRPr="00731E41">
        <w:tab/>
        <w:t xml:space="preserve">This is based on the definition of </w:t>
      </w:r>
      <w:r w:rsidRPr="00731E41">
        <w:rPr>
          <w:b/>
          <w:i/>
        </w:rPr>
        <w:t>provide</w:t>
      </w:r>
      <w:r w:rsidRPr="00731E41">
        <w:t xml:space="preserve"> in subsection</w:t>
      </w:r>
      <w:r w:rsidR="00731E41">
        <w:t> </w:t>
      </w:r>
      <w:r w:rsidRPr="00731E41">
        <w:t xml:space="preserve">136(1) of the </w:t>
      </w:r>
      <w:r w:rsidRPr="00731E41">
        <w:rPr>
          <w:i/>
        </w:rPr>
        <w:t>Fringe Benefits Tax Assessment Act 1986</w:t>
      </w:r>
      <w:r w:rsidRPr="00731E41">
        <w:t>.</w:t>
      </w:r>
    </w:p>
    <w:p w:rsidR="006E0072" w:rsidRPr="00731E41" w:rsidRDefault="006E0072" w:rsidP="006E0072">
      <w:pPr>
        <w:pStyle w:val="Definition"/>
      </w:pPr>
      <w:r w:rsidRPr="00731E41">
        <w:rPr>
          <w:b/>
          <w:i/>
        </w:rPr>
        <w:t>provided in relation to a tax preferred use of an asset</w:t>
      </w:r>
      <w:r w:rsidRPr="00731E41">
        <w:t xml:space="preserve">, in relation to a </w:t>
      </w:r>
      <w:r w:rsidR="00731E41" w:rsidRPr="00731E41">
        <w:rPr>
          <w:position w:val="6"/>
          <w:sz w:val="16"/>
        </w:rPr>
        <w:t>*</w:t>
      </w:r>
      <w:r w:rsidRPr="00731E41">
        <w:t>financial benefit, has a meaning affected by section</w:t>
      </w:r>
      <w:r w:rsidR="00731E41">
        <w:t> </w:t>
      </w:r>
      <w:r w:rsidRPr="00731E41">
        <w:t>250</w:t>
      </w:r>
      <w:r w:rsidR="00731E41">
        <w:noBreakHyphen/>
      </w:r>
      <w:r w:rsidRPr="00731E41">
        <w:t>85.</w:t>
      </w:r>
    </w:p>
    <w:p w:rsidR="006E0072" w:rsidRPr="00731E41" w:rsidRDefault="006E0072" w:rsidP="006E0072">
      <w:pPr>
        <w:pStyle w:val="Definition"/>
      </w:pPr>
      <w:r w:rsidRPr="00731E41">
        <w:rPr>
          <w:b/>
          <w:i/>
        </w:rPr>
        <w:t>provides medical indemnity cover</w:t>
      </w:r>
      <w:r w:rsidRPr="00731E41">
        <w:t xml:space="preserve"> has the meaning given by section</w:t>
      </w:r>
      <w:r w:rsidR="00731E41">
        <w:t> </w:t>
      </w:r>
      <w:r w:rsidRPr="00731E41">
        <w:t xml:space="preserve">5 of the </w:t>
      </w:r>
      <w:r w:rsidRPr="00731E41">
        <w:rPr>
          <w:i/>
        </w:rPr>
        <w:t>Medical Indemnity (Prudential Supervision and Product Standards) Act 2003</w:t>
      </w:r>
      <w:r w:rsidRPr="00731E41">
        <w:t>.</w:t>
      </w:r>
    </w:p>
    <w:p w:rsidR="006E0072" w:rsidRPr="00731E41" w:rsidRDefault="006E0072" w:rsidP="006E0072">
      <w:pPr>
        <w:pStyle w:val="Definition"/>
      </w:pPr>
      <w:r w:rsidRPr="00731E41">
        <w:rPr>
          <w:b/>
          <w:i/>
        </w:rPr>
        <w:t>provisional head company</w:t>
      </w:r>
      <w:r w:rsidRPr="00731E41">
        <w:t xml:space="preserve"> of a </w:t>
      </w:r>
      <w:r w:rsidR="00731E41" w:rsidRPr="00731E41">
        <w:rPr>
          <w:position w:val="6"/>
          <w:sz w:val="16"/>
        </w:rPr>
        <w:t>*</w:t>
      </w:r>
      <w:r w:rsidRPr="00731E41">
        <w:t>MEC group means the company that holds an appointment in force under section</w:t>
      </w:r>
      <w:r w:rsidR="00731E41">
        <w:t> </w:t>
      </w:r>
      <w:r w:rsidRPr="00731E41">
        <w:t>719</w:t>
      </w:r>
      <w:r w:rsidR="00731E41">
        <w:noBreakHyphen/>
      </w:r>
      <w:r w:rsidRPr="00731E41">
        <w:t>60 as the provisional head company of the group.</w:t>
      </w:r>
    </w:p>
    <w:p w:rsidR="006E0072" w:rsidRPr="00731E41" w:rsidRDefault="006E0072" w:rsidP="006E0072">
      <w:pPr>
        <w:pStyle w:val="Definition"/>
      </w:pPr>
      <w:r w:rsidRPr="00731E41">
        <w:rPr>
          <w:b/>
          <w:i/>
        </w:rPr>
        <w:t>provisionally designated infrastructure project</w:t>
      </w:r>
      <w:r w:rsidRPr="00731E41">
        <w:t xml:space="preserve"> means an infrastructure project designated provisionally under section</w:t>
      </w:r>
      <w:r w:rsidR="00731E41">
        <w:t> </w:t>
      </w:r>
      <w:r w:rsidRPr="00731E41">
        <w:t>415</w:t>
      </w:r>
      <w:r w:rsidR="00731E41">
        <w:noBreakHyphen/>
      </w:r>
      <w:r w:rsidRPr="00731E41">
        <w:t>65.</w:t>
      </w:r>
    </w:p>
    <w:p w:rsidR="006E0072" w:rsidRPr="00731E41" w:rsidRDefault="006E0072" w:rsidP="006E0072">
      <w:pPr>
        <w:pStyle w:val="Definition"/>
      </w:pPr>
      <w:r w:rsidRPr="00731E41">
        <w:rPr>
          <w:b/>
          <w:i/>
        </w:rPr>
        <w:t>prudential capital deduction</w:t>
      </w:r>
      <w:r w:rsidRPr="00731E41">
        <w:t xml:space="preserve">, for an entity and at a particular time, means the total amounts that must be deducted in calculating the </w:t>
      </w:r>
      <w:r w:rsidRPr="00731E41">
        <w:lastRenderedPageBreak/>
        <w:t xml:space="preserve">following in accordance with the </w:t>
      </w:r>
      <w:r w:rsidR="00731E41" w:rsidRPr="00731E41">
        <w:rPr>
          <w:position w:val="6"/>
          <w:sz w:val="16"/>
        </w:rPr>
        <w:t>*</w:t>
      </w:r>
      <w:r w:rsidRPr="00731E41">
        <w:t>prudential standards as in force at that time:</w:t>
      </w:r>
    </w:p>
    <w:p w:rsidR="006E0072" w:rsidRPr="00731E41" w:rsidRDefault="006E0072" w:rsidP="006E0072">
      <w:pPr>
        <w:pStyle w:val="paragraph"/>
      </w:pPr>
      <w:r w:rsidRPr="00731E41">
        <w:tab/>
        <w:t>(a)</w:t>
      </w:r>
      <w:r w:rsidRPr="00731E41">
        <w:tab/>
        <w:t>the eligible tier 1 capital of the entity at that time (within the meaning of those standards);</w:t>
      </w:r>
    </w:p>
    <w:p w:rsidR="006E0072" w:rsidRPr="00731E41" w:rsidRDefault="006E0072" w:rsidP="006E0072">
      <w:pPr>
        <w:pStyle w:val="paragraph"/>
      </w:pPr>
      <w:r w:rsidRPr="00731E41">
        <w:tab/>
        <w:t>(b)</w:t>
      </w:r>
      <w:r w:rsidRPr="00731E41">
        <w:tab/>
        <w:t>the sum of the eligible tier 1 and tier 2 capital of the entity at that time (within the meaning of those standards).</w:t>
      </w:r>
    </w:p>
    <w:p w:rsidR="006E0072" w:rsidRPr="00731E41" w:rsidRDefault="006E0072" w:rsidP="006E0072">
      <w:pPr>
        <w:pStyle w:val="Definition"/>
      </w:pPr>
      <w:r w:rsidRPr="00731E41">
        <w:rPr>
          <w:b/>
          <w:i/>
        </w:rPr>
        <w:t>prudential standards</w:t>
      </w:r>
      <w:r w:rsidRPr="00731E41">
        <w:t xml:space="preserve"> means the prudential standards determined by </w:t>
      </w:r>
      <w:r w:rsidR="00731E41" w:rsidRPr="00731E41">
        <w:rPr>
          <w:position w:val="6"/>
          <w:sz w:val="16"/>
        </w:rPr>
        <w:t>*</w:t>
      </w:r>
      <w:r w:rsidRPr="00731E41">
        <w:t>APRA and in force under section</w:t>
      </w:r>
      <w:r w:rsidR="00731E41">
        <w:t> </w:t>
      </w:r>
      <w:r w:rsidRPr="00731E41">
        <w:t xml:space="preserve">11AF of the </w:t>
      </w:r>
      <w:r w:rsidRPr="00731E41">
        <w:rPr>
          <w:i/>
        </w:rPr>
        <w:t>Banking Act 1959</w:t>
      </w:r>
      <w:r w:rsidRPr="00731E41">
        <w:t>.</w:t>
      </w:r>
    </w:p>
    <w:p w:rsidR="006E0072" w:rsidRPr="00731E41" w:rsidRDefault="006E0072" w:rsidP="006E0072">
      <w:pPr>
        <w:pStyle w:val="Definition"/>
      </w:pPr>
      <w:r w:rsidRPr="00731E41">
        <w:rPr>
          <w:b/>
          <w:i/>
        </w:rPr>
        <w:t>public ancillary fund</w:t>
      </w:r>
      <w:r w:rsidRPr="00731E41">
        <w:t xml:space="preserve"> has the meaning given by section</w:t>
      </w:r>
      <w:r w:rsidR="00731E41">
        <w:t> </w:t>
      </w:r>
      <w:r w:rsidRPr="00731E41">
        <w:t>426</w:t>
      </w:r>
      <w:r w:rsidR="00731E41">
        <w:noBreakHyphen/>
      </w:r>
      <w:r w:rsidRPr="00731E41">
        <w:t>102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public ancillary fund guidelines</w:t>
      </w:r>
      <w:r w:rsidRPr="00731E41">
        <w:t xml:space="preserve"> has the meaning given by section</w:t>
      </w:r>
      <w:r w:rsidR="00731E41">
        <w:t> </w:t>
      </w:r>
      <w:r w:rsidRPr="00731E41">
        <w:t>426</w:t>
      </w:r>
      <w:r w:rsidR="00731E41">
        <w:noBreakHyphen/>
      </w:r>
      <w:r w:rsidRPr="00731E41">
        <w:t>103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public company</w:t>
      </w:r>
      <w:r w:rsidRPr="00731E41">
        <w:t xml:space="preserve"> means a company that is a public company (as defined by section</w:t>
      </w:r>
      <w:r w:rsidR="00731E41">
        <w:t> </w:t>
      </w:r>
      <w:r w:rsidRPr="00731E41">
        <w:t xml:space="preserve">103A of the </w:t>
      </w:r>
      <w:r w:rsidRPr="00731E41">
        <w:rPr>
          <w:i/>
        </w:rPr>
        <w:t>Income Tax Assessment Act 1936</w:t>
      </w:r>
      <w:r w:rsidRPr="00731E41">
        <w:t>) for the income year.</w:t>
      </w:r>
    </w:p>
    <w:p w:rsidR="006E0072" w:rsidRPr="00731E41" w:rsidRDefault="006E0072" w:rsidP="006E0072">
      <w:pPr>
        <w:pStyle w:val="Definition"/>
      </w:pPr>
      <w:r w:rsidRPr="00731E41">
        <w:rPr>
          <w:b/>
          <w:i/>
        </w:rPr>
        <w:t>publicly traded unit trust</w:t>
      </w:r>
      <w:r w:rsidRPr="00731E41">
        <w:t xml:space="preserve"> has the meaning given by section</w:t>
      </w:r>
      <w:r w:rsidR="00731E41">
        <w:t> </w:t>
      </w:r>
      <w:r w:rsidRPr="00731E41">
        <w:t>149</w:t>
      </w:r>
      <w:r w:rsidR="00731E41">
        <w:noBreakHyphen/>
      </w:r>
      <w:r w:rsidRPr="00731E41">
        <w:t>50.</w:t>
      </w:r>
    </w:p>
    <w:p w:rsidR="006E0072" w:rsidRPr="00731E41" w:rsidRDefault="006E0072" w:rsidP="006E0072">
      <w:pPr>
        <w:pStyle w:val="Definition"/>
      </w:pPr>
      <w:r w:rsidRPr="00731E41">
        <w:rPr>
          <w:b/>
          <w:i/>
        </w:rPr>
        <w:t xml:space="preserve">public official </w:t>
      </w:r>
      <w:r w:rsidRPr="00731E41">
        <w:t xml:space="preserve">means an employee or official of an </w:t>
      </w:r>
      <w:r w:rsidR="00731E41" w:rsidRPr="00731E41">
        <w:rPr>
          <w:position w:val="6"/>
          <w:sz w:val="16"/>
        </w:rPr>
        <w:t>*</w:t>
      </w:r>
      <w:r w:rsidRPr="00731E41">
        <w:t xml:space="preserve">Australian Government Agency or of a </w:t>
      </w:r>
      <w:r w:rsidR="00731E41" w:rsidRPr="00731E41">
        <w:rPr>
          <w:position w:val="6"/>
          <w:sz w:val="16"/>
        </w:rPr>
        <w:t>*</w:t>
      </w:r>
      <w:r w:rsidRPr="00731E41">
        <w:t>local governing body.</w:t>
      </w:r>
    </w:p>
    <w:p w:rsidR="006E0072" w:rsidRPr="00731E41" w:rsidRDefault="006E0072" w:rsidP="006E0072">
      <w:pPr>
        <w:pStyle w:val="Definition"/>
      </w:pPr>
      <w:r w:rsidRPr="00731E41">
        <w:rPr>
          <w:b/>
          <w:i/>
        </w:rPr>
        <w:t xml:space="preserve">public ruling </w:t>
      </w:r>
      <w:r w:rsidRPr="00731E41">
        <w:t>has the meaning given by section</w:t>
      </w:r>
      <w:r w:rsidR="00731E41">
        <w:t> </w:t>
      </w:r>
      <w:r w:rsidRPr="00731E41">
        <w:t>358</w:t>
      </w:r>
      <w:r w:rsidR="00731E41">
        <w:noBreakHyphen/>
      </w:r>
      <w:r w:rsidRPr="00731E41">
        <w:t>5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 xml:space="preserve">public sector superannuation scheme </w:t>
      </w:r>
      <w:r w:rsidRPr="00731E41">
        <w:t xml:space="preserve">has the same meaning as in the </w:t>
      </w:r>
      <w:r w:rsidRPr="00731E41">
        <w:rPr>
          <w:i/>
        </w:rPr>
        <w:t>Superannuation Industry (Supervision) Act 1993</w:t>
      </w:r>
      <w:r w:rsidRPr="00731E41">
        <w:t>.</w:t>
      </w:r>
    </w:p>
    <w:p w:rsidR="006E0072" w:rsidRPr="00731E41" w:rsidRDefault="006E0072" w:rsidP="006E0072">
      <w:pPr>
        <w:pStyle w:val="Definition"/>
      </w:pPr>
      <w:r w:rsidRPr="00731E41">
        <w:rPr>
          <w:b/>
          <w:i/>
        </w:rPr>
        <w:t>public trading trust</w:t>
      </w:r>
      <w:r w:rsidRPr="00731E41">
        <w:t xml:space="preserve"> has the meaning given by section</w:t>
      </w:r>
      <w:r w:rsidR="00731E41">
        <w:t> </w:t>
      </w:r>
      <w:r w:rsidRPr="00731E41">
        <w:t xml:space="preserve">102R of the </w:t>
      </w:r>
      <w:r w:rsidRPr="00731E41">
        <w:rPr>
          <w:i/>
        </w:rPr>
        <w:t>Income Tax Assessment Act 1936</w:t>
      </w:r>
      <w:r w:rsidRPr="00731E41">
        <w:t>.</w:t>
      </w:r>
    </w:p>
    <w:p w:rsidR="006E0072" w:rsidRPr="00731E41" w:rsidRDefault="006E0072" w:rsidP="006E0072">
      <w:pPr>
        <w:pStyle w:val="Definition"/>
      </w:pPr>
      <w:r w:rsidRPr="00731E41">
        <w:rPr>
          <w:b/>
          <w:i/>
        </w:rPr>
        <w:t>purpose of producing assessable income</w:t>
      </w:r>
      <w:r w:rsidRPr="00731E41">
        <w:t>: something is done for the</w:t>
      </w:r>
      <w:r w:rsidRPr="00731E41">
        <w:rPr>
          <w:b/>
          <w:i/>
        </w:rPr>
        <w:t xml:space="preserve"> purpose of producing assessable income </w:t>
      </w:r>
      <w:r w:rsidRPr="00731E41">
        <w:t>if it is done:</w:t>
      </w:r>
    </w:p>
    <w:p w:rsidR="006E0072" w:rsidRPr="00731E41" w:rsidRDefault="006E0072" w:rsidP="006E0072">
      <w:pPr>
        <w:pStyle w:val="paragraph"/>
      </w:pPr>
      <w:r w:rsidRPr="00731E41">
        <w:tab/>
        <w:t>(a)</w:t>
      </w:r>
      <w:r w:rsidRPr="00731E41">
        <w:tab/>
        <w:t>for the purpose of gaining or producing assessable income; or</w:t>
      </w:r>
    </w:p>
    <w:p w:rsidR="006E0072" w:rsidRPr="00731E41" w:rsidRDefault="006E0072" w:rsidP="006E0072">
      <w:pPr>
        <w:pStyle w:val="paragraph"/>
      </w:pPr>
      <w:r w:rsidRPr="00731E41">
        <w:tab/>
        <w:t>(b)</w:t>
      </w:r>
      <w:r w:rsidRPr="00731E41">
        <w:tab/>
        <w:t xml:space="preserve">in carrying on a </w:t>
      </w:r>
      <w:r w:rsidR="00731E41" w:rsidRPr="00731E41">
        <w:rPr>
          <w:position w:val="6"/>
          <w:sz w:val="16"/>
        </w:rPr>
        <w:t>*</w:t>
      </w:r>
      <w:r w:rsidRPr="00731E41">
        <w:t>business for the purpose of gaining or producing assessable income.</w:t>
      </w:r>
    </w:p>
    <w:p w:rsidR="006E0072" w:rsidRPr="00731E41" w:rsidRDefault="006E0072" w:rsidP="006E0072">
      <w:pPr>
        <w:pStyle w:val="notetext"/>
      </w:pPr>
      <w:r w:rsidRPr="00731E41">
        <w:lastRenderedPageBreak/>
        <w:t>Note:</w:t>
      </w:r>
      <w:r w:rsidRPr="00731E41">
        <w:tab/>
        <w:t>Sections</w:t>
      </w:r>
      <w:r w:rsidR="00731E41">
        <w:t> </w:t>
      </w:r>
      <w:r w:rsidRPr="00731E41">
        <w:t>26</w:t>
      </w:r>
      <w:r w:rsidR="00731E41">
        <w:noBreakHyphen/>
      </w:r>
      <w:r w:rsidRPr="00731E41">
        <w:t>19 (about using property in gaining or producing rebatable benefits) and 32</w:t>
      </w:r>
      <w:r w:rsidR="00731E41">
        <w:noBreakHyphen/>
      </w:r>
      <w:r w:rsidRPr="00731E41">
        <w:t>15 (about using property in providing entertainment) treat use of property as not being for the purpose of producing assessable income.</w:t>
      </w:r>
    </w:p>
    <w:p w:rsidR="006E0072" w:rsidRPr="00731E41" w:rsidRDefault="006E0072" w:rsidP="006E0072">
      <w:pPr>
        <w:pStyle w:val="Definition"/>
      </w:pPr>
      <w:r w:rsidRPr="00731E41">
        <w:rPr>
          <w:b/>
          <w:i/>
        </w:rPr>
        <w:t>purposes of the Project Wickenby taskforce</w:t>
      </w:r>
      <w:r w:rsidRPr="00731E41">
        <w:t xml:space="preserve"> has the meaning given by section</w:t>
      </w:r>
      <w:r w:rsidR="00731E41">
        <w:t> </w:t>
      </w:r>
      <w:r w:rsidRPr="00731E41">
        <w:t>355</w:t>
      </w:r>
      <w:r w:rsidR="00731E41">
        <w:noBreakHyphen/>
      </w:r>
      <w:r w:rsidRPr="00731E41">
        <w:t>70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put to a tax preferred use</w:t>
      </w:r>
      <w:r w:rsidRPr="00731E41">
        <w:t>, in relation to an asset, has the meaning given by section</w:t>
      </w:r>
      <w:r w:rsidR="00731E41">
        <w:t> </w:t>
      </w:r>
      <w:r w:rsidRPr="00731E41">
        <w:t>250</w:t>
      </w:r>
      <w:r w:rsidR="00731E41">
        <w:noBreakHyphen/>
      </w:r>
      <w:r w:rsidRPr="00731E41">
        <w:t>60.</w:t>
      </w:r>
    </w:p>
    <w:p w:rsidR="006E0072" w:rsidRPr="00731E41" w:rsidRDefault="006E0072" w:rsidP="006E0072">
      <w:pPr>
        <w:pStyle w:val="Definition"/>
      </w:pPr>
      <w:r w:rsidRPr="00731E41">
        <w:rPr>
          <w:b/>
          <w:i/>
        </w:rPr>
        <w:t>qualifying Australian production expenditure</w:t>
      </w:r>
      <w:r w:rsidRPr="00731E41">
        <w:t xml:space="preserve"> has the meaning given by Subdivision</w:t>
      </w:r>
      <w:r w:rsidR="00731E41">
        <w:t> </w:t>
      </w:r>
      <w:r w:rsidRPr="00731E41">
        <w:t>376</w:t>
      </w:r>
      <w:r w:rsidR="00731E41">
        <w:noBreakHyphen/>
      </w:r>
      <w:r w:rsidRPr="00731E41">
        <w:t>C.</w:t>
      </w:r>
    </w:p>
    <w:p w:rsidR="006E0072" w:rsidRPr="00731E41" w:rsidRDefault="006E0072" w:rsidP="006E0072">
      <w:pPr>
        <w:pStyle w:val="Definition"/>
        <w:keepNext/>
        <w:keepLines/>
      </w:pPr>
      <w:r w:rsidRPr="00731E41">
        <w:rPr>
          <w:b/>
          <w:i/>
        </w:rPr>
        <w:t>qualifying forex account</w:t>
      </w:r>
      <w:r w:rsidRPr="00731E41">
        <w:t xml:space="preserve"> means an account that:</w:t>
      </w:r>
    </w:p>
    <w:p w:rsidR="006E0072" w:rsidRPr="00731E41" w:rsidRDefault="006E0072" w:rsidP="006E0072">
      <w:pPr>
        <w:pStyle w:val="paragraph"/>
      </w:pPr>
      <w:r w:rsidRPr="00731E41">
        <w:tab/>
        <w:t>(a)</w:t>
      </w:r>
      <w:r w:rsidRPr="00731E41">
        <w:tab/>
        <w:t xml:space="preserve">is denominated in a particular </w:t>
      </w:r>
      <w:r w:rsidR="00731E41" w:rsidRPr="00731E41">
        <w:rPr>
          <w:position w:val="6"/>
          <w:sz w:val="16"/>
        </w:rPr>
        <w:t>*</w:t>
      </w:r>
      <w:r w:rsidRPr="00731E41">
        <w:t>foreign currency; and</w:t>
      </w:r>
    </w:p>
    <w:p w:rsidR="006E0072" w:rsidRPr="00731E41" w:rsidRDefault="006E0072" w:rsidP="006E0072">
      <w:pPr>
        <w:pStyle w:val="paragraph"/>
      </w:pPr>
      <w:r w:rsidRPr="00731E41">
        <w:tab/>
        <w:t>(c)</w:t>
      </w:r>
      <w:r w:rsidRPr="00731E41">
        <w:tab/>
        <w:t>either:</w:t>
      </w:r>
    </w:p>
    <w:p w:rsidR="006E0072" w:rsidRPr="00731E41" w:rsidRDefault="006E0072" w:rsidP="006E0072">
      <w:pPr>
        <w:pStyle w:val="paragraphsub"/>
      </w:pPr>
      <w:r w:rsidRPr="00731E41">
        <w:tab/>
        <w:t>(i)</w:t>
      </w:r>
      <w:r w:rsidRPr="00731E41">
        <w:tab/>
        <w:t>has the primary purpose of facilitating transactions; or</w:t>
      </w:r>
    </w:p>
    <w:p w:rsidR="006E0072" w:rsidRPr="00731E41" w:rsidRDefault="006E0072" w:rsidP="006E0072">
      <w:pPr>
        <w:pStyle w:val="paragraphsub"/>
      </w:pPr>
      <w:r w:rsidRPr="00731E41">
        <w:tab/>
        <w:t>(ii)</w:t>
      </w:r>
      <w:r w:rsidRPr="00731E41">
        <w:tab/>
        <w:t>is a credit card account.</w:t>
      </w:r>
    </w:p>
    <w:p w:rsidR="006E0072" w:rsidRPr="00731E41" w:rsidRDefault="006E0072" w:rsidP="006E0072">
      <w:pPr>
        <w:pStyle w:val="Definition"/>
      </w:pPr>
      <w:r w:rsidRPr="00731E41">
        <w:rPr>
          <w:b/>
          <w:i/>
        </w:rPr>
        <w:t>qualifying investor</w:t>
      </w:r>
      <w:r w:rsidRPr="00731E41">
        <w:t xml:space="preserve"> has the meaning given by section</w:t>
      </w:r>
      <w:r w:rsidR="00731E41">
        <w:t> </w:t>
      </w:r>
      <w:r w:rsidRPr="00731E41">
        <w:t>43</w:t>
      </w:r>
      <w:r w:rsidR="00731E41">
        <w:noBreakHyphen/>
      </w:r>
      <w:r w:rsidRPr="00731E41">
        <w:t>220.</w:t>
      </w:r>
    </w:p>
    <w:p w:rsidR="006E0072" w:rsidRPr="00731E41" w:rsidRDefault="006E0072" w:rsidP="006E0072">
      <w:pPr>
        <w:pStyle w:val="Definition"/>
      </w:pPr>
      <w:r w:rsidRPr="00731E41">
        <w:rPr>
          <w:b/>
          <w:i/>
        </w:rPr>
        <w:t>qualifying security</w:t>
      </w:r>
      <w:r w:rsidRPr="00731E41">
        <w:t xml:space="preserve"> has the same meaning as in Division</w:t>
      </w:r>
      <w:r w:rsidR="00731E41">
        <w:t> </w:t>
      </w:r>
      <w:r w:rsidRPr="00731E41">
        <w:t xml:space="preserve">16E of Part III of the </w:t>
      </w:r>
      <w:r w:rsidRPr="00731E41">
        <w:rPr>
          <w:i/>
        </w:rPr>
        <w:t>Income Tax Assessment Act 1936</w:t>
      </w:r>
      <w:r w:rsidRPr="00731E41">
        <w:t>.</w:t>
      </w:r>
    </w:p>
    <w:p w:rsidR="006E0072" w:rsidRPr="00731E41" w:rsidRDefault="006E0072" w:rsidP="006E0072">
      <w:pPr>
        <w:pStyle w:val="Definition"/>
        <w:rPr>
          <w:i/>
        </w:rPr>
      </w:pPr>
      <w:r w:rsidRPr="00731E41">
        <w:rPr>
          <w:b/>
          <w:i/>
        </w:rPr>
        <w:t>qualifying SME investment</w:t>
      </w:r>
      <w:r w:rsidRPr="00731E41">
        <w:t xml:space="preserve"> means an </w:t>
      </w:r>
      <w:r w:rsidR="00731E41" w:rsidRPr="00731E41">
        <w:rPr>
          <w:position w:val="6"/>
          <w:sz w:val="16"/>
        </w:rPr>
        <w:t>*</w:t>
      </w:r>
      <w:r w:rsidRPr="00731E41">
        <w:t>SME investment that is made in accordance with Division</w:t>
      </w:r>
      <w:r w:rsidR="00731E41">
        <w:t> </w:t>
      </w:r>
      <w:r w:rsidRPr="00731E41">
        <w:t>1 of Part</w:t>
      </w:r>
      <w:r w:rsidR="00731E41">
        <w:t> </w:t>
      </w:r>
      <w:r w:rsidRPr="00731E41">
        <w:t xml:space="preserve">4 of the </w:t>
      </w:r>
      <w:r w:rsidRPr="00731E41">
        <w:rPr>
          <w:i/>
        </w:rPr>
        <w:t>Pooled Development Funds Act 1997.</w:t>
      </w:r>
    </w:p>
    <w:p w:rsidR="006E0072" w:rsidRPr="00731E41" w:rsidRDefault="006E0072" w:rsidP="006E0072">
      <w:pPr>
        <w:pStyle w:val="Definition"/>
      </w:pPr>
      <w:r w:rsidRPr="00731E41">
        <w:rPr>
          <w:b/>
          <w:i/>
        </w:rPr>
        <w:t>quarter</w:t>
      </w:r>
      <w:r w:rsidRPr="00731E41">
        <w:t xml:space="preserve"> means a period of 3 months ending on 31</w:t>
      </w:r>
      <w:r w:rsidR="00731E41">
        <w:t> </w:t>
      </w:r>
      <w:r w:rsidRPr="00731E41">
        <w:t>March, 30</w:t>
      </w:r>
      <w:r w:rsidR="00731E41">
        <w:t> </w:t>
      </w:r>
      <w:r w:rsidRPr="00731E41">
        <w:t>June, 30</w:t>
      </w:r>
      <w:r w:rsidR="00731E41">
        <w:t> </w:t>
      </w:r>
      <w:r w:rsidRPr="00731E41">
        <w:t>September or 31</w:t>
      </w:r>
      <w:r w:rsidR="00731E41">
        <w:t> </w:t>
      </w:r>
      <w:r w:rsidRPr="00731E41">
        <w:t>December.</w:t>
      </w:r>
    </w:p>
    <w:p w:rsidR="006E0072" w:rsidRPr="00731E41" w:rsidRDefault="006E0072" w:rsidP="006E0072">
      <w:pPr>
        <w:pStyle w:val="Definition"/>
      </w:pPr>
      <w:r w:rsidRPr="00731E41">
        <w:rPr>
          <w:b/>
          <w:i/>
        </w:rPr>
        <w:t>quarterly instalment component</w:t>
      </w:r>
      <w:r w:rsidRPr="00731E41">
        <w:t xml:space="preserve"> has the meaning given by section</w:t>
      </w:r>
      <w:r w:rsidR="00731E41">
        <w:t> </w:t>
      </w:r>
      <w:r w:rsidRPr="00731E41">
        <w:t>45</w:t>
      </w:r>
      <w:r w:rsidR="00731E41">
        <w:noBreakHyphen/>
      </w:r>
      <w:r w:rsidRPr="00731E41">
        <w:t>610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quarterly payer</w:t>
      </w:r>
      <w:r w:rsidRPr="00731E41">
        <w:t xml:space="preserve"> means an entity that is liable to pay </w:t>
      </w:r>
      <w:r w:rsidR="00731E41" w:rsidRPr="00731E41">
        <w:rPr>
          <w:position w:val="6"/>
          <w:sz w:val="16"/>
        </w:rPr>
        <w:t>*</w:t>
      </w:r>
      <w:r w:rsidRPr="00731E41">
        <w:t xml:space="preserve">PAYG instalments and is not an </w:t>
      </w:r>
      <w:r w:rsidR="00731E41" w:rsidRPr="00731E41">
        <w:rPr>
          <w:position w:val="6"/>
          <w:sz w:val="16"/>
        </w:rPr>
        <w:t>*</w:t>
      </w:r>
      <w:r w:rsidRPr="00731E41">
        <w:t xml:space="preserve">annual payer or </w:t>
      </w:r>
      <w:r w:rsidR="00731E41" w:rsidRPr="00731E41">
        <w:rPr>
          <w:position w:val="6"/>
          <w:sz w:val="16"/>
        </w:rPr>
        <w:t>*</w:t>
      </w:r>
      <w:r w:rsidRPr="00731E41">
        <w:t>monthly payer.</w:t>
      </w:r>
    </w:p>
    <w:p w:rsidR="006E0072" w:rsidRPr="00731E41" w:rsidRDefault="006E0072" w:rsidP="006E0072">
      <w:pPr>
        <w:pStyle w:val="Definition"/>
      </w:pPr>
      <w:r w:rsidRPr="00731E41">
        <w:rPr>
          <w:b/>
          <w:i/>
        </w:rPr>
        <w:t>quarterly payer who pays 2 instalments annually on the basis of GDP</w:t>
      </w:r>
      <w:r w:rsidR="00731E41">
        <w:rPr>
          <w:b/>
          <w:i/>
        </w:rPr>
        <w:noBreakHyphen/>
      </w:r>
      <w:r w:rsidRPr="00731E41">
        <w:rPr>
          <w:b/>
          <w:i/>
        </w:rPr>
        <w:t>adjusted notional tax</w:t>
      </w:r>
      <w:r w:rsidRPr="00731E41">
        <w:t xml:space="preserve"> has the meaning given by </w:t>
      </w:r>
      <w:r w:rsidRPr="00731E41">
        <w:lastRenderedPageBreak/>
        <w:t>section</w:t>
      </w:r>
      <w:r w:rsidR="00731E41">
        <w:t> </w:t>
      </w:r>
      <w:r w:rsidRPr="00731E41">
        <w:t>45</w:t>
      </w:r>
      <w:r w:rsidR="00731E41">
        <w:noBreakHyphen/>
      </w:r>
      <w:r w:rsidRPr="00731E41">
        <w:t>134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keepNext/>
        <w:keepLines/>
      </w:pPr>
      <w:r w:rsidRPr="00731E41">
        <w:rPr>
          <w:b/>
          <w:i/>
        </w:rPr>
        <w:t>quarterly payer who pays 4 instalments annually on the basis of GDP</w:t>
      </w:r>
      <w:r w:rsidR="00731E41">
        <w:rPr>
          <w:b/>
          <w:i/>
        </w:rPr>
        <w:noBreakHyphen/>
      </w:r>
      <w:r w:rsidRPr="00731E41">
        <w:rPr>
          <w:b/>
          <w:i/>
        </w:rPr>
        <w:t>adjusted notional tax</w:t>
      </w:r>
      <w:r w:rsidRPr="00731E41">
        <w:t xml:space="preserve"> has the meaning given by section</w:t>
      </w:r>
      <w:r w:rsidR="00731E41">
        <w:t> </w:t>
      </w:r>
      <w:r w:rsidRPr="00731E41">
        <w:t>45</w:t>
      </w:r>
      <w:r w:rsidR="00731E41">
        <w:noBreakHyphen/>
      </w:r>
      <w:r w:rsidRPr="00731E41">
        <w:t>132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quarterly payer who pays on the basis of GDP</w:t>
      </w:r>
      <w:r w:rsidR="00731E41">
        <w:rPr>
          <w:b/>
          <w:i/>
        </w:rPr>
        <w:noBreakHyphen/>
      </w:r>
      <w:r w:rsidRPr="00731E41">
        <w:rPr>
          <w:b/>
          <w:i/>
        </w:rPr>
        <w:t xml:space="preserve">adjusted notional tax </w:t>
      </w:r>
      <w:r w:rsidRPr="00731E41">
        <w:t>has the meaning given by section</w:t>
      </w:r>
      <w:r w:rsidR="00731E41">
        <w:t> </w:t>
      </w:r>
      <w:r w:rsidRPr="00731E41">
        <w:t>45</w:t>
      </w:r>
      <w:r w:rsidR="00731E41">
        <w:noBreakHyphen/>
      </w:r>
      <w:r w:rsidRPr="00731E41">
        <w:t>130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quarterly payer who pays on the basis of instalment income</w:t>
      </w:r>
      <w:r w:rsidRPr="00731E41">
        <w:t xml:space="preserve"> has the meaning given by section</w:t>
      </w:r>
      <w:r w:rsidR="00731E41">
        <w:t> </w:t>
      </w:r>
      <w:r w:rsidRPr="00731E41">
        <w:t>45</w:t>
      </w:r>
      <w:r w:rsidR="00731E41">
        <w:noBreakHyphen/>
      </w:r>
      <w:r w:rsidRPr="00731E41">
        <w:t>125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keepNext/>
      </w:pPr>
      <w:r w:rsidRPr="00731E41">
        <w:rPr>
          <w:b/>
          <w:i/>
        </w:rPr>
        <w:t>quasi</w:t>
      </w:r>
      <w:r w:rsidR="00731E41">
        <w:rPr>
          <w:b/>
          <w:i/>
        </w:rPr>
        <w:noBreakHyphen/>
      </w:r>
      <w:r w:rsidRPr="00731E41">
        <w:rPr>
          <w:b/>
          <w:i/>
        </w:rPr>
        <w:t>ownership right</w:t>
      </w:r>
      <w:r w:rsidRPr="00731E41">
        <w:t xml:space="preserve"> over land means:</w:t>
      </w:r>
    </w:p>
    <w:p w:rsidR="006E0072" w:rsidRPr="00731E41" w:rsidRDefault="006E0072" w:rsidP="006E0072">
      <w:pPr>
        <w:pStyle w:val="paragraph"/>
        <w:keepNext/>
      </w:pPr>
      <w:r w:rsidRPr="00731E41">
        <w:tab/>
        <w:t>(a)</w:t>
      </w:r>
      <w:r w:rsidRPr="00731E41">
        <w:tab/>
        <w:t>a lease of the land; or</w:t>
      </w:r>
    </w:p>
    <w:p w:rsidR="006E0072" w:rsidRPr="00731E41" w:rsidRDefault="006E0072" w:rsidP="006E0072">
      <w:pPr>
        <w:pStyle w:val="paragraph"/>
      </w:pPr>
      <w:r w:rsidRPr="00731E41">
        <w:tab/>
        <w:t>(b)</w:t>
      </w:r>
      <w:r w:rsidRPr="00731E41">
        <w:tab/>
        <w:t>an easement in connection with the land; or</w:t>
      </w:r>
    </w:p>
    <w:p w:rsidR="006E0072" w:rsidRPr="00731E41" w:rsidRDefault="006E0072" w:rsidP="006E0072">
      <w:pPr>
        <w:pStyle w:val="paragraph"/>
      </w:pPr>
      <w:r w:rsidRPr="00731E41">
        <w:tab/>
        <w:t>(c)</w:t>
      </w:r>
      <w:r w:rsidRPr="00731E41">
        <w:tab/>
        <w:t>any other right, power or privilege over the land, or in connection with the land.</w:t>
      </w:r>
    </w:p>
    <w:p w:rsidR="006E0072" w:rsidRPr="00731E41" w:rsidRDefault="006E0072" w:rsidP="006E0072">
      <w:pPr>
        <w:pStyle w:val="Definition"/>
        <w:keepNext/>
      </w:pPr>
      <w:r w:rsidRPr="00731E41">
        <w:rPr>
          <w:b/>
          <w:i/>
        </w:rPr>
        <w:t>quote</w:t>
      </w:r>
      <w:r w:rsidRPr="00731E41">
        <w:t>:</w:t>
      </w:r>
    </w:p>
    <w:p w:rsidR="006E0072" w:rsidRPr="00731E41" w:rsidRDefault="006E0072" w:rsidP="006E0072">
      <w:pPr>
        <w:pStyle w:val="paragraph"/>
      </w:pPr>
      <w:r w:rsidRPr="00731E41">
        <w:tab/>
        <w:t>(a)</w:t>
      </w:r>
      <w:r w:rsidRPr="00731E41">
        <w:tab/>
      </w:r>
      <w:r w:rsidRPr="00731E41">
        <w:rPr>
          <w:b/>
          <w:i/>
        </w:rPr>
        <w:t>quote</w:t>
      </w:r>
      <w:r w:rsidRPr="00731E41">
        <w:t xml:space="preserve"> an entity’s </w:t>
      </w:r>
      <w:r w:rsidR="00731E41" w:rsidRPr="00731E41">
        <w:rPr>
          <w:position w:val="6"/>
          <w:sz w:val="16"/>
        </w:rPr>
        <w:t>*</w:t>
      </w:r>
      <w:r w:rsidRPr="00731E41">
        <w:t>ABN means quote in a form and manner approved by the Commissioner;</w:t>
      </w:r>
    </w:p>
    <w:p w:rsidR="006E0072" w:rsidRPr="00731E41" w:rsidRDefault="006E0072" w:rsidP="006E0072">
      <w:pPr>
        <w:pStyle w:val="paragraph"/>
        <w:keepNext/>
        <w:keepLines/>
      </w:pPr>
      <w:r w:rsidRPr="00731E41">
        <w:tab/>
        <w:t>(b)</w:t>
      </w:r>
      <w:r w:rsidRPr="00731E41">
        <w:tab/>
      </w:r>
      <w:r w:rsidRPr="00731E41">
        <w:rPr>
          <w:b/>
          <w:i/>
        </w:rPr>
        <w:t>quote</w:t>
      </w:r>
      <w:r w:rsidRPr="00731E41">
        <w:t xml:space="preserve"> a </w:t>
      </w:r>
      <w:r w:rsidR="00731E41" w:rsidRPr="00731E41">
        <w:rPr>
          <w:position w:val="6"/>
          <w:sz w:val="16"/>
        </w:rPr>
        <w:t>*</w:t>
      </w:r>
      <w:r w:rsidRPr="00731E41">
        <w:t xml:space="preserve">tax file number in connection with a </w:t>
      </w:r>
      <w:r w:rsidR="00731E41" w:rsidRPr="00731E41">
        <w:rPr>
          <w:position w:val="6"/>
          <w:sz w:val="16"/>
        </w:rPr>
        <w:t>*</w:t>
      </w:r>
      <w:r w:rsidRPr="00731E41">
        <w:t xml:space="preserve">Part VA investment: you </w:t>
      </w:r>
      <w:r w:rsidRPr="00731E41">
        <w:rPr>
          <w:b/>
          <w:i/>
        </w:rPr>
        <w:t>quote</w:t>
      </w:r>
      <w:r w:rsidRPr="00731E41">
        <w:t xml:space="preserve"> your tax file number in connection with the investment if you are taken, for the purposes of Part VA of the </w:t>
      </w:r>
      <w:r w:rsidRPr="00731E41">
        <w:rPr>
          <w:i/>
        </w:rPr>
        <w:t>Income Tax Assessment Act 1936</w:t>
      </w:r>
      <w:r w:rsidRPr="00731E41">
        <w:t>, to have quoted the number in connection with the investment;</w:t>
      </w:r>
    </w:p>
    <w:p w:rsidR="006E0072" w:rsidRPr="00731E41" w:rsidRDefault="006E0072" w:rsidP="006E0072">
      <w:pPr>
        <w:pStyle w:val="paragraph"/>
      </w:pPr>
      <w:r w:rsidRPr="00731E41">
        <w:tab/>
        <w:t>(c)</w:t>
      </w:r>
      <w:r w:rsidRPr="00731E41">
        <w:tab/>
      </w:r>
      <w:r w:rsidRPr="00731E41">
        <w:rPr>
          <w:b/>
          <w:i/>
        </w:rPr>
        <w:t>quote</w:t>
      </w:r>
      <w:r w:rsidRPr="00731E41">
        <w:t xml:space="preserve"> a tax file number to a trustee: the beneficiary of a trust </w:t>
      </w:r>
      <w:r w:rsidRPr="00731E41">
        <w:rPr>
          <w:b/>
          <w:i/>
        </w:rPr>
        <w:t>quotes</w:t>
      </w:r>
      <w:r w:rsidRPr="00731E41">
        <w:t xml:space="preserve"> the beneficiary’s tax file number to the trustee of the trust if:</w:t>
      </w:r>
    </w:p>
    <w:p w:rsidR="006E0072" w:rsidRPr="00731E41" w:rsidRDefault="006E0072" w:rsidP="006E0072">
      <w:pPr>
        <w:pStyle w:val="paragraphsub"/>
      </w:pPr>
      <w:r w:rsidRPr="00731E41">
        <w:tab/>
        <w:t>(i)</w:t>
      </w:r>
      <w:r w:rsidRPr="00731E41">
        <w:tab/>
        <w:t>Division</w:t>
      </w:r>
      <w:r w:rsidR="00731E41">
        <w:t> </w:t>
      </w:r>
      <w:r w:rsidRPr="00731E41">
        <w:t xml:space="preserve">4B of Part VA of the </w:t>
      </w:r>
      <w:r w:rsidRPr="00731E41">
        <w:rPr>
          <w:i/>
        </w:rPr>
        <w:t>Income Tax Assessment Act 1936</w:t>
      </w:r>
      <w:r w:rsidRPr="00731E41">
        <w:t xml:space="preserve"> applies to the trustee and to the beneficiary; and</w:t>
      </w:r>
    </w:p>
    <w:p w:rsidR="006E0072" w:rsidRPr="00731E41" w:rsidRDefault="006E0072" w:rsidP="006E0072">
      <w:pPr>
        <w:pStyle w:val="paragraphsub"/>
      </w:pPr>
      <w:r w:rsidRPr="00731E41">
        <w:tab/>
        <w:t>(ii)</w:t>
      </w:r>
      <w:r w:rsidRPr="00731E41">
        <w:tab/>
        <w:t>the beneficiary is taken, for the purposes of that Part, to have quoted the beneficiary’s tax file number to the trustee.</w:t>
      </w:r>
    </w:p>
    <w:p w:rsidR="006E0072" w:rsidRPr="00731E41" w:rsidRDefault="006E0072" w:rsidP="006E0072">
      <w:pPr>
        <w:pStyle w:val="Definition"/>
      </w:pPr>
      <w:r w:rsidRPr="00731E41">
        <w:rPr>
          <w:b/>
          <w:i/>
        </w:rPr>
        <w:lastRenderedPageBreak/>
        <w:t>quoted (for superannuation purposes)</w:t>
      </w:r>
      <w:r w:rsidRPr="00731E41">
        <w:t xml:space="preserve"> has the meaning given by section</w:t>
      </w:r>
      <w:r w:rsidR="00731E41">
        <w:t> </w:t>
      </w:r>
      <w:r w:rsidRPr="00731E41">
        <w:t>295</w:t>
      </w:r>
      <w:r w:rsidR="00731E41">
        <w:noBreakHyphen/>
      </w:r>
      <w:r w:rsidRPr="00731E41">
        <w:t>615.</w:t>
      </w:r>
    </w:p>
    <w:p w:rsidR="006E0072" w:rsidRPr="00731E41" w:rsidRDefault="006E0072" w:rsidP="006E0072">
      <w:pPr>
        <w:pStyle w:val="Definition"/>
      </w:pPr>
      <w:r w:rsidRPr="00731E41">
        <w:rPr>
          <w:b/>
          <w:i/>
        </w:rPr>
        <w:t>R&amp;D activities</w:t>
      </w:r>
      <w:r w:rsidRPr="00731E41">
        <w:t xml:space="preserve"> has the meaning given by section</w:t>
      </w:r>
      <w:r w:rsidR="00731E41">
        <w:t> </w:t>
      </w:r>
      <w:r w:rsidRPr="00731E41">
        <w:t>355</w:t>
      </w:r>
      <w:r w:rsidR="00731E41">
        <w:noBreakHyphen/>
      </w:r>
      <w:r w:rsidRPr="00731E41">
        <w:t>20.</w:t>
      </w:r>
    </w:p>
    <w:p w:rsidR="006E0072" w:rsidRPr="00731E41" w:rsidRDefault="006E0072" w:rsidP="006E0072">
      <w:pPr>
        <w:pStyle w:val="Definition"/>
      </w:pPr>
      <w:r w:rsidRPr="00731E41">
        <w:rPr>
          <w:b/>
          <w:i/>
        </w:rPr>
        <w:t>R&amp;D entity</w:t>
      </w:r>
      <w:r w:rsidRPr="00731E41">
        <w:t xml:space="preserve"> has the meaning given by section</w:t>
      </w:r>
      <w:r w:rsidR="00731E41">
        <w:t> </w:t>
      </w:r>
      <w:r w:rsidRPr="00731E41">
        <w:t>355</w:t>
      </w:r>
      <w:r w:rsidR="00731E41">
        <w:noBreakHyphen/>
      </w:r>
      <w:r w:rsidRPr="00731E41">
        <w:t>35.</w:t>
      </w:r>
    </w:p>
    <w:p w:rsidR="006E0072" w:rsidRPr="00731E41" w:rsidRDefault="006E0072" w:rsidP="006E0072">
      <w:pPr>
        <w:pStyle w:val="Definition"/>
      </w:pPr>
      <w:r w:rsidRPr="00731E41">
        <w:rPr>
          <w:b/>
          <w:i/>
        </w:rPr>
        <w:t>R&amp;D partnership</w:t>
      </w:r>
      <w:r w:rsidRPr="00731E41">
        <w:t xml:space="preserve"> has the meaning given by subsection</w:t>
      </w:r>
      <w:r w:rsidR="00731E41">
        <w:t> </w:t>
      </w:r>
      <w:r w:rsidRPr="00731E41">
        <w:t>355</w:t>
      </w:r>
      <w:r w:rsidR="00731E41">
        <w:noBreakHyphen/>
      </w:r>
      <w:r w:rsidRPr="00731E41">
        <w:t>505(1).</w:t>
      </w:r>
    </w:p>
    <w:p w:rsidR="006E0072" w:rsidRPr="00731E41" w:rsidRDefault="006E0072" w:rsidP="006E0072">
      <w:pPr>
        <w:pStyle w:val="Definition"/>
      </w:pPr>
      <w:r w:rsidRPr="00731E41">
        <w:rPr>
          <w:b/>
          <w:i/>
        </w:rPr>
        <w:t>RBA</w:t>
      </w:r>
      <w:r w:rsidRPr="00731E41">
        <w:t xml:space="preserve"> has the same meaning as in Part IIB of the </w:t>
      </w:r>
      <w:r w:rsidRPr="00731E41">
        <w:rPr>
          <w:i/>
        </w:rPr>
        <w:t>Taxation Administration Act 1953</w:t>
      </w:r>
      <w:r w:rsidRPr="00731E41">
        <w:t>.</w:t>
      </w:r>
    </w:p>
    <w:p w:rsidR="006E0072" w:rsidRPr="00731E41" w:rsidRDefault="006E0072" w:rsidP="006E0072">
      <w:pPr>
        <w:pStyle w:val="Definition"/>
      </w:pPr>
      <w:r w:rsidRPr="00731E41">
        <w:rPr>
          <w:b/>
          <w:i/>
        </w:rPr>
        <w:t xml:space="preserve">RBA surplus </w:t>
      </w:r>
      <w:r w:rsidRPr="00731E41">
        <w:t xml:space="preserve">has the same meaning as in Part IIB of the </w:t>
      </w:r>
      <w:r w:rsidRPr="00731E41">
        <w:rPr>
          <w:i/>
        </w:rPr>
        <w:t>Taxation Administration Act 1953</w:t>
      </w:r>
      <w:r w:rsidRPr="00731E41">
        <w:t>.</w:t>
      </w:r>
    </w:p>
    <w:p w:rsidR="006E0072" w:rsidRPr="00731E41" w:rsidRDefault="006E0072" w:rsidP="006E0072">
      <w:pPr>
        <w:pStyle w:val="Definition"/>
      </w:pPr>
      <w:r w:rsidRPr="00731E41">
        <w:rPr>
          <w:b/>
          <w:i/>
        </w:rPr>
        <w:t>realisation event</w:t>
      </w:r>
      <w:r w:rsidRPr="00731E41">
        <w:t xml:space="preserve"> has the meaning given by sections</w:t>
      </w:r>
      <w:r w:rsidR="00731E41">
        <w:t> </w:t>
      </w:r>
      <w:r w:rsidRPr="00731E41">
        <w:t>977</w:t>
      </w:r>
      <w:r w:rsidR="00731E41">
        <w:noBreakHyphen/>
      </w:r>
      <w:r w:rsidRPr="00731E41">
        <w:t>5, 977</w:t>
      </w:r>
      <w:r w:rsidR="00731E41">
        <w:noBreakHyphen/>
      </w:r>
      <w:r w:rsidRPr="00731E41">
        <w:t>20 and 977</w:t>
      </w:r>
      <w:r w:rsidR="00731E41">
        <w:noBreakHyphen/>
      </w:r>
      <w:r w:rsidRPr="00731E41">
        <w:t>55.</w:t>
      </w:r>
    </w:p>
    <w:p w:rsidR="006E0072" w:rsidRPr="00731E41" w:rsidRDefault="006E0072" w:rsidP="006E0072">
      <w:pPr>
        <w:pStyle w:val="Definition"/>
      </w:pPr>
      <w:r w:rsidRPr="00731E41">
        <w:rPr>
          <w:b/>
          <w:i/>
        </w:rPr>
        <w:t>realisation</w:t>
      </w:r>
      <w:r w:rsidR="00731E41">
        <w:rPr>
          <w:b/>
          <w:i/>
        </w:rPr>
        <w:noBreakHyphen/>
      </w:r>
      <w:r w:rsidRPr="00731E41">
        <w:rPr>
          <w:b/>
          <w:i/>
        </w:rPr>
        <w:t>time method</w:t>
      </w:r>
      <w:r w:rsidRPr="00731E41">
        <w:t xml:space="preserve"> means the method (for determining the effect of </w:t>
      </w:r>
      <w:r w:rsidR="00731E41" w:rsidRPr="00731E41">
        <w:rPr>
          <w:position w:val="6"/>
          <w:sz w:val="16"/>
        </w:rPr>
        <w:t>*</w:t>
      </w:r>
      <w:r w:rsidRPr="00731E41">
        <w:t>indirect value shifts) for which Subdivision</w:t>
      </w:r>
      <w:r w:rsidR="00731E41">
        <w:t> </w:t>
      </w:r>
      <w:r w:rsidRPr="00731E41">
        <w:t>727</w:t>
      </w:r>
      <w:r w:rsidR="00731E41">
        <w:noBreakHyphen/>
      </w:r>
      <w:r w:rsidRPr="00731E41">
        <w:t>G provides.</w:t>
      </w:r>
    </w:p>
    <w:p w:rsidR="006E0072" w:rsidRPr="00731E41" w:rsidRDefault="006E0072" w:rsidP="006E0072">
      <w:pPr>
        <w:pStyle w:val="Definition"/>
        <w:keepNext/>
        <w:keepLines/>
      </w:pPr>
      <w:r w:rsidRPr="00731E41">
        <w:rPr>
          <w:b/>
          <w:i/>
        </w:rPr>
        <w:t>realised for income tax purposes</w:t>
      </w:r>
      <w:r w:rsidRPr="00731E41">
        <w:t>:</w:t>
      </w:r>
    </w:p>
    <w:p w:rsidR="006E0072" w:rsidRPr="00731E41" w:rsidRDefault="006E0072" w:rsidP="006E0072">
      <w:pPr>
        <w:pStyle w:val="paragraph"/>
        <w:keepNext/>
        <w:keepLines/>
      </w:pPr>
      <w:r w:rsidRPr="00731E41">
        <w:tab/>
        <w:t>(a)</w:t>
      </w:r>
      <w:r w:rsidRPr="00731E41">
        <w:tab/>
        <w:t xml:space="preserve">a gain is </w:t>
      </w:r>
      <w:r w:rsidRPr="00731E41">
        <w:rPr>
          <w:b/>
          <w:i/>
        </w:rPr>
        <w:t>realised for income tax purposes</w:t>
      </w:r>
      <w:r w:rsidRPr="00731E41">
        <w:t xml:space="preserve"> as provided in sections</w:t>
      </w:r>
      <w:r w:rsidR="00731E41">
        <w:t> </w:t>
      </w:r>
      <w:r w:rsidRPr="00731E41">
        <w:t>977</w:t>
      </w:r>
      <w:r w:rsidR="00731E41">
        <w:noBreakHyphen/>
      </w:r>
      <w:r w:rsidRPr="00731E41">
        <w:t>15, 977</w:t>
      </w:r>
      <w:r w:rsidR="00731E41">
        <w:noBreakHyphen/>
      </w:r>
      <w:r w:rsidRPr="00731E41">
        <w:t>35, 977</w:t>
      </w:r>
      <w:r w:rsidR="00731E41">
        <w:noBreakHyphen/>
      </w:r>
      <w:r w:rsidRPr="00731E41">
        <w:t>40 and 977</w:t>
      </w:r>
      <w:r w:rsidR="00731E41">
        <w:noBreakHyphen/>
      </w:r>
      <w:r w:rsidRPr="00731E41">
        <w:t>55; and</w:t>
      </w:r>
    </w:p>
    <w:p w:rsidR="006E0072" w:rsidRPr="00731E41" w:rsidRDefault="006E0072" w:rsidP="006E0072">
      <w:pPr>
        <w:pStyle w:val="paragraph"/>
      </w:pPr>
      <w:r w:rsidRPr="00731E41">
        <w:tab/>
        <w:t>(b)</w:t>
      </w:r>
      <w:r w:rsidRPr="00731E41">
        <w:tab/>
        <w:t xml:space="preserve">a loss is </w:t>
      </w:r>
      <w:r w:rsidRPr="00731E41">
        <w:rPr>
          <w:b/>
          <w:i/>
        </w:rPr>
        <w:t>realised for income tax purposes</w:t>
      </w:r>
      <w:r w:rsidRPr="00731E41">
        <w:t xml:space="preserve"> as provided in sections</w:t>
      </w:r>
      <w:r w:rsidR="00731E41">
        <w:t> </w:t>
      </w:r>
      <w:r w:rsidRPr="00731E41">
        <w:t>977</w:t>
      </w:r>
      <w:r w:rsidR="00731E41">
        <w:noBreakHyphen/>
      </w:r>
      <w:r w:rsidRPr="00731E41">
        <w:t>10, 977</w:t>
      </w:r>
      <w:r w:rsidR="00731E41">
        <w:noBreakHyphen/>
      </w:r>
      <w:r w:rsidRPr="00731E41">
        <w:t>25, 977</w:t>
      </w:r>
      <w:r w:rsidR="00731E41">
        <w:noBreakHyphen/>
      </w:r>
      <w:r w:rsidRPr="00731E41">
        <w:t>30 and 977</w:t>
      </w:r>
      <w:r w:rsidR="00731E41">
        <w:noBreakHyphen/>
      </w:r>
      <w:r w:rsidRPr="00731E41">
        <w:t>55.</w:t>
      </w:r>
    </w:p>
    <w:p w:rsidR="006E0072" w:rsidRPr="00731E41" w:rsidRDefault="006E0072" w:rsidP="006E0072">
      <w:pPr>
        <w:pStyle w:val="Definition"/>
      </w:pPr>
      <w:r w:rsidRPr="00731E41">
        <w:rPr>
          <w:b/>
          <w:i/>
        </w:rPr>
        <w:t>reasonably arguable</w:t>
      </w:r>
      <w:r w:rsidRPr="00731E41">
        <w:t xml:space="preserve"> has the meaning given by section</w:t>
      </w:r>
      <w:r w:rsidR="00731E41">
        <w:t> </w:t>
      </w:r>
      <w:r w:rsidRPr="00731E41">
        <w:t>284</w:t>
      </w:r>
      <w:r w:rsidR="00731E41">
        <w:noBreakHyphen/>
      </w:r>
      <w:r w:rsidRPr="00731E41">
        <w:t>15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reasonably arguable threshold</w:t>
      </w:r>
      <w:r w:rsidRPr="00731E41">
        <w:t xml:space="preserve"> for an income year has the meaning given by subsection</w:t>
      </w:r>
      <w:r w:rsidR="00731E41">
        <w:t> </w:t>
      </w:r>
      <w:r w:rsidRPr="00731E41">
        <w:t>284</w:t>
      </w:r>
      <w:r w:rsidR="00731E41">
        <w:noBreakHyphen/>
      </w:r>
      <w:r w:rsidRPr="00731E41">
        <w:t>90(3)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receives a refund of income tax</w:t>
      </w:r>
      <w:r w:rsidRPr="00731E41">
        <w:t xml:space="preserve"> has the meaning given by section</w:t>
      </w:r>
      <w:r w:rsidR="00731E41">
        <w:t> </w:t>
      </w:r>
      <w:r w:rsidRPr="00731E41">
        <w:t>205</w:t>
      </w:r>
      <w:r w:rsidR="00731E41">
        <w:noBreakHyphen/>
      </w:r>
      <w:r w:rsidRPr="00731E41">
        <w:t>35.</w:t>
      </w:r>
    </w:p>
    <w:p w:rsidR="006E0072" w:rsidRPr="00731E41" w:rsidRDefault="006E0072" w:rsidP="006E0072">
      <w:pPr>
        <w:pStyle w:val="Definition"/>
        <w:keepNext/>
        <w:keepLines/>
      </w:pPr>
      <w:r w:rsidRPr="00731E41">
        <w:rPr>
          <w:b/>
          <w:i/>
        </w:rPr>
        <w:lastRenderedPageBreak/>
        <w:t>recognised company accounts</w:t>
      </w:r>
      <w:r w:rsidRPr="00731E41">
        <w:t>, for a period,</w:t>
      </w:r>
      <w:r w:rsidRPr="00731E41">
        <w:rPr>
          <w:b/>
          <w:i/>
        </w:rPr>
        <w:t xml:space="preserve"> </w:t>
      </w:r>
      <w:r w:rsidRPr="00731E41">
        <w:t>of a company that is a foreign resident means:</w:t>
      </w:r>
    </w:p>
    <w:p w:rsidR="006E0072" w:rsidRPr="00731E41" w:rsidRDefault="006E0072" w:rsidP="006E0072">
      <w:pPr>
        <w:pStyle w:val="paragraph"/>
      </w:pPr>
      <w:r w:rsidRPr="00731E41">
        <w:tab/>
        <w:t>(a)</w:t>
      </w:r>
      <w:r w:rsidRPr="00731E41">
        <w:tab/>
        <w:t>accounts that are prepared in relation to the company for the period in accordance with standards covered by subsection</w:t>
      </w:r>
      <w:r w:rsidR="00731E41">
        <w:t> </w:t>
      </w:r>
      <w:r w:rsidRPr="00731E41">
        <w:t>820</w:t>
      </w:r>
      <w:r w:rsidR="00731E41">
        <w:noBreakHyphen/>
      </w:r>
      <w:r w:rsidRPr="00731E41">
        <w:t>960(1C) or (1D); or</w:t>
      </w:r>
    </w:p>
    <w:p w:rsidR="006E0072" w:rsidRPr="00731E41" w:rsidRDefault="006E0072" w:rsidP="006E0072">
      <w:pPr>
        <w:pStyle w:val="paragraph"/>
      </w:pPr>
      <w:r w:rsidRPr="00731E41">
        <w:tab/>
        <w:t>(b)</w:t>
      </w:r>
      <w:r w:rsidRPr="00731E41">
        <w:tab/>
        <w:t>if there are no such accounts for the period—accounts that:</w:t>
      </w:r>
    </w:p>
    <w:p w:rsidR="006E0072" w:rsidRPr="00731E41" w:rsidRDefault="006E0072" w:rsidP="006E0072">
      <w:pPr>
        <w:pStyle w:val="paragraphsub"/>
      </w:pPr>
      <w:r w:rsidRPr="00731E41">
        <w:tab/>
        <w:t>(i)</w:t>
      </w:r>
      <w:r w:rsidRPr="00731E41">
        <w:tab/>
        <w:t>are prepared in relation to the company for the period in accordance with commercially accepted accounting principles; and</w:t>
      </w:r>
    </w:p>
    <w:p w:rsidR="006E0072" w:rsidRPr="00731E41" w:rsidRDefault="006E0072" w:rsidP="006E0072">
      <w:pPr>
        <w:pStyle w:val="paragraphsub"/>
      </w:pPr>
      <w:r w:rsidRPr="00731E41">
        <w:tab/>
        <w:t>(ii)</w:t>
      </w:r>
      <w:r w:rsidRPr="00731E41">
        <w:tab/>
        <w:t>give a true and fair view of the financial position of the company.</w:t>
      </w:r>
    </w:p>
    <w:p w:rsidR="006E0072" w:rsidRPr="00731E41" w:rsidRDefault="006E0072" w:rsidP="006E0072">
      <w:pPr>
        <w:pStyle w:val="Definition"/>
        <w:keepNext/>
      </w:pPr>
      <w:r w:rsidRPr="00731E41">
        <w:rPr>
          <w:b/>
          <w:i/>
        </w:rPr>
        <w:t>recognised consolidated accounts</w:t>
      </w:r>
      <w:r w:rsidRPr="00731E41">
        <w:t>, for a period,</w:t>
      </w:r>
      <w:r w:rsidRPr="00731E41">
        <w:rPr>
          <w:b/>
          <w:i/>
        </w:rPr>
        <w:t xml:space="preserve"> </w:t>
      </w:r>
      <w:r w:rsidRPr="00731E41">
        <w:t>of 2 or more companies that are foreign residents means:</w:t>
      </w:r>
    </w:p>
    <w:p w:rsidR="006E0072" w:rsidRPr="00731E41" w:rsidRDefault="006E0072" w:rsidP="006E0072">
      <w:pPr>
        <w:pStyle w:val="paragraph"/>
      </w:pPr>
      <w:r w:rsidRPr="00731E41">
        <w:tab/>
        <w:t>(a)</w:t>
      </w:r>
      <w:r w:rsidRPr="00731E41">
        <w:tab/>
        <w:t>consolidated accounts that are prepared in relation to those companies for the period in accordance with standards covered by subsection</w:t>
      </w:r>
      <w:r w:rsidR="00731E41">
        <w:t> </w:t>
      </w:r>
      <w:r w:rsidRPr="00731E41">
        <w:t>820</w:t>
      </w:r>
      <w:r w:rsidR="00731E41">
        <w:noBreakHyphen/>
      </w:r>
      <w:r w:rsidRPr="00731E41">
        <w:t>960(1C) or (1D); or</w:t>
      </w:r>
    </w:p>
    <w:p w:rsidR="006E0072" w:rsidRPr="00731E41" w:rsidRDefault="006E0072" w:rsidP="006E0072">
      <w:pPr>
        <w:pStyle w:val="paragraph"/>
        <w:keepNext/>
      </w:pPr>
      <w:r w:rsidRPr="00731E41">
        <w:tab/>
        <w:t>(b)</w:t>
      </w:r>
      <w:r w:rsidRPr="00731E41">
        <w:tab/>
        <w:t>if there are no such accounts for the period—consolidated accounts that:</w:t>
      </w:r>
    </w:p>
    <w:p w:rsidR="006E0072" w:rsidRPr="00731E41" w:rsidRDefault="006E0072" w:rsidP="006E0072">
      <w:pPr>
        <w:pStyle w:val="paragraphsub"/>
      </w:pPr>
      <w:r w:rsidRPr="00731E41">
        <w:tab/>
        <w:t>(i)</w:t>
      </w:r>
      <w:r w:rsidRPr="00731E41">
        <w:tab/>
        <w:t>are prepared in relation to those companies for the period in accordance with commercially accepted accounting principles; and</w:t>
      </w:r>
    </w:p>
    <w:p w:rsidR="006E0072" w:rsidRPr="00731E41" w:rsidRDefault="006E0072" w:rsidP="006E0072">
      <w:pPr>
        <w:pStyle w:val="paragraphsub"/>
      </w:pPr>
      <w:r w:rsidRPr="00731E41">
        <w:tab/>
        <w:t>(ii)</w:t>
      </w:r>
      <w:r w:rsidRPr="00731E41">
        <w:tab/>
        <w:t>give a true and fair view of the financial position of the companies on a consolidated basis.</w:t>
      </w:r>
    </w:p>
    <w:p w:rsidR="006E0072" w:rsidRPr="00731E41" w:rsidRDefault="006E0072" w:rsidP="006E0072">
      <w:pPr>
        <w:pStyle w:val="Definition"/>
      </w:pPr>
      <w:r w:rsidRPr="00731E41">
        <w:rPr>
          <w:b/>
          <w:i/>
        </w:rPr>
        <w:t xml:space="preserve">recognised new investment amount </w:t>
      </w:r>
      <w:r w:rsidRPr="00731E41">
        <w:t>has the meaning given by section</w:t>
      </w:r>
      <w:r w:rsidR="00731E41">
        <w:t> </w:t>
      </w:r>
      <w:r w:rsidRPr="00731E41">
        <w:t>41</w:t>
      </w:r>
      <w:r w:rsidR="00731E41">
        <w:noBreakHyphen/>
      </w:r>
      <w:r w:rsidRPr="00731E41">
        <w:t>20.</w:t>
      </w:r>
    </w:p>
    <w:p w:rsidR="006E0072" w:rsidRPr="00731E41" w:rsidRDefault="006E0072" w:rsidP="006E0072">
      <w:pPr>
        <w:pStyle w:val="Definition"/>
      </w:pPr>
      <w:r w:rsidRPr="00731E41">
        <w:rPr>
          <w:b/>
          <w:i/>
        </w:rPr>
        <w:t>recognised tax adviser</w:t>
      </w:r>
      <w:r w:rsidRPr="00731E41">
        <w:t xml:space="preserve"> means:</w:t>
      </w:r>
    </w:p>
    <w:p w:rsidR="006E0072" w:rsidRPr="00731E41" w:rsidRDefault="006E0072" w:rsidP="006E0072">
      <w:pPr>
        <w:pStyle w:val="paragraph"/>
      </w:pPr>
      <w:r w:rsidRPr="00731E41">
        <w:tab/>
        <w:t>(a)</w:t>
      </w:r>
      <w:r w:rsidRPr="00731E41">
        <w:tab/>
        <w:t xml:space="preserve">a </w:t>
      </w:r>
      <w:r w:rsidR="00731E41" w:rsidRPr="00731E41">
        <w:rPr>
          <w:position w:val="6"/>
          <w:sz w:val="16"/>
        </w:rPr>
        <w:t>*</w:t>
      </w:r>
      <w:r w:rsidRPr="00731E41">
        <w:t>registered tax agent</w:t>
      </w:r>
      <w:r w:rsidR="003F5368" w:rsidRPr="00731E41">
        <w:t>, BAS agent or tax (financial) adviser</w:t>
      </w:r>
      <w:r w:rsidRPr="00731E41">
        <w:t>; or</w:t>
      </w:r>
    </w:p>
    <w:p w:rsidR="006E0072" w:rsidRPr="00731E41" w:rsidRDefault="006E0072" w:rsidP="006E0072">
      <w:pPr>
        <w:pStyle w:val="paragraph"/>
      </w:pPr>
      <w:r w:rsidRPr="00731E41">
        <w:tab/>
        <w:t>(b)</w:t>
      </w:r>
      <w:r w:rsidRPr="00731E41">
        <w:tab/>
        <w:t>a legal practitioner.</w:t>
      </w:r>
    </w:p>
    <w:p w:rsidR="006E0072" w:rsidRPr="00731E41" w:rsidRDefault="006E0072" w:rsidP="006E0072">
      <w:pPr>
        <w:pStyle w:val="Definition"/>
      </w:pPr>
      <w:r w:rsidRPr="00731E41">
        <w:rPr>
          <w:b/>
          <w:i/>
        </w:rPr>
        <w:t>recoupment</w:t>
      </w:r>
      <w:r w:rsidRPr="00731E41">
        <w:t xml:space="preserve"> has the meaning given by section</w:t>
      </w:r>
      <w:r w:rsidR="00731E41">
        <w:t> </w:t>
      </w:r>
      <w:r w:rsidRPr="00731E41">
        <w:t>20</w:t>
      </w:r>
      <w:r w:rsidR="00731E41">
        <w:noBreakHyphen/>
      </w:r>
      <w:r w:rsidRPr="00731E41">
        <w:t>25.</w:t>
      </w:r>
    </w:p>
    <w:p w:rsidR="006E0072" w:rsidRPr="00731E41" w:rsidRDefault="006E0072" w:rsidP="006E0072">
      <w:pPr>
        <w:pStyle w:val="Definition"/>
      </w:pPr>
      <w:r w:rsidRPr="00731E41">
        <w:rPr>
          <w:b/>
          <w:i/>
        </w:rPr>
        <w:t>recreation</w:t>
      </w:r>
      <w:r w:rsidRPr="00731E41">
        <w:t xml:space="preserve"> includes amusement, sport or similar leisure</w:t>
      </w:r>
      <w:r w:rsidR="00731E41">
        <w:noBreakHyphen/>
      </w:r>
      <w:r w:rsidRPr="00731E41">
        <w:t>time pursuits.</w:t>
      </w:r>
    </w:p>
    <w:p w:rsidR="006E0072" w:rsidRPr="00731E41" w:rsidRDefault="006E0072" w:rsidP="006E0072">
      <w:pPr>
        <w:pStyle w:val="Definition"/>
      </w:pPr>
      <w:r w:rsidRPr="00731E41">
        <w:rPr>
          <w:b/>
          <w:i/>
        </w:rPr>
        <w:t>recreational club</w:t>
      </w:r>
      <w:r w:rsidRPr="00731E41">
        <w:t xml:space="preserve"> has the meaning given by subsection</w:t>
      </w:r>
      <w:r w:rsidR="00731E41">
        <w:t> </w:t>
      </w:r>
      <w:r w:rsidRPr="00731E41">
        <w:t>26</w:t>
      </w:r>
      <w:r w:rsidR="00731E41">
        <w:noBreakHyphen/>
      </w:r>
      <w:r w:rsidRPr="00731E41">
        <w:t>45(2).</w:t>
      </w:r>
    </w:p>
    <w:p w:rsidR="006E0072" w:rsidRPr="00731E41" w:rsidRDefault="006E0072" w:rsidP="006E0072">
      <w:pPr>
        <w:pStyle w:val="Definition"/>
        <w:keepNext/>
        <w:keepLines/>
      </w:pPr>
      <w:r w:rsidRPr="00731E41">
        <w:rPr>
          <w:b/>
          <w:i/>
        </w:rPr>
        <w:lastRenderedPageBreak/>
        <w:t>redeemable shares</w:t>
      </w:r>
      <w:r w:rsidRPr="00731E41">
        <w:rPr>
          <w:i/>
        </w:rPr>
        <w:t xml:space="preserve"> </w:t>
      </w:r>
      <w:r w:rsidRPr="00731E41">
        <w:t>means:</w:t>
      </w:r>
    </w:p>
    <w:p w:rsidR="006E0072" w:rsidRPr="00731E41" w:rsidRDefault="006E0072" w:rsidP="006E0072">
      <w:pPr>
        <w:pStyle w:val="paragraph"/>
      </w:pPr>
      <w:r w:rsidRPr="00731E41">
        <w:tab/>
        <w:t>(a)</w:t>
      </w:r>
      <w:r w:rsidRPr="00731E41">
        <w:tab/>
      </w:r>
      <w:r w:rsidR="00731E41" w:rsidRPr="00731E41">
        <w:rPr>
          <w:position w:val="6"/>
          <w:sz w:val="16"/>
        </w:rPr>
        <w:t>*</w:t>
      </w:r>
      <w:r w:rsidRPr="00731E41">
        <w:t>shares that are liable to be redeemed; or</w:t>
      </w:r>
    </w:p>
    <w:p w:rsidR="006E0072" w:rsidRPr="00731E41" w:rsidRDefault="006E0072" w:rsidP="006E0072">
      <w:pPr>
        <w:pStyle w:val="paragraph"/>
      </w:pPr>
      <w:r w:rsidRPr="00731E41">
        <w:tab/>
        <w:t>(b)</w:t>
      </w:r>
      <w:r w:rsidRPr="00731E41">
        <w:tab/>
        <w:t>shares that, at the option of the company that issued them, are liable to be redeemed.</w:t>
      </w:r>
    </w:p>
    <w:p w:rsidR="006E0072" w:rsidRPr="00731E41" w:rsidRDefault="006E0072" w:rsidP="006E0072">
      <w:pPr>
        <w:pStyle w:val="Definition"/>
        <w:rPr>
          <w:b/>
          <w:i/>
        </w:rPr>
      </w:pPr>
      <w:r w:rsidRPr="00731E41">
        <w:rPr>
          <w:b/>
          <w:i/>
        </w:rPr>
        <w:t xml:space="preserve">reduce a franking assessment </w:t>
      </w:r>
      <w:r w:rsidRPr="00731E41">
        <w:t>has the meaning given by subsection</w:t>
      </w:r>
      <w:r w:rsidR="00731E41">
        <w:t> </w:t>
      </w:r>
      <w:r w:rsidRPr="00731E41">
        <w:t>214</w:t>
      </w:r>
      <w:r w:rsidR="00731E41">
        <w:noBreakHyphen/>
      </w:r>
      <w:r w:rsidRPr="00731E41">
        <w:t>125(2).</w:t>
      </w:r>
    </w:p>
    <w:p w:rsidR="006E0072" w:rsidRPr="00731E41" w:rsidRDefault="006E0072" w:rsidP="006E0072">
      <w:pPr>
        <w:pStyle w:val="Definition"/>
      </w:pPr>
      <w:r w:rsidRPr="00731E41">
        <w:rPr>
          <w:b/>
          <w:i/>
        </w:rPr>
        <w:t>reduced beneficiary’s share</w:t>
      </w:r>
      <w:r w:rsidRPr="00731E41">
        <w:t xml:space="preserve"> of a trust’s net income for an income year has the meaning given by section</w:t>
      </w:r>
      <w:r w:rsidR="00731E41">
        <w:t> </w:t>
      </w:r>
      <w:r w:rsidRPr="00731E41">
        <w:t>45</w:t>
      </w:r>
      <w:r w:rsidR="00731E41">
        <w:noBreakHyphen/>
      </w:r>
      <w:r w:rsidRPr="00731E41">
        <w:t>483 in Schedule</w:t>
      </w:r>
      <w:r w:rsidR="00731E41">
        <w:t> </w:t>
      </w:r>
      <w:r w:rsidRPr="00731E41">
        <w:t xml:space="preserve">1 to the </w:t>
      </w:r>
      <w:r w:rsidRPr="00731E41">
        <w:rPr>
          <w:i/>
        </w:rPr>
        <w:t>Taxation Administration Act 1953</w:t>
      </w:r>
      <w:r w:rsidRPr="00731E41">
        <w:t xml:space="preserve">. </w:t>
      </w:r>
    </w:p>
    <w:p w:rsidR="006E0072" w:rsidRPr="00731E41" w:rsidRDefault="006E0072" w:rsidP="006E0072">
      <w:pPr>
        <w:pStyle w:val="Definition"/>
      </w:pPr>
      <w:r w:rsidRPr="00731E41">
        <w:rPr>
          <w:b/>
          <w:i/>
        </w:rPr>
        <w:t>reduced cost base</w:t>
      </w:r>
      <w:r w:rsidRPr="00731E41">
        <w:t xml:space="preserve"> of a </w:t>
      </w:r>
      <w:r w:rsidR="00731E41" w:rsidRPr="00731E41">
        <w:rPr>
          <w:position w:val="6"/>
          <w:sz w:val="16"/>
        </w:rPr>
        <w:t>*</w:t>
      </w:r>
      <w:r w:rsidRPr="00731E41">
        <w:t>CGT asset has the meaning given by Subdivision</w:t>
      </w:r>
      <w:r w:rsidR="00731E41">
        <w:t> </w:t>
      </w:r>
      <w:r w:rsidRPr="00731E41">
        <w:t>110</w:t>
      </w:r>
      <w:r w:rsidR="00731E41">
        <w:noBreakHyphen/>
      </w:r>
      <w:r w:rsidRPr="00731E41">
        <w:t>B.</w:t>
      </w:r>
    </w:p>
    <w:p w:rsidR="006E0072" w:rsidRPr="00731E41" w:rsidRDefault="006E0072" w:rsidP="006E0072">
      <w:pPr>
        <w:pStyle w:val="Definition"/>
      </w:pPr>
      <w:r w:rsidRPr="00731E41">
        <w:rPr>
          <w:b/>
          <w:i/>
        </w:rPr>
        <w:t xml:space="preserve">reduced net asset amount </w:t>
      </w:r>
      <w:r w:rsidRPr="00731E41">
        <w:t>has the meaning given by section</w:t>
      </w:r>
      <w:r w:rsidR="00731E41">
        <w:t> </w:t>
      </w:r>
      <w:r w:rsidRPr="00731E41">
        <w:t>104</w:t>
      </w:r>
      <w:r w:rsidR="00731E41">
        <w:noBreakHyphen/>
      </w:r>
      <w:r w:rsidRPr="00731E41">
        <w:t>100.</w:t>
      </w:r>
    </w:p>
    <w:p w:rsidR="006E0072" w:rsidRPr="00731E41" w:rsidRDefault="006E0072" w:rsidP="006E0072">
      <w:pPr>
        <w:pStyle w:val="Definition"/>
      </w:pPr>
      <w:r w:rsidRPr="00731E41">
        <w:rPr>
          <w:b/>
          <w:i/>
        </w:rPr>
        <w:t>reduced no beneficiary’s share</w:t>
      </w:r>
      <w:r w:rsidRPr="00731E41">
        <w:t xml:space="preserve"> of a trust’s net income for an income year has the meaning given by section</w:t>
      </w:r>
      <w:r w:rsidR="00731E41">
        <w:t> </w:t>
      </w:r>
      <w:r w:rsidRPr="00731E41">
        <w:t>45</w:t>
      </w:r>
      <w:r w:rsidR="00731E41">
        <w:noBreakHyphen/>
      </w:r>
      <w:r w:rsidRPr="00731E41">
        <w:t>483 in Schedule</w:t>
      </w:r>
      <w:r w:rsidR="00731E41">
        <w:t> </w:t>
      </w:r>
      <w:r w:rsidRPr="00731E41">
        <w:t xml:space="preserve">1 to the </w:t>
      </w:r>
      <w:r w:rsidRPr="00731E41">
        <w:rPr>
          <w:i/>
        </w:rPr>
        <w:t>Taxation Administration Act 1953</w:t>
      </w:r>
      <w:r w:rsidRPr="00731E41">
        <w:t xml:space="preserve">. </w:t>
      </w:r>
    </w:p>
    <w:p w:rsidR="006E0072" w:rsidRPr="00731E41" w:rsidRDefault="006E0072" w:rsidP="006E0072">
      <w:pPr>
        <w:pStyle w:val="Definition"/>
      </w:pPr>
      <w:r w:rsidRPr="00731E41">
        <w:rPr>
          <w:b/>
          <w:i/>
        </w:rPr>
        <w:t>reduction amount</w:t>
      </w:r>
      <w:r w:rsidRPr="00731E41">
        <w:t xml:space="preserve"> has the meaning given by subsections</w:t>
      </w:r>
      <w:r w:rsidR="00731E41">
        <w:t> </w:t>
      </w:r>
      <w:r w:rsidRPr="00731E41">
        <w:t>385</w:t>
      </w:r>
      <w:r w:rsidR="00731E41">
        <w:noBreakHyphen/>
      </w:r>
      <w:r w:rsidRPr="00731E41">
        <w:t>120(2) and (3).</w:t>
      </w:r>
    </w:p>
    <w:p w:rsidR="006E0072" w:rsidRPr="00731E41" w:rsidRDefault="006E0072" w:rsidP="006E0072">
      <w:pPr>
        <w:pStyle w:val="Definition"/>
      </w:pPr>
      <w:r w:rsidRPr="00731E41">
        <w:rPr>
          <w:b/>
          <w:i/>
        </w:rPr>
        <w:t>registered charity</w:t>
      </w:r>
      <w:r w:rsidRPr="00731E41">
        <w:t xml:space="preserve"> means an entity that is registered under the </w:t>
      </w:r>
      <w:r w:rsidRPr="00731E41">
        <w:rPr>
          <w:i/>
        </w:rPr>
        <w:t>Australian Charities and Not</w:t>
      </w:r>
      <w:r w:rsidR="00731E41">
        <w:rPr>
          <w:i/>
        </w:rPr>
        <w:noBreakHyphen/>
      </w:r>
      <w:r w:rsidRPr="00731E41">
        <w:rPr>
          <w:i/>
        </w:rPr>
        <w:t>for</w:t>
      </w:r>
      <w:r w:rsidR="00731E41">
        <w:rPr>
          <w:i/>
        </w:rPr>
        <w:noBreakHyphen/>
      </w:r>
      <w:r w:rsidRPr="00731E41">
        <w:rPr>
          <w:i/>
        </w:rPr>
        <w:t>profits Commission Act 2012</w:t>
      </w:r>
      <w:r w:rsidRPr="00731E41">
        <w:t xml:space="preserve"> as the type of entity mentioned in column 1 of item</w:t>
      </w:r>
      <w:r w:rsidR="00731E41">
        <w:t> </w:t>
      </w:r>
      <w:r w:rsidRPr="00731E41">
        <w:t>1 of the table in subsection</w:t>
      </w:r>
      <w:r w:rsidR="00731E41">
        <w:t> </w:t>
      </w:r>
      <w:r w:rsidRPr="00731E41">
        <w:t>25</w:t>
      </w:r>
      <w:r w:rsidR="00731E41">
        <w:noBreakHyphen/>
      </w:r>
      <w:r w:rsidRPr="00731E41">
        <w:t>5(5) of that Act.</w:t>
      </w:r>
    </w:p>
    <w:p w:rsidR="006E0072" w:rsidRPr="00731E41" w:rsidRDefault="006E0072" w:rsidP="006E0072">
      <w:pPr>
        <w:pStyle w:val="Definition"/>
      </w:pPr>
      <w:r w:rsidRPr="00731E41">
        <w:rPr>
          <w:b/>
          <w:i/>
        </w:rPr>
        <w:t>registered emissions unit</w:t>
      </w:r>
      <w:r w:rsidRPr="00731E41">
        <w:t xml:space="preserve"> has the meaning given by section</w:t>
      </w:r>
      <w:r w:rsidR="00731E41">
        <w:t> </w:t>
      </w:r>
      <w:r w:rsidRPr="00731E41">
        <w:t>420</w:t>
      </w:r>
      <w:r w:rsidR="00731E41">
        <w:noBreakHyphen/>
      </w:r>
      <w:r w:rsidRPr="00731E41">
        <w:t>10.</w:t>
      </w:r>
    </w:p>
    <w:p w:rsidR="006E0072" w:rsidRPr="00731E41" w:rsidRDefault="006E0072" w:rsidP="006E0072">
      <w:pPr>
        <w:pStyle w:val="Definition"/>
      </w:pPr>
      <w:r w:rsidRPr="00731E41">
        <w:rPr>
          <w:b/>
          <w:i/>
        </w:rPr>
        <w:t>registered health promotion charity</w:t>
      </w:r>
      <w:r w:rsidRPr="00731E41">
        <w:t xml:space="preserve"> means an institution that is:</w:t>
      </w:r>
    </w:p>
    <w:p w:rsidR="006E0072" w:rsidRPr="00731E41" w:rsidRDefault="006E0072" w:rsidP="006E0072">
      <w:pPr>
        <w:pStyle w:val="paragraph"/>
      </w:pPr>
      <w:r w:rsidRPr="00731E41">
        <w:tab/>
        <w:t>(a)</w:t>
      </w:r>
      <w:r w:rsidRPr="00731E41">
        <w:tab/>
        <w:t xml:space="preserve">a </w:t>
      </w:r>
      <w:r w:rsidR="00731E41" w:rsidRPr="00731E41">
        <w:rPr>
          <w:position w:val="6"/>
          <w:sz w:val="16"/>
        </w:rPr>
        <w:t>*</w:t>
      </w:r>
      <w:r w:rsidRPr="00731E41">
        <w:t>registered charity; and</w:t>
      </w:r>
    </w:p>
    <w:p w:rsidR="006E0072" w:rsidRPr="00731E41" w:rsidRDefault="006E0072" w:rsidP="006E0072">
      <w:pPr>
        <w:pStyle w:val="paragraph"/>
      </w:pPr>
      <w:r w:rsidRPr="00731E41">
        <w:tab/>
        <w:t>(b)</w:t>
      </w:r>
      <w:r w:rsidRPr="00731E41">
        <w:tab/>
        <w:t xml:space="preserve">registered under the </w:t>
      </w:r>
      <w:r w:rsidRPr="00731E41">
        <w:rPr>
          <w:i/>
        </w:rPr>
        <w:t>Australian Charities and Not</w:t>
      </w:r>
      <w:r w:rsidR="00731E41">
        <w:rPr>
          <w:i/>
        </w:rPr>
        <w:noBreakHyphen/>
      </w:r>
      <w:r w:rsidRPr="00731E41">
        <w:rPr>
          <w:i/>
        </w:rPr>
        <w:t>for</w:t>
      </w:r>
      <w:r w:rsidR="00731E41">
        <w:rPr>
          <w:i/>
        </w:rPr>
        <w:noBreakHyphen/>
      </w:r>
      <w:r w:rsidRPr="00731E41">
        <w:rPr>
          <w:i/>
        </w:rPr>
        <w:t>profits Commission Act 2012</w:t>
      </w:r>
      <w:r w:rsidRPr="00731E41">
        <w:t xml:space="preserve"> as the subtype of entity mentioned in column 2 of item</w:t>
      </w:r>
      <w:r w:rsidR="00731E41">
        <w:t> </w:t>
      </w:r>
      <w:r w:rsidRPr="00731E41">
        <w:t>13 of the table in subsection</w:t>
      </w:r>
      <w:r w:rsidR="00731E41">
        <w:t> </w:t>
      </w:r>
      <w:r w:rsidRPr="00731E41">
        <w:t>25</w:t>
      </w:r>
      <w:r w:rsidR="00731E41">
        <w:noBreakHyphen/>
      </w:r>
      <w:r w:rsidRPr="00731E41">
        <w:t>5(5) of that Act.</w:t>
      </w:r>
    </w:p>
    <w:p w:rsidR="006E0072" w:rsidRPr="00731E41" w:rsidRDefault="006E0072" w:rsidP="006E0072">
      <w:pPr>
        <w:pStyle w:val="Definition"/>
        <w:keepNext/>
      </w:pPr>
      <w:r w:rsidRPr="00731E41">
        <w:rPr>
          <w:b/>
          <w:i/>
        </w:rPr>
        <w:lastRenderedPageBreak/>
        <w:t>registered public benevolent institution</w:t>
      </w:r>
      <w:r w:rsidRPr="00731E41">
        <w:t xml:space="preserve"> means an institution that is:</w:t>
      </w:r>
    </w:p>
    <w:p w:rsidR="006E0072" w:rsidRPr="00731E41" w:rsidRDefault="006E0072" w:rsidP="006E0072">
      <w:pPr>
        <w:pStyle w:val="paragraph"/>
      </w:pPr>
      <w:r w:rsidRPr="00731E41">
        <w:tab/>
        <w:t>(a)</w:t>
      </w:r>
      <w:r w:rsidRPr="00731E41">
        <w:tab/>
        <w:t xml:space="preserve">a </w:t>
      </w:r>
      <w:r w:rsidR="00731E41" w:rsidRPr="00731E41">
        <w:rPr>
          <w:position w:val="6"/>
          <w:sz w:val="16"/>
        </w:rPr>
        <w:t>*</w:t>
      </w:r>
      <w:r w:rsidRPr="00731E41">
        <w:t>registered charity; and</w:t>
      </w:r>
    </w:p>
    <w:p w:rsidR="006E0072" w:rsidRPr="00731E41" w:rsidRDefault="006E0072" w:rsidP="006E0072">
      <w:pPr>
        <w:pStyle w:val="paragraph"/>
      </w:pPr>
      <w:r w:rsidRPr="00731E41">
        <w:tab/>
        <w:t>(b)</w:t>
      </w:r>
      <w:r w:rsidRPr="00731E41">
        <w:tab/>
        <w:t xml:space="preserve">registered under the </w:t>
      </w:r>
      <w:r w:rsidRPr="00731E41">
        <w:rPr>
          <w:i/>
        </w:rPr>
        <w:t>Australian Charities and Not</w:t>
      </w:r>
      <w:r w:rsidR="00731E41">
        <w:rPr>
          <w:i/>
        </w:rPr>
        <w:noBreakHyphen/>
      </w:r>
      <w:r w:rsidRPr="00731E41">
        <w:rPr>
          <w:i/>
        </w:rPr>
        <w:t>for</w:t>
      </w:r>
      <w:r w:rsidR="00731E41">
        <w:rPr>
          <w:i/>
        </w:rPr>
        <w:noBreakHyphen/>
      </w:r>
      <w:r w:rsidRPr="00731E41">
        <w:rPr>
          <w:i/>
        </w:rPr>
        <w:t>profits Commission Act 2012</w:t>
      </w:r>
      <w:r w:rsidRPr="00731E41">
        <w:t xml:space="preserve"> as the subtype of entity mentioned in column 2 of item</w:t>
      </w:r>
      <w:r w:rsidR="00731E41">
        <w:t> </w:t>
      </w:r>
      <w:r w:rsidRPr="00731E41">
        <w:t>14 of the table in subsection</w:t>
      </w:r>
      <w:r w:rsidR="00731E41">
        <w:t> </w:t>
      </w:r>
      <w:r w:rsidRPr="00731E41">
        <w:t>25</w:t>
      </w:r>
      <w:r w:rsidR="00731E41">
        <w:noBreakHyphen/>
      </w:r>
      <w:r w:rsidRPr="00731E41">
        <w:t>5(5) of that Act.</w:t>
      </w:r>
    </w:p>
    <w:p w:rsidR="006E0072" w:rsidRPr="00731E41" w:rsidRDefault="006E0072" w:rsidP="006E0072">
      <w:pPr>
        <w:pStyle w:val="Definition"/>
      </w:pPr>
      <w:r w:rsidRPr="00731E41">
        <w:rPr>
          <w:b/>
          <w:i/>
        </w:rPr>
        <w:t>registered scheme</w:t>
      </w:r>
      <w:r w:rsidRPr="00731E41">
        <w:t xml:space="preserve"> has the same meaning as in the </w:t>
      </w:r>
      <w:r w:rsidRPr="00731E41">
        <w:rPr>
          <w:i/>
        </w:rPr>
        <w:t>Corporations Act 2001</w:t>
      </w:r>
      <w:r w:rsidRPr="00731E41">
        <w:t>.</w:t>
      </w:r>
    </w:p>
    <w:p w:rsidR="006E0072" w:rsidRPr="00731E41" w:rsidRDefault="006E0072" w:rsidP="006E0072">
      <w:pPr>
        <w:pStyle w:val="Definition"/>
      </w:pPr>
      <w:r w:rsidRPr="00731E41">
        <w:rPr>
          <w:b/>
          <w:i/>
        </w:rPr>
        <w:t xml:space="preserve">registered tax agent </w:t>
      </w:r>
      <w:r w:rsidRPr="00731E41">
        <w:t>has the meaning given by subsection</w:t>
      </w:r>
      <w:r w:rsidR="00731E41">
        <w:t> </w:t>
      </w:r>
      <w:r w:rsidRPr="00731E41">
        <w:t>90</w:t>
      </w:r>
      <w:r w:rsidR="00731E41">
        <w:noBreakHyphen/>
      </w:r>
      <w:r w:rsidRPr="00731E41">
        <w:t xml:space="preserve">1(1) of the </w:t>
      </w:r>
      <w:r w:rsidRPr="00731E41">
        <w:rPr>
          <w:i/>
        </w:rPr>
        <w:t>Tax Agent Services Act 2009</w:t>
      </w:r>
      <w:r w:rsidRPr="00731E41">
        <w:t>.</w:t>
      </w:r>
    </w:p>
    <w:p w:rsidR="00BA0BB8" w:rsidRPr="00731E41" w:rsidRDefault="00BA0BB8" w:rsidP="00BA0BB8">
      <w:pPr>
        <w:pStyle w:val="Definition"/>
      </w:pPr>
      <w:r w:rsidRPr="00731E41">
        <w:rPr>
          <w:b/>
          <w:i/>
        </w:rPr>
        <w:t>registered tax agent, BAS agent or tax (financial) adviser</w:t>
      </w:r>
      <w:r w:rsidRPr="00731E41">
        <w:t xml:space="preserve"> has the same meaning as in the </w:t>
      </w:r>
      <w:r w:rsidRPr="00731E41">
        <w:rPr>
          <w:i/>
        </w:rPr>
        <w:t>Tax Agent Services Act 2009</w:t>
      </w:r>
      <w:r w:rsidRPr="00731E41">
        <w:t>.</w:t>
      </w:r>
    </w:p>
    <w:p w:rsidR="006E0072" w:rsidRPr="00731E41" w:rsidRDefault="006E0072" w:rsidP="006E0072">
      <w:pPr>
        <w:pStyle w:val="Definition"/>
      </w:pPr>
      <w:r w:rsidRPr="00731E41">
        <w:rPr>
          <w:b/>
          <w:i/>
        </w:rPr>
        <w:t xml:space="preserve">registration requirements of an AFOF </w:t>
      </w:r>
      <w:r w:rsidRPr="00731E41">
        <w:t>has the meaning given by subsection</w:t>
      </w:r>
      <w:r w:rsidR="00731E41">
        <w:t> </w:t>
      </w:r>
      <w:r w:rsidRPr="00731E41">
        <w:t>9</w:t>
      </w:r>
      <w:r w:rsidR="00731E41">
        <w:noBreakHyphen/>
      </w:r>
      <w:r w:rsidRPr="00731E41">
        <w:t xml:space="preserve">5(1) of the </w:t>
      </w:r>
      <w:r w:rsidRPr="00731E41">
        <w:rPr>
          <w:i/>
        </w:rPr>
        <w:t>Venture Capital Act 2002</w:t>
      </w:r>
      <w:r w:rsidRPr="00731E41">
        <w:t>.</w:t>
      </w:r>
    </w:p>
    <w:p w:rsidR="006E0072" w:rsidRPr="00731E41" w:rsidRDefault="006E0072" w:rsidP="006E0072">
      <w:pPr>
        <w:pStyle w:val="Definition"/>
      </w:pPr>
      <w:r w:rsidRPr="00731E41">
        <w:rPr>
          <w:b/>
          <w:i/>
        </w:rPr>
        <w:t>registration requirements of an ESVCLP</w:t>
      </w:r>
      <w:r w:rsidRPr="00731E41">
        <w:t xml:space="preserve"> has the meaning given by subsection</w:t>
      </w:r>
      <w:r w:rsidR="00731E41">
        <w:t> </w:t>
      </w:r>
      <w:r w:rsidRPr="00731E41">
        <w:t>9</w:t>
      </w:r>
      <w:r w:rsidR="00731E41">
        <w:noBreakHyphen/>
      </w:r>
      <w:r w:rsidRPr="00731E41">
        <w:t xml:space="preserve">3(1) of the </w:t>
      </w:r>
      <w:r w:rsidRPr="00731E41">
        <w:rPr>
          <w:i/>
        </w:rPr>
        <w:t>Venture Capital Act 2002</w:t>
      </w:r>
      <w:r w:rsidRPr="00731E41">
        <w:t>.</w:t>
      </w:r>
    </w:p>
    <w:p w:rsidR="006E0072" w:rsidRPr="00731E41" w:rsidRDefault="006E0072" w:rsidP="006E0072">
      <w:pPr>
        <w:pStyle w:val="Definition"/>
      </w:pPr>
      <w:r w:rsidRPr="00731E41">
        <w:rPr>
          <w:b/>
          <w:i/>
        </w:rPr>
        <w:t xml:space="preserve">registration requirements of a VCLP </w:t>
      </w:r>
      <w:r w:rsidRPr="00731E41">
        <w:t>has the meaning given by subsection</w:t>
      </w:r>
      <w:r w:rsidR="00731E41">
        <w:t> </w:t>
      </w:r>
      <w:r w:rsidRPr="00731E41">
        <w:t>9</w:t>
      </w:r>
      <w:r w:rsidR="00731E41">
        <w:noBreakHyphen/>
      </w:r>
      <w:r w:rsidRPr="00731E41">
        <w:t xml:space="preserve">1(1) of the </w:t>
      </w:r>
      <w:r w:rsidRPr="00731E41">
        <w:rPr>
          <w:i/>
        </w:rPr>
        <w:t>Venture Capital Act 2002</w:t>
      </w:r>
      <w:r w:rsidRPr="00731E41">
        <w:t>.</w:t>
      </w:r>
    </w:p>
    <w:p w:rsidR="006E0072" w:rsidRPr="00731E41" w:rsidRDefault="006E0072" w:rsidP="006E0072">
      <w:pPr>
        <w:pStyle w:val="Definition"/>
        <w:rPr>
          <w:b/>
          <w:i/>
        </w:rPr>
      </w:pPr>
      <w:r w:rsidRPr="00731E41">
        <w:rPr>
          <w:b/>
          <w:i/>
        </w:rPr>
        <w:t xml:space="preserve">rehabilitation tax offset </w:t>
      </w:r>
      <w:r w:rsidRPr="00731E41">
        <w:t>has the meaning given by section</w:t>
      </w:r>
      <w:r w:rsidR="00731E41">
        <w:t> </w:t>
      </w:r>
      <w:r w:rsidRPr="00731E41">
        <w:t>300</w:t>
      </w:r>
      <w:r w:rsidR="00731E41">
        <w:noBreakHyphen/>
      </w:r>
      <w:r w:rsidRPr="00731E41">
        <w:t xml:space="preserve">1 of the </w:t>
      </w:r>
      <w:r w:rsidRPr="00731E41">
        <w:rPr>
          <w:i/>
        </w:rPr>
        <w:t>Minerals Resource Rent Tax Act 2012</w:t>
      </w:r>
      <w:r w:rsidRPr="00731E41">
        <w:t>.</w:t>
      </w:r>
    </w:p>
    <w:p w:rsidR="006E0072" w:rsidRPr="00731E41" w:rsidRDefault="006E0072" w:rsidP="006E0072">
      <w:pPr>
        <w:pStyle w:val="Definition"/>
      </w:pPr>
      <w:r w:rsidRPr="00731E41">
        <w:rPr>
          <w:b/>
          <w:i/>
        </w:rPr>
        <w:t>related entity</w:t>
      </w:r>
      <w:r w:rsidRPr="00731E41">
        <w:t xml:space="preserve"> has the meaning given by subsections</w:t>
      </w:r>
      <w:r w:rsidR="00731E41">
        <w:t> </w:t>
      </w:r>
      <w:r w:rsidRPr="00731E41">
        <w:t>26</w:t>
      </w:r>
      <w:r w:rsidR="00731E41">
        <w:noBreakHyphen/>
      </w:r>
      <w:r w:rsidRPr="00731E41">
        <w:t>35(2) and (3).</w:t>
      </w:r>
    </w:p>
    <w:p w:rsidR="006E0072" w:rsidRPr="00731E41" w:rsidRDefault="006E0072" w:rsidP="006E0072">
      <w:pPr>
        <w:pStyle w:val="Definition"/>
      </w:pPr>
      <w:r w:rsidRPr="00731E41">
        <w:rPr>
          <w:b/>
          <w:i/>
        </w:rPr>
        <w:t>related scheme</w:t>
      </w:r>
      <w:r w:rsidRPr="00731E41">
        <w:t xml:space="preserve"> has the meaning given by section</w:t>
      </w:r>
      <w:r w:rsidR="00731E41">
        <w:t> </w:t>
      </w:r>
      <w:r w:rsidRPr="00731E41">
        <w:t>974</w:t>
      </w:r>
      <w:r w:rsidR="00731E41">
        <w:noBreakHyphen/>
      </w:r>
      <w:r w:rsidRPr="00731E41">
        <w:t>155.</w:t>
      </w:r>
    </w:p>
    <w:p w:rsidR="006E0072" w:rsidRPr="00731E41" w:rsidRDefault="006E0072" w:rsidP="006E0072">
      <w:pPr>
        <w:pStyle w:val="Definition"/>
      </w:pPr>
      <w:r w:rsidRPr="00731E41">
        <w:rPr>
          <w:b/>
          <w:i/>
        </w:rPr>
        <w:t>relative</w:t>
      </w:r>
      <w:r w:rsidRPr="00731E41">
        <w:t xml:space="preserve"> of a person means:</w:t>
      </w:r>
    </w:p>
    <w:p w:rsidR="006E0072" w:rsidRPr="00731E41" w:rsidRDefault="006E0072" w:rsidP="006E0072">
      <w:pPr>
        <w:pStyle w:val="paragraph"/>
      </w:pPr>
      <w:r w:rsidRPr="00731E41">
        <w:tab/>
        <w:t>(a)</w:t>
      </w:r>
      <w:r w:rsidRPr="00731E41">
        <w:tab/>
        <w:t xml:space="preserve">the person’s </w:t>
      </w:r>
      <w:r w:rsidR="00731E41" w:rsidRPr="00731E41">
        <w:rPr>
          <w:position w:val="6"/>
          <w:sz w:val="16"/>
        </w:rPr>
        <w:t>*</w:t>
      </w:r>
      <w:r w:rsidRPr="00731E41">
        <w:t>spouse; or</w:t>
      </w:r>
    </w:p>
    <w:p w:rsidR="006E0072" w:rsidRPr="00731E41" w:rsidRDefault="006E0072" w:rsidP="006E0072">
      <w:pPr>
        <w:pStyle w:val="paragraph"/>
      </w:pPr>
      <w:r w:rsidRPr="00731E41">
        <w:tab/>
        <w:t>(b)</w:t>
      </w:r>
      <w:r w:rsidRPr="00731E41">
        <w:tab/>
        <w:t xml:space="preserve">the </w:t>
      </w:r>
      <w:r w:rsidR="00731E41" w:rsidRPr="00731E41">
        <w:rPr>
          <w:position w:val="6"/>
          <w:sz w:val="16"/>
        </w:rPr>
        <w:t>*</w:t>
      </w:r>
      <w:r w:rsidRPr="00731E41">
        <w:t xml:space="preserve">parent, grandparent, brother, sister, uncle, aunt, nephew, niece, lineal descendent or </w:t>
      </w:r>
      <w:r w:rsidR="00731E41" w:rsidRPr="00731E41">
        <w:rPr>
          <w:position w:val="6"/>
          <w:sz w:val="16"/>
        </w:rPr>
        <w:t>*</w:t>
      </w:r>
      <w:r w:rsidRPr="00731E41">
        <w:t>adopted child of that person, or of that person’s spouse; or</w:t>
      </w:r>
    </w:p>
    <w:p w:rsidR="006E0072" w:rsidRPr="00731E41" w:rsidRDefault="006E0072" w:rsidP="006E0072">
      <w:pPr>
        <w:pStyle w:val="paragraph"/>
      </w:pPr>
      <w:r w:rsidRPr="00731E41">
        <w:tab/>
        <w:t>(c)</w:t>
      </w:r>
      <w:r w:rsidRPr="00731E41">
        <w:tab/>
        <w:t xml:space="preserve">the spouse of a person referred to in </w:t>
      </w:r>
      <w:r w:rsidR="00731E41">
        <w:t>paragraph (</w:t>
      </w:r>
      <w:r w:rsidRPr="00731E41">
        <w:t>b).</w:t>
      </w:r>
    </w:p>
    <w:p w:rsidR="006E0072" w:rsidRPr="00731E41" w:rsidRDefault="006E0072" w:rsidP="006E0072">
      <w:pPr>
        <w:pStyle w:val="notetext"/>
      </w:pPr>
      <w:r w:rsidRPr="00731E41">
        <w:t>Note:</w:t>
      </w:r>
      <w:r w:rsidRPr="00731E41">
        <w:tab/>
        <w:t>Section</w:t>
      </w:r>
      <w:r w:rsidR="00731E41">
        <w:t> </w:t>
      </w:r>
      <w:r w:rsidRPr="00731E41">
        <w:t>960</w:t>
      </w:r>
      <w:r w:rsidR="00731E41">
        <w:noBreakHyphen/>
      </w:r>
      <w:r w:rsidRPr="00731E41">
        <w:t xml:space="preserve">255 may be relevant to determining relationships for the purposes of </w:t>
      </w:r>
      <w:r w:rsidR="00731E41">
        <w:t>paragraph (</w:t>
      </w:r>
      <w:r w:rsidRPr="00731E41">
        <w:t xml:space="preserve">b) of the definition of </w:t>
      </w:r>
      <w:r w:rsidRPr="00731E41">
        <w:rPr>
          <w:b/>
          <w:i/>
        </w:rPr>
        <w:t>relative</w:t>
      </w:r>
      <w:r w:rsidRPr="00731E41">
        <w:t>.</w:t>
      </w:r>
    </w:p>
    <w:p w:rsidR="006E0072" w:rsidRPr="00731E41" w:rsidRDefault="006E0072" w:rsidP="006E0072">
      <w:pPr>
        <w:pStyle w:val="Definition"/>
      </w:pPr>
      <w:r w:rsidRPr="00731E41">
        <w:rPr>
          <w:b/>
          <w:i/>
        </w:rPr>
        <w:lastRenderedPageBreak/>
        <w:t>release entitlement</w:t>
      </w:r>
      <w:r w:rsidRPr="00731E41">
        <w:t xml:space="preserve"> has the meaning given by section</w:t>
      </w:r>
      <w:r w:rsidR="00731E41">
        <w:t> </w:t>
      </w:r>
      <w:r w:rsidRPr="00731E41">
        <w:t>135</w:t>
      </w:r>
      <w:r w:rsidR="00731E41">
        <w:noBreakHyphen/>
      </w:r>
      <w:r w:rsidRPr="00731E41">
        <w:t>10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relevant interest</w:t>
      </w:r>
      <w:r w:rsidRPr="00731E41">
        <w:t xml:space="preserve"> has the same meaning as in the </w:t>
      </w:r>
      <w:r w:rsidRPr="00731E41">
        <w:rPr>
          <w:i/>
        </w:rPr>
        <w:t>Corporations Act 2001</w:t>
      </w:r>
      <w:r w:rsidRPr="00731E41">
        <w:t>.</w:t>
      </w:r>
    </w:p>
    <w:p w:rsidR="006E0072" w:rsidRPr="00731E41" w:rsidRDefault="006E0072" w:rsidP="006E0072">
      <w:pPr>
        <w:pStyle w:val="Definition"/>
      </w:pPr>
      <w:r w:rsidRPr="00731E41">
        <w:rPr>
          <w:b/>
          <w:i/>
        </w:rPr>
        <w:t>religious practitioner</w:t>
      </w:r>
      <w:r w:rsidRPr="00731E41">
        <w:t xml:space="preserve"> means:</w:t>
      </w:r>
    </w:p>
    <w:p w:rsidR="006E0072" w:rsidRPr="00731E41" w:rsidRDefault="006E0072" w:rsidP="006E0072">
      <w:pPr>
        <w:pStyle w:val="paragraph"/>
      </w:pPr>
      <w:r w:rsidRPr="00731E41">
        <w:tab/>
        <w:t>(a)</w:t>
      </w:r>
      <w:r w:rsidRPr="00731E41">
        <w:tab/>
        <w:t>a minister of religion; or</w:t>
      </w:r>
    </w:p>
    <w:p w:rsidR="006E0072" w:rsidRPr="00731E41" w:rsidRDefault="006E0072" w:rsidP="006E0072">
      <w:pPr>
        <w:pStyle w:val="paragraph"/>
      </w:pPr>
      <w:r w:rsidRPr="00731E41">
        <w:tab/>
        <w:t>(b)</w:t>
      </w:r>
      <w:r w:rsidRPr="00731E41">
        <w:tab/>
        <w:t>a student at an institution who is undertaking a course of instruction in the duties of a minister of religion; or</w:t>
      </w:r>
    </w:p>
    <w:p w:rsidR="006E0072" w:rsidRPr="00731E41" w:rsidRDefault="006E0072" w:rsidP="006E0072">
      <w:pPr>
        <w:pStyle w:val="paragraph"/>
      </w:pPr>
      <w:r w:rsidRPr="00731E41">
        <w:tab/>
        <w:t>(c)</w:t>
      </w:r>
      <w:r w:rsidRPr="00731E41">
        <w:tab/>
        <w:t>a full</w:t>
      </w:r>
      <w:r w:rsidR="00731E41">
        <w:noBreakHyphen/>
      </w:r>
      <w:r w:rsidRPr="00731E41">
        <w:t>time member of a religious order; or</w:t>
      </w:r>
    </w:p>
    <w:p w:rsidR="006E0072" w:rsidRPr="00731E41" w:rsidRDefault="006E0072" w:rsidP="006E0072">
      <w:pPr>
        <w:pStyle w:val="paragraph"/>
      </w:pPr>
      <w:r w:rsidRPr="00731E41">
        <w:tab/>
        <w:t>(d)</w:t>
      </w:r>
      <w:r w:rsidRPr="00731E41">
        <w:tab/>
        <w:t>a student at a college conducted solely for training persons to become members of religious orders.</w:t>
      </w:r>
    </w:p>
    <w:p w:rsidR="006E0072" w:rsidRPr="00731E41" w:rsidRDefault="006E0072" w:rsidP="006E0072">
      <w:pPr>
        <w:pStyle w:val="Definition"/>
      </w:pPr>
      <w:r w:rsidRPr="00731E41">
        <w:rPr>
          <w:b/>
          <w:i/>
        </w:rPr>
        <w:t>remaining effective life</w:t>
      </w:r>
      <w:r w:rsidRPr="00731E41">
        <w:t xml:space="preserve"> of a </w:t>
      </w:r>
      <w:r w:rsidR="00731E41" w:rsidRPr="00731E41">
        <w:rPr>
          <w:position w:val="6"/>
          <w:sz w:val="16"/>
        </w:rPr>
        <w:t>*</w:t>
      </w:r>
      <w:r w:rsidRPr="00731E41">
        <w:t>depreciating asset:</w:t>
      </w:r>
    </w:p>
    <w:p w:rsidR="006E0072" w:rsidRPr="00731E41" w:rsidRDefault="006E0072" w:rsidP="006E0072">
      <w:pPr>
        <w:pStyle w:val="paragraph"/>
      </w:pPr>
      <w:r w:rsidRPr="00731E41">
        <w:tab/>
        <w:t>(a)</w:t>
      </w:r>
      <w:r w:rsidRPr="00731E41">
        <w:tab/>
        <w:t>has the meaning given by section</w:t>
      </w:r>
      <w:r w:rsidR="00731E41">
        <w:t> </w:t>
      </w:r>
      <w:r w:rsidRPr="00731E41">
        <w:t>40</w:t>
      </w:r>
      <w:r w:rsidR="00731E41">
        <w:noBreakHyphen/>
      </w:r>
      <w:r w:rsidRPr="00731E41">
        <w:t>75; and</w:t>
      </w:r>
    </w:p>
    <w:p w:rsidR="006E0072" w:rsidRPr="00731E41" w:rsidRDefault="006E0072" w:rsidP="006E0072">
      <w:pPr>
        <w:pStyle w:val="paragraph"/>
      </w:pPr>
      <w:r w:rsidRPr="00731E41">
        <w:tab/>
        <w:t>(b)</w:t>
      </w:r>
      <w:r w:rsidRPr="00731E41">
        <w:tab/>
        <w:t>if the asset is a vessel to which subsection</w:t>
      </w:r>
      <w:r w:rsidR="00731E41">
        <w:t> </w:t>
      </w:r>
      <w:r w:rsidRPr="00731E41">
        <w:t>40</w:t>
      </w:r>
      <w:r w:rsidR="00731E41">
        <w:noBreakHyphen/>
      </w:r>
      <w:r w:rsidRPr="00731E41">
        <w:t>103(2) applies—includes the meaning given by that subsection.</w:t>
      </w:r>
    </w:p>
    <w:p w:rsidR="006E0072" w:rsidRPr="00731E41" w:rsidRDefault="006E0072" w:rsidP="006E0072">
      <w:pPr>
        <w:pStyle w:val="Definition"/>
      </w:pPr>
      <w:r w:rsidRPr="00731E41">
        <w:rPr>
          <w:b/>
          <w:i/>
        </w:rPr>
        <w:t>replacement</w:t>
      </w:r>
      <w:r w:rsidR="00731E41">
        <w:rPr>
          <w:b/>
          <w:i/>
        </w:rPr>
        <w:noBreakHyphen/>
      </w:r>
      <w:r w:rsidRPr="00731E41">
        <w:rPr>
          <w:b/>
          <w:i/>
        </w:rPr>
        <w:t>asset roll</w:t>
      </w:r>
      <w:r w:rsidR="00731E41">
        <w:rPr>
          <w:b/>
          <w:i/>
        </w:rPr>
        <w:noBreakHyphen/>
      </w:r>
      <w:r w:rsidRPr="00731E41">
        <w:rPr>
          <w:b/>
          <w:i/>
        </w:rPr>
        <w:t>over</w:t>
      </w:r>
      <w:r w:rsidRPr="00731E41">
        <w:t xml:space="preserve">: a </w:t>
      </w:r>
      <w:r w:rsidRPr="00731E41">
        <w:rPr>
          <w:b/>
          <w:i/>
        </w:rPr>
        <w:t>replacement</w:t>
      </w:r>
      <w:r w:rsidR="00731E41">
        <w:rPr>
          <w:b/>
          <w:i/>
        </w:rPr>
        <w:noBreakHyphen/>
      </w:r>
      <w:r w:rsidRPr="00731E41">
        <w:rPr>
          <w:b/>
          <w:i/>
        </w:rPr>
        <w:t>asset roll</w:t>
      </w:r>
      <w:r w:rsidR="00731E41">
        <w:rPr>
          <w:b/>
          <w:i/>
        </w:rPr>
        <w:noBreakHyphen/>
      </w:r>
      <w:r w:rsidRPr="00731E41">
        <w:rPr>
          <w:b/>
          <w:i/>
        </w:rPr>
        <w:t>over</w:t>
      </w:r>
      <w:r w:rsidRPr="00731E41">
        <w:t xml:space="preserve"> allows you to defer the making of a </w:t>
      </w:r>
      <w:r w:rsidR="00731E41" w:rsidRPr="00731E41">
        <w:rPr>
          <w:position w:val="6"/>
          <w:sz w:val="16"/>
        </w:rPr>
        <w:t>*</w:t>
      </w:r>
      <w:r w:rsidRPr="00731E41">
        <w:t xml:space="preserve">capital gain or a </w:t>
      </w:r>
      <w:r w:rsidR="00731E41" w:rsidRPr="00731E41">
        <w:rPr>
          <w:position w:val="6"/>
          <w:sz w:val="16"/>
        </w:rPr>
        <w:t>*</w:t>
      </w:r>
      <w:r w:rsidRPr="00731E41">
        <w:t xml:space="preserve">capital loss from one </w:t>
      </w:r>
      <w:r w:rsidR="00731E41" w:rsidRPr="00731E41">
        <w:rPr>
          <w:position w:val="6"/>
          <w:sz w:val="16"/>
        </w:rPr>
        <w:t>*</w:t>
      </w:r>
      <w:r w:rsidRPr="00731E41">
        <w:t xml:space="preserve">CGT event until a later CGT event happens where your ownership of one CGT asset ends and you </w:t>
      </w:r>
      <w:r w:rsidR="00731E41" w:rsidRPr="00731E41">
        <w:rPr>
          <w:position w:val="6"/>
          <w:sz w:val="16"/>
        </w:rPr>
        <w:t>*</w:t>
      </w:r>
      <w:r w:rsidRPr="00731E41">
        <w:t xml:space="preserve">acquire another one. The </w:t>
      </w:r>
      <w:r w:rsidRPr="00731E41">
        <w:rPr>
          <w:b/>
          <w:i/>
        </w:rPr>
        <w:t>replacement</w:t>
      </w:r>
      <w:r w:rsidR="00731E41">
        <w:rPr>
          <w:b/>
          <w:i/>
        </w:rPr>
        <w:noBreakHyphen/>
      </w:r>
      <w:r w:rsidRPr="00731E41">
        <w:rPr>
          <w:b/>
          <w:i/>
        </w:rPr>
        <w:t>asset roll</w:t>
      </w:r>
      <w:r w:rsidR="00731E41">
        <w:rPr>
          <w:b/>
          <w:i/>
        </w:rPr>
        <w:noBreakHyphen/>
      </w:r>
      <w:r w:rsidRPr="00731E41">
        <w:rPr>
          <w:b/>
          <w:i/>
        </w:rPr>
        <w:t>overs</w:t>
      </w:r>
      <w:r w:rsidRPr="00731E41">
        <w:t xml:space="preserve"> are listed in section</w:t>
      </w:r>
      <w:r w:rsidR="00731E41">
        <w:t> </w:t>
      </w:r>
      <w:r w:rsidRPr="00731E41">
        <w:t>112</w:t>
      </w:r>
      <w:r w:rsidR="00731E41">
        <w:noBreakHyphen/>
      </w:r>
      <w:r w:rsidRPr="00731E41">
        <w:t>115.</w:t>
      </w:r>
    </w:p>
    <w:p w:rsidR="006E0072" w:rsidRPr="00731E41" w:rsidRDefault="006E0072" w:rsidP="006E0072">
      <w:pPr>
        <w:pStyle w:val="Definition"/>
      </w:pPr>
      <w:r w:rsidRPr="00731E41">
        <w:rPr>
          <w:b/>
          <w:i/>
        </w:rPr>
        <w:t>reportable employer superannuation contribution</w:t>
      </w:r>
      <w:r w:rsidRPr="00731E41">
        <w:t xml:space="preserve"> has the meaning given by section</w:t>
      </w:r>
      <w:r w:rsidR="00731E41">
        <w:t> </w:t>
      </w:r>
      <w:r w:rsidRPr="00731E41">
        <w:t>16</w:t>
      </w:r>
      <w:r w:rsidR="00731E41">
        <w:noBreakHyphen/>
      </w:r>
      <w:r w:rsidRPr="00731E41">
        <w:t>182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reportable fringe benefits amount</w:t>
      </w:r>
      <w:r w:rsidRPr="00731E41">
        <w:t xml:space="preserve"> for an income year in respect of an employee’s employment by an employer has the same meaning as in the </w:t>
      </w:r>
      <w:r w:rsidRPr="00731E41">
        <w:rPr>
          <w:i/>
        </w:rPr>
        <w:t>Fringe Benefits Tax Assessment Act 1986</w:t>
      </w:r>
      <w:r w:rsidRPr="00731E41">
        <w:t xml:space="preserve"> (as it applies of its own force or because of the </w:t>
      </w:r>
      <w:r w:rsidRPr="00731E41">
        <w:rPr>
          <w:i/>
        </w:rPr>
        <w:t>Fringe Benefits Tax (Application to the Commonwealth) Act 1986</w:t>
      </w:r>
      <w:r w:rsidRPr="00731E41">
        <w:t>).</w:t>
      </w:r>
    </w:p>
    <w:p w:rsidR="006E0072" w:rsidRPr="00731E41" w:rsidRDefault="006E0072" w:rsidP="006E0072">
      <w:pPr>
        <w:pStyle w:val="Definition"/>
      </w:pPr>
      <w:r w:rsidRPr="00731E41">
        <w:rPr>
          <w:b/>
          <w:i/>
        </w:rPr>
        <w:t xml:space="preserve">reportable fringe benefits total </w:t>
      </w:r>
      <w:r w:rsidRPr="00731E41">
        <w:t xml:space="preserve">has the same meaning as in the </w:t>
      </w:r>
      <w:r w:rsidRPr="00731E41">
        <w:rPr>
          <w:i/>
        </w:rPr>
        <w:t>Fringe Benefits Tax Assessment Act 1986</w:t>
      </w:r>
      <w:r w:rsidRPr="00731E41">
        <w:t>.</w:t>
      </w:r>
    </w:p>
    <w:p w:rsidR="006E0072" w:rsidRPr="00731E41" w:rsidRDefault="006E0072" w:rsidP="006E0072">
      <w:pPr>
        <w:pStyle w:val="Definition"/>
      </w:pPr>
      <w:r w:rsidRPr="00731E41">
        <w:rPr>
          <w:b/>
          <w:i/>
        </w:rPr>
        <w:t>reportable superannuation contributions</w:t>
      </w:r>
      <w:r w:rsidRPr="00731E41">
        <w:t>, for an individual and an income year, means the sum of:</w:t>
      </w:r>
    </w:p>
    <w:p w:rsidR="006E0072" w:rsidRPr="00731E41" w:rsidRDefault="006E0072" w:rsidP="006E0072">
      <w:pPr>
        <w:pStyle w:val="paragraph"/>
      </w:pPr>
      <w:r w:rsidRPr="00731E41">
        <w:lastRenderedPageBreak/>
        <w:tab/>
        <w:t>(a)</w:t>
      </w:r>
      <w:r w:rsidRPr="00731E41">
        <w:tab/>
        <w:t xml:space="preserve">the individual’s </w:t>
      </w:r>
      <w:r w:rsidR="00731E41" w:rsidRPr="00731E41">
        <w:rPr>
          <w:position w:val="6"/>
          <w:sz w:val="16"/>
        </w:rPr>
        <w:t>*</w:t>
      </w:r>
      <w:r w:rsidRPr="00731E41">
        <w:t>reportable employer superannuation contributions (if any) for the income year; and</w:t>
      </w:r>
    </w:p>
    <w:p w:rsidR="006E0072" w:rsidRPr="00731E41" w:rsidRDefault="006E0072" w:rsidP="006E0072">
      <w:pPr>
        <w:pStyle w:val="paragraph"/>
      </w:pPr>
      <w:r w:rsidRPr="00731E41">
        <w:tab/>
        <w:t>(b)</w:t>
      </w:r>
      <w:r w:rsidRPr="00731E41">
        <w:tab/>
        <w:t>the individual’s deductions (if any) under Subdivision</w:t>
      </w:r>
      <w:r w:rsidR="00731E41">
        <w:t> </w:t>
      </w:r>
      <w:r w:rsidRPr="00731E41">
        <w:t>290</w:t>
      </w:r>
      <w:r w:rsidR="00731E41">
        <w:noBreakHyphen/>
      </w:r>
      <w:r w:rsidRPr="00731E41">
        <w:t>C for the income year;</w:t>
      </w:r>
    </w:p>
    <w:p w:rsidR="006E0072" w:rsidRPr="00731E41" w:rsidRDefault="006E0072" w:rsidP="006E0072">
      <w:pPr>
        <w:pStyle w:val="subsection2"/>
      </w:pPr>
      <w:r w:rsidRPr="00731E41">
        <w:t xml:space="preserve">reduced (but not below zero) by the amount of any </w:t>
      </w:r>
      <w:r w:rsidR="00731E41" w:rsidRPr="00731E41">
        <w:rPr>
          <w:position w:val="6"/>
          <w:sz w:val="16"/>
        </w:rPr>
        <w:t>*</w:t>
      </w:r>
      <w:r w:rsidRPr="00731E41">
        <w:t xml:space="preserve">excess concessional contributions the individual has for the </w:t>
      </w:r>
      <w:r w:rsidR="00731E41" w:rsidRPr="00731E41">
        <w:rPr>
          <w:position w:val="6"/>
          <w:sz w:val="16"/>
        </w:rPr>
        <w:t>*</w:t>
      </w:r>
      <w:r w:rsidRPr="00731E41">
        <w:t>financial year corresponding to the income year.</w:t>
      </w:r>
    </w:p>
    <w:p w:rsidR="006E0072" w:rsidRPr="00731E41" w:rsidRDefault="006E0072" w:rsidP="006E0072">
      <w:pPr>
        <w:pStyle w:val="Definition"/>
      </w:pPr>
      <w:r w:rsidRPr="00731E41">
        <w:rPr>
          <w:b/>
          <w:i/>
        </w:rPr>
        <w:t>representative</w:t>
      </w:r>
      <w:r w:rsidRPr="00731E41">
        <w:t xml:space="preserve"> of an </w:t>
      </w:r>
      <w:r w:rsidR="00731E41" w:rsidRPr="00731E41">
        <w:rPr>
          <w:position w:val="6"/>
          <w:sz w:val="16"/>
        </w:rPr>
        <w:t>*</w:t>
      </w:r>
      <w:r w:rsidRPr="00731E41">
        <w:t>incapacitated entity has the meaning given by section</w:t>
      </w:r>
      <w:r w:rsidR="00731E41">
        <w:t> </w:t>
      </w:r>
      <w:r w:rsidRPr="00731E41">
        <w:t>195</w:t>
      </w:r>
      <w:r w:rsidR="00731E41">
        <w:noBreakHyphen/>
      </w:r>
      <w:r w:rsidRPr="00731E41">
        <w:t xml:space="preserve">1 of the </w:t>
      </w:r>
      <w:r w:rsidR="00731E41" w:rsidRPr="00731E41">
        <w:rPr>
          <w:position w:val="6"/>
          <w:sz w:val="16"/>
        </w:rPr>
        <w:t>*</w:t>
      </w:r>
      <w:r w:rsidRPr="00731E41">
        <w:t>GST Act.</w:t>
      </w:r>
    </w:p>
    <w:p w:rsidR="006E0072" w:rsidRPr="00731E41" w:rsidRDefault="006E0072" w:rsidP="006E0072">
      <w:pPr>
        <w:pStyle w:val="Definition"/>
      </w:pPr>
      <w:r w:rsidRPr="00731E41">
        <w:rPr>
          <w:b/>
          <w:i/>
        </w:rPr>
        <w:t>representative member</w:t>
      </w:r>
      <w:r w:rsidRPr="00731E41">
        <w:t xml:space="preserve"> for a </w:t>
      </w:r>
      <w:r w:rsidR="00731E41" w:rsidRPr="00731E41">
        <w:rPr>
          <w:position w:val="6"/>
          <w:sz w:val="16"/>
        </w:rPr>
        <w:t>*</w:t>
      </w:r>
      <w:r w:rsidRPr="00731E41">
        <w:t>GST group has the meaning given by section</w:t>
      </w:r>
      <w:r w:rsidR="00731E41">
        <w:t> </w:t>
      </w:r>
      <w:r w:rsidRPr="00731E41">
        <w:t>195</w:t>
      </w:r>
      <w:r w:rsidR="00731E41">
        <w:noBreakHyphen/>
      </w:r>
      <w:r w:rsidRPr="00731E41">
        <w:t xml:space="preserve">1 of the </w:t>
      </w:r>
      <w:r w:rsidR="00731E41" w:rsidRPr="00731E41">
        <w:rPr>
          <w:position w:val="6"/>
          <w:sz w:val="16"/>
        </w:rPr>
        <w:t>*</w:t>
      </w:r>
      <w:r w:rsidRPr="00731E41">
        <w:t>GST Act.</w:t>
      </w:r>
    </w:p>
    <w:p w:rsidR="006E0072" w:rsidRPr="00731E41" w:rsidRDefault="006E0072" w:rsidP="006E0072">
      <w:pPr>
        <w:pStyle w:val="Definition"/>
      </w:pPr>
      <w:r w:rsidRPr="00731E41">
        <w:rPr>
          <w:b/>
          <w:i/>
        </w:rPr>
        <w:t>required to be registered</w:t>
      </w:r>
      <w:r w:rsidRPr="00731E41">
        <w:t xml:space="preserve"> has the meaning given by the </w:t>
      </w:r>
      <w:r w:rsidR="00731E41" w:rsidRPr="00731E41">
        <w:rPr>
          <w:position w:val="6"/>
          <w:sz w:val="16"/>
        </w:rPr>
        <w:t>*</w:t>
      </w:r>
      <w:r w:rsidRPr="00731E41">
        <w:t>GST Act.</w:t>
      </w:r>
    </w:p>
    <w:p w:rsidR="006E0072" w:rsidRPr="00731E41" w:rsidRDefault="006E0072" w:rsidP="006E0072">
      <w:pPr>
        <w:pStyle w:val="Definition"/>
      </w:pPr>
      <w:r w:rsidRPr="00731E41">
        <w:rPr>
          <w:b/>
          <w:i/>
        </w:rPr>
        <w:t>resale royalty</w:t>
      </w:r>
      <w:r w:rsidRPr="00731E41">
        <w:t xml:space="preserve"> means resale royalty under the </w:t>
      </w:r>
      <w:r w:rsidRPr="00731E41">
        <w:rPr>
          <w:i/>
        </w:rPr>
        <w:t>Resale Royalty Right for Visual Artists Act 2009</w:t>
      </w:r>
      <w:r w:rsidRPr="00731E41">
        <w:t>.</w:t>
      </w:r>
    </w:p>
    <w:p w:rsidR="006E0072" w:rsidRPr="00731E41" w:rsidRDefault="006E0072" w:rsidP="006E0072">
      <w:pPr>
        <w:pStyle w:val="Definition"/>
      </w:pPr>
      <w:r w:rsidRPr="00731E41">
        <w:rPr>
          <w:b/>
          <w:i/>
        </w:rPr>
        <w:t>resale royalty collecting society</w:t>
      </w:r>
      <w:r w:rsidRPr="00731E41">
        <w:t xml:space="preserve"> means the collecting society, within the meaning given by the </w:t>
      </w:r>
      <w:r w:rsidRPr="00731E41">
        <w:rPr>
          <w:i/>
        </w:rPr>
        <w:t>Resale Royalty Right for Visual Artists Act 2009</w:t>
      </w:r>
      <w:r w:rsidRPr="00731E41">
        <w:t>.</w:t>
      </w:r>
    </w:p>
    <w:p w:rsidR="006E0072" w:rsidRPr="00731E41" w:rsidRDefault="006E0072" w:rsidP="006E0072">
      <w:pPr>
        <w:pStyle w:val="Definition"/>
      </w:pPr>
      <w:r w:rsidRPr="00731E41">
        <w:rPr>
          <w:b/>
          <w:i/>
        </w:rPr>
        <w:t>resale royalty right</w:t>
      </w:r>
      <w:r w:rsidRPr="00731E41">
        <w:t xml:space="preserve"> has the meaning given by the </w:t>
      </w:r>
      <w:r w:rsidRPr="00731E41">
        <w:rPr>
          <w:i/>
        </w:rPr>
        <w:t>Resale Royalty Right for Visual Artists Act 2009</w:t>
      </w:r>
      <w:r w:rsidRPr="00731E41">
        <w:t>.</w:t>
      </w:r>
    </w:p>
    <w:p w:rsidR="006E0072" w:rsidRPr="00731E41" w:rsidRDefault="006E0072" w:rsidP="006E0072">
      <w:pPr>
        <w:pStyle w:val="Definition"/>
      </w:pPr>
      <w:r w:rsidRPr="00731E41">
        <w:rPr>
          <w:b/>
          <w:i/>
        </w:rPr>
        <w:t>residence article</w:t>
      </w:r>
      <w:r w:rsidRPr="00731E41">
        <w:t xml:space="preserve"> has the meaning given by subsection</w:t>
      </w:r>
      <w:r w:rsidR="00731E41">
        <w:t> </w:t>
      </w:r>
      <w:r w:rsidRPr="00731E41">
        <w:t>815</w:t>
      </w:r>
      <w:r w:rsidR="00731E41">
        <w:noBreakHyphen/>
      </w:r>
      <w:r w:rsidRPr="00731E41">
        <w:t>120(6).</w:t>
      </w:r>
    </w:p>
    <w:p w:rsidR="006E0072" w:rsidRPr="00731E41" w:rsidRDefault="006E0072" w:rsidP="006E0072">
      <w:pPr>
        <w:pStyle w:val="Definition"/>
        <w:keepNext/>
      </w:pPr>
      <w:r w:rsidRPr="00731E41">
        <w:rPr>
          <w:b/>
          <w:i/>
        </w:rPr>
        <w:t>residency requirement</w:t>
      </w:r>
      <w:r w:rsidRPr="00731E41">
        <w:t>:</w:t>
      </w:r>
    </w:p>
    <w:p w:rsidR="006E0072" w:rsidRPr="00731E41" w:rsidRDefault="006E0072" w:rsidP="006E0072">
      <w:pPr>
        <w:pStyle w:val="paragraph"/>
        <w:rPr>
          <w:sz w:val="20"/>
        </w:rPr>
      </w:pPr>
      <w:r w:rsidRPr="00731E41">
        <w:rPr>
          <w:sz w:val="20"/>
        </w:rPr>
        <w:tab/>
      </w:r>
      <w:r w:rsidRPr="00731E41">
        <w:t>(a)</w:t>
      </w:r>
      <w:r w:rsidRPr="00731E41">
        <w:rPr>
          <w:sz w:val="20"/>
        </w:rPr>
        <w:tab/>
      </w:r>
      <w:r w:rsidRPr="00731E41">
        <w:t xml:space="preserve">for an entity making a </w:t>
      </w:r>
      <w:r w:rsidR="00731E41" w:rsidRPr="00731E41">
        <w:rPr>
          <w:position w:val="6"/>
          <w:sz w:val="16"/>
        </w:rPr>
        <w:t>*</w:t>
      </w:r>
      <w:r w:rsidRPr="00731E41">
        <w:t>distribution—has the meaning given by section</w:t>
      </w:r>
      <w:r w:rsidR="00731E41">
        <w:t> </w:t>
      </w:r>
      <w:r w:rsidRPr="00731E41">
        <w:t>202</w:t>
      </w:r>
      <w:r w:rsidR="00731E41">
        <w:noBreakHyphen/>
      </w:r>
      <w:r w:rsidRPr="00731E41">
        <w:t>20 (as affected by section</w:t>
      </w:r>
      <w:r w:rsidR="00731E41">
        <w:t> </w:t>
      </w:r>
      <w:r w:rsidRPr="00731E41">
        <w:t>220</w:t>
      </w:r>
      <w:r w:rsidR="00731E41">
        <w:noBreakHyphen/>
      </w:r>
      <w:r w:rsidRPr="00731E41">
        <w:t>100, if relevant); and</w:t>
      </w:r>
    </w:p>
    <w:p w:rsidR="006E0072" w:rsidRPr="00731E41" w:rsidRDefault="006E0072" w:rsidP="006E0072">
      <w:pPr>
        <w:pStyle w:val="paragraph"/>
      </w:pPr>
      <w:r w:rsidRPr="00731E41">
        <w:tab/>
        <w:t>(b)</w:t>
      </w:r>
      <w:r w:rsidRPr="00731E41">
        <w:tab/>
        <w:t>for an income year that is one in which, or in relation to which, an event specified in a table in one of the following sections occurs:</w:t>
      </w:r>
    </w:p>
    <w:p w:rsidR="006E0072" w:rsidRPr="00731E41" w:rsidRDefault="006E0072" w:rsidP="006E0072">
      <w:pPr>
        <w:pStyle w:val="paragraphsub"/>
      </w:pPr>
      <w:r w:rsidRPr="00731E41">
        <w:tab/>
        <w:t>(i)</w:t>
      </w:r>
      <w:r w:rsidRPr="00731E41">
        <w:tab/>
        <w:t>section</w:t>
      </w:r>
      <w:r w:rsidR="00731E41">
        <w:t> </w:t>
      </w:r>
      <w:r w:rsidRPr="00731E41">
        <w:t>205</w:t>
      </w:r>
      <w:r w:rsidR="00731E41">
        <w:noBreakHyphen/>
      </w:r>
      <w:r w:rsidRPr="00731E41">
        <w:t xml:space="preserve">15 (general table of </w:t>
      </w:r>
      <w:r w:rsidR="00731E41" w:rsidRPr="00731E41">
        <w:rPr>
          <w:position w:val="6"/>
          <w:sz w:val="16"/>
        </w:rPr>
        <w:t>*</w:t>
      </w:r>
      <w:r w:rsidRPr="00731E41">
        <w:t>franking credits);</w:t>
      </w:r>
    </w:p>
    <w:p w:rsidR="006E0072" w:rsidRPr="00731E41" w:rsidRDefault="006E0072" w:rsidP="006E0072">
      <w:pPr>
        <w:pStyle w:val="paragraphsub"/>
      </w:pPr>
      <w:r w:rsidRPr="00731E41">
        <w:tab/>
        <w:t>(ii)</w:t>
      </w:r>
      <w:r w:rsidRPr="00731E41">
        <w:tab/>
        <w:t>section</w:t>
      </w:r>
      <w:r w:rsidR="00731E41">
        <w:t> </w:t>
      </w:r>
      <w:r w:rsidRPr="00731E41">
        <w:t>205</w:t>
      </w:r>
      <w:r w:rsidR="00731E41">
        <w:noBreakHyphen/>
      </w:r>
      <w:r w:rsidRPr="00731E41">
        <w:t xml:space="preserve">30 (general table of </w:t>
      </w:r>
      <w:r w:rsidR="00731E41" w:rsidRPr="00731E41">
        <w:rPr>
          <w:position w:val="6"/>
          <w:sz w:val="16"/>
        </w:rPr>
        <w:t>*</w:t>
      </w:r>
      <w:r w:rsidRPr="00731E41">
        <w:t>franking debits);</w:t>
      </w:r>
    </w:p>
    <w:p w:rsidR="006E0072" w:rsidRPr="00731E41" w:rsidRDefault="006E0072" w:rsidP="006E0072">
      <w:pPr>
        <w:pStyle w:val="paragraphsub"/>
      </w:pPr>
      <w:r w:rsidRPr="00731E41">
        <w:tab/>
        <w:t>(iii)</w:t>
      </w:r>
      <w:r w:rsidRPr="00731E41">
        <w:tab/>
        <w:t>section</w:t>
      </w:r>
      <w:r w:rsidR="00731E41">
        <w:t> </w:t>
      </w:r>
      <w:r w:rsidRPr="00731E41">
        <w:t>208</w:t>
      </w:r>
      <w:r w:rsidR="00731E41">
        <w:noBreakHyphen/>
      </w:r>
      <w:r w:rsidRPr="00731E41">
        <w:t xml:space="preserve">115 (table of </w:t>
      </w:r>
      <w:r w:rsidR="00731E41" w:rsidRPr="00731E41">
        <w:rPr>
          <w:position w:val="6"/>
          <w:sz w:val="16"/>
        </w:rPr>
        <w:t>*</w:t>
      </w:r>
      <w:r w:rsidRPr="00731E41">
        <w:t>exempting credits);</w:t>
      </w:r>
    </w:p>
    <w:p w:rsidR="006E0072" w:rsidRPr="00731E41" w:rsidRDefault="006E0072" w:rsidP="006E0072">
      <w:pPr>
        <w:pStyle w:val="paragraphsub"/>
      </w:pPr>
      <w:r w:rsidRPr="00731E41">
        <w:tab/>
        <w:t>(iv)</w:t>
      </w:r>
      <w:r w:rsidRPr="00731E41">
        <w:tab/>
        <w:t>section</w:t>
      </w:r>
      <w:r w:rsidR="00731E41">
        <w:t> </w:t>
      </w:r>
      <w:r w:rsidRPr="00731E41">
        <w:t>208</w:t>
      </w:r>
      <w:r w:rsidR="00731E41">
        <w:noBreakHyphen/>
      </w:r>
      <w:r w:rsidRPr="00731E41">
        <w:t xml:space="preserve">120 (table of </w:t>
      </w:r>
      <w:r w:rsidR="00731E41" w:rsidRPr="00731E41">
        <w:rPr>
          <w:position w:val="6"/>
          <w:sz w:val="16"/>
        </w:rPr>
        <w:t>*</w:t>
      </w:r>
      <w:r w:rsidRPr="00731E41">
        <w:t>exempting debits);</w:t>
      </w:r>
    </w:p>
    <w:p w:rsidR="006E0072" w:rsidRPr="00731E41" w:rsidRDefault="006E0072" w:rsidP="006E0072">
      <w:pPr>
        <w:pStyle w:val="paragraphsub"/>
      </w:pPr>
      <w:r w:rsidRPr="00731E41">
        <w:lastRenderedPageBreak/>
        <w:tab/>
        <w:t>(v)</w:t>
      </w:r>
      <w:r w:rsidRPr="00731E41">
        <w:tab/>
        <w:t>section</w:t>
      </w:r>
      <w:r w:rsidR="00731E41">
        <w:t> </w:t>
      </w:r>
      <w:r w:rsidRPr="00731E41">
        <w:t>208</w:t>
      </w:r>
      <w:r w:rsidR="00731E41">
        <w:noBreakHyphen/>
      </w:r>
      <w:r w:rsidRPr="00731E41">
        <w:t xml:space="preserve">130 (table of franking credits that arise because of an entity’s status as a </w:t>
      </w:r>
      <w:r w:rsidR="00731E41" w:rsidRPr="00731E41">
        <w:rPr>
          <w:position w:val="6"/>
          <w:sz w:val="16"/>
        </w:rPr>
        <w:t>*</w:t>
      </w:r>
      <w:r w:rsidRPr="00731E41">
        <w:t xml:space="preserve">former exempting entity or </w:t>
      </w:r>
      <w:r w:rsidR="00731E41" w:rsidRPr="00731E41">
        <w:rPr>
          <w:position w:val="6"/>
          <w:sz w:val="16"/>
        </w:rPr>
        <w:t>*</w:t>
      </w:r>
      <w:r w:rsidRPr="00731E41">
        <w:t>exempting entity);</w:t>
      </w:r>
    </w:p>
    <w:p w:rsidR="006E0072" w:rsidRPr="00731E41" w:rsidRDefault="006E0072" w:rsidP="006E0072">
      <w:pPr>
        <w:pStyle w:val="paragraphsub"/>
        <w:keepNext/>
        <w:keepLines/>
      </w:pPr>
      <w:r w:rsidRPr="00731E41">
        <w:tab/>
        <w:t>(vi)</w:t>
      </w:r>
      <w:r w:rsidRPr="00731E41">
        <w:tab/>
        <w:t>section</w:t>
      </w:r>
      <w:r w:rsidR="00731E41">
        <w:t> </w:t>
      </w:r>
      <w:r w:rsidRPr="00731E41">
        <w:t>208</w:t>
      </w:r>
      <w:r w:rsidR="00731E41">
        <w:noBreakHyphen/>
      </w:r>
      <w:r w:rsidRPr="00731E41">
        <w:t>145 (table of franking debits that arise because of an entity’s status as a former exempting entity or exempting entity);</w:t>
      </w:r>
    </w:p>
    <w:p w:rsidR="006E0072" w:rsidRPr="00731E41" w:rsidRDefault="006E0072" w:rsidP="006E0072">
      <w:pPr>
        <w:pStyle w:val="paragraph"/>
      </w:pPr>
      <w:r w:rsidRPr="00731E41">
        <w:tab/>
      </w:r>
      <w:r w:rsidRPr="00731E41">
        <w:tab/>
        <w:t>or an income year that is described in section</w:t>
      </w:r>
      <w:r w:rsidR="00731E41">
        <w:t> </w:t>
      </w:r>
      <w:r w:rsidRPr="00731E41">
        <w:t>205</w:t>
      </w:r>
      <w:r w:rsidR="00731E41">
        <w:noBreakHyphen/>
      </w:r>
      <w:r w:rsidRPr="00731E41">
        <w:t>70 or 220</w:t>
      </w:r>
      <w:r w:rsidR="00731E41">
        <w:noBreakHyphen/>
      </w:r>
      <w:r w:rsidRPr="00731E41">
        <w:t>205—has the meaning given by section</w:t>
      </w:r>
      <w:r w:rsidR="00731E41">
        <w:t> </w:t>
      </w:r>
      <w:r w:rsidRPr="00731E41">
        <w:t>205</w:t>
      </w:r>
      <w:r w:rsidR="00731E41">
        <w:noBreakHyphen/>
      </w:r>
      <w:r w:rsidRPr="00731E41">
        <w:t>25; and</w:t>
      </w:r>
    </w:p>
    <w:p w:rsidR="006E0072" w:rsidRPr="00731E41" w:rsidRDefault="006E0072" w:rsidP="006E0072">
      <w:pPr>
        <w:pStyle w:val="paragraph"/>
        <w:rPr>
          <w:sz w:val="20"/>
        </w:rPr>
      </w:pPr>
      <w:r w:rsidRPr="00731E41">
        <w:rPr>
          <w:sz w:val="20"/>
        </w:rPr>
        <w:tab/>
      </w:r>
      <w:r w:rsidRPr="00731E41">
        <w:t>(c)</w:t>
      </w:r>
      <w:r w:rsidRPr="00731E41">
        <w:rPr>
          <w:sz w:val="20"/>
        </w:rPr>
        <w:tab/>
      </w:r>
      <w:r w:rsidRPr="00731E41">
        <w:t>for an entity receiving a distribution—has the meaning given by section</w:t>
      </w:r>
      <w:r w:rsidR="00731E41">
        <w:t> </w:t>
      </w:r>
      <w:r w:rsidRPr="00731E41">
        <w:t>207</w:t>
      </w:r>
      <w:r w:rsidR="00731E41">
        <w:noBreakHyphen/>
      </w:r>
      <w:r w:rsidRPr="00731E41">
        <w:t>75; and</w:t>
      </w:r>
    </w:p>
    <w:p w:rsidR="006E0072" w:rsidRPr="00731E41" w:rsidRDefault="006E0072" w:rsidP="006E0072">
      <w:pPr>
        <w:pStyle w:val="paragraph"/>
      </w:pPr>
      <w:r w:rsidRPr="00731E41">
        <w:tab/>
        <w:t>(d)</w:t>
      </w:r>
      <w:r w:rsidRPr="00731E41">
        <w:tab/>
        <w:t xml:space="preserve">for the purposes of determining whether an entity is an exempt institution that is eligible for a refund at the time a </w:t>
      </w:r>
      <w:r w:rsidR="00731E41" w:rsidRPr="00731E41">
        <w:rPr>
          <w:position w:val="6"/>
          <w:sz w:val="16"/>
        </w:rPr>
        <w:t>*</w:t>
      </w:r>
      <w:r w:rsidRPr="00731E41">
        <w:t>franked distribution is made—has the meaning given by section</w:t>
      </w:r>
      <w:r w:rsidR="00731E41">
        <w:t> </w:t>
      </w:r>
      <w:r w:rsidRPr="00731E41">
        <w:t>207</w:t>
      </w:r>
      <w:r w:rsidR="00731E41">
        <w:noBreakHyphen/>
      </w:r>
      <w:r w:rsidRPr="00731E41">
        <w:t>117.</w:t>
      </w:r>
    </w:p>
    <w:p w:rsidR="006E0072" w:rsidRPr="00731E41" w:rsidRDefault="006E0072" w:rsidP="006E0072">
      <w:pPr>
        <w:pStyle w:val="Definition"/>
      </w:pPr>
      <w:r w:rsidRPr="00731E41">
        <w:rPr>
          <w:b/>
          <w:i/>
        </w:rPr>
        <w:t>residential care</w:t>
      </w:r>
      <w:r w:rsidRPr="00731E41">
        <w:t xml:space="preserve"> has the same meaning as in the </w:t>
      </w:r>
      <w:r w:rsidRPr="00731E41">
        <w:rPr>
          <w:i/>
        </w:rPr>
        <w:t>Aged Care Act 1997</w:t>
      </w:r>
      <w:r w:rsidRPr="00731E41">
        <w:t>.</w:t>
      </w:r>
    </w:p>
    <w:p w:rsidR="006E0072" w:rsidRPr="00731E41" w:rsidRDefault="006E0072" w:rsidP="006E0072">
      <w:pPr>
        <w:pStyle w:val="Definition"/>
      </w:pPr>
      <w:r w:rsidRPr="00731E41">
        <w:rPr>
          <w:b/>
          <w:i/>
        </w:rPr>
        <w:t>residential premises</w:t>
      </w:r>
      <w:r w:rsidRPr="00731E41">
        <w:t xml:space="preserve"> has the same meaning as in the </w:t>
      </w:r>
      <w:r w:rsidR="00731E41" w:rsidRPr="00731E41">
        <w:rPr>
          <w:position w:val="6"/>
          <w:sz w:val="16"/>
        </w:rPr>
        <w:t>*</w:t>
      </w:r>
      <w:r w:rsidRPr="00731E41">
        <w:t>GST Act.</w:t>
      </w:r>
    </w:p>
    <w:p w:rsidR="006E0072" w:rsidRPr="00731E41" w:rsidRDefault="006E0072" w:rsidP="006E0072">
      <w:pPr>
        <w:pStyle w:val="Definition"/>
      </w:pPr>
      <w:r w:rsidRPr="00731E41">
        <w:rPr>
          <w:b/>
          <w:i/>
        </w:rPr>
        <w:t>resident investment vehicle</w:t>
      </w:r>
      <w:r w:rsidRPr="00731E41">
        <w:t xml:space="preserve"> has the meaning given by section</w:t>
      </w:r>
      <w:r w:rsidR="00731E41">
        <w:t> </w:t>
      </w:r>
      <w:r w:rsidRPr="00731E41">
        <w:t>118</w:t>
      </w:r>
      <w:r w:rsidR="00731E41">
        <w:noBreakHyphen/>
      </w:r>
      <w:r w:rsidRPr="00731E41">
        <w:t xml:space="preserve">510. </w:t>
      </w:r>
    </w:p>
    <w:p w:rsidR="006E0072" w:rsidRPr="00731E41" w:rsidRDefault="006E0072" w:rsidP="006E0072">
      <w:pPr>
        <w:pStyle w:val="Definition"/>
      </w:pPr>
      <w:r w:rsidRPr="00731E41">
        <w:rPr>
          <w:b/>
          <w:i/>
        </w:rPr>
        <w:t>resident trust for CGT purposes</w:t>
      </w:r>
      <w:r w:rsidRPr="00731E41">
        <w:t xml:space="preserve">: a trust is a </w:t>
      </w:r>
      <w:r w:rsidRPr="00731E41">
        <w:rPr>
          <w:b/>
          <w:i/>
        </w:rPr>
        <w:t>resident trust for CGT purposes</w:t>
      </w:r>
      <w:r w:rsidRPr="00731E41">
        <w:t xml:space="preserve"> for an income year if, at any time during the income year:</w:t>
      </w:r>
    </w:p>
    <w:p w:rsidR="006E0072" w:rsidRPr="00731E41" w:rsidRDefault="006E0072" w:rsidP="006E0072">
      <w:pPr>
        <w:pStyle w:val="paragraph"/>
        <w:tabs>
          <w:tab w:val="left" w:pos="2268"/>
          <w:tab w:val="left" w:pos="3402"/>
          <w:tab w:val="left" w:pos="4536"/>
          <w:tab w:val="left" w:pos="5670"/>
          <w:tab w:val="left" w:pos="6804"/>
        </w:tabs>
      </w:pPr>
      <w:r w:rsidRPr="00731E41">
        <w:tab/>
        <w:t>(a)</w:t>
      </w:r>
      <w:r w:rsidRPr="00731E41">
        <w:tab/>
        <w:t xml:space="preserve">for a trust that is not a unit trust, a trustee is an Australian resident or the central management and control of the trust is in </w:t>
      </w:r>
      <w:smartTag w:uri="urn:schemas-microsoft-com:office:smarttags" w:element="country-region">
        <w:smartTag w:uri="urn:schemas-microsoft-com:office:smarttags" w:element="place">
          <w:r w:rsidRPr="00731E41">
            <w:t>Australia</w:t>
          </w:r>
        </w:smartTag>
      </w:smartTag>
      <w:r w:rsidRPr="00731E41">
        <w:t>; or</w:t>
      </w:r>
    </w:p>
    <w:p w:rsidR="006E0072" w:rsidRPr="00731E41" w:rsidRDefault="006E0072" w:rsidP="006E0072">
      <w:pPr>
        <w:pStyle w:val="paragraph"/>
        <w:tabs>
          <w:tab w:val="left" w:pos="2268"/>
          <w:tab w:val="left" w:pos="3402"/>
          <w:tab w:val="left" w:pos="4536"/>
          <w:tab w:val="left" w:pos="5670"/>
          <w:tab w:val="left" w:pos="6804"/>
        </w:tabs>
      </w:pPr>
      <w:r w:rsidRPr="00731E41">
        <w:tab/>
        <w:t>(b)</w:t>
      </w:r>
      <w:r w:rsidRPr="00731E41">
        <w:tab/>
        <w:t>for a unit trust, one of the requirements in column 2 and one of the requirements in column 3 of this table are satisfied.</w:t>
      </w:r>
    </w:p>
    <w:p w:rsidR="006E0072" w:rsidRPr="00731E41" w:rsidRDefault="006E0072" w:rsidP="006E0072">
      <w:pPr>
        <w:pStyle w:val="Tabletext"/>
        <w:keepNext/>
      </w:pPr>
    </w:p>
    <w:tbl>
      <w:tblPr>
        <w:tblW w:w="0" w:type="auto"/>
        <w:tblInd w:w="1350" w:type="dxa"/>
        <w:tblLayout w:type="fixed"/>
        <w:tblLook w:val="0000" w:firstRow="0" w:lastRow="0" w:firstColumn="0" w:lastColumn="0" w:noHBand="0" w:noVBand="0"/>
      </w:tblPr>
      <w:tblGrid>
        <w:gridCol w:w="709"/>
        <w:gridCol w:w="2410"/>
        <w:gridCol w:w="2837"/>
      </w:tblGrid>
      <w:tr w:rsidR="006E0072" w:rsidRPr="00731E41" w:rsidTr="00B36B2B">
        <w:trPr>
          <w:cantSplit/>
          <w:tblHeader/>
        </w:trPr>
        <w:tc>
          <w:tcPr>
            <w:tcW w:w="5954" w:type="dxa"/>
            <w:gridSpan w:val="3"/>
            <w:tcBorders>
              <w:top w:val="single" w:sz="12" w:space="0" w:color="auto"/>
              <w:bottom w:val="single" w:sz="6" w:space="0" w:color="auto"/>
            </w:tcBorders>
          </w:tcPr>
          <w:p w:rsidR="006E0072" w:rsidRPr="00731E41" w:rsidRDefault="006E0072" w:rsidP="00B36B2B">
            <w:pPr>
              <w:pStyle w:val="Tabletext"/>
              <w:keepNext/>
            </w:pPr>
            <w:r w:rsidRPr="00731E41">
              <w:rPr>
                <w:b/>
              </w:rPr>
              <w:t>Requirements for unit trust</w:t>
            </w:r>
          </w:p>
        </w:tc>
      </w:tr>
      <w:tr w:rsidR="006E0072" w:rsidRPr="00731E41" w:rsidTr="00B36B2B">
        <w:trPr>
          <w:cantSplit/>
          <w:tblHeader/>
        </w:trPr>
        <w:tc>
          <w:tcPr>
            <w:tcW w:w="709" w:type="dxa"/>
            <w:tcBorders>
              <w:bottom w:val="single" w:sz="12" w:space="0" w:color="auto"/>
            </w:tcBorders>
          </w:tcPr>
          <w:p w:rsidR="006E0072" w:rsidRPr="00731E41" w:rsidRDefault="006E0072" w:rsidP="00B36B2B">
            <w:pPr>
              <w:pStyle w:val="Tabletext"/>
              <w:keepNext/>
            </w:pPr>
            <w:r w:rsidRPr="00731E41">
              <w:rPr>
                <w:b/>
              </w:rPr>
              <w:br/>
              <w:t>Item</w:t>
            </w:r>
          </w:p>
        </w:tc>
        <w:tc>
          <w:tcPr>
            <w:tcW w:w="2410" w:type="dxa"/>
            <w:tcBorders>
              <w:bottom w:val="single" w:sz="12" w:space="0" w:color="auto"/>
            </w:tcBorders>
          </w:tcPr>
          <w:p w:rsidR="006E0072" w:rsidRPr="00731E41" w:rsidRDefault="006E0072" w:rsidP="00B36B2B">
            <w:pPr>
              <w:pStyle w:val="Tabletext"/>
              <w:keepNext/>
            </w:pPr>
            <w:r w:rsidRPr="00731E41">
              <w:rPr>
                <w:b/>
              </w:rPr>
              <w:t>One of these requirements is satisfied</w:t>
            </w:r>
          </w:p>
        </w:tc>
        <w:tc>
          <w:tcPr>
            <w:tcW w:w="2837" w:type="dxa"/>
            <w:tcBorders>
              <w:bottom w:val="single" w:sz="12" w:space="0" w:color="auto"/>
            </w:tcBorders>
          </w:tcPr>
          <w:p w:rsidR="006E0072" w:rsidRPr="00731E41" w:rsidRDefault="006E0072" w:rsidP="00B36B2B">
            <w:pPr>
              <w:pStyle w:val="Tabletext"/>
              <w:keepNext/>
            </w:pPr>
            <w:r w:rsidRPr="00731E41">
              <w:rPr>
                <w:b/>
              </w:rPr>
              <w:br/>
              <w:t>And also one of these</w:t>
            </w:r>
          </w:p>
        </w:tc>
      </w:tr>
      <w:tr w:rsidR="006E0072" w:rsidRPr="00731E41" w:rsidTr="00B36B2B">
        <w:trPr>
          <w:cantSplit/>
        </w:trPr>
        <w:tc>
          <w:tcPr>
            <w:tcW w:w="709" w:type="dxa"/>
            <w:tcBorders>
              <w:top w:val="single" w:sz="12" w:space="0" w:color="auto"/>
              <w:bottom w:val="single" w:sz="2" w:space="0" w:color="auto"/>
            </w:tcBorders>
            <w:shd w:val="clear" w:color="auto" w:fill="auto"/>
          </w:tcPr>
          <w:p w:rsidR="006E0072" w:rsidRPr="00731E41" w:rsidRDefault="006E0072" w:rsidP="00B36B2B">
            <w:pPr>
              <w:pStyle w:val="Tabletext"/>
              <w:keepNext/>
            </w:pPr>
            <w:r w:rsidRPr="00731E41">
              <w:t>1</w:t>
            </w:r>
          </w:p>
        </w:tc>
        <w:tc>
          <w:tcPr>
            <w:tcW w:w="2410" w:type="dxa"/>
            <w:tcBorders>
              <w:top w:val="single" w:sz="12" w:space="0" w:color="auto"/>
              <w:bottom w:val="single" w:sz="2" w:space="0" w:color="auto"/>
            </w:tcBorders>
            <w:shd w:val="clear" w:color="auto" w:fill="auto"/>
          </w:tcPr>
          <w:p w:rsidR="006E0072" w:rsidRPr="00731E41" w:rsidRDefault="006E0072" w:rsidP="00B36B2B">
            <w:pPr>
              <w:pStyle w:val="Tabletext"/>
              <w:keepNext/>
            </w:pPr>
            <w:r w:rsidRPr="00731E41">
              <w:t xml:space="preserve">Any property of the trust is situated in </w:t>
            </w:r>
            <w:smartTag w:uri="urn:schemas-microsoft-com:office:smarttags" w:element="country-region">
              <w:smartTag w:uri="urn:schemas-microsoft-com:office:smarttags" w:element="place">
                <w:r w:rsidRPr="00731E41">
                  <w:t>Australia</w:t>
                </w:r>
              </w:smartTag>
            </w:smartTag>
          </w:p>
        </w:tc>
        <w:tc>
          <w:tcPr>
            <w:tcW w:w="2837" w:type="dxa"/>
            <w:tcBorders>
              <w:top w:val="single" w:sz="12" w:space="0" w:color="auto"/>
              <w:bottom w:val="single" w:sz="2" w:space="0" w:color="auto"/>
            </w:tcBorders>
            <w:shd w:val="clear" w:color="auto" w:fill="auto"/>
          </w:tcPr>
          <w:p w:rsidR="006E0072" w:rsidRPr="00731E41" w:rsidRDefault="006E0072" w:rsidP="00B36B2B">
            <w:pPr>
              <w:pStyle w:val="Tabletext"/>
              <w:keepNext/>
            </w:pPr>
            <w:r w:rsidRPr="00731E41">
              <w:t xml:space="preserve">The central management and control of the trust is in </w:t>
            </w:r>
            <w:smartTag w:uri="urn:schemas-microsoft-com:office:smarttags" w:element="country-region">
              <w:smartTag w:uri="urn:schemas-microsoft-com:office:smarttags" w:element="place">
                <w:r w:rsidRPr="00731E41">
                  <w:t>Australia</w:t>
                </w:r>
              </w:smartTag>
            </w:smartTag>
          </w:p>
        </w:tc>
      </w:tr>
      <w:tr w:rsidR="006E0072" w:rsidRPr="00731E41" w:rsidTr="00B36B2B">
        <w:trPr>
          <w:cantSplit/>
        </w:trPr>
        <w:tc>
          <w:tcPr>
            <w:tcW w:w="709" w:type="dxa"/>
            <w:tcBorders>
              <w:top w:val="single" w:sz="2" w:space="0" w:color="auto"/>
              <w:bottom w:val="single" w:sz="12" w:space="0" w:color="auto"/>
            </w:tcBorders>
          </w:tcPr>
          <w:p w:rsidR="006E0072" w:rsidRPr="00731E41" w:rsidRDefault="006E0072" w:rsidP="00B36B2B">
            <w:pPr>
              <w:pStyle w:val="Tabletext"/>
            </w:pPr>
            <w:r w:rsidRPr="00731E41">
              <w:t>2</w:t>
            </w:r>
          </w:p>
        </w:tc>
        <w:tc>
          <w:tcPr>
            <w:tcW w:w="2410" w:type="dxa"/>
            <w:tcBorders>
              <w:top w:val="single" w:sz="2" w:space="0" w:color="auto"/>
              <w:bottom w:val="single" w:sz="12" w:space="0" w:color="auto"/>
            </w:tcBorders>
          </w:tcPr>
          <w:p w:rsidR="006E0072" w:rsidRPr="00731E41" w:rsidRDefault="006E0072" w:rsidP="00B36B2B">
            <w:pPr>
              <w:pStyle w:val="Tabletext"/>
            </w:pPr>
            <w:r w:rsidRPr="00731E41">
              <w:t xml:space="preserve">The trust carries on a </w:t>
            </w:r>
            <w:r w:rsidR="00731E41" w:rsidRPr="00731E41">
              <w:rPr>
                <w:position w:val="6"/>
                <w:sz w:val="16"/>
              </w:rPr>
              <w:t>*</w:t>
            </w:r>
            <w:r w:rsidRPr="00731E41">
              <w:t xml:space="preserve">business in </w:t>
            </w:r>
            <w:smartTag w:uri="urn:schemas-microsoft-com:office:smarttags" w:element="country-region">
              <w:smartTag w:uri="urn:schemas-microsoft-com:office:smarttags" w:element="place">
                <w:r w:rsidRPr="00731E41">
                  <w:t>Australia</w:t>
                </w:r>
              </w:smartTag>
            </w:smartTag>
          </w:p>
        </w:tc>
        <w:tc>
          <w:tcPr>
            <w:tcW w:w="2837" w:type="dxa"/>
            <w:tcBorders>
              <w:top w:val="single" w:sz="2" w:space="0" w:color="auto"/>
              <w:bottom w:val="single" w:sz="12" w:space="0" w:color="auto"/>
            </w:tcBorders>
          </w:tcPr>
          <w:p w:rsidR="006E0072" w:rsidRPr="00731E41" w:rsidRDefault="006E0072" w:rsidP="00B36B2B">
            <w:pPr>
              <w:pStyle w:val="Tabletext"/>
            </w:pPr>
            <w:r w:rsidRPr="00731E41">
              <w:t>Australian residents held more than 50% of the beneficial interests in the income or property of the trust</w:t>
            </w:r>
          </w:p>
        </w:tc>
      </w:tr>
    </w:tbl>
    <w:p w:rsidR="006E0072" w:rsidRPr="00731E41" w:rsidRDefault="006E0072" w:rsidP="006E0072">
      <w:pPr>
        <w:pStyle w:val="Definition"/>
        <w:keepNext/>
      </w:pPr>
      <w:r w:rsidRPr="00731E41">
        <w:rPr>
          <w:b/>
          <w:i/>
        </w:rPr>
        <w:t>resident unit trust</w:t>
      </w:r>
      <w:r w:rsidRPr="00731E41">
        <w:t>:</w:t>
      </w:r>
    </w:p>
    <w:p w:rsidR="006E0072" w:rsidRPr="00731E41" w:rsidRDefault="006E0072" w:rsidP="006E0072">
      <w:pPr>
        <w:pStyle w:val="paragraph"/>
      </w:pPr>
      <w:r w:rsidRPr="00731E41">
        <w:tab/>
        <w:t>(a)</w:t>
      </w:r>
      <w:r w:rsidRPr="00731E41">
        <w:tab/>
        <w:t xml:space="preserve">for a </w:t>
      </w:r>
      <w:r w:rsidR="00731E41" w:rsidRPr="00731E41">
        <w:rPr>
          <w:position w:val="6"/>
          <w:sz w:val="16"/>
        </w:rPr>
        <w:t>*</w:t>
      </w:r>
      <w:r w:rsidRPr="00731E41">
        <w:t>corporate unit trust—has the meaning given by section</w:t>
      </w:r>
      <w:r w:rsidR="00731E41">
        <w:t> </w:t>
      </w:r>
      <w:r w:rsidRPr="00731E41">
        <w:t xml:space="preserve">102H of the </w:t>
      </w:r>
      <w:r w:rsidRPr="00731E41">
        <w:rPr>
          <w:i/>
        </w:rPr>
        <w:t>Income Tax Assessment Act 1936</w:t>
      </w:r>
      <w:r w:rsidRPr="00731E41">
        <w:t>; and</w:t>
      </w:r>
    </w:p>
    <w:p w:rsidR="006E0072" w:rsidRPr="00731E41" w:rsidRDefault="006E0072" w:rsidP="006E0072">
      <w:pPr>
        <w:pStyle w:val="paragraph"/>
      </w:pPr>
      <w:r w:rsidRPr="00731E41">
        <w:tab/>
        <w:t>(b)</w:t>
      </w:r>
      <w:r w:rsidRPr="00731E41">
        <w:tab/>
        <w:t xml:space="preserve">for a </w:t>
      </w:r>
      <w:r w:rsidR="00731E41" w:rsidRPr="00731E41">
        <w:rPr>
          <w:position w:val="6"/>
          <w:sz w:val="16"/>
        </w:rPr>
        <w:t>*</w:t>
      </w:r>
      <w:r w:rsidRPr="00731E41">
        <w:t>public trading trust—has the meaning given by section</w:t>
      </w:r>
      <w:r w:rsidR="00731E41">
        <w:t> </w:t>
      </w:r>
      <w:r w:rsidRPr="00731E41">
        <w:t xml:space="preserve">102Q of the </w:t>
      </w:r>
      <w:r w:rsidRPr="00731E41">
        <w:rPr>
          <w:i/>
        </w:rPr>
        <w:t>Income Tax Assessment Act 1936</w:t>
      </w:r>
      <w:r w:rsidRPr="00731E41">
        <w:t>.</w:t>
      </w:r>
    </w:p>
    <w:p w:rsidR="006E0072" w:rsidRPr="00731E41" w:rsidRDefault="006E0072" w:rsidP="006E0072">
      <w:pPr>
        <w:pStyle w:val="Definition"/>
      </w:pPr>
      <w:r w:rsidRPr="00731E41">
        <w:rPr>
          <w:b/>
          <w:i/>
        </w:rPr>
        <w:t>residual unrealised net loss</w:t>
      </w:r>
      <w:r w:rsidRPr="00731E41">
        <w:t xml:space="preserve"> for a </w:t>
      </w:r>
      <w:r w:rsidR="00731E41" w:rsidRPr="00731E41">
        <w:rPr>
          <w:position w:val="6"/>
          <w:sz w:val="16"/>
        </w:rPr>
        <w:t>*</w:t>
      </w:r>
      <w:r w:rsidRPr="00731E41">
        <w:t>changeover time has the meaning given by section</w:t>
      </w:r>
      <w:r w:rsidR="00731E41">
        <w:t> </w:t>
      </w:r>
      <w:r w:rsidRPr="00731E41">
        <w:t>165</w:t>
      </w:r>
      <w:r w:rsidR="00731E41">
        <w:noBreakHyphen/>
      </w:r>
      <w:r w:rsidRPr="00731E41">
        <w:t>115BB.</w:t>
      </w:r>
    </w:p>
    <w:p w:rsidR="006E0072" w:rsidRPr="00731E41" w:rsidRDefault="006E0072" w:rsidP="006E0072">
      <w:pPr>
        <w:pStyle w:val="Definition"/>
      </w:pPr>
      <w:r w:rsidRPr="00731E41">
        <w:rPr>
          <w:b/>
          <w:i/>
        </w:rPr>
        <w:t>resource rent tax amount</w:t>
      </w:r>
      <w:r w:rsidRPr="00731E41">
        <w:t xml:space="preserve"> means any debt or credit that arises directly under the </w:t>
      </w:r>
      <w:r w:rsidR="00731E41" w:rsidRPr="00731E41">
        <w:rPr>
          <w:position w:val="6"/>
          <w:sz w:val="16"/>
        </w:rPr>
        <w:t>*</w:t>
      </w:r>
      <w:r w:rsidRPr="00731E41">
        <w:t>resource rent tax provisions.</w:t>
      </w:r>
    </w:p>
    <w:p w:rsidR="006E0072" w:rsidRPr="00731E41" w:rsidRDefault="006E0072" w:rsidP="006E0072">
      <w:pPr>
        <w:pStyle w:val="Definition"/>
      </w:pPr>
      <w:r w:rsidRPr="00731E41">
        <w:rPr>
          <w:b/>
          <w:i/>
        </w:rPr>
        <w:t>resource rent tax provisions</w:t>
      </w:r>
      <w:r w:rsidRPr="00731E41">
        <w:t xml:space="preserve"> means:</w:t>
      </w:r>
    </w:p>
    <w:p w:rsidR="006E0072" w:rsidRPr="00731E41" w:rsidRDefault="006E0072" w:rsidP="006E0072">
      <w:pPr>
        <w:pStyle w:val="paragraph"/>
      </w:pPr>
      <w:r w:rsidRPr="00731E41">
        <w:tab/>
        <w:t>(a)</w:t>
      </w:r>
      <w:r w:rsidRPr="00731E41">
        <w:tab/>
        <w:t xml:space="preserve">the </w:t>
      </w:r>
      <w:r w:rsidR="00731E41" w:rsidRPr="00731E41">
        <w:rPr>
          <w:position w:val="6"/>
          <w:sz w:val="16"/>
        </w:rPr>
        <w:t>*</w:t>
      </w:r>
      <w:r w:rsidRPr="00731E41">
        <w:t>MRRT law; and</w:t>
      </w:r>
    </w:p>
    <w:p w:rsidR="006E0072" w:rsidRPr="00731E41" w:rsidRDefault="006E0072" w:rsidP="006E0072">
      <w:pPr>
        <w:pStyle w:val="paragraph"/>
      </w:pPr>
      <w:r w:rsidRPr="00731E41">
        <w:tab/>
        <w:t>(b)</w:t>
      </w:r>
      <w:r w:rsidRPr="00731E41">
        <w:tab/>
        <w:t xml:space="preserve">the </w:t>
      </w:r>
      <w:r w:rsidR="00731E41" w:rsidRPr="00731E41">
        <w:rPr>
          <w:position w:val="6"/>
          <w:sz w:val="16"/>
        </w:rPr>
        <w:t>*</w:t>
      </w:r>
      <w:r w:rsidRPr="00731E41">
        <w:t>petroleum resource rent tax law;</w:t>
      </w:r>
    </w:p>
    <w:p w:rsidR="006E0072" w:rsidRPr="00731E41" w:rsidRDefault="006E0072" w:rsidP="006E0072">
      <w:pPr>
        <w:pStyle w:val="subsection2"/>
      </w:pPr>
      <w:r w:rsidRPr="00731E41">
        <w:t xml:space="preserve">other than </w:t>
      </w:r>
      <w:r w:rsidR="00731E41" w:rsidRPr="00731E41">
        <w:rPr>
          <w:position w:val="6"/>
          <w:sz w:val="16"/>
        </w:rPr>
        <w:t>*</w:t>
      </w:r>
      <w:r w:rsidRPr="00731E41">
        <w:t>BAS provisions.</w:t>
      </w:r>
    </w:p>
    <w:p w:rsidR="006E0072" w:rsidRPr="00731E41" w:rsidRDefault="006E0072" w:rsidP="006E0072">
      <w:pPr>
        <w:pStyle w:val="Definition"/>
      </w:pPr>
      <w:r w:rsidRPr="00731E41">
        <w:rPr>
          <w:b/>
          <w:i/>
        </w:rPr>
        <w:t>responsible entity</w:t>
      </w:r>
      <w:r w:rsidRPr="00731E41">
        <w:t xml:space="preserve">, of a </w:t>
      </w:r>
      <w:r w:rsidR="00731E41" w:rsidRPr="00731E41">
        <w:rPr>
          <w:position w:val="6"/>
          <w:sz w:val="16"/>
        </w:rPr>
        <w:t>*</w:t>
      </w:r>
      <w:r w:rsidRPr="00731E41">
        <w:t xml:space="preserve">registered scheme, has the same meaning as in the </w:t>
      </w:r>
      <w:r w:rsidRPr="00731E41">
        <w:rPr>
          <w:i/>
        </w:rPr>
        <w:t>Corporations Act 2001</w:t>
      </w:r>
      <w:r w:rsidRPr="00731E41">
        <w:t>.</w:t>
      </w:r>
    </w:p>
    <w:p w:rsidR="006E0072" w:rsidRPr="00731E41" w:rsidRDefault="006E0072" w:rsidP="006E0072">
      <w:pPr>
        <w:pStyle w:val="Definition"/>
      </w:pPr>
      <w:r w:rsidRPr="00731E41">
        <w:rPr>
          <w:b/>
          <w:i/>
        </w:rPr>
        <w:t>retail fuel</w:t>
      </w:r>
      <w:r w:rsidRPr="00731E41">
        <w:t xml:space="preserve"> means taxable fuel, within the meaning of the </w:t>
      </w:r>
      <w:r w:rsidRPr="00731E41">
        <w:rPr>
          <w:i/>
        </w:rPr>
        <w:t>Fuel Tax Act 2006</w:t>
      </w:r>
      <w:r w:rsidRPr="00731E41">
        <w:t>, that is sold by retail.</w:t>
      </w:r>
    </w:p>
    <w:p w:rsidR="006E0072" w:rsidRPr="00731E41" w:rsidRDefault="006E0072" w:rsidP="006E0072">
      <w:pPr>
        <w:pStyle w:val="Definition"/>
      </w:pPr>
      <w:r w:rsidRPr="00731E41">
        <w:rPr>
          <w:b/>
          <w:i/>
        </w:rPr>
        <w:t>retained cost base asset</w:t>
      </w:r>
      <w:r w:rsidRPr="00731E41">
        <w:t xml:space="preserve"> has the meaning given by subsections</w:t>
      </w:r>
      <w:r w:rsidR="00731E41">
        <w:t> </w:t>
      </w:r>
      <w:r w:rsidRPr="00731E41">
        <w:t>705</w:t>
      </w:r>
      <w:r w:rsidR="00731E41">
        <w:noBreakHyphen/>
      </w:r>
      <w:r w:rsidRPr="00731E41">
        <w:t>25(5), 713</w:t>
      </w:r>
      <w:r w:rsidR="00731E41">
        <w:noBreakHyphen/>
      </w:r>
      <w:r w:rsidRPr="00731E41">
        <w:t>515(1) and 713</w:t>
      </w:r>
      <w:r w:rsidR="00731E41">
        <w:noBreakHyphen/>
      </w:r>
      <w:r w:rsidRPr="00731E41">
        <w:t>705(2).</w:t>
      </w:r>
    </w:p>
    <w:p w:rsidR="006E0072" w:rsidRPr="00731E41" w:rsidRDefault="006E0072" w:rsidP="006E0072">
      <w:pPr>
        <w:pStyle w:val="Definition"/>
      </w:pPr>
      <w:r w:rsidRPr="00731E41">
        <w:rPr>
          <w:b/>
          <w:i/>
        </w:rPr>
        <w:t>retention period</w:t>
      </w:r>
      <w:r w:rsidRPr="00731E41">
        <w:t xml:space="preserve"> has the meaning given by sections</w:t>
      </w:r>
      <w:r w:rsidR="00731E41">
        <w:t> </w:t>
      </w:r>
      <w:r w:rsidRPr="00731E41">
        <w:t>28</w:t>
      </w:r>
      <w:r w:rsidR="00731E41">
        <w:noBreakHyphen/>
      </w:r>
      <w:r w:rsidRPr="00731E41">
        <w:t>150, 900</w:t>
      </w:r>
      <w:r w:rsidR="00731E41">
        <w:noBreakHyphen/>
      </w:r>
      <w:r w:rsidRPr="00731E41">
        <w:t>25, 900</w:t>
      </w:r>
      <w:r w:rsidR="00731E41">
        <w:noBreakHyphen/>
      </w:r>
      <w:r w:rsidRPr="00731E41">
        <w:t>75 and 900</w:t>
      </w:r>
      <w:r w:rsidR="00731E41">
        <w:noBreakHyphen/>
      </w:r>
      <w:r w:rsidRPr="00731E41">
        <w:t>90.</w:t>
      </w:r>
    </w:p>
    <w:p w:rsidR="006E0072" w:rsidRPr="00731E41" w:rsidRDefault="006E0072" w:rsidP="006E0072">
      <w:pPr>
        <w:pStyle w:val="Definition"/>
      </w:pPr>
      <w:r w:rsidRPr="00731E41">
        <w:rPr>
          <w:b/>
          <w:i/>
        </w:rPr>
        <w:lastRenderedPageBreak/>
        <w:t>retirement village</w:t>
      </w:r>
      <w:r w:rsidRPr="00731E41">
        <w:t xml:space="preserve"> has the same meaning as in the </w:t>
      </w:r>
      <w:r w:rsidR="00731E41" w:rsidRPr="00731E41">
        <w:rPr>
          <w:position w:val="6"/>
          <w:sz w:val="16"/>
        </w:rPr>
        <w:t>*</w:t>
      </w:r>
      <w:r w:rsidRPr="00731E41">
        <w:t>GST Act.</w:t>
      </w:r>
    </w:p>
    <w:p w:rsidR="006E0072" w:rsidRPr="00731E41" w:rsidRDefault="006E0072" w:rsidP="006E0072">
      <w:pPr>
        <w:pStyle w:val="Definition"/>
      </w:pPr>
      <w:r w:rsidRPr="00731E41">
        <w:rPr>
          <w:b/>
          <w:i/>
        </w:rPr>
        <w:t>retirement village residence contract</w:t>
      </w:r>
      <w:r w:rsidRPr="00731E41">
        <w:t xml:space="preserve"> has the meaning given by paragraph</w:t>
      </w:r>
      <w:r w:rsidR="00731E41">
        <w:t> </w:t>
      </w:r>
      <w:r w:rsidRPr="00731E41">
        <w:t>230</w:t>
      </w:r>
      <w:r w:rsidR="00731E41">
        <w:noBreakHyphen/>
      </w:r>
      <w:r w:rsidRPr="00731E41">
        <w:t>475(4)(a).</w:t>
      </w:r>
    </w:p>
    <w:p w:rsidR="006E0072" w:rsidRPr="00731E41" w:rsidRDefault="006E0072" w:rsidP="006E0072">
      <w:pPr>
        <w:pStyle w:val="Definition"/>
      </w:pPr>
      <w:r w:rsidRPr="00731E41">
        <w:rPr>
          <w:b/>
          <w:i/>
        </w:rPr>
        <w:t>retirement village services contract</w:t>
      </w:r>
      <w:r w:rsidRPr="00731E41">
        <w:t xml:space="preserve"> has the meaning given by paragraph</w:t>
      </w:r>
      <w:r w:rsidR="00731E41">
        <w:t> </w:t>
      </w:r>
      <w:r w:rsidRPr="00731E41">
        <w:t>230</w:t>
      </w:r>
      <w:r w:rsidR="00731E41">
        <w:noBreakHyphen/>
      </w:r>
      <w:r w:rsidRPr="00731E41">
        <w:t>475(4)(b).</w:t>
      </w:r>
    </w:p>
    <w:p w:rsidR="006E0072" w:rsidRPr="00731E41" w:rsidRDefault="006E0072" w:rsidP="006E0072">
      <w:pPr>
        <w:pStyle w:val="Definition"/>
      </w:pPr>
      <w:r w:rsidRPr="00731E41">
        <w:rPr>
          <w:b/>
          <w:i/>
        </w:rPr>
        <w:t>return</w:t>
      </w:r>
      <w:r w:rsidRPr="00731E41">
        <w:t xml:space="preserve"> on a </w:t>
      </w:r>
      <w:r w:rsidR="00731E41" w:rsidRPr="00731E41">
        <w:rPr>
          <w:position w:val="6"/>
          <w:sz w:val="16"/>
        </w:rPr>
        <w:t>*</w:t>
      </w:r>
      <w:r w:rsidRPr="00731E41">
        <w:t xml:space="preserve">debt interest or </w:t>
      </w:r>
      <w:r w:rsidR="00731E41" w:rsidRPr="00731E41">
        <w:rPr>
          <w:position w:val="6"/>
          <w:sz w:val="16"/>
        </w:rPr>
        <w:t>*</w:t>
      </w:r>
      <w:r w:rsidRPr="00731E41">
        <w:t>equity interest does not include a return of an amount invested in the interest.</w:t>
      </w:r>
    </w:p>
    <w:p w:rsidR="006E0072" w:rsidRPr="00731E41" w:rsidRDefault="006E0072" w:rsidP="006E0072">
      <w:pPr>
        <w:pStyle w:val="Definition"/>
      </w:pPr>
      <w:r w:rsidRPr="00731E41">
        <w:rPr>
          <w:b/>
          <w:i/>
        </w:rPr>
        <w:t>returning New Zealand</w:t>
      </w:r>
      <w:r w:rsidR="00731E41">
        <w:rPr>
          <w:b/>
          <w:i/>
        </w:rPr>
        <w:noBreakHyphen/>
      </w:r>
      <w:r w:rsidRPr="00731E41">
        <w:rPr>
          <w:b/>
          <w:i/>
        </w:rPr>
        <w:t>sourced amount</w:t>
      </w:r>
      <w:r w:rsidRPr="00731E41">
        <w:t xml:space="preserve"> has the meaning given by the regulations mentioned in section</w:t>
      </w:r>
      <w:r w:rsidR="00731E41">
        <w:t> </w:t>
      </w:r>
      <w:r w:rsidRPr="00731E41">
        <w:t>312</w:t>
      </w:r>
      <w:r w:rsidR="00731E41">
        <w:noBreakHyphen/>
      </w:r>
      <w:r w:rsidRPr="00731E41">
        <w:t>5 (about trans</w:t>
      </w:r>
      <w:r w:rsidR="00731E41">
        <w:noBreakHyphen/>
      </w:r>
      <w:r w:rsidRPr="00731E41">
        <w:t>Tasman portability of retirement savings).</w:t>
      </w:r>
    </w:p>
    <w:p w:rsidR="006E0072" w:rsidRPr="00731E41" w:rsidRDefault="006E0072" w:rsidP="006E0072">
      <w:pPr>
        <w:pStyle w:val="Definition"/>
      </w:pPr>
      <w:r w:rsidRPr="00731E41">
        <w:rPr>
          <w:b/>
          <w:i/>
        </w:rPr>
        <w:t>revenue asset</w:t>
      </w:r>
      <w:r w:rsidRPr="00731E41">
        <w:t xml:space="preserve"> has the meaning given by section</w:t>
      </w:r>
      <w:r w:rsidR="00731E41">
        <w:t> </w:t>
      </w:r>
      <w:r w:rsidRPr="00731E41">
        <w:t>977</w:t>
      </w:r>
      <w:r w:rsidR="00731E41">
        <w:noBreakHyphen/>
      </w:r>
      <w:r w:rsidRPr="00731E41">
        <w:t>50.</w:t>
      </w:r>
    </w:p>
    <w:p w:rsidR="006E0072" w:rsidRPr="00731E41" w:rsidRDefault="006E0072" w:rsidP="006E0072">
      <w:pPr>
        <w:pStyle w:val="Definition"/>
      </w:pPr>
      <w:r w:rsidRPr="00731E41">
        <w:rPr>
          <w:b/>
          <w:i/>
        </w:rPr>
        <w:t>reviewable fuel tax decision</w:t>
      </w:r>
      <w:r w:rsidRPr="00731E41">
        <w:t xml:space="preserve"> has the meaning given by subsection</w:t>
      </w:r>
      <w:r w:rsidR="00731E41">
        <w:t> </w:t>
      </w:r>
      <w:r w:rsidRPr="00731E41">
        <w:t>112</w:t>
      </w:r>
      <w:r w:rsidR="00731E41">
        <w:noBreakHyphen/>
      </w:r>
      <w:r w:rsidRPr="00731E41">
        <w:t>50(2)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reviewable GST decision</w:t>
      </w:r>
      <w:r w:rsidRPr="00731E41">
        <w:t xml:space="preserve"> has the meaning given by subsection</w:t>
      </w:r>
      <w:r w:rsidR="00731E41">
        <w:t> </w:t>
      </w:r>
      <w:r w:rsidRPr="00731E41">
        <w:t>110</w:t>
      </w:r>
      <w:r w:rsidR="00731E41">
        <w:noBreakHyphen/>
      </w:r>
      <w:r w:rsidRPr="00731E41">
        <w:t>50(2)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reviewable GST transitional decision</w:t>
      </w:r>
      <w:r w:rsidRPr="00731E41">
        <w:t xml:space="preserve"> has the meaning given by subsection</w:t>
      </w:r>
      <w:r w:rsidR="00731E41">
        <w:t> </w:t>
      </w:r>
      <w:r w:rsidRPr="00731E41">
        <w:t>110</w:t>
      </w:r>
      <w:r w:rsidR="00731E41">
        <w:noBreakHyphen/>
      </w:r>
      <w:r w:rsidRPr="00731E41">
        <w:t>50(3) in Schedule</w:t>
      </w:r>
      <w:r w:rsidR="00731E41">
        <w:t> </w:t>
      </w:r>
      <w:r w:rsidRPr="00731E41">
        <w:t xml:space="preserve">1 to the </w:t>
      </w:r>
      <w:r w:rsidRPr="00731E41">
        <w:rPr>
          <w:i/>
        </w:rPr>
        <w:t>Taxation Administration Act 1953</w:t>
      </w:r>
      <w:r w:rsidRPr="00731E41">
        <w:t>.</w:t>
      </w:r>
    </w:p>
    <w:p w:rsidR="00A13FDA" w:rsidRPr="00583E1A" w:rsidRDefault="00A13FDA" w:rsidP="00A13FDA">
      <w:pPr>
        <w:pStyle w:val="Definition"/>
      </w:pPr>
      <w:r w:rsidRPr="00583E1A">
        <w:rPr>
          <w:b/>
          <w:i/>
        </w:rPr>
        <w:t>reviewable indirect tax decision</w:t>
      </w:r>
      <w:r w:rsidRPr="00583E1A">
        <w:t xml:space="preserve"> has the meaning given by subsection 105</w:t>
      </w:r>
      <w:r>
        <w:noBreakHyphen/>
      </w:r>
      <w:r w:rsidRPr="00583E1A">
        <w:t>40(2) in Schedule</w:t>
      </w:r>
      <w:r>
        <w:t> </w:t>
      </w:r>
      <w:r w:rsidRPr="00583E1A">
        <w:t xml:space="preserve">1 to the </w:t>
      </w:r>
      <w:r w:rsidRPr="00583E1A">
        <w:rPr>
          <w:i/>
        </w:rPr>
        <w:t>Taxation Administration Act 1953</w:t>
      </w:r>
      <w:r w:rsidRPr="00583E1A">
        <w:t>.</w:t>
      </w:r>
    </w:p>
    <w:p w:rsidR="006E0072" w:rsidRPr="00731E41" w:rsidRDefault="006E0072" w:rsidP="006E0072">
      <w:pPr>
        <w:pStyle w:val="Definition"/>
      </w:pPr>
      <w:bookmarkStart w:id="684" w:name="_GoBack"/>
      <w:bookmarkEnd w:id="684"/>
      <w:r w:rsidRPr="00731E41">
        <w:rPr>
          <w:b/>
          <w:i/>
        </w:rPr>
        <w:t>reviewable wine tax decision</w:t>
      </w:r>
      <w:r w:rsidRPr="00731E41">
        <w:t xml:space="preserve"> has the meaning given by subsection</w:t>
      </w:r>
      <w:r w:rsidR="00731E41">
        <w:t> </w:t>
      </w:r>
      <w:r w:rsidRPr="00731E41">
        <w:t>111</w:t>
      </w:r>
      <w:r w:rsidR="00731E41">
        <w:noBreakHyphen/>
      </w:r>
      <w:r w:rsidRPr="00731E41">
        <w:t>50(2)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revive</w:t>
      </w:r>
      <w:r w:rsidRPr="00731E41">
        <w:t xml:space="preserve">: a </w:t>
      </w:r>
      <w:r w:rsidR="00731E41" w:rsidRPr="00731E41">
        <w:rPr>
          <w:position w:val="6"/>
          <w:sz w:val="16"/>
        </w:rPr>
        <w:t>*</w:t>
      </w:r>
      <w:r w:rsidRPr="00731E41">
        <w:t>170</w:t>
      </w:r>
      <w:r w:rsidR="00731E41">
        <w:noBreakHyphen/>
      </w:r>
      <w:r w:rsidRPr="00731E41">
        <w:t xml:space="preserve">D deferred loss </w:t>
      </w:r>
      <w:r w:rsidRPr="00731E41">
        <w:rPr>
          <w:b/>
          <w:i/>
        </w:rPr>
        <w:t>revives</w:t>
      </w:r>
      <w:r w:rsidRPr="00731E41">
        <w:t xml:space="preserve"> as mentioned in section</w:t>
      </w:r>
      <w:r w:rsidR="00731E41">
        <w:t> </w:t>
      </w:r>
      <w:r w:rsidRPr="00731E41">
        <w:t>715</w:t>
      </w:r>
      <w:r w:rsidR="00731E41">
        <w:noBreakHyphen/>
      </w:r>
      <w:r w:rsidRPr="00731E41">
        <w:t>310.</w:t>
      </w:r>
    </w:p>
    <w:p w:rsidR="006E0072" w:rsidRPr="00731E41" w:rsidRDefault="006E0072" w:rsidP="006E0072">
      <w:pPr>
        <w:pStyle w:val="Definition"/>
      </w:pPr>
      <w:r w:rsidRPr="00731E41">
        <w:rPr>
          <w:b/>
          <w:i/>
        </w:rPr>
        <w:t>right to future income</w:t>
      </w:r>
      <w:r w:rsidRPr="00731E41">
        <w:t xml:space="preserve"> has the meaning given by subsection</w:t>
      </w:r>
      <w:r w:rsidR="00731E41">
        <w:t> </w:t>
      </w:r>
      <w:r w:rsidRPr="00731E41">
        <w:t>701</w:t>
      </w:r>
      <w:r w:rsidR="00731E41">
        <w:noBreakHyphen/>
      </w:r>
      <w:r w:rsidRPr="00731E41">
        <w:t>63(5).</w:t>
      </w:r>
    </w:p>
    <w:p w:rsidR="006E0072" w:rsidRPr="00731E41" w:rsidRDefault="006E0072" w:rsidP="006E0072">
      <w:pPr>
        <w:pStyle w:val="Definition"/>
      </w:pPr>
      <w:r w:rsidRPr="00731E41">
        <w:rPr>
          <w:b/>
          <w:i/>
        </w:rPr>
        <w:t>right to use</w:t>
      </w:r>
      <w:r w:rsidRPr="00731E41">
        <w:t xml:space="preserve"> includes the right to possess.</w:t>
      </w:r>
    </w:p>
    <w:p w:rsidR="006E0072" w:rsidRPr="00731E41" w:rsidRDefault="006E0072" w:rsidP="006E0072">
      <w:pPr>
        <w:pStyle w:val="Definition"/>
      </w:pPr>
      <w:r w:rsidRPr="00731E41">
        <w:rPr>
          <w:b/>
          <w:i/>
        </w:rPr>
        <w:lastRenderedPageBreak/>
        <w:t>risk component</w:t>
      </w:r>
      <w:r w:rsidRPr="00731E41">
        <w:t>:</w:t>
      </w:r>
    </w:p>
    <w:p w:rsidR="006E0072" w:rsidRPr="00731E41" w:rsidRDefault="006E0072" w:rsidP="006E0072">
      <w:pPr>
        <w:pStyle w:val="paragraph"/>
      </w:pPr>
      <w:r w:rsidRPr="00731E41">
        <w:tab/>
        <w:t>(a)</w:t>
      </w:r>
      <w:r w:rsidRPr="00731E41">
        <w:tab/>
        <w:t xml:space="preserve">the </w:t>
      </w:r>
      <w:r w:rsidRPr="00731E41">
        <w:rPr>
          <w:b/>
          <w:i/>
        </w:rPr>
        <w:t xml:space="preserve">risk component </w:t>
      </w:r>
      <w:r w:rsidRPr="00731E41">
        <w:t xml:space="preserve">of a premium for a </w:t>
      </w:r>
      <w:r w:rsidR="00731E41" w:rsidRPr="00731E41">
        <w:rPr>
          <w:position w:val="6"/>
          <w:sz w:val="16"/>
        </w:rPr>
        <w:t>*</w:t>
      </w:r>
      <w:r w:rsidRPr="00731E41">
        <w:t>life insurance policy has the meaning given by subsection</w:t>
      </w:r>
      <w:r w:rsidR="00731E41">
        <w:t> </w:t>
      </w:r>
      <w:r w:rsidRPr="00731E41">
        <w:t>26</w:t>
      </w:r>
      <w:r w:rsidR="00731E41">
        <w:noBreakHyphen/>
      </w:r>
      <w:r w:rsidRPr="00731E41">
        <w:t>85(2); and</w:t>
      </w:r>
    </w:p>
    <w:p w:rsidR="006E0072" w:rsidRPr="00731E41" w:rsidRDefault="006E0072" w:rsidP="006E0072">
      <w:pPr>
        <w:pStyle w:val="paragraph"/>
      </w:pPr>
      <w:r w:rsidRPr="00731E41">
        <w:tab/>
        <w:t>(b)</w:t>
      </w:r>
      <w:r w:rsidRPr="00731E41">
        <w:tab/>
        <w:t xml:space="preserve">the </w:t>
      </w:r>
      <w:r w:rsidRPr="00731E41">
        <w:rPr>
          <w:b/>
          <w:i/>
        </w:rPr>
        <w:t xml:space="preserve">risk component </w:t>
      </w:r>
      <w:r w:rsidRPr="00731E41">
        <w:t>of a claim paid under a life insurance policy has the meaning given by section</w:t>
      </w:r>
      <w:r w:rsidR="00731E41">
        <w:t> </w:t>
      </w:r>
      <w:r w:rsidRPr="00731E41">
        <w:t>320</w:t>
      </w:r>
      <w:r w:rsidR="00731E41">
        <w:noBreakHyphen/>
      </w:r>
      <w:r w:rsidRPr="00731E41">
        <w:t>80.</w:t>
      </w:r>
    </w:p>
    <w:p w:rsidR="006E0072" w:rsidRPr="00731E41" w:rsidRDefault="006E0072" w:rsidP="006E0072">
      <w:pPr>
        <w:pStyle w:val="Definition"/>
      </w:pPr>
      <w:r w:rsidRPr="00731E41">
        <w:rPr>
          <w:b/>
          <w:i/>
        </w:rPr>
        <w:t>risk</w:t>
      </w:r>
      <w:r w:rsidR="00731E41">
        <w:rPr>
          <w:b/>
          <w:i/>
        </w:rPr>
        <w:noBreakHyphen/>
      </w:r>
      <w:r w:rsidRPr="00731E41">
        <w:rPr>
          <w:b/>
          <w:i/>
        </w:rPr>
        <w:t>weighted assets</w:t>
      </w:r>
      <w:r w:rsidRPr="00731E41">
        <w:t>, of an entity and at a particular time, means the sum of the entity’s risk exposures that the entity has at that time, as is determined in accordance with:</w:t>
      </w:r>
    </w:p>
    <w:p w:rsidR="006E0072" w:rsidRPr="00731E41" w:rsidRDefault="006E0072" w:rsidP="006E0072">
      <w:pPr>
        <w:pStyle w:val="paragraph"/>
      </w:pPr>
      <w:r w:rsidRPr="00731E41">
        <w:tab/>
        <w:t>(a)</w:t>
      </w:r>
      <w:r w:rsidRPr="00731E41">
        <w:tab/>
        <w:t xml:space="preserve">if the entity is an </w:t>
      </w:r>
      <w:r w:rsidR="00731E41" w:rsidRPr="00731E41">
        <w:rPr>
          <w:position w:val="6"/>
          <w:sz w:val="16"/>
        </w:rPr>
        <w:t>*</w:t>
      </w:r>
      <w:r w:rsidRPr="00731E41">
        <w:t xml:space="preserve">Australian entity that is not a </w:t>
      </w:r>
      <w:r w:rsidR="00731E41" w:rsidRPr="00731E41">
        <w:rPr>
          <w:position w:val="6"/>
          <w:sz w:val="16"/>
        </w:rPr>
        <w:t>*</w:t>
      </w:r>
      <w:r w:rsidRPr="00731E41">
        <w:t xml:space="preserve">foreign controlled Australian entity—the </w:t>
      </w:r>
      <w:r w:rsidR="00731E41" w:rsidRPr="00731E41">
        <w:rPr>
          <w:position w:val="6"/>
          <w:sz w:val="16"/>
        </w:rPr>
        <w:t>*</w:t>
      </w:r>
      <w:r w:rsidRPr="00731E41">
        <w:t>prudential standards; or</w:t>
      </w:r>
    </w:p>
    <w:p w:rsidR="006E0072" w:rsidRPr="00731E41" w:rsidRDefault="006E0072" w:rsidP="006E0072">
      <w:pPr>
        <w:pStyle w:val="paragraph"/>
      </w:pPr>
      <w:r w:rsidRPr="00731E41">
        <w:tab/>
        <w:t>(b)</w:t>
      </w:r>
      <w:r w:rsidRPr="00731E41">
        <w:tab/>
        <w:t>in any other case—either of the following:</w:t>
      </w:r>
    </w:p>
    <w:p w:rsidR="006E0072" w:rsidRPr="00731E41" w:rsidRDefault="006E0072" w:rsidP="006E0072">
      <w:pPr>
        <w:pStyle w:val="paragraphsub"/>
      </w:pPr>
      <w:r w:rsidRPr="00731E41">
        <w:tab/>
        <w:t>(i)</w:t>
      </w:r>
      <w:r w:rsidRPr="00731E41">
        <w:tab/>
        <w:t>the prudential standards;</w:t>
      </w:r>
    </w:p>
    <w:p w:rsidR="006E0072" w:rsidRPr="00731E41" w:rsidRDefault="006E0072" w:rsidP="006E0072">
      <w:pPr>
        <w:pStyle w:val="paragraphsub"/>
      </w:pPr>
      <w:r w:rsidRPr="00731E41">
        <w:tab/>
        <w:t>(ii)</w:t>
      </w:r>
      <w:r w:rsidRPr="00731E41">
        <w:tab/>
        <w:t xml:space="preserve">the prudential standards determined by the prudential regulator in the country of which the entity, or the </w:t>
      </w:r>
      <w:r w:rsidR="00731E41" w:rsidRPr="00731E41">
        <w:rPr>
          <w:position w:val="6"/>
          <w:sz w:val="16"/>
        </w:rPr>
        <w:t>*</w:t>
      </w:r>
      <w:r w:rsidRPr="00731E41">
        <w:t xml:space="preserve">foreign bank that has </w:t>
      </w:r>
      <w:r w:rsidR="00731E41" w:rsidRPr="00731E41">
        <w:rPr>
          <w:position w:val="6"/>
          <w:sz w:val="16"/>
        </w:rPr>
        <w:t>*</w:t>
      </w:r>
      <w:r w:rsidRPr="00731E41">
        <w:t>TC control interests of at least 40% in the entity, is a resident.</w:t>
      </w:r>
    </w:p>
    <w:p w:rsidR="006E0072" w:rsidRPr="00731E41" w:rsidRDefault="006E0072" w:rsidP="006E0072">
      <w:pPr>
        <w:pStyle w:val="Definition"/>
      </w:pPr>
      <w:r w:rsidRPr="00731E41">
        <w:rPr>
          <w:b/>
          <w:i/>
        </w:rPr>
        <w:t>roll</w:t>
      </w:r>
      <w:r w:rsidR="00731E41">
        <w:rPr>
          <w:b/>
          <w:i/>
        </w:rPr>
        <w:noBreakHyphen/>
      </w:r>
      <w:r w:rsidRPr="00731E41">
        <w:rPr>
          <w:b/>
          <w:i/>
        </w:rPr>
        <w:t>over superannuation benefit</w:t>
      </w:r>
      <w:r w:rsidRPr="00731E41">
        <w:t xml:space="preserve"> has the meaning given by section</w:t>
      </w:r>
      <w:r w:rsidR="00731E41">
        <w:t> </w:t>
      </w:r>
      <w:r w:rsidRPr="00731E41">
        <w:t>306</w:t>
      </w:r>
      <w:r w:rsidR="00731E41">
        <w:noBreakHyphen/>
      </w:r>
      <w:r w:rsidRPr="00731E41">
        <w:t>10.</w:t>
      </w:r>
    </w:p>
    <w:p w:rsidR="006E0072" w:rsidRPr="00731E41" w:rsidRDefault="006E0072" w:rsidP="006E0072">
      <w:pPr>
        <w:pStyle w:val="Definition"/>
      </w:pPr>
      <w:r w:rsidRPr="00731E41">
        <w:rPr>
          <w:b/>
          <w:i/>
        </w:rPr>
        <w:t>royalty</w:t>
      </w:r>
      <w:r w:rsidRPr="00731E41">
        <w:t xml:space="preserve"> has the meaning given by subsection</w:t>
      </w:r>
      <w:r w:rsidR="00731E41">
        <w:t> </w:t>
      </w:r>
      <w:r w:rsidRPr="00731E41">
        <w:t xml:space="preserve">6(1) of the </w:t>
      </w:r>
      <w:r w:rsidRPr="00731E41">
        <w:rPr>
          <w:i/>
        </w:rPr>
        <w:t>Income Tax Assessment Act 1936</w:t>
      </w:r>
      <w:r w:rsidRPr="00731E41">
        <w:t>.</w:t>
      </w:r>
    </w:p>
    <w:p w:rsidR="006E0072" w:rsidRPr="00731E41" w:rsidRDefault="006E0072" w:rsidP="006E0072">
      <w:pPr>
        <w:pStyle w:val="Definition"/>
      </w:pPr>
      <w:r w:rsidRPr="00731E41">
        <w:rPr>
          <w:b/>
          <w:i/>
        </w:rPr>
        <w:t>RSA</w:t>
      </w:r>
      <w:r w:rsidRPr="00731E41">
        <w:t xml:space="preserve"> has the meaning given by the </w:t>
      </w:r>
      <w:r w:rsidRPr="00731E41">
        <w:rPr>
          <w:i/>
        </w:rPr>
        <w:t>Retirement Savings Accounts Act 1997</w:t>
      </w:r>
      <w:r w:rsidRPr="00731E41">
        <w:t>.</w:t>
      </w:r>
    </w:p>
    <w:p w:rsidR="006E0072" w:rsidRPr="00731E41" w:rsidRDefault="006E0072" w:rsidP="006E0072">
      <w:pPr>
        <w:pStyle w:val="Definition"/>
      </w:pPr>
      <w:r w:rsidRPr="00731E41">
        <w:rPr>
          <w:b/>
          <w:i/>
        </w:rPr>
        <w:t>RSA component</w:t>
      </w:r>
      <w:r w:rsidRPr="00731E41">
        <w:t xml:space="preserve"> has the meaning given by section</w:t>
      </w:r>
      <w:r w:rsidR="00731E41">
        <w:t> </w:t>
      </w:r>
      <w:r w:rsidRPr="00731E41">
        <w:t>295</w:t>
      </w:r>
      <w:r w:rsidR="00731E41">
        <w:noBreakHyphen/>
      </w:r>
      <w:r w:rsidRPr="00731E41">
        <w:t>555.</w:t>
      </w:r>
    </w:p>
    <w:p w:rsidR="006E0072" w:rsidRPr="00731E41" w:rsidRDefault="006E0072" w:rsidP="006E0072">
      <w:pPr>
        <w:pStyle w:val="Definition"/>
      </w:pPr>
      <w:r w:rsidRPr="00731E41">
        <w:rPr>
          <w:b/>
          <w:i/>
        </w:rPr>
        <w:t>RSA payment</w:t>
      </w:r>
      <w:r w:rsidRPr="00731E41">
        <w:rPr>
          <w:b/>
        </w:rPr>
        <w:t xml:space="preserve"> </w:t>
      </w:r>
      <w:r w:rsidRPr="00731E41">
        <w:t>has the meaning given by section</w:t>
      </w:r>
      <w:r w:rsidR="00731E41">
        <w:t> </w:t>
      </w:r>
      <w:r w:rsidRPr="00731E41">
        <w:t>307</w:t>
      </w:r>
      <w:r w:rsidR="00731E41">
        <w:noBreakHyphen/>
      </w:r>
      <w:r w:rsidRPr="00731E41">
        <w:t>5.</w:t>
      </w:r>
    </w:p>
    <w:p w:rsidR="006E0072" w:rsidRPr="00731E41" w:rsidRDefault="006E0072" w:rsidP="006E0072">
      <w:pPr>
        <w:pStyle w:val="Definition"/>
      </w:pPr>
      <w:r w:rsidRPr="00731E41">
        <w:rPr>
          <w:b/>
          <w:i/>
        </w:rPr>
        <w:t>RSA provider</w:t>
      </w:r>
      <w:r w:rsidRPr="00731E41">
        <w:t xml:space="preserve"> has the same meaning as in the </w:t>
      </w:r>
      <w:r w:rsidRPr="00731E41">
        <w:rPr>
          <w:i/>
        </w:rPr>
        <w:t>Retirement Savings Accounts Act 1997</w:t>
      </w:r>
      <w:r w:rsidRPr="00731E41">
        <w:t>.</w:t>
      </w:r>
    </w:p>
    <w:p w:rsidR="006E0072" w:rsidRPr="00731E41" w:rsidRDefault="006E0072" w:rsidP="006E0072">
      <w:pPr>
        <w:pStyle w:val="Definition"/>
      </w:pPr>
      <w:r w:rsidRPr="00731E41">
        <w:rPr>
          <w:b/>
          <w:i/>
        </w:rPr>
        <w:t>rural land irrigation water provider</w:t>
      </w:r>
      <w:r w:rsidRPr="00731E41">
        <w:t xml:space="preserve"> has the meaning given by section</w:t>
      </w:r>
      <w:r w:rsidR="00731E41">
        <w:t> </w:t>
      </w:r>
      <w:r w:rsidRPr="00731E41">
        <w:t>40</w:t>
      </w:r>
      <w:r w:rsidR="00731E41">
        <w:noBreakHyphen/>
      </w:r>
      <w:r w:rsidRPr="00731E41">
        <w:t>630.</w:t>
      </w:r>
    </w:p>
    <w:p w:rsidR="006E0072" w:rsidRPr="00731E41" w:rsidRDefault="006E0072" w:rsidP="006E0072">
      <w:pPr>
        <w:pStyle w:val="Definition"/>
        <w:keepNext/>
        <w:keepLines/>
      </w:pPr>
      <w:r w:rsidRPr="00731E41">
        <w:rPr>
          <w:b/>
          <w:i/>
        </w:rPr>
        <w:t>safe harbour capital amount</w:t>
      </w:r>
      <w:r w:rsidRPr="00731E41">
        <w:t>:</w:t>
      </w:r>
    </w:p>
    <w:p w:rsidR="006E0072" w:rsidRPr="00731E41" w:rsidRDefault="006E0072" w:rsidP="006E0072">
      <w:pPr>
        <w:pStyle w:val="paragraph"/>
      </w:pPr>
      <w:r w:rsidRPr="00731E41">
        <w:tab/>
        <w:t>(a)</w:t>
      </w:r>
      <w:r w:rsidRPr="00731E41">
        <w:tab/>
        <w:t xml:space="preserve">for an </w:t>
      </w:r>
      <w:r w:rsidR="00731E41" w:rsidRPr="00731E41">
        <w:rPr>
          <w:position w:val="6"/>
          <w:sz w:val="16"/>
        </w:rPr>
        <w:t>*</w:t>
      </w:r>
      <w:r w:rsidRPr="00731E41">
        <w:t>outward investing entity (ADI)—has the meaning given by section</w:t>
      </w:r>
      <w:r w:rsidR="00731E41">
        <w:t> </w:t>
      </w:r>
      <w:r w:rsidRPr="00731E41">
        <w:t>820</w:t>
      </w:r>
      <w:r w:rsidR="00731E41">
        <w:noBreakHyphen/>
      </w:r>
      <w:r w:rsidRPr="00731E41">
        <w:t>310; and</w:t>
      </w:r>
    </w:p>
    <w:p w:rsidR="006E0072" w:rsidRPr="00731E41" w:rsidRDefault="006E0072" w:rsidP="006E0072">
      <w:pPr>
        <w:pStyle w:val="paragraph"/>
      </w:pPr>
      <w:r w:rsidRPr="00731E41">
        <w:lastRenderedPageBreak/>
        <w:tab/>
        <w:t>(b)</w:t>
      </w:r>
      <w:r w:rsidRPr="00731E41">
        <w:tab/>
        <w:t xml:space="preserve">for an </w:t>
      </w:r>
      <w:r w:rsidR="00731E41" w:rsidRPr="00731E41">
        <w:rPr>
          <w:position w:val="6"/>
          <w:sz w:val="16"/>
        </w:rPr>
        <w:t>*</w:t>
      </w:r>
      <w:r w:rsidRPr="00731E41">
        <w:t>inward investing entity (ADI)—has the meaning given by section</w:t>
      </w:r>
      <w:r w:rsidR="00731E41">
        <w:t> </w:t>
      </w:r>
      <w:r w:rsidRPr="00731E41">
        <w:t>820</w:t>
      </w:r>
      <w:r w:rsidR="00731E41">
        <w:noBreakHyphen/>
      </w:r>
      <w:r w:rsidRPr="00731E41">
        <w:t>405 or 820</w:t>
      </w:r>
      <w:r w:rsidR="00731E41">
        <w:noBreakHyphen/>
      </w:r>
      <w:r w:rsidRPr="00731E41">
        <w:t>615.</w:t>
      </w:r>
    </w:p>
    <w:p w:rsidR="006E0072" w:rsidRPr="00731E41" w:rsidRDefault="006E0072" w:rsidP="006E0072">
      <w:pPr>
        <w:pStyle w:val="Definition"/>
        <w:keepNext/>
        <w:keepLines/>
      </w:pPr>
      <w:r w:rsidRPr="00731E41">
        <w:rPr>
          <w:b/>
          <w:i/>
        </w:rPr>
        <w:t>safe harbour debt amount</w:t>
      </w:r>
      <w:r w:rsidRPr="00731E41">
        <w:t>:</w:t>
      </w:r>
    </w:p>
    <w:p w:rsidR="006E0072" w:rsidRPr="00731E41" w:rsidRDefault="006E0072" w:rsidP="006E0072">
      <w:pPr>
        <w:pStyle w:val="paragraph"/>
      </w:pPr>
      <w:r w:rsidRPr="00731E41">
        <w:tab/>
        <w:t>(a)</w:t>
      </w:r>
      <w:r w:rsidRPr="00731E41">
        <w:tab/>
        <w:t xml:space="preserve">for an </w:t>
      </w:r>
      <w:r w:rsidR="00731E41" w:rsidRPr="00731E41">
        <w:rPr>
          <w:position w:val="6"/>
          <w:sz w:val="16"/>
        </w:rPr>
        <w:t>*</w:t>
      </w:r>
      <w:r w:rsidRPr="00731E41">
        <w:t>outward investor (general)—has the meaning given by section</w:t>
      </w:r>
      <w:r w:rsidR="00731E41">
        <w:t> </w:t>
      </w:r>
      <w:r w:rsidRPr="00731E41">
        <w:t>820</w:t>
      </w:r>
      <w:r w:rsidR="00731E41">
        <w:noBreakHyphen/>
      </w:r>
      <w:r w:rsidRPr="00731E41">
        <w:t>95; and</w:t>
      </w:r>
    </w:p>
    <w:p w:rsidR="006E0072" w:rsidRPr="00731E41" w:rsidRDefault="006E0072" w:rsidP="006E0072">
      <w:pPr>
        <w:pStyle w:val="paragraph"/>
      </w:pPr>
      <w:r w:rsidRPr="00731E41">
        <w:tab/>
        <w:t>(b)</w:t>
      </w:r>
      <w:r w:rsidRPr="00731E41">
        <w:tab/>
        <w:t xml:space="preserve">for an </w:t>
      </w:r>
      <w:r w:rsidR="00731E41" w:rsidRPr="00731E41">
        <w:rPr>
          <w:position w:val="6"/>
          <w:sz w:val="16"/>
        </w:rPr>
        <w:t>*</w:t>
      </w:r>
      <w:r w:rsidRPr="00731E41">
        <w:t>outward investor (financial)—has the meaning given by section</w:t>
      </w:r>
      <w:r w:rsidR="00731E41">
        <w:t> </w:t>
      </w:r>
      <w:r w:rsidRPr="00731E41">
        <w:t>820</w:t>
      </w:r>
      <w:r w:rsidR="00731E41">
        <w:noBreakHyphen/>
      </w:r>
      <w:r w:rsidRPr="00731E41">
        <w:t>100; and</w:t>
      </w:r>
    </w:p>
    <w:p w:rsidR="006E0072" w:rsidRPr="00731E41" w:rsidRDefault="006E0072" w:rsidP="006E0072">
      <w:pPr>
        <w:pStyle w:val="paragraph"/>
      </w:pPr>
      <w:r w:rsidRPr="00731E41">
        <w:tab/>
        <w:t>(c)</w:t>
      </w:r>
      <w:r w:rsidRPr="00731E41">
        <w:tab/>
        <w:t xml:space="preserve">for an </w:t>
      </w:r>
      <w:r w:rsidR="00731E41" w:rsidRPr="00731E41">
        <w:rPr>
          <w:position w:val="6"/>
          <w:sz w:val="16"/>
        </w:rPr>
        <w:t>*</w:t>
      </w:r>
      <w:r w:rsidRPr="00731E41">
        <w:t>inward investment vehicle (general)—has the meaning given by section</w:t>
      </w:r>
      <w:r w:rsidR="00731E41">
        <w:t> </w:t>
      </w:r>
      <w:r w:rsidRPr="00731E41">
        <w:t>820</w:t>
      </w:r>
      <w:r w:rsidR="00731E41">
        <w:noBreakHyphen/>
      </w:r>
      <w:r w:rsidRPr="00731E41">
        <w:t>195; and</w:t>
      </w:r>
    </w:p>
    <w:p w:rsidR="006E0072" w:rsidRPr="00731E41" w:rsidRDefault="006E0072" w:rsidP="006E0072">
      <w:pPr>
        <w:pStyle w:val="paragraph"/>
      </w:pPr>
      <w:r w:rsidRPr="00731E41">
        <w:tab/>
        <w:t>(d)</w:t>
      </w:r>
      <w:r w:rsidRPr="00731E41">
        <w:tab/>
        <w:t xml:space="preserve">for an </w:t>
      </w:r>
      <w:r w:rsidR="00731E41" w:rsidRPr="00731E41">
        <w:rPr>
          <w:position w:val="6"/>
          <w:sz w:val="16"/>
        </w:rPr>
        <w:t>*</w:t>
      </w:r>
      <w:r w:rsidRPr="00731E41">
        <w:t>inward investment vehicle (financial)—has the meaning given by section</w:t>
      </w:r>
      <w:r w:rsidR="00731E41">
        <w:t> </w:t>
      </w:r>
      <w:r w:rsidRPr="00731E41">
        <w:t>820</w:t>
      </w:r>
      <w:r w:rsidR="00731E41">
        <w:noBreakHyphen/>
      </w:r>
      <w:r w:rsidRPr="00731E41">
        <w:t>200; and</w:t>
      </w:r>
    </w:p>
    <w:p w:rsidR="006E0072" w:rsidRPr="00731E41" w:rsidRDefault="006E0072" w:rsidP="006E0072">
      <w:pPr>
        <w:pStyle w:val="paragraph"/>
      </w:pPr>
      <w:r w:rsidRPr="00731E41">
        <w:tab/>
        <w:t>(e)</w:t>
      </w:r>
      <w:r w:rsidRPr="00731E41">
        <w:tab/>
        <w:t xml:space="preserve">for an </w:t>
      </w:r>
      <w:r w:rsidR="00731E41" w:rsidRPr="00731E41">
        <w:rPr>
          <w:position w:val="6"/>
          <w:sz w:val="16"/>
        </w:rPr>
        <w:t>*</w:t>
      </w:r>
      <w:r w:rsidRPr="00731E41">
        <w:t>inward investor (general)—has the meaning given by section</w:t>
      </w:r>
      <w:r w:rsidR="00731E41">
        <w:t> </w:t>
      </w:r>
      <w:r w:rsidRPr="00731E41">
        <w:t>820</w:t>
      </w:r>
      <w:r w:rsidR="00731E41">
        <w:noBreakHyphen/>
      </w:r>
      <w:r w:rsidRPr="00731E41">
        <w:t>205; and</w:t>
      </w:r>
    </w:p>
    <w:p w:rsidR="006E0072" w:rsidRPr="00731E41" w:rsidRDefault="006E0072" w:rsidP="006E0072">
      <w:pPr>
        <w:pStyle w:val="paragraph"/>
      </w:pPr>
      <w:r w:rsidRPr="00731E41">
        <w:tab/>
        <w:t>(f)</w:t>
      </w:r>
      <w:r w:rsidRPr="00731E41">
        <w:tab/>
        <w:t xml:space="preserve">for an </w:t>
      </w:r>
      <w:r w:rsidR="00731E41" w:rsidRPr="00731E41">
        <w:rPr>
          <w:position w:val="6"/>
          <w:sz w:val="16"/>
        </w:rPr>
        <w:t>*</w:t>
      </w:r>
      <w:r w:rsidRPr="00731E41">
        <w:t>inward investor (financial)—has the meaning given by section</w:t>
      </w:r>
      <w:r w:rsidR="00731E41">
        <w:t> </w:t>
      </w:r>
      <w:r w:rsidRPr="00731E41">
        <w:t>820</w:t>
      </w:r>
      <w:r w:rsidR="00731E41">
        <w:noBreakHyphen/>
      </w:r>
      <w:r w:rsidRPr="00731E41">
        <w:t>210.</w:t>
      </w:r>
    </w:p>
    <w:p w:rsidR="006E0072" w:rsidRPr="00731E41" w:rsidRDefault="006E0072" w:rsidP="006E0072">
      <w:pPr>
        <w:pStyle w:val="Definition"/>
        <w:keepNext/>
        <w:keepLines/>
      </w:pPr>
      <w:r w:rsidRPr="00731E41">
        <w:rPr>
          <w:b/>
          <w:i/>
        </w:rPr>
        <w:t>same</w:t>
      </w:r>
      <w:r w:rsidR="00731E41">
        <w:rPr>
          <w:b/>
          <w:i/>
        </w:rPr>
        <w:noBreakHyphen/>
      </w:r>
      <w:r w:rsidRPr="00731E41">
        <w:rPr>
          <w:b/>
          <w:i/>
        </w:rPr>
        <w:t>asset roll</w:t>
      </w:r>
      <w:r w:rsidR="00731E41">
        <w:rPr>
          <w:b/>
          <w:i/>
        </w:rPr>
        <w:noBreakHyphen/>
      </w:r>
      <w:r w:rsidRPr="00731E41">
        <w:rPr>
          <w:b/>
          <w:i/>
        </w:rPr>
        <w:t>over</w:t>
      </w:r>
      <w:r w:rsidRPr="00731E41">
        <w:t xml:space="preserve">: a </w:t>
      </w:r>
      <w:r w:rsidRPr="00731E41">
        <w:rPr>
          <w:b/>
          <w:i/>
        </w:rPr>
        <w:t>same asset roll</w:t>
      </w:r>
      <w:r w:rsidR="00731E41">
        <w:rPr>
          <w:b/>
          <w:i/>
        </w:rPr>
        <w:noBreakHyphen/>
      </w:r>
      <w:r w:rsidRPr="00731E41">
        <w:rPr>
          <w:b/>
          <w:i/>
        </w:rPr>
        <w:t xml:space="preserve">over </w:t>
      </w:r>
      <w:r w:rsidRPr="00731E41">
        <w:t xml:space="preserve">allows you to disregard a </w:t>
      </w:r>
      <w:r w:rsidR="00731E41" w:rsidRPr="00731E41">
        <w:rPr>
          <w:position w:val="6"/>
          <w:sz w:val="16"/>
        </w:rPr>
        <w:t>*</w:t>
      </w:r>
      <w:r w:rsidRPr="00731E41">
        <w:t xml:space="preserve">capital gain or </w:t>
      </w:r>
      <w:r w:rsidR="00731E41" w:rsidRPr="00731E41">
        <w:rPr>
          <w:position w:val="6"/>
          <w:sz w:val="16"/>
        </w:rPr>
        <w:t>*</w:t>
      </w:r>
      <w:r w:rsidRPr="00731E41">
        <w:t>capital loss you make from:</w:t>
      </w:r>
    </w:p>
    <w:p w:rsidR="006E0072" w:rsidRPr="00731E41" w:rsidRDefault="006E0072" w:rsidP="006E0072">
      <w:pPr>
        <w:pStyle w:val="paragraph"/>
        <w:tabs>
          <w:tab w:val="left" w:pos="2268"/>
          <w:tab w:val="left" w:pos="3402"/>
          <w:tab w:val="left" w:pos="4536"/>
          <w:tab w:val="left" w:pos="5670"/>
          <w:tab w:val="left" w:pos="6804"/>
        </w:tabs>
      </w:pPr>
      <w:r w:rsidRPr="00731E41">
        <w:tab/>
        <w:t>(a)</w:t>
      </w:r>
      <w:r w:rsidRPr="00731E41">
        <w:tab/>
      </w:r>
      <w:r w:rsidR="00731E41" w:rsidRPr="00731E41">
        <w:rPr>
          <w:position w:val="6"/>
          <w:sz w:val="16"/>
        </w:rPr>
        <w:t>*</w:t>
      </w:r>
      <w:r w:rsidRPr="00731E41">
        <w:t xml:space="preserve">disposing of a </w:t>
      </w:r>
      <w:r w:rsidR="00731E41" w:rsidRPr="00731E41">
        <w:rPr>
          <w:position w:val="6"/>
          <w:sz w:val="16"/>
        </w:rPr>
        <w:t>*</w:t>
      </w:r>
      <w:r w:rsidRPr="00731E41">
        <w:t>CGT asset to another entity; or</w:t>
      </w:r>
    </w:p>
    <w:p w:rsidR="006E0072" w:rsidRPr="00731E41" w:rsidRDefault="006E0072" w:rsidP="006E0072">
      <w:pPr>
        <w:pStyle w:val="paragraph"/>
        <w:tabs>
          <w:tab w:val="left" w:pos="2268"/>
          <w:tab w:val="left" w:pos="3402"/>
          <w:tab w:val="left" w:pos="4536"/>
          <w:tab w:val="left" w:pos="5670"/>
          <w:tab w:val="left" w:pos="6804"/>
        </w:tabs>
      </w:pPr>
      <w:r w:rsidRPr="00731E41">
        <w:tab/>
        <w:t>(b)</w:t>
      </w:r>
      <w:r w:rsidRPr="00731E41">
        <w:tab/>
        <w:t>entering into an agreement with another entity that constitutes CGT event B1; or</w:t>
      </w:r>
    </w:p>
    <w:p w:rsidR="006E0072" w:rsidRPr="00731E41" w:rsidRDefault="006E0072" w:rsidP="006E0072">
      <w:pPr>
        <w:pStyle w:val="paragraph"/>
        <w:tabs>
          <w:tab w:val="left" w:pos="2268"/>
          <w:tab w:val="left" w:pos="3402"/>
          <w:tab w:val="left" w:pos="4536"/>
          <w:tab w:val="left" w:pos="5670"/>
          <w:tab w:val="left" w:pos="6804"/>
        </w:tabs>
      </w:pPr>
      <w:r w:rsidRPr="00731E41">
        <w:tab/>
        <w:t>(c)</w:t>
      </w:r>
      <w:r w:rsidRPr="00731E41">
        <w:tab/>
        <w:t>creating a CGT asset in another entity.</w:t>
      </w:r>
    </w:p>
    <w:p w:rsidR="006E0072" w:rsidRPr="00731E41" w:rsidRDefault="006E0072" w:rsidP="006E0072">
      <w:pPr>
        <w:pStyle w:val="subsection2"/>
        <w:tabs>
          <w:tab w:val="left" w:pos="2268"/>
          <w:tab w:val="left" w:pos="3402"/>
          <w:tab w:val="left" w:pos="4536"/>
          <w:tab w:val="left" w:pos="5670"/>
          <w:tab w:val="left" w:pos="6804"/>
        </w:tabs>
      </w:pPr>
      <w:r w:rsidRPr="00731E41">
        <w:t xml:space="preserve">The </w:t>
      </w:r>
      <w:r w:rsidRPr="00731E41">
        <w:rPr>
          <w:b/>
          <w:i/>
        </w:rPr>
        <w:t>same</w:t>
      </w:r>
      <w:r w:rsidR="00731E41">
        <w:rPr>
          <w:b/>
          <w:i/>
        </w:rPr>
        <w:noBreakHyphen/>
      </w:r>
      <w:r w:rsidRPr="00731E41">
        <w:rPr>
          <w:b/>
          <w:i/>
        </w:rPr>
        <w:t>asset roll</w:t>
      </w:r>
      <w:r w:rsidR="00731E41">
        <w:rPr>
          <w:b/>
          <w:i/>
        </w:rPr>
        <w:noBreakHyphen/>
      </w:r>
      <w:r w:rsidRPr="00731E41">
        <w:rPr>
          <w:b/>
          <w:i/>
        </w:rPr>
        <w:t>overs</w:t>
      </w:r>
      <w:r w:rsidRPr="00731E41">
        <w:t xml:space="preserve"> are listed in section</w:t>
      </w:r>
      <w:r w:rsidR="00731E41">
        <w:t> </w:t>
      </w:r>
      <w:r w:rsidRPr="00731E41">
        <w:t>112</w:t>
      </w:r>
      <w:r w:rsidR="00731E41">
        <w:noBreakHyphen/>
      </w:r>
      <w:r w:rsidRPr="00731E41">
        <w:t>150.</w:t>
      </w:r>
    </w:p>
    <w:p w:rsidR="006E0072" w:rsidRPr="00731E41" w:rsidRDefault="006E0072" w:rsidP="006E0072">
      <w:pPr>
        <w:pStyle w:val="Definition"/>
      </w:pPr>
      <w:r w:rsidRPr="00731E41">
        <w:rPr>
          <w:b/>
          <w:i/>
        </w:rPr>
        <w:t xml:space="preserve">same business test </w:t>
      </w:r>
      <w:r w:rsidRPr="00731E41">
        <w:t>has the meaning given by Subdivision</w:t>
      </w:r>
      <w:r w:rsidR="00731E41">
        <w:t> </w:t>
      </w:r>
      <w:r w:rsidRPr="00731E41">
        <w:t>165</w:t>
      </w:r>
      <w:r w:rsidR="00731E41">
        <w:noBreakHyphen/>
      </w:r>
      <w:r w:rsidRPr="00731E41">
        <w:t>E.</w:t>
      </w:r>
    </w:p>
    <w:p w:rsidR="006E0072" w:rsidRPr="00731E41" w:rsidRDefault="006E0072" w:rsidP="006E0072">
      <w:pPr>
        <w:pStyle w:val="Definition"/>
      </w:pPr>
      <w:r w:rsidRPr="00731E41">
        <w:rPr>
          <w:b/>
          <w:i/>
        </w:rPr>
        <w:t>same business test period</w:t>
      </w:r>
      <w:r w:rsidRPr="00731E41">
        <w:t xml:space="preserve"> has the meaning given by sections</w:t>
      </w:r>
      <w:r w:rsidR="00731E41">
        <w:t> </w:t>
      </w:r>
      <w:r w:rsidRPr="00731E41">
        <w:t>165</w:t>
      </w:r>
      <w:r w:rsidR="00731E41">
        <w:noBreakHyphen/>
      </w:r>
      <w:r w:rsidRPr="00731E41">
        <w:t>13, 165</w:t>
      </w:r>
      <w:r w:rsidR="00731E41">
        <w:noBreakHyphen/>
      </w:r>
      <w:r w:rsidRPr="00731E41">
        <w:t>15, 165</w:t>
      </w:r>
      <w:r w:rsidR="00731E41">
        <w:noBreakHyphen/>
      </w:r>
      <w:r w:rsidRPr="00731E41">
        <w:t>35, 165</w:t>
      </w:r>
      <w:r w:rsidR="00731E41">
        <w:noBreakHyphen/>
      </w:r>
      <w:r w:rsidRPr="00731E41">
        <w:t>40, 165</w:t>
      </w:r>
      <w:r w:rsidR="00731E41">
        <w:noBreakHyphen/>
      </w:r>
      <w:r w:rsidRPr="00731E41">
        <w:t>45, 165</w:t>
      </w:r>
      <w:r w:rsidR="00731E41">
        <w:noBreakHyphen/>
      </w:r>
      <w:r w:rsidRPr="00731E41">
        <w:t>126, 165</w:t>
      </w:r>
      <w:r w:rsidR="00731E41">
        <w:noBreakHyphen/>
      </w:r>
      <w:r w:rsidRPr="00731E41">
        <w:t>129, 165</w:t>
      </w:r>
      <w:r w:rsidR="00731E41">
        <w:noBreakHyphen/>
      </w:r>
      <w:r w:rsidRPr="00731E41">
        <w:t>132, 166</w:t>
      </w:r>
      <w:r w:rsidR="00731E41">
        <w:noBreakHyphen/>
      </w:r>
      <w:r w:rsidRPr="00731E41">
        <w:t>5, 166</w:t>
      </w:r>
      <w:r w:rsidR="00731E41">
        <w:noBreakHyphen/>
      </w:r>
      <w:r w:rsidRPr="00731E41">
        <w:t>20, 166</w:t>
      </w:r>
      <w:r w:rsidR="00731E41">
        <w:noBreakHyphen/>
      </w:r>
      <w:r w:rsidRPr="00731E41">
        <w:t>40, 707</w:t>
      </w:r>
      <w:r w:rsidR="00731E41">
        <w:noBreakHyphen/>
      </w:r>
      <w:r w:rsidRPr="00731E41">
        <w:t>125, 707</w:t>
      </w:r>
      <w:r w:rsidR="00731E41">
        <w:noBreakHyphen/>
      </w:r>
      <w:r w:rsidRPr="00731E41">
        <w:t>135, 715</w:t>
      </w:r>
      <w:r w:rsidR="00731E41">
        <w:noBreakHyphen/>
      </w:r>
      <w:r w:rsidRPr="00731E41">
        <w:t>50, 715</w:t>
      </w:r>
      <w:r w:rsidR="00731E41">
        <w:noBreakHyphen/>
      </w:r>
      <w:r w:rsidRPr="00731E41">
        <w:t>55, 715</w:t>
      </w:r>
      <w:r w:rsidR="00731E41">
        <w:noBreakHyphen/>
      </w:r>
      <w:r w:rsidRPr="00731E41">
        <w:t>60, 715</w:t>
      </w:r>
      <w:r w:rsidR="00731E41">
        <w:noBreakHyphen/>
      </w:r>
      <w:r w:rsidRPr="00731E41">
        <w:t>70, 715</w:t>
      </w:r>
      <w:r w:rsidR="00731E41">
        <w:noBreakHyphen/>
      </w:r>
      <w:r w:rsidRPr="00731E41">
        <w:t>95, 715</w:t>
      </w:r>
      <w:r w:rsidR="00731E41">
        <w:noBreakHyphen/>
      </w:r>
      <w:r w:rsidRPr="00731E41">
        <w:t>355 and 715</w:t>
      </w:r>
      <w:r w:rsidR="00731E41">
        <w:noBreakHyphen/>
      </w:r>
      <w:r w:rsidRPr="00731E41">
        <w:t>360, and affected by sections</w:t>
      </w:r>
      <w:r w:rsidR="00731E41">
        <w:t> </w:t>
      </w:r>
      <w:r w:rsidRPr="00731E41">
        <w:t>415</w:t>
      </w:r>
      <w:r w:rsidR="00731E41">
        <w:noBreakHyphen/>
      </w:r>
      <w:r w:rsidRPr="00731E41">
        <w:t>35, 415</w:t>
      </w:r>
      <w:r w:rsidR="00731E41">
        <w:noBreakHyphen/>
      </w:r>
      <w:r w:rsidRPr="00731E41">
        <w:t>40 and 707</w:t>
      </w:r>
      <w:r w:rsidR="00731E41">
        <w:noBreakHyphen/>
      </w:r>
      <w:r w:rsidRPr="00731E41">
        <w:t>400.</w:t>
      </w:r>
    </w:p>
    <w:p w:rsidR="006E0072" w:rsidRPr="00731E41" w:rsidRDefault="006E0072" w:rsidP="006E0072">
      <w:pPr>
        <w:pStyle w:val="Definition"/>
        <w:keepNext/>
        <w:keepLines/>
      </w:pPr>
      <w:r w:rsidRPr="00731E41">
        <w:rPr>
          <w:b/>
          <w:i/>
        </w:rPr>
        <w:t>scheme</w:t>
      </w:r>
      <w:r w:rsidRPr="00731E41">
        <w:t xml:space="preserve"> means:</w:t>
      </w:r>
    </w:p>
    <w:p w:rsidR="006E0072" w:rsidRPr="00731E41" w:rsidRDefault="006E0072" w:rsidP="006E0072">
      <w:pPr>
        <w:pStyle w:val="paragraph"/>
      </w:pPr>
      <w:r w:rsidRPr="00731E41">
        <w:tab/>
        <w:t>(a)</w:t>
      </w:r>
      <w:r w:rsidRPr="00731E41">
        <w:tab/>
        <w:t xml:space="preserve">any </w:t>
      </w:r>
      <w:r w:rsidR="00731E41" w:rsidRPr="00731E41">
        <w:rPr>
          <w:position w:val="6"/>
          <w:sz w:val="16"/>
        </w:rPr>
        <w:t>*</w:t>
      </w:r>
      <w:r w:rsidRPr="00731E41">
        <w:t>arrangement; or</w:t>
      </w:r>
    </w:p>
    <w:p w:rsidR="006E0072" w:rsidRPr="00731E41" w:rsidRDefault="006E0072" w:rsidP="006E0072">
      <w:pPr>
        <w:pStyle w:val="paragraph"/>
      </w:pPr>
      <w:r w:rsidRPr="00731E41">
        <w:tab/>
        <w:t>(b)</w:t>
      </w:r>
      <w:r w:rsidRPr="00731E41">
        <w:tab/>
        <w:t>any scheme, plan, proposal, action, course of action or course of conduct, whether unilateral or otherwise.</w:t>
      </w:r>
    </w:p>
    <w:p w:rsidR="006E0072" w:rsidRPr="00731E41" w:rsidRDefault="006E0072" w:rsidP="006E0072">
      <w:pPr>
        <w:pStyle w:val="notetext"/>
      </w:pPr>
      <w:r w:rsidRPr="00731E41">
        <w:t>Note:</w:t>
      </w:r>
      <w:r w:rsidRPr="00731E41">
        <w:tab/>
        <w:t>The Commissioner may determine that, for the purposes of the debt and equity interest rules in Division</w:t>
      </w:r>
      <w:r w:rsidR="00731E41">
        <w:t> </w:t>
      </w:r>
      <w:r w:rsidRPr="00731E41">
        <w:t xml:space="preserve">974, what would otherwise be a </w:t>
      </w:r>
      <w:r w:rsidRPr="00731E41">
        <w:lastRenderedPageBreak/>
        <w:t>single scheme is to be treated as 2 or more separate schemes, and that the schemes are not related: see section</w:t>
      </w:r>
      <w:r w:rsidR="00731E41">
        <w:t> </w:t>
      </w:r>
      <w:r w:rsidRPr="00731E41">
        <w:t>974</w:t>
      </w:r>
      <w:r w:rsidR="00731E41">
        <w:noBreakHyphen/>
      </w:r>
      <w:r w:rsidRPr="00731E41">
        <w:t>150.</w:t>
      </w:r>
    </w:p>
    <w:p w:rsidR="006E0072" w:rsidRPr="00731E41" w:rsidRDefault="006E0072" w:rsidP="006E0072">
      <w:pPr>
        <w:pStyle w:val="Definition"/>
      </w:pPr>
      <w:r w:rsidRPr="00731E41">
        <w:rPr>
          <w:b/>
          <w:i/>
        </w:rPr>
        <w:t>scheme benefit</w:t>
      </w:r>
      <w:r w:rsidRPr="00731E41">
        <w:t xml:space="preserve"> has the meaning given by section</w:t>
      </w:r>
      <w:r w:rsidR="00731E41">
        <w:t> </w:t>
      </w:r>
      <w:r w:rsidRPr="00731E41">
        <w:t>284</w:t>
      </w:r>
      <w:r w:rsidR="00731E41">
        <w:noBreakHyphen/>
      </w:r>
      <w:r w:rsidRPr="00731E41">
        <w:t>150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rPr>
          <w:i/>
        </w:rPr>
      </w:pPr>
      <w:r w:rsidRPr="00731E41">
        <w:rPr>
          <w:b/>
          <w:i/>
        </w:rPr>
        <w:t>scheme for a disposition</w:t>
      </w:r>
      <w:r w:rsidRPr="00731E41">
        <w:t xml:space="preserve">, in relation to </w:t>
      </w:r>
      <w:r w:rsidR="00731E41" w:rsidRPr="00731E41">
        <w:rPr>
          <w:position w:val="6"/>
          <w:sz w:val="16"/>
        </w:rPr>
        <w:t>*</w:t>
      </w:r>
      <w:r w:rsidRPr="00731E41">
        <w:t xml:space="preserve">membership interests or an </w:t>
      </w:r>
      <w:r w:rsidR="00731E41" w:rsidRPr="00731E41">
        <w:rPr>
          <w:position w:val="6"/>
          <w:sz w:val="16"/>
        </w:rPr>
        <w:t>*</w:t>
      </w:r>
      <w:r w:rsidRPr="00731E41">
        <w:t>interest in membership interests, has the same meaning as in section</w:t>
      </w:r>
      <w:r w:rsidR="00731E41">
        <w:t> </w:t>
      </w:r>
      <w:r w:rsidRPr="00731E41">
        <w:t xml:space="preserve">177EA of the </w:t>
      </w:r>
      <w:r w:rsidRPr="00731E41">
        <w:rPr>
          <w:i/>
        </w:rPr>
        <w:t>Income Tax Assessment Act 1936.</w:t>
      </w:r>
    </w:p>
    <w:p w:rsidR="006E0072" w:rsidRPr="00731E41" w:rsidRDefault="006E0072" w:rsidP="006E0072">
      <w:pPr>
        <w:pStyle w:val="Definition"/>
      </w:pPr>
      <w:r w:rsidRPr="00731E41">
        <w:rPr>
          <w:b/>
          <w:i/>
        </w:rPr>
        <w:t>scheme period</w:t>
      </w:r>
      <w:r w:rsidRPr="00731E41">
        <w:t xml:space="preserve"> for a </w:t>
      </w:r>
      <w:r w:rsidR="00731E41" w:rsidRPr="00731E41">
        <w:rPr>
          <w:position w:val="6"/>
          <w:sz w:val="16"/>
        </w:rPr>
        <w:t>*</w:t>
      </w:r>
      <w:r w:rsidRPr="00731E41">
        <w:t>direct value shift has the meaning given by section</w:t>
      </w:r>
      <w:r w:rsidR="00731E41">
        <w:t> </w:t>
      </w:r>
      <w:r w:rsidRPr="00731E41">
        <w:t>725</w:t>
      </w:r>
      <w:r w:rsidR="00731E41">
        <w:noBreakHyphen/>
      </w:r>
      <w:r w:rsidRPr="00731E41">
        <w:t>55.</w:t>
      </w:r>
    </w:p>
    <w:p w:rsidR="006E0072" w:rsidRPr="00731E41" w:rsidRDefault="006E0072" w:rsidP="006E0072">
      <w:pPr>
        <w:pStyle w:val="Definition"/>
      </w:pPr>
      <w:r w:rsidRPr="00731E41">
        <w:rPr>
          <w:b/>
          <w:i/>
        </w:rPr>
        <w:t>scheme shortfall amount</w:t>
      </w:r>
      <w:r w:rsidRPr="00731E41">
        <w:t xml:space="preserve"> has the meaning given by section</w:t>
      </w:r>
      <w:r w:rsidR="00731E41">
        <w:t> </w:t>
      </w:r>
      <w:r w:rsidRPr="00731E41">
        <w:t>284</w:t>
      </w:r>
      <w:r w:rsidR="00731E41">
        <w:noBreakHyphen/>
      </w:r>
      <w:r w:rsidRPr="00731E41">
        <w:t>150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keepNext/>
        <w:keepLines/>
      </w:pPr>
      <w:r w:rsidRPr="00731E41">
        <w:rPr>
          <w:b/>
          <w:i/>
        </w:rPr>
        <w:t>scholarship plan</w:t>
      </w:r>
      <w:r w:rsidRPr="00731E41">
        <w:t xml:space="preserve"> means a </w:t>
      </w:r>
      <w:r w:rsidR="00731E41" w:rsidRPr="00731E41">
        <w:rPr>
          <w:position w:val="6"/>
          <w:sz w:val="16"/>
        </w:rPr>
        <w:t>*</w:t>
      </w:r>
      <w:r w:rsidRPr="00731E41">
        <w:t>life insurance policy that:</w:t>
      </w:r>
    </w:p>
    <w:p w:rsidR="006E0072" w:rsidRPr="00731E41" w:rsidRDefault="006E0072" w:rsidP="006E0072">
      <w:pPr>
        <w:pStyle w:val="paragraph"/>
      </w:pPr>
      <w:r w:rsidRPr="00731E41">
        <w:tab/>
        <w:t>(a)</w:t>
      </w:r>
      <w:r w:rsidRPr="00731E41">
        <w:tab/>
        <w:t xml:space="preserve">is issued by a </w:t>
      </w:r>
      <w:r w:rsidR="00731E41" w:rsidRPr="00731E41">
        <w:rPr>
          <w:position w:val="6"/>
          <w:sz w:val="16"/>
        </w:rPr>
        <w:t>*</w:t>
      </w:r>
      <w:r w:rsidRPr="00731E41">
        <w:t>friendly society for the sole purpose of providing benefits to help in the education of nominated beneficiaries; and</w:t>
      </w:r>
    </w:p>
    <w:p w:rsidR="006E0072" w:rsidRPr="00731E41" w:rsidRDefault="006E0072" w:rsidP="006E0072">
      <w:pPr>
        <w:pStyle w:val="paragraph"/>
      </w:pPr>
      <w:r w:rsidRPr="00731E41">
        <w:tab/>
        <w:t>(b)</w:t>
      </w:r>
      <w:r w:rsidRPr="00731E41">
        <w:tab/>
        <w:t>is not being used, and has never been used, as security for borrowing or raising money; and</w:t>
      </w:r>
    </w:p>
    <w:p w:rsidR="006E0072" w:rsidRPr="00731E41" w:rsidRDefault="006E0072" w:rsidP="006E0072">
      <w:pPr>
        <w:pStyle w:val="paragraph"/>
      </w:pPr>
      <w:r w:rsidRPr="00731E41">
        <w:tab/>
        <w:t>(c)</w:t>
      </w:r>
      <w:r w:rsidRPr="00731E41">
        <w:tab/>
        <w:t>if it is issued on or after 1</w:t>
      </w:r>
      <w:r w:rsidR="00731E41">
        <w:t> </w:t>
      </w:r>
      <w:r w:rsidRPr="00731E41">
        <w:t>January 2003—contains a provision prohibiting use of the policy as security for borrowing or raising money.</w:t>
      </w:r>
    </w:p>
    <w:p w:rsidR="006E0072" w:rsidRPr="00731E41" w:rsidRDefault="006E0072" w:rsidP="006E0072">
      <w:pPr>
        <w:pStyle w:val="Definition"/>
      </w:pPr>
      <w:r w:rsidRPr="00731E41">
        <w:rPr>
          <w:b/>
          <w:i/>
        </w:rPr>
        <w:t>Seasonal Labour Mobility Program withholding tax</w:t>
      </w:r>
      <w:r w:rsidRPr="00731E41">
        <w:t xml:space="preserve"> means income tax payable under Subdivision</w:t>
      </w:r>
      <w:r w:rsidR="00731E41">
        <w:t> </w:t>
      </w:r>
      <w:r w:rsidRPr="00731E41">
        <w:t>840</w:t>
      </w:r>
      <w:r w:rsidR="00731E41">
        <w:noBreakHyphen/>
      </w:r>
      <w:r w:rsidRPr="00731E41">
        <w:t>S.</w:t>
      </w:r>
    </w:p>
    <w:p w:rsidR="006E0072" w:rsidRPr="00731E41" w:rsidRDefault="006E0072" w:rsidP="006E0072">
      <w:pPr>
        <w:pStyle w:val="Definition"/>
      </w:pPr>
      <w:r w:rsidRPr="00731E41">
        <w:rPr>
          <w:b/>
          <w:i/>
        </w:rPr>
        <w:t xml:space="preserve">secondary course </w:t>
      </w:r>
      <w:r w:rsidRPr="00731E41">
        <w:t xml:space="preserve">has the same meaning as in the </w:t>
      </w:r>
      <w:r w:rsidR="00731E41" w:rsidRPr="00731E41">
        <w:rPr>
          <w:position w:val="6"/>
          <w:sz w:val="16"/>
        </w:rPr>
        <w:t>*</w:t>
      </w:r>
      <w:r w:rsidRPr="00731E41">
        <w:t>GST Act.</w:t>
      </w:r>
    </w:p>
    <w:p w:rsidR="006E0072" w:rsidRPr="00731E41" w:rsidRDefault="006E0072" w:rsidP="006E0072">
      <w:pPr>
        <w:pStyle w:val="Definition"/>
      </w:pPr>
      <w:r w:rsidRPr="00731E41">
        <w:rPr>
          <w:b/>
          <w:i/>
        </w:rPr>
        <w:t>secondary equity interest</w:t>
      </w:r>
      <w:r w:rsidRPr="00731E41">
        <w:t xml:space="preserve"> has the meaning given by section</w:t>
      </w:r>
      <w:r w:rsidR="00731E41">
        <w:t> </w:t>
      </w:r>
      <w:r w:rsidRPr="00731E41">
        <w:t>727</w:t>
      </w:r>
      <w:r w:rsidR="00731E41">
        <w:noBreakHyphen/>
      </w:r>
      <w:r w:rsidRPr="00731E41">
        <w:t>520.</w:t>
      </w:r>
    </w:p>
    <w:p w:rsidR="006E0072" w:rsidRPr="00731E41" w:rsidRDefault="006E0072" w:rsidP="006E0072">
      <w:pPr>
        <w:pStyle w:val="Definition"/>
      </w:pPr>
      <w:r w:rsidRPr="00731E41">
        <w:rPr>
          <w:b/>
          <w:i/>
        </w:rPr>
        <w:t>secondary interest</w:t>
      </w:r>
      <w:r w:rsidRPr="00731E41">
        <w:t xml:space="preserve"> has the meaning given by section</w:t>
      </w:r>
      <w:r w:rsidR="00731E41">
        <w:t> </w:t>
      </w:r>
      <w:r w:rsidRPr="00731E41">
        <w:t>727</w:t>
      </w:r>
      <w:r w:rsidR="00731E41">
        <w:noBreakHyphen/>
      </w:r>
      <w:r w:rsidRPr="00731E41">
        <w:t>520.</w:t>
      </w:r>
    </w:p>
    <w:p w:rsidR="006E0072" w:rsidRPr="00731E41" w:rsidRDefault="006E0072" w:rsidP="006E0072">
      <w:pPr>
        <w:pStyle w:val="Definition"/>
      </w:pPr>
      <w:r w:rsidRPr="00731E41">
        <w:rPr>
          <w:b/>
          <w:i/>
        </w:rPr>
        <w:t>secondary loan interest</w:t>
      </w:r>
      <w:r w:rsidRPr="00731E41">
        <w:t xml:space="preserve"> has the meaning given by section</w:t>
      </w:r>
      <w:r w:rsidR="00731E41">
        <w:t> </w:t>
      </w:r>
      <w:r w:rsidRPr="00731E41">
        <w:t>727</w:t>
      </w:r>
      <w:r w:rsidR="00731E41">
        <w:noBreakHyphen/>
      </w:r>
      <w:r w:rsidRPr="00731E41">
        <w:t>520.</w:t>
      </w:r>
    </w:p>
    <w:p w:rsidR="006E0072" w:rsidRPr="00731E41" w:rsidRDefault="006E0072" w:rsidP="006E0072">
      <w:pPr>
        <w:pStyle w:val="Definition"/>
      </w:pPr>
      <w:r w:rsidRPr="00731E41">
        <w:rPr>
          <w:b/>
          <w:i/>
        </w:rPr>
        <w:t>Second Commissioner</w:t>
      </w:r>
      <w:r w:rsidRPr="00731E41">
        <w:t xml:space="preserve"> means a Second Commissioner of Taxation.</w:t>
      </w:r>
    </w:p>
    <w:p w:rsidR="006E0072" w:rsidRPr="00731E41" w:rsidRDefault="006E0072" w:rsidP="006E0072">
      <w:pPr>
        <w:pStyle w:val="Definition"/>
      </w:pPr>
      <w:r w:rsidRPr="00731E41">
        <w:rPr>
          <w:b/>
          <w:i/>
        </w:rPr>
        <w:lastRenderedPageBreak/>
        <w:t xml:space="preserve">second continuity period </w:t>
      </w:r>
      <w:r w:rsidRPr="00731E41">
        <w:t>has the meaning given by section</w:t>
      </w:r>
      <w:r w:rsidR="00731E41">
        <w:t> </w:t>
      </w:r>
      <w:r w:rsidRPr="00731E41">
        <w:t>165</w:t>
      </w:r>
      <w:r w:rsidR="00731E41">
        <w:noBreakHyphen/>
      </w:r>
      <w:r w:rsidRPr="00731E41">
        <w:t>120.</w:t>
      </w:r>
    </w:p>
    <w:p w:rsidR="006E0072" w:rsidRPr="00731E41" w:rsidRDefault="006E0072" w:rsidP="006E0072">
      <w:pPr>
        <w:pStyle w:val="Definition"/>
      </w:pPr>
      <w:r w:rsidRPr="00731E41">
        <w:rPr>
          <w:b/>
          <w:i/>
        </w:rPr>
        <w:t>section</w:t>
      </w:r>
      <w:r w:rsidR="00731E41">
        <w:rPr>
          <w:b/>
          <w:i/>
        </w:rPr>
        <w:t> </w:t>
      </w:r>
      <w:r w:rsidRPr="00731E41">
        <w:rPr>
          <w:b/>
          <w:i/>
        </w:rPr>
        <w:t>124ZZB SME assessable income</w:t>
      </w:r>
      <w:r w:rsidRPr="00731E41">
        <w:t xml:space="preserve"> for a </w:t>
      </w:r>
      <w:r w:rsidR="00731E41" w:rsidRPr="00731E41">
        <w:rPr>
          <w:position w:val="6"/>
          <w:sz w:val="16"/>
        </w:rPr>
        <w:t>*</w:t>
      </w:r>
      <w:r w:rsidRPr="00731E41">
        <w:t>PDF for an income year is the assessable income allocated to the PDF’s SME assessable income for the income year under section</w:t>
      </w:r>
      <w:r w:rsidR="00731E41">
        <w:t> </w:t>
      </w:r>
      <w:r w:rsidRPr="00731E41">
        <w:t xml:space="preserve">124ZZB of the </w:t>
      </w:r>
      <w:r w:rsidRPr="00731E41">
        <w:rPr>
          <w:i/>
        </w:rPr>
        <w:t>Income Tax Assessment Act 1936</w:t>
      </w:r>
      <w:r w:rsidRPr="00731E41">
        <w:t>.</w:t>
      </w:r>
    </w:p>
    <w:p w:rsidR="006E0072" w:rsidRPr="00731E41" w:rsidRDefault="006E0072" w:rsidP="006E0072">
      <w:pPr>
        <w:pStyle w:val="Definition"/>
      </w:pPr>
      <w:r w:rsidRPr="00731E41">
        <w:rPr>
          <w:b/>
          <w:i/>
        </w:rPr>
        <w:t xml:space="preserve">securitisation vehicle </w:t>
      </w:r>
      <w:r w:rsidRPr="00731E41">
        <w:t>has the meaning given by section</w:t>
      </w:r>
      <w:r w:rsidR="00731E41">
        <w:t> </w:t>
      </w:r>
      <w:r w:rsidRPr="00731E41">
        <w:t>820</w:t>
      </w:r>
      <w:r w:rsidR="00731E41">
        <w:noBreakHyphen/>
      </w:r>
      <w:r w:rsidRPr="00731E41">
        <w:t>942.</w:t>
      </w:r>
    </w:p>
    <w:p w:rsidR="006E0072" w:rsidRPr="00731E41" w:rsidRDefault="006E0072" w:rsidP="006E0072">
      <w:pPr>
        <w:pStyle w:val="Definition"/>
      </w:pPr>
      <w:r w:rsidRPr="00731E41">
        <w:rPr>
          <w:b/>
          <w:i/>
        </w:rPr>
        <w:t xml:space="preserve">securitised asset </w:t>
      </w:r>
      <w:r w:rsidRPr="00731E41">
        <w:t>has the meaning given by section</w:t>
      </w:r>
      <w:r w:rsidR="00731E41">
        <w:t> </w:t>
      </w:r>
      <w:r w:rsidRPr="00731E41">
        <w:t>820</w:t>
      </w:r>
      <w:r w:rsidR="00731E41">
        <w:noBreakHyphen/>
      </w:r>
      <w:r w:rsidRPr="00731E41">
        <w:t>942.</w:t>
      </w:r>
    </w:p>
    <w:p w:rsidR="006E0072" w:rsidRPr="00731E41" w:rsidRDefault="006E0072" w:rsidP="006E0072">
      <w:pPr>
        <w:pStyle w:val="Definition"/>
      </w:pPr>
      <w:r w:rsidRPr="00731E41">
        <w:rPr>
          <w:b/>
          <w:i/>
        </w:rPr>
        <w:t>segregated current pension assets</w:t>
      </w:r>
      <w:r w:rsidRPr="00731E41">
        <w:t xml:space="preserve"> has the meaning given by section</w:t>
      </w:r>
      <w:r w:rsidR="00731E41">
        <w:t> </w:t>
      </w:r>
      <w:r w:rsidRPr="00731E41">
        <w:t>295</w:t>
      </w:r>
      <w:r w:rsidR="00731E41">
        <w:noBreakHyphen/>
      </w:r>
      <w:r w:rsidRPr="00731E41">
        <w:t>385.</w:t>
      </w:r>
    </w:p>
    <w:p w:rsidR="006E0072" w:rsidRPr="00731E41" w:rsidRDefault="006E0072" w:rsidP="006E0072">
      <w:pPr>
        <w:pStyle w:val="Definition"/>
      </w:pPr>
      <w:r w:rsidRPr="00731E41">
        <w:rPr>
          <w:b/>
          <w:i/>
        </w:rPr>
        <w:t>segregated exempt assets</w:t>
      </w:r>
      <w:r w:rsidRPr="00731E41">
        <w:t xml:space="preserve"> of a </w:t>
      </w:r>
      <w:r w:rsidR="00731E41" w:rsidRPr="00731E41">
        <w:rPr>
          <w:position w:val="6"/>
          <w:sz w:val="16"/>
        </w:rPr>
        <w:t>*</w:t>
      </w:r>
      <w:r w:rsidRPr="00731E41">
        <w:t>life insurance company means assets from time to time segregated by the company under Subdivision</w:t>
      </w:r>
      <w:r w:rsidR="00731E41">
        <w:t> </w:t>
      </w:r>
      <w:r w:rsidRPr="00731E41">
        <w:t>320</w:t>
      </w:r>
      <w:r w:rsidR="00731E41">
        <w:noBreakHyphen/>
      </w:r>
      <w:r w:rsidRPr="00731E41">
        <w:t>H, whether segregated at the time of the initial segregation or included at a later time.</w:t>
      </w:r>
    </w:p>
    <w:p w:rsidR="006E0072" w:rsidRPr="00731E41" w:rsidRDefault="006E0072" w:rsidP="006E0072">
      <w:pPr>
        <w:pStyle w:val="Definition"/>
      </w:pPr>
      <w:r w:rsidRPr="00731E41">
        <w:rPr>
          <w:b/>
          <w:i/>
        </w:rPr>
        <w:t>segregated non</w:t>
      </w:r>
      <w:r w:rsidR="00731E41">
        <w:rPr>
          <w:b/>
          <w:i/>
        </w:rPr>
        <w:noBreakHyphen/>
      </w:r>
      <w:r w:rsidRPr="00731E41">
        <w:rPr>
          <w:b/>
          <w:i/>
        </w:rPr>
        <w:t>current assets</w:t>
      </w:r>
      <w:r w:rsidRPr="00731E41">
        <w:t xml:space="preserve"> has the meaning given by section</w:t>
      </w:r>
      <w:r w:rsidR="00731E41">
        <w:t> </w:t>
      </w:r>
      <w:r w:rsidRPr="00731E41">
        <w:t>295</w:t>
      </w:r>
      <w:r w:rsidR="00731E41">
        <w:noBreakHyphen/>
      </w:r>
      <w:r w:rsidRPr="00731E41">
        <w:t>395.</w:t>
      </w:r>
    </w:p>
    <w:p w:rsidR="006E0072" w:rsidRPr="00731E41" w:rsidRDefault="006E0072" w:rsidP="006E0072">
      <w:pPr>
        <w:pStyle w:val="Definition"/>
      </w:pPr>
      <w:r w:rsidRPr="00731E41">
        <w:rPr>
          <w:b/>
          <w:i/>
        </w:rPr>
        <w:t>self</w:t>
      </w:r>
      <w:r w:rsidR="00731E41">
        <w:rPr>
          <w:b/>
          <w:i/>
        </w:rPr>
        <w:noBreakHyphen/>
      </w:r>
      <w:r w:rsidRPr="00731E41">
        <w:rPr>
          <w:b/>
          <w:i/>
        </w:rPr>
        <w:t>assessed clearance declaration advice</w:t>
      </w:r>
      <w:r w:rsidRPr="00731E41">
        <w:t xml:space="preserve"> has the meaning given by the </w:t>
      </w:r>
      <w:r w:rsidRPr="00731E41">
        <w:rPr>
          <w:i/>
        </w:rPr>
        <w:t>Customs Act 1901</w:t>
      </w:r>
      <w:r w:rsidRPr="00731E41">
        <w:t>.</w:t>
      </w:r>
    </w:p>
    <w:p w:rsidR="006E0072" w:rsidRPr="00731E41" w:rsidRDefault="006E0072" w:rsidP="006E0072">
      <w:pPr>
        <w:pStyle w:val="Definition"/>
      </w:pPr>
      <w:r w:rsidRPr="00731E41">
        <w:rPr>
          <w:b/>
          <w:i/>
        </w:rPr>
        <w:t>self assessment</w:t>
      </w:r>
      <w:r w:rsidRPr="00731E41">
        <w:t xml:space="preserve"> means an assessment:</w:t>
      </w:r>
    </w:p>
    <w:p w:rsidR="006E0072" w:rsidRPr="00731E41" w:rsidRDefault="006E0072" w:rsidP="006E0072">
      <w:pPr>
        <w:pStyle w:val="paragraph"/>
      </w:pPr>
      <w:r w:rsidRPr="00731E41">
        <w:tab/>
        <w:t>(a)</w:t>
      </w:r>
      <w:r w:rsidRPr="00731E41">
        <w:tab/>
        <w:t>for the making of which the Commissioner wholly accepts statements of the taxpayer; or</w:t>
      </w:r>
    </w:p>
    <w:p w:rsidR="006E0072" w:rsidRPr="00731E41" w:rsidRDefault="006E0072" w:rsidP="006E0072">
      <w:pPr>
        <w:pStyle w:val="paragraph"/>
      </w:pPr>
      <w:r w:rsidRPr="00731E41">
        <w:tab/>
        <w:t>(b)</w:t>
      </w:r>
      <w:r w:rsidRPr="00731E41">
        <w:tab/>
        <w:t>that, under section</w:t>
      </w:r>
      <w:r w:rsidR="00731E41">
        <w:t> </w:t>
      </w:r>
      <w:r w:rsidRPr="00731E41">
        <w:t xml:space="preserve">166A of the </w:t>
      </w:r>
      <w:r w:rsidRPr="00731E41">
        <w:rPr>
          <w:i/>
        </w:rPr>
        <w:t>Income Tax Assessment Act 1936</w:t>
      </w:r>
      <w:r w:rsidRPr="00731E41">
        <w:t xml:space="preserve"> or a provision of another law, is taken to have been made by the Commissioner.</w:t>
      </w:r>
    </w:p>
    <w:p w:rsidR="006E0072" w:rsidRPr="00731E41" w:rsidRDefault="006E0072" w:rsidP="006E0072">
      <w:pPr>
        <w:pStyle w:val="Definition"/>
      </w:pPr>
      <w:r w:rsidRPr="00731E41">
        <w:rPr>
          <w:b/>
          <w:i/>
        </w:rPr>
        <w:t>self</w:t>
      </w:r>
      <w:r w:rsidR="00731E41">
        <w:rPr>
          <w:b/>
          <w:i/>
        </w:rPr>
        <w:noBreakHyphen/>
      </w:r>
      <w:r w:rsidRPr="00731E41">
        <w:rPr>
          <w:b/>
          <w:i/>
        </w:rPr>
        <w:t>assessment entity</w:t>
      </w:r>
      <w:r w:rsidRPr="00731E41">
        <w:t xml:space="preserve"> means a full self</w:t>
      </w:r>
      <w:r w:rsidR="00731E41">
        <w:noBreakHyphen/>
      </w:r>
      <w:r w:rsidRPr="00731E41">
        <w:t>assessment taxpayer (within the meaning of subsection</w:t>
      </w:r>
      <w:r w:rsidR="00731E41">
        <w:t> </w:t>
      </w:r>
      <w:r w:rsidRPr="00731E41">
        <w:t xml:space="preserve">6(1) of the </w:t>
      </w:r>
      <w:r w:rsidRPr="00731E41">
        <w:rPr>
          <w:i/>
        </w:rPr>
        <w:t>Income Tax Assessment Act 1936</w:t>
      </w:r>
      <w:r w:rsidRPr="00731E41">
        <w:t>).</w:t>
      </w:r>
    </w:p>
    <w:p w:rsidR="006E0072" w:rsidRPr="00731E41" w:rsidRDefault="006E0072" w:rsidP="006E0072">
      <w:pPr>
        <w:pStyle w:val="Definition"/>
      </w:pPr>
      <w:r w:rsidRPr="00731E41">
        <w:rPr>
          <w:b/>
          <w:i/>
        </w:rPr>
        <w:t>self managed superannuation fund</w:t>
      </w:r>
      <w:r w:rsidRPr="00731E41">
        <w:t xml:space="preserve"> has the same meaning as in the </w:t>
      </w:r>
      <w:r w:rsidRPr="00731E41">
        <w:rPr>
          <w:i/>
        </w:rPr>
        <w:t>Superannuation Industry (Supervision) Act 1993</w:t>
      </w:r>
      <w:r w:rsidRPr="00731E41">
        <w:t>.</w:t>
      </w:r>
    </w:p>
    <w:p w:rsidR="006E0072" w:rsidRPr="00731E41" w:rsidRDefault="006E0072" w:rsidP="006E0072">
      <w:pPr>
        <w:pStyle w:val="Definition"/>
      </w:pPr>
      <w:r w:rsidRPr="00731E41">
        <w:rPr>
          <w:b/>
          <w:i/>
        </w:rPr>
        <w:t>seminar</w:t>
      </w:r>
      <w:r w:rsidRPr="00731E41">
        <w:t xml:space="preserve"> has the meaning given by subsection</w:t>
      </w:r>
      <w:r w:rsidR="00731E41">
        <w:t> </w:t>
      </w:r>
      <w:r w:rsidRPr="00731E41">
        <w:t>32</w:t>
      </w:r>
      <w:r w:rsidR="00731E41">
        <w:noBreakHyphen/>
      </w:r>
      <w:r w:rsidRPr="00731E41">
        <w:t>65(1).</w:t>
      </w:r>
    </w:p>
    <w:p w:rsidR="006E0072" w:rsidRPr="00731E41" w:rsidRDefault="006E0072" w:rsidP="006E0072">
      <w:pPr>
        <w:pStyle w:val="Definition"/>
      </w:pPr>
      <w:r w:rsidRPr="00731E41">
        <w:rPr>
          <w:b/>
          <w:i/>
        </w:rPr>
        <w:lastRenderedPageBreak/>
        <w:t xml:space="preserve">Senior Executive Service office </w:t>
      </w:r>
      <w:r w:rsidRPr="00731E41">
        <w:t>means a position occupied by an SES employee or acting SES employee.</w:t>
      </w:r>
    </w:p>
    <w:p w:rsidR="006E0072" w:rsidRPr="00731E41" w:rsidRDefault="006E0072" w:rsidP="006E0072">
      <w:pPr>
        <w:pStyle w:val="Definition"/>
      </w:pPr>
      <w:r w:rsidRPr="00731E41">
        <w:rPr>
          <w:b/>
          <w:i/>
        </w:rPr>
        <w:t>serious offence</w:t>
      </w:r>
      <w:r w:rsidRPr="00731E41">
        <w:t xml:space="preserve"> has the meaning given by section</w:t>
      </w:r>
      <w:r w:rsidR="00731E41">
        <w:t> </w:t>
      </w:r>
      <w:r w:rsidRPr="00731E41">
        <w:t>355</w:t>
      </w:r>
      <w:r w:rsidR="00731E41">
        <w:noBreakHyphen/>
      </w:r>
      <w:r w:rsidRPr="00731E41">
        <w:t>70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 xml:space="preserve">service period </w:t>
      </w:r>
      <w:r w:rsidRPr="00731E41">
        <w:t>has the meaning given by section</w:t>
      </w:r>
      <w:r w:rsidR="00731E41">
        <w:t> </w:t>
      </w:r>
      <w:r w:rsidRPr="00731E41">
        <w:t>307</w:t>
      </w:r>
      <w:r w:rsidR="00731E41">
        <w:noBreakHyphen/>
      </w:r>
      <w:r w:rsidRPr="00731E41">
        <w:t>400.</w:t>
      </w:r>
    </w:p>
    <w:p w:rsidR="006E0072" w:rsidRPr="00731E41" w:rsidRDefault="006E0072" w:rsidP="006E0072">
      <w:pPr>
        <w:pStyle w:val="Definition"/>
        <w:keepNext/>
      </w:pPr>
      <w:r w:rsidRPr="00731E41">
        <w:rPr>
          <w:b/>
          <w:i/>
        </w:rPr>
        <w:t>share</w:t>
      </w:r>
      <w:r w:rsidRPr="00731E41">
        <w:t>:</w:t>
      </w:r>
    </w:p>
    <w:p w:rsidR="006E0072" w:rsidRPr="00731E41" w:rsidRDefault="006E0072" w:rsidP="006E0072">
      <w:pPr>
        <w:pStyle w:val="paragraph"/>
      </w:pPr>
      <w:r w:rsidRPr="00731E41">
        <w:tab/>
        <w:t>(a)</w:t>
      </w:r>
      <w:r w:rsidRPr="00731E41">
        <w:tab/>
        <w:t>in a company means a share in the capital of the company, and includes stock; and</w:t>
      </w:r>
    </w:p>
    <w:p w:rsidR="006E0072" w:rsidRPr="00731E41" w:rsidRDefault="006E0072" w:rsidP="006E0072">
      <w:pPr>
        <w:pStyle w:val="paragraph"/>
      </w:pPr>
      <w:r w:rsidRPr="00731E41">
        <w:tab/>
        <w:t>(aa)</w:t>
      </w:r>
      <w:r w:rsidRPr="00731E41">
        <w:tab/>
        <w:t xml:space="preserve">of a </w:t>
      </w:r>
      <w:r w:rsidR="00731E41" w:rsidRPr="00731E41">
        <w:rPr>
          <w:position w:val="6"/>
          <w:sz w:val="16"/>
        </w:rPr>
        <w:t>*</w:t>
      </w:r>
      <w:r w:rsidRPr="00731E41">
        <w:t>capital gain has the meaning given by section</w:t>
      </w:r>
      <w:r w:rsidR="00731E41">
        <w:t> </w:t>
      </w:r>
      <w:r w:rsidRPr="00731E41">
        <w:t>115</w:t>
      </w:r>
      <w:r w:rsidR="00731E41">
        <w:noBreakHyphen/>
      </w:r>
      <w:r w:rsidRPr="00731E41">
        <w:t>227; and</w:t>
      </w:r>
    </w:p>
    <w:p w:rsidR="006E0072" w:rsidRPr="00731E41" w:rsidRDefault="006E0072" w:rsidP="006E0072">
      <w:pPr>
        <w:pStyle w:val="paragraph"/>
      </w:pPr>
      <w:r w:rsidRPr="00731E41">
        <w:tab/>
        <w:t>(b)</w:t>
      </w:r>
      <w:r w:rsidRPr="00731E41">
        <w:tab/>
        <w:t xml:space="preserve">of an </w:t>
      </w:r>
      <w:r w:rsidR="00731E41" w:rsidRPr="00731E41">
        <w:rPr>
          <w:position w:val="6"/>
          <w:sz w:val="16"/>
        </w:rPr>
        <w:t>*</w:t>
      </w:r>
      <w:r w:rsidRPr="00731E41">
        <w:t>exempting credit has the meaning given by section</w:t>
      </w:r>
      <w:r w:rsidR="00731E41">
        <w:t> </w:t>
      </w:r>
      <w:r w:rsidRPr="00731E41">
        <w:t>208</w:t>
      </w:r>
      <w:r w:rsidR="00731E41">
        <w:noBreakHyphen/>
      </w:r>
      <w:r w:rsidRPr="00731E41">
        <w:t>180; and</w:t>
      </w:r>
    </w:p>
    <w:p w:rsidR="006E0072" w:rsidRPr="00731E41" w:rsidRDefault="006E0072" w:rsidP="006E0072">
      <w:pPr>
        <w:pStyle w:val="paragraph"/>
      </w:pPr>
      <w:r w:rsidRPr="00731E41">
        <w:tab/>
        <w:t>(c)</w:t>
      </w:r>
      <w:r w:rsidRPr="00731E41">
        <w:tab/>
        <w:t xml:space="preserve">of a </w:t>
      </w:r>
      <w:r w:rsidR="00731E41" w:rsidRPr="00731E41">
        <w:rPr>
          <w:position w:val="6"/>
          <w:sz w:val="16"/>
        </w:rPr>
        <w:t>*</w:t>
      </w:r>
      <w:r w:rsidRPr="00731E41">
        <w:t>franked distribution has the meaning given by section</w:t>
      </w:r>
      <w:r w:rsidR="00731E41">
        <w:t> </w:t>
      </w:r>
      <w:r w:rsidRPr="00731E41">
        <w:t>207</w:t>
      </w:r>
      <w:r w:rsidR="00731E41">
        <w:noBreakHyphen/>
      </w:r>
      <w:r w:rsidRPr="00731E41">
        <w:t>55; and</w:t>
      </w:r>
    </w:p>
    <w:p w:rsidR="006E0072" w:rsidRPr="00731E41" w:rsidRDefault="006E0072" w:rsidP="006E0072">
      <w:pPr>
        <w:pStyle w:val="paragraph"/>
      </w:pPr>
      <w:r w:rsidRPr="00731E41">
        <w:tab/>
        <w:t>(d)</w:t>
      </w:r>
      <w:r w:rsidRPr="00731E41">
        <w:tab/>
        <w:t xml:space="preserve">of a </w:t>
      </w:r>
      <w:r w:rsidR="00731E41" w:rsidRPr="00731E41">
        <w:rPr>
          <w:position w:val="6"/>
          <w:sz w:val="16"/>
        </w:rPr>
        <w:t>*</w:t>
      </w:r>
      <w:r w:rsidRPr="00731E41">
        <w:t>franking credit has the meaning given by section</w:t>
      </w:r>
      <w:r w:rsidR="00731E41">
        <w:t> </w:t>
      </w:r>
      <w:r w:rsidRPr="00731E41">
        <w:t>207</w:t>
      </w:r>
      <w:r w:rsidR="00731E41">
        <w:noBreakHyphen/>
      </w:r>
      <w:r w:rsidRPr="00731E41">
        <w:t>57; and</w:t>
      </w:r>
    </w:p>
    <w:p w:rsidR="006E0072" w:rsidRPr="00731E41" w:rsidRDefault="006E0072" w:rsidP="006E0072">
      <w:pPr>
        <w:pStyle w:val="paragraph"/>
      </w:pPr>
      <w:r w:rsidRPr="00731E41">
        <w:tab/>
        <w:t>(e)</w:t>
      </w:r>
      <w:r w:rsidRPr="00731E41">
        <w:tab/>
        <w:t xml:space="preserve">of </w:t>
      </w:r>
      <w:r w:rsidR="00731E41" w:rsidRPr="00731E41">
        <w:rPr>
          <w:position w:val="6"/>
          <w:sz w:val="16"/>
        </w:rPr>
        <w:t>*</w:t>
      </w:r>
      <w:r w:rsidRPr="00731E41">
        <w:t>NRAS rent has the meaning given by section</w:t>
      </w:r>
      <w:r w:rsidR="00731E41">
        <w:t> </w:t>
      </w:r>
      <w:r w:rsidRPr="00731E41">
        <w:t>380</w:t>
      </w:r>
      <w:r w:rsidR="00731E41">
        <w:noBreakHyphen/>
      </w:r>
      <w:r w:rsidRPr="00731E41">
        <w:t>30.</w:t>
      </w:r>
    </w:p>
    <w:p w:rsidR="006E0072" w:rsidRPr="00731E41" w:rsidRDefault="006E0072" w:rsidP="006E0072">
      <w:pPr>
        <w:pStyle w:val="Definition"/>
      </w:pPr>
      <w:r w:rsidRPr="00731E41">
        <w:rPr>
          <w:b/>
          <w:i/>
        </w:rPr>
        <w:t>share capital account</w:t>
      </w:r>
      <w:r w:rsidRPr="00731E41">
        <w:rPr>
          <w:b/>
        </w:rPr>
        <w:t xml:space="preserve"> </w:t>
      </w:r>
      <w:r w:rsidRPr="00731E41">
        <w:t>has the meaning given by section</w:t>
      </w:r>
      <w:r w:rsidR="00731E41">
        <w:t> </w:t>
      </w:r>
      <w:r w:rsidRPr="00731E41">
        <w:t>975</w:t>
      </w:r>
      <w:r w:rsidR="00731E41">
        <w:noBreakHyphen/>
      </w:r>
      <w:r w:rsidRPr="00731E41">
        <w:t>300.</w:t>
      </w:r>
    </w:p>
    <w:p w:rsidR="006E0072" w:rsidRPr="00731E41" w:rsidRDefault="006E0072" w:rsidP="006E0072">
      <w:pPr>
        <w:pStyle w:val="Definition"/>
      </w:pPr>
      <w:r w:rsidRPr="00731E41">
        <w:rPr>
          <w:b/>
          <w:i/>
        </w:rPr>
        <w:t>shareholders’ ratio</w:t>
      </w:r>
      <w:r w:rsidRPr="00731E41">
        <w:t xml:space="preserve"> for an income year of a </w:t>
      </w:r>
      <w:r w:rsidR="00731E41" w:rsidRPr="00731E41">
        <w:rPr>
          <w:position w:val="6"/>
          <w:sz w:val="16"/>
        </w:rPr>
        <w:t>*</w:t>
      </w:r>
      <w:r w:rsidRPr="00731E41">
        <w:t>life insurance company has the meaning given by section</w:t>
      </w:r>
      <w:r w:rsidR="00731E41">
        <w:t> </w:t>
      </w:r>
      <w:r w:rsidRPr="00731E41">
        <w:t>219</w:t>
      </w:r>
      <w:r w:rsidR="00731E41">
        <w:noBreakHyphen/>
      </w:r>
      <w:r w:rsidRPr="00731E41">
        <w:t>50.</w:t>
      </w:r>
    </w:p>
    <w:p w:rsidR="006E0072" w:rsidRPr="00731E41" w:rsidRDefault="006E0072" w:rsidP="006E0072">
      <w:pPr>
        <w:pStyle w:val="Definition"/>
      </w:pPr>
      <w:r w:rsidRPr="00731E41">
        <w:rPr>
          <w:b/>
          <w:i/>
        </w:rPr>
        <w:t>shareholders’ share</w:t>
      </w:r>
      <w:r w:rsidRPr="00731E41">
        <w:t xml:space="preserve"> of the income tax liability of a </w:t>
      </w:r>
      <w:r w:rsidR="00731E41" w:rsidRPr="00731E41">
        <w:rPr>
          <w:position w:val="6"/>
          <w:sz w:val="16"/>
        </w:rPr>
        <w:t>*</w:t>
      </w:r>
      <w:r w:rsidRPr="00731E41">
        <w:t>life insurance company for an income year has the meaning given by section</w:t>
      </w:r>
      <w:r w:rsidR="00731E41">
        <w:t> </w:t>
      </w:r>
      <w:r w:rsidRPr="00731E41">
        <w:t>219</w:t>
      </w:r>
      <w:r w:rsidR="00731E41">
        <w:noBreakHyphen/>
      </w:r>
      <w:r w:rsidRPr="00731E41">
        <w:t>50.</w:t>
      </w:r>
    </w:p>
    <w:p w:rsidR="006E0072" w:rsidRPr="00731E41" w:rsidRDefault="006E0072" w:rsidP="006E0072">
      <w:pPr>
        <w:pStyle w:val="Definition"/>
      </w:pPr>
      <w:r w:rsidRPr="00731E41">
        <w:rPr>
          <w:b/>
          <w:i/>
        </w:rPr>
        <w:t>shareholding interest</w:t>
      </w:r>
      <w:r w:rsidRPr="00731E41">
        <w:t xml:space="preserve"> has the meaning given by section</w:t>
      </w:r>
      <w:r w:rsidR="00731E41">
        <w:t> </w:t>
      </w:r>
      <w:r w:rsidRPr="00731E41">
        <w:t>175</w:t>
      </w:r>
      <w:r w:rsidR="00731E41">
        <w:noBreakHyphen/>
      </w:r>
      <w:r w:rsidRPr="00731E41">
        <w:t>95.</w:t>
      </w:r>
    </w:p>
    <w:p w:rsidR="006E0072" w:rsidRPr="00731E41" w:rsidRDefault="006E0072" w:rsidP="006E0072">
      <w:pPr>
        <w:pStyle w:val="Definition"/>
      </w:pPr>
      <w:r w:rsidRPr="00731E41">
        <w:rPr>
          <w:b/>
          <w:i/>
        </w:rPr>
        <w:t>share of the PHII benefit</w:t>
      </w:r>
      <w:r w:rsidRPr="00731E41">
        <w:t xml:space="preserve"> (short for </w:t>
      </w:r>
      <w:r w:rsidRPr="00731E41">
        <w:rPr>
          <w:b/>
          <w:i/>
        </w:rPr>
        <w:t>share of the private health insurance incentive benefit</w:t>
      </w:r>
      <w:r w:rsidRPr="00731E41">
        <w:t xml:space="preserve">) has the meaning given by the </w:t>
      </w:r>
      <w:r w:rsidRPr="00731E41">
        <w:rPr>
          <w:i/>
        </w:rPr>
        <w:t>Private Health Insurance Act 2007</w:t>
      </w:r>
      <w:r w:rsidRPr="00731E41">
        <w:t>.</w:t>
      </w:r>
    </w:p>
    <w:p w:rsidR="006E0072" w:rsidRPr="00731E41" w:rsidRDefault="006E0072" w:rsidP="006E0072">
      <w:pPr>
        <w:pStyle w:val="Definition"/>
      </w:pPr>
      <w:r w:rsidRPr="00731E41">
        <w:rPr>
          <w:b/>
          <w:i/>
        </w:rPr>
        <w:t>shift proceeds</w:t>
      </w:r>
      <w:r w:rsidRPr="00731E41">
        <w:t xml:space="preserve"> has the meaning given by sections</w:t>
      </w:r>
      <w:r w:rsidR="00731E41">
        <w:t> </w:t>
      </w:r>
      <w:r w:rsidRPr="00731E41">
        <w:t>140</w:t>
      </w:r>
      <w:r w:rsidR="00731E41">
        <w:noBreakHyphen/>
      </w:r>
      <w:r w:rsidRPr="00731E41">
        <w:t>55 and 140</w:t>
      </w:r>
      <w:r w:rsidR="00731E41">
        <w:noBreakHyphen/>
      </w:r>
      <w:r w:rsidRPr="00731E41">
        <w:t>90.</w:t>
      </w:r>
    </w:p>
    <w:p w:rsidR="006E0072" w:rsidRPr="00731E41" w:rsidRDefault="006E0072" w:rsidP="006E0072">
      <w:pPr>
        <w:pStyle w:val="Definition"/>
      </w:pPr>
      <w:r w:rsidRPr="00731E41">
        <w:rPr>
          <w:b/>
          <w:i/>
        </w:rPr>
        <w:t>shipping activities</w:t>
      </w:r>
      <w:r w:rsidRPr="00731E41">
        <w:t xml:space="preserve"> has the meaning given by section</w:t>
      </w:r>
      <w:r w:rsidR="00731E41">
        <w:t> </w:t>
      </w:r>
      <w:r w:rsidRPr="00731E41">
        <w:t>51</w:t>
      </w:r>
      <w:r w:rsidR="00731E41">
        <w:noBreakHyphen/>
      </w:r>
      <w:r w:rsidRPr="00731E41">
        <w:t>105.</w:t>
      </w:r>
    </w:p>
    <w:p w:rsidR="006E0072" w:rsidRPr="00731E41" w:rsidRDefault="006E0072" w:rsidP="006E0072">
      <w:pPr>
        <w:pStyle w:val="Definition"/>
      </w:pPr>
      <w:r w:rsidRPr="00731E41">
        <w:rPr>
          <w:b/>
          <w:i/>
        </w:rPr>
        <w:lastRenderedPageBreak/>
        <w:t>shipping cargo</w:t>
      </w:r>
      <w:r w:rsidRPr="00731E41">
        <w:t xml:space="preserve"> has the same meaning as in the </w:t>
      </w:r>
      <w:r w:rsidRPr="00731E41">
        <w:rPr>
          <w:i/>
        </w:rPr>
        <w:t>Shipping Reform (Tax Incentives)</w:t>
      </w:r>
      <w:r w:rsidRPr="00731E41">
        <w:t xml:space="preserve"> </w:t>
      </w:r>
      <w:r w:rsidRPr="00731E41">
        <w:rPr>
          <w:i/>
        </w:rPr>
        <w:t>Act 2012</w:t>
      </w:r>
      <w:r w:rsidRPr="00731E41">
        <w:t>.</w:t>
      </w:r>
    </w:p>
    <w:p w:rsidR="006E0072" w:rsidRPr="00731E41" w:rsidRDefault="006E0072" w:rsidP="006E0072">
      <w:pPr>
        <w:pStyle w:val="Definition"/>
      </w:pPr>
      <w:r w:rsidRPr="00731E41">
        <w:rPr>
          <w:b/>
          <w:i/>
        </w:rPr>
        <w:t>shipping exempt income certificate</w:t>
      </w:r>
      <w:r w:rsidRPr="00731E41">
        <w:t xml:space="preserve"> has the same meaning as in the </w:t>
      </w:r>
      <w:r w:rsidRPr="00731E41">
        <w:rPr>
          <w:i/>
        </w:rPr>
        <w:t>Shipping Reform (Tax Incentives)</w:t>
      </w:r>
      <w:r w:rsidRPr="00731E41">
        <w:t xml:space="preserve"> </w:t>
      </w:r>
      <w:r w:rsidRPr="00731E41">
        <w:rPr>
          <w:i/>
        </w:rPr>
        <w:t>Act 2012</w:t>
      </w:r>
      <w:r w:rsidRPr="00731E41">
        <w:t>.</w:t>
      </w:r>
    </w:p>
    <w:p w:rsidR="006E0072" w:rsidRPr="00731E41" w:rsidRDefault="006E0072" w:rsidP="006E0072">
      <w:pPr>
        <w:pStyle w:val="Definition"/>
      </w:pPr>
      <w:r w:rsidRPr="00731E41">
        <w:rPr>
          <w:b/>
          <w:i/>
        </w:rPr>
        <w:t>shipping passenger</w:t>
      </w:r>
      <w:r w:rsidRPr="00731E41">
        <w:t xml:space="preserve"> has the same meaning as in the </w:t>
      </w:r>
      <w:r w:rsidRPr="00731E41">
        <w:rPr>
          <w:i/>
        </w:rPr>
        <w:t>Shipping Reform (Tax Incentives)</w:t>
      </w:r>
      <w:r w:rsidRPr="00731E41">
        <w:t xml:space="preserve"> </w:t>
      </w:r>
      <w:r w:rsidRPr="00731E41">
        <w:rPr>
          <w:i/>
        </w:rPr>
        <w:t>Act 2012</w:t>
      </w:r>
      <w:r w:rsidRPr="00731E41">
        <w:t>.</w:t>
      </w:r>
    </w:p>
    <w:p w:rsidR="006E0072" w:rsidRPr="00731E41" w:rsidRDefault="006E0072" w:rsidP="006E0072">
      <w:pPr>
        <w:pStyle w:val="Definition"/>
      </w:pPr>
      <w:r w:rsidRPr="00731E41">
        <w:rPr>
          <w:b/>
          <w:i/>
        </w:rPr>
        <w:t>shortfall amount</w:t>
      </w:r>
      <w:r w:rsidRPr="00731E41">
        <w:t xml:space="preserve"> has the meaning give by section</w:t>
      </w:r>
      <w:r w:rsidR="00731E41">
        <w:t> </w:t>
      </w:r>
      <w:r w:rsidRPr="00731E41">
        <w:t>284</w:t>
      </w:r>
      <w:r w:rsidR="00731E41">
        <w:noBreakHyphen/>
      </w:r>
      <w:r w:rsidRPr="00731E41">
        <w:t>80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shortfall interest charge</w:t>
      </w:r>
      <w:r w:rsidRPr="00731E41">
        <w:t xml:space="preserve"> means the charge worked out under Division</w:t>
      </w:r>
      <w:r w:rsidR="00731E41">
        <w:t> </w:t>
      </w:r>
      <w:r w:rsidRPr="00731E41">
        <w:t>280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short</w:t>
      </w:r>
      <w:r w:rsidR="00731E41">
        <w:rPr>
          <w:b/>
          <w:i/>
        </w:rPr>
        <w:noBreakHyphen/>
      </w:r>
      <w:r w:rsidRPr="00731E41">
        <w:rPr>
          <w:b/>
          <w:i/>
        </w:rPr>
        <w:t>term hire agreement</w:t>
      </w:r>
      <w:r w:rsidRPr="00731E41">
        <w:t xml:space="preserve">: a </w:t>
      </w:r>
      <w:r w:rsidRPr="00731E41">
        <w:rPr>
          <w:b/>
          <w:i/>
        </w:rPr>
        <w:t>short</w:t>
      </w:r>
      <w:r w:rsidR="00731E41">
        <w:rPr>
          <w:b/>
          <w:i/>
        </w:rPr>
        <w:noBreakHyphen/>
      </w:r>
      <w:r w:rsidRPr="00731E41">
        <w:rPr>
          <w:b/>
          <w:i/>
        </w:rPr>
        <w:t>term hire agreement</w:t>
      </w:r>
      <w:r w:rsidRPr="00731E41">
        <w:t xml:space="preserve"> is an agreement for the intermittent hire of an asset on an hourly, daily, weekly or monthly basis. However, an agreement for the hire of an asset is not a </w:t>
      </w:r>
      <w:r w:rsidRPr="00731E41">
        <w:rPr>
          <w:b/>
          <w:i/>
        </w:rPr>
        <w:t>short</w:t>
      </w:r>
      <w:r w:rsidR="00731E41">
        <w:rPr>
          <w:b/>
          <w:i/>
        </w:rPr>
        <w:noBreakHyphen/>
      </w:r>
      <w:r w:rsidRPr="00731E41">
        <w:rPr>
          <w:b/>
          <w:i/>
        </w:rPr>
        <w:t>term hire agreement</w:t>
      </w:r>
      <w:r w:rsidRPr="00731E41">
        <w:t xml:space="preserve"> if, having regard to any other agreements for the hire of the same asset to the same entity or an </w:t>
      </w:r>
      <w:r w:rsidR="00731E41" w:rsidRPr="00731E41">
        <w:rPr>
          <w:position w:val="6"/>
          <w:sz w:val="16"/>
        </w:rPr>
        <w:t>*</w:t>
      </w:r>
      <w:r w:rsidRPr="00731E41">
        <w:t>associate of that entity, there is a substantial continuity of hiring so that the agreements together are for longer than a short</w:t>
      </w:r>
      <w:r w:rsidR="00731E41">
        <w:noBreakHyphen/>
      </w:r>
      <w:r w:rsidRPr="00731E41">
        <w:t>term basis.</w:t>
      </w:r>
    </w:p>
    <w:p w:rsidR="006E0072" w:rsidRPr="00731E41" w:rsidRDefault="006E0072" w:rsidP="006E0072">
      <w:pPr>
        <w:pStyle w:val="Definition"/>
      </w:pPr>
      <w:r w:rsidRPr="00731E41">
        <w:rPr>
          <w:b/>
          <w:i/>
        </w:rPr>
        <w:t>sickness policy</w:t>
      </w:r>
      <w:r w:rsidRPr="00731E41">
        <w:t xml:space="preserve"> means a </w:t>
      </w:r>
      <w:r w:rsidR="00731E41" w:rsidRPr="00731E41">
        <w:rPr>
          <w:position w:val="6"/>
          <w:sz w:val="16"/>
        </w:rPr>
        <w:t>*</w:t>
      </w:r>
      <w:r w:rsidRPr="00731E41">
        <w:t xml:space="preserve">life insurance policy issued by a </w:t>
      </w:r>
      <w:r w:rsidR="00731E41" w:rsidRPr="00731E41">
        <w:rPr>
          <w:position w:val="6"/>
          <w:sz w:val="16"/>
        </w:rPr>
        <w:t>*</w:t>
      </w:r>
      <w:r w:rsidRPr="00731E41">
        <w:t>friendly society for the sole purpose of providing:</w:t>
      </w:r>
    </w:p>
    <w:p w:rsidR="006E0072" w:rsidRPr="00731E41" w:rsidRDefault="006E0072" w:rsidP="006E0072">
      <w:pPr>
        <w:pStyle w:val="paragraph"/>
      </w:pPr>
      <w:r w:rsidRPr="00731E41">
        <w:tab/>
        <w:t>(a)</w:t>
      </w:r>
      <w:r w:rsidRPr="00731E41">
        <w:tab/>
        <w:t>benefits in respect of a sickness of the insured person; or</w:t>
      </w:r>
    </w:p>
    <w:p w:rsidR="006E0072" w:rsidRPr="00731E41" w:rsidRDefault="006E0072" w:rsidP="006E0072">
      <w:pPr>
        <w:pStyle w:val="paragraph"/>
      </w:pPr>
      <w:r w:rsidRPr="00731E41">
        <w:tab/>
        <w:t>(b)</w:t>
      </w:r>
      <w:r w:rsidRPr="00731E41">
        <w:tab/>
        <w:t xml:space="preserve">benefits covered by </w:t>
      </w:r>
      <w:r w:rsidR="00731E41">
        <w:t>paragraph (</w:t>
      </w:r>
      <w:r w:rsidRPr="00731E41">
        <w:t>a) and benefits to pay for the funeral of the insured person.</w:t>
      </w:r>
    </w:p>
    <w:p w:rsidR="006E0072" w:rsidRPr="00731E41" w:rsidRDefault="006E0072" w:rsidP="006E0072">
      <w:pPr>
        <w:pStyle w:val="Definition"/>
      </w:pPr>
      <w:r w:rsidRPr="00731E41">
        <w:rPr>
          <w:b/>
          <w:i/>
        </w:rPr>
        <w:t xml:space="preserve">significant individual </w:t>
      </w:r>
      <w:r w:rsidRPr="00731E41">
        <w:t>has the meaning given by section</w:t>
      </w:r>
      <w:r w:rsidR="00731E41">
        <w:t> </w:t>
      </w:r>
      <w:r w:rsidRPr="00731E41">
        <w:t>152</w:t>
      </w:r>
      <w:r w:rsidR="00731E41">
        <w:noBreakHyphen/>
      </w:r>
      <w:r w:rsidRPr="00731E41">
        <w:t>55.</w:t>
      </w:r>
    </w:p>
    <w:p w:rsidR="006E0072" w:rsidRPr="00731E41" w:rsidRDefault="006E0072" w:rsidP="006E0072">
      <w:pPr>
        <w:pStyle w:val="Definition"/>
      </w:pPr>
      <w:r w:rsidRPr="00731E41">
        <w:rPr>
          <w:b/>
          <w:i/>
        </w:rPr>
        <w:t>significant stake</w:t>
      </w:r>
      <w:r w:rsidRPr="00731E41">
        <w:t xml:space="preserve"> has the meaning given by section</w:t>
      </w:r>
      <w:r w:rsidR="00731E41">
        <w:t> </w:t>
      </w:r>
      <w:r w:rsidRPr="00731E41">
        <w:t>124</w:t>
      </w:r>
      <w:r w:rsidR="00731E41">
        <w:noBreakHyphen/>
      </w:r>
      <w:r w:rsidRPr="00731E41">
        <w:t>783.</w:t>
      </w:r>
    </w:p>
    <w:p w:rsidR="006E0072" w:rsidRPr="00731E41" w:rsidRDefault="006E0072" w:rsidP="006E0072">
      <w:pPr>
        <w:pStyle w:val="Definition"/>
      </w:pPr>
      <w:r w:rsidRPr="00731E41">
        <w:rPr>
          <w:b/>
          <w:i/>
        </w:rPr>
        <w:t>significant stakeholder</w:t>
      </w:r>
      <w:r w:rsidRPr="00731E41">
        <w:t xml:space="preserve"> has the meaning given by section</w:t>
      </w:r>
      <w:r w:rsidR="00731E41">
        <w:t> </w:t>
      </w:r>
      <w:r w:rsidRPr="00731E41">
        <w:t>124</w:t>
      </w:r>
      <w:r w:rsidR="00731E41">
        <w:noBreakHyphen/>
      </w:r>
      <w:r w:rsidRPr="00731E41">
        <w:t>783.</w:t>
      </w:r>
    </w:p>
    <w:p w:rsidR="006E0072" w:rsidRPr="00731E41" w:rsidRDefault="006E0072" w:rsidP="006E0072">
      <w:pPr>
        <w:pStyle w:val="Definition"/>
      </w:pPr>
      <w:r w:rsidRPr="00731E41">
        <w:rPr>
          <w:b/>
          <w:i/>
        </w:rPr>
        <w:t>single</w:t>
      </w:r>
      <w:r w:rsidR="00731E41">
        <w:rPr>
          <w:b/>
          <w:i/>
        </w:rPr>
        <w:noBreakHyphen/>
      </w:r>
      <w:r w:rsidRPr="00731E41">
        <w:rPr>
          <w:b/>
          <w:i/>
        </w:rPr>
        <w:t>rate trustee</w:t>
      </w:r>
      <w:r w:rsidRPr="00731E41">
        <w:t xml:space="preserve"> has the meaning given by section</w:t>
      </w:r>
      <w:r w:rsidR="00731E41">
        <w:t> </w:t>
      </w:r>
      <w:r w:rsidRPr="00731E41">
        <w:t>45</w:t>
      </w:r>
      <w:r w:rsidR="00731E41">
        <w:noBreakHyphen/>
      </w:r>
      <w:r w:rsidRPr="00731E41">
        <w:t>450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SIS dependant</w:t>
      </w:r>
      <w:r w:rsidRPr="00731E41">
        <w:t xml:space="preserve"> means a dependant within the meaning of the </w:t>
      </w:r>
      <w:r w:rsidRPr="00731E41">
        <w:rPr>
          <w:i/>
        </w:rPr>
        <w:t>Superannuation Industry (Supervision) Act 1993</w:t>
      </w:r>
      <w:r w:rsidRPr="00731E41">
        <w:t>.</w:t>
      </w:r>
    </w:p>
    <w:p w:rsidR="006E0072" w:rsidRPr="00731E41" w:rsidRDefault="006E0072" w:rsidP="006E0072">
      <w:pPr>
        <w:pStyle w:val="Definition"/>
      </w:pPr>
      <w:r w:rsidRPr="00731E41">
        <w:rPr>
          <w:b/>
          <w:i/>
        </w:rPr>
        <w:lastRenderedPageBreak/>
        <w:t>small business entity</w:t>
      </w:r>
      <w:r w:rsidRPr="00731E41">
        <w:t xml:space="preserve"> has the meaning given by section</w:t>
      </w:r>
      <w:r w:rsidR="00731E41">
        <w:t> </w:t>
      </w:r>
      <w:r w:rsidRPr="00731E41">
        <w:t>328</w:t>
      </w:r>
      <w:r w:rsidR="00731E41">
        <w:noBreakHyphen/>
      </w:r>
      <w:r w:rsidRPr="00731E41">
        <w:t>110.</w:t>
      </w:r>
    </w:p>
    <w:p w:rsidR="006E0072" w:rsidRPr="00731E41" w:rsidRDefault="006E0072" w:rsidP="006E0072">
      <w:pPr>
        <w:pStyle w:val="Definition"/>
      </w:pPr>
      <w:r w:rsidRPr="00731E41">
        <w:rPr>
          <w:b/>
          <w:i/>
        </w:rPr>
        <w:t>small business participation percentage</w:t>
      </w:r>
      <w:r w:rsidRPr="00731E41">
        <w:t xml:space="preserve"> has the meaning given by section</w:t>
      </w:r>
      <w:r w:rsidR="00731E41">
        <w:t> </w:t>
      </w:r>
      <w:r w:rsidRPr="00731E41">
        <w:t>152</w:t>
      </w:r>
      <w:r w:rsidR="00731E41">
        <w:noBreakHyphen/>
      </w:r>
      <w:r w:rsidRPr="00731E41">
        <w:t>65.</w:t>
      </w:r>
    </w:p>
    <w:p w:rsidR="006E0072" w:rsidRPr="00731E41" w:rsidRDefault="006E0072" w:rsidP="006E0072">
      <w:pPr>
        <w:pStyle w:val="Definition"/>
      </w:pPr>
      <w:r w:rsidRPr="00731E41">
        <w:rPr>
          <w:b/>
          <w:i/>
        </w:rPr>
        <w:t>small superannuation account</w:t>
      </w:r>
      <w:r w:rsidRPr="00731E41">
        <w:t xml:space="preserve"> means an account within the meaning of the </w:t>
      </w:r>
      <w:r w:rsidRPr="00731E41">
        <w:rPr>
          <w:i/>
        </w:rPr>
        <w:t>Small Superannuation Accounts Act 1995</w:t>
      </w:r>
      <w:r w:rsidRPr="00731E41">
        <w:t>.</w:t>
      </w:r>
    </w:p>
    <w:p w:rsidR="006E0072" w:rsidRPr="00731E41" w:rsidRDefault="006E0072" w:rsidP="006E0072">
      <w:pPr>
        <w:pStyle w:val="Definition"/>
      </w:pPr>
      <w:r w:rsidRPr="00731E41">
        <w:rPr>
          <w:b/>
          <w:i/>
        </w:rPr>
        <w:t>small superannuation account payment</w:t>
      </w:r>
      <w:r w:rsidRPr="00731E41">
        <w:t xml:space="preserve"> has the meaning given by section</w:t>
      </w:r>
      <w:r w:rsidR="00731E41">
        <w:t> </w:t>
      </w:r>
      <w:r w:rsidRPr="00731E41">
        <w:t>307</w:t>
      </w:r>
      <w:r w:rsidR="00731E41">
        <w:noBreakHyphen/>
      </w:r>
      <w:r w:rsidRPr="00731E41">
        <w:t>5.</w:t>
      </w:r>
    </w:p>
    <w:p w:rsidR="006E0072" w:rsidRPr="00731E41" w:rsidRDefault="006E0072" w:rsidP="006E0072">
      <w:pPr>
        <w:pStyle w:val="Definition"/>
      </w:pPr>
      <w:r w:rsidRPr="00731E41">
        <w:rPr>
          <w:b/>
          <w:i/>
        </w:rPr>
        <w:t>small superannuation fund</w:t>
      </w:r>
      <w:r w:rsidRPr="00731E41">
        <w:t xml:space="preserve"> means a </w:t>
      </w:r>
      <w:r w:rsidR="00731E41" w:rsidRPr="00731E41">
        <w:rPr>
          <w:position w:val="6"/>
          <w:sz w:val="16"/>
        </w:rPr>
        <w:t>*</w:t>
      </w:r>
      <w:r w:rsidRPr="00731E41">
        <w:t>complying superannuation fund with 4 or fewer members.</w:t>
      </w:r>
    </w:p>
    <w:p w:rsidR="006E0072" w:rsidRPr="00731E41" w:rsidRDefault="006E0072" w:rsidP="006E0072">
      <w:pPr>
        <w:pStyle w:val="Definition"/>
      </w:pPr>
      <w:r w:rsidRPr="00731E41">
        <w:rPr>
          <w:b/>
          <w:i/>
        </w:rPr>
        <w:t>small withholder</w:t>
      </w:r>
      <w:r w:rsidRPr="00731E41">
        <w:t xml:space="preserve"> has the meaning given by section</w:t>
      </w:r>
      <w:r w:rsidR="00731E41">
        <w:t> </w:t>
      </w:r>
      <w:r w:rsidRPr="00731E41">
        <w:t>16</w:t>
      </w:r>
      <w:r w:rsidR="00731E41">
        <w:noBreakHyphen/>
      </w:r>
      <w:r w:rsidRPr="00731E41">
        <w:t>105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SME income component</w:t>
      </w:r>
      <w:r w:rsidRPr="00731E41">
        <w:t xml:space="preserve"> has the same meaning as in section</w:t>
      </w:r>
      <w:r w:rsidR="00731E41">
        <w:t> </w:t>
      </w:r>
      <w:r w:rsidRPr="00731E41">
        <w:t xml:space="preserve">124ZU of the </w:t>
      </w:r>
      <w:r w:rsidRPr="00731E41">
        <w:rPr>
          <w:i/>
        </w:rPr>
        <w:t>Income Tax Assessment Act 1936</w:t>
      </w:r>
      <w:r w:rsidRPr="00731E41">
        <w:t>.</w:t>
      </w:r>
    </w:p>
    <w:p w:rsidR="006E0072" w:rsidRPr="00731E41" w:rsidRDefault="006E0072" w:rsidP="006E0072">
      <w:pPr>
        <w:pStyle w:val="Definition"/>
      </w:pPr>
      <w:r w:rsidRPr="00731E41">
        <w:rPr>
          <w:b/>
          <w:i/>
        </w:rPr>
        <w:t>SME investment</w:t>
      </w:r>
      <w:r w:rsidRPr="00731E41">
        <w:t xml:space="preserve"> has the meaning given by section</w:t>
      </w:r>
      <w:r w:rsidR="00731E41">
        <w:t> </w:t>
      </w:r>
      <w:r w:rsidRPr="00731E41">
        <w:t xml:space="preserve">124ZW of the </w:t>
      </w:r>
      <w:r w:rsidRPr="00731E41">
        <w:rPr>
          <w:i/>
        </w:rPr>
        <w:t>Income Tax Assessment Act 1936</w:t>
      </w:r>
      <w:r w:rsidRPr="00731E41">
        <w:t>.</w:t>
      </w:r>
    </w:p>
    <w:p w:rsidR="006E0072" w:rsidRPr="00731E41" w:rsidRDefault="006E0072" w:rsidP="006E0072">
      <w:pPr>
        <w:pStyle w:val="Definition"/>
      </w:pPr>
      <w:r w:rsidRPr="00731E41">
        <w:rPr>
          <w:b/>
          <w:i/>
        </w:rPr>
        <w:t>sort</w:t>
      </w:r>
      <w:r w:rsidRPr="00731E41">
        <w:t xml:space="preserve"> of loss has the meaning given by section</w:t>
      </w:r>
      <w:r w:rsidR="00731E41">
        <w:t> </w:t>
      </w:r>
      <w:r w:rsidRPr="00731E41">
        <w:t>701</w:t>
      </w:r>
      <w:r w:rsidR="00731E41">
        <w:noBreakHyphen/>
      </w:r>
      <w:r w:rsidRPr="00731E41">
        <w:t>1.</w:t>
      </w:r>
    </w:p>
    <w:p w:rsidR="006E0072" w:rsidRPr="00731E41" w:rsidRDefault="006E0072" w:rsidP="006E0072">
      <w:pPr>
        <w:pStyle w:val="Definition"/>
        <w:rPr>
          <w:b/>
          <w:i/>
        </w:rPr>
      </w:pPr>
      <w:r w:rsidRPr="00731E41">
        <w:rPr>
          <w:b/>
          <w:i/>
        </w:rPr>
        <w:t xml:space="preserve">special accrual amount </w:t>
      </w:r>
      <w:r w:rsidRPr="00731E41">
        <w:t>means an amount that is included in assessable income, or an amount that can be deducted from assessable income, under any of the following:</w:t>
      </w:r>
    </w:p>
    <w:p w:rsidR="006E0072" w:rsidRPr="00731E41" w:rsidRDefault="006E0072" w:rsidP="006E0072">
      <w:pPr>
        <w:pStyle w:val="paragraph"/>
      </w:pPr>
      <w:r w:rsidRPr="00731E41">
        <w:tab/>
        <w:t>(a)</w:t>
      </w:r>
      <w:r w:rsidRPr="00731E41">
        <w:tab/>
        <w:t>Division</w:t>
      </w:r>
      <w:r w:rsidR="00731E41">
        <w:t> </w:t>
      </w:r>
      <w:r w:rsidRPr="00731E41">
        <w:t>230 (about taxation of financial arrangements), other than Subdivision</w:t>
      </w:r>
      <w:r w:rsidR="00731E41">
        <w:t> </w:t>
      </w:r>
      <w:r w:rsidRPr="00731E41">
        <w:t>230</w:t>
      </w:r>
      <w:r w:rsidR="00731E41">
        <w:noBreakHyphen/>
      </w:r>
      <w:r w:rsidRPr="00731E41">
        <w:t>B;</w:t>
      </w:r>
    </w:p>
    <w:p w:rsidR="006E0072" w:rsidRPr="00731E41" w:rsidRDefault="006E0072" w:rsidP="006E0072">
      <w:pPr>
        <w:pStyle w:val="paragraph"/>
        <w:keepNext/>
        <w:keepLines/>
      </w:pPr>
      <w:r w:rsidRPr="00731E41">
        <w:tab/>
        <w:t>(b)</w:t>
      </w:r>
      <w:r w:rsidRPr="00731E41">
        <w:tab/>
        <w:t>Subdivision</w:t>
      </w:r>
      <w:r w:rsidR="00731E41">
        <w:t> </w:t>
      </w:r>
      <w:r w:rsidRPr="00731E41">
        <w:t>230</w:t>
      </w:r>
      <w:r w:rsidR="00731E41">
        <w:noBreakHyphen/>
      </w:r>
      <w:r w:rsidRPr="00731E41">
        <w:t>A if:</w:t>
      </w:r>
    </w:p>
    <w:p w:rsidR="006E0072" w:rsidRPr="00731E41" w:rsidRDefault="006E0072" w:rsidP="006E0072">
      <w:pPr>
        <w:pStyle w:val="paragraphsub"/>
      </w:pPr>
      <w:r w:rsidRPr="00731E41">
        <w:tab/>
        <w:t>(i)</w:t>
      </w:r>
      <w:r w:rsidRPr="00731E41">
        <w:tab/>
        <w:t>the accruals method provided for in Subdivision</w:t>
      </w:r>
      <w:r w:rsidR="00731E41">
        <w:t> </w:t>
      </w:r>
      <w:r w:rsidRPr="00731E41">
        <w:t>230</w:t>
      </w:r>
      <w:r w:rsidR="00731E41">
        <w:noBreakHyphen/>
      </w:r>
      <w:r w:rsidRPr="00731E41">
        <w:t>B is applied to take account of the gain or loss concerned; and</w:t>
      </w:r>
    </w:p>
    <w:p w:rsidR="006E0072" w:rsidRPr="00731E41" w:rsidRDefault="006E0072" w:rsidP="006E0072">
      <w:pPr>
        <w:pStyle w:val="paragraphsub"/>
      </w:pPr>
      <w:r w:rsidRPr="00731E41">
        <w:tab/>
        <w:t>(ii)</w:t>
      </w:r>
      <w:r w:rsidRPr="00731E41">
        <w:tab/>
        <w:t xml:space="preserve">all the </w:t>
      </w:r>
      <w:r w:rsidR="00731E41" w:rsidRPr="00731E41">
        <w:rPr>
          <w:position w:val="6"/>
          <w:sz w:val="16"/>
        </w:rPr>
        <w:t>*</w:t>
      </w:r>
      <w:r w:rsidRPr="00731E41">
        <w:t xml:space="preserve">financial benefits provided and received under the </w:t>
      </w:r>
      <w:r w:rsidR="00731E41" w:rsidRPr="00731E41">
        <w:rPr>
          <w:position w:val="6"/>
          <w:sz w:val="16"/>
        </w:rPr>
        <w:t>*</w:t>
      </w:r>
      <w:r w:rsidRPr="00731E41">
        <w:t xml:space="preserve">financial arrangement concerned are denominated in a particular </w:t>
      </w:r>
      <w:r w:rsidR="00731E41" w:rsidRPr="00731E41">
        <w:rPr>
          <w:position w:val="6"/>
          <w:sz w:val="16"/>
        </w:rPr>
        <w:t>*</w:t>
      </w:r>
      <w:r w:rsidRPr="00731E41">
        <w:t>foreign currency;</w:t>
      </w:r>
    </w:p>
    <w:p w:rsidR="006E0072" w:rsidRPr="00731E41" w:rsidRDefault="006E0072" w:rsidP="006E0072">
      <w:pPr>
        <w:pStyle w:val="paragraph"/>
      </w:pPr>
      <w:r w:rsidRPr="00731E41">
        <w:tab/>
        <w:t>(c)</w:t>
      </w:r>
      <w:r w:rsidRPr="00731E41">
        <w:tab/>
        <w:t>Division</w:t>
      </w:r>
      <w:r w:rsidR="00731E41">
        <w:t> </w:t>
      </w:r>
      <w:r w:rsidRPr="00731E41">
        <w:t>240 (about arrangements treated as a sale and loan);</w:t>
      </w:r>
    </w:p>
    <w:p w:rsidR="006E0072" w:rsidRPr="00731E41" w:rsidRDefault="006E0072" w:rsidP="006E0072">
      <w:pPr>
        <w:pStyle w:val="paragraph"/>
      </w:pPr>
      <w:r w:rsidRPr="00731E41">
        <w:tab/>
        <w:t>(d)</w:t>
      </w:r>
      <w:r w:rsidRPr="00731E41">
        <w:tab/>
        <w:t>Division</w:t>
      </w:r>
      <w:r w:rsidR="00731E41">
        <w:t> </w:t>
      </w:r>
      <w:r w:rsidRPr="00731E41">
        <w:t>242 (about luxury car leases);</w:t>
      </w:r>
    </w:p>
    <w:p w:rsidR="006E0072" w:rsidRPr="00731E41" w:rsidRDefault="006E0072" w:rsidP="006E0072">
      <w:pPr>
        <w:pStyle w:val="paragraph"/>
      </w:pPr>
      <w:r w:rsidRPr="00731E41">
        <w:lastRenderedPageBreak/>
        <w:tab/>
        <w:t>(da)</w:t>
      </w:r>
      <w:r w:rsidRPr="00731E41">
        <w:tab/>
        <w:t>Subdivision</w:t>
      </w:r>
      <w:r w:rsidR="00731E41">
        <w:t> </w:t>
      </w:r>
      <w:r w:rsidRPr="00731E41">
        <w:t>250</w:t>
      </w:r>
      <w:r w:rsidR="00731E41">
        <w:noBreakHyphen/>
      </w:r>
      <w:r w:rsidRPr="00731E41">
        <w:t>E of this Act if all the financial benefits provided and received under the financial arrangement concerned are denominated in a particular foreign currency;</w:t>
      </w:r>
    </w:p>
    <w:p w:rsidR="006E0072" w:rsidRPr="00731E41" w:rsidRDefault="006E0072" w:rsidP="006E0072">
      <w:pPr>
        <w:pStyle w:val="paragraph"/>
      </w:pPr>
      <w:r w:rsidRPr="00731E41">
        <w:tab/>
        <w:t>(e)</w:t>
      </w:r>
      <w:r w:rsidRPr="00731E41">
        <w:tab/>
        <w:t>Division</w:t>
      </w:r>
      <w:r w:rsidR="00731E41">
        <w:t> </w:t>
      </w:r>
      <w:r w:rsidRPr="00731E41">
        <w:t xml:space="preserve">16D of Part III of the </w:t>
      </w:r>
      <w:r w:rsidRPr="00731E41">
        <w:rPr>
          <w:i/>
        </w:rPr>
        <w:t>Income Tax Assessment Act 1936</w:t>
      </w:r>
      <w:r w:rsidRPr="00731E41">
        <w:t xml:space="preserve"> (about certain arrangements relating to the use of property);</w:t>
      </w:r>
    </w:p>
    <w:p w:rsidR="006E0072" w:rsidRPr="00731E41" w:rsidRDefault="006E0072" w:rsidP="006E0072">
      <w:pPr>
        <w:pStyle w:val="paragraph"/>
      </w:pPr>
      <w:r w:rsidRPr="00731E41">
        <w:tab/>
        <w:t>(f)</w:t>
      </w:r>
      <w:r w:rsidRPr="00731E41">
        <w:tab/>
        <w:t>Division</w:t>
      </w:r>
      <w:r w:rsidR="00731E41">
        <w:t> </w:t>
      </w:r>
      <w:r w:rsidRPr="00731E41">
        <w:t xml:space="preserve">16E of Part III of the </w:t>
      </w:r>
      <w:r w:rsidRPr="00731E41">
        <w:rPr>
          <w:i/>
        </w:rPr>
        <w:t>Income Tax Assessment Act 1936</w:t>
      </w:r>
      <w:r w:rsidRPr="00731E41">
        <w:t xml:space="preserve"> (about accruals assessability in respect of certain security payments).</w:t>
      </w:r>
    </w:p>
    <w:p w:rsidR="006E0072" w:rsidRPr="00731E41" w:rsidRDefault="006E0072" w:rsidP="006E0072">
      <w:pPr>
        <w:pStyle w:val="Definition"/>
        <w:keepNext/>
        <w:keepLines/>
      </w:pPr>
      <w:r w:rsidRPr="00731E41">
        <w:rPr>
          <w:b/>
          <w:i/>
        </w:rPr>
        <w:t>special company</w:t>
      </w:r>
      <w:r w:rsidRPr="00731E41">
        <w:t xml:space="preserve"> means:</w:t>
      </w:r>
    </w:p>
    <w:p w:rsidR="006E0072" w:rsidRPr="00731E41" w:rsidRDefault="006E0072" w:rsidP="006E0072">
      <w:pPr>
        <w:pStyle w:val="paragraph"/>
        <w:keepNext/>
        <w:keepLines/>
      </w:pPr>
      <w:r w:rsidRPr="00731E41">
        <w:tab/>
        <w:t>(a)</w:t>
      </w:r>
      <w:r w:rsidRPr="00731E41">
        <w:tab/>
        <w:t xml:space="preserve">a </w:t>
      </w:r>
      <w:r w:rsidR="00731E41" w:rsidRPr="00731E41">
        <w:rPr>
          <w:position w:val="6"/>
          <w:sz w:val="16"/>
        </w:rPr>
        <w:t>*</w:t>
      </w:r>
      <w:r w:rsidRPr="00731E41">
        <w:t>mutual affiliate company; or</w:t>
      </w:r>
    </w:p>
    <w:p w:rsidR="006E0072" w:rsidRPr="00731E41" w:rsidRDefault="006E0072" w:rsidP="006E0072">
      <w:pPr>
        <w:pStyle w:val="paragraph"/>
      </w:pPr>
      <w:r w:rsidRPr="00731E41">
        <w:tab/>
        <w:t>(b)</w:t>
      </w:r>
      <w:r w:rsidRPr="00731E41">
        <w:tab/>
        <w:t xml:space="preserve">a </w:t>
      </w:r>
      <w:r w:rsidR="00731E41" w:rsidRPr="00731E41">
        <w:rPr>
          <w:position w:val="6"/>
          <w:sz w:val="16"/>
        </w:rPr>
        <w:t>*</w:t>
      </w:r>
      <w:r w:rsidRPr="00731E41">
        <w:t>mutual insurance company; or</w:t>
      </w:r>
    </w:p>
    <w:p w:rsidR="006E0072" w:rsidRPr="00731E41" w:rsidRDefault="006E0072" w:rsidP="006E0072">
      <w:pPr>
        <w:pStyle w:val="paragraph"/>
      </w:pPr>
      <w:r w:rsidRPr="00731E41">
        <w:tab/>
        <w:t>(c)</w:t>
      </w:r>
      <w:r w:rsidRPr="00731E41">
        <w:tab/>
        <w:t xml:space="preserve">a trade union registered under an </w:t>
      </w:r>
      <w:r w:rsidR="00731E41" w:rsidRPr="00731E41">
        <w:rPr>
          <w:position w:val="6"/>
          <w:sz w:val="16"/>
        </w:rPr>
        <w:t>*</w:t>
      </w:r>
      <w:r w:rsidRPr="00731E41">
        <w:t>Australian law; or</w:t>
      </w:r>
    </w:p>
    <w:p w:rsidR="006E0072" w:rsidRPr="00731E41" w:rsidRDefault="006E0072" w:rsidP="006E0072">
      <w:pPr>
        <w:pStyle w:val="paragraph"/>
      </w:pPr>
      <w:r w:rsidRPr="00731E41">
        <w:tab/>
        <w:t>(d)</w:t>
      </w:r>
      <w:r w:rsidRPr="00731E41">
        <w:tab/>
        <w:t xml:space="preserve">a </w:t>
      </w:r>
      <w:r w:rsidR="00731E41" w:rsidRPr="00731E41">
        <w:rPr>
          <w:position w:val="6"/>
          <w:sz w:val="16"/>
        </w:rPr>
        <w:t>*</w:t>
      </w:r>
      <w:r w:rsidRPr="00731E41">
        <w:t>sporting club; or</w:t>
      </w:r>
    </w:p>
    <w:p w:rsidR="006E0072" w:rsidRPr="00731E41" w:rsidRDefault="006E0072" w:rsidP="006E0072">
      <w:pPr>
        <w:pStyle w:val="paragraph"/>
      </w:pPr>
      <w:r w:rsidRPr="00731E41">
        <w:tab/>
        <w:t>(e)</w:t>
      </w:r>
      <w:r w:rsidRPr="00731E41">
        <w:tab/>
        <w:t>a company that is prescribed by the regulations.</w:t>
      </w:r>
    </w:p>
    <w:p w:rsidR="006E0072" w:rsidRPr="00731E41" w:rsidRDefault="006E0072" w:rsidP="006E0072">
      <w:pPr>
        <w:pStyle w:val="Definition"/>
      </w:pPr>
      <w:r w:rsidRPr="00731E41">
        <w:rPr>
          <w:b/>
          <w:i/>
        </w:rPr>
        <w:t>special conversion event</w:t>
      </w:r>
      <w:r w:rsidRPr="00731E41">
        <w:t xml:space="preserve">, in relation to a </w:t>
      </w:r>
      <w:r w:rsidR="00731E41" w:rsidRPr="00731E41">
        <w:rPr>
          <w:position w:val="6"/>
          <w:sz w:val="16"/>
        </w:rPr>
        <w:t>*</w:t>
      </w:r>
      <w:r w:rsidRPr="00731E41">
        <w:t>potential MEC group, has the meaning given by section</w:t>
      </w:r>
      <w:r w:rsidR="00731E41">
        <w:t> </w:t>
      </w:r>
      <w:r w:rsidRPr="00731E41">
        <w:t>719</w:t>
      </w:r>
      <w:r w:rsidR="00731E41">
        <w:noBreakHyphen/>
      </w:r>
      <w:r w:rsidRPr="00731E41">
        <w:t>40.</w:t>
      </w:r>
    </w:p>
    <w:p w:rsidR="006E0072" w:rsidRPr="00731E41" w:rsidRDefault="006E0072" w:rsidP="006E0072">
      <w:pPr>
        <w:pStyle w:val="Definition"/>
      </w:pPr>
      <w:r w:rsidRPr="00731E41">
        <w:rPr>
          <w:b/>
          <w:i/>
        </w:rPr>
        <w:t>special disability trust</w:t>
      </w:r>
      <w:r w:rsidRPr="00731E41">
        <w:t xml:space="preserve"> means:</w:t>
      </w:r>
    </w:p>
    <w:p w:rsidR="006E0072" w:rsidRPr="00731E41" w:rsidRDefault="006E0072" w:rsidP="006E0072">
      <w:pPr>
        <w:pStyle w:val="paragraph"/>
      </w:pPr>
      <w:r w:rsidRPr="00731E41">
        <w:tab/>
        <w:t>(a)</w:t>
      </w:r>
      <w:r w:rsidRPr="00731E41">
        <w:tab/>
        <w:t xml:space="preserve">a special disability trust within the meaning of the </w:t>
      </w:r>
      <w:r w:rsidRPr="00731E41">
        <w:rPr>
          <w:i/>
        </w:rPr>
        <w:t>Social Security Act 1991</w:t>
      </w:r>
      <w:r w:rsidRPr="00731E41">
        <w:t>; or</w:t>
      </w:r>
    </w:p>
    <w:p w:rsidR="006E0072" w:rsidRPr="00731E41" w:rsidRDefault="006E0072" w:rsidP="006E0072">
      <w:pPr>
        <w:pStyle w:val="paragraph"/>
      </w:pPr>
      <w:r w:rsidRPr="00731E41">
        <w:tab/>
        <w:t>(b)</w:t>
      </w:r>
      <w:r w:rsidRPr="00731E41">
        <w:tab/>
        <w:t xml:space="preserve">a special disability trust within the meaning of the </w:t>
      </w:r>
      <w:r w:rsidRPr="00731E41">
        <w:rPr>
          <w:i/>
        </w:rPr>
        <w:t>Veterans’ Entitlements Act 1986</w:t>
      </w:r>
      <w:r w:rsidRPr="00731E41">
        <w:t>.</w:t>
      </w:r>
    </w:p>
    <w:p w:rsidR="006E0072" w:rsidRPr="00731E41" w:rsidRDefault="006E0072" w:rsidP="006E0072">
      <w:pPr>
        <w:pStyle w:val="Definition"/>
      </w:pPr>
      <w:r w:rsidRPr="00731E41">
        <w:rPr>
          <w:b/>
          <w:i/>
        </w:rPr>
        <w:t>specialist credit card institution</w:t>
      </w:r>
      <w:r w:rsidRPr="00731E41">
        <w:t xml:space="preserve"> has the meaning given by section</w:t>
      </w:r>
      <w:r w:rsidR="00731E41">
        <w:t> </w:t>
      </w:r>
      <w:r w:rsidRPr="00731E41">
        <w:t>820</w:t>
      </w:r>
      <w:r w:rsidR="00731E41">
        <w:noBreakHyphen/>
      </w:r>
      <w:r w:rsidRPr="00731E41">
        <w:t>588.</w:t>
      </w:r>
    </w:p>
    <w:p w:rsidR="006E0072" w:rsidRPr="00731E41" w:rsidRDefault="006E0072" w:rsidP="006E0072">
      <w:pPr>
        <w:pStyle w:val="Definition"/>
      </w:pPr>
      <w:r w:rsidRPr="00731E41">
        <w:rPr>
          <w:b/>
          <w:i/>
        </w:rPr>
        <w:t xml:space="preserve">special professional </w:t>
      </w:r>
      <w:r w:rsidRPr="00731E41">
        <w:t>has the meaning given by subsection</w:t>
      </w:r>
      <w:r w:rsidR="00731E41">
        <w:t> </w:t>
      </w:r>
      <w:r w:rsidRPr="00731E41">
        <w:t>405</w:t>
      </w:r>
      <w:r w:rsidR="00731E41">
        <w:noBreakHyphen/>
      </w:r>
      <w:r w:rsidRPr="00731E41">
        <w:t>25(1).</w:t>
      </w:r>
    </w:p>
    <w:p w:rsidR="006E0072" w:rsidRPr="00731E41" w:rsidRDefault="006E0072" w:rsidP="006E0072">
      <w:pPr>
        <w:pStyle w:val="Definition"/>
        <w:keepNext/>
      </w:pPr>
      <w:r w:rsidRPr="00731E41">
        <w:rPr>
          <w:b/>
          <w:i/>
        </w:rPr>
        <w:t>specifically entitled</w:t>
      </w:r>
      <w:r w:rsidRPr="00731E41">
        <w:t>:</w:t>
      </w:r>
    </w:p>
    <w:p w:rsidR="006E0072" w:rsidRPr="00731E41" w:rsidRDefault="006E0072" w:rsidP="006E0072">
      <w:pPr>
        <w:pStyle w:val="paragraph"/>
      </w:pPr>
      <w:r w:rsidRPr="00731E41">
        <w:tab/>
        <w:t>(a)</w:t>
      </w:r>
      <w:r w:rsidRPr="00731E41">
        <w:tab/>
      </w:r>
      <w:r w:rsidRPr="00731E41">
        <w:rPr>
          <w:b/>
          <w:i/>
        </w:rPr>
        <w:t>specifically entitled</w:t>
      </w:r>
      <w:r w:rsidRPr="00731E41">
        <w:t xml:space="preserve"> to a </w:t>
      </w:r>
      <w:r w:rsidR="00731E41" w:rsidRPr="00731E41">
        <w:rPr>
          <w:position w:val="6"/>
          <w:sz w:val="16"/>
        </w:rPr>
        <w:t>*</w:t>
      </w:r>
      <w:r w:rsidRPr="00731E41">
        <w:t>capital gain has the meaning given by section</w:t>
      </w:r>
      <w:r w:rsidR="00731E41">
        <w:t> </w:t>
      </w:r>
      <w:r w:rsidRPr="00731E41">
        <w:t>115</w:t>
      </w:r>
      <w:r w:rsidR="00731E41">
        <w:noBreakHyphen/>
      </w:r>
      <w:r w:rsidRPr="00731E41">
        <w:t>228; and</w:t>
      </w:r>
    </w:p>
    <w:p w:rsidR="006E0072" w:rsidRPr="00731E41" w:rsidRDefault="006E0072" w:rsidP="006E0072">
      <w:pPr>
        <w:pStyle w:val="noteToPara"/>
      </w:pPr>
      <w:r w:rsidRPr="00731E41">
        <w:t>Note:</w:t>
      </w:r>
      <w:r w:rsidRPr="00731E41">
        <w:tab/>
        <w:t>A trustee of a trust estate that makes a choice under section</w:t>
      </w:r>
      <w:r w:rsidR="00731E41">
        <w:t> </w:t>
      </w:r>
      <w:r w:rsidRPr="00731E41">
        <w:t>115</w:t>
      </w:r>
      <w:r w:rsidR="00731E41">
        <w:noBreakHyphen/>
      </w:r>
      <w:r w:rsidRPr="00731E41">
        <w:t>230 is taken to be specifically entitled to a capital gain.</w:t>
      </w:r>
    </w:p>
    <w:p w:rsidR="006E0072" w:rsidRPr="00731E41" w:rsidRDefault="006E0072" w:rsidP="006E0072">
      <w:pPr>
        <w:pStyle w:val="paragraph"/>
      </w:pPr>
      <w:r w:rsidRPr="00731E41">
        <w:tab/>
        <w:t>(b)</w:t>
      </w:r>
      <w:r w:rsidRPr="00731E41">
        <w:tab/>
      </w:r>
      <w:r w:rsidRPr="00731E41">
        <w:rPr>
          <w:b/>
          <w:i/>
        </w:rPr>
        <w:t>specifically entitled</w:t>
      </w:r>
      <w:r w:rsidRPr="00731E41">
        <w:t xml:space="preserve"> to a </w:t>
      </w:r>
      <w:r w:rsidR="00731E41" w:rsidRPr="00731E41">
        <w:rPr>
          <w:position w:val="6"/>
          <w:sz w:val="16"/>
        </w:rPr>
        <w:t>*</w:t>
      </w:r>
      <w:r w:rsidRPr="00731E41">
        <w:t>franked distribution has the meaning given by section</w:t>
      </w:r>
      <w:r w:rsidR="00731E41">
        <w:t> </w:t>
      </w:r>
      <w:r w:rsidRPr="00731E41">
        <w:t>207</w:t>
      </w:r>
      <w:r w:rsidR="00731E41">
        <w:noBreakHyphen/>
      </w:r>
      <w:r w:rsidRPr="00731E41">
        <w:t>58.</w:t>
      </w:r>
    </w:p>
    <w:p w:rsidR="006E0072" w:rsidRPr="00731E41" w:rsidRDefault="006E0072" w:rsidP="006E0072">
      <w:pPr>
        <w:pStyle w:val="Definition"/>
      </w:pPr>
      <w:r w:rsidRPr="00731E41">
        <w:rPr>
          <w:b/>
          <w:i/>
        </w:rPr>
        <w:lastRenderedPageBreak/>
        <w:t>specific deduction</w:t>
      </w:r>
      <w:r w:rsidRPr="00731E41">
        <w:t xml:space="preserve"> has the meaning given by section</w:t>
      </w:r>
      <w:r w:rsidR="00731E41">
        <w:t> </w:t>
      </w:r>
      <w:r w:rsidRPr="00731E41">
        <w:t>8</w:t>
      </w:r>
      <w:r w:rsidR="00731E41">
        <w:noBreakHyphen/>
      </w:r>
      <w:r w:rsidRPr="00731E41">
        <w:t>5.</w:t>
      </w:r>
    </w:p>
    <w:p w:rsidR="006E0072" w:rsidRPr="00731E41" w:rsidRDefault="006E0072" w:rsidP="006E0072">
      <w:pPr>
        <w:pStyle w:val="Definition"/>
      </w:pPr>
      <w:r w:rsidRPr="00731E41">
        <w:rPr>
          <w:b/>
          <w:i/>
        </w:rPr>
        <w:t>specified roll</w:t>
      </w:r>
      <w:r w:rsidR="00731E41">
        <w:rPr>
          <w:b/>
          <w:i/>
        </w:rPr>
        <w:noBreakHyphen/>
      </w:r>
      <w:r w:rsidRPr="00731E41">
        <w:rPr>
          <w:b/>
          <w:i/>
        </w:rPr>
        <w:t>over amount</w:t>
      </w:r>
      <w:r w:rsidRPr="00731E41">
        <w:t xml:space="preserve"> of a </w:t>
      </w:r>
      <w:r w:rsidR="00731E41" w:rsidRPr="00731E41">
        <w:rPr>
          <w:position w:val="6"/>
          <w:sz w:val="16"/>
        </w:rPr>
        <w:t>*</w:t>
      </w:r>
      <w:r w:rsidRPr="00731E41">
        <w:t xml:space="preserve">life insurance company means so much of an amount paid to the company as constitutes the </w:t>
      </w:r>
      <w:r w:rsidR="00731E41" w:rsidRPr="00731E41">
        <w:rPr>
          <w:position w:val="6"/>
          <w:sz w:val="16"/>
        </w:rPr>
        <w:t>*</w:t>
      </w:r>
      <w:r w:rsidRPr="00731E41">
        <w:t xml:space="preserve">element untaxed in the fund of a </w:t>
      </w:r>
      <w:r w:rsidR="00731E41" w:rsidRPr="00731E41">
        <w:rPr>
          <w:position w:val="6"/>
          <w:sz w:val="16"/>
        </w:rPr>
        <w:t>*</w:t>
      </w:r>
      <w:r w:rsidRPr="00731E41">
        <w:t xml:space="preserve">superannuation benefit that is a </w:t>
      </w:r>
      <w:r w:rsidR="00731E41" w:rsidRPr="00731E41">
        <w:rPr>
          <w:position w:val="6"/>
          <w:sz w:val="16"/>
        </w:rPr>
        <w:t>*</w:t>
      </w:r>
      <w:r w:rsidRPr="00731E41">
        <w:t>roll</w:t>
      </w:r>
      <w:r w:rsidR="00731E41">
        <w:noBreakHyphen/>
      </w:r>
      <w:r w:rsidRPr="00731E41">
        <w:t>over superannuation benefit because of subparagraph</w:t>
      </w:r>
      <w:r w:rsidR="00731E41">
        <w:t> </w:t>
      </w:r>
      <w:r w:rsidRPr="00731E41">
        <w:t>306</w:t>
      </w:r>
      <w:r w:rsidR="00731E41">
        <w:noBreakHyphen/>
      </w:r>
      <w:r w:rsidRPr="00731E41">
        <w:t>10(d)(ii).</w:t>
      </w:r>
    </w:p>
    <w:p w:rsidR="006E0072" w:rsidRPr="00731E41" w:rsidRDefault="006E0072" w:rsidP="006E0072">
      <w:pPr>
        <w:pStyle w:val="Definition"/>
      </w:pPr>
      <w:r w:rsidRPr="00731E41">
        <w:rPr>
          <w:b/>
          <w:i/>
        </w:rPr>
        <w:t>spectrum</w:t>
      </w:r>
      <w:r w:rsidRPr="00731E41">
        <w:t xml:space="preserve"> has the meaning given by section</w:t>
      </w:r>
      <w:r w:rsidR="00731E41">
        <w:t> </w:t>
      </w:r>
      <w:r w:rsidRPr="00731E41">
        <w:t xml:space="preserve">5 of the </w:t>
      </w:r>
      <w:r w:rsidRPr="00731E41">
        <w:rPr>
          <w:i/>
        </w:rPr>
        <w:t>Radiocommunications Act 1992</w:t>
      </w:r>
      <w:r w:rsidRPr="00731E41">
        <w:t>.</w:t>
      </w:r>
    </w:p>
    <w:p w:rsidR="006E0072" w:rsidRPr="00731E41" w:rsidRDefault="006E0072" w:rsidP="006E0072">
      <w:pPr>
        <w:pStyle w:val="Definition"/>
      </w:pPr>
      <w:r w:rsidRPr="00731E41">
        <w:rPr>
          <w:b/>
          <w:i/>
        </w:rPr>
        <w:t>spectrum</w:t>
      </w:r>
      <w:r w:rsidRPr="00731E41">
        <w:t xml:space="preserve"> </w:t>
      </w:r>
      <w:r w:rsidRPr="00731E41">
        <w:rPr>
          <w:b/>
          <w:i/>
        </w:rPr>
        <w:t>licence</w:t>
      </w:r>
      <w:r w:rsidRPr="00731E41">
        <w:t xml:space="preserve"> has the meaning given by section</w:t>
      </w:r>
      <w:r w:rsidR="00731E41">
        <w:t> </w:t>
      </w:r>
      <w:r w:rsidRPr="00731E41">
        <w:t xml:space="preserve">5 of the </w:t>
      </w:r>
      <w:r w:rsidRPr="00731E41">
        <w:rPr>
          <w:i/>
        </w:rPr>
        <w:t>Radiocommunications Act 1992</w:t>
      </w:r>
      <w:r w:rsidRPr="00731E41">
        <w:t>.</w:t>
      </w:r>
    </w:p>
    <w:p w:rsidR="006E0072" w:rsidRPr="00731E41" w:rsidRDefault="006E0072" w:rsidP="006E0072">
      <w:pPr>
        <w:pStyle w:val="Definition"/>
        <w:rPr>
          <w:b/>
          <w:i/>
        </w:rPr>
      </w:pPr>
      <w:r w:rsidRPr="00731E41">
        <w:rPr>
          <w:b/>
          <w:i/>
        </w:rPr>
        <w:t xml:space="preserve">split percentage </w:t>
      </w:r>
      <w:r w:rsidRPr="00731E41">
        <w:t>has the meaning given by section</w:t>
      </w:r>
      <w:r w:rsidR="00731E41">
        <w:t> </w:t>
      </w:r>
      <w:r w:rsidRPr="00731E41">
        <w:t>300</w:t>
      </w:r>
      <w:r w:rsidR="00731E41">
        <w:noBreakHyphen/>
      </w:r>
      <w:r w:rsidRPr="00731E41">
        <w:t xml:space="preserve">1 of the </w:t>
      </w:r>
      <w:r w:rsidRPr="00731E41">
        <w:rPr>
          <w:i/>
        </w:rPr>
        <w:t>Minerals Resource Rent Tax Act 2012</w:t>
      </w:r>
      <w:r w:rsidRPr="00731E41">
        <w:t>.</w:t>
      </w:r>
    </w:p>
    <w:p w:rsidR="006E0072" w:rsidRPr="00731E41" w:rsidRDefault="006E0072" w:rsidP="006E0072">
      <w:pPr>
        <w:pStyle w:val="Definition"/>
      </w:pPr>
      <w:r w:rsidRPr="00731E41">
        <w:rPr>
          <w:b/>
          <w:i/>
        </w:rPr>
        <w:t>splittable payment</w:t>
      </w:r>
      <w:r w:rsidRPr="00731E41">
        <w:t xml:space="preserve"> has the same meaning as in Part VIIIB of the </w:t>
      </w:r>
      <w:r w:rsidRPr="00731E41">
        <w:rPr>
          <w:i/>
        </w:rPr>
        <w:t>Family Law Act 1975</w:t>
      </w:r>
      <w:r w:rsidRPr="00731E41">
        <w:t>.</w:t>
      </w:r>
    </w:p>
    <w:p w:rsidR="006E0072" w:rsidRPr="00731E41" w:rsidRDefault="006E0072" w:rsidP="006E0072">
      <w:pPr>
        <w:pStyle w:val="Definition"/>
      </w:pPr>
      <w:r w:rsidRPr="00731E41">
        <w:rPr>
          <w:b/>
          <w:i/>
        </w:rPr>
        <w:t xml:space="preserve">sporting club </w:t>
      </w:r>
      <w:r w:rsidRPr="00731E41">
        <w:t>means a society, association or club that:</w:t>
      </w:r>
    </w:p>
    <w:p w:rsidR="006E0072" w:rsidRPr="00731E41" w:rsidRDefault="006E0072" w:rsidP="006E0072">
      <w:pPr>
        <w:pStyle w:val="paragraph"/>
      </w:pPr>
      <w:r w:rsidRPr="00731E41">
        <w:tab/>
        <w:t>(a)</w:t>
      </w:r>
      <w:r w:rsidRPr="00731E41">
        <w:tab/>
        <w:t>is established for the encouragement of sport or a game; and</w:t>
      </w:r>
    </w:p>
    <w:p w:rsidR="006E0072" w:rsidRPr="00731E41" w:rsidRDefault="006E0072" w:rsidP="006E0072">
      <w:pPr>
        <w:pStyle w:val="paragraph"/>
      </w:pPr>
      <w:r w:rsidRPr="00731E41">
        <w:tab/>
        <w:t>(b)</w:t>
      </w:r>
      <w:r w:rsidRPr="00731E41">
        <w:tab/>
        <w:t xml:space="preserve">is </w:t>
      </w:r>
      <w:r w:rsidRPr="00731E41">
        <w:rPr>
          <w:i/>
        </w:rPr>
        <w:t>not</w:t>
      </w:r>
      <w:r w:rsidRPr="00731E41">
        <w:t xml:space="preserve"> carried on for profit to its members.</w:t>
      </w:r>
    </w:p>
    <w:p w:rsidR="006E0072" w:rsidRPr="00731E41" w:rsidRDefault="006E0072" w:rsidP="006E0072">
      <w:pPr>
        <w:pStyle w:val="Definition"/>
      </w:pPr>
      <w:r w:rsidRPr="00731E41">
        <w:rPr>
          <w:b/>
          <w:i/>
        </w:rPr>
        <w:t>sporting competition</w:t>
      </w:r>
      <w:r w:rsidRPr="00731E41">
        <w:t xml:space="preserve"> has the meaning given by subsection</w:t>
      </w:r>
      <w:r w:rsidR="00731E41">
        <w:t> </w:t>
      </w:r>
      <w:r w:rsidRPr="00731E41">
        <w:t>405</w:t>
      </w:r>
      <w:r w:rsidR="00731E41">
        <w:noBreakHyphen/>
      </w:r>
      <w:r w:rsidRPr="00731E41">
        <w:t>25(7).</w:t>
      </w:r>
    </w:p>
    <w:p w:rsidR="006E0072" w:rsidRPr="00731E41" w:rsidRDefault="006E0072" w:rsidP="006E0072">
      <w:pPr>
        <w:pStyle w:val="Definition"/>
      </w:pPr>
      <w:r w:rsidRPr="00731E41">
        <w:rPr>
          <w:b/>
          <w:i/>
        </w:rPr>
        <w:t>sportsperson</w:t>
      </w:r>
      <w:r w:rsidRPr="00731E41">
        <w:t xml:space="preserve"> has the meaning given by subsection</w:t>
      </w:r>
      <w:r w:rsidR="00731E41">
        <w:t> </w:t>
      </w:r>
      <w:r w:rsidRPr="00731E41">
        <w:t>405</w:t>
      </w:r>
      <w:r w:rsidR="00731E41">
        <w:noBreakHyphen/>
      </w:r>
      <w:r w:rsidRPr="00731E41">
        <w:t>25(6).</w:t>
      </w:r>
    </w:p>
    <w:p w:rsidR="006E0072" w:rsidRPr="00731E41" w:rsidRDefault="006E0072" w:rsidP="006E0072">
      <w:pPr>
        <w:pStyle w:val="Definition"/>
      </w:pPr>
      <w:r w:rsidRPr="00731E41">
        <w:rPr>
          <w:b/>
          <w:i/>
        </w:rPr>
        <w:t xml:space="preserve">spouse </w:t>
      </w:r>
      <w:r w:rsidRPr="00731E41">
        <w:t>of an individual includes:</w:t>
      </w:r>
    </w:p>
    <w:p w:rsidR="006E0072" w:rsidRPr="00731E41" w:rsidRDefault="006E0072" w:rsidP="006E0072">
      <w:pPr>
        <w:pStyle w:val="paragraph"/>
      </w:pPr>
      <w:r w:rsidRPr="00731E41">
        <w:tab/>
        <w:t>(a)</w:t>
      </w:r>
      <w:r w:rsidRPr="00731E41">
        <w:tab/>
        <w:t xml:space="preserve">another individual (whether of the same sex or a different sex) with whom the individual is in a relationship that is registered under a </w:t>
      </w:r>
      <w:r w:rsidR="00731E41" w:rsidRPr="00731E41">
        <w:rPr>
          <w:position w:val="6"/>
          <w:sz w:val="16"/>
        </w:rPr>
        <w:t>*</w:t>
      </w:r>
      <w:r w:rsidRPr="00731E41">
        <w:t xml:space="preserve">State law or </w:t>
      </w:r>
      <w:r w:rsidR="00731E41" w:rsidRPr="00731E41">
        <w:rPr>
          <w:position w:val="6"/>
          <w:sz w:val="16"/>
        </w:rPr>
        <w:t>*</w:t>
      </w:r>
      <w:r w:rsidRPr="00731E41">
        <w:t>Territory law prescribed for the purposes of section</w:t>
      </w:r>
      <w:r w:rsidR="00731E41">
        <w:t> </w:t>
      </w:r>
      <w:r w:rsidRPr="00731E41">
        <w:t xml:space="preserve">2E of the </w:t>
      </w:r>
      <w:r w:rsidRPr="00731E41">
        <w:rPr>
          <w:i/>
        </w:rPr>
        <w:t>Acts Interpretation Act 1901</w:t>
      </w:r>
      <w:r w:rsidRPr="00731E41">
        <w:t xml:space="preserve"> as a kind of relationship prescribed for the purposes of that section; and</w:t>
      </w:r>
    </w:p>
    <w:p w:rsidR="006E0072" w:rsidRPr="00731E41" w:rsidRDefault="006E0072" w:rsidP="006E0072">
      <w:pPr>
        <w:pStyle w:val="paragraph"/>
      </w:pPr>
      <w:r w:rsidRPr="00731E41">
        <w:tab/>
        <w:t>(b)</w:t>
      </w:r>
      <w:r w:rsidRPr="00731E41">
        <w:tab/>
        <w:t>another individual who, although not legally married to the individual, lives with the individual on a genuine domestic basis in a relationship as a couple.</w:t>
      </w:r>
    </w:p>
    <w:p w:rsidR="006E0072" w:rsidRPr="00731E41" w:rsidRDefault="006E0072" w:rsidP="006E0072">
      <w:pPr>
        <w:pStyle w:val="Definition"/>
      </w:pPr>
      <w:r w:rsidRPr="00731E41">
        <w:rPr>
          <w:b/>
          <w:i/>
        </w:rPr>
        <w:t>spread entity</w:t>
      </w:r>
      <w:r w:rsidRPr="00731E41">
        <w:t xml:space="preserve">, in relation to a </w:t>
      </w:r>
      <w:r w:rsidR="00731E41" w:rsidRPr="00731E41">
        <w:rPr>
          <w:position w:val="6"/>
          <w:sz w:val="16"/>
        </w:rPr>
        <w:t>*</w:t>
      </w:r>
      <w:r w:rsidRPr="00731E41">
        <w:t xml:space="preserve">consolidated group or </w:t>
      </w:r>
      <w:r w:rsidR="00731E41" w:rsidRPr="00731E41">
        <w:rPr>
          <w:position w:val="6"/>
          <w:sz w:val="16"/>
        </w:rPr>
        <w:t>*</w:t>
      </w:r>
      <w:r w:rsidRPr="00731E41">
        <w:t xml:space="preserve">MEC group, means a </w:t>
      </w:r>
      <w:r w:rsidR="00731E41" w:rsidRPr="00731E41">
        <w:rPr>
          <w:position w:val="6"/>
          <w:sz w:val="16"/>
        </w:rPr>
        <w:t>*</w:t>
      </w:r>
      <w:r w:rsidRPr="00731E41">
        <w:t xml:space="preserve">member of the group that is not a </w:t>
      </w:r>
      <w:r w:rsidR="00731E41" w:rsidRPr="00731E41">
        <w:rPr>
          <w:position w:val="6"/>
          <w:sz w:val="16"/>
        </w:rPr>
        <w:t>*</w:t>
      </w:r>
      <w:r w:rsidRPr="00731E41">
        <w:t>stick entity in relation to the group.</w:t>
      </w:r>
    </w:p>
    <w:p w:rsidR="006E0072" w:rsidRPr="00731E41" w:rsidRDefault="006E0072" w:rsidP="006E0072">
      <w:pPr>
        <w:pStyle w:val="Definition"/>
      </w:pPr>
      <w:r w:rsidRPr="00731E41">
        <w:rPr>
          <w:b/>
          <w:i/>
        </w:rPr>
        <w:lastRenderedPageBreak/>
        <w:t>spreading period</w:t>
      </w:r>
      <w:r w:rsidRPr="00731E41">
        <w:t xml:space="preserve"> for an amount has the meaning given by sections</w:t>
      </w:r>
      <w:r w:rsidR="00731E41">
        <w:t> </w:t>
      </w:r>
      <w:r w:rsidRPr="00731E41">
        <w:t>716</w:t>
      </w:r>
      <w:r w:rsidR="00731E41">
        <w:noBreakHyphen/>
      </w:r>
      <w:r w:rsidRPr="00731E41">
        <w:t>15, 716</w:t>
      </w:r>
      <w:r w:rsidR="00731E41">
        <w:noBreakHyphen/>
      </w:r>
      <w:r w:rsidRPr="00731E41">
        <w:t>25, 716</w:t>
      </w:r>
      <w:r w:rsidR="00731E41">
        <w:noBreakHyphen/>
      </w:r>
      <w:r w:rsidRPr="00731E41">
        <w:t>70 and 716</w:t>
      </w:r>
      <w:r w:rsidR="00731E41">
        <w:noBreakHyphen/>
      </w:r>
      <w:r w:rsidRPr="00731E41">
        <w:t>100.</w:t>
      </w:r>
    </w:p>
    <w:p w:rsidR="006E0072" w:rsidRPr="00731E41" w:rsidRDefault="006E0072" w:rsidP="006E0072">
      <w:pPr>
        <w:pStyle w:val="notetext"/>
      </w:pPr>
      <w:r w:rsidRPr="00731E41">
        <w:t>Note:</w:t>
      </w:r>
      <w:r w:rsidRPr="00731E41">
        <w:tab/>
        <w:t>Those sections deal with assessable income and deductions spread over several periods of membership or non</w:t>
      </w:r>
      <w:r w:rsidR="00731E41">
        <w:noBreakHyphen/>
      </w:r>
      <w:r w:rsidRPr="00731E41">
        <w:t>membership of a consolidated group or MEC group.</w:t>
      </w:r>
    </w:p>
    <w:p w:rsidR="006E0072" w:rsidRPr="00731E41" w:rsidRDefault="006E0072" w:rsidP="006E0072">
      <w:pPr>
        <w:pStyle w:val="Definition"/>
      </w:pPr>
      <w:r w:rsidRPr="00731E41">
        <w:rPr>
          <w:b/>
          <w:i/>
        </w:rPr>
        <w:t>SRWUIP expenditure</w:t>
      </w:r>
      <w:r w:rsidRPr="00731E41">
        <w:t xml:space="preserve"> has the meaning given by subsections</w:t>
      </w:r>
      <w:r w:rsidR="00731E41">
        <w:t> </w:t>
      </w:r>
      <w:r w:rsidRPr="00731E41">
        <w:t>26</w:t>
      </w:r>
      <w:r w:rsidR="00731E41">
        <w:noBreakHyphen/>
      </w:r>
      <w:r w:rsidRPr="00731E41">
        <w:t>100(2) and (3).</w:t>
      </w:r>
    </w:p>
    <w:p w:rsidR="006E0072" w:rsidRPr="00731E41" w:rsidRDefault="006E0072" w:rsidP="006E0072">
      <w:pPr>
        <w:pStyle w:val="Definition"/>
      </w:pPr>
      <w:r w:rsidRPr="00731E41">
        <w:rPr>
          <w:b/>
          <w:i/>
        </w:rPr>
        <w:t>SRWUIP payment</w:t>
      </w:r>
      <w:r w:rsidRPr="00731E41">
        <w:t xml:space="preserve"> has the meaning given by subsection</w:t>
      </w:r>
      <w:r w:rsidR="00731E41">
        <w:t> </w:t>
      </w:r>
      <w:r w:rsidRPr="00731E41">
        <w:t>59</w:t>
      </w:r>
      <w:r w:rsidR="00731E41">
        <w:noBreakHyphen/>
      </w:r>
      <w:r w:rsidRPr="00731E41">
        <w:t>67(2).</w:t>
      </w:r>
    </w:p>
    <w:p w:rsidR="006E0072" w:rsidRPr="00731E41" w:rsidRDefault="006E0072" w:rsidP="006E0072">
      <w:pPr>
        <w:pStyle w:val="Definition"/>
      </w:pPr>
      <w:r w:rsidRPr="00731E41">
        <w:rPr>
          <w:b/>
          <w:i/>
        </w:rPr>
        <w:t>SRWUIP program</w:t>
      </w:r>
      <w:r w:rsidRPr="00731E41">
        <w:t xml:space="preserve"> has the meaning given by subsection</w:t>
      </w:r>
      <w:r w:rsidR="00731E41">
        <w:t> </w:t>
      </w:r>
      <w:r w:rsidRPr="00731E41">
        <w:t>59</w:t>
      </w:r>
      <w:r w:rsidR="00731E41">
        <w:noBreakHyphen/>
      </w:r>
      <w:r w:rsidRPr="00731E41">
        <w:t>67(1).</w:t>
      </w:r>
    </w:p>
    <w:p w:rsidR="006E0072" w:rsidRPr="00731E41" w:rsidRDefault="006E0072" w:rsidP="006E0072">
      <w:pPr>
        <w:pStyle w:val="Definition"/>
      </w:pPr>
      <w:r w:rsidRPr="00731E41">
        <w:rPr>
          <w:b/>
          <w:i/>
        </w:rPr>
        <w:t>standard component</w:t>
      </w:r>
      <w:r w:rsidRPr="00731E41">
        <w:t>:</w:t>
      </w:r>
    </w:p>
    <w:p w:rsidR="006E0072" w:rsidRPr="00731E41" w:rsidRDefault="006E0072" w:rsidP="006E0072">
      <w:pPr>
        <w:pStyle w:val="paragraph"/>
      </w:pPr>
      <w:r w:rsidRPr="00731E41">
        <w:tab/>
        <w:t>(a)</w:t>
      </w:r>
      <w:r w:rsidRPr="00731E41">
        <w:tab/>
        <w:t xml:space="preserve">in respect of an </w:t>
      </w:r>
      <w:r w:rsidR="00731E41" w:rsidRPr="00731E41">
        <w:rPr>
          <w:position w:val="6"/>
          <w:sz w:val="16"/>
        </w:rPr>
        <w:t>*</w:t>
      </w:r>
      <w:r w:rsidRPr="00731E41">
        <w:t>RSA provider—has the meaning given by section</w:t>
      </w:r>
      <w:r w:rsidR="00731E41">
        <w:t> </w:t>
      </w:r>
      <w:r w:rsidRPr="00731E41">
        <w:t>295</w:t>
      </w:r>
      <w:r w:rsidR="00731E41">
        <w:noBreakHyphen/>
      </w:r>
      <w:r w:rsidRPr="00731E41">
        <w:t>555; or</w:t>
      </w:r>
    </w:p>
    <w:p w:rsidR="006E0072" w:rsidRPr="00731E41" w:rsidRDefault="006E0072" w:rsidP="006E0072">
      <w:pPr>
        <w:pStyle w:val="paragraph"/>
      </w:pPr>
      <w:r w:rsidRPr="00731E41">
        <w:tab/>
        <w:t>(b)</w:t>
      </w:r>
      <w:r w:rsidRPr="00731E41">
        <w:tab/>
        <w:t xml:space="preserve">in respect of an </w:t>
      </w:r>
      <w:r w:rsidR="00731E41" w:rsidRPr="00731E41">
        <w:rPr>
          <w:position w:val="6"/>
          <w:sz w:val="16"/>
        </w:rPr>
        <w:t>*</w:t>
      </w:r>
      <w:r w:rsidRPr="00731E41">
        <w:t>FHSA provider that is not an RSA provider—has the meaning given by section</w:t>
      </w:r>
      <w:r w:rsidR="00731E41">
        <w:t> </w:t>
      </w:r>
      <w:r w:rsidRPr="00731E41">
        <w:t>345</w:t>
      </w:r>
      <w:r w:rsidR="00731E41">
        <w:noBreakHyphen/>
      </w:r>
      <w:r w:rsidRPr="00731E41">
        <w:t>15.</w:t>
      </w:r>
    </w:p>
    <w:p w:rsidR="006E0072" w:rsidRPr="00731E41" w:rsidRDefault="006E0072" w:rsidP="006E0072">
      <w:pPr>
        <w:pStyle w:val="Definition"/>
      </w:pPr>
      <w:r w:rsidRPr="00731E41">
        <w:rPr>
          <w:b/>
          <w:i/>
        </w:rPr>
        <w:t>stapled entity</w:t>
      </w:r>
      <w:r w:rsidRPr="00731E41">
        <w:t xml:space="preserve"> has the meaning given by section</w:t>
      </w:r>
      <w:r w:rsidR="00731E41">
        <w:t> </w:t>
      </w:r>
      <w:r w:rsidRPr="00731E41">
        <w:t>124</w:t>
      </w:r>
      <w:r w:rsidR="00731E41">
        <w:noBreakHyphen/>
      </w:r>
      <w:r w:rsidRPr="00731E41">
        <w:t>1045.</w:t>
      </w:r>
    </w:p>
    <w:p w:rsidR="006E0072" w:rsidRPr="00731E41" w:rsidRDefault="006E0072" w:rsidP="006E0072">
      <w:pPr>
        <w:pStyle w:val="Definition"/>
      </w:pPr>
      <w:r w:rsidRPr="00731E41">
        <w:rPr>
          <w:b/>
          <w:i/>
        </w:rPr>
        <w:t xml:space="preserve">starting base asset </w:t>
      </w:r>
      <w:r w:rsidRPr="00731E41">
        <w:t>has the meaning given by section</w:t>
      </w:r>
      <w:r w:rsidR="00731E41">
        <w:t> </w:t>
      </w:r>
      <w:r w:rsidRPr="00731E41">
        <w:t>300</w:t>
      </w:r>
      <w:r w:rsidR="00731E41">
        <w:noBreakHyphen/>
      </w:r>
      <w:r w:rsidRPr="00731E41">
        <w:t xml:space="preserve">1 of the </w:t>
      </w:r>
      <w:r w:rsidRPr="00731E41">
        <w:rPr>
          <w:i/>
        </w:rPr>
        <w:t>Minerals Resource Rent Tax Act 2012</w:t>
      </w:r>
      <w:r w:rsidRPr="00731E41">
        <w:t>.</w:t>
      </w:r>
    </w:p>
    <w:p w:rsidR="006E0072" w:rsidRPr="00731E41" w:rsidRDefault="006E0072" w:rsidP="006E0072">
      <w:pPr>
        <w:pStyle w:val="Definition"/>
      </w:pPr>
      <w:r w:rsidRPr="00731E41">
        <w:rPr>
          <w:b/>
          <w:i/>
        </w:rPr>
        <w:t xml:space="preserve">starting base return </w:t>
      </w:r>
      <w:r w:rsidRPr="00731E41">
        <w:t>has the meaning given by section</w:t>
      </w:r>
      <w:r w:rsidR="00731E41">
        <w:t> </w:t>
      </w:r>
      <w:r w:rsidRPr="00731E41">
        <w:t>300</w:t>
      </w:r>
      <w:r w:rsidR="00731E41">
        <w:noBreakHyphen/>
      </w:r>
      <w:r w:rsidRPr="00731E41">
        <w:t xml:space="preserve">1 of the </w:t>
      </w:r>
      <w:r w:rsidRPr="00731E41">
        <w:rPr>
          <w:i/>
        </w:rPr>
        <w:t>Minerals Resource Rent Tax Act 2012</w:t>
      </w:r>
      <w:r w:rsidRPr="00731E41">
        <w:t>.</w:t>
      </w:r>
    </w:p>
    <w:p w:rsidR="006E0072" w:rsidRPr="00731E41" w:rsidRDefault="006E0072" w:rsidP="006E0072">
      <w:pPr>
        <w:pStyle w:val="Definition"/>
      </w:pPr>
      <w:r w:rsidRPr="00731E41">
        <w:rPr>
          <w:b/>
          <w:i/>
        </w:rPr>
        <w:t>starting day</w:t>
      </w:r>
      <w:r w:rsidRPr="00731E41">
        <w:t xml:space="preserve"> has the meaning given by section</w:t>
      </w:r>
      <w:r w:rsidR="00731E41">
        <w:t> </w:t>
      </w:r>
      <w:r w:rsidRPr="00731E41">
        <w:t>149</w:t>
      </w:r>
      <w:r w:rsidR="00731E41">
        <w:noBreakHyphen/>
      </w:r>
      <w:r w:rsidRPr="00731E41">
        <w:t>60.</w:t>
      </w:r>
    </w:p>
    <w:p w:rsidR="006E0072" w:rsidRPr="00731E41" w:rsidRDefault="006E0072" w:rsidP="006E0072">
      <w:pPr>
        <w:pStyle w:val="Definition"/>
      </w:pPr>
      <w:r w:rsidRPr="00731E41">
        <w:rPr>
          <w:b/>
          <w:i/>
        </w:rPr>
        <w:t>starting instalment quarter</w:t>
      </w:r>
      <w:r w:rsidRPr="00731E41">
        <w:t xml:space="preserve"> has the meaning given by subsection</w:t>
      </w:r>
      <w:r w:rsidR="00731E41">
        <w:t> </w:t>
      </w:r>
      <w:r w:rsidRPr="00731E41">
        <w:t>45</w:t>
      </w:r>
      <w:r w:rsidR="00731E41">
        <w:noBreakHyphen/>
      </w:r>
      <w:r w:rsidRPr="00731E41">
        <w:t>125(2)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start time</w:t>
      </w:r>
      <w:r w:rsidRPr="00731E41">
        <w:t>:</w:t>
      </w:r>
    </w:p>
    <w:p w:rsidR="006E0072" w:rsidRPr="00731E41" w:rsidRDefault="006E0072" w:rsidP="006E0072">
      <w:pPr>
        <w:pStyle w:val="paragraph"/>
      </w:pPr>
      <w:r w:rsidRPr="00731E41">
        <w:tab/>
        <w:t>(a)</w:t>
      </w:r>
      <w:r w:rsidRPr="00731E41">
        <w:tab/>
        <w:t xml:space="preserve">of a </w:t>
      </w:r>
      <w:r w:rsidR="00731E41" w:rsidRPr="00731E41">
        <w:rPr>
          <w:position w:val="6"/>
          <w:sz w:val="16"/>
        </w:rPr>
        <w:t>*</w:t>
      </w:r>
      <w:r w:rsidRPr="00731E41">
        <w:t>depreciating asset—has the meaning given by section</w:t>
      </w:r>
      <w:r w:rsidR="00731E41">
        <w:t> </w:t>
      </w:r>
      <w:r w:rsidRPr="00731E41">
        <w:t>40</w:t>
      </w:r>
      <w:r w:rsidR="00731E41">
        <w:noBreakHyphen/>
      </w:r>
      <w:r w:rsidRPr="00731E41">
        <w:t>60; and</w:t>
      </w:r>
    </w:p>
    <w:p w:rsidR="006E0072" w:rsidRPr="00731E41" w:rsidRDefault="006E0072" w:rsidP="006E0072">
      <w:pPr>
        <w:pStyle w:val="paragraph"/>
      </w:pPr>
      <w:r w:rsidRPr="00731E41">
        <w:tab/>
        <w:t>(b)</w:t>
      </w:r>
      <w:r w:rsidRPr="00731E41">
        <w:tab/>
        <w:t xml:space="preserve">of a </w:t>
      </w:r>
      <w:r w:rsidR="00731E41" w:rsidRPr="00731E41">
        <w:rPr>
          <w:position w:val="6"/>
          <w:sz w:val="16"/>
        </w:rPr>
        <w:t>*</w:t>
      </w:r>
      <w:r w:rsidRPr="00731E41">
        <w:t xml:space="preserve">starting base asset relating to a </w:t>
      </w:r>
      <w:r w:rsidR="00731E41" w:rsidRPr="00731E41">
        <w:rPr>
          <w:position w:val="6"/>
          <w:sz w:val="16"/>
        </w:rPr>
        <w:t>*</w:t>
      </w:r>
      <w:r w:rsidRPr="00731E41">
        <w:t>mining project interest—has the meaning given by section</w:t>
      </w:r>
      <w:r w:rsidR="00731E41">
        <w:t> </w:t>
      </w:r>
      <w:r w:rsidRPr="00731E41">
        <w:t>300</w:t>
      </w:r>
      <w:r w:rsidR="00731E41">
        <w:noBreakHyphen/>
      </w:r>
      <w:r w:rsidRPr="00731E41">
        <w:t xml:space="preserve">1 of the </w:t>
      </w:r>
      <w:r w:rsidRPr="00731E41">
        <w:rPr>
          <w:i/>
        </w:rPr>
        <w:t>Minerals Resource Rent Tax Act 2012</w:t>
      </w:r>
      <w:r w:rsidRPr="00731E41">
        <w:t>.</w:t>
      </w:r>
    </w:p>
    <w:p w:rsidR="006E0072" w:rsidRPr="00731E41" w:rsidRDefault="006E0072" w:rsidP="006E0072">
      <w:pPr>
        <w:pStyle w:val="Definition"/>
      </w:pPr>
      <w:r w:rsidRPr="00731E41">
        <w:rPr>
          <w:b/>
          <w:i/>
        </w:rPr>
        <w:t>State insurer</w:t>
      </w:r>
      <w:r w:rsidRPr="00731E41">
        <w:t xml:space="preserve"> means a body that carries on State insurance (within the meaning of paragraph</w:t>
      </w:r>
      <w:r w:rsidR="00731E41">
        <w:t> </w:t>
      </w:r>
      <w:r w:rsidRPr="00731E41">
        <w:t>51(xiv) of the Constitution).</w:t>
      </w:r>
    </w:p>
    <w:p w:rsidR="006E0072" w:rsidRPr="00731E41" w:rsidRDefault="006E0072" w:rsidP="006E0072">
      <w:pPr>
        <w:pStyle w:val="Definition"/>
      </w:pPr>
      <w:r w:rsidRPr="00731E41">
        <w:rPr>
          <w:b/>
          <w:i/>
        </w:rPr>
        <w:lastRenderedPageBreak/>
        <w:t>State law</w:t>
      </w:r>
      <w:r w:rsidRPr="00731E41">
        <w:t xml:space="preserve"> means a law of a State.</w:t>
      </w:r>
    </w:p>
    <w:p w:rsidR="006E0072" w:rsidRPr="00731E41" w:rsidRDefault="006E0072" w:rsidP="006E0072">
      <w:pPr>
        <w:pStyle w:val="Definition"/>
      </w:pPr>
      <w:r w:rsidRPr="00731E41">
        <w:rPr>
          <w:b/>
          <w:i/>
        </w:rPr>
        <w:t>statutory accounting period</w:t>
      </w:r>
      <w:r w:rsidRPr="00731E41">
        <w:t xml:space="preserve"> has the meaning given by Part X of the </w:t>
      </w:r>
      <w:r w:rsidRPr="00731E41">
        <w:rPr>
          <w:i/>
        </w:rPr>
        <w:t>Income Tax Assessment Act 1936</w:t>
      </w:r>
      <w:r w:rsidRPr="00731E41">
        <w:t>.</w:t>
      </w:r>
    </w:p>
    <w:p w:rsidR="006E0072" w:rsidRPr="00731E41" w:rsidRDefault="006E0072" w:rsidP="006E0072">
      <w:pPr>
        <w:pStyle w:val="Definition"/>
      </w:pPr>
      <w:r w:rsidRPr="00731E41">
        <w:rPr>
          <w:b/>
          <w:i/>
        </w:rPr>
        <w:t>statutory demand</w:t>
      </w:r>
      <w:r w:rsidRPr="00731E41">
        <w:t xml:space="preserve"> has the same meaning as in the </w:t>
      </w:r>
      <w:r w:rsidRPr="00731E41">
        <w:rPr>
          <w:i/>
        </w:rPr>
        <w:t>Corporations Act 2001</w:t>
      </w:r>
      <w:r w:rsidRPr="00731E41">
        <w:t>.</w:t>
      </w:r>
    </w:p>
    <w:p w:rsidR="006E0072" w:rsidRPr="00731E41" w:rsidRDefault="006E0072" w:rsidP="006E0072">
      <w:pPr>
        <w:pStyle w:val="Definition"/>
      </w:pPr>
      <w:r w:rsidRPr="00731E41">
        <w:rPr>
          <w:b/>
          <w:i/>
        </w:rPr>
        <w:t>statutory income</w:t>
      </w:r>
      <w:r w:rsidRPr="00731E41">
        <w:t xml:space="preserve"> has the meaning given by section</w:t>
      </w:r>
      <w:r w:rsidR="00731E41">
        <w:t> </w:t>
      </w:r>
      <w:r w:rsidRPr="00731E41">
        <w:t>6</w:t>
      </w:r>
      <w:r w:rsidR="00731E41">
        <w:noBreakHyphen/>
      </w:r>
      <w:r w:rsidRPr="00731E41">
        <w:t>10.</w:t>
      </w:r>
    </w:p>
    <w:p w:rsidR="006E0072" w:rsidRPr="00731E41" w:rsidRDefault="006E0072" w:rsidP="006E0072">
      <w:pPr>
        <w:pStyle w:val="Definition"/>
      </w:pPr>
      <w:r w:rsidRPr="00731E41">
        <w:rPr>
          <w:b/>
          <w:i/>
        </w:rPr>
        <w:t>statutory licence</w:t>
      </w:r>
      <w:r w:rsidRPr="00731E41">
        <w:t xml:space="preserve"> has the meaning given by section</w:t>
      </w:r>
      <w:r w:rsidR="00731E41">
        <w:t> </w:t>
      </w:r>
      <w:r w:rsidRPr="00731E41">
        <w:t>124</w:t>
      </w:r>
      <w:r w:rsidR="00731E41">
        <w:noBreakHyphen/>
      </w:r>
      <w:r w:rsidRPr="00731E41">
        <w:t>140.</w:t>
      </w:r>
    </w:p>
    <w:p w:rsidR="006E0072" w:rsidRPr="00731E41" w:rsidRDefault="006E0072" w:rsidP="006E0072">
      <w:pPr>
        <w:pStyle w:val="Definition"/>
      </w:pPr>
      <w:r w:rsidRPr="00731E41">
        <w:rPr>
          <w:b/>
          <w:i/>
        </w:rPr>
        <w:t>stick entity</w:t>
      </w:r>
      <w:r w:rsidRPr="00731E41">
        <w:t>:</w:t>
      </w:r>
    </w:p>
    <w:p w:rsidR="006E0072" w:rsidRPr="00731E41" w:rsidRDefault="006E0072" w:rsidP="006E0072">
      <w:pPr>
        <w:pStyle w:val="paragraph"/>
      </w:pPr>
      <w:r w:rsidRPr="00731E41">
        <w:tab/>
        <w:t>(a)</w:t>
      </w:r>
      <w:r w:rsidRPr="00731E41">
        <w:tab/>
        <w:t xml:space="preserve">in relation to a </w:t>
      </w:r>
      <w:r w:rsidR="00731E41" w:rsidRPr="00731E41">
        <w:rPr>
          <w:position w:val="6"/>
          <w:sz w:val="16"/>
        </w:rPr>
        <w:t>*</w:t>
      </w:r>
      <w:r w:rsidRPr="00731E41">
        <w:t xml:space="preserve">consolidated group—means a </w:t>
      </w:r>
      <w:r w:rsidR="00731E41" w:rsidRPr="00731E41">
        <w:rPr>
          <w:position w:val="6"/>
          <w:sz w:val="16"/>
        </w:rPr>
        <w:t>*</w:t>
      </w:r>
      <w:r w:rsidRPr="00731E41">
        <w:t>member of the group that is:</w:t>
      </w:r>
    </w:p>
    <w:p w:rsidR="006E0072" w:rsidRPr="00731E41" w:rsidRDefault="006E0072" w:rsidP="006E0072">
      <w:pPr>
        <w:pStyle w:val="paragraphsub"/>
      </w:pPr>
      <w:r w:rsidRPr="00731E41">
        <w:tab/>
        <w:t>(i)</w:t>
      </w:r>
      <w:r w:rsidRPr="00731E41">
        <w:tab/>
        <w:t xml:space="preserve">the </w:t>
      </w:r>
      <w:r w:rsidR="00731E41" w:rsidRPr="00731E41">
        <w:rPr>
          <w:position w:val="6"/>
          <w:sz w:val="16"/>
        </w:rPr>
        <w:t>*</w:t>
      </w:r>
      <w:r w:rsidRPr="00731E41">
        <w:t>head company of the group; or</w:t>
      </w:r>
    </w:p>
    <w:p w:rsidR="006E0072" w:rsidRPr="00731E41" w:rsidRDefault="006E0072" w:rsidP="006E0072">
      <w:pPr>
        <w:pStyle w:val="paragraphsub"/>
      </w:pPr>
      <w:r w:rsidRPr="00731E41">
        <w:tab/>
        <w:t>(ii)</w:t>
      </w:r>
      <w:r w:rsidRPr="00731E41">
        <w:tab/>
        <w:t>a chosen transitional entity (within the meaning of Division</w:t>
      </w:r>
      <w:r w:rsidR="00731E41">
        <w:t> </w:t>
      </w:r>
      <w:r w:rsidRPr="00731E41">
        <w:t xml:space="preserve">701 of the </w:t>
      </w:r>
      <w:r w:rsidRPr="00731E41">
        <w:rPr>
          <w:i/>
        </w:rPr>
        <w:t>Income Tax (Transitional Provisions) Act 1997</w:t>
      </w:r>
      <w:r w:rsidRPr="00731E41">
        <w:t>); or</w:t>
      </w:r>
    </w:p>
    <w:p w:rsidR="006E0072" w:rsidRPr="00731E41" w:rsidRDefault="006E0072" w:rsidP="006E0072">
      <w:pPr>
        <w:pStyle w:val="paragraphsub"/>
      </w:pPr>
      <w:r w:rsidRPr="00731E41">
        <w:tab/>
        <w:t>(iii)</w:t>
      </w:r>
      <w:r w:rsidRPr="00731E41">
        <w:tab/>
        <w:t>a transitional foreign</w:t>
      </w:r>
      <w:r w:rsidR="00731E41">
        <w:noBreakHyphen/>
      </w:r>
      <w:r w:rsidRPr="00731E41">
        <w:t>held subsidiary (within the meaning of Division</w:t>
      </w:r>
      <w:r w:rsidR="00731E41">
        <w:t> </w:t>
      </w:r>
      <w:r w:rsidRPr="00731E41">
        <w:t xml:space="preserve">701C of the </w:t>
      </w:r>
      <w:r w:rsidRPr="00731E41">
        <w:rPr>
          <w:i/>
        </w:rPr>
        <w:t>Income Tax (Transitional Provisions) Act 1997</w:t>
      </w:r>
      <w:r w:rsidRPr="00731E41">
        <w:t>); or</w:t>
      </w:r>
    </w:p>
    <w:p w:rsidR="006E0072" w:rsidRPr="00731E41" w:rsidRDefault="006E0072" w:rsidP="006E0072">
      <w:pPr>
        <w:pStyle w:val="paragraph"/>
      </w:pPr>
      <w:r w:rsidRPr="00731E41">
        <w:tab/>
        <w:t>(b)</w:t>
      </w:r>
      <w:r w:rsidRPr="00731E41">
        <w:tab/>
        <w:t xml:space="preserve">in relation to a </w:t>
      </w:r>
      <w:r w:rsidR="00731E41" w:rsidRPr="00731E41">
        <w:rPr>
          <w:position w:val="6"/>
          <w:sz w:val="16"/>
        </w:rPr>
        <w:t>*</w:t>
      </w:r>
      <w:r w:rsidRPr="00731E41">
        <w:t>MEC group—means a member of the group that is:</w:t>
      </w:r>
    </w:p>
    <w:p w:rsidR="006E0072" w:rsidRPr="00731E41" w:rsidRDefault="006E0072" w:rsidP="006E0072">
      <w:pPr>
        <w:pStyle w:val="paragraphsub"/>
      </w:pPr>
      <w:r w:rsidRPr="00731E41">
        <w:tab/>
        <w:t>(i)</w:t>
      </w:r>
      <w:r w:rsidRPr="00731E41">
        <w:tab/>
        <w:t>the head company of the group; or</w:t>
      </w:r>
    </w:p>
    <w:p w:rsidR="006E0072" w:rsidRPr="00731E41" w:rsidRDefault="006E0072" w:rsidP="006E0072">
      <w:pPr>
        <w:pStyle w:val="paragraphsub"/>
      </w:pPr>
      <w:r w:rsidRPr="00731E41">
        <w:tab/>
        <w:t>(ii)</w:t>
      </w:r>
      <w:r w:rsidRPr="00731E41">
        <w:tab/>
        <w:t>a chosen transitional entity (within the meaning of Division</w:t>
      </w:r>
      <w:r w:rsidR="00731E41">
        <w:t> </w:t>
      </w:r>
      <w:r w:rsidRPr="00731E41">
        <w:t xml:space="preserve">701 of the </w:t>
      </w:r>
      <w:r w:rsidRPr="00731E41">
        <w:rPr>
          <w:i/>
        </w:rPr>
        <w:t>Income Tax (Transitional Provisions) Act 1997</w:t>
      </w:r>
      <w:r w:rsidRPr="00731E41">
        <w:t>); or</w:t>
      </w:r>
    </w:p>
    <w:p w:rsidR="006E0072" w:rsidRPr="00731E41" w:rsidRDefault="006E0072" w:rsidP="006E0072">
      <w:pPr>
        <w:pStyle w:val="paragraphsub"/>
      </w:pPr>
      <w:r w:rsidRPr="00731E41">
        <w:tab/>
        <w:t>(iii)</w:t>
      </w:r>
      <w:r w:rsidRPr="00731E41">
        <w:tab/>
        <w:t>a transitional foreign</w:t>
      </w:r>
      <w:r w:rsidR="00731E41">
        <w:noBreakHyphen/>
      </w:r>
      <w:r w:rsidRPr="00731E41">
        <w:t>held subsidiary (within the meaning of Division</w:t>
      </w:r>
      <w:r w:rsidR="00731E41">
        <w:t> </w:t>
      </w:r>
      <w:r w:rsidRPr="00731E41">
        <w:t xml:space="preserve">701C of the </w:t>
      </w:r>
      <w:r w:rsidRPr="00731E41">
        <w:rPr>
          <w:i/>
        </w:rPr>
        <w:t>Income Tax (Transitional Provisions) Act 1997</w:t>
      </w:r>
      <w:r w:rsidRPr="00731E41">
        <w:t>); or</w:t>
      </w:r>
    </w:p>
    <w:p w:rsidR="006E0072" w:rsidRPr="00731E41" w:rsidRDefault="006E0072" w:rsidP="006E0072">
      <w:pPr>
        <w:pStyle w:val="paragraphsub"/>
      </w:pPr>
      <w:r w:rsidRPr="00731E41">
        <w:tab/>
        <w:t>(iv)</w:t>
      </w:r>
      <w:r w:rsidRPr="00731E41">
        <w:tab/>
        <w:t xml:space="preserve">an </w:t>
      </w:r>
      <w:r w:rsidR="00731E41" w:rsidRPr="00731E41">
        <w:rPr>
          <w:position w:val="6"/>
          <w:sz w:val="16"/>
        </w:rPr>
        <w:t>*</w:t>
      </w:r>
      <w:r w:rsidRPr="00731E41">
        <w:t>eligible tier</w:t>
      </w:r>
      <w:r w:rsidR="00731E41">
        <w:noBreakHyphen/>
      </w:r>
      <w:r w:rsidRPr="00731E41">
        <w:t>1 company.</w:t>
      </w:r>
    </w:p>
    <w:p w:rsidR="006E0072" w:rsidRPr="00731E41" w:rsidRDefault="006E0072" w:rsidP="006E0072">
      <w:pPr>
        <w:pStyle w:val="Definition"/>
      </w:pPr>
      <w:r w:rsidRPr="00731E41">
        <w:rPr>
          <w:b/>
          <w:i/>
        </w:rPr>
        <w:t>stratum unit</w:t>
      </w:r>
      <w:r w:rsidRPr="00731E41">
        <w:t xml:space="preserve"> has the meaning given by section</w:t>
      </w:r>
      <w:r w:rsidR="00731E41">
        <w:t> </w:t>
      </w:r>
      <w:r w:rsidRPr="00731E41">
        <w:t>124</w:t>
      </w:r>
      <w:r w:rsidR="00731E41">
        <w:noBreakHyphen/>
      </w:r>
      <w:r w:rsidRPr="00731E41">
        <w:t>190.</w:t>
      </w:r>
    </w:p>
    <w:p w:rsidR="006E0072" w:rsidRPr="00731E41" w:rsidRDefault="006E0072" w:rsidP="006E0072">
      <w:pPr>
        <w:pStyle w:val="Definition"/>
      </w:pPr>
      <w:r w:rsidRPr="00731E41">
        <w:rPr>
          <w:b/>
          <w:i/>
        </w:rPr>
        <w:t>structured order</w:t>
      </w:r>
      <w:r w:rsidRPr="00731E41">
        <w:rPr>
          <w:b/>
        </w:rPr>
        <w:t xml:space="preserve"> </w:t>
      </w:r>
      <w:r w:rsidRPr="00731E41">
        <w:t>has the meaning given by section</w:t>
      </w:r>
      <w:r w:rsidR="00731E41">
        <w:t> </w:t>
      </w:r>
      <w:r w:rsidRPr="00731E41">
        <w:t>54</w:t>
      </w:r>
      <w:r w:rsidR="00731E41">
        <w:noBreakHyphen/>
      </w:r>
      <w:r w:rsidRPr="00731E41">
        <w:t>10.</w:t>
      </w:r>
    </w:p>
    <w:p w:rsidR="006E0072" w:rsidRPr="00731E41" w:rsidRDefault="006E0072" w:rsidP="006E0072">
      <w:pPr>
        <w:pStyle w:val="Definition"/>
      </w:pPr>
      <w:r w:rsidRPr="00731E41">
        <w:rPr>
          <w:b/>
          <w:i/>
        </w:rPr>
        <w:t>structured settlement</w:t>
      </w:r>
      <w:r w:rsidRPr="00731E41">
        <w:rPr>
          <w:b/>
        </w:rPr>
        <w:t xml:space="preserve"> </w:t>
      </w:r>
      <w:r w:rsidRPr="00731E41">
        <w:t>has the meaning given by section</w:t>
      </w:r>
      <w:r w:rsidR="00731E41">
        <w:t> </w:t>
      </w:r>
      <w:r w:rsidRPr="00731E41">
        <w:t>54</w:t>
      </w:r>
      <w:r w:rsidR="00731E41">
        <w:noBreakHyphen/>
      </w:r>
      <w:r w:rsidRPr="00731E41">
        <w:t>10.</w:t>
      </w:r>
    </w:p>
    <w:p w:rsidR="006E0072" w:rsidRPr="00731E41" w:rsidRDefault="006E0072" w:rsidP="006E0072">
      <w:pPr>
        <w:pStyle w:val="Definition"/>
        <w:keepNext/>
        <w:keepLines/>
      </w:pPr>
      <w:r w:rsidRPr="00731E41">
        <w:rPr>
          <w:b/>
          <w:i/>
        </w:rPr>
        <w:lastRenderedPageBreak/>
        <w:t>Subdivision</w:t>
      </w:r>
      <w:r w:rsidR="00731E41">
        <w:rPr>
          <w:b/>
          <w:i/>
        </w:rPr>
        <w:t> </w:t>
      </w:r>
      <w:r w:rsidRPr="00731E41">
        <w:rPr>
          <w:b/>
          <w:i/>
        </w:rPr>
        <w:t>230</w:t>
      </w:r>
      <w:r w:rsidR="00731E41">
        <w:rPr>
          <w:b/>
          <w:i/>
        </w:rPr>
        <w:noBreakHyphen/>
      </w:r>
      <w:r w:rsidRPr="00731E41">
        <w:rPr>
          <w:b/>
          <w:i/>
        </w:rPr>
        <w:t>G assessable gain</w:t>
      </w:r>
      <w:r w:rsidRPr="00731E41">
        <w:t xml:space="preserve"> from a </w:t>
      </w:r>
      <w:r w:rsidR="00731E41" w:rsidRPr="00731E41">
        <w:rPr>
          <w:position w:val="6"/>
          <w:sz w:val="16"/>
        </w:rPr>
        <w:t>*</w:t>
      </w:r>
      <w:r w:rsidRPr="00731E41">
        <w:t>financial arrangement means an amount that is taken, as a balancing adjustment under Subdivision</w:t>
      </w:r>
      <w:r w:rsidR="00731E41">
        <w:t> </w:t>
      </w:r>
      <w:r w:rsidRPr="00731E41">
        <w:t>230</w:t>
      </w:r>
      <w:r w:rsidR="00731E41">
        <w:noBreakHyphen/>
      </w:r>
      <w:r w:rsidRPr="00731E41">
        <w:t>G, to be a gain you make from the arrangement for the purposes of Division</w:t>
      </w:r>
      <w:r w:rsidR="00731E41">
        <w:t> </w:t>
      </w:r>
      <w:r w:rsidRPr="00731E41">
        <w:t>230.</w:t>
      </w:r>
    </w:p>
    <w:p w:rsidR="006E0072" w:rsidRPr="00731E41" w:rsidRDefault="006E0072" w:rsidP="006E0072">
      <w:pPr>
        <w:pStyle w:val="Definition"/>
      </w:pPr>
      <w:r w:rsidRPr="00731E41">
        <w:rPr>
          <w:b/>
          <w:i/>
        </w:rPr>
        <w:t>Subdivision</w:t>
      </w:r>
      <w:r w:rsidR="00731E41">
        <w:rPr>
          <w:b/>
          <w:i/>
        </w:rPr>
        <w:t> </w:t>
      </w:r>
      <w:r w:rsidRPr="00731E41">
        <w:rPr>
          <w:b/>
          <w:i/>
        </w:rPr>
        <w:t>230</w:t>
      </w:r>
      <w:r w:rsidR="00731E41">
        <w:rPr>
          <w:b/>
          <w:i/>
        </w:rPr>
        <w:noBreakHyphen/>
      </w:r>
      <w:r w:rsidRPr="00731E41">
        <w:rPr>
          <w:b/>
          <w:i/>
        </w:rPr>
        <w:t>G loss</w:t>
      </w:r>
      <w:r w:rsidRPr="00731E41">
        <w:t xml:space="preserve"> from a </w:t>
      </w:r>
      <w:r w:rsidR="00731E41" w:rsidRPr="00731E41">
        <w:rPr>
          <w:position w:val="6"/>
          <w:sz w:val="16"/>
        </w:rPr>
        <w:t>*</w:t>
      </w:r>
      <w:r w:rsidRPr="00731E41">
        <w:t>financial arrangement means an amount that is taken, as a balancing adjustment under Subdivision</w:t>
      </w:r>
      <w:r w:rsidR="00731E41">
        <w:t> </w:t>
      </w:r>
      <w:r w:rsidRPr="00731E41">
        <w:t>230</w:t>
      </w:r>
      <w:r w:rsidR="00731E41">
        <w:noBreakHyphen/>
      </w:r>
      <w:r w:rsidRPr="00731E41">
        <w:t>G, to be a loss you make from the arrangement for the purposes of Division</w:t>
      </w:r>
      <w:r w:rsidR="00731E41">
        <w:t> </w:t>
      </w:r>
      <w:r w:rsidRPr="00731E41">
        <w:t>230.</w:t>
      </w:r>
    </w:p>
    <w:p w:rsidR="006E0072" w:rsidRPr="00731E41" w:rsidRDefault="006E0072" w:rsidP="006E0072">
      <w:pPr>
        <w:pStyle w:val="Definition"/>
      </w:pPr>
      <w:r w:rsidRPr="00731E41">
        <w:rPr>
          <w:b/>
          <w:i/>
        </w:rPr>
        <w:t>subject to deemed loan treatment</w:t>
      </w:r>
      <w:r w:rsidRPr="00731E41">
        <w:t xml:space="preserve">, in relation to a </w:t>
      </w:r>
      <w:r w:rsidR="00731E41" w:rsidRPr="00731E41">
        <w:rPr>
          <w:position w:val="6"/>
          <w:sz w:val="16"/>
        </w:rPr>
        <w:t>*</w:t>
      </w:r>
      <w:r w:rsidRPr="00731E41">
        <w:t>financial benefit,</w:t>
      </w:r>
      <w:r w:rsidRPr="00731E41">
        <w:rPr>
          <w:b/>
          <w:i/>
        </w:rPr>
        <w:t xml:space="preserve"> </w:t>
      </w:r>
      <w:r w:rsidRPr="00731E41">
        <w:t>has the meaning given by section</w:t>
      </w:r>
      <w:r w:rsidR="00731E41">
        <w:t> </w:t>
      </w:r>
      <w:r w:rsidRPr="00731E41">
        <w:t>250</w:t>
      </w:r>
      <w:r w:rsidR="00731E41">
        <w:noBreakHyphen/>
      </w:r>
      <w:r w:rsidRPr="00731E41">
        <w:t>160.</w:t>
      </w:r>
    </w:p>
    <w:p w:rsidR="006E0072" w:rsidRPr="00731E41" w:rsidRDefault="006E0072" w:rsidP="006E0072">
      <w:pPr>
        <w:pStyle w:val="Definition"/>
      </w:pPr>
      <w:r w:rsidRPr="00731E41">
        <w:rPr>
          <w:b/>
          <w:i/>
        </w:rPr>
        <w:t>subject to foreign tax</w:t>
      </w:r>
      <w:r w:rsidRPr="00731E41">
        <w:t xml:space="preserve"> has the meaning given to the expression “subject to tax” by Part X of the </w:t>
      </w:r>
      <w:r w:rsidRPr="00731E41">
        <w:rPr>
          <w:i/>
        </w:rPr>
        <w:t>Income Tax Assessment Act 1936</w:t>
      </w:r>
      <w:r w:rsidRPr="00731E41">
        <w:t>.</w:t>
      </w:r>
    </w:p>
    <w:p w:rsidR="006E0072" w:rsidRPr="00731E41" w:rsidRDefault="006E0072" w:rsidP="006E0072">
      <w:pPr>
        <w:pStyle w:val="Definition"/>
      </w:pPr>
      <w:r w:rsidRPr="00731E41">
        <w:rPr>
          <w:b/>
          <w:i/>
        </w:rPr>
        <w:t>subordinated debt interest</w:t>
      </w:r>
      <w:r w:rsidRPr="00731E41">
        <w:t xml:space="preserve"> means a </w:t>
      </w:r>
      <w:r w:rsidR="00731E41" w:rsidRPr="00731E41">
        <w:rPr>
          <w:position w:val="6"/>
          <w:sz w:val="16"/>
        </w:rPr>
        <w:t>*</w:t>
      </w:r>
      <w:r w:rsidRPr="00731E41">
        <w:t>debt interest issued to:</w:t>
      </w:r>
    </w:p>
    <w:p w:rsidR="006E0072" w:rsidRPr="00731E41" w:rsidRDefault="006E0072" w:rsidP="006E0072">
      <w:pPr>
        <w:pStyle w:val="paragraph"/>
      </w:pPr>
      <w:r w:rsidRPr="00731E41">
        <w:tab/>
        <w:t>(a)</w:t>
      </w:r>
      <w:r w:rsidRPr="00731E41">
        <w:tab/>
        <w:t>an unsecured creditor; or</w:t>
      </w:r>
    </w:p>
    <w:p w:rsidR="006E0072" w:rsidRPr="00731E41" w:rsidRDefault="006E0072" w:rsidP="006E0072">
      <w:pPr>
        <w:pStyle w:val="paragraph"/>
      </w:pPr>
      <w:r w:rsidRPr="00731E41">
        <w:tab/>
        <w:t>(b)</w:t>
      </w:r>
      <w:r w:rsidRPr="00731E41">
        <w:tab/>
        <w:t>a secured creditor who, in the event of the liquidation of the entity issuing the interest, can only make a claim regarding that interest after the claims of other secured creditors regarding other debt interests issued by that entity have been met.</w:t>
      </w:r>
    </w:p>
    <w:p w:rsidR="006E0072" w:rsidRPr="00731E41" w:rsidRDefault="006E0072" w:rsidP="006E0072">
      <w:pPr>
        <w:pStyle w:val="Definition"/>
      </w:pPr>
      <w:r w:rsidRPr="00731E41">
        <w:rPr>
          <w:b/>
          <w:i/>
        </w:rPr>
        <w:t>subsidiary</w:t>
      </w:r>
      <w:r w:rsidRPr="00731E41">
        <w:t xml:space="preserve">: the question whether a company is a </w:t>
      </w:r>
      <w:r w:rsidRPr="00731E41">
        <w:rPr>
          <w:b/>
          <w:i/>
        </w:rPr>
        <w:t>subsidiary</w:t>
      </w:r>
      <w:r w:rsidRPr="00731E41">
        <w:t xml:space="preserve"> of another company is to be determined in the same way as the question whether a corporation is a subsidiary of another corporation is determined under the </w:t>
      </w:r>
      <w:r w:rsidRPr="00731E41">
        <w:rPr>
          <w:i/>
        </w:rPr>
        <w:t>Corporations Act 2001</w:t>
      </w:r>
      <w:r w:rsidRPr="00731E41">
        <w:t>.</w:t>
      </w:r>
    </w:p>
    <w:p w:rsidR="006E0072" w:rsidRPr="00731E41" w:rsidRDefault="006E0072" w:rsidP="006E0072">
      <w:pPr>
        <w:pStyle w:val="notetext"/>
      </w:pPr>
      <w:r w:rsidRPr="00731E41">
        <w:t>Note:</w:t>
      </w:r>
      <w:r w:rsidRPr="00731E41">
        <w:tab/>
        <w:t xml:space="preserve">The expression </w:t>
      </w:r>
      <w:r w:rsidRPr="00731E41">
        <w:rPr>
          <w:b/>
          <w:i/>
        </w:rPr>
        <w:t>100% subsidiary</w:t>
      </w:r>
      <w:r w:rsidRPr="00731E41">
        <w:t xml:space="preserve"> has the meaning given by section</w:t>
      </w:r>
      <w:r w:rsidR="00731E41">
        <w:t> </w:t>
      </w:r>
      <w:r w:rsidRPr="00731E41">
        <w:t>975</w:t>
      </w:r>
      <w:r w:rsidR="00731E41">
        <w:noBreakHyphen/>
      </w:r>
      <w:r w:rsidRPr="00731E41">
        <w:t>505.</w:t>
      </w:r>
    </w:p>
    <w:p w:rsidR="006E0072" w:rsidRPr="00731E41" w:rsidRDefault="006E0072" w:rsidP="006E0072">
      <w:pPr>
        <w:pStyle w:val="Definition"/>
      </w:pPr>
      <w:r w:rsidRPr="00731E41">
        <w:rPr>
          <w:b/>
          <w:i/>
        </w:rPr>
        <w:t>subsidiary member</w:t>
      </w:r>
      <w:r w:rsidRPr="00731E41">
        <w:t>:</w:t>
      </w:r>
    </w:p>
    <w:p w:rsidR="006E0072" w:rsidRPr="00731E41" w:rsidRDefault="006E0072" w:rsidP="006E0072">
      <w:pPr>
        <w:pStyle w:val="paragraph"/>
      </w:pPr>
      <w:r w:rsidRPr="00731E41">
        <w:tab/>
        <w:t>(a)</w:t>
      </w:r>
      <w:r w:rsidRPr="00731E41">
        <w:tab/>
        <w:t xml:space="preserve">of a </w:t>
      </w:r>
      <w:r w:rsidR="00731E41" w:rsidRPr="00731E41">
        <w:rPr>
          <w:position w:val="6"/>
          <w:sz w:val="16"/>
        </w:rPr>
        <w:t>*</w:t>
      </w:r>
      <w:r w:rsidRPr="00731E41">
        <w:t xml:space="preserve">consolidated group or a </w:t>
      </w:r>
      <w:r w:rsidR="00731E41" w:rsidRPr="00731E41">
        <w:rPr>
          <w:position w:val="6"/>
          <w:sz w:val="16"/>
        </w:rPr>
        <w:t>*</w:t>
      </w:r>
      <w:r w:rsidRPr="00731E41">
        <w:t>consolidatable group—has the meaning given by section</w:t>
      </w:r>
      <w:r w:rsidR="00731E41">
        <w:t> </w:t>
      </w:r>
      <w:r w:rsidRPr="00731E41">
        <w:t>703</w:t>
      </w:r>
      <w:r w:rsidR="00731E41">
        <w:noBreakHyphen/>
      </w:r>
      <w:r w:rsidRPr="00731E41">
        <w:t>15; and</w:t>
      </w:r>
    </w:p>
    <w:p w:rsidR="006E0072" w:rsidRPr="00731E41" w:rsidRDefault="006E0072" w:rsidP="006E0072">
      <w:pPr>
        <w:pStyle w:val="paragraph"/>
      </w:pPr>
      <w:r w:rsidRPr="00731E41">
        <w:tab/>
        <w:t>(b)</w:t>
      </w:r>
      <w:r w:rsidRPr="00731E41">
        <w:tab/>
        <w:t xml:space="preserve">of a </w:t>
      </w:r>
      <w:r w:rsidR="00731E41" w:rsidRPr="00731E41">
        <w:rPr>
          <w:position w:val="6"/>
          <w:sz w:val="16"/>
        </w:rPr>
        <w:t>*</w:t>
      </w:r>
      <w:r w:rsidRPr="00731E41">
        <w:t>MEC group—has the meaning given by section</w:t>
      </w:r>
      <w:r w:rsidR="00731E41">
        <w:t> </w:t>
      </w:r>
      <w:r w:rsidRPr="00731E41">
        <w:t>719</w:t>
      </w:r>
      <w:r w:rsidR="00731E41">
        <w:noBreakHyphen/>
      </w:r>
      <w:r w:rsidRPr="00731E41">
        <w:t>25.</w:t>
      </w:r>
    </w:p>
    <w:p w:rsidR="006E0072" w:rsidRPr="00731E41" w:rsidRDefault="006E0072" w:rsidP="006E0072">
      <w:pPr>
        <w:pStyle w:val="Definition"/>
      </w:pPr>
      <w:r w:rsidRPr="00731E41">
        <w:rPr>
          <w:b/>
          <w:i/>
        </w:rPr>
        <w:t xml:space="preserve">substantial continuity of ownership </w:t>
      </w:r>
      <w:r w:rsidRPr="00731E41">
        <w:t>has the meaning given by section</w:t>
      </w:r>
      <w:r w:rsidR="00731E41">
        <w:t> </w:t>
      </w:r>
      <w:r w:rsidRPr="00731E41">
        <w:t>166</w:t>
      </w:r>
      <w:r w:rsidR="00731E41">
        <w:noBreakHyphen/>
      </w:r>
      <w:r w:rsidRPr="00731E41">
        <w:t>145.</w:t>
      </w:r>
    </w:p>
    <w:p w:rsidR="006E0072" w:rsidRPr="00731E41" w:rsidRDefault="006E0072" w:rsidP="006E0072">
      <w:pPr>
        <w:pStyle w:val="Definition"/>
      </w:pPr>
      <w:r w:rsidRPr="00731E41">
        <w:rPr>
          <w:b/>
          <w:i/>
        </w:rPr>
        <w:t>substantial shareholding</w:t>
      </w:r>
      <w:r w:rsidRPr="00731E41">
        <w:t xml:space="preserve">: see </w:t>
      </w:r>
      <w:r w:rsidRPr="00731E41">
        <w:rPr>
          <w:b/>
          <w:i/>
        </w:rPr>
        <w:t>part of a substantial shareholding</w:t>
      </w:r>
      <w:r w:rsidRPr="00731E41">
        <w:t>.</w:t>
      </w:r>
    </w:p>
    <w:p w:rsidR="006E0072" w:rsidRPr="00731E41" w:rsidRDefault="006E0072" w:rsidP="006E0072">
      <w:pPr>
        <w:pStyle w:val="Definition"/>
      </w:pPr>
      <w:r w:rsidRPr="00731E41">
        <w:rPr>
          <w:b/>
          <w:i/>
        </w:rPr>
        <w:lastRenderedPageBreak/>
        <w:t>successor fund</w:t>
      </w:r>
      <w:r w:rsidRPr="00731E41">
        <w:t xml:space="preserve">, in relation to a transfer of a </w:t>
      </w:r>
      <w:r w:rsidR="00731E41" w:rsidRPr="00731E41">
        <w:rPr>
          <w:position w:val="6"/>
          <w:sz w:val="16"/>
        </w:rPr>
        <w:t>*</w:t>
      </w:r>
      <w:r w:rsidRPr="00731E41">
        <w:t xml:space="preserve">superannuation interest of a member of a </w:t>
      </w:r>
      <w:r w:rsidR="00731E41" w:rsidRPr="00731E41">
        <w:rPr>
          <w:position w:val="6"/>
          <w:sz w:val="16"/>
        </w:rPr>
        <w:t>*</w:t>
      </w:r>
      <w:r w:rsidRPr="00731E41">
        <w:t xml:space="preserve">superannuation fund, or a holder of an </w:t>
      </w:r>
      <w:r w:rsidR="00731E41" w:rsidRPr="00731E41">
        <w:rPr>
          <w:position w:val="6"/>
          <w:sz w:val="16"/>
        </w:rPr>
        <w:t>*</w:t>
      </w:r>
      <w:r w:rsidRPr="00731E41">
        <w:t xml:space="preserve">RSA, (the </w:t>
      </w:r>
      <w:r w:rsidRPr="00731E41">
        <w:rPr>
          <w:b/>
          <w:i/>
        </w:rPr>
        <w:t>original fund</w:t>
      </w:r>
      <w:r w:rsidRPr="00731E41">
        <w:t>) means a superannuation fund or RSA that satisfies the following conditions:</w:t>
      </w:r>
    </w:p>
    <w:p w:rsidR="006E0072" w:rsidRPr="00731E41" w:rsidRDefault="006E0072" w:rsidP="006E0072">
      <w:pPr>
        <w:pStyle w:val="paragraph"/>
      </w:pPr>
      <w:r w:rsidRPr="00731E41">
        <w:tab/>
        <w:t>(a)</w:t>
      </w:r>
      <w:r w:rsidRPr="00731E41">
        <w:tab/>
        <w:t>the fund or RSA confers on the member or holder equivalent rights to the rights that the member or holder had under the original fund in respect of the interest;</w:t>
      </w:r>
    </w:p>
    <w:p w:rsidR="006E0072" w:rsidRPr="00731E41" w:rsidRDefault="006E0072" w:rsidP="006E0072">
      <w:pPr>
        <w:pStyle w:val="paragraph"/>
      </w:pPr>
      <w:r w:rsidRPr="00731E41">
        <w:tab/>
        <w:t>(b)</w:t>
      </w:r>
      <w:r w:rsidRPr="00731E41">
        <w:tab/>
        <w:t xml:space="preserve">before the transfer, the </w:t>
      </w:r>
      <w:r w:rsidR="00731E41" w:rsidRPr="00731E41">
        <w:rPr>
          <w:position w:val="6"/>
          <w:sz w:val="16"/>
        </w:rPr>
        <w:t>*</w:t>
      </w:r>
      <w:r w:rsidRPr="00731E41">
        <w:t>superannuation provider of the fund or RSA has agreed with the superannuation provider of the original fund that the fund or RSA will confer on the member or holder equivalent rights to the rights that the member or holder had under the original fund in respect of the interest.</w:t>
      </w:r>
    </w:p>
    <w:p w:rsidR="006E0072" w:rsidRPr="00731E41" w:rsidRDefault="006E0072" w:rsidP="006E0072">
      <w:pPr>
        <w:pStyle w:val="Definition"/>
      </w:pPr>
      <w:r w:rsidRPr="00731E41">
        <w:rPr>
          <w:b/>
          <w:i/>
        </w:rPr>
        <w:t xml:space="preserve">superannuation annuity </w:t>
      </w:r>
      <w:r w:rsidRPr="00731E41">
        <w:t>has the meaning given by the regulations.</w:t>
      </w:r>
    </w:p>
    <w:p w:rsidR="006E0072" w:rsidRPr="00731E41" w:rsidRDefault="006E0072" w:rsidP="006E0072">
      <w:pPr>
        <w:pStyle w:val="Definition"/>
      </w:pPr>
      <w:r w:rsidRPr="00731E41">
        <w:rPr>
          <w:b/>
          <w:i/>
        </w:rPr>
        <w:t>superannuation annuity payment</w:t>
      </w:r>
      <w:r w:rsidRPr="00731E41">
        <w:rPr>
          <w:b/>
        </w:rPr>
        <w:t xml:space="preserve"> </w:t>
      </w:r>
      <w:r w:rsidRPr="00731E41">
        <w:t>has the meaning given by section</w:t>
      </w:r>
      <w:r w:rsidR="00731E41">
        <w:t> </w:t>
      </w:r>
      <w:r w:rsidRPr="00731E41">
        <w:t>307</w:t>
      </w:r>
      <w:r w:rsidR="00731E41">
        <w:noBreakHyphen/>
      </w:r>
      <w:r w:rsidRPr="00731E41">
        <w:t>5.</w:t>
      </w:r>
    </w:p>
    <w:p w:rsidR="006E0072" w:rsidRPr="00731E41" w:rsidRDefault="006E0072" w:rsidP="006E0072">
      <w:pPr>
        <w:pStyle w:val="Definition"/>
        <w:keepNext/>
        <w:keepLines/>
      </w:pPr>
      <w:r w:rsidRPr="00731E41">
        <w:rPr>
          <w:b/>
          <w:i/>
        </w:rPr>
        <w:t>superannuation benefit</w:t>
      </w:r>
      <w:r w:rsidRPr="00731E41">
        <w:rPr>
          <w:i/>
        </w:rPr>
        <w:t xml:space="preserve"> </w:t>
      </w:r>
      <w:r w:rsidRPr="00731E41">
        <w:t>has the meaning given by section</w:t>
      </w:r>
      <w:r w:rsidR="00731E41">
        <w:t> </w:t>
      </w:r>
      <w:r w:rsidRPr="00731E41">
        <w:t>307</w:t>
      </w:r>
      <w:r w:rsidR="00731E41">
        <w:noBreakHyphen/>
      </w:r>
      <w:r w:rsidRPr="00731E41">
        <w:t>5.</w:t>
      </w:r>
    </w:p>
    <w:p w:rsidR="006E0072" w:rsidRPr="00731E41" w:rsidRDefault="006E0072" w:rsidP="006E0072">
      <w:pPr>
        <w:pStyle w:val="notetext"/>
      </w:pPr>
      <w:r w:rsidRPr="00731E41">
        <w:t>Note:</w:t>
      </w:r>
      <w:r w:rsidRPr="00731E41">
        <w:tab/>
        <w:t>Sections</w:t>
      </w:r>
      <w:r w:rsidR="00731E41">
        <w:t> </w:t>
      </w:r>
      <w:r w:rsidRPr="00731E41">
        <w:t>307</w:t>
      </w:r>
      <w:r w:rsidR="00731E41">
        <w:noBreakHyphen/>
      </w:r>
      <w:r w:rsidRPr="00731E41">
        <w:t>10 and 307</w:t>
      </w:r>
      <w:r w:rsidR="00731E41">
        <w:noBreakHyphen/>
      </w:r>
      <w:r w:rsidRPr="00731E41">
        <w:t xml:space="preserve">15 affect the meaning of </w:t>
      </w:r>
      <w:r w:rsidRPr="00731E41">
        <w:rPr>
          <w:b/>
          <w:i/>
        </w:rPr>
        <w:t>superannuation benefit</w:t>
      </w:r>
      <w:r w:rsidRPr="00731E41">
        <w:t>.</w:t>
      </w:r>
    </w:p>
    <w:p w:rsidR="006E0072" w:rsidRPr="00731E41" w:rsidRDefault="006E0072" w:rsidP="006E0072">
      <w:pPr>
        <w:pStyle w:val="Definition"/>
      </w:pPr>
      <w:r w:rsidRPr="00731E41">
        <w:rPr>
          <w:b/>
          <w:i/>
        </w:rPr>
        <w:t>superannuation co</w:t>
      </w:r>
      <w:r w:rsidR="00731E41">
        <w:rPr>
          <w:b/>
          <w:i/>
        </w:rPr>
        <w:noBreakHyphen/>
      </w:r>
      <w:r w:rsidRPr="00731E41">
        <w:rPr>
          <w:b/>
          <w:i/>
        </w:rPr>
        <w:t>contribution benefit payment</w:t>
      </w:r>
      <w:r w:rsidRPr="00731E41">
        <w:t xml:space="preserve"> has the meaning given by section</w:t>
      </w:r>
      <w:r w:rsidR="00731E41">
        <w:t> </w:t>
      </w:r>
      <w:r w:rsidRPr="00731E41">
        <w:t>307</w:t>
      </w:r>
      <w:r w:rsidR="00731E41">
        <w:noBreakHyphen/>
      </w:r>
      <w:r w:rsidRPr="00731E41">
        <w:t>5.</w:t>
      </w:r>
    </w:p>
    <w:p w:rsidR="006E0072" w:rsidRPr="00731E41" w:rsidRDefault="006E0072" w:rsidP="006E0072">
      <w:pPr>
        <w:pStyle w:val="Definition"/>
      </w:pPr>
      <w:r w:rsidRPr="00731E41">
        <w:rPr>
          <w:b/>
          <w:i/>
        </w:rPr>
        <w:t xml:space="preserve">superannuation death benefit </w:t>
      </w:r>
      <w:r w:rsidRPr="00731E41">
        <w:t>has the meaning given by section</w:t>
      </w:r>
      <w:r w:rsidR="00731E41">
        <w:t> </w:t>
      </w:r>
      <w:r w:rsidRPr="00731E41">
        <w:t>307</w:t>
      </w:r>
      <w:r w:rsidR="00731E41">
        <w:noBreakHyphen/>
      </w:r>
      <w:r w:rsidRPr="00731E41">
        <w:t>5.</w:t>
      </w:r>
    </w:p>
    <w:p w:rsidR="006E0072" w:rsidRPr="00731E41" w:rsidRDefault="006E0072" w:rsidP="006E0072">
      <w:pPr>
        <w:pStyle w:val="Definition"/>
        <w:rPr>
          <w:b/>
          <w:i/>
        </w:rPr>
      </w:pPr>
      <w:r w:rsidRPr="00731E41">
        <w:rPr>
          <w:b/>
          <w:i/>
        </w:rPr>
        <w:t xml:space="preserve">superannuation fund </w:t>
      </w:r>
      <w:r w:rsidRPr="00731E41">
        <w:t>has the meaning given by section</w:t>
      </w:r>
      <w:r w:rsidR="00731E41">
        <w:t> </w:t>
      </w:r>
      <w:r w:rsidRPr="00731E41">
        <w:t xml:space="preserve">10 of the </w:t>
      </w:r>
      <w:r w:rsidRPr="00731E41">
        <w:rPr>
          <w:i/>
        </w:rPr>
        <w:t>Superannuation Industry (Supervision) Act 1993</w:t>
      </w:r>
      <w:r w:rsidRPr="00731E41">
        <w:t>.</w:t>
      </w:r>
      <w:r w:rsidRPr="00731E41">
        <w:rPr>
          <w:b/>
          <w:i/>
        </w:rPr>
        <w:t xml:space="preserve"> </w:t>
      </w:r>
    </w:p>
    <w:p w:rsidR="006E0072" w:rsidRPr="00731E41" w:rsidRDefault="006E0072" w:rsidP="006E0072">
      <w:pPr>
        <w:pStyle w:val="Definition"/>
      </w:pPr>
      <w:r w:rsidRPr="00731E41">
        <w:rPr>
          <w:b/>
          <w:i/>
        </w:rPr>
        <w:t>superannuation fund for foreign residents</w:t>
      </w:r>
      <w:r w:rsidRPr="00731E41">
        <w:t xml:space="preserve"> has the meaning given by section</w:t>
      </w:r>
      <w:r w:rsidR="00731E41">
        <w:t> </w:t>
      </w:r>
      <w:r w:rsidRPr="00731E41">
        <w:t>118</w:t>
      </w:r>
      <w:r w:rsidR="00731E41">
        <w:noBreakHyphen/>
      </w:r>
      <w:r w:rsidRPr="00731E41">
        <w:t>520.</w:t>
      </w:r>
    </w:p>
    <w:p w:rsidR="006E0072" w:rsidRPr="00731E41" w:rsidRDefault="006E0072" w:rsidP="006E0072">
      <w:pPr>
        <w:pStyle w:val="Definition"/>
      </w:pPr>
      <w:r w:rsidRPr="00731E41">
        <w:rPr>
          <w:b/>
          <w:i/>
        </w:rPr>
        <w:t>superannuation fund payment</w:t>
      </w:r>
      <w:r w:rsidRPr="00731E41">
        <w:t xml:space="preserve"> has the meaning given by section</w:t>
      </w:r>
      <w:r w:rsidR="00731E41">
        <w:t> </w:t>
      </w:r>
      <w:r w:rsidRPr="00731E41">
        <w:t>307</w:t>
      </w:r>
      <w:r w:rsidR="00731E41">
        <w:noBreakHyphen/>
      </w:r>
      <w:r w:rsidRPr="00731E41">
        <w:t>5.</w:t>
      </w:r>
    </w:p>
    <w:p w:rsidR="006E0072" w:rsidRPr="00731E41" w:rsidRDefault="006E0072" w:rsidP="006E0072">
      <w:pPr>
        <w:pStyle w:val="Definition"/>
      </w:pPr>
      <w:r w:rsidRPr="00731E41">
        <w:rPr>
          <w:b/>
          <w:i/>
        </w:rPr>
        <w:t>superannuation guarantee payment</w:t>
      </w:r>
      <w:r w:rsidRPr="00731E41">
        <w:t xml:space="preserve"> has the meaning given by section</w:t>
      </w:r>
      <w:r w:rsidR="00731E41">
        <w:t> </w:t>
      </w:r>
      <w:r w:rsidRPr="00731E41">
        <w:t>307</w:t>
      </w:r>
      <w:r w:rsidR="00731E41">
        <w:noBreakHyphen/>
      </w:r>
      <w:r w:rsidRPr="00731E41">
        <w:t>5.</w:t>
      </w:r>
    </w:p>
    <w:p w:rsidR="006E0072" w:rsidRPr="00731E41" w:rsidRDefault="006E0072" w:rsidP="006E0072">
      <w:pPr>
        <w:pStyle w:val="Definition"/>
      </w:pPr>
      <w:r w:rsidRPr="00731E41">
        <w:rPr>
          <w:b/>
          <w:i/>
        </w:rPr>
        <w:t>superannuation income stream</w:t>
      </w:r>
      <w:r w:rsidRPr="00731E41">
        <w:t xml:space="preserve"> has the meaning given by section</w:t>
      </w:r>
      <w:r w:rsidR="00731E41">
        <w:t> </w:t>
      </w:r>
      <w:r w:rsidRPr="00731E41">
        <w:t>307</w:t>
      </w:r>
      <w:r w:rsidR="00731E41">
        <w:noBreakHyphen/>
      </w:r>
      <w:r w:rsidRPr="00731E41">
        <w:t>70.</w:t>
      </w:r>
    </w:p>
    <w:p w:rsidR="006E0072" w:rsidRPr="00731E41" w:rsidRDefault="006E0072" w:rsidP="006E0072">
      <w:pPr>
        <w:pStyle w:val="Definition"/>
        <w:rPr>
          <w:b/>
          <w:i/>
        </w:rPr>
      </w:pPr>
      <w:r w:rsidRPr="00731E41">
        <w:rPr>
          <w:b/>
          <w:i/>
        </w:rPr>
        <w:lastRenderedPageBreak/>
        <w:t>superannuation income stream benefit</w:t>
      </w:r>
      <w:r w:rsidRPr="00731E41">
        <w:t xml:space="preserve"> has the meaning given by section</w:t>
      </w:r>
      <w:r w:rsidR="00731E41">
        <w:t> </w:t>
      </w:r>
      <w:r w:rsidRPr="00731E41">
        <w:t>307</w:t>
      </w:r>
      <w:r w:rsidR="00731E41">
        <w:noBreakHyphen/>
      </w:r>
      <w:r w:rsidRPr="00731E41">
        <w:t>70.</w:t>
      </w:r>
    </w:p>
    <w:p w:rsidR="006E0072" w:rsidRPr="00731E41" w:rsidRDefault="006E0072" w:rsidP="006E0072">
      <w:pPr>
        <w:pStyle w:val="Definition"/>
        <w:keepNext/>
      </w:pPr>
      <w:r w:rsidRPr="00731E41">
        <w:rPr>
          <w:b/>
          <w:i/>
        </w:rPr>
        <w:t>superannuation interest</w:t>
      </w:r>
      <w:r w:rsidRPr="00731E41">
        <w:t xml:space="preserve"> means:</w:t>
      </w:r>
    </w:p>
    <w:p w:rsidR="006E0072" w:rsidRPr="00731E41" w:rsidRDefault="006E0072" w:rsidP="006E0072">
      <w:pPr>
        <w:pStyle w:val="paragraph"/>
      </w:pPr>
      <w:r w:rsidRPr="00731E41">
        <w:tab/>
        <w:t>(a)</w:t>
      </w:r>
      <w:r w:rsidRPr="00731E41">
        <w:tab/>
        <w:t xml:space="preserve">an interest in a </w:t>
      </w:r>
      <w:r w:rsidR="00731E41" w:rsidRPr="00731E41">
        <w:rPr>
          <w:position w:val="6"/>
          <w:sz w:val="16"/>
        </w:rPr>
        <w:t>*</w:t>
      </w:r>
      <w:r w:rsidRPr="00731E41">
        <w:t>superannuation fund; or</w:t>
      </w:r>
    </w:p>
    <w:p w:rsidR="006E0072" w:rsidRPr="00731E41" w:rsidRDefault="006E0072" w:rsidP="006E0072">
      <w:pPr>
        <w:pStyle w:val="paragraph"/>
      </w:pPr>
      <w:r w:rsidRPr="00731E41">
        <w:tab/>
        <w:t>(b)</w:t>
      </w:r>
      <w:r w:rsidRPr="00731E41">
        <w:tab/>
        <w:t xml:space="preserve">an interest in an </w:t>
      </w:r>
      <w:r w:rsidR="00731E41" w:rsidRPr="00731E41">
        <w:rPr>
          <w:position w:val="6"/>
          <w:sz w:val="16"/>
        </w:rPr>
        <w:t>*</w:t>
      </w:r>
      <w:r w:rsidRPr="00731E41">
        <w:t>approved deposit fund; or</w:t>
      </w:r>
    </w:p>
    <w:p w:rsidR="006E0072" w:rsidRPr="00731E41" w:rsidRDefault="006E0072" w:rsidP="006E0072">
      <w:pPr>
        <w:pStyle w:val="paragraph"/>
      </w:pPr>
      <w:r w:rsidRPr="00731E41">
        <w:tab/>
        <w:t>(c)</w:t>
      </w:r>
      <w:r w:rsidRPr="00731E41">
        <w:tab/>
        <w:t xml:space="preserve">an </w:t>
      </w:r>
      <w:r w:rsidR="00731E41" w:rsidRPr="00731E41">
        <w:rPr>
          <w:position w:val="6"/>
          <w:sz w:val="16"/>
        </w:rPr>
        <w:t>*</w:t>
      </w:r>
      <w:r w:rsidRPr="00731E41">
        <w:t>RSA; or</w:t>
      </w:r>
    </w:p>
    <w:p w:rsidR="006E0072" w:rsidRPr="00731E41" w:rsidRDefault="006E0072" w:rsidP="006E0072">
      <w:pPr>
        <w:pStyle w:val="paragraph"/>
      </w:pPr>
      <w:r w:rsidRPr="00731E41">
        <w:tab/>
        <w:t>(d)</w:t>
      </w:r>
      <w:r w:rsidRPr="00731E41">
        <w:tab/>
        <w:t xml:space="preserve">an interest in a </w:t>
      </w:r>
      <w:r w:rsidR="00731E41" w:rsidRPr="00731E41">
        <w:rPr>
          <w:position w:val="6"/>
          <w:sz w:val="16"/>
        </w:rPr>
        <w:t>*</w:t>
      </w:r>
      <w:r w:rsidRPr="00731E41">
        <w:t>superannuation annuity.</w:t>
      </w:r>
    </w:p>
    <w:p w:rsidR="006E0072" w:rsidRPr="00731E41" w:rsidRDefault="006E0072" w:rsidP="006E0072">
      <w:pPr>
        <w:pStyle w:val="notetext"/>
      </w:pPr>
      <w:r w:rsidRPr="00731E41">
        <w:t>Note:</w:t>
      </w:r>
      <w:r w:rsidRPr="00731E41">
        <w:tab/>
        <w:t xml:space="preserve">The meaning of </w:t>
      </w:r>
      <w:r w:rsidRPr="00731E41">
        <w:rPr>
          <w:b/>
          <w:i/>
        </w:rPr>
        <w:t>superannuation interest</w:t>
      </w:r>
      <w:r w:rsidRPr="00731E41">
        <w:t xml:space="preserve"> may be affected by regulations made for the purposes of section</w:t>
      </w:r>
      <w:r w:rsidR="00731E41">
        <w:t> </w:t>
      </w:r>
      <w:r w:rsidRPr="00731E41">
        <w:t>307</w:t>
      </w:r>
      <w:r w:rsidR="00731E41">
        <w:noBreakHyphen/>
      </w:r>
      <w:r w:rsidRPr="00731E41">
        <w:t>200.</w:t>
      </w:r>
    </w:p>
    <w:p w:rsidR="006E0072" w:rsidRPr="00731E41" w:rsidRDefault="006E0072" w:rsidP="006E0072">
      <w:pPr>
        <w:pStyle w:val="Definition"/>
      </w:pPr>
      <w:r w:rsidRPr="00731E41">
        <w:rPr>
          <w:b/>
          <w:i/>
        </w:rPr>
        <w:t xml:space="preserve">superannuation lump sum </w:t>
      </w:r>
      <w:r w:rsidRPr="00731E41">
        <w:t>has the meaning given by section</w:t>
      </w:r>
      <w:r w:rsidR="00731E41">
        <w:t> </w:t>
      </w:r>
      <w:r w:rsidRPr="00731E41">
        <w:t>307</w:t>
      </w:r>
      <w:r w:rsidR="00731E41">
        <w:noBreakHyphen/>
      </w:r>
      <w:r w:rsidRPr="00731E41">
        <w:t>65.</w:t>
      </w:r>
    </w:p>
    <w:p w:rsidR="006E0072" w:rsidRPr="00731E41" w:rsidRDefault="006E0072" w:rsidP="006E0072">
      <w:pPr>
        <w:pStyle w:val="Definition"/>
      </w:pPr>
      <w:r w:rsidRPr="00731E41">
        <w:rPr>
          <w:b/>
          <w:i/>
        </w:rPr>
        <w:t>superannuation member benefit</w:t>
      </w:r>
      <w:r w:rsidRPr="00731E41">
        <w:t xml:space="preserve"> has the meaning given by section</w:t>
      </w:r>
      <w:r w:rsidR="00731E41">
        <w:t> </w:t>
      </w:r>
      <w:r w:rsidRPr="00731E41">
        <w:t>307</w:t>
      </w:r>
      <w:r w:rsidR="00731E41">
        <w:noBreakHyphen/>
      </w:r>
      <w:r w:rsidRPr="00731E41">
        <w:t>5.</w:t>
      </w:r>
    </w:p>
    <w:p w:rsidR="006E0072" w:rsidRPr="00731E41" w:rsidRDefault="006E0072" w:rsidP="006E0072">
      <w:pPr>
        <w:pStyle w:val="Definition"/>
        <w:keepNext/>
        <w:keepLines/>
      </w:pPr>
      <w:r w:rsidRPr="00731E41">
        <w:rPr>
          <w:b/>
          <w:i/>
        </w:rPr>
        <w:t>superannuation plan</w:t>
      </w:r>
      <w:r w:rsidRPr="00731E41">
        <w:t xml:space="preserve"> means:</w:t>
      </w:r>
    </w:p>
    <w:p w:rsidR="006E0072" w:rsidRPr="00731E41" w:rsidRDefault="006E0072" w:rsidP="006E0072">
      <w:pPr>
        <w:pStyle w:val="paragraph"/>
      </w:pPr>
      <w:r w:rsidRPr="00731E41">
        <w:tab/>
        <w:t>(a)</w:t>
      </w:r>
      <w:r w:rsidRPr="00731E41">
        <w:tab/>
        <w:t xml:space="preserve">a </w:t>
      </w:r>
      <w:r w:rsidR="00731E41" w:rsidRPr="00731E41">
        <w:rPr>
          <w:position w:val="6"/>
          <w:sz w:val="16"/>
        </w:rPr>
        <w:t>*</w:t>
      </w:r>
      <w:r w:rsidRPr="00731E41">
        <w:t>superannuation fund; or</w:t>
      </w:r>
    </w:p>
    <w:p w:rsidR="006E0072" w:rsidRPr="00731E41" w:rsidRDefault="006E0072" w:rsidP="006E0072">
      <w:pPr>
        <w:pStyle w:val="paragraph"/>
      </w:pPr>
      <w:r w:rsidRPr="00731E41">
        <w:tab/>
        <w:t>(b)</w:t>
      </w:r>
      <w:r w:rsidRPr="00731E41">
        <w:tab/>
        <w:t xml:space="preserve">an </w:t>
      </w:r>
      <w:r w:rsidR="00731E41" w:rsidRPr="00731E41">
        <w:rPr>
          <w:position w:val="6"/>
          <w:sz w:val="16"/>
        </w:rPr>
        <w:t>*</w:t>
      </w:r>
      <w:r w:rsidRPr="00731E41">
        <w:t>approved deposit fund; or</w:t>
      </w:r>
    </w:p>
    <w:p w:rsidR="006E0072" w:rsidRPr="00731E41" w:rsidRDefault="006E0072" w:rsidP="006E0072">
      <w:pPr>
        <w:pStyle w:val="paragraph"/>
      </w:pPr>
      <w:r w:rsidRPr="00731E41">
        <w:tab/>
        <w:t>(c)</w:t>
      </w:r>
      <w:r w:rsidRPr="00731E41">
        <w:tab/>
        <w:t xml:space="preserve">an </w:t>
      </w:r>
      <w:r w:rsidR="00731E41" w:rsidRPr="00731E41">
        <w:rPr>
          <w:position w:val="6"/>
          <w:sz w:val="16"/>
        </w:rPr>
        <w:t>*</w:t>
      </w:r>
      <w:r w:rsidRPr="00731E41">
        <w:t>RSA.</w:t>
      </w:r>
    </w:p>
    <w:p w:rsidR="006E0072" w:rsidRPr="00731E41" w:rsidRDefault="006E0072" w:rsidP="006E0072">
      <w:pPr>
        <w:pStyle w:val="Definition"/>
        <w:keepNext/>
      </w:pPr>
      <w:r w:rsidRPr="00731E41">
        <w:rPr>
          <w:b/>
          <w:i/>
        </w:rPr>
        <w:t>superannuation provider</w:t>
      </w:r>
      <w:r w:rsidRPr="00731E41">
        <w:t xml:space="preserve">, in relation to a </w:t>
      </w:r>
      <w:r w:rsidR="00731E41" w:rsidRPr="00731E41">
        <w:rPr>
          <w:position w:val="6"/>
          <w:sz w:val="16"/>
        </w:rPr>
        <w:t>*</w:t>
      </w:r>
      <w:r w:rsidRPr="00731E41">
        <w:t>superannuation plan, means:</w:t>
      </w:r>
    </w:p>
    <w:p w:rsidR="006E0072" w:rsidRPr="00731E41" w:rsidRDefault="006E0072" w:rsidP="006E0072">
      <w:pPr>
        <w:pStyle w:val="paragraph"/>
      </w:pPr>
      <w:r w:rsidRPr="00731E41">
        <w:tab/>
        <w:t>(a)</w:t>
      </w:r>
      <w:r w:rsidRPr="00731E41">
        <w:tab/>
        <w:t xml:space="preserve">for a </w:t>
      </w:r>
      <w:r w:rsidR="00731E41" w:rsidRPr="00731E41">
        <w:rPr>
          <w:position w:val="6"/>
          <w:sz w:val="16"/>
        </w:rPr>
        <w:t>*</w:t>
      </w:r>
      <w:r w:rsidRPr="00731E41">
        <w:t>superannuation fund—the trustee of the fund; or</w:t>
      </w:r>
    </w:p>
    <w:p w:rsidR="006E0072" w:rsidRPr="00731E41" w:rsidRDefault="006E0072" w:rsidP="006E0072">
      <w:pPr>
        <w:pStyle w:val="paragraph"/>
      </w:pPr>
      <w:r w:rsidRPr="00731E41">
        <w:tab/>
        <w:t>(b)</w:t>
      </w:r>
      <w:r w:rsidRPr="00731E41">
        <w:tab/>
        <w:t xml:space="preserve">for an </w:t>
      </w:r>
      <w:r w:rsidR="00731E41" w:rsidRPr="00731E41">
        <w:rPr>
          <w:position w:val="6"/>
          <w:sz w:val="16"/>
        </w:rPr>
        <w:t>*</w:t>
      </w:r>
      <w:r w:rsidRPr="00731E41">
        <w:t>approved deposit fund—the trustee of the fund; or</w:t>
      </w:r>
    </w:p>
    <w:p w:rsidR="006E0072" w:rsidRPr="00731E41" w:rsidRDefault="006E0072" w:rsidP="006E0072">
      <w:pPr>
        <w:pStyle w:val="paragraph"/>
      </w:pPr>
      <w:r w:rsidRPr="00731E41">
        <w:tab/>
        <w:t>(c)</w:t>
      </w:r>
      <w:r w:rsidRPr="00731E41">
        <w:tab/>
        <w:t xml:space="preserve">for an </w:t>
      </w:r>
      <w:r w:rsidR="00731E41" w:rsidRPr="00731E41">
        <w:rPr>
          <w:position w:val="6"/>
          <w:sz w:val="16"/>
        </w:rPr>
        <w:t>*</w:t>
      </w:r>
      <w:r w:rsidRPr="00731E41">
        <w:t xml:space="preserve">RSA—the </w:t>
      </w:r>
      <w:r w:rsidR="00731E41" w:rsidRPr="00731E41">
        <w:rPr>
          <w:position w:val="6"/>
          <w:sz w:val="16"/>
        </w:rPr>
        <w:t>*</w:t>
      </w:r>
      <w:r w:rsidRPr="00731E41">
        <w:t>RSA provider.</w:t>
      </w:r>
    </w:p>
    <w:p w:rsidR="006E0072" w:rsidRPr="00731E41" w:rsidRDefault="006E0072" w:rsidP="006E0072">
      <w:pPr>
        <w:pStyle w:val="Definition"/>
      </w:pPr>
      <w:r w:rsidRPr="00731E41">
        <w:rPr>
          <w:b/>
          <w:i/>
        </w:rPr>
        <w:t>supplementary amount</w:t>
      </w:r>
      <w:r w:rsidRPr="00731E41">
        <w:t xml:space="preserve"> of a payment is defined as set out in this table:</w:t>
      </w:r>
    </w:p>
    <w:p w:rsidR="006E0072" w:rsidRPr="00731E41" w:rsidRDefault="006E0072" w:rsidP="006E0072">
      <w:pPr>
        <w:pStyle w:val="Tabletext"/>
        <w:keepNext/>
      </w:pP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3402"/>
        <w:gridCol w:w="1843"/>
      </w:tblGrid>
      <w:tr w:rsidR="006E0072" w:rsidRPr="00731E41" w:rsidTr="00B36B2B">
        <w:trPr>
          <w:cantSplit/>
          <w:tblHeader/>
        </w:trPr>
        <w:tc>
          <w:tcPr>
            <w:tcW w:w="5954" w:type="dxa"/>
            <w:gridSpan w:val="3"/>
            <w:tcBorders>
              <w:top w:val="single" w:sz="12" w:space="0" w:color="auto"/>
              <w:left w:val="nil"/>
              <w:bottom w:val="nil"/>
              <w:right w:val="nil"/>
            </w:tcBorders>
          </w:tcPr>
          <w:p w:rsidR="006E0072" w:rsidRPr="00731E41" w:rsidRDefault="006E0072" w:rsidP="00B36B2B">
            <w:pPr>
              <w:pStyle w:val="Tabletext"/>
              <w:keepNext/>
            </w:pPr>
            <w:r w:rsidRPr="00731E41">
              <w:rPr>
                <w:b/>
              </w:rPr>
              <w:t>Supplementary amount of a payment</w:t>
            </w:r>
          </w:p>
        </w:tc>
      </w:tr>
      <w:tr w:rsidR="006E0072" w:rsidRPr="00731E41" w:rsidTr="00B36B2B">
        <w:trPr>
          <w:cantSplit/>
          <w:tblHeader/>
        </w:trPr>
        <w:tc>
          <w:tcPr>
            <w:tcW w:w="709"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Item</w:t>
            </w:r>
          </w:p>
        </w:tc>
        <w:tc>
          <w:tcPr>
            <w:tcW w:w="3402"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i/>
              </w:rPr>
              <w:t xml:space="preserve">Supplementary amount </w:t>
            </w:r>
            <w:r w:rsidRPr="00731E41">
              <w:rPr>
                <w:b/>
              </w:rPr>
              <w:t>of this kind of payment:</w:t>
            </w:r>
          </w:p>
        </w:tc>
        <w:tc>
          <w:tcPr>
            <w:tcW w:w="1843" w:type="dxa"/>
            <w:tcBorders>
              <w:top w:val="single" w:sz="6" w:space="0" w:color="auto"/>
              <w:left w:val="nil"/>
              <w:bottom w:val="single" w:sz="12" w:space="0" w:color="auto"/>
              <w:right w:val="nil"/>
            </w:tcBorders>
          </w:tcPr>
          <w:p w:rsidR="006E0072" w:rsidRPr="00731E41" w:rsidRDefault="006E0072" w:rsidP="00B36B2B">
            <w:pPr>
              <w:pStyle w:val="Tabletext"/>
            </w:pPr>
            <w:r w:rsidRPr="00731E41">
              <w:rPr>
                <w:b/>
              </w:rPr>
              <w:t>has the meaning given by:</w:t>
            </w:r>
          </w:p>
        </w:tc>
      </w:tr>
      <w:tr w:rsidR="006E0072" w:rsidRPr="00731E41" w:rsidTr="00B36B2B">
        <w:trPr>
          <w:cantSplit/>
        </w:trPr>
        <w:tc>
          <w:tcPr>
            <w:tcW w:w="709"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1</w:t>
            </w:r>
          </w:p>
        </w:tc>
        <w:tc>
          <w:tcPr>
            <w:tcW w:w="3402"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Commonwealth education or training payment</w:t>
            </w:r>
          </w:p>
        </w:tc>
        <w:tc>
          <w:tcPr>
            <w:tcW w:w="1843" w:type="dxa"/>
            <w:tcBorders>
              <w:top w:val="single" w:sz="12" w:space="0" w:color="auto"/>
              <w:left w:val="nil"/>
              <w:bottom w:val="single" w:sz="2" w:space="0" w:color="auto"/>
              <w:right w:val="nil"/>
            </w:tcBorders>
            <w:shd w:val="clear" w:color="auto" w:fill="auto"/>
          </w:tcPr>
          <w:p w:rsidR="006E0072" w:rsidRPr="00731E41" w:rsidRDefault="006E0072" w:rsidP="00B36B2B">
            <w:pPr>
              <w:pStyle w:val="Tabletext"/>
            </w:pPr>
            <w:r w:rsidRPr="00731E41">
              <w:t>section</w:t>
            </w:r>
            <w:r w:rsidR="00731E41">
              <w:t> </w:t>
            </w:r>
            <w:r w:rsidRPr="00731E41">
              <w:t>52</w:t>
            </w:r>
            <w:r w:rsidR="00731E41">
              <w:noBreakHyphen/>
            </w:r>
            <w:r w:rsidRPr="00731E41">
              <w:t>140</w:t>
            </w:r>
          </w:p>
        </w:tc>
      </w:tr>
      <w:tr w:rsidR="006E0072" w:rsidRPr="00731E41" w:rsidTr="00B36B2B">
        <w:trPr>
          <w:cantSplit/>
        </w:trPr>
        <w:tc>
          <w:tcPr>
            <w:tcW w:w="709" w:type="dxa"/>
            <w:tcBorders>
              <w:top w:val="single" w:sz="2" w:space="0" w:color="auto"/>
              <w:left w:val="nil"/>
              <w:bottom w:val="single" w:sz="4" w:space="0" w:color="auto"/>
              <w:right w:val="nil"/>
            </w:tcBorders>
            <w:shd w:val="clear" w:color="auto" w:fill="auto"/>
          </w:tcPr>
          <w:p w:rsidR="006E0072" w:rsidRPr="00731E41" w:rsidRDefault="006E0072" w:rsidP="00B36B2B">
            <w:pPr>
              <w:pStyle w:val="Tabletext"/>
            </w:pPr>
            <w:r w:rsidRPr="00731E41">
              <w:t>2A</w:t>
            </w:r>
          </w:p>
        </w:tc>
        <w:tc>
          <w:tcPr>
            <w:tcW w:w="3402" w:type="dxa"/>
            <w:tcBorders>
              <w:top w:val="single" w:sz="2" w:space="0" w:color="auto"/>
              <w:left w:val="nil"/>
              <w:bottom w:val="single" w:sz="4" w:space="0" w:color="auto"/>
              <w:right w:val="nil"/>
            </w:tcBorders>
            <w:shd w:val="clear" w:color="auto" w:fill="auto"/>
          </w:tcPr>
          <w:p w:rsidR="006E0072" w:rsidRPr="00731E41" w:rsidRDefault="006E0072" w:rsidP="00B36B2B">
            <w:pPr>
              <w:pStyle w:val="Tabletext"/>
            </w:pPr>
            <w:r w:rsidRPr="00731E41">
              <w:t>Payment under the ABSTUDY scheme</w:t>
            </w:r>
          </w:p>
        </w:tc>
        <w:tc>
          <w:tcPr>
            <w:tcW w:w="1843" w:type="dxa"/>
            <w:tcBorders>
              <w:top w:val="single" w:sz="2" w:space="0" w:color="auto"/>
              <w:left w:val="nil"/>
              <w:bottom w:val="single" w:sz="4" w:space="0" w:color="auto"/>
              <w:right w:val="nil"/>
            </w:tcBorders>
            <w:shd w:val="clear" w:color="auto" w:fill="auto"/>
          </w:tcPr>
          <w:p w:rsidR="006E0072" w:rsidRPr="00731E41" w:rsidRDefault="006E0072" w:rsidP="00B36B2B">
            <w:pPr>
              <w:pStyle w:val="Tabletext"/>
            </w:pPr>
            <w:r w:rsidRPr="00731E41">
              <w:t>section</w:t>
            </w:r>
            <w:r w:rsidR="00731E41">
              <w:t> </w:t>
            </w:r>
            <w:r w:rsidRPr="00731E41">
              <w:t>52</w:t>
            </w:r>
            <w:r w:rsidR="00731E41">
              <w:noBreakHyphen/>
            </w:r>
            <w:r w:rsidRPr="00731E41">
              <w:t>132</w:t>
            </w:r>
          </w:p>
        </w:tc>
      </w:tr>
      <w:tr w:rsidR="006E0072" w:rsidRPr="00731E41" w:rsidTr="00B36B2B">
        <w:trPr>
          <w:cantSplit/>
        </w:trPr>
        <w:tc>
          <w:tcPr>
            <w:tcW w:w="709" w:type="dxa"/>
            <w:tcBorders>
              <w:top w:val="single" w:sz="4" w:space="0" w:color="auto"/>
              <w:left w:val="nil"/>
              <w:bottom w:val="single" w:sz="2" w:space="0" w:color="auto"/>
              <w:right w:val="nil"/>
            </w:tcBorders>
            <w:shd w:val="clear" w:color="auto" w:fill="auto"/>
          </w:tcPr>
          <w:p w:rsidR="006E0072" w:rsidRPr="00731E41" w:rsidRDefault="006E0072" w:rsidP="00B36B2B">
            <w:pPr>
              <w:pStyle w:val="Tabletext"/>
            </w:pPr>
            <w:r w:rsidRPr="00731E41">
              <w:lastRenderedPageBreak/>
              <w:t>3</w:t>
            </w:r>
          </w:p>
        </w:tc>
        <w:tc>
          <w:tcPr>
            <w:tcW w:w="3402" w:type="dxa"/>
            <w:tcBorders>
              <w:top w:val="single" w:sz="4" w:space="0" w:color="auto"/>
              <w:left w:val="nil"/>
              <w:bottom w:val="single" w:sz="2" w:space="0" w:color="auto"/>
              <w:right w:val="nil"/>
            </w:tcBorders>
            <w:shd w:val="clear" w:color="auto" w:fill="auto"/>
          </w:tcPr>
          <w:p w:rsidR="006E0072" w:rsidRPr="00731E41" w:rsidRDefault="006E0072" w:rsidP="00B36B2B">
            <w:pPr>
              <w:pStyle w:val="Tabletext"/>
            </w:pPr>
            <w:r w:rsidRPr="00731E41">
              <w:t xml:space="preserve">Payment made because of the </w:t>
            </w:r>
            <w:r w:rsidRPr="00731E41">
              <w:rPr>
                <w:i/>
              </w:rPr>
              <w:t>Veterans’ Entitlements (Transitional Provisions and Consequential Amendments) Act 1986</w:t>
            </w:r>
          </w:p>
        </w:tc>
        <w:tc>
          <w:tcPr>
            <w:tcW w:w="1843" w:type="dxa"/>
            <w:tcBorders>
              <w:top w:val="single" w:sz="4" w:space="0" w:color="auto"/>
              <w:left w:val="nil"/>
              <w:bottom w:val="single" w:sz="2" w:space="0" w:color="auto"/>
              <w:right w:val="nil"/>
            </w:tcBorders>
            <w:shd w:val="clear" w:color="auto" w:fill="auto"/>
          </w:tcPr>
          <w:p w:rsidR="006E0072" w:rsidRPr="00731E41" w:rsidRDefault="006E0072" w:rsidP="00B36B2B">
            <w:pPr>
              <w:pStyle w:val="Tabletext"/>
            </w:pPr>
            <w:r w:rsidRPr="00731E41">
              <w:t>section</w:t>
            </w:r>
            <w:r w:rsidR="00731E41">
              <w:t> </w:t>
            </w:r>
            <w:r w:rsidRPr="00731E41">
              <w:t>52</w:t>
            </w:r>
            <w:r w:rsidR="00731E41">
              <w:noBreakHyphen/>
            </w:r>
            <w:r w:rsidRPr="00731E41">
              <w:t>105</w:t>
            </w:r>
          </w:p>
        </w:tc>
      </w:tr>
      <w:tr w:rsidR="006E0072" w:rsidRPr="00731E41" w:rsidTr="00B36B2B">
        <w:trPr>
          <w:cantSplit/>
        </w:trPr>
        <w:tc>
          <w:tcPr>
            <w:tcW w:w="709"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4</w:t>
            </w:r>
          </w:p>
        </w:tc>
        <w:tc>
          <w:tcPr>
            <w:tcW w:w="3402"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Social security payment</w:t>
            </w:r>
          </w:p>
        </w:tc>
        <w:tc>
          <w:tcPr>
            <w:tcW w:w="1843" w:type="dxa"/>
            <w:tcBorders>
              <w:top w:val="single" w:sz="2" w:space="0" w:color="auto"/>
              <w:left w:val="nil"/>
              <w:bottom w:val="single" w:sz="2" w:space="0" w:color="auto"/>
              <w:right w:val="nil"/>
            </w:tcBorders>
            <w:shd w:val="clear" w:color="auto" w:fill="auto"/>
          </w:tcPr>
          <w:p w:rsidR="006E0072" w:rsidRPr="00731E41" w:rsidRDefault="006E0072" w:rsidP="00B36B2B">
            <w:pPr>
              <w:pStyle w:val="Tabletext"/>
            </w:pPr>
            <w:r w:rsidRPr="00731E41">
              <w:t>section</w:t>
            </w:r>
            <w:r w:rsidR="00731E41">
              <w:t> </w:t>
            </w:r>
            <w:r w:rsidRPr="00731E41">
              <w:t>52</w:t>
            </w:r>
            <w:r w:rsidR="00731E41">
              <w:noBreakHyphen/>
            </w:r>
            <w:r w:rsidRPr="00731E41">
              <w:t>15</w:t>
            </w:r>
          </w:p>
        </w:tc>
      </w:tr>
      <w:tr w:rsidR="006E0072" w:rsidRPr="00731E41" w:rsidTr="00B36B2B">
        <w:trPr>
          <w:cantSplit/>
        </w:trPr>
        <w:tc>
          <w:tcPr>
            <w:tcW w:w="709" w:type="dxa"/>
            <w:tcBorders>
              <w:top w:val="single" w:sz="2" w:space="0" w:color="auto"/>
              <w:left w:val="nil"/>
              <w:bottom w:val="single" w:sz="12" w:space="0" w:color="auto"/>
              <w:right w:val="nil"/>
            </w:tcBorders>
          </w:tcPr>
          <w:p w:rsidR="006E0072" w:rsidRPr="00731E41" w:rsidRDefault="006E0072" w:rsidP="00B36B2B">
            <w:pPr>
              <w:pStyle w:val="Tabletext"/>
            </w:pPr>
            <w:r w:rsidRPr="00731E41">
              <w:t>5</w:t>
            </w:r>
          </w:p>
        </w:tc>
        <w:tc>
          <w:tcPr>
            <w:tcW w:w="3402" w:type="dxa"/>
            <w:tcBorders>
              <w:top w:val="single" w:sz="2" w:space="0" w:color="auto"/>
              <w:left w:val="nil"/>
              <w:bottom w:val="single" w:sz="12" w:space="0" w:color="auto"/>
              <w:right w:val="nil"/>
            </w:tcBorders>
          </w:tcPr>
          <w:p w:rsidR="006E0072" w:rsidRPr="00731E41" w:rsidRDefault="006E0072" w:rsidP="00B36B2B">
            <w:pPr>
              <w:pStyle w:val="Tabletext"/>
            </w:pPr>
            <w:r w:rsidRPr="00731E41">
              <w:t>Veterans’ affairs payment</w:t>
            </w:r>
          </w:p>
        </w:tc>
        <w:tc>
          <w:tcPr>
            <w:tcW w:w="1843" w:type="dxa"/>
            <w:tcBorders>
              <w:top w:val="single" w:sz="2" w:space="0" w:color="auto"/>
              <w:left w:val="nil"/>
              <w:bottom w:val="single" w:sz="12" w:space="0" w:color="auto"/>
              <w:right w:val="nil"/>
            </w:tcBorders>
          </w:tcPr>
          <w:p w:rsidR="006E0072" w:rsidRPr="00731E41" w:rsidRDefault="006E0072" w:rsidP="00B36B2B">
            <w:pPr>
              <w:pStyle w:val="Tabletext"/>
            </w:pPr>
            <w:r w:rsidRPr="00731E41">
              <w:t>section</w:t>
            </w:r>
            <w:r w:rsidR="00731E41">
              <w:t> </w:t>
            </w:r>
            <w:r w:rsidRPr="00731E41">
              <w:t>52</w:t>
            </w:r>
            <w:r w:rsidR="00731E41">
              <w:noBreakHyphen/>
            </w:r>
            <w:r w:rsidRPr="00731E41">
              <w:t>70</w:t>
            </w:r>
          </w:p>
        </w:tc>
      </w:tr>
    </w:tbl>
    <w:p w:rsidR="006E0072" w:rsidRPr="00731E41" w:rsidRDefault="006E0072" w:rsidP="006E0072">
      <w:pPr>
        <w:pStyle w:val="Definition"/>
      </w:pPr>
      <w:r w:rsidRPr="00731E41">
        <w:rPr>
          <w:b/>
          <w:i/>
        </w:rPr>
        <w:t>supply</w:t>
      </w:r>
      <w:r w:rsidRPr="00731E41">
        <w:t xml:space="preserve"> has the meaning given by section</w:t>
      </w:r>
      <w:r w:rsidR="00731E41">
        <w:t> </w:t>
      </w:r>
      <w:r w:rsidRPr="00731E41">
        <w:t>9</w:t>
      </w:r>
      <w:r w:rsidR="00731E41">
        <w:noBreakHyphen/>
      </w:r>
      <w:r w:rsidRPr="00731E41">
        <w:t xml:space="preserve">10 of the </w:t>
      </w:r>
      <w:r w:rsidR="00731E41" w:rsidRPr="00731E41">
        <w:rPr>
          <w:position w:val="6"/>
          <w:sz w:val="16"/>
        </w:rPr>
        <w:t>*</w:t>
      </w:r>
      <w:r w:rsidRPr="00731E41">
        <w:t>GST Act.</w:t>
      </w:r>
    </w:p>
    <w:p w:rsidR="006E0072" w:rsidRPr="00731E41" w:rsidRDefault="006E0072" w:rsidP="006E0072">
      <w:pPr>
        <w:pStyle w:val="Definition"/>
      </w:pPr>
      <w:r w:rsidRPr="00731E41">
        <w:rPr>
          <w:b/>
          <w:i/>
        </w:rPr>
        <w:t>supporting R&amp;D activities</w:t>
      </w:r>
      <w:r w:rsidRPr="00731E41">
        <w:t xml:space="preserve"> has the meaning given by section</w:t>
      </w:r>
      <w:r w:rsidR="00731E41">
        <w:t> </w:t>
      </w:r>
      <w:r w:rsidRPr="00731E41">
        <w:t>355</w:t>
      </w:r>
      <w:r w:rsidR="00731E41">
        <w:noBreakHyphen/>
      </w:r>
      <w:r w:rsidRPr="00731E41">
        <w:t>30.</w:t>
      </w:r>
    </w:p>
    <w:p w:rsidR="006E0072" w:rsidRPr="00731E41" w:rsidRDefault="006E0072" w:rsidP="006E0072">
      <w:pPr>
        <w:pStyle w:val="Definition"/>
      </w:pPr>
      <w:r w:rsidRPr="00731E41">
        <w:rPr>
          <w:b/>
          <w:i/>
        </w:rPr>
        <w:t>tainted</w:t>
      </w:r>
      <w:r w:rsidRPr="00731E41">
        <w:t>:</w:t>
      </w:r>
      <w:r w:rsidRPr="00731E41">
        <w:rPr>
          <w:b/>
        </w:rPr>
        <w:t xml:space="preserve"> </w:t>
      </w:r>
      <w:r w:rsidRPr="00731E41">
        <w:t xml:space="preserve">for when a company’s </w:t>
      </w:r>
      <w:r w:rsidR="00731E41" w:rsidRPr="00731E41">
        <w:rPr>
          <w:position w:val="6"/>
          <w:sz w:val="16"/>
        </w:rPr>
        <w:t>*</w:t>
      </w:r>
      <w:r w:rsidRPr="00731E41">
        <w:t xml:space="preserve">share capital account is </w:t>
      </w:r>
      <w:r w:rsidRPr="00731E41">
        <w:rPr>
          <w:b/>
          <w:i/>
        </w:rPr>
        <w:t>tainted</w:t>
      </w:r>
      <w:r w:rsidRPr="00731E41">
        <w:t>, see subsections</w:t>
      </w:r>
      <w:r w:rsidR="00731E41">
        <w:t> </w:t>
      </w:r>
      <w:r w:rsidRPr="00731E41">
        <w:t>197</w:t>
      </w:r>
      <w:r w:rsidR="00731E41">
        <w:noBreakHyphen/>
      </w:r>
      <w:r w:rsidRPr="00731E41">
        <w:t>50(1) and (2).</w:t>
      </w:r>
    </w:p>
    <w:p w:rsidR="006E0072" w:rsidRPr="00731E41" w:rsidRDefault="006E0072" w:rsidP="006E0072">
      <w:pPr>
        <w:pStyle w:val="Definition"/>
        <w:rPr>
          <w:i/>
        </w:rPr>
      </w:pPr>
      <w:r w:rsidRPr="00731E41">
        <w:rPr>
          <w:b/>
          <w:i/>
        </w:rPr>
        <w:t>tainting amount</w:t>
      </w:r>
      <w:r w:rsidRPr="00731E41">
        <w:t xml:space="preserve"> has the meaning given by subsection</w:t>
      </w:r>
      <w:r w:rsidR="00731E41">
        <w:t> </w:t>
      </w:r>
      <w:r w:rsidRPr="00731E41">
        <w:t>197</w:t>
      </w:r>
      <w:r w:rsidR="00731E41">
        <w:noBreakHyphen/>
      </w:r>
      <w:r w:rsidRPr="00731E41">
        <w:t>50(3).</w:t>
      </w:r>
    </w:p>
    <w:p w:rsidR="006E0072" w:rsidRPr="00731E41" w:rsidRDefault="006E0072" w:rsidP="006E0072">
      <w:pPr>
        <w:pStyle w:val="Definition"/>
      </w:pPr>
      <w:r w:rsidRPr="00731E41">
        <w:rPr>
          <w:b/>
          <w:i/>
        </w:rPr>
        <w:t xml:space="preserve">takeover bid </w:t>
      </w:r>
      <w:r w:rsidRPr="00731E41">
        <w:t>means a takeover bid under Chapter</w:t>
      </w:r>
      <w:r w:rsidR="00731E41">
        <w:t> </w:t>
      </w:r>
      <w:r w:rsidRPr="00731E41">
        <w:t xml:space="preserve">6 of the </w:t>
      </w:r>
      <w:r w:rsidRPr="00731E41">
        <w:rPr>
          <w:i/>
        </w:rPr>
        <w:t>Corporations Act 2001</w:t>
      </w:r>
      <w:r w:rsidRPr="00731E41">
        <w:t xml:space="preserve">, or under a </w:t>
      </w:r>
      <w:r w:rsidR="00731E41" w:rsidRPr="00731E41">
        <w:rPr>
          <w:position w:val="6"/>
          <w:sz w:val="16"/>
        </w:rPr>
        <w:t>*</w:t>
      </w:r>
      <w:r w:rsidRPr="00731E41">
        <w:t>foreign law relating to corporate regulation.</w:t>
      </w:r>
    </w:p>
    <w:p w:rsidR="006E0072" w:rsidRPr="00731E41" w:rsidRDefault="006E0072" w:rsidP="006E0072">
      <w:pPr>
        <w:pStyle w:val="Definition"/>
      </w:pPr>
      <w:r w:rsidRPr="00731E41">
        <w:rPr>
          <w:b/>
          <w:i/>
        </w:rPr>
        <w:t>taskforce officer</w:t>
      </w:r>
      <w:r w:rsidRPr="00731E41">
        <w:t xml:space="preserve"> of a prescribed taskforce has the meaning given by section</w:t>
      </w:r>
      <w:r w:rsidR="00731E41">
        <w:t> </w:t>
      </w:r>
      <w:r w:rsidRPr="00731E41">
        <w:t>355</w:t>
      </w:r>
      <w:r w:rsidR="00731E41">
        <w:noBreakHyphen/>
      </w:r>
      <w:r w:rsidRPr="00731E41">
        <w:t>70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keepNext/>
      </w:pPr>
      <w:r w:rsidRPr="00731E41">
        <w:rPr>
          <w:b/>
          <w:i/>
        </w:rPr>
        <w:t xml:space="preserve">tax </w:t>
      </w:r>
      <w:r w:rsidRPr="00731E41">
        <w:t>means:</w:t>
      </w:r>
    </w:p>
    <w:p w:rsidR="006E0072" w:rsidRPr="00731E41" w:rsidRDefault="006E0072" w:rsidP="006E0072">
      <w:pPr>
        <w:pStyle w:val="paragraph"/>
      </w:pPr>
      <w:r w:rsidRPr="00731E41">
        <w:tab/>
        <w:t>(a)</w:t>
      </w:r>
      <w:r w:rsidRPr="00731E41">
        <w:tab/>
        <w:t xml:space="preserve">income tax imposed by the </w:t>
      </w:r>
      <w:r w:rsidRPr="00731E41">
        <w:rPr>
          <w:i/>
        </w:rPr>
        <w:t>Income Tax Act 1986</w:t>
      </w:r>
      <w:r w:rsidRPr="00731E41">
        <w:t>, as assessed under this Act; or</w:t>
      </w:r>
    </w:p>
    <w:p w:rsidR="006E0072" w:rsidRPr="00731E41" w:rsidRDefault="006E0072" w:rsidP="006E0072">
      <w:pPr>
        <w:pStyle w:val="paragraph"/>
      </w:pPr>
      <w:r w:rsidRPr="00731E41">
        <w:tab/>
        <w:t>(b)</w:t>
      </w:r>
      <w:r w:rsidRPr="00731E41">
        <w:tab/>
        <w:t>income tax imposed as such by any other Act, as assessed under this Act.</w:t>
      </w:r>
    </w:p>
    <w:p w:rsidR="006E0072" w:rsidRPr="00731E41" w:rsidRDefault="006E0072" w:rsidP="006E0072">
      <w:pPr>
        <w:pStyle w:val="Definition"/>
      </w:pPr>
      <w:r w:rsidRPr="00731E41">
        <w:rPr>
          <w:b/>
          <w:i/>
        </w:rPr>
        <w:t>taxable Australian property</w:t>
      </w:r>
      <w:r w:rsidRPr="00731E41">
        <w:t xml:space="preserve"> has the meaning given by section</w:t>
      </w:r>
      <w:r w:rsidR="00731E41">
        <w:t> </w:t>
      </w:r>
      <w:r w:rsidRPr="00731E41">
        <w:t>855</w:t>
      </w:r>
      <w:r w:rsidR="00731E41">
        <w:noBreakHyphen/>
      </w:r>
      <w:r w:rsidRPr="00731E41">
        <w:t>15.</w:t>
      </w:r>
    </w:p>
    <w:p w:rsidR="006E0072" w:rsidRPr="00731E41" w:rsidRDefault="006E0072" w:rsidP="006E0072">
      <w:pPr>
        <w:pStyle w:val="Definition"/>
      </w:pPr>
      <w:r w:rsidRPr="00731E41">
        <w:rPr>
          <w:b/>
          <w:i/>
        </w:rPr>
        <w:t>taxable Australian real property</w:t>
      </w:r>
      <w:r w:rsidRPr="00731E41">
        <w:t xml:space="preserve"> has the meaning given by section</w:t>
      </w:r>
      <w:r w:rsidR="00731E41">
        <w:t> </w:t>
      </w:r>
      <w:r w:rsidRPr="00731E41">
        <w:t>855</w:t>
      </w:r>
      <w:r w:rsidR="00731E41">
        <w:noBreakHyphen/>
      </w:r>
      <w:r w:rsidRPr="00731E41">
        <w:t>20.</w:t>
      </w:r>
    </w:p>
    <w:p w:rsidR="006E0072" w:rsidRPr="00731E41" w:rsidRDefault="006E0072" w:rsidP="006E0072">
      <w:pPr>
        <w:pStyle w:val="Definition"/>
        <w:keepNext/>
        <w:keepLines/>
      </w:pPr>
      <w:r w:rsidRPr="00731E41">
        <w:rPr>
          <w:b/>
          <w:i/>
        </w:rPr>
        <w:lastRenderedPageBreak/>
        <w:t>taxable component</w:t>
      </w:r>
      <w:r w:rsidRPr="00731E41">
        <w:t>:</w:t>
      </w:r>
    </w:p>
    <w:p w:rsidR="006E0072" w:rsidRPr="00731E41" w:rsidRDefault="006E0072" w:rsidP="006E0072">
      <w:pPr>
        <w:pStyle w:val="paragraph"/>
        <w:keepNext/>
        <w:keepLines/>
      </w:pPr>
      <w:r w:rsidRPr="00731E41">
        <w:tab/>
        <w:t>(a)</w:t>
      </w:r>
      <w:r w:rsidRPr="00731E41">
        <w:tab/>
        <w:t xml:space="preserve">the </w:t>
      </w:r>
      <w:r w:rsidRPr="00731E41">
        <w:rPr>
          <w:b/>
          <w:i/>
        </w:rPr>
        <w:t xml:space="preserve">taxable component </w:t>
      </w:r>
      <w:r w:rsidRPr="00731E41">
        <w:t xml:space="preserve">of an </w:t>
      </w:r>
      <w:r w:rsidR="00731E41" w:rsidRPr="00731E41">
        <w:rPr>
          <w:position w:val="6"/>
          <w:sz w:val="16"/>
        </w:rPr>
        <w:t>*</w:t>
      </w:r>
      <w:r w:rsidRPr="00731E41">
        <w:t>employment termination payment has the meaning given by section</w:t>
      </w:r>
      <w:r w:rsidR="00731E41">
        <w:t> </w:t>
      </w:r>
      <w:r w:rsidRPr="00731E41">
        <w:t>82</w:t>
      </w:r>
      <w:r w:rsidR="00731E41">
        <w:noBreakHyphen/>
      </w:r>
      <w:r w:rsidRPr="00731E41">
        <w:t>145; and</w:t>
      </w:r>
    </w:p>
    <w:p w:rsidR="006E0072" w:rsidRPr="00731E41" w:rsidRDefault="006E0072" w:rsidP="006E0072">
      <w:pPr>
        <w:pStyle w:val="paragraph"/>
      </w:pPr>
      <w:r w:rsidRPr="00731E41">
        <w:tab/>
        <w:t>(b)</w:t>
      </w:r>
      <w:r w:rsidRPr="00731E41">
        <w:tab/>
        <w:t xml:space="preserve">the </w:t>
      </w:r>
      <w:r w:rsidRPr="00731E41">
        <w:rPr>
          <w:b/>
          <w:i/>
        </w:rPr>
        <w:t xml:space="preserve">taxable component </w:t>
      </w:r>
      <w:r w:rsidRPr="00731E41">
        <w:t xml:space="preserve">of a </w:t>
      </w:r>
      <w:r w:rsidR="00731E41" w:rsidRPr="00731E41">
        <w:rPr>
          <w:position w:val="6"/>
          <w:sz w:val="16"/>
        </w:rPr>
        <w:t>*</w:t>
      </w:r>
      <w:r w:rsidRPr="00731E41">
        <w:t>superannuation benefit has the meaning given by section</w:t>
      </w:r>
      <w:r w:rsidR="00731E41">
        <w:t> </w:t>
      </w:r>
      <w:r w:rsidRPr="00731E41">
        <w:t>307</w:t>
      </w:r>
      <w:r w:rsidR="00731E41">
        <w:noBreakHyphen/>
      </w:r>
      <w:r w:rsidRPr="00731E41">
        <w:t>120; and</w:t>
      </w:r>
    </w:p>
    <w:p w:rsidR="006E0072" w:rsidRPr="00731E41" w:rsidRDefault="006E0072" w:rsidP="006E0072">
      <w:pPr>
        <w:pStyle w:val="paragraph"/>
      </w:pPr>
      <w:r w:rsidRPr="00731E41">
        <w:tab/>
        <w:t>(c)</w:t>
      </w:r>
      <w:r w:rsidRPr="00731E41">
        <w:tab/>
        <w:t xml:space="preserve">the </w:t>
      </w:r>
      <w:r w:rsidRPr="00731E41">
        <w:rPr>
          <w:b/>
          <w:i/>
        </w:rPr>
        <w:t xml:space="preserve">taxable component </w:t>
      </w:r>
      <w:r w:rsidRPr="00731E41">
        <w:t xml:space="preserve">of a </w:t>
      </w:r>
      <w:r w:rsidR="00731E41" w:rsidRPr="00731E41">
        <w:rPr>
          <w:position w:val="6"/>
          <w:sz w:val="16"/>
        </w:rPr>
        <w:t>*</w:t>
      </w:r>
      <w:r w:rsidRPr="00731E41">
        <w:t>superannuation interest has the meaning given by section</w:t>
      </w:r>
      <w:r w:rsidR="00731E41">
        <w:t> </w:t>
      </w:r>
      <w:r w:rsidRPr="00731E41">
        <w:t>307</w:t>
      </w:r>
      <w:r w:rsidR="00731E41">
        <w:noBreakHyphen/>
      </w:r>
      <w:r w:rsidRPr="00731E41">
        <w:t>215.</w:t>
      </w:r>
    </w:p>
    <w:p w:rsidR="006E0072" w:rsidRPr="00731E41" w:rsidRDefault="006E0072" w:rsidP="006E0072">
      <w:pPr>
        <w:pStyle w:val="Definition"/>
      </w:pPr>
      <w:r w:rsidRPr="00731E41">
        <w:rPr>
          <w:b/>
          <w:i/>
        </w:rPr>
        <w:t xml:space="preserve">taxable contributions </w:t>
      </w:r>
      <w:r w:rsidRPr="00731E41">
        <w:t>has the meaning given by section</w:t>
      </w:r>
      <w:r w:rsidR="00731E41">
        <w:t> </w:t>
      </w:r>
      <w:r w:rsidRPr="00731E41">
        <w:t>293</w:t>
      </w:r>
      <w:r w:rsidR="00731E41">
        <w:noBreakHyphen/>
      </w:r>
      <w:r w:rsidRPr="00731E41">
        <w:t>20.</w:t>
      </w:r>
    </w:p>
    <w:p w:rsidR="006E0072" w:rsidRPr="00731E41" w:rsidRDefault="006E0072" w:rsidP="006E0072">
      <w:pPr>
        <w:pStyle w:val="Definition"/>
      </w:pPr>
      <w:r w:rsidRPr="00731E41">
        <w:rPr>
          <w:b/>
          <w:i/>
        </w:rPr>
        <w:t>taxable fuel</w:t>
      </w:r>
      <w:r w:rsidRPr="00731E41">
        <w:t xml:space="preserve"> has the meaning given by section</w:t>
      </w:r>
      <w:r w:rsidR="00731E41">
        <w:t> </w:t>
      </w:r>
      <w:r w:rsidRPr="00731E41">
        <w:t>110</w:t>
      </w:r>
      <w:r w:rsidR="00731E41">
        <w:noBreakHyphen/>
      </w:r>
      <w:r w:rsidRPr="00731E41">
        <w:t xml:space="preserve">5 of the </w:t>
      </w:r>
      <w:r w:rsidRPr="00731E41">
        <w:rPr>
          <w:i/>
        </w:rPr>
        <w:t>Fuel Tax Act 2006</w:t>
      </w:r>
      <w:r w:rsidRPr="00731E41">
        <w:t>.</w:t>
      </w:r>
    </w:p>
    <w:p w:rsidR="006E0072" w:rsidRPr="00731E41" w:rsidRDefault="006E0072" w:rsidP="006E0072">
      <w:pPr>
        <w:pStyle w:val="Definition"/>
      </w:pPr>
      <w:r w:rsidRPr="00731E41">
        <w:rPr>
          <w:b/>
          <w:i/>
        </w:rPr>
        <w:t>taxable importation</w:t>
      </w:r>
      <w:r w:rsidRPr="00731E41">
        <w:t xml:space="preserve"> has the meaning given by section</w:t>
      </w:r>
      <w:r w:rsidR="00731E41">
        <w:t> </w:t>
      </w:r>
      <w:r w:rsidRPr="00731E41">
        <w:t>195</w:t>
      </w:r>
      <w:r w:rsidR="00731E41">
        <w:noBreakHyphen/>
      </w:r>
      <w:r w:rsidRPr="00731E41">
        <w:t xml:space="preserve">1 of the </w:t>
      </w:r>
      <w:r w:rsidR="00731E41" w:rsidRPr="00731E41">
        <w:rPr>
          <w:position w:val="6"/>
          <w:sz w:val="16"/>
        </w:rPr>
        <w:t>*</w:t>
      </w:r>
      <w:r w:rsidRPr="00731E41">
        <w:t>GST Act.</w:t>
      </w:r>
    </w:p>
    <w:p w:rsidR="006E0072" w:rsidRPr="00731E41" w:rsidRDefault="006E0072" w:rsidP="006E0072">
      <w:pPr>
        <w:pStyle w:val="Definition"/>
      </w:pPr>
      <w:r w:rsidRPr="00731E41">
        <w:rPr>
          <w:b/>
          <w:i/>
        </w:rPr>
        <w:t>taxable importation of a luxury car</w:t>
      </w:r>
      <w:r w:rsidRPr="00731E41">
        <w:t xml:space="preserve"> has the meaning given by section</w:t>
      </w:r>
      <w:r w:rsidR="00731E41">
        <w:t> </w:t>
      </w:r>
      <w:r w:rsidRPr="00731E41">
        <w:t>27</w:t>
      </w:r>
      <w:r w:rsidR="00731E41">
        <w:noBreakHyphen/>
      </w:r>
      <w:r w:rsidRPr="00731E41">
        <w:t xml:space="preserve">1 of the </w:t>
      </w:r>
      <w:r w:rsidR="00731E41" w:rsidRPr="00731E41">
        <w:rPr>
          <w:position w:val="6"/>
          <w:sz w:val="16"/>
        </w:rPr>
        <w:t>*</w:t>
      </w:r>
      <w:r w:rsidRPr="00731E41">
        <w:t>Luxury Car Tax Act.</w:t>
      </w:r>
    </w:p>
    <w:p w:rsidR="006E0072" w:rsidRPr="00731E41" w:rsidRDefault="006E0072" w:rsidP="006E0072">
      <w:pPr>
        <w:pStyle w:val="Definition"/>
      </w:pPr>
      <w:r w:rsidRPr="00731E41">
        <w:rPr>
          <w:b/>
          <w:i/>
        </w:rPr>
        <w:t>taxable income</w:t>
      </w:r>
      <w:r w:rsidRPr="00731E41">
        <w:t xml:space="preserve"> has the meaning given by section</w:t>
      </w:r>
      <w:r w:rsidR="00731E41">
        <w:t> </w:t>
      </w:r>
      <w:r w:rsidRPr="00731E41">
        <w:t>4</w:t>
      </w:r>
      <w:r w:rsidR="00731E41">
        <w:noBreakHyphen/>
      </w:r>
      <w:r w:rsidRPr="00731E41">
        <w:t>15.</w:t>
      </w:r>
    </w:p>
    <w:p w:rsidR="006E0072" w:rsidRPr="00731E41" w:rsidRDefault="006E0072" w:rsidP="006E0072">
      <w:pPr>
        <w:pStyle w:val="notetext"/>
      </w:pPr>
      <w:r w:rsidRPr="00731E41">
        <w:t>Note:</w:t>
      </w:r>
      <w:r w:rsidRPr="00731E41">
        <w:tab/>
        <w:t>For a list of cases where taxable income is worked out in a special way, see subsection</w:t>
      </w:r>
      <w:r w:rsidR="00731E41">
        <w:t> </w:t>
      </w:r>
      <w:r w:rsidRPr="00731E41">
        <w:t>4</w:t>
      </w:r>
      <w:r w:rsidR="00731E41">
        <w:noBreakHyphen/>
      </w:r>
      <w:r w:rsidRPr="00731E41">
        <w:t>15(2).</w:t>
      </w:r>
    </w:p>
    <w:p w:rsidR="006E0072" w:rsidRPr="00731E41" w:rsidRDefault="006E0072" w:rsidP="006E0072">
      <w:pPr>
        <w:pStyle w:val="Definition"/>
      </w:pPr>
      <w:r w:rsidRPr="00731E41">
        <w:rPr>
          <w:b/>
          <w:i/>
        </w:rPr>
        <w:t>taxable mining profit</w:t>
      </w:r>
      <w:r w:rsidRPr="00731E41">
        <w:t xml:space="preserve">, of a miner for an </w:t>
      </w:r>
      <w:r w:rsidR="00731E41" w:rsidRPr="00731E41">
        <w:rPr>
          <w:position w:val="6"/>
          <w:sz w:val="16"/>
        </w:rPr>
        <w:t>*</w:t>
      </w:r>
      <w:r w:rsidRPr="00731E41">
        <w:t xml:space="preserve">MRRT year, means the sum of the following for each </w:t>
      </w:r>
      <w:r w:rsidR="00731E41" w:rsidRPr="00731E41">
        <w:rPr>
          <w:position w:val="6"/>
          <w:sz w:val="16"/>
        </w:rPr>
        <w:t>*</w:t>
      </w:r>
      <w:r w:rsidRPr="00731E41">
        <w:t>mining project interest the miner has for that year:</w:t>
      </w:r>
    </w:p>
    <w:p w:rsidR="006E0072" w:rsidRPr="00731E41" w:rsidRDefault="006E0072" w:rsidP="006E0072">
      <w:pPr>
        <w:pStyle w:val="paragraph"/>
      </w:pPr>
      <w:r w:rsidRPr="00731E41">
        <w:tab/>
        <w:t>(a)</w:t>
      </w:r>
      <w:r w:rsidRPr="00731E41">
        <w:tab/>
        <w:t xml:space="preserve">the </w:t>
      </w:r>
      <w:r w:rsidR="00731E41" w:rsidRPr="00731E41">
        <w:rPr>
          <w:position w:val="6"/>
          <w:sz w:val="16"/>
        </w:rPr>
        <w:t>*</w:t>
      </w:r>
      <w:r w:rsidRPr="00731E41">
        <w:t>mining profit for that interest for that year; less</w:t>
      </w:r>
    </w:p>
    <w:p w:rsidR="006E0072" w:rsidRPr="00731E41" w:rsidRDefault="006E0072" w:rsidP="006E0072">
      <w:pPr>
        <w:pStyle w:val="paragraph"/>
      </w:pPr>
      <w:r w:rsidRPr="00731E41">
        <w:tab/>
        <w:t>(b)</w:t>
      </w:r>
      <w:r w:rsidRPr="00731E41">
        <w:tab/>
        <w:t xml:space="preserve">the </w:t>
      </w:r>
      <w:r w:rsidR="00731E41" w:rsidRPr="00731E41">
        <w:rPr>
          <w:position w:val="6"/>
          <w:sz w:val="16"/>
        </w:rPr>
        <w:t>*</w:t>
      </w:r>
      <w:r w:rsidRPr="00731E41">
        <w:t>MRRT allowances for that interest for that year.</w:t>
      </w:r>
    </w:p>
    <w:p w:rsidR="006E0072" w:rsidRPr="00731E41" w:rsidRDefault="006E0072" w:rsidP="006E0072">
      <w:pPr>
        <w:pStyle w:val="Definition"/>
      </w:pPr>
      <w:r w:rsidRPr="00731E41">
        <w:rPr>
          <w:b/>
          <w:i/>
        </w:rPr>
        <w:t>taxable non</w:t>
      </w:r>
      <w:r w:rsidR="00731E41">
        <w:rPr>
          <w:b/>
          <w:i/>
        </w:rPr>
        <w:noBreakHyphen/>
      </w:r>
      <w:r w:rsidRPr="00731E41">
        <w:rPr>
          <w:b/>
          <w:i/>
        </w:rPr>
        <w:t xml:space="preserve">primary production income </w:t>
      </w:r>
      <w:r w:rsidRPr="00731E41">
        <w:t>has the meaning given by subsection</w:t>
      </w:r>
      <w:r w:rsidR="00731E41">
        <w:t> </w:t>
      </w:r>
      <w:r w:rsidRPr="00731E41">
        <w:t>392</w:t>
      </w:r>
      <w:r w:rsidR="00731E41">
        <w:noBreakHyphen/>
      </w:r>
      <w:r w:rsidRPr="00731E41">
        <w:t>85(1).</w:t>
      </w:r>
    </w:p>
    <w:p w:rsidR="006E0072" w:rsidRPr="00731E41" w:rsidRDefault="006E0072" w:rsidP="006E0072">
      <w:pPr>
        <w:pStyle w:val="Definition"/>
      </w:pPr>
      <w:r w:rsidRPr="00731E41">
        <w:rPr>
          <w:b/>
          <w:i/>
        </w:rPr>
        <w:t>taxable primary production income</w:t>
      </w:r>
      <w:r w:rsidRPr="00731E41">
        <w:t xml:space="preserve"> has the meaning given by subsection</w:t>
      </w:r>
      <w:r w:rsidR="00731E41">
        <w:t> </w:t>
      </w:r>
      <w:r w:rsidRPr="00731E41">
        <w:t>392</w:t>
      </w:r>
      <w:r w:rsidR="00731E41">
        <w:noBreakHyphen/>
      </w:r>
      <w:r w:rsidRPr="00731E41">
        <w:t>80(1).</w:t>
      </w:r>
    </w:p>
    <w:p w:rsidR="006E0072" w:rsidRPr="00731E41" w:rsidRDefault="006E0072" w:rsidP="006E0072">
      <w:pPr>
        <w:pStyle w:val="Definition"/>
      </w:pPr>
      <w:r w:rsidRPr="00731E41">
        <w:rPr>
          <w:b/>
          <w:i/>
        </w:rPr>
        <w:t xml:space="preserve">taxable professional income </w:t>
      </w:r>
      <w:r w:rsidRPr="00731E41">
        <w:t>has the meaning given by subsection</w:t>
      </w:r>
      <w:r w:rsidR="00731E41">
        <w:t> </w:t>
      </w:r>
      <w:r w:rsidRPr="00731E41">
        <w:t>405</w:t>
      </w:r>
      <w:r w:rsidR="00731E41">
        <w:noBreakHyphen/>
      </w:r>
      <w:r w:rsidRPr="00731E41">
        <w:t>45(1).</w:t>
      </w:r>
    </w:p>
    <w:p w:rsidR="006E0072" w:rsidRPr="00731E41" w:rsidRDefault="006E0072" w:rsidP="006E0072">
      <w:pPr>
        <w:pStyle w:val="Definition"/>
      </w:pPr>
      <w:r w:rsidRPr="00731E41">
        <w:rPr>
          <w:b/>
          <w:i/>
        </w:rPr>
        <w:t>taxable purpose</w:t>
      </w:r>
      <w:r w:rsidRPr="00731E41">
        <w:t xml:space="preserve"> has the meaning given by section</w:t>
      </w:r>
      <w:r w:rsidR="00731E41">
        <w:t> </w:t>
      </w:r>
      <w:r w:rsidRPr="00731E41">
        <w:t>40</w:t>
      </w:r>
      <w:r w:rsidR="00731E41">
        <w:noBreakHyphen/>
      </w:r>
      <w:r w:rsidRPr="00731E41">
        <w:t>25.</w:t>
      </w:r>
    </w:p>
    <w:p w:rsidR="006E0072" w:rsidRPr="00731E41" w:rsidRDefault="006E0072" w:rsidP="006E0072">
      <w:pPr>
        <w:pStyle w:val="Definition"/>
      </w:pPr>
      <w:r w:rsidRPr="00731E41">
        <w:rPr>
          <w:b/>
          <w:i/>
        </w:rPr>
        <w:t>taxable purpose proportion</w:t>
      </w:r>
      <w:r w:rsidRPr="00731E41">
        <w:t xml:space="preserve"> has the meaning given by section</w:t>
      </w:r>
      <w:r w:rsidR="00731E41">
        <w:t> </w:t>
      </w:r>
      <w:r w:rsidRPr="00731E41">
        <w:t>328</w:t>
      </w:r>
      <w:r w:rsidR="00731E41">
        <w:noBreakHyphen/>
      </w:r>
      <w:r w:rsidRPr="00731E41">
        <w:t>205.</w:t>
      </w:r>
    </w:p>
    <w:p w:rsidR="006E0072" w:rsidRPr="00731E41" w:rsidRDefault="006E0072" w:rsidP="006E0072">
      <w:pPr>
        <w:pStyle w:val="Definition"/>
      </w:pPr>
      <w:r w:rsidRPr="00731E41">
        <w:rPr>
          <w:b/>
          <w:i/>
        </w:rPr>
        <w:lastRenderedPageBreak/>
        <w:t xml:space="preserve">taxable resource </w:t>
      </w:r>
      <w:r w:rsidRPr="00731E41">
        <w:t>has the meaning given by section</w:t>
      </w:r>
      <w:r w:rsidR="00731E41">
        <w:t> </w:t>
      </w:r>
      <w:r w:rsidRPr="00731E41">
        <w:t>300</w:t>
      </w:r>
      <w:r w:rsidR="00731E41">
        <w:noBreakHyphen/>
      </w:r>
      <w:r w:rsidRPr="00731E41">
        <w:t xml:space="preserve">1 of the </w:t>
      </w:r>
      <w:r w:rsidRPr="00731E41">
        <w:rPr>
          <w:i/>
        </w:rPr>
        <w:t>Minerals Resource Rent Tax Act 2012</w:t>
      </w:r>
      <w:r w:rsidRPr="00731E41">
        <w:t>.</w:t>
      </w:r>
    </w:p>
    <w:p w:rsidR="006E0072" w:rsidRPr="00731E41" w:rsidRDefault="006E0072" w:rsidP="006E0072">
      <w:pPr>
        <w:pStyle w:val="Definition"/>
      </w:pPr>
      <w:r w:rsidRPr="00731E41">
        <w:rPr>
          <w:b/>
          <w:i/>
        </w:rPr>
        <w:t>taxable supply</w:t>
      </w:r>
      <w:r w:rsidRPr="00731E41">
        <w:t xml:space="preserve"> has the meaning given by section</w:t>
      </w:r>
      <w:r w:rsidR="00731E41">
        <w:t> </w:t>
      </w:r>
      <w:r w:rsidRPr="00731E41">
        <w:t>195</w:t>
      </w:r>
      <w:r w:rsidR="00731E41">
        <w:noBreakHyphen/>
      </w:r>
      <w:r w:rsidRPr="00731E41">
        <w:t xml:space="preserve">1 of the </w:t>
      </w:r>
      <w:r w:rsidR="00731E41" w:rsidRPr="00731E41">
        <w:rPr>
          <w:position w:val="6"/>
          <w:sz w:val="16"/>
        </w:rPr>
        <w:t>*</w:t>
      </w:r>
      <w:r w:rsidRPr="00731E41">
        <w:t>GST Act.</w:t>
      </w:r>
    </w:p>
    <w:p w:rsidR="006E0072" w:rsidRPr="00731E41" w:rsidRDefault="006E0072" w:rsidP="006E0072">
      <w:pPr>
        <w:pStyle w:val="Definition"/>
      </w:pPr>
      <w:r w:rsidRPr="00731E41">
        <w:rPr>
          <w:b/>
          <w:i/>
        </w:rPr>
        <w:t>taxable supply of a luxury car</w:t>
      </w:r>
      <w:r w:rsidRPr="00731E41">
        <w:t xml:space="preserve"> has the meaning given by section</w:t>
      </w:r>
      <w:r w:rsidR="00731E41">
        <w:t> </w:t>
      </w:r>
      <w:r w:rsidRPr="00731E41">
        <w:t>27</w:t>
      </w:r>
      <w:r w:rsidR="00731E41">
        <w:noBreakHyphen/>
      </w:r>
      <w:r w:rsidRPr="00731E41">
        <w:t xml:space="preserve">1 of the </w:t>
      </w:r>
      <w:r w:rsidR="00731E41" w:rsidRPr="00731E41">
        <w:rPr>
          <w:position w:val="6"/>
          <w:sz w:val="16"/>
        </w:rPr>
        <w:t>*</w:t>
      </w:r>
      <w:r w:rsidRPr="00731E41">
        <w:t>Luxury Car Tax Act.</w:t>
      </w:r>
    </w:p>
    <w:p w:rsidR="006E0072" w:rsidRPr="00731E41" w:rsidRDefault="006E0072" w:rsidP="006E0072">
      <w:pPr>
        <w:pStyle w:val="Definition"/>
      </w:pPr>
      <w:r w:rsidRPr="00731E41">
        <w:rPr>
          <w:b/>
          <w:i/>
        </w:rPr>
        <w:t>tax accounting period</w:t>
      </w:r>
      <w:r w:rsidRPr="00731E41">
        <w:rPr>
          <w:b/>
        </w:rPr>
        <w:t xml:space="preserve"> </w:t>
      </w:r>
      <w:r w:rsidRPr="00731E41">
        <w:t xml:space="preserve">has the meaning given by Part X of the </w:t>
      </w:r>
      <w:r w:rsidRPr="00731E41">
        <w:rPr>
          <w:i/>
        </w:rPr>
        <w:t>Income Tax Assessment Act 1936</w:t>
      </w:r>
      <w:r w:rsidRPr="00731E41">
        <w:t>.</w:t>
      </w:r>
    </w:p>
    <w:p w:rsidR="006E0072" w:rsidRPr="00731E41" w:rsidRDefault="006E0072" w:rsidP="006E0072">
      <w:pPr>
        <w:pStyle w:val="Definition"/>
      </w:pPr>
      <w:r w:rsidRPr="00731E41">
        <w:rPr>
          <w:b/>
          <w:i/>
        </w:rPr>
        <w:t>tax affairs</w:t>
      </w:r>
      <w:r w:rsidRPr="00731E41">
        <w:t xml:space="preserve"> means affairs relating to </w:t>
      </w:r>
      <w:r w:rsidR="00731E41" w:rsidRPr="00731E41">
        <w:rPr>
          <w:position w:val="6"/>
          <w:sz w:val="16"/>
        </w:rPr>
        <w:t>*</w:t>
      </w:r>
      <w:r w:rsidRPr="00731E41">
        <w:t>tax.</w:t>
      </w:r>
    </w:p>
    <w:p w:rsidR="006E0072" w:rsidRPr="00731E41" w:rsidRDefault="006E0072" w:rsidP="006E0072">
      <w:pPr>
        <w:pStyle w:val="Definition"/>
      </w:pPr>
      <w:r w:rsidRPr="00731E41">
        <w:rPr>
          <w:b/>
          <w:i/>
        </w:rPr>
        <w:t>taxation law</w:t>
      </w:r>
      <w:r w:rsidRPr="00731E41">
        <w:t xml:space="preserve"> means:</w:t>
      </w:r>
    </w:p>
    <w:p w:rsidR="006E0072" w:rsidRPr="00731E41" w:rsidRDefault="006E0072" w:rsidP="006E0072">
      <w:pPr>
        <w:pStyle w:val="paragraph"/>
      </w:pPr>
      <w:r w:rsidRPr="00731E41">
        <w:tab/>
        <w:t>(a)</w:t>
      </w:r>
      <w:r w:rsidRPr="00731E41">
        <w:tab/>
        <w:t>an Act of which the Commissioner has the general administration (including a part of an Act to the extent to which the Commissioner has the general administration of the Act); or</w:t>
      </w:r>
    </w:p>
    <w:p w:rsidR="006E0072" w:rsidRPr="00731E41" w:rsidRDefault="006E0072" w:rsidP="006E0072">
      <w:pPr>
        <w:pStyle w:val="paragraph"/>
      </w:pPr>
      <w:r w:rsidRPr="00731E41">
        <w:tab/>
        <w:t>(b)</w:t>
      </w:r>
      <w:r w:rsidRPr="00731E41">
        <w:tab/>
        <w:t>legislative instruments made under such an Act (including such a part of an Act); or</w:t>
      </w:r>
    </w:p>
    <w:p w:rsidR="006E0072" w:rsidRPr="00731E41" w:rsidRDefault="006E0072" w:rsidP="006E0072">
      <w:pPr>
        <w:pStyle w:val="paragraph"/>
      </w:pPr>
      <w:r w:rsidRPr="00731E41">
        <w:tab/>
        <w:t>(c)</w:t>
      </w:r>
      <w:r w:rsidRPr="00731E41">
        <w:tab/>
        <w:t xml:space="preserve">the </w:t>
      </w:r>
      <w:r w:rsidRPr="00731E41">
        <w:rPr>
          <w:i/>
        </w:rPr>
        <w:t>Tax Agent Services Act 2009</w:t>
      </w:r>
      <w:r w:rsidRPr="00731E41">
        <w:t xml:space="preserve"> or regulations made under that Act.</w:t>
      </w:r>
    </w:p>
    <w:p w:rsidR="006E0072" w:rsidRPr="00731E41" w:rsidRDefault="006E0072" w:rsidP="006E0072">
      <w:pPr>
        <w:pStyle w:val="Definition"/>
      </w:pPr>
      <w:r w:rsidRPr="00731E41">
        <w:rPr>
          <w:b/>
          <w:i/>
        </w:rPr>
        <w:t>taxation officer</w:t>
      </w:r>
      <w:r w:rsidRPr="00731E41">
        <w:t xml:space="preserve"> has the meaning given by section</w:t>
      </w:r>
      <w:r w:rsidR="00731E41">
        <w:t> </w:t>
      </w:r>
      <w:r w:rsidRPr="00731E41">
        <w:t>355</w:t>
      </w:r>
      <w:r w:rsidR="00731E41">
        <w:noBreakHyphen/>
      </w:r>
      <w:r w:rsidRPr="00731E41">
        <w:t>30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tax audit</w:t>
      </w:r>
      <w:r w:rsidRPr="00731E41">
        <w:t xml:space="preserve"> means an examination by the Commissioner of an entity’s financial affairs for the purposes of a </w:t>
      </w:r>
      <w:r w:rsidR="00731E41" w:rsidRPr="00731E41">
        <w:rPr>
          <w:position w:val="6"/>
          <w:sz w:val="16"/>
        </w:rPr>
        <w:t>*</w:t>
      </w:r>
      <w:r w:rsidRPr="00731E41">
        <w:t>taxation law.</w:t>
      </w:r>
    </w:p>
    <w:p w:rsidR="006E0072" w:rsidRPr="00731E41" w:rsidRDefault="006E0072" w:rsidP="006E0072">
      <w:pPr>
        <w:pStyle w:val="Definition"/>
      </w:pPr>
      <w:r w:rsidRPr="00731E41">
        <w:rPr>
          <w:b/>
          <w:i/>
        </w:rPr>
        <w:t>tax benefit</w:t>
      </w:r>
      <w:r w:rsidRPr="00731E41">
        <w:t xml:space="preserve"> has the meaning given by section</w:t>
      </w:r>
      <w:r w:rsidR="00731E41">
        <w:t> </w:t>
      </w:r>
      <w:r w:rsidRPr="00731E41">
        <w:t>45</w:t>
      </w:r>
      <w:r w:rsidR="00731E41">
        <w:noBreakHyphen/>
      </w:r>
      <w:r w:rsidRPr="00731E41">
        <w:t>605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 xml:space="preserve">tax cost </w:t>
      </w:r>
      <w:r w:rsidRPr="00731E41">
        <w:t>has the meaning given by section</w:t>
      </w:r>
      <w:r w:rsidR="00731E41">
        <w:t> </w:t>
      </w:r>
      <w:r w:rsidRPr="00731E41">
        <w:t>830</w:t>
      </w:r>
      <w:r w:rsidR="00731E41">
        <w:noBreakHyphen/>
      </w:r>
      <w:r w:rsidRPr="00731E41">
        <w:t>100.</w:t>
      </w:r>
    </w:p>
    <w:p w:rsidR="006E0072" w:rsidRPr="00731E41" w:rsidRDefault="006E0072" w:rsidP="006E0072">
      <w:pPr>
        <w:pStyle w:val="Definition"/>
        <w:rPr>
          <w:b/>
          <w:i/>
        </w:rPr>
      </w:pPr>
      <w:r w:rsidRPr="00731E41">
        <w:rPr>
          <w:b/>
          <w:i/>
        </w:rPr>
        <w:t xml:space="preserve">tax cost is set </w:t>
      </w:r>
      <w:r w:rsidRPr="00731E41">
        <w:t>has the meaning given by section</w:t>
      </w:r>
      <w:r w:rsidR="00731E41">
        <w:t> </w:t>
      </w:r>
      <w:r w:rsidRPr="00731E41">
        <w:t>701</w:t>
      </w:r>
      <w:r w:rsidR="00731E41">
        <w:noBreakHyphen/>
      </w:r>
      <w:r w:rsidRPr="00731E41">
        <w:t>55 or 830</w:t>
      </w:r>
      <w:r w:rsidR="00731E41">
        <w:noBreakHyphen/>
      </w:r>
      <w:r w:rsidRPr="00731E41">
        <w:t>90.</w:t>
      </w:r>
    </w:p>
    <w:p w:rsidR="006E0072" w:rsidRPr="00731E41" w:rsidRDefault="006E0072" w:rsidP="006E0072">
      <w:pPr>
        <w:pStyle w:val="Definition"/>
        <w:rPr>
          <w:b/>
          <w:i/>
        </w:rPr>
      </w:pPr>
      <w:r w:rsidRPr="00731E41">
        <w:rPr>
          <w:b/>
          <w:i/>
        </w:rPr>
        <w:t>tax cost setting amount</w:t>
      </w:r>
      <w:r w:rsidRPr="00731E41">
        <w:t xml:space="preserve"> has the meaning given by section</w:t>
      </w:r>
      <w:r w:rsidR="00731E41">
        <w:t> </w:t>
      </w:r>
      <w:r w:rsidRPr="00731E41">
        <w:t>701</w:t>
      </w:r>
      <w:r w:rsidR="00731E41">
        <w:noBreakHyphen/>
      </w:r>
      <w:r w:rsidRPr="00731E41">
        <w:t>60 or 830</w:t>
      </w:r>
      <w:r w:rsidR="00731E41">
        <w:noBreakHyphen/>
      </w:r>
      <w:r w:rsidRPr="00731E41">
        <w:t>95.</w:t>
      </w:r>
    </w:p>
    <w:p w:rsidR="006E0072" w:rsidRPr="00731E41" w:rsidRDefault="006E0072" w:rsidP="006E0072">
      <w:pPr>
        <w:pStyle w:val="Definition"/>
      </w:pPr>
      <w:r w:rsidRPr="00731E41">
        <w:rPr>
          <w:b/>
          <w:i/>
        </w:rPr>
        <w:t>tax debt</w:t>
      </w:r>
      <w:r w:rsidRPr="00731E41">
        <w:t xml:space="preserve"> has the same meaning as in section</w:t>
      </w:r>
      <w:r w:rsidR="00731E41">
        <w:t> </w:t>
      </w:r>
      <w:r w:rsidRPr="00731E41">
        <w:t xml:space="preserve">8AAZA of the </w:t>
      </w:r>
      <w:r w:rsidRPr="00731E41">
        <w:rPr>
          <w:i/>
        </w:rPr>
        <w:t>Taxation Administration Act 1953</w:t>
      </w:r>
      <w:r w:rsidRPr="00731E41">
        <w:t>.</w:t>
      </w:r>
    </w:p>
    <w:p w:rsidR="006E0072" w:rsidRPr="00731E41" w:rsidRDefault="006E0072" w:rsidP="006E0072">
      <w:pPr>
        <w:pStyle w:val="Definition"/>
      </w:pPr>
      <w:r w:rsidRPr="00731E41">
        <w:rPr>
          <w:b/>
          <w:i/>
        </w:rPr>
        <w:lastRenderedPageBreak/>
        <w:t>tax detriment</w:t>
      </w:r>
      <w:r w:rsidRPr="00731E41">
        <w:t xml:space="preserve"> has the meaning given by section</w:t>
      </w:r>
      <w:r w:rsidR="00731E41">
        <w:t> </w:t>
      </w:r>
      <w:r w:rsidRPr="00731E41">
        <w:t>45</w:t>
      </w:r>
      <w:r w:rsidR="00731E41">
        <w:noBreakHyphen/>
      </w:r>
      <w:r w:rsidRPr="00731E41">
        <w:t>624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tax</w:t>
      </w:r>
      <w:r w:rsidR="00731E41">
        <w:rPr>
          <w:b/>
          <w:i/>
        </w:rPr>
        <w:noBreakHyphen/>
      </w:r>
      <w:r w:rsidRPr="00731E41">
        <w:rPr>
          <w:b/>
          <w:i/>
        </w:rPr>
        <w:t>exempt bonus share</w:t>
      </w:r>
      <w:r w:rsidRPr="00731E41">
        <w:t xml:space="preserve"> has the meaning given by subsections</w:t>
      </w:r>
      <w:r w:rsidR="00731E41">
        <w:t> </w:t>
      </w:r>
      <w:r w:rsidRPr="00731E41">
        <w:t>204</w:t>
      </w:r>
      <w:r w:rsidR="00731E41">
        <w:noBreakHyphen/>
      </w:r>
      <w:r w:rsidRPr="00731E41">
        <w:t>25(4) and (5).</w:t>
      </w:r>
    </w:p>
    <w:p w:rsidR="006E0072" w:rsidRPr="00731E41" w:rsidRDefault="006E0072" w:rsidP="006E0072">
      <w:pPr>
        <w:pStyle w:val="Definition"/>
      </w:pPr>
      <w:r w:rsidRPr="00731E41">
        <w:rPr>
          <w:b/>
          <w:i/>
        </w:rPr>
        <w:t>tax</w:t>
      </w:r>
      <w:r w:rsidR="00731E41">
        <w:rPr>
          <w:b/>
          <w:i/>
        </w:rPr>
        <w:noBreakHyphen/>
      </w:r>
      <w:r w:rsidRPr="00731E41">
        <w:rPr>
          <w:b/>
          <w:i/>
        </w:rPr>
        <w:t>exempt foreign resident</w:t>
      </w:r>
      <w:r w:rsidRPr="00731E41">
        <w:t xml:space="preserve"> has the meaning given by subsection</w:t>
      </w:r>
      <w:r w:rsidR="00731E41">
        <w:t> </w:t>
      </w:r>
      <w:r w:rsidRPr="00731E41">
        <w:t>118</w:t>
      </w:r>
      <w:r w:rsidR="00731E41">
        <w:noBreakHyphen/>
      </w:r>
      <w:r w:rsidRPr="00731E41">
        <w:t>420(3).</w:t>
      </w:r>
    </w:p>
    <w:p w:rsidR="006E0072" w:rsidRPr="00731E41" w:rsidRDefault="006E0072" w:rsidP="006E0072">
      <w:pPr>
        <w:pStyle w:val="Definition"/>
      </w:pPr>
      <w:r w:rsidRPr="00731E41">
        <w:rPr>
          <w:b/>
          <w:i/>
        </w:rPr>
        <w:t>tax exempt vendor</w:t>
      </w:r>
      <w:r w:rsidRPr="00731E41">
        <w:t xml:space="preserve"> has the meaning given by section</w:t>
      </w:r>
      <w:r w:rsidR="00731E41">
        <w:t> </w:t>
      </w:r>
      <w:r w:rsidRPr="00731E41">
        <w:t>58</w:t>
      </w:r>
      <w:r w:rsidR="00731E41">
        <w:noBreakHyphen/>
      </w:r>
      <w:r w:rsidRPr="00731E41">
        <w:t>5.</w:t>
      </w:r>
    </w:p>
    <w:p w:rsidR="006E0072" w:rsidRPr="00731E41" w:rsidRDefault="006E0072" w:rsidP="006E0072">
      <w:pPr>
        <w:pStyle w:val="Definition"/>
      </w:pPr>
      <w:r w:rsidRPr="00731E41">
        <w:rPr>
          <w:b/>
          <w:i/>
        </w:rPr>
        <w:t>tax exploitation scheme</w:t>
      </w:r>
      <w:r w:rsidRPr="00731E41">
        <w:t xml:space="preserve"> has the meaning given by section</w:t>
      </w:r>
      <w:r w:rsidR="00731E41">
        <w:t> </w:t>
      </w:r>
      <w:r w:rsidRPr="00731E41">
        <w:t>290</w:t>
      </w:r>
      <w:r w:rsidR="00731E41">
        <w:noBreakHyphen/>
      </w:r>
      <w:r w:rsidRPr="00731E41">
        <w:t>65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 xml:space="preserve">tax file number </w:t>
      </w:r>
      <w:r w:rsidRPr="00731E41">
        <w:t>means a tax file number as defined in section</w:t>
      </w:r>
      <w:r w:rsidR="00731E41">
        <w:t> </w:t>
      </w:r>
      <w:r w:rsidRPr="00731E41">
        <w:t xml:space="preserve">202A of the </w:t>
      </w:r>
      <w:r w:rsidRPr="00731E41">
        <w:rPr>
          <w:i/>
        </w:rPr>
        <w:t>Income Tax Assessment Act 1936.</w:t>
      </w:r>
    </w:p>
    <w:p w:rsidR="006E0072" w:rsidRPr="00731E41" w:rsidRDefault="006E0072" w:rsidP="006E0072">
      <w:pPr>
        <w:pStyle w:val="Definition"/>
      </w:pPr>
      <w:r w:rsidRPr="00731E41">
        <w:rPr>
          <w:b/>
          <w:i/>
        </w:rPr>
        <w:t>tax</w:t>
      </w:r>
      <w:r w:rsidR="00731E41">
        <w:rPr>
          <w:b/>
          <w:i/>
        </w:rPr>
        <w:noBreakHyphen/>
      </w:r>
      <w:r w:rsidRPr="00731E41">
        <w:rPr>
          <w:b/>
          <w:i/>
        </w:rPr>
        <w:t>free amount</w:t>
      </w:r>
      <w:r w:rsidRPr="00731E41">
        <w:t xml:space="preserve"> of a payment is defined as set out in this table:</w:t>
      </w:r>
    </w:p>
    <w:p w:rsidR="006E0072" w:rsidRPr="00731E41" w:rsidRDefault="006E0072" w:rsidP="006E0072">
      <w:pPr>
        <w:pStyle w:val="Tabletext"/>
        <w:keepNext/>
      </w:pPr>
    </w:p>
    <w:tbl>
      <w:tblPr>
        <w:tblW w:w="0" w:type="auto"/>
        <w:tblInd w:w="1242" w:type="dxa"/>
        <w:tblLayout w:type="fixed"/>
        <w:tblLook w:val="0000" w:firstRow="0" w:lastRow="0" w:firstColumn="0" w:lastColumn="0" w:noHBand="0" w:noVBand="0"/>
      </w:tblPr>
      <w:tblGrid>
        <w:gridCol w:w="426"/>
        <w:gridCol w:w="2976"/>
        <w:gridCol w:w="2551"/>
      </w:tblGrid>
      <w:tr w:rsidR="006E0072" w:rsidRPr="00731E41" w:rsidTr="00B36B2B">
        <w:trPr>
          <w:cantSplit/>
          <w:tblHeader/>
        </w:trPr>
        <w:tc>
          <w:tcPr>
            <w:tcW w:w="5953" w:type="dxa"/>
            <w:gridSpan w:val="3"/>
            <w:tcBorders>
              <w:top w:val="single" w:sz="12" w:space="0" w:color="000000"/>
              <w:bottom w:val="single" w:sz="6" w:space="0" w:color="000000"/>
            </w:tcBorders>
          </w:tcPr>
          <w:p w:rsidR="006E0072" w:rsidRPr="00731E41" w:rsidRDefault="006E0072" w:rsidP="00B36B2B">
            <w:pPr>
              <w:pStyle w:val="Tabletext"/>
              <w:keepNext/>
            </w:pPr>
            <w:r w:rsidRPr="00731E41">
              <w:rPr>
                <w:b/>
              </w:rPr>
              <w:t>Tax</w:t>
            </w:r>
            <w:r w:rsidR="00731E41">
              <w:rPr>
                <w:b/>
              </w:rPr>
              <w:noBreakHyphen/>
            </w:r>
            <w:r w:rsidRPr="00731E41">
              <w:rPr>
                <w:b/>
              </w:rPr>
              <w:t>free amount of a payment</w:t>
            </w:r>
          </w:p>
        </w:tc>
      </w:tr>
      <w:tr w:rsidR="006E0072" w:rsidRPr="00731E41" w:rsidTr="00B36B2B">
        <w:trPr>
          <w:cantSplit/>
          <w:tblHeader/>
        </w:trPr>
        <w:tc>
          <w:tcPr>
            <w:tcW w:w="3402" w:type="dxa"/>
            <w:gridSpan w:val="2"/>
            <w:tcBorders>
              <w:top w:val="single" w:sz="6" w:space="0" w:color="000000"/>
              <w:bottom w:val="single" w:sz="2" w:space="0" w:color="000000"/>
            </w:tcBorders>
            <w:shd w:val="clear" w:color="auto" w:fill="auto"/>
          </w:tcPr>
          <w:p w:rsidR="006E0072" w:rsidRPr="00731E41" w:rsidRDefault="006E0072" w:rsidP="00B36B2B">
            <w:pPr>
              <w:pStyle w:val="Tabletext"/>
              <w:keepNext/>
            </w:pPr>
            <w:r w:rsidRPr="00731E41">
              <w:rPr>
                <w:b/>
                <w:i/>
              </w:rPr>
              <w:t>Tax</w:t>
            </w:r>
            <w:r w:rsidR="00731E41">
              <w:rPr>
                <w:b/>
                <w:i/>
              </w:rPr>
              <w:noBreakHyphen/>
            </w:r>
            <w:r w:rsidRPr="00731E41">
              <w:rPr>
                <w:b/>
                <w:i/>
              </w:rPr>
              <w:t xml:space="preserve">free amount </w:t>
            </w:r>
            <w:r w:rsidRPr="00731E41">
              <w:rPr>
                <w:b/>
              </w:rPr>
              <w:t>of this kind of payment:</w:t>
            </w:r>
          </w:p>
        </w:tc>
        <w:tc>
          <w:tcPr>
            <w:tcW w:w="2551" w:type="dxa"/>
            <w:tcBorders>
              <w:top w:val="single" w:sz="6" w:space="0" w:color="000000"/>
              <w:bottom w:val="single" w:sz="2" w:space="0" w:color="000000"/>
            </w:tcBorders>
            <w:shd w:val="clear" w:color="auto" w:fill="auto"/>
          </w:tcPr>
          <w:p w:rsidR="006E0072" w:rsidRPr="00731E41" w:rsidRDefault="006E0072" w:rsidP="00B36B2B">
            <w:pPr>
              <w:pStyle w:val="Tabletext"/>
              <w:keepNext/>
            </w:pPr>
            <w:r w:rsidRPr="00731E41">
              <w:rPr>
                <w:b/>
              </w:rPr>
              <w:br/>
              <w:t>has the meaning given by:</w:t>
            </w:r>
          </w:p>
        </w:tc>
      </w:tr>
      <w:tr w:rsidR="006E0072" w:rsidRPr="00731E41" w:rsidTr="00B36B2B">
        <w:trPr>
          <w:cantSplit/>
          <w:tblHeader/>
        </w:trPr>
        <w:tc>
          <w:tcPr>
            <w:tcW w:w="426" w:type="dxa"/>
            <w:tcBorders>
              <w:top w:val="single" w:sz="2" w:space="0" w:color="000000"/>
              <w:bottom w:val="single" w:sz="2" w:space="0" w:color="000000"/>
            </w:tcBorders>
            <w:shd w:val="clear" w:color="auto" w:fill="auto"/>
          </w:tcPr>
          <w:p w:rsidR="006E0072" w:rsidRPr="00731E41" w:rsidRDefault="006E0072" w:rsidP="00B36B2B">
            <w:pPr>
              <w:pStyle w:val="Tabletext"/>
              <w:keepNext/>
            </w:pPr>
            <w:r w:rsidRPr="00731E41">
              <w:t>1</w:t>
            </w:r>
          </w:p>
        </w:tc>
        <w:tc>
          <w:tcPr>
            <w:tcW w:w="2976" w:type="dxa"/>
            <w:tcBorders>
              <w:top w:val="single" w:sz="2" w:space="0" w:color="000000"/>
              <w:bottom w:val="single" w:sz="2" w:space="0" w:color="000000"/>
            </w:tcBorders>
            <w:shd w:val="clear" w:color="auto" w:fill="auto"/>
          </w:tcPr>
          <w:p w:rsidR="006E0072" w:rsidRPr="00731E41" w:rsidRDefault="006E0072" w:rsidP="00B36B2B">
            <w:pPr>
              <w:pStyle w:val="Tabletext"/>
              <w:keepNext/>
            </w:pPr>
            <w:r w:rsidRPr="00731E41">
              <w:t>Social security payment</w:t>
            </w:r>
          </w:p>
        </w:tc>
        <w:tc>
          <w:tcPr>
            <w:tcW w:w="2551" w:type="dxa"/>
            <w:tcBorders>
              <w:top w:val="single" w:sz="2" w:space="0" w:color="000000"/>
              <w:bottom w:val="single" w:sz="2" w:space="0" w:color="000000"/>
            </w:tcBorders>
            <w:shd w:val="clear" w:color="auto" w:fill="auto"/>
          </w:tcPr>
          <w:p w:rsidR="006E0072" w:rsidRPr="00731E41" w:rsidRDefault="006E0072" w:rsidP="00B36B2B">
            <w:pPr>
              <w:pStyle w:val="Tabletext"/>
              <w:keepNext/>
            </w:pPr>
            <w:r w:rsidRPr="00731E41">
              <w:t>sections</w:t>
            </w:r>
            <w:r w:rsidR="00731E41">
              <w:t> </w:t>
            </w:r>
            <w:r w:rsidRPr="00731E41">
              <w:t>52</w:t>
            </w:r>
            <w:r w:rsidR="00731E41">
              <w:noBreakHyphen/>
            </w:r>
            <w:r w:rsidRPr="00731E41">
              <w:t>20, 52</w:t>
            </w:r>
            <w:r w:rsidR="00731E41">
              <w:noBreakHyphen/>
            </w:r>
            <w:r w:rsidRPr="00731E41">
              <w:t>25, 52</w:t>
            </w:r>
            <w:r w:rsidR="00731E41">
              <w:noBreakHyphen/>
            </w:r>
            <w:r w:rsidRPr="00731E41">
              <w:t>30 and 52</w:t>
            </w:r>
            <w:r w:rsidR="00731E41">
              <w:noBreakHyphen/>
            </w:r>
            <w:r w:rsidRPr="00731E41">
              <w:t>35</w:t>
            </w:r>
          </w:p>
        </w:tc>
      </w:tr>
      <w:tr w:rsidR="006E0072" w:rsidRPr="00731E41" w:rsidTr="00B36B2B">
        <w:trPr>
          <w:cantSplit/>
          <w:tblHeader/>
        </w:trPr>
        <w:tc>
          <w:tcPr>
            <w:tcW w:w="426" w:type="dxa"/>
            <w:tcBorders>
              <w:top w:val="single" w:sz="2" w:space="0" w:color="000000"/>
              <w:bottom w:val="single" w:sz="12" w:space="0" w:color="000000"/>
            </w:tcBorders>
            <w:shd w:val="clear" w:color="auto" w:fill="auto"/>
          </w:tcPr>
          <w:p w:rsidR="006E0072" w:rsidRPr="00731E41" w:rsidRDefault="006E0072" w:rsidP="00B36B2B">
            <w:pPr>
              <w:pStyle w:val="Tabletext"/>
            </w:pPr>
            <w:r w:rsidRPr="00731E41">
              <w:t>2</w:t>
            </w:r>
          </w:p>
        </w:tc>
        <w:tc>
          <w:tcPr>
            <w:tcW w:w="2976" w:type="dxa"/>
            <w:tcBorders>
              <w:top w:val="single" w:sz="2" w:space="0" w:color="000000"/>
              <w:bottom w:val="single" w:sz="12" w:space="0" w:color="000000"/>
            </w:tcBorders>
            <w:shd w:val="clear" w:color="auto" w:fill="auto"/>
          </w:tcPr>
          <w:p w:rsidR="006E0072" w:rsidRPr="00731E41" w:rsidRDefault="006E0072" w:rsidP="00B36B2B">
            <w:pPr>
              <w:pStyle w:val="Tabletext"/>
            </w:pPr>
            <w:r w:rsidRPr="00731E41">
              <w:t>Payment under the ABSTUDY scheme</w:t>
            </w:r>
          </w:p>
        </w:tc>
        <w:tc>
          <w:tcPr>
            <w:tcW w:w="2551" w:type="dxa"/>
            <w:tcBorders>
              <w:top w:val="single" w:sz="2" w:space="0" w:color="000000"/>
              <w:bottom w:val="single" w:sz="12" w:space="0" w:color="000000"/>
            </w:tcBorders>
            <w:shd w:val="clear" w:color="auto" w:fill="auto"/>
          </w:tcPr>
          <w:p w:rsidR="006E0072" w:rsidRPr="00731E41" w:rsidRDefault="006E0072" w:rsidP="00B36B2B">
            <w:pPr>
              <w:pStyle w:val="Tabletext"/>
            </w:pPr>
            <w:r w:rsidRPr="00731E41">
              <w:t>sections</w:t>
            </w:r>
            <w:r w:rsidR="00731E41">
              <w:t> </w:t>
            </w:r>
            <w:r w:rsidRPr="00731E41">
              <w:t>52</w:t>
            </w:r>
            <w:r w:rsidR="00731E41">
              <w:noBreakHyphen/>
            </w:r>
            <w:r w:rsidRPr="00731E41">
              <w:t>133 and 52</w:t>
            </w:r>
            <w:r w:rsidR="00731E41">
              <w:noBreakHyphen/>
            </w:r>
            <w:r w:rsidRPr="00731E41">
              <w:t>134</w:t>
            </w:r>
          </w:p>
        </w:tc>
      </w:tr>
    </w:tbl>
    <w:p w:rsidR="006E0072" w:rsidRPr="00731E41" w:rsidRDefault="006E0072" w:rsidP="006E0072">
      <w:pPr>
        <w:pStyle w:val="Definition"/>
      </w:pPr>
      <w:r w:rsidRPr="00731E41">
        <w:rPr>
          <w:b/>
          <w:i/>
        </w:rPr>
        <w:t>tax free component</w:t>
      </w:r>
      <w:r w:rsidRPr="00731E41">
        <w:t>:</w:t>
      </w:r>
    </w:p>
    <w:p w:rsidR="006E0072" w:rsidRPr="00731E41" w:rsidRDefault="006E0072" w:rsidP="006E0072">
      <w:pPr>
        <w:pStyle w:val="paragraph"/>
      </w:pPr>
      <w:r w:rsidRPr="00731E41">
        <w:tab/>
        <w:t>(a)</w:t>
      </w:r>
      <w:r w:rsidRPr="00731E41">
        <w:tab/>
        <w:t xml:space="preserve">the </w:t>
      </w:r>
      <w:r w:rsidRPr="00731E41">
        <w:rPr>
          <w:b/>
          <w:i/>
        </w:rPr>
        <w:t xml:space="preserve">tax free component </w:t>
      </w:r>
      <w:r w:rsidRPr="00731E41">
        <w:t xml:space="preserve">of an </w:t>
      </w:r>
      <w:r w:rsidR="00731E41" w:rsidRPr="00731E41">
        <w:rPr>
          <w:position w:val="6"/>
          <w:sz w:val="16"/>
        </w:rPr>
        <w:t>*</w:t>
      </w:r>
      <w:r w:rsidRPr="00731E41">
        <w:t>employment termination payment has the meaning given by section</w:t>
      </w:r>
      <w:r w:rsidR="00731E41">
        <w:t> </w:t>
      </w:r>
      <w:r w:rsidRPr="00731E41">
        <w:t>82</w:t>
      </w:r>
      <w:r w:rsidR="00731E41">
        <w:noBreakHyphen/>
      </w:r>
      <w:r w:rsidRPr="00731E41">
        <w:t>140; and</w:t>
      </w:r>
    </w:p>
    <w:p w:rsidR="006E0072" w:rsidRPr="00731E41" w:rsidRDefault="006E0072" w:rsidP="006E0072">
      <w:pPr>
        <w:pStyle w:val="paragraph"/>
      </w:pPr>
      <w:r w:rsidRPr="00731E41">
        <w:tab/>
        <w:t>(b)</w:t>
      </w:r>
      <w:r w:rsidRPr="00731E41">
        <w:tab/>
        <w:t xml:space="preserve">the </w:t>
      </w:r>
      <w:r w:rsidRPr="00731E41">
        <w:rPr>
          <w:b/>
          <w:i/>
        </w:rPr>
        <w:t xml:space="preserve">tax free component </w:t>
      </w:r>
      <w:r w:rsidRPr="00731E41">
        <w:t xml:space="preserve">of a </w:t>
      </w:r>
      <w:r w:rsidR="00731E41" w:rsidRPr="00731E41">
        <w:rPr>
          <w:position w:val="6"/>
          <w:sz w:val="16"/>
        </w:rPr>
        <w:t>*</w:t>
      </w:r>
      <w:r w:rsidRPr="00731E41">
        <w:t>superannuation benefit has the meaning given by section</w:t>
      </w:r>
      <w:r w:rsidR="00731E41">
        <w:t> </w:t>
      </w:r>
      <w:r w:rsidRPr="00731E41">
        <w:t>307</w:t>
      </w:r>
      <w:r w:rsidR="00731E41">
        <w:noBreakHyphen/>
      </w:r>
      <w:r w:rsidRPr="00731E41">
        <w:t>120; and</w:t>
      </w:r>
    </w:p>
    <w:p w:rsidR="006E0072" w:rsidRPr="00731E41" w:rsidRDefault="006E0072" w:rsidP="006E0072">
      <w:pPr>
        <w:pStyle w:val="paragraph"/>
      </w:pPr>
      <w:r w:rsidRPr="00731E41">
        <w:tab/>
        <w:t>(c)</w:t>
      </w:r>
      <w:r w:rsidRPr="00731E41">
        <w:tab/>
        <w:t xml:space="preserve">the </w:t>
      </w:r>
      <w:r w:rsidRPr="00731E41">
        <w:rPr>
          <w:b/>
          <w:i/>
        </w:rPr>
        <w:t xml:space="preserve">tax free component </w:t>
      </w:r>
      <w:r w:rsidRPr="00731E41">
        <w:t xml:space="preserve">of a </w:t>
      </w:r>
      <w:r w:rsidR="00731E41" w:rsidRPr="00731E41">
        <w:rPr>
          <w:position w:val="6"/>
          <w:sz w:val="16"/>
        </w:rPr>
        <w:t>*</w:t>
      </w:r>
      <w:r w:rsidRPr="00731E41">
        <w:t>superannuation interest has the meaning given by section</w:t>
      </w:r>
      <w:r w:rsidR="00731E41">
        <w:t> </w:t>
      </w:r>
      <w:r w:rsidRPr="00731E41">
        <w:t>307</w:t>
      </w:r>
      <w:r w:rsidR="00731E41">
        <w:noBreakHyphen/>
      </w:r>
      <w:r w:rsidRPr="00731E41">
        <w:t>210; and</w:t>
      </w:r>
    </w:p>
    <w:p w:rsidR="006E0072" w:rsidRPr="00731E41" w:rsidRDefault="006E0072" w:rsidP="006E0072">
      <w:pPr>
        <w:pStyle w:val="paragraph"/>
      </w:pPr>
      <w:r w:rsidRPr="00731E41">
        <w:tab/>
        <w:t>(d)</w:t>
      </w:r>
      <w:r w:rsidRPr="00731E41">
        <w:tab/>
        <w:t xml:space="preserve">the </w:t>
      </w:r>
      <w:r w:rsidRPr="00731E41">
        <w:rPr>
          <w:b/>
          <w:i/>
        </w:rPr>
        <w:t>tax free component</w:t>
      </w:r>
      <w:r w:rsidRPr="00731E41">
        <w:t xml:space="preserve"> of an </w:t>
      </w:r>
      <w:r w:rsidR="00731E41" w:rsidRPr="00731E41">
        <w:rPr>
          <w:position w:val="6"/>
          <w:sz w:val="16"/>
        </w:rPr>
        <w:t>*</w:t>
      </w:r>
      <w:r w:rsidRPr="00731E41">
        <w:t>Australian</w:t>
      </w:r>
      <w:r w:rsidR="00731E41">
        <w:noBreakHyphen/>
      </w:r>
      <w:r w:rsidRPr="00731E41">
        <w:t>sourced amount has the meaning given by the regulations mentioned in section</w:t>
      </w:r>
      <w:r w:rsidR="00731E41">
        <w:t> </w:t>
      </w:r>
      <w:r w:rsidRPr="00731E41">
        <w:t>312</w:t>
      </w:r>
      <w:r w:rsidR="00731E41">
        <w:noBreakHyphen/>
      </w:r>
      <w:r w:rsidRPr="00731E41">
        <w:t>5 (about trans</w:t>
      </w:r>
      <w:r w:rsidR="00731E41">
        <w:noBreakHyphen/>
      </w:r>
      <w:r w:rsidRPr="00731E41">
        <w:t>Tasman portability of retirement savings).</w:t>
      </w:r>
    </w:p>
    <w:p w:rsidR="006E0072" w:rsidRPr="00731E41" w:rsidRDefault="006E0072" w:rsidP="006E0072">
      <w:pPr>
        <w:pStyle w:val="Definition"/>
      </w:pPr>
      <w:r w:rsidRPr="00731E41">
        <w:rPr>
          <w:b/>
          <w:i/>
        </w:rPr>
        <w:t>taxing event generating a gain</w:t>
      </w:r>
      <w:r w:rsidRPr="00731E41">
        <w:t xml:space="preserve"> has the meaning given by sections</w:t>
      </w:r>
      <w:r w:rsidR="00731E41">
        <w:t> </w:t>
      </w:r>
      <w:r w:rsidRPr="00731E41">
        <w:t>725</w:t>
      </w:r>
      <w:r w:rsidR="00731E41">
        <w:noBreakHyphen/>
      </w:r>
      <w:r w:rsidRPr="00731E41">
        <w:t>245 and 725</w:t>
      </w:r>
      <w:r w:rsidR="00731E41">
        <w:noBreakHyphen/>
      </w:r>
      <w:r w:rsidRPr="00731E41">
        <w:t>335.</w:t>
      </w:r>
    </w:p>
    <w:p w:rsidR="006E0072" w:rsidRPr="00731E41" w:rsidRDefault="006E0072" w:rsidP="006E0072">
      <w:pPr>
        <w:pStyle w:val="Definition"/>
      </w:pPr>
      <w:r w:rsidRPr="00731E41">
        <w:rPr>
          <w:b/>
          <w:i/>
        </w:rPr>
        <w:lastRenderedPageBreak/>
        <w:t>tax invoice</w:t>
      </w:r>
      <w:r w:rsidRPr="00731E41">
        <w:t xml:space="preserve"> has the meaning given by section</w:t>
      </w:r>
      <w:r w:rsidR="00731E41">
        <w:t> </w:t>
      </w:r>
      <w:r w:rsidRPr="00731E41">
        <w:t>195</w:t>
      </w:r>
      <w:r w:rsidR="00731E41">
        <w:noBreakHyphen/>
      </w:r>
      <w:r w:rsidRPr="00731E41">
        <w:t xml:space="preserve">1 of the </w:t>
      </w:r>
      <w:r w:rsidR="00731E41" w:rsidRPr="00731E41">
        <w:rPr>
          <w:position w:val="6"/>
          <w:sz w:val="16"/>
        </w:rPr>
        <w:t>*</w:t>
      </w:r>
      <w:r w:rsidRPr="00731E41">
        <w:t>GST Act.</w:t>
      </w:r>
    </w:p>
    <w:p w:rsidR="006E0072" w:rsidRPr="00731E41" w:rsidRDefault="006E0072" w:rsidP="006E0072">
      <w:pPr>
        <w:pStyle w:val="Definition"/>
        <w:keepNext/>
      </w:pPr>
      <w:r w:rsidRPr="00731E41">
        <w:rPr>
          <w:b/>
          <w:i/>
        </w:rPr>
        <w:t>tax loss</w:t>
      </w:r>
      <w:r w:rsidRPr="00731E41">
        <w:t xml:space="preserve"> means:</w:t>
      </w:r>
    </w:p>
    <w:p w:rsidR="006E0072" w:rsidRPr="00731E41" w:rsidRDefault="006E0072" w:rsidP="006E0072">
      <w:pPr>
        <w:pStyle w:val="paragraph"/>
      </w:pPr>
      <w:r w:rsidRPr="00731E41">
        <w:tab/>
        <w:t>(a)</w:t>
      </w:r>
      <w:r w:rsidRPr="00731E41">
        <w:tab/>
        <w:t>a tax loss worked out under section</w:t>
      </w:r>
      <w:r w:rsidR="00731E41">
        <w:t> </w:t>
      </w:r>
      <w:r w:rsidRPr="00731E41">
        <w:t>36</w:t>
      </w:r>
      <w:r w:rsidR="00731E41">
        <w:noBreakHyphen/>
      </w:r>
      <w:r w:rsidRPr="00731E41">
        <w:t>10, 165</w:t>
      </w:r>
      <w:r w:rsidR="00731E41">
        <w:noBreakHyphen/>
      </w:r>
      <w:r w:rsidRPr="00731E41">
        <w:t>70, 175</w:t>
      </w:r>
      <w:r w:rsidR="00731E41">
        <w:noBreakHyphen/>
      </w:r>
      <w:r w:rsidRPr="00731E41">
        <w:t>35 or 701</w:t>
      </w:r>
      <w:r w:rsidR="00731E41">
        <w:noBreakHyphen/>
      </w:r>
      <w:r w:rsidRPr="00731E41">
        <w:t>30 of this Act (including such a tax loss as increased under section</w:t>
      </w:r>
      <w:r w:rsidR="00731E41">
        <w:t> </w:t>
      </w:r>
      <w:r w:rsidRPr="00731E41">
        <w:t>415</w:t>
      </w:r>
      <w:r w:rsidR="00731E41">
        <w:noBreakHyphen/>
      </w:r>
      <w:r w:rsidRPr="00731E41">
        <w:t>15); or</w:t>
      </w:r>
    </w:p>
    <w:p w:rsidR="006E0072" w:rsidRPr="00731E41" w:rsidRDefault="006E0072" w:rsidP="006E0072">
      <w:pPr>
        <w:pStyle w:val="noteToPara"/>
      </w:pPr>
      <w:r w:rsidRPr="00731E41">
        <w:t>Note 1:</w:t>
      </w:r>
      <w:r w:rsidRPr="00731E41">
        <w:tab/>
        <w:t xml:space="preserve">The meaning of </w:t>
      </w:r>
      <w:r w:rsidRPr="00731E41">
        <w:rPr>
          <w:b/>
          <w:i/>
        </w:rPr>
        <w:t>tax loss</w:t>
      </w:r>
      <w:r w:rsidRPr="00731E41">
        <w:t xml:space="preserve"> in section</w:t>
      </w:r>
      <w:r w:rsidR="00731E41">
        <w:t> </w:t>
      </w:r>
      <w:r w:rsidRPr="00731E41">
        <w:t>36</w:t>
      </w:r>
      <w:r w:rsidR="00731E41">
        <w:noBreakHyphen/>
      </w:r>
      <w:r w:rsidRPr="00731E41">
        <w:t>10 is affected by section</w:t>
      </w:r>
      <w:r w:rsidR="00731E41">
        <w:t> </w:t>
      </w:r>
      <w:r w:rsidRPr="00731E41">
        <w:t>268</w:t>
      </w:r>
      <w:r w:rsidR="00731E41">
        <w:noBreakHyphen/>
      </w:r>
      <w:r w:rsidRPr="00731E41">
        <w:t>60 in Schedule</w:t>
      </w:r>
      <w:r w:rsidR="00731E41">
        <w:t> </w:t>
      </w:r>
      <w:r w:rsidRPr="00731E41">
        <w:t xml:space="preserve">2F to the </w:t>
      </w:r>
      <w:r w:rsidRPr="00731E41">
        <w:rPr>
          <w:i/>
        </w:rPr>
        <w:t>Income Tax Assessment Act 1936</w:t>
      </w:r>
      <w:r w:rsidRPr="00731E41">
        <w:t>.</w:t>
      </w:r>
    </w:p>
    <w:p w:rsidR="006E0072" w:rsidRPr="00731E41" w:rsidRDefault="006E0072" w:rsidP="006E0072">
      <w:pPr>
        <w:pStyle w:val="noteToPara"/>
      </w:pPr>
      <w:r w:rsidRPr="00731E41">
        <w:t>Note 2:</w:t>
      </w:r>
      <w:r w:rsidRPr="00731E41">
        <w:tab/>
        <w:t xml:space="preserve">The meaning of </w:t>
      </w:r>
      <w:r w:rsidRPr="00731E41">
        <w:rPr>
          <w:b/>
          <w:i/>
        </w:rPr>
        <w:t>tax loss</w:t>
      </w:r>
      <w:r w:rsidRPr="00731E41">
        <w:t xml:space="preserve"> in sections</w:t>
      </w:r>
      <w:r w:rsidR="00731E41">
        <w:t> </w:t>
      </w:r>
      <w:r w:rsidRPr="00731E41">
        <w:t>36</w:t>
      </w:r>
      <w:r w:rsidR="00731E41">
        <w:noBreakHyphen/>
      </w:r>
      <w:r w:rsidRPr="00731E41">
        <w:t>10, 165</w:t>
      </w:r>
      <w:r w:rsidR="00731E41">
        <w:noBreakHyphen/>
      </w:r>
      <w:r w:rsidRPr="00731E41">
        <w:t>70, 175</w:t>
      </w:r>
      <w:r w:rsidR="00731E41">
        <w:noBreakHyphen/>
      </w:r>
      <w:r w:rsidRPr="00731E41">
        <w:t>35 and 701</w:t>
      </w:r>
      <w:r w:rsidR="00731E41">
        <w:noBreakHyphen/>
      </w:r>
      <w:r w:rsidRPr="00731E41">
        <w:t>30 is modified by section</w:t>
      </w:r>
      <w:r w:rsidR="00731E41">
        <w:t> </w:t>
      </w:r>
      <w:r w:rsidRPr="00731E41">
        <w:t>36</w:t>
      </w:r>
      <w:r w:rsidR="00731E41">
        <w:noBreakHyphen/>
      </w:r>
      <w:r w:rsidRPr="00731E41">
        <w:t>55 for a corporate tax entity that has an amount of excess franking offsets.</w:t>
      </w:r>
    </w:p>
    <w:p w:rsidR="006E0072" w:rsidRPr="00731E41" w:rsidRDefault="006E0072" w:rsidP="006E0072">
      <w:pPr>
        <w:pStyle w:val="noteToPara"/>
      </w:pPr>
      <w:r w:rsidRPr="00731E41">
        <w:t>Note 3:</w:t>
      </w:r>
      <w:r w:rsidRPr="00731E41">
        <w:tab/>
        <w:t>A life insurance company can have a tax loss of the complying superannuation/FHSA class and/or a tax loss of the ordinary class for the purposes of working out its income tax for an income year: see Subdivision</w:t>
      </w:r>
      <w:r w:rsidR="00731E41">
        <w:t> </w:t>
      </w:r>
      <w:r w:rsidRPr="00731E41">
        <w:t>320</w:t>
      </w:r>
      <w:r w:rsidR="00731E41">
        <w:noBreakHyphen/>
      </w:r>
      <w:r w:rsidRPr="00731E41">
        <w:t>D.</w:t>
      </w:r>
    </w:p>
    <w:p w:rsidR="006E0072" w:rsidRPr="00731E41" w:rsidRDefault="006E0072" w:rsidP="006E0072">
      <w:pPr>
        <w:pStyle w:val="paragraph"/>
      </w:pPr>
      <w:r w:rsidRPr="00731E41">
        <w:tab/>
        <w:t>(b)</w:t>
      </w:r>
      <w:r w:rsidRPr="00731E41">
        <w:tab/>
        <w:t>a tax loss as defined by section</w:t>
      </w:r>
      <w:r w:rsidR="00731E41">
        <w:t> </w:t>
      </w:r>
      <w:r w:rsidRPr="00731E41">
        <w:t>36</w:t>
      </w:r>
      <w:r w:rsidR="00731E41">
        <w:noBreakHyphen/>
      </w:r>
      <w:r w:rsidRPr="00731E41">
        <w:t>105 (Tax losses for 1989</w:t>
      </w:r>
      <w:r w:rsidR="00731E41">
        <w:noBreakHyphen/>
      </w:r>
      <w:r w:rsidRPr="00731E41">
        <w:t>90 to 1996</w:t>
      </w:r>
      <w:r w:rsidR="00731E41">
        <w:noBreakHyphen/>
      </w:r>
      <w:r w:rsidRPr="00731E41">
        <w:t xml:space="preserve">97 income years) of the </w:t>
      </w:r>
      <w:r w:rsidRPr="00731E41">
        <w:rPr>
          <w:i/>
        </w:rPr>
        <w:t>Income Tax (Transitional Provisions) Act 1997</w:t>
      </w:r>
      <w:r w:rsidRPr="00731E41">
        <w:t xml:space="preserve">; or </w:t>
      </w:r>
    </w:p>
    <w:p w:rsidR="006E0072" w:rsidRPr="00731E41" w:rsidRDefault="006E0072" w:rsidP="006E0072">
      <w:pPr>
        <w:pStyle w:val="paragraph"/>
        <w:keepNext/>
      </w:pPr>
      <w:r w:rsidRPr="00731E41">
        <w:tab/>
        <w:t>(c)</w:t>
      </w:r>
      <w:r w:rsidRPr="00731E41">
        <w:tab/>
        <w:t>a tax loss as defined by section</w:t>
      </w:r>
      <w:r w:rsidR="00731E41">
        <w:t> </w:t>
      </w:r>
      <w:r w:rsidRPr="00731E41">
        <w:t>36</w:t>
      </w:r>
      <w:r w:rsidR="00731E41">
        <w:noBreakHyphen/>
      </w:r>
      <w:r w:rsidRPr="00731E41">
        <w:t>110 (Tax losses for 1957</w:t>
      </w:r>
      <w:r w:rsidR="00731E41">
        <w:noBreakHyphen/>
      </w:r>
      <w:r w:rsidRPr="00731E41">
        <w:t>58 to 1988</w:t>
      </w:r>
      <w:r w:rsidR="00731E41">
        <w:noBreakHyphen/>
      </w:r>
      <w:r w:rsidRPr="00731E41">
        <w:t xml:space="preserve">89 income years) of the </w:t>
      </w:r>
      <w:r w:rsidRPr="00731E41">
        <w:rPr>
          <w:i/>
        </w:rPr>
        <w:t>Income Tax (Transitional Provisions) Act 1997</w:t>
      </w:r>
      <w:r w:rsidRPr="00731E41">
        <w:t>; or</w:t>
      </w:r>
    </w:p>
    <w:p w:rsidR="006E0072" w:rsidRPr="00731E41" w:rsidRDefault="006E0072" w:rsidP="006E0072">
      <w:pPr>
        <w:pStyle w:val="paragraph"/>
      </w:pPr>
      <w:r w:rsidRPr="00731E41">
        <w:tab/>
        <w:t>(d)</w:t>
      </w:r>
      <w:r w:rsidRPr="00731E41">
        <w:tab/>
        <w:t>a tax loss determined under section</w:t>
      </w:r>
      <w:r w:rsidR="00731E41">
        <w:t> </w:t>
      </w:r>
      <w:r w:rsidRPr="00731E41">
        <w:t xml:space="preserve">24 of the </w:t>
      </w:r>
      <w:r w:rsidRPr="00731E41">
        <w:rPr>
          <w:i/>
        </w:rPr>
        <w:t xml:space="preserve">International Tax Agreements Act 1953 </w:t>
      </w:r>
      <w:r w:rsidRPr="00731E41">
        <w:t>(about relief from double taxation where profits are adjusted) (including such a tax loss as increased under section</w:t>
      </w:r>
      <w:r w:rsidR="00731E41">
        <w:t> </w:t>
      </w:r>
      <w:r w:rsidRPr="00731E41">
        <w:t>415</w:t>
      </w:r>
      <w:r w:rsidR="00731E41">
        <w:noBreakHyphen/>
      </w:r>
      <w:r w:rsidRPr="00731E41">
        <w:t>15 of this Act).</w:t>
      </w:r>
    </w:p>
    <w:p w:rsidR="006E0072" w:rsidRPr="00731E41" w:rsidRDefault="006E0072" w:rsidP="006E0072">
      <w:pPr>
        <w:pStyle w:val="Definition"/>
      </w:pPr>
      <w:r w:rsidRPr="00731E41">
        <w:rPr>
          <w:b/>
          <w:i/>
        </w:rPr>
        <w:t>tax offset</w:t>
      </w:r>
      <w:r w:rsidRPr="00731E41">
        <w:t xml:space="preserve"> has the meaning given by section</w:t>
      </w:r>
      <w:r w:rsidR="00731E41">
        <w:t> </w:t>
      </w:r>
      <w:r w:rsidRPr="00731E41">
        <w:t>4</w:t>
      </w:r>
      <w:r w:rsidR="00731E41">
        <w:noBreakHyphen/>
      </w:r>
      <w:r w:rsidRPr="00731E41">
        <w:t>10.</w:t>
      </w:r>
    </w:p>
    <w:p w:rsidR="006E0072" w:rsidRPr="00731E41" w:rsidRDefault="006E0072" w:rsidP="006E0072">
      <w:pPr>
        <w:pStyle w:val="Definition"/>
      </w:pPr>
      <w:r w:rsidRPr="00731E41">
        <w:rPr>
          <w:b/>
          <w:i/>
        </w:rPr>
        <w:t>tax offset refund</w:t>
      </w:r>
      <w:r w:rsidRPr="00731E41">
        <w:t>, of yours for an income year, means a refund you can get as mentioned in item</w:t>
      </w:r>
      <w:r w:rsidR="00731E41">
        <w:t> </w:t>
      </w:r>
      <w:r w:rsidRPr="00731E41">
        <w:t>40 of the table in subsection</w:t>
      </w:r>
      <w:r w:rsidR="00731E41">
        <w:t> </w:t>
      </w:r>
      <w:r w:rsidRPr="00731E41">
        <w:t>63</w:t>
      </w:r>
      <w:r w:rsidR="00731E41">
        <w:noBreakHyphen/>
      </w:r>
      <w:r w:rsidRPr="00731E41">
        <w:t>10(1) (refundable tax offsets) for the income year.</w:t>
      </w:r>
    </w:p>
    <w:p w:rsidR="006E0072" w:rsidRPr="00731E41" w:rsidRDefault="006E0072" w:rsidP="006E0072">
      <w:pPr>
        <w:pStyle w:val="Definition"/>
      </w:pPr>
      <w:r w:rsidRPr="00731E41">
        <w:rPr>
          <w:b/>
          <w:i/>
        </w:rPr>
        <w:t>tax period</w:t>
      </w:r>
      <w:r w:rsidRPr="00731E41">
        <w:t xml:space="preserve"> has the meaning given by section</w:t>
      </w:r>
      <w:r w:rsidR="00731E41">
        <w:t> </w:t>
      </w:r>
      <w:r w:rsidRPr="00731E41">
        <w:t>195</w:t>
      </w:r>
      <w:r w:rsidR="00731E41">
        <w:noBreakHyphen/>
      </w:r>
      <w:r w:rsidRPr="00731E41">
        <w:t xml:space="preserve">1 of the </w:t>
      </w:r>
      <w:r w:rsidR="00731E41" w:rsidRPr="00731E41">
        <w:rPr>
          <w:position w:val="6"/>
          <w:sz w:val="16"/>
        </w:rPr>
        <w:t>*</w:t>
      </w:r>
      <w:r w:rsidRPr="00731E41">
        <w:t>GST Act.</w:t>
      </w:r>
    </w:p>
    <w:p w:rsidR="006E0072" w:rsidRPr="00731E41" w:rsidRDefault="006E0072" w:rsidP="006E0072">
      <w:pPr>
        <w:pStyle w:val="Definition"/>
      </w:pPr>
      <w:r w:rsidRPr="00731E41">
        <w:rPr>
          <w:b/>
          <w:i/>
        </w:rPr>
        <w:t>tax position</w:t>
      </w:r>
      <w:r w:rsidRPr="00731E41">
        <w:t xml:space="preserve"> has the meaning given by section</w:t>
      </w:r>
      <w:r w:rsidR="00731E41">
        <w:t> </w:t>
      </w:r>
      <w:r w:rsidRPr="00731E41">
        <w:t>45</w:t>
      </w:r>
      <w:r w:rsidR="00731E41">
        <w:noBreakHyphen/>
      </w:r>
      <w:r w:rsidRPr="00731E41">
        <w:t>610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tax preferred end user</w:t>
      </w:r>
      <w:r w:rsidRPr="00731E41">
        <w:t xml:space="preserve"> has the meaning given by section</w:t>
      </w:r>
      <w:r w:rsidR="00731E41">
        <w:t> </w:t>
      </w:r>
      <w:r w:rsidRPr="00731E41">
        <w:t>250</w:t>
      </w:r>
      <w:r w:rsidR="00731E41">
        <w:noBreakHyphen/>
      </w:r>
      <w:r w:rsidRPr="00731E41">
        <w:t>55.</w:t>
      </w:r>
    </w:p>
    <w:p w:rsidR="006E0072" w:rsidRPr="00731E41" w:rsidRDefault="006E0072" w:rsidP="006E0072">
      <w:pPr>
        <w:pStyle w:val="Definition"/>
      </w:pPr>
      <w:r w:rsidRPr="00731E41">
        <w:rPr>
          <w:b/>
          <w:i/>
        </w:rPr>
        <w:lastRenderedPageBreak/>
        <w:t>tax preferred entity</w:t>
      </w:r>
      <w:r w:rsidRPr="00731E41">
        <w:t xml:space="preserve"> means:</w:t>
      </w:r>
    </w:p>
    <w:p w:rsidR="006E0072" w:rsidRPr="00731E41" w:rsidRDefault="006E0072" w:rsidP="006E0072">
      <w:pPr>
        <w:pStyle w:val="paragraph"/>
      </w:pPr>
      <w:r w:rsidRPr="00731E41">
        <w:tab/>
        <w:t>(a)</w:t>
      </w:r>
      <w:r w:rsidRPr="00731E41">
        <w:tab/>
        <w:t xml:space="preserve">an </w:t>
      </w:r>
      <w:r w:rsidR="00731E41" w:rsidRPr="00731E41">
        <w:rPr>
          <w:position w:val="6"/>
          <w:sz w:val="16"/>
        </w:rPr>
        <w:t>*</w:t>
      </w:r>
      <w:r w:rsidRPr="00731E41">
        <w:t>exempt entity; or</w:t>
      </w:r>
    </w:p>
    <w:p w:rsidR="006E0072" w:rsidRPr="00731E41" w:rsidRDefault="006E0072" w:rsidP="006E0072">
      <w:pPr>
        <w:pStyle w:val="paragraph"/>
      </w:pPr>
      <w:r w:rsidRPr="00731E41">
        <w:tab/>
        <w:t>(b)</w:t>
      </w:r>
      <w:r w:rsidRPr="00731E41">
        <w:tab/>
        <w:t xml:space="preserve">an </w:t>
      </w:r>
      <w:r w:rsidR="00731E41" w:rsidRPr="00731E41">
        <w:rPr>
          <w:position w:val="6"/>
          <w:sz w:val="16"/>
        </w:rPr>
        <w:t>*</w:t>
      </w:r>
      <w:r w:rsidRPr="00731E41">
        <w:t>exempt Australian government agency; or</w:t>
      </w:r>
    </w:p>
    <w:p w:rsidR="006E0072" w:rsidRPr="00731E41" w:rsidRDefault="006E0072" w:rsidP="006E0072">
      <w:pPr>
        <w:pStyle w:val="paragraph"/>
      </w:pPr>
      <w:r w:rsidRPr="00731E41">
        <w:tab/>
        <w:t>(c)</w:t>
      </w:r>
      <w:r w:rsidRPr="00731E41">
        <w:tab/>
        <w:t xml:space="preserve">an </w:t>
      </w:r>
      <w:r w:rsidR="00731E41" w:rsidRPr="00731E41">
        <w:rPr>
          <w:position w:val="6"/>
          <w:sz w:val="16"/>
        </w:rPr>
        <w:t>*</w:t>
      </w:r>
      <w:r w:rsidRPr="00731E41">
        <w:t>associated government entity of an exempt Australian government agency; or</w:t>
      </w:r>
    </w:p>
    <w:p w:rsidR="006E0072" w:rsidRPr="00731E41" w:rsidRDefault="006E0072" w:rsidP="006E0072">
      <w:pPr>
        <w:pStyle w:val="paragraph"/>
      </w:pPr>
      <w:r w:rsidRPr="00731E41">
        <w:tab/>
        <w:t>(d)</w:t>
      </w:r>
      <w:r w:rsidRPr="00731E41">
        <w:tab/>
        <w:t xml:space="preserve">a </w:t>
      </w:r>
      <w:r w:rsidR="00731E41" w:rsidRPr="00731E41">
        <w:rPr>
          <w:position w:val="6"/>
          <w:sz w:val="16"/>
        </w:rPr>
        <w:t>*</w:t>
      </w:r>
      <w:r w:rsidRPr="00731E41">
        <w:t>prescribed excluded STB; or</w:t>
      </w:r>
    </w:p>
    <w:p w:rsidR="006E0072" w:rsidRPr="00731E41" w:rsidRDefault="006E0072" w:rsidP="006E0072">
      <w:pPr>
        <w:pStyle w:val="paragraph"/>
      </w:pPr>
      <w:r w:rsidRPr="00731E41">
        <w:tab/>
        <w:t>(e)</w:t>
      </w:r>
      <w:r w:rsidRPr="00731E41">
        <w:tab/>
        <w:t xml:space="preserve">an </w:t>
      </w:r>
      <w:r w:rsidR="00731E41" w:rsidRPr="00731E41">
        <w:rPr>
          <w:position w:val="6"/>
          <w:sz w:val="16"/>
        </w:rPr>
        <w:t>*</w:t>
      </w:r>
      <w:r w:rsidRPr="00731E41">
        <w:t>exempt foreign government agency.</w:t>
      </w:r>
    </w:p>
    <w:p w:rsidR="006E0072" w:rsidRPr="00731E41" w:rsidRDefault="006E0072" w:rsidP="006E0072">
      <w:pPr>
        <w:pStyle w:val="Definition"/>
      </w:pPr>
      <w:r w:rsidRPr="00731E41">
        <w:rPr>
          <w:b/>
          <w:i/>
        </w:rPr>
        <w:t>tax preferred use</w:t>
      </w:r>
      <w:r w:rsidRPr="00731E41">
        <w:t xml:space="preserve"> of an asset has the meaning given by sections</w:t>
      </w:r>
      <w:r w:rsidR="00731E41">
        <w:t> </w:t>
      </w:r>
      <w:r w:rsidRPr="00731E41">
        <w:t>250</w:t>
      </w:r>
      <w:r w:rsidR="00731E41">
        <w:noBreakHyphen/>
      </w:r>
      <w:r w:rsidRPr="00731E41">
        <w:t>60(1) and (2).</w:t>
      </w:r>
    </w:p>
    <w:p w:rsidR="006E0072" w:rsidRPr="00731E41" w:rsidRDefault="006E0072" w:rsidP="006E0072">
      <w:pPr>
        <w:pStyle w:val="Definition"/>
      </w:pPr>
      <w:r w:rsidRPr="00731E41">
        <w:rPr>
          <w:b/>
          <w:i/>
        </w:rPr>
        <w:t>tax profit on the disposal or death</w:t>
      </w:r>
      <w:r w:rsidRPr="00731E41">
        <w:t xml:space="preserve"> has the meaning given by subsection</w:t>
      </w:r>
      <w:r w:rsidR="00731E41">
        <w:t> </w:t>
      </w:r>
      <w:r w:rsidRPr="00731E41">
        <w:t>385</w:t>
      </w:r>
      <w:r w:rsidR="00731E41">
        <w:noBreakHyphen/>
      </w:r>
      <w:r w:rsidRPr="00731E41">
        <w:t>105(3).</w:t>
      </w:r>
    </w:p>
    <w:p w:rsidR="006E0072" w:rsidRPr="00731E41" w:rsidRDefault="006E0072" w:rsidP="006E0072">
      <w:pPr>
        <w:pStyle w:val="Definition"/>
      </w:pPr>
      <w:r w:rsidRPr="00731E41">
        <w:rPr>
          <w:b/>
          <w:i/>
        </w:rPr>
        <w:t>tax</w:t>
      </w:r>
      <w:r w:rsidR="00731E41">
        <w:rPr>
          <w:b/>
          <w:i/>
        </w:rPr>
        <w:noBreakHyphen/>
      </w:r>
      <w:r w:rsidRPr="00731E41">
        <w:rPr>
          <w:b/>
          <w:i/>
        </w:rPr>
        <w:t>related liability</w:t>
      </w:r>
      <w:r w:rsidRPr="00731E41">
        <w:t xml:space="preserve"> has the meaning given by section</w:t>
      </w:r>
      <w:r w:rsidR="00731E41">
        <w:t> </w:t>
      </w:r>
      <w:r w:rsidRPr="00731E41">
        <w:t>255</w:t>
      </w:r>
      <w:r w:rsidR="00731E41">
        <w:noBreakHyphen/>
      </w:r>
      <w:r w:rsidRPr="00731E41">
        <w:t>1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 xml:space="preserve">TC control interest </w:t>
      </w:r>
      <w:r w:rsidRPr="00731E41">
        <w:t>has the meaning given by section</w:t>
      </w:r>
      <w:r w:rsidR="00731E41">
        <w:t> </w:t>
      </w:r>
      <w:r w:rsidRPr="00731E41">
        <w:t>820</w:t>
      </w:r>
      <w:r w:rsidR="00731E41">
        <w:noBreakHyphen/>
      </w:r>
      <w:r w:rsidRPr="00731E41">
        <w:t>815 (which is affected by sections</w:t>
      </w:r>
      <w:r w:rsidR="00731E41">
        <w:t> </w:t>
      </w:r>
      <w:r w:rsidRPr="00731E41">
        <w:t>820</w:t>
      </w:r>
      <w:r w:rsidR="00731E41">
        <w:noBreakHyphen/>
      </w:r>
      <w:r w:rsidRPr="00731E41">
        <w:t>820 to 820</w:t>
      </w:r>
      <w:r w:rsidR="00731E41">
        <w:noBreakHyphen/>
      </w:r>
      <w:r w:rsidRPr="00731E41">
        <w:t>835).</w:t>
      </w:r>
    </w:p>
    <w:p w:rsidR="006E0072" w:rsidRPr="00731E41" w:rsidRDefault="006E0072" w:rsidP="006E0072">
      <w:pPr>
        <w:pStyle w:val="Definition"/>
      </w:pPr>
      <w:r w:rsidRPr="00731E41">
        <w:rPr>
          <w:b/>
          <w:i/>
        </w:rPr>
        <w:t>TC control tracing interest</w:t>
      </w:r>
      <w:r w:rsidRPr="00731E41">
        <w:t xml:space="preserve"> has the meaning given by section</w:t>
      </w:r>
      <w:r w:rsidR="00731E41">
        <w:t> </w:t>
      </w:r>
      <w:r w:rsidRPr="00731E41">
        <w:t>820</w:t>
      </w:r>
      <w:r w:rsidR="00731E41">
        <w:noBreakHyphen/>
      </w:r>
      <w:r w:rsidRPr="00731E41">
        <w:t>875.</w:t>
      </w:r>
    </w:p>
    <w:p w:rsidR="006E0072" w:rsidRPr="00731E41" w:rsidRDefault="006E0072" w:rsidP="006E0072">
      <w:pPr>
        <w:pStyle w:val="Definition"/>
        <w:keepNext/>
      </w:pPr>
      <w:r w:rsidRPr="00731E41">
        <w:rPr>
          <w:b/>
          <w:i/>
        </w:rPr>
        <w:t>TC direct control interest</w:t>
      </w:r>
      <w:r w:rsidRPr="00731E41">
        <w:t>:</w:t>
      </w:r>
    </w:p>
    <w:p w:rsidR="006E0072" w:rsidRPr="00731E41" w:rsidRDefault="006E0072" w:rsidP="006E0072">
      <w:pPr>
        <w:pStyle w:val="paragraph"/>
      </w:pPr>
      <w:r w:rsidRPr="00731E41">
        <w:tab/>
        <w:t>(a)</w:t>
      </w:r>
      <w:r w:rsidRPr="00731E41">
        <w:tab/>
        <w:t>for a company—has the meaning given by section</w:t>
      </w:r>
      <w:r w:rsidR="00731E41">
        <w:t> </w:t>
      </w:r>
      <w:r w:rsidRPr="00731E41">
        <w:t>820</w:t>
      </w:r>
      <w:r w:rsidR="00731E41">
        <w:noBreakHyphen/>
      </w:r>
      <w:r w:rsidRPr="00731E41">
        <w:t>855; and</w:t>
      </w:r>
    </w:p>
    <w:p w:rsidR="006E0072" w:rsidRPr="00731E41" w:rsidRDefault="006E0072" w:rsidP="006E0072">
      <w:pPr>
        <w:pStyle w:val="paragraph"/>
      </w:pPr>
      <w:r w:rsidRPr="00731E41">
        <w:tab/>
        <w:t>(b)</w:t>
      </w:r>
      <w:r w:rsidRPr="00731E41">
        <w:tab/>
        <w:t>for a trust—has the meaning given by section</w:t>
      </w:r>
      <w:r w:rsidR="00731E41">
        <w:t> </w:t>
      </w:r>
      <w:r w:rsidRPr="00731E41">
        <w:t>820</w:t>
      </w:r>
      <w:r w:rsidR="00731E41">
        <w:noBreakHyphen/>
      </w:r>
      <w:r w:rsidRPr="00731E41">
        <w:t>860; and</w:t>
      </w:r>
    </w:p>
    <w:p w:rsidR="006E0072" w:rsidRPr="00731E41" w:rsidRDefault="006E0072" w:rsidP="006E0072">
      <w:pPr>
        <w:pStyle w:val="paragraph"/>
      </w:pPr>
      <w:r w:rsidRPr="00731E41">
        <w:tab/>
        <w:t>(c)</w:t>
      </w:r>
      <w:r w:rsidRPr="00731E41">
        <w:tab/>
        <w:t>for a partnership—has the meaning given by section</w:t>
      </w:r>
      <w:r w:rsidR="00731E41">
        <w:t> </w:t>
      </w:r>
      <w:r w:rsidRPr="00731E41">
        <w:t>820</w:t>
      </w:r>
      <w:r w:rsidR="00731E41">
        <w:noBreakHyphen/>
      </w:r>
      <w:r w:rsidRPr="00731E41">
        <w:t>865.</w:t>
      </w:r>
    </w:p>
    <w:p w:rsidR="006E0072" w:rsidRPr="00731E41" w:rsidRDefault="006E0072" w:rsidP="006E0072">
      <w:pPr>
        <w:pStyle w:val="Definition"/>
      </w:pPr>
      <w:r w:rsidRPr="00731E41">
        <w:rPr>
          <w:b/>
          <w:i/>
        </w:rPr>
        <w:t>TC indirect control interest</w:t>
      </w:r>
      <w:r w:rsidRPr="00731E41">
        <w:t xml:space="preserve"> has the meaning given by section</w:t>
      </w:r>
      <w:r w:rsidR="00731E41">
        <w:t> </w:t>
      </w:r>
      <w:r w:rsidRPr="00731E41">
        <w:t>820</w:t>
      </w:r>
      <w:r w:rsidR="00731E41">
        <w:noBreakHyphen/>
      </w:r>
      <w:r w:rsidRPr="00731E41">
        <w:t>870.</w:t>
      </w:r>
    </w:p>
    <w:p w:rsidR="006E0072" w:rsidRPr="00731E41" w:rsidRDefault="006E0072" w:rsidP="006E0072">
      <w:pPr>
        <w:pStyle w:val="Definition"/>
        <w:keepNext/>
      </w:pPr>
      <w:r w:rsidRPr="00731E41">
        <w:rPr>
          <w:b/>
          <w:i/>
        </w:rPr>
        <w:t>telecommunications site access right</w:t>
      </w:r>
      <w:r w:rsidRPr="00731E41">
        <w:t xml:space="preserve"> means a right (except an </w:t>
      </w:r>
      <w:r w:rsidR="00731E41" w:rsidRPr="00731E41">
        <w:rPr>
          <w:position w:val="6"/>
          <w:sz w:val="16"/>
        </w:rPr>
        <w:t>*</w:t>
      </w:r>
      <w:r w:rsidRPr="00731E41">
        <w:t xml:space="preserve">IRU) of a carrier (as defined in the </w:t>
      </w:r>
      <w:r w:rsidRPr="00731E41">
        <w:rPr>
          <w:i/>
        </w:rPr>
        <w:t>Telecommunications Act 1997</w:t>
      </w:r>
      <w:r w:rsidRPr="00731E41">
        <w:t>):</w:t>
      </w:r>
    </w:p>
    <w:p w:rsidR="006E0072" w:rsidRPr="00731E41" w:rsidRDefault="006E0072" w:rsidP="006E0072">
      <w:pPr>
        <w:pStyle w:val="paragraph"/>
      </w:pPr>
      <w:r w:rsidRPr="00731E41">
        <w:tab/>
        <w:t>(a)</w:t>
      </w:r>
      <w:r w:rsidRPr="00731E41">
        <w:tab/>
        <w:t>to share a facility (as defined in section</w:t>
      </w:r>
      <w:r w:rsidR="00731E41">
        <w:t> </w:t>
      </w:r>
      <w:r w:rsidRPr="00731E41">
        <w:t>7 of that Act); or</w:t>
      </w:r>
    </w:p>
    <w:p w:rsidR="006E0072" w:rsidRPr="00731E41" w:rsidRDefault="006E0072" w:rsidP="006E0072">
      <w:pPr>
        <w:pStyle w:val="paragraph"/>
      </w:pPr>
      <w:r w:rsidRPr="00731E41">
        <w:tab/>
        <w:t>(b)</w:t>
      </w:r>
      <w:r w:rsidRPr="00731E41">
        <w:tab/>
        <w:t>to install such a facility at a particular location or on a particular structure; or</w:t>
      </w:r>
    </w:p>
    <w:p w:rsidR="006E0072" w:rsidRPr="00731E41" w:rsidRDefault="006E0072" w:rsidP="006E0072">
      <w:pPr>
        <w:pStyle w:val="paragraph"/>
      </w:pPr>
      <w:r w:rsidRPr="00731E41">
        <w:tab/>
        <w:t>(c)</w:t>
      </w:r>
      <w:r w:rsidRPr="00731E41">
        <w:tab/>
        <w:t xml:space="preserve">to enter or cross premises for the purposes of installing or maintaining such a facility that is on the premises, or is at a </w:t>
      </w:r>
      <w:r w:rsidRPr="00731E41">
        <w:lastRenderedPageBreak/>
        <w:t>location, or on a structure, that is accessible by way of the premises.</w:t>
      </w:r>
    </w:p>
    <w:p w:rsidR="006E0072" w:rsidRPr="00731E41" w:rsidRDefault="006E0072" w:rsidP="006E0072">
      <w:pPr>
        <w:pStyle w:val="Definition"/>
      </w:pPr>
      <w:r w:rsidRPr="00731E41">
        <w:rPr>
          <w:b/>
          <w:i/>
        </w:rPr>
        <w:t>telephone signature</w:t>
      </w:r>
      <w:r w:rsidRPr="00731E41">
        <w:t xml:space="preserve"> of an entity is a unique identification of the entity that can be given by telephone and that is approved by the Commissioner.</w:t>
      </w:r>
    </w:p>
    <w:p w:rsidR="006E0072" w:rsidRPr="00731E41" w:rsidRDefault="006E0072" w:rsidP="006E0072">
      <w:pPr>
        <w:pStyle w:val="Definition"/>
        <w:keepNext/>
      </w:pPr>
      <w:r w:rsidRPr="00731E41">
        <w:rPr>
          <w:b/>
          <w:i/>
        </w:rPr>
        <w:t>temporary resident</w:t>
      </w:r>
      <w:r w:rsidRPr="00731E41">
        <w:t xml:space="preserve">: you are a </w:t>
      </w:r>
      <w:r w:rsidRPr="00731E41">
        <w:rPr>
          <w:b/>
          <w:i/>
        </w:rPr>
        <w:t>temporary resident</w:t>
      </w:r>
      <w:r w:rsidRPr="00731E41">
        <w:t xml:space="preserve"> if:</w:t>
      </w:r>
    </w:p>
    <w:p w:rsidR="006E0072" w:rsidRPr="00731E41" w:rsidRDefault="006E0072" w:rsidP="006E0072">
      <w:pPr>
        <w:pStyle w:val="paragraph"/>
      </w:pPr>
      <w:r w:rsidRPr="00731E41">
        <w:tab/>
        <w:t>(a)</w:t>
      </w:r>
      <w:r w:rsidRPr="00731E41">
        <w:tab/>
        <w:t xml:space="preserve">you hold a temporary visa granted under the </w:t>
      </w:r>
      <w:r w:rsidRPr="00731E41">
        <w:rPr>
          <w:i/>
        </w:rPr>
        <w:t>Migration Act 1958</w:t>
      </w:r>
      <w:r w:rsidRPr="00731E41">
        <w:t>; and</w:t>
      </w:r>
    </w:p>
    <w:p w:rsidR="006E0072" w:rsidRPr="00731E41" w:rsidRDefault="006E0072" w:rsidP="006E0072">
      <w:pPr>
        <w:pStyle w:val="paragraph"/>
      </w:pPr>
      <w:r w:rsidRPr="00731E41">
        <w:tab/>
        <w:t>(b)</w:t>
      </w:r>
      <w:r w:rsidRPr="00731E41">
        <w:tab/>
        <w:t xml:space="preserve">you are not an Australian resident within the meaning of the </w:t>
      </w:r>
      <w:r w:rsidRPr="00731E41">
        <w:rPr>
          <w:i/>
        </w:rPr>
        <w:t>Social Security Act 1991</w:t>
      </w:r>
      <w:r w:rsidRPr="00731E41">
        <w:t>; and</w:t>
      </w:r>
    </w:p>
    <w:p w:rsidR="006E0072" w:rsidRPr="00731E41" w:rsidRDefault="006E0072" w:rsidP="006E0072">
      <w:pPr>
        <w:pStyle w:val="paragraph"/>
      </w:pPr>
      <w:r w:rsidRPr="00731E41">
        <w:tab/>
        <w:t>(c)</w:t>
      </w:r>
      <w:r w:rsidRPr="00731E41">
        <w:tab/>
        <w:t xml:space="preserve">your </w:t>
      </w:r>
      <w:r w:rsidR="00731E41" w:rsidRPr="00731E41">
        <w:rPr>
          <w:position w:val="6"/>
          <w:sz w:val="16"/>
        </w:rPr>
        <w:t>*</w:t>
      </w:r>
      <w:r w:rsidRPr="00731E41">
        <w:t xml:space="preserve">spouse is not an Australian resident within the meaning of the </w:t>
      </w:r>
      <w:r w:rsidRPr="00731E41">
        <w:rPr>
          <w:i/>
        </w:rPr>
        <w:t>Social Security Act 1991</w:t>
      </w:r>
      <w:r w:rsidRPr="00731E41">
        <w:t>.</w:t>
      </w:r>
    </w:p>
    <w:p w:rsidR="006E0072" w:rsidRPr="00731E41" w:rsidRDefault="006E0072" w:rsidP="006E0072">
      <w:pPr>
        <w:pStyle w:val="subsection2"/>
      </w:pPr>
      <w:r w:rsidRPr="00731E41">
        <w:t xml:space="preserve">However, you are not a </w:t>
      </w:r>
      <w:r w:rsidRPr="00731E41">
        <w:rPr>
          <w:b/>
          <w:i/>
        </w:rPr>
        <w:t>temporary resident</w:t>
      </w:r>
      <w:r w:rsidRPr="00731E41">
        <w:t xml:space="preserve"> if you have been an Australian resident (within the meaning of this Act), and any of </w:t>
      </w:r>
      <w:r w:rsidR="00731E41">
        <w:t>paragraphs (</w:t>
      </w:r>
      <w:r w:rsidRPr="00731E41">
        <w:t>a), (b) and (c) are not satisfied, at any time after the commencement of this definition.</w:t>
      </w:r>
    </w:p>
    <w:p w:rsidR="006E0072" w:rsidRPr="00731E41" w:rsidRDefault="006E0072" w:rsidP="006E0072">
      <w:pPr>
        <w:pStyle w:val="notetext"/>
      </w:pPr>
      <w:r w:rsidRPr="00731E41">
        <w:t>Note:</w:t>
      </w:r>
      <w:r w:rsidRPr="00731E41">
        <w:tab/>
        <w:t xml:space="preserve">The tests in </w:t>
      </w:r>
      <w:r w:rsidR="00731E41">
        <w:t>paragraphs (</w:t>
      </w:r>
      <w:r w:rsidRPr="00731E41">
        <w:t xml:space="preserve">b) and (c) are applied to ensure that holders of temporary visas who nonetheless have a significant connection with </w:t>
      </w:r>
      <w:smartTag w:uri="urn:schemas-microsoft-com:office:smarttags" w:element="country-region">
        <w:smartTag w:uri="urn:schemas-microsoft-com:office:smarttags" w:element="place">
          <w:r w:rsidRPr="00731E41">
            <w:t>Australia</w:t>
          </w:r>
        </w:smartTag>
      </w:smartTag>
      <w:r w:rsidRPr="00731E41">
        <w:t xml:space="preserve"> are not treated as temporary residents for the purposes of this Act.</w:t>
      </w:r>
    </w:p>
    <w:p w:rsidR="006E0072" w:rsidRPr="00731E41" w:rsidRDefault="006E0072" w:rsidP="006E0072">
      <w:pPr>
        <w:pStyle w:val="Definition"/>
      </w:pPr>
      <w:r w:rsidRPr="00731E41">
        <w:rPr>
          <w:b/>
          <w:i/>
        </w:rPr>
        <w:t>terminal medical condition</w:t>
      </w:r>
      <w:r w:rsidRPr="00731E41">
        <w:t xml:space="preserve"> has the meaning given by the regulations.</w:t>
      </w:r>
    </w:p>
    <w:p w:rsidR="006E0072" w:rsidRPr="00731E41" w:rsidRDefault="006E0072" w:rsidP="006E0072">
      <w:pPr>
        <w:pStyle w:val="Definition"/>
      </w:pPr>
      <w:r w:rsidRPr="00731E41">
        <w:rPr>
          <w:b/>
          <w:i/>
        </w:rPr>
        <w:t>terminating value</w:t>
      </w:r>
      <w:r w:rsidRPr="00731E41">
        <w:t xml:space="preserve"> has the meaning given by sections</w:t>
      </w:r>
      <w:r w:rsidR="00731E41">
        <w:t> </w:t>
      </w:r>
      <w:r w:rsidRPr="00731E41">
        <w:t>705</w:t>
      </w:r>
      <w:r w:rsidR="00731E41">
        <w:noBreakHyphen/>
      </w:r>
      <w:r w:rsidRPr="00731E41">
        <w:t>30, 711</w:t>
      </w:r>
      <w:r w:rsidR="00731E41">
        <w:noBreakHyphen/>
      </w:r>
      <w:r w:rsidRPr="00731E41">
        <w:t>30 and 713</w:t>
      </w:r>
      <w:r w:rsidR="00731E41">
        <w:noBreakHyphen/>
      </w:r>
      <w:r w:rsidRPr="00731E41">
        <w:t>575.</w:t>
      </w:r>
    </w:p>
    <w:p w:rsidR="006E0072" w:rsidRPr="00731E41" w:rsidRDefault="006E0072" w:rsidP="006E0072">
      <w:pPr>
        <w:pStyle w:val="Definition"/>
      </w:pPr>
      <w:r w:rsidRPr="00731E41">
        <w:rPr>
          <w:b/>
          <w:i/>
        </w:rPr>
        <w:t>termination amount</w:t>
      </w:r>
      <w:r w:rsidRPr="00731E41">
        <w:t xml:space="preserve"> means an amount payable because an </w:t>
      </w:r>
      <w:r w:rsidR="00731E41" w:rsidRPr="00731E41">
        <w:rPr>
          <w:position w:val="6"/>
          <w:sz w:val="16"/>
        </w:rPr>
        <w:t>*</w:t>
      </w:r>
      <w:r w:rsidRPr="00731E41">
        <w:t>arrangement in relation to property ends and includes:</w:t>
      </w:r>
    </w:p>
    <w:p w:rsidR="006E0072" w:rsidRPr="00731E41" w:rsidRDefault="006E0072" w:rsidP="006E0072">
      <w:pPr>
        <w:pStyle w:val="paragraph"/>
      </w:pPr>
      <w:r w:rsidRPr="00731E41">
        <w:tab/>
        <w:t>(a)</w:t>
      </w:r>
      <w:r w:rsidRPr="00731E41">
        <w:tab/>
        <w:t>if, at the end of the arrangement, one party to the arrangement acquires the property from the other party—an amount payable for the acquisition; or</w:t>
      </w:r>
    </w:p>
    <w:p w:rsidR="006E0072" w:rsidRPr="00731E41" w:rsidRDefault="006E0072" w:rsidP="006E0072">
      <w:pPr>
        <w:pStyle w:val="paragraph"/>
      </w:pPr>
      <w:r w:rsidRPr="00731E41">
        <w:tab/>
        <w:t>(b)</w:t>
      </w:r>
      <w:r w:rsidRPr="00731E41">
        <w:tab/>
        <w:t>if, at the end of the arrangement, the property is lost or destroyed—any amounts paid to the owner of the property as a result of the loss or destruction; or</w:t>
      </w:r>
    </w:p>
    <w:p w:rsidR="006E0072" w:rsidRPr="00731E41" w:rsidRDefault="006E0072" w:rsidP="006E0072">
      <w:pPr>
        <w:pStyle w:val="paragraph"/>
      </w:pPr>
      <w:r w:rsidRPr="00731E41">
        <w:tab/>
        <w:t>(c)</w:t>
      </w:r>
      <w:r w:rsidRPr="00731E41">
        <w:tab/>
        <w:t xml:space="preserve">otherwise—the </w:t>
      </w:r>
      <w:r w:rsidR="00731E41" w:rsidRPr="00731E41">
        <w:rPr>
          <w:position w:val="6"/>
          <w:sz w:val="16"/>
        </w:rPr>
        <w:t>*</w:t>
      </w:r>
      <w:r w:rsidRPr="00731E41">
        <w:t>market value of the property at the end of the arrangement.</w:t>
      </w:r>
    </w:p>
    <w:p w:rsidR="006E0072" w:rsidRPr="00731E41" w:rsidRDefault="006E0072" w:rsidP="006E0072">
      <w:pPr>
        <w:pStyle w:val="Definition"/>
      </w:pPr>
      <w:r w:rsidRPr="00731E41">
        <w:rPr>
          <w:b/>
          <w:i/>
        </w:rPr>
        <w:t>termination value</w:t>
      </w:r>
      <w:r w:rsidRPr="00731E41">
        <w:t>:</w:t>
      </w:r>
    </w:p>
    <w:p w:rsidR="006E0072" w:rsidRPr="00731E41" w:rsidRDefault="006E0072" w:rsidP="006E0072">
      <w:pPr>
        <w:pStyle w:val="paragraph"/>
      </w:pPr>
      <w:r w:rsidRPr="00731E41">
        <w:lastRenderedPageBreak/>
        <w:tab/>
        <w:t>(a)</w:t>
      </w:r>
      <w:r w:rsidRPr="00731E41">
        <w:tab/>
        <w:t xml:space="preserve">of a </w:t>
      </w:r>
      <w:r w:rsidR="00731E41" w:rsidRPr="00731E41">
        <w:rPr>
          <w:position w:val="6"/>
          <w:sz w:val="16"/>
        </w:rPr>
        <w:t>*</w:t>
      </w:r>
      <w:r w:rsidRPr="00731E41">
        <w:t>depreciating asset—has the meaning given by section</w:t>
      </w:r>
      <w:r w:rsidR="00731E41">
        <w:t> </w:t>
      </w:r>
      <w:r w:rsidRPr="00731E41">
        <w:t>40</w:t>
      </w:r>
      <w:r w:rsidR="00731E41">
        <w:noBreakHyphen/>
      </w:r>
      <w:r w:rsidRPr="00731E41">
        <w:t>300; and</w:t>
      </w:r>
    </w:p>
    <w:p w:rsidR="006E0072" w:rsidRPr="00731E41" w:rsidRDefault="006E0072" w:rsidP="006E0072">
      <w:pPr>
        <w:pStyle w:val="paragraph"/>
      </w:pPr>
      <w:r w:rsidRPr="00731E41">
        <w:tab/>
        <w:t>(b)</w:t>
      </w:r>
      <w:r w:rsidRPr="00731E41">
        <w:tab/>
        <w:t xml:space="preserve">of a </w:t>
      </w:r>
      <w:r w:rsidR="00731E41" w:rsidRPr="00731E41">
        <w:rPr>
          <w:position w:val="6"/>
          <w:sz w:val="16"/>
        </w:rPr>
        <w:t>*</w:t>
      </w:r>
      <w:r w:rsidRPr="00731E41">
        <w:t>starting base asset—has the meaning given by section</w:t>
      </w:r>
      <w:r w:rsidR="00731E41">
        <w:t> </w:t>
      </w:r>
      <w:r w:rsidRPr="00731E41">
        <w:t>300</w:t>
      </w:r>
      <w:r w:rsidR="00731E41">
        <w:noBreakHyphen/>
      </w:r>
      <w:r w:rsidRPr="00731E41">
        <w:t xml:space="preserve">1 of the </w:t>
      </w:r>
      <w:r w:rsidRPr="00731E41">
        <w:rPr>
          <w:i/>
        </w:rPr>
        <w:t>Minerals Resource Rent Tax Act 2012</w:t>
      </w:r>
      <w:r w:rsidRPr="00731E41">
        <w:t>.</w:t>
      </w:r>
    </w:p>
    <w:p w:rsidR="006E0072" w:rsidRPr="00731E41" w:rsidRDefault="006E0072" w:rsidP="006E0072">
      <w:pPr>
        <w:pStyle w:val="Definition"/>
      </w:pPr>
      <w:r w:rsidRPr="00731E41">
        <w:rPr>
          <w:b/>
          <w:i/>
        </w:rPr>
        <w:t>Territory law</w:t>
      </w:r>
      <w:r w:rsidRPr="00731E41">
        <w:t xml:space="preserve"> means a law of a Territory.</w:t>
      </w:r>
    </w:p>
    <w:p w:rsidR="006E0072" w:rsidRPr="00731E41" w:rsidRDefault="006E0072" w:rsidP="006E0072">
      <w:pPr>
        <w:pStyle w:val="Definition"/>
      </w:pPr>
      <w:r w:rsidRPr="00731E41">
        <w:rPr>
          <w:b/>
          <w:i/>
        </w:rPr>
        <w:t>tertiary course</w:t>
      </w:r>
      <w:r w:rsidRPr="00731E41">
        <w:t xml:space="preserve"> has the same meaning as in the </w:t>
      </w:r>
      <w:r w:rsidR="00731E41" w:rsidRPr="00731E41">
        <w:rPr>
          <w:position w:val="6"/>
          <w:sz w:val="16"/>
        </w:rPr>
        <w:t>*</w:t>
      </w:r>
      <w:r w:rsidRPr="00731E41">
        <w:t>GST Act.</w:t>
      </w:r>
    </w:p>
    <w:p w:rsidR="006E0072" w:rsidRPr="00731E41" w:rsidRDefault="006E0072" w:rsidP="006E0072">
      <w:pPr>
        <w:pStyle w:val="Definition"/>
      </w:pPr>
      <w:r w:rsidRPr="00731E41">
        <w:rPr>
          <w:b/>
          <w:i/>
        </w:rPr>
        <w:t>test day</w:t>
      </w:r>
      <w:r w:rsidRPr="00731E41">
        <w:t xml:space="preserve"> has the meaning given by section</w:t>
      </w:r>
      <w:r w:rsidR="00731E41">
        <w:t> </w:t>
      </w:r>
      <w:r w:rsidRPr="00731E41">
        <w:t>149</w:t>
      </w:r>
      <w:r w:rsidR="00731E41">
        <w:noBreakHyphen/>
      </w:r>
      <w:r w:rsidRPr="00731E41">
        <w:t>55.</w:t>
      </w:r>
    </w:p>
    <w:p w:rsidR="006E0072" w:rsidRPr="00731E41" w:rsidRDefault="006E0072" w:rsidP="006E0072">
      <w:pPr>
        <w:pStyle w:val="Definition"/>
      </w:pPr>
      <w:r w:rsidRPr="00731E41">
        <w:rPr>
          <w:b/>
          <w:i/>
        </w:rPr>
        <w:t>test period</w:t>
      </w:r>
      <w:r w:rsidRPr="00731E41">
        <w:t xml:space="preserve"> has the meaning given by sections</w:t>
      </w:r>
      <w:r w:rsidR="00731E41">
        <w:t> </w:t>
      </w:r>
      <w:r w:rsidRPr="00731E41">
        <w:t>165</w:t>
      </w:r>
      <w:r w:rsidR="00731E41">
        <w:noBreakHyphen/>
      </w:r>
      <w:r w:rsidRPr="00731E41">
        <w:t>165, 166</w:t>
      </w:r>
      <w:r w:rsidR="00731E41">
        <w:noBreakHyphen/>
      </w:r>
      <w:r w:rsidRPr="00731E41">
        <w:t>5, 166</w:t>
      </w:r>
      <w:r w:rsidR="00731E41">
        <w:noBreakHyphen/>
      </w:r>
      <w:r w:rsidRPr="00731E41">
        <w:t>20, 166</w:t>
      </w:r>
      <w:r w:rsidR="00731E41">
        <w:noBreakHyphen/>
      </w:r>
      <w:r w:rsidRPr="00731E41">
        <w:t>40 and 166</w:t>
      </w:r>
      <w:r w:rsidR="00731E41">
        <w:noBreakHyphen/>
      </w:r>
      <w:r w:rsidRPr="00731E41">
        <w:t>80, and affected by sections</w:t>
      </w:r>
      <w:r w:rsidR="00731E41">
        <w:t> </w:t>
      </w:r>
      <w:r w:rsidRPr="00731E41">
        <w:t>415</w:t>
      </w:r>
      <w:r w:rsidR="00731E41">
        <w:noBreakHyphen/>
      </w:r>
      <w:r w:rsidRPr="00731E41">
        <w:t>35 and 415</w:t>
      </w:r>
      <w:r w:rsidR="00731E41">
        <w:noBreakHyphen/>
      </w:r>
      <w:r w:rsidRPr="00731E41">
        <w:t>40.</w:t>
      </w:r>
    </w:p>
    <w:p w:rsidR="006E0072" w:rsidRPr="00731E41" w:rsidRDefault="006E0072" w:rsidP="006E0072">
      <w:pPr>
        <w:pStyle w:val="Definition"/>
      </w:pPr>
      <w:r w:rsidRPr="00731E41">
        <w:rPr>
          <w:b/>
          <w:i/>
        </w:rPr>
        <w:t>test time</w:t>
      </w:r>
      <w:r w:rsidRPr="00731E41">
        <w:t xml:space="preserve"> for the purposes of applying the </w:t>
      </w:r>
      <w:r w:rsidR="00731E41" w:rsidRPr="00731E41">
        <w:rPr>
          <w:position w:val="6"/>
          <w:sz w:val="16"/>
        </w:rPr>
        <w:t>*</w:t>
      </w:r>
      <w:r w:rsidRPr="00731E41">
        <w:t>same business test has the meaning given by sections</w:t>
      </w:r>
      <w:r w:rsidR="00731E41">
        <w:t> </w:t>
      </w:r>
      <w:r w:rsidRPr="00731E41">
        <w:t>165</w:t>
      </w:r>
      <w:r w:rsidR="00731E41">
        <w:noBreakHyphen/>
      </w:r>
      <w:r w:rsidRPr="00731E41">
        <w:t>13, 165</w:t>
      </w:r>
      <w:r w:rsidR="00731E41">
        <w:noBreakHyphen/>
      </w:r>
      <w:r w:rsidRPr="00731E41">
        <w:t>15, 165</w:t>
      </w:r>
      <w:r w:rsidR="00731E41">
        <w:noBreakHyphen/>
      </w:r>
      <w:r w:rsidRPr="00731E41">
        <w:t>35, 165</w:t>
      </w:r>
      <w:r w:rsidR="00731E41">
        <w:noBreakHyphen/>
      </w:r>
      <w:r w:rsidRPr="00731E41">
        <w:t>40, 165</w:t>
      </w:r>
      <w:r w:rsidR="00731E41">
        <w:noBreakHyphen/>
      </w:r>
      <w:r w:rsidRPr="00731E41">
        <w:t>45, 165</w:t>
      </w:r>
      <w:r w:rsidR="00731E41">
        <w:noBreakHyphen/>
      </w:r>
      <w:r w:rsidRPr="00731E41">
        <w:t>115B, 165</w:t>
      </w:r>
      <w:r w:rsidR="00731E41">
        <w:noBreakHyphen/>
      </w:r>
      <w:r w:rsidRPr="00731E41">
        <w:t>115BA, 165</w:t>
      </w:r>
      <w:r w:rsidR="00731E41">
        <w:noBreakHyphen/>
      </w:r>
      <w:r w:rsidRPr="00731E41">
        <w:t>126, 165</w:t>
      </w:r>
      <w:r w:rsidR="00731E41">
        <w:noBreakHyphen/>
      </w:r>
      <w:r w:rsidRPr="00731E41">
        <w:t>129, 166</w:t>
      </w:r>
      <w:r w:rsidR="00731E41">
        <w:noBreakHyphen/>
      </w:r>
      <w:r w:rsidRPr="00731E41">
        <w:t>5, 166</w:t>
      </w:r>
      <w:r w:rsidR="00731E41">
        <w:noBreakHyphen/>
      </w:r>
      <w:r w:rsidRPr="00731E41">
        <w:t>20, 166</w:t>
      </w:r>
      <w:r w:rsidR="00731E41">
        <w:noBreakHyphen/>
      </w:r>
      <w:r w:rsidRPr="00731E41">
        <w:t>40, 166</w:t>
      </w:r>
      <w:r w:rsidR="00731E41">
        <w:noBreakHyphen/>
      </w:r>
      <w:r w:rsidRPr="00731E41">
        <w:t>80, 707</w:t>
      </w:r>
      <w:r w:rsidR="00731E41">
        <w:noBreakHyphen/>
      </w:r>
      <w:r w:rsidRPr="00731E41">
        <w:t>125, 707</w:t>
      </w:r>
      <w:r w:rsidR="00731E41">
        <w:noBreakHyphen/>
      </w:r>
      <w:r w:rsidRPr="00731E41">
        <w:t>135, 709</w:t>
      </w:r>
      <w:r w:rsidR="00731E41">
        <w:noBreakHyphen/>
      </w:r>
      <w:r w:rsidRPr="00731E41">
        <w:t>215, 715</w:t>
      </w:r>
      <w:r w:rsidR="00731E41">
        <w:noBreakHyphen/>
      </w:r>
      <w:r w:rsidRPr="00731E41">
        <w:t>50, 715</w:t>
      </w:r>
      <w:r w:rsidR="00731E41">
        <w:noBreakHyphen/>
      </w:r>
      <w:r w:rsidRPr="00731E41">
        <w:t>55, 715</w:t>
      </w:r>
      <w:r w:rsidR="00731E41">
        <w:noBreakHyphen/>
      </w:r>
      <w:r w:rsidRPr="00731E41">
        <w:t>60, 715</w:t>
      </w:r>
      <w:r w:rsidR="00731E41">
        <w:noBreakHyphen/>
      </w:r>
      <w:r w:rsidRPr="00731E41">
        <w:t>70, 715</w:t>
      </w:r>
      <w:r w:rsidR="00731E41">
        <w:noBreakHyphen/>
      </w:r>
      <w:r w:rsidRPr="00731E41">
        <w:t>90, 715</w:t>
      </w:r>
      <w:r w:rsidR="00731E41">
        <w:noBreakHyphen/>
      </w:r>
      <w:r w:rsidRPr="00731E41">
        <w:t>95, 715</w:t>
      </w:r>
      <w:r w:rsidR="00731E41">
        <w:noBreakHyphen/>
      </w:r>
      <w:r w:rsidRPr="00731E41">
        <w:t>355 and 715</w:t>
      </w:r>
      <w:r w:rsidR="00731E41">
        <w:noBreakHyphen/>
      </w:r>
      <w:r w:rsidRPr="00731E41">
        <w:t>360, and affected by sections</w:t>
      </w:r>
      <w:r w:rsidR="00731E41">
        <w:t> </w:t>
      </w:r>
      <w:r w:rsidRPr="00731E41">
        <w:t>415</w:t>
      </w:r>
      <w:r w:rsidR="00731E41">
        <w:noBreakHyphen/>
      </w:r>
      <w:r w:rsidRPr="00731E41">
        <w:t>35 and 415</w:t>
      </w:r>
      <w:r w:rsidR="00731E41">
        <w:noBreakHyphen/>
      </w:r>
      <w:r w:rsidRPr="00731E41">
        <w:t>40.</w:t>
      </w:r>
    </w:p>
    <w:p w:rsidR="006E0072" w:rsidRPr="00731E41" w:rsidRDefault="006E0072" w:rsidP="006E0072">
      <w:pPr>
        <w:pStyle w:val="Definition"/>
      </w:pPr>
      <w:r w:rsidRPr="00731E41">
        <w:rPr>
          <w:b/>
          <w:i/>
        </w:rPr>
        <w:t>TFN declaration</w:t>
      </w:r>
      <w:r w:rsidRPr="00731E41">
        <w:t xml:space="preserve"> means a declaration made for the purposes of section</w:t>
      </w:r>
      <w:r w:rsidR="00731E41">
        <w:t> </w:t>
      </w:r>
      <w:r w:rsidRPr="00731E41">
        <w:t xml:space="preserve">202C of the </w:t>
      </w:r>
      <w:r w:rsidRPr="00731E41">
        <w:rPr>
          <w:i/>
        </w:rPr>
        <w:t>Income Tax Assessment Act 1936</w:t>
      </w:r>
      <w:r w:rsidRPr="00731E41">
        <w:t xml:space="preserve"> on or after 1</w:t>
      </w:r>
      <w:r w:rsidR="00731E41">
        <w:t> </w:t>
      </w:r>
      <w:r w:rsidRPr="00731E41">
        <w:t>July 2000.</w:t>
      </w:r>
    </w:p>
    <w:p w:rsidR="006E0072" w:rsidRPr="00731E41" w:rsidRDefault="006E0072" w:rsidP="006E0072">
      <w:pPr>
        <w:pStyle w:val="Definition"/>
      </w:pPr>
      <w:r w:rsidRPr="00731E41">
        <w:rPr>
          <w:b/>
          <w:i/>
        </w:rPr>
        <w:t>TFN withholding tax</w:t>
      </w:r>
      <w:r w:rsidRPr="00731E41">
        <w:t xml:space="preserve"> means tax payable in accordance with section</w:t>
      </w:r>
      <w:r w:rsidR="00731E41">
        <w:t> </w:t>
      </w:r>
      <w:r w:rsidRPr="00731E41">
        <w:t>14</w:t>
      </w:r>
      <w:r w:rsidR="00731E41">
        <w:noBreakHyphen/>
      </w:r>
      <w:r w:rsidRPr="00731E41">
        <w:t>55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notetext"/>
      </w:pPr>
      <w:r w:rsidRPr="00731E41">
        <w:t>Note:</w:t>
      </w:r>
      <w:r w:rsidRPr="00731E41">
        <w:tab/>
        <w:t xml:space="preserve">The tax is imposed by the </w:t>
      </w:r>
      <w:r w:rsidRPr="00731E41">
        <w:rPr>
          <w:i/>
        </w:rPr>
        <w:t>Income Tax (Deferred Interest Securities) (Tax File Number Withholding Tax) Act 1991</w:t>
      </w:r>
      <w:r w:rsidRPr="00731E41">
        <w:t>.</w:t>
      </w:r>
    </w:p>
    <w:p w:rsidR="006E0072" w:rsidRPr="00731E41" w:rsidRDefault="006E0072" w:rsidP="006E0072">
      <w:pPr>
        <w:pStyle w:val="Definition"/>
        <w:rPr>
          <w:b/>
          <w:i/>
        </w:rPr>
      </w:pPr>
      <w:r w:rsidRPr="00731E41">
        <w:rPr>
          <w:b/>
          <w:i/>
        </w:rPr>
        <w:t xml:space="preserve">TFN withholding tax (ESS) </w:t>
      </w:r>
      <w:r w:rsidRPr="00731E41">
        <w:t>means tax payable in accordance with section</w:t>
      </w:r>
      <w:r w:rsidR="00731E41">
        <w:t> </w:t>
      </w:r>
      <w:r w:rsidRPr="00731E41">
        <w:t>14</w:t>
      </w:r>
      <w:r w:rsidR="00731E41">
        <w:noBreakHyphen/>
      </w:r>
      <w:r w:rsidRPr="00731E41">
        <w:t>155 in Schedule</w:t>
      </w:r>
      <w:r w:rsidR="00731E41">
        <w:t> </w:t>
      </w:r>
      <w:r w:rsidRPr="00731E41">
        <w:t>1 to the</w:t>
      </w:r>
      <w:r w:rsidRPr="00731E41">
        <w:rPr>
          <w:b/>
          <w:i/>
        </w:rPr>
        <w:t xml:space="preserve"> </w:t>
      </w:r>
      <w:r w:rsidRPr="00731E41">
        <w:rPr>
          <w:i/>
        </w:rPr>
        <w:t>Taxation Administration Act 1953</w:t>
      </w:r>
      <w:r w:rsidRPr="00731E41">
        <w:t>.</w:t>
      </w:r>
    </w:p>
    <w:p w:rsidR="006E0072" w:rsidRPr="00731E41" w:rsidRDefault="006E0072" w:rsidP="006E0072">
      <w:pPr>
        <w:pStyle w:val="notetext"/>
      </w:pPr>
      <w:r w:rsidRPr="00731E41">
        <w:t>Note:</w:t>
      </w:r>
      <w:r w:rsidRPr="00731E41">
        <w:tab/>
        <w:t>ESS is short for employee share scheme.</w:t>
      </w:r>
    </w:p>
    <w:p w:rsidR="006E0072" w:rsidRPr="00731E41" w:rsidRDefault="006E0072" w:rsidP="006E0072">
      <w:pPr>
        <w:pStyle w:val="Definition"/>
      </w:pPr>
      <w:r w:rsidRPr="00731E41">
        <w:rPr>
          <w:b/>
          <w:i/>
        </w:rPr>
        <w:t xml:space="preserve">this Act </w:t>
      </w:r>
      <w:r w:rsidRPr="00731E41">
        <w:t>includes:</w:t>
      </w:r>
    </w:p>
    <w:p w:rsidR="006E0072" w:rsidRPr="00731E41" w:rsidRDefault="006E0072" w:rsidP="006E0072">
      <w:pPr>
        <w:pStyle w:val="paragraph"/>
      </w:pPr>
      <w:r w:rsidRPr="00731E41">
        <w:tab/>
        <w:t>(a)</w:t>
      </w:r>
      <w:r w:rsidRPr="00731E41">
        <w:tab/>
        <w:t xml:space="preserve">the </w:t>
      </w:r>
      <w:r w:rsidRPr="00731E41">
        <w:rPr>
          <w:i/>
        </w:rPr>
        <w:t>Income Tax Assessment Act 1936</w:t>
      </w:r>
      <w:r w:rsidRPr="00731E41">
        <w:t>; and</w:t>
      </w:r>
    </w:p>
    <w:p w:rsidR="006E0072" w:rsidRPr="00731E41" w:rsidRDefault="006E0072" w:rsidP="006E0072">
      <w:pPr>
        <w:pStyle w:val="paragraph"/>
      </w:pPr>
      <w:r w:rsidRPr="00731E41">
        <w:tab/>
        <w:t>(b)</w:t>
      </w:r>
      <w:r w:rsidRPr="00731E41">
        <w:tab/>
        <w:t xml:space="preserve">Part IVC of the </w:t>
      </w:r>
      <w:r w:rsidRPr="00731E41">
        <w:rPr>
          <w:i/>
        </w:rPr>
        <w:t>Taxation Administration Act 1953</w:t>
      </w:r>
      <w:r w:rsidRPr="00731E41">
        <w:t>, so far as that Part relates to:</w:t>
      </w:r>
    </w:p>
    <w:p w:rsidR="006E0072" w:rsidRPr="00731E41" w:rsidRDefault="006E0072" w:rsidP="006E0072">
      <w:pPr>
        <w:pStyle w:val="paragraphsub"/>
      </w:pPr>
      <w:r w:rsidRPr="00731E41">
        <w:tab/>
        <w:t>(i)</w:t>
      </w:r>
      <w:r w:rsidRPr="00731E41">
        <w:tab/>
        <w:t xml:space="preserve">this Act or the </w:t>
      </w:r>
      <w:r w:rsidRPr="00731E41">
        <w:rPr>
          <w:i/>
        </w:rPr>
        <w:t>Income Tax Assessment Act 1936</w:t>
      </w:r>
      <w:r w:rsidRPr="00731E41">
        <w:t>; or</w:t>
      </w:r>
    </w:p>
    <w:p w:rsidR="006E0072" w:rsidRPr="00731E41" w:rsidRDefault="006E0072" w:rsidP="006E0072">
      <w:pPr>
        <w:pStyle w:val="paragraphsub"/>
      </w:pPr>
      <w:r w:rsidRPr="00731E41">
        <w:lastRenderedPageBreak/>
        <w:tab/>
        <w:t>(ii)</w:t>
      </w:r>
      <w:r w:rsidRPr="00731E41">
        <w:tab/>
        <w:t>Schedule</w:t>
      </w:r>
      <w:r w:rsidR="00731E41">
        <w:t> </w:t>
      </w:r>
      <w:r w:rsidRPr="00731E41">
        <w:t xml:space="preserve">1 to the </w:t>
      </w:r>
      <w:r w:rsidRPr="00731E41">
        <w:rPr>
          <w:i/>
        </w:rPr>
        <w:t>Taxation Administration Act 1953</w:t>
      </w:r>
      <w:r w:rsidRPr="00731E41">
        <w:t>; and</w:t>
      </w:r>
    </w:p>
    <w:p w:rsidR="006E0072" w:rsidRPr="00731E41" w:rsidRDefault="006E0072" w:rsidP="006E0072">
      <w:pPr>
        <w:pStyle w:val="paragraph"/>
      </w:pPr>
      <w:r w:rsidRPr="00731E41">
        <w:tab/>
        <w:t>(c)</w:t>
      </w:r>
      <w:r w:rsidRPr="00731E41">
        <w:tab/>
        <w:t>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subsection2"/>
      </w:pPr>
      <w:r w:rsidRPr="00731E41">
        <w:t>except in Division</w:t>
      </w:r>
      <w:r w:rsidR="00731E41">
        <w:t> </w:t>
      </w:r>
      <w:r w:rsidRPr="00731E41">
        <w:t>950 (Rules for interpreting this Act).</w:t>
      </w:r>
    </w:p>
    <w:p w:rsidR="006E0072" w:rsidRPr="00731E41" w:rsidRDefault="006E0072" w:rsidP="006E0072">
      <w:pPr>
        <w:pStyle w:val="notetext"/>
      </w:pPr>
      <w:r w:rsidRPr="00731E41">
        <w:t>Note:</w:t>
      </w:r>
      <w:r w:rsidRPr="00731E41">
        <w:tab/>
      </w:r>
      <w:r w:rsidR="00731E41">
        <w:t>Subsection (</w:t>
      </w:r>
      <w:r w:rsidRPr="00731E41">
        <w:t xml:space="preserve">2) of this section prevents definitions in the </w:t>
      </w:r>
      <w:r w:rsidRPr="00731E41">
        <w:rPr>
          <w:i/>
        </w:rPr>
        <w:t>Income Tax Assessment Act 1997</w:t>
      </w:r>
      <w:r w:rsidRPr="00731E41">
        <w:t xml:space="preserve"> from affecting the interpretation of the </w:t>
      </w:r>
      <w:r w:rsidRPr="00731E41">
        <w:rPr>
          <w:i/>
        </w:rPr>
        <w:t>Income Tax Assessment Act 1936</w:t>
      </w:r>
      <w:r w:rsidRPr="00731E41">
        <w:t xml:space="preserve">. </w:t>
      </w:r>
    </w:p>
    <w:p w:rsidR="006E0072" w:rsidRPr="00731E41" w:rsidRDefault="006E0072" w:rsidP="006E0072">
      <w:pPr>
        <w:pStyle w:val="Definition"/>
      </w:pPr>
      <w:r w:rsidRPr="00731E41">
        <w:rPr>
          <w:b/>
          <w:i/>
        </w:rPr>
        <w:t>tier</w:t>
      </w:r>
      <w:r w:rsidR="00731E41">
        <w:rPr>
          <w:b/>
          <w:i/>
        </w:rPr>
        <w:noBreakHyphen/>
      </w:r>
      <w:r w:rsidRPr="00731E41">
        <w:rPr>
          <w:b/>
          <w:i/>
        </w:rPr>
        <w:t>1 company</w:t>
      </w:r>
      <w:r w:rsidRPr="00731E41">
        <w:t xml:space="preserve"> has the meaning given by section</w:t>
      </w:r>
      <w:r w:rsidR="00731E41">
        <w:t> </w:t>
      </w:r>
      <w:r w:rsidRPr="00731E41">
        <w:t>719</w:t>
      </w:r>
      <w:r w:rsidR="00731E41">
        <w:noBreakHyphen/>
      </w:r>
      <w:r w:rsidRPr="00731E41">
        <w:t>20.</w:t>
      </w:r>
    </w:p>
    <w:p w:rsidR="006E0072" w:rsidRPr="00731E41" w:rsidRDefault="006E0072" w:rsidP="006E0072">
      <w:pPr>
        <w:pStyle w:val="Definition"/>
      </w:pPr>
      <w:r w:rsidRPr="00731E41">
        <w:rPr>
          <w:b/>
          <w:i/>
        </w:rPr>
        <w:t>tier 1 prudential capital deduction</w:t>
      </w:r>
      <w:r w:rsidRPr="00731E41">
        <w:t xml:space="preserve">, for an entity and at a particular time, means the amounts that must be deducted in the calculation of the eligible tier 1 capital (within the meaning of the </w:t>
      </w:r>
      <w:r w:rsidR="00731E41" w:rsidRPr="00731E41">
        <w:rPr>
          <w:position w:val="6"/>
          <w:sz w:val="16"/>
        </w:rPr>
        <w:t>*</w:t>
      </w:r>
      <w:r w:rsidRPr="00731E41">
        <w:t>prudential standards) of the entity at that time in accordance with the prudential standards as in force at that time.</w:t>
      </w:r>
    </w:p>
    <w:p w:rsidR="006E0072" w:rsidRPr="00731E41" w:rsidRDefault="006E0072" w:rsidP="006E0072">
      <w:pPr>
        <w:pStyle w:val="Definition"/>
      </w:pPr>
      <w:r w:rsidRPr="00731E41">
        <w:rPr>
          <w:b/>
          <w:i/>
        </w:rPr>
        <w:t>timber mill building</w:t>
      </w:r>
      <w:r w:rsidRPr="00731E41">
        <w:t xml:space="preserve"> has the meaning given by section</w:t>
      </w:r>
      <w:r w:rsidR="00731E41">
        <w:t> </w:t>
      </w:r>
      <w:r w:rsidRPr="00731E41">
        <w:t>43</w:t>
      </w:r>
      <w:r w:rsidR="00731E41">
        <w:noBreakHyphen/>
      </w:r>
      <w:r w:rsidRPr="00731E41">
        <w:t>72.</w:t>
      </w:r>
    </w:p>
    <w:p w:rsidR="006E0072" w:rsidRPr="00731E41" w:rsidRDefault="006E0072" w:rsidP="006E0072">
      <w:pPr>
        <w:pStyle w:val="Definition"/>
      </w:pPr>
      <w:r w:rsidRPr="00731E41">
        <w:rPr>
          <w:b/>
          <w:i/>
        </w:rPr>
        <w:t>timber operation</w:t>
      </w:r>
      <w:r w:rsidRPr="00731E41">
        <w:t xml:space="preserve"> has the meaning given by section</w:t>
      </w:r>
      <w:r w:rsidR="00731E41">
        <w:t> </w:t>
      </w:r>
      <w:r w:rsidRPr="00731E41">
        <w:t>43</w:t>
      </w:r>
      <w:r w:rsidR="00731E41">
        <w:noBreakHyphen/>
      </w:r>
      <w:r w:rsidRPr="00731E41">
        <w:t>72.</w:t>
      </w:r>
    </w:p>
    <w:p w:rsidR="006E0072" w:rsidRPr="00731E41" w:rsidRDefault="006E0072" w:rsidP="006E0072">
      <w:pPr>
        <w:pStyle w:val="Definition"/>
      </w:pPr>
      <w:r w:rsidRPr="00731E41">
        <w:rPr>
          <w:b/>
          <w:i/>
        </w:rPr>
        <w:t>top company</w:t>
      </w:r>
      <w:r w:rsidRPr="00731E41">
        <w:t xml:space="preserve"> has the meaning given by section</w:t>
      </w:r>
      <w:r w:rsidR="00731E41">
        <w:t> </w:t>
      </w:r>
      <w:r w:rsidRPr="00731E41">
        <w:t>719</w:t>
      </w:r>
      <w:r w:rsidR="00731E41">
        <w:noBreakHyphen/>
      </w:r>
      <w:r w:rsidRPr="00731E41">
        <w:t>20.</w:t>
      </w:r>
    </w:p>
    <w:p w:rsidR="006E0072" w:rsidRPr="00731E41" w:rsidRDefault="006E0072" w:rsidP="006E0072">
      <w:pPr>
        <w:pStyle w:val="Definition"/>
      </w:pPr>
      <w:r w:rsidRPr="00731E41">
        <w:rPr>
          <w:b/>
          <w:i/>
        </w:rPr>
        <w:t>total debt amount</w:t>
      </w:r>
      <w:r w:rsidRPr="00731E41">
        <w:t xml:space="preserve"> has the meaning given by sections</w:t>
      </w:r>
      <w:r w:rsidR="00731E41">
        <w:t> </w:t>
      </w:r>
      <w:r w:rsidRPr="00731E41">
        <w:t>820</w:t>
      </w:r>
      <w:r w:rsidR="00731E41">
        <w:noBreakHyphen/>
      </w:r>
      <w:r w:rsidRPr="00731E41">
        <w:t>100, 820</w:t>
      </w:r>
      <w:r w:rsidR="00731E41">
        <w:noBreakHyphen/>
      </w:r>
      <w:r w:rsidRPr="00731E41">
        <w:t>200 and 820</w:t>
      </w:r>
      <w:r w:rsidR="00731E41">
        <w:noBreakHyphen/>
      </w:r>
      <w:r w:rsidRPr="00731E41">
        <w:t>210.</w:t>
      </w:r>
    </w:p>
    <w:p w:rsidR="006E0072" w:rsidRPr="00731E41" w:rsidRDefault="006E0072" w:rsidP="006E0072">
      <w:pPr>
        <w:pStyle w:val="Definition"/>
      </w:pPr>
      <w:r w:rsidRPr="00731E41">
        <w:rPr>
          <w:b/>
          <w:i/>
        </w:rPr>
        <w:t>total film expenditure</w:t>
      </w:r>
      <w:r w:rsidRPr="00731E41">
        <w:t xml:space="preserve"> has the meaning given by section</w:t>
      </w:r>
      <w:r w:rsidR="00731E41">
        <w:t> </w:t>
      </w:r>
      <w:r w:rsidRPr="00731E41">
        <w:t>376</w:t>
      </w:r>
      <w:r w:rsidR="00731E41">
        <w:noBreakHyphen/>
      </w:r>
      <w:r w:rsidRPr="00731E41">
        <w:t>170.</w:t>
      </w:r>
    </w:p>
    <w:p w:rsidR="006E0072" w:rsidRPr="00731E41" w:rsidRDefault="006E0072" w:rsidP="006E0072">
      <w:pPr>
        <w:pStyle w:val="Definition"/>
      </w:pPr>
      <w:r w:rsidRPr="00731E41">
        <w:rPr>
          <w:b/>
          <w:i/>
        </w:rPr>
        <w:t xml:space="preserve">total forestry scheme deductions </w:t>
      </w:r>
      <w:r w:rsidRPr="00731E41">
        <w:t>has the meaning given by subsection</w:t>
      </w:r>
      <w:r w:rsidR="00731E41">
        <w:t> </w:t>
      </w:r>
      <w:r w:rsidRPr="00731E41">
        <w:t>394</w:t>
      </w:r>
      <w:r w:rsidR="00731E41">
        <w:noBreakHyphen/>
      </w:r>
      <w:r w:rsidRPr="00731E41">
        <w:t>30(3).</w:t>
      </w:r>
    </w:p>
    <w:p w:rsidR="006E0072" w:rsidRPr="00731E41" w:rsidRDefault="006E0072" w:rsidP="006E0072">
      <w:pPr>
        <w:pStyle w:val="Definition"/>
      </w:pPr>
      <w:r w:rsidRPr="00731E41">
        <w:rPr>
          <w:b/>
          <w:i/>
        </w:rPr>
        <w:t>total net forgiven amount</w:t>
      </w:r>
      <w:r w:rsidRPr="00731E41">
        <w:t xml:space="preserve"> has the meaning given by subsection</w:t>
      </w:r>
      <w:r w:rsidR="00731E41">
        <w:t> </w:t>
      </w:r>
      <w:r w:rsidRPr="00731E41">
        <w:t>245</w:t>
      </w:r>
      <w:r w:rsidR="00731E41">
        <w:noBreakHyphen/>
      </w:r>
      <w:r w:rsidRPr="00731E41">
        <w:t>105(1).</w:t>
      </w:r>
    </w:p>
    <w:p w:rsidR="006E0072" w:rsidRPr="00731E41" w:rsidRDefault="006E0072" w:rsidP="006E0072">
      <w:pPr>
        <w:pStyle w:val="Definition"/>
      </w:pPr>
      <w:r w:rsidRPr="00731E41">
        <w:rPr>
          <w:b/>
          <w:i/>
        </w:rPr>
        <w:t>total net investment loss</w:t>
      </w:r>
      <w:r w:rsidRPr="00731E41">
        <w:t xml:space="preserve"> of an individual for an income year means the sum of:</w:t>
      </w:r>
    </w:p>
    <w:p w:rsidR="006E0072" w:rsidRPr="00731E41" w:rsidRDefault="006E0072" w:rsidP="006E0072">
      <w:pPr>
        <w:pStyle w:val="paragraph"/>
      </w:pPr>
      <w:r w:rsidRPr="00731E41">
        <w:tab/>
        <w:t>(a)</w:t>
      </w:r>
      <w:r w:rsidRPr="00731E41">
        <w:tab/>
        <w:t xml:space="preserve">the amount (if any) by which the individual’s deductions for the income year that are attributable to </w:t>
      </w:r>
      <w:r w:rsidR="00731E41" w:rsidRPr="00731E41">
        <w:rPr>
          <w:position w:val="6"/>
          <w:sz w:val="16"/>
        </w:rPr>
        <w:t>*</w:t>
      </w:r>
      <w:r w:rsidRPr="00731E41">
        <w:t>financial investments exceed the individual’s gross income for that year from those investments; and</w:t>
      </w:r>
    </w:p>
    <w:p w:rsidR="006E0072" w:rsidRPr="00731E41" w:rsidRDefault="006E0072" w:rsidP="006E0072">
      <w:pPr>
        <w:pStyle w:val="paragraph"/>
      </w:pPr>
      <w:r w:rsidRPr="00731E41">
        <w:tab/>
        <w:t>(b)</w:t>
      </w:r>
      <w:r w:rsidRPr="00731E41">
        <w:tab/>
        <w:t xml:space="preserve">the amount (if any) by which the individual’s deductions for the income year that are attributable to rental property exceed </w:t>
      </w:r>
      <w:r w:rsidRPr="00731E41">
        <w:lastRenderedPageBreak/>
        <w:t>the individual’s gross income for that year from rental property.</w:t>
      </w:r>
    </w:p>
    <w:p w:rsidR="006E0072" w:rsidRPr="00731E41" w:rsidRDefault="006E0072" w:rsidP="006E0072">
      <w:pPr>
        <w:pStyle w:val="Definition"/>
      </w:pPr>
      <w:r w:rsidRPr="00731E41">
        <w:rPr>
          <w:b/>
          <w:i/>
        </w:rPr>
        <w:t>total participation interest</w:t>
      </w:r>
      <w:r w:rsidRPr="00731E41">
        <w:t xml:space="preserve"> has the meaning given by section</w:t>
      </w:r>
      <w:r w:rsidR="00731E41">
        <w:t> </w:t>
      </w:r>
      <w:r w:rsidRPr="00731E41">
        <w:t>960</w:t>
      </w:r>
      <w:r w:rsidR="00731E41">
        <w:noBreakHyphen/>
      </w:r>
      <w:r w:rsidRPr="00731E41">
        <w:t>180.</w:t>
      </w:r>
    </w:p>
    <w:p w:rsidR="006E0072" w:rsidRPr="00731E41" w:rsidRDefault="006E0072" w:rsidP="006E0072">
      <w:pPr>
        <w:pStyle w:val="Definition"/>
      </w:pPr>
      <w:r w:rsidRPr="00731E41">
        <w:rPr>
          <w:b/>
          <w:i/>
        </w:rPr>
        <w:t>total voting percentage</w:t>
      </w:r>
      <w:r w:rsidRPr="00731E41">
        <w:t xml:space="preserve"> in a company has the meaning given by section</w:t>
      </w:r>
      <w:r w:rsidR="00731E41">
        <w:t> </w:t>
      </w:r>
      <w:r w:rsidRPr="00731E41">
        <w:t>768</w:t>
      </w:r>
      <w:r w:rsidR="00731E41">
        <w:noBreakHyphen/>
      </w:r>
      <w:r w:rsidRPr="00731E41">
        <w:t>560.</w:t>
      </w:r>
    </w:p>
    <w:p w:rsidR="006E0072" w:rsidRPr="00731E41" w:rsidRDefault="006E0072" w:rsidP="006E0072">
      <w:pPr>
        <w:pStyle w:val="Definition"/>
      </w:pPr>
      <w:r w:rsidRPr="00731E41">
        <w:rPr>
          <w:b/>
          <w:i/>
        </w:rPr>
        <w:t xml:space="preserve">tracing rule </w:t>
      </w:r>
      <w:r w:rsidRPr="00731E41">
        <w:t>means a rule in one of the following sections:</w:t>
      </w:r>
    </w:p>
    <w:p w:rsidR="006E0072" w:rsidRPr="00731E41" w:rsidRDefault="006E0072" w:rsidP="006E0072">
      <w:pPr>
        <w:pStyle w:val="paragraph"/>
      </w:pPr>
      <w:r w:rsidRPr="00731E41">
        <w:tab/>
        <w:t>(a)</w:t>
      </w:r>
      <w:r w:rsidRPr="00731E41">
        <w:tab/>
        <w:t>section</w:t>
      </w:r>
      <w:r w:rsidR="00731E41">
        <w:t> </w:t>
      </w:r>
      <w:r w:rsidRPr="00731E41">
        <w:t>166</w:t>
      </w:r>
      <w:r w:rsidR="00731E41">
        <w:noBreakHyphen/>
      </w:r>
      <w:r w:rsidRPr="00731E41">
        <w:t>225;</w:t>
      </w:r>
    </w:p>
    <w:p w:rsidR="006E0072" w:rsidRPr="00731E41" w:rsidRDefault="006E0072" w:rsidP="006E0072">
      <w:pPr>
        <w:pStyle w:val="paragraph"/>
      </w:pPr>
      <w:r w:rsidRPr="00731E41">
        <w:tab/>
        <w:t>(b)</w:t>
      </w:r>
      <w:r w:rsidRPr="00731E41">
        <w:tab/>
        <w:t>section</w:t>
      </w:r>
      <w:r w:rsidR="00731E41">
        <w:t> </w:t>
      </w:r>
      <w:r w:rsidRPr="00731E41">
        <w:t>166</w:t>
      </w:r>
      <w:r w:rsidR="00731E41">
        <w:noBreakHyphen/>
      </w:r>
      <w:r w:rsidRPr="00731E41">
        <w:t>230;</w:t>
      </w:r>
    </w:p>
    <w:p w:rsidR="006E0072" w:rsidRPr="00731E41" w:rsidRDefault="006E0072" w:rsidP="006E0072">
      <w:pPr>
        <w:pStyle w:val="paragraph"/>
      </w:pPr>
      <w:r w:rsidRPr="00731E41">
        <w:tab/>
        <w:t>(c)</w:t>
      </w:r>
      <w:r w:rsidRPr="00731E41">
        <w:tab/>
        <w:t>section</w:t>
      </w:r>
      <w:r w:rsidR="00731E41">
        <w:t> </w:t>
      </w:r>
      <w:r w:rsidRPr="00731E41">
        <w:t>166</w:t>
      </w:r>
      <w:r w:rsidR="00731E41">
        <w:noBreakHyphen/>
      </w:r>
      <w:r w:rsidRPr="00731E41">
        <w:t>240;</w:t>
      </w:r>
    </w:p>
    <w:p w:rsidR="006E0072" w:rsidRPr="00731E41" w:rsidRDefault="006E0072" w:rsidP="006E0072">
      <w:pPr>
        <w:pStyle w:val="paragraph"/>
      </w:pPr>
      <w:r w:rsidRPr="00731E41">
        <w:tab/>
        <w:t>(d)</w:t>
      </w:r>
      <w:r w:rsidRPr="00731E41">
        <w:tab/>
        <w:t>section</w:t>
      </w:r>
      <w:r w:rsidR="00731E41">
        <w:t> </w:t>
      </w:r>
      <w:r w:rsidRPr="00731E41">
        <w:t>166</w:t>
      </w:r>
      <w:r w:rsidR="00731E41">
        <w:noBreakHyphen/>
      </w:r>
      <w:r w:rsidRPr="00731E41">
        <w:t>245;</w:t>
      </w:r>
    </w:p>
    <w:p w:rsidR="006E0072" w:rsidRPr="00731E41" w:rsidRDefault="006E0072" w:rsidP="006E0072">
      <w:pPr>
        <w:pStyle w:val="paragraph"/>
      </w:pPr>
      <w:r w:rsidRPr="00731E41">
        <w:tab/>
        <w:t>(e)</w:t>
      </w:r>
      <w:r w:rsidRPr="00731E41">
        <w:tab/>
        <w:t>section</w:t>
      </w:r>
      <w:r w:rsidR="00731E41">
        <w:t> </w:t>
      </w:r>
      <w:r w:rsidRPr="00731E41">
        <w:t>166</w:t>
      </w:r>
      <w:r w:rsidR="00731E41">
        <w:noBreakHyphen/>
      </w:r>
      <w:r w:rsidRPr="00731E41">
        <w:t>255;</w:t>
      </w:r>
    </w:p>
    <w:p w:rsidR="006E0072" w:rsidRPr="00731E41" w:rsidRDefault="006E0072" w:rsidP="006E0072">
      <w:pPr>
        <w:pStyle w:val="paragraph"/>
      </w:pPr>
      <w:r w:rsidRPr="00731E41">
        <w:tab/>
        <w:t>(f)</w:t>
      </w:r>
      <w:r w:rsidRPr="00731E41">
        <w:tab/>
        <w:t>section</w:t>
      </w:r>
      <w:r w:rsidR="00731E41">
        <w:t> </w:t>
      </w:r>
      <w:r w:rsidRPr="00731E41">
        <w:t>166</w:t>
      </w:r>
      <w:r w:rsidR="00731E41">
        <w:noBreakHyphen/>
      </w:r>
      <w:r w:rsidRPr="00731E41">
        <w:t>260.</w:t>
      </w:r>
    </w:p>
    <w:p w:rsidR="006E0072" w:rsidRPr="00731E41" w:rsidRDefault="006E0072" w:rsidP="006E0072">
      <w:pPr>
        <w:pStyle w:val="Definition"/>
      </w:pPr>
      <w:r w:rsidRPr="00731E41">
        <w:rPr>
          <w:b/>
          <w:i/>
        </w:rPr>
        <w:t>trading</w:t>
      </w:r>
      <w:r w:rsidRPr="00731E41">
        <w:t xml:space="preserve"> in </w:t>
      </w:r>
      <w:r w:rsidR="00731E41" w:rsidRPr="00731E41">
        <w:rPr>
          <w:position w:val="6"/>
          <w:sz w:val="16"/>
        </w:rPr>
        <w:t>*</w:t>
      </w:r>
      <w:r w:rsidRPr="00731E41">
        <w:t xml:space="preserve">shares in a </w:t>
      </w:r>
      <w:r w:rsidR="00731E41" w:rsidRPr="00731E41">
        <w:rPr>
          <w:position w:val="6"/>
          <w:sz w:val="16"/>
        </w:rPr>
        <w:t>*</w:t>
      </w:r>
      <w:r w:rsidRPr="00731E41">
        <w:t>listed public company, or in units in a unit trust, has the meaning given by section</w:t>
      </w:r>
      <w:r w:rsidR="00731E41">
        <w:t> </w:t>
      </w:r>
      <w:r w:rsidRPr="00731E41">
        <w:t>960</w:t>
      </w:r>
      <w:r w:rsidR="00731E41">
        <w:noBreakHyphen/>
      </w:r>
      <w:r w:rsidRPr="00731E41">
        <w:t>220.</w:t>
      </w:r>
    </w:p>
    <w:p w:rsidR="006E0072" w:rsidRPr="00731E41" w:rsidRDefault="006E0072" w:rsidP="006E0072">
      <w:pPr>
        <w:pStyle w:val="Definition"/>
      </w:pPr>
      <w:r w:rsidRPr="00731E41">
        <w:rPr>
          <w:b/>
          <w:i/>
        </w:rPr>
        <w:t>trading stock</w:t>
      </w:r>
      <w:r w:rsidRPr="00731E41">
        <w:t xml:space="preserve"> has the meaning given by section</w:t>
      </w:r>
      <w:r w:rsidR="00731E41">
        <w:t> </w:t>
      </w:r>
      <w:r w:rsidRPr="00731E41">
        <w:t>70</w:t>
      </w:r>
      <w:r w:rsidR="00731E41">
        <w:noBreakHyphen/>
      </w:r>
      <w:r w:rsidRPr="00731E41">
        <w:t>10, as modified by section</w:t>
      </w:r>
      <w:r w:rsidR="00731E41">
        <w:t> </w:t>
      </w:r>
      <w:r w:rsidRPr="00731E41">
        <w:t>70</w:t>
      </w:r>
      <w:r w:rsidR="00731E41">
        <w:noBreakHyphen/>
      </w:r>
      <w:r w:rsidRPr="00731E41">
        <w:t>12 of this Act and sections</w:t>
      </w:r>
      <w:r w:rsidR="00731E41">
        <w:t> </w:t>
      </w:r>
      <w:r w:rsidRPr="00731E41">
        <w:t xml:space="preserve">124ZO and 124ZQ of the </w:t>
      </w:r>
      <w:r w:rsidRPr="00731E41">
        <w:rPr>
          <w:i/>
        </w:rPr>
        <w:t>Income Tax Assessment Act 1936</w:t>
      </w:r>
      <w:r w:rsidRPr="00731E41">
        <w:t>.</w:t>
      </w:r>
    </w:p>
    <w:p w:rsidR="006E0072" w:rsidRPr="00731E41" w:rsidRDefault="006E0072" w:rsidP="006E0072">
      <w:pPr>
        <w:pStyle w:val="Definition"/>
      </w:pPr>
      <w:r w:rsidRPr="00731E41">
        <w:rPr>
          <w:b/>
          <w:i/>
        </w:rPr>
        <w:t>trading stock loss</w:t>
      </w:r>
      <w:r w:rsidRPr="00731E41">
        <w:t xml:space="preserve"> has the meaning given by subsection</w:t>
      </w:r>
      <w:r w:rsidR="00731E41">
        <w:t> </w:t>
      </w:r>
      <w:r w:rsidRPr="00731E41">
        <w:t>165</w:t>
      </w:r>
      <w:r w:rsidR="00731E41">
        <w:noBreakHyphen/>
      </w:r>
      <w:r w:rsidRPr="00731E41">
        <w:t>115A(1B).</w:t>
      </w:r>
    </w:p>
    <w:p w:rsidR="006E0072" w:rsidRPr="00731E41" w:rsidRDefault="006E0072" w:rsidP="006E0072">
      <w:pPr>
        <w:pStyle w:val="Definition"/>
      </w:pPr>
      <w:r w:rsidRPr="00731E41">
        <w:rPr>
          <w:b/>
          <w:i/>
        </w:rPr>
        <w:t>traditional security</w:t>
      </w:r>
      <w:r w:rsidRPr="00731E41">
        <w:t xml:space="preserve"> has the meaning given by section</w:t>
      </w:r>
      <w:r w:rsidR="00731E41">
        <w:t> </w:t>
      </w:r>
      <w:r w:rsidRPr="00731E41">
        <w:t xml:space="preserve">26BB of the </w:t>
      </w:r>
      <w:r w:rsidRPr="00731E41">
        <w:rPr>
          <w:i/>
        </w:rPr>
        <w:t>Income Tax Assessment Act 1936</w:t>
      </w:r>
      <w:r w:rsidRPr="00731E41">
        <w:t>.</w:t>
      </w:r>
    </w:p>
    <w:p w:rsidR="006E0072" w:rsidRPr="00731E41" w:rsidRDefault="006E0072" w:rsidP="006E0072">
      <w:pPr>
        <w:pStyle w:val="Definition"/>
      </w:pPr>
      <w:r w:rsidRPr="00731E41">
        <w:rPr>
          <w:b/>
          <w:i/>
        </w:rPr>
        <w:t>transferor trust</w:t>
      </w:r>
      <w:r w:rsidRPr="00731E41">
        <w:t xml:space="preserve"> has the meaning given by section</w:t>
      </w:r>
      <w:r w:rsidR="00731E41">
        <w:t> </w:t>
      </w:r>
      <w:r w:rsidRPr="00731E41">
        <w:t>960</w:t>
      </w:r>
      <w:r w:rsidR="00731E41">
        <w:noBreakHyphen/>
      </w:r>
      <w:r w:rsidRPr="00731E41">
        <w:t>75.</w:t>
      </w:r>
    </w:p>
    <w:p w:rsidR="006E0072" w:rsidRPr="00731E41" w:rsidRDefault="006E0072" w:rsidP="006E0072">
      <w:pPr>
        <w:pStyle w:val="Definition"/>
      </w:pPr>
      <w:r w:rsidRPr="00731E41">
        <w:rPr>
          <w:b/>
          <w:i/>
        </w:rPr>
        <w:t>transfer pricing benefit</w:t>
      </w:r>
      <w:r w:rsidRPr="00731E41">
        <w:t xml:space="preserve"> has the meaning given by sections</w:t>
      </w:r>
      <w:r w:rsidR="00731E41">
        <w:t> </w:t>
      </w:r>
      <w:r w:rsidRPr="00731E41">
        <w:t>815</w:t>
      </w:r>
      <w:r w:rsidR="00731E41">
        <w:noBreakHyphen/>
      </w:r>
      <w:r w:rsidRPr="00731E41">
        <w:t>15, 815</w:t>
      </w:r>
      <w:r w:rsidR="00731E41">
        <w:noBreakHyphen/>
      </w:r>
      <w:r w:rsidRPr="00731E41">
        <w:t>120 and 815</w:t>
      </w:r>
      <w:r w:rsidR="00731E41">
        <w:noBreakHyphen/>
      </w:r>
      <w:r w:rsidRPr="00731E41">
        <w:t>220.</w:t>
      </w:r>
    </w:p>
    <w:p w:rsidR="006E0072" w:rsidRPr="00731E41" w:rsidRDefault="006E0072" w:rsidP="006E0072">
      <w:pPr>
        <w:pStyle w:val="Definition"/>
      </w:pPr>
      <w:r w:rsidRPr="00731E41">
        <w:rPr>
          <w:b/>
          <w:i/>
        </w:rPr>
        <w:t>transfer value</w:t>
      </w:r>
      <w:r w:rsidRPr="00731E41">
        <w:t xml:space="preserve"> of an asset means the amount that could be expected to be received from the disposal of the asset in an open market after deducting any costs expected to be incurred in respect of the disposal.</w:t>
      </w:r>
    </w:p>
    <w:p w:rsidR="006E0072" w:rsidRPr="00731E41" w:rsidRDefault="006E0072" w:rsidP="006E0072">
      <w:pPr>
        <w:pStyle w:val="Definition"/>
      </w:pPr>
      <w:r w:rsidRPr="00731E41">
        <w:rPr>
          <w:b/>
          <w:i/>
        </w:rPr>
        <w:t>transition entity</w:t>
      </w:r>
      <w:r w:rsidRPr="00731E41">
        <w:t xml:space="preserve"> has the meaning given by section</w:t>
      </w:r>
      <w:r w:rsidR="00731E41">
        <w:t> </w:t>
      </w:r>
      <w:r w:rsidRPr="00731E41">
        <w:t>58</w:t>
      </w:r>
      <w:r w:rsidR="00731E41">
        <w:noBreakHyphen/>
      </w:r>
      <w:r w:rsidRPr="00731E41">
        <w:t>5.</w:t>
      </w:r>
    </w:p>
    <w:p w:rsidR="006E0072" w:rsidRPr="00731E41" w:rsidRDefault="006E0072" w:rsidP="006E0072">
      <w:pPr>
        <w:pStyle w:val="Definition"/>
      </w:pPr>
      <w:r w:rsidRPr="00731E41">
        <w:rPr>
          <w:b/>
          <w:i/>
        </w:rPr>
        <w:t>transition time</w:t>
      </w:r>
      <w:r w:rsidRPr="00731E41">
        <w:t xml:space="preserve"> has the meaning given by section</w:t>
      </w:r>
      <w:r w:rsidR="00731E41">
        <w:t> </w:t>
      </w:r>
      <w:r w:rsidRPr="00731E41">
        <w:t>58</w:t>
      </w:r>
      <w:r w:rsidR="00731E41">
        <w:noBreakHyphen/>
      </w:r>
      <w:r w:rsidRPr="00731E41">
        <w:t>5.</w:t>
      </w:r>
    </w:p>
    <w:p w:rsidR="006E0072" w:rsidRPr="00731E41" w:rsidRDefault="006E0072" w:rsidP="006E0072">
      <w:pPr>
        <w:pStyle w:val="Definition"/>
      </w:pPr>
      <w:r w:rsidRPr="00731E41">
        <w:rPr>
          <w:b/>
          <w:i/>
        </w:rPr>
        <w:lastRenderedPageBreak/>
        <w:t>transition year</w:t>
      </w:r>
      <w:r w:rsidRPr="00731E41">
        <w:t xml:space="preserve"> has the meaning given by section</w:t>
      </w:r>
      <w:r w:rsidR="00731E41">
        <w:t> </w:t>
      </w:r>
      <w:r w:rsidRPr="00731E41">
        <w:t>58</w:t>
      </w:r>
      <w:r w:rsidR="00731E41">
        <w:noBreakHyphen/>
      </w:r>
      <w:r w:rsidRPr="00731E41">
        <w:t>5.</w:t>
      </w:r>
    </w:p>
    <w:p w:rsidR="006E0072" w:rsidRPr="00731E41" w:rsidRDefault="006E0072" w:rsidP="006E0072">
      <w:pPr>
        <w:pStyle w:val="Definition"/>
      </w:pPr>
      <w:r w:rsidRPr="00731E41">
        <w:rPr>
          <w:b/>
          <w:i/>
        </w:rPr>
        <w:t>transport capital expenditure</w:t>
      </w:r>
      <w:r w:rsidRPr="00731E41">
        <w:t xml:space="preserve"> has the meaning given by section</w:t>
      </w:r>
      <w:r w:rsidR="00731E41">
        <w:t> </w:t>
      </w:r>
      <w:r w:rsidRPr="00731E41">
        <w:t>40</w:t>
      </w:r>
      <w:r w:rsidR="00731E41">
        <w:noBreakHyphen/>
      </w:r>
      <w:r w:rsidRPr="00731E41">
        <w:t>865.</w:t>
      </w:r>
    </w:p>
    <w:p w:rsidR="006E0072" w:rsidRPr="00731E41" w:rsidRDefault="006E0072" w:rsidP="006E0072">
      <w:pPr>
        <w:pStyle w:val="Definition"/>
      </w:pPr>
      <w:r w:rsidRPr="00731E41">
        <w:rPr>
          <w:b/>
          <w:i/>
        </w:rPr>
        <w:t>Transport Department</w:t>
      </w:r>
      <w:r w:rsidRPr="00731E41">
        <w:t xml:space="preserve"> means the Department that:</w:t>
      </w:r>
    </w:p>
    <w:p w:rsidR="006E0072" w:rsidRPr="00731E41" w:rsidRDefault="006E0072" w:rsidP="006E0072">
      <w:pPr>
        <w:pStyle w:val="paragraph"/>
      </w:pPr>
      <w:r w:rsidRPr="00731E41">
        <w:tab/>
        <w:t>(a)</w:t>
      </w:r>
      <w:r w:rsidRPr="00731E41">
        <w:tab/>
        <w:t>deals with matters arising under section</w:t>
      </w:r>
      <w:r w:rsidR="00731E41">
        <w:t> </w:t>
      </w:r>
      <w:r w:rsidRPr="00731E41">
        <w:t xml:space="preserve">1 of the </w:t>
      </w:r>
      <w:r w:rsidRPr="00731E41">
        <w:rPr>
          <w:i/>
        </w:rPr>
        <w:t>Nation Building Program (National Land Transport) Act 2009</w:t>
      </w:r>
      <w:r w:rsidRPr="00731E41">
        <w:t>; and</w:t>
      </w:r>
    </w:p>
    <w:p w:rsidR="006E0072" w:rsidRPr="00731E41" w:rsidRDefault="006E0072" w:rsidP="006E0072">
      <w:pPr>
        <w:pStyle w:val="paragraph"/>
      </w:pPr>
      <w:r w:rsidRPr="00731E41">
        <w:tab/>
        <w:t>(b)</w:t>
      </w:r>
      <w:r w:rsidRPr="00731E41">
        <w:tab/>
        <w:t xml:space="preserve">is administered by the </w:t>
      </w:r>
      <w:r w:rsidR="00731E41" w:rsidRPr="00731E41">
        <w:rPr>
          <w:position w:val="6"/>
          <w:sz w:val="16"/>
        </w:rPr>
        <w:t>*</w:t>
      </w:r>
      <w:r w:rsidRPr="00731E41">
        <w:t>Transport Minister.</w:t>
      </w:r>
    </w:p>
    <w:p w:rsidR="006E0072" w:rsidRPr="00731E41" w:rsidRDefault="006E0072" w:rsidP="006E0072">
      <w:pPr>
        <w:pStyle w:val="Definition"/>
      </w:pPr>
      <w:r w:rsidRPr="00731E41">
        <w:rPr>
          <w:b/>
          <w:i/>
        </w:rPr>
        <w:t>transport expense</w:t>
      </w:r>
      <w:r w:rsidRPr="00731E41">
        <w:t xml:space="preserve"> has the meaning given by section</w:t>
      </w:r>
      <w:r w:rsidR="00731E41">
        <w:t> </w:t>
      </w:r>
      <w:r w:rsidRPr="00731E41">
        <w:t>900</w:t>
      </w:r>
      <w:r w:rsidR="00731E41">
        <w:noBreakHyphen/>
      </w:r>
      <w:r w:rsidRPr="00731E41">
        <w:t>220.</w:t>
      </w:r>
    </w:p>
    <w:p w:rsidR="006E0072" w:rsidRPr="00731E41" w:rsidRDefault="006E0072" w:rsidP="006E0072">
      <w:pPr>
        <w:pStyle w:val="Definition"/>
      </w:pPr>
      <w:r w:rsidRPr="00731E41">
        <w:rPr>
          <w:b/>
          <w:i/>
        </w:rPr>
        <w:t>transport facility</w:t>
      </w:r>
      <w:r w:rsidRPr="00731E41">
        <w:t xml:space="preserve"> has the meaning given by section</w:t>
      </w:r>
      <w:r w:rsidR="00731E41">
        <w:t> </w:t>
      </w:r>
      <w:r w:rsidRPr="00731E41">
        <w:t>40</w:t>
      </w:r>
      <w:r w:rsidR="00731E41">
        <w:noBreakHyphen/>
      </w:r>
      <w:r w:rsidRPr="00731E41">
        <w:t>870.</w:t>
      </w:r>
    </w:p>
    <w:p w:rsidR="006E0072" w:rsidRPr="00731E41" w:rsidRDefault="006E0072" w:rsidP="006E0072">
      <w:pPr>
        <w:pStyle w:val="Definition"/>
      </w:pPr>
      <w:r w:rsidRPr="00731E41">
        <w:rPr>
          <w:b/>
          <w:i/>
        </w:rPr>
        <w:t>Transport Minister</w:t>
      </w:r>
      <w:r w:rsidRPr="00731E41">
        <w:t xml:space="preserve"> means the Minister administering section</w:t>
      </w:r>
      <w:r w:rsidR="00731E41">
        <w:t> </w:t>
      </w:r>
      <w:r w:rsidRPr="00731E41">
        <w:t xml:space="preserve">1 of the </w:t>
      </w:r>
      <w:r w:rsidRPr="00731E41">
        <w:rPr>
          <w:i/>
        </w:rPr>
        <w:t>Nation Building Program (National Land Transport) Act 2009</w:t>
      </w:r>
      <w:r w:rsidRPr="00731E41">
        <w:t>.</w:t>
      </w:r>
    </w:p>
    <w:p w:rsidR="006E0072" w:rsidRPr="00731E41" w:rsidRDefault="006E0072" w:rsidP="006E0072">
      <w:pPr>
        <w:pStyle w:val="Definition"/>
      </w:pPr>
      <w:r w:rsidRPr="00731E41">
        <w:rPr>
          <w:b/>
          <w:i/>
        </w:rPr>
        <w:t>transport payment</w:t>
      </w:r>
      <w:r w:rsidRPr="00731E41">
        <w:t xml:space="preserve"> has the meaning given by section</w:t>
      </w:r>
      <w:r w:rsidR="00731E41">
        <w:t> </w:t>
      </w:r>
      <w:r w:rsidRPr="00731E41">
        <w:t>900</w:t>
      </w:r>
      <w:r w:rsidR="00731E41">
        <w:noBreakHyphen/>
      </w:r>
      <w:r w:rsidRPr="00731E41">
        <w:t>220.</w:t>
      </w:r>
    </w:p>
    <w:p w:rsidR="006E0072" w:rsidRPr="00731E41" w:rsidRDefault="006E0072" w:rsidP="006E0072">
      <w:pPr>
        <w:pStyle w:val="Definition"/>
      </w:pPr>
      <w:r w:rsidRPr="00731E41">
        <w:rPr>
          <w:b/>
          <w:i/>
        </w:rPr>
        <w:t>Transport Secretary</w:t>
      </w:r>
      <w:r w:rsidRPr="00731E41">
        <w:t xml:space="preserve"> means the Secretary of the </w:t>
      </w:r>
      <w:r w:rsidR="00731E41" w:rsidRPr="00731E41">
        <w:rPr>
          <w:position w:val="6"/>
          <w:sz w:val="16"/>
        </w:rPr>
        <w:t>*</w:t>
      </w:r>
      <w:r w:rsidRPr="00731E41">
        <w:t>Transport Department.</w:t>
      </w:r>
    </w:p>
    <w:p w:rsidR="006E0072" w:rsidRPr="00731E41" w:rsidRDefault="006E0072" w:rsidP="006E0072">
      <w:pPr>
        <w:pStyle w:val="Definition"/>
      </w:pPr>
      <w:r w:rsidRPr="00731E41">
        <w:rPr>
          <w:b/>
          <w:i/>
        </w:rPr>
        <w:t>travel allowance</w:t>
      </w:r>
      <w:r w:rsidRPr="00731E41">
        <w:t xml:space="preserve"> has the meaning given by section</w:t>
      </w:r>
      <w:r w:rsidR="00731E41">
        <w:t> </w:t>
      </w:r>
      <w:r w:rsidRPr="00731E41">
        <w:t>900</w:t>
      </w:r>
      <w:r w:rsidR="00731E41">
        <w:noBreakHyphen/>
      </w:r>
      <w:r w:rsidRPr="00731E41">
        <w:t>30.</w:t>
      </w:r>
    </w:p>
    <w:p w:rsidR="006E0072" w:rsidRPr="00731E41" w:rsidRDefault="006E0072" w:rsidP="006E0072">
      <w:pPr>
        <w:pStyle w:val="Definition"/>
        <w:keepNext/>
        <w:keepLines/>
      </w:pPr>
      <w:r w:rsidRPr="00731E41">
        <w:rPr>
          <w:b/>
          <w:i/>
        </w:rPr>
        <w:t>travel allowance expense</w:t>
      </w:r>
      <w:r w:rsidRPr="00731E41">
        <w:t xml:space="preserve"> has the meaning given by section</w:t>
      </w:r>
      <w:r w:rsidR="00731E41">
        <w:t> </w:t>
      </w:r>
      <w:r w:rsidRPr="00731E41">
        <w:t>900</w:t>
      </w:r>
      <w:r w:rsidR="00731E41">
        <w:noBreakHyphen/>
      </w:r>
      <w:r w:rsidRPr="00731E41">
        <w:t>30.</w:t>
      </w:r>
    </w:p>
    <w:p w:rsidR="006E0072" w:rsidRPr="00731E41" w:rsidRDefault="006E0072" w:rsidP="006E0072">
      <w:pPr>
        <w:pStyle w:val="Definition"/>
      </w:pPr>
      <w:r w:rsidRPr="00731E41">
        <w:rPr>
          <w:b/>
          <w:i/>
        </w:rPr>
        <w:t>travel between workplaces</w:t>
      </w:r>
      <w:r w:rsidRPr="00731E41">
        <w:t xml:space="preserve"> has the meaning given by section</w:t>
      </w:r>
      <w:r w:rsidR="00731E41">
        <w:t> </w:t>
      </w:r>
      <w:r w:rsidRPr="00731E41">
        <w:t>25</w:t>
      </w:r>
      <w:r w:rsidR="00731E41">
        <w:noBreakHyphen/>
      </w:r>
      <w:r w:rsidRPr="00731E41">
        <w:t>100.</w:t>
      </w:r>
    </w:p>
    <w:p w:rsidR="006E0072" w:rsidRPr="00731E41" w:rsidRDefault="006E0072" w:rsidP="006E0072">
      <w:pPr>
        <w:pStyle w:val="Definition"/>
      </w:pPr>
      <w:r w:rsidRPr="00731E41">
        <w:rPr>
          <w:b/>
          <w:i/>
        </w:rPr>
        <w:t>travel expense</w:t>
      </w:r>
      <w:r w:rsidRPr="00731E41">
        <w:t xml:space="preserve"> has the meaning given by section</w:t>
      </w:r>
      <w:r w:rsidR="00731E41">
        <w:t> </w:t>
      </w:r>
      <w:r w:rsidRPr="00731E41">
        <w:t>900</w:t>
      </w:r>
      <w:r w:rsidR="00731E41">
        <w:noBreakHyphen/>
      </w:r>
      <w:r w:rsidRPr="00731E41">
        <w:t>95.</w:t>
      </w:r>
    </w:p>
    <w:p w:rsidR="006E0072" w:rsidRPr="00731E41" w:rsidRDefault="006E0072" w:rsidP="006E0072">
      <w:pPr>
        <w:pStyle w:val="Definition"/>
      </w:pPr>
      <w:r w:rsidRPr="00731E41">
        <w:rPr>
          <w:b/>
          <w:i/>
        </w:rPr>
        <w:t>trial year</w:t>
      </w:r>
      <w:r w:rsidRPr="00731E41">
        <w:t xml:space="preserve"> has the meaning given by section</w:t>
      </w:r>
      <w:r w:rsidR="00731E41">
        <w:t> </w:t>
      </w:r>
      <w:r w:rsidRPr="00731E41">
        <w:t>707</w:t>
      </w:r>
      <w:r w:rsidR="00731E41">
        <w:noBreakHyphen/>
      </w:r>
      <w:r w:rsidRPr="00731E41">
        <w:t>120.</w:t>
      </w:r>
    </w:p>
    <w:p w:rsidR="006E0072" w:rsidRPr="00731E41" w:rsidRDefault="006E0072" w:rsidP="006E0072">
      <w:pPr>
        <w:pStyle w:val="Definition"/>
        <w:keepNext/>
        <w:rPr>
          <w:lang w:eastAsia="en-US"/>
        </w:rPr>
      </w:pPr>
      <w:r w:rsidRPr="00731E41">
        <w:rPr>
          <w:b/>
          <w:i/>
          <w:lang w:eastAsia="en-US"/>
        </w:rPr>
        <w:t>trustee</w:t>
      </w:r>
      <w:r w:rsidRPr="00731E41">
        <w:rPr>
          <w:lang w:eastAsia="en-US"/>
        </w:rPr>
        <w:t>:</w:t>
      </w:r>
    </w:p>
    <w:p w:rsidR="006E0072" w:rsidRPr="00731E41" w:rsidRDefault="006E0072" w:rsidP="006E0072">
      <w:pPr>
        <w:pStyle w:val="paragraph"/>
      </w:pPr>
      <w:r w:rsidRPr="00731E41">
        <w:rPr>
          <w:lang w:eastAsia="en-US"/>
        </w:rPr>
        <w:tab/>
        <w:t>(a)</w:t>
      </w:r>
      <w:r w:rsidRPr="00731E41">
        <w:rPr>
          <w:lang w:eastAsia="en-US"/>
        </w:rPr>
        <w:tab/>
        <w:t xml:space="preserve">of a </w:t>
      </w:r>
      <w:r w:rsidR="00731E41" w:rsidRPr="00731E41">
        <w:rPr>
          <w:position w:val="6"/>
          <w:sz w:val="16"/>
        </w:rPr>
        <w:t>*</w:t>
      </w:r>
      <w:r w:rsidRPr="00731E41">
        <w:t xml:space="preserve">superannuation fund, an </w:t>
      </w:r>
      <w:r w:rsidR="00731E41" w:rsidRPr="00731E41">
        <w:rPr>
          <w:position w:val="6"/>
          <w:sz w:val="16"/>
        </w:rPr>
        <w:t>*</w:t>
      </w:r>
      <w:r w:rsidRPr="00731E41">
        <w:t xml:space="preserve">approved deposit fund or a </w:t>
      </w:r>
      <w:r w:rsidR="00731E41" w:rsidRPr="00731E41">
        <w:rPr>
          <w:position w:val="6"/>
          <w:sz w:val="16"/>
        </w:rPr>
        <w:t>*</w:t>
      </w:r>
      <w:r w:rsidRPr="00731E41">
        <w:t>pooled superannuation trust—means:</w:t>
      </w:r>
    </w:p>
    <w:p w:rsidR="006E0072" w:rsidRPr="00731E41" w:rsidRDefault="006E0072" w:rsidP="006E0072">
      <w:pPr>
        <w:pStyle w:val="paragraphsub"/>
        <w:rPr>
          <w:lang w:eastAsia="en-US"/>
        </w:rPr>
      </w:pPr>
      <w:r w:rsidRPr="00731E41">
        <w:rPr>
          <w:lang w:eastAsia="en-US"/>
        </w:rPr>
        <w:tab/>
        <w:t>(i)</w:t>
      </w:r>
      <w:r w:rsidRPr="00731E41">
        <w:rPr>
          <w:lang w:eastAsia="en-US"/>
        </w:rPr>
        <w:tab/>
        <w:t>if there is a trustee (within the ordinary meaning of that expression) of the fund or trust—the trustee; or</w:t>
      </w:r>
    </w:p>
    <w:p w:rsidR="006E0072" w:rsidRPr="00731E41" w:rsidRDefault="006E0072" w:rsidP="006E0072">
      <w:pPr>
        <w:pStyle w:val="paragraphsub"/>
        <w:rPr>
          <w:lang w:eastAsia="en-US"/>
        </w:rPr>
      </w:pPr>
      <w:r w:rsidRPr="00731E41">
        <w:rPr>
          <w:lang w:eastAsia="en-US"/>
        </w:rPr>
        <w:tab/>
        <w:t>(ii)</w:t>
      </w:r>
      <w:r w:rsidRPr="00731E41">
        <w:rPr>
          <w:lang w:eastAsia="en-US"/>
        </w:rPr>
        <w:tab/>
        <w:t>in any other case—the person who manages the fund or trust; and</w:t>
      </w:r>
    </w:p>
    <w:p w:rsidR="006E0072" w:rsidRPr="00731E41" w:rsidRDefault="006E0072" w:rsidP="006E0072">
      <w:pPr>
        <w:pStyle w:val="paragraph"/>
      </w:pPr>
      <w:r w:rsidRPr="00731E41">
        <w:rPr>
          <w:lang w:eastAsia="en-US"/>
        </w:rPr>
        <w:tab/>
        <w:t>(b)</w:t>
      </w:r>
      <w:r w:rsidRPr="00731E41">
        <w:rPr>
          <w:lang w:eastAsia="en-US"/>
        </w:rPr>
        <w:tab/>
        <w:t>otherwise—has the meaning given by subsection</w:t>
      </w:r>
      <w:r w:rsidR="00731E41">
        <w:rPr>
          <w:lang w:eastAsia="en-US"/>
        </w:rPr>
        <w:t> </w:t>
      </w:r>
      <w:r w:rsidRPr="00731E41">
        <w:rPr>
          <w:lang w:eastAsia="en-US"/>
        </w:rPr>
        <w:t xml:space="preserve">6(1) of the </w:t>
      </w:r>
      <w:r w:rsidRPr="00731E41">
        <w:rPr>
          <w:i/>
          <w:lang w:eastAsia="en-US"/>
        </w:rPr>
        <w:t>Income Tax Assessment Act 1936</w:t>
      </w:r>
      <w:r w:rsidRPr="00731E41">
        <w:rPr>
          <w:lang w:eastAsia="en-US"/>
        </w:rPr>
        <w:t>.</w:t>
      </w:r>
    </w:p>
    <w:p w:rsidR="006E0072" w:rsidRPr="00731E41" w:rsidRDefault="006E0072" w:rsidP="006E0072">
      <w:pPr>
        <w:pStyle w:val="Definition"/>
      </w:pPr>
      <w:r w:rsidRPr="00731E41">
        <w:rPr>
          <w:b/>
          <w:i/>
        </w:rPr>
        <w:lastRenderedPageBreak/>
        <w:t>trust restructuring period</w:t>
      </w:r>
      <w:r w:rsidRPr="00731E41">
        <w:t xml:space="preserve"> has the meaning given by section</w:t>
      </w:r>
      <w:r w:rsidR="00731E41">
        <w:t> </w:t>
      </w:r>
      <w:r w:rsidRPr="00731E41">
        <w:t>124</w:t>
      </w:r>
      <w:r w:rsidR="00731E41">
        <w:noBreakHyphen/>
      </w:r>
      <w:r w:rsidRPr="00731E41">
        <w:t>860.</w:t>
      </w:r>
    </w:p>
    <w:p w:rsidR="006E0072" w:rsidRPr="00731E41" w:rsidRDefault="006E0072" w:rsidP="006E0072">
      <w:pPr>
        <w:pStyle w:val="Definition"/>
      </w:pPr>
      <w:r w:rsidRPr="00731E41">
        <w:rPr>
          <w:b/>
          <w:i/>
        </w:rPr>
        <w:t>trust share amount</w:t>
      </w:r>
      <w:r w:rsidRPr="00731E41">
        <w:t xml:space="preserve"> has the meaning given by subsection</w:t>
      </w:r>
      <w:r w:rsidR="00731E41">
        <w:t> </w:t>
      </w:r>
      <w:r w:rsidRPr="00731E41">
        <w:t>207</w:t>
      </w:r>
      <w:r w:rsidR="00731E41">
        <w:noBreakHyphen/>
      </w:r>
      <w:r w:rsidRPr="00731E41">
        <w:t>120(4).</w:t>
      </w:r>
    </w:p>
    <w:p w:rsidR="006E0072" w:rsidRPr="00731E41" w:rsidRDefault="006E0072" w:rsidP="006E0072">
      <w:pPr>
        <w:pStyle w:val="Definition"/>
      </w:pPr>
      <w:r w:rsidRPr="00731E41">
        <w:rPr>
          <w:b/>
          <w:i/>
        </w:rPr>
        <w:t>trust voting interest</w:t>
      </w:r>
      <w:r w:rsidRPr="00731E41">
        <w:t xml:space="preserve"> has the meaning given by section</w:t>
      </w:r>
      <w:r w:rsidR="00731E41">
        <w:t> </w:t>
      </w:r>
      <w:r w:rsidRPr="00731E41">
        <w:t>124</w:t>
      </w:r>
      <w:r w:rsidR="00731E41">
        <w:noBreakHyphen/>
      </w:r>
      <w:r w:rsidRPr="00731E41">
        <w:t xml:space="preserve">781. </w:t>
      </w:r>
    </w:p>
    <w:p w:rsidR="006E0072" w:rsidRPr="00731E41" w:rsidRDefault="006E0072" w:rsidP="006E0072">
      <w:pPr>
        <w:pStyle w:val="Definition"/>
      </w:pPr>
      <w:r w:rsidRPr="00731E41">
        <w:rPr>
          <w:b/>
          <w:i/>
        </w:rPr>
        <w:t>ultimate controller</w:t>
      </w:r>
      <w:r w:rsidRPr="00731E41">
        <w:t xml:space="preserve"> has the meaning given by section</w:t>
      </w:r>
      <w:r w:rsidR="00731E41">
        <w:t> </w:t>
      </w:r>
      <w:r w:rsidRPr="00731E41">
        <w:t>727</w:t>
      </w:r>
      <w:r w:rsidR="00731E41">
        <w:noBreakHyphen/>
      </w:r>
      <w:r w:rsidRPr="00731E41">
        <w:t>350.</w:t>
      </w:r>
    </w:p>
    <w:p w:rsidR="006E0072" w:rsidRPr="00731E41" w:rsidRDefault="006E0072" w:rsidP="006E0072">
      <w:pPr>
        <w:pStyle w:val="Definition"/>
      </w:pPr>
      <w:r w:rsidRPr="00731E41">
        <w:rPr>
          <w:b/>
          <w:i/>
        </w:rPr>
        <w:t>ultimate holding company</w:t>
      </w:r>
      <w:r w:rsidRPr="00731E41">
        <w:t xml:space="preserve"> of a </w:t>
      </w:r>
      <w:r w:rsidR="00731E41" w:rsidRPr="00731E41">
        <w:rPr>
          <w:position w:val="6"/>
          <w:sz w:val="16"/>
        </w:rPr>
        <w:t>*</w:t>
      </w:r>
      <w:r w:rsidRPr="00731E41">
        <w:t>wholly</w:t>
      </w:r>
      <w:r w:rsidR="00731E41">
        <w:noBreakHyphen/>
      </w:r>
      <w:r w:rsidRPr="00731E41">
        <w:t>owned group has the meaning given by section</w:t>
      </w:r>
      <w:r w:rsidR="00731E41">
        <w:t> </w:t>
      </w:r>
      <w:r w:rsidRPr="00731E41">
        <w:t>124</w:t>
      </w:r>
      <w:r w:rsidR="00731E41">
        <w:noBreakHyphen/>
      </w:r>
      <w:r w:rsidRPr="00731E41">
        <w:t>780.</w:t>
      </w:r>
    </w:p>
    <w:p w:rsidR="006E0072" w:rsidRPr="00731E41" w:rsidRDefault="006E0072" w:rsidP="006E0072">
      <w:pPr>
        <w:pStyle w:val="Definition"/>
      </w:pPr>
      <w:r w:rsidRPr="00731E41">
        <w:rPr>
          <w:b/>
          <w:i/>
        </w:rPr>
        <w:t xml:space="preserve">ultimate owner </w:t>
      </w:r>
      <w:r w:rsidRPr="00731E41">
        <w:t>has the meaning given by section</w:t>
      </w:r>
      <w:r w:rsidR="00731E41">
        <w:t> </w:t>
      </w:r>
      <w:r w:rsidRPr="00731E41">
        <w:t>149</w:t>
      </w:r>
      <w:r w:rsidR="00731E41">
        <w:noBreakHyphen/>
      </w:r>
      <w:r w:rsidRPr="00731E41">
        <w:t>15.</w:t>
      </w:r>
    </w:p>
    <w:p w:rsidR="006E0072" w:rsidRPr="00731E41" w:rsidRDefault="006E0072" w:rsidP="006E0072">
      <w:pPr>
        <w:pStyle w:val="Definition"/>
      </w:pPr>
      <w:r w:rsidRPr="00731E41">
        <w:rPr>
          <w:b/>
          <w:i/>
        </w:rPr>
        <w:t>ultimate stake</w:t>
      </w:r>
      <w:r w:rsidRPr="00731E41">
        <w:t xml:space="preserve"> of a particular percentage has the meaning given by sections</w:t>
      </w:r>
      <w:r w:rsidR="00731E41">
        <w:t> </w:t>
      </w:r>
      <w:r w:rsidRPr="00731E41">
        <w:t>727</w:t>
      </w:r>
      <w:r w:rsidR="00731E41">
        <w:noBreakHyphen/>
      </w:r>
      <w:r w:rsidRPr="00731E41">
        <w:t>405, 727</w:t>
      </w:r>
      <w:r w:rsidR="00731E41">
        <w:noBreakHyphen/>
      </w:r>
      <w:r w:rsidRPr="00731E41">
        <w:t>410 and 727</w:t>
      </w:r>
      <w:r w:rsidR="00731E41">
        <w:noBreakHyphen/>
      </w:r>
      <w:r w:rsidRPr="00731E41">
        <w:t>415.</w:t>
      </w:r>
    </w:p>
    <w:p w:rsidR="006E0072" w:rsidRPr="00731E41" w:rsidRDefault="006E0072" w:rsidP="006E0072">
      <w:pPr>
        <w:pStyle w:val="Definition"/>
      </w:pPr>
      <w:r w:rsidRPr="00731E41">
        <w:rPr>
          <w:b/>
          <w:i/>
        </w:rPr>
        <w:t>unclaimed money payment</w:t>
      </w:r>
      <w:r w:rsidRPr="00731E41">
        <w:t xml:space="preserve"> has the meaning given by section</w:t>
      </w:r>
      <w:r w:rsidR="00731E41">
        <w:t> </w:t>
      </w:r>
      <w:r w:rsidRPr="00731E41">
        <w:t>307</w:t>
      </w:r>
      <w:r w:rsidR="00731E41">
        <w:noBreakHyphen/>
      </w:r>
      <w:r w:rsidRPr="00731E41">
        <w:t>5.</w:t>
      </w:r>
    </w:p>
    <w:p w:rsidR="006E0072" w:rsidRPr="00731E41" w:rsidRDefault="006E0072" w:rsidP="006E0072">
      <w:pPr>
        <w:pStyle w:val="Definition"/>
        <w:keepNext/>
        <w:keepLines/>
      </w:pPr>
      <w:r w:rsidRPr="00731E41">
        <w:rPr>
          <w:b/>
          <w:i/>
        </w:rPr>
        <w:t>unconditionally registered</w:t>
      </w:r>
      <w:r w:rsidRPr="00731E41">
        <w:t xml:space="preserve">: a </w:t>
      </w:r>
      <w:r w:rsidR="00731E41" w:rsidRPr="00731E41">
        <w:rPr>
          <w:position w:val="6"/>
          <w:sz w:val="16"/>
        </w:rPr>
        <w:t>*</w:t>
      </w:r>
      <w:r w:rsidRPr="00731E41">
        <w:t xml:space="preserve">VCLP, </w:t>
      </w:r>
      <w:r w:rsidR="00731E41" w:rsidRPr="00731E41">
        <w:rPr>
          <w:position w:val="6"/>
          <w:sz w:val="16"/>
        </w:rPr>
        <w:t>*</w:t>
      </w:r>
      <w:r w:rsidRPr="00731E41">
        <w:t xml:space="preserve">ESVCLP or </w:t>
      </w:r>
      <w:r w:rsidR="00731E41" w:rsidRPr="00731E41">
        <w:rPr>
          <w:position w:val="6"/>
          <w:sz w:val="16"/>
        </w:rPr>
        <w:t>*</w:t>
      </w:r>
      <w:r w:rsidRPr="00731E41">
        <w:t>AFOF is unconditionally registered if:</w:t>
      </w:r>
    </w:p>
    <w:p w:rsidR="006E0072" w:rsidRPr="00731E41" w:rsidRDefault="006E0072" w:rsidP="006E0072">
      <w:pPr>
        <w:pStyle w:val="paragraph"/>
      </w:pPr>
      <w:r w:rsidRPr="00731E41">
        <w:tab/>
        <w:t>(a)</w:t>
      </w:r>
      <w:r w:rsidRPr="00731E41">
        <w:tab/>
        <w:t xml:space="preserve">its registration under the </w:t>
      </w:r>
      <w:r w:rsidRPr="00731E41">
        <w:rPr>
          <w:i/>
        </w:rPr>
        <w:t>Venture Capital Act 2002</w:t>
      </w:r>
      <w:r w:rsidRPr="00731E41">
        <w:t xml:space="preserve"> is not based, or is no longer based, on its conditional registration under section</w:t>
      </w:r>
      <w:r w:rsidR="00731E41">
        <w:t> </w:t>
      </w:r>
      <w:r w:rsidRPr="00731E41">
        <w:t>13</w:t>
      </w:r>
      <w:r w:rsidR="00731E41">
        <w:noBreakHyphen/>
      </w:r>
      <w:r w:rsidRPr="00731E41">
        <w:t>5 of that Act; or</w:t>
      </w:r>
    </w:p>
    <w:p w:rsidR="006E0072" w:rsidRPr="00731E41" w:rsidRDefault="006E0072" w:rsidP="006E0072">
      <w:pPr>
        <w:pStyle w:val="paragraph"/>
      </w:pPr>
      <w:r w:rsidRPr="00731E41">
        <w:tab/>
        <w:t>(b)</w:t>
      </w:r>
      <w:r w:rsidRPr="00731E41">
        <w:tab/>
        <w:t>it is taken to be unconditionally registered under subsection</w:t>
      </w:r>
      <w:r w:rsidR="00731E41">
        <w:t> </w:t>
      </w:r>
      <w:r w:rsidRPr="00731E41">
        <w:t>13</w:t>
      </w:r>
      <w:r w:rsidR="00731E41">
        <w:noBreakHyphen/>
      </w:r>
      <w:r w:rsidRPr="00731E41">
        <w:t>10(2) of that Act.</w:t>
      </w:r>
    </w:p>
    <w:p w:rsidR="006E0072" w:rsidRPr="00731E41" w:rsidRDefault="006E0072" w:rsidP="006E0072">
      <w:pPr>
        <w:pStyle w:val="Definition"/>
      </w:pPr>
      <w:r w:rsidRPr="00731E41">
        <w:rPr>
          <w:b/>
          <w:i/>
        </w:rPr>
        <w:t>undeducted construction expenditure</w:t>
      </w:r>
      <w:r w:rsidRPr="00731E41">
        <w:t xml:space="preserve"> has the meaning given by section</w:t>
      </w:r>
      <w:r w:rsidR="00731E41">
        <w:t> </w:t>
      </w:r>
      <w:r w:rsidRPr="00731E41">
        <w:t>43</w:t>
      </w:r>
      <w:r w:rsidR="00731E41">
        <w:noBreakHyphen/>
      </w:r>
      <w:r w:rsidRPr="00731E41">
        <w:t>235 and 43</w:t>
      </w:r>
      <w:r w:rsidR="00731E41">
        <w:noBreakHyphen/>
      </w:r>
      <w:r w:rsidRPr="00731E41">
        <w:t>240.</w:t>
      </w:r>
    </w:p>
    <w:p w:rsidR="006E0072" w:rsidRPr="00731E41" w:rsidRDefault="006E0072" w:rsidP="006E0072">
      <w:pPr>
        <w:pStyle w:val="Definition"/>
      </w:pPr>
      <w:r w:rsidRPr="00731E41">
        <w:rPr>
          <w:b/>
          <w:i/>
        </w:rPr>
        <w:t>undeducted pre</w:t>
      </w:r>
      <w:r w:rsidR="00731E41">
        <w:rPr>
          <w:b/>
          <w:i/>
        </w:rPr>
        <w:noBreakHyphen/>
      </w:r>
      <w:r w:rsidRPr="00731E41">
        <w:rPr>
          <w:b/>
          <w:i/>
        </w:rPr>
        <w:t>existing audited book value</w:t>
      </w:r>
      <w:r w:rsidRPr="00731E41">
        <w:t xml:space="preserve"> of a </w:t>
      </w:r>
      <w:r w:rsidR="00731E41" w:rsidRPr="00731E41">
        <w:rPr>
          <w:position w:val="6"/>
          <w:sz w:val="16"/>
        </w:rPr>
        <w:t>*</w:t>
      </w:r>
      <w:r w:rsidRPr="00731E41">
        <w:t>depreciating asset has the meaning given by section</w:t>
      </w:r>
      <w:r w:rsidR="00731E41">
        <w:t> </w:t>
      </w:r>
      <w:r w:rsidRPr="00731E41">
        <w:t>58</w:t>
      </w:r>
      <w:r w:rsidR="00731E41">
        <w:noBreakHyphen/>
      </w:r>
      <w:r w:rsidRPr="00731E41">
        <w:t>80.</w:t>
      </w:r>
    </w:p>
    <w:p w:rsidR="006E0072" w:rsidRPr="00731E41" w:rsidRDefault="006E0072" w:rsidP="006E0072">
      <w:pPr>
        <w:pStyle w:val="Definition"/>
      </w:pPr>
      <w:r w:rsidRPr="00731E41">
        <w:rPr>
          <w:b/>
          <w:i/>
        </w:rPr>
        <w:t>under</w:t>
      </w:r>
      <w:r w:rsidR="00731E41">
        <w:rPr>
          <w:b/>
          <w:i/>
        </w:rPr>
        <w:noBreakHyphen/>
      </w:r>
      <w:r w:rsidRPr="00731E41">
        <w:rPr>
          <w:b/>
          <w:i/>
        </w:rPr>
        <w:t>assessment</w:t>
      </w:r>
      <w:r w:rsidRPr="00731E41">
        <w:t xml:space="preserve">, in the context of a </w:t>
      </w:r>
      <w:r w:rsidR="00731E41" w:rsidRPr="00731E41">
        <w:rPr>
          <w:position w:val="6"/>
          <w:sz w:val="16"/>
        </w:rPr>
        <w:t>*</w:t>
      </w:r>
      <w:r w:rsidRPr="00731E41">
        <w:t>franking assessment, has the meaning given by subsection</w:t>
      </w:r>
      <w:r w:rsidR="00731E41">
        <w:t> </w:t>
      </w:r>
      <w:r w:rsidRPr="00731E41">
        <w:t>214</w:t>
      </w:r>
      <w:r w:rsidR="00731E41">
        <w:noBreakHyphen/>
      </w:r>
      <w:r w:rsidRPr="00731E41">
        <w:t>115(2).</w:t>
      </w:r>
    </w:p>
    <w:p w:rsidR="006E0072" w:rsidRPr="00731E41" w:rsidRDefault="006E0072" w:rsidP="006E0072">
      <w:pPr>
        <w:pStyle w:val="Definition"/>
        <w:keepNext/>
      </w:pPr>
      <w:r w:rsidRPr="00731E41">
        <w:rPr>
          <w:b/>
          <w:i/>
        </w:rPr>
        <w:t>under common ownership</w:t>
      </w:r>
      <w:r w:rsidRPr="00731E41">
        <w:t xml:space="preserve">: 2 companies are </w:t>
      </w:r>
      <w:r w:rsidRPr="00731E41">
        <w:rPr>
          <w:b/>
          <w:i/>
        </w:rPr>
        <w:t>under common ownership</w:t>
      </w:r>
      <w:r w:rsidRPr="00731E41">
        <w:t xml:space="preserve"> if, and only if:</w:t>
      </w:r>
    </w:p>
    <w:p w:rsidR="006E0072" w:rsidRPr="00731E41" w:rsidRDefault="006E0072" w:rsidP="006E0072">
      <w:pPr>
        <w:pStyle w:val="paragraph"/>
        <w:numPr>
          <w:ilvl w:val="12"/>
          <w:numId w:val="0"/>
        </w:numPr>
        <w:ind w:left="1644" w:hanging="1644"/>
      </w:pPr>
      <w:r w:rsidRPr="00731E41">
        <w:tab/>
        <w:t>(a)</w:t>
      </w:r>
      <w:r w:rsidRPr="00731E41">
        <w:tab/>
        <w:t xml:space="preserve">they are members of the same </w:t>
      </w:r>
      <w:r w:rsidR="00731E41" w:rsidRPr="00731E41">
        <w:rPr>
          <w:position w:val="6"/>
          <w:sz w:val="16"/>
        </w:rPr>
        <w:t>*</w:t>
      </w:r>
      <w:r w:rsidRPr="00731E41">
        <w:t>wholly</w:t>
      </w:r>
      <w:r w:rsidR="00731E41">
        <w:noBreakHyphen/>
      </w:r>
      <w:r w:rsidRPr="00731E41">
        <w:t>owned group; or</w:t>
      </w:r>
    </w:p>
    <w:p w:rsidR="006E0072" w:rsidRPr="00731E41" w:rsidRDefault="006E0072" w:rsidP="006E0072">
      <w:pPr>
        <w:pStyle w:val="paragraph"/>
        <w:numPr>
          <w:ilvl w:val="12"/>
          <w:numId w:val="0"/>
        </w:numPr>
        <w:ind w:left="1644" w:hanging="1644"/>
      </w:pPr>
      <w:r w:rsidRPr="00731E41">
        <w:tab/>
        <w:t>(b)</w:t>
      </w:r>
      <w:r w:rsidRPr="00731E41">
        <w:tab/>
        <w:t xml:space="preserve">after tracing the direct and indirect ownership of the </w:t>
      </w:r>
      <w:r w:rsidR="00731E41" w:rsidRPr="00731E41">
        <w:rPr>
          <w:position w:val="6"/>
          <w:sz w:val="16"/>
        </w:rPr>
        <w:t>*</w:t>
      </w:r>
      <w:r w:rsidRPr="00731E41">
        <w:t xml:space="preserve">shares in each of the companies (through any interposed companies </w:t>
      </w:r>
      <w:r w:rsidRPr="00731E41">
        <w:lastRenderedPageBreak/>
        <w:t>and trusts) to the individuals who ultimately hold it, that ownership is held by the same individuals in the same proportions.</w:t>
      </w:r>
    </w:p>
    <w:p w:rsidR="006E0072" w:rsidRPr="00731E41" w:rsidRDefault="006E0072" w:rsidP="006E0072">
      <w:pPr>
        <w:pStyle w:val="subsection2"/>
      </w:pPr>
      <w:r w:rsidRPr="00731E41">
        <w:t xml:space="preserve">In doing the tracing, ignore </w:t>
      </w:r>
      <w:r w:rsidR="00731E41" w:rsidRPr="00731E41">
        <w:rPr>
          <w:position w:val="6"/>
          <w:sz w:val="16"/>
        </w:rPr>
        <w:t>*</w:t>
      </w:r>
      <w:r w:rsidRPr="00731E41">
        <w:t xml:space="preserve">shares whose </w:t>
      </w:r>
      <w:r w:rsidR="00731E41" w:rsidRPr="00731E41">
        <w:rPr>
          <w:position w:val="6"/>
          <w:sz w:val="16"/>
        </w:rPr>
        <w:t>*</w:t>
      </w:r>
      <w:r w:rsidRPr="00731E41">
        <w:t>dividends can reasonably be regarded as being equivalent to the payment of interest on a loan having regard to:</w:t>
      </w:r>
    </w:p>
    <w:p w:rsidR="006E0072" w:rsidRPr="00731E41" w:rsidRDefault="006E0072" w:rsidP="006E0072">
      <w:pPr>
        <w:pStyle w:val="paragraph"/>
        <w:numPr>
          <w:ilvl w:val="12"/>
          <w:numId w:val="0"/>
        </w:numPr>
        <w:ind w:left="1644" w:hanging="1644"/>
      </w:pPr>
      <w:r w:rsidRPr="00731E41">
        <w:tab/>
        <w:t>(c)</w:t>
      </w:r>
      <w:r w:rsidRPr="00731E41">
        <w:tab/>
        <w:t>how the dividends are calculated; and</w:t>
      </w:r>
    </w:p>
    <w:p w:rsidR="006E0072" w:rsidRPr="00731E41" w:rsidRDefault="006E0072" w:rsidP="006E0072">
      <w:pPr>
        <w:pStyle w:val="paragraph"/>
        <w:numPr>
          <w:ilvl w:val="12"/>
          <w:numId w:val="0"/>
        </w:numPr>
        <w:ind w:left="1644" w:hanging="1644"/>
      </w:pPr>
      <w:r w:rsidRPr="00731E41">
        <w:tab/>
        <w:t>(d)</w:t>
      </w:r>
      <w:r w:rsidRPr="00731E41">
        <w:tab/>
        <w:t>the conditions applying to the payment of the dividends; and</w:t>
      </w:r>
    </w:p>
    <w:p w:rsidR="006E0072" w:rsidRPr="00731E41" w:rsidRDefault="006E0072" w:rsidP="006E0072">
      <w:pPr>
        <w:pStyle w:val="paragraph"/>
        <w:numPr>
          <w:ilvl w:val="12"/>
          <w:numId w:val="0"/>
        </w:numPr>
        <w:ind w:left="1644" w:hanging="1644"/>
      </w:pPr>
      <w:r w:rsidRPr="00731E41">
        <w:tab/>
        <w:t>(e)</w:t>
      </w:r>
      <w:r w:rsidRPr="00731E41">
        <w:tab/>
        <w:t>any other relevant matters.</w:t>
      </w:r>
    </w:p>
    <w:p w:rsidR="006E0072" w:rsidRPr="00731E41" w:rsidRDefault="006E0072" w:rsidP="006E0072">
      <w:pPr>
        <w:pStyle w:val="Definition"/>
      </w:pPr>
      <w:r w:rsidRPr="00731E41">
        <w:rPr>
          <w:b/>
          <w:i/>
        </w:rPr>
        <w:t xml:space="preserve">unfrankable </w:t>
      </w:r>
      <w:r w:rsidRPr="00731E41">
        <w:t>has the meaning given by section</w:t>
      </w:r>
      <w:r w:rsidR="00731E41">
        <w:t> </w:t>
      </w:r>
      <w:r w:rsidRPr="00731E41">
        <w:t>202</w:t>
      </w:r>
      <w:r w:rsidR="00731E41">
        <w:noBreakHyphen/>
      </w:r>
      <w:r w:rsidRPr="00731E41">
        <w:t>45.</w:t>
      </w:r>
    </w:p>
    <w:p w:rsidR="006E0072" w:rsidRPr="00731E41" w:rsidRDefault="006E0072" w:rsidP="006E0072">
      <w:pPr>
        <w:pStyle w:val="Definition"/>
      </w:pPr>
      <w:r w:rsidRPr="00731E41">
        <w:rPr>
          <w:b/>
          <w:i/>
        </w:rPr>
        <w:t>unfranked part</w:t>
      </w:r>
      <w:r w:rsidRPr="00731E41">
        <w:t xml:space="preserve"> of a </w:t>
      </w:r>
      <w:r w:rsidR="00731E41" w:rsidRPr="00731E41">
        <w:rPr>
          <w:position w:val="6"/>
          <w:sz w:val="16"/>
        </w:rPr>
        <w:t>*</w:t>
      </w:r>
      <w:r w:rsidRPr="00731E41">
        <w:t>distribution has the meaning given by section</w:t>
      </w:r>
      <w:r w:rsidR="00731E41">
        <w:t> </w:t>
      </w:r>
      <w:r w:rsidRPr="00731E41">
        <w:t>976</w:t>
      </w:r>
      <w:r w:rsidR="00731E41">
        <w:noBreakHyphen/>
      </w:r>
      <w:r w:rsidRPr="00731E41">
        <w:t>5.</w:t>
      </w:r>
    </w:p>
    <w:p w:rsidR="006E0072" w:rsidRPr="00731E41" w:rsidRDefault="006E0072" w:rsidP="006E0072">
      <w:pPr>
        <w:pStyle w:val="Definition"/>
      </w:pPr>
      <w:r w:rsidRPr="00731E41">
        <w:rPr>
          <w:b/>
          <w:i/>
        </w:rPr>
        <w:t>uniform</w:t>
      </w:r>
      <w:r w:rsidRPr="00731E41">
        <w:t xml:space="preserve"> has the meaning given by subsection</w:t>
      </w:r>
      <w:r w:rsidR="00731E41">
        <w:t> </w:t>
      </w:r>
      <w:r w:rsidRPr="00731E41">
        <w:t>34</w:t>
      </w:r>
      <w:r w:rsidR="00731E41">
        <w:noBreakHyphen/>
      </w:r>
      <w:r w:rsidRPr="00731E41">
        <w:t>15(1).</w:t>
      </w:r>
    </w:p>
    <w:p w:rsidR="006E0072" w:rsidRPr="00731E41" w:rsidRDefault="006E0072" w:rsidP="006E0072">
      <w:pPr>
        <w:pStyle w:val="Definition"/>
      </w:pPr>
      <w:r w:rsidRPr="00731E41">
        <w:rPr>
          <w:b/>
          <w:i/>
        </w:rPr>
        <w:t>unitary tax</w:t>
      </w:r>
      <w:r w:rsidRPr="00731E41">
        <w:t xml:space="preserve"> has the meaning given by section</w:t>
      </w:r>
      <w:r w:rsidR="00731E41">
        <w:t> </w:t>
      </w:r>
      <w:r w:rsidRPr="00731E41">
        <w:t>770</w:t>
      </w:r>
      <w:r w:rsidR="00731E41">
        <w:noBreakHyphen/>
      </w:r>
      <w:r w:rsidRPr="00731E41">
        <w:t>15.</w:t>
      </w:r>
    </w:p>
    <w:p w:rsidR="006E0072" w:rsidRPr="00731E41" w:rsidRDefault="006E0072" w:rsidP="006E0072">
      <w:pPr>
        <w:pStyle w:val="Definition"/>
      </w:pPr>
      <w:r w:rsidRPr="00731E41">
        <w:rPr>
          <w:b/>
          <w:i/>
        </w:rPr>
        <w:t>United Medical Protection Limited support payment</w:t>
      </w:r>
      <w:r w:rsidRPr="00731E41">
        <w:t xml:space="preserve"> has the meaning given by section</w:t>
      </w:r>
      <w:r w:rsidR="00731E41">
        <w:t> </w:t>
      </w:r>
      <w:r w:rsidRPr="00731E41">
        <w:t>25</w:t>
      </w:r>
      <w:r w:rsidR="00731E41">
        <w:noBreakHyphen/>
      </w:r>
      <w:r w:rsidRPr="00731E41">
        <w:t>105.</w:t>
      </w:r>
    </w:p>
    <w:p w:rsidR="006E0072" w:rsidRPr="00731E41" w:rsidRDefault="006E0072" w:rsidP="006E0072">
      <w:pPr>
        <w:pStyle w:val="Definition"/>
      </w:pPr>
      <w:r w:rsidRPr="00731E41">
        <w:rPr>
          <w:b/>
          <w:i/>
        </w:rPr>
        <w:t>unlisted country</w:t>
      </w:r>
      <w:r w:rsidRPr="00731E41">
        <w:t xml:space="preserve"> has the meaning given by section</w:t>
      </w:r>
      <w:r w:rsidR="00731E41">
        <w:t> </w:t>
      </w:r>
      <w:r w:rsidRPr="00731E41">
        <w:t xml:space="preserve">320 of the </w:t>
      </w:r>
      <w:r w:rsidRPr="00731E41">
        <w:rPr>
          <w:i/>
        </w:rPr>
        <w:t>Income Tax Assessment Act 1936</w:t>
      </w:r>
      <w:r w:rsidRPr="00731E41">
        <w:t>.</w:t>
      </w:r>
    </w:p>
    <w:p w:rsidR="006E0072" w:rsidRPr="00731E41" w:rsidRDefault="006E0072" w:rsidP="006E0072">
      <w:pPr>
        <w:pStyle w:val="Definition"/>
      </w:pPr>
      <w:r w:rsidRPr="00731E41">
        <w:rPr>
          <w:b/>
          <w:i/>
        </w:rPr>
        <w:t>unrecouped FMD deduction</w:t>
      </w:r>
      <w:r w:rsidRPr="00731E41">
        <w:t xml:space="preserve"> (short for unrecouped farm management deposit deduction) has the meaning given by subsections</w:t>
      </w:r>
      <w:r w:rsidR="00731E41">
        <w:t> </w:t>
      </w:r>
      <w:r w:rsidRPr="00731E41">
        <w:t>393</w:t>
      </w:r>
      <w:r w:rsidR="00731E41">
        <w:noBreakHyphen/>
      </w:r>
      <w:r w:rsidRPr="00731E41">
        <w:t>10(2), 393</w:t>
      </w:r>
      <w:r w:rsidR="00731E41">
        <w:noBreakHyphen/>
      </w:r>
      <w:r w:rsidRPr="00731E41">
        <w:t>16(3) and 393</w:t>
      </w:r>
      <w:r w:rsidR="00731E41">
        <w:noBreakHyphen/>
      </w:r>
      <w:r w:rsidRPr="00731E41">
        <w:t>55(6) and (7).</w:t>
      </w:r>
    </w:p>
    <w:p w:rsidR="006E0072" w:rsidRPr="00731E41" w:rsidRDefault="006E0072" w:rsidP="006E0072">
      <w:pPr>
        <w:pStyle w:val="Definition"/>
      </w:pPr>
      <w:r w:rsidRPr="00731E41">
        <w:rPr>
          <w:b/>
          <w:i/>
        </w:rPr>
        <w:t xml:space="preserve">untainting tax </w:t>
      </w:r>
      <w:r w:rsidRPr="00731E41">
        <w:t>has the meaning given by subsection</w:t>
      </w:r>
      <w:r w:rsidR="00731E41">
        <w:t> </w:t>
      </w:r>
      <w:r w:rsidRPr="00731E41">
        <w:t>197</w:t>
      </w:r>
      <w:r w:rsidR="00731E41">
        <w:noBreakHyphen/>
      </w:r>
      <w:r w:rsidRPr="00731E41">
        <w:t>60(2).</w:t>
      </w:r>
    </w:p>
    <w:p w:rsidR="006E0072" w:rsidRPr="00731E41" w:rsidRDefault="006E0072" w:rsidP="006E0072">
      <w:pPr>
        <w:pStyle w:val="Definition"/>
      </w:pPr>
      <w:r w:rsidRPr="00731E41">
        <w:rPr>
          <w:b/>
          <w:i/>
        </w:rPr>
        <w:t>untaxable Commonwealth entity</w:t>
      </w:r>
      <w:r w:rsidRPr="00731E41">
        <w:t xml:space="preserve"> means an untaxable Commonwealth entity as defined by section</w:t>
      </w:r>
      <w:r w:rsidR="00731E41">
        <w:t> </w:t>
      </w:r>
      <w:r w:rsidRPr="00731E41">
        <w:t>195</w:t>
      </w:r>
      <w:r w:rsidR="00731E41">
        <w:noBreakHyphen/>
      </w:r>
      <w:r w:rsidRPr="00731E41">
        <w:t xml:space="preserve">1 of the </w:t>
      </w:r>
      <w:r w:rsidRPr="00731E41">
        <w:rPr>
          <w:i/>
        </w:rPr>
        <w:t>A New Tax System (Goods and Services Tax) Act 1999</w:t>
      </w:r>
      <w:r w:rsidRPr="00731E41">
        <w:t>.</w:t>
      </w:r>
    </w:p>
    <w:p w:rsidR="006E0072" w:rsidRPr="00731E41" w:rsidRDefault="006E0072" w:rsidP="006E0072">
      <w:pPr>
        <w:pStyle w:val="Definition"/>
      </w:pPr>
      <w:r w:rsidRPr="00731E41">
        <w:rPr>
          <w:b/>
          <w:i/>
        </w:rPr>
        <w:t>untaxed plan cap amount</w:t>
      </w:r>
      <w:r w:rsidRPr="00731E41">
        <w:t xml:space="preserve"> has the meaning given in section</w:t>
      </w:r>
      <w:r w:rsidR="00731E41">
        <w:t> </w:t>
      </w:r>
      <w:r w:rsidRPr="00731E41">
        <w:t>307</w:t>
      </w:r>
      <w:r w:rsidR="00731E41">
        <w:noBreakHyphen/>
      </w:r>
      <w:r w:rsidRPr="00731E41">
        <w:t>350.</w:t>
      </w:r>
    </w:p>
    <w:p w:rsidR="006E0072" w:rsidRPr="00731E41" w:rsidRDefault="006E0072" w:rsidP="006E0072">
      <w:pPr>
        <w:pStyle w:val="Definition"/>
      </w:pPr>
      <w:r w:rsidRPr="00731E41">
        <w:rPr>
          <w:b/>
          <w:i/>
        </w:rPr>
        <w:t xml:space="preserve">unused annual leave payment </w:t>
      </w:r>
      <w:r w:rsidRPr="00731E41">
        <w:t>has the meaning given by section</w:t>
      </w:r>
      <w:r w:rsidR="00731E41">
        <w:t> </w:t>
      </w:r>
      <w:r w:rsidRPr="00731E41">
        <w:t>83</w:t>
      </w:r>
      <w:r w:rsidR="00731E41">
        <w:noBreakHyphen/>
      </w:r>
      <w:r w:rsidRPr="00731E41">
        <w:t>10.</w:t>
      </w:r>
    </w:p>
    <w:p w:rsidR="006E0072" w:rsidRPr="00731E41" w:rsidRDefault="006E0072" w:rsidP="006E0072">
      <w:pPr>
        <w:pStyle w:val="Definition"/>
      </w:pPr>
      <w:r w:rsidRPr="00731E41">
        <w:rPr>
          <w:b/>
          <w:i/>
        </w:rPr>
        <w:t xml:space="preserve">unused long service leave payment </w:t>
      </w:r>
      <w:r w:rsidRPr="00731E41">
        <w:t>has the meaning given by section</w:t>
      </w:r>
      <w:r w:rsidR="00731E41">
        <w:t> </w:t>
      </w:r>
      <w:r w:rsidRPr="00731E41">
        <w:t>83</w:t>
      </w:r>
      <w:r w:rsidR="00731E41">
        <w:noBreakHyphen/>
      </w:r>
      <w:r w:rsidRPr="00731E41">
        <w:t>75.</w:t>
      </w:r>
    </w:p>
    <w:p w:rsidR="006E0072" w:rsidRPr="00731E41" w:rsidRDefault="006E0072" w:rsidP="006E0072">
      <w:pPr>
        <w:pStyle w:val="Definition"/>
      </w:pPr>
      <w:r w:rsidRPr="00731E41">
        <w:rPr>
          <w:b/>
          <w:i/>
        </w:rPr>
        <w:lastRenderedPageBreak/>
        <w:t>unused tax profit on the disposal or death</w:t>
      </w:r>
      <w:r w:rsidRPr="00731E41">
        <w:t xml:space="preserve"> has the meaning given by subsection</w:t>
      </w:r>
      <w:r w:rsidR="00731E41">
        <w:t> </w:t>
      </w:r>
      <w:r w:rsidRPr="00731E41">
        <w:t>385</w:t>
      </w:r>
      <w:r w:rsidR="00731E41">
        <w:noBreakHyphen/>
      </w:r>
      <w:r w:rsidRPr="00731E41">
        <w:t>110(3).</w:t>
      </w:r>
    </w:p>
    <w:p w:rsidR="006E0072" w:rsidRPr="00731E41" w:rsidRDefault="006E0072" w:rsidP="006E0072">
      <w:pPr>
        <w:pStyle w:val="Definition"/>
      </w:pPr>
      <w:r w:rsidRPr="00731E41">
        <w:rPr>
          <w:b/>
          <w:i/>
        </w:rPr>
        <w:t>unutilised</w:t>
      </w:r>
      <w:r w:rsidRPr="00731E41">
        <w:t xml:space="preserve"> means not </w:t>
      </w:r>
      <w:r w:rsidR="00731E41" w:rsidRPr="00731E41">
        <w:rPr>
          <w:position w:val="6"/>
          <w:sz w:val="16"/>
        </w:rPr>
        <w:t>*</w:t>
      </w:r>
      <w:r w:rsidRPr="00731E41">
        <w:t>utilised.</w:t>
      </w:r>
    </w:p>
    <w:p w:rsidR="006E0072" w:rsidRPr="00731E41" w:rsidRDefault="006E0072" w:rsidP="006E0072">
      <w:pPr>
        <w:pStyle w:val="Definition"/>
      </w:pPr>
      <w:r w:rsidRPr="00731E41">
        <w:rPr>
          <w:b/>
          <w:i/>
        </w:rPr>
        <w:t>up interest</w:t>
      </w:r>
      <w:r w:rsidRPr="00731E41">
        <w:t xml:space="preserve"> has the meaning given by section</w:t>
      </w:r>
      <w:r w:rsidR="00731E41">
        <w:t> </w:t>
      </w:r>
      <w:r w:rsidRPr="00731E41">
        <w:t>725</w:t>
      </w:r>
      <w:r w:rsidR="00731E41">
        <w:noBreakHyphen/>
      </w:r>
      <w:r w:rsidRPr="00731E41">
        <w:t>155.</w:t>
      </w:r>
    </w:p>
    <w:p w:rsidR="006E0072" w:rsidRPr="00731E41" w:rsidRDefault="006E0072" w:rsidP="006E0072">
      <w:pPr>
        <w:pStyle w:val="Definition"/>
      </w:pPr>
      <w:r w:rsidRPr="00731E41">
        <w:rPr>
          <w:b/>
          <w:i/>
        </w:rPr>
        <w:t>utilise</w:t>
      </w:r>
      <w:r w:rsidRPr="00731E41">
        <w:t xml:space="preserve">, a </w:t>
      </w:r>
      <w:r w:rsidR="00731E41" w:rsidRPr="00731E41">
        <w:rPr>
          <w:position w:val="6"/>
          <w:sz w:val="16"/>
        </w:rPr>
        <w:t>*</w:t>
      </w:r>
      <w:r w:rsidRPr="00731E41">
        <w:t xml:space="preserve">tax loss, a </w:t>
      </w:r>
      <w:r w:rsidR="00731E41" w:rsidRPr="00731E41">
        <w:rPr>
          <w:position w:val="6"/>
          <w:sz w:val="16"/>
        </w:rPr>
        <w:t>*</w:t>
      </w:r>
      <w:r w:rsidRPr="00731E41">
        <w:t xml:space="preserve">net capital loss or </w:t>
      </w:r>
      <w:r w:rsidR="00731E41" w:rsidRPr="00731E41">
        <w:rPr>
          <w:position w:val="6"/>
          <w:sz w:val="16"/>
        </w:rPr>
        <w:t>*</w:t>
      </w:r>
      <w:r w:rsidRPr="00731E41">
        <w:t>net exempt income, has the meaning given by section</w:t>
      </w:r>
      <w:r w:rsidR="00731E41">
        <w:t> </w:t>
      </w:r>
      <w:r w:rsidRPr="00731E41">
        <w:t>960</w:t>
      </w:r>
      <w:r w:rsidR="00731E41">
        <w:noBreakHyphen/>
      </w:r>
      <w:r w:rsidRPr="00731E41">
        <w:t>20.</w:t>
      </w:r>
    </w:p>
    <w:p w:rsidR="006E0072" w:rsidRPr="00731E41" w:rsidRDefault="006E0072" w:rsidP="006E0072">
      <w:pPr>
        <w:pStyle w:val="Definition"/>
      </w:pPr>
      <w:r w:rsidRPr="00731E41">
        <w:rPr>
          <w:b/>
          <w:i/>
        </w:rPr>
        <w:t>valuation days</w:t>
      </w:r>
      <w:r w:rsidRPr="00731E41">
        <w:t>, in relation to the calculation of the average value of a matter for an entity under Division</w:t>
      </w:r>
      <w:r w:rsidR="00731E41">
        <w:t> </w:t>
      </w:r>
      <w:r w:rsidRPr="00731E41">
        <w:t>820, means the particular days at which the value of that matter is measured under Subdivision</w:t>
      </w:r>
      <w:r w:rsidR="00731E41">
        <w:t> </w:t>
      </w:r>
      <w:r w:rsidRPr="00731E41">
        <w:t>820</w:t>
      </w:r>
      <w:r w:rsidR="00731E41">
        <w:noBreakHyphen/>
      </w:r>
      <w:r w:rsidRPr="00731E41">
        <w:t>G for the purposes of that calculation.</w:t>
      </w:r>
    </w:p>
    <w:p w:rsidR="006E0072" w:rsidRPr="00731E41" w:rsidRDefault="006E0072" w:rsidP="006E0072">
      <w:pPr>
        <w:pStyle w:val="Definition"/>
      </w:pPr>
      <w:r w:rsidRPr="00731E41">
        <w:rPr>
          <w:b/>
          <w:i/>
        </w:rPr>
        <w:t>Valuation Standard</w:t>
      </w:r>
      <w:r w:rsidRPr="00731E41">
        <w:t xml:space="preserve"> means any prudential standard made under section</w:t>
      </w:r>
      <w:r w:rsidR="00731E41">
        <w:t> </w:t>
      </w:r>
      <w:r w:rsidRPr="00731E41">
        <w:t xml:space="preserve">230A of the </w:t>
      </w:r>
      <w:r w:rsidRPr="00731E41">
        <w:rPr>
          <w:i/>
        </w:rPr>
        <w:t>Life Insurance Act 1995</w:t>
      </w:r>
      <w:r w:rsidRPr="00731E41">
        <w:t xml:space="preserve"> that:</w:t>
      </w:r>
    </w:p>
    <w:p w:rsidR="006E0072" w:rsidRPr="00731E41" w:rsidRDefault="006E0072" w:rsidP="006E0072">
      <w:pPr>
        <w:pStyle w:val="paragraph"/>
      </w:pPr>
      <w:r w:rsidRPr="00731E41">
        <w:tab/>
        <w:t>(a)</w:t>
      </w:r>
      <w:r w:rsidRPr="00731E41">
        <w:tab/>
        <w:t>provides for a valuation of the policy liabilities mentioned in subsection</w:t>
      </w:r>
      <w:r w:rsidR="00731E41">
        <w:t> </w:t>
      </w:r>
      <w:r w:rsidRPr="00731E41">
        <w:t xml:space="preserve">114(2) of the </w:t>
      </w:r>
      <w:r w:rsidRPr="00731E41">
        <w:rPr>
          <w:i/>
        </w:rPr>
        <w:t>Life Insurance Act 1995</w:t>
      </w:r>
      <w:r w:rsidRPr="00731E41">
        <w:t>; and</w:t>
      </w:r>
    </w:p>
    <w:p w:rsidR="006E0072" w:rsidRPr="00731E41" w:rsidRDefault="006E0072" w:rsidP="006E0072">
      <w:pPr>
        <w:pStyle w:val="paragraph"/>
      </w:pPr>
      <w:r w:rsidRPr="00731E41">
        <w:tab/>
        <w:t>(b)</w:t>
      </w:r>
      <w:r w:rsidRPr="00731E41">
        <w:tab/>
        <w:t>is in force under that Act.</w:t>
      </w:r>
    </w:p>
    <w:p w:rsidR="006E0072" w:rsidRPr="00731E41" w:rsidRDefault="006E0072" w:rsidP="006E0072">
      <w:pPr>
        <w:pStyle w:val="Definition"/>
      </w:pPr>
      <w:r w:rsidRPr="00731E41">
        <w:rPr>
          <w:b/>
          <w:i/>
        </w:rPr>
        <w:t>valuation time</w:t>
      </w:r>
      <w:r w:rsidRPr="00731E41">
        <w:t xml:space="preserve"> for a </w:t>
      </w:r>
      <w:r w:rsidR="00731E41" w:rsidRPr="00731E41">
        <w:rPr>
          <w:position w:val="6"/>
          <w:sz w:val="16"/>
        </w:rPr>
        <w:t>*</w:t>
      </w:r>
      <w:r w:rsidRPr="00731E41">
        <w:t>life insurance company has the meaning given by sections</w:t>
      </w:r>
      <w:r w:rsidR="00731E41">
        <w:t> </w:t>
      </w:r>
      <w:r w:rsidRPr="00731E41">
        <w:t>320</w:t>
      </w:r>
      <w:r w:rsidR="00731E41">
        <w:noBreakHyphen/>
      </w:r>
      <w:r w:rsidRPr="00731E41">
        <w:t>175 and 320</w:t>
      </w:r>
      <w:r w:rsidR="00731E41">
        <w:noBreakHyphen/>
      </w:r>
      <w:r w:rsidRPr="00731E41">
        <w:t>230.</w:t>
      </w:r>
    </w:p>
    <w:p w:rsidR="006E0072" w:rsidRPr="00731E41" w:rsidRDefault="006E0072" w:rsidP="006E0072">
      <w:pPr>
        <w:pStyle w:val="notetext"/>
      </w:pPr>
      <w:r w:rsidRPr="00731E41">
        <w:t>Note:</w:t>
      </w:r>
      <w:r w:rsidRPr="00731E41">
        <w:tab/>
        <w:t>This definition is affected by section</w:t>
      </w:r>
      <w:r w:rsidR="00731E41">
        <w:t> </w:t>
      </w:r>
      <w:r w:rsidRPr="00731E41">
        <w:t>713</w:t>
      </w:r>
      <w:r w:rsidR="00731E41">
        <w:noBreakHyphen/>
      </w:r>
      <w:r w:rsidRPr="00731E41">
        <w:t>525.</w:t>
      </w:r>
    </w:p>
    <w:p w:rsidR="006E0072" w:rsidRPr="00731E41" w:rsidRDefault="006E0072" w:rsidP="006E0072">
      <w:pPr>
        <w:pStyle w:val="Definition"/>
        <w:keepNext/>
      </w:pPr>
      <w:r w:rsidRPr="00731E41">
        <w:rPr>
          <w:b/>
          <w:i/>
        </w:rPr>
        <w:t>value</w:t>
      </w:r>
      <w:r w:rsidRPr="00731E41">
        <w:t>:</w:t>
      </w:r>
    </w:p>
    <w:p w:rsidR="006E0072" w:rsidRPr="00731E41" w:rsidRDefault="006E0072" w:rsidP="006E0072">
      <w:pPr>
        <w:pStyle w:val="paragraph"/>
        <w:keepNext/>
      </w:pPr>
      <w:r w:rsidRPr="00731E41">
        <w:tab/>
        <w:t>(a)</w:t>
      </w:r>
      <w:r w:rsidRPr="00731E41">
        <w:tab/>
        <w:t xml:space="preserve">the </w:t>
      </w:r>
      <w:r w:rsidRPr="00731E41">
        <w:rPr>
          <w:b/>
          <w:i/>
        </w:rPr>
        <w:t>value</w:t>
      </w:r>
      <w:r w:rsidRPr="00731E41">
        <w:t xml:space="preserve"> of the liabilities of a </w:t>
      </w:r>
      <w:r w:rsidR="00731E41" w:rsidRPr="00731E41">
        <w:rPr>
          <w:position w:val="6"/>
          <w:sz w:val="16"/>
        </w:rPr>
        <w:t>*</w:t>
      </w:r>
      <w:r w:rsidRPr="00731E41">
        <w:t xml:space="preserve">life insurance company under the </w:t>
      </w:r>
      <w:r w:rsidR="00731E41" w:rsidRPr="00731E41">
        <w:rPr>
          <w:position w:val="6"/>
          <w:sz w:val="16"/>
        </w:rPr>
        <w:t>*</w:t>
      </w:r>
      <w:r w:rsidRPr="00731E41">
        <w:t xml:space="preserve">risk components of </w:t>
      </w:r>
      <w:r w:rsidR="00731E41" w:rsidRPr="00731E41">
        <w:rPr>
          <w:position w:val="6"/>
          <w:sz w:val="16"/>
        </w:rPr>
        <w:t>*</w:t>
      </w:r>
      <w:r w:rsidRPr="00731E41">
        <w:t>life insurance policies means the value worked out under section</w:t>
      </w:r>
      <w:r w:rsidR="00731E41">
        <w:t> </w:t>
      </w:r>
      <w:r w:rsidRPr="00731E41">
        <w:t>320</w:t>
      </w:r>
      <w:r w:rsidR="00731E41">
        <w:noBreakHyphen/>
      </w:r>
      <w:r w:rsidRPr="00731E41">
        <w:t>85; and</w:t>
      </w:r>
    </w:p>
    <w:p w:rsidR="006E0072" w:rsidRPr="00731E41" w:rsidRDefault="006E0072" w:rsidP="006E0072">
      <w:pPr>
        <w:pStyle w:val="paragraph"/>
      </w:pPr>
      <w:r w:rsidRPr="00731E41">
        <w:tab/>
        <w:t>(b)</w:t>
      </w:r>
      <w:r w:rsidRPr="00731E41">
        <w:tab/>
        <w:t xml:space="preserve">the </w:t>
      </w:r>
      <w:r w:rsidRPr="00731E41">
        <w:rPr>
          <w:b/>
          <w:i/>
        </w:rPr>
        <w:t>value</w:t>
      </w:r>
      <w:r w:rsidRPr="00731E41">
        <w:t xml:space="preserve"> of an item of </w:t>
      </w:r>
      <w:r w:rsidR="00731E41" w:rsidRPr="00731E41">
        <w:rPr>
          <w:position w:val="6"/>
          <w:sz w:val="16"/>
        </w:rPr>
        <w:t>*</w:t>
      </w:r>
      <w:r w:rsidRPr="00731E41">
        <w:t>trading stock has the meaning given by Subdivision</w:t>
      </w:r>
      <w:r w:rsidR="00731E41">
        <w:t> </w:t>
      </w:r>
      <w:r w:rsidRPr="00731E41">
        <w:t>70</w:t>
      </w:r>
      <w:r w:rsidR="00731E41">
        <w:noBreakHyphen/>
      </w:r>
      <w:r w:rsidRPr="00731E41">
        <w:t>C; and</w:t>
      </w:r>
    </w:p>
    <w:p w:rsidR="006E0072" w:rsidRPr="00731E41" w:rsidRDefault="006E0072" w:rsidP="006E0072">
      <w:pPr>
        <w:pStyle w:val="paragraph"/>
      </w:pPr>
      <w:r w:rsidRPr="00731E41">
        <w:tab/>
        <w:t>(c)</w:t>
      </w:r>
      <w:r w:rsidRPr="00731E41">
        <w:tab/>
        <w:t xml:space="preserve">the </w:t>
      </w:r>
      <w:r w:rsidRPr="00731E41">
        <w:rPr>
          <w:b/>
          <w:i/>
        </w:rPr>
        <w:t>value</w:t>
      </w:r>
      <w:r w:rsidRPr="00731E41">
        <w:t xml:space="preserve"> of a </w:t>
      </w:r>
      <w:r w:rsidR="00731E41" w:rsidRPr="00731E41">
        <w:rPr>
          <w:position w:val="6"/>
          <w:sz w:val="16"/>
        </w:rPr>
        <w:t>*</w:t>
      </w:r>
      <w:r w:rsidRPr="00731E41">
        <w:t>registered emissions unit has the meaning given by Subdivision</w:t>
      </w:r>
      <w:r w:rsidR="00731E41">
        <w:t> </w:t>
      </w:r>
      <w:r w:rsidRPr="00731E41">
        <w:t>420</w:t>
      </w:r>
      <w:r w:rsidR="00731E41">
        <w:noBreakHyphen/>
      </w:r>
      <w:r w:rsidRPr="00731E41">
        <w:t>D; and</w:t>
      </w:r>
    </w:p>
    <w:p w:rsidR="006E0072" w:rsidRPr="00731E41" w:rsidRDefault="006E0072" w:rsidP="006E0072">
      <w:pPr>
        <w:pStyle w:val="paragraph"/>
      </w:pPr>
      <w:r w:rsidRPr="00731E41">
        <w:tab/>
        <w:t>(d)</w:t>
      </w:r>
      <w:r w:rsidRPr="00731E41">
        <w:tab/>
        <w:t xml:space="preserve">the </w:t>
      </w:r>
      <w:r w:rsidRPr="00731E41">
        <w:rPr>
          <w:b/>
          <w:i/>
        </w:rPr>
        <w:t xml:space="preserve">value </w:t>
      </w:r>
      <w:r w:rsidRPr="00731E41">
        <w:t xml:space="preserve">of a </w:t>
      </w:r>
      <w:r w:rsidR="00731E41" w:rsidRPr="00731E41">
        <w:rPr>
          <w:position w:val="6"/>
          <w:sz w:val="16"/>
        </w:rPr>
        <w:t>*</w:t>
      </w:r>
      <w:r w:rsidRPr="00731E41">
        <w:t>superannuation interest</w:t>
      </w:r>
      <w:r w:rsidRPr="00731E41">
        <w:rPr>
          <w:b/>
          <w:i/>
        </w:rPr>
        <w:t xml:space="preserve"> </w:t>
      </w:r>
      <w:r w:rsidRPr="00731E41">
        <w:t>has the meaning given by section</w:t>
      </w:r>
      <w:r w:rsidR="00731E41">
        <w:t> </w:t>
      </w:r>
      <w:r w:rsidRPr="00731E41">
        <w:t>307</w:t>
      </w:r>
      <w:r w:rsidR="00731E41">
        <w:noBreakHyphen/>
      </w:r>
      <w:r w:rsidRPr="00731E41">
        <w:t>205.</w:t>
      </w:r>
    </w:p>
    <w:p w:rsidR="006E0072" w:rsidRPr="00731E41" w:rsidRDefault="006E0072" w:rsidP="006E0072">
      <w:pPr>
        <w:pStyle w:val="Definition"/>
      </w:pPr>
      <w:r w:rsidRPr="00731E41">
        <w:rPr>
          <w:b/>
          <w:i/>
        </w:rPr>
        <w:t>variation credit component</w:t>
      </w:r>
      <w:r w:rsidRPr="00731E41">
        <w:t xml:space="preserve"> has the meaning given by section</w:t>
      </w:r>
      <w:r w:rsidR="00731E41">
        <w:t> </w:t>
      </w:r>
      <w:r w:rsidRPr="00731E41">
        <w:t>45</w:t>
      </w:r>
      <w:r w:rsidR="00731E41">
        <w:noBreakHyphen/>
      </w:r>
      <w:r w:rsidRPr="00731E41">
        <w:t>610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lastRenderedPageBreak/>
        <w:t>variation GIC component</w:t>
      </w:r>
      <w:r w:rsidRPr="00731E41">
        <w:t xml:space="preserve"> has the meaning given by section</w:t>
      </w:r>
      <w:r w:rsidR="00731E41">
        <w:t> </w:t>
      </w:r>
      <w:r w:rsidRPr="00731E41">
        <w:t>45</w:t>
      </w:r>
      <w:r w:rsidR="00731E41">
        <w:noBreakHyphen/>
      </w:r>
      <w:r w:rsidRPr="00731E41">
        <w:t>610 in Schedule</w:t>
      </w:r>
      <w:r w:rsidR="00731E41">
        <w:t> </w:t>
      </w:r>
      <w:r w:rsidRPr="00731E41">
        <w:t xml:space="preserve">1 to the </w:t>
      </w:r>
      <w:r w:rsidRPr="00731E41">
        <w:rPr>
          <w:i/>
        </w:rPr>
        <w:t>Taxation Administration Act 1953</w:t>
      </w:r>
      <w:r w:rsidRPr="00731E41">
        <w:t>.</w:t>
      </w:r>
    </w:p>
    <w:p w:rsidR="006E0072" w:rsidRPr="00731E41" w:rsidRDefault="006E0072" w:rsidP="006E0072">
      <w:pPr>
        <w:pStyle w:val="Definition"/>
      </w:pPr>
      <w:r w:rsidRPr="00731E41">
        <w:rPr>
          <w:b/>
          <w:i/>
        </w:rPr>
        <w:t>VBIF</w:t>
      </w:r>
      <w:r w:rsidRPr="00731E41">
        <w:t xml:space="preserve"> (short for value of business in force) has the meaning given by section</w:t>
      </w:r>
      <w:r w:rsidR="00731E41">
        <w:t> </w:t>
      </w:r>
      <w:r w:rsidRPr="00731E41">
        <w:t>820</w:t>
      </w:r>
      <w:r w:rsidR="00731E41">
        <w:noBreakHyphen/>
      </w:r>
      <w:r w:rsidRPr="00731E41">
        <w:t>310.</w:t>
      </w:r>
    </w:p>
    <w:p w:rsidR="006E0072" w:rsidRPr="00731E41" w:rsidRDefault="006E0072" w:rsidP="006E0072">
      <w:pPr>
        <w:pStyle w:val="Definition"/>
      </w:pPr>
      <w:r w:rsidRPr="00731E41">
        <w:rPr>
          <w:b/>
          <w:i/>
        </w:rPr>
        <w:t>VCLP</w:t>
      </w:r>
      <w:r w:rsidRPr="00731E41">
        <w:t xml:space="preserve"> means a </w:t>
      </w:r>
      <w:r w:rsidR="00731E41" w:rsidRPr="00731E41">
        <w:rPr>
          <w:position w:val="6"/>
          <w:sz w:val="16"/>
        </w:rPr>
        <w:t>*</w:t>
      </w:r>
      <w:r w:rsidRPr="00731E41">
        <w:t>venture capital limited partnership.</w:t>
      </w:r>
    </w:p>
    <w:p w:rsidR="006E0072" w:rsidRPr="00731E41" w:rsidRDefault="006E0072" w:rsidP="006E0072">
      <w:pPr>
        <w:pStyle w:val="Definition"/>
      </w:pPr>
      <w:r w:rsidRPr="00731E41">
        <w:rPr>
          <w:b/>
          <w:i/>
        </w:rPr>
        <w:t>VCMP</w:t>
      </w:r>
      <w:r w:rsidRPr="00731E41">
        <w:t xml:space="preserve"> means a venture capital management partnership within the meaning of subsection</w:t>
      </w:r>
      <w:r w:rsidR="00731E41">
        <w:t> </w:t>
      </w:r>
      <w:r w:rsidRPr="00731E41">
        <w:t xml:space="preserve">94D(3) of the </w:t>
      </w:r>
      <w:r w:rsidRPr="00731E41">
        <w:rPr>
          <w:i/>
        </w:rPr>
        <w:t>Income Tax Assessment Act 1936</w:t>
      </w:r>
      <w:r w:rsidRPr="00731E41">
        <w:t>.</w:t>
      </w:r>
    </w:p>
    <w:p w:rsidR="006E0072" w:rsidRPr="00731E41" w:rsidRDefault="006E0072" w:rsidP="006E0072">
      <w:pPr>
        <w:pStyle w:val="Definition"/>
      </w:pPr>
      <w:r w:rsidRPr="00731E41">
        <w:rPr>
          <w:b/>
          <w:i/>
        </w:rPr>
        <w:t xml:space="preserve">venture capital credit </w:t>
      </w:r>
      <w:r w:rsidRPr="00731E41">
        <w:t>has the meaning given by section</w:t>
      </w:r>
      <w:r w:rsidR="00731E41">
        <w:t> </w:t>
      </w:r>
      <w:r w:rsidRPr="00731E41">
        <w:t>210</w:t>
      </w:r>
      <w:r w:rsidR="00731E41">
        <w:noBreakHyphen/>
      </w:r>
      <w:r w:rsidRPr="00731E41">
        <w:t>105.</w:t>
      </w:r>
    </w:p>
    <w:p w:rsidR="006E0072" w:rsidRPr="00731E41" w:rsidRDefault="006E0072" w:rsidP="006E0072">
      <w:pPr>
        <w:pStyle w:val="Definition"/>
      </w:pPr>
      <w:r w:rsidRPr="00731E41">
        <w:rPr>
          <w:b/>
          <w:i/>
        </w:rPr>
        <w:t xml:space="preserve">venture capital debit </w:t>
      </w:r>
      <w:r w:rsidRPr="00731E41">
        <w:t>has the meaning given by section</w:t>
      </w:r>
      <w:r w:rsidR="00731E41">
        <w:t> </w:t>
      </w:r>
      <w:r w:rsidRPr="00731E41">
        <w:t>210</w:t>
      </w:r>
      <w:r w:rsidR="00731E41">
        <w:noBreakHyphen/>
      </w:r>
      <w:r w:rsidRPr="00731E41">
        <w:t>120.</w:t>
      </w:r>
    </w:p>
    <w:p w:rsidR="006E0072" w:rsidRPr="00731E41" w:rsidRDefault="006E0072" w:rsidP="006E0072">
      <w:pPr>
        <w:pStyle w:val="Definition"/>
      </w:pPr>
      <w:r w:rsidRPr="00731E41">
        <w:rPr>
          <w:b/>
          <w:i/>
        </w:rPr>
        <w:t xml:space="preserve">venture capital deficit </w:t>
      </w:r>
      <w:r w:rsidRPr="00731E41">
        <w:t>has the meaning given by section</w:t>
      </w:r>
      <w:r w:rsidR="00731E41">
        <w:t> </w:t>
      </w:r>
      <w:r w:rsidRPr="00731E41">
        <w:t>210</w:t>
      </w:r>
      <w:r w:rsidR="00731E41">
        <w:noBreakHyphen/>
      </w:r>
      <w:r w:rsidRPr="00731E41">
        <w:t>130.</w:t>
      </w:r>
    </w:p>
    <w:p w:rsidR="006E0072" w:rsidRPr="00731E41" w:rsidRDefault="006E0072" w:rsidP="006E0072">
      <w:pPr>
        <w:pStyle w:val="Definition"/>
      </w:pPr>
      <w:r w:rsidRPr="00731E41">
        <w:rPr>
          <w:b/>
          <w:i/>
        </w:rPr>
        <w:t xml:space="preserve">venture capital deficit tax </w:t>
      </w:r>
      <w:r w:rsidRPr="00731E41">
        <w:t xml:space="preserve">means tax imposed under the </w:t>
      </w:r>
      <w:r w:rsidRPr="00731E41">
        <w:rPr>
          <w:i/>
        </w:rPr>
        <w:t>New Business Tax System (Venture Capital Deficit Tax) Act 2003</w:t>
      </w:r>
      <w:r w:rsidRPr="00731E41">
        <w:t>.</w:t>
      </w:r>
    </w:p>
    <w:p w:rsidR="006E0072" w:rsidRPr="00731E41" w:rsidRDefault="006E0072" w:rsidP="006E0072">
      <w:pPr>
        <w:pStyle w:val="Definition"/>
      </w:pPr>
      <w:r w:rsidRPr="00731E41">
        <w:rPr>
          <w:b/>
          <w:i/>
        </w:rPr>
        <w:t>venture capital entity</w:t>
      </w:r>
      <w:r w:rsidRPr="00731E41">
        <w:t xml:space="preserve"> has the meaning given by section</w:t>
      </w:r>
      <w:r w:rsidR="00731E41">
        <w:t> </w:t>
      </w:r>
      <w:r w:rsidRPr="00731E41">
        <w:t>118</w:t>
      </w:r>
      <w:r w:rsidR="00731E41">
        <w:noBreakHyphen/>
      </w:r>
      <w:r w:rsidRPr="00731E41">
        <w:t>515.</w:t>
      </w:r>
    </w:p>
    <w:p w:rsidR="006E0072" w:rsidRPr="00731E41" w:rsidRDefault="006E0072" w:rsidP="006E0072">
      <w:pPr>
        <w:pStyle w:val="Definition"/>
      </w:pPr>
      <w:r w:rsidRPr="00731E41">
        <w:rPr>
          <w:b/>
          <w:i/>
        </w:rPr>
        <w:t>venture capital equity</w:t>
      </w:r>
      <w:r w:rsidRPr="00731E41">
        <w:t xml:space="preserve"> has the meaning given by section</w:t>
      </w:r>
      <w:r w:rsidR="00731E41">
        <w:t> </w:t>
      </w:r>
      <w:r w:rsidRPr="00731E41">
        <w:t>118</w:t>
      </w:r>
      <w:r w:rsidR="00731E41">
        <w:noBreakHyphen/>
      </w:r>
      <w:r w:rsidRPr="00731E41">
        <w:t>525.</w:t>
      </w:r>
    </w:p>
    <w:p w:rsidR="006E0072" w:rsidRPr="00731E41" w:rsidRDefault="006E0072" w:rsidP="006E0072">
      <w:pPr>
        <w:pStyle w:val="Definition"/>
      </w:pPr>
      <w:r w:rsidRPr="00731E41">
        <w:rPr>
          <w:b/>
          <w:i/>
        </w:rPr>
        <w:t>venture capital limited partnership</w:t>
      </w:r>
      <w:r w:rsidRPr="00731E41">
        <w:t xml:space="preserve"> has the meaning given by subsection</w:t>
      </w:r>
      <w:r w:rsidR="00731E41">
        <w:t> </w:t>
      </w:r>
      <w:r w:rsidRPr="00731E41">
        <w:t>118</w:t>
      </w:r>
      <w:r w:rsidR="00731E41">
        <w:noBreakHyphen/>
      </w:r>
      <w:r w:rsidRPr="00731E41">
        <w:t>405(2).</w:t>
      </w:r>
    </w:p>
    <w:p w:rsidR="006E0072" w:rsidRPr="00731E41" w:rsidRDefault="006E0072" w:rsidP="006E0072">
      <w:pPr>
        <w:pStyle w:val="Definition"/>
      </w:pPr>
      <w:r w:rsidRPr="00731E41">
        <w:rPr>
          <w:b/>
          <w:i/>
        </w:rPr>
        <w:t>venture capital sub</w:t>
      </w:r>
      <w:r w:rsidR="00731E41">
        <w:rPr>
          <w:b/>
          <w:i/>
        </w:rPr>
        <w:noBreakHyphen/>
      </w:r>
      <w:r w:rsidRPr="00731E41">
        <w:rPr>
          <w:b/>
          <w:i/>
        </w:rPr>
        <w:t>account</w:t>
      </w:r>
      <w:r w:rsidRPr="00731E41">
        <w:t xml:space="preserve"> means a sub</w:t>
      </w:r>
      <w:r w:rsidR="00731E41">
        <w:noBreakHyphen/>
      </w:r>
      <w:r w:rsidRPr="00731E41">
        <w:t>account that arises under section</w:t>
      </w:r>
      <w:r w:rsidR="00731E41">
        <w:t> </w:t>
      </w:r>
      <w:r w:rsidRPr="00731E41">
        <w:t>210</w:t>
      </w:r>
      <w:r w:rsidR="00731E41">
        <w:noBreakHyphen/>
      </w:r>
      <w:r w:rsidRPr="00731E41">
        <w:t>100.</w:t>
      </w:r>
    </w:p>
    <w:p w:rsidR="006E0072" w:rsidRPr="00731E41" w:rsidRDefault="006E0072" w:rsidP="006E0072">
      <w:pPr>
        <w:pStyle w:val="Definition"/>
      </w:pPr>
      <w:r w:rsidRPr="00731E41">
        <w:rPr>
          <w:b/>
          <w:i/>
        </w:rPr>
        <w:t>venture capital sub</w:t>
      </w:r>
      <w:r w:rsidR="00731E41">
        <w:rPr>
          <w:b/>
          <w:i/>
        </w:rPr>
        <w:noBreakHyphen/>
      </w:r>
      <w:r w:rsidRPr="00731E41">
        <w:rPr>
          <w:b/>
          <w:i/>
        </w:rPr>
        <w:t xml:space="preserve">account balance </w:t>
      </w:r>
      <w:r w:rsidRPr="00731E41">
        <w:t>has the meaning given by section</w:t>
      </w:r>
      <w:r w:rsidR="00731E41">
        <w:t> </w:t>
      </w:r>
      <w:r w:rsidRPr="00731E41">
        <w:t>214</w:t>
      </w:r>
      <w:r w:rsidR="00731E41">
        <w:noBreakHyphen/>
      </w:r>
      <w:r w:rsidRPr="00731E41">
        <w:t>35.</w:t>
      </w:r>
    </w:p>
    <w:p w:rsidR="006E0072" w:rsidRPr="00731E41" w:rsidRDefault="006E0072" w:rsidP="006E0072">
      <w:pPr>
        <w:pStyle w:val="Definition"/>
      </w:pPr>
      <w:r w:rsidRPr="00731E41">
        <w:rPr>
          <w:b/>
          <w:i/>
        </w:rPr>
        <w:t xml:space="preserve">venture capital surplus </w:t>
      </w:r>
      <w:r w:rsidRPr="00731E41">
        <w:t>has the meaning given by section</w:t>
      </w:r>
      <w:r w:rsidR="00731E41">
        <w:t> </w:t>
      </w:r>
      <w:r w:rsidRPr="00731E41">
        <w:t>210</w:t>
      </w:r>
      <w:r w:rsidR="00731E41">
        <w:noBreakHyphen/>
      </w:r>
      <w:r w:rsidRPr="00731E41">
        <w:t>130.</w:t>
      </w:r>
    </w:p>
    <w:p w:rsidR="006E0072" w:rsidRPr="00731E41" w:rsidRDefault="006E0072" w:rsidP="006E0072">
      <w:pPr>
        <w:pStyle w:val="Definition"/>
      </w:pPr>
      <w:r w:rsidRPr="00731E41">
        <w:rPr>
          <w:b/>
          <w:i/>
        </w:rPr>
        <w:t>visiting force</w:t>
      </w:r>
      <w:r w:rsidRPr="00731E41">
        <w:t xml:space="preserve"> has the meaning given by section</w:t>
      </w:r>
      <w:r w:rsidR="00731E41">
        <w:t> </w:t>
      </w:r>
      <w:r w:rsidRPr="00731E41">
        <w:t xml:space="preserve">5 of the </w:t>
      </w:r>
      <w:r w:rsidRPr="00731E41">
        <w:rPr>
          <w:i/>
        </w:rPr>
        <w:t>Defence (Visiting Forces) Act 1963</w:t>
      </w:r>
      <w:r w:rsidRPr="00731E41">
        <w:t>.</w:t>
      </w:r>
    </w:p>
    <w:p w:rsidR="006E0072" w:rsidRPr="00731E41" w:rsidRDefault="006E0072" w:rsidP="006E0072">
      <w:pPr>
        <w:pStyle w:val="Definition"/>
      </w:pPr>
      <w:r w:rsidRPr="00731E41">
        <w:rPr>
          <w:b/>
          <w:i/>
        </w:rPr>
        <w:t>voting share</w:t>
      </w:r>
      <w:r w:rsidRPr="00731E41">
        <w:t xml:space="preserve"> in a company means:</w:t>
      </w:r>
    </w:p>
    <w:p w:rsidR="006E0072" w:rsidRPr="00731E41" w:rsidRDefault="006E0072" w:rsidP="006E0072">
      <w:pPr>
        <w:pStyle w:val="paragraph"/>
      </w:pPr>
      <w:r w:rsidRPr="00731E41">
        <w:tab/>
        <w:t>(a)</w:t>
      </w:r>
      <w:r w:rsidRPr="00731E41">
        <w:tab/>
        <w:t>if the company is a body corporate—a voting share as defined by section</w:t>
      </w:r>
      <w:r w:rsidR="00731E41">
        <w:t> </w:t>
      </w:r>
      <w:r w:rsidRPr="00731E41">
        <w:t xml:space="preserve">9 of the </w:t>
      </w:r>
      <w:r w:rsidRPr="00731E41">
        <w:rPr>
          <w:i/>
        </w:rPr>
        <w:t>Corporations Act 2001</w:t>
      </w:r>
      <w:r w:rsidRPr="00731E41">
        <w:t>; and</w:t>
      </w:r>
    </w:p>
    <w:p w:rsidR="006E0072" w:rsidRPr="00731E41" w:rsidRDefault="006E0072" w:rsidP="006E0072">
      <w:pPr>
        <w:pStyle w:val="paragraph"/>
      </w:pPr>
      <w:r w:rsidRPr="00731E41">
        <w:lastRenderedPageBreak/>
        <w:tab/>
        <w:t>(b)</w:t>
      </w:r>
      <w:r w:rsidRPr="00731E41">
        <w:tab/>
        <w:t>otherwise—a share that would be a voting share as defined by that section if the company were a body corporate.</w:t>
      </w:r>
    </w:p>
    <w:p w:rsidR="006E0072" w:rsidRPr="00731E41" w:rsidRDefault="006E0072" w:rsidP="006E0072">
      <w:pPr>
        <w:pStyle w:val="Definition"/>
      </w:pPr>
      <w:r w:rsidRPr="00731E41">
        <w:rPr>
          <w:b/>
          <w:i/>
        </w:rPr>
        <w:t xml:space="preserve">voting stake </w:t>
      </w:r>
      <w:r w:rsidRPr="00731E41">
        <w:t>has the meaning given by section</w:t>
      </w:r>
      <w:r w:rsidR="00731E41">
        <w:t> </w:t>
      </w:r>
      <w:r w:rsidRPr="00731E41">
        <w:t>166</w:t>
      </w:r>
      <w:r w:rsidR="00731E41">
        <w:noBreakHyphen/>
      </w:r>
      <w:r w:rsidRPr="00731E41">
        <w:t>235.</w:t>
      </w:r>
    </w:p>
    <w:p w:rsidR="006E0072" w:rsidRPr="00731E41" w:rsidRDefault="006E0072" w:rsidP="006E0072">
      <w:pPr>
        <w:pStyle w:val="Definition"/>
        <w:keepNext/>
      </w:pPr>
      <w:r w:rsidRPr="00731E41">
        <w:rPr>
          <w:b/>
          <w:i/>
        </w:rPr>
        <w:t>Water Department</w:t>
      </w:r>
      <w:r w:rsidRPr="00731E41">
        <w:t xml:space="preserve"> means the Department that:</w:t>
      </w:r>
    </w:p>
    <w:p w:rsidR="006E0072" w:rsidRPr="00731E41" w:rsidRDefault="006E0072" w:rsidP="006E0072">
      <w:pPr>
        <w:pStyle w:val="paragraph"/>
      </w:pPr>
      <w:r w:rsidRPr="00731E41">
        <w:tab/>
        <w:t>(a)</w:t>
      </w:r>
      <w:r w:rsidRPr="00731E41">
        <w:tab/>
        <w:t>deals with matters arising under section</w:t>
      </w:r>
      <w:r w:rsidR="00731E41">
        <w:t> </w:t>
      </w:r>
      <w:r w:rsidRPr="00731E41">
        <w:t xml:space="preserve">1 of the </w:t>
      </w:r>
      <w:r w:rsidRPr="00731E41">
        <w:rPr>
          <w:i/>
        </w:rPr>
        <w:t>Water Act 2007</w:t>
      </w:r>
      <w:r w:rsidRPr="00731E41">
        <w:t>; and</w:t>
      </w:r>
    </w:p>
    <w:p w:rsidR="006E0072" w:rsidRPr="00731E41" w:rsidRDefault="006E0072" w:rsidP="006E0072">
      <w:pPr>
        <w:pStyle w:val="paragraph"/>
      </w:pPr>
      <w:r w:rsidRPr="00731E41">
        <w:tab/>
        <w:t>(b)</w:t>
      </w:r>
      <w:r w:rsidRPr="00731E41">
        <w:tab/>
        <w:t xml:space="preserve">is administered by the </w:t>
      </w:r>
      <w:r w:rsidR="00731E41" w:rsidRPr="00731E41">
        <w:rPr>
          <w:position w:val="6"/>
          <w:sz w:val="16"/>
        </w:rPr>
        <w:t>*</w:t>
      </w:r>
      <w:r w:rsidRPr="00731E41">
        <w:t>Water Minister.</w:t>
      </w:r>
    </w:p>
    <w:p w:rsidR="006E0072" w:rsidRPr="00731E41" w:rsidRDefault="006E0072" w:rsidP="006E0072">
      <w:pPr>
        <w:pStyle w:val="Definition"/>
      </w:pPr>
      <w:r w:rsidRPr="00731E41">
        <w:rPr>
          <w:b/>
          <w:i/>
        </w:rPr>
        <w:t>water entitlement</w:t>
      </w:r>
      <w:r w:rsidRPr="00731E41">
        <w:t xml:space="preserve"> has the meaning given by section</w:t>
      </w:r>
      <w:r w:rsidR="00731E41">
        <w:t> </w:t>
      </w:r>
      <w:r w:rsidRPr="00731E41">
        <w:t>124</w:t>
      </w:r>
      <w:r w:rsidR="00731E41">
        <w:noBreakHyphen/>
      </w:r>
      <w:r w:rsidRPr="00731E41">
        <w:t>1105.</w:t>
      </w:r>
    </w:p>
    <w:p w:rsidR="006E0072" w:rsidRPr="00731E41" w:rsidRDefault="006E0072" w:rsidP="006E0072">
      <w:pPr>
        <w:pStyle w:val="Definition"/>
      </w:pPr>
      <w:r w:rsidRPr="00731E41">
        <w:rPr>
          <w:b/>
          <w:i/>
        </w:rPr>
        <w:t>water facility</w:t>
      </w:r>
      <w:r w:rsidRPr="00731E41">
        <w:t xml:space="preserve"> has the meaning given by section</w:t>
      </w:r>
      <w:r w:rsidR="00731E41">
        <w:t> </w:t>
      </w:r>
      <w:r w:rsidRPr="00731E41">
        <w:t>40</w:t>
      </w:r>
      <w:r w:rsidR="00731E41">
        <w:noBreakHyphen/>
      </w:r>
      <w:r w:rsidRPr="00731E41">
        <w:t>520.</w:t>
      </w:r>
    </w:p>
    <w:p w:rsidR="006E0072" w:rsidRPr="00731E41" w:rsidRDefault="006E0072" w:rsidP="006E0072">
      <w:pPr>
        <w:pStyle w:val="Definition"/>
      </w:pPr>
      <w:r w:rsidRPr="00731E41">
        <w:rPr>
          <w:b/>
          <w:i/>
        </w:rPr>
        <w:t>Water Minister</w:t>
      </w:r>
      <w:r w:rsidRPr="00731E41">
        <w:t xml:space="preserve"> means the Minister administering section</w:t>
      </w:r>
      <w:r w:rsidR="00731E41">
        <w:t> </w:t>
      </w:r>
      <w:r w:rsidRPr="00731E41">
        <w:t xml:space="preserve">1 of the </w:t>
      </w:r>
      <w:r w:rsidRPr="00731E41">
        <w:rPr>
          <w:i/>
        </w:rPr>
        <w:t>Water Act 2007</w:t>
      </w:r>
      <w:r w:rsidRPr="00731E41">
        <w:t>.</w:t>
      </w:r>
    </w:p>
    <w:p w:rsidR="006E0072" w:rsidRPr="00731E41" w:rsidRDefault="006E0072" w:rsidP="006E0072">
      <w:pPr>
        <w:pStyle w:val="Definition"/>
      </w:pPr>
      <w:r w:rsidRPr="00731E41">
        <w:rPr>
          <w:b/>
          <w:i/>
        </w:rPr>
        <w:t>Water Secretary</w:t>
      </w:r>
      <w:r w:rsidRPr="00731E41">
        <w:t xml:space="preserve"> means the Secretary of the </w:t>
      </w:r>
      <w:r w:rsidR="00731E41" w:rsidRPr="00731E41">
        <w:rPr>
          <w:position w:val="6"/>
          <w:sz w:val="16"/>
        </w:rPr>
        <w:t>*</w:t>
      </w:r>
      <w:r w:rsidRPr="00731E41">
        <w:t>Water Department.</w:t>
      </w:r>
    </w:p>
    <w:p w:rsidR="006E0072" w:rsidRPr="00731E41" w:rsidRDefault="006E0072" w:rsidP="006E0072">
      <w:pPr>
        <w:pStyle w:val="Definition"/>
      </w:pPr>
      <w:r w:rsidRPr="00731E41">
        <w:rPr>
          <w:b/>
          <w:i/>
        </w:rPr>
        <w:t>whole of life policy</w:t>
      </w:r>
      <w:r w:rsidRPr="00731E41">
        <w:t xml:space="preserve"> has the meaning given by section</w:t>
      </w:r>
      <w:r w:rsidR="00731E41">
        <w:t> </w:t>
      </w:r>
      <w:r w:rsidRPr="00731E41">
        <w:t>295</w:t>
      </w:r>
      <w:r w:rsidR="00731E41">
        <w:noBreakHyphen/>
      </w:r>
      <w:r w:rsidRPr="00731E41">
        <w:t>480.</w:t>
      </w:r>
    </w:p>
    <w:p w:rsidR="006E0072" w:rsidRPr="00731E41" w:rsidRDefault="006E0072" w:rsidP="006E0072">
      <w:pPr>
        <w:pStyle w:val="Definition"/>
      </w:pPr>
      <w:r w:rsidRPr="00731E41">
        <w:rPr>
          <w:b/>
          <w:i/>
        </w:rPr>
        <w:t>wholly</w:t>
      </w:r>
      <w:r w:rsidR="00731E41">
        <w:rPr>
          <w:b/>
          <w:i/>
        </w:rPr>
        <w:noBreakHyphen/>
      </w:r>
      <w:r w:rsidRPr="00731E41">
        <w:rPr>
          <w:b/>
          <w:i/>
        </w:rPr>
        <w:t>owned group</w:t>
      </w:r>
      <w:r w:rsidRPr="00731E41">
        <w:t xml:space="preserve"> has the meaning given by section</w:t>
      </w:r>
      <w:r w:rsidR="00731E41">
        <w:t> </w:t>
      </w:r>
      <w:r w:rsidRPr="00731E41">
        <w:t>975</w:t>
      </w:r>
      <w:r w:rsidR="00731E41">
        <w:noBreakHyphen/>
      </w:r>
      <w:r w:rsidRPr="00731E41">
        <w:t>500.</w:t>
      </w:r>
    </w:p>
    <w:p w:rsidR="006E0072" w:rsidRPr="00731E41" w:rsidRDefault="006E0072" w:rsidP="006E0072">
      <w:pPr>
        <w:pStyle w:val="Definition"/>
      </w:pPr>
      <w:r w:rsidRPr="00731E41">
        <w:rPr>
          <w:b/>
          <w:i/>
        </w:rPr>
        <w:t>wholly</w:t>
      </w:r>
      <w:r w:rsidR="00731E41">
        <w:rPr>
          <w:b/>
          <w:i/>
        </w:rPr>
        <w:noBreakHyphen/>
      </w:r>
      <w:r w:rsidRPr="00731E41">
        <w:rPr>
          <w:b/>
          <w:i/>
        </w:rPr>
        <w:t>owned subsidiary</w:t>
      </w:r>
      <w:r w:rsidRPr="00731E41">
        <w:t xml:space="preserve"> of an entity has the meaning given by section</w:t>
      </w:r>
      <w:r w:rsidR="00731E41">
        <w:t> </w:t>
      </w:r>
      <w:r w:rsidRPr="00731E41">
        <w:t>703</w:t>
      </w:r>
      <w:r w:rsidR="00731E41">
        <w:noBreakHyphen/>
      </w:r>
      <w:r w:rsidRPr="00731E41">
        <w:t>30.</w:t>
      </w:r>
    </w:p>
    <w:p w:rsidR="006E0072" w:rsidRPr="00731E41" w:rsidRDefault="006E0072" w:rsidP="006E0072">
      <w:pPr>
        <w:pStyle w:val="Definition"/>
        <w:keepNext/>
      </w:pPr>
      <w:r w:rsidRPr="00731E41">
        <w:rPr>
          <w:b/>
          <w:i/>
        </w:rPr>
        <w:t xml:space="preserve">widely held company </w:t>
      </w:r>
      <w:r w:rsidRPr="00731E41">
        <w:t>means:</w:t>
      </w:r>
    </w:p>
    <w:p w:rsidR="006E0072" w:rsidRPr="00731E41" w:rsidRDefault="006E0072" w:rsidP="006E0072">
      <w:pPr>
        <w:pStyle w:val="paragraph"/>
      </w:pPr>
      <w:r w:rsidRPr="00731E41">
        <w:tab/>
        <w:t>(a)</w:t>
      </w:r>
      <w:r w:rsidRPr="00731E41">
        <w:tab/>
        <w:t xml:space="preserve">a company, </w:t>
      </w:r>
      <w:r w:rsidR="00731E41" w:rsidRPr="00731E41">
        <w:rPr>
          <w:position w:val="6"/>
          <w:sz w:val="16"/>
        </w:rPr>
        <w:t>*</w:t>
      </w:r>
      <w:r w:rsidRPr="00731E41">
        <w:t xml:space="preserve">shares in which (except shares that carry a right to a fixed rate of </w:t>
      </w:r>
      <w:r w:rsidR="00731E41" w:rsidRPr="00731E41">
        <w:rPr>
          <w:position w:val="6"/>
          <w:sz w:val="16"/>
        </w:rPr>
        <w:t>*</w:t>
      </w:r>
      <w:r w:rsidRPr="00731E41">
        <w:t xml:space="preserve">dividend) are listed for quotation in the official list of an </w:t>
      </w:r>
      <w:r w:rsidR="00731E41" w:rsidRPr="00731E41">
        <w:rPr>
          <w:position w:val="6"/>
          <w:sz w:val="16"/>
        </w:rPr>
        <w:t>*</w:t>
      </w:r>
      <w:r w:rsidRPr="00731E41">
        <w:t>approved stock exchange; or</w:t>
      </w:r>
    </w:p>
    <w:p w:rsidR="006E0072" w:rsidRPr="00731E41" w:rsidRDefault="006E0072" w:rsidP="006E0072">
      <w:pPr>
        <w:pStyle w:val="paragraph"/>
      </w:pPr>
      <w:r w:rsidRPr="00731E41">
        <w:tab/>
        <w:t>(b)</w:t>
      </w:r>
      <w:r w:rsidRPr="00731E41">
        <w:tab/>
        <w:t>a company with more than 50 members, other than a company where at least one of the following conditions is met during an income year:</w:t>
      </w:r>
    </w:p>
    <w:p w:rsidR="006E0072" w:rsidRPr="00731E41" w:rsidRDefault="006E0072" w:rsidP="006E0072">
      <w:pPr>
        <w:pStyle w:val="paragraphsub"/>
      </w:pPr>
      <w:r w:rsidRPr="00731E41">
        <w:tab/>
        <w:t>(i)</w:t>
      </w:r>
      <w:r w:rsidRPr="00731E41">
        <w:tab/>
        <w:t>no more than 20 persons held, or had the right to acquire or become the holders of, shares representing at least 75% of the value of the shares in the company (other than shares that only carry a right to a fixed rate of dividend);</w:t>
      </w:r>
    </w:p>
    <w:p w:rsidR="006E0072" w:rsidRPr="00731E41" w:rsidRDefault="006E0072" w:rsidP="006E0072">
      <w:pPr>
        <w:pStyle w:val="paragraphsub"/>
      </w:pPr>
      <w:r w:rsidRPr="00731E41">
        <w:tab/>
        <w:t>(ii)</w:t>
      </w:r>
      <w:r w:rsidRPr="00731E41">
        <w:tab/>
        <w:t>at least 75% of the voting power in the company was capable of being exercised by no more than 20 persons;</w:t>
      </w:r>
    </w:p>
    <w:p w:rsidR="006E0072" w:rsidRPr="00731E41" w:rsidRDefault="006E0072" w:rsidP="006E0072">
      <w:pPr>
        <w:pStyle w:val="paragraphsub"/>
      </w:pPr>
      <w:r w:rsidRPr="00731E41">
        <w:lastRenderedPageBreak/>
        <w:tab/>
        <w:t>(iii)</w:t>
      </w:r>
      <w:r w:rsidRPr="00731E41">
        <w:tab/>
        <w:t>at least 75% of the amount of any dividend paid by the company during the year was paid to no more than 20 persons;</w:t>
      </w:r>
    </w:p>
    <w:p w:rsidR="006E0072" w:rsidRPr="00731E41" w:rsidRDefault="006E0072" w:rsidP="006E0072">
      <w:pPr>
        <w:pStyle w:val="paragraphsub"/>
      </w:pPr>
      <w:r w:rsidRPr="00731E41">
        <w:tab/>
        <w:t>(iv)</w:t>
      </w:r>
      <w:r w:rsidRPr="00731E41">
        <w:tab/>
        <w:t>if no dividend was paid by the company during the year—the Commissioner is of the opinion that, if a dividend had been paid by the company during the year, at least 75% of the amount of the dividend would have been paid to no more than 20 persons.</w:t>
      </w:r>
    </w:p>
    <w:p w:rsidR="006E0072" w:rsidRPr="00731E41" w:rsidRDefault="006E0072" w:rsidP="006E0072">
      <w:pPr>
        <w:pStyle w:val="Definition"/>
      </w:pPr>
      <w:r w:rsidRPr="00731E41">
        <w:rPr>
          <w:b/>
          <w:i/>
        </w:rPr>
        <w:t>wine tax</w:t>
      </w:r>
      <w:r w:rsidRPr="00731E41">
        <w:t xml:space="preserve"> has the meaning given by section</w:t>
      </w:r>
      <w:r w:rsidR="00731E41">
        <w:t> </w:t>
      </w:r>
      <w:r w:rsidRPr="00731E41">
        <w:t>33</w:t>
      </w:r>
      <w:r w:rsidR="00731E41">
        <w:noBreakHyphen/>
      </w:r>
      <w:r w:rsidRPr="00731E41">
        <w:t>1 of the</w:t>
      </w:r>
      <w:r w:rsidRPr="00731E41">
        <w:rPr>
          <w:i/>
        </w:rPr>
        <w:t xml:space="preserve"> </w:t>
      </w:r>
      <w:r w:rsidR="00731E41" w:rsidRPr="00731E41">
        <w:rPr>
          <w:i/>
          <w:position w:val="6"/>
          <w:sz w:val="16"/>
        </w:rPr>
        <w:t>*</w:t>
      </w:r>
      <w:r w:rsidRPr="00731E41">
        <w:t>Wine Tax Act.</w:t>
      </w:r>
    </w:p>
    <w:p w:rsidR="006E0072" w:rsidRPr="00731E41" w:rsidRDefault="006E0072" w:rsidP="006E0072">
      <w:pPr>
        <w:pStyle w:val="Definition"/>
      </w:pPr>
      <w:r w:rsidRPr="00731E41">
        <w:rPr>
          <w:b/>
          <w:i/>
        </w:rPr>
        <w:t>wine taxable dealing</w:t>
      </w:r>
      <w:r w:rsidRPr="00731E41">
        <w:t xml:space="preserve"> means a taxable dealing (within the meaning of section</w:t>
      </w:r>
      <w:r w:rsidR="00731E41">
        <w:t> </w:t>
      </w:r>
      <w:r w:rsidRPr="00731E41">
        <w:t>33</w:t>
      </w:r>
      <w:r w:rsidR="00731E41">
        <w:noBreakHyphen/>
      </w:r>
      <w:r w:rsidRPr="00731E41">
        <w:t xml:space="preserve">1 of the </w:t>
      </w:r>
      <w:r w:rsidR="00731E41" w:rsidRPr="00731E41">
        <w:rPr>
          <w:position w:val="6"/>
          <w:sz w:val="16"/>
        </w:rPr>
        <w:t>*</w:t>
      </w:r>
      <w:r w:rsidRPr="00731E41">
        <w:t>Wine Tax Act).</w:t>
      </w:r>
    </w:p>
    <w:p w:rsidR="006E0072" w:rsidRPr="00731E41" w:rsidRDefault="006E0072" w:rsidP="006E0072">
      <w:pPr>
        <w:pStyle w:val="Definition"/>
      </w:pPr>
      <w:r w:rsidRPr="00731E41">
        <w:rPr>
          <w:b/>
          <w:i/>
        </w:rPr>
        <w:t>Wine Tax Act</w:t>
      </w:r>
      <w:r w:rsidRPr="00731E41">
        <w:t xml:space="preserve"> means the </w:t>
      </w:r>
      <w:r w:rsidRPr="00731E41">
        <w:rPr>
          <w:i/>
        </w:rPr>
        <w:t>A New Tax System (Wine Equalisation</w:t>
      </w:r>
      <w:r w:rsidRPr="00731E41">
        <w:t xml:space="preserve"> </w:t>
      </w:r>
      <w:r w:rsidRPr="00731E41">
        <w:rPr>
          <w:i/>
        </w:rPr>
        <w:t>Tax) Act 1999</w:t>
      </w:r>
      <w:r w:rsidRPr="00731E41">
        <w:t>.</w:t>
      </w:r>
    </w:p>
    <w:p w:rsidR="006E0072" w:rsidRPr="00731E41" w:rsidRDefault="006E0072" w:rsidP="006E0072">
      <w:pPr>
        <w:pStyle w:val="Definition"/>
      </w:pPr>
      <w:r w:rsidRPr="00731E41">
        <w:rPr>
          <w:b/>
          <w:i/>
        </w:rPr>
        <w:t>wine tax credit</w:t>
      </w:r>
      <w:r w:rsidRPr="00731E41">
        <w:t xml:space="preserve"> has the meaning given by section</w:t>
      </w:r>
      <w:r w:rsidR="00731E41">
        <w:t> </w:t>
      </w:r>
      <w:r w:rsidRPr="00731E41">
        <w:t>33</w:t>
      </w:r>
      <w:r w:rsidR="00731E41">
        <w:noBreakHyphen/>
      </w:r>
      <w:r w:rsidRPr="00731E41">
        <w:t xml:space="preserve">1 of the </w:t>
      </w:r>
      <w:r w:rsidR="00731E41" w:rsidRPr="00731E41">
        <w:rPr>
          <w:position w:val="6"/>
          <w:sz w:val="16"/>
        </w:rPr>
        <w:t>*</w:t>
      </w:r>
      <w:r w:rsidRPr="00731E41">
        <w:t>Wine Tax Act.</w:t>
      </w:r>
    </w:p>
    <w:p w:rsidR="006E0072" w:rsidRPr="00731E41" w:rsidRDefault="006E0072" w:rsidP="006E0072">
      <w:pPr>
        <w:pStyle w:val="Definition"/>
      </w:pPr>
      <w:r w:rsidRPr="00731E41">
        <w:rPr>
          <w:b/>
          <w:i/>
        </w:rPr>
        <w:t>wine tax law</w:t>
      </w:r>
      <w:r w:rsidRPr="00731E41">
        <w:t xml:space="preserve"> has the meaning given by section</w:t>
      </w:r>
      <w:r w:rsidR="00731E41">
        <w:t> </w:t>
      </w:r>
      <w:r w:rsidRPr="00731E41">
        <w:t>33</w:t>
      </w:r>
      <w:r w:rsidR="00731E41">
        <w:noBreakHyphen/>
      </w:r>
      <w:r w:rsidRPr="00731E41">
        <w:t>1 of the</w:t>
      </w:r>
      <w:r w:rsidRPr="00731E41">
        <w:rPr>
          <w:i/>
        </w:rPr>
        <w:t xml:space="preserve"> </w:t>
      </w:r>
      <w:r w:rsidR="00731E41" w:rsidRPr="00731E41">
        <w:rPr>
          <w:i/>
          <w:position w:val="6"/>
          <w:sz w:val="16"/>
        </w:rPr>
        <w:t>*</w:t>
      </w:r>
      <w:r w:rsidRPr="00731E41">
        <w:t>Wine Tax Act.</w:t>
      </w:r>
    </w:p>
    <w:p w:rsidR="006E0072" w:rsidRPr="00731E41" w:rsidRDefault="006E0072" w:rsidP="006E0072">
      <w:pPr>
        <w:pStyle w:val="Definition"/>
      </w:pPr>
      <w:r w:rsidRPr="00731E41">
        <w:rPr>
          <w:b/>
          <w:i/>
        </w:rPr>
        <w:t>WIP amount asset</w:t>
      </w:r>
      <w:r w:rsidRPr="00731E41">
        <w:t xml:space="preserve"> has the meaning given by subsection</w:t>
      </w:r>
      <w:r w:rsidR="00731E41">
        <w:t> </w:t>
      </w:r>
      <w:r w:rsidRPr="00731E41">
        <w:t>701</w:t>
      </w:r>
      <w:r w:rsidR="00731E41">
        <w:noBreakHyphen/>
      </w:r>
      <w:r w:rsidRPr="00731E41">
        <w:t>63(6).</w:t>
      </w:r>
    </w:p>
    <w:p w:rsidR="006E0072" w:rsidRPr="00731E41" w:rsidRDefault="006E0072" w:rsidP="006E0072">
      <w:pPr>
        <w:pStyle w:val="Definition"/>
      </w:pPr>
      <w:r w:rsidRPr="00731E41">
        <w:rPr>
          <w:b/>
          <w:i/>
        </w:rPr>
        <w:t>withholder</w:t>
      </w:r>
      <w:r w:rsidRPr="00731E41">
        <w:t xml:space="preserve"> means a </w:t>
      </w:r>
      <w:r w:rsidR="00731E41" w:rsidRPr="00731E41">
        <w:rPr>
          <w:position w:val="6"/>
          <w:sz w:val="16"/>
        </w:rPr>
        <w:t>*</w:t>
      </w:r>
      <w:r w:rsidRPr="00731E41">
        <w:t xml:space="preserve">large withholder, a </w:t>
      </w:r>
      <w:r w:rsidR="00731E41" w:rsidRPr="00731E41">
        <w:rPr>
          <w:position w:val="6"/>
          <w:sz w:val="16"/>
        </w:rPr>
        <w:t>*</w:t>
      </w:r>
      <w:r w:rsidRPr="00731E41">
        <w:t xml:space="preserve">medium withholder or a </w:t>
      </w:r>
      <w:r w:rsidR="00731E41" w:rsidRPr="00731E41">
        <w:rPr>
          <w:position w:val="6"/>
          <w:sz w:val="16"/>
        </w:rPr>
        <w:t>*</w:t>
      </w:r>
      <w:r w:rsidRPr="00731E41">
        <w:t>small withholder.</w:t>
      </w:r>
    </w:p>
    <w:p w:rsidR="006E0072" w:rsidRPr="00731E41" w:rsidRDefault="006E0072" w:rsidP="006E0072">
      <w:pPr>
        <w:pStyle w:val="Definition"/>
      </w:pPr>
      <w:r w:rsidRPr="00731E41">
        <w:rPr>
          <w:b/>
          <w:i/>
        </w:rPr>
        <w:t>withholding payment</w:t>
      </w:r>
      <w:r w:rsidRPr="00731E41">
        <w:t xml:space="preserve"> means:</w:t>
      </w:r>
    </w:p>
    <w:p w:rsidR="006E0072" w:rsidRPr="00731E41" w:rsidRDefault="006E0072" w:rsidP="006E0072">
      <w:pPr>
        <w:pStyle w:val="paragraph"/>
      </w:pPr>
      <w:r w:rsidRPr="00731E41">
        <w:tab/>
        <w:t>(a)</w:t>
      </w:r>
      <w:r w:rsidRPr="00731E41">
        <w:tab/>
        <w:t>a payment from which an amount must be withheld under Division</w:t>
      </w:r>
      <w:r w:rsidR="00731E41">
        <w:t> </w:t>
      </w:r>
      <w:r w:rsidRPr="00731E41">
        <w:t>12 in Schedule</w:t>
      </w:r>
      <w:r w:rsidR="00731E41">
        <w:t> </w:t>
      </w:r>
      <w:r w:rsidRPr="00731E41">
        <w:t xml:space="preserve">1 to the </w:t>
      </w:r>
      <w:r w:rsidRPr="00731E41">
        <w:rPr>
          <w:i/>
        </w:rPr>
        <w:t>Taxation Administration Act 1953</w:t>
      </w:r>
      <w:r w:rsidRPr="00731E41">
        <w:t xml:space="preserve"> (even if the amount is not withheld); or</w:t>
      </w:r>
    </w:p>
    <w:p w:rsidR="006E0072" w:rsidRPr="00731E41" w:rsidRDefault="006E0072" w:rsidP="006E0072">
      <w:pPr>
        <w:pStyle w:val="paragraph"/>
      </w:pPr>
      <w:r w:rsidRPr="00731E41">
        <w:tab/>
        <w:t>(b)</w:t>
      </w:r>
      <w:r w:rsidRPr="00731E41">
        <w:tab/>
        <w:t xml:space="preserve">an </w:t>
      </w:r>
      <w:r w:rsidR="00731E41" w:rsidRPr="00731E41">
        <w:rPr>
          <w:position w:val="6"/>
          <w:sz w:val="16"/>
        </w:rPr>
        <w:t>*</w:t>
      </w:r>
      <w:r w:rsidRPr="00731E41">
        <w:t>alienated personal services payment in respect of which Division</w:t>
      </w:r>
      <w:r w:rsidR="00731E41">
        <w:t> </w:t>
      </w:r>
      <w:r w:rsidRPr="00731E41">
        <w:t>13 in that Schedule requires an amount to be paid to the Commissioner; or</w:t>
      </w:r>
    </w:p>
    <w:p w:rsidR="006E0072" w:rsidRPr="00731E41" w:rsidRDefault="006E0072" w:rsidP="006E0072">
      <w:pPr>
        <w:pStyle w:val="paragraph"/>
      </w:pPr>
      <w:r w:rsidRPr="00731E41">
        <w:tab/>
        <w:t>(c)</w:t>
      </w:r>
      <w:r w:rsidRPr="00731E41">
        <w:tab/>
        <w:t xml:space="preserve">a </w:t>
      </w:r>
      <w:r w:rsidR="00731E41" w:rsidRPr="00731E41">
        <w:rPr>
          <w:position w:val="6"/>
          <w:sz w:val="16"/>
        </w:rPr>
        <w:t>*</w:t>
      </w:r>
      <w:r w:rsidRPr="00731E41">
        <w:t>non</w:t>
      </w:r>
      <w:r w:rsidR="00731E41">
        <w:noBreakHyphen/>
      </w:r>
      <w:r w:rsidRPr="00731E41">
        <w:t>cash benefit in respect of which Division</w:t>
      </w:r>
      <w:r w:rsidR="00731E41">
        <w:t> </w:t>
      </w:r>
      <w:r w:rsidRPr="00731E41">
        <w:t>14 in that Schedule requires an amount to be paid to the Commissioner.</w:t>
      </w:r>
    </w:p>
    <w:p w:rsidR="006E0072" w:rsidRPr="00731E41" w:rsidRDefault="006E0072" w:rsidP="006E0072">
      <w:pPr>
        <w:pStyle w:val="notetext"/>
      </w:pPr>
      <w:r w:rsidRPr="00731E41">
        <w:t>Note 1:</w:t>
      </w:r>
      <w:r w:rsidRPr="00731E41">
        <w:tab/>
        <w:t>A withholding payment that consists of a non</w:t>
      </w:r>
      <w:r w:rsidR="00731E41">
        <w:noBreakHyphen/>
      </w:r>
      <w:r w:rsidRPr="00731E41">
        <w:t>cash benefit is made when the benefit is provided. The amount of the withholding payment is taken to be the market value of the benefit at that time.</w:t>
      </w:r>
    </w:p>
    <w:p w:rsidR="006E0072" w:rsidRPr="00731E41" w:rsidRDefault="006E0072" w:rsidP="006E0072">
      <w:pPr>
        <w:pStyle w:val="notetext"/>
      </w:pPr>
      <w:r w:rsidRPr="00731E41">
        <w:lastRenderedPageBreak/>
        <w:t>Note 2:</w:t>
      </w:r>
      <w:r w:rsidRPr="00731E41">
        <w:tab/>
        <w:t>Divisions</w:t>
      </w:r>
      <w:r w:rsidR="00731E41">
        <w:t> </w:t>
      </w:r>
      <w:r w:rsidRPr="00731E41">
        <w:t>12, 13 and 14 in Schedule</w:t>
      </w:r>
      <w:r w:rsidR="00731E41">
        <w:t> </w:t>
      </w:r>
      <w:r w:rsidRPr="00731E41">
        <w:t xml:space="preserve">1 to the </w:t>
      </w:r>
      <w:r w:rsidRPr="00731E41">
        <w:rPr>
          <w:i/>
        </w:rPr>
        <w:t>Taxation Administration Act 1953</w:t>
      </w:r>
      <w:r w:rsidRPr="00731E41">
        <w:t xml:space="preserve"> deal with collecting amounts on account of income tax payable by the recipient of the payment, alienated personal services payment or non</w:t>
      </w:r>
      <w:r w:rsidR="00731E41">
        <w:noBreakHyphen/>
      </w:r>
      <w:r w:rsidRPr="00731E41">
        <w:t>cash benefit.</w:t>
      </w:r>
    </w:p>
    <w:p w:rsidR="006E0072" w:rsidRPr="00731E41" w:rsidRDefault="006E0072" w:rsidP="006E0072">
      <w:pPr>
        <w:pStyle w:val="Definition"/>
      </w:pPr>
      <w:r w:rsidRPr="00731E41">
        <w:rPr>
          <w:b/>
          <w:i/>
        </w:rPr>
        <w:t>withholding payment</w:t>
      </w:r>
      <w:r w:rsidRPr="00731E41">
        <w:t xml:space="preserve"> covered by a particular provision in Schedule</w:t>
      </w:r>
      <w:r w:rsidR="00731E41">
        <w:t> </w:t>
      </w:r>
      <w:r w:rsidRPr="00731E41">
        <w:t xml:space="preserve">1 to the </w:t>
      </w:r>
      <w:r w:rsidRPr="00731E41">
        <w:rPr>
          <w:i/>
        </w:rPr>
        <w:t>Taxation Administration Act 1953</w:t>
      </w:r>
      <w:r w:rsidRPr="00731E41">
        <w:t xml:space="preserve"> means a </w:t>
      </w:r>
      <w:r w:rsidR="00731E41" w:rsidRPr="00731E41">
        <w:rPr>
          <w:position w:val="6"/>
          <w:sz w:val="16"/>
        </w:rPr>
        <w:t>*</w:t>
      </w:r>
      <w:r w:rsidRPr="00731E41">
        <w:t>withholding payment consisting of:</w:t>
      </w:r>
    </w:p>
    <w:p w:rsidR="006E0072" w:rsidRPr="00731E41" w:rsidRDefault="006E0072" w:rsidP="006E0072">
      <w:pPr>
        <w:pStyle w:val="paragraph"/>
      </w:pPr>
      <w:r w:rsidRPr="00731E41">
        <w:tab/>
        <w:t>(a)</w:t>
      </w:r>
      <w:r w:rsidRPr="00731E41">
        <w:tab/>
        <w:t>a payment from which an amount must be withheld under that provision (even if the amount is not withheld); or</w:t>
      </w:r>
    </w:p>
    <w:p w:rsidR="006E0072" w:rsidRPr="00731E41" w:rsidRDefault="006E0072" w:rsidP="006E0072">
      <w:pPr>
        <w:pStyle w:val="paragraph"/>
        <w:keepLines/>
      </w:pPr>
      <w:r w:rsidRPr="00731E41">
        <w:tab/>
        <w:t>(b)</w:t>
      </w:r>
      <w:r w:rsidRPr="00731E41">
        <w:tab/>
        <w:t xml:space="preserve">a </w:t>
      </w:r>
      <w:r w:rsidR="00731E41" w:rsidRPr="00731E41">
        <w:rPr>
          <w:position w:val="6"/>
          <w:sz w:val="16"/>
        </w:rPr>
        <w:t>*</w:t>
      </w:r>
      <w:r w:rsidRPr="00731E41">
        <w:t>non</w:t>
      </w:r>
      <w:r w:rsidR="00731E41">
        <w:noBreakHyphen/>
      </w:r>
      <w:r w:rsidRPr="00731E41">
        <w:t xml:space="preserve">cash benefit provided by an entity if that provision would have required the entity to withhold an amount if, instead of providing the benefit, the entity had paid the </w:t>
      </w:r>
      <w:r w:rsidR="00731E41" w:rsidRPr="00731E41">
        <w:rPr>
          <w:position w:val="6"/>
          <w:sz w:val="16"/>
        </w:rPr>
        <w:t>*</w:t>
      </w:r>
      <w:r w:rsidRPr="00731E41">
        <w:t>market value of the benefit; or</w:t>
      </w:r>
    </w:p>
    <w:p w:rsidR="006E0072" w:rsidRPr="00731E41" w:rsidRDefault="006E0072" w:rsidP="006E0072">
      <w:pPr>
        <w:pStyle w:val="paragraph"/>
      </w:pPr>
      <w:r w:rsidRPr="00731E41">
        <w:tab/>
        <w:t>(c)</w:t>
      </w:r>
      <w:r w:rsidRPr="00731E41">
        <w:tab/>
        <w:t>a non</w:t>
      </w:r>
      <w:r w:rsidR="00731E41">
        <w:noBreakHyphen/>
      </w:r>
      <w:r w:rsidRPr="00731E41">
        <w:t>cash benefit provided to an entity if that provision would have required the entity to withhold an amount if the benefit had been a payment of an amount equal to the market value of the benefit.</w:t>
      </w:r>
    </w:p>
    <w:p w:rsidR="006E0072" w:rsidRPr="00731E41" w:rsidRDefault="006E0072" w:rsidP="006E0072">
      <w:pPr>
        <w:pStyle w:val="Definition"/>
        <w:keepNext/>
      </w:pPr>
      <w:r w:rsidRPr="00731E41">
        <w:rPr>
          <w:b/>
          <w:i/>
        </w:rPr>
        <w:t>withholding tax</w:t>
      </w:r>
      <w:r w:rsidRPr="00731E41">
        <w:t xml:space="preserve"> means income tax payable under:</w:t>
      </w:r>
    </w:p>
    <w:p w:rsidR="006E0072" w:rsidRPr="00731E41" w:rsidRDefault="006E0072" w:rsidP="006E0072">
      <w:pPr>
        <w:pStyle w:val="paragraph"/>
      </w:pPr>
      <w:r w:rsidRPr="00731E41">
        <w:tab/>
        <w:t>(a)</w:t>
      </w:r>
      <w:r w:rsidRPr="00731E41">
        <w:tab/>
        <w:t>section</w:t>
      </w:r>
      <w:r w:rsidR="00731E41">
        <w:t> </w:t>
      </w:r>
      <w:r w:rsidRPr="00731E41">
        <w:t>301</w:t>
      </w:r>
      <w:r w:rsidR="00731E41">
        <w:noBreakHyphen/>
      </w:r>
      <w:r w:rsidRPr="00731E41">
        <w:t xml:space="preserve">175 (departing </w:t>
      </w:r>
      <w:smartTag w:uri="urn:schemas-microsoft-com:office:smarttags" w:element="country-region">
        <w:smartTag w:uri="urn:schemas-microsoft-com:office:smarttags" w:element="place">
          <w:r w:rsidRPr="00731E41">
            <w:t>Australia</w:t>
          </w:r>
        </w:smartTag>
      </w:smartTag>
      <w:r w:rsidRPr="00731E41">
        <w:t xml:space="preserve"> superannuation payments); or</w:t>
      </w:r>
    </w:p>
    <w:p w:rsidR="006E0072" w:rsidRPr="00731E41" w:rsidRDefault="006E0072" w:rsidP="006E0072">
      <w:pPr>
        <w:pStyle w:val="paragraph"/>
      </w:pPr>
      <w:r w:rsidRPr="00731E41">
        <w:tab/>
        <w:t>(b)</w:t>
      </w:r>
      <w:r w:rsidRPr="00731E41">
        <w:tab/>
        <w:t>section</w:t>
      </w:r>
      <w:r w:rsidR="00731E41">
        <w:t> </w:t>
      </w:r>
      <w:r w:rsidRPr="00731E41">
        <w:t>306</w:t>
      </w:r>
      <w:r w:rsidR="00731E41">
        <w:noBreakHyphen/>
      </w:r>
      <w:r w:rsidRPr="00731E41">
        <w:t>15 (excess untaxed roll</w:t>
      </w:r>
      <w:r w:rsidR="00731E41">
        <w:noBreakHyphen/>
      </w:r>
      <w:r w:rsidRPr="00731E41">
        <w:t>over amounts); or</w:t>
      </w:r>
    </w:p>
    <w:p w:rsidR="006E0072" w:rsidRPr="00731E41" w:rsidRDefault="006E0072" w:rsidP="006E0072">
      <w:pPr>
        <w:pStyle w:val="paragraph"/>
      </w:pPr>
      <w:r w:rsidRPr="00731E41">
        <w:tab/>
        <w:t>(c)</w:t>
      </w:r>
      <w:r w:rsidRPr="00731E41">
        <w:tab/>
        <w:t>Division</w:t>
      </w:r>
      <w:r w:rsidR="00731E41">
        <w:t> </w:t>
      </w:r>
      <w:r w:rsidRPr="00731E41">
        <w:t>840 (withholding taxes); or</w:t>
      </w:r>
    </w:p>
    <w:p w:rsidR="006E0072" w:rsidRPr="00731E41" w:rsidRDefault="006E0072" w:rsidP="006E0072">
      <w:pPr>
        <w:pStyle w:val="paragraph"/>
      </w:pPr>
      <w:r w:rsidRPr="00731E41">
        <w:tab/>
        <w:t>(d)</w:t>
      </w:r>
      <w:r w:rsidRPr="00731E41">
        <w:tab/>
        <w:t>Subdivision</w:t>
      </w:r>
      <w:r w:rsidR="00731E41">
        <w:t> </w:t>
      </w:r>
      <w:r w:rsidRPr="00731E41">
        <w:t>840</w:t>
      </w:r>
      <w:r w:rsidR="00731E41">
        <w:noBreakHyphen/>
      </w:r>
      <w:r w:rsidRPr="00731E41">
        <w:t xml:space="preserve">M of the </w:t>
      </w:r>
      <w:r w:rsidRPr="00731E41">
        <w:rPr>
          <w:i/>
        </w:rPr>
        <w:t>Income Tax (Transitional Provisions) Act 1997</w:t>
      </w:r>
      <w:r w:rsidRPr="00731E41">
        <w:t xml:space="preserve"> (managed investment trust amounts); or</w:t>
      </w:r>
    </w:p>
    <w:p w:rsidR="006E0072" w:rsidRPr="00731E41" w:rsidRDefault="006E0072" w:rsidP="006E0072">
      <w:pPr>
        <w:pStyle w:val="paragraph"/>
      </w:pPr>
      <w:r w:rsidRPr="00731E41">
        <w:tab/>
        <w:t>(e)</w:t>
      </w:r>
      <w:r w:rsidRPr="00731E41">
        <w:tab/>
        <w:t>section</w:t>
      </w:r>
      <w:r w:rsidR="00731E41">
        <w:t> </w:t>
      </w:r>
      <w:r w:rsidRPr="00731E41">
        <w:t xml:space="preserve">128B of the </w:t>
      </w:r>
      <w:r w:rsidRPr="00731E41">
        <w:rPr>
          <w:i/>
        </w:rPr>
        <w:t>Income Tax Assessment Act 1936</w:t>
      </w:r>
      <w:r w:rsidRPr="00731E41">
        <w:t xml:space="preserve"> (dividends, interest and royalties).</w:t>
      </w:r>
    </w:p>
    <w:p w:rsidR="006E0072" w:rsidRPr="00731E41" w:rsidRDefault="006E0072" w:rsidP="006E0072">
      <w:pPr>
        <w:pStyle w:val="Definition"/>
      </w:pPr>
      <w:r w:rsidRPr="00731E41">
        <w:rPr>
          <w:b/>
          <w:i/>
        </w:rPr>
        <w:t>work and income support withholding payments</w:t>
      </w:r>
      <w:r w:rsidRPr="00731E41">
        <w:t xml:space="preserve"> means work and income support related withholding payments and benefits, within the meaning given by the </w:t>
      </w:r>
      <w:r w:rsidRPr="00731E41">
        <w:rPr>
          <w:i/>
        </w:rPr>
        <w:t>Income Tax Assessment Act 1936</w:t>
      </w:r>
      <w:r w:rsidRPr="00731E41">
        <w:t>.</w:t>
      </w:r>
    </w:p>
    <w:p w:rsidR="006E0072" w:rsidRPr="00731E41" w:rsidRDefault="006E0072" w:rsidP="006E0072">
      <w:pPr>
        <w:pStyle w:val="Definition"/>
      </w:pPr>
      <w:r w:rsidRPr="00731E41">
        <w:rPr>
          <w:b/>
          <w:i/>
        </w:rPr>
        <w:t>workers’ compensation law</w:t>
      </w:r>
      <w:r w:rsidRPr="00731E41">
        <w:t xml:space="preserve"> has the meaning given by subsection</w:t>
      </w:r>
      <w:r w:rsidR="00731E41">
        <w:t> </w:t>
      </w:r>
      <w:r w:rsidRPr="00731E41">
        <w:t xml:space="preserve">136(1) of the </w:t>
      </w:r>
      <w:r w:rsidRPr="00731E41">
        <w:rPr>
          <w:i/>
        </w:rPr>
        <w:t>Fringe Benefits Tax Assessment Act 1986</w:t>
      </w:r>
      <w:r w:rsidRPr="00731E41">
        <w:t>.</w:t>
      </w:r>
    </w:p>
    <w:p w:rsidR="006E0072" w:rsidRPr="00731E41" w:rsidRDefault="006E0072" w:rsidP="006E0072">
      <w:pPr>
        <w:pStyle w:val="Definition"/>
      </w:pPr>
      <w:r w:rsidRPr="00731E41">
        <w:rPr>
          <w:b/>
          <w:i/>
        </w:rPr>
        <w:t>work expense</w:t>
      </w:r>
      <w:r w:rsidRPr="00731E41">
        <w:t xml:space="preserve"> has the meaning given by section</w:t>
      </w:r>
      <w:r w:rsidR="00731E41">
        <w:t> </w:t>
      </w:r>
      <w:r w:rsidRPr="00731E41">
        <w:t>900</w:t>
      </w:r>
      <w:r w:rsidR="00731E41">
        <w:noBreakHyphen/>
      </w:r>
      <w:r w:rsidRPr="00731E41">
        <w:t>30.</w:t>
      </w:r>
    </w:p>
    <w:p w:rsidR="006E0072" w:rsidRPr="00731E41" w:rsidRDefault="006E0072" w:rsidP="006E0072">
      <w:pPr>
        <w:pStyle w:val="Definition"/>
      </w:pPr>
      <w:r w:rsidRPr="00731E41">
        <w:rPr>
          <w:b/>
          <w:i/>
        </w:rPr>
        <w:t>work in progress amount</w:t>
      </w:r>
      <w:r w:rsidRPr="00731E41">
        <w:t xml:space="preserve"> has the meaning given by section</w:t>
      </w:r>
      <w:r w:rsidR="00731E41">
        <w:t> </w:t>
      </w:r>
      <w:r w:rsidRPr="00731E41">
        <w:t>25</w:t>
      </w:r>
      <w:r w:rsidR="00731E41">
        <w:noBreakHyphen/>
      </w:r>
      <w:r w:rsidRPr="00731E41">
        <w:t>95.</w:t>
      </w:r>
    </w:p>
    <w:p w:rsidR="006E0072" w:rsidRPr="00731E41" w:rsidRDefault="006E0072" w:rsidP="006E0072">
      <w:pPr>
        <w:pStyle w:val="Definition"/>
      </w:pPr>
      <w:r w:rsidRPr="00731E41">
        <w:rPr>
          <w:b/>
          <w:i/>
        </w:rPr>
        <w:lastRenderedPageBreak/>
        <w:t>worldwide capital amount</w:t>
      </w:r>
      <w:r w:rsidRPr="00731E41">
        <w:t xml:space="preserve">, for an </w:t>
      </w:r>
      <w:r w:rsidR="00731E41" w:rsidRPr="00731E41">
        <w:rPr>
          <w:position w:val="6"/>
          <w:sz w:val="16"/>
        </w:rPr>
        <w:t>*</w:t>
      </w:r>
      <w:r w:rsidRPr="00731E41">
        <w:t>outward investing entity (ADI), has the meaning given by section</w:t>
      </w:r>
      <w:r w:rsidR="00731E41">
        <w:t> </w:t>
      </w:r>
      <w:r w:rsidRPr="00731E41">
        <w:t>820</w:t>
      </w:r>
      <w:r w:rsidR="00731E41">
        <w:noBreakHyphen/>
      </w:r>
      <w:r w:rsidRPr="00731E41">
        <w:t>320.</w:t>
      </w:r>
    </w:p>
    <w:p w:rsidR="006E0072" w:rsidRPr="00731E41" w:rsidRDefault="006E0072" w:rsidP="006E0072">
      <w:pPr>
        <w:pStyle w:val="Definition"/>
      </w:pPr>
      <w:r w:rsidRPr="00731E41">
        <w:rPr>
          <w:b/>
          <w:i/>
        </w:rPr>
        <w:t>worldwide debt</w:t>
      </w:r>
      <w:r w:rsidRPr="00731E41">
        <w:t>, of an entity and at a particular time, means the total of the following amounts:</w:t>
      </w:r>
    </w:p>
    <w:p w:rsidR="006E0072" w:rsidRPr="00731E41" w:rsidRDefault="006E0072" w:rsidP="006E0072">
      <w:pPr>
        <w:pStyle w:val="paragraph"/>
      </w:pPr>
      <w:r w:rsidRPr="00731E41">
        <w:tab/>
        <w:t>(a)</w:t>
      </w:r>
      <w:r w:rsidRPr="00731E41">
        <w:tab/>
        <w:t xml:space="preserve">all the </w:t>
      </w:r>
      <w:r w:rsidR="00731E41" w:rsidRPr="00731E41">
        <w:rPr>
          <w:position w:val="6"/>
          <w:sz w:val="16"/>
        </w:rPr>
        <w:t>*</w:t>
      </w:r>
      <w:r w:rsidRPr="00731E41">
        <w:t>debt interests issued by the entity:</w:t>
      </w:r>
    </w:p>
    <w:p w:rsidR="006E0072" w:rsidRPr="00731E41" w:rsidRDefault="006E0072" w:rsidP="006E0072">
      <w:pPr>
        <w:pStyle w:val="paragraphsub"/>
      </w:pPr>
      <w:r w:rsidRPr="00731E41">
        <w:tab/>
        <w:t>(i)</w:t>
      </w:r>
      <w:r w:rsidRPr="00731E41">
        <w:tab/>
        <w:t xml:space="preserve">to entities other than any </w:t>
      </w:r>
      <w:r w:rsidR="00731E41" w:rsidRPr="00731E41">
        <w:rPr>
          <w:position w:val="6"/>
          <w:sz w:val="16"/>
        </w:rPr>
        <w:t>*</w:t>
      </w:r>
      <w:r w:rsidRPr="00731E41">
        <w:t xml:space="preserve">Australian controlled foreign entities (the </w:t>
      </w:r>
      <w:r w:rsidRPr="00731E41">
        <w:rPr>
          <w:b/>
          <w:i/>
        </w:rPr>
        <w:t>controlled entities</w:t>
      </w:r>
      <w:r w:rsidRPr="00731E41">
        <w:t xml:space="preserve">) of which the entity is an </w:t>
      </w:r>
      <w:r w:rsidR="00731E41" w:rsidRPr="00731E41">
        <w:rPr>
          <w:position w:val="6"/>
          <w:sz w:val="16"/>
        </w:rPr>
        <w:t>*</w:t>
      </w:r>
      <w:r w:rsidRPr="00731E41">
        <w:t>Australian controller at that time; and</w:t>
      </w:r>
    </w:p>
    <w:p w:rsidR="006E0072" w:rsidRPr="00731E41" w:rsidRDefault="006E0072" w:rsidP="006E0072">
      <w:pPr>
        <w:pStyle w:val="paragraphsub"/>
      </w:pPr>
      <w:r w:rsidRPr="00731E41">
        <w:tab/>
        <w:t>(ii)</w:t>
      </w:r>
      <w:r w:rsidRPr="00731E41">
        <w:tab/>
        <w:t xml:space="preserve">that are still </w:t>
      </w:r>
      <w:r w:rsidR="00731E41" w:rsidRPr="00731E41">
        <w:rPr>
          <w:position w:val="6"/>
          <w:sz w:val="16"/>
        </w:rPr>
        <w:t>*</w:t>
      </w:r>
      <w:r w:rsidRPr="00731E41">
        <w:t>on issue at that time;</w:t>
      </w:r>
    </w:p>
    <w:p w:rsidR="006E0072" w:rsidRPr="00731E41" w:rsidRDefault="006E0072" w:rsidP="006E0072">
      <w:pPr>
        <w:pStyle w:val="paragraph"/>
      </w:pPr>
      <w:r w:rsidRPr="00731E41">
        <w:rPr>
          <w:i/>
        </w:rPr>
        <w:tab/>
      </w:r>
      <w:r w:rsidRPr="00731E41">
        <w:t>(b)</w:t>
      </w:r>
      <w:r w:rsidRPr="00731E41">
        <w:tab/>
        <w:t>all the debt interests issued by the controlled entities:</w:t>
      </w:r>
    </w:p>
    <w:p w:rsidR="006E0072" w:rsidRPr="00731E41" w:rsidRDefault="006E0072" w:rsidP="006E0072">
      <w:pPr>
        <w:pStyle w:val="paragraphsub"/>
      </w:pPr>
      <w:r w:rsidRPr="00731E41">
        <w:tab/>
        <w:t>(i)</w:t>
      </w:r>
      <w:r w:rsidRPr="00731E41">
        <w:tab/>
        <w:t>to entities other than the entity or other controlled entities; and</w:t>
      </w:r>
    </w:p>
    <w:p w:rsidR="006E0072" w:rsidRPr="00731E41" w:rsidRDefault="006E0072" w:rsidP="006E0072">
      <w:pPr>
        <w:pStyle w:val="paragraphsub"/>
      </w:pPr>
      <w:r w:rsidRPr="00731E41">
        <w:tab/>
        <w:t>(ii)</w:t>
      </w:r>
      <w:r w:rsidRPr="00731E41">
        <w:tab/>
        <w:t xml:space="preserve">that are still </w:t>
      </w:r>
      <w:r w:rsidR="00731E41" w:rsidRPr="00731E41">
        <w:rPr>
          <w:position w:val="6"/>
          <w:sz w:val="16"/>
        </w:rPr>
        <w:t>*</w:t>
      </w:r>
      <w:r w:rsidRPr="00731E41">
        <w:t>on issue at that time.</w:t>
      </w:r>
    </w:p>
    <w:p w:rsidR="006E0072" w:rsidRPr="00731E41" w:rsidRDefault="006E0072" w:rsidP="006E0072">
      <w:pPr>
        <w:pStyle w:val="Definition"/>
        <w:keepNext/>
      </w:pPr>
      <w:r w:rsidRPr="00731E41">
        <w:rPr>
          <w:b/>
          <w:i/>
        </w:rPr>
        <w:t>worldwide equity</w:t>
      </w:r>
      <w:r w:rsidRPr="00731E41">
        <w:t>, of an entity and at a particular time, means the total of the following amounts:</w:t>
      </w:r>
    </w:p>
    <w:p w:rsidR="006E0072" w:rsidRPr="00731E41" w:rsidRDefault="006E0072" w:rsidP="006E0072">
      <w:pPr>
        <w:pStyle w:val="paragraph"/>
      </w:pPr>
      <w:r w:rsidRPr="00731E41">
        <w:tab/>
        <w:t>(a)</w:t>
      </w:r>
      <w:r w:rsidRPr="00731E41">
        <w:tab/>
        <w:t xml:space="preserve">all the </w:t>
      </w:r>
      <w:r w:rsidR="00731E41" w:rsidRPr="00731E41">
        <w:rPr>
          <w:position w:val="6"/>
          <w:sz w:val="16"/>
        </w:rPr>
        <w:t>*</w:t>
      </w:r>
      <w:r w:rsidRPr="00731E41">
        <w:t xml:space="preserve">equity capital of the entity as at that time, but worked out disregarding </w:t>
      </w:r>
      <w:r w:rsidR="00731E41" w:rsidRPr="00731E41">
        <w:rPr>
          <w:position w:val="6"/>
          <w:sz w:val="16"/>
        </w:rPr>
        <w:t>*</w:t>
      </w:r>
      <w:r w:rsidRPr="00731E41">
        <w:t xml:space="preserve">equity interests in the entity held at that time by </w:t>
      </w:r>
      <w:r w:rsidR="00731E41" w:rsidRPr="00731E41">
        <w:rPr>
          <w:position w:val="6"/>
          <w:sz w:val="16"/>
        </w:rPr>
        <w:t>*</w:t>
      </w:r>
      <w:r w:rsidRPr="00731E41">
        <w:t xml:space="preserve">Australian controlled foreign entities (the </w:t>
      </w:r>
      <w:r w:rsidRPr="00731E41">
        <w:rPr>
          <w:b/>
          <w:i/>
        </w:rPr>
        <w:t>controlled entities</w:t>
      </w:r>
      <w:r w:rsidRPr="00731E41">
        <w:t xml:space="preserve">) of which the entity is an </w:t>
      </w:r>
      <w:r w:rsidR="00731E41" w:rsidRPr="00731E41">
        <w:rPr>
          <w:position w:val="6"/>
          <w:sz w:val="16"/>
        </w:rPr>
        <w:t>*</w:t>
      </w:r>
      <w:r w:rsidRPr="00731E41">
        <w:t>Australian controller at that time;</w:t>
      </w:r>
    </w:p>
    <w:p w:rsidR="006E0072" w:rsidRPr="00731E41" w:rsidRDefault="006E0072" w:rsidP="006E0072">
      <w:pPr>
        <w:pStyle w:val="paragraph"/>
      </w:pPr>
      <w:r w:rsidRPr="00731E41">
        <w:tab/>
        <w:t>(b)</w:t>
      </w:r>
      <w:r w:rsidRPr="00731E41">
        <w:tab/>
        <w:t>all the equity capital of the controlled entities as at that time, but worked out disregarding equity interests in the controlled entities held at that time by:</w:t>
      </w:r>
    </w:p>
    <w:p w:rsidR="006E0072" w:rsidRPr="00731E41" w:rsidRDefault="006E0072" w:rsidP="006E0072">
      <w:pPr>
        <w:pStyle w:val="paragraphsub"/>
      </w:pPr>
      <w:r w:rsidRPr="00731E41">
        <w:tab/>
        <w:t>(i)</w:t>
      </w:r>
      <w:r w:rsidRPr="00731E41">
        <w:tab/>
        <w:t>the entity; or</w:t>
      </w:r>
    </w:p>
    <w:p w:rsidR="006E0072" w:rsidRPr="00731E41" w:rsidRDefault="006E0072" w:rsidP="006E0072">
      <w:pPr>
        <w:pStyle w:val="paragraphsub"/>
      </w:pPr>
      <w:r w:rsidRPr="00731E41">
        <w:tab/>
        <w:t>(ii)</w:t>
      </w:r>
      <w:r w:rsidRPr="00731E41">
        <w:tab/>
        <w:t>other controlled entities.</w:t>
      </w:r>
    </w:p>
    <w:p w:rsidR="006E0072" w:rsidRPr="00731E41" w:rsidRDefault="006E0072" w:rsidP="006E0072">
      <w:pPr>
        <w:pStyle w:val="Definition"/>
      </w:pPr>
      <w:r w:rsidRPr="00731E41">
        <w:rPr>
          <w:b/>
          <w:i/>
        </w:rPr>
        <w:t>worldwide gearing debt amount</w:t>
      </w:r>
      <w:r w:rsidRPr="00731E41">
        <w:t xml:space="preserve">, for an </w:t>
      </w:r>
      <w:r w:rsidR="00731E41" w:rsidRPr="00731E41">
        <w:rPr>
          <w:position w:val="6"/>
          <w:sz w:val="16"/>
        </w:rPr>
        <w:t>*</w:t>
      </w:r>
      <w:r w:rsidRPr="00731E41">
        <w:t>outward investing entity (non</w:t>
      </w:r>
      <w:r w:rsidR="00731E41">
        <w:noBreakHyphen/>
      </w:r>
      <w:r w:rsidRPr="00731E41">
        <w:t>ADI), has the meaning given by section</w:t>
      </w:r>
      <w:r w:rsidR="00731E41">
        <w:t> </w:t>
      </w:r>
      <w:r w:rsidRPr="00731E41">
        <w:t>820</w:t>
      </w:r>
      <w:r w:rsidR="00731E41">
        <w:noBreakHyphen/>
      </w:r>
      <w:r w:rsidRPr="00731E41">
        <w:t>110.</w:t>
      </w:r>
    </w:p>
    <w:p w:rsidR="006E0072" w:rsidRPr="00731E41" w:rsidRDefault="006E0072" w:rsidP="006E0072">
      <w:pPr>
        <w:pStyle w:val="Definition"/>
      </w:pPr>
      <w:r w:rsidRPr="00731E41">
        <w:rPr>
          <w:b/>
          <w:i/>
        </w:rPr>
        <w:t>written down value</w:t>
      </w:r>
      <w:r w:rsidRPr="00731E41">
        <w:t xml:space="preserve"> of a </w:t>
      </w:r>
      <w:r w:rsidR="00731E41" w:rsidRPr="00731E41">
        <w:rPr>
          <w:position w:val="6"/>
          <w:sz w:val="16"/>
        </w:rPr>
        <w:t>*</w:t>
      </w:r>
      <w:r w:rsidRPr="00731E41">
        <w:t>depreciating asset has the meaning given by section</w:t>
      </w:r>
      <w:r w:rsidR="00731E41">
        <w:t> </w:t>
      </w:r>
      <w:r w:rsidRPr="00731E41">
        <w:t>45</w:t>
      </w:r>
      <w:r w:rsidR="00731E41">
        <w:noBreakHyphen/>
      </w:r>
      <w:r w:rsidRPr="00731E41">
        <w:t>40.</w:t>
      </w:r>
    </w:p>
    <w:p w:rsidR="006E0072" w:rsidRPr="00731E41" w:rsidRDefault="006E0072" w:rsidP="006E0072">
      <w:pPr>
        <w:pStyle w:val="Definition"/>
      </w:pPr>
      <w:r w:rsidRPr="00731E41">
        <w:rPr>
          <w:b/>
          <w:i/>
        </w:rPr>
        <w:t>you</w:t>
      </w:r>
      <w:r w:rsidRPr="00731E41">
        <w:t xml:space="preserve"> has the meaning given by section</w:t>
      </w:r>
      <w:r w:rsidR="00731E41">
        <w:t> </w:t>
      </w:r>
      <w:r w:rsidRPr="00731E41">
        <w:t>4</w:t>
      </w:r>
      <w:r w:rsidR="00731E41">
        <w:noBreakHyphen/>
      </w:r>
      <w:r w:rsidRPr="00731E41">
        <w:t>5.</w:t>
      </w:r>
    </w:p>
    <w:p w:rsidR="006E0072" w:rsidRPr="00731E41" w:rsidRDefault="006E0072" w:rsidP="006E0072">
      <w:pPr>
        <w:pStyle w:val="Definition"/>
      </w:pPr>
      <w:r w:rsidRPr="00731E41">
        <w:rPr>
          <w:b/>
          <w:i/>
        </w:rPr>
        <w:t>your area</w:t>
      </w:r>
      <w:r w:rsidRPr="00731E41">
        <w:t xml:space="preserve"> has the meaning given by sections</w:t>
      </w:r>
      <w:r w:rsidR="00731E41">
        <w:t> </w:t>
      </w:r>
      <w:r w:rsidRPr="00731E41">
        <w:t>43</w:t>
      </w:r>
      <w:r w:rsidR="00731E41">
        <w:noBreakHyphen/>
      </w:r>
      <w:r w:rsidRPr="00731E41">
        <w:t>115 and 43</w:t>
      </w:r>
      <w:r w:rsidR="00731E41">
        <w:noBreakHyphen/>
      </w:r>
      <w:r w:rsidRPr="00731E41">
        <w:t>120.</w:t>
      </w:r>
    </w:p>
    <w:p w:rsidR="006E0072" w:rsidRPr="00731E41" w:rsidRDefault="006E0072" w:rsidP="006E0072">
      <w:pPr>
        <w:pStyle w:val="Definition"/>
      </w:pPr>
      <w:r w:rsidRPr="00731E41">
        <w:rPr>
          <w:b/>
          <w:i/>
        </w:rPr>
        <w:t>your construction expenditure</w:t>
      </w:r>
      <w:r w:rsidRPr="00731E41">
        <w:t xml:space="preserve"> has the meaning given by sections</w:t>
      </w:r>
      <w:r w:rsidR="00731E41">
        <w:t> </w:t>
      </w:r>
      <w:r w:rsidRPr="00731E41">
        <w:t>43</w:t>
      </w:r>
      <w:r w:rsidR="00731E41">
        <w:noBreakHyphen/>
      </w:r>
      <w:r w:rsidRPr="00731E41">
        <w:t>115 and 43</w:t>
      </w:r>
      <w:r w:rsidR="00731E41">
        <w:noBreakHyphen/>
      </w:r>
      <w:r w:rsidRPr="00731E41">
        <w:t>120.</w:t>
      </w:r>
    </w:p>
    <w:p w:rsidR="006E0072" w:rsidRPr="00731E41" w:rsidRDefault="006E0072" w:rsidP="006E0072">
      <w:pPr>
        <w:pStyle w:val="Definition"/>
      </w:pPr>
      <w:r w:rsidRPr="00731E41">
        <w:rPr>
          <w:b/>
          <w:i/>
        </w:rPr>
        <w:lastRenderedPageBreak/>
        <w:t xml:space="preserve">your earning activity </w:t>
      </w:r>
      <w:r w:rsidRPr="00731E41">
        <w:t>has the meaning given by section</w:t>
      </w:r>
      <w:r w:rsidR="00731E41">
        <w:t> </w:t>
      </w:r>
      <w:r w:rsidRPr="00731E41">
        <w:t>40</w:t>
      </w:r>
      <w:r w:rsidR="00731E41">
        <w:noBreakHyphen/>
      </w:r>
      <w:r w:rsidRPr="00731E41">
        <w:t>755.</w:t>
      </w:r>
    </w:p>
    <w:p w:rsidR="006E0072" w:rsidRPr="00731E41" w:rsidRDefault="006E0072" w:rsidP="006E0072">
      <w:pPr>
        <w:pStyle w:val="Definition"/>
      </w:pPr>
      <w:r w:rsidRPr="00731E41">
        <w:rPr>
          <w:b/>
          <w:i/>
        </w:rPr>
        <w:t>zero</w:t>
      </w:r>
      <w:r w:rsidR="00731E41">
        <w:rPr>
          <w:b/>
          <w:i/>
        </w:rPr>
        <w:noBreakHyphen/>
      </w:r>
      <w:r w:rsidRPr="00731E41">
        <w:rPr>
          <w:b/>
          <w:i/>
        </w:rPr>
        <w:t xml:space="preserve">capital amount </w:t>
      </w:r>
      <w:r w:rsidRPr="00731E41">
        <w:t>has the meaning given by section</w:t>
      </w:r>
      <w:r w:rsidR="00731E41">
        <w:t> </w:t>
      </w:r>
      <w:r w:rsidRPr="00731E41">
        <w:t>820</w:t>
      </w:r>
      <w:r w:rsidR="00731E41">
        <w:noBreakHyphen/>
      </w:r>
      <w:r w:rsidRPr="00731E41">
        <w:t>942.</w:t>
      </w:r>
    </w:p>
    <w:p w:rsidR="006E0072" w:rsidRPr="00731E41" w:rsidRDefault="006E0072" w:rsidP="006E0072">
      <w:pPr>
        <w:pStyle w:val="subsection"/>
      </w:pPr>
      <w:r w:rsidRPr="00731E41">
        <w:tab/>
        <w:t>(2)</w:t>
      </w:r>
      <w:r w:rsidRPr="00731E41">
        <w:tab/>
        <w:t xml:space="preserve">So far as a provision of the </w:t>
      </w:r>
      <w:r w:rsidRPr="00731E41">
        <w:rPr>
          <w:i/>
        </w:rPr>
        <w:t>Income Tax Assessment Act 1997</w:t>
      </w:r>
      <w:r w:rsidRPr="00731E41">
        <w:t xml:space="preserve"> gives an expression a particular meaning, the provision:</w:t>
      </w:r>
    </w:p>
    <w:p w:rsidR="006E0072" w:rsidRPr="00731E41" w:rsidRDefault="006E0072" w:rsidP="006E0072">
      <w:pPr>
        <w:pStyle w:val="paragraph"/>
      </w:pPr>
      <w:r w:rsidRPr="00731E41">
        <w:tab/>
        <w:t>(a)</w:t>
      </w:r>
      <w:r w:rsidRPr="00731E41">
        <w:tab/>
        <w:t xml:space="preserve">does </w:t>
      </w:r>
      <w:r w:rsidRPr="00731E41">
        <w:rPr>
          <w:i/>
        </w:rPr>
        <w:t>not</w:t>
      </w:r>
      <w:r w:rsidRPr="00731E41">
        <w:t xml:space="preserve"> also have effect for the purposes of the </w:t>
      </w:r>
      <w:r w:rsidRPr="00731E41">
        <w:rPr>
          <w:i/>
        </w:rPr>
        <w:t>Income Tax Assessment Act 1936</w:t>
      </w:r>
      <w:r w:rsidRPr="00731E41">
        <w:t xml:space="preserve"> (the </w:t>
      </w:r>
      <w:r w:rsidRPr="00731E41">
        <w:rPr>
          <w:b/>
          <w:i/>
        </w:rPr>
        <w:t>1936 Act</w:t>
      </w:r>
      <w:r w:rsidRPr="00731E41">
        <w:t>), except as provided in the 1936 Act; and</w:t>
      </w:r>
    </w:p>
    <w:p w:rsidR="006E0072" w:rsidRPr="00731E41" w:rsidRDefault="006E0072" w:rsidP="006E0072">
      <w:pPr>
        <w:pStyle w:val="paragraph"/>
      </w:pPr>
      <w:r w:rsidRPr="00731E41">
        <w:tab/>
        <w:t>(b)</w:t>
      </w:r>
      <w:r w:rsidRPr="00731E41">
        <w:tab/>
        <w:t xml:space="preserve">does </w:t>
      </w:r>
      <w:r w:rsidRPr="00731E41">
        <w:rPr>
          <w:i/>
        </w:rPr>
        <w:t>not</w:t>
      </w:r>
      <w:r w:rsidRPr="00731E41">
        <w:t xml:space="preserve"> also have effect for the purposes of Part IVC of the </w:t>
      </w:r>
      <w:r w:rsidRPr="00731E41">
        <w:rPr>
          <w:i/>
        </w:rPr>
        <w:t>Taxation Administration Act 1953</w:t>
      </w:r>
      <w:r w:rsidRPr="00731E41">
        <w:t>, except as provided in that Part.</w:t>
      </w:r>
    </w:p>
    <w:p w:rsidR="006E0072" w:rsidRPr="00731E41" w:rsidRDefault="006E0072" w:rsidP="006E0072">
      <w:pPr>
        <w:sectPr w:rsidR="006E0072" w:rsidRPr="00731E41" w:rsidSect="00D86AA3">
          <w:headerReference w:type="even" r:id="rId73"/>
          <w:headerReference w:type="default" r:id="rId74"/>
          <w:footerReference w:type="even" r:id="rId75"/>
          <w:footerReference w:type="default" r:id="rId76"/>
          <w:headerReference w:type="first" r:id="rId77"/>
          <w:footerReference w:type="first" r:id="rId78"/>
          <w:pgSz w:w="11906" w:h="16838" w:code="9"/>
          <w:pgMar w:top="2268" w:right="2410" w:bottom="3827" w:left="2410" w:header="567" w:footer="3119" w:gutter="0"/>
          <w:cols w:space="708"/>
          <w:docGrid w:linePitch="360"/>
        </w:sectPr>
      </w:pPr>
    </w:p>
    <w:p w:rsidR="006E0072" w:rsidRPr="00731E41" w:rsidRDefault="006E0072" w:rsidP="006E0072"/>
    <w:sectPr w:rsidR="006E0072" w:rsidRPr="00731E41" w:rsidSect="00D86AA3">
      <w:headerReference w:type="even" r:id="rId79"/>
      <w:headerReference w:type="default" r:id="rId80"/>
      <w:footerReference w:type="even" r:id="rId81"/>
      <w:footerReference w:type="default" r:id="rId82"/>
      <w:headerReference w:type="first" r:id="rId83"/>
      <w:footerReference w:type="first" r:id="rId84"/>
      <w:type w:val="continuous"/>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958" w:rsidRDefault="00BE3958">
      <w:pPr>
        <w:spacing w:line="240" w:lineRule="auto"/>
      </w:pPr>
      <w:r>
        <w:separator/>
      </w:r>
    </w:p>
  </w:endnote>
  <w:endnote w:type="continuationSeparator" w:id="0">
    <w:p w:rsidR="00BE3958" w:rsidRDefault="00BE39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Default="00BE3958">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Default="00BE3958" w:rsidP="00CF6132">
    <w:pPr>
      <w:pStyle w:val="FootnoteText"/>
      <w:ind w:right="360"/>
      <w:rPr>
        <w:position w:val="10"/>
        <w:sz w:val="16"/>
      </w:rPr>
    </w:pPr>
    <w:r>
      <w:rPr>
        <w:position w:val="10"/>
        <w:sz w:val="16"/>
      </w:rPr>
      <w:t>_____________________________________</w:t>
    </w:r>
  </w:p>
  <w:p w:rsidR="00BE3958" w:rsidRDefault="00BE3958" w:rsidP="00CF6132">
    <w:pPr>
      <w:pStyle w:val="FootnoteText"/>
      <w:spacing w:after="120"/>
      <w:rPr>
        <w:sz w:val="16"/>
      </w:rPr>
    </w:pPr>
    <w:r>
      <w:rPr>
        <w:position w:val="8"/>
      </w:rPr>
      <w:t>*</w:t>
    </w:r>
    <w:r>
      <w:t>To find definitions of asterisked terms, see the Dictionary, starting at section 995-1.</w:t>
    </w:r>
  </w:p>
  <w:p w:rsidR="00BE3958" w:rsidRPr="002A5BF5" w:rsidRDefault="00BE3958">
    <w:pPr>
      <w:pBdr>
        <w:top w:val="single" w:sz="6" w:space="1" w:color="auto"/>
      </w:pBdr>
      <w:rPr>
        <w:sz w:val="18"/>
        <w:szCs w:val="18"/>
      </w:rPr>
    </w:pPr>
  </w:p>
  <w:p w:rsidR="00BE3958" w:rsidRDefault="00BE3958">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D86AA3">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D86AA3">
      <w:rPr>
        <w:i/>
        <w:noProof/>
      </w:rPr>
      <w:t>45</w:t>
    </w:r>
    <w:r w:rsidRPr="002A5BF5">
      <w:rPr>
        <w:i/>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Pr="002A5BF5" w:rsidRDefault="00BE3958">
    <w:pPr>
      <w:pBdr>
        <w:top w:val="single" w:sz="6" w:space="1" w:color="auto"/>
      </w:pBdr>
      <w:rPr>
        <w:sz w:val="18"/>
        <w:szCs w:val="18"/>
      </w:rPr>
    </w:pPr>
  </w:p>
  <w:p w:rsidR="00BE3958" w:rsidRDefault="00BE3958">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A43C46">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035189">
      <w:rPr>
        <w:i/>
        <w:noProof/>
      </w:rPr>
      <w:t>507</w:t>
    </w:r>
    <w:r w:rsidRPr="002A5BF5">
      <w:rPr>
        <w:i/>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Default="00BE3958" w:rsidP="00887330">
    <w:pPr>
      <w:pStyle w:val="FootnoteText"/>
      <w:ind w:right="360"/>
      <w:rPr>
        <w:position w:val="10"/>
        <w:sz w:val="16"/>
      </w:rPr>
    </w:pPr>
    <w:r>
      <w:rPr>
        <w:position w:val="10"/>
        <w:sz w:val="16"/>
      </w:rPr>
      <w:t>_____________________________________</w:t>
    </w:r>
  </w:p>
  <w:p w:rsidR="00BE3958" w:rsidRDefault="00BE3958" w:rsidP="00887330">
    <w:pPr>
      <w:pStyle w:val="FootnoteText"/>
      <w:spacing w:after="120"/>
      <w:rPr>
        <w:sz w:val="16"/>
      </w:rPr>
    </w:pPr>
    <w:r w:rsidRPr="00107C12">
      <w:rPr>
        <w:position w:val="8"/>
        <w:sz w:val="16"/>
        <w:szCs w:val="16"/>
      </w:rPr>
      <w:t>*</w:t>
    </w:r>
    <w:r>
      <w:t>To find definitions of asterisked terms, see the Dictionary, starting at section 995-1.</w:t>
    </w:r>
  </w:p>
  <w:p w:rsidR="00BE3958" w:rsidRPr="002A5BF5" w:rsidRDefault="00BE3958" w:rsidP="00887330">
    <w:pPr>
      <w:pBdr>
        <w:top w:val="single" w:sz="6" w:space="1" w:color="auto"/>
      </w:pBdr>
      <w:rPr>
        <w:sz w:val="18"/>
        <w:szCs w:val="18"/>
      </w:rPr>
    </w:pPr>
  </w:p>
  <w:p w:rsidR="00BE3958" w:rsidRPr="00EE03A4" w:rsidRDefault="00BE3958">
    <w:pPr>
      <w:rPr>
        <w:i/>
        <w:sz w:val="18"/>
        <w:szCs w:val="18"/>
      </w:rPr>
    </w:pPr>
    <w:r w:rsidRPr="00EE03A4">
      <w:rPr>
        <w:i/>
        <w:sz w:val="18"/>
        <w:szCs w:val="18"/>
      </w:rPr>
      <w:fldChar w:fldCharType="begin"/>
    </w:r>
    <w:r w:rsidRPr="00EE03A4">
      <w:rPr>
        <w:i/>
        <w:sz w:val="18"/>
        <w:szCs w:val="18"/>
      </w:rPr>
      <w:instrText xml:space="preserve">PAGE  </w:instrText>
    </w:r>
    <w:r w:rsidRPr="00EE03A4">
      <w:rPr>
        <w:i/>
        <w:sz w:val="18"/>
        <w:szCs w:val="18"/>
      </w:rPr>
      <w:fldChar w:fldCharType="separate"/>
    </w:r>
    <w:r w:rsidR="00A13FDA">
      <w:rPr>
        <w:i/>
        <w:noProof/>
        <w:sz w:val="18"/>
        <w:szCs w:val="18"/>
      </w:rPr>
      <w:t>148</w:t>
    </w:r>
    <w:r w:rsidRPr="00EE03A4">
      <w:rPr>
        <w:i/>
        <w:sz w:val="18"/>
        <w:szCs w:val="18"/>
      </w:rPr>
      <w:fldChar w:fldCharType="end"/>
    </w:r>
    <w:r w:rsidRPr="00EE03A4">
      <w:rPr>
        <w:i/>
        <w:sz w:val="18"/>
        <w:szCs w:val="18"/>
      </w:rPr>
      <w:t xml:space="preserve">            </w:t>
    </w:r>
    <w:r w:rsidRPr="00EE03A4">
      <w:rPr>
        <w:i/>
        <w:sz w:val="18"/>
        <w:szCs w:val="18"/>
      </w:rPr>
      <w:fldChar w:fldCharType="begin"/>
    </w:r>
    <w:r w:rsidRPr="00EE03A4">
      <w:rPr>
        <w:i/>
        <w:sz w:val="18"/>
        <w:szCs w:val="18"/>
      </w:rPr>
      <w:instrText xml:space="preserve"> STYLEREF ShortT \* CHARFORMAT </w:instrText>
    </w:r>
    <w:r w:rsidRPr="00EE03A4">
      <w:rPr>
        <w:i/>
        <w:sz w:val="18"/>
        <w:szCs w:val="18"/>
      </w:rPr>
      <w:fldChar w:fldCharType="separate"/>
    </w:r>
    <w:r w:rsidR="00A13FDA">
      <w:rPr>
        <w:i/>
        <w:noProof/>
        <w:sz w:val="18"/>
        <w:szCs w:val="18"/>
      </w:rPr>
      <w:t>Income Tax Assessment Act 1997</w:t>
    </w:r>
    <w:r w:rsidRPr="00EE03A4">
      <w:rPr>
        <w:i/>
        <w:sz w:val="18"/>
        <w:szCs w:val="18"/>
      </w:rPr>
      <w:fldChar w:fldCharType="end"/>
    </w:r>
    <w:r w:rsidRPr="00EE03A4">
      <w:rPr>
        <w:i/>
        <w:sz w:val="18"/>
        <w:szCs w:val="18"/>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Default="00BE3958" w:rsidP="00887330">
    <w:pPr>
      <w:pStyle w:val="FootnoteText"/>
      <w:ind w:right="360"/>
      <w:rPr>
        <w:position w:val="10"/>
        <w:sz w:val="16"/>
      </w:rPr>
    </w:pPr>
    <w:r>
      <w:rPr>
        <w:position w:val="10"/>
        <w:sz w:val="16"/>
      </w:rPr>
      <w:t>_____________________________________</w:t>
    </w:r>
  </w:p>
  <w:p w:rsidR="00BE3958" w:rsidRDefault="00BE3958" w:rsidP="00887330">
    <w:pPr>
      <w:pStyle w:val="FootnoteText"/>
      <w:spacing w:after="120"/>
      <w:rPr>
        <w:sz w:val="16"/>
      </w:rPr>
    </w:pPr>
    <w:r w:rsidRPr="00107C12">
      <w:rPr>
        <w:position w:val="8"/>
        <w:sz w:val="16"/>
        <w:szCs w:val="16"/>
      </w:rPr>
      <w:t>*</w:t>
    </w:r>
    <w:r>
      <w:t>To find definitions of asterisked terms, see the Dictionary, starting at section 995-1.</w:t>
    </w:r>
  </w:p>
  <w:p w:rsidR="00BE3958" w:rsidRPr="002A5BF5" w:rsidRDefault="00BE3958" w:rsidP="00887330">
    <w:pPr>
      <w:pBdr>
        <w:top w:val="single" w:sz="6" w:space="1" w:color="auto"/>
      </w:pBdr>
      <w:rPr>
        <w:sz w:val="18"/>
        <w:szCs w:val="18"/>
      </w:rPr>
    </w:pPr>
  </w:p>
  <w:p w:rsidR="00BE3958" w:rsidRPr="00EE03A4" w:rsidRDefault="00BE3958">
    <w:pPr>
      <w:ind w:right="26"/>
      <w:jc w:val="right"/>
      <w:rPr>
        <w:sz w:val="18"/>
        <w:szCs w:val="18"/>
      </w:rPr>
    </w:pPr>
    <w:r w:rsidRPr="00EE03A4">
      <w:rPr>
        <w:i/>
        <w:sz w:val="18"/>
        <w:szCs w:val="18"/>
      </w:rPr>
      <w:fldChar w:fldCharType="begin"/>
    </w:r>
    <w:r w:rsidRPr="00EE03A4">
      <w:rPr>
        <w:i/>
        <w:sz w:val="18"/>
        <w:szCs w:val="18"/>
      </w:rPr>
      <w:instrText xml:space="preserve"> STYLEREF ShortT \* CHARFORMAT </w:instrText>
    </w:r>
    <w:r w:rsidRPr="00EE03A4">
      <w:rPr>
        <w:i/>
        <w:sz w:val="18"/>
        <w:szCs w:val="18"/>
      </w:rPr>
      <w:fldChar w:fldCharType="separate"/>
    </w:r>
    <w:r w:rsidR="00A13FDA">
      <w:rPr>
        <w:i/>
        <w:noProof/>
        <w:sz w:val="18"/>
        <w:szCs w:val="18"/>
      </w:rPr>
      <w:t>Income Tax Assessment Act 1997</w:t>
    </w:r>
    <w:r w:rsidRPr="00EE03A4">
      <w:rPr>
        <w:i/>
        <w:sz w:val="18"/>
        <w:szCs w:val="18"/>
      </w:rPr>
      <w:fldChar w:fldCharType="end"/>
    </w:r>
    <w:r w:rsidRPr="00EE03A4">
      <w:rPr>
        <w:i/>
        <w:sz w:val="18"/>
        <w:szCs w:val="18"/>
      </w:rPr>
      <w:t xml:space="preserve">                    </w:t>
    </w:r>
    <w:r w:rsidRPr="00EE03A4">
      <w:rPr>
        <w:i/>
        <w:sz w:val="18"/>
        <w:szCs w:val="18"/>
      </w:rPr>
      <w:fldChar w:fldCharType="begin"/>
    </w:r>
    <w:r w:rsidRPr="00EE03A4">
      <w:rPr>
        <w:i/>
        <w:sz w:val="18"/>
        <w:szCs w:val="18"/>
      </w:rPr>
      <w:instrText xml:space="preserve">PAGE  </w:instrText>
    </w:r>
    <w:r w:rsidRPr="00EE03A4">
      <w:rPr>
        <w:i/>
        <w:sz w:val="18"/>
        <w:szCs w:val="18"/>
      </w:rPr>
      <w:fldChar w:fldCharType="separate"/>
    </w:r>
    <w:r w:rsidR="00A13FDA">
      <w:rPr>
        <w:i/>
        <w:noProof/>
        <w:sz w:val="18"/>
        <w:szCs w:val="18"/>
      </w:rPr>
      <w:t>149</w:t>
    </w:r>
    <w:r w:rsidRPr="00EE03A4">
      <w:rPr>
        <w:i/>
        <w:sz w:val="18"/>
        <w:szCs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Pr="002A5BF5" w:rsidRDefault="00BE3958">
    <w:pPr>
      <w:pBdr>
        <w:top w:val="single" w:sz="6" w:space="1" w:color="auto"/>
      </w:pBdr>
      <w:rPr>
        <w:sz w:val="18"/>
        <w:szCs w:val="18"/>
      </w:rPr>
    </w:pPr>
  </w:p>
  <w:p w:rsidR="00BE3958" w:rsidRDefault="00BE3958">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A43C46">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035189">
      <w:rPr>
        <w:i/>
        <w:noProof/>
      </w:rPr>
      <w:t>507</w:t>
    </w:r>
    <w:r w:rsidRPr="002A5BF5">
      <w:rPr>
        <w:i/>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Default="00BE3958" w:rsidP="00887330">
    <w:pPr>
      <w:pStyle w:val="FootnoteText"/>
      <w:ind w:right="360"/>
      <w:rPr>
        <w:position w:val="10"/>
        <w:sz w:val="16"/>
      </w:rPr>
    </w:pPr>
    <w:r>
      <w:rPr>
        <w:position w:val="10"/>
        <w:sz w:val="16"/>
      </w:rPr>
      <w:t>_____________________________________</w:t>
    </w:r>
  </w:p>
  <w:p w:rsidR="00BE3958" w:rsidRDefault="00BE3958" w:rsidP="00887330">
    <w:pPr>
      <w:pStyle w:val="FootnoteText"/>
      <w:spacing w:after="120"/>
      <w:rPr>
        <w:sz w:val="16"/>
      </w:rPr>
    </w:pPr>
    <w:r>
      <w:rPr>
        <w:position w:val="8"/>
      </w:rPr>
      <w:t>*</w:t>
    </w:r>
    <w:r>
      <w:t>To find definitions of asterisked terms, see the Dictionary, starting at section 995-1.</w:t>
    </w:r>
  </w:p>
  <w:p w:rsidR="00BE3958" w:rsidRPr="002A5BF5" w:rsidRDefault="00BE3958" w:rsidP="00887330">
    <w:pPr>
      <w:pBdr>
        <w:top w:val="single" w:sz="6" w:space="1" w:color="auto"/>
      </w:pBdr>
      <w:rPr>
        <w:sz w:val="18"/>
        <w:szCs w:val="18"/>
      </w:rPr>
    </w:pPr>
  </w:p>
  <w:p w:rsidR="00BE3958" w:rsidRPr="00FC46BA" w:rsidRDefault="00BE3958">
    <w:pPr>
      <w:rPr>
        <w:i/>
        <w:sz w:val="18"/>
        <w:szCs w:val="18"/>
      </w:rPr>
    </w:pPr>
    <w:r w:rsidRPr="00FC46BA">
      <w:rPr>
        <w:i/>
        <w:sz w:val="18"/>
        <w:szCs w:val="18"/>
      </w:rPr>
      <w:fldChar w:fldCharType="begin"/>
    </w:r>
    <w:r w:rsidRPr="00FC46BA">
      <w:rPr>
        <w:i/>
        <w:sz w:val="18"/>
        <w:szCs w:val="18"/>
      </w:rPr>
      <w:instrText xml:space="preserve">PAGE  </w:instrText>
    </w:r>
    <w:r w:rsidRPr="00FC46BA">
      <w:rPr>
        <w:i/>
        <w:sz w:val="18"/>
        <w:szCs w:val="18"/>
      </w:rPr>
      <w:fldChar w:fldCharType="separate"/>
    </w:r>
    <w:r w:rsidR="00A13FDA">
      <w:rPr>
        <w:i/>
        <w:noProof/>
        <w:sz w:val="18"/>
        <w:szCs w:val="18"/>
      </w:rPr>
      <w:t>150</w:t>
    </w:r>
    <w:r w:rsidRPr="00FC46BA">
      <w:rPr>
        <w:i/>
        <w:sz w:val="18"/>
        <w:szCs w:val="18"/>
      </w:rPr>
      <w:fldChar w:fldCharType="end"/>
    </w:r>
    <w:r w:rsidRPr="00FC46BA">
      <w:rPr>
        <w:i/>
        <w:sz w:val="18"/>
        <w:szCs w:val="18"/>
      </w:rPr>
      <w:t xml:space="preserve">            </w:t>
    </w:r>
    <w:r w:rsidRPr="00FC46BA">
      <w:rPr>
        <w:i/>
        <w:sz w:val="18"/>
        <w:szCs w:val="18"/>
      </w:rPr>
      <w:fldChar w:fldCharType="begin"/>
    </w:r>
    <w:r w:rsidRPr="00FC46BA">
      <w:rPr>
        <w:i/>
        <w:sz w:val="18"/>
        <w:szCs w:val="18"/>
      </w:rPr>
      <w:instrText xml:space="preserve"> STYLEREF ShortT \* CHARFORMAT </w:instrText>
    </w:r>
    <w:r w:rsidRPr="00FC46BA">
      <w:rPr>
        <w:i/>
        <w:sz w:val="18"/>
        <w:szCs w:val="18"/>
      </w:rPr>
      <w:fldChar w:fldCharType="separate"/>
    </w:r>
    <w:r w:rsidR="00A13FDA">
      <w:rPr>
        <w:i/>
        <w:noProof/>
        <w:sz w:val="18"/>
        <w:szCs w:val="18"/>
      </w:rPr>
      <w:t>Income Tax Assessment Act 1997</w:t>
    </w:r>
    <w:r w:rsidRPr="00FC46BA">
      <w:rPr>
        <w:i/>
        <w:sz w:val="18"/>
        <w:szCs w:val="18"/>
      </w:rPr>
      <w:fldChar w:fldCharType="end"/>
    </w:r>
    <w:r w:rsidRPr="00FC46BA">
      <w:rPr>
        <w:i/>
        <w:sz w:val="18"/>
        <w:szCs w:val="18"/>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Default="00BE3958" w:rsidP="00887330">
    <w:pPr>
      <w:pStyle w:val="FootnoteText"/>
      <w:ind w:right="360"/>
      <w:rPr>
        <w:position w:val="10"/>
        <w:sz w:val="16"/>
      </w:rPr>
    </w:pPr>
    <w:r>
      <w:rPr>
        <w:position w:val="10"/>
        <w:sz w:val="16"/>
      </w:rPr>
      <w:t>_____________________________________</w:t>
    </w:r>
  </w:p>
  <w:p w:rsidR="00BE3958" w:rsidRDefault="00BE3958" w:rsidP="00887330">
    <w:pPr>
      <w:pStyle w:val="FootnoteText"/>
      <w:spacing w:after="120"/>
      <w:rPr>
        <w:sz w:val="16"/>
      </w:rPr>
    </w:pPr>
    <w:r w:rsidRPr="00107C12">
      <w:rPr>
        <w:position w:val="8"/>
        <w:sz w:val="16"/>
        <w:szCs w:val="16"/>
      </w:rPr>
      <w:t>*</w:t>
    </w:r>
    <w:r>
      <w:t>To find definitions of asterisked terms, see the Dictionary, starting at section 995-1.</w:t>
    </w:r>
  </w:p>
  <w:p w:rsidR="00BE3958" w:rsidRPr="002A5BF5" w:rsidRDefault="00BE3958" w:rsidP="00887330">
    <w:pPr>
      <w:pBdr>
        <w:top w:val="single" w:sz="6" w:space="1" w:color="auto"/>
      </w:pBdr>
      <w:rPr>
        <w:sz w:val="18"/>
        <w:szCs w:val="18"/>
      </w:rPr>
    </w:pPr>
  </w:p>
  <w:p w:rsidR="00BE3958" w:rsidRPr="00EE03A4" w:rsidRDefault="00BE3958">
    <w:pPr>
      <w:ind w:right="26"/>
      <w:jc w:val="right"/>
      <w:rPr>
        <w:sz w:val="18"/>
        <w:szCs w:val="18"/>
      </w:rPr>
    </w:pPr>
    <w:r w:rsidRPr="00EE03A4">
      <w:rPr>
        <w:i/>
        <w:sz w:val="18"/>
        <w:szCs w:val="18"/>
      </w:rPr>
      <w:fldChar w:fldCharType="begin"/>
    </w:r>
    <w:r w:rsidRPr="00EE03A4">
      <w:rPr>
        <w:i/>
        <w:sz w:val="18"/>
        <w:szCs w:val="18"/>
      </w:rPr>
      <w:instrText xml:space="preserve"> STYLEREF ShortT \* CHARFORMAT </w:instrText>
    </w:r>
    <w:r w:rsidRPr="00EE03A4">
      <w:rPr>
        <w:i/>
        <w:sz w:val="18"/>
        <w:szCs w:val="18"/>
      </w:rPr>
      <w:fldChar w:fldCharType="separate"/>
    </w:r>
    <w:r w:rsidR="00A43C46">
      <w:rPr>
        <w:i/>
        <w:noProof/>
        <w:sz w:val="18"/>
        <w:szCs w:val="18"/>
      </w:rPr>
      <w:t>Income Tax Assessment Act 1997</w:t>
    </w:r>
    <w:r w:rsidRPr="00EE03A4">
      <w:rPr>
        <w:i/>
        <w:sz w:val="18"/>
        <w:szCs w:val="18"/>
      </w:rPr>
      <w:fldChar w:fldCharType="end"/>
    </w:r>
    <w:r w:rsidRPr="00EE03A4">
      <w:rPr>
        <w:i/>
        <w:sz w:val="18"/>
        <w:szCs w:val="18"/>
      </w:rPr>
      <w:t xml:space="preserve">                    </w:t>
    </w:r>
    <w:r w:rsidRPr="00EE03A4">
      <w:rPr>
        <w:i/>
        <w:sz w:val="18"/>
        <w:szCs w:val="18"/>
      </w:rPr>
      <w:fldChar w:fldCharType="begin"/>
    </w:r>
    <w:r w:rsidRPr="00EE03A4">
      <w:rPr>
        <w:i/>
        <w:sz w:val="18"/>
        <w:szCs w:val="18"/>
      </w:rPr>
      <w:instrText xml:space="preserve">PAGE  </w:instrText>
    </w:r>
    <w:r w:rsidRPr="00EE03A4">
      <w:rPr>
        <w:i/>
        <w:sz w:val="18"/>
        <w:szCs w:val="18"/>
      </w:rPr>
      <w:fldChar w:fldCharType="separate"/>
    </w:r>
    <w:r w:rsidR="00035189">
      <w:rPr>
        <w:i/>
        <w:noProof/>
        <w:sz w:val="18"/>
        <w:szCs w:val="18"/>
      </w:rPr>
      <w:t>507</w:t>
    </w:r>
    <w:r w:rsidRPr="00EE03A4">
      <w:rPr>
        <w:i/>
        <w:sz w:val="18"/>
        <w:szCs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Pr="002A5BF5" w:rsidRDefault="00BE3958">
    <w:pPr>
      <w:pBdr>
        <w:top w:val="single" w:sz="6" w:space="1" w:color="auto"/>
      </w:pBdr>
      <w:rPr>
        <w:sz w:val="18"/>
        <w:szCs w:val="18"/>
      </w:rPr>
    </w:pPr>
  </w:p>
  <w:p w:rsidR="00BE3958" w:rsidRDefault="00BE3958">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A43C46">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035189">
      <w:rPr>
        <w:i/>
        <w:noProof/>
      </w:rPr>
      <w:t>507</w:t>
    </w:r>
    <w:r w:rsidRPr="002A5BF5">
      <w:rPr>
        <w:i/>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Default="00BE3958" w:rsidP="00887330">
    <w:pPr>
      <w:pStyle w:val="FootnoteText"/>
      <w:ind w:right="360"/>
      <w:rPr>
        <w:position w:val="10"/>
        <w:sz w:val="16"/>
      </w:rPr>
    </w:pPr>
    <w:r>
      <w:rPr>
        <w:position w:val="10"/>
        <w:sz w:val="16"/>
      </w:rPr>
      <w:t>_____________________________________</w:t>
    </w:r>
  </w:p>
  <w:p w:rsidR="00BE3958" w:rsidRDefault="00BE3958" w:rsidP="00887330">
    <w:pPr>
      <w:pStyle w:val="FootnoteText"/>
      <w:spacing w:after="120"/>
      <w:rPr>
        <w:sz w:val="16"/>
      </w:rPr>
    </w:pPr>
    <w:r w:rsidRPr="00107C12">
      <w:rPr>
        <w:position w:val="8"/>
        <w:sz w:val="16"/>
        <w:szCs w:val="16"/>
      </w:rPr>
      <w:t>*</w:t>
    </w:r>
    <w:r>
      <w:t>To find definitions of asterisked terms, see the Dictionary, starting at section 995-1.</w:t>
    </w:r>
  </w:p>
  <w:p w:rsidR="00BE3958" w:rsidRPr="002A5BF5" w:rsidRDefault="00BE3958">
    <w:pPr>
      <w:pBdr>
        <w:top w:val="single" w:sz="6" w:space="1" w:color="auto"/>
      </w:pBdr>
      <w:rPr>
        <w:sz w:val="18"/>
        <w:szCs w:val="18"/>
      </w:rPr>
    </w:pPr>
  </w:p>
  <w:p w:rsidR="00BE3958" w:rsidRPr="00EE03A4" w:rsidRDefault="00BE3958">
    <w:pPr>
      <w:rPr>
        <w:i/>
        <w:sz w:val="18"/>
        <w:szCs w:val="18"/>
      </w:rPr>
    </w:pPr>
    <w:r w:rsidRPr="00EE03A4">
      <w:rPr>
        <w:i/>
        <w:sz w:val="18"/>
        <w:szCs w:val="18"/>
      </w:rPr>
      <w:fldChar w:fldCharType="begin"/>
    </w:r>
    <w:r w:rsidRPr="00EE03A4">
      <w:rPr>
        <w:i/>
        <w:sz w:val="18"/>
        <w:szCs w:val="18"/>
      </w:rPr>
      <w:instrText xml:space="preserve">PAGE  </w:instrText>
    </w:r>
    <w:r w:rsidRPr="00EE03A4">
      <w:rPr>
        <w:i/>
        <w:sz w:val="18"/>
        <w:szCs w:val="18"/>
      </w:rPr>
      <w:fldChar w:fldCharType="separate"/>
    </w:r>
    <w:r w:rsidR="00A13FDA">
      <w:rPr>
        <w:i/>
        <w:noProof/>
        <w:sz w:val="18"/>
        <w:szCs w:val="18"/>
      </w:rPr>
      <w:t>632</w:t>
    </w:r>
    <w:r w:rsidRPr="00EE03A4">
      <w:rPr>
        <w:i/>
        <w:sz w:val="18"/>
        <w:szCs w:val="18"/>
      </w:rPr>
      <w:fldChar w:fldCharType="end"/>
    </w:r>
    <w:r w:rsidRPr="00EE03A4">
      <w:rPr>
        <w:i/>
        <w:sz w:val="18"/>
        <w:szCs w:val="18"/>
      </w:rPr>
      <w:t xml:space="preserve">            </w:t>
    </w:r>
    <w:r w:rsidRPr="00EE03A4">
      <w:rPr>
        <w:i/>
        <w:sz w:val="18"/>
        <w:szCs w:val="18"/>
      </w:rPr>
      <w:fldChar w:fldCharType="begin"/>
    </w:r>
    <w:r w:rsidRPr="00EE03A4">
      <w:rPr>
        <w:i/>
        <w:sz w:val="18"/>
        <w:szCs w:val="18"/>
      </w:rPr>
      <w:instrText xml:space="preserve"> STYLEREF ShortT \* CHARFORMAT </w:instrText>
    </w:r>
    <w:r w:rsidRPr="00EE03A4">
      <w:rPr>
        <w:i/>
        <w:sz w:val="18"/>
        <w:szCs w:val="18"/>
      </w:rPr>
      <w:fldChar w:fldCharType="separate"/>
    </w:r>
    <w:r w:rsidR="00A13FDA">
      <w:rPr>
        <w:i/>
        <w:noProof/>
        <w:sz w:val="18"/>
        <w:szCs w:val="18"/>
      </w:rPr>
      <w:t>Income Tax Assessment Act 1997</w:t>
    </w:r>
    <w:r w:rsidRPr="00EE03A4">
      <w:rPr>
        <w:i/>
        <w:sz w:val="18"/>
        <w:szCs w:val="18"/>
      </w:rPr>
      <w:fldChar w:fldCharType="end"/>
    </w:r>
    <w:r w:rsidRPr="00EE03A4">
      <w:rPr>
        <w:i/>
        <w:sz w:val="18"/>
        <w:szCs w:val="18"/>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Default="00BE3958" w:rsidP="00887330">
    <w:pPr>
      <w:pStyle w:val="FootnoteText"/>
      <w:ind w:right="360"/>
      <w:rPr>
        <w:position w:val="10"/>
        <w:sz w:val="16"/>
      </w:rPr>
    </w:pPr>
    <w:r>
      <w:rPr>
        <w:position w:val="10"/>
        <w:sz w:val="16"/>
      </w:rPr>
      <w:t>_____________________________________</w:t>
    </w:r>
  </w:p>
  <w:p w:rsidR="00BE3958" w:rsidRDefault="00BE3958" w:rsidP="00887330">
    <w:pPr>
      <w:pStyle w:val="FootnoteText"/>
      <w:spacing w:after="120"/>
      <w:rPr>
        <w:sz w:val="16"/>
      </w:rPr>
    </w:pPr>
    <w:r w:rsidRPr="00107C12">
      <w:rPr>
        <w:position w:val="8"/>
        <w:sz w:val="16"/>
        <w:szCs w:val="16"/>
      </w:rPr>
      <w:t>*</w:t>
    </w:r>
    <w:r>
      <w:t>To find definitions of asterisked terms, see the Dictionary, starting at section 995-1.</w:t>
    </w:r>
  </w:p>
  <w:p w:rsidR="00BE3958" w:rsidRPr="002A5BF5" w:rsidRDefault="00BE3958">
    <w:pPr>
      <w:pBdr>
        <w:top w:val="single" w:sz="6" w:space="1" w:color="auto"/>
      </w:pBdr>
      <w:rPr>
        <w:sz w:val="18"/>
        <w:szCs w:val="18"/>
      </w:rPr>
    </w:pPr>
  </w:p>
  <w:p w:rsidR="00BE3958" w:rsidRPr="00EE03A4" w:rsidRDefault="00BE3958">
    <w:pPr>
      <w:ind w:right="26"/>
      <w:jc w:val="right"/>
      <w:rPr>
        <w:sz w:val="18"/>
        <w:szCs w:val="18"/>
      </w:rPr>
    </w:pPr>
    <w:r w:rsidRPr="00EE03A4">
      <w:rPr>
        <w:i/>
        <w:sz w:val="18"/>
        <w:szCs w:val="18"/>
      </w:rPr>
      <w:fldChar w:fldCharType="begin"/>
    </w:r>
    <w:r w:rsidRPr="00EE03A4">
      <w:rPr>
        <w:i/>
        <w:sz w:val="18"/>
        <w:szCs w:val="18"/>
      </w:rPr>
      <w:instrText xml:space="preserve"> STYLEREF ShortT \* CHARFORMAT </w:instrText>
    </w:r>
    <w:r w:rsidRPr="00EE03A4">
      <w:rPr>
        <w:i/>
        <w:sz w:val="18"/>
        <w:szCs w:val="18"/>
      </w:rPr>
      <w:fldChar w:fldCharType="separate"/>
    </w:r>
    <w:r w:rsidR="00A13FDA">
      <w:rPr>
        <w:i/>
        <w:noProof/>
        <w:sz w:val="18"/>
        <w:szCs w:val="18"/>
      </w:rPr>
      <w:t>Income Tax Assessment Act 1997</w:t>
    </w:r>
    <w:r w:rsidRPr="00EE03A4">
      <w:rPr>
        <w:i/>
        <w:sz w:val="18"/>
        <w:szCs w:val="18"/>
      </w:rPr>
      <w:fldChar w:fldCharType="end"/>
    </w:r>
    <w:r w:rsidRPr="00EE03A4">
      <w:rPr>
        <w:i/>
        <w:sz w:val="18"/>
        <w:szCs w:val="18"/>
      </w:rPr>
      <w:t xml:space="preserve">                    </w:t>
    </w:r>
    <w:r w:rsidRPr="00EE03A4">
      <w:rPr>
        <w:i/>
        <w:sz w:val="18"/>
        <w:szCs w:val="18"/>
      </w:rPr>
      <w:fldChar w:fldCharType="begin"/>
    </w:r>
    <w:r w:rsidRPr="00EE03A4">
      <w:rPr>
        <w:i/>
        <w:sz w:val="18"/>
        <w:szCs w:val="18"/>
      </w:rPr>
      <w:instrText xml:space="preserve">PAGE  </w:instrText>
    </w:r>
    <w:r w:rsidRPr="00EE03A4">
      <w:rPr>
        <w:i/>
        <w:sz w:val="18"/>
        <w:szCs w:val="18"/>
      </w:rPr>
      <w:fldChar w:fldCharType="separate"/>
    </w:r>
    <w:r w:rsidR="00A13FDA">
      <w:rPr>
        <w:i/>
        <w:noProof/>
        <w:sz w:val="18"/>
        <w:szCs w:val="18"/>
      </w:rPr>
      <w:t>653</w:t>
    </w:r>
    <w:r w:rsidRPr="00EE03A4">
      <w:rPr>
        <w: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Default="00BE3958" w:rsidP="00277E83">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Pr="002A5BF5" w:rsidRDefault="00BE3958">
    <w:pPr>
      <w:pBdr>
        <w:top w:val="single" w:sz="6" w:space="1" w:color="auto"/>
      </w:pBdr>
      <w:rPr>
        <w:sz w:val="18"/>
        <w:szCs w:val="18"/>
      </w:rPr>
    </w:pPr>
  </w:p>
  <w:p w:rsidR="00BE3958" w:rsidRDefault="00BE3958">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A43C46">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035189">
      <w:rPr>
        <w:i/>
        <w:noProof/>
      </w:rPr>
      <w:t>507</w:t>
    </w:r>
    <w:r w:rsidRPr="002A5BF5">
      <w:rPr>
        <w:i/>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Pr="002A5BF5" w:rsidRDefault="00BE3958" w:rsidP="00887330">
    <w:pPr>
      <w:pBdr>
        <w:top w:val="single" w:sz="6" w:space="1" w:color="auto"/>
      </w:pBdr>
      <w:rPr>
        <w:sz w:val="18"/>
        <w:szCs w:val="18"/>
      </w:rPr>
    </w:pPr>
  </w:p>
  <w:p w:rsidR="00BE3958" w:rsidRDefault="00BE3958" w:rsidP="00887330">
    <w:pPr>
      <w:pStyle w:val="Footer"/>
    </w:pPr>
    <w:r w:rsidRPr="002A5BF5">
      <w:rPr>
        <w:i/>
      </w:rPr>
      <w:fldChar w:fldCharType="begin"/>
    </w:r>
    <w:r w:rsidRPr="002A5BF5">
      <w:rPr>
        <w:i/>
      </w:rPr>
      <w:instrText xml:space="preserve">PAGE  </w:instrText>
    </w:r>
    <w:r w:rsidRPr="002A5BF5">
      <w:rPr>
        <w:i/>
      </w:rPr>
      <w:fldChar w:fldCharType="separate"/>
    </w:r>
    <w:r w:rsidR="00035189">
      <w:rPr>
        <w:i/>
        <w:noProof/>
      </w:rPr>
      <w:t>507</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A43C46">
      <w:rPr>
        <w:i/>
        <w:noProof/>
        <w:szCs w:val="22"/>
      </w:rPr>
      <w:t>Income Tax Assessment Act 1997</w:t>
    </w:r>
    <w:r w:rsidRPr="002A5BF5">
      <w:rPr>
        <w:i/>
        <w:szCs w:val="22"/>
      </w:rPr>
      <w:fldChar w:fldCharType="end"/>
    </w:r>
    <w:r>
      <w:rPr>
        <w:i/>
        <w:szCs w:val="22"/>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Pr="002A5BF5" w:rsidRDefault="00BE3958">
    <w:pPr>
      <w:pBdr>
        <w:top w:val="single" w:sz="6" w:space="1" w:color="auto"/>
      </w:pBdr>
      <w:rPr>
        <w:sz w:val="18"/>
        <w:szCs w:val="18"/>
      </w:rPr>
    </w:pPr>
  </w:p>
  <w:p w:rsidR="00BE3958" w:rsidRDefault="00BE3958">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A43C46">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035189">
      <w:rPr>
        <w:i/>
        <w:noProof/>
      </w:rPr>
      <w:t>507</w:t>
    </w:r>
    <w:r w:rsidRPr="002A5BF5">
      <w:rPr>
        <w:i/>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Default="00BE3958">
    <w:pPr>
      <w:pBdr>
        <w:top w:val="single" w:sz="6" w:space="1" w:color="auto"/>
      </w:pBdr>
      <w:rPr>
        <w:sz w:val="18"/>
      </w:rPr>
    </w:pPr>
  </w:p>
  <w:p w:rsidR="00BE3958" w:rsidRDefault="00BE3958">
    <w:pPr>
      <w:jc w:val="right"/>
      <w:rPr>
        <w:i/>
        <w:sz w:val="18"/>
      </w:rPr>
    </w:pPr>
    <w:r>
      <w:rPr>
        <w:i/>
        <w:sz w:val="18"/>
      </w:rPr>
      <w:fldChar w:fldCharType="begin"/>
    </w:r>
    <w:r>
      <w:rPr>
        <w:i/>
        <w:sz w:val="18"/>
      </w:rPr>
      <w:instrText xml:space="preserve"> STYLEREF ShortT </w:instrText>
    </w:r>
    <w:r>
      <w:rPr>
        <w:i/>
        <w:sz w:val="18"/>
      </w:rPr>
      <w:fldChar w:fldCharType="separate"/>
    </w:r>
    <w:r w:rsidR="00A43C46">
      <w:rPr>
        <w:i/>
        <w:noProof/>
        <w:sz w:val="18"/>
      </w:rPr>
      <w:t>Income Tax Assessment Act 1997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A43C46">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035189">
      <w:rPr>
        <w:i/>
        <w:noProof/>
        <w:sz w:val="18"/>
      </w:rPr>
      <w:t>507</w:t>
    </w:r>
    <w:r>
      <w:rPr>
        <w: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Pr="00ED79B6" w:rsidRDefault="00BE3958" w:rsidP="00277E83">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Pr="00ED79B6" w:rsidRDefault="00BE3958" w:rsidP="00277E83">
    <w:pPr>
      <w:pBdr>
        <w:top w:val="single" w:sz="6" w:space="1" w:color="auto"/>
      </w:pBdr>
      <w:spacing w:before="120"/>
      <w:rPr>
        <w:sz w:val="18"/>
      </w:rPr>
    </w:pPr>
  </w:p>
  <w:p w:rsidR="00BE3958" w:rsidRDefault="00BE3958" w:rsidP="00277E83">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A13FDA">
      <w:rPr>
        <w:i/>
        <w:noProof/>
        <w:sz w:val="18"/>
      </w:rPr>
      <w:t>xxii</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A13FDA">
      <w:rPr>
        <w:i/>
        <w:noProof/>
        <w:sz w:val="18"/>
      </w:rPr>
      <w:t>Income Tax Assessment Act 1997</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Pr="00ED79B6" w:rsidRDefault="00BE3958" w:rsidP="00277E83">
    <w:pPr>
      <w:pBdr>
        <w:top w:val="single" w:sz="6" w:space="1" w:color="auto"/>
      </w:pBdr>
      <w:spacing w:before="120"/>
      <w:rPr>
        <w:sz w:val="18"/>
      </w:rPr>
    </w:pPr>
  </w:p>
  <w:p w:rsidR="00BE3958" w:rsidRPr="00ED79B6" w:rsidRDefault="00BE3958" w:rsidP="00277E83">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A13FDA">
      <w:rPr>
        <w:i/>
        <w:noProof/>
        <w:sz w:val="18"/>
      </w:rPr>
      <w:t>Income Tax Assessment Act 1997</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A13FDA">
      <w:rPr>
        <w:i/>
        <w:noProof/>
        <w:sz w:val="18"/>
      </w:rPr>
      <w:t>xxiii</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Default="00BE3958" w:rsidP="00CF6132">
    <w:pPr>
      <w:pStyle w:val="FootnoteText"/>
      <w:ind w:right="360"/>
      <w:rPr>
        <w:position w:val="10"/>
        <w:sz w:val="16"/>
      </w:rPr>
    </w:pPr>
    <w:r>
      <w:rPr>
        <w:position w:val="10"/>
        <w:sz w:val="16"/>
      </w:rPr>
      <w:t>_____________________________________</w:t>
    </w:r>
  </w:p>
  <w:p w:rsidR="00BE3958" w:rsidRDefault="00BE3958" w:rsidP="00CF6132">
    <w:pPr>
      <w:pStyle w:val="FootnoteText"/>
      <w:spacing w:after="120"/>
      <w:rPr>
        <w:sz w:val="16"/>
      </w:rPr>
    </w:pPr>
    <w:r w:rsidRPr="00107C12">
      <w:rPr>
        <w:position w:val="8"/>
        <w:sz w:val="16"/>
        <w:szCs w:val="16"/>
      </w:rPr>
      <w:t>*</w:t>
    </w:r>
    <w:r>
      <w:t>To find definitions of asterisked terms, see the Dictionary, starting at section 995-1.</w:t>
    </w:r>
  </w:p>
  <w:p w:rsidR="00BE3958" w:rsidRPr="002A5BF5" w:rsidRDefault="00BE3958">
    <w:pPr>
      <w:pBdr>
        <w:top w:val="single" w:sz="6" w:space="1" w:color="auto"/>
      </w:pBdr>
      <w:rPr>
        <w:sz w:val="18"/>
        <w:szCs w:val="18"/>
      </w:rPr>
    </w:pPr>
  </w:p>
  <w:p w:rsidR="00BE3958" w:rsidRPr="00EE03A4" w:rsidRDefault="00BE3958">
    <w:pPr>
      <w:rPr>
        <w:i/>
        <w:sz w:val="18"/>
        <w:szCs w:val="18"/>
      </w:rPr>
    </w:pPr>
    <w:r w:rsidRPr="00EE03A4">
      <w:rPr>
        <w:i/>
        <w:sz w:val="18"/>
        <w:szCs w:val="18"/>
      </w:rPr>
      <w:fldChar w:fldCharType="begin"/>
    </w:r>
    <w:r w:rsidRPr="00EE03A4">
      <w:rPr>
        <w:i/>
        <w:sz w:val="18"/>
        <w:szCs w:val="18"/>
      </w:rPr>
      <w:instrText xml:space="preserve">PAGE  </w:instrText>
    </w:r>
    <w:r w:rsidRPr="00EE03A4">
      <w:rPr>
        <w:i/>
        <w:sz w:val="18"/>
        <w:szCs w:val="18"/>
      </w:rPr>
      <w:fldChar w:fldCharType="separate"/>
    </w:r>
    <w:r w:rsidR="00A13FDA">
      <w:rPr>
        <w:i/>
        <w:noProof/>
        <w:sz w:val="18"/>
        <w:szCs w:val="18"/>
      </w:rPr>
      <w:t>40</w:t>
    </w:r>
    <w:r w:rsidRPr="00EE03A4">
      <w:rPr>
        <w:i/>
        <w:sz w:val="18"/>
        <w:szCs w:val="18"/>
      </w:rPr>
      <w:fldChar w:fldCharType="end"/>
    </w:r>
    <w:r w:rsidRPr="00EE03A4">
      <w:rPr>
        <w:i/>
        <w:sz w:val="18"/>
        <w:szCs w:val="18"/>
      </w:rPr>
      <w:t xml:space="preserve">            </w:t>
    </w:r>
    <w:r w:rsidRPr="00EE03A4">
      <w:rPr>
        <w:i/>
        <w:sz w:val="18"/>
        <w:szCs w:val="18"/>
      </w:rPr>
      <w:fldChar w:fldCharType="begin"/>
    </w:r>
    <w:r w:rsidRPr="00EE03A4">
      <w:rPr>
        <w:i/>
        <w:sz w:val="18"/>
        <w:szCs w:val="18"/>
      </w:rPr>
      <w:instrText xml:space="preserve"> STYLEREF ShortT \* CHARFORMAT </w:instrText>
    </w:r>
    <w:r w:rsidRPr="00EE03A4">
      <w:rPr>
        <w:i/>
        <w:sz w:val="18"/>
        <w:szCs w:val="18"/>
      </w:rPr>
      <w:fldChar w:fldCharType="separate"/>
    </w:r>
    <w:r w:rsidR="00A13FDA">
      <w:rPr>
        <w:i/>
        <w:noProof/>
        <w:sz w:val="18"/>
        <w:szCs w:val="18"/>
      </w:rPr>
      <w:t>Income Tax Assessment Act 1997</w:t>
    </w:r>
    <w:r w:rsidRPr="00EE03A4">
      <w:rPr>
        <w:i/>
        <w:sz w:val="18"/>
        <w:szCs w:val="18"/>
      </w:rPr>
      <w:fldChar w:fldCharType="end"/>
    </w:r>
    <w:r w:rsidRPr="00EE03A4">
      <w:rPr>
        <w:i/>
        <w:sz w:val="18"/>
        <w:szCs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Default="00BE3958" w:rsidP="00CF6132">
    <w:pPr>
      <w:pStyle w:val="FootnoteText"/>
      <w:ind w:right="360"/>
      <w:rPr>
        <w:position w:val="10"/>
        <w:sz w:val="16"/>
      </w:rPr>
    </w:pPr>
    <w:r>
      <w:rPr>
        <w:position w:val="10"/>
        <w:sz w:val="16"/>
      </w:rPr>
      <w:t>_____________________________________</w:t>
    </w:r>
  </w:p>
  <w:p w:rsidR="00BE3958" w:rsidRDefault="00BE3958" w:rsidP="00CF6132">
    <w:pPr>
      <w:pStyle w:val="FootnoteText"/>
      <w:spacing w:after="120"/>
      <w:rPr>
        <w:sz w:val="16"/>
      </w:rPr>
    </w:pPr>
    <w:r w:rsidRPr="00107C12">
      <w:rPr>
        <w:position w:val="8"/>
        <w:sz w:val="16"/>
        <w:szCs w:val="16"/>
      </w:rPr>
      <w:t>*</w:t>
    </w:r>
    <w:r>
      <w:t>To find definitions of asterisked terms, see the Dictionary, starting at section 995-1.</w:t>
    </w:r>
  </w:p>
  <w:p w:rsidR="00BE3958" w:rsidRPr="002A5BF5" w:rsidRDefault="00BE3958">
    <w:pPr>
      <w:pBdr>
        <w:top w:val="single" w:sz="6" w:space="1" w:color="auto"/>
      </w:pBdr>
      <w:rPr>
        <w:sz w:val="18"/>
        <w:szCs w:val="18"/>
      </w:rPr>
    </w:pPr>
  </w:p>
  <w:p w:rsidR="00BE3958" w:rsidRPr="00EE03A4" w:rsidRDefault="00BE3958">
    <w:pPr>
      <w:ind w:right="26"/>
      <w:jc w:val="right"/>
      <w:rPr>
        <w:sz w:val="18"/>
        <w:szCs w:val="18"/>
      </w:rPr>
    </w:pPr>
    <w:r w:rsidRPr="00EE03A4">
      <w:rPr>
        <w:i/>
        <w:sz w:val="18"/>
        <w:szCs w:val="18"/>
      </w:rPr>
      <w:fldChar w:fldCharType="begin"/>
    </w:r>
    <w:r w:rsidRPr="00EE03A4">
      <w:rPr>
        <w:i/>
        <w:sz w:val="18"/>
        <w:szCs w:val="18"/>
      </w:rPr>
      <w:instrText xml:space="preserve"> STYLEREF ShortT \* CHARFORMAT </w:instrText>
    </w:r>
    <w:r w:rsidRPr="00EE03A4">
      <w:rPr>
        <w:i/>
        <w:sz w:val="18"/>
        <w:szCs w:val="18"/>
      </w:rPr>
      <w:fldChar w:fldCharType="separate"/>
    </w:r>
    <w:r w:rsidR="00A13FDA">
      <w:rPr>
        <w:i/>
        <w:noProof/>
        <w:sz w:val="18"/>
        <w:szCs w:val="18"/>
      </w:rPr>
      <w:t>Income Tax Assessment Act 1997</w:t>
    </w:r>
    <w:r w:rsidRPr="00EE03A4">
      <w:rPr>
        <w:i/>
        <w:sz w:val="18"/>
        <w:szCs w:val="18"/>
      </w:rPr>
      <w:fldChar w:fldCharType="end"/>
    </w:r>
    <w:r w:rsidRPr="00EE03A4">
      <w:rPr>
        <w:i/>
        <w:sz w:val="18"/>
        <w:szCs w:val="18"/>
      </w:rPr>
      <w:t xml:space="preserve">                    </w:t>
    </w:r>
    <w:r w:rsidRPr="00EE03A4">
      <w:rPr>
        <w:i/>
        <w:sz w:val="18"/>
        <w:szCs w:val="18"/>
      </w:rPr>
      <w:fldChar w:fldCharType="begin"/>
    </w:r>
    <w:r w:rsidRPr="00EE03A4">
      <w:rPr>
        <w:i/>
        <w:sz w:val="18"/>
        <w:szCs w:val="18"/>
      </w:rPr>
      <w:instrText xml:space="preserve">PAGE  </w:instrText>
    </w:r>
    <w:r w:rsidRPr="00EE03A4">
      <w:rPr>
        <w:i/>
        <w:sz w:val="18"/>
        <w:szCs w:val="18"/>
      </w:rPr>
      <w:fldChar w:fldCharType="separate"/>
    </w:r>
    <w:r w:rsidR="00A13FDA">
      <w:rPr>
        <w:i/>
        <w:noProof/>
        <w:sz w:val="18"/>
        <w:szCs w:val="18"/>
      </w:rPr>
      <w:t>41</w:t>
    </w:r>
    <w:r w:rsidRPr="00EE03A4">
      <w:rPr>
        <w:i/>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Pr="002A5BF5" w:rsidRDefault="00BE3958">
    <w:pPr>
      <w:pBdr>
        <w:top w:val="single" w:sz="6" w:space="1" w:color="auto"/>
      </w:pBdr>
      <w:rPr>
        <w:sz w:val="18"/>
        <w:szCs w:val="18"/>
      </w:rPr>
    </w:pPr>
  </w:p>
  <w:p w:rsidR="00BE3958" w:rsidRDefault="00BE3958">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A43C46">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035189">
      <w:rPr>
        <w:i/>
        <w:noProof/>
      </w:rPr>
      <w:t>507</w:t>
    </w:r>
    <w:r w:rsidRPr="002A5BF5">
      <w:rPr>
        <w: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Default="00BE3958" w:rsidP="00541B97">
    <w:pPr>
      <w:pStyle w:val="FootnoteText"/>
      <w:ind w:right="360"/>
      <w:rPr>
        <w:position w:val="10"/>
        <w:sz w:val="16"/>
      </w:rPr>
    </w:pPr>
    <w:r>
      <w:rPr>
        <w:position w:val="10"/>
        <w:sz w:val="16"/>
      </w:rPr>
      <w:t>_____________________________________</w:t>
    </w:r>
  </w:p>
  <w:p w:rsidR="00BE3958" w:rsidRDefault="00BE3958" w:rsidP="00541B97">
    <w:pPr>
      <w:pStyle w:val="FootnoteText"/>
      <w:spacing w:after="120"/>
      <w:rPr>
        <w:sz w:val="16"/>
      </w:rPr>
    </w:pPr>
    <w:r w:rsidRPr="00107C12">
      <w:rPr>
        <w:position w:val="8"/>
        <w:sz w:val="16"/>
        <w:szCs w:val="16"/>
      </w:rPr>
      <w:t>*</w:t>
    </w:r>
    <w:r>
      <w:t>To find definitions of asterisked terms, see the Dictionary, starting at section 995-1.</w:t>
    </w:r>
  </w:p>
  <w:p w:rsidR="00BE3958" w:rsidRPr="002A5BF5" w:rsidRDefault="00BE3958">
    <w:pPr>
      <w:pBdr>
        <w:top w:val="single" w:sz="6" w:space="1" w:color="auto"/>
      </w:pBdr>
      <w:rPr>
        <w:sz w:val="18"/>
        <w:szCs w:val="18"/>
      </w:rPr>
    </w:pPr>
  </w:p>
  <w:p w:rsidR="00BE3958" w:rsidRPr="00EE03A4" w:rsidRDefault="00BE3958">
    <w:pPr>
      <w:rPr>
        <w:i/>
        <w:sz w:val="18"/>
        <w:szCs w:val="18"/>
      </w:rPr>
    </w:pPr>
    <w:r w:rsidRPr="00EE03A4">
      <w:rPr>
        <w:i/>
        <w:sz w:val="18"/>
        <w:szCs w:val="18"/>
      </w:rPr>
      <w:fldChar w:fldCharType="begin"/>
    </w:r>
    <w:r w:rsidRPr="00EE03A4">
      <w:rPr>
        <w:i/>
        <w:sz w:val="18"/>
        <w:szCs w:val="18"/>
      </w:rPr>
      <w:instrText xml:space="preserve">PAGE  </w:instrText>
    </w:r>
    <w:r w:rsidRPr="00EE03A4">
      <w:rPr>
        <w:i/>
        <w:sz w:val="18"/>
        <w:szCs w:val="18"/>
      </w:rPr>
      <w:fldChar w:fldCharType="separate"/>
    </w:r>
    <w:r w:rsidR="00A13FDA">
      <w:rPr>
        <w:i/>
        <w:noProof/>
        <w:sz w:val="18"/>
        <w:szCs w:val="18"/>
      </w:rPr>
      <w:t>42</w:t>
    </w:r>
    <w:r w:rsidRPr="00EE03A4">
      <w:rPr>
        <w:i/>
        <w:sz w:val="18"/>
        <w:szCs w:val="18"/>
      </w:rPr>
      <w:fldChar w:fldCharType="end"/>
    </w:r>
    <w:r w:rsidRPr="00EE03A4">
      <w:rPr>
        <w:i/>
        <w:sz w:val="18"/>
        <w:szCs w:val="18"/>
      </w:rPr>
      <w:t xml:space="preserve">            </w:t>
    </w:r>
    <w:r w:rsidRPr="00EE03A4">
      <w:rPr>
        <w:i/>
        <w:sz w:val="18"/>
        <w:szCs w:val="18"/>
      </w:rPr>
      <w:fldChar w:fldCharType="begin"/>
    </w:r>
    <w:r w:rsidRPr="00EE03A4">
      <w:rPr>
        <w:i/>
        <w:sz w:val="18"/>
        <w:szCs w:val="18"/>
      </w:rPr>
      <w:instrText xml:space="preserve"> STYLEREF ShortT \* CHARFORMAT </w:instrText>
    </w:r>
    <w:r w:rsidRPr="00EE03A4">
      <w:rPr>
        <w:i/>
        <w:sz w:val="18"/>
        <w:szCs w:val="18"/>
      </w:rPr>
      <w:fldChar w:fldCharType="separate"/>
    </w:r>
    <w:r w:rsidR="00A13FDA">
      <w:rPr>
        <w:i/>
        <w:noProof/>
        <w:sz w:val="18"/>
        <w:szCs w:val="18"/>
      </w:rPr>
      <w:t>Income Tax Assessment Act 1997</w:t>
    </w:r>
    <w:r w:rsidRPr="00EE03A4">
      <w:rPr>
        <w:i/>
        <w:sz w:val="18"/>
        <w:szCs w:val="18"/>
      </w:rPr>
      <w:fldChar w:fldCharType="end"/>
    </w:r>
    <w:r w:rsidRPr="00EE03A4">
      <w:rPr>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958" w:rsidRDefault="00BE3958">
      <w:pPr>
        <w:spacing w:line="240" w:lineRule="auto"/>
      </w:pPr>
      <w:r>
        <w:separator/>
      </w:r>
    </w:p>
  </w:footnote>
  <w:footnote w:type="continuationSeparator" w:id="0">
    <w:p w:rsidR="00BE3958" w:rsidRDefault="00BE39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Default="00BE3958" w:rsidP="00277E83">
    <w:pPr>
      <w:pStyle w:val="Header"/>
      <w:pBdr>
        <w:bottom w:val="single" w:sz="4" w:space="1" w:color="auto"/>
      </w:pBdr>
    </w:pPr>
  </w:p>
  <w:p w:rsidR="00BE3958" w:rsidRDefault="00BE3958" w:rsidP="00277E83">
    <w:pPr>
      <w:pStyle w:val="Header"/>
      <w:pBdr>
        <w:bottom w:val="single" w:sz="4" w:space="1" w:color="auto"/>
      </w:pBdr>
    </w:pPr>
  </w:p>
  <w:p w:rsidR="00BE3958" w:rsidRPr="001E77D2" w:rsidRDefault="00BE3958" w:rsidP="00277E83">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Pr="00FF4C0F" w:rsidRDefault="00BE395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A13FDA">
      <w:rPr>
        <w:b/>
        <w:noProof/>
        <w:sz w:val="20"/>
      </w:rPr>
      <w:t>Chapter 4</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A13FDA">
      <w:rPr>
        <w:noProof/>
        <w:sz w:val="20"/>
      </w:rPr>
      <w:t>International aspects of income tax</w:t>
    </w:r>
    <w:r w:rsidRPr="00FF4C0F">
      <w:rPr>
        <w:sz w:val="20"/>
      </w:rPr>
      <w:fldChar w:fldCharType="end"/>
    </w:r>
  </w:p>
  <w:p w:rsidR="00BE3958" w:rsidRPr="00FF4C0F" w:rsidRDefault="00BE395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A13FDA">
      <w:rPr>
        <w:b/>
        <w:noProof/>
        <w:sz w:val="20"/>
      </w:rPr>
      <w:t>Part 4-5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A13FDA">
      <w:rPr>
        <w:noProof/>
        <w:sz w:val="20"/>
      </w:rPr>
      <w:t>General</w:t>
    </w:r>
    <w:r w:rsidRPr="00FF4C0F">
      <w:rPr>
        <w:sz w:val="20"/>
      </w:rPr>
      <w:fldChar w:fldCharType="end"/>
    </w:r>
  </w:p>
  <w:p w:rsidR="00BE3958" w:rsidRPr="00FF4C0F" w:rsidRDefault="00BE395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A13FDA">
      <w:rPr>
        <w:b/>
        <w:noProof/>
        <w:sz w:val="20"/>
      </w:rPr>
      <w:t>Division 775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sidR="00A13FDA">
      <w:rPr>
        <w:noProof/>
        <w:sz w:val="20"/>
      </w:rPr>
      <w:t>Foreign currency gains and losses</w:t>
    </w:r>
    <w:r w:rsidRPr="00FF4C0F">
      <w:rPr>
        <w:sz w:val="20"/>
      </w:rPr>
      <w:fldChar w:fldCharType="end"/>
    </w:r>
  </w:p>
  <w:p w:rsidR="00BE3958" w:rsidRPr="00E140E4" w:rsidRDefault="00BE3958">
    <w:pPr>
      <w:keepNext/>
    </w:pPr>
  </w:p>
  <w:p w:rsidR="00BE3958" w:rsidRPr="00E140E4" w:rsidRDefault="00BE3958">
    <w:pPr>
      <w:keepNext/>
      <w:rPr>
        <w:b/>
      </w:rPr>
    </w:pPr>
  </w:p>
  <w:p w:rsidR="00BE3958" w:rsidRPr="00E140E4" w:rsidRDefault="00BE3958">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Pr="00FF4C0F" w:rsidRDefault="00BE3958">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D86AA3">
      <w:rPr>
        <w:noProof/>
        <w:sz w:val="20"/>
      </w:rPr>
      <w:t>International aspects of income tax</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D86AA3">
      <w:rPr>
        <w:b/>
        <w:noProof/>
        <w:sz w:val="20"/>
      </w:rPr>
      <w:t>Chapter 4</w:t>
    </w:r>
    <w:r w:rsidRPr="00FF4C0F">
      <w:rPr>
        <w:sz w:val="20"/>
      </w:rPr>
      <w:fldChar w:fldCharType="end"/>
    </w:r>
  </w:p>
  <w:p w:rsidR="00BE3958" w:rsidRPr="00FF4C0F" w:rsidRDefault="00BE3958">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D86AA3">
      <w:rPr>
        <w:noProof/>
        <w:sz w:val="20"/>
      </w:rPr>
      <w:t>General</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D86AA3">
      <w:rPr>
        <w:b/>
        <w:noProof/>
        <w:sz w:val="20"/>
      </w:rPr>
      <w:t>Part 4-5</w:t>
    </w:r>
    <w:r w:rsidRPr="00FF4C0F">
      <w:rPr>
        <w:sz w:val="20"/>
      </w:rPr>
      <w:fldChar w:fldCharType="end"/>
    </w:r>
  </w:p>
  <w:p w:rsidR="00BE3958" w:rsidRPr="00FF4C0F" w:rsidRDefault="00BE3958">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separate"/>
    </w:r>
    <w:r w:rsidR="00D86AA3">
      <w:rPr>
        <w:noProof/>
        <w:sz w:val="20"/>
      </w:rPr>
      <w:t>Foreign currency gains and losses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D86AA3">
      <w:rPr>
        <w:b/>
        <w:noProof/>
        <w:sz w:val="20"/>
      </w:rPr>
      <w:t>Division 775</w:t>
    </w:r>
    <w:r w:rsidRPr="00FF4C0F">
      <w:rPr>
        <w:sz w:val="20"/>
      </w:rPr>
      <w:fldChar w:fldCharType="end"/>
    </w:r>
  </w:p>
  <w:p w:rsidR="00BE3958" w:rsidRPr="00E140E4" w:rsidRDefault="00BE3958">
    <w:pPr>
      <w:keepNext/>
      <w:jc w:val="right"/>
    </w:pPr>
  </w:p>
  <w:p w:rsidR="00BE3958" w:rsidRPr="0037294E" w:rsidRDefault="00BE3958">
    <w:pPr>
      <w:keepNext/>
      <w:jc w:val="right"/>
    </w:pPr>
    <w:r>
      <w:t>Sectio</w:t>
    </w:r>
    <w:r w:rsidRPr="0037294E">
      <w:t xml:space="preserve">n </w:t>
    </w:r>
    <w:fldSimple w:instr=" STYLEREF  CharSectno  \* CHARFORMAT ">
      <w:r w:rsidR="00D86AA3">
        <w:rPr>
          <w:noProof/>
        </w:rPr>
        <w:t>775-10</w:t>
      </w:r>
    </w:fldSimple>
  </w:p>
  <w:p w:rsidR="00BE3958" w:rsidRPr="008C6D62" w:rsidRDefault="00BE3958">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Pr="008C6D62" w:rsidRDefault="00BE3958">
    <w:pPr>
      <w:keepNext/>
      <w:jc w:val="right"/>
      <w:rPr>
        <w:sz w:val="20"/>
      </w:rPr>
    </w:pPr>
  </w:p>
  <w:p w:rsidR="00BE3958" w:rsidRPr="008C6D62" w:rsidRDefault="00BE3958">
    <w:pPr>
      <w:keepNext/>
      <w:jc w:val="right"/>
      <w:rPr>
        <w:sz w:val="20"/>
      </w:rPr>
    </w:pPr>
  </w:p>
  <w:p w:rsidR="00BE3958" w:rsidRPr="008C6D62" w:rsidRDefault="00BE3958">
    <w:pPr>
      <w:keepNext/>
      <w:jc w:val="right"/>
      <w:rPr>
        <w:sz w:val="20"/>
      </w:rPr>
    </w:pPr>
  </w:p>
  <w:p w:rsidR="00BE3958" w:rsidRPr="00E140E4" w:rsidRDefault="00BE3958">
    <w:pPr>
      <w:keepNext/>
      <w:jc w:val="right"/>
    </w:pPr>
  </w:p>
  <w:p w:rsidR="00BE3958" w:rsidRPr="00E140E4" w:rsidRDefault="00BE3958">
    <w:pPr>
      <w:keepNext/>
      <w:jc w:val="right"/>
    </w:pPr>
  </w:p>
  <w:p w:rsidR="00BE3958" w:rsidRPr="008C6D62" w:rsidRDefault="00BE3958">
    <w:pPr>
      <w:pStyle w:val="Header"/>
      <w:pBdr>
        <w:top w:val="single" w:sz="6" w:space="1" w:color="auto"/>
      </w:pBd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Pr="00FF4C0F" w:rsidRDefault="00BE395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A13FDA">
      <w:rPr>
        <w:b/>
        <w:noProof/>
        <w:sz w:val="20"/>
      </w:rPr>
      <w:t>Chapter 4</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A13FDA">
      <w:rPr>
        <w:noProof/>
        <w:sz w:val="20"/>
      </w:rPr>
      <w:t>International aspects of income tax</w:t>
    </w:r>
    <w:r w:rsidRPr="00FF4C0F">
      <w:rPr>
        <w:sz w:val="20"/>
      </w:rPr>
      <w:fldChar w:fldCharType="end"/>
    </w:r>
  </w:p>
  <w:p w:rsidR="00BE3958" w:rsidRPr="00FF4C0F" w:rsidRDefault="00BE395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A13FDA">
      <w:rPr>
        <w:b/>
        <w:noProof/>
        <w:sz w:val="20"/>
      </w:rPr>
      <w:t>Part 4-5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A13FDA">
      <w:rPr>
        <w:noProof/>
        <w:sz w:val="20"/>
      </w:rPr>
      <w:t>General</w:t>
    </w:r>
    <w:r w:rsidRPr="00FF4C0F">
      <w:rPr>
        <w:sz w:val="20"/>
      </w:rPr>
      <w:fldChar w:fldCharType="end"/>
    </w:r>
  </w:p>
  <w:p w:rsidR="00BE3958" w:rsidRPr="00FF4C0F" w:rsidRDefault="00BE395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A13FDA">
      <w:rPr>
        <w:b/>
        <w:noProof/>
        <w:sz w:val="20"/>
      </w:rPr>
      <w:t>Division 815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sidR="00A13FDA">
      <w:rPr>
        <w:noProof/>
        <w:sz w:val="20"/>
      </w:rPr>
      <w:t>Cross-border transfer pricing</w:t>
    </w:r>
    <w:r w:rsidRPr="00FF4C0F">
      <w:rPr>
        <w:sz w:val="20"/>
      </w:rPr>
      <w:fldChar w:fldCharType="end"/>
    </w:r>
  </w:p>
  <w:p w:rsidR="00BE3958" w:rsidRPr="00E140E4" w:rsidRDefault="00BE3958">
    <w:pPr>
      <w:keepNext/>
    </w:pPr>
  </w:p>
  <w:p w:rsidR="00BE3958" w:rsidRPr="00EE03A4" w:rsidRDefault="00BE3958">
    <w:pPr>
      <w:keepNext/>
      <w:rPr>
        <w:b/>
        <w:sz w:val="24"/>
      </w:rPr>
    </w:pPr>
    <w:r w:rsidRPr="00EE03A4">
      <w:rPr>
        <w:sz w:val="24"/>
      </w:rPr>
      <w:t xml:space="preserve">Section </w:t>
    </w:r>
    <w:r w:rsidRPr="00EE03A4">
      <w:rPr>
        <w:sz w:val="24"/>
      </w:rPr>
      <w:fldChar w:fldCharType="begin"/>
    </w:r>
    <w:r w:rsidRPr="00EE03A4">
      <w:rPr>
        <w:sz w:val="24"/>
      </w:rPr>
      <w:instrText xml:space="preserve"> STYLEREF  CharSectno  \* CHARFORMAT </w:instrText>
    </w:r>
    <w:r w:rsidRPr="00EE03A4">
      <w:rPr>
        <w:sz w:val="24"/>
      </w:rPr>
      <w:fldChar w:fldCharType="separate"/>
    </w:r>
    <w:r w:rsidR="00A13FDA">
      <w:rPr>
        <w:noProof/>
        <w:sz w:val="24"/>
      </w:rPr>
      <w:t>815-240</w:t>
    </w:r>
    <w:r w:rsidRPr="00EE03A4">
      <w:rPr>
        <w:noProof/>
        <w:sz w:val="24"/>
      </w:rPr>
      <w:fldChar w:fldCharType="end"/>
    </w:r>
  </w:p>
  <w:p w:rsidR="00BE3958" w:rsidRPr="00E140E4" w:rsidRDefault="00BE3958">
    <w:pPr>
      <w:pStyle w:val="Header"/>
      <w:pBdr>
        <w:top w:val="single" w:sz="6"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Pr="00FF4C0F" w:rsidRDefault="00BE3958">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A13FDA">
      <w:rPr>
        <w:noProof/>
        <w:sz w:val="20"/>
      </w:rPr>
      <w:t>International aspects of income tax</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A13FDA">
      <w:rPr>
        <w:b/>
        <w:noProof/>
        <w:sz w:val="20"/>
      </w:rPr>
      <w:t>Chapter 4</w:t>
    </w:r>
    <w:r w:rsidRPr="00FF4C0F">
      <w:rPr>
        <w:sz w:val="20"/>
      </w:rPr>
      <w:fldChar w:fldCharType="end"/>
    </w:r>
  </w:p>
  <w:p w:rsidR="00BE3958" w:rsidRPr="00FF4C0F" w:rsidRDefault="00BE3958">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A13FDA">
      <w:rPr>
        <w:noProof/>
        <w:sz w:val="20"/>
      </w:rPr>
      <w:t>General</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A13FDA">
      <w:rPr>
        <w:b/>
        <w:noProof/>
        <w:sz w:val="20"/>
      </w:rPr>
      <w:t>Part 4-5</w:t>
    </w:r>
    <w:r w:rsidRPr="00FF4C0F">
      <w:rPr>
        <w:sz w:val="20"/>
      </w:rPr>
      <w:fldChar w:fldCharType="end"/>
    </w:r>
  </w:p>
  <w:p w:rsidR="00BE3958" w:rsidRPr="00FF4C0F" w:rsidRDefault="00BE3958">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separate"/>
    </w:r>
    <w:r w:rsidR="00A13FDA">
      <w:rPr>
        <w:noProof/>
        <w:sz w:val="20"/>
      </w:rPr>
      <w:t>Cross-border transfer pricing</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A13FDA">
      <w:rPr>
        <w:b/>
        <w:noProof/>
        <w:sz w:val="20"/>
      </w:rPr>
      <w:t>Division 815</w:t>
    </w:r>
    <w:r w:rsidRPr="00FF4C0F">
      <w:rPr>
        <w:sz w:val="20"/>
      </w:rPr>
      <w:fldChar w:fldCharType="end"/>
    </w:r>
  </w:p>
  <w:p w:rsidR="00BE3958" w:rsidRPr="00E140E4" w:rsidRDefault="00BE3958">
    <w:pPr>
      <w:keepNext/>
      <w:jc w:val="right"/>
    </w:pPr>
  </w:p>
  <w:p w:rsidR="00BE3958" w:rsidRPr="00EE03A4" w:rsidRDefault="00BE3958">
    <w:pPr>
      <w:keepNext/>
      <w:jc w:val="right"/>
      <w:rPr>
        <w:sz w:val="24"/>
      </w:rPr>
    </w:pPr>
    <w:r w:rsidRPr="00EE03A4">
      <w:rPr>
        <w:sz w:val="24"/>
      </w:rPr>
      <w:t xml:space="preserve">Section </w:t>
    </w:r>
    <w:r w:rsidRPr="00EE03A4">
      <w:rPr>
        <w:sz w:val="24"/>
      </w:rPr>
      <w:fldChar w:fldCharType="begin"/>
    </w:r>
    <w:r w:rsidRPr="00EE03A4">
      <w:rPr>
        <w:sz w:val="24"/>
      </w:rPr>
      <w:instrText xml:space="preserve"> STYLEREF  CharSectno  \* CHARFORMAT </w:instrText>
    </w:r>
    <w:r w:rsidRPr="00EE03A4">
      <w:rPr>
        <w:sz w:val="24"/>
      </w:rPr>
      <w:fldChar w:fldCharType="separate"/>
    </w:r>
    <w:r w:rsidR="00A13FDA">
      <w:rPr>
        <w:noProof/>
        <w:sz w:val="24"/>
      </w:rPr>
      <w:t>815-305</w:t>
    </w:r>
    <w:r w:rsidRPr="00EE03A4">
      <w:rPr>
        <w:noProof/>
        <w:sz w:val="24"/>
      </w:rPr>
      <w:fldChar w:fldCharType="end"/>
    </w:r>
  </w:p>
  <w:p w:rsidR="00BE3958" w:rsidRPr="008C6D62" w:rsidRDefault="00BE3958">
    <w:pPr>
      <w:pStyle w:val="Header"/>
      <w:pBdr>
        <w:top w:val="single" w:sz="6" w:space="1" w:color="auto"/>
      </w:pBd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Pr="008C6D62" w:rsidRDefault="00BE3958">
    <w:pPr>
      <w:keepNext/>
      <w:jc w:val="right"/>
      <w:rPr>
        <w:sz w:val="20"/>
      </w:rPr>
    </w:pPr>
  </w:p>
  <w:p w:rsidR="00BE3958" w:rsidRPr="008C6D62" w:rsidRDefault="00BE3958">
    <w:pPr>
      <w:keepNext/>
      <w:jc w:val="right"/>
      <w:rPr>
        <w:sz w:val="20"/>
      </w:rPr>
    </w:pPr>
  </w:p>
  <w:p w:rsidR="00BE3958" w:rsidRPr="008C6D62" w:rsidRDefault="00BE3958">
    <w:pPr>
      <w:keepNext/>
      <w:jc w:val="right"/>
      <w:rPr>
        <w:sz w:val="20"/>
      </w:rPr>
    </w:pPr>
  </w:p>
  <w:p w:rsidR="00BE3958" w:rsidRPr="00E140E4" w:rsidRDefault="00BE3958">
    <w:pPr>
      <w:keepNext/>
      <w:jc w:val="right"/>
    </w:pPr>
  </w:p>
  <w:p w:rsidR="00BE3958" w:rsidRPr="00E140E4" w:rsidRDefault="00BE3958">
    <w:pPr>
      <w:keepNext/>
      <w:jc w:val="right"/>
    </w:pPr>
  </w:p>
  <w:p w:rsidR="00BE3958" w:rsidRPr="008C6D62" w:rsidRDefault="00BE3958">
    <w:pPr>
      <w:pStyle w:val="Header"/>
      <w:pBdr>
        <w:top w:val="single" w:sz="6" w:space="1" w:color="auto"/>
      </w:pBd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Pr="00FF4C0F" w:rsidRDefault="00BE395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A13FDA">
      <w:rPr>
        <w:b/>
        <w:noProof/>
        <w:sz w:val="20"/>
      </w:rPr>
      <w:t>Chapter 4</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A13FDA">
      <w:rPr>
        <w:noProof/>
        <w:sz w:val="20"/>
      </w:rPr>
      <w:t>International aspects of income tax</w:t>
    </w:r>
    <w:r w:rsidRPr="00FF4C0F">
      <w:rPr>
        <w:sz w:val="20"/>
      </w:rPr>
      <w:fldChar w:fldCharType="end"/>
    </w:r>
  </w:p>
  <w:p w:rsidR="00BE3958" w:rsidRPr="00FF4C0F" w:rsidRDefault="00BE395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A13FDA">
      <w:rPr>
        <w:b/>
        <w:noProof/>
        <w:sz w:val="20"/>
      </w:rPr>
      <w:t>Part 4-5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A13FDA">
      <w:rPr>
        <w:noProof/>
        <w:sz w:val="20"/>
      </w:rPr>
      <w:t>General</w:t>
    </w:r>
    <w:r w:rsidRPr="00FF4C0F">
      <w:rPr>
        <w:sz w:val="20"/>
      </w:rPr>
      <w:fldChar w:fldCharType="end"/>
    </w:r>
  </w:p>
  <w:p w:rsidR="00BE3958" w:rsidRPr="00FF4C0F" w:rsidRDefault="00BE395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A13FDA">
      <w:rPr>
        <w:b/>
        <w:noProof/>
        <w:sz w:val="20"/>
      </w:rPr>
      <w:t>Division 820</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sidR="00A13FDA">
      <w:rPr>
        <w:noProof/>
        <w:sz w:val="20"/>
      </w:rPr>
      <w:t>Thin capitalisation rules</w:t>
    </w:r>
    <w:r w:rsidRPr="00FF4C0F">
      <w:rPr>
        <w:sz w:val="20"/>
      </w:rPr>
      <w:fldChar w:fldCharType="end"/>
    </w:r>
  </w:p>
  <w:p w:rsidR="00BE3958" w:rsidRPr="00E140E4" w:rsidRDefault="00BE3958">
    <w:pPr>
      <w:keepNext/>
    </w:pPr>
  </w:p>
  <w:p w:rsidR="00BE3958" w:rsidRPr="00E140E4" w:rsidRDefault="00BE3958" w:rsidP="00887330">
    <w:pPr>
      <w:keepNext/>
      <w:rPr>
        <w:b/>
      </w:rPr>
    </w:pPr>
  </w:p>
  <w:p w:rsidR="00BE3958" w:rsidRPr="00E140E4" w:rsidRDefault="00BE3958">
    <w:pPr>
      <w:pStyle w:val="Header"/>
      <w:pBdr>
        <w:top w:val="single" w:sz="6"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Pr="00FF4C0F" w:rsidRDefault="00BE3958">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A43C46">
      <w:rPr>
        <w:noProof/>
        <w:sz w:val="20"/>
      </w:rPr>
      <w:t>International aspects of income tax</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A43C46">
      <w:rPr>
        <w:b/>
        <w:noProof/>
        <w:sz w:val="20"/>
      </w:rPr>
      <w:t>Chapter 4</w:t>
    </w:r>
    <w:r w:rsidRPr="00FF4C0F">
      <w:rPr>
        <w:sz w:val="20"/>
      </w:rPr>
      <w:fldChar w:fldCharType="end"/>
    </w:r>
  </w:p>
  <w:p w:rsidR="00BE3958" w:rsidRPr="00FF4C0F" w:rsidRDefault="00BE3958">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A43C46">
      <w:rPr>
        <w:noProof/>
        <w:sz w:val="20"/>
      </w:rPr>
      <w:t>General</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A43C46">
      <w:rPr>
        <w:b/>
        <w:noProof/>
        <w:sz w:val="20"/>
      </w:rPr>
      <w:t>Part 4-5</w:t>
    </w:r>
    <w:r w:rsidRPr="00FF4C0F">
      <w:rPr>
        <w:sz w:val="20"/>
      </w:rPr>
      <w:fldChar w:fldCharType="end"/>
    </w:r>
  </w:p>
  <w:p w:rsidR="00BE3958" w:rsidRPr="00FF4C0F" w:rsidRDefault="00BE3958">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separate"/>
    </w:r>
    <w:r w:rsidR="00A43C46">
      <w:rPr>
        <w:noProof/>
        <w:sz w:val="20"/>
      </w:rPr>
      <w:t>Cross-border transfer pricing</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A43C46">
      <w:rPr>
        <w:b/>
        <w:noProof/>
        <w:sz w:val="20"/>
      </w:rPr>
      <w:t>Division 815</w:t>
    </w:r>
    <w:r w:rsidRPr="00FF4C0F">
      <w:rPr>
        <w:sz w:val="20"/>
      </w:rPr>
      <w:fldChar w:fldCharType="end"/>
    </w:r>
  </w:p>
  <w:p w:rsidR="00BE3958" w:rsidRPr="00E140E4" w:rsidRDefault="00BE3958">
    <w:pPr>
      <w:keepNext/>
      <w:jc w:val="right"/>
    </w:pPr>
  </w:p>
  <w:p w:rsidR="00BE3958" w:rsidRPr="0037294E" w:rsidRDefault="00BE3958">
    <w:pPr>
      <w:keepNext/>
      <w:jc w:val="right"/>
    </w:pPr>
  </w:p>
  <w:p w:rsidR="00BE3958" w:rsidRPr="008C6D62" w:rsidRDefault="00BE3958">
    <w:pPr>
      <w:pStyle w:val="Header"/>
      <w:pBdr>
        <w:top w:val="single" w:sz="6" w:space="1" w:color="auto"/>
      </w:pBd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Pr="008C6D62" w:rsidRDefault="00BE3958">
    <w:pPr>
      <w:keepNext/>
      <w:jc w:val="right"/>
      <w:rPr>
        <w:sz w:val="20"/>
      </w:rPr>
    </w:pPr>
  </w:p>
  <w:p w:rsidR="00BE3958" w:rsidRPr="008C6D62" w:rsidRDefault="00BE3958">
    <w:pPr>
      <w:keepNext/>
      <w:jc w:val="right"/>
      <w:rPr>
        <w:sz w:val="20"/>
      </w:rPr>
    </w:pPr>
  </w:p>
  <w:p w:rsidR="00BE3958" w:rsidRPr="008C6D62" w:rsidRDefault="00BE3958">
    <w:pPr>
      <w:keepNext/>
      <w:jc w:val="right"/>
      <w:rPr>
        <w:sz w:val="20"/>
      </w:rPr>
    </w:pPr>
  </w:p>
  <w:p w:rsidR="00BE3958" w:rsidRPr="00E140E4" w:rsidRDefault="00BE3958">
    <w:pPr>
      <w:keepNext/>
      <w:jc w:val="right"/>
    </w:pPr>
  </w:p>
  <w:p w:rsidR="00BE3958" w:rsidRPr="00E140E4" w:rsidRDefault="00BE3958">
    <w:pPr>
      <w:keepNext/>
      <w:jc w:val="right"/>
    </w:pPr>
  </w:p>
  <w:p w:rsidR="00BE3958" w:rsidRPr="008C6D62" w:rsidRDefault="00BE3958">
    <w:pPr>
      <w:pStyle w:val="Header"/>
      <w:pBdr>
        <w:top w:val="single" w:sz="6" w:space="1" w:color="auto"/>
      </w:pBdr>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Pr="00FF4C0F" w:rsidRDefault="00BE395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A13FDA">
      <w:rPr>
        <w:b/>
        <w:noProof/>
        <w:sz w:val="20"/>
      </w:rPr>
      <w:t>Chapter 6</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A13FDA">
      <w:rPr>
        <w:noProof/>
        <w:sz w:val="20"/>
      </w:rPr>
      <w:t>The Dictionary</w:t>
    </w:r>
    <w:r w:rsidRPr="00FF4C0F">
      <w:rPr>
        <w:sz w:val="20"/>
      </w:rPr>
      <w:fldChar w:fldCharType="end"/>
    </w:r>
  </w:p>
  <w:p w:rsidR="00BE3958" w:rsidRPr="00FF4C0F" w:rsidRDefault="00BE395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A13FDA">
      <w:rPr>
        <w:b/>
        <w:noProof/>
        <w:sz w:val="20"/>
      </w:rPr>
      <w:t>Part 6-5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A13FDA">
      <w:rPr>
        <w:noProof/>
        <w:sz w:val="20"/>
      </w:rPr>
      <w:t>Dictionary definitions</w:t>
    </w:r>
    <w:r w:rsidRPr="00FF4C0F">
      <w:rPr>
        <w:sz w:val="20"/>
      </w:rPr>
      <w:fldChar w:fldCharType="end"/>
    </w:r>
  </w:p>
  <w:p w:rsidR="00BE3958" w:rsidRPr="00FF4C0F" w:rsidRDefault="00BE395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A13FDA">
      <w:rPr>
        <w:b/>
        <w:noProof/>
        <w:sz w:val="20"/>
      </w:rPr>
      <w:t>Division 995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sidR="00A13FDA">
      <w:rPr>
        <w:noProof/>
        <w:sz w:val="20"/>
      </w:rPr>
      <w:t>Definitions</w:t>
    </w:r>
    <w:r w:rsidRPr="00FF4C0F">
      <w:rPr>
        <w:sz w:val="20"/>
      </w:rPr>
      <w:fldChar w:fldCharType="end"/>
    </w:r>
  </w:p>
  <w:p w:rsidR="00BE3958" w:rsidRPr="00E140E4" w:rsidRDefault="00BE3958">
    <w:pPr>
      <w:keepNext/>
    </w:pPr>
  </w:p>
  <w:p w:rsidR="00BE3958" w:rsidRPr="00EE03A4" w:rsidRDefault="00BE3958">
    <w:pPr>
      <w:keepNext/>
      <w:rPr>
        <w:b/>
        <w:sz w:val="24"/>
      </w:rPr>
    </w:pPr>
    <w:r w:rsidRPr="00EE03A4">
      <w:rPr>
        <w:sz w:val="24"/>
      </w:rPr>
      <w:t xml:space="preserve">Section </w:t>
    </w:r>
    <w:r w:rsidRPr="00EE03A4">
      <w:rPr>
        <w:sz w:val="24"/>
      </w:rPr>
      <w:fldChar w:fldCharType="begin"/>
    </w:r>
    <w:r w:rsidRPr="00EE03A4">
      <w:rPr>
        <w:sz w:val="24"/>
      </w:rPr>
      <w:instrText xml:space="preserve"> STYLEREF  CharSectno  \* CHARFORMAT </w:instrText>
    </w:r>
    <w:r w:rsidRPr="00EE03A4">
      <w:rPr>
        <w:sz w:val="24"/>
      </w:rPr>
      <w:fldChar w:fldCharType="separate"/>
    </w:r>
    <w:r w:rsidR="00A13FDA">
      <w:rPr>
        <w:noProof/>
        <w:sz w:val="24"/>
      </w:rPr>
      <w:t>995-1</w:t>
    </w:r>
    <w:r w:rsidRPr="00EE03A4">
      <w:rPr>
        <w:noProof/>
        <w:sz w:val="24"/>
      </w:rPr>
      <w:fldChar w:fldCharType="end"/>
    </w:r>
  </w:p>
  <w:p w:rsidR="00BE3958" w:rsidRPr="00E140E4" w:rsidRDefault="00BE3958">
    <w:pPr>
      <w:pStyle w:val="Header"/>
      <w:pBdr>
        <w:top w:val="single" w:sz="6"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Default="00BE3958" w:rsidP="00277E83">
    <w:pPr>
      <w:pStyle w:val="Header"/>
      <w:pBdr>
        <w:bottom w:val="single" w:sz="4" w:space="1" w:color="auto"/>
      </w:pBdr>
    </w:pPr>
  </w:p>
  <w:p w:rsidR="00BE3958" w:rsidRDefault="00BE3958" w:rsidP="00277E83">
    <w:pPr>
      <w:pStyle w:val="Header"/>
      <w:pBdr>
        <w:bottom w:val="single" w:sz="4" w:space="1" w:color="auto"/>
      </w:pBdr>
    </w:pPr>
  </w:p>
  <w:p w:rsidR="00BE3958" w:rsidRPr="001E77D2" w:rsidRDefault="00BE3958" w:rsidP="00277E83">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Pr="00FF4C0F" w:rsidRDefault="00BE3958" w:rsidP="00564505">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A13FDA">
      <w:rPr>
        <w:noProof/>
        <w:sz w:val="20"/>
      </w:rPr>
      <w:t>The Dictionary</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A13FDA">
      <w:rPr>
        <w:b/>
        <w:noProof/>
        <w:sz w:val="20"/>
      </w:rPr>
      <w:t>Chapter 6</w:t>
    </w:r>
    <w:r w:rsidRPr="00FF4C0F">
      <w:rPr>
        <w:sz w:val="20"/>
      </w:rPr>
      <w:fldChar w:fldCharType="end"/>
    </w:r>
  </w:p>
  <w:p w:rsidR="00BE3958" w:rsidRPr="00FF4C0F" w:rsidRDefault="00BE3958" w:rsidP="00564505">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A13FDA">
      <w:rPr>
        <w:noProof/>
        <w:sz w:val="20"/>
      </w:rPr>
      <w:t>Dictionary definitions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A13FDA">
      <w:rPr>
        <w:b/>
        <w:noProof/>
        <w:sz w:val="20"/>
      </w:rPr>
      <w:t>Part 6-5</w:t>
    </w:r>
    <w:r w:rsidRPr="00FF4C0F">
      <w:rPr>
        <w:sz w:val="20"/>
      </w:rPr>
      <w:fldChar w:fldCharType="end"/>
    </w:r>
  </w:p>
  <w:p w:rsidR="00BE3958" w:rsidRPr="00FF4C0F" w:rsidRDefault="00BE3958" w:rsidP="00564505">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separate"/>
    </w:r>
    <w:r w:rsidR="00A13FDA">
      <w:rPr>
        <w:noProof/>
        <w:sz w:val="20"/>
      </w:rPr>
      <w:t>Definitions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A13FDA">
      <w:rPr>
        <w:b/>
        <w:noProof/>
        <w:sz w:val="20"/>
      </w:rPr>
      <w:t>Division 995</w:t>
    </w:r>
    <w:r w:rsidRPr="00FF4C0F">
      <w:rPr>
        <w:sz w:val="20"/>
      </w:rPr>
      <w:fldChar w:fldCharType="end"/>
    </w:r>
  </w:p>
  <w:p w:rsidR="00BE3958" w:rsidRPr="00E140E4" w:rsidRDefault="00BE3958" w:rsidP="00564505">
    <w:pPr>
      <w:keepNext/>
      <w:jc w:val="right"/>
    </w:pPr>
  </w:p>
  <w:p w:rsidR="00BE3958" w:rsidRPr="00EE03A4" w:rsidRDefault="00BE3958" w:rsidP="00564505">
    <w:pPr>
      <w:keepNext/>
      <w:jc w:val="right"/>
      <w:rPr>
        <w:sz w:val="24"/>
      </w:rPr>
    </w:pPr>
    <w:r w:rsidRPr="00EE03A4">
      <w:rPr>
        <w:sz w:val="24"/>
      </w:rPr>
      <w:t xml:space="preserve">Section </w:t>
    </w:r>
    <w:r w:rsidRPr="00EE03A4">
      <w:rPr>
        <w:sz w:val="24"/>
      </w:rPr>
      <w:fldChar w:fldCharType="begin"/>
    </w:r>
    <w:r w:rsidRPr="00EE03A4">
      <w:rPr>
        <w:sz w:val="24"/>
      </w:rPr>
      <w:instrText xml:space="preserve"> STYLEREF  CharSectno  \* CHARFORMAT </w:instrText>
    </w:r>
    <w:r w:rsidRPr="00EE03A4">
      <w:rPr>
        <w:sz w:val="24"/>
      </w:rPr>
      <w:fldChar w:fldCharType="separate"/>
    </w:r>
    <w:r w:rsidR="00A13FDA">
      <w:rPr>
        <w:noProof/>
        <w:sz w:val="24"/>
      </w:rPr>
      <w:t>995-1</w:t>
    </w:r>
    <w:r w:rsidRPr="00EE03A4">
      <w:rPr>
        <w:noProof/>
        <w:sz w:val="24"/>
      </w:rPr>
      <w:fldChar w:fldCharType="end"/>
    </w:r>
  </w:p>
  <w:p w:rsidR="00BE3958" w:rsidRPr="008C6D62" w:rsidRDefault="00BE3958" w:rsidP="00564505">
    <w:pPr>
      <w:pStyle w:val="Header"/>
      <w:pBdr>
        <w:top w:val="single" w:sz="6" w:space="1" w:color="auto"/>
      </w:pBdr>
      <w:jc w:val="righ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Pr="008C6D62" w:rsidRDefault="00BE3958">
    <w:pPr>
      <w:keepNext/>
      <w:jc w:val="right"/>
      <w:rPr>
        <w:sz w:val="20"/>
      </w:rPr>
    </w:pPr>
  </w:p>
  <w:p w:rsidR="00BE3958" w:rsidRPr="008C6D62" w:rsidRDefault="00BE3958">
    <w:pPr>
      <w:keepNext/>
      <w:jc w:val="right"/>
      <w:rPr>
        <w:sz w:val="20"/>
      </w:rPr>
    </w:pPr>
  </w:p>
  <w:p w:rsidR="00BE3958" w:rsidRPr="008C6D62" w:rsidRDefault="00BE3958">
    <w:pPr>
      <w:keepNext/>
      <w:jc w:val="right"/>
      <w:rPr>
        <w:sz w:val="20"/>
      </w:rPr>
    </w:pPr>
  </w:p>
  <w:p w:rsidR="00BE3958" w:rsidRPr="00E140E4" w:rsidRDefault="00BE3958">
    <w:pPr>
      <w:keepNext/>
      <w:jc w:val="right"/>
    </w:pPr>
  </w:p>
  <w:p w:rsidR="00BE3958" w:rsidRPr="00E140E4" w:rsidRDefault="00BE3958">
    <w:pPr>
      <w:keepNext/>
      <w:jc w:val="right"/>
    </w:pPr>
  </w:p>
  <w:p w:rsidR="00BE3958" w:rsidRPr="008C6D62" w:rsidRDefault="00BE3958">
    <w:pPr>
      <w:pStyle w:val="Header"/>
      <w:pBdr>
        <w:top w:val="single" w:sz="12" w:space="1" w:color="auto"/>
      </w:pBdr>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Default="00BE3958">
    <w:pPr>
      <w:jc w:val="right"/>
    </w:pPr>
  </w:p>
  <w:p w:rsidR="00BE3958" w:rsidRDefault="00BE3958">
    <w:pPr>
      <w:jc w:val="right"/>
      <w:rPr>
        <w:i/>
      </w:rPr>
    </w:pPr>
  </w:p>
  <w:p w:rsidR="00BE3958" w:rsidRDefault="00BE3958">
    <w:pPr>
      <w:jc w:val="right"/>
    </w:pPr>
  </w:p>
  <w:p w:rsidR="00BE3958" w:rsidRDefault="00BE3958">
    <w:pPr>
      <w:jc w:val="right"/>
    </w:pPr>
  </w:p>
  <w:p w:rsidR="00BE3958" w:rsidRDefault="00BE3958">
    <w:pPr>
      <w:pBdr>
        <w:bottom w:val="single" w:sz="12" w:space="1" w:color="auto"/>
      </w:pBdr>
      <w:jc w:val="right"/>
      <w:rPr>
        <w:i/>
      </w:rPr>
    </w:pPr>
  </w:p>
  <w:p w:rsidR="00BE3958" w:rsidRDefault="00BE3958">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Default="00BE3958">
    <w:pPr>
      <w:jc w:val="right"/>
      <w:rPr>
        <w:b/>
      </w:rPr>
    </w:pPr>
  </w:p>
  <w:p w:rsidR="00BE3958" w:rsidRDefault="00BE3958">
    <w:pPr>
      <w:jc w:val="right"/>
      <w:rPr>
        <w:b/>
        <w:i/>
      </w:rPr>
    </w:pPr>
  </w:p>
  <w:p w:rsidR="00BE3958" w:rsidRDefault="00BE3958">
    <w:pPr>
      <w:jc w:val="right"/>
    </w:pPr>
  </w:p>
  <w:p w:rsidR="00BE3958" w:rsidRDefault="00BE3958">
    <w:pPr>
      <w:jc w:val="right"/>
      <w:rPr>
        <w:b/>
      </w:rPr>
    </w:pPr>
  </w:p>
  <w:p w:rsidR="00BE3958" w:rsidRDefault="00BE3958">
    <w:pPr>
      <w:pBdr>
        <w:bottom w:val="single" w:sz="12" w:space="1" w:color="auto"/>
      </w:pBdr>
      <w:jc w:val="right"/>
      <w:rPr>
        <w:b/>
        <w:i/>
      </w:rPr>
    </w:pPr>
  </w:p>
  <w:p w:rsidR="00BE3958" w:rsidRDefault="00BE3958">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Default="00BE39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Pr="005F1388" w:rsidRDefault="00BE3958" w:rsidP="00277E83">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Pr="00ED79B6" w:rsidRDefault="00BE3958" w:rsidP="00944D4B">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Pr="00ED79B6" w:rsidRDefault="00BE3958" w:rsidP="00944D4B">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Pr="00ED79B6" w:rsidRDefault="00BE3958" w:rsidP="00277E83">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Pr="00FF4C0F" w:rsidRDefault="00BE395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A13FDA">
      <w:rPr>
        <w:b/>
        <w:noProof/>
        <w:sz w:val="20"/>
      </w:rPr>
      <w:t>Chapter 4</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A13FDA">
      <w:rPr>
        <w:noProof/>
        <w:sz w:val="20"/>
      </w:rPr>
      <w:t>International aspects of income tax</w:t>
    </w:r>
    <w:r w:rsidRPr="00FF4C0F">
      <w:rPr>
        <w:sz w:val="20"/>
      </w:rPr>
      <w:fldChar w:fldCharType="end"/>
    </w:r>
  </w:p>
  <w:p w:rsidR="00BE3958" w:rsidRPr="00FF4C0F" w:rsidRDefault="00BE395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A13FDA">
      <w:rPr>
        <w:b/>
        <w:noProof/>
        <w:sz w:val="20"/>
      </w:rPr>
      <w:t>Part 4-5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A13FDA">
      <w:rPr>
        <w:noProof/>
        <w:sz w:val="20"/>
      </w:rPr>
      <w:t>General</w:t>
    </w:r>
    <w:r w:rsidRPr="00FF4C0F">
      <w:rPr>
        <w:sz w:val="20"/>
      </w:rPr>
      <w:fldChar w:fldCharType="end"/>
    </w:r>
  </w:p>
  <w:p w:rsidR="00BE3958" w:rsidRPr="00FF4C0F" w:rsidRDefault="00BE395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A13FDA">
      <w:rPr>
        <w:b/>
        <w:noProof/>
        <w:sz w:val="20"/>
      </w:rPr>
      <w:t>Division 775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sidR="00A13FDA">
      <w:rPr>
        <w:noProof/>
        <w:sz w:val="20"/>
      </w:rPr>
      <w:t>Foreign currency gains and losses</w:t>
    </w:r>
    <w:r w:rsidRPr="00FF4C0F">
      <w:rPr>
        <w:sz w:val="20"/>
      </w:rPr>
      <w:fldChar w:fldCharType="end"/>
    </w:r>
  </w:p>
  <w:p w:rsidR="00BE3958" w:rsidRPr="00E140E4" w:rsidRDefault="00BE3958">
    <w:pPr>
      <w:keepNext/>
    </w:pPr>
  </w:p>
  <w:p w:rsidR="00BE3958" w:rsidRPr="00EE03A4" w:rsidRDefault="00BE3958">
    <w:pPr>
      <w:keepNext/>
      <w:rPr>
        <w:b/>
        <w:sz w:val="24"/>
      </w:rPr>
    </w:pPr>
    <w:r w:rsidRPr="00EE03A4">
      <w:rPr>
        <w:sz w:val="24"/>
      </w:rPr>
      <w:t xml:space="preserve">Section </w:t>
    </w:r>
    <w:r w:rsidRPr="00EE03A4">
      <w:rPr>
        <w:sz w:val="24"/>
      </w:rPr>
      <w:fldChar w:fldCharType="begin"/>
    </w:r>
    <w:r w:rsidRPr="00EE03A4">
      <w:rPr>
        <w:sz w:val="24"/>
      </w:rPr>
      <w:instrText xml:space="preserve"> STYLEREF  CharSectno  \* CHARFORMAT </w:instrText>
    </w:r>
    <w:r w:rsidRPr="00EE03A4">
      <w:rPr>
        <w:sz w:val="24"/>
      </w:rPr>
      <w:fldChar w:fldCharType="separate"/>
    </w:r>
    <w:r w:rsidR="00A13FDA">
      <w:rPr>
        <w:noProof/>
        <w:sz w:val="24"/>
      </w:rPr>
      <w:t>775-5</w:t>
    </w:r>
    <w:r w:rsidRPr="00EE03A4">
      <w:rPr>
        <w:noProof/>
        <w:sz w:val="24"/>
      </w:rPr>
      <w:fldChar w:fldCharType="end"/>
    </w:r>
  </w:p>
  <w:p w:rsidR="00BE3958" w:rsidRPr="00E140E4" w:rsidRDefault="00BE3958">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Pr="00FF4C0F" w:rsidRDefault="00BE3958">
    <w:pPr>
      <w:keepNext/>
      <w:jc w:val="right"/>
      <w:rPr>
        <w:sz w:val="20"/>
      </w:rPr>
    </w:pPr>
    <w:r w:rsidRPr="00FF4C0F">
      <w:rPr>
        <w:sz w:val="20"/>
      </w:rPr>
      <w:fldChar w:fldCharType="begin"/>
    </w:r>
    <w:r w:rsidRPr="00FF4C0F">
      <w:rPr>
        <w:sz w:val="20"/>
      </w:rPr>
      <w:instrText xml:space="preserve"> STYLEREF  CharChapText  \* CHARFORMAT </w:instrText>
    </w:r>
    <w:r w:rsidR="00A13FDA">
      <w:rPr>
        <w:sz w:val="20"/>
      </w:rPr>
      <w:fldChar w:fldCharType="separate"/>
    </w:r>
    <w:r w:rsidR="00A13FDA">
      <w:rPr>
        <w:noProof/>
        <w:sz w:val="20"/>
      </w:rPr>
      <w:t>International aspects of income tax</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00A13FDA">
      <w:rPr>
        <w:sz w:val="20"/>
      </w:rPr>
      <w:fldChar w:fldCharType="separate"/>
    </w:r>
    <w:r w:rsidR="00A13FDA">
      <w:rPr>
        <w:b/>
        <w:noProof/>
        <w:sz w:val="20"/>
      </w:rPr>
      <w:t>Chapter 4</w:t>
    </w:r>
    <w:r w:rsidRPr="00FF4C0F">
      <w:rPr>
        <w:sz w:val="20"/>
      </w:rPr>
      <w:fldChar w:fldCharType="end"/>
    </w:r>
  </w:p>
  <w:p w:rsidR="00BE3958" w:rsidRPr="00FF4C0F" w:rsidRDefault="00BE3958">
    <w:pPr>
      <w:keepNext/>
      <w:jc w:val="right"/>
      <w:rPr>
        <w:sz w:val="20"/>
      </w:rPr>
    </w:pPr>
    <w:r w:rsidRPr="00FF4C0F">
      <w:rPr>
        <w:sz w:val="20"/>
      </w:rPr>
      <w:fldChar w:fldCharType="begin"/>
    </w:r>
    <w:r w:rsidRPr="00FF4C0F">
      <w:rPr>
        <w:sz w:val="20"/>
      </w:rPr>
      <w:instrText xml:space="preserve"> STYLEREF  CharPartText  \* CHARFORMAT </w:instrText>
    </w:r>
    <w:r w:rsidR="00A13FDA">
      <w:rPr>
        <w:sz w:val="20"/>
      </w:rPr>
      <w:fldChar w:fldCharType="separate"/>
    </w:r>
    <w:r w:rsidR="00A13FDA">
      <w:rPr>
        <w:noProof/>
        <w:sz w:val="20"/>
      </w:rPr>
      <w:t>General</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A13FDA">
      <w:rPr>
        <w:sz w:val="20"/>
      </w:rPr>
      <w:fldChar w:fldCharType="separate"/>
    </w:r>
    <w:r w:rsidR="00A13FDA">
      <w:rPr>
        <w:b/>
        <w:noProof/>
        <w:sz w:val="20"/>
      </w:rPr>
      <w:t>Part 4-5</w:t>
    </w:r>
    <w:r w:rsidRPr="00FF4C0F">
      <w:rPr>
        <w:sz w:val="20"/>
      </w:rPr>
      <w:fldChar w:fldCharType="end"/>
    </w:r>
  </w:p>
  <w:p w:rsidR="00BE3958" w:rsidRPr="00FF4C0F" w:rsidRDefault="00BE3958">
    <w:pPr>
      <w:keepNext/>
      <w:jc w:val="right"/>
      <w:rPr>
        <w:sz w:val="20"/>
      </w:rPr>
    </w:pPr>
    <w:r w:rsidRPr="00FF4C0F">
      <w:rPr>
        <w:sz w:val="20"/>
      </w:rPr>
      <w:fldChar w:fldCharType="begin"/>
    </w:r>
    <w:r w:rsidRPr="00FF4C0F">
      <w:rPr>
        <w:sz w:val="20"/>
      </w:rPr>
      <w:instrText xml:space="preserve"> STYLEREF  CharDivText  \* CHARFORMAT </w:instrText>
    </w:r>
    <w:r w:rsidR="00A13FDA">
      <w:rPr>
        <w:sz w:val="20"/>
      </w:rPr>
      <w:fldChar w:fldCharType="separate"/>
    </w:r>
    <w:r w:rsidR="00A13FDA">
      <w:rPr>
        <w:noProof/>
        <w:sz w:val="20"/>
      </w:rPr>
      <w:t>Foreign currency gains and losses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A13FDA">
      <w:rPr>
        <w:sz w:val="20"/>
      </w:rPr>
      <w:fldChar w:fldCharType="separate"/>
    </w:r>
    <w:r w:rsidR="00A13FDA">
      <w:rPr>
        <w:b/>
        <w:noProof/>
        <w:sz w:val="20"/>
      </w:rPr>
      <w:t>Division 775</w:t>
    </w:r>
    <w:r w:rsidRPr="00FF4C0F">
      <w:rPr>
        <w:sz w:val="20"/>
      </w:rPr>
      <w:fldChar w:fldCharType="end"/>
    </w:r>
  </w:p>
  <w:p w:rsidR="00BE3958" w:rsidRPr="00E140E4" w:rsidRDefault="00BE3958">
    <w:pPr>
      <w:keepNext/>
      <w:jc w:val="right"/>
    </w:pPr>
  </w:p>
  <w:p w:rsidR="00BE3958" w:rsidRPr="00EE03A4" w:rsidRDefault="00BE3958">
    <w:pPr>
      <w:keepNext/>
      <w:jc w:val="right"/>
      <w:rPr>
        <w:sz w:val="24"/>
      </w:rPr>
    </w:pPr>
    <w:r w:rsidRPr="00EE03A4">
      <w:rPr>
        <w:sz w:val="24"/>
      </w:rPr>
      <w:t xml:space="preserve">Section </w:t>
    </w:r>
    <w:r w:rsidRPr="00EE03A4">
      <w:rPr>
        <w:sz w:val="24"/>
      </w:rPr>
      <w:fldChar w:fldCharType="begin"/>
    </w:r>
    <w:r w:rsidRPr="00EE03A4">
      <w:rPr>
        <w:sz w:val="24"/>
      </w:rPr>
      <w:instrText xml:space="preserve"> STYLEREF  CharSectno  \* CHARFORMAT </w:instrText>
    </w:r>
    <w:r w:rsidRPr="00EE03A4">
      <w:rPr>
        <w:sz w:val="24"/>
      </w:rPr>
      <w:fldChar w:fldCharType="separate"/>
    </w:r>
    <w:r w:rsidR="00A13FDA">
      <w:rPr>
        <w:noProof/>
        <w:sz w:val="24"/>
      </w:rPr>
      <w:t>775-10</w:t>
    </w:r>
    <w:r w:rsidRPr="00EE03A4">
      <w:rPr>
        <w:noProof/>
        <w:sz w:val="24"/>
      </w:rPr>
      <w:fldChar w:fldCharType="end"/>
    </w:r>
  </w:p>
  <w:p w:rsidR="00BE3958" w:rsidRPr="008C6D62" w:rsidRDefault="00BE3958">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8" w:rsidRPr="008C6D62" w:rsidRDefault="00BE3958">
    <w:pPr>
      <w:keepNext/>
      <w:jc w:val="right"/>
      <w:rPr>
        <w:sz w:val="20"/>
      </w:rPr>
    </w:pPr>
  </w:p>
  <w:p w:rsidR="00BE3958" w:rsidRPr="008C6D62" w:rsidRDefault="00BE3958">
    <w:pPr>
      <w:keepNext/>
      <w:jc w:val="right"/>
      <w:rPr>
        <w:sz w:val="20"/>
      </w:rPr>
    </w:pPr>
  </w:p>
  <w:p w:rsidR="00BE3958" w:rsidRPr="008C6D62" w:rsidRDefault="00BE3958">
    <w:pPr>
      <w:keepNext/>
      <w:jc w:val="right"/>
      <w:rPr>
        <w:sz w:val="20"/>
      </w:rPr>
    </w:pPr>
  </w:p>
  <w:p w:rsidR="00BE3958" w:rsidRPr="00E140E4" w:rsidRDefault="00BE3958">
    <w:pPr>
      <w:keepNext/>
      <w:jc w:val="right"/>
    </w:pPr>
  </w:p>
  <w:p w:rsidR="00BE3958" w:rsidRPr="00E140E4" w:rsidRDefault="00BE3958">
    <w:pPr>
      <w:keepNext/>
      <w:jc w:val="right"/>
    </w:pPr>
  </w:p>
  <w:p w:rsidR="00BE3958" w:rsidRPr="008C6D62" w:rsidRDefault="00BE3958">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4757A2"/>
    <w:multiLevelType w:val="multilevel"/>
    <w:tmpl w:val="0C09001D"/>
    <w:numStyleLink w:val="1ai"/>
  </w:abstractNum>
  <w:abstractNum w:abstractNumId="2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E5455E3"/>
    <w:multiLevelType w:val="multilevel"/>
    <w:tmpl w:val="0C09001D"/>
    <w:numStyleLink w:val="1ai"/>
  </w:abstractNum>
  <w:num w:numId="1">
    <w:abstractNumId w:val="2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2"/>
  </w:num>
  <w:num w:numId="15">
    <w:abstractNumId w:val="19"/>
  </w:num>
  <w:num w:numId="16">
    <w:abstractNumId w:val="11"/>
  </w:num>
  <w:num w:numId="17">
    <w:abstractNumId w:val="12"/>
  </w:num>
  <w:num w:numId="18">
    <w:abstractNumId w:val="18"/>
  </w:num>
  <w:num w:numId="19">
    <w:abstractNumId w:val="23"/>
  </w:num>
  <w:num w:numId="20">
    <w:abstractNumId w:val="14"/>
  </w:num>
  <w:num w:numId="21">
    <w:abstractNumId w:val="21"/>
  </w:num>
  <w:num w:numId="22">
    <w:abstractNumId w:val="16"/>
  </w:num>
  <w:num w:numId="23">
    <w:abstractNumId w:val="17"/>
  </w:num>
  <w:num w:numId="2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269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71"/>
    <w:rsid w:val="000006DB"/>
    <w:rsid w:val="00002B26"/>
    <w:rsid w:val="00004B14"/>
    <w:rsid w:val="00005C82"/>
    <w:rsid w:val="000104E9"/>
    <w:rsid w:val="000120B6"/>
    <w:rsid w:val="00016687"/>
    <w:rsid w:val="000168C7"/>
    <w:rsid w:val="00016D25"/>
    <w:rsid w:val="0001785A"/>
    <w:rsid w:val="00017BE3"/>
    <w:rsid w:val="000202A6"/>
    <w:rsid w:val="000203E4"/>
    <w:rsid w:val="0002071C"/>
    <w:rsid w:val="0002452F"/>
    <w:rsid w:val="00024F44"/>
    <w:rsid w:val="0002544B"/>
    <w:rsid w:val="0003082C"/>
    <w:rsid w:val="000335CB"/>
    <w:rsid w:val="00035189"/>
    <w:rsid w:val="000354B6"/>
    <w:rsid w:val="0003616F"/>
    <w:rsid w:val="00036D38"/>
    <w:rsid w:val="000376BC"/>
    <w:rsid w:val="00037BD2"/>
    <w:rsid w:val="00040AB6"/>
    <w:rsid w:val="00040E84"/>
    <w:rsid w:val="000424E3"/>
    <w:rsid w:val="000435B6"/>
    <w:rsid w:val="000473E9"/>
    <w:rsid w:val="00050A5C"/>
    <w:rsid w:val="000520C6"/>
    <w:rsid w:val="0005240B"/>
    <w:rsid w:val="000529E7"/>
    <w:rsid w:val="00052B61"/>
    <w:rsid w:val="00053759"/>
    <w:rsid w:val="00054B03"/>
    <w:rsid w:val="00056CD5"/>
    <w:rsid w:val="00056F9F"/>
    <w:rsid w:val="000606CD"/>
    <w:rsid w:val="000608AF"/>
    <w:rsid w:val="00061DD8"/>
    <w:rsid w:val="00064064"/>
    <w:rsid w:val="00064345"/>
    <w:rsid w:val="00065507"/>
    <w:rsid w:val="000702BE"/>
    <w:rsid w:val="000707F1"/>
    <w:rsid w:val="00070CEF"/>
    <w:rsid w:val="00072F3F"/>
    <w:rsid w:val="000755CD"/>
    <w:rsid w:val="000759FF"/>
    <w:rsid w:val="00076096"/>
    <w:rsid w:val="000768B8"/>
    <w:rsid w:val="0008037A"/>
    <w:rsid w:val="00084795"/>
    <w:rsid w:val="00085C7C"/>
    <w:rsid w:val="0009063A"/>
    <w:rsid w:val="00091951"/>
    <w:rsid w:val="00093A28"/>
    <w:rsid w:val="00093DFD"/>
    <w:rsid w:val="0009450E"/>
    <w:rsid w:val="00094571"/>
    <w:rsid w:val="000A2EC4"/>
    <w:rsid w:val="000A38E1"/>
    <w:rsid w:val="000A4C3E"/>
    <w:rsid w:val="000A522F"/>
    <w:rsid w:val="000A558F"/>
    <w:rsid w:val="000A675E"/>
    <w:rsid w:val="000A79BE"/>
    <w:rsid w:val="000B01B9"/>
    <w:rsid w:val="000B048A"/>
    <w:rsid w:val="000B09EA"/>
    <w:rsid w:val="000B2F6D"/>
    <w:rsid w:val="000B46BA"/>
    <w:rsid w:val="000B4DA9"/>
    <w:rsid w:val="000B4EE0"/>
    <w:rsid w:val="000B696E"/>
    <w:rsid w:val="000C07FA"/>
    <w:rsid w:val="000C0A8A"/>
    <w:rsid w:val="000C2979"/>
    <w:rsid w:val="000C2A66"/>
    <w:rsid w:val="000C4711"/>
    <w:rsid w:val="000C6AB7"/>
    <w:rsid w:val="000C6BEB"/>
    <w:rsid w:val="000C7741"/>
    <w:rsid w:val="000D2986"/>
    <w:rsid w:val="000D2C05"/>
    <w:rsid w:val="000D39FB"/>
    <w:rsid w:val="000D59F1"/>
    <w:rsid w:val="000D5DF3"/>
    <w:rsid w:val="000D6738"/>
    <w:rsid w:val="000D6F57"/>
    <w:rsid w:val="000E0D1A"/>
    <w:rsid w:val="000E515A"/>
    <w:rsid w:val="000E7543"/>
    <w:rsid w:val="000E7DA9"/>
    <w:rsid w:val="000F0E35"/>
    <w:rsid w:val="000F2382"/>
    <w:rsid w:val="000F40A8"/>
    <w:rsid w:val="000F46CF"/>
    <w:rsid w:val="000F4817"/>
    <w:rsid w:val="000F5C8D"/>
    <w:rsid w:val="000F62F6"/>
    <w:rsid w:val="001014B0"/>
    <w:rsid w:val="00102261"/>
    <w:rsid w:val="00103110"/>
    <w:rsid w:val="00104360"/>
    <w:rsid w:val="00104A40"/>
    <w:rsid w:val="00104FF0"/>
    <w:rsid w:val="001050D3"/>
    <w:rsid w:val="001055A9"/>
    <w:rsid w:val="00107593"/>
    <w:rsid w:val="00107C12"/>
    <w:rsid w:val="001106F1"/>
    <w:rsid w:val="0011131A"/>
    <w:rsid w:val="00111A11"/>
    <w:rsid w:val="00114E75"/>
    <w:rsid w:val="00115684"/>
    <w:rsid w:val="001171B7"/>
    <w:rsid w:val="001205EB"/>
    <w:rsid w:val="001215BD"/>
    <w:rsid w:val="0012276C"/>
    <w:rsid w:val="00122A3E"/>
    <w:rsid w:val="001250AB"/>
    <w:rsid w:val="00125A24"/>
    <w:rsid w:val="00125E18"/>
    <w:rsid w:val="00125EDD"/>
    <w:rsid w:val="001264CE"/>
    <w:rsid w:val="00126807"/>
    <w:rsid w:val="0012688A"/>
    <w:rsid w:val="00126AA7"/>
    <w:rsid w:val="00127978"/>
    <w:rsid w:val="00130B94"/>
    <w:rsid w:val="0013244C"/>
    <w:rsid w:val="00132CA0"/>
    <w:rsid w:val="00133136"/>
    <w:rsid w:val="001336FC"/>
    <w:rsid w:val="00133D2E"/>
    <w:rsid w:val="00134C18"/>
    <w:rsid w:val="00135739"/>
    <w:rsid w:val="00135BA9"/>
    <w:rsid w:val="00135F25"/>
    <w:rsid w:val="00136068"/>
    <w:rsid w:val="00137653"/>
    <w:rsid w:val="00141262"/>
    <w:rsid w:val="00141284"/>
    <w:rsid w:val="0014279B"/>
    <w:rsid w:val="00142809"/>
    <w:rsid w:val="00142EE0"/>
    <w:rsid w:val="00143708"/>
    <w:rsid w:val="001462DE"/>
    <w:rsid w:val="00146D08"/>
    <w:rsid w:val="00150595"/>
    <w:rsid w:val="001511BB"/>
    <w:rsid w:val="00153C70"/>
    <w:rsid w:val="001544C4"/>
    <w:rsid w:val="00155BF3"/>
    <w:rsid w:val="00155CCE"/>
    <w:rsid w:val="0015708B"/>
    <w:rsid w:val="0016131A"/>
    <w:rsid w:val="00161A2E"/>
    <w:rsid w:val="001631D6"/>
    <w:rsid w:val="00164130"/>
    <w:rsid w:val="00165198"/>
    <w:rsid w:val="00166919"/>
    <w:rsid w:val="00167266"/>
    <w:rsid w:val="00167323"/>
    <w:rsid w:val="00167B10"/>
    <w:rsid w:val="0017177D"/>
    <w:rsid w:val="00171BAC"/>
    <w:rsid w:val="00171D06"/>
    <w:rsid w:val="00172278"/>
    <w:rsid w:val="00174935"/>
    <w:rsid w:val="00175326"/>
    <w:rsid w:val="00175760"/>
    <w:rsid w:val="00175ADE"/>
    <w:rsid w:val="0017774E"/>
    <w:rsid w:val="00177859"/>
    <w:rsid w:val="00181B64"/>
    <w:rsid w:val="00181F8C"/>
    <w:rsid w:val="00182051"/>
    <w:rsid w:val="00182532"/>
    <w:rsid w:val="001826FE"/>
    <w:rsid w:val="00184F6E"/>
    <w:rsid w:val="0018527D"/>
    <w:rsid w:val="00186B5D"/>
    <w:rsid w:val="00186BE3"/>
    <w:rsid w:val="001876F8"/>
    <w:rsid w:val="00192ABA"/>
    <w:rsid w:val="00195D95"/>
    <w:rsid w:val="00197EF5"/>
    <w:rsid w:val="001A0C4A"/>
    <w:rsid w:val="001A28ED"/>
    <w:rsid w:val="001A356F"/>
    <w:rsid w:val="001A3B8F"/>
    <w:rsid w:val="001A4458"/>
    <w:rsid w:val="001A69B6"/>
    <w:rsid w:val="001A71C1"/>
    <w:rsid w:val="001A78E1"/>
    <w:rsid w:val="001A7C95"/>
    <w:rsid w:val="001B0F23"/>
    <w:rsid w:val="001B2258"/>
    <w:rsid w:val="001B2276"/>
    <w:rsid w:val="001B41AE"/>
    <w:rsid w:val="001B5555"/>
    <w:rsid w:val="001B55B4"/>
    <w:rsid w:val="001B5C80"/>
    <w:rsid w:val="001C2363"/>
    <w:rsid w:val="001C2585"/>
    <w:rsid w:val="001C36C3"/>
    <w:rsid w:val="001C3B4B"/>
    <w:rsid w:val="001C3EB1"/>
    <w:rsid w:val="001C5013"/>
    <w:rsid w:val="001C6F3A"/>
    <w:rsid w:val="001D02BA"/>
    <w:rsid w:val="001D0A5D"/>
    <w:rsid w:val="001D1091"/>
    <w:rsid w:val="001D288D"/>
    <w:rsid w:val="001D4715"/>
    <w:rsid w:val="001D47F0"/>
    <w:rsid w:val="001D5EDB"/>
    <w:rsid w:val="001D6F05"/>
    <w:rsid w:val="001D7311"/>
    <w:rsid w:val="001E0D04"/>
    <w:rsid w:val="001E1234"/>
    <w:rsid w:val="001E1244"/>
    <w:rsid w:val="001E14B1"/>
    <w:rsid w:val="001E1EC2"/>
    <w:rsid w:val="001E33F9"/>
    <w:rsid w:val="001F1FD6"/>
    <w:rsid w:val="001F3D55"/>
    <w:rsid w:val="001F4205"/>
    <w:rsid w:val="001F49DE"/>
    <w:rsid w:val="001F59A7"/>
    <w:rsid w:val="0020270C"/>
    <w:rsid w:val="002041D1"/>
    <w:rsid w:val="00205658"/>
    <w:rsid w:val="00205820"/>
    <w:rsid w:val="00206822"/>
    <w:rsid w:val="002073F8"/>
    <w:rsid w:val="00207F53"/>
    <w:rsid w:val="00210DF4"/>
    <w:rsid w:val="0021164C"/>
    <w:rsid w:val="00215129"/>
    <w:rsid w:val="00216AEE"/>
    <w:rsid w:val="00217443"/>
    <w:rsid w:val="002212D4"/>
    <w:rsid w:val="0022200E"/>
    <w:rsid w:val="002225FD"/>
    <w:rsid w:val="0022281F"/>
    <w:rsid w:val="0022293A"/>
    <w:rsid w:val="00222E09"/>
    <w:rsid w:val="00223CDC"/>
    <w:rsid w:val="00224941"/>
    <w:rsid w:val="00224BD2"/>
    <w:rsid w:val="00232010"/>
    <w:rsid w:val="00233E32"/>
    <w:rsid w:val="0023566F"/>
    <w:rsid w:val="00235AB3"/>
    <w:rsid w:val="00235E1B"/>
    <w:rsid w:val="00236782"/>
    <w:rsid w:val="002406A0"/>
    <w:rsid w:val="00240815"/>
    <w:rsid w:val="00240A87"/>
    <w:rsid w:val="00246102"/>
    <w:rsid w:val="002466F3"/>
    <w:rsid w:val="00246C20"/>
    <w:rsid w:val="00246CBE"/>
    <w:rsid w:val="002471AC"/>
    <w:rsid w:val="00247521"/>
    <w:rsid w:val="002475E9"/>
    <w:rsid w:val="00247F8D"/>
    <w:rsid w:val="00250AF7"/>
    <w:rsid w:val="002524D8"/>
    <w:rsid w:val="00252525"/>
    <w:rsid w:val="00252624"/>
    <w:rsid w:val="00254273"/>
    <w:rsid w:val="0025750D"/>
    <w:rsid w:val="0026162C"/>
    <w:rsid w:val="00263B1E"/>
    <w:rsid w:val="00266397"/>
    <w:rsid w:val="0026749B"/>
    <w:rsid w:val="00270175"/>
    <w:rsid w:val="00271BF0"/>
    <w:rsid w:val="0027217E"/>
    <w:rsid w:val="00273D27"/>
    <w:rsid w:val="002749C5"/>
    <w:rsid w:val="00274AF7"/>
    <w:rsid w:val="00275A38"/>
    <w:rsid w:val="00275DBB"/>
    <w:rsid w:val="00277AD2"/>
    <w:rsid w:val="00277C99"/>
    <w:rsid w:val="00277E83"/>
    <w:rsid w:val="002812AF"/>
    <w:rsid w:val="0028192B"/>
    <w:rsid w:val="0028684D"/>
    <w:rsid w:val="0028746D"/>
    <w:rsid w:val="00290555"/>
    <w:rsid w:val="00290C3C"/>
    <w:rsid w:val="0029132A"/>
    <w:rsid w:val="002925F5"/>
    <w:rsid w:val="00295828"/>
    <w:rsid w:val="00295DEF"/>
    <w:rsid w:val="0029664F"/>
    <w:rsid w:val="00297039"/>
    <w:rsid w:val="0029711D"/>
    <w:rsid w:val="0029770B"/>
    <w:rsid w:val="002A2B75"/>
    <w:rsid w:val="002A3C7A"/>
    <w:rsid w:val="002A3D11"/>
    <w:rsid w:val="002A5A46"/>
    <w:rsid w:val="002A5CD2"/>
    <w:rsid w:val="002A7939"/>
    <w:rsid w:val="002B0874"/>
    <w:rsid w:val="002B17A5"/>
    <w:rsid w:val="002B4A1F"/>
    <w:rsid w:val="002B6CA4"/>
    <w:rsid w:val="002B7F4D"/>
    <w:rsid w:val="002C2114"/>
    <w:rsid w:val="002C2ADF"/>
    <w:rsid w:val="002C2BD3"/>
    <w:rsid w:val="002C5027"/>
    <w:rsid w:val="002C54B2"/>
    <w:rsid w:val="002D0B09"/>
    <w:rsid w:val="002D1BAF"/>
    <w:rsid w:val="002D2566"/>
    <w:rsid w:val="002D3895"/>
    <w:rsid w:val="002D46E8"/>
    <w:rsid w:val="002D4DB9"/>
    <w:rsid w:val="002D5735"/>
    <w:rsid w:val="002D627E"/>
    <w:rsid w:val="002E0ED8"/>
    <w:rsid w:val="002E1322"/>
    <w:rsid w:val="002E2ACE"/>
    <w:rsid w:val="002E2BFC"/>
    <w:rsid w:val="002E7040"/>
    <w:rsid w:val="002E7CAA"/>
    <w:rsid w:val="002F48A5"/>
    <w:rsid w:val="002F48EC"/>
    <w:rsid w:val="002F6E3F"/>
    <w:rsid w:val="00300125"/>
    <w:rsid w:val="00300A18"/>
    <w:rsid w:val="00300C85"/>
    <w:rsid w:val="00300E4D"/>
    <w:rsid w:val="00302A58"/>
    <w:rsid w:val="0030457E"/>
    <w:rsid w:val="00305ED4"/>
    <w:rsid w:val="00307CC1"/>
    <w:rsid w:val="003114EC"/>
    <w:rsid w:val="00313363"/>
    <w:rsid w:val="0031404D"/>
    <w:rsid w:val="0031665B"/>
    <w:rsid w:val="00316F36"/>
    <w:rsid w:val="003178E6"/>
    <w:rsid w:val="00317B57"/>
    <w:rsid w:val="00320016"/>
    <w:rsid w:val="0032069F"/>
    <w:rsid w:val="00321743"/>
    <w:rsid w:val="003226E9"/>
    <w:rsid w:val="003236F7"/>
    <w:rsid w:val="0032664A"/>
    <w:rsid w:val="00326883"/>
    <w:rsid w:val="00326CE6"/>
    <w:rsid w:val="0032792B"/>
    <w:rsid w:val="003304A1"/>
    <w:rsid w:val="0033424D"/>
    <w:rsid w:val="003346DD"/>
    <w:rsid w:val="00337909"/>
    <w:rsid w:val="00340BBD"/>
    <w:rsid w:val="003444E6"/>
    <w:rsid w:val="00345453"/>
    <w:rsid w:val="003479AD"/>
    <w:rsid w:val="00352029"/>
    <w:rsid w:val="00352955"/>
    <w:rsid w:val="003531DF"/>
    <w:rsid w:val="0035364C"/>
    <w:rsid w:val="00353A67"/>
    <w:rsid w:val="00355672"/>
    <w:rsid w:val="003568D4"/>
    <w:rsid w:val="00356BC8"/>
    <w:rsid w:val="003576F7"/>
    <w:rsid w:val="0035798C"/>
    <w:rsid w:val="00360669"/>
    <w:rsid w:val="00360A6D"/>
    <w:rsid w:val="003616C6"/>
    <w:rsid w:val="00361D11"/>
    <w:rsid w:val="00363FFB"/>
    <w:rsid w:val="00364D0C"/>
    <w:rsid w:val="00365D03"/>
    <w:rsid w:val="00366324"/>
    <w:rsid w:val="003667F6"/>
    <w:rsid w:val="00366F91"/>
    <w:rsid w:val="00367998"/>
    <w:rsid w:val="003679C3"/>
    <w:rsid w:val="00367D0B"/>
    <w:rsid w:val="00367E72"/>
    <w:rsid w:val="00370E32"/>
    <w:rsid w:val="00370F67"/>
    <w:rsid w:val="00371E7C"/>
    <w:rsid w:val="003723F4"/>
    <w:rsid w:val="0037281B"/>
    <w:rsid w:val="00377553"/>
    <w:rsid w:val="00380510"/>
    <w:rsid w:val="00380F73"/>
    <w:rsid w:val="00381173"/>
    <w:rsid w:val="00383257"/>
    <w:rsid w:val="00383A92"/>
    <w:rsid w:val="0038492D"/>
    <w:rsid w:val="0038790C"/>
    <w:rsid w:val="00387ACC"/>
    <w:rsid w:val="00390983"/>
    <w:rsid w:val="00390CBC"/>
    <w:rsid w:val="0039215F"/>
    <w:rsid w:val="003941FE"/>
    <w:rsid w:val="003966B6"/>
    <w:rsid w:val="00397937"/>
    <w:rsid w:val="00397971"/>
    <w:rsid w:val="003A05D5"/>
    <w:rsid w:val="003A288B"/>
    <w:rsid w:val="003A3407"/>
    <w:rsid w:val="003A5C03"/>
    <w:rsid w:val="003A5F3D"/>
    <w:rsid w:val="003B06DA"/>
    <w:rsid w:val="003B1B0C"/>
    <w:rsid w:val="003B37BA"/>
    <w:rsid w:val="003B46D4"/>
    <w:rsid w:val="003B4BC4"/>
    <w:rsid w:val="003B4C04"/>
    <w:rsid w:val="003B4EFF"/>
    <w:rsid w:val="003B5768"/>
    <w:rsid w:val="003B7C03"/>
    <w:rsid w:val="003C0E2A"/>
    <w:rsid w:val="003C4166"/>
    <w:rsid w:val="003C48B0"/>
    <w:rsid w:val="003C4958"/>
    <w:rsid w:val="003C6472"/>
    <w:rsid w:val="003C6EE1"/>
    <w:rsid w:val="003D0418"/>
    <w:rsid w:val="003D0545"/>
    <w:rsid w:val="003D251F"/>
    <w:rsid w:val="003D2B30"/>
    <w:rsid w:val="003D2F22"/>
    <w:rsid w:val="003D3B80"/>
    <w:rsid w:val="003D3BEB"/>
    <w:rsid w:val="003D3FC2"/>
    <w:rsid w:val="003D5D37"/>
    <w:rsid w:val="003D6501"/>
    <w:rsid w:val="003D682C"/>
    <w:rsid w:val="003D748F"/>
    <w:rsid w:val="003E3306"/>
    <w:rsid w:val="003E3BF7"/>
    <w:rsid w:val="003E7D08"/>
    <w:rsid w:val="003F0850"/>
    <w:rsid w:val="003F09F3"/>
    <w:rsid w:val="003F1965"/>
    <w:rsid w:val="003F5368"/>
    <w:rsid w:val="003F5917"/>
    <w:rsid w:val="003F6F2B"/>
    <w:rsid w:val="00400368"/>
    <w:rsid w:val="00402C90"/>
    <w:rsid w:val="00405EF1"/>
    <w:rsid w:val="004068ED"/>
    <w:rsid w:val="00406FCE"/>
    <w:rsid w:val="00407F86"/>
    <w:rsid w:val="004107FE"/>
    <w:rsid w:val="0041163E"/>
    <w:rsid w:val="0041170B"/>
    <w:rsid w:val="00413571"/>
    <w:rsid w:val="00414420"/>
    <w:rsid w:val="00415F86"/>
    <w:rsid w:val="00417664"/>
    <w:rsid w:val="004204E8"/>
    <w:rsid w:val="00420E7B"/>
    <w:rsid w:val="00421461"/>
    <w:rsid w:val="00421552"/>
    <w:rsid w:val="004216C6"/>
    <w:rsid w:val="00422443"/>
    <w:rsid w:val="0042715D"/>
    <w:rsid w:val="00427451"/>
    <w:rsid w:val="00431AA3"/>
    <w:rsid w:val="00437A3D"/>
    <w:rsid w:val="0044091F"/>
    <w:rsid w:val="004423CE"/>
    <w:rsid w:val="00444373"/>
    <w:rsid w:val="00444DF2"/>
    <w:rsid w:val="004451A2"/>
    <w:rsid w:val="004467E1"/>
    <w:rsid w:val="00447D66"/>
    <w:rsid w:val="00451C0C"/>
    <w:rsid w:val="00452857"/>
    <w:rsid w:val="00453344"/>
    <w:rsid w:val="00455126"/>
    <w:rsid w:val="00456883"/>
    <w:rsid w:val="004650DB"/>
    <w:rsid w:val="00466A05"/>
    <w:rsid w:val="00466D4C"/>
    <w:rsid w:val="00467773"/>
    <w:rsid w:val="00470D1B"/>
    <w:rsid w:val="00470FA8"/>
    <w:rsid w:val="00471981"/>
    <w:rsid w:val="00471F6C"/>
    <w:rsid w:val="00472686"/>
    <w:rsid w:val="004731A5"/>
    <w:rsid w:val="00474280"/>
    <w:rsid w:val="004754BC"/>
    <w:rsid w:val="004759BF"/>
    <w:rsid w:val="00475B47"/>
    <w:rsid w:val="00475F8D"/>
    <w:rsid w:val="004808CE"/>
    <w:rsid w:val="0048369D"/>
    <w:rsid w:val="00483E3A"/>
    <w:rsid w:val="00484DE2"/>
    <w:rsid w:val="00485108"/>
    <w:rsid w:val="0048515E"/>
    <w:rsid w:val="00485512"/>
    <w:rsid w:val="00485C0C"/>
    <w:rsid w:val="00487268"/>
    <w:rsid w:val="0049576E"/>
    <w:rsid w:val="00497AEB"/>
    <w:rsid w:val="004A17FA"/>
    <w:rsid w:val="004A2C38"/>
    <w:rsid w:val="004A38FB"/>
    <w:rsid w:val="004A486C"/>
    <w:rsid w:val="004A4EB8"/>
    <w:rsid w:val="004A5888"/>
    <w:rsid w:val="004A7FF2"/>
    <w:rsid w:val="004B269B"/>
    <w:rsid w:val="004B3089"/>
    <w:rsid w:val="004B3965"/>
    <w:rsid w:val="004B3E04"/>
    <w:rsid w:val="004B6E4D"/>
    <w:rsid w:val="004B779D"/>
    <w:rsid w:val="004B7B1C"/>
    <w:rsid w:val="004B7B3E"/>
    <w:rsid w:val="004C0DBA"/>
    <w:rsid w:val="004C1E80"/>
    <w:rsid w:val="004C572F"/>
    <w:rsid w:val="004C65C2"/>
    <w:rsid w:val="004C7383"/>
    <w:rsid w:val="004D03DC"/>
    <w:rsid w:val="004D0B9F"/>
    <w:rsid w:val="004D1701"/>
    <w:rsid w:val="004D19BD"/>
    <w:rsid w:val="004D1D67"/>
    <w:rsid w:val="004D1EAA"/>
    <w:rsid w:val="004D37D5"/>
    <w:rsid w:val="004D38E0"/>
    <w:rsid w:val="004D500A"/>
    <w:rsid w:val="004D61F2"/>
    <w:rsid w:val="004E0BA5"/>
    <w:rsid w:val="004E2619"/>
    <w:rsid w:val="004E2DFF"/>
    <w:rsid w:val="004E35EB"/>
    <w:rsid w:val="004E416D"/>
    <w:rsid w:val="004E5483"/>
    <w:rsid w:val="004E62EB"/>
    <w:rsid w:val="004E72C6"/>
    <w:rsid w:val="004E7A09"/>
    <w:rsid w:val="004F066B"/>
    <w:rsid w:val="004F0EBD"/>
    <w:rsid w:val="004F2311"/>
    <w:rsid w:val="004F4272"/>
    <w:rsid w:val="004F637C"/>
    <w:rsid w:val="004F74C9"/>
    <w:rsid w:val="004F7A83"/>
    <w:rsid w:val="005014E4"/>
    <w:rsid w:val="0050400F"/>
    <w:rsid w:val="00506F4C"/>
    <w:rsid w:val="00507D14"/>
    <w:rsid w:val="00510BD4"/>
    <w:rsid w:val="00512049"/>
    <w:rsid w:val="00516320"/>
    <w:rsid w:val="005202EE"/>
    <w:rsid w:val="005216C8"/>
    <w:rsid w:val="00521BC1"/>
    <w:rsid w:val="00522B6B"/>
    <w:rsid w:val="00524798"/>
    <w:rsid w:val="00531CBD"/>
    <w:rsid w:val="00533F66"/>
    <w:rsid w:val="005372A7"/>
    <w:rsid w:val="0054124A"/>
    <w:rsid w:val="00541B97"/>
    <w:rsid w:val="005429E7"/>
    <w:rsid w:val="00544E0B"/>
    <w:rsid w:val="0054507B"/>
    <w:rsid w:val="00545AEB"/>
    <w:rsid w:val="00546169"/>
    <w:rsid w:val="005463DF"/>
    <w:rsid w:val="00550DD2"/>
    <w:rsid w:val="00551243"/>
    <w:rsid w:val="00553ED4"/>
    <w:rsid w:val="00554744"/>
    <w:rsid w:val="005549E1"/>
    <w:rsid w:val="005566B5"/>
    <w:rsid w:val="00556956"/>
    <w:rsid w:val="005607C5"/>
    <w:rsid w:val="00560BE2"/>
    <w:rsid w:val="00560D57"/>
    <w:rsid w:val="00564505"/>
    <w:rsid w:val="00565282"/>
    <w:rsid w:val="005676FF"/>
    <w:rsid w:val="00572E81"/>
    <w:rsid w:val="00573434"/>
    <w:rsid w:val="00573B7F"/>
    <w:rsid w:val="00573B9B"/>
    <w:rsid w:val="00576A6D"/>
    <w:rsid w:val="00576B1A"/>
    <w:rsid w:val="0057714F"/>
    <w:rsid w:val="00580232"/>
    <w:rsid w:val="005805F3"/>
    <w:rsid w:val="00580D64"/>
    <w:rsid w:val="005818B2"/>
    <w:rsid w:val="00582DA5"/>
    <w:rsid w:val="00583712"/>
    <w:rsid w:val="00583A09"/>
    <w:rsid w:val="00583E1A"/>
    <w:rsid w:val="00584F4A"/>
    <w:rsid w:val="00585861"/>
    <w:rsid w:val="005874A7"/>
    <w:rsid w:val="00590B2C"/>
    <w:rsid w:val="00591152"/>
    <w:rsid w:val="0059173A"/>
    <w:rsid w:val="005919F4"/>
    <w:rsid w:val="005938A9"/>
    <w:rsid w:val="005939D9"/>
    <w:rsid w:val="00594B91"/>
    <w:rsid w:val="00595FEA"/>
    <w:rsid w:val="00596781"/>
    <w:rsid w:val="00597BCC"/>
    <w:rsid w:val="005A1A8F"/>
    <w:rsid w:val="005A1DA3"/>
    <w:rsid w:val="005A2C35"/>
    <w:rsid w:val="005A4A55"/>
    <w:rsid w:val="005A4F8F"/>
    <w:rsid w:val="005A571A"/>
    <w:rsid w:val="005A6ABC"/>
    <w:rsid w:val="005B10B0"/>
    <w:rsid w:val="005B17C2"/>
    <w:rsid w:val="005B1D65"/>
    <w:rsid w:val="005B3D81"/>
    <w:rsid w:val="005B3EFF"/>
    <w:rsid w:val="005B57BC"/>
    <w:rsid w:val="005B6235"/>
    <w:rsid w:val="005B741A"/>
    <w:rsid w:val="005B7435"/>
    <w:rsid w:val="005C4CD9"/>
    <w:rsid w:val="005C59D9"/>
    <w:rsid w:val="005C6040"/>
    <w:rsid w:val="005D048B"/>
    <w:rsid w:val="005D11D3"/>
    <w:rsid w:val="005D29EA"/>
    <w:rsid w:val="005D2AD4"/>
    <w:rsid w:val="005D4873"/>
    <w:rsid w:val="005E0B3F"/>
    <w:rsid w:val="005E1540"/>
    <w:rsid w:val="005E208E"/>
    <w:rsid w:val="005E3180"/>
    <w:rsid w:val="005E3609"/>
    <w:rsid w:val="005E407F"/>
    <w:rsid w:val="005E44C3"/>
    <w:rsid w:val="005E53A5"/>
    <w:rsid w:val="005E766C"/>
    <w:rsid w:val="005F0604"/>
    <w:rsid w:val="005F19DE"/>
    <w:rsid w:val="005F1C17"/>
    <w:rsid w:val="005F331D"/>
    <w:rsid w:val="00600C4B"/>
    <w:rsid w:val="0060138E"/>
    <w:rsid w:val="00601C30"/>
    <w:rsid w:val="00602926"/>
    <w:rsid w:val="00604558"/>
    <w:rsid w:val="00605211"/>
    <w:rsid w:val="006069CE"/>
    <w:rsid w:val="006100B3"/>
    <w:rsid w:val="0061075A"/>
    <w:rsid w:val="00612CAB"/>
    <w:rsid w:val="006130AF"/>
    <w:rsid w:val="00613CB9"/>
    <w:rsid w:val="00615F36"/>
    <w:rsid w:val="0061787C"/>
    <w:rsid w:val="00617CB8"/>
    <w:rsid w:val="00620E0F"/>
    <w:rsid w:val="006210C7"/>
    <w:rsid w:val="00621DA1"/>
    <w:rsid w:val="006223C5"/>
    <w:rsid w:val="00622F80"/>
    <w:rsid w:val="0062378E"/>
    <w:rsid w:val="0062447A"/>
    <w:rsid w:val="00624F27"/>
    <w:rsid w:val="0062531E"/>
    <w:rsid w:val="00625D9E"/>
    <w:rsid w:val="00626702"/>
    <w:rsid w:val="0063374E"/>
    <w:rsid w:val="00633AD9"/>
    <w:rsid w:val="00636DBE"/>
    <w:rsid w:val="006373E3"/>
    <w:rsid w:val="006374E6"/>
    <w:rsid w:val="006375C9"/>
    <w:rsid w:val="006377DD"/>
    <w:rsid w:val="00641353"/>
    <w:rsid w:val="00641800"/>
    <w:rsid w:val="00642085"/>
    <w:rsid w:val="006429C8"/>
    <w:rsid w:val="00644459"/>
    <w:rsid w:val="00644461"/>
    <w:rsid w:val="00644940"/>
    <w:rsid w:val="00645270"/>
    <w:rsid w:val="006520AE"/>
    <w:rsid w:val="00652BE0"/>
    <w:rsid w:val="006535D0"/>
    <w:rsid w:val="00656CD5"/>
    <w:rsid w:val="006574D0"/>
    <w:rsid w:val="00657780"/>
    <w:rsid w:val="00657FEF"/>
    <w:rsid w:val="00661F11"/>
    <w:rsid w:val="00662695"/>
    <w:rsid w:val="00662BFA"/>
    <w:rsid w:val="0066308C"/>
    <w:rsid w:val="00671381"/>
    <w:rsid w:val="00671A63"/>
    <w:rsid w:val="00671D46"/>
    <w:rsid w:val="00672342"/>
    <w:rsid w:val="00672921"/>
    <w:rsid w:val="00672FD5"/>
    <w:rsid w:val="0067643A"/>
    <w:rsid w:val="006800B4"/>
    <w:rsid w:val="0068528F"/>
    <w:rsid w:val="006852A2"/>
    <w:rsid w:val="006913A7"/>
    <w:rsid w:val="00693346"/>
    <w:rsid w:val="006947DE"/>
    <w:rsid w:val="00694C67"/>
    <w:rsid w:val="00694E1A"/>
    <w:rsid w:val="00695183"/>
    <w:rsid w:val="0069589D"/>
    <w:rsid w:val="00697C38"/>
    <w:rsid w:val="006A0865"/>
    <w:rsid w:val="006A2291"/>
    <w:rsid w:val="006A3780"/>
    <w:rsid w:val="006A5D87"/>
    <w:rsid w:val="006A6366"/>
    <w:rsid w:val="006A6987"/>
    <w:rsid w:val="006A6B06"/>
    <w:rsid w:val="006A7B34"/>
    <w:rsid w:val="006B26D2"/>
    <w:rsid w:val="006B2D94"/>
    <w:rsid w:val="006B2FBA"/>
    <w:rsid w:val="006B393D"/>
    <w:rsid w:val="006B51D0"/>
    <w:rsid w:val="006B69E6"/>
    <w:rsid w:val="006B6EBA"/>
    <w:rsid w:val="006B72D5"/>
    <w:rsid w:val="006B7668"/>
    <w:rsid w:val="006C2DF7"/>
    <w:rsid w:val="006C39A6"/>
    <w:rsid w:val="006C3C85"/>
    <w:rsid w:val="006C5159"/>
    <w:rsid w:val="006C590D"/>
    <w:rsid w:val="006C74DA"/>
    <w:rsid w:val="006D000A"/>
    <w:rsid w:val="006D09F2"/>
    <w:rsid w:val="006D1333"/>
    <w:rsid w:val="006D17B2"/>
    <w:rsid w:val="006D1B62"/>
    <w:rsid w:val="006D2C43"/>
    <w:rsid w:val="006D3544"/>
    <w:rsid w:val="006E0072"/>
    <w:rsid w:val="006E1B8A"/>
    <w:rsid w:val="006E334A"/>
    <w:rsid w:val="006E3662"/>
    <w:rsid w:val="006E44FA"/>
    <w:rsid w:val="006E53C3"/>
    <w:rsid w:val="006E69E7"/>
    <w:rsid w:val="006E6DCE"/>
    <w:rsid w:val="006E6ECD"/>
    <w:rsid w:val="006F080F"/>
    <w:rsid w:val="006F3901"/>
    <w:rsid w:val="006F3CDF"/>
    <w:rsid w:val="006F7679"/>
    <w:rsid w:val="006F7755"/>
    <w:rsid w:val="00700624"/>
    <w:rsid w:val="007049D7"/>
    <w:rsid w:val="00705E71"/>
    <w:rsid w:val="0070717C"/>
    <w:rsid w:val="007076DC"/>
    <w:rsid w:val="00707A0A"/>
    <w:rsid w:val="00710B1C"/>
    <w:rsid w:val="007111AB"/>
    <w:rsid w:val="00711BCA"/>
    <w:rsid w:val="00712B86"/>
    <w:rsid w:val="00714D88"/>
    <w:rsid w:val="007169F1"/>
    <w:rsid w:val="00717CBC"/>
    <w:rsid w:val="00717F1D"/>
    <w:rsid w:val="007200CA"/>
    <w:rsid w:val="00721439"/>
    <w:rsid w:val="007241A9"/>
    <w:rsid w:val="00724494"/>
    <w:rsid w:val="0072601B"/>
    <w:rsid w:val="00726A83"/>
    <w:rsid w:val="00726DD7"/>
    <w:rsid w:val="00727EEA"/>
    <w:rsid w:val="00730E5A"/>
    <w:rsid w:val="00730E81"/>
    <w:rsid w:val="00731194"/>
    <w:rsid w:val="00731BD2"/>
    <w:rsid w:val="00731E41"/>
    <w:rsid w:val="00732A98"/>
    <w:rsid w:val="00734CF7"/>
    <w:rsid w:val="00736103"/>
    <w:rsid w:val="00736C53"/>
    <w:rsid w:val="00737639"/>
    <w:rsid w:val="00742C12"/>
    <w:rsid w:val="0074513D"/>
    <w:rsid w:val="00746768"/>
    <w:rsid w:val="007514E7"/>
    <w:rsid w:val="00752E28"/>
    <w:rsid w:val="00754ED0"/>
    <w:rsid w:val="00756AC8"/>
    <w:rsid w:val="0076265D"/>
    <w:rsid w:val="00762FAF"/>
    <w:rsid w:val="007643A3"/>
    <w:rsid w:val="00767C9D"/>
    <w:rsid w:val="007701C1"/>
    <w:rsid w:val="0077053D"/>
    <w:rsid w:val="00770D48"/>
    <w:rsid w:val="00771578"/>
    <w:rsid w:val="00771AA2"/>
    <w:rsid w:val="00771CF7"/>
    <w:rsid w:val="00772E3F"/>
    <w:rsid w:val="007740EB"/>
    <w:rsid w:val="0077472C"/>
    <w:rsid w:val="007748D4"/>
    <w:rsid w:val="00774FB9"/>
    <w:rsid w:val="00776938"/>
    <w:rsid w:val="00777628"/>
    <w:rsid w:val="00777784"/>
    <w:rsid w:val="00781980"/>
    <w:rsid w:val="00781E5A"/>
    <w:rsid w:val="007827D8"/>
    <w:rsid w:val="0078284B"/>
    <w:rsid w:val="00782BC1"/>
    <w:rsid w:val="007831AC"/>
    <w:rsid w:val="007852BB"/>
    <w:rsid w:val="007852FE"/>
    <w:rsid w:val="007904A2"/>
    <w:rsid w:val="00791B6C"/>
    <w:rsid w:val="007940F6"/>
    <w:rsid w:val="00794777"/>
    <w:rsid w:val="00797B94"/>
    <w:rsid w:val="007A0DDB"/>
    <w:rsid w:val="007A1B21"/>
    <w:rsid w:val="007A1DE1"/>
    <w:rsid w:val="007A264C"/>
    <w:rsid w:val="007A4EED"/>
    <w:rsid w:val="007A5BE3"/>
    <w:rsid w:val="007B020F"/>
    <w:rsid w:val="007B2DFD"/>
    <w:rsid w:val="007B37C5"/>
    <w:rsid w:val="007B3DD0"/>
    <w:rsid w:val="007B60AF"/>
    <w:rsid w:val="007B7C62"/>
    <w:rsid w:val="007C0386"/>
    <w:rsid w:val="007C0CA9"/>
    <w:rsid w:val="007C12E7"/>
    <w:rsid w:val="007C40BD"/>
    <w:rsid w:val="007C43F8"/>
    <w:rsid w:val="007C4F07"/>
    <w:rsid w:val="007C4F77"/>
    <w:rsid w:val="007C6278"/>
    <w:rsid w:val="007D22F1"/>
    <w:rsid w:val="007D29DB"/>
    <w:rsid w:val="007D2F4E"/>
    <w:rsid w:val="007D3F85"/>
    <w:rsid w:val="007D4FF4"/>
    <w:rsid w:val="007D7074"/>
    <w:rsid w:val="007D7376"/>
    <w:rsid w:val="007D7ED4"/>
    <w:rsid w:val="007E1A90"/>
    <w:rsid w:val="007E1F3E"/>
    <w:rsid w:val="007E4801"/>
    <w:rsid w:val="007E4DB4"/>
    <w:rsid w:val="007E4EFF"/>
    <w:rsid w:val="007E538B"/>
    <w:rsid w:val="007E53AA"/>
    <w:rsid w:val="007E7306"/>
    <w:rsid w:val="007F0702"/>
    <w:rsid w:val="007F2C91"/>
    <w:rsid w:val="007F33E4"/>
    <w:rsid w:val="007F4542"/>
    <w:rsid w:val="007F55AD"/>
    <w:rsid w:val="007F5A03"/>
    <w:rsid w:val="007F6D94"/>
    <w:rsid w:val="007F6F35"/>
    <w:rsid w:val="00800442"/>
    <w:rsid w:val="008005D1"/>
    <w:rsid w:val="0080175A"/>
    <w:rsid w:val="008056F0"/>
    <w:rsid w:val="008075D2"/>
    <w:rsid w:val="00811F08"/>
    <w:rsid w:val="00812D94"/>
    <w:rsid w:val="00817731"/>
    <w:rsid w:val="00817FFA"/>
    <w:rsid w:val="0082104A"/>
    <w:rsid w:val="008220A6"/>
    <w:rsid w:val="008226AE"/>
    <w:rsid w:val="008235C8"/>
    <w:rsid w:val="00824F52"/>
    <w:rsid w:val="00825BF0"/>
    <w:rsid w:val="008264E0"/>
    <w:rsid w:val="00833942"/>
    <w:rsid w:val="00834CAA"/>
    <w:rsid w:val="00835F0C"/>
    <w:rsid w:val="0083647A"/>
    <w:rsid w:val="00836A50"/>
    <w:rsid w:val="00836D70"/>
    <w:rsid w:val="00837127"/>
    <w:rsid w:val="00837EC3"/>
    <w:rsid w:val="00837FA9"/>
    <w:rsid w:val="008443F1"/>
    <w:rsid w:val="008462EC"/>
    <w:rsid w:val="00847BFB"/>
    <w:rsid w:val="00851038"/>
    <w:rsid w:val="00851AE7"/>
    <w:rsid w:val="00851C49"/>
    <w:rsid w:val="008521C7"/>
    <w:rsid w:val="008523C0"/>
    <w:rsid w:val="008538D7"/>
    <w:rsid w:val="00854594"/>
    <w:rsid w:val="0085586A"/>
    <w:rsid w:val="00855E37"/>
    <w:rsid w:val="0085636A"/>
    <w:rsid w:val="008567DA"/>
    <w:rsid w:val="00856962"/>
    <w:rsid w:val="008573C1"/>
    <w:rsid w:val="00857585"/>
    <w:rsid w:val="008609CE"/>
    <w:rsid w:val="00860ACC"/>
    <w:rsid w:val="008615FD"/>
    <w:rsid w:val="00861ADD"/>
    <w:rsid w:val="00861BED"/>
    <w:rsid w:val="00862305"/>
    <w:rsid w:val="008633EC"/>
    <w:rsid w:val="008637DD"/>
    <w:rsid w:val="00864E0E"/>
    <w:rsid w:val="008650AB"/>
    <w:rsid w:val="0086586A"/>
    <w:rsid w:val="00870B1E"/>
    <w:rsid w:val="00871347"/>
    <w:rsid w:val="00874AFD"/>
    <w:rsid w:val="00874D78"/>
    <w:rsid w:val="008839CD"/>
    <w:rsid w:val="00884F2E"/>
    <w:rsid w:val="0088528C"/>
    <w:rsid w:val="008864CB"/>
    <w:rsid w:val="00886EF5"/>
    <w:rsid w:val="00887330"/>
    <w:rsid w:val="0089112E"/>
    <w:rsid w:val="00891263"/>
    <w:rsid w:val="00891BA6"/>
    <w:rsid w:val="00893173"/>
    <w:rsid w:val="00894E13"/>
    <w:rsid w:val="008960D6"/>
    <w:rsid w:val="0089672A"/>
    <w:rsid w:val="00896BF9"/>
    <w:rsid w:val="008A15A5"/>
    <w:rsid w:val="008A15E2"/>
    <w:rsid w:val="008A179D"/>
    <w:rsid w:val="008A2B98"/>
    <w:rsid w:val="008A3441"/>
    <w:rsid w:val="008A3497"/>
    <w:rsid w:val="008A4916"/>
    <w:rsid w:val="008A6D65"/>
    <w:rsid w:val="008A7130"/>
    <w:rsid w:val="008A784F"/>
    <w:rsid w:val="008B1C6F"/>
    <w:rsid w:val="008B2F78"/>
    <w:rsid w:val="008B6F94"/>
    <w:rsid w:val="008B725D"/>
    <w:rsid w:val="008C29A1"/>
    <w:rsid w:val="008C708C"/>
    <w:rsid w:val="008C70F4"/>
    <w:rsid w:val="008D0EA9"/>
    <w:rsid w:val="008D1CE2"/>
    <w:rsid w:val="008D1F5A"/>
    <w:rsid w:val="008D2A89"/>
    <w:rsid w:val="008D2EDD"/>
    <w:rsid w:val="008D3E9E"/>
    <w:rsid w:val="008D7C90"/>
    <w:rsid w:val="008E09D4"/>
    <w:rsid w:val="008E1439"/>
    <w:rsid w:val="008E1A72"/>
    <w:rsid w:val="008E2239"/>
    <w:rsid w:val="008E3227"/>
    <w:rsid w:val="008E3493"/>
    <w:rsid w:val="008E559D"/>
    <w:rsid w:val="008E78EB"/>
    <w:rsid w:val="008E7940"/>
    <w:rsid w:val="008F0608"/>
    <w:rsid w:val="008F1666"/>
    <w:rsid w:val="008F21A0"/>
    <w:rsid w:val="008F4354"/>
    <w:rsid w:val="008F6326"/>
    <w:rsid w:val="008F7004"/>
    <w:rsid w:val="008F792C"/>
    <w:rsid w:val="009013B4"/>
    <w:rsid w:val="0090367D"/>
    <w:rsid w:val="00904AA4"/>
    <w:rsid w:val="00913A7B"/>
    <w:rsid w:val="00914CBA"/>
    <w:rsid w:val="009152A3"/>
    <w:rsid w:val="00920950"/>
    <w:rsid w:val="00922D92"/>
    <w:rsid w:val="00923181"/>
    <w:rsid w:val="0092794C"/>
    <w:rsid w:val="00927958"/>
    <w:rsid w:val="00927E78"/>
    <w:rsid w:val="00930708"/>
    <w:rsid w:val="009327C8"/>
    <w:rsid w:val="00932B9B"/>
    <w:rsid w:val="0093322C"/>
    <w:rsid w:val="009342C0"/>
    <w:rsid w:val="0093720D"/>
    <w:rsid w:val="00940382"/>
    <w:rsid w:val="00940822"/>
    <w:rsid w:val="00941F8F"/>
    <w:rsid w:val="00944D4B"/>
    <w:rsid w:val="009458C1"/>
    <w:rsid w:val="00945F4E"/>
    <w:rsid w:val="009478C4"/>
    <w:rsid w:val="00947C46"/>
    <w:rsid w:val="00947D6A"/>
    <w:rsid w:val="00947FAD"/>
    <w:rsid w:val="00951404"/>
    <w:rsid w:val="00951EA6"/>
    <w:rsid w:val="0095319F"/>
    <w:rsid w:val="009532F8"/>
    <w:rsid w:val="00954563"/>
    <w:rsid w:val="00955BAA"/>
    <w:rsid w:val="00956104"/>
    <w:rsid w:val="009567C4"/>
    <w:rsid w:val="00957739"/>
    <w:rsid w:val="00960284"/>
    <w:rsid w:val="00960B76"/>
    <w:rsid w:val="0096166C"/>
    <w:rsid w:val="00961AD8"/>
    <w:rsid w:val="00962D70"/>
    <w:rsid w:val="00963B66"/>
    <w:rsid w:val="00964B09"/>
    <w:rsid w:val="00964BA7"/>
    <w:rsid w:val="00966555"/>
    <w:rsid w:val="009671CB"/>
    <w:rsid w:val="00970592"/>
    <w:rsid w:val="00971F5A"/>
    <w:rsid w:val="00972800"/>
    <w:rsid w:val="009735ED"/>
    <w:rsid w:val="00974D97"/>
    <w:rsid w:val="00975DAB"/>
    <w:rsid w:val="0097722B"/>
    <w:rsid w:val="00977B14"/>
    <w:rsid w:val="00977EA3"/>
    <w:rsid w:val="00980152"/>
    <w:rsid w:val="009832D6"/>
    <w:rsid w:val="009837A6"/>
    <w:rsid w:val="009841D2"/>
    <w:rsid w:val="00984B66"/>
    <w:rsid w:val="0098635A"/>
    <w:rsid w:val="0099019B"/>
    <w:rsid w:val="009902D5"/>
    <w:rsid w:val="00993763"/>
    <w:rsid w:val="0099438E"/>
    <w:rsid w:val="00997087"/>
    <w:rsid w:val="009A2CEE"/>
    <w:rsid w:val="009A3B1A"/>
    <w:rsid w:val="009A3FF7"/>
    <w:rsid w:val="009A584E"/>
    <w:rsid w:val="009A7732"/>
    <w:rsid w:val="009B4412"/>
    <w:rsid w:val="009B4AE2"/>
    <w:rsid w:val="009B4BD9"/>
    <w:rsid w:val="009B5EC0"/>
    <w:rsid w:val="009B7759"/>
    <w:rsid w:val="009B7900"/>
    <w:rsid w:val="009C0716"/>
    <w:rsid w:val="009C17DF"/>
    <w:rsid w:val="009C3B9E"/>
    <w:rsid w:val="009C445C"/>
    <w:rsid w:val="009C4A46"/>
    <w:rsid w:val="009C4E52"/>
    <w:rsid w:val="009C5522"/>
    <w:rsid w:val="009C5FF9"/>
    <w:rsid w:val="009C78EE"/>
    <w:rsid w:val="009D2009"/>
    <w:rsid w:val="009D2F8B"/>
    <w:rsid w:val="009D376C"/>
    <w:rsid w:val="009D535D"/>
    <w:rsid w:val="009D6425"/>
    <w:rsid w:val="009D7DC3"/>
    <w:rsid w:val="009E0AC5"/>
    <w:rsid w:val="009E0BDE"/>
    <w:rsid w:val="009E4049"/>
    <w:rsid w:val="009E463F"/>
    <w:rsid w:val="009E5294"/>
    <w:rsid w:val="009E5AB0"/>
    <w:rsid w:val="009E6D92"/>
    <w:rsid w:val="009E76C2"/>
    <w:rsid w:val="009F0B72"/>
    <w:rsid w:val="009F3AED"/>
    <w:rsid w:val="009F6053"/>
    <w:rsid w:val="009F67C3"/>
    <w:rsid w:val="009F7C9B"/>
    <w:rsid w:val="00A00A1D"/>
    <w:rsid w:val="00A00C02"/>
    <w:rsid w:val="00A023A5"/>
    <w:rsid w:val="00A05E96"/>
    <w:rsid w:val="00A06D61"/>
    <w:rsid w:val="00A10B4C"/>
    <w:rsid w:val="00A10C13"/>
    <w:rsid w:val="00A13FDA"/>
    <w:rsid w:val="00A20C9D"/>
    <w:rsid w:val="00A21C78"/>
    <w:rsid w:val="00A21FBF"/>
    <w:rsid w:val="00A253E1"/>
    <w:rsid w:val="00A254C5"/>
    <w:rsid w:val="00A256A1"/>
    <w:rsid w:val="00A26CA4"/>
    <w:rsid w:val="00A26E52"/>
    <w:rsid w:val="00A301A9"/>
    <w:rsid w:val="00A30822"/>
    <w:rsid w:val="00A31950"/>
    <w:rsid w:val="00A32E1F"/>
    <w:rsid w:val="00A34068"/>
    <w:rsid w:val="00A34104"/>
    <w:rsid w:val="00A34385"/>
    <w:rsid w:val="00A35844"/>
    <w:rsid w:val="00A36087"/>
    <w:rsid w:val="00A377FF"/>
    <w:rsid w:val="00A41E0A"/>
    <w:rsid w:val="00A424FC"/>
    <w:rsid w:val="00A43AC3"/>
    <w:rsid w:val="00A43C46"/>
    <w:rsid w:val="00A43D17"/>
    <w:rsid w:val="00A43F90"/>
    <w:rsid w:val="00A448BE"/>
    <w:rsid w:val="00A467F8"/>
    <w:rsid w:val="00A504C5"/>
    <w:rsid w:val="00A50AF2"/>
    <w:rsid w:val="00A517D0"/>
    <w:rsid w:val="00A52CE1"/>
    <w:rsid w:val="00A52DB9"/>
    <w:rsid w:val="00A53747"/>
    <w:rsid w:val="00A560F9"/>
    <w:rsid w:val="00A56A8F"/>
    <w:rsid w:val="00A602E5"/>
    <w:rsid w:val="00A6030E"/>
    <w:rsid w:val="00A61643"/>
    <w:rsid w:val="00A64233"/>
    <w:rsid w:val="00A64529"/>
    <w:rsid w:val="00A64D2A"/>
    <w:rsid w:val="00A65C75"/>
    <w:rsid w:val="00A65DC1"/>
    <w:rsid w:val="00A713CB"/>
    <w:rsid w:val="00A716B2"/>
    <w:rsid w:val="00A725F9"/>
    <w:rsid w:val="00A7372B"/>
    <w:rsid w:val="00A7508B"/>
    <w:rsid w:val="00A756C6"/>
    <w:rsid w:val="00A76585"/>
    <w:rsid w:val="00A76734"/>
    <w:rsid w:val="00A769EF"/>
    <w:rsid w:val="00A76D22"/>
    <w:rsid w:val="00A804D8"/>
    <w:rsid w:val="00A805BD"/>
    <w:rsid w:val="00A817F6"/>
    <w:rsid w:val="00A8202A"/>
    <w:rsid w:val="00A82FCD"/>
    <w:rsid w:val="00A834C4"/>
    <w:rsid w:val="00A836F4"/>
    <w:rsid w:val="00A8384C"/>
    <w:rsid w:val="00A839D5"/>
    <w:rsid w:val="00A84440"/>
    <w:rsid w:val="00A8534F"/>
    <w:rsid w:val="00A85C22"/>
    <w:rsid w:val="00A90DE2"/>
    <w:rsid w:val="00A9117B"/>
    <w:rsid w:val="00A9163F"/>
    <w:rsid w:val="00A928AB"/>
    <w:rsid w:val="00A9320F"/>
    <w:rsid w:val="00A93DA5"/>
    <w:rsid w:val="00A9457D"/>
    <w:rsid w:val="00A965F4"/>
    <w:rsid w:val="00AA2172"/>
    <w:rsid w:val="00AA3777"/>
    <w:rsid w:val="00AA46D9"/>
    <w:rsid w:val="00AA4CFF"/>
    <w:rsid w:val="00AA6303"/>
    <w:rsid w:val="00AB29B5"/>
    <w:rsid w:val="00AB5698"/>
    <w:rsid w:val="00AB5D44"/>
    <w:rsid w:val="00AC0BC8"/>
    <w:rsid w:val="00AC0C7C"/>
    <w:rsid w:val="00AC16C7"/>
    <w:rsid w:val="00AC51DA"/>
    <w:rsid w:val="00AC68A1"/>
    <w:rsid w:val="00AD11D1"/>
    <w:rsid w:val="00AD242E"/>
    <w:rsid w:val="00AD38E9"/>
    <w:rsid w:val="00AD4950"/>
    <w:rsid w:val="00AD533E"/>
    <w:rsid w:val="00AD5DC5"/>
    <w:rsid w:val="00AE1C9D"/>
    <w:rsid w:val="00AE32AD"/>
    <w:rsid w:val="00AE3ED6"/>
    <w:rsid w:val="00AE418C"/>
    <w:rsid w:val="00AE4E79"/>
    <w:rsid w:val="00AE4F7F"/>
    <w:rsid w:val="00AE6145"/>
    <w:rsid w:val="00AF0498"/>
    <w:rsid w:val="00AF1160"/>
    <w:rsid w:val="00AF3A99"/>
    <w:rsid w:val="00AF69FF"/>
    <w:rsid w:val="00AF749B"/>
    <w:rsid w:val="00AF7639"/>
    <w:rsid w:val="00AF7DE7"/>
    <w:rsid w:val="00B01528"/>
    <w:rsid w:val="00B03506"/>
    <w:rsid w:val="00B079C4"/>
    <w:rsid w:val="00B07D75"/>
    <w:rsid w:val="00B106D4"/>
    <w:rsid w:val="00B10A29"/>
    <w:rsid w:val="00B11215"/>
    <w:rsid w:val="00B11FD7"/>
    <w:rsid w:val="00B1259B"/>
    <w:rsid w:val="00B13DB9"/>
    <w:rsid w:val="00B17013"/>
    <w:rsid w:val="00B230A0"/>
    <w:rsid w:val="00B231A5"/>
    <w:rsid w:val="00B232EA"/>
    <w:rsid w:val="00B23D01"/>
    <w:rsid w:val="00B241D2"/>
    <w:rsid w:val="00B242A7"/>
    <w:rsid w:val="00B25D5E"/>
    <w:rsid w:val="00B25F20"/>
    <w:rsid w:val="00B26262"/>
    <w:rsid w:val="00B26C9F"/>
    <w:rsid w:val="00B303B4"/>
    <w:rsid w:val="00B35817"/>
    <w:rsid w:val="00B36209"/>
    <w:rsid w:val="00B3684A"/>
    <w:rsid w:val="00B36B2B"/>
    <w:rsid w:val="00B406B2"/>
    <w:rsid w:val="00B41B10"/>
    <w:rsid w:val="00B41D8D"/>
    <w:rsid w:val="00B42204"/>
    <w:rsid w:val="00B42940"/>
    <w:rsid w:val="00B4384C"/>
    <w:rsid w:val="00B43D8B"/>
    <w:rsid w:val="00B440B1"/>
    <w:rsid w:val="00B46BB3"/>
    <w:rsid w:val="00B47628"/>
    <w:rsid w:val="00B478C8"/>
    <w:rsid w:val="00B572DA"/>
    <w:rsid w:val="00B57513"/>
    <w:rsid w:val="00B6096D"/>
    <w:rsid w:val="00B62CC8"/>
    <w:rsid w:val="00B6300D"/>
    <w:rsid w:val="00B63AE0"/>
    <w:rsid w:val="00B659BB"/>
    <w:rsid w:val="00B65A27"/>
    <w:rsid w:val="00B66E34"/>
    <w:rsid w:val="00B70309"/>
    <w:rsid w:val="00B70767"/>
    <w:rsid w:val="00B711B2"/>
    <w:rsid w:val="00B71680"/>
    <w:rsid w:val="00B723AE"/>
    <w:rsid w:val="00B727F9"/>
    <w:rsid w:val="00B72CB0"/>
    <w:rsid w:val="00B73B6F"/>
    <w:rsid w:val="00B74894"/>
    <w:rsid w:val="00B801B0"/>
    <w:rsid w:val="00B81291"/>
    <w:rsid w:val="00B8181E"/>
    <w:rsid w:val="00B82E72"/>
    <w:rsid w:val="00B836A9"/>
    <w:rsid w:val="00B83DFA"/>
    <w:rsid w:val="00B878A1"/>
    <w:rsid w:val="00B87939"/>
    <w:rsid w:val="00B90A29"/>
    <w:rsid w:val="00B94857"/>
    <w:rsid w:val="00B96D2D"/>
    <w:rsid w:val="00BA0BB8"/>
    <w:rsid w:val="00BA0F0A"/>
    <w:rsid w:val="00BA14D8"/>
    <w:rsid w:val="00BA2134"/>
    <w:rsid w:val="00BA2617"/>
    <w:rsid w:val="00BA339F"/>
    <w:rsid w:val="00BA3854"/>
    <w:rsid w:val="00BA5E2B"/>
    <w:rsid w:val="00BA5F58"/>
    <w:rsid w:val="00BA65B8"/>
    <w:rsid w:val="00BA6D60"/>
    <w:rsid w:val="00BA7E0C"/>
    <w:rsid w:val="00BA7F87"/>
    <w:rsid w:val="00BB0F81"/>
    <w:rsid w:val="00BB1135"/>
    <w:rsid w:val="00BB2F41"/>
    <w:rsid w:val="00BB3A7B"/>
    <w:rsid w:val="00BB41D6"/>
    <w:rsid w:val="00BB41FD"/>
    <w:rsid w:val="00BB4758"/>
    <w:rsid w:val="00BB5712"/>
    <w:rsid w:val="00BB74B4"/>
    <w:rsid w:val="00BC0A6E"/>
    <w:rsid w:val="00BC206F"/>
    <w:rsid w:val="00BC23D9"/>
    <w:rsid w:val="00BC3FC8"/>
    <w:rsid w:val="00BC4153"/>
    <w:rsid w:val="00BC4903"/>
    <w:rsid w:val="00BC4B62"/>
    <w:rsid w:val="00BC5D0A"/>
    <w:rsid w:val="00BC6F14"/>
    <w:rsid w:val="00BC7669"/>
    <w:rsid w:val="00BC7D7C"/>
    <w:rsid w:val="00BD079A"/>
    <w:rsid w:val="00BD09B2"/>
    <w:rsid w:val="00BD0D4A"/>
    <w:rsid w:val="00BD0E79"/>
    <w:rsid w:val="00BD42B2"/>
    <w:rsid w:val="00BD5102"/>
    <w:rsid w:val="00BD58A3"/>
    <w:rsid w:val="00BD5A61"/>
    <w:rsid w:val="00BD60AB"/>
    <w:rsid w:val="00BD7EEB"/>
    <w:rsid w:val="00BE28E9"/>
    <w:rsid w:val="00BE3958"/>
    <w:rsid w:val="00BE3A8E"/>
    <w:rsid w:val="00BE7F0A"/>
    <w:rsid w:val="00BF06AD"/>
    <w:rsid w:val="00BF1756"/>
    <w:rsid w:val="00BF3E36"/>
    <w:rsid w:val="00BF61A5"/>
    <w:rsid w:val="00C034BC"/>
    <w:rsid w:val="00C036F4"/>
    <w:rsid w:val="00C0654D"/>
    <w:rsid w:val="00C14D1B"/>
    <w:rsid w:val="00C151D8"/>
    <w:rsid w:val="00C20780"/>
    <w:rsid w:val="00C20879"/>
    <w:rsid w:val="00C20DE4"/>
    <w:rsid w:val="00C21011"/>
    <w:rsid w:val="00C215E3"/>
    <w:rsid w:val="00C21DA7"/>
    <w:rsid w:val="00C21DED"/>
    <w:rsid w:val="00C2243B"/>
    <w:rsid w:val="00C24CF2"/>
    <w:rsid w:val="00C258CC"/>
    <w:rsid w:val="00C2594A"/>
    <w:rsid w:val="00C26A29"/>
    <w:rsid w:val="00C27533"/>
    <w:rsid w:val="00C308FA"/>
    <w:rsid w:val="00C30D39"/>
    <w:rsid w:val="00C30E62"/>
    <w:rsid w:val="00C33219"/>
    <w:rsid w:val="00C34A40"/>
    <w:rsid w:val="00C34BE7"/>
    <w:rsid w:val="00C3505F"/>
    <w:rsid w:val="00C35DC9"/>
    <w:rsid w:val="00C40443"/>
    <w:rsid w:val="00C423D0"/>
    <w:rsid w:val="00C424D1"/>
    <w:rsid w:val="00C42D0E"/>
    <w:rsid w:val="00C44381"/>
    <w:rsid w:val="00C46DB7"/>
    <w:rsid w:val="00C5116C"/>
    <w:rsid w:val="00C5157E"/>
    <w:rsid w:val="00C515F9"/>
    <w:rsid w:val="00C55AEC"/>
    <w:rsid w:val="00C55B96"/>
    <w:rsid w:val="00C6009F"/>
    <w:rsid w:val="00C608C7"/>
    <w:rsid w:val="00C611D0"/>
    <w:rsid w:val="00C63045"/>
    <w:rsid w:val="00C63E77"/>
    <w:rsid w:val="00C643F4"/>
    <w:rsid w:val="00C647D7"/>
    <w:rsid w:val="00C64D21"/>
    <w:rsid w:val="00C65803"/>
    <w:rsid w:val="00C65AA2"/>
    <w:rsid w:val="00C664E8"/>
    <w:rsid w:val="00C67A46"/>
    <w:rsid w:val="00C7047F"/>
    <w:rsid w:val="00C71C2D"/>
    <w:rsid w:val="00C75707"/>
    <w:rsid w:val="00C81E99"/>
    <w:rsid w:val="00C824FD"/>
    <w:rsid w:val="00C82B9A"/>
    <w:rsid w:val="00C85180"/>
    <w:rsid w:val="00C85412"/>
    <w:rsid w:val="00C85AFB"/>
    <w:rsid w:val="00C85D29"/>
    <w:rsid w:val="00C90D5B"/>
    <w:rsid w:val="00C93016"/>
    <w:rsid w:val="00C93047"/>
    <w:rsid w:val="00C9569A"/>
    <w:rsid w:val="00C96F49"/>
    <w:rsid w:val="00CA1367"/>
    <w:rsid w:val="00CA2CA2"/>
    <w:rsid w:val="00CA6EF2"/>
    <w:rsid w:val="00CA73DC"/>
    <w:rsid w:val="00CA7993"/>
    <w:rsid w:val="00CB07D4"/>
    <w:rsid w:val="00CB1FC9"/>
    <w:rsid w:val="00CB2125"/>
    <w:rsid w:val="00CB2ACF"/>
    <w:rsid w:val="00CB3169"/>
    <w:rsid w:val="00CB3D01"/>
    <w:rsid w:val="00CB48B4"/>
    <w:rsid w:val="00CB5273"/>
    <w:rsid w:val="00CB6961"/>
    <w:rsid w:val="00CB6D6C"/>
    <w:rsid w:val="00CC1AD8"/>
    <w:rsid w:val="00CC3C32"/>
    <w:rsid w:val="00CC432C"/>
    <w:rsid w:val="00CC492C"/>
    <w:rsid w:val="00CC5B88"/>
    <w:rsid w:val="00CC5D28"/>
    <w:rsid w:val="00CD3411"/>
    <w:rsid w:val="00CD38F5"/>
    <w:rsid w:val="00CD4A50"/>
    <w:rsid w:val="00CE1246"/>
    <w:rsid w:val="00CE1C19"/>
    <w:rsid w:val="00CE3EDF"/>
    <w:rsid w:val="00CE41C9"/>
    <w:rsid w:val="00CE4282"/>
    <w:rsid w:val="00CE486E"/>
    <w:rsid w:val="00CE60B2"/>
    <w:rsid w:val="00CE6E49"/>
    <w:rsid w:val="00CE7937"/>
    <w:rsid w:val="00CE7EE3"/>
    <w:rsid w:val="00CF100A"/>
    <w:rsid w:val="00CF24A7"/>
    <w:rsid w:val="00CF4BE8"/>
    <w:rsid w:val="00CF6132"/>
    <w:rsid w:val="00D0166B"/>
    <w:rsid w:val="00D01E85"/>
    <w:rsid w:val="00D02128"/>
    <w:rsid w:val="00D024D1"/>
    <w:rsid w:val="00D05637"/>
    <w:rsid w:val="00D056F8"/>
    <w:rsid w:val="00D076F6"/>
    <w:rsid w:val="00D07955"/>
    <w:rsid w:val="00D104B7"/>
    <w:rsid w:val="00D1090F"/>
    <w:rsid w:val="00D109E5"/>
    <w:rsid w:val="00D11E0B"/>
    <w:rsid w:val="00D12CFF"/>
    <w:rsid w:val="00D147C3"/>
    <w:rsid w:val="00D1797D"/>
    <w:rsid w:val="00D21EE7"/>
    <w:rsid w:val="00D22A2C"/>
    <w:rsid w:val="00D24DA0"/>
    <w:rsid w:val="00D257B5"/>
    <w:rsid w:val="00D27766"/>
    <w:rsid w:val="00D307F9"/>
    <w:rsid w:val="00D30CA3"/>
    <w:rsid w:val="00D30E08"/>
    <w:rsid w:val="00D31925"/>
    <w:rsid w:val="00D31F16"/>
    <w:rsid w:val="00D32AF3"/>
    <w:rsid w:val="00D34C2D"/>
    <w:rsid w:val="00D41D7D"/>
    <w:rsid w:val="00D42971"/>
    <w:rsid w:val="00D43D26"/>
    <w:rsid w:val="00D470F0"/>
    <w:rsid w:val="00D4752D"/>
    <w:rsid w:val="00D47D87"/>
    <w:rsid w:val="00D50001"/>
    <w:rsid w:val="00D513FE"/>
    <w:rsid w:val="00D5194C"/>
    <w:rsid w:val="00D52003"/>
    <w:rsid w:val="00D526C8"/>
    <w:rsid w:val="00D53840"/>
    <w:rsid w:val="00D57D2F"/>
    <w:rsid w:val="00D6151D"/>
    <w:rsid w:val="00D61767"/>
    <w:rsid w:val="00D65CD4"/>
    <w:rsid w:val="00D66AAF"/>
    <w:rsid w:val="00D74119"/>
    <w:rsid w:val="00D80581"/>
    <w:rsid w:val="00D80CF3"/>
    <w:rsid w:val="00D81301"/>
    <w:rsid w:val="00D82B3B"/>
    <w:rsid w:val="00D84D6E"/>
    <w:rsid w:val="00D84FE5"/>
    <w:rsid w:val="00D86AA3"/>
    <w:rsid w:val="00D93F8F"/>
    <w:rsid w:val="00D945F5"/>
    <w:rsid w:val="00D9535B"/>
    <w:rsid w:val="00D9622A"/>
    <w:rsid w:val="00D96E56"/>
    <w:rsid w:val="00DA0182"/>
    <w:rsid w:val="00DA09C9"/>
    <w:rsid w:val="00DA3555"/>
    <w:rsid w:val="00DA544D"/>
    <w:rsid w:val="00DA6741"/>
    <w:rsid w:val="00DA7299"/>
    <w:rsid w:val="00DA7403"/>
    <w:rsid w:val="00DB091A"/>
    <w:rsid w:val="00DB0CF0"/>
    <w:rsid w:val="00DB3D3E"/>
    <w:rsid w:val="00DB622C"/>
    <w:rsid w:val="00DB6CC1"/>
    <w:rsid w:val="00DB6F95"/>
    <w:rsid w:val="00DC0C81"/>
    <w:rsid w:val="00DC147E"/>
    <w:rsid w:val="00DC3CD4"/>
    <w:rsid w:val="00DC6286"/>
    <w:rsid w:val="00DC6942"/>
    <w:rsid w:val="00DC7D92"/>
    <w:rsid w:val="00DD37C8"/>
    <w:rsid w:val="00DD3801"/>
    <w:rsid w:val="00DD4DA9"/>
    <w:rsid w:val="00DE1114"/>
    <w:rsid w:val="00DE1DC4"/>
    <w:rsid w:val="00DE2BD2"/>
    <w:rsid w:val="00DE7415"/>
    <w:rsid w:val="00DF0426"/>
    <w:rsid w:val="00DF0D7E"/>
    <w:rsid w:val="00DF3A48"/>
    <w:rsid w:val="00DF3A8D"/>
    <w:rsid w:val="00DF57E7"/>
    <w:rsid w:val="00DF74AD"/>
    <w:rsid w:val="00E0078A"/>
    <w:rsid w:val="00E0118E"/>
    <w:rsid w:val="00E016B7"/>
    <w:rsid w:val="00E01858"/>
    <w:rsid w:val="00E01A35"/>
    <w:rsid w:val="00E02AF2"/>
    <w:rsid w:val="00E03192"/>
    <w:rsid w:val="00E03697"/>
    <w:rsid w:val="00E0456F"/>
    <w:rsid w:val="00E04792"/>
    <w:rsid w:val="00E10070"/>
    <w:rsid w:val="00E10AF7"/>
    <w:rsid w:val="00E11AA2"/>
    <w:rsid w:val="00E14CEF"/>
    <w:rsid w:val="00E16D97"/>
    <w:rsid w:val="00E1768B"/>
    <w:rsid w:val="00E20097"/>
    <w:rsid w:val="00E20557"/>
    <w:rsid w:val="00E25218"/>
    <w:rsid w:val="00E25A15"/>
    <w:rsid w:val="00E27211"/>
    <w:rsid w:val="00E27713"/>
    <w:rsid w:val="00E31645"/>
    <w:rsid w:val="00E341AA"/>
    <w:rsid w:val="00E357FC"/>
    <w:rsid w:val="00E36070"/>
    <w:rsid w:val="00E367BF"/>
    <w:rsid w:val="00E37BCD"/>
    <w:rsid w:val="00E4031D"/>
    <w:rsid w:val="00E47419"/>
    <w:rsid w:val="00E515A5"/>
    <w:rsid w:val="00E51A62"/>
    <w:rsid w:val="00E54D0F"/>
    <w:rsid w:val="00E602E1"/>
    <w:rsid w:val="00E61043"/>
    <w:rsid w:val="00E62DE1"/>
    <w:rsid w:val="00E64841"/>
    <w:rsid w:val="00E64C59"/>
    <w:rsid w:val="00E655F1"/>
    <w:rsid w:val="00E67CD3"/>
    <w:rsid w:val="00E703E4"/>
    <w:rsid w:val="00E70C49"/>
    <w:rsid w:val="00E71818"/>
    <w:rsid w:val="00E72E68"/>
    <w:rsid w:val="00E74CE2"/>
    <w:rsid w:val="00E76AA7"/>
    <w:rsid w:val="00E7765A"/>
    <w:rsid w:val="00E77B64"/>
    <w:rsid w:val="00E816C2"/>
    <w:rsid w:val="00E831D2"/>
    <w:rsid w:val="00E83746"/>
    <w:rsid w:val="00E84C4B"/>
    <w:rsid w:val="00E84FE4"/>
    <w:rsid w:val="00E851FB"/>
    <w:rsid w:val="00E8742F"/>
    <w:rsid w:val="00E90B44"/>
    <w:rsid w:val="00E91167"/>
    <w:rsid w:val="00E91698"/>
    <w:rsid w:val="00E916BA"/>
    <w:rsid w:val="00E91E8C"/>
    <w:rsid w:val="00E9407C"/>
    <w:rsid w:val="00E949FB"/>
    <w:rsid w:val="00E95F67"/>
    <w:rsid w:val="00E962BE"/>
    <w:rsid w:val="00E96D0D"/>
    <w:rsid w:val="00E97014"/>
    <w:rsid w:val="00E9796A"/>
    <w:rsid w:val="00EA013A"/>
    <w:rsid w:val="00EA09F1"/>
    <w:rsid w:val="00EA1C9A"/>
    <w:rsid w:val="00EA2543"/>
    <w:rsid w:val="00EA25AD"/>
    <w:rsid w:val="00EA6280"/>
    <w:rsid w:val="00EA7751"/>
    <w:rsid w:val="00EA79C9"/>
    <w:rsid w:val="00EA7B9D"/>
    <w:rsid w:val="00EB133C"/>
    <w:rsid w:val="00EB2896"/>
    <w:rsid w:val="00EB3214"/>
    <w:rsid w:val="00EB39F7"/>
    <w:rsid w:val="00EB4034"/>
    <w:rsid w:val="00EC078D"/>
    <w:rsid w:val="00EC0970"/>
    <w:rsid w:val="00EC36F7"/>
    <w:rsid w:val="00EC40CA"/>
    <w:rsid w:val="00EC5B12"/>
    <w:rsid w:val="00EC5E94"/>
    <w:rsid w:val="00EC6DBA"/>
    <w:rsid w:val="00EC7233"/>
    <w:rsid w:val="00EC756D"/>
    <w:rsid w:val="00ED38CE"/>
    <w:rsid w:val="00ED463A"/>
    <w:rsid w:val="00ED71D3"/>
    <w:rsid w:val="00ED7C1B"/>
    <w:rsid w:val="00EE03A4"/>
    <w:rsid w:val="00EE09BC"/>
    <w:rsid w:val="00EE1C8C"/>
    <w:rsid w:val="00EE4B0A"/>
    <w:rsid w:val="00EE78B1"/>
    <w:rsid w:val="00EE78F2"/>
    <w:rsid w:val="00EF184A"/>
    <w:rsid w:val="00EF5522"/>
    <w:rsid w:val="00EF6E75"/>
    <w:rsid w:val="00EF7CA9"/>
    <w:rsid w:val="00EF7CB5"/>
    <w:rsid w:val="00EF7E43"/>
    <w:rsid w:val="00EF7F83"/>
    <w:rsid w:val="00F00521"/>
    <w:rsid w:val="00F01BFF"/>
    <w:rsid w:val="00F02C5E"/>
    <w:rsid w:val="00F02D6F"/>
    <w:rsid w:val="00F04227"/>
    <w:rsid w:val="00F04D5A"/>
    <w:rsid w:val="00F10774"/>
    <w:rsid w:val="00F112E2"/>
    <w:rsid w:val="00F12C6F"/>
    <w:rsid w:val="00F13347"/>
    <w:rsid w:val="00F135F0"/>
    <w:rsid w:val="00F13CF2"/>
    <w:rsid w:val="00F13EB7"/>
    <w:rsid w:val="00F15F81"/>
    <w:rsid w:val="00F17816"/>
    <w:rsid w:val="00F2188B"/>
    <w:rsid w:val="00F21E9D"/>
    <w:rsid w:val="00F23355"/>
    <w:rsid w:val="00F245FE"/>
    <w:rsid w:val="00F2554A"/>
    <w:rsid w:val="00F303C8"/>
    <w:rsid w:val="00F31CDB"/>
    <w:rsid w:val="00F34C32"/>
    <w:rsid w:val="00F35C39"/>
    <w:rsid w:val="00F36051"/>
    <w:rsid w:val="00F3613B"/>
    <w:rsid w:val="00F36753"/>
    <w:rsid w:val="00F36AD7"/>
    <w:rsid w:val="00F36C46"/>
    <w:rsid w:val="00F37AE9"/>
    <w:rsid w:val="00F37F6D"/>
    <w:rsid w:val="00F404DF"/>
    <w:rsid w:val="00F40541"/>
    <w:rsid w:val="00F42B5E"/>
    <w:rsid w:val="00F42C05"/>
    <w:rsid w:val="00F4422A"/>
    <w:rsid w:val="00F47215"/>
    <w:rsid w:val="00F52767"/>
    <w:rsid w:val="00F53F2C"/>
    <w:rsid w:val="00F540F6"/>
    <w:rsid w:val="00F54D1A"/>
    <w:rsid w:val="00F5569F"/>
    <w:rsid w:val="00F5722D"/>
    <w:rsid w:val="00F60090"/>
    <w:rsid w:val="00F61750"/>
    <w:rsid w:val="00F621E2"/>
    <w:rsid w:val="00F626EC"/>
    <w:rsid w:val="00F645D8"/>
    <w:rsid w:val="00F67DA3"/>
    <w:rsid w:val="00F704F9"/>
    <w:rsid w:val="00F70D42"/>
    <w:rsid w:val="00F745EB"/>
    <w:rsid w:val="00F74B5F"/>
    <w:rsid w:val="00F769A2"/>
    <w:rsid w:val="00F825B4"/>
    <w:rsid w:val="00F82A1A"/>
    <w:rsid w:val="00F853C9"/>
    <w:rsid w:val="00F86D41"/>
    <w:rsid w:val="00F90C34"/>
    <w:rsid w:val="00F9160D"/>
    <w:rsid w:val="00F922CA"/>
    <w:rsid w:val="00F92485"/>
    <w:rsid w:val="00F929FA"/>
    <w:rsid w:val="00F95033"/>
    <w:rsid w:val="00F973F5"/>
    <w:rsid w:val="00F97F63"/>
    <w:rsid w:val="00FA1A67"/>
    <w:rsid w:val="00FA1CEB"/>
    <w:rsid w:val="00FA205F"/>
    <w:rsid w:val="00FA352B"/>
    <w:rsid w:val="00FA3575"/>
    <w:rsid w:val="00FA5C35"/>
    <w:rsid w:val="00FA6532"/>
    <w:rsid w:val="00FA7860"/>
    <w:rsid w:val="00FB3C0F"/>
    <w:rsid w:val="00FB4F41"/>
    <w:rsid w:val="00FB6184"/>
    <w:rsid w:val="00FC331A"/>
    <w:rsid w:val="00FC35EA"/>
    <w:rsid w:val="00FC46BA"/>
    <w:rsid w:val="00FD1311"/>
    <w:rsid w:val="00FD2B80"/>
    <w:rsid w:val="00FD4102"/>
    <w:rsid w:val="00FD4BFC"/>
    <w:rsid w:val="00FD766C"/>
    <w:rsid w:val="00FE0AF4"/>
    <w:rsid w:val="00FE10D3"/>
    <w:rsid w:val="00FE114E"/>
    <w:rsid w:val="00FE1317"/>
    <w:rsid w:val="00FE165A"/>
    <w:rsid w:val="00FE211F"/>
    <w:rsid w:val="00FE36F3"/>
    <w:rsid w:val="00FE3CD2"/>
    <w:rsid w:val="00FE4F61"/>
    <w:rsid w:val="00FE5622"/>
    <w:rsid w:val="00FE5625"/>
    <w:rsid w:val="00FE6EDD"/>
    <w:rsid w:val="00FE6F72"/>
    <w:rsid w:val="00FF39F2"/>
    <w:rsid w:val="00FF44D7"/>
    <w:rsid w:val="00FF4D6A"/>
    <w:rsid w:val="00FF6593"/>
    <w:rsid w:val="00FF79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269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7311"/>
    <w:pPr>
      <w:spacing w:line="260" w:lineRule="atLeast"/>
    </w:pPr>
    <w:rPr>
      <w:rFonts w:eastAsiaTheme="minorHAnsi" w:cstheme="minorBidi"/>
      <w:sz w:val="22"/>
      <w:lang w:eastAsia="en-US"/>
    </w:rPr>
  </w:style>
  <w:style w:type="paragraph" w:styleId="Heading1">
    <w:name w:val="heading 1"/>
    <w:next w:val="Heading2"/>
    <w:autoRedefine/>
    <w:qFormat/>
    <w:rsid w:val="00233E32"/>
    <w:pPr>
      <w:keepNext/>
      <w:keepLines/>
      <w:ind w:left="1134" w:hanging="1134"/>
      <w:outlineLvl w:val="0"/>
    </w:pPr>
    <w:rPr>
      <w:b/>
      <w:bCs/>
      <w:kern w:val="28"/>
      <w:sz w:val="36"/>
      <w:szCs w:val="32"/>
    </w:rPr>
  </w:style>
  <w:style w:type="paragraph" w:styleId="Heading2">
    <w:name w:val="heading 2"/>
    <w:basedOn w:val="Heading1"/>
    <w:next w:val="Heading3"/>
    <w:autoRedefine/>
    <w:qFormat/>
    <w:rsid w:val="00233E32"/>
    <w:pPr>
      <w:spacing w:before="280"/>
      <w:outlineLvl w:val="1"/>
    </w:pPr>
    <w:rPr>
      <w:bCs w:val="0"/>
      <w:iCs/>
      <w:sz w:val="32"/>
      <w:szCs w:val="28"/>
    </w:rPr>
  </w:style>
  <w:style w:type="paragraph" w:styleId="Heading3">
    <w:name w:val="heading 3"/>
    <w:basedOn w:val="Heading1"/>
    <w:next w:val="Heading4"/>
    <w:autoRedefine/>
    <w:qFormat/>
    <w:rsid w:val="00233E32"/>
    <w:pPr>
      <w:spacing w:before="240"/>
      <w:outlineLvl w:val="2"/>
    </w:pPr>
    <w:rPr>
      <w:bCs w:val="0"/>
      <w:sz w:val="28"/>
      <w:szCs w:val="26"/>
    </w:rPr>
  </w:style>
  <w:style w:type="paragraph" w:styleId="Heading4">
    <w:name w:val="heading 4"/>
    <w:basedOn w:val="Heading1"/>
    <w:next w:val="Heading5"/>
    <w:autoRedefine/>
    <w:qFormat/>
    <w:rsid w:val="00233E32"/>
    <w:pPr>
      <w:spacing w:before="220"/>
      <w:outlineLvl w:val="3"/>
    </w:pPr>
    <w:rPr>
      <w:bCs w:val="0"/>
      <w:sz w:val="26"/>
      <w:szCs w:val="28"/>
    </w:rPr>
  </w:style>
  <w:style w:type="paragraph" w:styleId="Heading5">
    <w:name w:val="heading 5"/>
    <w:basedOn w:val="Heading1"/>
    <w:next w:val="subsection"/>
    <w:autoRedefine/>
    <w:qFormat/>
    <w:rsid w:val="00233E32"/>
    <w:pPr>
      <w:spacing w:before="280"/>
      <w:outlineLvl w:val="4"/>
    </w:pPr>
    <w:rPr>
      <w:bCs w:val="0"/>
      <w:iCs/>
      <w:sz w:val="24"/>
      <w:szCs w:val="26"/>
    </w:rPr>
  </w:style>
  <w:style w:type="paragraph" w:styleId="Heading6">
    <w:name w:val="heading 6"/>
    <w:basedOn w:val="Heading1"/>
    <w:next w:val="Heading7"/>
    <w:autoRedefine/>
    <w:qFormat/>
    <w:rsid w:val="00233E32"/>
    <w:pPr>
      <w:outlineLvl w:val="5"/>
    </w:pPr>
    <w:rPr>
      <w:rFonts w:ascii="Arial" w:hAnsi="Arial" w:cs="Arial"/>
      <w:bCs w:val="0"/>
      <w:sz w:val="32"/>
      <w:szCs w:val="22"/>
    </w:rPr>
  </w:style>
  <w:style w:type="paragraph" w:styleId="Heading7">
    <w:name w:val="heading 7"/>
    <w:basedOn w:val="Heading6"/>
    <w:next w:val="Normal"/>
    <w:autoRedefine/>
    <w:qFormat/>
    <w:rsid w:val="00233E32"/>
    <w:pPr>
      <w:spacing w:before="280"/>
      <w:outlineLvl w:val="6"/>
    </w:pPr>
    <w:rPr>
      <w:sz w:val="28"/>
    </w:rPr>
  </w:style>
  <w:style w:type="paragraph" w:styleId="Heading8">
    <w:name w:val="heading 8"/>
    <w:basedOn w:val="Heading6"/>
    <w:next w:val="Normal"/>
    <w:autoRedefine/>
    <w:qFormat/>
    <w:rsid w:val="00233E32"/>
    <w:pPr>
      <w:spacing w:before="240"/>
      <w:outlineLvl w:val="7"/>
    </w:pPr>
    <w:rPr>
      <w:iCs/>
      <w:sz w:val="26"/>
    </w:rPr>
  </w:style>
  <w:style w:type="paragraph" w:styleId="Heading9">
    <w:name w:val="heading 9"/>
    <w:basedOn w:val="Heading1"/>
    <w:next w:val="Normal"/>
    <w:autoRedefine/>
    <w:qFormat/>
    <w:rsid w:val="00233E32"/>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233E32"/>
    <w:pPr>
      <w:numPr>
        <w:numId w:val="1"/>
      </w:numPr>
    </w:pPr>
  </w:style>
  <w:style w:type="numbering" w:styleId="1ai">
    <w:name w:val="Outline List 1"/>
    <w:basedOn w:val="NoList"/>
    <w:rsid w:val="00233E32"/>
    <w:pPr>
      <w:numPr>
        <w:numId w:val="14"/>
      </w:numPr>
    </w:pPr>
  </w:style>
  <w:style w:type="paragraph" w:customStyle="1" w:styleId="ActHead1">
    <w:name w:val="ActHead 1"/>
    <w:aliases w:val="c"/>
    <w:basedOn w:val="OPCParaBase"/>
    <w:next w:val="Normal"/>
    <w:qFormat/>
    <w:rsid w:val="001D731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D731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D731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1D731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D731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D731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D731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D731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D731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1D7311"/>
  </w:style>
  <w:style w:type="numbering" w:styleId="ArticleSection">
    <w:name w:val="Outline List 3"/>
    <w:basedOn w:val="NoList"/>
    <w:rsid w:val="00233E32"/>
    <w:pPr>
      <w:numPr>
        <w:numId w:val="2"/>
      </w:numPr>
    </w:pPr>
  </w:style>
  <w:style w:type="paragraph" w:styleId="BalloonText">
    <w:name w:val="Balloon Text"/>
    <w:basedOn w:val="Normal"/>
    <w:link w:val="BalloonTextChar"/>
    <w:uiPriority w:val="99"/>
    <w:unhideWhenUsed/>
    <w:rsid w:val="001D7311"/>
    <w:pPr>
      <w:spacing w:line="240" w:lineRule="auto"/>
    </w:pPr>
    <w:rPr>
      <w:rFonts w:ascii="Tahoma" w:hAnsi="Tahoma" w:cs="Tahoma"/>
      <w:sz w:val="16"/>
      <w:szCs w:val="16"/>
    </w:rPr>
  </w:style>
  <w:style w:type="paragraph" w:styleId="BlockText">
    <w:name w:val="Block Text"/>
    <w:rsid w:val="00233E32"/>
    <w:pPr>
      <w:spacing w:after="120"/>
      <w:ind w:left="1440" w:right="1440"/>
    </w:pPr>
    <w:rPr>
      <w:sz w:val="22"/>
      <w:szCs w:val="24"/>
    </w:rPr>
  </w:style>
  <w:style w:type="paragraph" w:customStyle="1" w:styleId="Blocks">
    <w:name w:val="Blocks"/>
    <w:aliases w:val="bb"/>
    <w:basedOn w:val="OPCParaBase"/>
    <w:qFormat/>
    <w:rsid w:val="001D7311"/>
    <w:pPr>
      <w:spacing w:line="240" w:lineRule="auto"/>
    </w:pPr>
    <w:rPr>
      <w:sz w:val="24"/>
    </w:rPr>
  </w:style>
  <w:style w:type="paragraph" w:styleId="BodyText">
    <w:name w:val="Body Text"/>
    <w:rsid w:val="00233E32"/>
    <w:pPr>
      <w:spacing w:after="120"/>
    </w:pPr>
    <w:rPr>
      <w:sz w:val="22"/>
      <w:szCs w:val="24"/>
    </w:rPr>
  </w:style>
  <w:style w:type="paragraph" w:styleId="BodyText2">
    <w:name w:val="Body Text 2"/>
    <w:rsid w:val="00233E32"/>
    <w:pPr>
      <w:spacing w:after="120" w:line="480" w:lineRule="auto"/>
    </w:pPr>
    <w:rPr>
      <w:sz w:val="22"/>
      <w:szCs w:val="24"/>
    </w:rPr>
  </w:style>
  <w:style w:type="paragraph" w:styleId="BodyText3">
    <w:name w:val="Body Text 3"/>
    <w:rsid w:val="00233E32"/>
    <w:pPr>
      <w:spacing w:after="120"/>
    </w:pPr>
    <w:rPr>
      <w:sz w:val="16"/>
      <w:szCs w:val="16"/>
    </w:rPr>
  </w:style>
  <w:style w:type="paragraph" w:styleId="BodyTextFirstIndent">
    <w:name w:val="Body Text First Indent"/>
    <w:basedOn w:val="BodyText"/>
    <w:rsid w:val="00233E32"/>
    <w:pPr>
      <w:ind w:firstLine="210"/>
    </w:pPr>
  </w:style>
  <w:style w:type="paragraph" w:styleId="BodyTextIndent">
    <w:name w:val="Body Text Indent"/>
    <w:rsid w:val="00233E32"/>
    <w:pPr>
      <w:spacing w:after="120"/>
      <w:ind w:left="283"/>
    </w:pPr>
    <w:rPr>
      <w:sz w:val="22"/>
      <w:szCs w:val="24"/>
    </w:rPr>
  </w:style>
  <w:style w:type="paragraph" w:styleId="BodyTextFirstIndent2">
    <w:name w:val="Body Text First Indent 2"/>
    <w:basedOn w:val="BodyTextIndent"/>
    <w:rsid w:val="00233E32"/>
    <w:pPr>
      <w:ind w:firstLine="210"/>
    </w:pPr>
  </w:style>
  <w:style w:type="paragraph" w:styleId="BodyTextIndent2">
    <w:name w:val="Body Text Indent 2"/>
    <w:rsid w:val="00233E32"/>
    <w:pPr>
      <w:spacing w:after="120" w:line="480" w:lineRule="auto"/>
      <w:ind w:left="283"/>
    </w:pPr>
    <w:rPr>
      <w:sz w:val="22"/>
      <w:szCs w:val="24"/>
    </w:rPr>
  </w:style>
  <w:style w:type="paragraph" w:styleId="BodyTextIndent3">
    <w:name w:val="Body Text Indent 3"/>
    <w:rsid w:val="00233E32"/>
    <w:pPr>
      <w:spacing w:after="120"/>
      <w:ind w:left="283"/>
    </w:pPr>
    <w:rPr>
      <w:sz w:val="16"/>
      <w:szCs w:val="16"/>
    </w:rPr>
  </w:style>
  <w:style w:type="paragraph" w:customStyle="1" w:styleId="BoxText">
    <w:name w:val="BoxText"/>
    <w:aliases w:val="bt"/>
    <w:basedOn w:val="OPCParaBase"/>
    <w:qFormat/>
    <w:rsid w:val="001D73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D7311"/>
    <w:rPr>
      <w:b/>
    </w:rPr>
  </w:style>
  <w:style w:type="paragraph" w:customStyle="1" w:styleId="BoxHeadItalic">
    <w:name w:val="BoxHeadItalic"/>
    <w:aliases w:val="bhi"/>
    <w:basedOn w:val="BoxText"/>
    <w:next w:val="BoxStep"/>
    <w:qFormat/>
    <w:rsid w:val="001D7311"/>
    <w:rPr>
      <w:i/>
    </w:rPr>
  </w:style>
  <w:style w:type="paragraph" w:customStyle="1" w:styleId="BoxList">
    <w:name w:val="BoxList"/>
    <w:aliases w:val="bl"/>
    <w:basedOn w:val="BoxText"/>
    <w:qFormat/>
    <w:rsid w:val="001D7311"/>
    <w:pPr>
      <w:ind w:left="1559" w:hanging="425"/>
    </w:pPr>
  </w:style>
  <w:style w:type="paragraph" w:customStyle="1" w:styleId="BoxNote">
    <w:name w:val="BoxNote"/>
    <w:aliases w:val="bn"/>
    <w:basedOn w:val="BoxText"/>
    <w:qFormat/>
    <w:rsid w:val="001D7311"/>
    <w:pPr>
      <w:tabs>
        <w:tab w:val="left" w:pos="1985"/>
      </w:tabs>
      <w:spacing w:before="122" w:line="198" w:lineRule="exact"/>
      <w:ind w:left="2948" w:hanging="1814"/>
    </w:pPr>
    <w:rPr>
      <w:sz w:val="18"/>
    </w:rPr>
  </w:style>
  <w:style w:type="paragraph" w:customStyle="1" w:styleId="BoxPara">
    <w:name w:val="BoxPara"/>
    <w:aliases w:val="bp"/>
    <w:basedOn w:val="BoxText"/>
    <w:qFormat/>
    <w:rsid w:val="001D7311"/>
    <w:pPr>
      <w:tabs>
        <w:tab w:val="right" w:pos="2268"/>
      </w:tabs>
      <w:ind w:left="2552" w:hanging="1418"/>
    </w:pPr>
  </w:style>
  <w:style w:type="paragraph" w:customStyle="1" w:styleId="BoxStep">
    <w:name w:val="BoxStep"/>
    <w:aliases w:val="bs"/>
    <w:basedOn w:val="BoxText"/>
    <w:qFormat/>
    <w:rsid w:val="001D7311"/>
    <w:pPr>
      <w:ind w:left="1985" w:hanging="851"/>
    </w:pPr>
  </w:style>
  <w:style w:type="paragraph" w:styleId="Caption">
    <w:name w:val="caption"/>
    <w:next w:val="Normal"/>
    <w:qFormat/>
    <w:rsid w:val="00233E32"/>
    <w:pPr>
      <w:spacing w:before="120" w:after="120"/>
    </w:pPr>
    <w:rPr>
      <w:b/>
      <w:bCs/>
    </w:rPr>
  </w:style>
  <w:style w:type="character" w:customStyle="1" w:styleId="CharAmPartNo">
    <w:name w:val="CharAmPartNo"/>
    <w:basedOn w:val="OPCCharBase"/>
    <w:uiPriority w:val="1"/>
    <w:qFormat/>
    <w:rsid w:val="001D7311"/>
  </w:style>
  <w:style w:type="character" w:customStyle="1" w:styleId="CharAmPartText">
    <w:name w:val="CharAmPartText"/>
    <w:basedOn w:val="OPCCharBase"/>
    <w:uiPriority w:val="1"/>
    <w:qFormat/>
    <w:rsid w:val="001D7311"/>
  </w:style>
  <w:style w:type="character" w:customStyle="1" w:styleId="CharAmSchNo">
    <w:name w:val="CharAmSchNo"/>
    <w:basedOn w:val="OPCCharBase"/>
    <w:uiPriority w:val="1"/>
    <w:qFormat/>
    <w:rsid w:val="001D7311"/>
  </w:style>
  <w:style w:type="character" w:customStyle="1" w:styleId="CharAmSchText">
    <w:name w:val="CharAmSchText"/>
    <w:basedOn w:val="OPCCharBase"/>
    <w:uiPriority w:val="1"/>
    <w:qFormat/>
    <w:rsid w:val="001D7311"/>
  </w:style>
  <w:style w:type="character" w:customStyle="1" w:styleId="CharBoldItalic">
    <w:name w:val="CharBoldItalic"/>
    <w:basedOn w:val="OPCCharBase"/>
    <w:uiPriority w:val="1"/>
    <w:qFormat/>
    <w:rsid w:val="001D7311"/>
    <w:rPr>
      <w:b/>
      <w:i/>
    </w:rPr>
  </w:style>
  <w:style w:type="character" w:customStyle="1" w:styleId="CharChapNo">
    <w:name w:val="CharChapNo"/>
    <w:basedOn w:val="OPCCharBase"/>
    <w:qFormat/>
    <w:rsid w:val="001D7311"/>
  </w:style>
  <w:style w:type="character" w:customStyle="1" w:styleId="CharChapText">
    <w:name w:val="CharChapText"/>
    <w:basedOn w:val="OPCCharBase"/>
    <w:qFormat/>
    <w:rsid w:val="001D7311"/>
  </w:style>
  <w:style w:type="character" w:customStyle="1" w:styleId="CharDivNo">
    <w:name w:val="CharDivNo"/>
    <w:basedOn w:val="OPCCharBase"/>
    <w:qFormat/>
    <w:rsid w:val="001D7311"/>
  </w:style>
  <w:style w:type="character" w:customStyle="1" w:styleId="CharDivText">
    <w:name w:val="CharDivText"/>
    <w:basedOn w:val="OPCCharBase"/>
    <w:qFormat/>
    <w:rsid w:val="001D7311"/>
  </w:style>
  <w:style w:type="character" w:customStyle="1" w:styleId="CharItalic">
    <w:name w:val="CharItalic"/>
    <w:basedOn w:val="OPCCharBase"/>
    <w:uiPriority w:val="1"/>
    <w:qFormat/>
    <w:rsid w:val="001D7311"/>
    <w:rPr>
      <w:i/>
    </w:rPr>
  </w:style>
  <w:style w:type="character" w:customStyle="1" w:styleId="CharNotesItals">
    <w:name w:val="CharNotesItals"/>
    <w:basedOn w:val="DefaultParagraphFont"/>
    <w:rsid w:val="00233E32"/>
    <w:rPr>
      <w:i/>
    </w:rPr>
  </w:style>
  <w:style w:type="character" w:customStyle="1" w:styleId="CharNotesReg">
    <w:name w:val="CharNotesReg"/>
    <w:basedOn w:val="DefaultParagraphFont"/>
    <w:rsid w:val="00233E32"/>
  </w:style>
  <w:style w:type="character" w:customStyle="1" w:styleId="CharPartNo">
    <w:name w:val="CharPartNo"/>
    <w:basedOn w:val="OPCCharBase"/>
    <w:qFormat/>
    <w:rsid w:val="001D7311"/>
  </w:style>
  <w:style w:type="character" w:customStyle="1" w:styleId="CharPartText">
    <w:name w:val="CharPartText"/>
    <w:basedOn w:val="OPCCharBase"/>
    <w:qFormat/>
    <w:rsid w:val="001D7311"/>
  </w:style>
  <w:style w:type="character" w:customStyle="1" w:styleId="CharSectno">
    <w:name w:val="CharSectno"/>
    <w:basedOn w:val="OPCCharBase"/>
    <w:qFormat/>
    <w:rsid w:val="001D7311"/>
  </w:style>
  <w:style w:type="character" w:customStyle="1" w:styleId="CharSubdNo">
    <w:name w:val="CharSubdNo"/>
    <w:basedOn w:val="OPCCharBase"/>
    <w:uiPriority w:val="1"/>
    <w:qFormat/>
    <w:rsid w:val="001D7311"/>
  </w:style>
  <w:style w:type="character" w:customStyle="1" w:styleId="CharSubdText">
    <w:name w:val="CharSubdText"/>
    <w:basedOn w:val="OPCCharBase"/>
    <w:uiPriority w:val="1"/>
    <w:qFormat/>
    <w:rsid w:val="001D7311"/>
  </w:style>
  <w:style w:type="paragraph" w:styleId="Closing">
    <w:name w:val="Closing"/>
    <w:rsid w:val="00233E32"/>
    <w:pPr>
      <w:ind w:left="4252"/>
    </w:pPr>
    <w:rPr>
      <w:sz w:val="22"/>
      <w:szCs w:val="24"/>
    </w:rPr>
  </w:style>
  <w:style w:type="character" w:styleId="CommentReference">
    <w:name w:val="annotation reference"/>
    <w:basedOn w:val="DefaultParagraphFont"/>
    <w:rsid w:val="00233E32"/>
    <w:rPr>
      <w:sz w:val="16"/>
      <w:szCs w:val="16"/>
    </w:rPr>
  </w:style>
  <w:style w:type="paragraph" w:styleId="CommentText">
    <w:name w:val="annotation text"/>
    <w:rsid w:val="00233E32"/>
  </w:style>
  <w:style w:type="paragraph" w:styleId="CommentSubject">
    <w:name w:val="annotation subject"/>
    <w:next w:val="CommentText"/>
    <w:rsid w:val="00233E32"/>
    <w:rPr>
      <w:b/>
      <w:bCs/>
      <w:szCs w:val="24"/>
    </w:rPr>
  </w:style>
  <w:style w:type="paragraph" w:customStyle="1" w:styleId="notetext">
    <w:name w:val="note(text)"/>
    <w:aliases w:val="n"/>
    <w:basedOn w:val="OPCParaBase"/>
    <w:rsid w:val="001D7311"/>
    <w:pPr>
      <w:spacing w:before="122" w:line="240" w:lineRule="auto"/>
      <w:ind w:left="1985" w:hanging="851"/>
    </w:pPr>
    <w:rPr>
      <w:sz w:val="18"/>
    </w:rPr>
  </w:style>
  <w:style w:type="paragraph" w:customStyle="1" w:styleId="notemargin">
    <w:name w:val="note(margin)"/>
    <w:aliases w:val="nm"/>
    <w:basedOn w:val="OPCParaBase"/>
    <w:rsid w:val="001D7311"/>
    <w:pPr>
      <w:tabs>
        <w:tab w:val="left" w:pos="709"/>
      </w:tabs>
      <w:spacing w:before="122" w:line="198" w:lineRule="exact"/>
      <w:ind w:left="709" w:hanging="709"/>
    </w:pPr>
    <w:rPr>
      <w:sz w:val="18"/>
    </w:rPr>
  </w:style>
  <w:style w:type="paragraph" w:customStyle="1" w:styleId="CTA-">
    <w:name w:val="CTA -"/>
    <w:basedOn w:val="OPCParaBase"/>
    <w:rsid w:val="001D7311"/>
    <w:pPr>
      <w:spacing w:before="60" w:line="240" w:lineRule="atLeast"/>
      <w:ind w:left="85" w:hanging="85"/>
    </w:pPr>
    <w:rPr>
      <w:sz w:val="20"/>
    </w:rPr>
  </w:style>
  <w:style w:type="paragraph" w:customStyle="1" w:styleId="CTA--">
    <w:name w:val="CTA --"/>
    <w:basedOn w:val="OPCParaBase"/>
    <w:next w:val="Normal"/>
    <w:rsid w:val="001D7311"/>
    <w:pPr>
      <w:spacing w:before="60" w:line="240" w:lineRule="atLeast"/>
      <w:ind w:left="142" w:hanging="142"/>
    </w:pPr>
    <w:rPr>
      <w:sz w:val="20"/>
    </w:rPr>
  </w:style>
  <w:style w:type="paragraph" w:customStyle="1" w:styleId="CTA---">
    <w:name w:val="CTA ---"/>
    <w:basedOn w:val="OPCParaBase"/>
    <w:next w:val="Normal"/>
    <w:rsid w:val="001D7311"/>
    <w:pPr>
      <w:spacing w:before="60" w:line="240" w:lineRule="atLeast"/>
      <w:ind w:left="198" w:hanging="198"/>
    </w:pPr>
    <w:rPr>
      <w:sz w:val="20"/>
    </w:rPr>
  </w:style>
  <w:style w:type="paragraph" w:customStyle="1" w:styleId="CTA----">
    <w:name w:val="CTA ----"/>
    <w:basedOn w:val="OPCParaBase"/>
    <w:next w:val="Normal"/>
    <w:rsid w:val="001D7311"/>
    <w:pPr>
      <w:spacing w:before="60" w:line="240" w:lineRule="atLeast"/>
      <w:ind w:left="255" w:hanging="255"/>
    </w:pPr>
    <w:rPr>
      <w:sz w:val="20"/>
    </w:rPr>
  </w:style>
  <w:style w:type="paragraph" w:customStyle="1" w:styleId="CTA1a">
    <w:name w:val="CTA 1(a)"/>
    <w:basedOn w:val="OPCParaBase"/>
    <w:rsid w:val="001D7311"/>
    <w:pPr>
      <w:tabs>
        <w:tab w:val="right" w:pos="414"/>
      </w:tabs>
      <w:spacing w:before="40" w:line="240" w:lineRule="atLeast"/>
      <w:ind w:left="675" w:hanging="675"/>
    </w:pPr>
    <w:rPr>
      <w:sz w:val="20"/>
    </w:rPr>
  </w:style>
  <w:style w:type="paragraph" w:customStyle="1" w:styleId="CTA1ai">
    <w:name w:val="CTA 1(a)(i)"/>
    <w:basedOn w:val="OPCParaBase"/>
    <w:rsid w:val="001D7311"/>
    <w:pPr>
      <w:tabs>
        <w:tab w:val="right" w:pos="1004"/>
      </w:tabs>
      <w:spacing w:before="40" w:line="240" w:lineRule="atLeast"/>
      <w:ind w:left="1253" w:hanging="1253"/>
    </w:pPr>
    <w:rPr>
      <w:sz w:val="20"/>
    </w:rPr>
  </w:style>
  <w:style w:type="paragraph" w:customStyle="1" w:styleId="CTA2a">
    <w:name w:val="CTA 2(a)"/>
    <w:basedOn w:val="OPCParaBase"/>
    <w:rsid w:val="001D7311"/>
    <w:pPr>
      <w:tabs>
        <w:tab w:val="right" w:pos="482"/>
      </w:tabs>
      <w:spacing w:before="40" w:line="240" w:lineRule="atLeast"/>
      <w:ind w:left="748" w:hanging="748"/>
    </w:pPr>
    <w:rPr>
      <w:sz w:val="20"/>
    </w:rPr>
  </w:style>
  <w:style w:type="paragraph" w:customStyle="1" w:styleId="CTA2ai">
    <w:name w:val="CTA 2(a)(i)"/>
    <w:basedOn w:val="OPCParaBase"/>
    <w:rsid w:val="001D7311"/>
    <w:pPr>
      <w:tabs>
        <w:tab w:val="right" w:pos="1089"/>
      </w:tabs>
      <w:spacing w:before="40" w:line="240" w:lineRule="atLeast"/>
      <w:ind w:left="1327" w:hanging="1327"/>
    </w:pPr>
    <w:rPr>
      <w:sz w:val="20"/>
    </w:rPr>
  </w:style>
  <w:style w:type="paragraph" w:customStyle="1" w:styleId="CTA3a">
    <w:name w:val="CTA 3(a)"/>
    <w:basedOn w:val="OPCParaBase"/>
    <w:rsid w:val="001D7311"/>
    <w:pPr>
      <w:tabs>
        <w:tab w:val="right" w:pos="556"/>
      </w:tabs>
      <w:spacing w:before="40" w:line="240" w:lineRule="atLeast"/>
      <w:ind w:left="805" w:hanging="805"/>
    </w:pPr>
    <w:rPr>
      <w:sz w:val="20"/>
    </w:rPr>
  </w:style>
  <w:style w:type="paragraph" w:customStyle="1" w:styleId="CTA3ai">
    <w:name w:val="CTA 3(a)(i)"/>
    <w:basedOn w:val="OPCParaBase"/>
    <w:rsid w:val="001D7311"/>
    <w:pPr>
      <w:tabs>
        <w:tab w:val="right" w:pos="1140"/>
      </w:tabs>
      <w:spacing w:before="40" w:line="240" w:lineRule="atLeast"/>
      <w:ind w:left="1361" w:hanging="1361"/>
    </w:pPr>
    <w:rPr>
      <w:sz w:val="20"/>
    </w:rPr>
  </w:style>
  <w:style w:type="paragraph" w:customStyle="1" w:styleId="CTA4a">
    <w:name w:val="CTA 4(a)"/>
    <w:basedOn w:val="OPCParaBase"/>
    <w:rsid w:val="001D7311"/>
    <w:pPr>
      <w:tabs>
        <w:tab w:val="right" w:pos="624"/>
      </w:tabs>
      <w:spacing w:before="40" w:line="240" w:lineRule="atLeast"/>
      <w:ind w:left="873" w:hanging="873"/>
    </w:pPr>
    <w:rPr>
      <w:sz w:val="20"/>
    </w:rPr>
  </w:style>
  <w:style w:type="paragraph" w:customStyle="1" w:styleId="CTA4ai">
    <w:name w:val="CTA 4(a)(i)"/>
    <w:basedOn w:val="OPCParaBase"/>
    <w:rsid w:val="001D7311"/>
    <w:pPr>
      <w:tabs>
        <w:tab w:val="right" w:pos="1213"/>
      </w:tabs>
      <w:spacing w:before="40" w:line="240" w:lineRule="atLeast"/>
      <w:ind w:left="1452" w:hanging="1452"/>
    </w:pPr>
    <w:rPr>
      <w:sz w:val="20"/>
    </w:rPr>
  </w:style>
  <w:style w:type="paragraph" w:customStyle="1" w:styleId="CTACAPS">
    <w:name w:val="CTA CAPS"/>
    <w:basedOn w:val="OPCParaBase"/>
    <w:rsid w:val="001D7311"/>
    <w:pPr>
      <w:spacing w:before="60" w:line="240" w:lineRule="atLeast"/>
    </w:pPr>
    <w:rPr>
      <w:sz w:val="20"/>
    </w:rPr>
  </w:style>
  <w:style w:type="paragraph" w:customStyle="1" w:styleId="CTAright">
    <w:name w:val="CTA right"/>
    <w:basedOn w:val="OPCParaBase"/>
    <w:rsid w:val="001D7311"/>
    <w:pPr>
      <w:spacing w:before="60" w:line="240" w:lineRule="auto"/>
      <w:jc w:val="right"/>
    </w:pPr>
    <w:rPr>
      <w:sz w:val="20"/>
    </w:rPr>
  </w:style>
  <w:style w:type="paragraph" w:styleId="Date">
    <w:name w:val="Date"/>
    <w:next w:val="Normal"/>
    <w:rsid w:val="00233E32"/>
    <w:rPr>
      <w:sz w:val="22"/>
      <w:szCs w:val="24"/>
    </w:rPr>
  </w:style>
  <w:style w:type="paragraph" w:customStyle="1" w:styleId="subsection">
    <w:name w:val="subsection"/>
    <w:aliases w:val="ss"/>
    <w:basedOn w:val="OPCParaBase"/>
    <w:link w:val="subsectionChar"/>
    <w:rsid w:val="001D7311"/>
    <w:pPr>
      <w:tabs>
        <w:tab w:val="right" w:pos="1021"/>
      </w:tabs>
      <w:spacing w:before="180" w:line="240" w:lineRule="auto"/>
      <w:ind w:left="1134" w:hanging="1134"/>
    </w:pPr>
  </w:style>
  <w:style w:type="paragraph" w:customStyle="1" w:styleId="Definition">
    <w:name w:val="Definition"/>
    <w:aliases w:val="dd"/>
    <w:basedOn w:val="OPCParaBase"/>
    <w:rsid w:val="001D7311"/>
    <w:pPr>
      <w:spacing w:before="180" w:line="240" w:lineRule="auto"/>
      <w:ind w:left="1134"/>
    </w:pPr>
  </w:style>
  <w:style w:type="paragraph" w:styleId="DocumentMap">
    <w:name w:val="Document Map"/>
    <w:rsid w:val="00233E32"/>
    <w:pPr>
      <w:shd w:val="clear" w:color="auto" w:fill="000080"/>
    </w:pPr>
    <w:rPr>
      <w:rFonts w:ascii="Tahoma" w:hAnsi="Tahoma" w:cs="Tahoma"/>
      <w:sz w:val="22"/>
      <w:szCs w:val="24"/>
    </w:rPr>
  </w:style>
  <w:style w:type="paragraph" w:styleId="E-mailSignature">
    <w:name w:val="E-mail Signature"/>
    <w:rsid w:val="00233E32"/>
    <w:rPr>
      <w:sz w:val="22"/>
      <w:szCs w:val="24"/>
    </w:rPr>
  </w:style>
  <w:style w:type="character" w:styleId="Emphasis">
    <w:name w:val="Emphasis"/>
    <w:basedOn w:val="DefaultParagraphFont"/>
    <w:qFormat/>
    <w:rsid w:val="00233E32"/>
    <w:rPr>
      <w:i/>
      <w:iCs/>
    </w:rPr>
  </w:style>
  <w:style w:type="character" w:styleId="EndnoteReference">
    <w:name w:val="endnote reference"/>
    <w:basedOn w:val="DefaultParagraphFont"/>
    <w:rsid w:val="00233E32"/>
    <w:rPr>
      <w:vertAlign w:val="superscript"/>
    </w:rPr>
  </w:style>
  <w:style w:type="paragraph" w:styleId="EndnoteText">
    <w:name w:val="endnote text"/>
    <w:rsid w:val="00233E32"/>
  </w:style>
  <w:style w:type="paragraph" w:styleId="EnvelopeAddress">
    <w:name w:val="envelope address"/>
    <w:rsid w:val="00233E3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33E32"/>
    <w:rPr>
      <w:rFonts w:ascii="Arial" w:hAnsi="Arial" w:cs="Arial"/>
    </w:rPr>
  </w:style>
  <w:style w:type="character" w:styleId="FollowedHyperlink">
    <w:name w:val="FollowedHyperlink"/>
    <w:basedOn w:val="DefaultParagraphFont"/>
    <w:rsid w:val="00233E32"/>
    <w:rPr>
      <w:color w:val="800080"/>
      <w:u w:val="single"/>
    </w:rPr>
  </w:style>
  <w:style w:type="paragraph" w:styleId="Footer">
    <w:name w:val="footer"/>
    <w:link w:val="FooterChar"/>
    <w:rsid w:val="001D7311"/>
    <w:pPr>
      <w:tabs>
        <w:tab w:val="center" w:pos="4153"/>
        <w:tab w:val="right" w:pos="8306"/>
      </w:tabs>
    </w:pPr>
    <w:rPr>
      <w:sz w:val="22"/>
      <w:szCs w:val="24"/>
    </w:rPr>
  </w:style>
  <w:style w:type="character" w:styleId="FootnoteReference">
    <w:name w:val="footnote reference"/>
    <w:basedOn w:val="DefaultParagraphFont"/>
    <w:rsid w:val="00233E32"/>
    <w:rPr>
      <w:vertAlign w:val="superscript"/>
    </w:rPr>
  </w:style>
  <w:style w:type="paragraph" w:styleId="FootnoteText">
    <w:name w:val="footnote text"/>
    <w:rsid w:val="00233E32"/>
  </w:style>
  <w:style w:type="paragraph" w:customStyle="1" w:styleId="Formula">
    <w:name w:val="Formula"/>
    <w:basedOn w:val="OPCParaBase"/>
    <w:rsid w:val="001D7311"/>
    <w:pPr>
      <w:spacing w:line="240" w:lineRule="auto"/>
      <w:ind w:left="1134"/>
    </w:pPr>
    <w:rPr>
      <w:sz w:val="20"/>
    </w:rPr>
  </w:style>
  <w:style w:type="paragraph" w:styleId="Header">
    <w:name w:val="header"/>
    <w:basedOn w:val="OPCParaBase"/>
    <w:link w:val="HeaderChar"/>
    <w:unhideWhenUsed/>
    <w:rsid w:val="001D7311"/>
    <w:pPr>
      <w:keepNext/>
      <w:keepLines/>
      <w:tabs>
        <w:tab w:val="center" w:pos="4150"/>
        <w:tab w:val="right" w:pos="8307"/>
      </w:tabs>
      <w:spacing w:line="160" w:lineRule="exact"/>
    </w:pPr>
    <w:rPr>
      <w:sz w:val="16"/>
    </w:rPr>
  </w:style>
  <w:style w:type="character" w:customStyle="1" w:styleId="paragraphChar">
    <w:name w:val="paragraph Char"/>
    <w:aliases w:val="a Char"/>
    <w:basedOn w:val="DefaultParagraphFont"/>
    <w:link w:val="paragraph"/>
    <w:rsid w:val="004F2311"/>
    <w:rPr>
      <w:sz w:val="22"/>
    </w:rPr>
  </w:style>
  <w:style w:type="paragraph" w:customStyle="1" w:styleId="House">
    <w:name w:val="House"/>
    <w:basedOn w:val="OPCParaBase"/>
    <w:rsid w:val="001D7311"/>
    <w:pPr>
      <w:spacing w:line="240" w:lineRule="auto"/>
    </w:pPr>
    <w:rPr>
      <w:sz w:val="28"/>
    </w:rPr>
  </w:style>
  <w:style w:type="character" w:styleId="HTMLAcronym">
    <w:name w:val="HTML Acronym"/>
    <w:basedOn w:val="DefaultParagraphFont"/>
    <w:rsid w:val="00233E32"/>
  </w:style>
  <w:style w:type="paragraph" w:styleId="HTMLAddress">
    <w:name w:val="HTML Address"/>
    <w:rsid w:val="00233E32"/>
    <w:rPr>
      <w:i/>
      <w:iCs/>
      <w:sz w:val="22"/>
      <w:szCs w:val="24"/>
    </w:rPr>
  </w:style>
  <w:style w:type="character" w:styleId="HTMLCite">
    <w:name w:val="HTML Cite"/>
    <w:basedOn w:val="DefaultParagraphFont"/>
    <w:rsid w:val="00233E32"/>
    <w:rPr>
      <w:i/>
      <w:iCs/>
    </w:rPr>
  </w:style>
  <w:style w:type="character" w:styleId="HTMLCode">
    <w:name w:val="HTML Code"/>
    <w:basedOn w:val="DefaultParagraphFont"/>
    <w:rsid w:val="00233E32"/>
    <w:rPr>
      <w:rFonts w:ascii="Courier New" w:hAnsi="Courier New" w:cs="Courier New"/>
      <w:sz w:val="20"/>
      <w:szCs w:val="20"/>
    </w:rPr>
  </w:style>
  <w:style w:type="character" w:styleId="HTMLDefinition">
    <w:name w:val="HTML Definition"/>
    <w:basedOn w:val="DefaultParagraphFont"/>
    <w:rsid w:val="00233E32"/>
    <w:rPr>
      <w:i/>
      <w:iCs/>
    </w:rPr>
  </w:style>
  <w:style w:type="character" w:styleId="HTMLKeyboard">
    <w:name w:val="HTML Keyboard"/>
    <w:basedOn w:val="DefaultParagraphFont"/>
    <w:rsid w:val="00233E32"/>
    <w:rPr>
      <w:rFonts w:ascii="Courier New" w:hAnsi="Courier New" w:cs="Courier New"/>
      <w:sz w:val="20"/>
      <w:szCs w:val="20"/>
    </w:rPr>
  </w:style>
  <w:style w:type="paragraph" w:styleId="HTMLPreformatted">
    <w:name w:val="HTML Preformatted"/>
    <w:rsid w:val="00233E32"/>
    <w:rPr>
      <w:rFonts w:ascii="Courier New" w:hAnsi="Courier New" w:cs="Courier New"/>
    </w:rPr>
  </w:style>
  <w:style w:type="character" w:styleId="HTMLSample">
    <w:name w:val="HTML Sample"/>
    <w:basedOn w:val="DefaultParagraphFont"/>
    <w:rsid w:val="00233E32"/>
    <w:rPr>
      <w:rFonts w:ascii="Courier New" w:hAnsi="Courier New" w:cs="Courier New"/>
    </w:rPr>
  </w:style>
  <w:style w:type="character" w:styleId="HTMLTypewriter">
    <w:name w:val="HTML Typewriter"/>
    <w:basedOn w:val="DefaultParagraphFont"/>
    <w:rsid w:val="00233E32"/>
    <w:rPr>
      <w:rFonts w:ascii="Courier New" w:hAnsi="Courier New" w:cs="Courier New"/>
      <w:sz w:val="20"/>
      <w:szCs w:val="20"/>
    </w:rPr>
  </w:style>
  <w:style w:type="character" w:styleId="HTMLVariable">
    <w:name w:val="HTML Variable"/>
    <w:basedOn w:val="DefaultParagraphFont"/>
    <w:rsid w:val="00233E32"/>
    <w:rPr>
      <w:i/>
      <w:iCs/>
    </w:rPr>
  </w:style>
  <w:style w:type="character" w:styleId="Hyperlink">
    <w:name w:val="Hyperlink"/>
    <w:basedOn w:val="DefaultParagraphFont"/>
    <w:rsid w:val="00233E32"/>
    <w:rPr>
      <w:color w:val="0000FF"/>
      <w:u w:val="single"/>
    </w:rPr>
  </w:style>
  <w:style w:type="paragraph" w:styleId="Index1">
    <w:name w:val="index 1"/>
    <w:next w:val="Normal"/>
    <w:rsid w:val="00233E32"/>
    <w:pPr>
      <w:ind w:left="220" w:hanging="220"/>
    </w:pPr>
    <w:rPr>
      <w:sz w:val="22"/>
      <w:szCs w:val="24"/>
    </w:rPr>
  </w:style>
  <w:style w:type="paragraph" w:styleId="Index2">
    <w:name w:val="index 2"/>
    <w:next w:val="Normal"/>
    <w:rsid w:val="00233E32"/>
    <w:pPr>
      <w:ind w:left="440" w:hanging="220"/>
    </w:pPr>
    <w:rPr>
      <w:sz w:val="22"/>
      <w:szCs w:val="24"/>
    </w:rPr>
  </w:style>
  <w:style w:type="paragraph" w:styleId="Index3">
    <w:name w:val="index 3"/>
    <w:next w:val="Normal"/>
    <w:rsid w:val="00233E32"/>
    <w:pPr>
      <w:ind w:left="660" w:hanging="220"/>
    </w:pPr>
    <w:rPr>
      <w:sz w:val="22"/>
      <w:szCs w:val="24"/>
    </w:rPr>
  </w:style>
  <w:style w:type="paragraph" w:styleId="Index4">
    <w:name w:val="index 4"/>
    <w:next w:val="Normal"/>
    <w:rsid w:val="00233E32"/>
    <w:pPr>
      <w:ind w:left="880" w:hanging="220"/>
    </w:pPr>
    <w:rPr>
      <w:sz w:val="22"/>
      <w:szCs w:val="24"/>
    </w:rPr>
  </w:style>
  <w:style w:type="paragraph" w:styleId="Index5">
    <w:name w:val="index 5"/>
    <w:next w:val="Normal"/>
    <w:rsid w:val="00233E32"/>
    <w:pPr>
      <w:ind w:left="1100" w:hanging="220"/>
    </w:pPr>
    <w:rPr>
      <w:sz w:val="22"/>
      <w:szCs w:val="24"/>
    </w:rPr>
  </w:style>
  <w:style w:type="paragraph" w:styleId="Index6">
    <w:name w:val="index 6"/>
    <w:next w:val="Normal"/>
    <w:rsid w:val="00233E32"/>
    <w:pPr>
      <w:ind w:left="1320" w:hanging="220"/>
    </w:pPr>
    <w:rPr>
      <w:sz w:val="22"/>
      <w:szCs w:val="24"/>
    </w:rPr>
  </w:style>
  <w:style w:type="paragraph" w:styleId="Index7">
    <w:name w:val="index 7"/>
    <w:next w:val="Normal"/>
    <w:rsid w:val="00233E32"/>
    <w:pPr>
      <w:ind w:left="1540" w:hanging="220"/>
    </w:pPr>
    <w:rPr>
      <w:sz w:val="22"/>
      <w:szCs w:val="24"/>
    </w:rPr>
  </w:style>
  <w:style w:type="paragraph" w:styleId="Index8">
    <w:name w:val="index 8"/>
    <w:next w:val="Normal"/>
    <w:rsid w:val="00233E32"/>
    <w:pPr>
      <w:ind w:left="1760" w:hanging="220"/>
    </w:pPr>
    <w:rPr>
      <w:sz w:val="22"/>
      <w:szCs w:val="24"/>
    </w:rPr>
  </w:style>
  <w:style w:type="paragraph" w:styleId="Index9">
    <w:name w:val="index 9"/>
    <w:next w:val="Normal"/>
    <w:rsid w:val="00233E32"/>
    <w:pPr>
      <w:ind w:left="1980" w:hanging="220"/>
    </w:pPr>
    <w:rPr>
      <w:sz w:val="22"/>
      <w:szCs w:val="24"/>
    </w:rPr>
  </w:style>
  <w:style w:type="paragraph" w:styleId="IndexHeading">
    <w:name w:val="index heading"/>
    <w:next w:val="Index1"/>
    <w:rsid w:val="00233E32"/>
    <w:rPr>
      <w:rFonts w:ascii="Arial" w:hAnsi="Arial" w:cs="Arial"/>
      <w:b/>
      <w:bCs/>
      <w:sz w:val="22"/>
      <w:szCs w:val="24"/>
    </w:rPr>
  </w:style>
  <w:style w:type="paragraph" w:customStyle="1" w:styleId="Item">
    <w:name w:val="Item"/>
    <w:aliases w:val="i"/>
    <w:basedOn w:val="OPCParaBase"/>
    <w:next w:val="ItemHead"/>
    <w:rsid w:val="001D7311"/>
    <w:pPr>
      <w:keepLines/>
      <w:spacing w:before="80" w:line="240" w:lineRule="auto"/>
      <w:ind w:left="709"/>
    </w:pPr>
  </w:style>
  <w:style w:type="paragraph" w:customStyle="1" w:styleId="ItemHead">
    <w:name w:val="ItemHead"/>
    <w:aliases w:val="ih"/>
    <w:basedOn w:val="OPCParaBase"/>
    <w:next w:val="Item"/>
    <w:rsid w:val="001D7311"/>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1D7311"/>
    <w:rPr>
      <w:sz w:val="16"/>
    </w:rPr>
  </w:style>
  <w:style w:type="paragraph" w:styleId="List">
    <w:name w:val="List"/>
    <w:rsid w:val="00233E32"/>
    <w:pPr>
      <w:ind w:left="283" w:hanging="283"/>
    </w:pPr>
    <w:rPr>
      <w:sz w:val="22"/>
      <w:szCs w:val="24"/>
    </w:rPr>
  </w:style>
  <w:style w:type="paragraph" w:styleId="List2">
    <w:name w:val="List 2"/>
    <w:rsid w:val="00233E32"/>
    <w:pPr>
      <w:ind w:left="566" w:hanging="283"/>
    </w:pPr>
    <w:rPr>
      <w:sz w:val="22"/>
      <w:szCs w:val="24"/>
    </w:rPr>
  </w:style>
  <w:style w:type="paragraph" w:styleId="List3">
    <w:name w:val="List 3"/>
    <w:rsid w:val="00233E32"/>
    <w:pPr>
      <w:ind w:left="849" w:hanging="283"/>
    </w:pPr>
    <w:rPr>
      <w:sz w:val="22"/>
      <w:szCs w:val="24"/>
    </w:rPr>
  </w:style>
  <w:style w:type="paragraph" w:styleId="List4">
    <w:name w:val="List 4"/>
    <w:rsid w:val="00233E32"/>
    <w:pPr>
      <w:ind w:left="1132" w:hanging="283"/>
    </w:pPr>
    <w:rPr>
      <w:sz w:val="22"/>
      <w:szCs w:val="24"/>
    </w:rPr>
  </w:style>
  <w:style w:type="paragraph" w:styleId="List5">
    <w:name w:val="List 5"/>
    <w:rsid w:val="00233E32"/>
    <w:pPr>
      <w:ind w:left="1415" w:hanging="283"/>
    </w:pPr>
    <w:rPr>
      <w:sz w:val="22"/>
      <w:szCs w:val="24"/>
    </w:rPr>
  </w:style>
  <w:style w:type="paragraph" w:styleId="ListBullet">
    <w:name w:val="List Bullet"/>
    <w:rsid w:val="00233E32"/>
    <w:pPr>
      <w:numPr>
        <w:numId w:val="3"/>
      </w:numPr>
      <w:tabs>
        <w:tab w:val="clear" w:pos="360"/>
        <w:tab w:val="num" w:pos="2989"/>
      </w:tabs>
      <w:ind w:left="1225" w:firstLine="1043"/>
    </w:pPr>
    <w:rPr>
      <w:sz w:val="22"/>
      <w:szCs w:val="24"/>
    </w:rPr>
  </w:style>
  <w:style w:type="paragraph" w:styleId="ListBullet2">
    <w:name w:val="List Bullet 2"/>
    <w:rsid w:val="00233E32"/>
    <w:pPr>
      <w:numPr>
        <w:numId w:val="4"/>
      </w:numPr>
      <w:tabs>
        <w:tab w:val="clear" w:pos="643"/>
        <w:tab w:val="num" w:pos="360"/>
      </w:tabs>
      <w:ind w:left="360"/>
    </w:pPr>
    <w:rPr>
      <w:sz w:val="22"/>
      <w:szCs w:val="24"/>
    </w:rPr>
  </w:style>
  <w:style w:type="paragraph" w:styleId="ListBullet3">
    <w:name w:val="List Bullet 3"/>
    <w:rsid w:val="00233E32"/>
    <w:pPr>
      <w:numPr>
        <w:numId w:val="5"/>
      </w:numPr>
      <w:tabs>
        <w:tab w:val="clear" w:pos="926"/>
        <w:tab w:val="num" w:pos="360"/>
      </w:tabs>
      <w:ind w:left="360"/>
    </w:pPr>
    <w:rPr>
      <w:sz w:val="22"/>
      <w:szCs w:val="24"/>
    </w:rPr>
  </w:style>
  <w:style w:type="paragraph" w:styleId="ListBullet4">
    <w:name w:val="List Bullet 4"/>
    <w:rsid w:val="00233E32"/>
    <w:pPr>
      <w:numPr>
        <w:numId w:val="6"/>
      </w:numPr>
      <w:tabs>
        <w:tab w:val="clear" w:pos="1209"/>
        <w:tab w:val="num" w:pos="926"/>
      </w:tabs>
      <w:ind w:left="926"/>
    </w:pPr>
    <w:rPr>
      <w:sz w:val="22"/>
      <w:szCs w:val="24"/>
    </w:rPr>
  </w:style>
  <w:style w:type="paragraph" w:styleId="ListBullet5">
    <w:name w:val="List Bullet 5"/>
    <w:rsid w:val="00233E32"/>
    <w:pPr>
      <w:numPr>
        <w:numId w:val="7"/>
      </w:numPr>
    </w:pPr>
    <w:rPr>
      <w:sz w:val="22"/>
      <w:szCs w:val="24"/>
    </w:rPr>
  </w:style>
  <w:style w:type="paragraph" w:styleId="ListContinue">
    <w:name w:val="List Continue"/>
    <w:rsid w:val="00233E32"/>
    <w:pPr>
      <w:spacing w:after="120"/>
      <w:ind w:left="283"/>
    </w:pPr>
    <w:rPr>
      <w:sz w:val="22"/>
      <w:szCs w:val="24"/>
    </w:rPr>
  </w:style>
  <w:style w:type="paragraph" w:styleId="ListContinue2">
    <w:name w:val="List Continue 2"/>
    <w:rsid w:val="00233E32"/>
    <w:pPr>
      <w:spacing w:after="120"/>
      <w:ind w:left="566"/>
    </w:pPr>
    <w:rPr>
      <w:sz w:val="22"/>
      <w:szCs w:val="24"/>
    </w:rPr>
  </w:style>
  <w:style w:type="paragraph" w:styleId="ListContinue3">
    <w:name w:val="List Continue 3"/>
    <w:rsid w:val="00233E32"/>
    <w:pPr>
      <w:spacing w:after="120"/>
      <w:ind w:left="849"/>
    </w:pPr>
    <w:rPr>
      <w:sz w:val="22"/>
      <w:szCs w:val="24"/>
    </w:rPr>
  </w:style>
  <w:style w:type="paragraph" w:styleId="ListContinue4">
    <w:name w:val="List Continue 4"/>
    <w:rsid w:val="00233E32"/>
    <w:pPr>
      <w:spacing w:after="120"/>
      <w:ind w:left="1132"/>
    </w:pPr>
    <w:rPr>
      <w:sz w:val="22"/>
      <w:szCs w:val="24"/>
    </w:rPr>
  </w:style>
  <w:style w:type="paragraph" w:styleId="ListContinue5">
    <w:name w:val="List Continue 5"/>
    <w:rsid w:val="00233E32"/>
    <w:pPr>
      <w:spacing w:after="120"/>
      <w:ind w:left="1415"/>
    </w:pPr>
    <w:rPr>
      <w:sz w:val="22"/>
      <w:szCs w:val="24"/>
    </w:rPr>
  </w:style>
  <w:style w:type="paragraph" w:styleId="ListNumber">
    <w:name w:val="List Number"/>
    <w:rsid w:val="00233E32"/>
    <w:pPr>
      <w:numPr>
        <w:numId w:val="8"/>
      </w:numPr>
      <w:tabs>
        <w:tab w:val="clear" w:pos="360"/>
        <w:tab w:val="num" w:pos="4242"/>
      </w:tabs>
      <w:ind w:left="3521" w:hanging="1043"/>
    </w:pPr>
    <w:rPr>
      <w:sz w:val="22"/>
      <w:szCs w:val="24"/>
    </w:rPr>
  </w:style>
  <w:style w:type="paragraph" w:styleId="ListNumber2">
    <w:name w:val="List Number 2"/>
    <w:rsid w:val="00233E32"/>
    <w:pPr>
      <w:numPr>
        <w:numId w:val="9"/>
      </w:numPr>
      <w:tabs>
        <w:tab w:val="clear" w:pos="643"/>
        <w:tab w:val="num" w:pos="360"/>
      </w:tabs>
      <w:ind w:left="360"/>
    </w:pPr>
    <w:rPr>
      <w:sz w:val="22"/>
      <w:szCs w:val="24"/>
    </w:rPr>
  </w:style>
  <w:style w:type="paragraph" w:styleId="ListNumber3">
    <w:name w:val="List Number 3"/>
    <w:rsid w:val="00233E32"/>
    <w:pPr>
      <w:numPr>
        <w:numId w:val="10"/>
      </w:numPr>
      <w:tabs>
        <w:tab w:val="clear" w:pos="926"/>
        <w:tab w:val="num" w:pos="360"/>
      </w:tabs>
      <w:ind w:left="360"/>
    </w:pPr>
    <w:rPr>
      <w:sz w:val="22"/>
      <w:szCs w:val="24"/>
    </w:rPr>
  </w:style>
  <w:style w:type="paragraph" w:styleId="ListNumber4">
    <w:name w:val="List Number 4"/>
    <w:rsid w:val="00233E32"/>
    <w:pPr>
      <w:numPr>
        <w:numId w:val="11"/>
      </w:numPr>
      <w:tabs>
        <w:tab w:val="clear" w:pos="1209"/>
        <w:tab w:val="num" w:pos="360"/>
      </w:tabs>
      <w:ind w:left="360"/>
    </w:pPr>
    <w:rPr>
      <w:sz w:val="22"/>
      <w:szCs w:val="24"/>
    </w:rPr>
  </w:style>
  <w:style w:type="paragraph" w:styleId="ListNumber5">
    <w:name w:val="List Number 5"/>
    <w:rsid w:val="00233E32"/>
    <w:pPr>
      <w:numPr>
        <w:numId w:val="12"/>
      </w:numPr>
      <w:tabs>
        <w:tab w:val="clear" w:pos="1492"/>
        <w:tab w:val="num" w:pos="1440"/>
      </w:tabs>
      <w:ind w:left="0" w:firstLine="0"/>
    </w:pPr>
    <w:rPr>
      <w:sz w:val="22"/>
      <w:szCs w:val="24"/>
    </w:rPr>
  </w:style>
  <w:style w:type="paragraph" w:customStyle="1" w:styleId="LongT">
    <w:name w:val="LongT"/>
    <w:basedOn w:val="OPCParaBase"/>
    <w:rsid w:val="001D7311"/>
    <w:pPr>
      <w:spacing w:line="240" w:lineRule="auto"/>
    </w:pPr>
    <w:rPr>
      <w:b/>
      <w:sz w:val="32"/>
    </w:rPr>
  </w:style>
  <w:style w:type="paragraph" w:styleId="MacroText">
    <w:name w:val="macro"/>
    <w:rsid w:val="00233E3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233E3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33E32"/>
    <w:rPr>
      <w:sz w:val="24"/>
      <w:szCs w:val="24"/>
    </w:rPr>
  </w:style>
  <w:style w:type="paragraph" w:styleId="NormalIndent">
    <w:name w:val="Normal Indent"/>
    <w:rsid w:val="00233E32"/>
    <w:pPr>
      <w:ind w:left="720"/>
    </w:pPr>
    <w:rPr>
      <w:sz w:val="22"/>
      <w:szCs w:val="24"/>
    </w:rPr>
  </w:style>
  <w:style w:type="paragraph" w:styleId="NoteHeading">
    <w:name w:val="Note Heading"/>
    <w:next w:val="Normal"/>
    <w:rsid w:val="00233E32"/>
    <w:rPr>
      <w:sz w:val="22"/>
      <w:szCs w:val="24"/>
    </w:rPr>
  </w:style>
  <w:style w:type="character" w:customStyle="1" w:styleId="subsection2Char">
    <w:name w:val="subsection2 Char"/>
    <w:aliases w:val="ss2 Char"/>
    <w:basedOn w:val="DefaultParagraphFont"/>
    <w:link w:val="subsection2"/>
    <w:rsid w:val="00887330"/>
    <w:rPr>
      <w:sz w:val="22"/>
    </w:rPr>
  </w:style>
  <w:style w:type="paragraph" w:customStyle="1" w:styleId="notedraft">
    <w:name w:val="note(draft)"/>
    <w:aliases w:val="nd"/>
    <w:basedOn w:val="OPCParaBase"/>
    <w:rsid w:val="001D7311"/>
    <w:pPr>
      <w:spacing w:before="240" w:line="240" w:lineRule="auto"/>
      <w:ind w:left="284" w:hanging="284"/>
    </w:pPr>
    <w:rPr>
      <w:i/>
      <w:sz w:val="24"/>
    </w:rPr>
  </w:style>
  <w:style w:type="paragraph" w:customStyle="1" w:styleId="notepara">
    <w:name w:val="note(para)"/>
    <w:aliases w:val="na"/>
    <w:basedOn w:val="OPCParaBase"/>
    <w:rsid w:val="001D7311"/>
    <w:pPr>
      <w:spacing w:before="40" w:line="198" w:lineRule="exact"/>
      <w:ind w:left="2354" w:hanging="369"/>
    </w:pPr>
    <w:rPr>
      <w:sz w:val="18"/>
    </w:rPr>
  </w:style>
  <w:style w:type="paragraph" w:customStyle="1" w:styleId="noteParlAmend">
    <w:name w:val="note(ParlAmend)"/>
    <w:aliases w:val="npp"/>
    <w:basedOn w:val="OPCParaBase"/>
    <w:next w:val="ParlAmend"/>
    <w:rsid w:val="001D7311"/>
    <w:pPr>
      <w:spacing w:line="240" w:lineRule="auto"/>
      <w:jc w:val="right"/>
    </w:pPr>
    <w:rPr>
      <w:rFonts w:ascii="Arial" w:hAnsi="Arial"/>
      <w:b/>
      <w:i/>
    </w:rPr>
  </w:style>
  <w:style w:type="character" w:styleId="PageNumber">
    <w:name w:val="page number"/>
    <w:basedOn w:val="DefaultParagraphFont"/>
    <w:rsid w:val="00233E32"/>
  </w:style>
  <w:style w:type="paragraph" w:customStyle="1" w:styleId="Page1">
    <w:name w:val="Page1"/>
    <w:basedOn w:val="OPCParaBase"/>
    <w:rsid w:val="001D7311"/>
    <w:pPr>
      <w:spacing w:before="5600" w:line="240" w:lineRule="auto"/>
    </w:pPr>
    <w:rPr>
      <w:b/>
      <w:sz w:val="32"/>
    </w:rPr>
  </w:style>
  <w:style w:type="paragraph" w:customStyle="1" w:styleId="PageBreak">
    <w:name w:val="PageBreak"/>
    <w:aliases w:val="pb"/>
    <w:basedOn w:val="OPCParaBase"/>
    <w:rsid w:val="001D7311"/>
    <w:pPr>
      <w:spacing w:line="240" w:lineRule="auto"/>
    </w:pPr>
    <w:rPr>
      <w:sz w:val="20"/>
    </w:rPr>
  </w:style>
  <w:style w:type="paragraph" w:customStyle="1" w:styleId="parabullet">
    <w:name w:val="para bullet"/>
    <w:aliases w:val="b"/>
    <w:rsid w:val="00233E32"/>
    <w:pPr>
      <w:spacing w:before="240"/>
      <w:ind w:left="1843" w:hanging="284"/>
    </w:pPr>
    <w:rPr>
      <w:sz w:val="22"/>
      <w:szCs w:val="24"/>
    </w:rPr>
  </w:style>
  <w:style w:type="paragraph" w:customStyle="1" w:styleId="paragraph">
    <w:name w:val="paragraph"/>
    <w:aliases w:val="a"/>
    <w:basedOn w:val="OPCParaBase"/>
    <w:link w:val="paragraphChar"/>
    <w:rsid w:val="001D7311"/>
    <w:pPr>
      <w:tabs>
        <w:tab w:val="right" w:pos="1531"/>
      </w:tabs>
      <w:spacing w:before="40" w:line="240" w:lineRule="auto"/>
      <w:ind w:left="1644" w:hanging="1644"/>
    </w:pPr>
  </w:style>
  <w:style w:type="paragraph" w:customStyle="1" w:styleId="paragraphsub">
    <w:name w:val="paragraph(sub)"/>
    <w:aliases w:val="aa"/>
    <w:basedOn w:val="OPCParaBase"/>
    <w:rsid w:val="001D7311"/>
    <w:pPr>
      <w:tabs>
        <w:tab w:val="right" w:pos="1985"/>
      </w:tabs>
      <w:spacing w:before="40" w:line="240" w:lineRule="auto"/>
      <w:ind w:left="2098" w:hanging="2098"/>
    </w:pPr>
  </w:style>
  <w:style w:type="paragraph" w:customStyle="1" w:styleId="paragraphsub-sub">
    <w:name w:val="paragraph(sub-sub)"/>
    <w:aliases w:val="aaa"/>
    <w:basedOn w:val="OPCParaBase"/>
    <w:rsid w:val="001D7311"/>
    <w:pPr>
      <w:tabs>
        <w:tab w:val="right" w:pos="2722"/>
      </w:tabs>
      <w:spacing w:before="40" w:line="240" w:lineRule="auto"/>
      <w:ind w:left="2835" w:hanging="2835"/>
    </w:pPr>
  </w:style>
  <w:style w:type="paragraph" w:customStyle="1" w:styleId="ParlAmend">
    <w:name w:val="ParlAmend"/>
    <w:aliases w:val="pp"/>
    <w:basedOn w:val="OPCParaBase"/>
    <w:rsid w:val="001D7311"/>
    <w:pPr>
      <w:spacing w:before="240" w:line="240" w:lineRule="atLeast"/>
      <w:ind w:hanging="567"/>
    </w:pPr>
    <w:rPr>
      <w:sz w:val="24"/>
    </w:rPr>
  </w:style>
  <w:style w:type="paragraph" w:customStyle="1" w:styleId="Penalty">
    <w:name w:val="Penalty"/>
    <w:basedOn w:val="OPCParaBase"/>
    <w:rsid w:val="001D7311"/>
    <w:pPr>
      <w:tabs>
        <w:tab w:val="left" w:pos="2977"/>
      </w:tabs>
      <w:spacing w:before="180" w:line="240" w:lineRule="auto"/>
      <w:ind w:left="1985" w:hanging="851"/>
    </w:pPr>
  </w:style>
  <w:style w:type="paragraph" w:styleId="PlainText">
    <w:name w:val="Plain Text"/>
    <w:rsid w:val="00233E32"/>
    <w:rPr>
      <w:rFonts w:ascii="Courier New" w:hAnsi="Courier New" w:cs="Courier New"/>
      <w:sz w:val="22"/>
    </w:rPr>
  </w:style>
  <w:style w:type="paragraph" w:customStyle="1" w:styleId="Portfolio">
    <w:name w:val="Portfolio"/>
    <w:basedOn w:val="OPCParaBase"/>
    <w:rsid w:val="001D7311"/>
    <w:pPr>
      <w:spacing w:line="240" w:lineRule="auto"/>
    </w:pPr>
    <w:rPr>
      <w:i/>
      <w:sz w:val="20"/>
    </w:rPr>
  </w:style>
  <w:style w:type="paragraph" w:customStyle="1" w:styleId="Preamble">
    <w:name w:val="Preamble"/>
    <w:basedOn w:val="OPCParaBase"/>
    <w:next w:val="Normal"/>
    <w:rsid w:val="001D731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D7311"/>
    <w:pPr>
      <w:spacing w:line="240" w:lineRule="auto"/>
    </w:pPr>
    <w:rPr>
      <w:i/>
      <w:sz w:val="20"/>
    </w:rPr>
  </w:style>
  <w:style w:type="paragraph" w:styleId="Salutation">
    <w:name w:val="Salutation"/>
    <w:next w:val="Normal"/>
    <w:rsid w:val="00233E32"/>
    <w:rPr>
      <w:sz w:val="22"/>
      <w:szCs w:val="24"/>
    </w:rPr>
  </w:style>
  <w:style w:type="paragraph" w:customStyle="1" w:styleId="Session">
    <w:name w:val="Session"/>
    <w:basedOn w:val="OPCParaBase"/>
    <w:rsid w:val="001D7311"/>
    <w:pPr>
      <w:spacing w:line="240" w:lineRule="auto"/>
    </w:pPr>
    <w:rPr>
      <w:sz w:val="28"/>
    </w:rPr>
  </w:style>
  <w:style w:type="paragraph" w:customStyle="1" w:styleId="ShortT">
    <w:name w:val="ShortT"/>
    <w:basedOn w:val="OPCParaBase"/>
    <w:next w:val="Normal"/>
    <w:link w:val="ShortTChar"/>
    <w:qFormat/>
    <w:rsid w:val="001D7311"/>
    <w:pPr>
      <w:spacing w:line="240" w:lineRule="auto"/>
    </w:pPr>
    <w:rPr>
      <w:b/>
      <w:sz w:val="40"/>
    </w:rPr>
  </w:style>
  <w:style w:type="paragraph" w:styleId="Signature">
    <w:name w:val="Signature"/>
    <w:rsid w:val="00233E32"/>
    <w:pPr>
      <w:ind w:left="4252"/>
    </w:pPr>
    <w:rPr>
      <w:sz w:val="22"/>
      <w:szCs w:val="24"/>
    </w:rPr>
  </w:style>
  <w:style w:type="paragraph" w:customStyle="1" w:styleId="Sponsor">
    <w:name w:val="Sponsor"/>
    <w:basedOn w:val="OPCParaBase"/>
    <w:rsid w:val="001D7311"/>
    <w:pPr>
      <w:spacing w:line="240" w:lineRule="auto"/>
    </w:pPr>
    <w:rPr>
      <w:i/>
    </w:rPr>
  </w:style>
  <w:style w:type="character" w:styleId="Strong">
    <w:name w:val="Strong"/>
    <w:basedOn w:val="DefaultParagraphFont"/>
    <w:qFormat/>
    <w:rsid w:val="00233E32"/>
    <w:rPr>
      <w:b/>
      <w:bCs/>
    </w:rPr>
  </w:style>
  <w:style w:type="paragraph" w:customStyle="1" w:styleId="Subitem">
    <w:name w:val="Subitem"/>
    <w:aliases w:val="iss"/>
    <w:basedOn w:val="OPCParaBase"/>
    <w:rsid w:val="001D7311"/>
    <w:pPr>
      <w:spacing w:before="180" w:line="240" w:lineRule="auto"/>
      <w:ind w:left="709" w:hanging="709"/>
    </w:pPr>
  </w:style>
  <w:style w:type="paragraph" w:customStyle="1" w:styleId="SubitemHead">
    <w:name w:val="SubitemHead"/>
    <w:aliases w:val="issh"/>
    <w:basedOn w:val="OPCParaBase"/>
    <w:rsid w:val="001D731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1D7311"/>
    <w:pPr>
      <w:spacing w:before="40" w:line="240" w:lineRule="auto"/>
      <w:ind w:left="1134"/>
    </w:pPr>
  </w:style>
  <w:style w:type="paragraph" w:customStyle="1" w:styleId="SubsectionHead">
    <w:name w:val="SubsectionHead"/>
    <w:aliases w:val="ssh"/>
    <w:basedOn w:val="OPCParaBase"/>
    <w:next w:val="subsection"/>
    <w:rsid w:val="001D7311"/>
    <w:pPr>
      <w:keepNext/>
      <w:keepLines/>
      <w:spacing w:before="240" w:line="240" w:lineRule="auto"/>
      <w:ind w:left="1134"/>
    </w:pPr>
    <w:rPr>
      <w:i/>
    </w:rPr>
  </w:style>
  <w:style w:type="paragraph" w:styleId="Subtitle">
    <w:name w:val="Subtitle"/>
    <w:qFormat/>
    <w:rsid w:val="00233E32"/>
    <w:pPr>
      <w:spacing w:after="60"/>
      <w:jc w:val="center"/>
    </w:pPr>
    <w:rPr>
      <w:rFonts w:ascii="Arial" w:hAnsi="Arial" w:cs="Arial"/>
      <w:sz w:val="24"/>
      <w:szCs w:val="24"/>
    </w:rPr>
  </w:style>
  <w:style w:type="character" w:customStyle="1" w:styleId="charsuperscriptstyle">
    <w:name w:val="charsuperscriptstyle"/>
    <w:basedOn w:val="DefaultParagraphFont"/>
    <w:rsid w:val="00233E32"/>
    <w:rPr>
      <w:rFonts w:ascii="Times New Roman" w:hAnsi="Times New Roman"/>
      <w:sz w:val="18"/>
      <w:szCs w:val="18"/>
      <w:vertAlign w:val="baseline"/>
    </w:rPr>
  </w:style>
  <w:style w:type="table" w:styleId="Table3Deffects1">
    <w:name w:val="Table 3D effects 1"/>
    <w:basedOn w:val="TableNormal"/>
    <w:rsid w:val="00233E32"/>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33E32"/>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33E32"/>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33E3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33E3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33E3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33E3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33E3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33E3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33E3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33E32"/>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33E32"/>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33E32"/>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33E32"/>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33E32"/>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33E32"/>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33E3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D731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33E3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33E32"/>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33E32"/>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33E32"/>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33E3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33E32"/>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33E32"/>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33E3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33E32"/>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33E32"/>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33E32"/>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33E3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33E3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33E32"/>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33E32"/>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33E32"/>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33E32"/>
    <w:pPr>
      <w:ind w:left="220" w:hanging="220"/>
    </w:pPr>
    <w:rPr>
      <w:sz w:val="22"/>
      <w:szCs w:val="24"/>
    </w:rPr>
  </w:style>
  <w:style w:type="paragraph" w:styleId="TableofFigures">
    <w:name w:val="table of figures"/>
    <w:next w:val="Normal"/>
    <w:rsid w:val="00233E32"/>
    <w:pPr>
      <w:ind w:left="440" w:hanging="440"/>
    </w:pPr>
    <w:rPr>
      <w:sz w:val="22"/>
      <w:szCs w:val="24"/>
    </w:rPr>
  </w:style>
  <w:style w:type="table" w:styleId="TableProfessional">
    <w:name w:val="Table Professional"/>
    <w:basedOn w:val="TableNormal"/>
    <w:rsid w:val="00233E3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33E32"/>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33E32"/>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33E32"/>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33E3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33E3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33E3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33E32"/>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33E32"/>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33E32"/>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1D7311"/>
    <w:pPr>
      <w:spacing w:before="60" w:line="240" w:lineRule="auto"/>
      <w:ind w:left="284" w:hanging="284"/>
    </w:pPr>
    <w:rPr>
      <w:sz w:val="20"/>
    </w:rPr>
  </w:style>
  <w:style w:type="paragraph" w:customStyle="1" w:styleId="Tablei">
    <w:name w:val="Table(i)"/>
    <w:aliases w:val="taa"/>
    <w:basedOn w:val="OPCParaBase"/>
    <w:rsid w:val="001D7311"/>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1D7311"/>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1D7311"/>
    <w:pPr>
      <w:spacing w:before="60" w:line="240" w:lineRule="atLeast"/>
    </w:pPr>
    <w:rPr>
      <w:sz w:val="20"/>
    </w:rPr>
  </w:style>
  <w:style w:type="character" w:customStyle="1" w:styleId="CharENotesHeading">
    <w:name w:val="CharENotesHeading"/>
    <w:basedOn w:val="DefaultParagraphFont"/>
    <w:rsid w:val="00233E32"/>
  </w:style>
  <w:style w:type="paragraph" w:styleId="Title">
    <w:name w:val="Title"/>
    <w:qFormat/>
    <w:rsid w:val="00233E3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1D731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D7311"/>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D7311"/>
    <w:pPr>
      <w:spacing w:before="122" w:line="198" w:lineRule="exact"/>
      <w:ind w:left="1985" w:hanging="851"/>
      <w:jc w:val="right"/>
    </w:pPr>
    <w:rPr>
      <w:sz w:val="18"/>
    </w:rPr>
  </w:style>
  <w:style w:type="paragraph" w:customStyle="1" w:styleId="TLPTableBullet">
    <w:name w:val="TLPTableBullet"/>
    <w:aliases w:val="ttb"/>
    <w:basedOn w:val="OPCParaBase"/>
    <w:rsid w:val="001D7311"/>
    <w:pPr>
      <w:spacing w:line="240" w:lineRule="exact"/>
      <w:ind w:left="284" w:hanging="284"/>
    </w:pPr>
    <w:rPr>
      <w:sz w:val="20"/>
    </w:rPr>
  </w:style>
  <w:style w:type="paragraph" w:styleId="TOAHeading">
    <w:name w:val="toa heading"/>
    <w:next w:val="Normal"/>
    <w:rsid w:val="00233E32"/>
    <w:pPr>
      <w:spacing w:before="120"/>
    </w:pPr>
    <w:rPr>
      <w:rFonts w:ascii="Arial" w:hAnsi="Arial" w:cs="Arial"/>
      <w:b/>
      <w:bCs/>
      <w:sz w:val="24"/>
      <w:szCs w:val="24"/>
    </w:rPr>
  </w:style>
  <w:style w:type="paragraph" w:styleId="TOC1">
    <w:name w:val="toc 1"/>
    <w:basedOn w:val="OPCParaBase"/>
    <w:next w:val="Normal"/>
    <w:uiPriority w:val="39"/>
    <w:unhideWhenUsed/>
    <w:rsid w:val="001D731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D731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D731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D731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D7311"/>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1D731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D731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D731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D731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D7311"/>
    <w:pPr>
      <w:keepLines/>
      <w:spacing w:before="240" w:after="120" w:line="240" w:lineRule="auto"/>
      <w:ind w:left="794"/>
    </w:pPr>
    <w:rPr>
      <w:b/>
      <w:kern w:val="28"/>
      <w:sz w:val="20"/>
    </w:rPr>
  </w:style>
  <w:style w:type="paragraph" w:customStyle="1" w:styleId="TofSectsHeading">
    <w:name w:val="TofSects(Heading)"/>
    <w:basedOn w:val="OPCParaBase"/>
    <w:rsid w:val="001D7311"/>
    <w:pPr>
      <w:spacing w:before="240" w:after="120" w:line="240" w:lineRule="auto"/>
    </w:pPr>
    <w:rPr>
      <w:b/>
      <w:sz w:val="24"/>
    </w:rPr>
  </w:style>
  <w:style w:type="paragraph" w:customStyle="1" w:styleId="TofSectsSection">
    <w:name w:val="TofSects(Section)"/>
    <w:basedOn w:val="OPCParaBase"/>
    <w:rsid w:val="001D7311"/>
    <w:pPr>
      <w:keepLines/>
      <w:spacing w:before="40" w:line="240" w:lineRule="auto"/>
      <w:ind w:left="1588" w:hanging="794"/>
    </w:pPr>
    <w:rPr>
      <w:kern w:val="28"/>
      <w:sz w:val="18"/>
    </w:rPr>
  </w:style>
  <w:style w:type="paragraph" w:customStyle="1" w:styleId="TofSectsSubdiv">
    <w:name w:val="TofSects(Subdiv)"/>
    <w:basedOn w:val="OPCParaBase"/>
    <w:rsid w:val="001D7311"/>
    <w:pPr>
      <w:keepLines/>
      <w:spacing w:before="80" w:line="240" w:lineRule="auto"/>
      <w:ind w:left="1588" w:hanging="794"/>
    </w:pPr>
    <w:rPr>
      <w:kern w:val="28"/>
    </w:rPr>
  </w:style>
  <w:style w:type="paragraph" w:customStyle="1" w:styleId="TLPboxbullet">
    <w:name w:val="TLPboxbullet"/>
    <w:basedOn w:val="Normal"/>
    <w:rsid w:val="00887330"/>
    <w:pPr>
      <w:pBdr>
        <w:top w:val="single" w:sz="6" w:space="5" w:color="auto"/>
        <w:left w:val="single" w:sz="6" w:space="5" w:color="auto"/>
        <w:bottom w:val="single" w:sz="6" w:space="5" w:color="auto"/>
        <w:right w:val="single" w:sz="6" w:space="5" w:color="auto"/>
      </w:pBdr>
      <w:tabs>
        <w:tab w:val="right" w:pos="1531"/>
        <w:tab w:val="left" w:pos="2268"/>
        <w:tab w:val="left" w:pos="3402"/>
        <w:tab w:val="left" w:pos="4536"/>
        <w:tab w:val="left" w:pos="5670"/>
        <w:tab w:val="left" w:pos="6804"/>
      </w:tabs>
      <w:spacing w:before="120"/>
      <w:ind w:left="1673" w:hanging="539"/>
    </w:pPr>
  </w:style>
  <w:style w:type="character" w:customStyle="1" w:styleId="subsectionChar">
    <w:name w:val="subsection Char"/>
    <w:aliases w:val="ss Char"/>
    <w:basedOn w:val="DefaultParagraphFont"/>
    <w:link w:val="subsection"/>
    <w:rsid w:val="005B741A"/>
    <w:rPr>
      <w:sz w:val="22"/>
    </w:rPr>
  </w:style>
  <w:style w:type="paragraph" w:customStyle="1" w:styleId="noteToPara">
    <w:name w:val="noteToPara"/>
    <w:aliases w:val="ntp"/>
    <w:basedOn w:val="OPCParaBase"/>
    <w:rsid w:val="001D7311"/>
    <w:pPr>
      <w:spacing w:before="122" w:line="198" w:lineRule="exact"/>
      <w:ind w:left="2353" w:hanging="709"/>
    </w:pPr>
    <w:rPr>
      <w:sz w:val="18"/>
    </w:rPr>
  </w:style>
  <w:style w:type="character" w:customStyle="1" w:styleId="HeaderChar">
    <w:name w:val="Header Char"/>
    <w:basedOn w:val="DefaultParagraphFont"/>
    <w:link w:val="Header"/>
    <w:rsid w:val="001D7311"/>
    <w:rPr>
      <w:sz w:val="16"/>
    </w:rPr>
  </w:style>
  <w:style w:type="character" w:customStyle="1" w:styleId="FooterChar">
    <w:name w:val="Footer Char"/>
    <w:basedOn w:val="DefaultParagraphFont"/>
    <w:link w:val="Footer"/>
    <w:rsid w:val="001D7311"/>
    <w:rPr>
      <w:sz w:val="22"/>
      <w:szCs w:val="24"/>
    </w:rPr>
  </w:style>
  <w:style w:type="character" w:customStyle="1" w:styleId="ShortTChar">
    <w:name w:val="ShortT Char"/>
    <w:basedOn w:val="DefaultParagraphFont"/>
    <w:link w:val="ShortT"/>
    <w:rsid w:val="001D1091"/>
    <w:rPr>
      <w:b/>
      <w:sz w:val="40"/>
    </w:rPr>
  </w:style>
  <w:style w:type="character" w:customStyle="1" w:styleId="ActnoChar">
    <w:name w:val="Actno Char"/>
    <w:basedOn w:val="ShortTChar"/>
    <w:link w:val="Actno"/>
    <w:rsid w:val="001D1091"/>
    <w:rPr>
      <w:b/>
      <w:sz w:val="40"/>
    </w:rPr>
  </w:style>
  <w:style w:type="paragraph" w:customStyle="1" w:styleId="CompiledActNo">
    <w:name w:val="CompiledActNo"/>
    <w:basedOn w:val="OPCParaBase"/>
    <w:next w:val="Normal"/>
    <w:rsid w:val="001D7311"/>
    <w:rPr>
      <w:b/>
      <w:sz w:val="24"/>
      <w:szCs w:val="24"/>
    </w:rPr>
  </w:style>
  <w:style w:type="character" w:customStyle="1" w:styleId="ActHead4Char">
    <w:name w:val="ActHead 4 Char"/>
    <w:aliases w:val="sd Char"/>
    <w:basedOn w:val="DefaultParagraphFont"/>
    <w:link w:val="ActHead4"/>
    <w:rsid w:val="00927958"/>
    <w:rPr>
      <w:b/>
      <w:kern w:val="28"/>
      <w:sz w:val="26"/>
    </w:rPr>
  </w:style>
  <w:style w:type="character" w:customStyle="1" w:styleId="OPCCharBase">
    <w:name w:val="OPCCharBase"/>
    <w:uiPriority w:val="1"/>
    <w:qFormat/>
    <w:rsid w:val="001D7311"/>
  </w:style>
  <w:style w:type="paragraph" w:customStyle="1" w:styleId="OPCParaBase">
    <w:name w:val="OPCParaBase"/>
    <w:qFormat/>
    <w:rsid w:val="001D7311"/>
    <w:pPr>
      <w:spacing w:line="260" w:lineRule="atLeast"/>
    </w:pPr>
    <w:rPr>
      <w:sz w:val="22"/>
    </w:rPr>
  </w:style>
  <w:style w:type="paragraph" w:customStyle="1" w:styleId="WRStyle">
    <w:name w:val="WR Style"/>
    <w:aliases w:val="WR"/>
    <w:basedOn w:val="OPCParaBase"/>
    <w:rsid w:val="001D7311"/>
    <w:pPr>
      <w:spacing w:before="240" w:line="240" w:lineRule="auto"/>
      <w:ind w:left="284" w:hanging="284"/>
    </w:pPr>
    <w:rPr>
      <w:b/>
      <w:i/>
      <w:kern w:val="28"/>
      <w:sz w:val="24"/>
    </w:rPr>
  </w:style>
  <w:style w:type="table" w:customStyle="1" w:styleId="CFlag">
    <w:name w:val="CFlag"/>
    <w:basedOn w:val="TableNormal"/>
    <w:uiPriority w:val="99"/>
    <w:rsid w:val="001D7311"/>
    <w:tblPr/>
  </w:style>
  <w:style w:type="paragraph" w:customStyle="1" w:styleId="SignCoverPageEnd">
    <w:name w:val="SignCoverPageEnd"/>
    <w:basedOn w:val="OPCParaBase"/>
    <w:next w:val="Normal"/>
    <w:rsid w:val="001D731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D7311"/>
    <w:pPr>
      <w:pBdr>
        <w:top w:val="single" w:sz="4" w:space="1" w:color="auto"/>
      </w:pBdr>
      <w:spacing w:before="360"/>
      <w:ind w:right="397"/>
      <w:jc w:val="both"/>
    </w:pPr>
  </w:style>
  <w:style w:type="paragraph" w:customStyle="1" w:styleId="ENotesText">
    <w:name w:val="ENotesText"/>
    <w:aliases w:val="Ent"/>
    <w:basedOn w:val="OPCParaBase"/>
    <w:next w:val="Normal"/>
    <w:rsid w:val="001D7311"/>
    <w:pPr>
      <w:spacing w:before="120"/>
    </w:pPr>
  </w:style>
  <w:style w:type="paragraph" w:customStyle="1" w:styleId="CompiledMadeUnder">
    <w:name w:val="CompiledMadeUnder"/>
    <w:basedOn w:val="OPCParaBase"/>
    <w:next w:val="Normal"/>
    <w:rsid w:val="001D7311"/>
    <w:rPr>
      <w:i/>
      <w:sz w:val="24"/>
      <w:szCs w:val="24"/>
    </w:rPr>
  </w:style>
  <w:style w:type="paragraph" w:customStyle="1" w:styleId="Paragraphsub-sub-sub">
    <w:name w:val="Paragraph(sub-sub-sub)"/>
    <w:aliases w:val="aaaa"/>
    <w:basedOn w:val="OPCParaBase"/>
    <w:rsid w:val="001D731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D731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D731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D731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D731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D7311"/>
    <w:pPr>
      <w:spacing w:before="60" w:line="240" w:lineRule="auto"/>
    </w:pPr>
    <w:rPr>
      <w:rFonts w:cs="Arial"/>
      <w:sz w:val="20"/>
      <w:szCs w:val="22"/>
    </w:rPr>
  </w:style>
  <w:style w:type="paragraph" w:customStyle="1" w:styleId="ActHead10">
    <w:name w:val="ActHead 10"/>
    <w:aliases w:val="sp"/>
    <w:basedOn w:val="OPCParaBase"/>
    <w:next w:val="ActHead3"/>
    <w:rsid w:val="001D7311"/>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1D7311"/>
    <w:rPr>
      <w:rFonts w:ascii="Tahoma" w:eastAsiaTheme="minorHAnsi" w:hAnsi="Tahoma" w:cs="Tahoma"/>
      <w:sz w:val="16"/>
      <w:szCs w:val="16"/>
      <w:lang w:eastAsia="en-US"/>
    </w:rPr>
  </w:style>
  <w:style w:type="paragraph" w:customStyle="1" w:styleId="NoteToSubpara">
    <w:name w:val="NoteToSubpara"/>
    <w:aliases w:val="nts"/>
    <w:basedOn w:val="OPCParaBase"/>
    <w:rsid w:val="001D7311"/>
    <w:pPr>
      <w:spacing w:before="40" w:line="198" w:lineRule="exact"/>
      <w:ind w:left="2835" w:hanging="709"/>
    </w:pPr>
    <w:rPr>
      <w:sz w:val="18"/>
    </w:rPr>
  </w:style>
  <w:style w:type="paragraph" w:customStyle="1" w:styleId="ENoteTableHeading">
    <w:name w:val="ENoteTableHeading"/>
    <w:aliases w:val="enth"/>
    <w:basedOn w:val="OPCParaBase"/>
    <w:rsid w:val="001D7311"/>
    <w:pPr>
      <w:keepNext/>
      <w:spacing w:before="60" w:line="240" w:lineRule="atLeast"/>
    </w:pPr>
    <w:rPr>
      <w:rFonts w:ascii="Arial" w:hAnsi="Arial"/>
      <w:b/>
      <w:sz w:val="16"/>
    </w:rPr>
  </w:style>
  <w:style w:type="paragraph" w:customStyle="1" w:styleId="ENoteTTi">
    <w:name w:val="ENoteTTi"/>
    <w:aliases w:val="entti"/>
    <w:basedOn w:val="OPCParaBase"/>
    <w:rsid w:val="001D7311"/>
    <w:pPr>
      <w:keepNext/>
      <w:spacing w:before="60" w:line="240" w:lineRule="atLeast"/>
      <w:ind w:left="170"/>
    </w:pPr>
    <w:rPr>
      <w:sz w:val="16"/>
    </w:rPr>
  </w:style>
  <w:style w:type="paragraph" w:customStyle="1" w:styleId="ENotesHeading1">
    <w:name w:val="ENotesHeading 1"/>
    <w:aliases w:val="Enh1"/>
    <w:basedOn w:val="OPCParaBase"/>
    <w:next w:val="Normal"/>
    <w:rsid w:val="001D7311"/>
    <w:pPr>
      <w:spacing w:before="120"/>
      <w:outlineLvl w:val="1"/>
    </w:pPr>
    <w:rPr>
      <w:b/>
      <w:sz w:val="28"/>
      <w:szCs w:val="28"/>
    </w:rPr>
  </w:style>
  <w:style w:type="paragraph" w:customStyle="1" w:styleId="ENotesHeading2">
    <w:name w:val="ENotesHeading 2"/>
    <w:aliases w:val="Enh2"/>
    <w:basedOn w:val="OPCParaBase"/>
    <w:next w:val="Normal"/>
    <w:rsid w:val="001D7311"/>
    <w:pPr>
      <w:spacing w:before="120" w:after="120"/>
      <w:outlineLvl w:val="2"/>
    </w:pPr>
    <w:rPr>
      <w:b/>
      <w:sz w:val="24"/>
      <w:szCs w:val="28"/>
    </w:rPr>
  </w:style>
  <w:style w:type="paragraph" w:customStyle="1" w:styleId="ENoteTTIndentHeading">
    <w:name w:val="ENoteTTIndentHeading"/>
    <w:aliases w:val="enTTHi"/>
    <w:basedOn w:val="OPCParaBase"/>
    <w:rsid w:val="001D731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D7311"/>
    <w:pPr>
      <w:spacing w:before="60" w:line="240" w:lineRule="atLeast"/>
    </w:pPr>
    <w:rPr>
      <w:sz w:val="16"/>
    </w:rPr>
  </w:style>
  <w:style w:type="paragraph" w:customStyle="1" w:styleId="MadeunderText">
    <w:name w:val="MadeunderText"/>
    <w:basedOn w:val="OPCParaBase"/>
    <w:next w:val="CompiledMadeUnder"/>
    <w:rsid w:val="001D7311"/>
    <w:pPr>
      <w:spacing w:before="240"/>
    </w:pPr>
    <w:rPr>
      <w:sz w:val="24"/>
      <w:szCs w:val="24"/>
    </w:rPr>
  </w:style>
  <w:style w:type="paragraph" w:customStyle="1" w:styleId="ENotesHeading3">
    <w:name w:val="ENotesHeading 3"/>
    <w:aliases w:val="Enh3"/>
    <w:basedOn w:val="OPCParaBase"/>
    <w:next w:val="Normal"/>
    <w:rsid w:val="001D7311"/>
    <w:pPr>
      <w:keepNext/>
      <w:spacing w:before="120" w:line="240" w:lineRule="auto"/>
      <w:outlineLvl w:val="4"/>
    </w:pPr>
    <w:rPr>
      <w:b/>
      <w:szCs w:val="24"/>
    </w:rPr>
  </w:style>
  <w:style w:type="paragraph" w:customStyle="1" w:styleId="SubPartCASA">
    <w:name w:val="SubPart(CASA)"/>
    <w:aliases w:val="csp"/>
    <w:basedOn w:val="OPCParaBase"/>
    <w:next w:val="ActHead3"/>
    <w:rsid w:val="001D7311"/>
    <w:pPr>
      <w:keepNext/>
      <w:keepLines/>
      <w:spacing w:before="280"/>
      <w:outlineLvl w:val="1"/>
    </w:pPr>
    <w:rPr>
      <w:b/>
      <w:kern w:val="28"/>
      <w:sz w:val="32"/>
    </w:rPr>
  </w:style>
  <w:style w:type="character" w:customStyle="1" w:styleId="CharSubPartTextCASA">
    <w:name w:val="CharSubPartText(CASA)"/>
    <w:basedOn w:val="OPCCharBase"/>
    <w:uiPriority w:val="1"/>
    <w:rsid w:val="001D7311"/>
  </w:style>
  <w:style w:type="character" w:customStyle="1" w:styleId="CharSubPartNoCASA">
    <w:name w:val="CharSubPartNo(CASA)"/>
    <w:basedOn w:val="OPCCharBase"/>
    <w:uiPriority w:val="1"/>
    <w:rsid w:val="001D7311"/>
  </w:style>
  <w:style w:type="paragraph" w:customStyle="1" w:styleId="ENoteTTIndentHeadingSub">
    <w:name w:val="ENoteTTIndentHeadingSub"/>
    <w:aliases w:val="enTTHis"/>
    <w:basedOn w:val="OPCParaBase"/>
    <w:rsid w:val="001D7311"/>
    <w:pPr>
      <w:keepNext/>
      <w:spacing w:before="60" w:line="240" w:lineRule="atLeast"/>
      <w:ind w:left="340"/>
    </w:pPr>
    <w:rPr>
      <w:b/>
      <w:sz w:val="16"/>
    </w:rPr>
  </w:style>
  <w:style w:type="paragraph" w:customStyle="1" w:styleId="ENoteTTiSub">
    <w:name w:val="ENoteTTiSub"/>
    <w:aliases w:val="enttis"/>
    <w:basedOn w:val="OPCParaBase"/>
    <w:rsid w:val="001D7311"/>
    <w:pPr>
      <w:keepNext/>
      <w:spacing w:before="60" w:line="240" w:lineRule="atLeast"/>
      <w:ind w:left="340"/>
    </w:pPr>
    <w:rPr>
      <w:sz w:val="16"/>
    </w:rPr>
  </w:style>
  <w:style w:type="paragraph" w:customStyle="1" w:styleId="SubDivisionMigration">
    <w:name w:val="SubDivisionMigration"/>
    <w:aliases w:val="sdm"/>
    <w:basedOn w:val="OPCParaBase"/>
    <w:rsid w:val="001D731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D7311"/>
    <w:pPr>
      <w:keepNext/>
      <w:keepLines/>
      <w:spacing w:before="240" w:line="240" w:lineRule="auto"/>
      <w:ind w:left="1134" w:hanging="1134"/>
    </w:pPr>
    <w:rPr>
      <w:b/>
      <w:sz w:val="28"/>
    </w:rPr>
  </w:style>
  <w:style w:type="paragraph" w:customStyle="1" w:styleId="SOText">
    <w:name w:val="SO Text"/>
    <w:aliases w:val="sot"/>
    <w:link w:val="SOTextChar"/>
    <w:rsid w:val="001D731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D7311"/>
    <w:rPr>
      <w:rFonts w:eastAsiaTheme="minorHAnsi" w:cstheme="minorBidi"/>
      <w:sz w:val="22"/>
      <w:lang w:eastAsia="en-US"/>
    </w:rPr>
  </w:style>
  <w:style w:type="paragraph" w:customStyle="1" w:styleId="SOTextNote">
    <w:name w:val="SO TextNote"/>
    <w:aliases w:val="sont"/>
    <w:basedOn w:val="SOText"/>
    <w:qFormat/>
    <w:rsid w:val="001D7311"/>
    <w:pPr>
      <w:spacing w:before="122" w:line="198" w:lineRule="exact"/>
      <w:ind w:left="1843" w:hanging="709"/>
    </w:pPr>
    <w:rPr>
      <w:sz w:val="18"/>
    </w:rPr>
  </w:style>
  <w:style w:type="paragraph" w:customStyle="1" w:styleId="SOPara">
    <w:name w:val="SO Para"/>
    <w:aliases w:val="soa"/>
    <w:basedOn w:val="SOText"/>
    <w:link w:val="SOParaChar"/>
    <w:qFormat/>
    <w:rsid w:val="001D7311"/>
    <w:pPr>
      <w:tabs>
        <w:tab w:val="right" w:pos="1786"/>
      </w:tabs>
      <w:spacing w:before="40"/>
      <w:ind w:left="2070" w:hanging="936"/>
    </w:pPr>
  </w:style>
  <w:style w:type="character" w:customStyle="1" w:styleId="SOParaChar">
    <w:name w:val="SO Para Char"/>
    <w:aliases w:val="soa Char"/>
    <w:basedOn w:val="DefaultParagraphFont"/>
    <w:link w:val="SOPara"/>
    <w:rsid w:val="001D7311"/>
    <w:rPr>
      <w:rFonts w:eastAsiaTheme="minorHAnsi" w:cstheme="minorBidi"/>
      <w:sz w:val="22"/>
      <w:lang w:eastAsia="en-US"/>
    </w:rPr>
  </w:style>
  <w:style w:type="paragraph" w:customStyle="1" w:styleId="FileName">
    <w:name w:val="FileName"/>
    <w:basedOn w:val="Normal"/>
    <w:rsid w:val="001D7311"/>
  </w:style>
  <w:style w:type="paragraph" w:customStyle="1" w:styleId="TableHeading">
    <w:name w:val="TableHeading"/>
    <w:aliases w:val="th"/>
    <w:basedOn w:val="OPCParaBase"/>
    <w:next w:val="Tabletext"/>
    <w:rsid w:val="001D7311"/>
    <w:pPr>
      <w:keepNext/>
      <w:spacing w:before="60" w:line="240" w:lineRule="atLeast"/>
    </w:pPr>
    <w:rPr>
      <w:b/>
      <w:sz w:val="20"/>
    </w:rPr>
  </w:style>
  <w:style w:type="paragraph" w:customStyle="1" w:styleId="SOHeadBold">
    <w:name w:val="SO HeadBold"/>
    <w:aliases w:val="sohb"/>
    <w:basedOn w:val="SOText"/>
    <w:next w:val="SOText"/>
    <w:link w:val="SOHeadBoldChar"/>
    <w:qFormat/>
    <w:rsid w:val="001D7311"/>
    <w:rPr>
      <w:b/>
    </w:rPr>
  </w:style>
  <w:style w:type="character" w:customStyle="1" w:styleId="SOHeadBoldChar">
    <w:name w:val="SO HeadBold Char"/>
    <w:aliases w:val="sohb Char"/>
    <w:basedOn w:val="DefaultParagraphFont"/>
    <w:link w:val="SOHeadBold"/>
    <w:rsid w:val="001D731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D7311"/>
    <w:rPr>
      <w:i/>
    </w:rPr>
  </w:style>
  <w:style w:type="character" w:customStyle="1" w:styleId="SOHeadItalicChar">
    <w:name w:val="SO HeadItalic Char"/>
    <w:aliases w:val="sohi Char"/>
    <w:basedOn w:val="DefaultParagraphFont"/>
    <w:link w:val="SOHeadItalic"/>
    <w:rsid w:val="001D7311"/>
    <w:rPr>
      <w:rFonts w:eastAsiaTheme="minorHAnsi" w:cstheme="minorBidi"/>
      <w:i/>
      <w:sz w:val="22"/>
      <w:lang w:eastAsia="en-US"/>
    </w:rPr>
  </w:style>
  <w:style w:type="paragraph" w:customStyle="1" w:styleId="SOBullet">
    <w:name w:val="SO Bullet"/>
    <w:aliases w:val="sotb"/>
    <w:basedOn w:val="SOText"/>
    <w:link w:val="SOBulletChar"/>
    <w:qFormat/>
    <w:rsid w:val="001D7311"/>
    <w:pPr>
      <w:ind w:left="1559" w:hanging="425"/>
    </w:pPr>
  </w:style>
  <w:style w:type="character" w:customStyle="1" w:styleId="SOBulletChar">
    <w:name w:val="SO Bullet Char"/>
    <w:aliases w:val="sotb Char"/>
    <w:basedOn w:val="DefaultParagraphFont"/>
    <w:link w:val="SOBullet"/>
    <w:rsid w:val="001D7311"/>
    <w:rPr>
      <w:rFonts w:eastAsiaTheme="minorHAnsi" w:cstheme="minorBidi"/>
      <w:sz w:val="22"/>
      <w:lang w:eastAsia="en-US"/>
    </w:rPr>
  </w:style>
  <w:style w:type="paragraph" w:customStyle="1" w:styleId="SOBulletNote">
    <w:name w:val="SO BulletNote"/>
    <w:aliases w:val="sonb"/>
    <w:basedOn w:val="SOTextNote"/>
    <w:link w:val="SOBulletNoteChar"/>
    <w:qFormat/>
    <w:rsid w:val="001D7311"/>
    <w:pPr>
      <w:tabs>
        <w:tab w:val="left" w:pos="1560"/>
      </w:tabs>
      <w:ind w:left="2268" w:hanging="1134"/>
    </w:pPr>
  </w:style>
  <w:style w:type="character" w:customStyle="1" w:styleId="SOBulletNoteChar">
    <w:name w:val="SO BulletNote Char"/>
    <w:aliases w:val="sonb Char"/>
    <w:basedOn w:val="DefaultParagraphFont"/>
    <w:link w:val="SOBulletNote"/>
    <w:rsid w:val="001D7311"/>
    <w:rPr>
      <w:rFonts w:eastAsiaTheme="minorHAnsi" w:cstheme="minorBidi"/>
      <w:sz w:val="18"/>
      <w:lang w:eastAsia="en-US"/>
    </w:rPr>
  </w:style>
  <w:style w:type="paragraph" w:customStyle="1" w:styleId="FreeForm">
    <w:name w:val="FreeForm"/>
    <w:rsid w:val="001D7311"/>
    <w:rPr>
      <w:rFonts w:ascii="Arial" w:eastAsiaTheme="minorHAnsi" w:hAnsi="Arial"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7311"/>
    <w:pPr>
      <w:spacing w:line="260" w:lineRule="atLeast"/>
    </w:pPr>
    <w:rPr>
      <w:rFonts w:eastAsiaTheme="minorHAnsi" w:cstheme="minorBidi"/>
      <w:sz w:val="22"/>
      <w:lang w:eastAsia="en-US"/>
    </w:rPr>
  </w:style>
  <w:style w:type="paragraph" w:styleId="Heading1">
    <w:name w:val="heading 1"/>
    <w:next w:val="Heading2"/>
    <w:autoRedefine/>
    <w:qFormat/>
    <w:rsid w:val="00233E32"/>
    <w:pPr>
      <w:keepNext/>
      <w:keepLines/>
      <w:ind w:left="1134" w:hanging="1134"/>
      <w:outlineLvl w:val="0"/>
    </w:pPr>
    <w:rPr>
      <w:b/>
      <w:bCs/>
      <w:kern w:val="28"/>
      <w:sz w:val="36"/>
      <w:szCs w:val="32"/>
    </w:rPr>
  </w:style>
  <w:style w:type="paragraph" w:styleId="Heading2">
    <w:name w:val="heading 2"/>
    <w:basedOn w:val="Heading1"/>
    <w:next w:val="Heading3"/>
    <w:autoRedefine/>
    <w:qFormat/>
    <w:rsid w:val="00233E32"/>
    <w:pPr>
      <w:spacing w:before="280"/>
      <w:outlineLvl w:val="1"/>
    </w:pPr>
    <w:rPr>
      <w:bCs w:val="0"/>
      <w:iCs/>
      <w:sz w:val="32"/>
      <w:szCs w:val="28"/>
    </w:rPr>
  </w:style>
  <w:style w:type="paragraph" w:styleId="Heading3">
    <w:name w:val="heading 3"/>
    <w:basedOn w:val="Heading1"/>
    <w:next w:val="Heading4"/>
    <w:autoRedefine/>
    <w:qFormat/>
    <w:rsid w:val="00233E32"/>
    <w:pPr>
      <w:spacing w:before="240"/>
      <w:outlineLvl w:val="2"/>
    </w:pPr>
    <w:rPr>
      <w:bCs w:val="0"/>
      <w:sz w:val="28"/>
      <w:szCs w:val="26"/>
    </w:rPr>
  </w:style>
  <w:style w:type="paragraph" w:styleId="Heading4">
    <w:name w:val="heading 4"/>
    <w:basedOn w:val="Heading1"/>
    <w:next w:val="Heading5"/>
    <w:autoRedefine/>
    <w:qFormat/>
    <w:rsid w:val="00233E32"/>
    <w:pPr>
      <w:spacing w:before="220"/>
      <w:outlineLvl w:val="3"/>
    </w:pPr>
    <w:rPr>
      <w:bCs w:val="0"/>
      <w:sz w:val="26"/>
      <w:szCs w:val="28"/>
    </w:rPr>
  </w:style>
  <w:style w:type="paragraph" w:styleId="Heading5">
    <w:name w:val="heading 5"/>
    <w:basedOn w:val="Heading1"/>
    <w:next w:val="subsection"/>
    <w:autoRedefine/>
    <w:qFormat/>
    <w:rsid w:val="00233E32"/>
    <w:pPr>
      <w:spacing w:before="280"/>
      <w:outlineLvl w:val="4"/>
    </w:pPr>
    <w:rPr>
      <w:bCs w:val="0"/>
      <w:iCs/>
      <w:sz w:val="24"/>
      <w:szCs w:val="26"/>
    </w:rPr>
  </w:style>
  <w:style w:type="paragraph" w:styleId="Heading6">
    <w:name w:val="heading 6"/>
    <w:basedOn w:val="Heading1"/>
    <w:next w:val="Heading7"/>
    <w:autoRedefine/>
    <w:qFormat/>
    <w:rsid w:val="00233E32"/>
    <w:pPr>
      <w:outlineLvl w:val="5"/>
    </w:pPr>
    <w:rPr>
      <w:rFonts w:ascii="Arial" w:hAnsi="Arial" w:cs="Arial"/>
      <w:bCs w:val="0"/>
      <w:sz w:val="32"/>
      <w:szCs w:val="22"/>
    </w:rPr>
  </w:style>
  <w:style w:type="paragraph" w:styleId="Heading7">
    <w:name w:val="heading 7"/>
    <w:basedOn w:val="Heading6"/>
    <w:next w:val="Normal"/>
    <w:autoRedefine/>
    <w:qFormat/>
    <w:rsid w:val="00233E32"/>
    <w:pPr>
      <w:spacing w:before="280"/>
      <w:outlineLvl w:val="6"/>
    </w:pPr>
    <w:rPr>
      <w:sz w:val="28"/>
    </w:rPr>
  </w:style>
  <w:style w:type="paragraph" w:styleId="Heading8">
    <w:name w:val="heading 8"/>
    <w:basedOn w:val="Heading6"/>
    <w:next w:val="Normal"/>
    <w:autoRedefine/>
    <w:qFormat/>
    <w:rsid w:val="00233E32"/>
    <w:pPr>
      <w:spacing w:before="240"/>
      <w:outlineLvl w:val="7"/>
    </w:pPr>
    <w:rPr>
      <w:iCs/>
      <w:sz w:val="26"/>
    </w:rPr>
  </w:style>
  <w:style w:type="paragraph" w:styleId="Heading9">
    <w:name w:val="heading 9"/>
    <w:basedOn w:val="Heading1"/>
    <w:next w:val="Normal"/>
    <w:autoRedefine/>
    <w:qFormat/>
    <w:rsid w:val="00233E32"/>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233E32"/>
    <w:pPr>
      <w:numPr>
        <w:numId w:val="1"/>
      </w:numPr>
    </w:pPr>
  </w:style>
  <w:style w:type="numbering" w:styleId="1ai">
    <w:name w:val="Outline List 1"/>
    <w:basedOn w:val="NoList"/>
    <w:rsid w:val="00233E32"/>
    <w:pPr>
      <w:numPr>
        <w:numId w:val="14"/>
      </w:numPr>
    </w:pPr>
  </w:style>
  <w:style w:type="paragraph" w:customStyle="1" w:styleId="ActHead1">
    <w:name w:val="ActHead 1"/>
    <w:aliases w:val="c"/>
    <w:basedOn w:val="OPCParaBase"/>
    <w:next w:val="Normal"/>
    <w:qFormat/>
    <w:rsid w:val="001D731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D731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D731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1D731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D731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D731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D731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D731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D731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1D7311"/>
  </w:style>
  <w:style w:type="numbering" w:styleId="ArticleSection">
    <w:name w:val="Outline List 3"/>
    <w:basedOn w:val="NoList"/>
    <w:rsid w:val="00233E32"/>
    <w:pPr>
      <w:numPr>
        <w:numId w:val="2"/>
      </w:numPr>
    </w:pPr>
  </w:style>
  <w:style w:type="paragraph" w:styleId="BalloonText">
    <w:name w:val="Balloon Text"/>
    <w:basedOn w:val="Normal"/>
    <w:link w:val="BalloonTextChar"/>
    <w:uiPriority w:val="99"/>
    <w:unhideWhenUsed/>
    <w:rsid w:val="001D7311"/>
    <w:pPr>
      <w:spacing w:line="240" w:lineRule="auto"/>
    </w:pPr>
    <w:rPr>
      <w:rFonts w:ascii="Tahoma" w:hAnsi="Tahoma" w:cs="Tahoma"/>
      <w:sz w:val="16"/>
      <w:szCs w:val="16"/>
    </w:rPr>
  </w:style>
  <w:style w:type="paragraph" w:styleId="BlockText">
    <w:name w:val="Block Text"/>
    <w:rsid w:val="00233E32"/>
    <w:pPr>
      <w:spacing w:after="120"/>
      <w:ind w:left="1440" w:right="1440"/>
    </w:pPr>
    <w:rPr>
      <w:sz w:val="22"/>
      <w:szCs w:val="24"/>
    </w:rPr>
  </w:style>
  <w:style w:type="paragraph" w:customStyle="1" w:styleId="Blocks">
    <w:name w:val="Blocks"/>
    <w:aliases w:val="bb"/>
    <w:basedOn w:val="OPCParaBase"/>
    <w:qFormat/>
    <w:rsid w:val="001D7311"/>
    <w:pPr>
      <w:spacing w:line="240" w:lineRule="auto"/>
    </w:pPr>
    <w:rPr>
      <w:sz w:val="24"/>
    </w:rPr>
  </w:style>
  <w:style w:type="paragraph" w:styleId="BodyText">
    <w:name w:val="Body Text"/>
    <w:rsid w:val="00233E32"/>
    <w:pPr>
      <w:spacing w:after="120"/>
    </w:pPr>
    <w:rPr>
      <w:sz w:val="22"/>
      <w:szCs w:val="24"/>
    </w:rPr>
  </w:style>
  <w:style w:type="paragraph" w:styleId="BodyText2">
    <w:name w:val="Body Text 2"/>
    <w:rsid w:val="00233E32"/>
    <w:pPr>
      <w:spacing w:after="120" w:line="480" w:lineRule="auto"/>
    </w:pPr>
    <w:rPr>
      <w:sz w:val="22"/>
      <w:szCs w:val="24"/>
    </w:rPr>
  </w:style>
  <w:style w:type="paragraph" w:styleId="BodyText3">
    <w:name w:val="Body Text 3"/>
    <w:rsid w:val="00233E32"/>
    <w:pPr>
      <w:spacing w:after="120"/>
    </w:pPr>
    <w:rPr>
      <w:sz w:val="16"/>
      <w:szCs w:val="16"/>
    </w:rPr>
  </w:style>
  <w:style w:type="paragraph" w:styleId="BodyTextFirstIndent">
    <w:name w:val="Body Text First Indent"/>
    <w:basedOn w:val="BodyText"/>
    <w:rsid w:val="00233E32"/>
    <w:pPr>
      <w:ind w:firstLine="210"/>
    </w:pPr>
  </w:style>
  <w:style w:type="paragraph" w:styleId="BodyTextIndent">
    <w:name w:val="Body Text Indent"/>
    <w:rsid w:val="00233E32"/>
    <w:pPr>
      <w:spacing w:after="120"/>
      <w:ind w:left="283"/>
    </w:pPr>
    <w:rPr>
      <w:sz w:val="22"/>
      <w:szCs w:val="24"/>
    </w:rPr>
  </w:style>
  <w:style w:type="paragraph" w:styleId="BodyTextFirstIndent2">
    <w:name w:val="Body Text First Indent 2"/>
    <w:basedOn w:val="BodyTextIndent"/>
    <w:rsid w:val="00233E32"/>
    <w:pPr>
      <w:ind w:firstLine="210"/>
    </w:pPr>
  </w:style>
  <w:style w:type="paragraph" w:styleId="BodyTextIndent2">
    <w:name w:val="Body Text Indent 2"/>
    <w:rsid w:val="00233E32"/>
    <w:pPr>
      <w:spacing w:after="120" w:line="480" w:lineRule="auto"/>
      <w:ind w:left="283"/>
    </w:pPr>
    <w:rPr>
      <w:sz w:val="22"/>
      <w:szCs w:val="24"/>
    </w:rPr>
  </w:style>
  <w:style w:type="paragraph" w:styleId="BodyTextIndent3">
    <w:name w:val="Body Text Indent 3"/>
    <w:rsid w:val="00233E32"/>
    <w:pPr>
      <w:spacing w:after="120"/>
      <w:ind w:left="283"/>
    </w:pPr>
    <w:rPr>
      <w:sz w:val="16"/>
      <w:szCs w:val="16"/>
    </w:rPr>
  </w:style>
  <w:style w:type="paragraph" w:customStyle="1" w:styleId="BoxText">
    <w:name w:val="BoxText"/>
    <w:aliases w:val="bt"/>
    <w:basedOn w:val="OPCParaBase"/>
    <w:qFormat/>
    <w:rsid w:val="001D73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D7311"/>
    <w:rPr>
      <w:b/>
    </w:rPr>
  </w:style>
  <w:style w:type="paragraph" w:customStyle="1" w:styleId="BoxHeadItalic">
    <w:name w:val="BoxHeadItalic"/>
    <w:aliases w:val="bhi"/>
    <w:basedOn w:val="BoxText"/>
    <w:next w:val="BoxStep"/>
    <w:qFormat/>
    <w:rsid w:val="001D7311"/>
    <w:rPr>
      <w:i/>
    </w:rPr>
  </w:style>
  <w:style w:type="paragraph" w:customStyle="1" w:styleId="BoxList">
    <w:name w:val="BoxList"/>
    <w:aliases w:val="bl"/>
    <w:basedOn w:val="BoxText"/>
    <w:qFormat/>
    <w:rsid w:val="001D7311"/>
    <w:pPr>
      <w:ind w:left="1559" w:hanging="425"/>
    </w:pPr>
  </w:style>
  <w:style w:type="paragraph" w:customStyle="1" w:styleId="BoxNote">
    <w:name w:val="BoxNote"/>
    <w:aliases w:val="bn"/>
    <w:basedOn w:val="BoxText"/>
    <w:qFormat/>
    <w:rsid w:val="001D7311"/>
    <w:pPr>
      <w:tabs>
        <w:tab w:val="left" w:pos="1985"/>
      </w:tabs>
      <w:spacing w:before="122" w:line="198" w:lineRule="exact"/>
      <w:ind w:left="2948" w:hanging="1814"/>
    </w:pPr>
    <w:rPr>
      <w:sz w:val="18"/>
    </w:rPr>
  </w:style>
  <w:style w:type="paragraph" w:customStyle="1" w:styleId="BoxPara">
    <w:name w:val="BoxPara"/>
    <w:aliases w:val="bp"/>
    <w:basedOn w:val="BoxText"/>
    <w:qFormat/>
    <w:rsid w:val="001D7311"/>
    <w:pPr>
      <w:tabs>
        <w:tab w:val="right" w:pos="2268"/>
      </w:tabs>
      <w:ind w:left="2552" w:hanging="1418"/>
    </w:pPr>
  </w:style>
  <w:style w:type="paragraph" w:customStyle="1" w:styleId="BoxStep">
    <w:name w:val="BoxStep"/>
    <w:aliases w:val="bs"/>
    <w:basedOn w:val="BoxText"/>
    <w:qFormat/>
    <w:rsid w:val="001D7311"/>
    <w:pPr>
      <w:ind w:left="1985" w:hanging="851"/>
    </w:pPr>
  </w:style>
  <w:style w:type="paragraph" w:styleId="Caption">
    <w:name w:val="caption"/>
    <w:next w:val="Normal"/>
    <w:qFormat/>
    <w:rsid w:val="00233E32"/>
    <w:pPr>
      <w:spacing w:before="120" w:after="120"/>
    </w:pPr>
    <w:rPr>
      <w:b/>
      <w:bCs/>
    </w:rPr>
  </w:style>
  <w:style w:type="character" w:customStyle="1" w:styleId="CharAmPartNo">
    <w:name w:val="CharAmPartNo"/>
    <w:basedOn w:val="OPCCharBase"/>
    <w:uiPriority w:val="1"/>
    <w:qFormat/>
    <w:rsid w:val="001D7311"/>
  </w:style>
  <w:style w:type="character" w:customStyle="1" w:styleId="CharAmPartText">
    <w:name w:val="CharAmPartText"/>
    <w:basedOn w:val="OPCCharBase"/>
    <w:uiPriority w:val="1"/>
    <w:qFormat/>
    <w:rsid w:val="001D7311"/>
  </w:style>
  <w:style w:type="character" w:customStyle="1" w:styleId="CharAmSchNo">
    <w:name w:val="CharAmSchNo"/>
    <w:basedOn w:val="OPCCharBase"/>
    <w:uiPriority w:val="1"/>
    <w:qFormat/>
    <w:rsid w:val="001D7311"/>
  </w:style>
  <w:style w:type="character" w:customStyle="1" w:styleId="CharAmSchText">
    <w:name w:val="CharAmSchText"/>
    <w:basedOn w:val="OPCCharBase"/>
    <w:uiPriority w:val="1"/>
    <w:qFormat/>
    <w:rsid w:val="001D7311"/>
  </w:style>
  <w:style w:type="character" w:customStyle="1" w:styleId="CharBoldItalic">
    <w:name w:val="CharBoldItalic"/>
    <w:basedOn w:val="OPCCharBase"/>
    <w:uiPriority w:val="1"/>
    <w:qFormat/>
    <w:rsid w:val="001D7311"/>
    <w:rPr>
      <w:b/>
      <w:i/>
    </w:rPr>
  </w:style>
  <w:style w:type="character" w:customStyle="1" w:styleId="CharChapNo">
    <w:name w:val="CharChapNo"/>
    <w:basedOn w:val="OPCCharBase"/>
    <w:qFormat/>
    <w:rsid w:val="001D7311"/>
  </w:style>
  <w:style w:type="character" w:customStyle="1" w:styleId="CharChapText">
    <w:name w:val="CharChapText"/>
    <w:basedOn w:val="OPCCharBase"/>
    <w:qFormat/>
    <w:rsid w:val="001D7311"/>
  </w:style>
  <w:style w:type="character" w:customStyle="1" w:styleId="CharDivNo">
    <w:name w:val="CharDivNo"/>
    <w:basedOn w:val="OPCCharBase"/>
    <w:qFormat/>
    <w:rsid w:val="001D7311"/>
  </w:style>
  <w:style w:type="character" w:customStyle="1" w:styleId="CharDivText">
    <w:name w:val="CharDivText"/>
    <w:basedOn w:val="OPCCharBase"/>
    <w:qFormat/>
    <w:rsid w:val="001D7311"/>
  </w:style>
  <w:style w:type="character" w:customStyle="1" w:styleId="CharItalic">
    <w:name w:val="CharItalic"/>
    <w:basedOn w:val="OPCCharBase"/>
    <w:uiPriority w:val="1"/>
    <w:qFormat/>
    <w:rsid w:val="001D7311"/>
    <w:rPr>
      <w:i/>
    </w:rPr>
  </w:style>
  <w:style w:type="character" w:customStyle="1" w:styleId="CharNotesItals">
    <w:name w:val="CharNotesItals"/>
    <w:basedOn w:val="DefaultParagraphFont"/>
    <w:rsid w:val="00233E32"/>
    <w:rPr>
      <w:i/>
    </w:rPr>
  </w:style>
  <w:style w:type="character" w:customStyle="1" w:styleId="CharNotesReg">
    <w:name w:val="CharNotesReg"/>
    <w:basedOn w:val="DefaultParagraphFont"/>
    <w:rsid w:val="00233E32"/>
  </w:style>
  <w:style w:type="character" w:customStyle="1" w:styleId="CharPartNo">
    <w:name w:val="CharPartNo"/>
    <w:basedOn w:val="OPCCharBase"/>
    <w:qFormat/>
    <w:rsid w:val="001D7311"/>
  </w:style>
  <w:style w:type="character" w:customStyle="1" w:styleId="CharPartText">
    <w:name w:val="CharPartText"/>
    <w:basedOn w:val="OPCCharBase"/>
    <w:qFormat/>
    <w:rsid w:val="001D7311"/>
  </w:style>
  <w:style w:type="character" w:customStyle="1" w:styleId="CharSectno">
    <w:name w:val="CharSectno"/>
    <w:basedOn w:val="OPCCharBase"/>
    <w:qFormat/>
    <w:rsid w:val="001D7311"/>
  </w:style>
  <w:style w:type="character" w:customStyle="1" w:styleId="CharSubdNo">
    <w:name w:val="CharSubdNo"/>
    <w:basedOn w:val="OPCCharBase"/>
    <w:uiPriority w:val="1"/>
    <w:qFormat/>
    <w:rsid w:val="001D7311"/>
  </w:style>
  <w:style w:type="character" w:customStyle="1" w:styleId="CharSubdText">
    <w:name w:val="CharSubdText"/>
    <w:basedOn w:val="OPCCharBase"/>
    <w:uiPriority w:val="1"/>
    <w:qFormat/>
    <w:rsid w:val="001D7311"/>
  </w:style>
  <w:style w:type="paragraph" w:styleId="Closing">
    <w:name w:val="Closing"/>
    <w:rsid w:val="00233E32"/>
    <w:pPr>
      <w:ind w:left="4252"/>
    </w:pPr>
    <w:rPr>
      <w:sz w:val="22"/>
      <w:szCs w:val="24"/>
    </w:rPr>
  </w:style>
  <w:style w:type="character" w:styleId="CommentReference">
    <w:name w:val="annotation reference"/>
    <w:basedOn w:val="DefaultParagraphFont"/>
    <w:rsid w:val="00233E32"/>
    <w:rPr>
      <w:sz w:val="16"/>
      <w:szCs w:val="16"/>
    </w:rPr>
  </w:style>
  <w:style w:type="paragraph" w:styleId="CommentText">
    <w:name w:val="annotation text"/>
    <w:rsid w:val="00233E32"/>
  </w:style>
  <w:style w:type="paragraph" w:styleId="CommentSubject">
    <w:name w:val="annotation subject"/>
    <w:next w:val="CommentText"/>
    <w:rsid w:val="00233E32"/>
    <w:rPr>
      <w:b/>
      <w:bCs/>
      <w:szCs w:val="24"/>
    </w:rPr>
  </w:style>
  <w:style w:type="paragraph" w:customStyle="1" w:styleId="notetext">
    <w:name w:val="note(text)"/>
    <w:aliases w:val="n"/>
    <w:basedOn w:val="OPCParaBase"/>
    <w:rsid w:val="001D7311"/>
    <w:pPr>
      <w:spacing w:before="122" w:line="240" w:lineRule="auto"/>
      <w:ind w:left="1985" w:hanging="851"/>
    </w:pPr>
    <w:rPr>
      <w:sz w:val="18"/>
    </w:rPr>
  </w:style>
  <w:style w:type="paragraph" w:customStyle="1" w:styleId="notemargin">
    <w:name w:val="note(margin)"/>
    <w:aliases w:val="nm"/>
    <w:basedOn w:val="OPCParaBase"/>
    <w:rsid w:val="001D7311"/>
    <w:pPr>
      <w:tabs>
        <w:tab w:val="left" w:pos="709"/>
      </w:tabs>
      <w:spacing w:before="122" w:line="198" w:lineRule="exact"/>
      <w:ind w:left="709" w:hanging="709"/>
    </w:pPr>
    <w:rPr>
      <w:sz w:val="18"/>
    </w:rPr>
  </w:style>
  <w:style w:type="paragraph" w:customStyle="1" w:styleId="CTA-">
    <w:name w:val="CTA -"/>
    <w:basedOn w:val="OPCParaBase"/>
    <w:rsid w:val="001D7311"/>
    <w:pPr>
      <w:spacing w:before="60" w:line="240" w:lineRule="atLeast"/>
      <w:ind w:left="85" w:hanging="85"/>
    </w:pPr>
    <w:rPr>
      <w:sz w:val="20"/>
    </w:rPr>
  </w:style>
  <w:style w:type="paragraph" w:customStyle="1" w:styleId="CTA--">
    <w:name w:val="CTA --"/>
    <w:basedOn w:val="OPCParaBase"/>
    <w:next w:val="Normal"/>
    <w:rsid w:val="001D7311"/>
    <w:pPr>
      <w:spacing w:before="60" w:line="240" w:lineRule="atLeast"/>
      <w:ind w:left="142" w:hanging="142"/>
    </w:pPr>
    <w:rPr>
      <w:sz w:val="20"/>
    </w:rPr>
  </w:style>
  <w:style w:type="paragraph" w:customStyle="1" w:styleId="CTA---">
    <w:name w:val="CTA ---"/>
    <w:basedOn w:val="OPCParaBase"/>
    <w:next w:val="Normal"/>
    <w:rsid w:val="001D7311"/>
    <w:pPr>
      <w:spacing w:before="60" w:line="240" w:lineRule="atLeast"/>
      <w:ind w:left="198" w:hanging="198"/>
    </w:pPr>
    <w:rPr>
      <w:sz w:val="20"/>
    </w:rPr>
  </w:style>
  <w:style w:type="paragraph" w:customStyle="1" w:styleId="CTA----">
    <w:name w:val="CTA ----"/>
    <w:basedOn w:val="OPCParaBase"/>
    <w:next w:val="Normal"/>
    <w:rsid w:val="001D7311"/>
    <w:pPr>
      <w:spacing w:before="60" w:line="240" w:lineRule="atLeast"/>
      <w:ind w:left="255" w:hanging="255"/>
    </w:pPr>
    <w:rPr>
      <w:sz w:val="20"/>
    </w:rPr>
  </w:style>
  <w:style w:type="paragraph" w:customStyle="1" w:styleId="CTA1a">
    <w:name w:val="CTA 1(a)"/>
    <w:basedOn w:val="OPCParaBase"/>
    <w:rsid w:val="001D7311"/>
    <w:pPr>
      <w:tabs>
        <w:tab w:val="right" w:pos="414"/>
      </w:tabs>
      <w:spacing w:before="40" w:line="240" w:lineRule="atLeast"/>
      <w:ind w:left="675" w:hanging="675"/>
    </w:pPr>
    <w:rPr>
      <w:sz w:val="20"/>
    </w:rPr>
  </w:style>
  <w:style w:type="paragraph" w:customStyle="1" w:styleId="CTA1ai">
    <w:name w:val="CTA 1(a)(i)"/>
    <w:basedOn w:val="OPCParaBase"/>
    <w:rsid w:val="001D7311"/>
    <w:pPr>
      <w:tabs>
        <w:tab w:val="right" w:pos="1004"/>
      </w:tabs>
      <w:spacing w:before="40" w:line="240" w:lineRule="atLeast"/>
      <w:ind w:left="1253" w:hanging="1253"/>
    </w:pPr>
    <w:rPr>
      <w:sz w:val="20"/>
    </w:rPr>
  </w:style>
  <w:style w:type="paragraph" w:customStyle="1" w:styleId="CTA2a">
    <w:name w:val="CTA 2(a)"/>
    <w:basedOn w:val="OPCParaBase"/>
    <w:rsid w:val="001D7311"/>
    <w:pPr>
      <w:tabs>
        <w:tab w:val="right" w:pos="482"/>
      </w:tabs>
      <w:spacing w:before="40" w:line="240" w:lineRule="atLeast"/>
      <w:ind w:left="748" w:hanging="748"/>
    </w:pPr>
    <w:rPr>
      <w:sz w:val="20"/>
    </w:rPr>
  </w:style>
  <w:style w:type="paragraph" w:customStyle="1" w:styleId="CTA2ai">
    <w:name w:val="CTA 2(a)(i)"/>
    <w:basedOn w:val="OPCParaBase"/>
    <w:rsid w:val="001D7311"/>
    <w:pPr>
      <w:tabs>
        <w:tab w:val="right" w:pos="1089"/>
      </w:tabs>
      <w:spacing w:before="40" w:line="240" w:lineRule="atLeast"/>
      <w:ind w:left="1327" w:hanging="1327"/>
    </w:pPr>
    <w:rPr>
      <w:sz w:val="20"/>
    </w:rPr>
  </w:style>
  <w:style w:type="paragraph" w:customStyle="1" w:styleId="CTA3a">
    <w:name w:val="CTA 3(a)"/>
    <w:basedOn w:val="OPCParaBase"/>
    <w:rsid w:val="001D7311"/>
    <w:pPr>
      <w:tabs>
        <w:tab w:val="right" w:pos="556"/>
      </w:tabs>
      <w:spacing w:before="40" w:line="240" w:lineRule="atLeast"/>
      <w:ind w:left="805" w:hanging="805"/>
    </w:pPr>
    <w:rPr>
      <w:sz w:val="20"/>
    </w:rPr>
  </w:style>
  <w:style w:type="paragraph" w:customStyle="1" w:styleId="CTA3ai">
    <w:name w:val="CTA 3(a)(i)"/>
    <w:basedOn w:val="OPCParaBase"/>
    <w:rsid w:val="001D7311"/>
    <w:pPr>
      <w:tabs>
        <w:tab w:val="right" w:pos="1140"/>
      </w:tabs>
      <w:spacing w:before="40" w:line="240" w:lineRule="atLeast"/>
      <w:ind w:left="1361" w:hanging="1361"/>
    </w:pPr>
    <w:rPr>
      <w:sz w:val="20"/>
    </w:rPr>
  </w:style>
  <w:style w:type="paragraph" w:customStyle="1" w:styleId="CTA4a">
    <w:name w:val="CTA 4(a)"/>
    <w:basedOn w:val="OPCParaBase"/>
    <w:rsid w:val="001D7311"/>
    <w:pPr>
      <w:tabs>
        <w:tab w:val="right" w:pos="624"/>
      </w:tabs>
      <w:spacing w:before="40" w:line="240" w:lineRule="atLeast"/>
      <w:ind w:left="873" w:hanging="873"/>
    </w:pPr>
    <w:rPr>
      <w:sz w:val="20"/>
    </w:rPr>
  </w:style>
  <w:style w:type="paragraph" w:customStyle="1" w:styleId="CTA4ai">
    <w:name w:val="CTA 4(a)(i)"/>
    <w:basedOn w:val="OPCParaBase"/>
    <w:rsid w:val="001D7311"/>
    <w:pPr>
      <w:tabs>
        <w:tab w:val="right" w:pos="1213"/>
      </w:tabs>
      <w:spacing w:before="40" w:line="240" w:lineRule="atLeast"/>
      <w:ind w:left="1452" w:hanging="1452"/>
    </w:pPr>
    <w:rPr>
      <w:sz w:val="20"/>
    </w:rPr>
  </w:style>
  <w:style w:type="paragraph" w:customStyle="1" w:styleId="CTACAPS">
    <w:name w:val="CTA CAPS"/>
    <w:basedOn w:val="OPCParaBase"/>
    <w:rsid w:val="001D7311"/>
    <w:pPr>
      <w:spacing w:before="60" w:line="240" w:lineRule="atLeast"/>
    </w:pPr>
    <w:rPr>
      <w:sz w:val="20"/>
    </w:rPr>
  </w:style>
  <w:style w:type="paragraph" w:customStyle="1" w:styleId="CTAright">
    <w:name w:val="CTA right"/>
    <w:basedOn w:val="OPCParaBase"/>
    <w:rsid w:val="001D7311"/>
    <w:pPr>
      <w:spacing w:before="60" w:line="240" w:lineRule="auto"/>
      <w:jc w:val="right"/>
    </w:pPr>
    <w:rPr>
      <w:sz w:val="20"/>
    </w:rPr>
  </w:style>
  <w:style w:type="paragraph" w:styleId="Date">
    <w:name w:val="Date"/>
    <w:next w:val="Normal"/>
    <w:rsid w:val="00233E32"/>
    <w:rPr>
      <w:sz w:val="22"/>
      <w:szCs w:val="24"/>
    </w:rPr>
  </w:style>
  <w:style w:type="paragraph" w:customStyle="1" w:styleId="subsection">
    <w:name w:val="subsection"/>
    <w:aliases w:val="ss"/>
    <w:basedOn w:val="OPCParaBase"/>
    <w:link w:val="subsectionChar"/>
    <w:rsid w:val="001D7311"/>
    <w:pPr>
      <w:tabs>
        <w:tab w:val="right" w:pos="1021"/>
      </w:tabs>
      <w:spacing w:before="180" w:line="240" w:lineRule="auto"/>
      <w:ind w:left="1134" w:hanging="1134"/>
    </w:pPr>
  </w:style>
  <w:style w:type="paragraph" w:customStyle="1" w:styleId="Definition">
    <w:name w:val="Definition"/>
    <w:aliases w:val="dd"/>
    <w:basedOn w:val="OPCParaBase"/>
    <w:rsid w:val="001D7311"/>
    <w:pPr>
      <w:spacing w:before="180" w:line="240" w:lineRule="auto"/>
      <w:ind w:left="1134"/>
    </w:pPr>
  </w:style>
  <w:style w:type="paragraph" w:styleId="DocumentMap">
    <w:name w:val="Document Map"/>
    <w:rsid w:val="00233E32"/>
    <w:pPr>
      <w:shd w:val="clear" w:color="auto" w:fill="000080"/>
    </w:pPr>
    <w:rPr>
      <w:rFonts w:ascii="Tahoma" w:hAnsi="Tahoma" w:cs="Tahoma"/>
      <w:sz w:val="22"/>
      <w:szCs w:val="24"/>
    </w:rPr>
  </w:style>
  <w:style w:type="paragraph" w:styleId="E-mailSignature">
    <w:name w:val="E-mail Signature"/>
    <w:rsid w:val="00233E32"/>
    <w:rPr>
      <w:sz w:val="22"/>
      <w:szCs w:val="24"/>
    </w:rPr>
  </w:style>
  <w:style w:type="character" w:styleId="Emphasis">
    <w:name w:val="Emphasis"/>
    <w:basedOn w:val="DefaultParagraphFont"/>
    <w:qFormat/>
    <w:rsid w:val="00233E32"/>
    <w:rPr>
      <w:i/>
      <w:iCs/>
    </w:rPr>
  </w:style>
  <w:style w:type="character" w:styleId="EndnoteReference">
    <w:name w:val="endnote reference"/>
    <w:basedOn w:val="DefaultParagraphFont"/>
    <w:rsid w:val="00233E32"/>
    <w:rPr>
      <w:vertAlign w:val="superscript"/>
    </w:rPr>
  </w:style>
  <w:style w:type="paragraph" w:styleId="EndnoteText">
    <w:name w:val="endnote text"/>
    <w:rsid w:val="00233E32"/>
  </w:style>
  <w:style w:type="paragraph" w:styleId="EnvelopeAddress">
    <w:name w:val="envelope address"/>
    <w:rsid w:val="00233E3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33E32"/>
    <w:rPr>
      <w:rFonts w:ascii="Arial" w:hAnsi="Arial" w:cs="Arial"/>
    </w:rPr>
  </w:style>
  <w:style w:type="character" w:styleId="FollowedHyperlink">
    <w:name w:val="FollowedHyperlink"/>
    <w:basedOn w:val="DefaultParagraphFont"/>
    <w:rsid w:val="00233E32"/>
    <w:rPr>
      <w:color w:val="800080"/>
      <w:u w:val="single"/>
    </w:rPr>
  </w:style>
  <w:style w:type="paragraph" w:styleId="Footer">
    <w:name w:val="footer"/>
    <w:link w:val="FooterChar"/>
    <w:rsid w:val="001D7311"/>
    <w:pPr>
      <w:tabs>
        <w:tab w:val="center" w:pos="4153"/>
        <w:tab w:val="right" w:pos="8306"/>
      </w:tabs>
    </w:pPr>
    <w:rPr>
      <w:sz w:val="22"/>
      <w:szCs w:val="24"/>
    </w:rPr>
  </w:style>
  <w:style w:type="character" w:styleId="FootnoteReference">
    <w:name w:val="footnote reference"/>
    <w:basedOn w:val="DefaultParagraphFont"/>
    <w:rsid w:val="00233E32"/>
    <w:rPr>
      <w:vertAlign w:val="superscript"/>
    </w:rPr>
  </w:style>
  <w:style w:type="paragraph" w:styleId="FootnoteText">
    <w:name w:val="footnote text"/>
    <w:rsid w:val="00233E32"/>
  </w:style>
  <w:style w:type="paragraph" w:customStyle="1" w:styleId="Formula">
    <w:name w:val="Formula"/>
    <w:basedOn w:val="OPCParaBase"/>
    <w:rsid w:val="001D7311"/>
    <w:pPr>
      <w:spacing w:line="240" w:lineRule="auto"/>
      <w:ind w:left="1134"/>
    </w:pPr>
    <w:rPr>
      <w:sz w:val="20"/>
    </w:rPr>
  </w:style>
  <w:style w:type="paragraph" w:styleId="Header">
    <w:name w:val="header"/>
    <w:basedOn w:val="OPCParaBase"/>
    <w:link w:val="HeaderChar"/>
    <w:unhideWhenUsed/>
    <w:rsid w:val="001D7311"/>
    <w:pPr>
      <w:keepNext/>
      <w:keepLines/>
      <w:tabs>
        <w:tab w:val="center" w:pos="4150"/>
        <w:tab w:val="right" w:pos="8307"/>
      </w:tabs>
      <w:spacing w:line="160" w:lineRule="exact"/>
    </w:pPr>
    <w:rPr>
      <w:sz w:val="16"/>
    </w:rPr>
  </w:style>
  <w:style w:type="character" w:customStyle="1" w:styleId="paragraphChar">
    <w:name w:val="paragraph Char"/>
    <w:aliases w:val="a Char"/>
    <w:basedOn w:val="DefaultParagraphFont"/>
    <w:link w:val="paragraph"/>
    <w:rsid w:val="004F2311"/>
    <w:rPr>
      <w:sz w:val="22"/>
    </w:rPr>
  </w:style>
  <w:style w:type="paragraph" w:customStyle="1" w:styleId="House">
    <w:name w:val="House"/>
    <w:basedOn w:val="OPCParaBase"/>
    <w:rsid w:val="001D7311"/>
    <w:pPr>
      <w:spacing w:line="240" w:lineRule="auto"/>
    </w:pPr>
    <w:rPr>
      <w:sz w:val="28"/>
    </w:rPr>
  </w:style>
  <w:style w:type="character" w:styleId="HTMLAcronym">
    <w:name w:val="HTML Acronym"/>
    <w:basedOn w:val="DefaultParagraphFont"/>
    <w:rsid w:val="00233E32"/>
  </w:style>
  <w:style w:type="paragraph" w:styleId="HTMLAddress">
    <w:name w:val="HTML Address"/>
    <w:rsid w:val="00233E32"/>
    <w:rPr>
      <w:i/>
      <w:iCs/>
      <w:sz w:val="22"/>
      <w:szCs w:val="24"/>
    </w:rPr>
  </w:style>
  <w:style w:type="character" w:styleId="HTMLCite">
    <w:name w:val="HTML Cite"/>
    <w:basedOn w:val="DefaultParagraphFont"/>
    <w:rsid w:val="00233E32"/>
    <w:rPr>
      <w:i/>
      <w:iCs/>
    </w:rPr>
  </w:style>
  <w:style w:type="character" w:styleId="HTMLCode">
    <w:name w:val="HTML Code"/>
    <w:basedOn w:val="DefaultParagraphFont"/>
    <w:rsid w:val="00233E32"/>
    <w:rPr>
      <w:rFonts w:ascii="Courier New" w:hAnsi="Courier New" w:cs="Courier New"/>
      <w:sz w:val="20"/>
      <w:szCs w:val="20"/>
    </w:rPr>
  </w:style>
  <w:style w:type="character" w:styleId="HTMLDefinition">
    <w:name w:val="HTML Definition"/>
    <w:basedOn w:val="DefaultParagraphFont"/>
    <w:rsid w:val="00233E32"/>
    <w:rPr>
      <w:i/>
      <w:iCs/>
    </w:rPr>
  </w:style>
  <w:style w:type="character" w:styleId="HTMLKeyboard">
    <w:name w:val="HTML Keyboard"/>
    <w:basedOn w:val="DefaultParagraphFont"/>
    <w:rsid w:val="00233E32"/>
    <w:rPr>
      <w:rFonts w:ascii="Courier New" w:hAnsi="Courier New" w:cs="Courier New"/>
      <w:sz w:val="20"/>
      <w:szCs w:val="20"/>
    </w:rPr>
  </w:style>
  <w:style w:type="paragraph" w:styleId="HTMLPreformatted">
    <w:name w:val="HTML Preformatted"/>
    <w:rsid w:val="00233E32"/>
    <w:rPr>
      <w:rFonts w:ascii="Courier New" w:hAnsi="Courier New" w:cs="Courier New"/>
    </w:rPr>
  </w:style>
  <w:style w:type="character" w:styleId="HTMLSample">
    <w:name w:val="HTML Sample"/>
    <w:basedOn w:val="DefaultParagraphFont"/>
    <w:rsid w:val="00233E32"/>
    <w:rPr>
      <w:rFonts w:ascii="Courier New" w:hAnsi="Courier New" w:cs="Courier New"/>
    </w:rPr>
  </w:style>
  <w:style w:type="character" w:styleId="HTMLTypewriter">
    <w:name w:val="HTML Typewriter"/>
    <w:basedOn w:val="DefaultParagraphFont"/>
    <w:rsid w:val="00233E32"/>
    <w:rPr>
      <w:rFonts w:ascii="Courier New" w:hAnsi="Courier New" w:cs="Courier New"/>
      <w:sz w:val="20"/>
      <w:szCs w:val="20"/>
    </w:rPr>
  </w:style>
  <w:style w:type="character" w:styleId="HTMLVariable">
    <w:name w:val="HTML Variable"/>
    <w:basedOn w:val="DefaultParagraphFont"/>
    <w:rsid w:val="00233E32"/>
    <w:rPr>
      <w:i/>
      <w:iCs/>
    </w:rPr>
  </w:style>
  <w:style w:type="character" w:styleId="Hyperlink">
    <w:name w:val="Hyperlink"/>
    <w:basedOn w:val="DefaultParagraphFont"/>
    <w:rsid w:val="00233E32"/>
    <w:rPr>
      <w:color w:val="0000FF"/>
      <w:u w:val="single"/>
    </w:rPr>
  </w:style>
  <w:style w:type="paragraph" w:styleId="Index1">
    <w:name w:val="index 1"/>
    <w:next w:val="Normal"/>
    <w:rsid w:val="00233E32"/>
    <w:pPr>
      <w:ind w:left="220" w:hanging="220"/>
    </w:pPr>
    <w:rPr>
      <w:sz w:val="22"/>
      <w:szCs w:val="24"/>
    </w:rPr>
  </w:style>
  <w:style w:type="paragraph" w:styleId="Index2">
    <w:name w:val="index 2"/>
    <w:next w:val="Normal"/>
    <w:rsid w:val="00233E32"/>
    <w:pPr>
      <w:ind w:left="440" w:hanging="220"/>
    </w:pPr>
    <w:rPr>
      <w:sz w:val="22"/>
      <w:szCs w:val="24"/>
    </w:rPr>
  </w:style>
  <w:style w:type="paragraph" w:styleId="Index3">
    <w:name w:val="index 3"/>
    <w:next w:val="Normal"/>
    <w:rsid w:val="00233E32"/>
    <w:pPr>
      <w:ind w:left="660" w:hanging="220"/>
    </w:pPr>
    <w:rPr>
      <w:sz w:val="22"/>
      <w:szCs w:val="24"/>
    </w:rPr>
  </w:style>
  <w:style w:type="paragraph" w:styleId="Index4">
    <w:name w:val="index 4"/>
    <w:next w:val="Normal"/>
    <w:rsid w:val="00233E32"/>
    <w:pPr>
      <w:ind w:left="880" w:hanging="220"/>
    </w:pPr>
    <w:rPr>
      <w:sz w:val="22"/>
      <w:szCs w:val="24"/>
    </w:rPr>
  </w:style>
  <w:style w:type="paragraph" w:styleId="Index5">
    <w:name w:val="index 5"/>
    <w:next w:val="Normal"/>
    <w:rsid w:val="00233E32"/>
    <w:pPr>
      <w:ind w:left="1100" w:hanging="220"/>
    </w:pPr>
    <w:rPr>
      <w:sz w:val="22"/>
      <w:szCs w:val="24"/>
    </w:rPr>
  </w:style>
  <w:style w:type="paragraph" w:styleId="Index6">
    <w:name w:val="index 6"/>
    <w:next w:val="Normal"/>
    <w:rsid w:val="00233E32"/>
    <w:pPr>
      <w:ind w:left="1320" w:hanging="220"/>
    </w:pPr>
    <w:rPr>
      <w:sz w:val="22"/>
      <w:szCs w:val="24"/>
    </w:rPr>
  </w:style>
  <w:style w:type="paragraph" w:styleId="Index7">
    <w:name w:val="index 7"/>
    <w:next w:val="Normal"/>
    <w:rsid w:val="00233E32"/>
    <w:pPr>
      <w:ind w:left="1540" w:hanging="220"/>
    </w:pPr>
    <w:rPr>
      <w:sz w:val="22"/>
      <w:szCs w:val="24"/>
    </w:rPr>
  </w:style>
  <w:style w:type="paragraph" w:styleId="Index8">
    <w:name w:val="index 8"/>
    <w:next w:val="Normal"/>
    <w:rsid w:val="00233E32"/>
    <w:pPr>
      <w:ind w:left="1760" w:hanging="220"/>
    </w:pPr>
    <w:rPr>
      <w:sz w:val="22"/>
      <w:szCs w:val="24"/>
    </w:rPr>
  </w:style>
  <w:style w:type="paragraph" w:styleId="Index9">
    <w:name w:val="index 9"/>
    <w:next w:val="Normal"/>
    <w:rsid w:val="00233E32"/>
    <w:pPr>
      <w:ind w:left="1980" w:hanging="220"/>
    </w:pPr>
    <w:rPr>
      <w:sz w:val="22"/>
      <w:szCs w:val="24"/>
    </w:rPr>
  </w:style>
  <w:style w:type="paragraph" w:styleId="IndexHeading">
    <w:name w:val="index heading"/>
    <w:next w:val="Index1"/>
    <w:rsid w:val="00233E32"/>
    <w:rPr>
      <w:rFonts w:ascii="Arial" w:hAnsi="Arial" w:cs="Arial"/>
      <w:b/>
      <w:bCs/>
      <w:sz w:val="22"/>
      <w:szCs w:val="24"/>
    </w:rPr>
  </w:style>
  <w:style w:type="paragraph" w:customStyle="1" w:styleId="Item">
    <w:name w:val="Item"/>
    <w:aliases w:val="i"/>
    <w:basedOn w:val="OPCParaBase"/>
    <w:next w:val="ItemHead"/>
    <w:rsid w:val="001D7311"/>
    <w:pPr>
      <w:keepLines/>
      <w:spacing w:before="80" w:line="240" w:lineRule="auto"/>
      <w:ind w:left="709"/>
    </w:pPr>
  </w:style>
  <w:style w:type="paragraph" w:customStyle="1" w:styleId="ItemHead">
    <w:name w:val="ItemHead"/>
    <w:aliases w:val="ih"/>
    <w:basedOn w:val="OPCParaBase"/>
    <w:next w:val="Item"/>
    <w:rsid w:val="001D7311"/>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1D7311"/>
    <w:rPr>
      <w:sz w:val="16"/>
    </w:rPr>
  </w:style>
  <w:style w:type="paragraph" w:styleId="List">
    <w:name w:val="List"/>
    <w:rsid w:val="00233E32"/>
    <w:pPr>
      <w:ind w:left="283" w:hanging="283"/>
    </w:pPr>
    <w:rPr>
      <w:sz w:val="22"/>
      <w:szCs w:val="24"/>
    </w:rPr>
  </w:style>
  <w:style w:type="paragraph" w:styleId="List2">
    <w:name w:val="List 2"/>
    <w:rsid w:val="00233E32"/>
    <w:pPr>
      <w:ind w:left="566" w:hanging="283"/>
    </w:pPr>
    <w:rPr>
      <w:sz w:val="22"/>
      <w:szCs w:val="24"/>
    </w:rPr>
  </w:style>
  <w:style w:type="paragraph" w:styleId="List3">
    <w:name w:val="List 3"/>
    <w:rsid w:val="00233E32"/>
    <w:pPr>
      <w:ind w:left="849" w:hanging="283"/>
    </w:pPr>
    <w:rPr>
      <w:sz w:val="22"/>
      <w:szCs w:val="24"/>
    </w:rPr>
  </w:style>
  <w:style w:type="paragraph" w:styleId="List4">
    <w:name w:val="List 4"/>
    <w:rsid w:val="00233E32"/>
    <w:pPr>
      <w:ind w:left="1132" w:hanging="283"/>
    </w:pPr>
    <w:rPr>
      <w:sz w:val="22"/>
      <w:szCs w:val="24"/>
    </w:rPr>
  </w:style>
  <w:style w:type="paragraph" w:styleId="List5">
    <w:name w:val="List 5"/>
    <w:rsid w:val="00233E32"/>
    <w:pPr>
      <w:ind w:left="1415" w:hanging="283"/>
    </w:pPr>
    <w:rPr>
      <w:sz w:val="22"/>
      <w:szCs w:val="24"/>
    </w:rPr>
  </w:style>
  <w:style w:type="paragraph" w:styleId="ListBullet">
    <w:name w:val="List Bullet"/>
    <w:rsid w:val="00233E32"/>
    <w:pPr>
      <w:numPr>
        <w:numId w:val="3"/>
      </w:numPr>
      <w:tabs>
        <w:tab w:val="clear" w:pos="360"/>
        <w:tab w:val="num" w:pos="2989"/>
      </w:tabs>
      <w:ind w:left="1225" w:firstLine="1043"/>
    </w:pPr>
    <w:rPr>
      <w:sz w:val="22"/>
      <w:szCs w:val="24"/>
    </w:rPr>
  </w:style>
  <w:style w:type="paragraph" w:styleId="ListBullet2">
    <w:name w:val="List Bullet 2"/>
    <w:rsid w:val="00233E32"/>
    <w:pPr>
      <w:numPr>
        <w:numId w:val="4"/>
      </w:numPr>
      <w:tabs>
        <w:tab w:val="clear" w:pos="643"/>
        <w:tab w:val="num" w:pos="360"/>
      </w:tabs>
      <w:ind w:left="360"/>
    </w:pPr>
    <w:rPr>
      <w:sz w:val="22"/>
      <w:szCs w:val="24"/>
    </w:rPr>
  </w:style>
  <w:style w:type="paragraph" w:styleId="ListBullet3">
    <w:name w:val="List Bullet 3"/>
    <w:rsid w:val="00233E32"/>
    <w:pPr>
      <w:numPr>
        <w:numId w:val="5"/>
      </w:numPr>
      <w:tabs>
        <w:tab w:val="clear" w:pos="926"/>
        <w:tab w:val="num" w:pos="360"/>
      </w:tabs>
      <w:ind w:left="360"/>
    </w:pPr>
    <w:rPr>
      <w:sz w:val="22"/>
      <w:szCs w:val="24"/>
    </w:rPr>
  </w:style>
  <w:style w:type="paragraph" w:styleId="ListBullet4">
    <w:name w:val="List Bullet 4"/>
    <w:rsid w:val="00233E32"/>
    <w:pPr>
      <w:numPr>
        <w:numId w:val="6"/>
      </w:numPr>
      <w:tabs>
        <w:tab w:val="clear" w:pos="1209"/>
        <w:tab w:val="num" w:pos="926"/>
      </w:tabs>
      <w:ind w:left="926"/>
    </w:pPr>
    <w:rPr>
      <w:sz w:val="22"/>
      <w:szCs w:val="24"/>
    </w:rPr>
  </w:style>
  <w:style w:type="paragraph" w:styleId="ListBullet5">
    <w:name w:val="List Bullet 5"/>
    <w:rsid w:val="00233E32"/>
    <w:pPr>
      <w:numPr>
        <w:numId w:val="7"/>
      </w:numPr>
    </w:pPr>
    <w:rPr>
      <w:sz w:val="22"/>
      <w:szCs w:val="24"/>
    </w:rPr>
  </w:style>
  <w:style w:type="paragraph" w:styleId="ListContinue">
    <w:name w:val="List Continue"/>
    <w:rsid w:val="00233E32"/>
    <w:pPr>
      <w:spacing w:after="120"/>
      <w:ind w:left="283"/>
    </w:pPr>
    <w:rPr>
      <w:sz w:val="22"/>
      <w:szCs w:val="24"/>
    </w:rPr>
  </w:style>
  <w:style w:type="paragraph" w:styleId="ListContinue2">
    <w:name w:val="List Continue 2"/>
    <w:rsid w:val="00233E32"/>
    <w:pPr>
      <w:spacing w:after="120"/>
      <w:ind w:left="566"/>
    </w:pPr>
    <w:rPr>
      <w:sz w:val="22"/>
      <w:szCs w:val="24"/>
    </w:rPr>
  </w:style>
  <w:style w:type="paragraph" w:styleId="ListContinue3">
    <w:name w:val="List Continue 3"/>
    <w:rsid w:val="00233E32"/>
    <w:pPr>
      <w:spacing w:after="120"/>
      <w:ind w:left="849"/>
    </w:pPr>
    <w:rPr>
      <w:sz w:val="22"/>
      <w:szCs w:val="24"/>
    </w:rPr>
  </w:style>
  <w:style w:type="paragraph" w:styleId="ListContinue4">
    <w:name w:val="List Continue 4"/>
    <w:rsid w:val="00233E32"/>
    <w:pPr>
      <w:spacing w:after="120"/>
      <w:ind w:left="1132"/>
    </w:pPr>
    <w:rPr>
      <w:sz w:val="22"/>
      <w:szCs w:val="24"/>
    </w:rPr>
  </w:style>
  <w:style w:type="paragraph" w:styleId="ListContinue5">
    <w:name w:val="List Continue 5"/>
    <w:rsid w:val="00233E32"/>
    <w:pPr>
      <w:spacing w:after="120"/>
      <w:ind w:left="1415"/>
    </w:pPr>
    <w:rPr>
      <w:sz w:val="22"/>
      <w:szCs w:val="24"/>
    </w:rPr>
  </w:style>
  <w:style w:type="paragraph" w:styleId="ListNumber">
    <w:name w:val="List Number"/>
    <w:rsid w:val="00233E32"/>
    <w:pPr>
      <w:numPr>
        <w:numId w:val="8"/>
      </w:numPr>
      <w:tabs>
        <w:tab w:val="clear" w:pos="360"/>
        <w:tab w:val="num" w:pos="4242"/>
      </w:tabs>
      <w:ind w:left="3521" w:hanging="1043"/>
    </w:pPr>
    <w:rPr>
      <w:sz w:val="22"/>
      <w:szCs w:val="24"/>
    </w:rPr>
  </w:style>
  <w:style w:type="paragraph" w:styleId="ListNumber2">
    <w:name w:val="List Number 2"/>
    <w:rsid w:val="00233E32"/>
    <w:pPr>
      <w:numPr>
        <w:numId w:val="9"/>
      </w:numPr>
      <w:tabs>
        <w:tab w:val="clear" w:pos="643"/>
        <w:tab w:val="num" w:pos="360"/>
      </w:tabs>
      <w:ind w:left="360"/>
    </w:pPr>
    <w:rPr>
      <w:sz w:val="22"/>
      <w:szCs w:val="24"/>
    </w:rPr>
  </w:style>
  <w:style w:type="paragraph" w:styleId="ListNumber3">
    <w:name w:val="List Number 3"/>
    <w:rsid w:val="00233E32"/>
    <w:pPr>
      <w:numPr>
        <w:numId w:val="10"/>
      </w:numPr>
      <w:tabs>
        <w:tab w:val="clear" w:pos="926"/>
        <w:tab w:val="num" w:pos="360"/>
      </w:tabs>
      <w:ind w:left="360"/>
    </w:pPr>
    <w:rPr>
      <w:sz w:val="22"/>
      <w:szCs w:val="24"/>
    </w:rPr>
  </w:style>
  <w:style w:type="paragraph" w:styleId="ListNumber4">
    <w:name w:val="List Number 4"/>
    <w:rsid w:val="00233E32"/>
    <w:pPr>
      <w:numPr>
        <w:numId w:val="11"/>
      </w:numPr>
      <w:tabs>
        <w:tab w:val="clear" w:pos="1209"/>
        <w:tab w:val="num" w:pos="360"/>
      </w:tabs>
      <w:ind w:left="360"/>
    </w:pPr>
    <w:rPr>
      <w:sz w:val="22"/>
      <w:szCs w:val="24"/>
    </w:rPr>
  </w:style>
  <w:style w:type="paragraph" w:styleId="ListNumber5">
    <w:name w:val="List Number 5"/>
    <w:rsid w:val="00233E32"/>
    <w:pPr>
      <w:numPr>
        <w:numId w:val="12"/>
      </w:numPr>
      <w:tabs>
        <w:tab w:val="clear" w:pos="1492"/>
        <w:tab w:val="num" w:pos="1440"/>
      </w:tabs>
      <w:ind w:left="0" w:firstLine="0"/>
    </w:pPr>
    <w:rPr>
      <w:sz w:val="22"/>
      <w:szCs w:val="24"/>
    </w:rPr>
  </w:style>
  <w:style w:type="paragraph" w:customStyle="1" w:styleId="LongT">
    <w:name w:val="LongT"/>
    <w:basedOn w:val="OPCParaBase"/>
    <w:rsid w:val="001D7311"/>
    <w:pPr>
      <w:spacing w:line="240" w:lineRule="auto"/>
    </w:pPr>
    <w:rPr>
      <w:b/>
      <w:sz w:val="32"/>
    </w:rPr>
  </w:style>
  <w:style w:type="paragraph" w:styleId="MacroText">
    <w:name w:val="macro"/>
    <w:rsid w:val="00233E3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233E3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33E32"/>
    <w:rPr>
      <w:sz w:val="24"/>
      <w:szCs w:val="24"/>
    </w:rPr>
  </w:style>
  <w:style w:type="paragraph" w:styleId="NormalIndent">
    <w:name w:val="Normal Indent"/>
    <w:rsid w:val="00233E32"/>
    <w:pPr>
      <w:ind w:left="720"/>
    </w:pPr>
    <w:rPr>
      <w:sz w:val="22"/>
      <w:szCs w:val="24"/>
    </w:rPr>
  </w:style>
  <w:style w:type="paragraph" w:styleId="NoteHeading">
    <w:name w:val="Note Heading"/>
    <w:next w:val="Normal"/>
    <w:rsid w:val="00233E32"/>
    <w:rPr>
      <w:sz w:val="22"/>
      <w:szCs w:val="24"/>
    </w:rPr>
  </w:style>
  <w:style w:type="character" w:customStyle="1" w:styleId="subsection2Char">
    <w:name w:val="subsection2 Char"/>
    <w:aliases w:val="ss2 Char"/>
    <w:basedOn w:val="DefaultParagraphFont"/>
    <w:link w:val="subsection2"/>
    <w:rsid w:val="00887330"/>
    <w:rPr>
      <w:sz w:val="22"/>
    </w:rPr>
  </w:style>
  <w:style w:type="paragraph" w:customStyle="1" w:styleId="notedraft">
    <w:name w:val="note(draft)"/>
    <w:aliases w:val="nd"/>
    <w:basedOn w:val="OPCParaBase"/>
    <w:rsid w:val="001D7311"/>
    <w:pPr>
      <w:spacing w:before="240" w:line="240" w:lineRule="auto"/>
      <w:ind w:left="284" w:hanging="284"/>
    </w:pPr>
    <w:rPr>
      <w:i/>
      <w:sz w:val="24"/>
    </w:rPr>
  </w:style>
  <w:style w:type="paragraph" w:customStyle="1" w:styleId="notepara">
    <w:name w:val="note(para)"/>
    <w:aliases w:val="na"/>
    <w:basedOn w:val="OPCParaBase"/>
    <w:rsid w:val="001D7311"/>
    <w:pPr>
      <w:spacing w:before="40" w:line="198" w:lineRule="exact"/>
      <w:ind w:left="2354" w:hanging="369"/>
    </w:pPr>
    <w:rPr>
      <w:sz w:val="18"/>
    </w:rPr>
  </w:style>
  <w:style w:type="paragraph" w:customStyle="1" w:styleId="noteParlAmend">
    <w:name w:val="note(ParlAmend)"/>
    <w:aliases w:val="npp"/>
    <w:basedOn w:val="OPCParaBase"/>
    <w:next w:val="ParlAmend"/>
    <w:rsid w:val="001D7311"/>
    <w:pPr>
      <w:spacing w:line="240" w:lineRule="auto"/>
      <w:jc w:val="right"/>
    </w:pPr>
    <w:rPr>
      <w:rFonts w:ascii="Arial" w:hAnsi="Arial"/>
      <w:b/>
      <w:i/>
    </w:rPr>
  </w:style>
  <w:style w:type="character" w:styleId="PageNumber">
    <w:name w:val="page number"/>
    <w:basedOn w:val="DefaultParagraphFont"/>
    <w:rsid w:val="00233E32"/>
  </w:style>
  <w:style w:type="paragraph" w:customStyle="1" w:styleId="Page1">
    <w:name w:val="Page1"/>
    <w:basedOn w:val="OPCParaBase"/>
    <w:rsid w:val="001D7311"/>
    <w:pPr>
      <w:spacing w:before="5600" w:line="240" w:lineRule="auto"/>
    </w:pPr>
    <w:rPr>
      <w:b/>
      <w:sz w:val="32"/>
    </w:rPr>
  </w:style>
  <w:style w:type="paragraph" w:customStyle="1" w:styleId="PageBreak">
    <w:name w:val="PageBreak"/>
    <w:aliases w:val="pb"/>
    <w:basedOn w:val="OPCParaBase"/>
    <w:rsid w:val="001D7311"/>
    <w:pPr>
      <w:spacing w:line="240" w:lineRule="auto"/>
    </w:pPr>
    <w:rPr>
      <w:sz w:val="20"/>
    </w:rPr>
  </w:style>
  <w:style w:type="paragraph" w:customStyle="1" w:styleId="parabullet">
    <w:name w:val="para bullet"/>
    <w:aliases w:val="b"/>
    <w:rsid w:val="00233E32"/>
    <w:pPr>
      <w:spacing w:before="240"/>
      <w:ind w:left="1843" w:hanging="284"/>
    </w:pPr>
    <w:rPr>
      <w:sz w:val="22"/>
      <w:szCs w:val="24"/>
    </w:rPr>
  </w:style>
  <w:style w:type="paragraph" w:customStyle="1" w:styleId="paragraph">
    <w:name w:val="paragraph"/>
    <w:aliases w:val="a"/>
    <w:basedOn w:val="OPCParaBase"/>
    <w:link w:val="paragraphChar"/>
    <w:rsid w:val="001D7311"/>
    <w:pPr>
      <w:tabs>
        <w:tab w:val="right" w:pos="1531"/>
      </w:tabs>
      <w:spacing w:before="40" w:line="240" w:lineRule="auto"/>
      <w:ind w:left="1644" w:hanging="1644"/>
    </w:pPr>
  </w:style>
  <w:style w:type="paragraph" w:customStyle="1" w:styleId="paragraphsub">
    <w:name w:val="paragraph(sub)"/>
    <w:aliases w:val="aa"/>
    <w:basedOn w:val="OPCParaBase"/>
    <w:rsid w:val="001D7311"/>
    <w:pPr>
      <w:tabs>
        <w:tab w:val="right" w:pos="1985"/>
      </w:tabs>
      <w:spacing w:before="40" w:line="240" w:lineRule="auto"/>
      <w:ind w:left="2098" w:hanging="2098"/>
    </w:pPr>
  </w:style>
  <w:style w:type="paragraph" w:customStyle="1" w:styleId="paragraphsub-sub">
    <w:name w:val="paragraph(sub-sub)"/>
    <w:aliases w:val="aaa"/>
    <w:basedOn w:val="OPCParaBase"/>
    <w:rsid w:val="001D7311"/>
    <w:pPr>
      <w:tabs>
        <w:tab w:val="right" w:pos="2722"/>
      </w:tabs>
      <w:spacing w:before="40" w:line="240" w:lineRule="auto"/>
      <w:ind w:left="2835" w:hanging="2835"/>
    </w:pPr>
  </w:style>
  <w:style w:type="paragraph" w:customStyle="1" w:styleId="ParlAmend">
    <w:name w:val="ParlAmend"/>
    <w:aliases w:val="pp"/>
    <w:basedOn w:val="OPCParaBase"/>
    <w:rsid w:val="001D7311"/>
    <w:pPr>
      <w:spacing w:before="240" w:line="240" w:lineRule="atLeast"/>
      <w:ind w:hanging="567"/>
    </w:pPr>
    <w:rPr>
      <w:sz w:val="24"/>
    </w:rPr>
  </w:style>
  <w:style w:type="paragraph" w:customStyle="1" w:styleId="Penalty">
    <w:name w:val="Penalty"/>
    <w:basedOn w:val="OPCParaBase"/>
    <w:rsid w:val="001D7311"/>
    <w:pPr>
      <w:tabs>
        <w:tab w:val="left" w:pos="2977"/>
      </w:tabs>
      <w:spacing w:before="180" w:line="240" w:lineRule="auto"/>
      <w:ind w:left="1985" w:hanging="851"/>
    </w:pPr>
  </w:style>
  <w:style w:type="paragraph" w:styleId="PlainText">
    <w:name w:val="Plain Text"/>
    <w:rsid w:val="00233E32"/>
    <w:rPr>
      <w:rFonts w:ascii="Courier New" w:hAnsi="Courier New" w:cs="Courier New"/>
      <w:sz w:val="22"/>
    </w:rPr>
  </w:style>
  <w:style w:type="paragraph" w:customStyle="1" w:styleId="Portfolio">
    <w:name w:val="Portfolio"/>
    <w:basedOn w:val="OPCParaBase"/>
    <w:rsid w:val="001D7311"/>
    <w:pPr>
      <w:spacing w:line="240" w:lineRule="auto"/>
    </w:pPr>
    <w:rPr>
      <w:i/>
      <w:sz w:val="20"/>
    </w:rPr>
  </w:style>
  <w:style w:type="paragraph" w:customStyle="1" w:styleId="Preamble">
    <w:name w:val="Preamble"/>
    <w:basedOn w:val="OPCParaBase"/>
    <w:next w:val="Normal"/>
    <w:rsid w:val="001D731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D7311"/>
    <w:pPr>
      <w:spacing w:line="240" w:lineRule="auto"/>
    </w:pPr>
    <w:rPr>
      <w:i/>
      <w:sz w:val="20"/>
    </w:rPr>
  </w:style>
  <w:style w:type="paragraph" w:styleId="Salutation">
    <w:name w:val="Salutation"/>
    <w:next w:val="Normal"/>
    <w:rsid w:val="00233E32"/>
    <w:rPr>
      <w:sz w:val="22"/>
      <w:szCs w:val="24"/>
    </w:rPr>
  </w:style>
  <w:style w:type="paragraph" w:customStyle="1" w:styleId="Session">
    <w:name w:val="Session"/>
    <w:basedOn w:val="OPCParaBase"/>
    <w:rsid w:val="001D7311"/>
    <w:pPr>
      <w:spacing w:line="240" w:lineRule="auto"/>
    </w:pPr>
    <w:rPr>
      <w:sz w:val="28"/>
    </w:rPr>
  </w:style>
  <w:style w:type="paragraph" w:customStyle="1" w:styleId="ShortT">
    <w:name w:val="ShortT"/>
    <w:basedOn w:val="OPCParaBase"/>
    <w:next w:val="Normal"/>
    <w:link w:val="ShortTChar"/>
    <w:qFormat/>
    <w:rsid w:val="001D7311"/>
    <w:pPr>
      <w:spacing w:line="240" w:lineRule="auto"/>
    </w:pPr>
    <w:rPr>
      <w:b/>
      <w:sz w:val="40"/>
    </w:rPr>
  </w:style>
  <w:style w:type="paragraph" w:styleId="Signature">
    <w:name w:val="Signature"/>
    <w:rsid w:val="00233E32"/>
    <w:pPr>
      <w:ind w:left="4252"/>
    </w:pPr>
    <w:rPr>
      <w:sz w:val="22"/>
      <w:szCs w:val="24"/>
    </w:rPr>
  </w:style>
  <w:style w:type="paragraph" w:customStyle="1" w:styleId="Sponsor">
    <w:name w:val="Sponsor"/>
    <w:basedOn w:val="OPCParaBase"/>
    <w:rsid w:val="001D7311"/>
    <w:pPr>
      <w:spacing w:line="240" w:lineRule="auto"/>
    </w:pPr>
    <w:rPr>
      <w:i/>
    </w:rPr>
  </w:style>
  <w:style w:type="character" w:styleId="Strong">
    <w:name w:val="Strong"/>
    <w:basedOn w:val="DefaultParagraphFont"/>
    <w:qFormat/>
    <w:rsid w:val="00233E32"/>
    <w:rPr>
      <w:b/>
      <w:bCs/>
    </w:rPr>
  </w:style>
  <w:style w:type="paragraph" w:customStyle="1" w:styleId="Subitem">
    <w:name w:val="Subitem"/>
    <w:aliases w:val="iss"/>
    <w:basedOn w:val="OPCParaBase"/>
    <w:rsid w:val="001D7311"/>
    <w:pPr>
      <w:spacing w:before="180" w:line="240" w:lineRule="auto"/>
      <w:ind w:left="709" w:hanging="709"/>
    </w:pPr>
  </w:style>
  <w:style w:type="paragraph" w:customStyle="1" w:styleId="SubitemHead">
    <w:name w:val="SubitemHead"/>
    <w:aliases w:val="issh"/>
    <w:basedOn w:val="OPCParaBase"/>
    <w:rsid w:val="001D731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1D7311"/>
    <w:pPr>
      <w:spacing w:before="40" w:line="240" w:lineRule="auto"/>
      <w:ind w:left="1134"/>
    </w:pPr>
  </w:style>
  <w:style w:type="paragraph" w:customStyle="1" w:styleId="SubsectionHead">
    <w:name w:val="SubsectionHead"/>
    <w:aliases w:val="ssh"/>
    <w:basedOn w:val="OPCParaBase"/>
    <w:next w:val="subsection"/>
    <w:rsid w:val="001D7311"/>
    <w:pPr>
      <w:keepNext/>
      <w:keepLines/>
      <w:spacing w:before="240" w:line="240" w:lineRule="auto"/>
      <w:ind w:left="1134"/>
    </w:pPr>
    <w:rPr>
      <w:i/>
    </w:rPr>
  </w:style>
  <w:style w:type="paragraph" w:styleId="Subtitle">
    <w:name w:val="Subtitle"/>
    <w:qFormat/>
    <w:rsid w:val="00233E32"/>
    <w:pPr>
      <w:spacing w:after="60"/>
      <w:jc w:val="center"/>
    </w:pPr>
    <w:rPr>
      <w:rFonts w:ascii="Arial" w:hAnsi="Arial" w:cs="Arial"/>
      <w:sz w:val="24"/>
      <w:szCs w:val="24"/>
    </w:rPr>
  </w:style>
  <w:style w:type="character" w:customStyle="1" w:styleId="charsuperscriptstyle">
    <w:name w:val="charsuperscriptstyle"/>
    <w:basedOn w:val="DefaultParagraphFont"/>
    <w:rsid w:val="00233E32"/>
    <w:rPr>
      <w:rFonts w:ascii="Times New Roman" w:hAnsi="Times New Roman"/>
      <w:sz w:val="18"/>
      <w:szCs w:val="18"/>
      <w:vertAlign w:val="baseline"/>
    </w:rPr>
  </w:style>
  <w:style w:type="table" w:styleId="Table3Deffects1">
    <w:name w:val="Table 3D effects 1"/>
    <w:basedOn w:val="TableNormal"/>
    <w:rsid w:val="00233E32"/>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33E32"/>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33E32"/>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33E3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33E3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33E3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33E3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33E3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33E3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33E3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33E32"/>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33E32"/>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33E32"/>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33E32"/>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33E32"/>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33E32"/>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33E3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D731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33E3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33E32"/>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33E32"/>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33E32"/>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33E3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33E32"/>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33E32"/>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33E3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33E32"/>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33E32"/>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33E32"/>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33E3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33E3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33E32"/>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33E32"/>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33E32"/>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33E32"/>
    <w:pPr>
      <w:ind w:left="220" w:hanging="220"/>
    </w:pPr>
    <w:rPr>
      <w:sz w:val="22"/>
      <w:szCs w:val="24"/>
    </w:rPr>
  </w:style>
  <w:style w:type="paragraph" w:styleId="TableofFigures">
    <w:name w:val="table of figures"/>
    <w:next w:val="Normal"/>
    <w:rsid w:val="00233E32"/>
    <w:pPr>
      <w:ind w:left="440" w:hanging="440"/>
    </w:pPr>
    <w:rPr>
      <w:sz w:val="22"/>
      <w:szCs w:val="24"/>
    </w:rPr>
  </w:style>
  <w:style w:type="table" w:styleId="TableProfessional">
    <w:name w:val="Table Professional"/>
    <w:basedOn w:val="TableNormal"/>
    <w:rsid w:val="00233E3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33E32"/>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33E32"/>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33E32"/>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33E3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33E3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33E3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33E32"/>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33E32"/>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33E32"/>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1D7311"/>
    <w:pPr>
      <w:spacing w:before="60" w:line="240" w:lineRule="auto"/>
      <w:ind w:left="284" w:hanging="284"/>
    </w:pPr>
    <w:rPr>
      <w:sz w:val="20"/>
    </w:rPr>
  </w:style>
  <w:style w:type="paragraph" w:customStyle="1" w:styleId="Tablei">
    <w:name w:val="Table(i)"/>
    <w:aliases w:val="taa"/>
    <w:basedOn w:val="OPCParaBase"/>
    <w:rsid w:val="001D7311"/>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1D7311"/>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1D7311"/>
    <w:pPr>
      <w:spacing w:before="60" w:line="240" w:lineRule="atLeast"/>
    </w:pPr>
    <w:rPr>
      <w:sz w:val="20"/>
    </w:rPr>
  </w:style>
  <w:style w:type="character" w:customStyle="1" w:styleId="CharENotesHeading">
    <w:name w:val="CharENotesHeading"/>
    <w:basedOn w:val="DefaultParagraphFont"/>
    <w:rsid w:val="00233E32"/>
  </w:style>
  <w:style w:type="paragraph" w:styleId="Title">
    <w:name w:val="Title"/>
    <w:qFormat/>
    <w:rsid w:val="00233E3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1D731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D7311"/>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D7311"/>
    <w:pPr>
      <w:spacing w:before="122" w:line="198" w:lineRule="exact"/>
      <w:ind w:left="1985" w:hanging="851"/>
      <w:jc w:val="right"/>
    </w:pPr>
    <w:rPr>
      <w:sz w:val="18"/>
    </w:rPr>
  </w:style>
  <w:style w:type="paragraph" w:customStyle="1" w:styleId="TLPTableBullet">
    <w:name w:val="TLPTableBullet"/>
    <w:aliases w:val="ttb"/>
    <w:basedOn w:val="OPCParaBase"/>
    <w:rsid w:val="001D7311"/>
    <w:pPr>
      <w:spacing w:line="240" w:lineRule="exact"/>
      <w:ind w:left="284" w:hanging="284"/>
    </w:pPr>
    <w:rPr>
      <w:sz w:val="20"/>
    </w:rPr>
  </w:style>
  <w:style w:type="paragraph" w:styleId="TOAHeading">
    <w:name w:val="toa heading"/>
    <w:next w:val="Normal"/>
    <w:rsid w:val="00233E32"/>
    <w:pPr>
      <w:spacing w:before="120"/>
    </w:pPr>
    <w:rPr>
      <w:rFonts w:ascii="Arial" w:hAnsi="Arial" w:cs="Arial"/>
      <w:b/>
      <w:bCs/>
      <w:sz w:val="24"/>
      <w:szCs w:val="24"/>
    </w:rPr>
  </w:style>
  <w:style w:type="paragraph" w:styleId="TOC1">
    <w:name w:val="toc 1"/>
    <w:basedOn w:val="OPCParaBase"/>
    <w:next w:val="Normal"/>
    <w:uiPriority w:val="39"/>
    <w:unhideWhenUsed/>
    <w:rsid w:val="001D731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D731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D731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D731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D7311"/>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1D731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D731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D731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D731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D7311"/>
    <w:pPr>
      <w:keepLines/>
      <w:spacing w:before="240" w:after="120" w:line="240" w:lineRule="auto"/>
      <w:ind w:left="794"/>
    </w:pPr>
    <w:rPr>
      <w:b/>
      <w:kern w:val="28"/>
      <w:sz w:val="20"/>
    </w:rPr>
  </w:style>
  <w:style w:type="paragraph" w:customStyle="1" w:styleId="TofSectsHeading">
    <w:name w:val="TofSects(Heading)"/>
    <w:basedOn w:val="OPCParaBase"/>
    <w:rsid w:val="001D7311"/>
    <w:pPr>
      <w:spacing w:before="240" w:after="120" w:line="240" w:lineRule="auto"/>
    </w:pPr>
    <w:rPr>
      <w:b/>
      <w:sz w:val="24"/>
    </w:rPr>
  </w:style>
  <w:style w:type="paragraph" w:customStyle="1" w:styleId="TofSectsSection">
    <w:name w:val="TofSects(Section)"/>
    <w:basedOn w:val="OPCParaBase"/>
    <w:rsid w:val="001D7311"/>
    <w:pPr>
      <w:keepLines/>
      <w:spacing w:before="40" w:line="240" w:lineRule="auto"/>
      <w:ind w:left="1588" w:hanging="794"/>
    </w:pPr>
    <w:rPr>
      <w:kern w:val="28"/>
      <w:sz w:val="18"/>
    </w:rPr>
  </w:style>
  <w:style w:type="paragraph" w:customStyle="1" w:styleId="TofSectsSubdiv">
    <w:name w:val="TofSects(Subdiv)"/>
    <w:basedOn w:val="OPCParaBase"/>
    <w:rsid w:val="001D7311"/>
    <w:pPr>
      <w:keepLines/>
      <w:spacing w:before="80" w:line="240" w:lineRule="auto"/>
      <w:ind w:left="1588" w:hanging="794"/>
    </w:pPr>
    <w:rPr>
      <w:kern w:val="28"/>
    </w:rPr>
  </w:style>
  <w:style w:type="paragraph" w:customStyle="1" w:styleId="TLPboxbullet">
    <w:name w:val="TLPboxbullet"/>
    <w:basedOn w:val="Normal"/>
    <w:rsid w:val="00887330"/>
    <w:pPr>
      <w:pBdr>
        <w:top w:val="single" w:sz="6" w:space="5" w:color="auto"/>
        <w:left w:val="single" w:sz="6" w:space="5" w:color="auto"/>
        <w:bottom w:val="single" w:sz="6" w:space="5" w:color="auto"/>
        <w:right w:val="single" w:sz="6" w:space="5" w:color="auto"/>
      </w:pBdr>
      <w:tabs>
        <w:tab w:val="right" w:pos="1531"/>
        <w:tab w:val="left" w:pos="2268"/>
        <w:tab w:val="left" w:pos="3402"/>
        <w:tab w:val="left" w:pos="4536"/>
        <w:tab w:val="left" w:pos="5670"/>
        <w:tab w:val="left" w:pos="6804"/>
      </w:tabs>
      <w:spacing w:before="120"/>
      <w:ind w:left="1673" w:hanging="539"/>
    </w:pPr>
  </w:style>
  <w:style w:type="character" w:customStyle="1" w:styleId="subsectionChar">
    <w:name w:val="subsection Char"/>
    <w:aliases w:val="ss Char"/>
    <w:basedOn w:val="DefaultParagraphFont"/>
    <w:link w:val="subsection"/>
    <w:rsid w:val="005B741A"/>
    <w:rPr>
      <w:sz w:val="22"/>
    </w:rPr>
  </w:style>
  <w:style w:type="paragraph" w:customStyle="1" w:styleId="noteToPara">
    <w:name w:val="noteToPara"/>
    <w:aliases w:val="ntp"/>
    <w:basedOn w:val="OPCParaBase"/>
    <w:rsid w:val="001D7311"/>
    <w:pPr>
      <w:spacing w:before="122" w:line="198" w:lineRule="exact"/>
      <w:ind w:left="2353" w:hanging="709"/>
    </w:pPr>
    <w:rPr>
      <w:sz w:val="18"/>
    </w:rPr>
  </w:style>
  <w:style w:type="character" w:customStyle="1" w:styleId="HeaderChar">
    <w:name w:val="Header Char"/>
    <w:basedOn w:val="DefaultParagraphFont"/>
    <w:link w:val="Header"/>
    <w:rsid w:val="001D7311"/>
    <w:rPr>
      <w:sz w:val="16"/>
    </w:rPr>
  </w:style>
  <w:style w:type="character" w:customStyle="1" w:styleId="FooterChar">
    <w:name w:val="Footer Char"/>
    <w:basedOn w:val="DefaultParagraphFont"/>
    <w:link w:val="Footer"/>
    <w:rsid w:val="001D7311"/>
    <w:rPr>
      <w:sz w:val="22"/>
      <w:szCs w:val="24"/>
    </w:rPr>
  </w:style>
  <w:style w:type="character" w:customStyle="1" w:styleId="ShortTChar">
    <w:name w:val="ShortT Char"/>
    <w:basedOn w:val="DefaultParagraphFont"/>
    <w:link w:val="ShortT"/>
    <w:rsid w:val="001D1091"/>
    <w:rPr>
      <w:b/>
      <w:sz w:val="40"/>
    </w:rPr>
  </w:style>
  <w:style w:type="character" w:customStyle="1" w:styleId="ActnoChar">
    <w:name w:val="Actno Char"/>
    <w:basedOn w:val="ShortTChar"/>
    <w:link w:val="Actno"/>
    <w:rsid w:val="001D1091"/>
    <w:rPr>
      <w:b/>
      <w:sz w:val="40"/>
    </w:rPr>
  </w:style>
  <w:style w:type="paragraph" w:customStyle="1" w:styleId="CompiledActNo">
    <w:name w:val="CompiledActNo"/>
    <w:basedOn w:val="OPCParaBase"/>
    <w:next w:val="Normal"/>
    <w:rsid w:val="001D7311"/>
    <w:rPr>
      <w:b/>
      <w:sz w:val="24"/>
      <w:szCs w:val="24"/>
    </w:rPr>
  </w:style>
  <w:style w:type="character" w:customStyle="1" w:styleId="ActHead4Char">
    <w:name w:val="ActHead 4 Char"/>
    <w:aliases w:val="sd Char"/>
    <w:basedOn w:val="DefaultParagraphFont"/>
    <w:link w:val="ActHead4"/>
    <w:rsid w:val="00927958"/>
    <w:rPr>
      <w:b/>
      <w:kern w:val="28"/>
      <w:sz w:val="26"/>
    </w:rPr>
  </w:style>
  <w:style w:type="character" w:customStyle="1" w:styleId="OPCCharBase">
    <w:name w:val="OPCCharBase"/>
    <w:uiPriority w:val="1"/>
    <w:qFormat/>
    <w:rsid w:val="001D7311"/>
  </w:style>
  <w:style w:type="paragraph" w:customStyle="1" w:styleId="OPCParaBase">
    <w:name w:val="OPCParaBase"/>
    <w:qFormat/>
    <w:rsid w:val="001D7311"/>
    <w:pPr>
      <w:spacing w:line="260" w:lineRule="atLeast"/>
    </w:pPr>
    <w:rPr>
      <w:sz w:val="22"/>
    </w:rPr>
  </w:style>
  <w:style w:type="paragraph" w:customStyle="1" w:styleId="WRStyle">
    <w:name w:val="WR Style"/>
    <w:aliases w:val="WR"/>
    <w:basedOn w:val="OPCParaBase"/>
    <w:rsid w:val="001D7311"/>
    <w:pPr>
      <w:spacing w:before="240" w:line="240" w:lineRule="auto"/>
      <w:ind w:left="284" w:hanging="284"/>
    </w:pPr>
    <w:rPr>
      <w:b/>
      <w:i/>
      <w:kern w:val="28"/>
      <w:sz w:val="24"/>
    </w:rPr>
  </w:style>
  <w:style w:type="table" w:customStyle="1" w:styleId="CFlag">
    <w:name w:val="CFlag"/>
    <w:basedOn w:val="TableNormal"/>
    <w:uiPriority w:val="99"/>
    <w:rsid w:val="001D7311"/>
    <w:tblPr/>
  </w:style>
  <w:style w:type="paragraph" w:customStyle="1" w:styleId="SignCoverPageEnd">
    <w:name w:val="SignCoverPageEnd"/>
    <w:basedOn w:val="OPCParaBase"/>
    <w:next w:val="Normal"/>
    <w:rsid w:val="001D731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D7311"/>
    <w:pPr>
      <w:pBdr>
        <w:top w:val="single" w:sz="4" w:space="1" w:color="auto"/>
      </w:pBdr>
      <w:spacing w:before="360"/>
      <w:ind w:right="397"/>
      <w:jc w:val="both"/>
    </w:pPr>
  </w:style>
  <w:style w:type="paragraph" w:customStyle="1" w:styleId="ENotesText">
    <w:name w:val="ENotesText"/>
    <w:aliases w:val="Ent"/>
    <w:basedOn w:val="OPCParaBase"/>
    <w:next w:val="Normal"/>
    <w:rsid w:val="001D7311"/>
    <w:pPr>
      <w:spacing w:before="120"/>
    </w:pPr>
  </w:style>
  <w:style w:type="paragraph" w:customStyle="1" w:styleId="CompiledMadeUnder">
    <w:name w:val="CompiledMadeUnder"/>
    <w:basedOn w:val="OPCParaBase"/>
    <w:next w:val="Normal"/>
    <w:rsid w:val="001D7311"/>
    <w:rPr>
      <w:i/>
      <w:sz w:val="24"/>
      <w:szCs w:val="24"/>
    </w:rPr>
  </w:style>
  <w:style w:type="paragraph" w:customStyle="1" w:styleId="Paragraphsub-sub-sub">
    <w:name w:val="Paragraph(sub-sub-sub)"/>
    <w:aliases w:val="aaaa"/>
    <w:basedOn w:val="OPCParaBase"/>
    <w:rsid w:val="001D731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D731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D731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D731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D731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D7311"/>
    <w:pPr>
      <w:spacing w:before="60" w:line="240" w:lineRule="auto"/>
    </w:pPr>
    <w:rPr>
      <w:rFonts w:cs="Arial"/>
      <w:sz w:val="20"/>
      <w:szCs w:val="22"/>
    </w:rPr>
  </w:style>
  <w:style w:type="paragraph" w:customStyle="1" w:styleId="ActHead10">
    <w:name w:val="ActHead 10"/>
    <w:aliases w:val="sp"/>
    <w:basedOn w:val="OPCParaBase"/>
    <w:next w:val="ActHead3"/>
    <w:rsid w:val="001D7311"/>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1D7311"/>
    <w:rPr>
      <w:rFonts w:ascii="Tahoma" w:eastAsiaTheme="minorHAnsi" w:hAnsi="Tahoma" w:cs="Tahoma"/>
      <w:sz w:val="16"/>
      <w:szCs w:val="16"/>
      <w:lang w:eastAsia="en-US"/>
    </w:rPr>
  </w:style>
  <w:style w:type="paragraph" w:customStyle="1" w:styleId="NoteToSubpara">
    <w:name w:val="NoteToSubpara"/>
    <w:aliases w:val="nts"/>
    <w:basedOn w:val="OPCParaBase"/>
    <w:rsid w:val="001D7311"/>
    <w:pPr>
      <w:spacing w:before="40" w:line="198" w:lineRule="exact"/>
      <w:ind w:left="2835" w:hanging="709"/>
    </w:pPr>
    <w:rPr>
      <w:sz w:val="18"/>
    </w:rPr>
  </w:style>
  <w:style w:type="paragraph" w:customStyle="1" w:styleId="ENoteTableHeading">
    <w:name w:val="ENoteTableHeading"/>
    <w:aliases w:val="enth"/>
    <w:basedOn w:val="OPCParaBase"/>
    <w:rsid w:val="001D7311"/>
    <w:pPr>
      <w:keepNext/>
      <w:spacing w:before="60" w:line="240" w:lineRule="atLeast"/>
    </w:pPr>
    <w:rPr>
      <w:rFonts w:ascii="Arial" w:hAnsi="Arial"/>
      <w:b/>
      <w:sz w:val="16"/>
    </w:rPr>
  </w:style>
  <w:style w:type="paragraph" w:customStyle="1" w:styleId="ENoteTTi">
    <w:name w:val="ENoteTTi"/>
    <w:aliases w:val="entti"/>
    <w:basedOn w:val="OPCParaBase"/>
    <w:rsid w:val="001D7311"/>
    <w:pPr>
      <w:keepNext/>
      <w:spacing w:before="60" w:line="240" w:lineRule="atLeast"/>
      <w:ind w:left="170"/>
    </w:pPr>
    <w:rPr>
      <w:sz w:val="16"/>
    </w:rPr>
  </w:style>
  <w:style w:type="paragraph" w:customStyle="1" w:styleId="ENotesHeading1">
    <w:name w:val="ENotesHeading 1"/>
    <w:aliases w:val="Enh1"/>
    <w:basedOn w:val="OPCParaBase"/>
    <w:next w:val="Normal"/>
    <w:rsid w:val="001D7311"/>
    <w:pPr>
      <w:spacing w:before="120"/>
      <w:outlineLvl w:val="1"/>
    </w:pPr>
    <w:rPr>
      <w:b/>
      <w:sz w:val="28"/>
      <w:szCs w:val="28"/>
    </w:rPr>
  </w:style>
  <w:style w:type="paragraph" w:customStyle="1" w:styleId="ENotesHeading2">
    <w:name w:val="ENotesHeading 2"/>
    <w:aliases w:val="Enh2"/>
    <w:basedOn w:val="OPCParaBase"/>
    <w:next w:val="Normal"/>
    <w:rsid w:val="001D7311"/>
    <w:pPr>
      <w:spacing w:before="120" w:after="120"/>
      <w:outlineLvl w:val="2"/>
    </w:pPr>
    <w:rPr>
      <w:b/>
      <w:sz w:val="24"/>
      <w:szCs w:val="28"/>
    </w:rPr>
  </w:style>
  <w:style w:type="paragraph" w:customStyle="1" w:styleId="ENoteTTIndentHeading">
    <w:name w:val="ENoteTTIndentHeading"/>
    <w:aliases w:val="enTTHi"/>
    <w:basedOn w:val="OPCParaBase"/>
    <w:rsid w:val="001D731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D7311"/>
    <w:pPr>
      <w:spacing w:before="60" w:line="240" w:lineRule="atLeast"/>
    </w:pPr>
    <w:rPr>
      <w:sz w:val="16"/>
    </w:rPr>
  </w:style>
  <w:style w:type="paragraph" w:customStyle="1" w:styleId="MadeunderText">
    <w:name w:val="MadeunderText"/>
    <w:basedOn w:val="OPCParaBase"/>
    <w:next w:val="CompiledMadeUnder"/>
    <w:rsid w:val="001D7311"/>
    <w:pPr>
      <w:spacing w:before="240"/>
    </w:pPr>
    <w:rPr>
      <w:sz w:val="24"/>
      <w:szCs w:val="24"/>
    </w:rPr>
  </w:style>
  <w:style w:type="paragraph" w:customStyle="1" w:styleId="ENotesHeading3">
    <w:name w:val="ENotesHeading 3"/>
    <w:aliases w:val="Enh3"/>
    <w:basedOn w:val="OPCParaBase"/>
    <w:next w:val="Normal"/>
    <w:rsid w:val="001D7311"/>
    <w:pPr>
      <w:keepNext/>
      <w:spacing w:before="120" w:line="240" w:lineRule="auto"/>
      <w:outlineLvl w:val="4"/>
    </w:pPr>
    <w:rPr>
      <w:b/>
      <w:szCs w:val="24"/>
    </w:rPr>
  </w:style>
  <w:style w:type="paragraph" w:customStyle="1" w:styleId="SubPartCASA">
    <w:name w:val="SubPart(CASA)"/>
    <w:aliases w:val="csp"/>
    <w:basedOn w:val="OPCParaBase"/>
    <w:next w:val="ActHead3"/>
    <w:rsid w:val="001D7311"/>
    <w:pPr>
      <w:keepNext/>
      <w:keepLines/>
      <w:spacing w:before="280"/>
      <w:outlineLvl w:val="1"/>
    </w:pPr>
    <w:rPr>
      <w:b/>
      <w:kern w:val="28"/>
      <w:sz w:val="32"/>
    </w:rPr>
  </w:style>
  <w:style w:type="character" w:customStyle="1" w:styleId="CharSubPartTextCASA">
    <w:name w:val="CharSubPartText(CASA)"/>
    <w:basedOn w:val="OPCCharBase"/>
    <w:uiPriority w:val="1"/>
    <w:rsid w:val="001D7311"/>
  </w:style>
  <w:style w:type="character" w:customStyle="1" w:styleId="CharSubPartNoCASA">
    <w:name w:val="CharSubPartNo(CASA)"/>
    <w:basedOn w:val="OPCCharBase"/>
    <w:uiPriority w:val="1"/>
    <w:rsid w:val="001D7311"/>
  </w:style>
  <w:style w:type="paragraph" w:customStyle="1" w:styleId="ENoteTTIndentHeadingSub">
    <w:name w:val="ENoteTTIndentHeadingSub"/>
    <w:aliases w:val="enTTHis"/>
    <w:basedOn w:val="OPCParaBase"/>
    <w:rsid w:val="001D7311"/>
    <w:pPr>
      <w:keepNext/>
      <w:spacing w:before="60" w:line="240" w:lineRule="atLeast"/>
      <w:ind w:left="340"/>
    </w:pPr>
    <w:rPr>
      <w:b/>
      <w:sz w:val="16"/>
    </w:rPr>
  </w:style>
  <w:style w:type="paragraph" w:customStyle="1" w:styleId="ENoteTTiSub">
    <w:name w:val="ENoteTTiSub"/>
    <w:aliases w:val="enttis"/>
    <w:basedOn w:val="OPCParaBase"/>
    <w:rsid w:val="001D7311"/>
    <w:pPr>
      <w:keepNext/>
      <w:spacing w:before="60" w:line="240" w:lineRule="atLeast"/>
      <w:ind w:left="340"/>
    </w:pPr>
    <w:rPr>
      <w:sz w:val="16"/>
    </w:rPr>
  </w:style>
  <w:style w:type="paragraph" w:customStyle="1" w:styleId="SubDivisionMigration">
    <w:name w:val="SubDivisionMigration"/>
    <w:aliases w:val="sdm"/>
    <w:basedOn w:val="OPCParaBase"/>
    <w:rsid w:val="001D731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D7311"/>
    <w:pPr>
      <w:keepNext/>
      <w:keepLines/>
      <w:spacing w:before="240" w:line="240" w:lineRule="auto"/>
      <w:ind w:left="1134" w:hanging="1134"/>
    </w:pPr>
    <w:rPr>
      <w:b/>
      <w:sz w:val="28"/>
    </w:rPr>
  </w:style>
  <w:style w:type="paragraph" w:customStyle="1" w:styleId="SOText">
    <w:name w:val="SO Text"/>
    <w:aliases w:val="sot"/>
    <w:link w:val="SOTextChar"/>
    <w:rsid w:val="001D731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D7311"/>
    <w:rPr>
      <w:rFonts w:eastAsiaTheme="minorHAnsi" w:cstheme="minorBidi"/>
      <w:sz w:val="22"/>
      <w:lang w:eastAsia="en-US"/>
    </w:rPr>
  </w:style>
  <w:style w:type="paragraph" w:customStyle="1" w:styleId="SOTextNote">
    <w:name w:val="SO TextNote"/>
    <w:aliases w:val="sont"/>
    <w:basedOn w:val="SOText"/>
    <w:qFormat/>
    <w:rsid w:val="001D7311"/>
    <w:pPr>
      <w:spacing w:before="122" w:line="198" w:lineRule="exact"/>
      <w:ind w:left="1843" w:hanging="709"/>
    </w:pPr>
    <w:rPr>
      <w:sz w:val="18"/>
    </w:rPr>
  </w:style>
  <w:style w:type="paragraph" w:customStyle="1" w:styleId="SOPara">
    <w:name w:val="SO Para"/>
    <w:aliases w:val="soa"/>
    <w:basedOn w:val="SOText"/>
    <w:link w:val="SOParaChar"/>
    <w:qFormat/>
    <w:rsid w:val="001D7311"/>
    <w:pPr>
      <w:tabs>
        <w:tab w:val="right" w:pos="1786"/>
      </w:tabs>
      <w:spacing w:before="40"/>
      <w:ind w:left="2070" w:hanging="936"/>
    </w:pPr>
  </w:style>
  <w:style w:type="character" w:customStyle="1" w:styleId="SOParaChar">
    <w:name w:val="SO Para Char"/>
    <w:aliases w:val="soa Char"/>
    <w:basedOn w:val="DefaultParagraphFont"/>
    <w:link w:val="SOPara"/>
    <w:rsid w:val="001D7311"/>
    <w:rPr>
      <w:rFonts w:eastAsiaTheme="minorHAnsi" w:cstheme="minorBidi"/>
      <w:sz w:val="22"/>
      <w:lang w:eastAsia="en-US"/>
    </w:rPr>
  </w:style>
  <w:style w:type="paragraph" w:customStyle="1" w:styleId="FileName">
    <w:name w:val="FileName"/>
    <w:basedOn w:val="Normal"/>
    <w:rsid w:val="001D7311"/>
  </w:style>
  <w:style w:type="paragraph" w:customStyle="1" w:styleId="TableHeading">
    <w:name w:val="TableHeading"/>
    <w:aliases w:val="th"/>
    <w:basedOn w:val="OPCParaBase"/>
    <w:next w:val="Tabletext"/>
    <w:rsid w:val="001D7311"/>
    <w:pPr>
      <w:keepNext/>
      <w:spacing w:before="60" w:line="240" w:lineRule="atLeast"/>
    </w:pPr>
    <w:rPr>
      <w:b/>
      <w:sz w:val="20"/>
    </w:rPr>
  </w:style>
  <w:style w:type="paragraph" w:customStyle="1" w:styleId="SOHeadBold">
    <w:name w:val="SO HeadBold"/>
    <w:aliases w:val="sohb"/>
    <w:basedOn w:val="SOText"/>
    <w:next w:val="SOText"/>
    <w:link w:val="SOHeadBoldChar"/>
    <w:qFormat/>
    <w:rsid w:val="001D7311"/>
    <w:rPr>
      <w:b/>
    </w:rPr>
  </w:style>
  <w:style w:type="character" w:customStyle="1" w:styleId="SOHeadBoldChar">
    <w:name w:val="SO HeadBold Char"/>
    <w:aliases w:val="sohb Char"/>
    <w:basedOn w:val="DefaultParagraphFont"/>
    <w:link w:val="SOHeadBold"/>
    <w:rsid w:val="001D731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D7311"/>
    <w:rPr>
      <w:i/>
    </w:rPr>
  </w:style>
  <w:style w:type="character" w:customStyle="1" w:styleId="SOHeadItalicChar">
    <w:name w:val="SO HeadItalic Char"/>
    <w:aliases w:val="sohi Char"/>
    <w:basedOn w:val="DefaultParagraphFont"/>
    <w:link w:val="SOHeadItalic"/>
    <w:rsid w:val="001D7311"/>
    <w:rPr>
      <w:rFonts w:eastAsiaTheme="minorHAnsi" w:cstheme="minorBidi"/>
      <w:i/>
      <w:sz w:val="22"/>
      <w:lang w:eastAsia="en-US"/>
    </w:rPr>
  </w:style>
  <w:style w:type="paragraph" w:customStyle="1" w:styleId="SOBullet">
    <w:name w:val="SO Bullet"/>
    <w:aliases w:val="sotb"/>
    <w:basedOn w:val="SOText"/>
    <w:link w:val="SOBulletChar"/>
    <w:qFormat/>
    <w:rsid w:val="001D7311"/>
    <w:pPr>
      <w:ind w:left="1559" w:hanging="425"/>
    </w:pPr>
  </w:style>
  <w:style w:type="character" w:customStyle="1" w:styleId="SOBulletChar">
    <w:name w:val="SO Bullet Char"/>
    <w:aliases w:val="sotb Char"/>
    <w:basedOn w:val="DefaultParagraphFont"/>
    <w:link w:val="SOBullet"/>
    <w:rsid w:val="001D7311"/>
    <w:rPr>
      <w:rFonts w:eastAsiaTheme="minorHAnsi" w:cstheme="minorBidi"/>
      <w:sz w:val="22"/>
      <w:lang w:eastAsia="en-US"/>
    </w:rPr>
  </w:style>
  <w:style w:type="paragraph" w:customStyle="1" w:styleId="SOBulletNote">
    <w:name w:val="SO BulletNote"/>
    <w:aliases w:val="sonb"/>
    <w:basedOn w:val="SOTextNote"/>
    <w:link w:val="SOBulletNoteChar"/>
    <w:qFormat/>
    <w:rsid w:val="001D7311"/>
    <w:pPr>
      <w:tabs>
        <w:tab w:val="left" w:pos="1560"/>
      </w:tabs>
      <w:ind w:left="2268" w:hanging="1134"/>
    </w:pPr>
  </w:style>
  <w:style w:type="character" w:customStyle="1" w:styleId="SOBulletNoteChar">
    <w:name w:val="SO BulletNote Char"/>
    <w:aliases w:val="sonb Char"/>
    <w:basedOn w:val="DefaultParagraphFont"/>
    <w:link w:val="SOBulletNote"/>
    <w:rsid w:val="001D7311"/>
    <w:rPr>
      <w:rFonts w:eastAsiaTheme="minorHAnsi" w:cstheme="minorBidi"/>
      <w:sz w:val="18"/>
      <w:lang w:eastAsia="en-US"/>
    </w:rPr>
  </w:style>
  <w:style w:type="paragraph" w:customStyle="1" w:styleId="FreeForm">
    <w:name w:val="FreeForm"/>
    <w:rsid w:val="001D7311"/>
    <w:rPr>
      <w:rFonts w:ascii="Arial" w:eastAsiaTheme="minorHAnsi" w:hAnsi="Arial"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image" Target="media/image8.emf"/><Relationship Id="rId21" Type="http://schemas.openxmlformats.org/officeDocument/2006/relationships/image" Target="media/image2.emf"/><Relationship Id="rId34" Type="http://schemas.openxmlformats.org/officeDocument/2006/relationships/footer" Target="footer11.xml"/><Relationship Id="rId42" Type="http://schemas.openxmlformats.org/officeDocument/2006/relationships/header" Target="header13.xml"/><Relationship Id="rId47" Type="http://schemas.openxmlformats.org/officeDocument/2006/relationships/footer" Target="footer14.xml"/><Relationship Id="rId50" Type="http://schemas.openxmlformats.org/officeDocument/2006/relationships/footer" Target="footer15.xml"/><Relationship Id="rId55" Type="http://schemas.openxmlformats.org/officeDocument/2006/relationships/image" Target="media/image12.emf"/><Relationship Id="rId63" Type="http://schemas.openxmlformats.org/officeDocument/2006/relationships/image" Target="media/image20.wmf"/><Relationship Id="rId68" Type="http://schemas.openxmlformats.org/officeDocument/2006/relationships/image" Target="media/image25.emf"/><Relationship Id="rId76" Type="http://schemas.openxmlformats.org/officeDocument/2006/relationships/footer" Target="footer19.xml"/><Relationship Id="rId84" Type="http://schemas.openxmlformats.org/officeDocument/2006/relationships/footer" Target="footer23.xml"/><Relationship Id="rId7" Type="http://schemas.openxmlformats.org/officeDocument/2006/relationships/footnotes" Target="footnotes.xml"/><Relationship Id="rId71" Type="http://schemas.openxmlformats.org/officeDocument/2006/relationships/image" Target="media/image28.emf"/><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0.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image" Target="media/image6.wmf"/><Relationship Id="rId40" Type="http://schemas.openxmlformats.org/officeDocument/2006/relationships/image" Target="media/image9.emf"/><Relationship Id="rId45" Type="http://schemas.openxmlformats.org/officeDocument/2006/relationships/footer" Target="footer13.xml"/><Relationship Id="rId53" Type="http://schemas.openxmlformats.org/officeDocument/2006/relationships/footer" Target="footer17.xml"/><Relationship Id="rId58" Type="http://schemas.openxmlformats.org/officeDocument/2006/relationships/image" Target="media/image15.emf"/><Relationship Id="rId66" Type="http://schemas.openxmlformats.org/officeDocument/2006/relationships/image" Target="media/image23.wmf"/><Relationship Id="rId74" Type="http://schemas.openxmlformats.org/officeDocument/2006/relationships/header" Target="header20.xml"/><Relationship Id="rId79" Type="http://schemas.openxmlformats.org/officeDocument/2006/relationships/header" Target="header22.xml"/><Relationship Id="rId5" Type="http://schemas.openxmlformats.org/officeDocument/2006/relationships/settings" Target="settings.xml"/><Relationship Id="rId61" Type="http://schemas.openxmlformats.org/officeDocument/2006/relationships/image" Target="media/image18.emf"/><Relationship Id="rId82" Type="http://schemas.openxmlformats.org/officeDocument/2006/relationships/footer" Target="footer2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image" Target="media/image4.emf"/><Relationship Id="rId43" Type="http://schemas.openxmlformats.org/officeDocument/2006/relationships/header" Target="header14.xml"/><Relationship Id="rId48" Type="http://schemas.openxmlformats.org/officeDocument/2006/relationships/header" Target="header16.xml"/><Relationship Id="rId56" Type="http://schemas.openxmlformats.org/officeDocument/2006/relationships/image" Target="media/image13.emf"/><Relationship Id="rId64" Type="http://schemas.openxmlformats.org/officeDocument/2006/relationships/image" Target="media/image21.wmf"/><Relationship Id="rId69" Type="http://schemas.openxmlformats.org/officeDocument/2006/relationships/image" Target="media/image26.emf"/><Relationship Id="rId77" Type="http://schemas.openxmlformats.org/officeDocument/2006/relationships/header" Target="header21.xml"/><Relationship Id="rId8" Type="http://schemas.openxmlformats.org/officeDocument/2006/relationships/endnotes" Target="endnotes.xml"/><Relationship Id="rId51" Type="http://schemas.openxmlformats.org/officeDocument/2006/relationships/footer" Target="footer16.xml"/><Relationship Id="rId72" Type="http://schemas.openxmlformats.org/officeDocument/2006/relationships/image" Target="media/image29.emf"/><Relationship Id="rId80" Type="http://schemas.openxmlformats.org/officeDocument/2006/relationships/header" Target="header23.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image" Target="media/image7.emf"/><Relationship Id="rId46" Type="http://schemas.openxmlformats.org/officeDocument/2006/relationships/header" Target="header15.xml"/><Relationship Id="rId59" Type="http://schemas.openxmlformats.org/officeDocument/2006/relationships/image" Target="media/image16.emf"/><Relationship Id="rId67" Type="http://schemas.openxmlformats.org/officeDocument/2006/relationships/image" Target="media/image24.wmf"/><Relationship Id="rId20" Type="http://schemas.openxmlformats.org/officeDocument/2006/relationships/header" Target="header6.xml"/><Relationship Id="rId41" Type="http://schemas.openxmlformats.org/officeDocument/2006/relationships/image" Target="media/image10.emf"/><Relationship Id="rId54" Type="http://schemas.openxmlformats.org/officeDocument/2006/relationships/image" Target="media/image11.emf"/><Relationship Id="rId62" Type="http://schemas.openxmlformats.org/officeDocument/2006/relationships/image" Target="media/image19.wmf"/><Relationship Id="rId70" Type="http://schemas.openxmlformats.org/officeDocument/2006/relationships/image" Target="media/image27.emf"/><Relationship Id="rId75" Type="http://schemas.openxmlformats.org/officeDocument/2006/relationships/footer" Target="footer18.xml"/><Relationship Id="rId83"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image" Target="media/image5.wmf"/><Relationship Id="rId49" Type="http://schemas.openxmlformats.org/officeDocument/2006/relationships/header" Target="header17.xml"/><Relationship Id="rId57" Type="http://schemas.openxmlformats.org/officeDocument/2006/relationships/image" Target="media/image14.emf"/><Relationship Id="rId10" Type="http://schemas.openxmlformats.org/officeDocument/2006/relationships/header" Target="header1.xml"/><Relationship Id="rId31" Type="http://schemas.openxmlformats.org/officeDocument/2006/relationships/footer" Target="footer9.xml"/><Relationship Id="rId44" Type="http://schemas.openxmlformats.org/officeDocument/2006/relationships/footer" Target="footer12.xml"/><Relationship Id="rId52" Type="http://schemas.openxmlformats.org/officeDocument/2006/relationships/header" Target="header18.xml"/><Relationship Id="rId60" Type="http://schemas.openxmlformats.org/officeDocument/2006/relationships/image" Target="media/image17.emf"/><Relationship Id="rId65" Type="http://schemas.openxmlformats.org/officeDocument/2006/relationships/image" Target="media/image22.wmf"/><Relationship Id="rId73" Type="http://schemas.openxmlformats.org/officeDocument/2006/relationships/header" Target="header19.xml"/><Relationship Id="rId78" Type="http://schemas.openxmlformats.org/officeDocument/2006/relationships/footer" Target="footer20.xml"/><Relationship Id="rId81" Type="http://schemas.openxmlformats.org/officeDocument/2006/relationships/footer" Target="footer21.xm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A5A47-156B-4414-BEFA-F9181168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692</Pages>
  <Words>171972</Words>
  <Characters>882674</Characters>
  <Application>Microsoft Office Word</Application>
  <DocSecurity>0</DocSecurity>
  <PresentationFormat/>
  <Lines>220668</Lines>
  <Paragraphs>117182</Paragraphs>
  <ScaleCrop>false</ScaleCrop>
  <HeadingPairs>
    <vt:vector size="2" baseType="variant">
      <vt:variant>
        <vt:lpstr>Title</vt:lpstr>
      </vt:variant>
      <vt:variant>
        <vt:i4>1</vt:i4>
      </vt:variant>
    </vt:vector>
  </HeadingPairs>
  <TitlesOfParts>
    <vt:vector size="1" baseType="lpstr">
      <vt:lpstr>Income Tax Assessment Act 1997</vt:lpstr>
    </vt:vector>
  </TitlesOfParts>
  <Manager/>
  <Company/>
  <LinksUpToDate>false</LinksUpToDate>
  <CharactersWithSpaces>937464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1997</dc:title>
  <dc:subject/>
  <dc:creator/>
  <cp:keywords/>
  <dc:description/>
  <cp:lastModifiedBy/>
  <cp:revision>1</cp:revision>
  <cp:lastPrinted>2013-01-22T06:04:00Z</cp:lastPrinted>
  <dcterms:created xsi:type="dcterms:W3CDTF">2016-07-19T04:59:00Z</dcterms:created>
  <dcterms:modified xsi:type="dcterms:W3CDTF">2017-01-30T03:06:00Z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mpilation">
    <vt:lpwstr>Yes</vt:lpwstr>
  </property>
  <property fmtid="{D5CDD505-2E9C-101B-9397-08002B2CF9AE}" pid="4" name="Type">
    <vt:lpwstr>BILL</vt:lpwstr>
  </property>
  <property fmtid="{D5CDD505-2E9C-101B-9397-08002B2CF9AE}" pid="5" name="DocType">
    <vt:lpwstr>NEW</vt:lpwstr>
  </property>
  <property fmtid="{D5CDD505-2E9C-101B-9397-08002B2CF9AE}" pid="6" name="ShortT">
    <vt:lpwstr>Income Tax Assessment Act 1997</vt:lpwstr>
  </property>
  <property fmtid="{D5CDD505-2E9C-101B-9397-08002B2CF9AE}" pid="7" name="Classification">
    <vt:lpwstr>UNCLASSIFIED</vt:lpwstr>
  </property>
  <property fmtid="{D5CDD505-2E9C-101B-9397-08002B2CF9AE}" pid="8" name="DLM">
    <vt:lpwstr>No DLM</vt:lpwstr>
  </property>
  <property fmtid="{D5CDD505-2E9C-101B-9397-08002B2CF9AE}" pid="9" name="Converted">
    <vt:bool>false</vt:bool>
  </property>
  <property fmtid="{D5CDD505-2E9C-101B-9397-08002B2CF9AE}" pid="10" name="ChangedTitle">
    <vt:lpwstr/>
  </property>
  <property fmtid="{D5CDD505-2E9C-101B-9397-08002B2CF9AE}" pid="11" name="DoNotAsk">
    <vt:lpwstr>0</vt:lpwstr>
  </property>
  <property fmtid="{D5CDD505-2E9C-101B-9397-08002B2CF9AE}" pid="12" name="Actno">
    <vt:lpwstr/>
  </property>
  <property fmtid="{D5CDD505-2E9C-101B-9397-08002B2CF9AE}" pid="13" name="Class">
    <vt:lpwstr/>
  </property>
</Properties>
</file>