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FC241" w14:textId="77777777" w:rsidR="00016F55" w:rsidRPr="003F20D0" w:rsidRDefault="00664DFB" w:rsidP="003F20D0">
      <w:pPr>
        <w:spacing w:before="960"/>
        <w:rPr>
          <w:rFonts w:ascii="Times New Roman" w:hAnsi="Times New Roman" w:cs="Times New Roman"/>
          <w:sz w:val="22"/>
          <w:szCs w:val="22"/>
        </w:rPr>
      </w:pPr>
      <w:r w:rsidRPr="003F20D0">
        <w:rPr>
          <w:rFonts w:ascii="Times New Roman" w:hAnsi="Times New Roman" w:cs="Times New Roman"/>
          <w:noProof/>
          <w:sz w:val="22"/>
          <w:szCs w:val="22"/>
          <w:lang w:val="en-AU" w:eastAsia="en-AU"/>
        </w:rPr>
        <w:drawing>
          <wp:inline distT="0" distB="0" distL="0" distR="0" wp14:anchorId="64100884" wp14:editId="677660BA">
            <wp:extent cx="1483995" cy="1043940"/>
            <wp:effectExtent l="0" t="0" r="1905" b="381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aurav\OCR\Word\media\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3995" cy="1043940"/>
                    </a:xfrm>
                    <a:prstGeom prst="rect">
                      <a:avLst/>
                    </a:prstGeom>
                    <a:noFill/>
                    <a:ln>
                      <a:noFill/>
                    </a:ln>
                  </pic:spPr>
                </pic:pic>
              </a:graphicData>
            </a:graphic>
          </wp:inline>
        </w:drawing>
      </w:r>
    </w:p>
    <w:p w14:paraId="3E4BE578" w14:textId="26099924" w:rsidR="00003CCB" w:rsidRPr="003F20D0" w:rsidRDefault="00D67E2F" w:rsidP="00104B50">
      <w:pPr>
        <w:spacing w:before="960"/>
        <w:rPr>
          <w:rStyle w:val="Heading11"/>
          <w:rFonts w:eastAsia="Courier New"/>
          <w:sz w:val="36"/>
          <w:szCs w:val="36"/>
        </w:rPr>
      </w:pPr>
      <w:bookmarkStart w:id="0" w:name="bookmark0"/>
      <w:r w:rsidRPr="003F20D0">
        <w:rPr>
          <w:rStyle w:val="Heading11"/>
          <w:rFonts w:eastAsia="Courier New"/>
          <w:sz w:val="36"/>
          <w:szCs w:val="36"/>
        </w:rPr>
        <w:t>Meat Chicken Levy Amendment (</w:t>
      </w:r>
      <w:proofErr w:type="spellStart"/>
      <w:r w:rsidRPr="003F20D0">
        <w:rPr>
          <w:rStyle w:val="Heading11"/>
          <w:rFonts w:eastAsia="Courier New"/>
          <w:sz w:val="36"/>
          <w:szCs w:val="36"/>
        </w:rPr>
        <w:t>AAHC</w:t>
      </w:r>
      <w:proofErr w:type="spellEnd"/>
      <w:r w:rsidRPr="003F20D0">
        <w:rPr>
          <w:rStyle w:val="Heading11"/>
          <w:rFonts w:eastAsia="Courier New"/>
          <w:sz w:val="36"/>
          <w:szCs w:val="36"/>
        </w:rPr>
        <w:t>) Act 1996</w:t>
      </w:r>
    </w:p>
    <w:p w14:paraId="00AF0CBB" w14:textId="61F805C1" w:rsidR="00003CCB" w:rsidRPr="003F20D0" w:rsidRDefault="00D67E2F" w:rsidP="00104B50">
      <w:pPr>
        <w:spacing w:before="960"/>
        <w:rPr>
          <w:rStyle w:val="Heading11"/>
          <w:rFonts w:eastAsia="Courier New"/>
          <w:sz w:val="22"/>
          <w:szCs w:val="22"/>
        </w:rPr>
      </w:pPr>
      <w:r w:rsidRPr="001D4A9E">
        <w:rPr>
          <w:rStyle w:val="Heading11"/>
          <w:rFonts w:eastAsia="Courier New"/>
          <w:sz w:val="36"/>
          <w:szCs w:val="36"/>
        </w:rPr>
        <w:t>No. 52,</w:t>
      </w:r>
      <w:r w:rsidR="003F20D0" w:rsidRPr="001D4A9E">
        <w:rPr>
          <w:rStyle w:val="Heading11"/>
          <w:rFonts w:eastAsia="Courier New"/>
          <w:sz w:val="36"/>
          <w:szCs w:val="36"/>
        </w:rPr>
        <w:t xml:space="preserve"> </w:t>
      </w:r>
      <w:r w:rsidRPr="001D4A9E">
        <w:rPr>
          <w:rStyle w:val="Heading11"/>
          <w:rFonts w:eastAsia="Courier New"/>
          <w:sz w:val="36"/>
          <w:szCs w:val="36"/>
        </w:rPr>
        <w:t>1996</w:t>
      </w:r>
      <w:bookmarkEnd w:id="0"/>
      <w:r w:rsidR="00003CCB" w:rsidRPr="001D4A9E">
        <w:rPr>
          <w:rStyle w:val="Heading11"/>
          <w:rFonts w:eastAsia="Courier New"/>
          <w:sz w:val="36"/>
          <w:szCs w:val="36"/>
        </w:rPr>
        <w:t>.</w:t>
      </w:r>
    </w:p>
    <w:p w14:paraId="56881722" w14:textId="0301B42E" w:rsidR="00016F55" w:rsidRPr="00104B50" w:rsidRDefault="00D67E2F" w:rsidP="00104B50">
      <w:pPr>
        <w:pStyle w:val="Bodytext20"/>
        <w:spacing w:before="960" w:line="240" w:lineRule="auto"/>
        <w:rPr>
          <w:sz w:val="26"/>
          <w:szCs w:val="26"/>
        </w:rPr>
      </w:pPr>
      <w:r w:rsidRPr="00104B50">
        <w:rPr>
          <w:sz w:val="26"/>
          <w:szCs w:val="26"/>
        </w:rPr>
        <w:t xml:space="preserve">An Act to amend the </w:t>
      </w:r>
      <w:r w:rsidRPr="00104B50">
        <w:rPr>
          <w:rStyle w:val="Bodytext2Italic"/>
          <w:b/>
          <w:bCs/>
          <w:sz w:val="26"/>
          <w:szCs w:val="26"/>
        </w:rPr>
        <w:t>Meat Chicken Levy Act 1969</w:t>
      </w:r>
      <w:r w:rsidRPr="001D4A9E">
        <w:rPr>
          <w:rStyle w:val="Bodytext2Italic"/>
          <w:b/>
          <w:bCs/>
          <w:i w:val="0"/>
          <w:sz w:val="26"/>
          <w:szCs w:val="26"/>
        </w:rPr>
        <w:t>,</w:t>
      </w:r>
      <w:r w:rsidRPr="00104B50">
        <w:rPr>
          <w:rStyle w:val="Bodytext2Italic"/>
          <w:b/>
          <w:bCs/>
          <w:sz w:val="26"/>
          <w:szCs w:val="26"/>
        </w:rPr>
        <w:t xml:space="preserve"> </w:t>
      </w:r>
      <w:r w:rsidRPr="00104B50">
        <w:rPr>
          <w:sz w:val="26"/>
          <w:szCs w:val="26"/>
        </w:rPr>
        <w:t>and for related purposes</w:t>
      </w:r>
    </w:p>
    <w:p w14:paraId="3DEC4BD8" w14:textId="77777777" w:rsidR="00424CB4" w:rsidRDefault="00424CB4" w:rsidP="00104B50">
      <w:pPr>
        <w:rPr>
          <w:sz w:val="22"/>
          <w:szCs w:val="22"/>
        </w:rPr>
        <w:sectPr w:rsidR="00424CB4" w:rsidSect="00424CB4">
          <w:footerReference w:type="even" r:id="rId10"/>
          <w:footerReference w:type="default" r:id="rId11"/>
          <w:pgSz w:w="12240" w:h="15840" w:code="1"/>
          <w:pgMar w:top="1440" w:right="1440" w:bottom="1440" w:left="1440" w:header="0" w:footer="645" w:gutter="0"/>
          <w:cols w:space="720"/>
          <w:noEndnote/>
          <w:docGrid w:linePitch="360"/>
        </w:sectPr>
      </w:pPr>
    </w:p>
    <w:tbl>
      <w:tblPr>
        <w:tblOverlap w:val="never"/>
        <w:tblW w:w="5297" w:type="pct"/>
        <w:tblCellMar>
          <w:left w:w="10" w:type="dxa"/>
          <w:right w:w="10" w:type="dxa"/>
        </w:tblCellMar>
        <w:tblLook w:val="0000" w:firstRow="0" w:lastRow="0" w:firstColumn="0" w:lastColumn="0" w:noHBand="0" w:noVBand="0"/>
      </w:tblPr>
      <w:tblGrid>
        <w:gridCol w:w="1630"/>
        <w:gridCol w:w="7111"/>
        <w:gridCol w:w="1196"/>
      </w:tblGrid>
      <w:tr w:rsidR="00016F55" w:rsidRPr="003F20D0" w14:paraId="4033AB2E" w14:textId="77777777" w:rsidTr="00424CB4">
        <w:trPr>
          <w:trHeight w:val="302"/>
        </w:trPr>
        <w:tc>
          <w:tcPr>
            <w:tcW w:w="4398" w:type="pct"/>
            <w:gridSpan w:val="2"/>
            <w:tcBorders>
              <w:top w:val="single" w:sz="4" w:space="0" w:color="auto"/>
            </w:tcBorders>
            <w:vAlign w:val="bottom"/>
          </w:tcPr>
          <w:p w14:paraId="2D267044" w14:textId="4CD53D8F" w:rsidR="00016F55" w:rsidRPr="003F20D0" w:rsidRDefault="00D67E2F" w:rsidP="001D4A9E">
            <w:pPr>
              <w:pStyle w:val="BodyText21"/>
              <w:spacing w:after="60" w:line="240" w:lineRule="auto"/>
              <w:ind w:firstLine="0"/>
              <w:rPr>
                <w:sz w:val="22"/>
                <w:szCs w:val="22"/>
              </w:rPr>
            </w:pPr>
            <w:r w:rsidRPr="001D4A9E">
              <w:rPr>
                <w:rStyle w:val="Bodytext155pt"/>
                <w:b w:val="0"/>
                <w:sz w:val="32"/>
                <w:szCs w:val="32"/>
              </w:rPr>
              <w:lastRenderedPageBreak/>
              <w:t>Contents</w:t>
            </w:r>
          </w:p>
        </w:tc>
        <w:tc>
          <w:tcPr>
            <w:tcW w:w="602" w:type="pct"/>
            <w:tcBorders>
              <w:top w:val="single" w:sz="4" w:space="0" w:color="auto"/>
            </w:tcBorders>
            <w:vAlign w:val="bottom"/>
          </w:tcPr>
          <w:p w14:paraId="36ADAF87" w14:textId="77777777" w:rsidR="00016F55" w:rsidRPr="003F20D0" w:rsidRDefault="00016F55" w:rsidP="005110E3">
            <w:pPr>
              <w:pStyle w:val="BodyText21"/>
              <w:spacing w:line="240" w:lineRule="auto"/>
              <w:ind w:right="144" w:firstLine="0"/>
              <w:jc w:val="right"/>
              <w:rPr>
                <w:sz w:val="22"/>
                <w:szCs w:val="22"/>
              </w:rPr>
            </w:pPr>
          </w:p>
        </w:tc>
      </w:tr>
      <w:tr w:rsidR="00016F55" w:rsidRPr="003F20D0" w14:paraId="13F15072" w14:textId="77777777" w:rsidTr="00526085">
        <w:trPr>
          <w:trHeight w:val="302"/>
        </w:trPr>
        <w:tc>
          <w:tcPr>
            <w:tcW w:w="820" w:type="pct"/>
            <w:vAlign w:val="bottom"/>
          </w:tcPr>
          <w:p w14:paraId="193AD516" w14:textId="464263FE" w:rsidR="00016F55" w:rsidRPr="001D4A9E" w:rsidRDefault="00003CCB" w:rsidP="001D4A9E">
            <w:pPr>
              <w:pStyle w:val="BodyText21"/>
              <w:spacing w:line="240" w:lineRule="auto"/>
              <w:ind w:left="738" w:firstLine="0"/>
              <w:rPr>
                <w:sz w:val="20"/>
                <w:szCs w:val="20"/>
              </w:rPr>
            </w:pPr>
            <w:r w:rsidRPr="001D4A9E">
              <w:rPr>
                <w:rStyle w:val="Bodytext75pt"/>
                <w:sz w:val="20"/>
                <w:szCs w:val="20"/>
              </w:rPr>
              <w:t>1</w:t>
            </w:r>
          </w:p>
        </w:tc>
        <w:tc>
          <w:tcPr>
            <w:tcW w:w="3578" w:type="pct"/>
            <w:vAlign w:val="bottom"/>
          </w:tcPr>
          <w:p w14:paraId="010D6A83" w14:textId="77777777" w:rsidR="00016F55" w:rsidRPr="001D4A9E" w:rsidRDefault="00003CCB" w:rsidP="005110E3">
            <w:pPr>
              <w:tabs>
                <w:tab w:val="left" w:leader="dot" w:pos="6984"/>
              </w:tabs>
              <w:rPr>
                <w:rFonts w:ascii="Times New Roman" w:hAnsi="Times New Roman" w:cs="Times New Roman"/>
                <w:sz w:val="20"/>
                <w:szCs w:val="20"/>
              </w:rPr>
            </w:pPr>
            <w:r w:rsidRPr="001D4A9E">
              <w:rPr>
                <w:rFonts w:ascii="Times New Roman" w:hAnsi="Times New Roman" w:cs="Times New Roman"/>
                <w:sz w:val="20"/>
                <w:szCs w:val="20"/>
              </w:rPr>
              <w:t>Short title</w:t>
            </w:r>
            <w:r w:rsidR="005110E3" w:rsidRPr="001D4A9E">
              <w:rPr>
                <w:rFonts w:ascii="Times New Roman" w:hAnsi="Times New Roman" w:cs="Times New Roman"/>
                <w:sz w:val="20"/>
                <w:szCs w:val="20"/>
              </w:rPr>
              <w:tab/>
            </w:r>
          </w:p>
        </w:tc>
        <w:tc>
          <w:tcPr>
            <w:tcW w:w="602" w:type="pct"/>
            <w:vAlign w:val="bottom"/>
          </w:tcPr>
          <w:p w14:paraId="7ABBDBEF" w14:textId="77777777" w:rsidR="00016F55" w:rsidRPr="001D4A9E" w:rsidRDefault="00D67E2F" w:rsidP="005110E3">
            <w:pPr>
              <w:pStyle w:val="BodyText21"/>
              <w:spacing w:line="240" w:lineRule="auto"/>
              <w:ind w:right="144" w:firstLine="0"/>
              <w:jc w:val="right"/>
              <w:rPr>
                <w:sz w:val="20"/>
                <w:szCs w:val="20"/>
              </w:rPr>
            </w:pPr>
            <w:r w:rsidRPr="001D4A9E">
              <w:rPr>
                <w:rStyle w:val="Bodytext75pt"/>
                <w:sz w:val="20"/>
                <w:szCs w:val="20"/>
              </w:rPr>
              <w:t>1515</w:t>
            </w:r>
          </w:p>
        </w:tc>
      </w:tr>
      <w:tr w:rsidR="00016F55" w:rsidRPr="003F20D0" w14:paraId="4EEC1817" w14:textId="77777777" w:rsidTr="00526085">
        <w:trPr>
          <w:trHeight w:val="302"/>
        </w:trPr>
        <w:tc>
          <w:tcPr>
            <w:tcW w:w="820" w:type="pct"/>
            <w:vAlign w:val="bottom"/>
          </w:tcPr>
          <w:p w14:paraId="2BA7E4BB" w14:textId="77777777" w:rsidR="00016F55" w:rsidRPr="001D4A9E" w:rsidRDefault="00D67E2F" w:rsidP="005110E3">
            <w:pPr>
              <w:pStyle w:val="BodyText21"/>
              <w:spacing w:line="240" w:lineRule="auto"/>
              <w:ind w:left="738" w:firstLine="0"/>
              <w:rPr>
                <w:b/>
                <w:sz w:val="20"/>
                <w:szCs w:val="20"/>
              </w:rPr>
            </w:pPr>
            <w:r w:rsidRPr="001D4A9E">
              <w:rPr>
                <w:rStyle w:val="Bodytext155pt"/>
                <w:b w:val="0"/>
                <w:sz w:val="20"/>
                <w:szCs w:val="20"/>
              </w:rPr>
              <w:t>2</w:t>
            </w:r>
          </w:p>
        </w:tc>
        <w:tc>
          <w:tcPr>
            <w:tcW w:w="3578" w:type="pct"/>
            <w:vAlign w:val="bottom"/>
          </w:tcPr>
          <w:p w14:paraId="62FEA011" w14:textId="77777777" w:rsidR="00016F55" w:rsidRPr="001D4A9E" w:rsidRDefault="00D67E2F" w:rsidP="005110E3">
            <w:pPr>
              <w:pStyle w:val="BodyText21"/>
              <w:tabs>
                <w:tab w:val="left" w:leader="dot" w:pos="6984"/>
              </w:tabs>
              <w:spacing w:line="240" w:lineRule="auto"/>
              <w:ind w:firstLine="0"/>
              <w:rPr>
                <w:sz w:val="20"/>
                <w:szCs w:val="20"/>
              </w:rPr>
            </w:pPr>
            <w:r w:rsidRPr="001D4A9E">
              <w:rPr>
                <w:rStyle w:val="Bodytext75pt"/>
                <w:sz w:val="20"/>
                <w:szCs w:val="20"/>
              </w:rPr>
              <w:t>Commencement</w:t>
            </w:r>
            <w:r w:rsidR="005110E3" w:rsidRPr="001D4A9E">
              <w:rPr>
                <w:sz w:val="20"/>
                <w:szCs w:val="20"/>
              </w:rPr>
              <w:tab/>
            </w:r>
          </w:p>
        </w:tc>
        <w:tc>
          <w:tcPr>
            <w:tcW w:w="602" w:type="pct"/>
            <w:vAlign w:val="bottom"/>
          </w:tcPr>
          <w:p w14:paraId="5D4F869D" w14:textId="77777777" w:rsidR="00016F55" w:rsidRPr="001D4A9E" w:rsidRDefault="00D67E2F" w:rsidP="005110E3">
            <w:pPr>
              <w:pStyle w:val="BodyText21"/>
              <w:spacing w:line="240" w:lineRule="auto"/>
              <w:ind w:right="144" w:firstLine="0"/>
              <w:jc w:val="right"/>
              <w:rPr>
                <w:sz w:val="20"/>
                <w:szCs w:val="20"/>
              </w:rPr>
            </w:pPr>
            <w:r w:rsidRPr="001D4A9E">
              <w:rPr>
                <w:rStyle w:val="Bodytext75pt"/>
                <w:sz w:val="20"/>
                <w:szCs w:val="20"/>
              </w:rPr>
              <w:t>1515</w:t>
            </w:r>
          </w:p>
        </w:tc>
      </w:tr>
      <w:tr w:rsidR="00016F55" w:rsidRPr="003F20D0" w14:paraId="04500DF7" w14:textId="77777777" w:rsidTr="00526085">
        <w:trPr>
          <w:trHeight w:val="302"/>
        </w:trPr>
        <w:tc>
          <w:tcPr>
            <w:tcW w:w="820" w:type="pct"/>
            <w:vAlign w:val="bottom"/>
          </w:tcPr>
          <w:p w14:paraId="52650924" w14:textId="77777777" w:rsidR="00016F55" w:rsidRPr="001D4A9E" w:rsidRDefault="00D67E2F" w:rsidP="005110E3">
            <w:pPr>
              <w:pStyle w:val="BodyText21"/>
              <w:spacing w:line="240" w:lineRule="auto"/>
              <w:ind w:left="738" w:firstLine="0"/>
              <w:rPr>
                <w:sz w:val="20"/>
                <w:szCs w:val="20"/>
              </w:rPr>
            </w:pPr>
            <w:r w:rsidRPr="001D4A9E">
              <w:rPr>
                <w:rStyle w:val="Bodytext75pt"/>
                <w:sz w:val="20"/>
                <w:szCs w:val="20"/>
              </w:rPr>
              <w:t>3</w:t>
            </w:r>
          </w:p>
        </w:tc>
        <w:tc>
          <w:tcPr>
            <w:tcW w:w="3578" w:type="pct"/>
            <w:vAlign w:val="bottom"/>
          </w:tcPr>
          <w:p w14:paraId="091C7B4E" w14:textId="77777777" w:rsidR="00016F55" w:rsidRPr="001D4A9E" w:rsidRDefault="00003CCB" w:rsidP="005110E3">
            <w:pPr>
              <w:pStyle w:val="BodyText21"/>
              <w:tabs>
                <w:tab w:val="left" w:leader="dot" w:pos="6984"/>
              </w:tabs>
              <w:spacing w:line="240" w:lineRule="auto"/>
              <w:ind w:firstLine="0"/>
              <w:rPr>
                <w:sz w:val="20"/>
                <w:szCs w:val="20"/>
              </w:rPr>
            </w:pPr>
            <w:r w:rsidRPr="001D4A9E">
              <w:rPr>
                <w:rStyle w:val="Bodytext75pt"/>
                <w:sz w:val="20"/>
                <w:szCs w:val="20"/>
              </w:rPr>
              <w:t>Sche</w:t>
            </w:r>
            <w:r w:rsidR="004E2BA6" w:rsidRPr="001D4A9E">
              <w:rPr>
                <w:rStyle w:val="Bodytext75pt"/>
                <w:sz w:val="20"/>
                <w:szCs w:val="20"/>
              </w:rPr>
              <w:t>dule</w:t>
            </w:r>
            <w:r w:rsidR="00D67E2F" w:rsidRPr="001D4A9E">
              <w:rPr>
                <w:rStyle w:val="Bodytext75pt"/>
                <w:sz w:val="20"/>
                <w:szCs w:val="20"/>
              </w:rPr>
              <w:t>(s)</w:t>
            </w:r>
            <w:r w:rsidR="005110E3" w:rsidRPr="001D4A9E">
              <w:rPr>
                <w:sz w:val="20"/>
                <w:szCs w:val="20"/>
              </w:rPr>
              <w:tab/>
            </w:r>
          </w:p>
        </w:tc>
        <w:tc>
          <w:tcPr>
            <w:tcW w:w="602" w:type="pct"/>
            <w:vAlign w:val="bottom"/>
          </w:tcPr>
          <w:p w14:paraId="24B30EEB" w14:textId="77777777" w:rsidR="00016F55" w:rsidRPr="001D4A9E" w:rsidRDefault="00D67E2F" w:rsidP="005110E3">
            <w:pPr>
              <w:pStyle w:val="BodyText21"/>
              <w:spacing w:line="240" w:lineRule="auto"/>
              <w:ind w:right="144" w:firstLine="0"/>
              <w:jc w:val="right"/>
              <w:rPr>
                <w:sz w:val="20"/>
                <w:szCs w:val="20"/>
              </w:rPr>
            </w:pPr>
            <w:r w:rsidRPr="001D4A9E">
              <w:rPr>
                <w:rStyle w:val="Bodytext75pt"/>
                <w:sz w:val="20"/>
                <w:szCs w:val="20"/>
              </w:rPr>
              <w:t>1516</w:t>
            </w:r>
          </w:p>
        </w:tc>
      </w:tr>
      <w:tr w:rsidR="00016F55" w:rsidRPr="003F20D0" w14:paraId="0C6C9B53" w14:textId="77777777" w:rsidTr="00526085">
        <w:trPr>
          <w:trHeight w:val="302"/>
        </w:trPr>
        <w:tc>
          <w:tcPr>
            <w:tcW w:w="4398" w:type="pct"/>
            <w:gridSpan w:val="2"/>
            <w:vAlign w:val="bottom"/>
          </w:tcPr>
          <w:p w14:paraId="0E345FE0" w14:textId="77777777" w:rsidR="00016F55" w:rsidRPr="00086F37" w:rsidRDefault="00D67E2F" w:rsidP="008A405A">
            <w:pPr>
              <w:pStyle w:val="BodyText21"/>
              <w:spacing w:before="120" w:line="240" w:lineRule="auto"/>
              <w:ind w:firstLine="0"/>
              <w:rPr>
                <w:b/>
                <w:sz w:val="22"/>
                <w:szCs w:val="22"/>
              </w:rPr>
            </w:pPr>
            <w:r w:rsidRPr="00086F37">
              <w:rPr>
                <w:rStyle w:val="BodyText1"/>
                <w:b/>
                <w:sz w:val="22"/>
                <w:szCs w:val="22"/>
              </w:rPr>
              <w:t>Schedule 1—Amendment of the Meat Chicken Levy Act 1969</w:t>
            </w:r>
          </w:p>
        </w:tc>
        <w:tc>
          <w:tcPr>
            <w:tcW w:w="602" w:type="pct"/>
            <w:vAlign w:val="bottom"/>
          </w:tcPr>
          <w:p w14:paraId="0A4ECF1F" w14:textId="77777777" w:rsidR="00016F55" w:rsidRPr="001D4A9E" w:rsidRDefault="00D67E2F" w:rsidP="005110E3">
            <w:pPr>
              <w:pStyle w:val="BodyText21"/>
              <w:spacing w:line="240" w:lineRule="auto"/>
              <w:ind w:right="144" w:firstLine="0"/>
              <w:jc w:val="right"/>
              <w:rPr>
                <w:sz w:val="20"/>
                <w:szCs w:val="20"/>
              </w:rPr>
            </w:pPr>
            <w:r w:rsidRPr="001D4A9E">
              <w:rPr>
                <w:rStyle w:val="Bodytext75pt"/>
                <w:sz w:val="20"/>
                <w:szCs w:val="20"/>
              </w:rPr>
              <w:t>1517</w:t>
            </w:r>
          </w:p>
        </w:tc>
      </w:tr>
    </w:tbl>
    <w:p w14:paraId="3D8F886F" w14:textId="77777777" w:rsidR="00424CB4" w:rsidRDefault="00424CB4" w:rsidP="00086F37">
      <w:pPr>
        <w:spacing w:before="120"/>
        <w:rPr>
          <w:rStyle w:val="Bodytext71"/>
          <w:rFonts w:eastAsia="Courier New"/>
          <w:i w:val="0"/>
          <w:iCs w:val="0"/>
          <w:sz w:val="22"/>
          <w:szCs w:val="22"/>
        </w:rPr>
        <w:sectPr w:rsidR="00424CB4" w:rsidSect="00C17AA9">
          <w:pgSz w:w="12240" w:h="15840" w:code="1"/>
          <w:pgMar w:top="1440" w:right="1440" w:bottom="1440" w:left="1440" w:header="0" w:footer="555" w:gutter="0"/>
          <w:cols w:space="720"/>
          <w:noEndnote/>
          <w:docGrid w:linePitch="360"/>
        </w:sectPr>
      </w:pPr>
    </w:p>
    <w:p w14:paraId="4671D687" w14:textId="77777777" w:rsidR="00016F55" w:rsidRPr="003F20D0" w:rsidRDefault="00664DFB" w:rsidP="00086F37">
      <w:pPr>
        <w:spacing w:before="960"/>
        <w:rPr>
          <w:rFonts w:ascii="Times New Roman" w:hAnsi="Times New Roman" w:cs="Times New Roman"/>
          <w:sz w:val="22"/>
          <w:szCs w:val="22"/>
        </w:rPr>
      </w:pPr>
      <w:bookmarkStart w:id="1" w:name="_GoBack"/>
      <w:r w:rsidRPr="003F20D0">
        <w:rPr>
          <w:rFonts w:ascii="Times New Roman" w:hAnsi="Times New Roman" w:cs="Times New Roman"/>
          <w:noProof/>
          <w:sz w:val="22"/>
          <w:szCs w:val="22"/>
          <w:lang w:val="en-AU" w:eastAsia="en-AU"/>
        </w:rPr>
        <w:lastRenderedPageBreak/>
        <w:drawing>
          <wp:inline distT="0" distB="0" distL="0" distR="0" wp14:anchorId="2DC01308" wp14:editId="111890B9">
            <wp:extent cx="1397635" cy="1078230"/>
            <wp:effectExtent l="0" t="0" r="0" b="762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aurav\OCR\Word\media\imag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7635" cy="1078230"/>
                    </a:xfrm>
                    <a:prstGeom prst="rect">
                      <a:avLst/>
                    </a:prstGeom>
                    <a:noFill/>
                    <a:ln>
                      <a:noFill/>
                    </a:ln>
                  </pic:spPr>
                </pic:pic>
              </a:graphicData>
            </a:graphic>
          </wp:inline>
        </w:drawing>
      </w:r>
      <w:bookmarkEnd w:id="1"/>
    </w:p>
    <w:p w14:paraId="183FC878" w14:textId="77777777" w:rsidR="00016F55" w:rsidRPr="00086F37" w:rsidRDefault="00D67E2F" w:rsidP="00086F37">
      <w:pPr>
        <w:spacing w:before="960"/>
        <w:rPr>
          <w:rStyle w:val="Heading11"/>
          <w:rFonts w:eastAsia="Courier New"/>
          <w:sz w:val="36"/>
          <w:szCs w:val="36"/>
        </w:rPr>
      </w:pPr>
      <w:bookmarkStart w:id="2" w:name="bookmark1"/>
      <w:r w:rsidRPr="00086F37">
        <w:rPr>
          <w:rStyle w:val="Heading11"/>
          <w:rFonts w:eastAsia="Courier New"/>
          <w:sz w:val="36"/>
          <w:szCs w:val="36"/>
        </w:rPr>
        <w:t>Meat Chicken Levy Amendment (AAHC) Act 1996</w:t>
      </w:r>
      <w:bookmarkEnd w:id="2"/>
    </w:p>
    <w:p w14:paraId="61FA6BBF" w14:textId="77F825F1" w:rsidR="00016F55" w:rsidRDefault="00D67E2F" w:rsidP="00086F37">
      <w:pPr>
        <w:spacing w:before="960"/>
        <w:rPr>
          <w:rFonts w:ascii="Times New Roman" w:hAnsi="Times New Roman" w:cs="Times New Roman"/>
          <w:b/>
          <w:sz w:val="22"/>
          <w:szCs w:val="22"/>
        </w:rPr>
      </w:pPr>
      <w:bookmarkStart w:id="3" w:name="bookmark2"/>
      <w:r w:rsidRPr="001D4A9E">
        <w:rPr>
          <w:rFonts w:ascii="Times New Roman" w:hAnsi="Times New Roman" w:cs="Times New Roman"/>
          <w:b/>
          <w:sz w:val="36"/>
          <w:szCs w:val="36"/>
        </w:rPr>
        <w:t>No. 52, 1996</w:t>
      </w:r>
      <w:bookmarkEnd w:id="3"/>
    </w:p>
    <w:p w14:paraId="5F047B84" w14:textId="77777777" w:rsidR="00060CF0" w:rsidRPr="003F20D0" w:rsidRDefault="00060CF0" w:rsidP="00060CF0">
      <w:pPr>
        <w:pBdr>
          <w:top w:val="thickThinSmallGap" w:sz="24" w:space="1" w:color="auto"/>
        </w:pBdr>
        <w:spacing w:before="960"/>
        <w:rPr>
          <w:rFonts w:ascii="Times New Roman" w:hAnsi="Times New Roman" w:cs="Times New Roman"/>
          <w:b/>
          <w:sz w:val="22"/>
          <w:szCs w:val="22"/>
        </w:rPr>
      </w:pPr>
    </w:p>
    <w:p w14:paraId="4A035DD4" w14:textId="77777777" w:rsidR="00016F55" w:rsidRPr="00060CF0" w:rsidRDefault="00D67E2F" w:rsidP="00086F37">
      <w:pPr>
        <w:pStyle w:val="Bodytext20"/>
        <w:spacing w:before="960" w:line="240" w:lineRule="auto"/>
        <w:rPr>
          <w:sz w:val="26"/>
          <w:szCs w:val="26"/>
        </w:rPr>
      </w:pPr>
      <w:bookmarkStart w:id="4" w:name="bookmark3"/>
      <w:r w:rsidRPr="00060CF0">
        <w:rPr>
          <w:sz w:val="26"/>
          <w:szCs w:val="26"/>
        </w:rPr>
        <w:t xml:space="preserve">An Act to amend the </w:t>
      </w:r>
      <w:r w:rsidRPr="00060CF0">
        <w:rPr>
          <w:rStyle w:val="Bodytext2Italic"/>
          <w:b/>
          <w:bCs/>
          <w:sz w:val="26"/>
          <w:szCs w:val="26"/>
        </w:rPr>
        <w:t>Meat Chicken Levy Act 1969</w:t>
      </w:r>
      <w:r w:rsidRPr="00060CF0">
        <w:rPr>
          <w:sz w:val="26"/>
          <w:szCs w:val="26"/>
        </w:rPr>
        <w:t>, and for related purposes</w:t>
      </w:r>
      <w:bookmarkEnd w:id="4"/>
    </w:p>
    <w:p w14:paraId="7E3376E9" w14:textId="77777777" w:rsidR="00016F55" w:rsidRPr="003F20D0" w:rsidRDefault="00D67E2F" w:rsidP="00086F37">
      <w:pPr>
        <w:pStyle w:val="Bodytext30"/>
        <w:spacing w:before="120" w:line="240" w:lineRule="auto"/>
        <w:jc w:val="left"/>
        <w:rPr>
          <w:rStyle w:val="Bodytext3NotItalic"/>
          <w:sz w:val="22"/>
          <w:szCs w:val="22"/>
        </w:rPr>
      </w:pPr>
      <w:r w:rsidRPr="003F20D0">
        <w:rPr>
          <w:rStyle w:val="Bodytext3NotItalic"/>
          <w:sz w:val="22"/>
          <w:szCs w:val="22"/>
        </w:rPr>
        <w:t>[</w:t>
      </w:r>
      <w:r w:rsidRPr="003F20D0">
        <w:rPr>
          <w:sz w:val="22"/>
          <w:szCs w:val="22"/>
        </w:rPr>
        <w:t>Assented to 25 October 1996</w:t>
      </w:r>
      <w:r w:rsidRPr="003F20D0">
        <w:rPr>
          <w:rStyle w:val="Bodytext3NotItalic"/>
          <w:sz w:val="22"/>
          <w:szCs w:val="22"/>
        </w:rPr>
        <w:t>]</w:t>
      </w:r>
    </w:p>
    <w:p w14:paraId="1765D43D" w14:textId="20923955" w:rsidR="00016F55" w:rsidRPr="002E143B" w:rsidRDefault="00D67E2F" w:rsidP="00060CF0">
      <w:pPr>
        <w:pStyle w:val="Bodytext40"/>
        <w:spacing w:before="120" w:line="240" w:lineRule="auto"/>
        <w:jc w:val="left"/>
        <w:rPr>
          <w:b w:val="0"/>
          <w:sz w:val="22"/>
          <w:szCs w:val="22"/>
        </w:rPr>
      </w:pPr>
      <w:bookmarkStart w:id="5" w:name="bookmark4"/>
      <w:r w:rsidRPr="001D4A9E">
        <w:rPr>
          <w:b w:val="0"/>
          <w:sz w:val="26"/>
          <w:szCs w:val="26"/>
        </w:rPr>
        <w:t>The Parliament of Australia enacts:</w:t>
      </w:r>
      <w:bookmarkEnd w:id="5"/>
    </w:p>
    <w:p w14:paraId="388BEAEC" w14:textId="77777777" w:rsidR="00016F55" w:rsidRPr="003F20D0" w:rsidRDefault="00060CF0" w:rsidP="00060CF0">
      <w:pPr>
        <w:pStyle w:val="Bodytext80"/>
        <w:spacing w:before="120" w:after="60" w:line="240" w:lineRule="auto"/>
        <w:jc w:val="left"/>
        <w:rPr>
          <w:sz w:val="22"/>
          <w:szCs w:val="22"/>
        </w:rPr>
      </w:pPr>
      <w:bookmarkStart w:id="6" w:name="bookmark5"/>
      <w:r>
        <w:rPr>
          <w:sz w:val="22"/>
          <w:szCs w:val="22"/>
        </w:rPr>
        <w:t xml:space="preserve">1 </w:t>
      </w:r>
      <w:r w:rsidR="00D67E2F" w:rsidRPr="003F20D0">
        <w:rPr>
          <w:sz w:val="22"/>
          <w:szCs w:val="22"/>
        </w:rPr>
        <w:t>Short title</w:t>
      </w:r>
      <w:bookmarkEnd w:id="6"/>
    </w:p>
    <w:p w14:paraId="6AC03380" w14:textId="77777777" w:rsidR="00016F55" w:rsidRPr="003F20D0" w:rsidRDefault="00D67E2F" w:rsidP="00060CF0">
      <w:pPr>
        <w:pStyle w:val="Bodytext30"/>
        <w:spacing w:before="120" w:line="240" w:lineRule="auto"/>
        <w:ind w:firstLine="981"/>
        <w:jc w:val="left"/>
        <w:rPr>
          <w:sz w:val="22"/>
          <w:szCs w:val="22"/>
        </w:rPr>
      </w:pPr>
      <w:r w:rsidRPr="003F20D0">
        <w:rPr>
          <w:rStyle w:val="Bodytext3NotItalic0"/>
          <w:sz w:val="22"/>
          <w:szCs w:val="22"/>
        </w:rPr>
        <w:t xml:space="preserve">This Act may be cited as the </w:t>
      </w:r>
      <w:r w:rsidRPr="003F20D0">
        <w:rPr>
          <w:sz w:val="22"/>
          <w:szCs w:val="22"/>
        </w:rPr>
        <w:t>Meat Chicken Levy Amendment (AAHC) Act 1996.</w:t>
      </w:r>
    </w:p>
    <w:p w14:paraId="6A84B88C" w14:textId="77777777" w:rsidR="00016F55" w:rsidRPr="003F20D0" w:rsidRDefault="00060CF0" w:rsidP="00060CF0">
      <w:pPr>
        <w:pStyle w:val="Bodytext80"/>
        <w:spacing w:before="120" w:after="60" w:line="240" w:lineRule="auto"/>
        <w:jc w:val="left"/>
        <w:rPr>
          <w:sz w:val="22"/>
          <w:szCs w:val="22"/>
        </w:rPr>
      </w:pPr>
      <w:bookmarkStart w:id="7" w:name="bookmark6"/>
      <w:r>
        <w:rPr>
          <w:sz w:val="22"/>
          <w:szCs w:val="22"/>
        </w:rPr>
        <w:t xml:space="preserve">2 </w:t>
      </w:r>
      <w:r w:rsidR="00D67E2F" w:rsidRPr="003F20D0">
        <w:rPr>
          <w:sz w:val="22"/>
          <w:szCs w:val="22"/>
        </w:rPr>
        <w:t>Commencement</w:t>
      </w:r>
      <w:bookmarkEnd w:id="7"/>
    </w:p>
    <w:p w14:paraId="00A8C727" w14:textId="77777777" w:rsidR="00016F55" w:rsidRPr="003F20D0" w:rsidRDefault="00D67E2F" w:rsidP="00060CF0">
      <w:pPr>
        <w:pStyle w:val="BodyText21"/>
        <w:spacing w:before="120" w:line="240" w:lineRule="auto"/>
        <w:ind w:firstLine="990"/>
        <w:rPr>
          <w:sz w:val="22"/>
          <w:szCs w:val="22"/>
        </w:rPr>
      </w:pPr>
      <w:r w:rsidRPr="003F20D0">
        <w:rPr>
          <w:rStyle w:val="BodyText1"/>
          <w:sz w:val="22"/>
          <w:szCs w:val="22"/>
        </w:rPr>
        <w:t>This Act commences on the day on which it receives the Royal Assent.</w:t>
      </w:r>
    </w:p>
    <w:p w14:paraId="65ECD30C" w14:textId="77777777" w:rsidR="00424CB4" w:rsidRDefault="00424CB4" w:rsidP="002E143B">
      <w:pPr>
        <w:rPr>
          <w:sz w:val="22"/>
          <w:szCs w:val="22"/>
        </w:rPr>
        <w:sectPr w:rsidR="00424CB4" w:rsidSect="00C17AA9">
          <w:pgSz w:w="12240" w:h="15840" w:code="1"/>
          <w:pgMar w:top="1440" w:right="1440" w:bottom="1440" w:left="1440" w:header="0" w:footer="555" w:gutter="0"/>
          <w:cols w:space="720"/>
          <w:noEndnote/>
          <w:docGrid w:linePitch="360"/>
        </w:sectPr>
      </w:pPr>
    </w:p>
    <w:p w14:paraId="49694FD2" w14:textId="77777777" w:rsidR="00016F55" w:rsidRPr="003F20D0" w:rsidRDefault="002A165B" w:rsidP="002A165B">
      <w:pPr>
        <w:pStyle w:val="Bodytext80"/>
        <w:spacing w:before="120" w:after="60" w:line="240" w:lineRule="auto"/>
        <w:jc w:val="left"/>
        <w:rPr>
          <w:sz w:val="22"/>
          <w:szCs w:val="22"/>
        </w:rPr>
      </w:pPr>
      <w:r>
        <w:rPr>
          <w:sz w:val="22"/>
          <w:szCs w:val="22"/>
        </w:rPr>
        <w:lastRenderedPageBreak/>
        <w:t xml:space="preserve">3 </w:t>
      </w:r>
      <w:r w:rsidR="00D67E2F" w:rsidRPr="003F20D0">
        <w:rPr>
          <w:sz w:val="22"/>
          <w:szCs w:val="22"/>
        </w:rPr>
        <w:t>Schedule(s)</w:t>
      </w:r>
    </w:p>
    <w:p w14:paraId="68281622" w14:textId="77777777" w:rsidR="00016F55" w:rsidRPr="003F20D0" w:rsidRDefault="00D67E2F" w:rsidP="002A165B">
      <w:pPr>
        <w:pStyle w:val="BodyText21"/>
        <w:spacing w:before="120" w:line="240" w:lineRule="auto"/>
        <w:ind w:left="990" w:firstLine="0"/>
        <w:rPr>
          <w:sz w:val="22"/>
          <w:szCs w:val="22"/>
        </w:rPr>
      </w:pPr>
      <w:r w:rsidRPr="003F20D0">
        <w:rPr>
          <w:rStyle w:val="BodyText1"/>
          <w:sz w:val="22"/>
          <w:szCs w:val="22"/>
        </w:rPr>
        <w:t>Each Act that is specified in a Schedule to this Act is amended or repealed as set out in the applicable items in the Schedule concerned, and any other item in a Schedule to this Act has effect according to its terms.</w:t>
      </w:r>
    </w:p>
    <w:p w14:paraId="64E6174D" w14:textId="77777777" w:rsidR="00424CB4" w:rsidRDefault="00424CB4" w:rsidP="002A165B">
      <w:pPr>
        <w:rPr>
          <w:sz w:val="22"/>
          <w:szCs w:val="22"/>
        </w:rPr>
        <w:sectPr w:rsidR="00424CB4" w:rsidSect="00C17AA9">
          <w:headerReference w:type="even" r:id="rId13"/>
          <w:pgSz w:w="12240" w:h="15840" w:code="1"/>
          <w:pgMar w:top="1440" w:right="1440" w:bottom="1440" w:left="1440" w:header="0" w:footer="555" w:gutter="0"/>
          <w:cols w:space="720"/>
          <w:noEndnote/>
          <w:docGrid w:linePitch="360"/>
        </w:sectPr>
      </w:pPr>
    </w:p>
    <w:p w14:paraId="6A18D5F6" w14:textId="479FE75C" w:rsidR="00016F55" w:rsidRPr="003F20D0" w:rsidRDefault="00D67E2F" w:rsidP="00086F37">
      <w:pPr>
        <w:spacing w:before="120" w:after="60"/>
        <w:rPr>
          <w:rFonts w:ascii="Times New Roman" w:hAnsi="Times New Roman" w:cs="Times New Roman"/>
          <w:b/>
          <w:sz w:val="22"/>
          <w:szCs w:val="22"/>
        </w:rPr>
      </w:pPr>
      <w:bookmarkStart w:id="8" w:name="bookmark7"/>
      <w:r w:rsidRPr="001D4A9E">
        <w:rPr>
          <w:rFonts w:ascii="Times New Roman" w:hAnsi="Times New Roman" w:cs="Times New Roman"/>
          <w:b/>
          <w:sz w:val="28"/>
          <w:szCs w:val="28"/>
        </w:rPr>
        <w:lastRenderedPageBreak/>
        <w:t>Schedule 1—Amendment of the Meat Chicken Levy Act 1969</w:t>
      </w:r>
      <w:bookmarkEnd w:id="8"/>
    </w:p>
    <w:p w14:paraId="55D53B46" w14:textId="26D92A9A" w:rsidR="00016F55" w:rsidRPr="003F20D0" w:rsidRDefault="00CE0946" w:rsidP="00FC0A39">
      <w:pPr>
        <w:spacing w:before="120"/>
        <w:rPr>
          <w:rFonts w:ascii="Times New Roman" w:hAnsi="Times New Roman" w:cs="Times New Roman"/>
          <w:b/>
          <w:sz w:val="22"/>
          <w:szCs w:val="22"/>
        </w:rPr>
      </w:pPr>
      <w:bookmarkStart w:id="9" w:name="bookmark8"/>
      <w:r w:rsidRPr="001D4A9E">
        <w:rPr>
          <w:rFonts w:ascii="Times New Roman" w:hAnsi="Times New Roman" w:cs="Times New Roman"/>
          <w:b/>
        </w:rPr>
        <w:t xml:space="preserve">1 </w:t>
      </w:r>
      <w:r w:rsidR="00D67E2F" w:rsidRPr="001D4A9E">
        <w:rPr>
          <w:rFonts w:ascii="Times New Roman" w:hAnsi="Times New Roman" w:cs="Times New Roman"/>
          <w:b/>
        </w:rPr>
        <w:t>Subsection 4(1)</w:t>
      </w:r>
      <w:bookmarkEnd w:id="9"/>
    </w:p>
    <w:p w14:paraId="704FBE66" w14:textId="77777777" w:rsidR="00016F55" w:rsidRPr="003F20D0" w:rsidRDefault="00D67E2F" w:rsidP="00FC0A39">
      <w:pPr>
        <w:pStyle w:val="BodyText21"/>
        <w:spacing w:before="120" w:line="240" w:lineRule="auto"/>
        <w:ind w:firstLine="567"/>
        <w:rPr>
          <w:sz w:val="22"/>
          <w:szCs w:val="22"/>
        </w:rPr>
      </w:pPr>
      <w:r w:rsidRPr="003F20D0">
        <w:rPr>
          <w:rStyle w:val="BodyText1"/>
          <w:sz w:val="22"/>
          <w:szCs w:val="22"/>
        </w:rPr>
        <w:t>Insert:</w:t>
      </w:r>
    </w:p>
    <w:p w14:paraId="3E484451" w14:textId="77777777" w:rsidR="00016F55" w:rsidRPr="003F20D0" w:rsidRDefault="00D67E2F" w:rsidP="00FC0A39">
      <w:pPr>
        <w:pStyle w:val="BodyText21"/>
        <w:spacing w:before="120" w:line="240" w:lineRule="auto"/>
        <w:ind w:firstLine="1089"/>
        <w:rPr>
          <w:rStyle w:val="BodyText1"/>
          <w:sz w:val="22"/>
          <w:szCs w:val="22"/>
        </w:rPr>
      </w:pPr>
      <w:r w:rsidRPr="003F20D0">
        <w:rPr>
          <w:rStyle w:val="BodytextItalic"/>
          <w:b/>
          <w:sz w:val="22"/>
          <w:szCs w:val="22"/>
        </w:rPr>
        <w:t>AAHC</w:t>
      </w:r>
      <w:r w:rsidRPr="003F20D0">
        <w:rPr>
          <w:rStyle w:val="BodyText1"/>
          <w:sz w:val="22"/>
          <w:szCs w:val="22"/>
        </w:rPr>
        <w:t xml:space="preserve"> means the Australian Animal Health Council Limited, A.C.N. 071-890-956.</w:t>
      </w:r>
    </w:p>
    <w:p w14:paraId="7571BB9A" w14:textId="7B929026" w:rsidR="00016F55" w:rsidRPr="003F20D0" w:rsidRDefault="00CE0946" w:rsidP="00FC0A39">
      <w:pPr>
        <w:spacing w:before="120"/>
        <w:rPr>
          <w:rFonts w:ascii="Times New Roman" w:hAnsi="Times New Roman" w:cs="Times New Roman"/>
          <w:b/>
          <w:sz w:val="22"/>
          <w:szCs w:val="22"/>
        </w:rPr>
      </w:pPr>
      <w:bookmarkStart w:id="10" w:name="bookmark9"/>
      <w:r w:rsidRPr="001D4A9E">
        <w:rPr>
          <w:rFonts w:ascii="Times New Roman" w:hAnsi="Times New Roman" w:cs="Times New Roman"/>
          <w:b/>
        </w:rPr>
        <w:t xml:space="preserve">2 </w:t>
      </w:r>
      <w:r w:rsidR="00D67E2F" w:rsidRPr="001D4A9E">
        <w:rPr>
          <w:rFonts w:ascii="Times New Roman" w:hAnsi="Times New Roman" w:cs="Times New Roman"/>
          <w:b/>
        </w:rPr>
        <w:t>Paragraph 7(1)(b)</w:t>
      </w:r>
      <w:bookmarkEnd w:id="10"/>
    </w:p>
    <w:p w14:paraId="2736FD88" w14:textId="77777777" w:rsidR="00016F55" w:rsidRPr="003F20D0" w:rsidRDefault="00D67E2F" w:rsidP="00FC0A39">
      <w:pPr>
        <w:pStyle w:val="BodyText21"/>
        <w:spacing w:before="120" w:line="240" w:lineRule="auto"/>
        <w:ind w:firstLine="567"/>
        <w:rPr>
          <w:sz w:val="22"/>
          <w:szCs w:val="22"/>
        </w:rPr>
      </w:pPr>
      <w:r w:rsidRPr="003F20D0">
        <w:rPr>
          <w:rStyle w:val="BodyText1"/>
          <w:sz w:val="22"/>
          <w:szCs w:val="22"/>
        </w:rPr>
        <w:t>Repeal the paragraph, substitute:</w:t>
      </w:r>
    </w:p>
    <w:p w14:paraId="03A9042E" w14:textId="77777777" w:rsidR="00016F55" w:rsidRPr="003F20D0" w:rsidRDefault="00D67E2F" w:rsidP="00FC0A39">
      <w:pPr>
        <w:pStyle w:val="BodyText21"/>
        <w:spacing w:before="120" w:line="240" w:lineRule="auto"/>
        <w:ind w:left="1422" w:hanging="297"/>
        <w:rPr>
          <w:rStyle w:val="BodyText1"/>
          <w:sz w:val="22"/>
          <w:szCs w:val="22"/>
        </w:rPr>
      </w:pPr>
      <w:r w:rsidRPr="003F20D0">
        <w:rPr>
          <w:rStyle w:val="BodyText1"/>
          <w:sz w:val="22"/>
          <w:szCs w:val="22"/>
        </w:rPr>
        <w:t>(b) such amount, not more than 0.05 cent, as is prescribed (for the purpose of payment to the AAHC).</w:t>
      </w:r>
    </w:p>
    <w:p w14:paraId="06120DEA" w14:textId="4E056A3F" w:rsidR="00016F55" w:rsidRPr="003F20D0" w:rsidRDefault="00CE0946" w:rsidP="00FC0A39">
      <w:pPr>
        <w:spacing w:before="120"/>
        <w:rPr>
          <w:rFonts w:ascii="Times New Roman" w:hAnsi="Times New Roman" w:cs="Times New Roman"/>
          <w:b/>
          <w:sz w:val="22"/>
          <w:szCs w:val="22"/>
        </w:rPr>
      </w:pPr>
      <w:bookmarkStart w:id="11" w:name="bookmark10"/>
      <w:r w:rsidRPr="001D4A9E">
        <w:rPr>
          <w:rFonts w:ascii="Times New Roman" w:hAnsi="Times New Roman" w:cs="Times New Roman"/>
          <w:b/>
        </w:rPr>
        <w:t xml:space="preserve">3 </w:t>
      </w:r>
      <w:r w:rsidR="00D67E2F" w:rsidRPr="001D4A9E">
        <w:rPr>
          <w:rFonts w:ascii="Times New Roman" w:hAnsi="Times New Roman" w:cs="Times New Roman"/>
          <w:b/>
        </w:rPr>
        <w:t>Subsections 7(3) and (4)</w:t>
      </w:r>
      <w:bookmarkEnd w:id="11"/>
    </w:p>
    <w:p w14:paraId="7DAC7C22" w14:textId="77777777" w:rsidR="00016F55" w:rsidRPr="003F20D0" w:rsidRDefault="00D67E2F" w:rsidP="00FC0A39">
      <w:pPr>
        <w:pStyle w:val="BodyText21"/>
        <w:spacing w:before="120" w:line="240" w:lineRule="auto"/>
        <w:ind w:firstLine="567"/>
        <w:rPr>
          <w:sz w:val="22"/>
          <w:szCs w:val="22"/>
        </w:rPr>
      </w:pPr>
      <w:r w:rsidRPr="003F20D0">
        <w:rPr>
          <w:rStyle w:val="BodyText1"/>
          <w:sz w:val="22"/>
          <w:szCs w:val="22"/>
        </w:rPr>
        <w:t>Repeal the subsections, substitute:</w:t>
      </w:r>
    </w:p>
    <w:p w14:paraId="5D23120C" w14:textId="28663639" w:rsidR="00CE0946" w:rsidRPr="003F20D0" w:rsidRDefault="00CE0946" w:rsidP="00FC0A39">
      <w:pPr>
        <w:pStyle w:val="BodyText21"/>
        <w:spacing w:before="120" w:line="240" w:lineRule="auto"/>
        <w:ind w:left="900" w:hanging="333"/>
        <w:rPr>
          <w:sz w:val="22"/>
          <w:szCs w:val="22"/>
        </w:rPr>
      </w:pPr>
      <w:r w:rsidRPr="003F20D0">
        <w:rPr>
          <w:rStyle w:val="BodyText1"/>
          <w:sz w:val="22"/>
          <w:szCs w:val="22"/>
        </w:rPr>
        <w:t xml:space="preserve">(3) </w:t>
      </w:r>
      <w:r w:rsidR="00D67E2F" w:rsidRPr="003F20D0">
        <w:rPr>
          <w:rStyle w:val="BodyText1"/>
          <w:sz w:val="22"/>
          <w:szCs w:val="22"/>
        </w:rPr>
        <w:t>Before making regulations prescribing an amount for the purposes of paragraph (</w:t>
      </w:r>
      <w:r w:rsidR="001D4A9E">
        <w:rPr>
          <w:rStyle w:val="BodyText1"/>
          <w:sz w:val="22"/>
          <w:szCs w:val="22"/>
        </w:rPr>
        <w:t>1</w:t>
      </w:r>
      <w:r w:rsidR="00D67E2F" w:rsidRPr="003F20D0">
        <w:rPr>
          <w:rStyle w:val="BodyText1"/>
          <w:sz w:val="22"/>
          <w:szCs w:val="22"/>
        </w:rPr>
        <w:t>)(b), the Governor-General must take into consideration any recommendations about the amount to be prescribed made to the Minister by:</w:t>
      </w:r>
    </w:p>
    <w:p w14:paraId="25782D34" w14:textId="77777777" w:rsidR="00016F55" w:rsidRPr="003F20D0" w:rsidRDefault="0065536A" w:rsidP="00FC0A39">
      <w:pPr>
        <w:pStyle w:val="BodyText21"/>
        <w:spacing w:before="120" w:line="240" w:lineRule="auto"/>
        <w:ind w:firstLine="1170"/>
        <w:rPr>
          <w:rStyle w:val="BodyText1"/>
          <w:sz w:val="22"/>
          <w:szCs w:val="22"/>
        </w:rPr>
      </w:pPr>
      <w:r w:rsidRPr="003F20D0">
        <w:rPr>
          <w:rStyle w:val="BodyText1"/>
          <w:sz w:val="22"/>
          <w:szCs w:val="22"/>
        </w:rPr>
        <w:t xml:space="preserve">(a) </w:t>
      </w:r>
      <w:r w:rsidR="00D67E2F" w:rsidRPr="003F20D0">
        <w:rPr>
          <w:rStyle w:val="BodyText1"/>
          <w:sz w:val="22"/>
          <w:szCs w:val="22"/>
        </w:rPr>
        <w:t>the Austra</w:t>
      </w:r>
      <w:r w:rsidR="00D01819">
        <w:rPr>
          <w:rStyle w:val="BodyText1"/>
          <w:sz w:val="22"/>
          <w:szCs w:val="22"/>
        </w:rPr>
        <w:t>lian Chicken Meat Federation; or</w:t>
      </w:r>
    </w:p>
    <w:p w14:paraId="0E6AEB60" w14:textId="77777777" w:rsidR="00016F55" w:rsidRPr="003F20D0" w:rsidRDefault="0065536A" w:rsidP="00FC0A39">
      <w:pPr>
        <w:pStyle w:val="BodyText21"/>
        <w:spacing w:before="120" w:line="240" w:lineRule="auto"/>
        <w:ind w:left="360" w:firstLine="819"/>
        <w:rPr>
          <w:sz w:val="22"/>
          <w:szCs w:val="22"/>
        </w:rPr>
      </w:pPr>
      <w:r w:rsidRPr="003F20D0">
        <w:rPr>
          <w:rStyle w:val="BodyText1"/>
          <w:sz w:val="22"/>
          <w:szCs w:val="22"/>
        </w:rPr>
        <w:t xml:space="preserve">(b) </w:t>
      </w:r>
      <w:r w:rsidR="00D67E2F" w:rsidRPr="003F20D0">
        <w:rPr>
          <w:rStyle w:val="BodyText1"/>
          <w:sz w:val="22"/>
          <w:szCs w:val="22"/>
        </w:rPr>
        <w:t>if a declaration under subsection (4) is in force, the body specified in the declaration.</w:t>
      </w:r>
    </w:p>
    <w:p w14:paraId="36D4804B" w14:textId="77777777" w:rsidR="00016F55" w:rsidRPr="003F20D0" w:rsidRDefault="00D67E2F" w:rsidP="00526085">
      <w:pPr>
        <w:pStyle w:val="BodyText21"/>
        <w:spacing w:before="120" w:line="240" w:lineRule="auto"/>
        <w:ind w:left="882" w:firstLine="0"/>
        <w:rPr>
          <w:rStyle w:val="BodyText1"/>
          <w:sz w:val="22"/>
          <w:szCs w:val="22"/>
        </w:rPr>
      </w:pPr>
      <w:r w:rsidRPr="003F20D0">
        <w:rPr>
          <w:rStyle w:val="BodyText1"/>
          <w:sz w:val="22"/>
          <w:szCs w:val="22"/>
        </w:rPr>
        <w:t>The regulations must not prescribe an amount greater than the amount last recommended to the Minister by the Australian Chicken Meat Federation or the body specified in the declaration, as the case requires.</w:t>
      </w:r>
    </w:p>
    <w:p w14:paraId="114A7C7D" w14:textId="292607D9" w:rsidR="00016F55" w:rsidRDefault="0065536A" w:rsidP="00526085">
      <w:pPr>
        <w:pStyle w:val="BodyText21"/>
        <w:spacing w:before="120" w:line="240" w:lineRule="auto"/>
        <w:ind w:left="900" w:hanging="333"/>
        <w:rPr>
          <w:rStyle w:val="BodyText1"/>
          <w:sz w:val="22"/>
          <w:szCs w:val="22"/>
        </w:rPr>
      </w:pPr>
      <w:r w:rsidRPr="003F20D0">
        <w:rPr>
          <w:rStyle w:val="BodyText1"/>
          <w:sz w:val="22"/>
          <w:szCs w:val="22"/>
        </w:rPr>
        <w:t xml:space="preserve">(4) </w:t>
      </w:r>
      <w:r w:rsidR="00D67E2F" w:rsidRPr="003F20D0">
        <w:rPr>
          <w:rStyle w:val="BodyText1"/>
          <w:sz w:val="22"/>
          <w:szCs w:val="22"/>
        </w:rPr>
        <w:t xml:space="preserve">The Minister may, by notice published in the </w:t>
      </w:r>
      <w:r w:rsidR="00D67E2F" w:rsidRPr="003F20D0">
        <w:rPr>
          <w:rStyle w:val="BodytextItalic"/>
          <w:sz w:val="22"/>
          <w:szCs w:val="22"/>
        </w:rPr>
        <w:t>Gazette</w:t>
      </w:r>
      <w:r w:rsidR="00D67E2F" w:rsidRPr="001D4A9E">
        <w:rPr>
          <w:rStyle w:val="BodytextItalic"/>
          <w:i w:val="0"/>
          <w:sz w:val="22"/>
          <w:szCs w:val="22"/>
        </w:rPr>
        <w:t>,</w:t>
      </w:r>
      <w:r w:rsidR="00D67E2F" w:rsidRPr="003F20D0">
        <w:rPr>
          <w:rStyle w:val="BodyText1"/>
          <w:sz w:val="22"/>
          <w:szCs w:val="22"/>
        </w:rPr>
        <w:t xml:space="preserve"> declare a body specified in the notice to be the body representing the Australian chicken meat industry for the purposes of this section.</w:t>
      </w:r>
    </w:p>
    <w:p w14:paraId="71968692" w14:textId="77777777" w:rsidR="00526085" w:rsidRPr="003F20D0" w:rsidRDefault="00526085" w:rsidP="00526085">
      <w:pPr>
        <w:pStyle w:val="BodyText21"/>
        <w:spacing w:before="120" w:line="240" w:lineRule="auto"/>
        <w:ind w:firstLine="0"/>
        <w:rPr>
          <w:rStyle w:val="BodyText1"/>
          <w:sz w:val="22"/>
          <w:szCs w:val="22"/>
        </w:rPr>
      </w:pPr>
      <w:r>
        <w:rPr>
          <w:rStyle w:val="BodyText1"/>
          <w:sz w:val="22"/>
          <w:szCs w:val="22"/>
        </w:rPr>
        <w:t>——————————————————————————————————————————</w:t>
      </w:r>
    </w:p>
    <w:p w14:paraId="36B593F6" w14:textId="77777777" w:rsidR="00016F55" w:rsidRPr="001D4A9E" w:rsidRDefault="00D67E2F" w:rsidP="00086F37">
      <w:pPr>
        <w:pStyle w:val="Bodytext30"/>
        <w:spacing w:before="120" w:line="240" w:lineRule="auto"/>
        <w:jc w:val="left"/>
        <w:rPr>
          <w:sz w:val="20"/>
          <w:szCs w:val="20"/>
        </w:rPr>
      </w:pPr>
      <w:r w:rsidRPr="001D4A9E">
        <w:rPr>
          <w:rStyle w:val="Bodytext31"/>
          <w:iCs/>
          <w:sz w:val="20"/>
          <w:szCs w:val="20"/>
        </w:rPr>
        <w:t>[</w:t>
      </w:r>
      <w:r w:rsidRPr="001D4A9E">
        <w:rPr>
          <w:rStyle w:val="Bodytext31"/>
          <w:i/>
          <w:iCs/>
          <w:sz w:val="20"/>
          <w:szCs w:val="20"/>
        </w:rPr>
        <w:t>Minister’s second reading speech made in</w:t>
      </w:r>
      <w:r w:rsidRPr="001D4A9E">
        <w:rPr>
          <w:rStyle w:val="Bodytext3NotItalic0"/>
          <w:sz w:val="20"/>
          <w:szCs w:val="20"/>
        </w:rPr>
        <w:t>—</w:t>
      </w:r>
    </w:p>
    <w:p w14:paraId="6EFA2732" w14:textId="77777777" w:rsidR="0065536A" w:rsidRPr="001D4A9E" w:rsidRDefault="00D67E2F" w:rsidP="00EE0762">
      <w:pPr>
        <w:pStyle w:val="Bodytext30"/>
        <w:spacing w:line="240" w:lineRule="auto"/>
        <w:ind w:left="612"/>
        <w:jc w:val="left"/>
        <w:rPr>
          <w:rStyle w:val="Bodytext31"/>
          <w:i/>
          <w:iCs/>
          <w:sz w:val="20"/>
          <w:szCs w:val="20"/>
        </w:rPr>
      </w:pPr>
      <w:r w:rsidRPr="001D4A9E">
        <w:rPr>
          <w:rStyle w:val="Bodytext31"/>
          <w:i/>
          <w:iCs/>
          <w:sz w:val="20"/>
          <w:szCs w:val="20"/>
        </w:rPr>
        <w:t>House of Representatives on 26 June 1996</w:t>
      </w:r>
    </w:p>
    <w:p w14:paraId="0DBE9969" w14:textId="5114FF7D" w:rsidR="00016F55" w:rsidRPr="003F20D0" w:rsidRDefault="00D67E2F" w:rsidP="00EE0762">
      <w:pPr>
        <w:pStyle w:val="Bodytext30"/>
        <w:spacing w:line="240" w:lineRule="auto"/>
        <w:ind w:left="612"/>
        <w:jc w:val="left"/>
        <w:rPr>
          <w:sz w:val="22"/>
          <w:szCs w:val="22"/>
        </w:rPr>
      </w:pPr>
      <w:r w:rsidRPr="001D4A9E">
        <w:rPr>
          <w:rStyle w:val="Bodytext31"/>
          <w:i/>
          <w:iCs/>
          <w:sz w:val="20"/>
          <w:szCs w:val="20"/>
        </w:rPr>
        <w:t>Senate on 19 September 1996</w:t>
      </w:r>
      <w:r w:rsidRPr="001D4A9E">
        <w:rPr>
          <w:rStyle w:val="Bodytext31"/>
          <w:iCs/>
          <w:sz w:val="20"/>
          <w:szCs w:val="20"/>
        </w:rPr>
        <w:t>]</w:t>
      </w:r>
    </w:p>
    <w:sectPr w:rsidR="00016F55" w:rsidRPr="003F20D0" w:rsidSect="00C17AA9">
      <w:headerReference w:type="default" r:id="rId14"/>
      <w:pgSz w:w="12240" w:h="15840" w:code="1"/>
      <w:pgMar w:top="1440" w:right="1440" w:bottom="1440" w:left="1440" w:header="720" w:footer="555"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C1127B" w15:done="0"/>
  <w15:commentEx w15:paraId="019F4422" w15:done="0"/>
  <w15:commentEx w15:paraId="28DD597A" w15:done="0"/>
  <w15:commentEx w15:paraId="5FCA3AEE" w15:done="0"/>
  <w15:commentEx w15:paraId="1B61848C" w15:done="0"/>
  <w15:commentEx w15:paraId="10ED7762" w15:done="0"/>
  <w15:commentEx w15:paraId="562BF726" w15:done="0"/>
  <w15:commentEx w15:paraId="61C59517" w15:done="0"/>
  <w15:commentEx w15:paraId="2CC288E2" w15:done="0"/>
  <w15:commentEx w15:paraId="6FB3ED09" w15:done="0"/>
  <w15:commentEx w15:paraId="128AA213" w15:done="0"/>
  <w15:commentEx w15:paraId="3E8F2F78" w15:done="0"/>
  <w15:commentEx w15:paraId="4DC89C08" w15:done="0"/>
  <w15:commentEx w15:paraId="62E476AA" w15:done="0"/>
  <w15:commentEx w15:paraId="28589BF6" w15:done="0"/>
  <w15:commentEx w15:paraId="64003D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C1127B" w16cid:durableId="2149E228"/>
  <w16cid:commentId w16cid:paraId="019F4422" w16cid:durableId="2149E22F"/>
  <w16cid:commentId w16cid:paraId="28DD597A" w16cid:durableId="2149E238"/>
  <w16cid:commentId w16cid:paraId="5FCA3AEE" w16cid:durableId="2149E243"/>
  <w16cid:commentId w16cid:paraId="1B61848C" w16cid:durableId="2149E250"/>
  <w16cid:commentId w16cid:paraId="10ED7762" w16cid:durableId="2149E267"/>
  <w16cid:commentId w16cid:paraId="562BF726" w16cid:durableId="2149E28C"/>
  <w16cid:commentId w16cid:paraId="61C59517" w16cid:durableId="2149E29A"/>
  <w16cid:commentId w16cid:paraId="2CC288E2" w16cid:durableId="2149E2C0"/>
  <w16cid:commentId w16cid:paraId="6FB3ED09" w16cid:durableId="2149E2C9"/>
  <w16cid:commentId w16cid:paraId="128AA213" w16cid:durableId="2149E2D9"/>
  <w16cid:commentId w16cid:paraId="3E8F2F78" w16cid:durableId="2149E2CE"/>
  <w16cid:commentId w16cid:paraId="4DC89C08" w16cid:durableId="2149E2D2"/>
  <w16cid:commentId w16cid:paraId="62E476AA" w16cid:durableId="2149E2E3"/>
  <w16cid:commentId w16cid:paraId="28589BF6" w16cid:durableId="2149E2EF"/>
  <w16cid:commentId w16cid:paraId="64003D54" w16cid:durableId="2149E2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22E4A" w14:textId="77777777" w:rsidR="00687C40" w:rsidRDefault="00687C40">
      <w:r>
        <w:separator/>
      </w:r>
    </w:p>
  </w:endnote>
  <w:endnote w:type="continuationSeparator" w:id="0">
    <w:p w14:paraId="3C0FE637" w14:textId="77777777" w:rsidR="00687C40" w:rsidRDefault="00687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5EE6E" w14:textId="77777777" w:rsidR="00424CB4" w:rsidRPr="00424CB4" w:rsidRDefault="00C17AA9" w:rsidP="00C17AA9">
    <w:pPr>
      <w:pStyle w:val="Footer"/>
      <w:tabs>
        <w:tab w:val="clear" w:pos="4513"/>
      </w:tabs>
      <w:ind w:left="360"/>
      <w:rPr>
        <w:rFonts w:ascii="Times New Roman" w:hAnsi="Times New Roman" w:cs="Times New Roman"/>
        <w:sz w:val="22"/>
        <w:szCs w:val="22"/>
      </w:rPr>
    </w:pPr>
    <w:r>
      <w:rPr>
        <w:rFonts w:ascii="Times New Roman" w:hAnsi="Times New Roman" w:cs="Times New Roman"/>
        <w:i/>
        <w:iCs/>
        <w:noProof/>
        <w:color w:val="auto"/>
        <w:sz w:val="22"/>
        <w:szCs w:val="22"/>
        <w:lang w:val="en-AU" w:eastAsia="en-AU"/>
      </w:rPr>
      <mc:AlternateContent>
        <mc:Choice Requires="wps">
          <w:drawing>
            <wp:anchor distT="0" distB="0" distL="114300" distR="114300" simplePos="0" relativeHeight="251660288" behindDoc="0" locked="0" layoutInCell="1" allowOverlap="1" wp14:anchorId="69ED9987" wp14:editId="5B27B2A6">
              <wp:simplePos x="0" y="0"/>
              <wp:positionH relativeFrom="column">
                <wp:posOffset>-28576</wp:posOffset>
              </wp:positionH>
              <wp:positionV relativeFrom="paragraph">
                <wp:posOffset>-115570</wp:posOffset>
              </wp:positionV>
              <wp:extent cx="60293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029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FDB47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5pt,-9.1pt" to="47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" strokecolor="black [3040]"/>
          </w:pict>
        </mc:Fallback>
      </mc:AlternateContent>
    </w:r>
    <w:r w:rsidR="00424CB4" w:rsidRPr="00424CB4">
      <w:rPr>
        <w:rFonts w:ascii="Times New Roman" w:hAnsi="Times New Roman" w:cs="Times New Roman"/>
        <w:i/>
        <w:iCs/>
        <w:color w:val="auto"/>
        <w:sz w:val="22"/>
        <w:szCs w:val="22"/>
        <w:lang w:val="en-IN"/>
      </w:rPr>
      <w:t>Meat Chicken Levy Amendment (AAHC) Act 1996</w:t>
    </w:r>
    <w:r>
      <w:rPr>
        <w:rFonts w:ascii="Times New Roman" w:hAnsi="Times New Roman" w:cs="Times New Roman"/>
        <w:i/>
        <w:iCs/>
        <w:color w:val="auto"/>
        <w:sz w:val="22"/>
        <w:szCs w:val="22"/>
        <w:lang w:val="en-IN"/>
      </w:rPr>
      <w:tab/>
    </w:r>
    <w:r w:rsidR="00424CB4" w:rsidRPr="00424CB4">
      <w:rPr>
        <w:rFonts w:ascii="Times New Roman" w:hAnsi="Times New Roman" w:cs="Times New Roman"/>
        <w:i/>
        <w:iCs/>
        <w:color w:val="auto"/>
        <w:sz w:val="22"/>
        <w:szCs w:val="22"/>
        <w:lang w:val="en-IN"/>
      </w:rPr>
      <w:t xml:space="preserve">No. </w:t>
    </w:r>
    <w:r w:rsidR="00424CB4" w:rsidRPr="00424CB4">
      <w:rPr>
        <w:rFonts w:ascii="Times New Roman" w:hAnsi="Times New Roman" w:cs="Times New Roman"/>
        <w:bCs/>
        <w:i/>
        <w:iCs/>
        <w:color w:val="auto"/>
        <w:sz w:val="22"/>
        <w:szCs w:val="22"/>
        <w:lang w:val="en-IN"/>
      </w:rPr>
      <w:t>52, 1996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959A4" w14:textId="77777777" w:rsidR="00424CB4" w:rsidRPr="00424CB4" w:rsidRDefault="00424CB4">
    <w:pPr>
      <w:pStyle w:val="Footer"/>
      <w:rPr>
        <w:rFonts w:ascii="Times New Roman" w:hAnsi="Times New Roman" w:cs="Times New Roman"/>
        <w:sz w:val="22"/>
        <w:szCs w:val="22"/>
      </w:rPr>
    </w:pPr>
    <w:r>
      <w:rPr>
        <w:rFonts w:ascii="Times New Roman" w:hAnsi="Times New Roman" w:cs="Times New Roman"/>
        <w:i/>
        <w:iCs/>
        <w:noProof/>
        <w:color w:val="auto"/>
        <w:sz w:val="22"/>
        <w:szCs w:val="22"/>
        <w:lang w:val="en-AU" w:eastAsia="en-AU"/>
      </w:rPr>
      <mc:AlternateContent>
        <mc:Choice Requires="wps">
          <w:drawing>
            <wp:anchor distT="0" distB="0" distL="114300" distR="114300" simplePos="0" relativeHeight="251659264" behindDoc="0" locked="0" layoutInCell="1" allowOverlap="1" wp14:anchorId="1CFD65A5" wp14:editId="40312E87">
              <wp:simplePos x="0" y="0"/>
              <wp:positionH relativeFrom="column">
                <wp:posOffset>-114301</wp:posOffset>
              </wp:positionH>
              <wp:positionV relativeFrom="paragraph">
                <wp:posOffset>-67945</wp:posOffset>
              </wp:positionV>
              <wp:extent cx="62198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3000C7"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5.35pt" to="480.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" strokecolor="black [3040]"/>
          </w:pict>
        </mc:Fallback>
      </mc:AlternateContent>
    </w:r>
    <w:r w:rsidRPr="00424CB4">
      <w:rPr>
        <w:rFonts w:ascii="Times New Roman" w:hAnsi="Times New Roman" w:cs="Times New Roman"/>
        <w:i/>
        <w:iCs/>
        <w:color w:val="auto"/>
        <w:sz w:val="22"/>
        <w:szCs w:val="22"/>
        <w:lang w:val="en-IN"/>
      </w:rPr>
      <w:t>No. 52, 1996</w:t>
    </w:r>
    <w:r>
      <w:rPr>
        <w:rFonts w:ascii="Times New Roman" w:hAnsi="Times New Roman" w:cs="Times New Roman"/>
        <w:i/>
        <w:iCs/>
        <w:color w:val="auto"/>
        <w:sz w:val="22"/>
        <w:szCs w:val="22"/>
        <w:lang w:val="en-IN"/>
      </w:rPr>
      <w:tab/>
    </w:r>
    <w:r w:rsidRPr="00424CB4">
      <w:rPr>
        <w:rFonts w:ascii="Times New Roman" w:hAnsi="Times New Roman" w:cs="Times New Roman"/>
        <w:i/>
        <w:iCs/>
        <w:color w:val="auto"/>
        <w:sz w:val="22"/>
        <w:szCs w:val="22"/>
        <w:lang w:val="en-IN"/>
      </w:rPr>
      <w:t>Meat Chicken Levy Amendment (AAHC) Act 1996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CE783" w14:textId="77777777" w:rsidR="00687C40" w:rsidRDefault="00687C40"/>
  </w:footnote>
  <w:footnote w:type="continuationSeparator" w:id="0">
    <w:p w14:paraId="077D3780" w14:textId="77777777" w:rsidR="00687C40" w:rsidRDefault="00687C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15ADE" w14:textId="77777777" w:rsidR="00C17AA9" w:rsidRDefault="00C17AA9">
    <w:pPr>
      <w:pStyle w:val="Header"/>
    </w:pPr>
    <w:r>
      <w:rPr>
        <w:noProof/>
        <w:lang w:val="en-AU" w:eastAsia="en-AU"/>
      </w:rPr>
      <mc:AlternateContent>
        <mc:Choice Requires="wps">
          <w:drawing>
            <wp:anchor distT="0" distB="0" distL="114300" distR="114300" simplePos="0" relativeHeight="251661312" behindDoc="0" locked="0" layoutInCell="1" allowOverlap="1" wp14:anchorId="39D2C4BD" wp14:editId="65D25C60">
              <wp:simplePos x="0" y="0"/>
              <wp:positionH relativeFrom="column">
                <wp:posOffset>-28575</wp:posOffset>
              </wp:positionH>
              <wp:positionV relativeFrom="paragraph">
                <wp:posOffset>495300</wp:posOffset>
              </wp:positionV>
              <wp:extent cx="60960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09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801E5A"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39pt" to="477.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" strokecolor="black [304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95A1F" w14:textId="77777777" w:rsidR="00C17AA9" w:rsidRPr="00C17AA9" w:rsidRDefault="00C17AA9" w:rsidP="00C17AA9">
    <w:pPr>
      <w:pStyle w:val="Header"/>
      <w:jc w:val="right"/>
      <w:rPr>
        <w:rFonts w:ascii="Times New Roman" w:hAnsi="Times New Roman" w:cs="Times New Roman"/>
        <w:sz w:val="22"/>
        <w:szCs w:val="22"/>
      </w:rPr>
    </w:pPr>
    <w:r>
      <w:rPr>
        <w:rFonts w:ascii="Times New Roman" w:hAnsi="Times New Roman" w:cs="Times New Roman"/>
        <w:noProof/>
        <w:color w:val="auto"/>
        <w:sz w:val="22"/>
        <w:szCs w:val="22"/>
        <w:lang w:val="en-AU" w:eastAsia="en-AU"/>
      </w:rPr>
      <mc:AlternateContent>
        <mc:Choice Requires="wps">
          <w:drawing>
            <wp:anchor distT="0" distB="0" distL="114300" distR="114300" simplePos="0" relativeHeight="251662336" behindDoc="0" locked="0" layoutInCell="1" allowOverlap="1" wp14:anchorId="522EC749" wp14:editId="67A01163">
              <wp:simplePos x="0" y="0"/>
              <wp:positionH relativeFrom="column">
                <wp:posOffset>-161925</wp:posOffset>
              </wp:positionH>
              <wp:positionV relativeFrom="paragraph">
                <wp:posOffset>247650</wp:posOffset>
              </wp:positionV>
              <wp:extent cx="62674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7CA0F9"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75pt,19.5pt" to="480.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" strokecolor="black [3040]"/>
          </w:pict>
        </mc:Fallback>
      </mc:AlternateContent>
    </w:r>
    <w:r w:rsidRPr="00C17AA9">
      <w:rPr>
        <w:rFonts w:ascii="Times New Roman" w:hAnsi="Times New Roman" w:cs="Times New Roman"/>
        <w:color w:val="auto"/>
        <w:sz w:val="22"/>
        <w:szCs w:val="22"/>
        <w:lang w:val="en-IN"/>
      </w:rPr>
      <w:t xml:space="preserve">Amendment of the Meat Chicken Levy Act 1969 </w:t>
    </w:r>
    <w:r w:rsidRPr="00C17AA9">
      <w:rPr>
        <w:rFonts w:ascii="Times New Roman" w:hAnsi="Times New Roman" w:cs="Times New Roman"/>
        <w:b/>
        <w:color w:val="auto"/>
        <w:sz w:val="22"/>
        <w:szCs w:val="22"/>
        <w:lang w:val="en-IN"/>
      </w:rPr>
      <w:t>Schedule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291"/>
    <w:multiLevelType w:val="multilevel"/>
    <w:tmpl w:val="56BA6F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2B647D"/>
    <w:multiLevelType w:val="multilevel"/>
    <w:tmpl w:val="AAEA5AB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8413D4"/>
    <w:multiLevelType w:val="multilevel"/>
    <w:tmpl w:val="BAA4B4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C6C0417"/>
    <w:multiLevelType w:val="multilevel"/>
    <w:tmpl w:val="50485B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F55"/>
    <w:rsid w:val="00003CCB"/>
    <w:rsid w:val="00016F55"/>
    <w:rsid w:val="00060CF0"/>
    <w:rsid w:val="00063296"/>
    <w:rsid w:val="00086F37"/>
    <w:rsid w:val="00104B50"/>
    <w:rsid w:val="001D4A9E"/>
    <w:rsid w:val="002A165B"/>
    <w:rsid w:val="002E143B"/>
    <w:rsid w:val="003F20D0"/>
    <w:rsid w:val="00424CB4"/>
    <w:rsid w:val="004E2BA6"/>
    <w:rsid w:val="005110E3"/>
    <w:rsid w:val="00526085"/>
    <w:rsid w:val="0065536A"/>
    <w:rsid w:val="00664DFB"/>
    <w:rsid w:val="00687C40"/>
    <w:rsid w:val="007610BF"/>
    <w:rsid w:val="008A405A"/>
    <w:rsid w:val="00A528E7"/>
    <w:rsid w:val="00B31974"/>
    <w:rsid w:val="00C17AA9"/>
    <w:rsid w:val="00C353BA"/>
    <w:rsid w:val="00CE0946"/>
    <w:rsid w:val="00D01819"/>
    <w:rsid w:val="00D25275"/>
    <w:rsid w:val="00D67E2F"/>
    <w:rsid w:val="00D8202E"/>
    <w:rsid w:val="00E52D20"/>
    <w:rsid w:val="00EE0762"/>
    <w:rsid w:val="00FC0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5A5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40"/>
      <w:szCs w:val="40"/>
      <w:u w:val="none"/>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000000"/>
      <w:spacing w:val="0"/>
      <w:w w:val="100"/>
      <w:position w:val="0"/>
      <w:sz w:val="40"/>
      <w:szCs w:val="40"/>
      <w:u w:val="none"/>
      <w:lang w:val="en-US"/>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31"/>
      <w:szCs w:val="31"/>
      <w:u w:val="none"/>
    </w:rPr>
  </w:style>
  <w:style w:type="character" w:customStyle="1" w:styleId="Bodytext2Italic">
    <w:name w:val="Body text (2) + Italic"/>
    <w:basedOn w:val="Bodytext2"/>
    <w:rPr>
      <w:rFonts w:ascii="Times New Roman" w:eastAsia="Times New Roman" w:hAnsi="Times New Roman" w:cs="Times New Roman"/>
      <w:b/>
      <w:bCs/>
      <w:i/>
      <w:iCs/>
      <w:smallCaps w:val="0"/>
      <w:strike w:val="0"/>
      <w:color w:val="000000"/>
      <w:spacing w:val="0"/>
      <w:w w:val="100"/>
      <w:position w:val="0"/>
      <w:sz w:val="31"/>
      <w:szCs w:val="31"/>
      <w:u w:val="none"/>
      <w:lang w:val="en-US"/>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z w:val="16"/>
      <w:szCs w:val="16"/>
      <w:u w:val="none"/>
    </w:rPr>
  </w:style>
  <w:style w:type="character" w:customStyle="1" w:styleId="Bodytext">
    <w:name w:val="Body text_"/>
    <w:basedOn w:val="DefaultParagraphFont"/>
    <w:link w:val="BodyText21"/>
    <w:rPr>
      <w:rFonts w:ascii="Times New Roman" w:eastAsia="Times New Roman" w:hAnsi="Times New Roman" w:cs="Times New Roman"/>
      <w:b w:val="0"/>
      <w:bCs w:val="0"/>
      <w:i w:val="0"/>
      <w:iCs w:val="0"/>
      <w:smallCaps w:val="0"/>
      <w:strike w:val="0"/>
      <w:sz w:val="19"/>
      <w:szCs w:val="19"/>
      <w:u w:val="none"/>
    </w:rPr>
  </w:style>
  <w:style w:type="character" w:customStyle="1" w:styleId="Bodytext155pt">
    <w:name w:val="Body text + 15.5 pt"/>
    <w:aliases w:val="Bold"/>
    <w:basedOn w:val="Bodytext"/>
    <w:rPr>
      <w:rFonts w:ascii="Times New Roman" w:eastAsia="Times New Roman" w:hAnsi="Times New Roman" w:cs="Times New Roman"/>
      <w:b/>
      <w:bCs/>
      <w:i w:val="0"/>
      <w:iCs w:val="0"/>
      <w:smallCaps w:val="0"/>
      <w:strike w:val="0"/>
      <w:color w:val="000000"/>
      <w:spacing w:val="0"/>
      <w:w w:val="100"/>
      <w:position w:val="0"/>
      <w:sz w:val="31"/>
      <w:szCs w:val="31"/>
      <w:u w:val="none"/>
      <w:lang w:val="en-US"/>
    </w:rPr>
  </w:style>
  <w:style w:type="character" w:customStyle="1" w:styleId="Bodytext75pt">
    <w:name w:val="Body text + 7.5 pt"/>
    <w:aliases w:val="Spacing 0 pt"/>
    <w:basedOn w:val="Bodytext"/>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71">
    <w:name w:val="Body text (7)"/>
    <w:basedOn w:val="Bodytext7"/>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Heading22">
    <w:name w:val="Heading #2 (2)_"/>
    <w:basedOn w:val="DefaultParagraphFont"/>
    <w:link w:val="Heading220"/>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19"/>
      <w:szCs w:val="19"/>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7"/>
      <w:szCs w:val="27"/>
      <w:u w:val="none"/>
    </w:rPr>
  </w:style>
  <w:style w:type="character" w:customStyle="1" w:styleId="Bodytext8">
    <w:name w:val="Body text (8)_"/>
    <w:basedOn w:val="DefaultParagraphFont"/>
    <w:link w:val="Bodytext80"/>
    <w:rPr>
      <w:rFonts w:ascii="Times New Roman" w:eastAsia="Times New Roman" w:hAnsi="Times New Roman" w:cs="Times New Roman"/>
      <w:b/>
      <w:bCs/>
      <w:i w:val="0"/>
      <w:iCs w:val="0"/>
      <w:smallCaps w:val="0"/>
      <w:strike w:val="0"/>
      <w:sz w:val="21"/>
      <w:szCs w:val="21"/>
      <w:u w:val="none"/>
    </w:rPr>
  </w:style>
  <w:style w:type="character" w:customStyle="1" w:styleId="Bodytext3NotItalic0">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19"/>
      <w:szCs w:val="19"/>
      <w:u w:val="none"/>
      <w:lang w:val="en-US"/>
    </w:rPr>
  </w:style>
  <w:style w:type="character" w:customStyle="1" w:styleId="Heading24">
    <w:name w:val="Heading #2 (4)_"/>
    <w:basedOn w:val="DefaultParagraphFont"/>
    <w:link w:val="Heading240"/>
    <w:rPr>
      <w:rFonts w:ascii="Arial" w:eastAsia="Arial" w:hAnsi="Arial" w:cs="Arial"/>
      <w:b/>
      <w:bCs/>
      <w:i w:val="0"/>
      <w:iCs w:val="0"/>
      <w:smallCaps w:val="0"/>
      <w:strike w:val="0"/>
      <w:sz w:val="31"/>
      <w:szCs w:val="31"/>
      <w:u w:val="none"/>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8"/>
      <w:szCs w:val="28"/>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19"/>
      <w:szCs w:val="19"/>
      <w:u w:val="none"/>
      <w:lang w:val="en-US"/>
    </w:rPr>
  </w:style>
  <w:style w:type="character" w:customStyle="1" w:styleId="Bodytext31">
    <w:name w:val="Body text (3)"/>
    <w:basedOn w:val="Bodytext3"/>
    <w:rPr>
      <w:rFonts w:ascii="Times New Roman" w:eastAsia="Times New Roman" w:hAnsi="Times New Roman" w:cs="Times New Roman"/>
      <w:b w:val="0"/>
      <w:bCs w:val="0"/>
      <w:i/>
      <w:iCs/>
      <w:smallCaps w:val="0"/>
      <w:strike w:val="0"/>
      <w:color w:val="000000"/>
      <w:spacing w:val="0"/>
      <w:w w:val="100"/>
      <w:position w:val="0"/>
      <w:sz w:val="19"/>
      <w:szCs w:val="19"/>
      <w:u w:val="none"/>
      <w:lang w:val="en-US"/>
    </w:rPr>
  </w:style>
  <w:style w:type="paragraph" w:customStyle="1" w:styleId="Heading10">
    <w:name w:val="Heading #1"/>
    <w:basedOn w:val="Normal"/>
    <w:link w:val="Heading1"/>
    <w:pPr>
      <w:spacing w:line="408" w:lineRule="exact"/>
      <w:outlineLvl w:val="0"/>
    </w:pPr>
    <w:rPr>
      <w:rFonts w:ascii="Times New Roman" w:eastAsia="Times New Roman" w:hAnsi="Times New Roman" w:cs="Times New Roman"/>
      <w:b/>
      <w:bCs/>
      <w:sz w:val="40"/>
      <w:szCs w:val="40"/>
    </w:rPr>
  </w:style>
  <w:style w:type="paragraph" w:customStyle="1" w:styleId="Bodytext20">
    <w:name w:val="Body text (2)"/>
    <w:basedOn w:val="Normal"/>
    <w:link w:val="Bodytext2"/>
    <w:pPr>
      <w:spacing w:line="485" w:lineRule="exact"/>
    </w:pPr>
    <w:rPr>
      <w:rFonts w:ascii="Times New Roman" w:eastAsia="Times New Roman" w:hAnsi="Times New Roman" w:cs="Times New Roman"/>
      <w:b/>
      <w:bCs/>
      <w:sz w:val="31"/>
      <w:szCs w:val="31"/>
    </w:rPr>
  </w:style>
  <w:style w:type="paragraph" w:customStyle="1" w:styleId="Bodytext70">
    <w:name w:val="Body text (7)"/>
    <w:basedOn w:val="Normal"/>
    <w:link w:val="Bodytext7"/>
    <w:pPr>
      <w:spacing w:line="0" w:lineRule="atLeast"/>
    </w:pPr>
    <w:rPr>
      <w:rFonts w:ascii="Times New Roman" w:eastAsia="Times New Roman" w:hAnsi="Times New Roman" w:cs="Times New Roman"/>
      <w:i/>
      <w:iCs/>
      <w:sz w:val="16"/>
      <w:szCs w:val="16"/>
    </w:rPr>
  </w:style>
  <w:style w:type="paragraph" w:customStyle="1" w:styleId="BodyText21">
    <w:name w:val="Body Text2"/>
    <w:basedOn w:val="Normal"/>
    <w:link w:val="Bodytext"/>
    <w:pPr>
      <w:spacing w:line="240" w:lineRule="exact"/>
      <w:ind w:hanging="480"/>
    </w:pPr>
    <w:rPr>
      <w:rFonts w:ascii="Times New Roman" w:eastAsia="Times New Roman" w:hAnsi="Times New Roman" w:cs="Times New Roman"/>
      <w:sz w:val="19"/>
      <w:szCs w:val="19"/>
    </w:rPr>
  </w:style>
  <w:style w:type="paragraph" w:customStyle="1" w:styleId="Heading220">
    <w:name w:val="Heading #2 (2)"/>
    <w:basedOn w:val="Normal"/>
    <w:link w:val="Heading22"/>
    <w:pPr>
      <w:spacing w:line="0" w:lineRule="atLeast"/>
      <w:jc w:val="both"/>
      <w:outlineLvl w:val="1"/>
    </w:pPr>
    <w:rPr>
      <w:rFonts w:ascii="Times New Roman" w:eastAsia="Times New Roman" w:hAnsi="Times New Roman" w:cs="Times New Roman"/>
      <w:b/>
      <w:bCs/>
      <w:sz w:val="28"/>
      <w:szCs w:val="28"/>
    </w:rPr>
  </w:style>
  <w:style w:type="paragraph" w:customStyle="1" w:styleId="Bodytext30">
    <w:name w:val="Body text (3)"/>
    <w:basedOn w:val="Normal"/>
    <w:link w:val="Bodytext3"/>
    <w:pPr>
      <w:spacing w:line="0" w:lineRule="atLeast"/>
      <w:jc w:val="both"/>
    </w:pPr>
    <w:rPr>
      <w:rFonts w:ascii="Times New Roman" w:eastAsia="Times New Roman" w:hAnsi="Times New Roman" w:cs="Times New Roman"/>
      <w:i/>
      <w:iCs/>
      <w:sz w:val="19"/>
      <w:szCs w:val="19"/>
    </w:rPr>
  </w:style>
  <w:style w:type="paragraph" w:customStyle="1" w:styleId="Bodytext40">
    <w:name w:val="Body text (4)"/>
    <w:basedOn w:val="Normal"/>
    <w:link w:val="Bodytext4"/>
    <w:pPr>
      <w:spacing w:line="0" w:lineRule="atLeast"/>
      <w:jc w:val="both"/>
    </w:pPr>
    <w:rPr>
      <w:rFonts w:ascii="Times New Roman" w:eastAsia="Times New Roman" w:hAnsi="Times New Roman" w:cs="Times New Roman"/>
      <w:b/>
      <w:bCs/>
      <w:sz w:val="27"/>
      <w:szCs w:val="27"/>
    </w:rPr>
  </w:style>
  <w:style w:type="paragraph" w:customStyle="1" w:styleId="Bodytext80">
    <w:name w:val="Body text (8)"/>
    <w:basedOn w:val="Normal"/>
    <w:link w:val="Bodytext8"/>
    <w:pPr>
      <w:spacing w:line="0" w:lineRule="atLeast"/>
      <w:jc w:val="both"/>
    </w:pPr>
    <w:rPr>
      <w:rFonts w:ascii="Times New Roman" w:eastAsia="Times New Roman" w:hAnsi="Times New Roman" w:cs="Times New Roman"/>
      <w:b/>
      <w:bCs/>
      <w:sz w:val="21"/>
      <w:szCs w:val="21"/>
    </w:rPr>
  </w:style>
  <w:style w:type="paragraph" w:customStyle="1" w:styleId="Heading240">
    <w:name w:val="Heading #2 (4)"/>
    <w:basedOn w:val="Normal"/>
    <w:link w:val="Heading24"/>
    <w:pPr>
      <w:spacing w:line="322" w:lineRule="exact"/>
      <w:ind w:hanging="1140"/>
      <w:outlineLvl w:val="1"/>
    </w:pPr>
    <w:rPr>
      <w:rFonts w:ascii="Arial" w:eastAsia="Arial" w:hAnsi="Arial" w:cs="Arial"/>
      <w:b/>
      <w:bCs/>
      <w:sz w:val="31"/>
      <w:szCs w:val="31"/>
    </w:rPr>
  </w:style>
  <w:style w:type="paragraph" w:customStyle="1" w:styleId="Heading30">
    <w:name w:val="Heading #3"/>
    <w:basedOn w:val="Normal"/>
    <w:link w:val="Heading3"/>
    <w:pPr>
      <w:spacing w:line="0" w:lineRule="atLeast"/>
      <w:jc w:val="both"/>
      <w:outlineLvl w:val="2"/>
    </w:pPr>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063296"/>
    <w:rPr>
      <w:rFonts w:ascii="Tahoma" w:hAnsi="Tahoma" w:cs="Tahoma"/>
      <w:sz w:val="16"/>
      <w:szCs w:val="16"/>
    </w:rPr>
  </w:style>
  <w:style w:type="character" w:customStyle="1" w:styleId="BalloonTextChar">
    <w:name w:val="Balloon Text Char"/>
    <w:basedOn w:val="DefaultParagraphFont"/>
    <w:link w:val="BalloonText"/>
    <w:uiPriority w:val="99"/>
    <w:semiHidden/>
    <w:rsid w:val="00063296"/>
    <w:rPr>
      <w:rFonts w:ascii="Tahoma" w:hAnsi="Tahoma" w:cs="Tahoma"/>
      <w:color w:val="000000"/>
      <w:sz w:val="16"/>
      <w:szCs w:val="16"/>
    </w:rPr>
  </w:style>
  <w:style w:type="paragraph" w:styleId="Header">
    <w:name w:val="header"/>
    <w:basedOn w:val="Normal"/>
    <w:link w:val="HeaderChar"/>
    <w:uiPriority w:val="99"/>
    <w:unhideWhenUsed/>
    <w:rsid w:val="00424CB4"/>
    <w:pPr>
      <w:tabs>
        <w:tab w:val="center" w:pos="4513"/>
        <w:tab w:val="right" w:pos="9026"/>
      </w:tabs>
    </w:pPr>
  </w:style>
  <w:style w:type="character" w:customStyle="1" w:styleId="HeaderChar">
    <w:name w:val="Header Char"/>
    <w:basedOn w:val="DefaultParagraphFont"/>
    <w:link w:val="Header"/>
    <w:uiPriority w:val="99"/>
    <w:rsid w:val="00424CB4"/>
    <w:rPr>
      <w:color w:val="000000"/>
    </w:rPr>
  </w:style>
  <w:style w:type="paragraph" w:styleId="Footer">
    <w:name w:val="footer"/>
    <w:basedOn w:val="Normal"/>
    <w:link w:val="FooterChar"/>
    <w:uiPriority w:val="99"/>
    <w:unhideWhenUsed/>
    <w:rsid w:val="00424CB4"/>
    <w:pPr>
      <w:tabs>
        <w:tab w:val="center" w:pos="4513"/>
        <w:tab w:val="right" w:pos="9026"/>
      </w:tabs>
    </w:pPr>
  </w:style>
  <w:style w:type="character" w:customStyle="1" w:styleId="FooterChar">
    <w:name w:val="Footer Char"/>
    <w:basedOn w:val="DefaultParagraphFont"/>
    <w:link w:val="Footer"/>
    <w:uiPriority w:val="99"/>
    <w:rsid w:val="00424CB4"/>
    <w:rPr>
      <w:color w:val="000000"/>
    </w:rPr>
  </w:style>
  <w:style w:type="character" w:styleId="CommentReference">
    <w:name w:val="annotation reference"/>
    <w:basedOn w:val="DefaultParagraphFont"/>
    <w:uiPriority w:val="99"/>
    <w:semiHidden/>
    <w:unhideWhenUsed/>
    <w:rsid w:val="00D25275"/>
    <w:rPr>
      <w:sz w:val="16"/>
      <w:szCs w:val="16"/>
    </w:rPr>
  </w:style>
  <w:style w:type="paragraph" w:styleId="CommentText">
    <w:name w:val="annotation text"/>
    <w:basedOn w:val="Normal"/>
    <w:link w:val="CommentTextChar"/>
    <w:uiPriority w:val="99"/>
    <w:semiHidden/>
    <w:unhideWhenUsed/>
    <w:rsid w:val="00D25275"/>
    <w:rPr>
      <w:sz w:val="20"/>
      <w:szCs w:val="20"/>
    </w:rPr>
  </w:style>
  <w:style w:type="character" w:customStyle="1" w:styleId="CommentTextChar">
    <w:name w:val="Comment Text Char"/>
    <w:basedOn w:val="DefaultParagraphFont"/>
    <w:link w:val="CommentText"/>
    <w:uiPriority w:val="99"/>
    <w:semiHidden/>
    <w:rsid w:val="00D25275"/>
    <w:rPr>
      <w:color w:val="000000"/>
      <w:sz w:val="20"/>
      <w:szCs w:val="20"/>
    </w:rPr>
  </w:style>
  <w:style w:type="paragraph" w:styleId="CommentSubject">
    <w:name w:val="annotation subject"/>
    <w:basedOn w:val="CommentText"/>
    <w:next w:val="CommentText"/>
    <w:link w:val="CommentSubjectChar"/>
    <w:uiPriority w:val="99"/>
    <w:semiHidden/>
    <w:unhideWhenUsed/>
    <w:rsid w:val="00D25275"/>
    <w:rPr>
      <w:b/>
      <w:bCs/>
    </w:rPr>
  </w:style>
  <w:style w:type="character" w:customStyle="1" w:styleId="CommentSubjectChar">
    <w:name w:val="Comment Subject Char"/>
    <w:basedOn w:val="CommentTextChar"/>
    <w:link w:val="CommentSubject"/>
    <w:uiPriority w:val="99"/>
    <w:semiHidden/>
    <w:rsid w:val="00D25275"/>
    <w:rPr>
      <w:b/>
      <w:bCs/>
      <w:color w:val="000000"/>
      <w:sz w:val="20"/>
      <w:szCs w:val="20"/>
    </w:rPr>
  </w:style>
  <w:style w:type="paragraph" w:styleId="Revision">
    <w:name w:val="Revision"/>
    <w:hidden/>
    <w:uiPriority w:val="99"/>
    <w:semiHidden/>
    <w:rsid w:val="001D4A9E"/>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40"/>
      <w:szCs w:val="40"/>
      <w:u w:val="none"/>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000000"/>
      <w:spacing w:val="0"/>
      <w:w w:val="100"/>
      <w:position w:val="0"/>
      <w:sz w:val="40"/>
      <w:szCs w:val="40"/>
      <w:u w:val="none"/>
      <w:lang w:val="en-US"/>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31"/>
      <w:szCs w:val="31"/>
      <w:u w:val="none"/>
    </w:rPr>
  </w:style>
  <w:style w:type="character" w:customStyle="1" w:styleId="Bodytext2Italic">
    <w:name w:val="Body text (2) + Italic"/>
    <w:basedOn w:val="Bodytext2"/>
    <w:rPr>
      <w:rFonts w:ascii="Times New Roman" w:eastAsia="Times New Roman" w:hAnsi="Times New Roman" w:cs="Times New Roman"/>
      <w:b/>
      <w:bCs/>
      <w:i/>
      <w:iCs/>
      <w:smallCaps w:val="0"/>
      <w:strike w:val="0"/>
      <w:color w:val="000000"/>
      <w:spacing w:val="0"/>
      <w:w w:val="100"/>
      <w:position w:val="0"/>
      <w:sz w:val="31"/>
      <w:szCs w:val="31"/>
      <w:u w:val="none"/>
      <w:lang w:val="en-US"/>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z w:val="16"/>
      <w:szCs w:val="16"/>
      <w:u w:val="none"/>
    </w:rPr>
  </w:style>
  <w:style w:type="character" w:customStyle="1" w:styleId="Bodytext">
    <w:name w:val="Body text_"/>
    <w:basedOn w:val="DefaultParagraphFont"/>
    <w:link w:val="BodyText21"/>
    <w:rPr>
      <w:rFonts w:ascii="Times New Roman" w:eastAsia="Times New Roman" w:hAnsi="Times New Roman" w:cs="Times New Roman"/>
      <w:b w:val="0"/>
      <w:bCs w:val="0"/>
      <w:i w:val="0"/>
      <w:iCs w:val="0"/>
      <w:smallCaps w:val="0"/>
      <w:strike w:val="0"/>
      <w:sz w:val="19"/>
      <w:szCs w:val="19"/>
      <w:u w:val="none"/>
    </w:rPr>
  </w:style>
  <w:style w:type="character" w:customStyle="1" w:styleId="Bodytext155pt">
    <w:name w:val="Body text + 15.5 pt"/>
    <w:aliases w:val="Bold"/>
    <w:basedOn w:val="Bodytext"/>
    <w:rPr>
      <w:rFonts w:ascii="Times New Roman" w:eastAsia="Times New Roman" w:hAnsi="Times New Roman" w:cs="Times New Roman"/>
      <w:b/>
      <w:bCs/>
      <w:i w:val="0"/>
      <w:iCs w:val="0"/>
      <w:smallCaps w:val="0"/>
      <w:strike w:val="0"/>
      <w:color w:val="000000"/>
      <w:spacing w:val="0"/>
      <w:w w:val="100"/>
      <w:position w:val="0"/>
      <w:sz w:val="31"/>
      <w:szCs w:val="31"/>
      <w:u w:val="none"/>
      <w:lang w:val="en-US"/>
    </w:rPr>
  </w:style>
  <w:style w:type="character" w:customStyle="1" w:styleId="Bodytext75pt">
    <w:name w:val="Body text + 7.5 pt"/>
    <w:aliases w:val="Spacing 0 pt"/>
    <w:basedOn w:val="Bodytext"/>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71">
    <w:name w:val="Body text (7)"/>
    <w:basedOn w:val="Bodytext7"/>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Heading22">
    <w:name w:val="Heading #2 (2)_"/>
    <w:basedOn w:val="DefaultParagraphFont"/>
    <w:link w:val="Heading220"/>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19"/>
      <w:szCs w:val="19"/>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7"/>
      <w:szCs w:val="27"/>
      <w:u w:val="none"/>
    </w:rPr>
  </w:style>
  <w:style w:type="character" w:customStyle="1" w:styleId="Bodytext8">
    <w:name w:val="Body text (8)_"/>
    <w:basedOn w:val="DefaultParagraphFont"/>
    <w:link w:val="Bodytext80"/>
    <w:rPr>
      <w:rFonts w:ascii="Times New Roman" w:eastAsia="Times New Roman" w:hAnsi="Times New Roman" w:cs="Times New Roman"/>
      <w:b/>
      <w:bCs/>
      <w:i w:val="0"/>
      <w:iCs w:val="0"/>
      <w:smallCaps w:val="0"/>
      <w:strike w:val="0"/>
      <w:sz w:val="21"/>
      <w:szCs w:val="21"/>
      <w:u w:val="none"/>
    </w:rPr>
  </w:style>
  <w:style w:type="character" w:customStyle="1" w:styleId="Bodytext3NotItalic0">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19"/>
      <w:szCs w:val="19"/>
      <w:u w:val="none"/>
      <w:lang w:val="en-US"/>
    </w:rPr>
  </w:style>
  <w:style w:type="character" w:customStyle="1" w:styleId="Heading24">
    <w:name w:val="Heading #2 (4)_"/>
    <w:basedOn w:val="DefaultParagraphFont"/>
    <w:link w:val="Heading240"/>
    <w:rPr>
      <w:rFonts w:ascii="Arial" w:eastAsia="Arial" w:hAnsi="Arial" w:cs="Arial"/>
      <w:b/>
      <w:bCs/>
      <w:i w:val="0"/>
      <w:iCs w:val="0"/>
      <w:smallCaps w:val="0"/>
      <w:strike w:val="0"/>
      <w:sz w:val="31"/>
      <w:szCs w:val="31"/>
      <w:u w:val="none"/>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8"/>
      <w:szCs w:val="28"/>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19"/>
      <w:szCs w:val="19"/>
      <w:u w:val="none"/>
      <w:lang w:val="en-US"/>
    </w:rPr>
  </w:style>
  <w:style w:type="character" w:customStyle="1" w:styleId="Bodytext31">
    <w:name w:val="Body text (3)"/>
    <w:basedOn w:val="Bodytext3"/>
    <w:rPr>
      <w:rFonts w:ascii="Times New Roman" w:eastAsia="Times New Roman" w:hAnsi="Times New Roman" w:cs="Times New Roman"/>
      <w:b w:val="0"/>
      <w:bCs w:val="0"/>
      <w:i/>
      <w:iCs/>
      <w:smallCaps w:val="0"/>
      <w:strike w:val="0"/>
      <w:color w:val="000000"/>
      <w:spacing w:val="0"/>
      <w:w w:val="100"/>
      <w:position w:val="0"/>
      <w:sz w:val="19"/>
      <w:szCs w:val="19"/>
      <w:u w:val="none"/>
      <w:lang w:val="en-US"/>
    </w:rPr>
  </w:style>
  <w:style w:type="paragraph" w:customStyle="1" w:styleId="Heading10">
    <w:name w:val="Heading #1"/>
    <w:basedOn w:val="Normal"/>
    <w:link w:val="Heading1"/>
    <w:pPr>
      <w:spacing w:line="408" w:lineRule="exact"/>
      <w:outlineLvl w:val="0"/>
    </w:pPr>
    <w:rPr>
      <w:rFonts w:ascii="Times New Roman" w:eastAsia="Times New Roman" w:hAnsi="Times New Roman" w:cs="Times New Roman"/>
      <w:b/>
      <w:bCs/>
      <w:sz w:val="40"/>
      <w:szCs w:val="40"/>
    </w:rPr>
  </w:style>
  <w:style w:type="paragraph" w:customStyle="1" w:styleId="Bodytext20">
    <w:name w:val="Body text (2)"/>
    <w:basedOn w:val="Normal"/>
    <w:link w:val="Bodytext2"/>
    <w:pPr>
      <w:spacing w:line="485" w:lineRule="exact"/>
    </w:pPr>
    <w:rPr>
      <w:rFonts w:ascii="Times New Roman" w:eastAsia="Times New Roman" w:hAnsi="Times New Roman" w:cs="Times New Roman"/>
      <w:b/>
      <w:bCs/>
      <w:sz w:val="31"/>
      <w:szCs w:val="31"/>
    </w:rPr>
  </w:style>
  <w:style w:type="paragraph" w:customStyle="1" w:styleId="Bodytext70">
    <w:name w:val="Body text (7)"/>
    <w:basedOn w:val="Normal"/>
    <w:link w:val="Bodytext7"/>
    <w:pPr>
      <w:spacing w:line="0" w:lineRule="atLeast"/>
    </w:pPr>
    <w:rPr>
      <w:rFonts w:ascii="Times New Roman" w:eastAsia="Times New Roman" w:hAnsi="Times New Roman" w:cs="Times New Roman"/>
      <w:i/>
      <w:iCs/>
      <w:sz w:val="16"/>
      <w:szCs w:val="16"/>
    </w:rPr>
  </w:style>
  <w:style w:type="paragraph" w:customStyle="1" w:styleId="BodyText21">
    <w:name w:val="Body Text2"/>
    <w:basedOn w:val="Normal"/>
    <w:link w:val="Bodytext"/>
    <w:pPr>
      <w:spacing w:line="240" w:lineRule="exact"/>
      <w:ind w:hanging="480"/>
    </w:pPr>
    <w:rPr>
      <w:rFonts w:ascii="Times New Roman" w:eastAsia="Times New Roman" w:hAnsi="Times New Roman" w:cs="Times New Roman"/>
      <w:sz w:val="19"/>
      <w:szCs w:val="19"/>
    </w:rPr>
  </w:style>
  <w:style w:type="paragraph" w:customStyle="1" w:styleId="Heading220">
    <w:name w:val="Heading #2 (2)"/>
    <w:basedOn w:val="Normal"/>
    <w:link w:val="Heading22"/>
    <w:pPr>
      <w:spacing w:line="0" w:lineRule="atLeast"/>
      <w:jc w:val="both"/>
      <w:outlineLvl w:val="1"/>
    </w:pPr>
    <w:rPr>
      <w:rFonts w:ascii="Times New Roman" w:eastAsia="Times New Roman" w:hAnsi="Times New Roman" w:cs="Times New Roman"/>
      <w:b/>
      <w:bCs/>
      <w:sz w:val="28"/>
      <w:szCs w:val="28"/>
    </w:rPr>
  </w:style>
  <w:style w:type="paragraph" w:customStyle="1" w:styleId="Bodytext30">
    <w:name w:val="Body text (3)"/>
    <w:basedOn w:val="Normal"/>
    <w:link w:val="Bodytext3"/>
    <w:pPr>
      <w:spacing w:line="0" w:lineRule="atLeast"/>
      <w:jc w:val="both"/>
    </w:pPr>
    <w:rPr>
      <w:rFonts w:ascii="Times New Roman" w:eastAsia="Times New Roman" w:hAnsi="Times New Roman" w:cs="Times New Roman"/>
      <w:i/>
      <w:iCs/>
      <w:sz w:val="19"/>
      <w:szCs w:val="19"/>
    </w:rPr>
  </w:style>
  <w:style w:type="paragraph" w:customStyle="1" w:styleId="Bodytext40">
    <w:name w:val="Body text (4)"/>
    <w:basedOn w:val="Normal"/>
    <w:link w:val="Bodytext4"/>
    <w:pPr>
      <w:spacing w:line="0" w:lineRule="atLeast"/>
      <w:jc w:val="both"/>
    </w:pPr>
    <w:rPr>
      <w:rFonts w:ascii="Times New Roman" w:eastAsia="Times New Roman" w:hAnsi="Times New Roman" w:cs="Times New Roman"/>
      <w:b/>
      <w:bCs/>
      <w:sz w:val="27"/>
      <w:szCs w:val="27"/>
    </w:rPr>
  </w:style>
  <w:style w:type="paragraph" w:customStyle="1" w:styleId="Bodytext80">
    <w:name w:val="Body text (8)"/>
    <w:basedOn w:val="Normal"/>
    <w:link w:val="Bodytext8"/>
    <w:pPr>
      <w:spacing w:line="0" w:lineRule="atLeast"/>
      <w:jc w:val="both"/>
    </w:pPr>
    <w:rPr>
      <w:rFonts w:ascii="Times New Roman" w:eastAsia="Times New Roman" w:hAnsi="Times New Roman" w:cs="Times New Roman"/>
      <w:b/>
      <w:bCs/>
      <w:sz w:val="21"/>
      <w:szCs w:val="21"/>
    </w:rPr>
  </w:style>
  <w:style w:type="paragraph" w:customStyle="1" w:styleId="Heading240">
    <w:name w:val="Heading #2 (4)"/>
    <w:basedOn w:val="Normal"/>
    <w:link w:val="Heading24"/>
    <w:pPr>
      <w:spacing w:line="322" w:lineRule="exact"/>
      <w:ind w:hanging="1140"/>
      <w:outlineLvl w:val="1"/>
    </w:pPr>
    <w:rPr>
      <w:rFonts w:ascii="Arial" w:eastAsia="Arial" w:hAnsi="Arial" w:cs="Arial"/>
      <w:b/>
      <w:bCs/>
      <w:sz w:val="31"/>
      <w:szCs w:val="31"/>
    </w:rPr>
  </w:style>
  <w:style w:type="paragraph" w:customStyle="1" w:styleId="Heading30">
    <w:name w:val="Heading #3"/>
    <w:basedOn w:val="Normal"/>
    <w:link w:val="Heading3"/>
    <w:pPr>
      <w:spacing w:line="0" w:lineRule="atLeast"/>
      <w:jc w:val="both"/>
      <w:outlineLvl w:val="2"/>
    </w:pPr>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063296"/>
    <w:rPr>
      <w:rFonts w:ascii="Tahoma" w:hAnsi="Tahoma" w:cs="Tahoma"/>
      <w:sz w:val="16"/>
      <w:szCs w:val="16"/>
    </w:rPr>
  </w:style>
  <w:style w:type="character" w:customStyle="1" w:styleId="BalloonTextChar">
    <w:name w:val="Balloon Text Char"/>
    <w:basedOn w:val="DefaultParagraphFont"/>
    <w:link w:val="BalloonText"/>
    <w:uiPriority w:val="99"/>
    <w:semiHidden/>
    <w:rsid w:val="00063296"/>
    <w:rPr>
      <w:rFonts w:ascii="Tahoma" w:hAnsi="Tahoma" w:cs="Tahoma"/>
      <w:color w:val="000000"/>
      <w:sz w:val="16"/>
      <w:szCs w:val="16"/>
    </w:rPr>
  </w:style>
  <w:style w:type="paragraph" w:styleId="Header">
    <w:name w:val="header"/>
    <w:basedOn w:val="Normal"/>
    <w:link w:val="HeaderChar"/>
    <w:uiPriority w:val="99"/>
    <w:unhideWhenUsed/>
    <w:rsid w:val="00424CB4"/>
    <w:pPr>
      <w:tabs>
        <w:tab w:val="center" w:pos="4513"/>
        <w:tab w:val="right" w:pos="9026"/>
      </w:tabs>
    </w:pPr>
  </w:style>
  <w:style w:type="character" w:customStyle="1" w:styleId="HeaderChar">
    <w:name w:val="Header Char"/>
    <w:basedOn w:val="DefaultParagraphFont"/>
    <w:link w:val="Header"/>
    <w:uiPriority w:val="99"/>
    <w:rsid w:val="00424CB4"/>
    <w:rPr>
      <w:color w:val="000000"/>
    </w:rPr>
  </w:style>
  <w:style w:type="paragraph" w:styleId="Footer">
    <w:name w:val="footer"/>
    <w:basedOn w:val="Normal"/>
    <w:link w:val="FooterChar"/>
    <w:uiPriority w:val="99"/>
    <w:unhideWhenUsed/>
    <w:rsid w:val="00424CB4"/>
    <w:pPr>
      <w:tabs>
        <w:tab w:val="center" w:pos="4513"/>
        <w:tab w:val="right" w:pos="9026"/>
      </w:tabs>
    </w:pPr>
  </w:style>
  <w:style w:type="character" w:customStyle="1" w:styleId="FooterChar">
    <w:name w:val="Footer Char"/>
    <w:basedOn w:val="DefaultParagraphFont"/>
    <w:link w:val="Footer"/>
    <w:uiPriority w:val="99"/>
    <w:rsid w:val="00424CB4"/>
    <w:rPr>
      <w:color w:val="000000"/>
    </w:rPr>
  </w:style>
  <w:style w:type="character" w:styleId="CommentReference">
    <w:name w:val="annotation reference"/>
    <w:basedOn w:val="DefaultParagraphFont"/>
    <w:uiPriority w:val="99"/>
    <w:semiHidden/>
    <w:unhideWhenUsed/>
    <w:rsid w:val="00D25275"/>
    <w:rPr>
      <w:sz w:val="16"/>
      <w:szCs w:val="16"/>
    </w:rPr>
  </w:style>
  <w:style w:type="paragraph" w:styleId="CommentText">
    <w:name w:val="annotation text"/>
    <w:basedOn w:val="Normal"/>
    <w:link w:val="CommentTextChar"/>
    <w:uiPriority w:val="99"/>
    <w:semiHidden/>
    <w:unhideWhenUsed/>
    <w:rsid w:val="00D25275"/>
    <w:rPr>
      <w:sz w:val="20"/>
      <w:szCs w:val="20"/>
    </w:rPr>
  </w:style>
  <w:style w:type="character" w:customStyle="1" w:styleId="CommentTextChar">
    <w:name w:val="Comment Text Char"/>
    <w:basedOn w:val="DefaultParagraphFont"/>
    <w:link w:val="CommentText"/>
    <w:uiPriority w:val="99"/>
    <w:semiHidden/>
    <w:rsid w:val="00D25275"/>
    <w:rPr>
      <w:color w:val="000000"/>
      <w:sz w:val="20"/>
      <w:szCs w:val="20"/>
    </w:rPr>
  </w:style>
  <w:style w:type="paragraph" w:styleId="CommentSubject">
    <w:name w:val="annotation subject"/>
    <w:basedOn w:val="CommentText"/>
    <w:next w:val="CommentText"/>
    <w:link w:val="CommentSubjectChar"/>
    <w:uiPriority w:val="99"/>
    <w:semiHidden/>
    <w:unhideWhenUsed/>
    <w:rsid w:val="00D25275"/>
    <w:rPr>
      <w:b/>
      <w:bCs/>
    </w:rPr>
  </w:style>
  <w:style w:type="character" w:customStyle="1" w:styleId="CommentSubjectChar">
    <w:name w:val="Comment Subject Char"/>
    <w:basedOn w:val="CommentTextChar"/>
    <w:link w:val="CommentSubject"/>
    <w:uiPriority w:val="99"/>
    <w:semiHidden/>
    <w:rsid w:val="00D25275"/>
    <w:rPr>
      <w:b/>
      <w:bCs/>
      <w:color w:val="000000"/>
      <w:sz w:val="20"/>
      <w:szCs w:val="20"/>
    </w:rPr>
  </w:style>
  <w:style w:type="paragraph" w:styleId="Revision">
    <w:name w:val="Revision"/>
    <w:hidden/>
    <w:uiPriority w:val="99"/>
    <w:semiHidden/>
    <w:rsid w:val="001D4A9E"/>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707FB-2B59-4788-93A4-D73FF1FFD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P2D-5</dc:creator>
  <cp:lastModifiedBy>Pettingill, Tia</cp:lastModifiedBy>
  <cp:revision>5</cp:revision>
  <dcterms:created xsi:type="dcterms:W3CDTF">2019-10-10T07:04:00Z</dcterms:created>
  <dcterms:modified xsi:type="dcterms:W3CDTF">2019-11-18T22:17:00Z</dcterms:modified>
</cp:coreProperties>
</file>