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3D2A3" w14:textId="3CFCA3AE" w:rsidR="00A52CBC" w:rsidRPr="000332B7" w:rsidRDefault="0087367B" w:rsidP="00123E1E">
      <w:pPr>
        <w:spacing w:before="960"/>
        <w:rPr>
          <w:rFonts w:ascii="Times New Roman" w:hAnsi="Times New Roman"/>
          <w:sz w:val="22"/>
          <w:szCs w:val="2"/>
        </w:rPr>
      </w:pPr>
      <w:r>
        <w:rPr>
          <w:rFonts w:ascii="Times New Roman" w:hAnsi="Times New Roman"/>
          <w:sz w:val="22"/>
        </w:rPr>
        <w:pict w14:anchorId="5C8E9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36.5pt;height:99.05pt">
            <v:imagedata r:id="rId9" o:title=""/>
          </v:shape>
        </w:pict>
      </w:r>
    </w:p>
    <w:p w14:paraId="6584A056" w14:textId="77777777" w:rsidR="006673CA" w:rsidRDefault="002B5E18" w:rsidP="004C7687">
      <w:pPr>
        <w:spacing w:before="960"/>
        <w:jc w:val="both"/>
        <w:rPr>
          <w:rFonts w:ascii="Times New Roman" w:hAnsi="Times New Roman"/>
          <w:b/>
          <w:sz w:val="36"/>
          <w:szCs w:val="36"/>
        </w:rPr>
      </w:pPr>
      <w:bookmarkStart w:id="0" w:name="bookmark0"/>
      <w:r w:rsidRPr="004C7687">
        <w:rPr>
          <w:rFonts w:ascii="Times New Roman" w:hAnsi="Times New Roman"/>
          <w:b/>
          <w:sz w:val="36"/>
          <w:szCs w:val="36"/>
        </w:rPr>
        <w:t xml:space="preserve">Export Market Development Grants </w:t>
      </w:r>
    </w:p>
    <w:p w14:paraId="2C07FD74" w14:textId="77777777" w:rsidR="004C7687" w:rsidRPr="004C7687" w:rsidRDefault="002B5E18" w:rsidP="006673CA">
      <w:pPr>
        <w:jc w:val="both"/>
        <w:rPr>
          <w:rFonts w:ascii="Times New Roman" w:hAnsi="Times New Roman"/>
          <w:b/>
          <w:sz w:val="36"/>
          <w:szCs w:val="36"/>
        </w:rPr>
      </w:pPr>
      <w:r w:rsidRPr="004C7687">
        <w:rPr>
          <w:rFonts w:ascii="Times New Roman" w:hAnsi="Times New Roman"/>
          <w:b/>
          <w:sz w:val="36"/>
          <w:szCs w:val="36"/>
        </w:rPr>
        <w:t xml:space="preserve">Amendment Act (No. 1) 1996 </w:t>
      </w:r>
    </w:p>
    <w:p w14:paraId="4993086F" w14:textId="77777777" w:rsidR="00A52CBC" w:rsidRPr="00416313" w:rsidRDefault="002B5E18" w:rsidP="004C7687">
      <w:pPr>
        <w:spacing w:before="960"/>
        <w:jc w:val="both"/>
        <w:rPr>
          <w:rFonts w:ascii="Times New Roman" w:hAnsi="Times New Roman"/>
          <w:b/>
          <w:sz w:val="36"/>
          <w:szCs w:val="36"/>
        </w:rPr>
      </w:pPr>
      <w:r w:rsidRPr="00416313">
        <w:rPr>
          <w:rFonts w:ascii="Times New Roman" w:hAnsi="Times New Roman"/>
          <w:b/>
          <w:sz w:val="36"/>
          <w:szCs w:val="36"/>
        </w:rPr>
        <w:t>No. 23,</w:t>
      </w:r>
      <w:r w:rsidR="004C7687" w:rsidRPr="00416313">
        <w:rPr>
          <w:rFonts w:ascii="Times New Roman" w:hAnsi="Times New Roman"/>
          <w:b/>
          <w:sz w:val="36"/>
          <w:szCs w:val="36"/>
        </w:rPr>
        <w:t xml:space="preserve"> </w:t>
      </w:r>
      <w:r w:rsidRPr="00416313">
        <w:rPr>
          <w:rFonts w:ascii="Times New Roman" w:hAnsi="Times New Roman"/>
          <w:b/>
          <w:sz w:val="36"/>
          <w:szCs w:val="36"/>
        </w:rPr>
        <w:t>1996</w:t>
      </w:r>
      <w:bookmarkEnd w:id="0"/>
    </w:p>
    <w:p w14:paraId="28B75421" w14:textId="7F48C13D" w:rsidR="008D0BEB" w:rsidRDefault="002B5E18" w:rsidP="004C7687">
      <w:pPr>
        <w:pStyle w:val="Bodytext130"/>
        <w:spacing w:before="960" w:line="240" w:lineRule="auto"/>
        <w:jc w:val="both"/>
        <w:rPr>
          <w:sz w:val="26"/>
          <w:szCs w:val="26"/>
        </w:rPr>
      </w:pPr>
      <w:r w:rsidRPr="004C7687">
        <w:rPr>
          <w:sz w:val="26"/>
          <w:szCs w:val="26"/>
        </w:rPr>
        <w:t xml:space="preserve">An Act to amend the </w:t>
      </w:r>
      <w:r w:rsidRPr="004C7687">
        <w:rPr>
          <w:rStyle w:val="Bodytext13Italic"/>
          <w:b/>
          <w:bCs/>
          <w:sz w:val="26"/>
          <w:szCs w:val="26"/>
        </w:rPr>
        <w:t>Export Market Development Grants Act 1974</w:t>
      </w:r>
      <w:r w:rsidR="004C7687">
        <w:rPr>
          <w:sz w:val="26"/>
          <w:szCs w:val="26"/>
        </w:rPr>
        <w:t>, and for related purposes</w:t>
      </w:r>
    </w:p>
    <w:p w14:paraId="1C234C9C" w14:textId="77777777" w:rsidR="0013408C" w:rsidRDefault="0013408C">
      <w:pPr>
        <w:rPr>
          <w:sz w:val="26"/>
          <w:szCs w:val="26"/>
        </w:rPr>
        <w:sectPr w:rsidR="0013408C" w:rsidSect="0078438D">
          <w:footerReference w:type="even" r:id="rId10"/>
          <w:footerReference w:type="default" r:id="rId11"/>
          <w:pgSz w:w="12240" w:h="15840" w:code="1"/>
          <w:pgMar w:top="1440" w:right="1440" w:bottom="1440" w:left="1440" w:header="0" w:footer="650" w:gutter="0"/>
          <w:cols w:space="720"/>
          <w:noEndnote/>
          <w:docGrid w:linePitch="360"/>
        </w:sectPr>
      </w:pPr>
    </w:p>
    <w:p w14:paraId="113EAF40" w14:textId="77777777" w:rsidR="008D0BEB" w:rsidRDefault="008D0BEB">
      <w:pPr>
        <w:rPr>
          <w:rFonts w:ascii="Times New Roman" w:eastAsia="Times New Roman" w:hAnsi="Times New Roman" w:cs="Times New Roman"/>
          <w:b/>
          <w:bCs/>
          <w:sz w:val="26"/>
          <w:szCs w:val="26"/>
        </w:rPr>
      </w:pPr>
    </w:p>
    <w:p w14:paraId="2CD5F508" w14:textId="546F8904" w:rsidR="004C7687" w:rsidRPr="0087367B" w:rsidRDefault="004C7687" w:rsidP="00A35BE8">
      <w:pPr>
        <w:pStyle w:val="Bodytext140"/>
        <w:pBdr>
          <w:top w:val="single" w:sz="8" w:space="8" w:color="auto"/>
        </w:pBdr>
        <w:spacing w:before="120" w:line="240" w:lineRule="auto"/>
        <w:ind w:firstLine="0"/>
        <w:jc w:val="both"/>
        <w:rPr>
          <w:b/>
          <w:i w:val="0"/>
          <w:sz w:val="32"/>
          <w:szCs w:val="26"/>
        </w:rPr>
      </w:pPr>
      <w:r w:rsidRPr="0087367B">
        <w:rPr>
          <w:i w:val="0"/>
          <w:sz w:val="32"/>
          <w:szCs w:val="26"/>
        </w:rPr>
        <w:t>Contents</w:t>
      </w:r>
    </w:p>
    <w:p w14:paraId="2725F206" w14:textId="77777777" w:rsidR="004C7687" w:rsidRPr="00123E1E" w:rsidRDefault="00145007" w:rsidP="00755243">
      <w:pPr>
        <w:pStyle w:val="Bodytext140"/>
        <w:tabs>
          <w:tab w:val="left" w:pos="1440"/>
          <w:tab w:val="right" w:leader="dot" w:pos="9360"/>
        </w:tabs>
        <w:spacing w:before="120" w:line="240" w:lineRule="auto"/>
        <w:ind w:firstLine="810"/>
        <w:jc w:val="both"/>
        <w:rPr>
          <w:i w:val="0"/>
          <w:sz w:val="20"/>
        </w:rPr>
      </w:pPr>
      <w:r w:rsidRPr="00123E1E">
        <w:rPr>
          <w:i w:val="0"/>
          <w:sz w:val="20"/>
        </w:rPr>
        <w:t xml:space="preserve">1 </w:t>
      </w:r>
      <w:r w:rsidR="002E6CEA" w:rsidRPr="00123E1E">
        <w:rPr>
          <w:i w:val="0"/>
          <w:sz w:val="20"/>
        </w:rPr>
        <w:tab/>
      </w:r>
      <w:r w:rsidRPr="00123E1E">
        <w:rPr>
          <w:i w:val="0"/>
          <w:sz w:val="20"/>
        </w:rPr>
        <w:t>Short title</w:t>
      </w:r>
      <w:r w:rsidRPr="00123E1E">
        <w:rPr>
          <w:i w:val="0"/>
          <w:sz w:val="20"/>
        </w:rPr>
        <w:tab/>
      </w:r>
      <w:r w:rsidR="004C7687" w:rsidRPr="00123E1E">
        <w:rPr>
          <w:i w:val="0"/>
          <w:sz w:val="20"/>
        </w:rPr>
        <w:t>693</w:t>
      </w:r>
    </w:p>
    <w:p w14:paraId="75C299E8" w14:textId="77777777" w:rsidR="004C7687" w:rsidRPr="00123E1E" w:rsidRDefault="00145007" w:rsidP="00755243">
      <w:pPr>
        <w:pStyle w:val="Bodytext140"/>
        <w:tabs>
          <w:tab w:val="left" w:pos="1440"/>
          <w:tab w:val="right" w:leader="dot" w:pos="9360"/>
        </w:tabs>
        <w:spacing w:before="120" w:line="240" w:lineRule="auto"/>
        <w:ind w:firstLine="810"/>
        <w:jc w:val="both"/>
        <w:rPr>
          <w:i w:val="0"/>
          <w:sz w:val="20"/>
        </w:rPr>
      </w:pPr>
      <w:r w:rsidRPr="00123E1E">
        <w:rPr>
          <w:i w:val="0"/>
          <w:sz w:val="20"/>
        </w:rPr>
        <w:t xml:space="preserve">2 </w:t>
      </w:r>
      <w:r w:rsidR="002E6CEA" w:rsidRPr="00123E1E">
        <w:rPr>
          <w:i w:val="0"/>
          <w:sz w:val="20"/>
        </w:rPr>
        <w:tab/>
      </w:r>
      <w:r w:rsidRPr="00123E1E">
        <w:rPr>
          <w:i w:val="0"/>
          <w:sz w:val="20"/>
        </w:rPr>
        <w:t>Commencement</w:t>
      </w:r>
      <w:r w:rsidRPr="00123E1E">
        <w:rPr>
          <w:i w:val="0"/>
          <w:sz w:val="20"/>
        </w:rPr>
        <w:tab/>
      </w:r>
      <w:r w:rsidR="004C7687" w:rsidRPr="00123E1E">
        <w:rPr>
          <w:i w:val="0"/>
          <w:sz w:val="20"/>
        </w:rPr>
        <w:t>693</w:t>
      </w:r>
    </w:p>
    <w:p w14:paraId="45974F4B" w14:textId="04413BAE" w:rsidR="004C7687" w:rsidRPr="004C7687" w:rsidRDefault="004C7687" w:rsidP="00755243">
      <w:pPr>
        <w:pStyle w:val="Bodytext140"/>
        <w:tabs>
          <w:tab w:val="left" w:pos="1440"/>
          <w:tab w:val="right" w:leader="dot" w:pos="9360"/>
        </w:tabs>
        <w:spacing w:before="120" w:line="240" w:lineRule="auto"/>
        <w:ind w:firstLine="810"/>
        <w:jc w:val="both"/>
        <w:rPr>
          <w:i w:val="0"/>
          <w:sz w:val="22"/>
        </w:rPr>
      </w:pPr>
      <w:r w:rsidRPr="00123E1E">
        <w:rPr>
          <w:i w:val="0"/>
          <w:sz w:val="20"/>
        </w:rPr>
        <w:t xml:space="preserve">3 </w:t>
      </w:r>
      <w:r w:rsidR="002E6CEA" w:rsidRPr="00123E1E">
        <w:rPr>
          <w:i w:val="0"/>
          <w:sz w:val="20"/>
        </w:rPr>
        <w:tab/>
      </w:r>
      <w:r w:rsidRPr="00123E1E">
        <w:rPr>
          <w:i w:val="0"/>
          <w:sz w:val="20"/>
        </w:rPr>
        <w:t xml:space="preserve">Amendments of the </w:t>
      </w:r>
      <w:r w:rsidRPr="00123E1E">
        <w:rPr>
          <w:sz w:val="20"/>
        </w:rPr>
        <w:t>Export Market Development Grants Act</w:t>
      </w:r>
      <w:r w:rsidR="00145007" w:rsidRPr="00123E1E">
        <w:rPr>
          <w:sz w:val="20"/>
        </w:rPr>
        <w:t xml:space="preserve"> 1974</w:t>
      </w:r>
      <w:r w:rsidR="00145007" w:rsidRPr="00123E1E">
        <w:rPr>
          <w:i w:val="0"/>
          <w:sz w:val="20"/>
        </w:rPr>
        <w:tab/>
      </w:r>
      <w:r w:rsidRPr="00123E1E">
        <w:rPr>
          <w:i w:val="0"/>
          <w:sz w:val="20"/>
        </w:rPr>
        <w:t>694</w:t>
      </w:r>
    </w:p>
    <w:p w14:paraId="58C9CD61" w14:textId="03015548" w:rsidR="004C7687" w:rsidRPr="00416313" w:rsidRDefault="004C7687" w:rsidP="00755243">
      <w:pPr>
        <w:pStyle w:val="Bodytext140"/>
        <w:tabs>
          <w:tab w:val="right" w:pos="9360"/>
        </w:tabs>
        <w:spacing w:before="120" w:line="240" w:lineRule="auto"/>
        <w:ind w:firstLine="0"/>
        <w:jc w:val="both"/>
        <w:rPr>
          <w:i w:val="0"/>
          <w:sz w:val="22"/>
        </w:rPr>
      </w:pPr>
      <w:r w:rsidRPr="00416313">
        <w:rPr>
          <w:b/>
          <w:i w:val="0"/>
          <w:sz w:val="22"/>
        </w:rPr>
        <w:t>Schedule 1—Grant ceiling</w:t>
      </w:r>
      <w:r w:rsidRPr="00416313">
        <w:rPr>
          <w:b/>
          <w:i w:val="0"/>
          <w:sz w:val="22"/>
        </w:rPr>
        <w:tab/>
      </w:r>
      <w:r w:rsidRPr="00123E1E">
        <w:rPr>
          <w:i w:val="0"/>
          <w:sz w:val="20"/>
        </w:rPr>
        <w:t>695</w:t>
      </w:r>
    </w:p>
    <w:p w14:paraId="50D8F9F9" w14:textId="77777777" w:rsidR="004C7687" w:rsidRPr="00416313" w:rsidRDefault="004C7687" w:rsidP="00755243">
      <w:pPr>
        <w:pStyle w:val="Bodytext140"/>
        <w:tabs>
          <w:tab w:val="right" w:pos="9360"/>
        </w:tabs>
        <w:spacing w:before="120" w:line="240" w:lineRule="auto"/>
        <w:ind w:firstLine="0"/>
        <w:jc w:val="both"/>
        <w:rPr>
          <w:b/>
          <w:i w:val="0"/>
          <w:sz w:val="22"/>
        </w:rPr>
      </w:pPr>
      <w:r w:rsidRPr="00416313">
        <w:rPr>
          <w:b/>
          <w:i w:val="0"/>
          <w:sz w:val="22"/>
        </w:rPr>
        <w:t>Schedule 2—Disclosure of eligible expenditure after claim</w:t>
      </w:r>
      <w:r w:rsidR="00145007" w:rsidRPr="00416313">
        <w:rPr>
          <w:b/>
          <w:i w:val="0"/>
          <w:sz w:val="22"/>
        </w:rPr>
        <w:t xml:space="preserve"> </w:t>
      </w:r>
      <w:r w:rsidRPr="00416313">
        <w:rPr>
          <w:b/>
          <w:i w:val="0"/>
          <w:sz w:val="22"/>
        </w:rPr>
        <w:t>submitted</w:t>
      </w:r>
      <w:r w:rsidRPr="00416313">
        <w:rPr>
          <w:b/>
          <w:i w:val="0"/>
          <w:sz w:val="22"/>
        </w:rPr>
        <w:tab/>
      </w:r>
      <w:r w:rsidRPr="00123E1E">
        <w:rPr>
          <w:i w:val="0"/>
          <w:sz w:val="20"/>
        </w:rPr>
        <w:t>696</w:t>
      </w:r>
    </w:p>
    <w:p w14:paraId="2EFAA956" w14:textId="77777777" w:rsidR="004C7687" w:rsidRPr="00416313" w:rsidRDefault="004C7687" w:rsidP="00755243">
      <w:pPr>
        <w:pStyle w:val="Bodytext140"/>
        <w:tabs>
          <w:tab w:val="right" w:pos="9360"/>
        </w:tabs>
        <w:spacing w:before="120" w:line="240" w:lineRule="auto"/>
        <w:ind w:firstLine="0"/>
        <w:jc w:val="both"/>
        <w:rPr>
          <w:b/>
          <w:i w:val="0"/>
          <w:sz w:val="22"/>
        </w:rPr>
      </w:pPr>
      <w:r w:rsidRPr="00416313">
        <w:rPr>
          <w:b/>
          <w:i w:val="0"/>
          <w:sz w:val="22"/>
        </w:rPr>
        <w:t>Schedule 3—Limit on membership of multiple approved joint</w:t>
      </w:r>
      <w:r w:rsidR="00145007" w:rsidRPr="00416313">
        <w:rPr>
          <w:b/>
          <w:i w:val="0"/>
          <w:sz w:val="22"/>
        </w:rPr>
        <w:t xml:space="preserve"> </w:t>
      </w:r>
      <w:r w:rsidRPr="00416313">
        <w:rPr>
          <w:b/>
          <w:i w:val="0"/>
          <w:sz w:val="22"/>
        </w:rPr>
        <w:t>ventures and consortia</w:t>
      </w:r>
      <w:r w:rsidRPr="00416313">
        <w:rPr>
          <w:b/>
          <w:i w:val="0"/>
          <w:sz w:val="22"/>
        </w:rPr>
        <w:tab/>
      </w:r>
      <w:r w:rsidRPr="00123E1E">
        <w:rPr>
          <w:i w:val="0"/>
          <w:sz w:val="20"/>
        </w:rPr>
        <w:t>698</w:t>
      </w:r>
    </w:p>
    <w:p w14:paraId="613F26F3" w14:textId="77777777" w:rsidR="004C7687" w:rsidRPr="00416313" w:rsidRDefault="004C7687" w:rsidP="00755243">
      <w:pPr>
        <w:pStyle w:val="Bodytext140"/>
        <w:tabs>
          <w:tab w:val="right" w:pos="9360"/>
        </w:tabs>
        <w:spacing w:before="120" w:line="240" w:lineRule="auto"/>
        <w:ind w:firstLine="0"/>
        <w:jc w:val="both"/>
        <w:rPr>
          <w:b/>
          <w:i w:val="0"/>
          <w:sz w:val="22"/>
        </w:rPr>
      </w:pPr>
      <w:r w:rsidRPr="00416313">
        <w:rPr>
          <w:b/>
          <w:i w:val="0"/>
          <w:sz w:val="22"/>
        </w:rPr>
        <w:t>Schedule 4—Conditions of approval of joint ventures and consortia</w:t>
      </w:r>
      <w:r w:rsidRPr="00416313">
        <w:rPr>
          <w:b/>
          <w:i w:val="0"/>
          <w:sz w:val="22"/>
        </w:rPr>
        <w:tab/>
      </w:r>
      <w:r w:rsidRPr="00123E1E">
        <w:rPr>
          <w:i w:val="0"/>
          <w:sz w:val="20"/>
        </w:rPr>
        <w:t>699</w:t>
      </w:r>
    </w:p>
    <w:p w14:paraId="4EC628E5" w14:textId="77777777" w:rsidR="004C7687" w:rsidRPr="00416313" w:rsidRDefault="004C7687" w:rsidP="00755243">
      <w:pPr>
        <w:pStyle w:val="Bodytext140"/>
        <w:tabs>
          <w:tab w:val="right" w:pos="9360"/>
        </w:tabs>
        <w:spacing w:before="120" w:line="240" w:lineRule="auto"/>
        <w:ind w:firstLine="0"/>
        <w:jc w:val="both"/>
        <w:rPr>
          <w:b/>
          <w:i w:val="0"/>
          <w:sz w:val="22"/>
        </w:rPr>
      </w:pPr>
      <w:r w:rsidRPr="00416313">
        <w:rPr>
          <w:b/>
          <w:i w:val="0"/>
          <w:sz w:val="22"/>
        </w:rPr>
        <w:t>Schedule 5—Claims prepared by disqualified individuals</w:t>
      </w:r>
      <w:r w:rsidRPr="00416313">
        <w:rPr>
          <w:b/>
          <w:i w:val="0"/>
          <w:sz w:val="22"/>
        </w:rPr>
        <w:tab/>
      </w:r>
      <w:r w:rsidRPr="00123E1E">
        <w:rPr>
          <w:i w:val="0"/>
          <w:sz w:val="20"/>
        </w:rPr>
        <w:t>701</w:t>
      </w:r>
    </w:p>
    <w:p w14:paraId="231BB342" w14:textId="77777777" w:rsidR="004C7687" w:rsidRPr="00416313" w:rsidRDefault="004C7687" w:rsidP="00755243">
      <w:pPr>
        <w:pStyle w:val="Bodytext140"/>
        <w:tabs>
          <w:tab w:val="right" w:pos="9360"/>
        </w:tabs>
        <w:spacing w:before="120" w:line="240" w:lineRule="auto"/>
        <w:ind w:firstLine="0"/>
        <w:jc w:val="both"/>
        <w:rPr>
          <w:b/>
          <w:i w:val="0"/>
          <w:sz w:val="22"/>
        </w:rPr>
      </w:pPr>
      <w:r w:rsidRPr="00416313">
        <w:rPr>
          <w:b/>
          <w:i w:val="0"/>
          <w:sz w:val="22"/>
        </w:rPr>
        <w:t>Schedule 6—Expenditure relating to illegal activities</w:t>
      </w:r>
      <w:r w:rsidRPr="00416313">
        <w:rPr>
          <w:b/>
          <w:i w:val="0"/>
          <w:sz w:val="22"/>
        </w:rPr>
        <w:tab/>
      </w:r>
      <w:r w:rsidRPr="00123E1E">
        <w:rPr>
          <w:i w:val="0"/>
          <w:sz w:val="20"/>
        </w:rPr>
        <w:t>705</w:t>
      </w:r>
    </w:p>
    <w:p w14:paraId="78B8AB30" w14:textId="77777777" w:rsidR="004C7687" w:rsidRPr="00416313" w:rsidRDefault="004C7687" w:rsidP="00755243">
      <w:pPr>
        <w:pStyle w:val="Bodytext140"/>
        <w:tabs>
          <w:tab w:val="right" w:pos="9360"/>
        </w:tabs>
        <w:spacing w:before="120" w:line="240" w:lineRule="auto"/>
        <w:ind w:firstLine="0"/>
        <w:jc w:val="both"/>
        <w:rPr>
          <w:b/>
          <w:i w:val="0"/>
          <w:sz w:val="22"/>
        </w:rPr>
      </w:pPr>
      <w:r w:rsidRPr="00416313">
        <w:rPr>
          <w:b/>
          <w:i w:val="0"/>
          <w:sz w:val="22"/>
        </w:rPr>
        <w:t>Schedule 7—Extended meaning of ordinarily employed</w:t>
      </w:r>
      <w:r w:rsidRPr="00416313">
        <w:rPr>
          <w:b/>
          <w:i w:val="0"/>
          <w:sz w:val="22"/>
        </w:rPr>
        <w:tab/>
      </w:r>
      <w:r w:rsidRPr="00123E1E">
        <w:rPr>
          <w:i w:val="0"/>
          <w:sz w:val="20"/>
        </w:rPr>
        <w:t>706</w:t>
      </w:r>
    </w:p>
    <w:p w14:paraId="5F8C43D3" w14:textId="77777777" w:rsidR="004C7687" w:rsidRPr="00416313" w:rsidRDefault="004C7687" w:rsidP="00755243">
      <w:pPr>
        <w:pStyle w:val="Bodytext140"/>
        <w:tabs>
          <w:tab w:val="right" w:pos="9360"/>
        </w:tabs>
        <w:spacing w:before="120" w:line="240" w:lineRule="auto"/>
        <w:ind w:firstLine="0"/>
        <w:jc w:val="both"/>
        <w:rPr>
          <w:b/>
          <w:i w:val="0"/>
          <w:sz w:val="22"/>
        </w:rPr>
      </w:pPr>
      <w:r w:rsidRPr="00416313">
        <w:rPr>
          <w:b/>
          <w:i w:val="0"/>
          <w:sz w:val="22"/>
        </w:rPr>
        <w:t>Schedule 8—Registration of first-time claimants</w:t>
      </w:r>
      <w:r w:rsidRPr="00416313">
        <w:rPr>
          <w:b/>
          <w:i w:val="0"/>
          <w:sz w:val="22"/>
        </w:rPr>
        <w:tab/>
      </w:r>
      <w:r w:rsidRPr="00123E1E">
        <w:rPr>
          <w:i w:val="0"/>
          <w:sz w:val="20"/>
        </w:rPr>
        <w:t>708</w:t>
      </w:r>
    </w:p>
    <w:p w14:paraId="2312EB5E" w14:textId="77777777" w:rsidR="00145007" w:rsidRDefault="004C7687" w:rsidP="00755243">
      <w:pPr>
        <w:pStyle w:val="Bodytext140"/>
        <w:tabs>
          <w:tab w:val="right" w:pos="9360"/>
        </w:tabs>
        <w:spacing w:before="120" w:line="240" w:lineRule="auto"/>
        <w:ind w:firstLine="0"/>
        <w:jc w:val="both"/>
        <w:rPr>
          <w:i w:val="0"/>
          <w:sz w:val="22"/>
        </w:rPr>
      </w:pPr>
      <w:r w:rsidRPr="00416313">
        <w:rPr>
          <w:b/>
          <w:i w:val="0"/>
          <w:sz w:val="22"/>
        </w:rPr>
        <w:t>Schedule 9—Grants entry test for first-time claimants</w:t>
      </w:r>
      <w:r w:rsidRPr="00416313">
        <w:rPr>
          <w:b/>
          <w:i w:val="0"/>
          <w:sz w:val="22"/>
        </w:rPr>
        <w:tab/>
      </w:r>
      <w:r w:rsidR="00145007" w:rsidRPr="00123E1E">
        <w:rPr>
          <w:i w:val="0"/>
          <w:sz w:val="20"/>
        </w:rPr>
        <w:t>71</w:t>
      </w:r>
      <w:r w:rsidR="00D27B02" w:rsidRPr="00123E1E">
        <w:rPr>
          <w:i w:val="0"/>
          <w:sz w:val="20"/>
        </w:rPr>
        <w:t>0</w:t>
      </w:r>
    </w:p>
    <w:p w14:paraId="27DC3656" w14:textId="77777777" w:rsidR="0013408C" w:rsidRDefault="0013408C">
      <w:pPr>
        <w:rPr>
          <w:i/>
          <w:sz w:val="22"/>
        </w:rPr>
      </w:pPr>
    </w:p>
    <w:p w14:paraId="461D5C21" w14:textId="77777777" w:rsidR="0013408C" w:rsidRDefault="0013408C">
      <w:pPr>
        <w:rPr>
          <w:i/>
          <w:sz w:val="22"/>
        </w:rPr>
        <w:sectPr w:rsidR="0013408C" w:rsidSect="0078438D">
          <w:pgSz w:w="12240" w:h="15840" w:code="1"/>
          <w:pgMar w:top="1440" w:right="1440" w:bottom="1440" w:left="1440" w:header="0" w:footer="650" w:gutter="0"/>
          <w:cols w:space="720"/>
          <w:noEndnote/>
          <w:docGrid w:linePitch="360"/>
        </w:sectPr>
      </w:pPr>
    </w:p>
    <w:p w14:paraId="6F64447D" w14:textId="77777777" w:rsidR="008D0BEB" w:rsidRDefault="008D0BEB">
      <w:pPr>
        <w:rPr>
          <w:rFonts w:ascii="Times New Roman" w:eastAsia="Times New Roman" w:hAnsi="Times New Roman" w:cs="Times New Roman"/>
          <w:iCs/>
          <w:sz w:val="22"/>
          <w:szCs w:val="16"/>
        </w:rPr>
      </w:pPr>
    </w:p>
    <w:p w14:paraId="74A45BD4" w14:textId="1003268C" w:rsidR="00A52CBC" w:rsidRPr="000332B7" w:rsidRDefault="0087367B" w:rsidP="00322136">
      <w:pPr>
        <w:rPr>
          <w:rFonts w:ascii="Times New Roman" w:hAnsi="Times New Roman"/>
          <w:sz w:val="22"/>
          <w:szCs w:val="2"/>
        </w:rPr>
      </w:pPr>
      <w:bookmarkStart w:id="1" w:name="_GoBack"/>
      <w:r>
        <w:rPr>
          <w:rFonts w:ascii="Times New Roman" w:hAnsi="Times New Roman"/>
          <w:sz w:val="22"/>
        </w:rPr>
        <w:pict w14:anchorId="65A3AE32">
          <v:shape id="_x0000_i1026" type="#_x0000_t75" alt="Commonwealth Coat of Arms of Australia" style="width:121.55pt;height:91.6pt">
            <v:imagedata r:id="rId12" o:title=""/>
          </v:shape>
        </w:pict>
      </w:r>
      <w:bookmarkEnd w:id="1"/>
    </w:p>
    <w:p w14:paraId="6063CDEC" w14:textId="77777777" w:rsidR="009A0522" w:rsidRDefault="002B5E18" w:rsidP="00145007">
      <w:pPr>
        <w:spacing w:before="960"/>
        <w:jc w:val="both"/>
        <w:rPr>
          <w:rFonts w:ascii="Times New Roman" w:hAnsi="Times New Roman"/>
          <w:b/>
          <w:sz w:val="36"/>
          <w:szCs w:val="36"/>
        </w:rPr>
      </w:pPr>
      <w:bookmarkStart w:id="2" w:name="bookmark2"/>
      <w:r w:rsidRPr="00145007">
        <w:rPr>
          <w:rFonts w:ascii="Times New Roman" w:hAnsi="Times New Roman"/>
          <w:b/>
          <w:sz w:val="36"/>
          <w:szCs w:val="36"/>
        </w:rPr>
        <w:t xml:space="preserve">Export Market Development Grants </w:t>
      </w:r>
    </w:p>
    <w:p w14:paraId="6FDFC4F4" w14:textId="77777777" w:rsidR="00A52CBC" w:rsidRPr="00145007" w:rsidRDefault="002B5E18" w:rsidP="009A0522">
      <w:pPr>
        <w:jc w:val="both"/>
        <w:rPr>
          <w:rFonts w:ascii="Times New Roman" w:hAnsi="Times New Roman"/>
          <w:b/>
          <w:sz w:val="36"/>
          <w:szCs w:val="36"/>
        </w:rPr>
      </w:pPr>
      <w:r w:rsidRPr="00145007">
        <w:rPr>
          <w:rFonts w:ascii="Times New Roman" w:hAnsi="Times New Roman"/>
          <w:b/>
          <w:sz w:val="36"/>
          <w:szCs w:val="36"/>
        </w:rPr>
        <w:t>Amendment Act (No. 1) 1996</w:t>
      </w:r>
      <w:bookmarkEnd w:id="2"/>
    </w:p>
    <w:p w14:paraId="7693A5E5" w14:textId="77777777" w:rsidR="00A52CBC" w:rsidRPr="00416313" w:rsidRDefault="002B5E18" w:rsidP="00145007">
      <w:pPr>
        <w:pBdr>
          <w:bottom w:val="thickThinSmallGap" w:sz="24" w:space="1" w:color="auto"/>
        </w:pBdr>
        <w:spacing w:before="960"/>
        <w:jc w:val="both"/>
        <w:rPr>
          <w:rFonts w:ascii="Times New Roman" w:hAnsi="Times New Roman"/>
          <w:b/>
          <w:sz w:val="28"/>
          <w:szCs w:val="28"/>
        </w:rPr>
      </w:pPr>
      <w:bookmarkStart w:id="3" w:name="bookmark3"/>
      <w:r w:rsidRPr="00416313">
        <w:rPr>
          <w:rFonts w:ascii="Times New Roman" w:hAnsi="Times New Roman"/>
          <w:b/>
          <w:sz w:val="28"/>
          <w:szCs w:val="28"/>
        </w:rPr>
        <w:t>No. 23, 1996</w:t>
      </w:r>
      <w:bookmarkEnd w:id="3"/>
    </w:p>
    <w:p w14:paraId="195039B4" w14:textId="77777777" w:rsidR="00145007" w:rsidRPr="00145007" w:rsidRDefault="00145007" w:rsidP="00145007">
      <w:pPr>
        <w:pBdr>
          <w:bottom w:val="thickThinSmallGap" w:sz="24" w:space="1" w:color="auto"/>
        </w:pBdr>
        <w:spacing w:before="960"/>
        <w:jc w:val="both"/>
        <w:rPr>
          <w:rFonts w:ascii="Times New Roman" w:hAnsi="Times New Roman"/>
          <w:b/>
          <w:sz w:val="22"/>
        </w:rPr>
      </w:pPr>
    </w:p>
    <w:p w14:paraId="35C27D71" w14:textId="77777777" w:rsidR="00A52CBC" w:rsidRPr="00145007" w:rsidRDefault="002B5E18" w:rsidP="00145007">
      <w:pPr>
        <w:pStyle w:val="Bodytext130"/>
        <w:spacing w:before="960" w:line="240" w:lineRule="auto"/>
        <w:jc w:val="both"/>
        <w:rPr>
          <w:sz w:val="26"/>
          <w:szCs w:val="26"/>
        </w:rPr>
      </w:pPr>
      <w:bookmarkStart w:id="4" w:name="bookmark4"/>
      <w:r w:rsidRPr="00145007">
        <w:rPr>
          <w:sz w:val="26"/>
          <w:szCs w:val="26"/>
        </w:rPr>
        <w:t>An Act to amend the Export Market Development Grants Act 1974, and for related purposes</w:t>
      </w:r>
      <w:bookmarkEnd w:id="4"/>
    </w:p>
    <w:p w14:paraId="015323BC" w14:textId="77777777" w:rsidR="00A52CBC" w:rsidRPr="000332B7" w:rsidRDefault="002B5E18" w:rsidP="00A473B1">
      <w:pPr>
        <w:pStyle w:val="Bodytext50"/>
        <w:spacing w:before="120" w:line="240" w:lineRule="auto"/>
        <w:rPr>
          <w:sz w:val="22"/>
        </w:rPr>
      </w:pPr>
      <w:r w:rsidRPr="00F34827">
        <w:rPr>
          <w:i w:val="0"/>
          <w:sz w:val="22"/>
        </w:rPr>
        <w:t>[</w:t>
      </w:r>
      <w:r w:rsidRPr="000332B7">
        <w:rPr>
          <w:sz w:val="22"/>
        </w:rPr>
        <w:t>Assented to 28 June 1996</w:t>
      </w:r>
      <w:r w:rsidRPr="00F34827">
        <w:rPr>
          <w:i w:val="0"/>
          <w:sz w:val="22"/>
        </w:rPr>
        <w:t>]</w:t>
      </w:r>
    </w:p>
    <w:p w14:paraId="6D8E81F1" w14:textId="5109178B" w:rsidR="00A52CBC" w:rsidRPr="00F65279" w:rsidRDefault="002B5E18" w:rsidP="00A473B1">
      <w:pPr>
        <w:pStyle w:val="Bodytext60"/>
        <w:spacing w:before="120" w:line="240" w:lineRule="auto"/>
        <w:rPr>
          <w:b w:val="0"/>
          <w:sz w:val="22"/>
        </w:rPr>
      </w:pPr>
      <w:bookmarkStart w:id="5" w:name="bookmark5"/>
      <w:r w:rsidRPr="0087367B">
        <w:rPr>
          <w:b w:val="0"/>
        </w:rPr>
        <w:t>The Parliament of Australia enacts:</w:t>
      </w:r>
      <w:bookmarkEnd w:id="5"/>
    </w:p>
    <w:p w14:paraId="0F1BDF8F" w14:textId="77777777" w:rsidR="00A52CBC" w:rsidRPr="000332B7" w:rsidRDefault="00A473B1" w:rsidP="00A473B1">
      <w:pPr>
        <w:pStyle w:val="Bodytext150"/>
        <w:spacing w:before="120" w:line="240" w:lineRule="auto"/>
        <w:ind w:firstLine="0"/>
        <w:rPr>
          <w:sz w:val="22"/>
        </w:rPr>
      </w:pPr>
      <w:bookmarkStart w:id="6" w:name="bookmark6"/>
      <w:r>
        <w:rPr>
          <w:sz w:val="22"/>
        </w:rPr>
        <w:t xml:space="preserve">1 </w:t>
      </w:r>
      <w:r w:rsidR="002B5E18" w:rsidRPr="000332B7">
        <w:rPr>
          <w:sz w:val="22"/>
        </w:rPr>
        <w:t>Short title</w:t>
      </w:r>
      <w:bookmarkEnd w:id="6"/>
    </w:p>
    <w:p w14:paraId="3B5C2A45" w14:textId="77777777" w:rsidR="00A52CBC" w:rsidRPr="000332B7" w:rsidRDefault="002B5E18" w:rsidP="00D27B02">
      <w:pPr>
        <w:pStyle w:val="Bodytext50"/>
        <w:spacing w:before="120" w:line="240" w:lineRule="auto"/>
        <w:ind w:left="990"/>
        <w:rPr>
          <w:sz w:val="22"/>
        </w:rPr>
      </w:pPr>
      <w:r w:rsidRPr="000332B7">
        <w:rPr>
          <w:rStyle w:val="Bodytext5NotItalic"/>
          <w:sz w:val="22"/>
        </w:rPr>
        <w:t xml:space="preserve">This Act may be cited as the </w:t>
      </w:r>
      <w:r w:rsidRPr="000332B7">
        <w:rPr>
          <w:sz w:val="22"/>
        </w:rPr>
        <w:t>Export Market Development Grants Amendment Act (No. 1) 1996.</w:t>
      </w:r>
    </w:p>
    <w:p w14:paraId="59CE712E" w14:textId="77777777" w:rsidR="00A52CBC" w:rsidRPr="000332B7" w:rsidRDefault="00A473B1" w:rsidP="00A473B1">
      <w:pPr>
        <w:pStyle w:val="Bodytext150"/>
        <w:spacing w:before="120" w:line="240" w:lineRule="auto"/>
        <w:ind w:firstLine="0"/>
        <w:rPr>
          <w:sz w:val="22"/>
        </w:rPr>
      </w:pPr>
      <w:bookmarkStart w:id="7" w:name="bookmark7"/>
      <w:r>
        <w:rPr>
          <w:sz w:val="22"/>
        </w:rPr>
        <w:t xml:space="preserve">2 </w:t>
      </w:r>
      <w:r w:rsidR="002B5E18" w:rsidRPr="000332B7">
        <w:rPr>
          <w:sz w:val="22"/>
        </w:rPr>
        <w:t>Commencement</w:t>
      </w:r>
      <w:bookmarkEnd w:id="7"/>
    </w:p>
    <w:p w14:paraId="5FD8E2ED" w14:textId="77777777" w:rsidR="00A52CBC" w:rsidRPr="000332B7" w:rsidRDefault="00A473B1" w:rsidP="00860B6B">
      <w:pPr>
        <w:pStyle w:val="BodyText1"/>
        <w:spacing w:before="120" w:line="240" w:lineRule="auto"/>
        <w:ind w:left="1080" w:hanging="360"/>
        <w:jc w:val="both"/>
        <w:rPr>
          <w:sz w:val="22"/>
        </w:rPr>
      </w:pPr>
      <w:r>
        <w:rPr>
          <w:sz w:val="22"/>
        </w:rPr>
        <w:t xml:space="preserve">(1) </w:t>
      </w:r>
      <w:r w:rsidR="002B5E18" w:rsidRPr="000332B7">
        <w:rPr>
          <w:sz w:val="22"/>
        </w:rPr>
        <w:t>Subject to subsection (2), this Act commences on the day on which it receives the Royal Assent.</w:t>
      </w:r>
    </w:p>
    <w:p w14:paraId="1E86898C" w14:textId="77777777" w:rsidR="00D27B02" w:rsidRDefault="00A473B1" w:rsidP="00D27B02">
      <w:pPr>
        <w:pStyle w:val="BodyText1"/>
        <w:spacing w:before="120" w:line="240" w:lineRule="auto"/>
        <w:ind w:firstLine="720"/>
        <w:jc w:val="both"/>
        <w:rPr>
          <w:sz w:val="22"/>
        </w:rPr>
      </w:pPr>
      <w:r>
        <w:rPr>
          <w:sz w:val="22"/>
        </w:rPr>
        <w:t xml:space="preserve">(2) </w:t>
      </w:r>
      <w:r w:rsidR="002B5E18" w:rsidRPr="000332B7">
        <w:rPr>
          <w:sz w:val="22"/>
        </w:rPr>
        <w:t>Schedule 8 commences immediately after</w:t>
      </w:r>
      <w:r w:rsidR="00D27B02">
        <w:rPr>
          <w:sz w:val="22"/>
        </w:rPr>
        <w:t xml:space="preserve"> the commencement of Schedule </w:t>
      </w:r>
    </w:p>
    <w:p w14:paraId="2A578578" w14:textId="77777777" w:rsidR="0013408C" w:rsidRDefault="0013408C">
      <w:pPr>
        <w:rPr>
          <w:sz w:val="22"/>
        </w:rPr>
        <w:sectPr w:rsidR="0013408C" w:rsidSect="0078438D">
          <w:pgSz w:w="12240" w:h="15840" w:code="1"/>
          <w:pgMar w:top="1440" w:right="1440" w:bottom="1440" w:left="1440" w:header="0" w:footer="650" w:gutter="0"/>
          <w:cols w:space="720"/>
          <w:noEndnote/>
          <w:docGrid w:linePitch="360"/>
        </w:sectPr>
      </w:pPr>
    </w:p>
    <w:p w14:paraId="7AA81C9D" w14:textId="77777777" w:rsidR="008D0BEB" w:rsidRDefault="008D0BEB">
      <w:pPr>
        <w:rPr>
          <w:rFonts w:ascii="Times New Roman" w:eastAsia="Times New Roman" w:hAnsi="Times New Roman" w:cs="Times New Roman"/>
          <w:sz w:val="22"/>
          <w:szCs w:val="20"/>
        </w:rPr>
      </w:pPr>
    </w:p>
    <w:p w14:paraId="1E5EB2F1" w14:textId="77777777" w:rsidR="00A52CBC" w:rsidRPr="000332B7" w:rsidRDefault="00A473B1" w:rsidP="001A16E9">
      <w:pPr>
        <w:pStyle w:val="Bodytext160"/>
        <w:pBdr>
          <w:top w:val="single" w:sz="12" w:space="8" w:color="auto"/>
        </w:pBdr>
        <w:spacing w:before="120" w:line="240" w:lineRule="auto"/>
      </w:pPr>
      <w:r>
        <w:rPr>
          <w:rStyle w:val="Bodytext16115pt"/>
          <w:b/>
          <w:bCs/>
          <w:sz w:val="22"/>
        </w:rPr>
        <w:t xml:space="preserve">3 </w:t>
      </w:r>
      <w:r w:rsidR="002B5E18" w:rsidRPr="000332B7">
        <w:rPr>
          <w:rStyle w:val="Bodytext16115pt"/>
          <w:b/>
          <w:bCs/>
          <w:sz w:val="22"/>
        </w:rPr>
        <w:t xml:space="preserve">Amendments of the </w:t>
      </w:r>
      <w:r w:rsidR="002B5E18" w:rsidRPr="000332B7">
        <w:t>Export Market Development Grants Act 1974</w:t>
      </w:r>
    </w:p>
    <w:p w14:paraId="32037D6D" w14:textId="77777777" w:rsidR="008D0BEB" w:rsidRDefault="002B5E18" w:rsidP="009A0522">
      <w:pPr>
        <w:pStyle w:val="BodyText1"/>
        <w:spacing w:before="120" w:line="240" w:lineRule="auto"/>
        <w:ind w:left="990" w:firstLine="0"/>
        <w:rPr>
          <w:sz w:val="22"/>
        </w:rPr>
      </w:pPr>
      <w:r w:rsidRPr="000332B7">
        <w:rPr>
          <w:sz w:val="22"/>
        </w:rPr>
        <w:t xml:space="preserve">The </w:t>
      </w:r>
      <w:r w:rsidRPr="000332B7">
        <w:rPr>
          <w:rStyle w:val="BodytextItalic"/>
          <w:sz w:val="22"/>
        </w:rPr>
        <w:t>Export Market Development Grants Act 1974</w:t>
      </w:r>
      <w:r w:rsidRPr="000332B7">
        <w:rPr>
          <w:sz w:val="22"/>
        </w:rPr>
        <w:t xml:space="preserve"> is amended in accordance with the applicable items in the Schedules, and the other items in the Schedules have effect according to their terms.</w:t>
      </w:r>
    </w:p>
    <w:p w14:paraId="4AEF8913" w14:textId="77777777" w:rsidR="0013408C" w:rsidRDefault="0013408C">
      <w:pPr>
        <w:rPr>
          <w:sz w:val="22"/>
        </w:rPr>
        <w:sectPr w:rsidR="0013408C" w:rsidSect="0078438D">
          <w:pgSz w:w="12240" w:h="15840" w:code="1"/>
          <w:pgMar w:top="1440" w:right="1440" w:bottom="1440" w:left="1440" w:header="0" w:footer="650" w:gutter="0"/>
          <w:cols w:space="720"/>
          <w:noEndnote/>
          <w:docGrid w:linePitch="360"/>
        </w:sectPr>
      </w:pPr>
    </w:p>
    <w:p w14:paraId="626A8CDF" w14:textId="77777777" w:rsidR="008D0BEB" w:rsidRDefault="008D0BEB">
      <w:pPr>
        <w:rPr>
          <w:rFonts w:ascii="Times New Roman" w:eastAsia="Times New Roman" w:hAnsi="Times New Roman" w:cs="Times New Roman"/>
          <w:sz w:val="22"/>
          <w:szCs w:val="20"/>
        </w:rPr>
      </w:pPr>
    </w:p>
    <w:p w14:paraId="2CAB213A" w14:textId="73E67463" w:rsidR="00A52CBC" w:rsidRPr="009A0522" w:rsidRDefault="009E4A0F" w:rsidP="00DC3787">
      <w:pPr>
        <w:spacing w:before="120"/>
        <w:jc w:val="both"/>
        <w:rPr>
          <w:rFonts w:ascii="Times New Roman" w:hAnsi="Times New Roman"/>
          <w:b/>
        </w:rPr>
      </w:pPr>
      <w:bookmarkStart w:id="8" w:name="bookmark8"/>
      <w:r w:rsidRPr="0087367B">
        <w:rPr>
          <w:rFonts w:ascii="Times New Roman" w:hAnsi="Times New Roman"/>
          <w:b/>
          <w:sz w:val="28"/>
        </w:rPr>
        <w:t>Schedule 1</w:t>
      </w:r>
      <w:r w:rsidR="002B5E18" w:rsidRPr="0087367B">
        <w:rPr>
          <w:rFonts w:ascii="Times New Roman" w:hAnsi="Times New Roman"/>
          <w:b/>
          <w:sz w:val="28"/>
        </w:rPr>
        <w:t>—Grant ceiling</w:t>
      </w:r>
      <w:bookmarkEnd w:id="8"/>
    </w:p>
    <w:p w14:paraId="3C267C39" w14:textId="59BED1DE" w:rsidR="00A52CBC" w:rsidRPr="00A85D54" w:rsidRDefault="00007A10" w:rsidP="00A85D54">
      <w:pPr>
        <w:spacing w:before="120"/>
        <w:jc w:val="both"/>
        <w:rPr>
          <w:rFonts w:ascii="Times New Roman" w:hAnsi="Times New Roman"/>
          <w:b/>
          <w:sz w:val="22"/>
        </w:rPr>
      </w:pPr>
      <w:bookmarkStart w:id="9" w:name="bookmark9"/>
      <w:r w:rsidRPr="0087367B">
        <w:rPr>
          <w:rFonts w:ascii="Times New Roman" w:hAnsi="Times New Roman"/>
          <w:b/>
        </w:rPr>
        <w:t>1 S</w:t>
      </w:r>
      <w:r w:rsidR="002B5E18" w:rsidRPr="0087367B">
        <w:rPr>
          <w:rFonts w:ascii="Times New Roman" w:hAnsi="Times New Roman"/>
          <w:b/>
        </w:rPr>
        <w:t xml:space="preserve">ubsection 3(1) (paragraph (a) of the definition of </w:t>
      </w:r>
      <w:r w:rsidR="002B5E18" w:rsidRPr="0087367B">
        <w:rPr>
          <w:rStyle w:val="Heading32Italic"/>
          <w:rFonts w:ascii="Times New Roman" w:hAnsi="Times New Roman"/>
        </w:rPr>
        <w:t>grant</w:t>
      </w:r>
      <w:bookmarkStart w:id="10" w:name="bookmark10"/>
      <w:bookmarkEnd w:id="9"/>
      <w:r w:rsidR="00A85D54" w:rsidRPr="0087367B">
        <w:rPr>
          <w:rFonts w:ascii="Times New Roman" w:hAnsi="Times New Roman"/>
          <w:b/>
        </w:rPr>
        <w:t xml:space="preserve"> </w:t>
      </w:r>
      <w:r w:rsidR="002B5E18" w:rsidRPr="0087367B">
        <w:rPr>
          <w:rFonts w:ascii="Times New Roman" w:hAnsi="Times New Roman"/>
          <w:b/>
          <w:i/>
        </w:rPr>
        <w:t>ceiling</w:t>
      </w:r>
      <w:r w:rsidR="002B5E18" w:rsidRPr="0087367B">
        <w:rPr>
          <w:rFonts w:ascii="Times New Roman" w:hAnsi="Times New Roman"/>
          <w:b/>
        </w:rPr>
        <w:t>)</w:t>
      </w:r>
      <w:bookmarkEnd w:id="10"/>
    </w:p>
    <w:p w14:paraId="2B785B7E" w14:textId="77777777" w:rsidR="00A52CBC" w:rsidRPr="000332B7" w:rsidRDefault="002B5E18" w:rsidP="00ED6A79">
      <w:pPr>
        <w:pStyle w:val="BodyText1"/>
        <w:spacing w:before="120" w:line="240" w:lineRule="auto"/>
        <w:ind w:firstLine="540"/>
        <w:jc w:val="both"/>
        <w:rPr>
          <w:sz w:val="22"/>
        </w:rPr>
      </w:pPr>
      <w:r w:rsidRPr="000332B7">
        <w:rPr>
          <w:sz w:val="22"/>
        </w:rPr>
        <w:t>Omit “$250,000”, substitute “$200,000”.</w:t>
      </w:r>
    </w:p>
    <w:p w14:paraId="435AC0DF" w14:textId="4D602ABC" w:rsidR="00A52CBC" w:rsidRPr="00ED6A79" w:rsidRDefault="00007A10" w:rsidP="00A473B1">
      <w:pPr>
        <w:spacing w:before="120"/>
        <w:jc w:val="both"/>
        <w:rPr>
          <w:rFonts w:ascii="Times New Roman" w:hAnsi="Times New Roman"/>
          <w:b/>
          <w:sz w:val="22"/>
        </w:rPr>
      </w:pPr>
      <w:bookmarkStart w:id="11" w:name="bookmark11"/>
      <w:r w:rsidRPr="0087367B">
        <w:rPr>
          <w:rFonts w:ascii="Times New Roman" w:hAnsi="Times New Roman"/>
          <w:b/>
        </w:rPr>
        <w:t xml:space="preserve">2 </w:t>
      </w:r>
      <w:r w:rsidR="002B5E18" w:rsidRPr="0087367B">
        <w:rPr>
          <w:rFonts w:ascii="Times New Roman" w:hAnsi="Times New Roman"/>
          <w:b/>
        </w:rPr>
        <w:t>Application of amendment</w:t>
      </w:r>
      <w:bookmarkEnd w:id="11"/>
    </w:p>
    <w:p w14:paraId="0BA60B86" w14:textId="77777777" w:rsidR="00A52CBC" w:rsidRPr="000332B7" w:rsidRDefault="00ED6A79" w:rsidP="00991DB9">
      <w:pPr>
        <w:pStyle w:val="BodyText1"/>
        <w:tabs>
          <w:tab w:val="left" w:pos="540"/>
        </w:tabs>
        <w:spacing w:before="120" w:line="240" w:lineRule="auto"/>
        <w:ind w:left="540" w:hanging="540"/>
        <w:jc w:val="both"/>
        <w:rPr>
          <w:sz w:val="22"/>
        </w:rPr>
      </w:pPr>
      <w:r>
        <w:rPr>
          <w:sz w:val="22"/>
        </w:rPr>
        <w:t>(1)</w:t>
      </w:r>
      <w:r w:rsidR="00EE0A99">
        <w:rPr>
          <w:sz w:val="22"/>
        </w:rPr>
        <w:tab/>
      </w:r>
      <w:r w:rsidR="002B5E18" w:rsidRPr="000332B7">
        <w:rPr>
          <w:sz w:val="22"/>
        </w:rPr>
        <w:t xml:space="preserve">The amendment made by this Schedule applies in relation to a </w:t>
      </w:r>
      <w:r>
        <w:rPr>
          <w:sz w:val="22"/>
        </w:rPr>
        <w:t>balance - year claim or a full</w:t>
      </w:r>
      <w:r w:rsidR="002B5E18" w:rsidRPr="000332B7">
        <w:rPr>
          <w:sz w:val="22"/>
        </w:rPr>
        <w:t xml:space="preserve"> year claim in relation to the grant year beginning on 1 July 1995.</w:t>
      </w:r>
    </w:p>
    <w:p w14:paraId="7C14C55B" w14:textId="77777777" w:rsidR="00ED6A79" w:rsidRDefault="00ED6A79" w:rsidP="00991DB9">
      <w:pPr>
        <w:pStyle w:val="BodyText1"/>
        <w:tabs>
          <w:tab w:val="left" w:pos="540"/>
        </w:tabs>
        <w:spacing w:before="120" w:line="240" w:lineRule="auto"/>
        <w:ind w:left="540" w:hanging="540"/>
        <w:jc w:val="both"/>
        <w:rPr>
          <w:sz w:val="22"/>
        </w:rPr>
      </w:pPr>
      <w:r>
        <w:rPr>
          <w:sz w:val="22"/>
        </w:rPr>
        <w:t>(2)</w:t>
      </w:r>
      <w:r w:rsidR="00EE0A99">
        <w:rPr>
          <w:sz w:val="22"/>
        </w:rPr>
        <w:tab/>
      </w:r>
      <w:r w:rsidR="002B5E18" w:rsidRPr="000332B7">
        <w:rPr>
          <w:sz w:val="22"/>
        </w:rPr>
        <w:t>The amendment made by this Schedule applies in relation to a claim for grant in relation to a period beginning on or after 1 July 1996.</w:t>
      </w:r>
    </w:p>
    <w:p w14:paraId="43E41E4F" w14:textId="77777777" w:rsidR="0013408C" w:rsidRDefault="0013408C">
      <w:pPr>
        <w:rPr>
          <w:sz w:val="22"/>
        </w:rPr>
        <w:sectPr w:rsidR="0013408C" w:rsidSect="0013408C">
          <w:headerReference w:type="default" r:id="rId13"/>
          <w:pgSz w:w="12240" w:h="15840" w:code="1"/>
          <w:pgMar w:top="1440" w:right="1440" w:bottom="1440" w:left="1440" w:header="630" w:footer="650" w:gutter="0"/>
          <w:cols w:space="720"/>
          <w:noEndnote/>
          <w:docGrid w:linePitch="360"/>
        </w:sectPr>
      </w:pPr>
    </w:p>
    <w:p w14:paraId="216B860E" w14:textId="77777777" w:rsidR="008D0BEB" w:rsidRDefault="008D0BEB">
      <w:pPr>
        <w:rPr>
          <w:rFonts w:ascii="Times New Roman" w:eastAsia="Times New Roman" w:hAnsi="Times New Roman" w:cs="Times New Roman"/>
          <w:sz w:val="22"/>
          <w:szCs w:val="20"/>
        </w:rPr>
      </w:pPr>
    </w:p>
    <w:p w14:paraId="35029A42" w14:textId="4DE95BD1" w:rsidR="00A52CBC" w:rsidRPr="009A0522" w:rsidRDefault="00007A10" w:rsidP="00282D69">
      <w:pPr>
        <w:spacing w:before="120"/>
        <w:jc w:val="both"/>
        <w:rPr>
          <w:rFonts w:ascii="Times New Roman" w:hAnsi="Times New Roman"/>
          <w:b/>
        </w:rPr>
      </w:pPr>
      <w:bookmarkStart w:id="12" w:name="bookmark12"/>
      <w:r w:rsidRPr="0087367B">
        <w:rPr>
          <w:rFonts w:ascii="Times New Roman" w:hAnsi="Times New Roman"/>
          <w:b/>
          <w:sz w:val="28"/>
        </w:rPr>
        <w:t xml:space="preserve">Schedule </w:t>
      </w:r>
      <w:r w:rsidR="002B5E18" w:rsidRPr="0087367B">
        <w:rPr>
          <w:rFonts w:ascii="Times New Roman" w:hAnsi="Times New Roman"/>
          <w:b/>
          <w:sz w:val="28"/>
        </w:rPr>
        <w:t>2—Disclosure of eligible expenditure after claim submitted</w:t>
      </w:r>
      <w:bookmarkEnd w:id="12"/>
    </w:p>
    <w:p w14:paraId="3FE4A148" w14:textId="5DE98303" w:rsidR="00A52CBC" w:rsidRPr="004579A5" w:rsidRDefault="00007A10" w:rsidP="00A473B1">
      <w:pPr>
        <w:spacing w:before="120"/>
        <w:jc w:val="both"/>
        <w:rPr>
          <w:rFonts w:ascii="Times New Roman" w:hAnsi="Times New Roman"/>
          <w:b/>
          <w:sz w:val="22"/>
        </w:rPr>
      </w:pPr>
      <w:bookmarkStart w:id="13" w:name="bookmark13"/>
      <w:r w:rsidRPr="0087367B">
        <w:rPr>
          <w:rFonts w:ascii="Times New Roman" w:hAnsi="Times New Roman"/>
          <w:b/>
        </w:rPr>
        <w:t xml:space="preserve">1 </w:t>
      </w:r>
      <w:r w:rsidR="002B5E18" w:rsidRPr="0087367B">
        <w:rPr>
          <w:rFonts w:ascii="Times New Roman" w:hAnsi="Times New Roman"/>
          <w:b/>
        </w:rPr>
        <w:t>After section 12</w:t>
      </w:r>
      <w:bookmarkEnd w:id="13"/>
    </w:p>
    <w:p w14:paraId="410C0FB0" w14:textId="77777777" w:rsidR="00A52CBC" w:rsidRPr="000332B7" w:rsidRDefault="002B5E18" w:rsidP="004579A5">
      <w:pPr>
        <w:pStyle w:val="BodyText1"/>
        <w:spacing w:before="120" w:line="240" w:lineRule="auto"/>
        <w:ind w:firstLine="630"/>
        <w:jc w:val="both"/>
        <w:rPr>
          <w:sz w:val="22"/>
        </w:rPr>
      </w:pPr>
      <w:r w:rsidRPr="000332B7">
        <w:rPr>
          <w:sz w:val="22"/>
        </w:rPr>
        <w:t>Insert:</w:t>
      </w:r>
    </w:p>
    <w:p w14:paraId="06C2A630" w14:textId="77777777" w:rsidR="00A52CBC" w:rsidRPr="000332B7" w:rsidRDefault="002B5E18" w:rsidP="00A473B1">
      <w:pPr>
        <w:pStyle w:val="Bodytext150"/>
        <w:spacing w:before="120" w:line="240" w:lineRule="auto"/>
        <w:ind w:firstLine="0"/>
        <w:rPr>
          <w:sz w:val="22"/>
        </w:rPr>
      </w:pPr>
      <w:r w:rsidRPr="000332B7">
        <w:rPr>
          <w:sz w:val="22"/>
        </w:rPr>
        <w:t>12A Disclosure of eligible expenditure after claim submitted</w:t>
      </w:r>
    </w:p>
    <w:p w14:paraId="746E2B58" w14:textId="77777777" w:rsidR="00A52CBC" w:rsidRPr="000332B7" w:rsidRDefault="004579A5" w:rsidP="004579A5">
      <w:pPr>
        <w:pStyle w:val="BodyText1"/>
        <w:spacing w:before="120" w:line="240" w:lineRule="auto"/>
        <w:ind w:left="1080" w:hanging="360"/>
        <w:jc w:val="both"/>
        <w:rPr>
          <w:sz w:val="22"/>
        </w:rPr>
      </w:pPr>
      <w:r>
        <w:rPr>
          <w:sz w:val="22"/>
        </w:rPr>
        <w:t xml:space="preserve">(1) </w:t>
      </w:r>
      <w:r w:rsidR="002B5E18" w:rsidRPr="000332B7">
        <w:rPr>
          <w:sz w:val="22"/>
        </w:rPr>
        <w:t xml:space="preserve">This section applies to a claim if, on one or more occasions after the claim is submitted, but before the Commission determines whether the claimant is entitled to a grant, the claimant discloses to the Commission eligible expenditure that was not disclosed in the claim. The total of that eligible expenditure is called the </w:t>
      </w:r>
      <w:r w:rsidR="002B5E18" w:rsidRPr="00C21BA3">
        <w:rPr>
          <w:rStyle w:val="BodytextItalic"/>
          <w:b/>
          <w:sz w:val="22"/>
        </w:rPr>
        <w:t>unclaimed expenditure</w:t>
      </w:r>
      <w:r w:rsidR="002B5E18" w:rsidRPr="000332B7">
        <w:rPr>
          <w:rStyle w:val="BodytextItalic"/>
          <w:sz w:val="22"/>
        </w:rPr>
        <w:t>.</w:t>
      </w:r>
    </w:p>
    <w:p w14:paraId="4181B9BE" w14:textId="77777777" w:rsidR="00A52CBC" w:rsidRPr="000332B7" w:rsidRDefault="00D27B02" w:rsidP="004579A5">
      <w:pPr>
        <w:pStyle w:val="BodyText1"/>
        <w:spacing w:before="120" w:line="240" w:lineRule="auto"/>
        <w:ind w:firstLine="720"/>
        <w:jc w:val="both"/>
        <w:rPr>
          <w:sz w:val="22"/>
        </w:rPr>
      </w:pPr>
      <w:r>
        <w:rPr>
          <w:sz w:val="22"/>
        </w:rPr>
        <w:t xml:space="preserve">(2) </w:t>
      </w:r>
      <w:r w:rsidR="002B5E18" w:rsidRPr="000332B7">
        <w:rPr>
          <w:sz w:val="22"/>
        </w:rPr>
        <w:t>If:</w:t>
      </w:r>
    </w:p>
    <w:p w14:paraId="28BF81B8" w14:textId="77777777" w:rsidR="006D7859" w:rsidRDefault="004579A5" w:rsidP="00045DAE">
      <w:pPr>
        <w:pStyle w:val="BodyText1"/>
        <w:spacing w:before="120" w:line="240" w:lineRule="auto"/>
        <w:ind w:left="1530" w:hanging="270"/>
        <w:jc w:val="both"/>
        <w:rPr>
          <w:sz w:val="22"/>
        </w:rPr>
      </w:pPr>
      <w:r>
        <w:rPr>
          <w:sz w:val="22"/>
        </w:rPr>
        <w:t xml:space="preserve">(a) </w:t>
      </w:r>
      <w:r w:rsidR="002B5E18" w:rsidRPr="000332B7">
        <w:rPr>
          <w:sz w:val="22"/>
        </w:rPr>
        <w:t>the amount that would have been the amount of the claimant’s grant if it were assumed that th</w:t>
      </w:r>
      <w:r>
        <w:rPr>
          <w:sz w:val="22"/>
        </w:rPr>
        <w:t>is section had not been enacted;</w:t>
      </w:r>
    </w:p>
    <w:p w14:paraId="55E04590" w14:textId="77777777" w:rsidR="00A52CBC" w:rsidRPr="009618B6" w:rsidRDefault="002B5E18" w:rsidP="00045DAE">
      <w:pPr>
        <w:pStyle w:val="BodyText1"/>
        <w:spacing w:before="120" w:line="240" w:lineRule="auto"/>
        <w:ind w:left="1080" w:hanging="18"/>
        <w:jc w:val="both"/>
        <w:rPr>
          <w:sz w:val="22"/>
        </w:rPr>
      </w:pPr>
      <w:r w:rsidRPr="009618B6">
        <w:rPr>
          <w:sz w:val="22"/>
        </w:rPr>
        <w:t>exceeds:</w:t>
      </w:r>
    </w:p>
    <w:p w14:paraId="17D9775D" w14:textId="77777777" w:rsidR="00A52CBC" w:rsidRPr="000332B7" w:rsidRDefault="004579A5" w:rsidP="00A85D54">
      <w:pPr>
        <w:pStyle w:val="BodyText1"/>
        <w:spacing w:before="120" w:line="240" w:lineRule="auto"/>
        <w:ind w:left="1530" w:hanging="270"/>
        <w:jc w:val="both"/>
        <w:rPr>
          <w:sz w:val="22"/>
        </w:rPr>
      </w:pPr>
      <w:r w:rsidRPr="009618B6">
        <w:rPr>
          <w:sz w:val="22"/>
        </w:rPr>
        <w:t xml:space="preserve">(b) </w:t>
      </w:r>
      <w:r w:rsidR="002B5E18" w:rsidRPr="009618B6">
        <w:rPr>
          <w:sz w:val="22"/>
        </w:rPr>
        <w:t>110%</w:t>
      </w:r>
      <w:r w:rsidR="002B5E18" w:rsidRPr="000332B7">
        <w:rPr>
          <w:sz w:val="22"/>
        </w:rPr>
        <w:t xml:space="preserve"> of the amount that would have been the amount of the claimant’s grant if it were assumed that the unclaimed expenditure had not been incurred;</w:t>
      </w:r>
      <w:r w:rsidR="00A85D54">
        <w:rPr>
          <w:sz w:val="22"/>
        </w:rPr>
        <w:t xml:space="preserve"> </w:t>
      </w:r>
      <w:r w:rsidR="002B5E18" w:rsidRPr="000332B7">
        <w:rPr>
          <w:sz w:val="22"/>
        </w:rPr>
        <w:t>the amount of the claimant’s grant is reduced by the amount of the excess.</w:t>
      </w:r>
    </w:p>
    <w:p w14:paraId="0CC4DA4B" w14:textId="77777777" w:rsidR="00A52CBC" w:rsidRPr="000332B7" w:rsidRDefault="000674D2" w:rsidP="00E403BF">
      <w:pPr>
        <w:pStyle w:val="BodyText1"/>
        <w:spacing w:before="120" w:line="240" w:lineRule="auto"/>
        <w:ind w:firstLine="720"/>
        <w:jc w:val="both"/>
        <w:rPr>
          <w:sz w:val="22"/>
        </w:rPr>
      </w:pPr>
      <w:r>
        <w:rPr>
          <w:sz w:val="22"/>
        </w:rPr>
        <w:t xml:space="preserve">(3) </w:t>
      </w:r>
      <w:r w:rsidR="002B5E18" w:rsidRPr="000332B7">
        <w:rPr>
          <w:sz w:val="22"/>
        </w:rPr>
        <w:t>Subsection (2) has effect despite section 16.</w:t>
      </w:r>
    </w:p>
    <w:p w14:paraId="76F728DD" w14:textId="3BB86832" w:rsidR="00A52CBC" w:rsidRPr="00E403BF" w:rsidRDefault="00001BD7" w:rsidP="00A473B1">
      <w:pPr>
        <w:spacing w:before="120"/>
        <w:jc w:val="both"/>
        <w:rPr>
          <w:rFonts w:ascii="Times New Roman" w:hAnsi="Times New Roman"/>
          <w:b/>
          <w:sz w:val="22"/>
        </w:rPr>
      </w:pPr>
      <w:bookmarkStart w:id="14" w:name="bookmark14"/>
      <w:r w:rsidRPr="0087367B">
        <w:rPr>
          <w:rFonts w:ascii="Times New Roman" w:hAnsi="Times New Roman"/>
          <w:b/>
        </w:rPr>
        <w:t xml:space="preserve">2 </w:t>
      </w:r>
      <w:r w:rsidR="002B5E18" w:rsidRPr="0087367B">
        <w:rPr>
          <w:rFonts w:ascii="Times New Roman" w:hAnsi="Times New Roman"/>
          <w:b/>
        </w:rPr>
        <w:t>Subsection 16(1) (note)</w:t>
      </w:r>
      <w:bookmarkEnd w:id="14"/>
    </w:p>
    <w:p w14:paraId="02E79A47" w14:textId="77777777" w:rsidR="00A52CBC" w:rsidRPr="000332B7" w:rsidRDefault="002B5E18" w:rsidP="00E403BF">
      <w:pPr>
        <w:pStyle w:val="BodyText1"/>
        <w:spacing w:before="120" w:line="240" w:lineRule="auto"/>
        <w:ind w:firstLine="540"/>
        <w:jc w:val="both"/>
        <w:rPr>
          <w:sz w:val="22"/>
        </w:rPr>
      </w:pPr>
      <w:r w:rsidRPr="000332B7">
        <w:rPr>
          <w:sz w:val="22"/>
        </w:rPr>
        <w:t>Repeal the note, substitute:</w:t>
      </w:r>
    </w:p>
    <w:p w14:paraId="0A16502A" w14:textId="77777777" w:rsidR="00A52CBC" w:rsidRPr="00D64DA4" w:rsidRDefault="00B4541F" w:rsidP="00B4541F">
      <w:pPr>
        <w:pStyle w:val="Bodytext180"/>
        <w:tabs>
          <w:tab w:val="left" w:pos="1890"/>
        </w:tabs>
        <w:spacing w:before="120" w:line="240" w:lineRule="auto"/>
        <w:ind w:left="1890" w:hanging="900"/>
        <w:rPr>
          <w:sz w:val="20"/>
          <w:szCs w:val="20"/>
        </w:rPr>
      </w:pPr>
      <w:r>
        <w:rPr>
          <w:sz w:val="20"/>
          <w:szCs w:val="20"/>
        </w:rPr>
        <w:t>Note l:</w:t>
      </w:r>
      <w:r>
        <w:rPr>
          <w:sz w:val="20"/>
          <w:szCs w:val="20"/>
        </w:rPr>
        <w:tab/>
      </w:r>
      <w:r w:rsidR="002B5E18" w:rsidRPr="00D64DA4">
        <w:rPr>
          <w:sz w:val="20"/>
          <w:szCs w:val="20"/>
        </w:rPr>
        <w:t>See section 12A for special rules about disclosure of eligible</w:t>
      </w:r>
      <w:r w:rsidR="00A85D54" w:rsidRPr="00D64DA4">
        <w:rPr>
          <w:sz w:val="20"/>
          <w:szCs w:val="20"/>
        </w:rPr>
        <w:t xml:space="preserve"> </w:t>
      </w:r>
      <w:r w:rsidR="002B5E18" w:rsidRPr="00D64DA4">
        <w:rPr>
          <w:sz w:val="20"/>
          <w:szCs w:val="20"/>
        </w:rPr>
        <w:t>expenditure after the submission of a claim.</w:t>
      </w:r>
    </w:p>
    <w:p w14:paraId="150E21D8" w14:textId="1ACD2D9B" w:rsidR="00A52CBC" w:rsidRPr="00D64DA4" w:rsidRDefault="00B4541F" w:rsidP="00B4541F">
      <w:pPr>
        <w:pStyle w:val="Bodytext180"/>
        <w:tabs>
          <w:tab w:val="left" w:pos="1890"/>
        </w:tabs>
        <w:spacing w:before="120" w:line="240" w:lineRule="auto"/>
        <w:ind w:left="1890" w:hanging="900"/>
        <w:rPr>
          <w:sz w:val="20"/>
          <w:szCs w:val="20"/>
        </w:rPr>
      </w:pPr>
      <w:r>
        <w:rPr>
          <w:sz w:val="20"/>
          <w:szCs w:val="20"/>
        </w:rPr>
        <w:t>Note 2:</w:t>
      </w:r>
      <w:r>
        <w:rPr>
          <w:sz w:val="20"/>
          <w:szCs w:val="20"/>
        </w:rPr>
        <w:tab/>
      </w:r>
      <w:r w:rsidR="00E403BF" w:rsidRPr="00D64DA4">
        <w:rPr>
          <w:sz w:val="20"/>
          <w:szCs w:val="20"/>
        </w:rPr>
        <w:t xml:space="preserve">See Division 4 for </w:t>
      </w:r>
      <w:r w:rsidR="002B5E18" w:rsidRPr="00D64DA4">
        <w:rPr>
          <w:sz w:val="20"/>
          <w:szCs w:val="20"/>
        </w:rPr>
        <w:t>special rules about bodies corporate that ar</w:t>
      </w:r>
      <w:r w:rsidR="0087367B">
        <w:rPr>
          <w:sz w:val="20"/>
          <w:szCs w:val="20"/>
        </w:rPr>
        <w:t>e</w:t>
      </w:r>
      <w:r w:rsidR="00A85D54" w:rsidRPr="00D64DA4">
        <w:rPr>
          <w:sz w:val="20"/>
          <w:szCs w:val="20"/>
        </w:rPr>
        <w:t xml:space="preserve"> </w:t>
      </w:r>
      <w:r w:rsidR="002B5E18" w:rsidRPr="00D64DA4">
        <w:rPr>
          <w:sz w:val="20"/>
          <w:szCs w:val="20"/>
        </w:rPr>
        <w:t>members of related company groups.</w:t>
      </w:r>
    </w:p>
    <w:p w14:paraId="5A3529FC" w14:textId="0053335F" w:rsidR="00A52CBC" w:rsidRPr="00E403BF" w:rsidRDefault="00001BD7" w:rsidP="00A473B1">
      <w:pPr>
        <w:spacing w:before="120"/>
        <w:jc w:val="both"/>
        <w:rPr>
          <w:rFonts w:ascii="Times New Roman" w:hAnsi="Times New Roman"/>
          <w:b/>
          <w:sz w:val="22"/>
        </w:rPr>
      </w:pPr>
      <w:bookmarkStart w:id="15" w:name="bookmark15"/>
      <w:r w:rsidRPr="0087367B">
        <w:rPr>
          <w:rFonts w:ascii="Times New Roman" w:hAnsi="Times New Roman"/>
          <w:b/>
        </w:rPr>
        <w:t>3</w:t>
      </w:r>
      <w:r w:rsidR="00007A10" w:rsidRPr="0087367B">
        <w:rPr>
          <w:rFonts w:ascii="Times New Roman" w:hAnsi="Times New Roman"/>
          <w:b/>
        </w:rPr>
        <w:t xml:space="preserve"> </w:t>
      </w:r>
      <w:r w:rsidR="002B5E18" w:rsidRPr="0087367B">
        <w:rPr>
          <w:rFonts w:ascii="Times New Roman" w:hAnsi="Times New Roman"/>
          <w:b/>
        </w:rPr>
        <w:t>Subsection 16(2) (note)</w:t>
      </w:r>
      <w:bookmarkEnd w:id="15"/>
    </w:p>
    <w:p w14:paraId="449880ED" w14:textId="77777777" w:rsidR="00A52CBC" w:rsidRPr="000332B7" w:rsidRDefault="002B5E18" w:rsidP="00E403BF">
      <w:pPr>
        <w:pStyle w:val="BodyText1"/>
        <w:spacing w:before="120" w:line="240" w:lineRule="auto"/>
        <w:ind w:firstLine="540"/>
        <w:jc w:val="both"/>
        <w:rPr>
          <w:sz w:val="22"/>
        </w:rPr>
      </w:pPr>
      <w:r w:rsidRPr="000332B7">
        <w:rPr>
          <w:sz w:val="22"/>
        </w:rPr>
        <w:t>Repeal the note, substitute:</w:t>
      </w:r>
    </w:p>
    <w:p w14:paraId="2996D41F" w14:textId="77777777" w:rsidR="00A52CBC" w:rsidRPr="00D64DA4" w:rsidRDefault="001F4778" w:rsidP="001F4778">
      <w:pPr>
        <w:pStyle w:val="Bodytext180"/>
        <w:tabs>
          <w:tab w:val="left" w:pos="1890"/>
        </w:tabs>
        <w:spacing w:before="120" w:line="240" w:lineRule="auto"/>
        <w:ind w:left="1890" w:hanging="900"/>
        <w:rPr>
          <w:sz w:val="20"/>
          <w:szCs w:val="20"/>
        </w:rPr>
      </w:pPr>
      <w:r>
        <w:rPr>
          <w:sz w:val="20"/>
          <w:szCs w:val="20"/>
        </w:rPr>
        <w:t>Note l:</w:t>
      </w:r>
      <w:r>
        <w:rPr>
          <w:sz w:val="20"/>
          <w:szCs w:val="20"/>
        </w:rPr>
        <w:tab/>
      </w:r>
      <w:r w:rsidR="002B5E18" w:rsidRPr="00D64DA4">
        <w:rPr>
          <w:sz w:val="20"/>
          <w:szCs w:val="20"/>
        </w:rPr>
        <w:t>See section 12A for special rules about disclosure of eligible</w:t>
      </w:r>
      <w:r w:rsidR="00A85D54" w:rsidRPr="00D64DA4">
        <w:rPr>
          <w:sz w:val="20"/>
          <w:szCs w:val="20"/>
        </w:rPr>
        <w:t xml:space="preserve"> </w:t>
      </w:r>
      <w:r w:rsidR="002B5E18" w:rsidRPr="00D64DA4">
        <w:rPr>
          <w:sz w:val="20"/>
          <w:szCs w:val="20"/>
        </w:rPr>
        <w:t>expenditure after the submission of a claim.</w:t>
      </w:r>
    </w:p>
    <w:p w14:paraId="1A5482CE" w14:textId="6FA58061" w:rsidR="00E403BF" w:rsidRDefault="001F4778" w:rsidP="001F4778">
      <w:pPr>
        <w:pStyle w:val="Bodytext180"/>
        <w:tabs>
          <w:tab w:val="left" w:pos="1890"/>
        </w:tabs>
        <w:spacing w:before="120" w:line="240" w:lineRule="auto"/>
        <w:ind w:left="1890" w:hanging="900"/>
        <w:rPr>
          <w:sz w:val="22"/>
        </w:rPr>
      </w:pPr>
      <w:r>
        <w:rPr>
          <w:sz w:val="20"/>
          <w:szCs w:val="20"/>
        </w:rPr>
        <w:t>Note 2:</w:t>
      </w:r>
      <w:r>
        <w:rPr>
          <w:sz w:val="20"/>
          <w:szCs w:val="20"/>
        </w:rPr>
        <w:tab/>
      </w:r>
      <w:r w:rsidR="00E403BF" w:rsidRPr="00D64DA4">
        <w:rPr>
          <w:sz w:val="20"/>
          <w:szCs w:val="20"/>
        </w:rPr>
        <w:t>Se</w:t>
      </w:r>
      <w:r w:rsidR="0087367B">
        <w:rPr>
          <w:sz w:val="20"/>
          <w:szCs w:val="20"/>
        </w:rPr>
        <w:t>e</w:t>
      </w:r>
      <w:r w:rsidR="00E403BF" w:rsidRPr="00D64DA4">
        <w:rPr>
          <w:sz w:val="20"/>
          <w:szCs w:val="20"/>
        </w:rPr>
        <w:t xml:space="preserve"> Division 4 for </w:t>
      </w:r>
      <w:r w:rsidR="002B5E18" w:rsidRPr="00D64DA4">
        <w:rPr>
          <w:sz w:val="20"/>
          <w:szCs w:val="20"/>
        </w:rPr>
        <w:t>special rules about bodies corporate that arc</w:t>
      </w:r>
      <w:r w:rsidR="00A85D54" w:rsidRPr="00D64DA4">
        <w:rPr>
          <w:sz w:val="20"/>
          <w:szCs w:val="20"/>
        </w:rPr>
        <w:t xml:space="preserve"> </w:t>
      </w:r>
      <w:r w:rsidR="002B5E18" w:rsidRPr="00D64DA4">
        <w:rPr>
          <w:sz w:val="20"/>
          <w:szCs w:val="20"/>
        </w:rPr>
        <w:t>members of related company groups</w:t>
      </w:r>
      <w:r w:rsidR="002B5E18" w:rsidRPr="000332B7">
        <w:rPr>
          <w:sz w:val="22"/>
        </w:rPr>
        <w:t>.</w:t>
      </w:r>
    </w:p>
    <w:p w14:paraId="372ACEA3" w14:textId="77777777" w:rsidR="0013408C" w:rsidRDefault="0013408C">
      <w:pPr>
        <w:rPr>
          <w:sz w:val="22"/>
        </w:rPr>
        <w:sectPr w:rsidR="0013408C" w:rsidSect="0013408C">
          <w:headerReference w:type="even" r:id="rId14"/>
          <w:pgSz w:w="12240" w:h="15840" w:code="1"/>
          <w:pgMar w:top="1440" w:right="1440" w:bottom="1440" w:left="1440" w:header="720" w:footer="650" w:gutter="0"/>
          <w:cols w:space="720"/>
          <w:noEndnote/>
          <w:docGrid w:linePitch="360"/>
        </w:sectPr>
      </w:pPr>
    </w:p>
    <w:p w14:paraId="004606BB" w14:textId="77777777" w:rsidR="008D0BEB" w:rsidRDefault="008D0BEB">
      <w:pPr>
        <w:rPr>
          <w:rFonts w:ascii="Times New Roman" w:eastAsia="Times New Roman" w:hAnsi="Times New Roman" w:cs="Times New Roman"/>
          <w:sz w:val="22"/>
          <w:szCs w:val="16"/>
        </w:rPr>
      </w:pPr>
    </w:p>
    <w:p w14:paraId="197CDA4D" w14:textId="4D88AB03" w:rsidR="00A52CBC" w:rsidRPr="00E403BF" w:rsidRDefault="00001BD7" w:rsidP="00A473B1">
      <w:pPr>
        <w:spacing w:before="120"/>
        <w:jc w:val="both"/>
        <w:rPr>
          <w:rFonts w:ascii="Times New Roman" w:hAnsi="Times New Roman"/>
          <w:b/>
          <w:sz w:val="22"/>
        </w:rPr>
      </w:pPr>
      <w:bookmarkStart w:id="16" w:name="bookmark16"/>
      <w:r w:rsidRPr="0087367B">
        <w:rPr>
          <w:rFonts w:ascii="Times New Roman" w:hAnsi="Times New Roman"/>
          <w:b/>
        </w:rPr>
        <w:t>4</w:t>
      </w:r>
      <w:r w:rsidR="002B5E18" w:rsidRPr="0087367B">
        <w:rPr>
          <w:rFonts w:ascii="Times New Roman" w:hAnsi="Times New Roman"/>
          <w:b/>
        </w:rPr>
        <w:t xml:space="preserve"> Application of amendments</w:t>
      </w:r>
      <w:bookmarkEnd w:id="16"/>
    </w:p>
    <w:p w14:paraId="65CF6F73" w14:textId="6932E05B" w:rsidR="00A52CBC" w:rsidRPr="000332B7" w:rsidRDefault="00E403BF" w:rsidP="00453B58">
      <w:pPr>
        <w:pStyle w:val="BodyText1"/>
        <w:spacing w:before="120" w:line="240" w:lineRule="auto"/>
        <w:ind w:left="540" w:hanging="540"/>
        <w:jc w:val="both"/>
        <w:rPr>
          <w:sz w:val="22"/>
        </w:rPr>
      </w:pPr>
      <w:r>
        <w:rPr>
          <w:sz w:val="22"/>
        </w:rPr>
        <w:t>(1)</w:t>
      </w:r>
      <w:r w:rsidR="00453B58">
        <w:rPr>
          <w:sz w:val="22"/>
        </w:rPr>
        <w:tab/>
      </w:r>
      <w:r w:rsidR="002B5E18" w:rsidRPr="000332B7">
        <w:rPr>
          <w:sz w:val="22"/>
        </w:rPr>
        <w:t>The amendments made by this Schedule</w:t>
      </w:r>
      <w:r w:rsidR="0087367B">
        <w:rPr>
          <w:sz w:val="22"/>
        </w:rPr>
        <w:t xml:space="preserve"> apply in relation to a balance</w:t>
      </w:r>
      <w:r w:rsidR="002B5E18" w:rsidRPr="000332B7">
        <w:rPr>
          <w:sz w:val="22"/>
        </w:rPr>
        <w:t>-year claim or a full-year claim in relation to the grant year beginning on 1 July 1995.</w:t>
      </w:r>
    </w:p>
    <w:p w14:paraId="61F36ED1" w14:textId="77777777" w:rsidR="008D0BEB" w:rsidRDefault="00E403BF" w:rsidP="00453B58">
      <w:pPr>
        <w:pStyle w:val="BodyText1"/>
        <w:spacing w:before="120" w:line="240" w:lineRule="auto"/>
        <w:ind w:left="540" w:hanging="540"/>
        <w:jc w:val="both"/>
        <w:rPr>
          <w:sz w:val="22"/>
        </w:rPr>
      </w:pPr>
      <w:r>
        <w:rPr>
          <w:sz w:val="22"/>
        </w:rPr>
        <w:t>(2)</w:t>
      </w:r>
      <w:r w:rsidR="00453B58">
        <w:rPr>
          <w:sz w:val="22"/>
        </w:rPr>
        <w:tab/>
      </w:r>
      <w:r w:rsidR="002B5E18" w:rsidRPr="000332B7">
        <w:rPr>
          <w:sz w:val="22"/>
        </w:rPr>
        <w:t>The amendments made by this Schedule apply in relation to a claim for grant in relation to a period beginning on or after 1 July 1996.</w:t>
      </w:r>
    </w:p>
    <w:p w14:paraId="52EF2463" w14:textId="77777777" w:rsidR="0013408C" w:rsidRDefault="0013408C">
      <w:pPr>
        <w:rPr>
          <w:sz w:val="22"/>
        </w:rPr>
        <w:sectPr w:rsidR="0013408C" w:rsidSect="0013408C">
          <w:headerReference w:type="default" r:id="rId15"/>
          <w:pgSz w:w="12240" w:h="15840" w:code="1"/>
          <w:pgMar w:top="1440" w:right="1440" w:bottom="1440" w:left="1440" w:header="720" w:footer="650" w:gutter="0"/>
          <w:cols w:space="720"/>
          <w:noEndnote/>
          <w:docGrid w:linePitch="360"/>
        </w:sectPr>
      </w:pPr>
    </w:p>
    <w:p w14:paraId="3B53C959" w14:textId="77777777" w:rsidR="008D0BEB" w:rsidRDefault="008D0BEB">
      <w:pPr>
        <w:rPr>
          <w:rFonts w:ascii="Times New Roman" w:eastAsia="Times New Roman" w:hAnsi="Times New Roman" w:cs="Times New Roman"/>
          <w:sz w:val="22"/>
          <w:szCs w:val="20"/>
        </w:rPr>
      </w:pPr>
    </w:p>
    <w:p w14:paraId="3F34FB87" w14:textId="4BE5B459" w:rsidR="00A52CBC" w:rsidRPr="00E06C76" w:rsidRDefault="002B5E18" w:rsidP="0087367B">
      <w:pPr>
        <w:spacing w:before="120"/>
        <w:ind w:left="855" w:hanging="855"/>
        <w:jc w:val="both"/>
        <w:rPr>
          <w:rFonts w:ascii="Times New Roman" w:hAnsi="Times New Roman"/>
          <w:b/>
        </w:rPr>
      </w:pPr>
      <w:bookmarkStart w:id="17" w:name="bookmark17"/>
      <w:r w:rsidRPr="0087367B">
        <w:rPr>
          <w:rFonts w:ascii="Times New Roman" w:hAnsi="Times New Roman"/>
          <w:b/>
          <w:sz w:val="28"/>
        </w:rPr>
        <w:t>Schedule 3—Limit on membership of multiple approved joint ventures and consortia</w:t>
      </w:r>
      <w:bookmarkEnd w:id="17"/>
    </w:p>
    <w:p w14:paraId="6EA22DA0" w14:textId="63416BCA" w:rsidR="00A52CBC" w:rsidRPr="009618B6" w:rsidRDefault="00001BD7" w:rsidP="00A85D54">
      <w:pPr>
        <w:spacing w:before="120"/>
        <w:jc w:val="both"/>
        <w:rPr>
          <w:rFonts w:ascii="Times New Roman" w:hAnsi="Times New Roman"/>
          <w:b/>
          <w:sz w:val="22"/>
        </w:rPr>
      </w:pPr>
      <w:bookmarkStart w:id="18" w:name="bookmark18"/>
      <w:r w:rsidRPr="0087367B">
        <w:rPr>
          <w:rFonts w:ascii="Times New Roman" w:hAnsi="Times New Roman"/>
          <w:b/>
        </w:rPr>
        <w:t xml:space="preserve">1 </w:t>
      </w:r>
      <w:r w:rsidR="002B5E18" w:rsidRPr="0087367B">
        <w:rPr>
          <w:rFonts w:ascii="Times New Roman" w:hAnsi="Times New Roman"/>
          <w:b/>
        </w:rPr>
        <w:t>Subsection 40A(1) (paragraph (d) of the definition of</w:t>
      </w:r>
      <w:bookmarkStart w:id="19" w:name="bookmark19"/>
      <w:bookmarkEnd w:id="18"/>
      <w:r w:rsidR="00A85D54" w:rsidRPr="0087367B">
        <w:rPr>
          <w:rFonts w:ascii="Times New Roman" w:hAnsi="Times New Roman"/>
          <w:b/>
        </w:rPr>
        <w:t xml:space="preserve"> </w:t>
      </w:r>
      <w:r w:rsidR="002B5E18" w:rsidRPr="0087367B">
        <w:rPr>
          <w:rFonts w:ascii="Times New Roman" w:hAnsi="Times New Roman"/>
          <w:b/>
          <w:i/>
        </w:rPr>
        <w:t>decision of the Commission</w:t>
      </w:r>
      <w:r w:rsidR="002B5E18" w:rsidRPr="0087367B">
        <w:rPr>
          <w:rFonts w:ascii="Times New Roman" w:hAnsi="Times New Roman"/>
        </w:rPr>
        <w:t>)</w:t>
      </w:r>
      <w:bookmarkEnd w:id="19"/>
    </w:p>
    <w:p w14:paraId="5EBD4D2F" w14:textId="77777777" w:rsidR="00A52CBC" w:rsidRPr="009618B6" w:rsidRDefault="002B5E18" w:rsidP="00E403BF">
      <w:pPr>
        <w:pStyle w:val="BodyText1"/>
        <w:spacing w:before="120" w:line="240" w:lineRule="auto"/>
        <w:ind w:firstLine="540"/>
        <w:jc w:val="both"/>
        <w:rPr>
          <w:sz w:val="22"/>
        </w:rPr>
      </w:pPr>
      <w:r w:rsidRPr="009618B6">
        <w:rPr>
          <w:sz w:val="22"/>
        </w:rPr>
        <w:t>After “subsection 40BD(1)”, insert “or 40BH(2)”.</w:t>
      </w:r>
    </w:p>
    <w:p w14:paraId="1F46D9DF" w14:textId="5DA1A0A7" w:rsidR="00A52CBC" w:rsidRPr="00E403BF" w:rsidRDefault="00001BD7" w:rsidP="00A85D54">
      <w:pPr>
        <w:spacing w:before="120"/>
        <w:jc w:val="both"/>
        <w:rPr>
          <w:rFonts w:ascii="Times New Roman" w:hAnsi="Times New Roman"/>
          <w:b/>
          <w:sz w:val="22"/>
        </w:rPr>
      </w:pPr>
      <w:bookmarkStart w:id="20" w:name="bookmark20"/>
      <w:r w:rsidRPr="0087367B">
        <w:rPr>
          <w:rFonts w:ascii="Times New Roman" w:hAnsi="Times New Roman"/>
          <w:b/>
        </w:rPr>
        <w:t xml:space="preserve">2 </w:t>
      </w:r>
      <w:r w:rsidR="002B5E18" w:rsidRPr="0087367B">
        <w:rPr>
          <w:rFonts w:ascii="Times New Roman" w:hAnsi="Times New Roman"/>
          <w:b/>
        </w:rPr>
        <w:t xml:space="preserve">Subsection 40A(1) (paragraph </w:t>
      </w:r>
      <w:r w:rsidR="0018741A" w:rsidRPr="0087367B">
        <w:rPr>
          <w:rFonts w:ascii="Times New Roman" w:hAnsi="Times New Roman"/>
          <w:b/>
        </w:rPr>
        <w:t>(e)</w:t>
      </w:r>
      <w:r w:rsidR="002B5E18" w:rsidRPr="0087367B">
        <w:rPr>
          <w:rFonts w:ascii="Times New Roman" w:hAnsi="Times New Roman"/>
          <w:b/>
        </w:rPr>
        <w:t xml:space="preserve"> of the definition of</w:t>
      </w:r>
      <w:bookmarkStart w:id="21" w:name="bookmark21"/>
      <w:bookmarkEnd w:id="20"/>
      <w:r w:rsidR="00A85D54" w:rsidRPr="0087367B">
        <w:rPr>
          <w:rFonts w:ascii="Times New Roman" w:hAnsi="Times New Roman"/>
          <w:b/>
        </w:rPr>
        <w:t xml:space="preserve"> </w:t>
      </w:r>
      <w:r w:rsidR="002B5E18" w:rsidRPr="0087367B">
        <w:rPr>
          <w:rFonts w:ascii="Times New Roman" w:hAnsi="Times New Roman"/>
          <w:b/>
          <w:i/>
        </w:rPr>
        <w:t>decision of the Commission</w:t>
      </w:r>
      <w:r w:rsidR="002B5E18" w:rsidRPr="0087367B">
        <w:rPr>
          <w:rFonts w:ascii="Times New Roman" w:hAnsi="Times New Roman"/>
          <w:b/>
        </w:rPr>
        <w:t>)</w:t>
      </w:r>
      <w:bookmarkEnd w:id="21"/>
    </w:p>
    <w:p w14:paraId="7C20F2A9" w14:textId="77777777" w:rsidR="00A52CBC" w:rsidRPr="000332B7" w:rsidRDefault="002B5E18" w:rsidP="00E403BF">
      <w:pPr>
        <w:pStyle w:val="BodyText1"/>
        <w:spacing w:before="120" w:line="240" w:lineRule="auto"/>
        <w:ind w:firstLine="540"/>
        <w:jc w:val="both"/>
        <w:rPr>
          <w:sz w:val="22"/>
        </w:rPr>
      </w:pPr>
      <w:r w:rsidRPr="000332B7">
        <w:rPr>
          <w:sz w:val="22"/>
        </w:rPr>
        <w:t>After “subsection 40BD(5)</w:t>
      </w:r>
      <w:r w:rsidR="00001BD7" w:rsidRPr="000332B7">
        <w:rPr>
          <w:sz w:val="22"/>
        </w:rPr>
        <w:t>”</w:t>
      </w:r>
      <w:r w:rsidRPr="000332B7">
        <w:rPr>
          <w:sz w:val="22"/>
        </w:rPr>
        <w:t>, insert “or 40BH(2)</w:t>
      </w:r>
      <w:r w:rsidR="00001BD7" w:rsidRPr="000332B7">
        <w:rPr>
          <w:sz w:val="22"/>
        </w:rPr>
        <w:t>”</w:t>
      </w:r>
      <w:r w:rsidRPr="000332B7">
        <w:rPr>
          <w:sz w:val="22"/>
        </w:rPr>
        <w:t>.</w:t>
      </w:r>
    </w:p>
    <w:p w14:paraId="170A3582" w14:textId="65A03F1A" w:rsidR="00A52CBC" w:rsidRPr="0087367B" w:rsidRDefault="00001BD7" w:rsidP="00A473B1">
      <w:pPr>
        <w:spacing w:before="120"/>
        <w:jc w:val="both"/>
        <w:rPr>
          <w:rFonts w:ascii="Times New Roman" w:hAnsi="Times New Roman"/>
          <w:b/>
        </w:rPr>
      </w:pPr>
      <w:bookmarkStart w:id="22" w:name="bookmark22"/>
      <w:r w:rsidRPr="0087367B">
        <w:rPr>
          <w:rFonts w:ascii="Times New Roman" w:hAnsi="Times New Roman"/>
          <w:b/>
        </w:rPr>
        <w:t xml:space="preserve">3 </w:t>
      </w:r>
      <w:r w:rsidR="002B5E18" w:rsidRPr="0087367B">
        <w:rPr>
          <w:rFonts w:ascii="Times New Roman" w:hAnsi="Times New Roman"/>
          <w:b/>
        </w:rPr>
        <w:t>After section 40BG</w:t>
      </w:r>
      <w:bookmarkEnd w:id="22"/>
    </w:p>
    <w:p w14:paraId="7DB3764B" w14:textId="77777777" w:rsidR="00A52CBC" w:rsidRPr="000332B7" w:rsidRDefault="002B5E18" w:rsidP="00A06BBD">
      <w:pPr>
        <w:pStyle w:val="BodyText1"/>
        <w:spacing w:before="120" w:line="240" w:lineRule="auto"/>
        <w:ind w:firstLine="540"/>
        <w:jc w:val="both"/>
        <w:rPr>
          <w:sz w:val="22"/>
        </w:rPr>
      </w:pPr>
      <w:r w:rsidRPr="000332B7">
        <w:rPr>
          <w:sz w:val="22"/>
        </w:rPr>
        <w:t>Insert:</w:t>
      </w:r>
    </w:p>
    <w:p w14:paraId="68CE12AE" w14:textId="77777777" w:rsidR="00A52CBC" w:rsidRPr="000332B7" w:rsidRDefault="002B5E18" w:rsidP="00A473B1">
      <w:pPr>
        <w:pStyle w:val="Bodytext150"/>
        <w:spacing w:before="120" w:line="240" w:lineRule="auto"/>
        <w:ind w:firstLine="0"/>
        <w:rPr>
          <w:sz w:val="22"/>
        </w:rPr>
      </w:pPr>
      <w:bookmarkStart w:id="23" w:name="bookmark23"/>
      <w:r w:rsidRPr="000332B7">
        <w:rPr>
          <w:sz w:val="22"/>
        </w:rPr>
        <w:t>40BH Limit on membership of multiple approved joint ventures and consortia</w:t>
      </w:r>
      <w:bookmarkEnd w:id="23"/>
    </w:p>
    <w:p w14:paraId="44AF8BBB" w14:textId="77777777" w:rsidR="00A52CBC" w:rsidRPr="000332B7" w:rsidRDefault="00A06BBD" w:rsidP="00A06BBD">
      <w:pPr>
        <w:pStyle w:val="BodyText1"/>
        <w:spacing w:before="120" w:line="240" w:lineRule="auto"/>
        <w:ind w:left="990" w:hanging="360"/>
        <w:jc w:val="both"/>
        <w:rPr>
          <w:sz w:val="22"/>
        </w:rPr>
      </w:pPr>
      <w:r>
        <w:rPr>
          <w:sz w:val="22"/>
        </w:rPr>
        <w:t xml:space="preserve">(1) </w:t>
      </w:r>
      <w:r w:rsidR="002B5E18" w:rsidRPr="000332B7">
        <w:rPr>
          <w:sz w:val="22"/>
        </w:rPr>
        <w:t>The Minister may make a written determination specifying the maximum number of approved joint ventures and approved consortia of which a person may be a member.</w:t>
      </w:r>
    </w:p>
    <w:p w14:paraId="1D905BB4" w14:textId="77777777" w:rsidR="00A52CBC" w:rsidRPr="000332B7" w:rsidRDefault="00A06BBD" w:rsidP="00A06BBD">
      <w:pPr>
        <w:pStyle w:val="BodyText1"/>
        <w:spacing w:before="120" w:line="240" w:lineRule="auto"/>
        <w:ind w:left="360" w:firstLine="270"/>
        <w:jc w:val="both"/>
        <w:rPr>
          <w:sz w:val="22"/>
        </w:rPr>
      </w:pPr>
      <w:r>
        <w:rPr>
          <w:sz w:val="22"/>
        </w:rPr>
        <w:t xml:space="preserve">(2) </w:t>
      </w:r>
      <w:r w:rsidR="002B5E18" w:rsidRPr="000332B7">
        <w:rPr>
          <w:sz w:val="22"/>
        </w:rPr>
        <w:t>The Commission must not:</w:t>
      </w:r>
    </w:p>
    <w:p w14:paraId="461AC8E7" w14:textId="77777777" w:rsidR="00A52CBC" w:rsidRPr="000332B7" w:rsidRDefault="00A06BBD" w:rsidP="00A06BBD">
      <w:pPr>
        <w:pStyle w:val="BodyText1"/>
        <w:spacing w:before="120" w:line="240" w:lineRule="auto"/>
        <w:ind w:left="360" w:firstLine="810"/>
        <w:jc w:val="both"/>
        <w:rPr>
          <w:sz w:val="22"/>
        </w:rPr>
      </w:pPr>
      <w:r>
        <w:rPr>
          <w:sz w:val="22"/>
        </w:rPr>
        <w:t xml:space="preserve">(a) </w:t>
      </w:r>
      <w:r w:rsidR="002B5E18" w:rsidRPr="000332B7">
        <w:rPr>
          <w:sz w:val="22"/>
        </w:rPr>
        <w:t>approve a group of persons as an approved joint venture or approved consortium; or</w:t>
      </w:r>
    </w:p>
    <w:p w14:paraId="0C9A2ED2" w14:textId="77777777" w:rsidR="00A52CBC" w:rsidRPr="000332B7" w:rsidRDefault="00A06BBD" w:rsidP="00A06BBD">
      <w:pPr>
        <w:pStyle w:val="BodyText1"/>
        <w:spacing w:before="120" w:line="240" w:lineRule="auto"/>
        <w:ind w:left="360" w:firstLine="810"/>
        <w:jc w:val="both"/>
        <w:rPr>
          <w:sz w:val="22"/>
        </w:rPr>
      </w:pPr>
      <w:r>
        <w:rPr>
          <w:sz w:val="22"/>
        </w:rPr>
        <w:t xml:space="preserve">(b) </w:t>
      </w:r>
      <w:r w:rsidR="002B5E18" w:rsidRPr="000332B7">
        <w:rPr>
          <w:sz w:val="22"/>
        </w:rPr>
        <w:t>vary a group’s approval as an approved joint venture or approved consortium;</w:t>
      </w:r>
    </w:p>
    <w:p w14:paraId="1202ED28" w14:textId="77777777" w:rsidR="00A52CBC" w:rsidRPr="000332B7" w:rsidRDefault="002B5E18" w:rsidP="00A06BBD">
      <w:pPr>
        <w:pStyle w:val="BodyText1"/>
        <w:spacing w:before="120" w:line="240" w:lineRule="auto"/>
        <w:ind w:left="990" w:firstLine="0"/>
        <w:jc w:val="both"/>
        <w:rPr>
          <w:sz w:val="22"/>
        </w:rPr>
      </w:pPr>
      <w:r w:rsidRPr="000332B7">
        <w:rPr>
          <w:sz w:val="22"/>
        </w:rPr>
        <w:t>if the approval or variation would have the result that a person is a member of more than the maximum number of approved joint ventures and approved consortia mentioned in the determination.</w:t>
      </w:r>
    </w:p>
    <w:p w14:paraId="1550DA38" w14:textId="77777777" w:rsidR="00A52CBC" w:rsidRPr="000332B7" w:rsidRDefault="00A06BBD" w:rsidP="00A06BBD">
      <w:pPr>
        <w:pStyle w:val="BodyText1"/>
        <w:spacing w:before="120" w:line="240" w:lineRule="auto"/>
        <w:ind w:left="630" w:firstLine="0"/>
        <w:jc w:val="both"/>
        <w:rPr>
          <w:sz w:val="22"/>
        </w:rPr>
      </w:pPr>
      <w:r>
        <w:rPr>
          <w:sz w:val="22"/>
        </w:rPr>
        <w:t xml:space="preserve">(3) </w:t>
      </w:r>
      <w:r w:rsidR="002B5E18" w:rsidRPr="000332B7">
        <w:rPr>
          <w:sz w:val="22"/>
        </w:rPr>
        <w:t xml:space="preserve">A copy of the determination must be published in the </w:t>
      </w:r>
      <w:r w:rsidR="002B5E18" w:rsidRPr="000332B7">
        <w:rPr>
          <w:rStyle w:val="BodytextItalic"/>
          <w:sz w:val="22"/>
        </w:rPr>
        <w:t>Gazette.</w:t>
      </w:r>
    </w:p>
    <w:p w14:paraId="59D06325" w14:textId="77777777" w:rsidR="00A52CBC" w:rsidRPr="000332B7" w:rsidRDefault="00A06BBD" w:rsidP="00A06BBD">
      <w:pPr>
        <w:pStyle w:val="BodyText1"/>
        <w:spacing w:before="120" w:line="240" w:lineRule="auto"/>
        <w:ind w:left="990" w:hanging="360"/>
        <w:jc w:val="both"/>
        <w:rPr>
          <w:sz w:val="22"/>
        </w:rPr>
      </w:pPr>
      <w:r>
        <w:rPr>
          <w:sz w:val="22"/>
        </w:rPr>
        <w:t xml:space="preserve">(4) </w:t>
      </w:r>
      <w:r w:rsidR="002B5E18" w:rsidRPr="000332B7">
        <w:rPr>
          <w:sz w:val="22"/>
        </w:rPr>
        <w:t>The Commission must give a free copy of the determination to any person who requests a copy.</w:t>
      </w:r>
    </w:p>
    <w:p w14:paraId="2A786340" w14:textId="77777777" w:rsidR="00A52CBC" w:rsidRPr="000332B7" w:rsidRDefault="00A06BBD" w:rsidP="00A06BBD">
      <w:pPr>
        <w:pStyle w:val="BodyText1"/>
        <w:spacing w:before="120" w:line="240" w:lineRule="auto"/>
        <w:ind w:left="900" w:hanging="270"/>
        <w:jc w:val="both"/>
        <w:rPr>
          <w:sz w:val="22"/>
        </w:rPr>
      </w:pPr>
      <w:r>
        <w:rPr>
          <w:sz w:val="22"/>
        </w:rPr>
        <w:t xml:space="preserve">(5) </w:t>
      </w:r>
      <w:r w:rsidR="002B5E18" w:rsidRPr="000332B7">
        <w:rPr>
          <w:sz w:val="22"/>
        </w:rPr>
        <w:t xml:space="preserve">The determination is a disallowable instrument for the purposes of section 46A of the </w:t>
      </w:r>
      <w:r w:rsidR="002B5E18" w:rsidRPr="000332B7">
        <w:rPr>
          <w:rStyle w:val="BodytextItalic"/>
          <w:sz w:val="22"/>
        </w:rPr>
        <w:t>Acts Interpretation Act 1901</w:t>
      </w:r>
      <w:r w:rsidR="002B5E18" w:rsidRPr="000332B7">
        <w:rPr>
          <w:sz w:val="22"/>
        </w:rPr>
        <w:t>.</w:t>
      </w:r>
    </w:p>
    <w:p w14:paraId="67845BCC" w14:textId="6BD9581C" w:rsidR="00A52CBC" w:rsidRPr="00A06BBD" w:rsidRDefault="00001BD7" w:rsidP="00A473B1">
      <w:pPr>
        <w:spacing w:before="120"/>
        <w:jc w:val="both"/>
        <w:rPr>
          <w:rFonts w:ascii="Times New Roman" w:hAnsi="Times New Roman"/>
          <w:b/>
          <w:sz w:val="22"/>
        </w:rPr>
      </w:pPr>
      <w:bookmarkStart w:id="24" w:name="bookmark24"/>
      <w:r w:rsidRPr="0087367B">
        <w:rPr>
          <w:rFonts w:ascii="Times New Roman" w:hAnsi="Times New Roman"/>
          <w:b/>
        </w:rPr>
        <w:t>4</w:t>
      </w:r>
      <w:r w:rsidRPr="0087367B">
        <w:rPr>
          <w:rFonts w:ascii="Times New Roman" w:eastAsia="Times New Roman" w:hAnsi="Times New Roman" w:cs="Times New Roman"/>
          <w:b/>
          <w:szCs w:val="20"/>
        </w:rPr>
        <w:t xml:space="preserve"> </w:t>
      </w:r>
      <w:r w:rsidR="002B5E18" w:rsidRPr="0087367B">
        <w:rPr>
          <w:rFonts w:ascii="Times New Roman" w:hAnsi="Times New Roman"/>
          <w:b/>
        </w:rPr>
        <w:t>Application of amendments</w:t>
      </w:r>
      <w:bookmarkEnd w:id="24"/>
    </w:p>
    <w:p w14:paraId="5BC2A13C" w14:textId="77777777" w:rsidR="008D0BEB" w:rsidRDefault="002B5E18" w:rsidP="00B74954">
      <w:pPr>
        <w:pStyle w:val="BodyText1"/>
        <w:spacing w:before="120" w:line="240" w:lineRule="auto"/>
        <w:ind w:left="540" w:firstLine="0"/>
        <w:jc w:val="both"/>
        <w:rPr>
          <w:sz w:val="22"/>
        </w:rPr>
      </w:pPr>
      <w:r w:rsidRPr="000332B7">
        <w:rPr>
          <w:sz w:val="22"/>
        </w:rPr>
        <w:t>The amendments made by this Schedule apply to an approval given, or</w:t>
      </w:r>
      <w:r w:rsidR="00A85D54">
        <w:rPr>
          <w:sz w:val="22"/>
        </w:rPr>
        <w:t xml:space="preserve"> </w:t>
      </w:r>
      <w:r w:rsidRPr="000332B7">
        <w:rPr>
          <w:sz w:val="22"/>
        </w:rPr>
        <w:t>a variation made, after the commencement of this item.</w:t>
      </w:r>
    </w:p>
    <w:p w14:paraId="54B06BDD" w14:textId="77777777" w:rsidR="0013408C" w:rsidRDefault="0013408C">
      <w:pPr>
        <w:rPr>
          <w:sz w:val="22"/>
        </w:rPr>
        <w:sectPr w:rsidR="0013408C" w:rsidSect="0013408C">
          <w:headerReference w:type="even" r:id="rId16"/>
          <w:pgSz w:w="12240" w:h="15840" w:code="1"/>
          <w:pgMar w:top="1440" w:right="1440" w:bottom="1440" w:left="1440" w:header="540" w:footer="650" w:gutter="0"/>
          <w:cols w:space="720"/>
          <w:noEndnote/>
          <w:docGrid w:linePitch="360"/>
        </w:sectPr>
      </w:pPr>
    </w:p>
    <w:p w14:paraId="0F26DACD" w14:textId="77777777" w:rsidR="008D0BEB" w:rsidRDefault="008D0BEB">
      <w:pPr>
        <w:rPr>
          <w:rFonts w:ascii="Times New Roman" w:eastAsia="Times New Roman" w:hAnsi="Times New Roman" w:cs="Times New Roman"/>
          <w:sz w:val="22"/>
          <w:szCs w:val="20"/>
        </w:rPr>
      </w:pPr>
    </w:p>
    <w:p w14:paraId="60A491F5" w14:textId="2B7BFA17" w:rsidR="00A52CBC" w:rsidRPr="00E06C76" w:rsidRDefault="002B5E18" w:rsidP="00A473B1">
      <w:pPr>
        <w:spacing w:before="120"/>
        <w:jc w:val="both"/>
        <w:rPr>
          <w:rFonts w:ascii="Times New Roman" w:hAnsi="Times New Roman"/>
          <w:b/>
        </w:rPr>
      </w:pPr>
      <w:bookmarkStart w:id="25" w:name="bookmark25"/>
      <w:r w:rsidRPr="0087367B">
        <w:rPr>
          <w:rFonts w:ascii="Times New Roman" w:hAnsi="Times New Roman"/>
          <w:b/>
          <w:sz w:val="28"/>
        </w:rPr>
        <w:t>Schedule 4—Conditions of approval of joint ventures and consortia</w:t>
      </w:r>
      <w:bookmarkEnd w:id="25"/>
    </w:p>
    <w:p w14:paraId="248059A5" w14:textId="172D039F" w:rsidR="00A52CBC" w:rsidRPr="00A06BBD" w:rsidRDefault="00001BD7" w:rsidP="00A473B1">
      <w:pPr>
        <w:spacing w:before="120"/>
        <w:jc w:val="both"/>
        <w:rPr>
          <w:rFonts w:ascii="Times New Roman" w:hAnsi="Times New Roman"/>
          <w:b/>
          <w:sz w:val="22"/>
        </w:rPr>
      </w:pPr>
      <w:bookmarkStart w:id="26" w:name="bookmark26"/>
      <w:r w:rsidRPr="0087367B">
        <w:rPr>
          <w:rFonts w:ascii="Times New Roman" w:hAnsi="Times New Roman"/>
          <w:b/>
        </w:rPr>
        <w:t xml:space="preserve">1 </w:t>
      </w:r>
      <w:r w:rsidR="002B5E18" w:rsidRPr="0087367B">
        <w:rPr>
          <w:rFonts w:ascii="Times New Roman" w:hAnsi="Times New Roman"/>
          <w:b/>
        </w:rPr>
        <w:t>After section 11X</w:t>
      </w:r>
      <w:bookmarkEnd w:id="26"/>
    </w:p>
    <w:p w14:paraId="6AFBC929" w14:textId="77777777" w:rsidR="00A52CBC" w:rsidRPr="000332B7" w:rsidRDefault="002B5E18" w:rsidP="00A06BBD">
      <w:pPr>
        <w:pStyle w:val="BodyText1"/>
        <w:spacing w:before="120" w:line="240" w:lineRule="auto"/>
        <w:ind w:firstLine="450"/>
        <w:jc w:val="both"/>
        <w:rPr>
          <w:sz w:val="22"/>
        </w:rPr>
      </w:pPr>
      <w:r w:rsidRPr="000332B7">
        <w:rPr>
          <w:sz w:val="22"/>
        </w:rPr>
        <w:t>Insert:</w:t>
      </w:r>
    </w:p>
    <w:p w14:paraId="586108E7" w14:textId="77777777" w:rsidR="00A52CBC" w:rsidRPr="000332B7" w:rsidRDefault="002B5E18" w:rsidP="00A473B1">
      <w:pPr>
        <w:pStyle w:val="Bodytext150"/>
        <w:spacing w:before="120" w:line="240" w:lineRule="auto"/>
        <w:ind w:firstLine="0"/>
        <w:rPr>
          <w:sz w:val="22"/>
        </w:rPr>
      </w:pPr>
      <w:bookmarkStart w:id="27" w:name="bookmark27"/>
      <w:r w:rsidRPr="000332B7">
        <w:rPr>
          <w:sz w:val="22"/>
        </w:rPr>
        <w:t>11XA Approved joint ventures and consortia—breach of conditions</w:t>
      </w:r>
      <w:bookmarkEnd w:id="27"/>
    </w:p>
    <w:p w14:paraId="1D9F6C0C" w14:textId="77777777" w:rsidR="00A52CBC" w:rsidRPr="000332B7" w:rsidRDefault="00A06BBD" w:rsidP="00A06BBD">
      <w:pPr>
        <w:pStyle w:val="BodyText1"/>
        <w:spacing w:before="120" w:line="240" w:lineRule="auto"/>
        <w:ind w:left="900" w:hanging="270"/>
        <w:jc w:val="both"/>
        <w:rPr>
          <w:sz w:val="22"/>
        </w:rPr>
      </w:pPr>
      <w:r>
        <w:rPr>
          <w:sz w:val="22"/>
        </w:rPr>
        <w:t>(1)</w:t>
      </w:r>
      <w:r w:rsidR="00E622FB">
        <w:rPr>
          <w:sz w:val="22"/>
        </w:rPr>
        <w:t xml:space="preserve"> </w:t>
      </w:r>
      <w:r w:rsidR="002B5E18" w:rsidRPr="000332B7">
        <w:rPr>
          <w:sz w:val="22"/>
        </w:rPr>
        <w:t>This section applies to expenditure of an approved joint venture or an approved consortium if the approval of the joint venture or consortium is subject to one or more conditions.</w:t>
      </w:r>
    </w:p>
    <w:p w14:paraId="0800D1F1" w14:textId="77777777" w:rsidR="00A52CBC" w:rsidRPr="000332B7" w:rsidRDefault="00A06BBD" w:rsidP="00E622FB">
      <w:pPr>
        <w:pStyle w:val="Bodytext180"/>
        <w:tabs>
          <w:tab w:val="left" w:pos="1620"/>
        </w:tabs>
        <w:spacing w:before="120" w:line="240" w:lineRule="auto"/>
        <w:ind w:firstLine="900"/>
        <w:rPr>
          <w:sz w:val="22"/>
        </w:rPr>
      </w:pPr>
      <w:r w:rsidRPr="00A85D54">
        <w:rPr>
          <w:sz w:val="20"/>
          <w:szCs w:val="20"/>
        </w:rPr>
        <w:t>Note:</w:t>
      </w:r>
      <w:r w:rsidR="00E622FB">
        <w:rPr>
          <w:sz w:val="20"/>
          <w:szCs w:val="20"/>
        </w:rPr>
        <w:tab/>
      </w:r>
      <w:r w:rsidRPr="00A85D54">
        <w:rPr>
          <w:sz w:val="20"/>
          <w:szCs w:val="20"/>
        </w:rPr>
        <w:t xml:space="preserve">Conditions of </w:t>
      </w:r>
      <w:r w:rsidR="002B5E18" w:rsidRPr="00A85D54">
        <w:rPr>
          <w:sz w:val="20"/>
          <w:szCs w:val="20"/>
        </w:rPr>
        <w:t>a</w:t>
      </w:r>
      <w:r w:rsidRPr="00A85D54">
        <w:rPr>
          <w:sz w:val="20"/>
          <w:szCs w:val="20"/>
        </w:rPr>
        <w:t xml:space="preserve">pproval are </w:t>
      </w:r>
      <w:r w:rsidR="002B5E18" w:rsidRPr="00A85D54">
        <w:rPr>
          <w:sz w:val="20"/>
          <w:szCs w:val="20"/>
        </w:rPr>
        <w:t>dealt</w:t>
      </w:r>
      <w:r w:rsidRPr="00A85D54">
        <w:rPr>
          <w:sz w:val="20"/>
          <w:szCs w:val="20"/>
        </w:rPr>
        <w:t xml:space="preserve"> with </w:t>
      </w:r>
      <w:r w:rsidR="002B5E18" w:rsidRPr="00A85D54">
        <w:rPr>
          <w:sz w:val="20"/>
          <w:szCs w:val="20"/>
        </w:rPr>
        <w:t>in</w:t>
      </w:r>
      <w:r w:rsidR="00A85D54" w:rsidRPr="00A85D54">
        <w:rPr>
          <w:sz w:val="20"/>
          <w:szCs w:val="20"/>
        </w:rPr>
        <w:t xml:space="preserve"> </w:t>
      </w:r>
      <w:r w:rsidRPr="00A85D54">
        <w:rPr>
          <w:sz w:val="20"/>
          <w:szCs w:val="20"/>
        </w:rPr>
        <w:t xml:space="preserve">subsections </w:t>
      </w:r>
      <w:r w:rsidR="002B5E18" w:rsidRPr="00A85D54">
        <w:rPr>
          <w:sz w:val="20"/>
          <w:szCs w:val="20"/>
        </w:rPr>
        <w:t>40BD(2) and (5</w:t>
      </w:r>
      <w:r w:rsidR="002B5E18" w:rsidRPr="000332B7">
        <w:rPr>
          <w:sz w:val="22"/>
        </w:rPr>
        <w:t>).</w:t>
      </w:r>
    </w:p>
    <w:p w14:paraId="2282CC44" w14:textId="674C3F02" w:rsidR="00A52CBC" w:rsidRPr="000332B7" w:rsidRDefault="00A06BBD" w:rsidP="00A06BBD">
      <w:pPr>
        <w:pStyle w:val="BodyText1"/>
        <w:tabs>
          <w:tab w:val="left" w:pos="900"/>
        </w:tabs>
        <w:spacing w:before="120" w:line="240" w:lineRule="auto"/>
        <w:ind w:left="900" w:hanging="270"/>
        <w:jc w:val="both"/>
        <w:rPr>
          <w:sz w:val="22"/>
        </w:rPr>
      </w:pPr>
      <w:r>
        <w:rPr>
          <w:sz w:val="22"/>
        </w:rPr>
        <w:t xml:space="preserve">(2) </w:t>
      </w:r>
      <w:r w:rsidR="002B5E18" w:rsidRPr="000332B7">
        <w:rPr>
          <w:sz w:val="22"/>
        </w:rPr>
        <w:t>The expenditure is non-claimable expenditure to the extent (if any) to which it is incurred in breach of those conditions.</w:t>
      </w:r>
    </w:p>
    <w:p w14:paraId="0EE30BA5" w14:textId="4E9ECC20" w:rsidR="00A52CBC" w:rsidRPr="003A3B8A" w:rsidRDefault="00001BD7" w:rsidP="00A85D54">
      <w:pPr>
        <w:spacing w:before="120"/>
        <w:jc w:val="both"/>
        <w:rPr>
          <w:rFonts w:ascii="Times New Roman" w:hAnsi="Times New Roman"/>
          <w:b/>
          <w:sz w:val="22"/>
        </w:rPr>
      </w:pPr>
      <w:bookmarkStart w:id="28" w:name="bookmark28"/>
      <w:r w:rsidRPr="0087367B">
        <w:rPr>
          <w:rFonts w:ascii="Times New Roman" w:hAnsi="Times New Roman"/>
          <w:b/>
        </w:rPr>
        <w:t xml:space="preserve">2 </w:t>
      </w:r>
      <w:r w:rsidR="002B5E18" w:rsidRPr="0087367B">
        <w:rPr>
          <w:rFonts w:ascii="Times New Roman" w:hAnsi="Times New Roman"/>
          <w:b/>
        </w:rPr>
        <w:t>Subsection 40A(1) (after paragraph (d) of the definition of</w:t>
      </w:r>
      <w:bookmarkStart w:id="29" w:name="bookmark29"/>
      <w:bookmarkEnd w:id="28"/>
      <w:r w:rsidR="00A85D54" w:rsidRPr="0087367B">
        <w:rPr>
          <w:rFonts w:ascii="Times New Roman" w:hAnsi="Times New Roman"/>
          <w:b/>
        </w:rPr>
        <w:t xml:space="preserve"> </w:t>
      </w:r>
      <w:r w:rsidR="002B5E18" w:rsidRPr="0087367B">
        <w:rPr>
          <w:rFonts w:ascii="Times New Roman" w:hAnsi="Times New Roman"/>
          <w:b/>
        </w:rPr>
        <w:t>decision of the Commission)</w:t>
      </w:r>
      <w:bookmarkEnd w:id="29"/>
    </w:p>
    <w:p w14:paraId="37428299" w14:textId="77777777" w:rsidR="00A52CBC" w:rsidRPr="000332B7" w:rsidRDefault="002B5E18" w:rsidP="003A3B8A">
      <w:pPr>
        <w:pStyle w:val="BodyText1"/>
        <w:spacing w:before="120" w:line="240" w:lineRule="auto"/>
        <w:ind w:firstLine="540"/>
        <w:jc w:val="both"/>
        <w:rPr>
          <w:sz w:val="22"/>
        </w:rPr>
      </w:pPr>
      <w:r w:rsidRPr="000332B7">
        <w:rPr>
          <w:sz w:val="22"/>
        </w:rPr>
        <w:t>Insert:</w:t>
      </w:r>
    </w:p>
    <w:p w14:paraId="0D98F044" w14:textId="77777777" w:rsidR="00A52CBC" w:rsidRPr="000332B7" w:rsidRDefault="002B5E18" w:rsidP="00A85D54">
      <w:pPr>
        <w:pStyle w:val="BodyText1"/>
        <w:tabs>
          <w:tab w:val="left" w:pos="1620"/>
        </w:tabs>
        <w:spacing w:before="120" w:line="240" w:lineRule="auto"/>
        <w:ind w:left="1620" w:hanging="450"/>
        <w:jc w:val="both"/>
        <w:rPr>
          <w:sz w:val="22"/>
        </w:rPr>
      </w:pPr>
      <w:r w:rsidRPr="000332B7">
        <w:rPr>
          <w:sz w:val="22"/>
        </w:rPr>
        <w:t>(da) under paragraph 40BD(2)(d), to specify one or more</w:t>
      </w:r>
      <w:r w:rsidR="00A85D54">
        <w:rPr>
          <w:sz w:val="22"/>
        </w:rPr>
        <w:t xml:space="preserve"> </w:t>
      </w:r>
      <w:r w:rsidRPr="000332B7">
        <w:rPr>
          <w:sz w:val="22"/>
        </w:rPr>
        <w:t>conditions to which a group’s approval as an approved joint venture or approved consortium is subject; or</w:t>
      </w:r>
    </w:p>
    <w:p w14:paraId="3F461B86" w14:textId="53D48E26" w:rsidR="00A52CBC" w:rsidRPr="003A3B8A" w:rsidRDefault="00001BD7" w:rsidP="00A473B1">
      <w:pPr>
        <w:spacing w:before="120"/>
        <w:jc w:val="both"/>
        <w:rPr>
          <w:rFonts w:ascii="Times New Roman" w:hAnsi="Times New Roman"/>
          <w:b/>
          <w:sz w:val="22"/>
        </w:rPr>
      </w:pPr>
      <w:bookmarkStart w:id="30" w:name="bookmark30"/>
      <w:r w:rsidRPr="0087367B">
        <w:rPr>
          <w:rFonts w:ascii="Times New Roman" w:hAnsi="Times New Roman"/>
          <w:b/>
        </w:rPr>
        <w:t>3</w:t>
      </w:r>
      <w:r w:rsidR="003A3B8A" w:rsidRPr="0087367B">
        <w:rPr>
          <w:rFonts w:ascii="Times New Roman" w:hAnsi="Times New Roman"/>
          <w:b/>
        </w:rPr>
        <w:t xml:space="preserve"> </w:t>
      </w:r>
      <w:r w:rsidR="002B5E18" w:rsidRPr="0087367B">
        <w:rPr>
          <w:rFonts w:ascii="Times New Roman" w:hAnsi="Times New Roman"/>
          <w:b/>
        </w:rPr>
        <w:t>Subsection 40BD(2)</w:t>
      </w:r>
      <w:bookmarkEnd w:id="30"/>
    </w:p>
    <w:p w14:paraId="7F9AADB5" w14:textId="77777777" w:rsidR="00A52CBC" w:rsidRPr="000332B7" w:rsidRDefault="002B5E18" w:rsidP="003A3B8A">
      <w:pPr>
        <w:pStyle w:val="BodyText1"/>
        <w:spacing w:before="120" w:line="240" w:lineRule="auto"/>
        <w:ind w:firstLine="450"/>
        <w:jc w:val="both"/>
        <w:rPr>
          <w:sz w:val="22"/>
        </w:rPr>
      </w:pPr>
      <w:r w:rsidRPr="000332B7">
        <w:rPr>
          <w:sz w:val="22"/>
        </w:rPr>
        <w:t>Omit “A declaration”, substitute “An approval”.</w:t>
      </w:r>
    </w:p>
    <w:p w14:paraId="6C06E446" w14:textId="37126FAF" w:rsidR="00A52CBC" w:rsidRPr="003A3B8A" w:rsidRDefault="00001BD7" w:rsidP="00A473B1">
      <w:pPr>
        <w:spacing w:before="120"/>
        <w:jc w:val="both"/>
        <w:rPr>
          <w:rFonts w:ascii="Times New Roman" w:hAnsi="Times New Roman"/>
          <w:b/>
          <w:sz w:val="22"/>
        </w:rPr>
      </w:pPr>
      <w:bookmarkStart w:id="31" w:name="bookmark31"/>
      <w:r w:rsidRPr="0087367B">
        <w:rPr>
          <w:rFonts w:ascii="Times New Roman" w:hAnsi="Times New Roman"/>
          <w:b/>
        </w:rPr>
        <w:t xml:space="preserve">4 </w:t>
      </w:r>
      <w:r w:rsidR="002B5E18" w:rsidRPr="0087367B">
        <w:rPr>
          <w:rFonts w:ascii="Times New Roman" w:hAnsi="Times New Roman"/>
          <w:b/>
        </w:rPr>
        <w:t>Subsection 40BD(2)</w:t>
      </w:r>
      <w:bookmarkEnd w:id="31"/>
    </w:p>
    <w:p w14:paraId="5F704471" w14:textId="77777777" w:rsidR="00A52CBC" w:rsidRPr="000332B7" w:rsidRDefault="002B5E18" w:rsidP="003A3B8A">
      <w:pPr>
        <w:pStyle w:val="BodyText1"/>
        <w:spacing w:before="120" w:line="240" w:lineRule="auto"/>
        <w:ind w:firstLine="540"/>
        <w:jc w:val="both"/>
        <w:rPr>
          <w:sz w:val="22"/>
        </w:rPr>
      </w:pPr>
      <w:r w:rsidRPr="000332B7">
        <w:rPr>
          <w:sz w:val="22"/>
        </w:rPr>
        <w:t>Add at the end:</w:t>
      </w:r>
    </w:p>
    <w:p w14:paraId="70FE9C5B" w14:textId="77777777" w:rsidR="00A52CBC" w:rsidRPr="000332B7" w:rsidRDefault="002B5E18" w:rsidP="003A3B8A">
      <w:pPr>
        <w:pStyle w:val="BodyText1"/>
        <w:spacing w:line="240" w:lineRule="auto"/>
        <w:ind w:firstLine="720"/>
        <w:jc w:val="both"/>
        <w:rPr>
          <w:sz w:val="22"/>
        </w:rPr>
      </w:pPr>
      <w:r w:rsidRPr="000332B7">
        <w:rPr>
          <w:sz w:val="22"/>
        </w:rPr>
        <w:t>; and (d) specify the conditions (if any) to which the approval is subject.</w:t>
      </w:r>
    </w:p>
    <w:p w14:paraId="72C1522E" w14:textId="18890A14" w:rsidR="00A52CBC" w:rsidRPr="003A3B8A" w:rsidRDefault="00001BD7" w:rsidP="00A473B1">
      <w:pPr>
        <w:spacing w:before="120"/>
        <w:jc w:val="both"/>
        <w:rPr>
          <w:rFonts w:ascii="Times New Roman" w:hAnsi="Times New Roman"/>
          <w:b/>
          <w:sz w:val="22"/>
        </w:rPr>
      </w:pPr>
      <w:bookmarkStart w:id="32" w:name="bookmark32"/>
      <w:r w:rsidRPr="0087367B">
        <w:rPr>
          <w:rFonts w:ascii="Times New Roman" w:hAnsi="Times New Roman"/>
          <w:b/>
        </w:rPr>
        <w:t xml:space="preserve">5 </w:t>
      </w:r>
      <w:r w:rsidR="002B5E18" w:rsidRPr="0087367B">
        <w:rPr>
          <w:rFonts w:ascii="Times New Roman" w:hAnsi="Times New Roman"/>
          <w:b/>
        </w:rPr>
        <w:t>Subsection 40BD(5)</w:t>
      </w:r>
      <w:bookmarkEnd w:id="32"/>
    </w:p>
    <w:p w14:paraId="7D7AAA1D" w14:textId="77777777" w:rsidR="00A52CBC" w:rsidRPr="000332B7" w:rsidRDefault="002B5E18" w:rsidP="003A3B8A">
      <w:pPr>
        <w:pStyle w:val="BodyText1"/>
        <w:spacing w:before="120" w:line="240" w:lineRule="auto"/>
        <w:ind w:firstLine="540"/>
        <w:jc w:val="both"/>
        <w:rPr>
          <w:sz w:val="22"/>
        </w:rPr>
      </w:pPr>
      <w:r w:rsidRPr="000332B7">
        <w:rPr>
          <w:sz w:val="22"/>
        </w:rPr>
        <w:t>Add at the end:</w:t>
      </w:r>
    </w:p>
    <w:p w14:paraId="65DD2108" w14:textId="77777777" w:rsidR="00A52CBC" w:rsidRPr="000332B7" w:rsidRDefault="002B5E18" w:rsidP="003A3B8A">
      <w:pPr>
        <w:pStyle w:val="BodyText1"/>
        <w:spacing w:before="120" w:line="240" w:lineRule="auto"/>
        <w:ind w:firstLine="720"/>
        <w:jc w:val="both"/>
        <w:rPr>
          <w:sz w:val="22"/>
        </w:rPr>
      </w:pPr>
      <w:r w:rsidRPr="000332B7">
        <w:rPr>
          <w:sz w:val="22"/>
        </w:rPr>
        <w:t>; or (d) a condition of the approval.</w:t>
      </w:r>
    </w:p>
    <w:p w14:paraId="6F490B8A" w14:textId="737091C6" w:rsidR="00A52CBC" w:rsidRPr="003A3B8A" w:rsidRDefault="00001BD7" w:rsidP="00A473B1">
      <w:pPr>
        <w:spacing w:before="120"/>
        <w:jc w:val="both"/>
        <w:rPr>
          <w:rFonts w:ascii="Times New Roman" w:hAnsi="Times New Roman"/>
          <w:b/>
          <w:sz w:val="22"/>
        </w:rPr>
      </w:pPr>
      <w:bookmarkStart w:id="33" w:name="bookmark33"/>
      <w:r w:rsidRPr="0087367B">
        <w:rPr>
          <w:rFonts w:ascii="Times New Roman" w:hAnsi="Times New Roman"/>
          <w:b/>
        </w:rPr>
        <w:t xml:space="preserve">6 </w:t>
      </w:r>
      <w:r w:rsidR="002B5E18" w:rsidRPr="0087367B">
        <w:rPr>
          <w:rFonts w:ascii="Times New Roman" w:hAnsi="Times New Roman"/>
          <w:b/>
        </w:rPr>
        <w:t>After subsection 40BD(5)</w:t>
      </w:r>
      <w:bookmarkEnd w:id="33"/>
    </w:p>
    <w:p w14:paraId="604CB2F4" w14:textId="77777777" w:rsidR="00A52CBC" w:rsidRPr="000332B7" w:rsidRDefault="002B5E18" w:rsidP="003A3B8A">
      <w:pPr>
        <w:pStyle w:val="BodyText1"/>
        <w:spacing w:before="120" w:line="240" w:lineRule="auto"/>
        <w:ind w:firstLine="540"/>
        <w:jc w:val="both"/>
        <w:rPr>
          <w:sz w:val="22"/>
        </w:rPr>
      </w:pPr>
      <w:r w:rsidRPr="000332B7">
        <w:rPr>
          <w:sz w:val="22"/>
        </w:rPr>
        <w:t>Insert:</w:t>
      </w:r>
    </w:p>
    <w:p w14:paraId="797A245C" w14:textId="77777777" w:rsidR="00A52CBC" w:rsidRPr="000332B7" w:rsidRDefault="002B5E18" w:rsidP="003A3B8A">
      <w:pPr>
        <w:pStyle w:val="BodyText1"/>
        <w:spacing w:before="120" w:line="240" w:lineRule="auto"/>
        <w:ind w:firstLine="540"/>
        <w:jc w:val="both"/>
        <w:rPr>
          <w:sz w:val="22"/>
        </w:rPr>
      </w:pPr>
      <w:r w:rsidRPr="000332B7">
        <w:rPr>
          <w:sz w:val="22"/>
        </w:rPr>
        <w:t>(5A) A reference in subsection (5) to changing a condition includes a reference to:</w:t>
      </w:r>
    </w:p>
    <w:p w14:paraId="5DD1E8F0" w14:textId="77777777" w:rsidR="008D0BEB" w:rsidRDefault="000674D2" w:rsidP="003A3B8A">
      <w:pPr>
        <w:pStyle w:val="BodyText1"/>
        <w:spacing w:before="120" w:line="240" w:lineRule="auto"/>
        <w:ind w:firstLine="1170"/>
        <w:jc w:val="both"/>
        <w:rPr>
          <w:sz w:val="22"/>
        </w:rPr>
      </w:pPr>
      <w:r>
        <w:rPr>
          <w:sz w:val="22"/>
        </w:rPr>
        <w:t xml:space="preserve">(a) </w:t>
      </w:r>
      <w:r w:rsidR="002B5E18" w:rsidRPr="000332B7">
        <w:rPr>
          <w:sz w:val="22"/>
        </w:rPr>
        <w:t>imposing a further condition; or</w:t>
      </w:r>
    </w:p>
    <w:p w14:paraId="58E2216B" w14:textId="77777777" w:rsidR="0013408C" w:rsidRDefault="0013408C">
      <w:pPr>
        <w:rPr>
          <w:sz w:val="22"/>
        </w:rPr>
        <w:sectPr w:rsidR="0013408C" w:rsidSect="0013408C">
          <w:headerReference w:type="default" r:id="rId17"/>
          <w:pgSz w:w="12240" w:h="15840" w:code="1"/>
          <w:pgMar w:top="1440" w:right="1440" w:bottom="1440" w:left="1440" w:header="810" w:footer="650" w:gutter="0"/>
          <w:cols w:space="720"/>
          <w:noEndnote/>
          <w:docGrid w:linePitch="360"/>
        </w:sectPr>
      </w:pPr>
    </w:p>
    <w:p w14:paraId="7628E4BA" w14:textId="77777777" w:rsidR="008D0BEB" w:rsidRDefault="008D0BEB">
      <w:pPr>
        <w:rPr>
          <w:rFonts w:ascii="Times New Roman" w:eastAsia="Times New Roman" w:hAnsi="Times New Roman" w:cs="Times New Roman"/>
          <w:sz w:val="22"/>
          <w:szCs w:val="20"/>
        </w:rPr>
      </w:pPr>
    </w:p>
    <w:p w14:paraId="19DBB220" w14:textId="77777777" w:rsidR="00A52CBC" w:rsidRPr="000332B7" w:rsidRDefault="002B5E18" w:rsidP="003500AD">
      <w:pPr>
        <w:pStyle w:val="BodyText1"/>
        <w:spacing w:before="120" w:line="240" w:lineRule="auto"/>
        <w:ind w:firstLine="990"/>
        <w:jc w:val="both"/>
        <w:rPr>
          <w:sz w:val="22"/>
        </w:rPr>
      </w:pPr>
      <w:r w:rsidRPr="000332B7">
        <w:rPr>
          <w:sz w:val="22"/>
        </w:rPr>
        <w:t>(b) revoking a condition.</w:t>
      </w:r>
    </w:p>
    <w:p w14:paraId="1C4D4786" w14:textId="6E0DC76B" w:rsidR="00A52CBC" w:rsidRPr="003A3B8A" w:rsidRDefault="00001BD7" w:rsidP="00A473B1">
      <w:pPr>
        <w:spacing w:before="120"/>
        <w:jc w:val="both"/>
        <w:rPr>
          <w:rFonts w:ascii="Times New Roman" w:hAnsi="Times New Roman"/>
          <w:b/>
          <w:sz w:val="22"/>
        </w:rPr>
      </w:pPr>
      <w:bookmarkStart w:id="34" w:name="bookmark34"/>
      <w:r w:rsidRPr="0087367B">
        <w:rPr>
          <w:rFonts w:ascii="Times New Roman" w:hAnsi="Times New Roman"/>
          <w:b/>
        </w:rPr>
        <w:t xml:space="preserve">7 </w:t>
      </w:r>
      <w:r w:rsidR="002B5E18" w:rsidRPr="0087367B">
        <w:rPr>
          <w:rFonts w:ascii="Times New Roman" w:hAnsi="Times New Roman"/>
          <w:b/>
        </w:rPr>
        <w:t>Subsection 40BE(3)</w:t>
      </w:r>
      <w:bookmarkEnd w:id="34"/>
    </w:p>
    <w:p w14:paraId="5BBDA79C" w14:textId="77777777" w:rsidR="00A52CBC" w:rsidRPr="000332B7" w:rsidRDefault="002B5E18" w:rsidP="003500AD">
      <w:pPr>
        <w:pStyle w:val="BodyText1"/>
        <w:spacing w:before="120" w:line="240" w:lineRule="auto"/>
        <w:ind w:firstLine="540"/>
        <w:jc w:val="both"/>
        <w:rPr>
          <w:sz w:val="22"/>
        </w:rPr>
      </w:pPr>
      <w:r w:rsidRPr="000332B7">
        <w:rPr>
          <w:sz w:val="22"/>
        </w:rPr>
        <w:t>Repeal the subsection, substitute:</w:t>
      </w:r>
    </w:p>
    <w:p w14:paraId="15D3F3E6" w14:textId="77777777" w:rsidR="00A52CBC" w:rsidRPr="000332B7" w:rsidRDefault="000674D2" w:rsidP="003500AD">
      <w:pPr>
        <w:pStyle w:val="BodyText1"/>
        <w:spacing w:before="120" w:line="240" w:lineRule="auto"/>
        <w:ind w:firstLine="540"/>
        <w:jc w:val="both"/>
        <w:rPr>
          <w:sz w:val="22"/>
        </w:rPr>
      </w:pPr>
      <w:r>
        <w:rPr>
          <w:sz w:val="22"/>
        </w:rPr>
        <w:t xml:space="preserve">(3) </w:t>
      </w:r>
      <w:r w:rsidR="002B5E18" w:rsidRPr="000332B7">
        <w:rPr>
          <w:sz w:val="22"/>
        </w:rPr>
        <w:t>In determining:</w:t>
      </w:r>
    </w:p>
    <w:p w14:paraId="7F408B6D" w14:textId="77777777" w:rsidR="00A52CBC" w:rsidRPr="000332B7" w:rsidRDefault="003500AD" w:rsidP="003500AD">
      <w:pPr>
        <w:pStyle w:val="BodyText1"/>
        <w:spacing w:before="120" w:line="240" w:lineRule="auto"/>
        <w:ind w:left="360" w:firstLine="630"/>
        <w:jc w:val="both"/>
        <w:rPr>
          <w:sz w:val="22"/>
        </w:rPr>
      </w:pPr>
      <w:r>
        <w:rPr>
          <w:sz w:val="22"/>
        </w:rPr>
        <w:t xml:space="preserve">(a) </w:t>
      </w:r>
      <w:r w:rsidR="002B5E18" w:rsidRPr="000332B7">
        <w:rPr>
          <w:sz w:val="22"/>
        </w:rPr>
        <w:t>whether to approve an applicant as an approved joint venture or approved consortium; and</w:t>
      </w:r>
    </w:p>
    <w:p w14:paraId="6A31E2BC" w14:textId="77777777" w:rsidR="008D0BEB" w:rsidRDefault="003500AD" w:rsidP="00A85D54">
      <w:pPr>
        <w:pStyle w:val="BodyText1"/>
        <w:spacing w:before="120" w:line="240" w:lineRule="auto"/>
        <w:ind w:left="900" w:firstLine="90"/>
        <w:jc w:val="both"/>
        <w:rPr>
          <w:sz w:val="22"/>
        </w:rPr>
      </w:pPr>
      <w:r>
        <w:rPr>
          <w:sz w:val="22"/>
        </w:rPr>
        <w:t>(b)</w:t>
      </w:r>
      <w:r w:rsidR="000674D2">
        <w:rPr>
          <w:sz w:val="22"/>
        </w:rPr>
        <w:t xml:space="preserve"> </w:t>
      </w:r>
      <w:r w:rsidR="002B5E18" w:rsidRPr="000332B7">
        <w:rPr>
          <w:sz w:val="22"/>
        </w:rPr>
        <w:t>the conditions (if any) to be specified in that approval;</w:t>
      </w:r>
      <w:r w:rsidR="00A85D54">
        <w:rPr>
          <w:sz w:val="22"/>
        </w:rPr>
        <w:t xml:space="preserve"> </w:t>
      </w:r>
      <w:r w:rsidR="002B5E18" w:rsidRPr="000332B7">
        <w:rPr>
          <w:sz w:val="22"/>
        </w:rPr>
        <w:t>the Commission must have regard to the guidelines issued under section 42.</w:t>
      </w:r>
    </w:p>
    <w:p w14:paraId="16D4362B" w14:textId="77777777" w:rsidR="0013408C" w:rsidRDefault="0013408C">
      <w:pPr>
        <w:rPr>
          <w:sz w:val="22"/>
        </w:rPr>
        <w:sectPr w:rsidR="0013408C" w:rsidSect="0013408C">
          <w:headerReference w:type="even" r:id="rId18"/>
          <w:pgSz w:w="12240" w:h="15840" w:code="1"/>
          <w:pgMar w:top="1440" w:right="1440" w:bottom="1440" w:left="1440" w:header="630" w:footer="650" w:gutter="0"/>
          <w:cols w:space="720"/>
          <w:noEndnote/>
          <w:docGrid w:linePitch="360"/>
        </w:sectPr>
      </w:pPr>
    </w:p>
    <w:p w14:paraId="662ECA5D" w14:textId="77777777" w:rsidR="008D0BEB" w:rsidRDefault="008D0BEB">
      <w:pPr>
        <w:rPr>
          <w:rFonts w:ascii="Times New Roman" w:eastAsia="Times New Roman" w:hAnsi="Times New Roman" w:cs="Times New Roman"/>
          <w:sz w:val="22"/>
          <w:szCs w:val="20"/>
        </w:rPr>
      </w:pPr>
    </w:p>
    <w:p w14:paraId="2C163B36" w14:textId="6F28BA62" w:rsidR="00A52CBC" w:rsidRPr="00E06C76" w:rsidRDefault="002B5E18" w:rsidP="006473BB">
      <w:pPr>
        <w:spacing w:before="120"/>
        <w:rPr>
          <w:rFonts w:ascii="Times New Roman" w:hAnsi="Times New Roman"/>
          <w:b/>
        </w:rPr>
      </w:pPr>
      <w:bookmarkStart w:id="35" w:name="bookmark35"/>
      <w:r w:rsidRPr="0087367B">
        <w:rPr>
          <w:rFonts w:ascii="Times New Roman" w:hAnsi="Times New Roman"/>
          <w:b/>
          <w:sz w:val="28"/>
        </w:rPr>
        <w:t>Schedule 5—Claims prepared by disqualified individuals</w:t>
      </w:r>
      <w:bookmarkEnd w:id="35"/>
    </w:p>
    <w:p w14:paraId="6BEA4FE5" w14:textId="429605FA" w:rsidR="00A52CBC" w:rsidRPr="003500AD" w:rsidRDefault="00001BD7" w:rsidP="006473BB">
      <w:pPr>
        <w:spacing w:before="120"/>
        <w:rPr>
          <w:rFonts w:ascii="Times New Roman" w:hAnsi="Times New Roman"/>
          <w:b/>
          <w:sz w:val="22"/>
        </w:rPr>
      </w:pPr>
      <w:bookmarkStart w:id="36" w:name="bookmark36"/>
      <w:r w:rsidRPr="0087367B">
        <w:rPr>
          <w:rFonts w:ascii="Times New Roman" w:hAnsi="Times New Roman"/>
          <w:b/>
        </w:rPr>
        <w:t xml:space="preserve">1 </w:t>
      </w:r>
      <w:r w:rsidR="002B5E18" w:rsidRPr="0087367B">
        <w:rPr>
          <w:rFonts w:ascii="Times New Roman" w:hAnsi="Times New Roman"/>
          <w:b/>
        </w:rPr>
        <w:t>Before section 13</w:t>
      </w:r>
      <w:bookmarkEnd w:id="36"/>
    </w:p>
    <w:p w14:paraId="1707F6C2" w14:textId="77777777" w:rsidR="00A52CBC" w:rsidRPr="000332B7" w:rsidRDefault="002B5E18" w:rsidP="006473BB">
      <w:pPr>
        <w:pStyle w:val="BodyText1"/>
        <w:spacing w:before="120" w:line="240" w:lineRule="auto"/>
        <w:ind w:firstLine="540"/>
        <w:rPr>
          <w:sz w:val="22"/>
        </w:rPr>
      </w:pPr>
      <w:r w:rsidRPr="000332B7">
        <w:rPr>
          <w:sz w:val="22"/>
        </w:rPr>
        <w:t>Insert:</w:t>
      </w:r>
    </w:p>
    <w:p w14:paraId="27923FFA" w14:textId="4CD3A1C0" w:rsidR="00A52CBC" w:rsidRPr="003500AD" w:rsidRDefault="002B5E18" w:rsidP="006473BB">
      <w:pPr>
        <w:spacing w:before="120"/>
        <w:rPr>
          <w:rFonts w:ascii="Times New Roman" w:hAnsi="Times New Roman"/>
          <w:b/>
          <w:sz w:val="22"/>
        </w:rPr>
      </w:pPr>
      <w:bookmarkStart w:id="37" w:name="bookmark37"/>
      <w:r w:rsidRPr="0087367B">
        <w:rPr>
          <w:rFonts w:ascii="Times New Roman" w:hAnsi="Times New Roman"/>
          <w:b/>
        </w:rPr>
        <w:t>Subdivision A—General</w:t>
      </w:r>
      <w:bookmarkEnd w:id="37"/>
    </w:p>
    <w:p w14:paraId="30AD28F2" w14:textId="4B4BE166" w:rsidR="00A52CBC" w:rsidRPr="003500AD" w:rsidRDefault="00001BD7" w:rsidP="006473BB">
      <w:pPr>
        <w:spacing w:before="120"/>
        <w:rPr>
          <w:rFonts w:ascii="Times New Roman" w:hAnsi="Times New Roman"/>
          <w:b/>
          <w:sz w:val="22"/>
        </w:rPr>
      </w:pPr>
      <w:bookmarkStart w:id="38" w:name="bookmark38"/>
      <w:r w:rsidRPr="0087367B">
        <w:rPr>
          <w:rFonts w:ascii="Times New Roman" w:hAnsi="Times New Roman"/>
          <w:b/>
        </w:rPr>
        <w:t xml:space="preserve">2 </w:t>
      </w:r>
      <w:r w:rsidR="002B5E18" w:rsidRPr="0087367B">
        <w:rPr>
          <w:rFonts w:ascii="Times New Roman" w:hAnsi="Times New Roman"/>
          <w:b/>
        </w:rPr>
        <w:t>Before subsection 13(2A)</w:t>
      </w:r>
      <w:bookmarkEnd w:id="38"/>
    </w:p>
    <w:p w14:paraId="7E089E8E" w14:textId="77777777" w:rsidR="00A52CBC" w:rsidRPr="000332B7" w:rsidRDefault="002B5E18" w:rsidP="006473BB">
      <w:pPr>
        <w:pStyle w:val="BodyText1"/>
        <w:spacing w:before="120" w:line="240" w:lineRule="auto"/>
        <w:ind w:firstLine="540"/>
        <w:rPr>
          <w:sz w:val="22"/>
        </w:rPr>
      </w:pPr>
      <w:r w:rsidRPr="000332B7">
        <w:rPr>
          <w:sz w:val="22"/>
        </w:rPr>
        <w:t>Insert:</w:t>
      </w:r>
    </w:p>
    <w:p w14:paraId="2BB7BB34" w14:textId="77777777" w:rsidR="00A52CBC" w:rsidRPr="000332B7" w:rsidRDefault="002B5E18" w:rsidP="006473BB">
      <w:pPr>
        <w:pStyle w:val="BodyText1"/>
        <w:spacing w:before="120" w:line="240" w:lineRule="auto"/>
        <w:ind w:left="990" w:hanging="630"/>
        <w:rPr>
          <w:sz w:val="22"/>
        </w:rPr>
      </w:pPr>
      <w:r w:rsidRPr="000332B7">
        <w:rPr>
          <w:sz w:val="22"/>
        </w:rPr>
        <w:t>(2AB) If the claim was prepared for the claimant by or on behalf of an</w:t>
      </w:r>
      <w:r w:rsidR="00F272EA">
        <w:rPr>
          <w:sz w:val="22"/>
        </w:rPr>
        <w:t xml:space="preserve"> </w:t>
      </w:r>
      <w:r w:rsidRPr="000332B7">
        <w:rPr>
          <w:sz w:val="22"/>
        </w:rPr>
        <w:t>export market development grants consultant, the claim must name all the individuals who assisted in the preparation of the claim in an eligible capacity.</w:t>
      </w:r>
    </w:p>
    <w:p w14:paraId="4295790E" w14:textId="77777777" w:rsidR="00A52CBC" w:rsidRPr="00FA6AF6" w:rsidRDefault="00F272EA" w:rsidP="006473BB">
      <w:pPr>
        <w:pStyle w:val="Bodytext180"/>
        <w:tabs>
          <w:tab w:val="left" w:pos="1710"/>
        </w:tabs>
        <w:spacing w:before="120" w:line="240" w:lineRule="auto"/>
        <w:ind w:firstLine="990"/>
        <w:jc w:val="left"/>
        <w:rPr>
          <w:i/>
          <w:sz w:val="22"/>
        </w:rPr>
      </w:pPr>
      <w:r w:rsidRPr="00F272EA">
        <w:rPr>
          <w:sz w:val="20"/>
          <w:szCs w:val="20"/>
        </w:rPr>
        <w:t>Note:</w:t>
      </w:r>
      <w:r w:rsidR="00CE6C15">
        <w:rPr>
          <w:sz w:val="20"/>
          <w:szCs w:val="20"/>
        </w:rPr>
        <w:tab/>
      </w:r>
      <w:r w:rsidRPr="00C21BA3">
        <w:rPr>
          <w:rStyle w:val="Bodytext18Italic"/>
          <w:b/>
          <w:sz w:val="20"/>
          <w:szCs w:val="20"/>
        </w:rPr>
        <w:t xml:space="preserve">Eligible </w:t>
      </w:r>
      <w:r w:rsidR="002B5E18" w:rsidRPr="00C21BA3">
        <w:rPr>
          <w:rStyle w:val="Bodytext18Italic"/>
          <w:b/>
          <w:sz w:val="20"/>
          <w:szCs w:val="20"/>
        </w:rPr>
        <w:t>capacity</w:t>
      </w:r>
      <w:r w:rsidRPr="00F272EA">
        <w:rPr>
          <w:i/>
          <w:sz w:val="20"/>
          <w:szCs w:val="20"/>
        </w:rPr>
        <w:t xml:space="preserve"> </w:t>
      </w:r>
      <w:r w:rsidRPr="00F614C7">
        <w:rPr>
          <w:sz w:val="20"/>
          <w:szCs w:val="20"/>
        </w:rPr>
        <w:t xml:space="preserve">is </w:t>
      </w:r>
      <w:r w:rsidR="002B5E18" w:rsidRPr="00F614C7">
        <w:rPr>
          <w:sz w:val="20"/>
          <w:szCs w:val="20"/>
        </w:rPr>
        <w:t xml:space="preserve">defined by </w:t>
      </w:r>
      <w:r w:rsidR="002B5E18" w:rsidRPr="00E06C76">
        <w:rPr>
          <w:sz w:val="20"/>
          <w:szCs w:val="20"/>
        </w:rPr>
        <w:t>section 13B</w:t>
      </w:r>
      <w:r w:rsidR="002B5E18" w:rsidRPr="00E06C76">
        <w:rPr>
          <w:sz w:val="22"/>
        </w:rPr>
        <w:t>.</w:t>
      </w:r>
    </w:p>
    <w:p w14:paraId="7B51ECA4" w14:textId="53F11562" w:rsidR="00A52CBC" w:rsidRPr="00F272EA" w:rsidRDefault="00001BD7" w:rsidP="006473BB">
      <w:pPr>
        <w:spacing w:before="120"/>
        <w:rPr>
          <w:rFonts w:ascii="Times New Roman" w:hAnsi="Times New Roman"/>
          <w:b/>
          <w:sz w:val="22"/>
        </w:rPr>
      </w:pPr>
      <w:bookmarkStart w:id="39" w:name="bookmark39"/>
      <w:r w:rsidRPr="0087367B">
        <w:rPr>
          <w:rFonts w:ascii="Times New Roman" w:hAnsi="Times New Roman"/>
          <w:b/>
        </w:rPr>
        <w:t xml:space="preserve">3 </w:t>
      </w:r>
      <w:r w:rsidR="002B5E18" w:rsidRPr="0087367B">
        <w:rPr>
          <w:rFonts w:ascii="Times New Roman" w:hAnsi="Times New Roman"/>
          <w:b/>
        </w:rPr>
        <w:t>After section 13A</w:t>
      </w:r>
      <w:bookmarkEnd w:id="39"/>
    </w:p>
    <w:p w14:paraId="10F058A0" w14:textId="77777777" w:rsidR="00A52CBC" w:rsidRPr="000332B7" w:rsidRDefault="002B5E18" w:rsidP="006473BB">
      <w:pPr>
        <w:pStyle w:val="BodyText1"/>
        <w:spacing w:before="120" w:line="240" w:lineRule="auto"/>
        <w:ind w:firstLine="540"/>
        <w:rPr>
          <w:sz w:val="22"/>
        </w:rPr>
      </w:pPr>
      <w:r w:rsidRPr="000332B7">
        <w:rPr>
          <w:sz w:val="22"/>
        </w:rPr>
        <w:t>Insert:</w:t>
      </w:r>
    </w:p>
    <w:p w14:paraId="6F84AE24" w14:textId="3D9B544E" w:rsidR="00A52CBC" w:rsidRPr="00F272EA" w:rsidRDefault="002B5E18" w:rsidP="006473BB">
      <w:pPr>
        <w:spacing w:before="120"/>
        <w:ind w:left="990" w:hanging="990"/>
        <w:rPr>
          <w:rFonts w:ascii="Times New Roman" w:hAnsi="Times New Roman"/>
          <w:b/>
          <w:sz w:val="22"/>
        </w:rPr>
      </w:pPr>
      <w:bookmarkStart w:id="40" w:name="bookmark40"/>
      <w:r w:rsidRPr="0087367B">
        <w:rPr>
          <w:rFonts w:ascii="Times New Roman" w:hAnsi="Times New Roman"/>
          <w:b/>
        </w:rPr>
        <w:t>Subdivision B—Disqualified individuals not to assist in the preparation of a claim in an eligible capacity</w:t>
      </w:r>
      <w:bookmarkEnd w:id="40"/>
    </w:p>
    <w:p w14:paraId="501987E0" w14:textId="1B4C16BF" w:rsidR="00A52CBC" w:rsidRPr="000332B7" w:rsidRDefault="002B5E18" w:rsidP="006473BB">
      <w:pPr>
        <w:pStyle w:val="Bodytext150"/>
        <w:spacing w:before="120" w:line="240" w:lineRule="auto"/>
        <w:ind w:firstLine="0"/>
        <w:jc w:val="left"/>
        <w:rPr>
          <w:sz w:val="22"/>
        </w:rPr>
      </w:pPr>
      <w:bookmarkStart w:id="41" w:name="bookmark41"/>
      <w:r w:rsidRPr="0087367B">
        <w:rPr>
          <w:sz w:val="24"/>
        </w:rPr>
        <w:t>13B When an individual assists in the preparation of a claim in an eligible capacity</w:t>
      </w:r>
      <w:bookmarkEnd w:id="41"/>
    </w:p>
    <w:p w14:paraId="7E7E6C52" w14:textId="77777777" w:rsidR="00A52CBC" w:rsidRPr="000332B7" w:rsidRDefault="00F272EA" w:rsidP="006473BB">
      <w:pPr>
        <w:pStyle w:val="BodyText1"/>
        <w:spacing w:before="120" w:line="240" w:lineRule="auto"/>
        <w:ind w:left="990" w:hanging="270"/>
        <w:rPr>
          <w:sz w:val="22"/>
        </w:rPr>
      </w:pPr>
      <w:r>
        <w:rPr>
          <w:sz w:val="22"/>
        </w:rPr>
        <w:t xml:space="preserve">(1) </w:t>
      </w:r>
      <w:r w:rsidR="002B5E18" w:rsidRPr="000332B7">
        <w:rPr>
          <w:sz w:val="22"/>
        </w:rPr>
        <w:t>This section applies to a claim prepared for the claimant by or on behalf of an export market development grants consultant.</w:t>
      </w:r>
    </w:p>
    <w:p w14:paraId="530E7EB9" w14:textId="77777777" w:rsidR="00A52CBC" w:rsidRPr="000332B7" w:rsidRDefault="00F272EA" w:rsidP="006473BB">
      <w:pPr>
        <w:pStyle w:val="BodyText1"/>
        <w:spacing w:before="120" w:line="240" w:lineRule="auto"/>
        <w:ind w:left="990" w:hanging="270"/>
        <w:rPr>
          <w:sz w:val="22"/>
        </w:rPr>
      </w:pPr>
      <w:r>
        <w:rPr>
          <w:sz w:val="22"/>
        </w:rPr>
        <w:t xml:space="preserve">(2) </w:t>
      </w:r>
      <w:r w:rsidR="002B5E18" w:rsidRPr="000332B7">
        <w:rPr>
          <w:sz w:val="22"/>
        </w:rPr>
        <w:t xml:space="preserve">For the purposes of this Division, an individual assists in the preparation of the claim in an </w:t>
      </w:r>
      <w:r w:rsidR="002B5E18" w:rsidRPr="00C21BA3">
        <w:rPr>
          <w:rStyle w:val="BodytextItalic"/>
          <w:b/>
          <w:sz w:val="22"/>
        </w:rPr>
        <w:t>eligible capacity</w:t>
      </w:r>
      <w:r w:rsidR="002B5E18" w:rsidRPr="000332B7">
        <w:rPr>
          <w:sz w:val="22"/>
        </w:rPr>
        <w:t xml:space="preserve"> if:</w:t>
      </w:r>
    </w:p>
    <w:p w14:paraId="6E205FA3" w14:textId="77777777" w:rsidR="00A52CBC" w:rsidRPr="000332B7" w:rsidRDefault="00F272EA" w:rsidP="006473BB">
      <w:pPr>
        <w:pStyle w:val="BodyText1"/>
        <w:spacing w:before="120" w:line="240" w:lineRule="auto"/>
        <w:ind w:left="360" w:firstLine="810"/>
        <w:rPr>
          <w:sz w:val="22"/>
        </w:rPr>
      </w:pPr>
      <w:r>
        <w:rPr>
          <w:sz w:val="22"/>
        </w:rPr>
        <w:t xml:space="preserve">(a) </w:t>
      </w:r>
      <w:r w:rsidR="002B5E18" w:rsidRPr="000332B7">
        <w:rPr>
          <w:sz w:val="22"/>
        </w:rPr>
        <w:t>either:</w:t>
      </w:r>
    </w:p>
    <w:p w14:paraId="6B01E7A6" w14:textId="77777777" w:rsidR="00A52CBC" w:rsidRPr="000332B7" w:rsidRDefault="00F272EA" w:rsidP="006473BB">
      <w:pPr>
        <w:pStyle w:val="BodyText1"/>
        <w:spacing w:before="120" w:line="240" w:lineRule="auto"/>
        <w:ind w:left="1890" w:hanging="270"/>
        <w:rPr>
          <w:sz w:val="22"/>
        </w:rPr>
      </w:pPr>
      <w:r>
        <w:rPr>
          <w:sz w:val="22"/>
        </w:rPr>
        <w:t xml:space="preserve">(i) </w:t>
      </w:r>
      <w:r w:rsidR="002B5E18" w:rsidRPr="000332B7">
        <w:rPr>
          <w:sz w:val="22"/>
        </w:rPr>
        <w:t>the individual works (whether or not in the capacity of an employee) on the preparation of the claim, where the work involves forming an opinion (whether formal or informal) about the application of the law to a matter dealt with by the claim; or</w:t>
      </w:r>
    </w:p>
    <w:p w14:paraId="4320B9D3" w14:textId="77777777" w:rsidR="00A52CBC" w:rsidRPr="000332B7" w:rsidRDefault="00FC4D2E" w:rsidP="006473BB">
      <w:pPr>
        <w:pStyle w:val="BodyText1"/>
        <w:spacing w:before="120" w:line="240" w:lineRule="auto"/>
        <w:ind w:left="1890" w:hanging="324"/>
        <w:rPr>
          <w:sz w:val="22"/>
        </w:rPr>
      </w:pPr>
      <w:r>
        <w:rPr>
          <w:sz w:val="22"/>
        </w:rPr>
        <w:t xml:space="preserve">(ii) </w:t>
      </w:r>
      <w:r w:rsidR="002B5E18" w:rsidRPr="000332B7">
        <w:rPr>
          <w:sz w:val="22"/>
        </w:rPr>
        <w:t>the individual directly or indirectly manages or supervises work mentioned in subparagraph (i); and</w:t>
      </w:r>
    </w:p>
    <w:p w14:paraId="5985AA7E" w14:textId="77777777" w:rsidR="008D0BEB" w:rsidRDefault="00F272EA" w:rsidP="006473BB">
      <w:pPr>
        <w:pStyle w:val="BodyText1"/>
        <w:spacing w:before="120" w:line="240" w:lineRule="auto"/>
        <w:ind w:left="1440" w:hanging="270"/>
        <w:rPr>
          <w:sz w:val="22"/>
        </w:rPr>
      </w:pPr>
      <w:r>
        <w:rPr>
          <w:sz w:val="22"/>
        </w:rPr>
        <w:t xml:space="preserve">(b) </w:t>
      </w:r>
      <w:r w:rsidR="002B5E18" w:rsidRPr="000332B7">
        <w:rPr>
          <w:sz w:val="22"/>
        </w:rPr>
        <w:t>the work, management or supervision, as the case may be, is performed by or on behalf of the export market development grants consultant.</w:t>
      </w:r>
    </w:p>
    <w:p w14:paraId="77EA919D" w14:textId="77777777" w:rsidR="0013408C" w:rsidRDefault="0013408C">
      <w:pPr>
        <w:rPr>
          <w:sz w:val="22"/>
        </w:rPr>
        <w:sectPr w:rsidR="0013408C" w:rsidSect="0013408C">
          <w:headerReference w:type="default" r:id="rId19"/>
          <w:pgSz w:w="12240" w:h="15840" w:code="1"/>
          <w:pgMar w:top="1440" w:right="1440" w:bottom="1440" w:left="1440" w:header="810" w:footer="650" w:gutter="0"/>
          <w:cols w:space="720"/>
          <w:noEndnote/>
          <w:docGrid w:linePitch="360"/>
        </w:sectPr>
      </w:pPr>
    </w:p>
    <w:p w14:paraId="7CE13F2C" w14:textId="77777777" w:rsidR="008D0BEB" w:rsidRDefault="008D0BEB">
      <w:pPr>
        <w:rPr>
          <w:rFonts w:ascii="Times New Roman" w:eastAsia="Times New Roman" w:hAnsi="Times New Roman" w:cs="Times New Roman"/>
          <w:sz w:val="22"/>
          <w:szCs w:val="20"/>
        </w:rPr>
      </w:pPr>
    </w:p>
    <w:p w14:paraId="68418706" w14:textId="77777777" w:rsidR="00A52CBC" w:rsidRPr="000332B7" w:rsidRDefault="002B5E18" w:rsidP="006473BB">
      <w:pPr>
        <w:pStyle w:val="Bodytext150"/>
        <w:spacing w:before="120" w:line="240" w:lineRule="auto"/>
        <w:ind w:firstLine="0"/>
        <w:jc w:val="left"/>
        <w:rPr>
          <w:sz w:val="22"/>
        </w:rPr>
      </w:pPr>
      <w:bookmarkStart w:id="42" w:name="bookmark42"/>
      <w:r w:rsidRPr="000332B7">
        <w:rPr>
          <w:sz w:val="22"/>
        </w:rPr>
        <w:t>13C Claim invalid if disqualified individual assists in preparation in an eligible capacity</w:t>
      </w:r>
      <w:bookmarkEnd w:id="42"/>
    </w:p>
    <w:p w14:paraId="34E5DDC0" w14:textId="77777777" w:rsidR="00A52CBC" w:rsidRPr="000332B7" w:rsidRDefault="000674D2" w:rsidP="006473BB">
      <w:pPr>
        <w:pStyle w:val="BodyText1"/>
        <w:spacing w:before="120" w:line="240" w:lineRule="auto"/>
        <w:ind w:firstLine="675"/>
        <w:rPr>
          <w:sz w:val="22"/>
        </w:rPr>
      </w:pPr>
      <w:r>
        <w:rPr>
          <w:sz w:val="22"/>
        </w:rPr>
        <w:t xml:space="preserve">(1) </w:t>
      </w:r>
      <w:r w:rsidR="002B5E18" w:rsidRPr="000332B7">
        <w:rPr>
          <w:sz w:val="22"/>
        </w:rPr>
        <w:t>This section applies if:</w:t>
      </w:r>
    </w:p>
    <w:p w14:paraId="7178F027" w14:textId="77777777" w:rsidR="00A52CBC" w:rsidRPr="000332B7" w:rsidRDefault="000674D2" w:rsidP="006473BB">
      <w:pPr>
        <w:pStyle w:val="BodyText1"/>
        <w:spacing w:before="120" w:line="240" w:lineRule="auto"/>
        <w:ind w:firstLine="1170"/>
        <w:rPr>
          <w:sz w:val="22"/>
        </w:rPr>
      </w:pPr>
      <w:r>
        <w:rPr>
          <w:sz w:val="22"/>
        </w:rPr>
        <w:t xml:space="preserve">(a) </w:t>
      </w:r>
      <w:r w:rsidR="002B5E18" w:rsidRPr="000332B7">
        <w:rPr>
          <w:sz w:val="22"/>
        </w:rPr>
        <w:t>a claim is submitted to the Commission; and</w:t>
      </w:r>
    </w:p>
    <w:p w14:paraId="47A20D77" w14:textId="77777777" w:rsidR="00A52CBC" w:rsidRPr="000332B7" w:rsidRDefault="00FC4D2E" w:rsidP="006473BB">
      <w:pPr>
        <w:pStyle w:val="BodyText1"/>
        <w:spacing w:before="120" w:line="240" w:lineRule="auto"/>
        <w:ind w:left="1467" w:hanging="297"/>
        <w:rPr>
          <w:sz w:val="22"/>
        </w:rPr>
      </w:pPr>
      <w:r>
        <w:rPr>
          <w:sz w:val="22"/>
        </w:rPr>
        <w:t xml:space="preserve">(b) </w:t>
      </w:r>
      <w:r w:rsidR="002B5E18" w:rsidRPr="000332B7">
        <w:rPr>
          <w:sz w:val="22"/>
        </w:rPr>
        <w:t>the claim was prepared for the claimant by or on behalf of an export market development grants consultant; and</w:t>
      </w:r>
    </w:p>
    <w:p w14:paraId="2EEB6D77" w14:textId="77777777" w:rsidR="00A52CBC" w:rsidRPr="000332B7" w:rsidRDefault="003D4A57" w:rsidP="006473BB">
      <w:pPr>
        <w:pStyle w:val="BodyText1"/>
        <w:spacing w:before="120" w:line="240" w:lineRule="auto"/>
        <w:ind w:left="1467" w:hanging="297"/>
        <w:rPr>
          <w:sz w:val="22"/>
        </w:rPr>
      </w:pPr>
      <w:r>
        <w:rPr>
          <w:sz w:val="22"/>
        </w:rPr>
        <w:t xml:space="preserve">(c) </w:t>
      </w:r>
      <w:r w:rsidR="002B5E18" w:rsidRPr="000332B7">
        <w:rPr>
          <w:sz w:val="22"/>
        </w:rPr>
        <w:t>an individual assisted in the preparation of the claim in an eligible capacity; and</w:t>
      </w:r>
    </w:p>
    <w:p w14:paraId="18D342E7" w14:textId="77777777" w:rsidR="00A52CBC" w:rsidRPr="000332B7" w:rsidRDefault="000674D2" w:rsidP="006473BB">
      <w:pPr>
        <w:pStyle w:val="BodyText1"/>
        <w:spacing w:before="120" w:line="240" w:lineRule="auto"/>
        <w:ind w:left="1467" w:hanging="297"/>
        <w:rPr>
          <w:sz w:val="22"/>
        </w:rPr>
      </w:pPr>
      <w:r>
        <w:rPr>
          <w:sz w:val="22"/>
        </w:rPr>
        <w:t>(d)</w:t>
      </w:r>
      <w:r w:rsidR="00FC4D2E">
        <w:rPr>
          <w:sz w:val="22"/>
        </w:rPr>
        <w:t xml:space="preserve"> </w:t>
      </w:r>
      <w:r w:rsidR="002B5E18" w:rsidRPr="000332B7">
        <w:rPr>
          <w:sz w:val="22"/>
        </w:rPr>
        <w:t>the individual is disqualified at any time during the period beginning when the claim is submitted and ending immediately before the Commission determines whether the claimant is entitled to a grant.</w:t>
      </w:r>
    </w:p>
    <w:p w14:paraId="7BBA5522" w14:textId="77777777" w:rsidR="00A52CBC" w:rsidRPr="00FC4D2E" w:rsidRDefault="00FC025F" w:rsidP="006473BB">
      <w:pPr>
        <w:pStyle w:val="Bodytext180"/>
        <w:tabs>
          <w:tab w:val="left" w:pos="1980"/>
        </w:tabs>
        <w:spacing w:before="120" w:line="240" w:lineRule="auto"/>
        <w:ind w:left="1017" w:firstLine="0"/>
        <w:jc w:val="left"/>
        <w:rPr>
          <w:sz w:val="20"/>
          <w:szCs w:val="20"/>
        </w:rPr>
      </w:pPr>
      <w:r>
        <w:rPr>
          <w:sz w:val="20"/>
          <w:szCs w:val="20"/>
        </w:rPr>
        <w:t>Note 1:</w:t>
      </w:r>
      <w:r>
        <w:rPr>
          <w:sz w:val="20"/>
          <w:szCs w:val="20"/>
        </w:rPr>
        <w:tab/>
      </w:r>
      <w:r w:rsidR="002B5E18" w:rsidRPr="00680986">
        <w:rPr>
          <w:rStyle w:val="Bodytext18Italic"/>
          <w:b/>
          <w:sz w:val="20"/>
          <w:szCs w:val="20"/>
        </w:rPr>
        <w:t>Eligible capacity</w:t>
      </w:r>
      <w:r w:rsidR="002B5E18" w:rsidRPr="00FC4D2E">
        <w:rPr>
          <w:sz w:val="20"/>
          <w:szCs w:val="20"/>
        </w:rPr>
        <w:t xml:space="preserve"> is defined by section 13B.</w:t>
      </w:r>
    </w:p>
    <w:p w14:paraId="3660E28D" w14:textId="77777777" w:rsidR="00A52CBC" w:rsidRPr="00FC4D2E" w:rsidRDefault="002B5E18" w:rsidP="006473BB">
      <w:pPr>
        <w:pStyle w:val="Bodytext180"/>
        <w:tabs>
          <w:tab w:val="left" w:pos="1980"/>
        </w:tabs>
        <w:spacing w:before="120" w:line="240" w:lineRule="auto"/>
        <w:ind w:left="1017" w:firstLine="0"/>
        <w:jc w:val="left"/>
        <w:rPr>
          <w:sz w:val="20"/>
          <w:szCs w:val="20"/>
        </w:rPr>
      </w:pPr>
      <w:r w:rsidRPr="00FC4D2E">
        <w:rPr>
          <w:sz w:val="20"/>
          <w:szCs w:val="20"/>
        </w:rPr>
        <w:t xml:space="preserve">Note </w:t>
      </w:r>
      <w:r w:rsidR="00FC025F">
        <w:rPr>
          <w:rStyle w:val="Bodytext18Italic"/>
          <w:sz w:val="20"/>
          <w:szCs w:val="20"/>
        </w:rPr>
        <w:t>2:</w:t>
      </w:r>
      <w:r w:rsidR="00FC025F">
        <w:rPr>
          <w:rStyle w:val="Bodytext18Italic"/>
          <w:sz w:val="20"/>
          <w:szCs w:val="20"/>
        </w:rPr>
        <w:tab/>
      </w:r>
      <w:r w:rsidRPr="00680986">
        <w:rPr>
          <w:rStyle w:val="Bodytext18Italic"/>
          <w:b/>
          <w:sz w:val="20"/>
          <w:szCs w:val="20"/>
        </w:rPr>
        <w:t>Disqualified</w:t>
      </w:r>
      <w:r w:rsidRPr="00FC4D2E">
        <w:rPr>
          <w:sz w:val="20"/>
          <w:szCs w:val="20"/>
        </w:rPr>
        <w:t xml:space="preserve"> is defined by section 13P.</w:t>
      </w:r>
    </w:p>
    <w:p w14:paraId="3DE015F6" w14:textId="77777777" w:rsidR="00A52CBC" w:rsidRPr="000332B7" w:rsidRDefault="00FC4D2E" w:rsidP="006473BB">
      <w:pPr>
        <w:pStyle w:val="BodyText1"/>
        <w:spacing w:before="120" w:line="240" w:lineRule="auto"/>
        <w:ind w:left="1017" w:hanging="342"/>
        <w:rPr>
          <w:sz w:val="22"/>
        </w:rPr>
      </w:pPr>
      <w:r>
        <w:rPr>
          <w:sz w:val="22"/>
        </w:rPr>
        <w:t xml:space="preserve">(2) </w:t>
      </w:r>
      <w:r w:rsidR="002B5E18" w:rsidRPr="000332B7">
        <w:rPr>
          <w:sz w:val="22"/>
        </w:rPr>
        <w:t>The claim is taken, for the purposes of this Act (other than this section and sections 13D and 13E), not to have been submitted.</w:t>
      </w:r>
    </w:p>
    <w:p w14:paraId="58B756EE" w14:textId="77777777" w:rsidR="00A52CBC" w:rsidRPr="000332B7" w:rsidRDefault="002B5E18" w:rsidP="006473BB">
      <w:pPr>
        <w:pStyle w:val="Bodytext150"/>
        <w:spacing w:before="120" w:line="240" w:lineRule="auto"/>
        <w:ind w:firstLine="0"/>
        <w:jc w:val="left"/>
        <w:rPr>
          <w:sz w:val="22"/>
        </w:rPr>
      </w:pPr>
      <w:bookmarkStart w:id="43" w:name="bookmark43"/>
      <w:r w:rsidRPr="000332B7">
        <w:rPr>
          <w:sz w:val="22"/>
        </w:rPr>
        <w:t>13D Commission must notify claimant that claim is invalid</w:t>
      </w:r>
      <w:bookmarkEnd w:id="43"/>
    </w:p>
    <w:p w14:paraId="0C8EDD21" w14:textId="77777777" w:rsidR="00A52CBC" w:rsidRPr="000332B7" w:rsidRDefault="002B5E18" w:rsidP="006473BB">
      <w:pPr>
        <w:pStyle w:val="BodyText1"/>
        <w:spacing w:before="120" w:line="240" w:lineRule="auto"/>
        <w:ind w:left="990" w:firstLine="0"/>
        <w:rPr>
          <w:sz w:val="22"/>
        </w:rPr>
      </w:pPr>
      <w:r w:rsidRPr="000332B7">
        <w:rPr>
          <w:sz w:val="22"/>
        </w:rPr>
        <w:t>As soon as practicable after the Commission becomes aware that section 13C applies to a claim, the Commission must give the claimant a written notice:</w:t>
      </w:r>
    </w:p>
    <w:p w14:paraId="5FC5E758" w14:textId="77777777" w:rsidR="00A52CBC" w:rsidRPr="000332B7" w:rsidRDefault="000674D2" w:rsidP="006473BB">
      <w:pPr>
        <w:pStyle w:val="BodyText1"/>
        <w:spacing w:before="120" w:line="240" w:lineRule="auto"/>
        <w:ind w:left="1467" w:hanging="297"/>
        <w:rPr>
          <w:sz w:val="22"/>
        </w:rPr>
      </w:pPr>
      <w:r>
        <w:rPr>
          <w:sz w:val="22"/>
        </w:rPr>
        <w:t xml:space="preserve">(a) </w:t>
      </w:r>
      <w:r w:rsidR="002B5E18" w:rsidRPr="000332B7">
        <w:rPr>
          <w:sz w:val="22"/>
        </w:rPr>
        <w:t>stating that the claim is taken not to have been submitted; and</w:t>
      </w:r>
    </w:p>
    <w:p w14:paraId="46490930" w14:textId="77777777" w:rsidR="00A52CBC" w:rsidRPr="000332B7" w:rsidRDefault="000674D2" w:rsidP="006473BB">
      <w:pPr>
        <w:pStyle w:val="BodyText1"/>
        <w:spacing w:before="120" w:line="240" w:lineRule="auto"/>
        <w:ind w:left="1467" w:hanging="297"/>
        <w:rPr>
          <w:sz w:val="22"/>
        </w:rPr>
      </w:pPr>
      <w:r>
        <w:rPr>
          <w:sz w:val="22"/>
        </w:rPr>
        <w:t xml:space="preserve">(b) </w:t>
      </w:r>
      <w:r w:rsidR="002B5E18" w:rsidRPr="000332B7">
        <w:rPr>
          <w:sz w:val="22"/>
        </w:rPr>
        <w:t>setting out the effect of section 13E.</w:t>
      </w:r>
    </w:p>
    <w:p w14:paraId="7AF257B1" w14:textId="77777777" w:rsidR="00A52CBC" w:rsidRPr="000332B7" w:rsidRDefault="002B5E18" w:rsidP="006473BB">
      <w:pPr>
        <w:pStyle w:val="Bodytext150"/>
        <w:spacing w:before="120" w:line="240" w:lineRule="auto"/>
        <w:ind w:firstLine="0"/>
        <w:jc w:val="left"/>
        <w:rPr>
          <w:sz w:val="22"/>
        </w:rPr>
      </w:pPr>
      <w:bookmarkStart w:id="44" w:name="bookmark44"/>
      <w:r w:rsidRPr="000332B7">
        <w:rPr>
          <w:sz w:val="22"/>
        </w:rPr>
        <w:t>13E Claimant may submit fresh claim in special circumstances</w:t>
      </w:r>
      <w:bookmarkEnd w:id="44"/>
    </w:p>
    <w:p w14:paraId="3E1B18A9" w14:textId="77777777" w:rsidR="00A52CBC" w:rsidRPr="000332B7" w:rsidRDefault="002B5E18" w:rsidP="006473BB">
      <w:pPr>
        <w:pStyle w:val="Bodytext50"/>
        <w:spacing w:before="120" w:line="240" w:lineRule="auto"/>
        <w:ind w:firstLine="990"/>
        <w:jc w:val="left"/>
        <w:rPr>
          <w:sz w:val="22"/>
        </w:rPr>
      </w:pPr>
      <w:r w:rsidRPr="000332B7">
        <w:rPr>
          <w:sz w:val="22"/>
        </w:rPr>
        <w:t>Claimant without knowledge of individual’s conviction/disqualification</w:t>
      </w:r>
    </w:p>
    <w:p w14:paraId="308DF2DF" w14:textId="77777777" w:rsidR="00A52CBC" w:rsidRPr="000332B7" w:rsidRDefault="002B5E18" w:rsidP="006473BB">
      <w:pPr>
        <w:pStyle w:val="BodyText1"/>
        <w:spacing w:before="120" w:line="240" w:lineRule="auto"/>
        <w:ind w:left="1017" w:hanging="342"/>
        <w:rPr>
          <w:sz w:val="22"/>
        </w:rPr>
      </w:pPr>
      <w:bookmarkStart w:id="45" w:name="bookmark45"/>
      <w:r w:rsidRPr="000332B7">
        <w:rPr>
          <w:sz w:val="22"/>
        </w:rPr>
        <w:t>(1) If:</w:t>
      </w:r>
      <w:bookmarkEnd w:id="45"/>
    </w:p>
    <w:p w14:paraId="50AB28EE" w14:textId="77777777" w:rsidR="00A52CBC" w:rsidRPr="000332B7" w:rsidRDefault="000674D2" w:rsidP="006473BB">
      <w:pPr>
        <w:pStyle w:val="BodyText1"/>
        <w:spacing w:before="120" w:line="240" w:lineRule="auto"/>
        <w:ind w:left="1467" w:hanging="297"/>
        <w:rPr>
          <w:sz w:val="22"/>
        </w:rPr>
      </w:pPr>
      <w:r>
        <w:rPr>
          <w:sz w:val="22"/>
        </w:rPr>
        <w:t xml:space="preserve">(a) </w:t>
      </w:r>
      <w:r w:rsidR="002B5E18" w:rsidRPr="000332B7">
        <w:rPr>
          <w:sz w:val="22"/>
        </w:rPr>
        <w:t>section 13C applies in relation to a claim; and</w:t>
      </w:r>
    </w:p>
    <w:p w14:paraId="514E1D15" w14:textId="77777777" w:rsidR="00A52CBC" w:rsidRPr="000332B7" w:rsidRDefault="000674D2" w:rsidP="006473BB">
      <w:pPr>
        <w:pStyle w:val="BodyText1"/>
        <w:spacing w:before="120" w:line="240" w:lineRule="auto"/>
        <w:ind w:left="1467" w:hanging="297"/>
        <w:rPr>
          <w:sz w:val="22"/>
        </w:rPr>
      </w:pPr>
      <w:r>
        <w:rPr>
          <w:sz w:val="22"/>
        </w:rPr>
        <w:t xml:space="preserve">(b) </w:t>
      </w:r>
      <w:r w:rsidR="002B5E18" w:rsidRPr="000332B7">
        <w:rPr>
          <w:sz w:val="22"/>
        </w:rPr>
        <w:t>at the time the claim was submitted:</w:t>
      </w:r>
    </w:p>
    <w:p w14:paraId="3CBE9AAD" w14:textId="77777777" w:rsidR="00A52CBC" w:rsidRPr="000332B7" w:rsidRDefault="000674D2" w:rsidP="006473BB">
      <w:pPr>
        <w:pStyle w:val="BodyText1"/>
        <w:spacing w:before="120" w:line="240" w:lineRule="auto"/>
        <w:ind w:firstLine="1710"/>
        <w:rPr>
          <w:sz w:val="22"/>
        </w:rPr>
      </w:pPr>
      <w:r>
        <w:rPr>
          <w:sz w:val="22"/>
        </w:rPr>
        <w:t xml:space="preserve">(i) </w:t>
      </w:r>
      <w:r w:rsidR="002B5E18" w:rsidRPr="000332B7">
        <w:rPr>
          <w:sz w:val="22"/>
        </w:rPr>
        <w:t>the individual concerned was disqualified; and</w:t>
      </w:r>
    </w:p>
    <w:p w14:paraId="7740B5D6" w14:textId="77777777" w:rsidR="00A52CBC" w:rsidRPr="000332B7" w:rsidRDefault="000674D2" w:rsidP="006473BB">
      <w:pPr>
        <w:pStyle w:val="BodyText1"/>
        <w:spacing w:before="120" w:line="240" w:lineRule="auto"/>
        <w:ind w:left="1980" w:hanging="333"/>
        <w:rPr>
          <w:sz w:val="22"/>
        </w:rPr>
      </w:pPr>
      <w:r>
        <w:rPr>
          <w:sz w:val="22"/>
        </w:rPr>
        <w:t xml:space="preserve">(ii) </w:t>
      </w:r>
      <w:r w:rsidR="002B5E18" w:rsidRPr="000332B7">
        <w:rPr>
          <w:sz w:val="22"/>
        </w:rPr>
        <w:t>the claimant neither knew of, nor had reasonable grounds to suspect the existence of, the conviction that led to the individual being disqualified; and</w:t>
      </w:r>
    </w:p>
    <w:p w14:paraId="088CCE87" w14:textId="77777777" w:rsidR="00680986" w:rsidRDefault="000674D2" w:rsidP="006473BB">
      <w:pPr>
        <w:pStyle w:val="BodyText1"/>
        <w:spacing w:before="120" w:line="240" w:lineRule="auto"/>
        <w:ind w:left="1980" w:hanging="387"/>
        <w:rPr>
          <w:sz w:val="22"/>
        </w:rPr>
      </w:pPr>
      <w:r>
        <w:rPr>
          <w:sz w:val="22"/>
        </w:rPr>
        <w:t xml:space="preserve">(iii) </w:t>
      </w:r>
      <w:r w:rsidR="002B5E18" w:rsidRPr="000332B7">
        <w:rPr>
          <w:sz w:val="22"/>
        </w:rPr>
        <w:t>the claimant neither knew, nor had reasonable grounds to suspect, that the individual was disqualified;</w:t>
      </w:r>
    </w:p>
    <w:p w14:paraId="1CDBC738" w14:textId="77777777" w:rsidR="008D0BEB" w:rsidRDefault="002B5E18" w:rsidP="006473BB">
      <w:pPr>
        <w:pStyle w:val="BodyText1"/>
        <w:spacing w:before="120" w:line="240" w:lineRule="auto"/>
        <w:ind w:left="990" w:firstLine="0"/>
        <w:rPr>
          <w:sz w:val="22"/>
        </w:rPr>
      </w:pPr>
      <w:r w:rsidRPr="000332B7">
        <w:rPr>
          <w:sz w:val="22"/>
        </w:rPr>
        <w:t xml:space="preserve">the claimant </w:t>
      </w:r>
      <w:r w:rsidR="00680986">
        <w:rPr>
          <w:sz w:val="22"/>
        </w:rPr>
        <w:t xml:space="preserve"> </w:t>
      </w:r>
      <w:r w:rsidRPr="000332B7">
        <w:rPr>
          <w:sz w:val="22"/>
        </w:rPr>
        <w:t>may submit a fresh claim under subsection 13(1).</w:t>
      </w:r>
    </w:p>
    <w:p w14:paraId="36766F55" w14:textId="77777777" w:rsidR="0013408C" w:rsidRDefault="0013408C">
      <w:pPr>
        <w:rPr>
          <w:sz w:val="22"/>
        </w:rPr>
        <w:sectPr w:rsidR="0013408C" w:rsidSect="0013408C">
          <w:headerReference w:type="even" r:id="rId20"/>
          <w:pgSz w:w="12240" w:h="15840" w:code="1"/>
          <w:pgMar w:top="1440" w:right="1440" w:bottom="1440" w:left="1440" w:header="630" w:footer="650" w:gutter="0"/>
          <w:cols w:space="720"/>
          <w:noEndnote/>
          <w:docGrid w:linePitch="360"/>
        </w:sectPr>
      </w:pPr>
    </w:p>
    <w:p w14:paraId="7899EE5C" w14:textId="77777777" w:rsidR="008D0BEB" w:rsidRDefault="008D0BEB">
      <w:pPr>
        <w:rPr>
          <w:rFonts w:ascii="Times New Roman" w:eastAsia="Times New Roman" w:hAnsi="Times New Roman" w:cs="Times New Roman"/>
          <w:sz w:val="22"/>
          <w:szCs w:val="20"/>
        </w:rPr>
      </w:pPr>
    </w:p>
    <w:p w14:paraId="445A417F" w14:textId="77777777" w:rsidR="00A52CBC" w:rsidRPr="000332B7" w:rsidRDefault="002B5E18" w:rsidP="00FC2FF8">
      <w:pPr>
        <w:pStyle w:val="Bodytext50"/>
        <w:spacing w:before="120" w:line="240" w:lineRule="auto"/>
        <w:ind w:firstLine="1080"/>
        <w:rPr>
          <w:sz w:val="22"/>
        </w:rPr>
      </w:pPr>
      <w:r w:rsidRPr="000332B7">
        <w:rPr>
          <w:sz w:val="22"/>
        </w:rPr>
        <w:t>Individual's disqualification occurs after submission of claim</w:t>
      </w:r>
    </w:p>
    <w:p w14:paraId="558F8B90" w14:textId="77777777" w:rsidR="00A52CBC" w:rsidRPr="000332B7" w:rsidRDefault="00FC2FF8" w:rsidP="00E340A9">
      <w:pPr>
        <w:pStyle w:val="BodyText1"/>
        <w:spacing w:before="120" w:line="240" w:lineRule="auto"/>
        <w:ind w:left="1017" w:hanging="342"/>
        <w:jc w:val="both"/>
        <w:rPr>
          <w:sz w:val="22"/>
        </w:rPr>
      </w:pPr>
      <w:r>
        <w:rPr>
          <w:sz w:val="22"/>
        </w:rPr>
        <w:t xml:space="preserve">(2) </w:t>
      </w:r>
      <w:r w:rsidR="002B5E18" w:rsidRPr="000332B7">
        <w:rPr>
          <w:sz w:val="22"/>
        </w:rPr>
        <w:t>If:</w:t>
      </w:r>
    </w:p>
    <w:p w14:paraId="7EE9F8C3" w14:textId="77777777" w:rsidR="00A52CBC" w:rsidRPr="000332B7" w:rsidRDefault="000674D2" w:rsidP="00E340A9">
      <w:pPr>
        <w:pStyle w:val="BodyText1"/>
        <w:spacing w:before="120" w:line="240" w:lineRule="auto"/>
        <w:ind w:left="1467" w:hanging="297"/>
        <w:jc w:val="both"/>
        <w:rPr>
          <w:sz w:val="22"/>
        </w:rPr>
      </w:pPr>
      <w:r>
        <w:rPr>
          <w:sz w:val="22"/>
        </w:rPr>
        <w:t xml:space="preserve">(a) </w:t>
      </w:r>
      <w:r w:rsidR="002B5E18" w:rsidRPr="000332B7">
        <w:rPr>
          <w:sz w:val="22"/>
        </w:rPr>
        <w:t>section 13C applies in relation to a claim; and</w:t>
      </w:r>
    </w:p>
    <w:p w14:paraId="70F94ECB" w14:textId="77777777" w:rsidR="00A52CBC" w:rsidRPr="000332B7" w:rsidRDefault="000674D2" w:rsidP="00E340A9">
      <w:pPr>
        <w:pStyle w:val="BodyText1"/>
        <w:spacing w:before="120" w:line="240" w:lineRule="auto"/>
        <w:ind w:left="1467" w:hanging="297"/>
        <w:jc w:val="both"/>
        <w:rPr>
          <w:sz w:val="22"/>
        </w:rPr>
      </w:pPr>
      <w:r>
        <w:rPr>
          <w:sz w:val="22"/>
        </w:rPr>
        <w:t xml:space="preserve">(b) </w:t>
      </w:r>
      <w:r w:rsidR="002B5E18" w:rsidRPr="000332B7">
        <w:rPr>
          <w:sz w:val="22"/>
        </w:rPr>
        <w:t>at the time the claim was submitted, the individual concerned was not yet disqualified;</w:t>
      </w:r>
    </w:p>
    <w:p w14:paraId="2750A8A0" w14:textId="77777777" w:rsidR="00A52CBC" w:rsidRPr="00C4459D" w:rsidRDefault="002B5E18" w:rsidP="00C4459D">
      <w:pPr>
        <w:pStyle w:val="Bodytext50"/>
        <w:spacing w:before="120" w:line="240" w:lineRule="auto"/>
        <w:ind w:firstLine="1026"/>
        <w:rPr>
          <w:i w:val="0"/>
          <w:sz w:val="22"/>
        </w:rPr>
      </w:pPr>
      <w:r w:rsidRPr="00C4459D">
        <w:rPr>
          <w:i w:val="0"/>
          <w:sz w:val="22"/>
        </w:rPr>
        <w:t>the claimant may submit a fresh claim under subsection 13(1).</w:t>
      </w:r>
    </w:p>
    <w:p w14:paraId="5C61C4BC" w14:textId="77777777" w:rsidR="00A52CBC" w:rsidRPr="000332B7" w:rsidRDefault="002B5E18" w:rsidP="00C4459D">
      <w:pPr>
        <w:pStyle w:val="Bodytext50"/>
        <w:spacing w:before="120" w:line="240" w:lineRule="auto"/>
        <w:ind w:firstLine="1026"/>
        <w:rPr>
          <w:sz w:val="22"/>
        </w:rPr>
      </w:pPr>
      <w:r w:rsidRPr="000332B7">
        <w:rPr>
          <w:sz w:val="22"/>
        </w:rPr>
        <w:t>Deadline for fresh claim</w:t>
      </w:r>
    </w:p>
    <w:p w14:paraId="2DC54C7F" w14:textId="77777777" w:rsidR="00A52CBC" w:rsidRPr="000332B7" w:rsidRDefault="00FC2FF8" w:rsidP="00E340A9">
      <w:pPr>
        <w:pStyle w:val="BodyText1"/>
        <w:spacing w:before="120" w:line="240" w:lineRule="auto"/>
        <w:ind w:left="1017" w:hanging="342"/>
        <w:jc w:val="both"/>
        <w:rPr>
          <w:sz w:val="22"/>
        </w:rPr>
      </w:pPr>
      <w:r>
        <w:rPr>
          <w:sz w:val="22"/>
        </w:rPr>
        <w:t xml:space="preserve">(3) </w:t>
      </w:r>
      <w:r w:rsidR="002B5E18" w:rsidRPr="000332B7">
        <w:rPr>
          <w:sz w:val="22"/>
        </w:rPr>
        <w:t>A fresh claim referred to in subsection (1) or (2) must be submitted before the latest of the following times:</w:t>
      </w:r>
    </w:p>
    <w:p w14:paraId="051462B5" w14:textId="77777777" w:rsidR="00A52CBC" w:rsidRPr="000332B7" w:rsidRDefault="00FC2FF8" w:rsidP="00E340A9">
      <w:pPr>
        <w:pStyle w:val="BodyText1"/>
        <w:spacing w:before="120" w:line="240" w:lineRule="auto"/>
        <w:ind w:left="1467" w:hanging="297"/>
        <w:jc w:val="both"/>
        <w:rPr>
          <w:sz w:val="22"/>
        </w:rPr>
      </w:pPr>
      <w:r>
        <w:rPr>
          <w:sz w:val="22"/>
        </w:rPr>
        <w:t xml:space="preserve">(a) </w:t>
      </w:r>
      <w:r w:rsidR="002B5E18" w:rsidRPr="000332B7">
        <w:rPr>
          <w:sz w:val="22"/>
        </w:rPr>
        <w:t>the end of 90 days after the claimant receives the notice required by section 13D;</w:t>
      </w:r>
    </w:p>
    <w:p w14:paraId="7A1B6090" w14:textId="61F81DB4" w:rsidR="00A52CBC" w:rsidRPr="000332B7" w:rsidRDefault="00FC2FF8" w:rsidP="00E340A9">
      <w:pPr>
        <w:pStyle w:val="BodyText1"/>
        <w:spacing w:before="120" w:line="240" w:lineRule="auto"/>
        <w:ind w:left="1467" w:hanging="297"/>
        <w:jc w:val="both"/>
        <w:rPr>
          <w:sz w:val="22"/>
        </w:rPr>
      </w:pPr>
      <w:r>
        <w:rPr>
          <w:sz w:val="22"/>
        </w:rPr>
        <w:t xml:space="preserve">(b) </w:t>
      </w:r>
      <w:r w:rsidR="0087367B">
        <w:rPr>
          <w:sz w:val="22"/>
        </w:rPr>
        <w:t>in the case of a full</w:t>
      </w:r>
      <w:r w:rsidR="002B5E18" w:rsidRPr="000332B7">
        <w:rPr>
          <w:sz w:val="22"/>
        </w:rPr>
        <w:t>-year claim or a balance-year claim—the end of 5 months after the end of the claim period;</w:t>
      </w:r>
    </w:p>
    <w:p w14:paraId="075477F7" w14:textId="77777777" w:rsidR="00A52CBC" w:rsidRPr="000332B7" w:rsidRDefault="003D4A57" w:rsidP="00E340A9">
      <w:pPr>
        <w:pStyle w:val="BodyText1"/>
        <w:spacing w:before="120" w:line="240" w:lineRule="auto"/>
        <w:ind w:left="1467" w:hanging="297"/>
        <w:jc w:val="both"/>
        <w:rPr>
          <w:sz w:val="22"/>
        </w:rPr>
      </w:pPr>
      <w:r>
        <w:rPr>
          <w:sz w:val="22"/>
        </w:rPr>
        <w:t xml:space="preserve">(c) </w:t>
      </w:r>
      <w:r w:rsidR="00FC2FF8">
        <w:rPr>
          <w:sz w:val="22"/>
        </w:rPr>
        <w:t xml:space="preserve"> </w:t>
      </w:r>
      <w:r w:rsidR="002B5E18" w:rsidRPr="000332B7">
        <w:rPr>
          <w:sz w:val="22"/>
        </w:rPr>
        <w:t>in the case of a half-year claim—the end of 6 months after the end of the claim period.</w:t>
      </w:r>
    </w:p>
    <w:p w14:paraId="4E8AF7C0" w14:textId="77777777" w:rsidR="00A52CBC" w:rsidRPr="000332B7" w:rsidRDefault="002B5E18" w:rsidP="006673D5">
      <w:pPr>
        <w:pStyle w:val="Bodytext50"/>
        <w:spacing w:before="120" w:line="240" w:lineRule="auto"/>
        <w:ind w:firstLine="1026"/>
        <w:rPr>
          <w:sz w:val="22"/>
        </w:rPr>
      </w:pPr>
      <w:r w:rsidRPr="000332B7">
        <w:rPr>
          <w:sz w:val="22"/>
        </w:rPr>
        <w:t>Normal section 13 deadline does not apply to fresh claim</w:t>
      </w:r>
    </w:p>
    <w:p w14:paraId="444F635B" w14:textId="77777777" w:rsidR="00A52CBC" w:rsidRPr="000332B7" w:rsidRDefault="00FC2FF8" w:rsidP="00E340A9">
      <w:pPr>
        <w:pStyle w:val="BodyText1"/>
        <w:spacing w:before="120" w:line="240" w:lineRule="auto"/>
        <w:ind w:left="1017" w:hanging="342"/>
        <w:jc w:val="both"/>
        <w:rPr>
          <w:sz w:val="22"/>
        </w:rPr>
      </w:pPr>
      <w:r>
        <w:rPr>
          <w:sz w:val="22"/>
        </w:rPr>
        <w:t xml:space="preserve">(4) </w:t>
      </w:r>
      <w:r w:rsidR="002B5E18" w:rsidRPr="000332B7">
        <w:rPr>
          <w:sz w:val="22"/>
        </w:rPr>
        <w:t>Subsection 13(2A) does not apply to a fresh claim submitted in accordance with this section.</w:t>
      </w:r>
    </w:p>
    <w:p w14:paraId="34A37566" w14:textId="77777777" w:rsidR="00A52CBC" w:rsidRPr="000332B7" w:rsidRDefault="002B5E18" w:rsidP="00A473B1">
      <w:pPr>
        <w:pStyle w:val="Bodytext150"/>
        <w:spacing w:before="120" w:line="240" w:lineRule="auto"/>
        <w:ind w:firstLine="0"/>
        <w:rPr>
          <w:sz w:val="22"/>
        </w:rPr>
      </w:pPr>
      <w:bookmarkStart w:id="46" w:name="bookmark46"/>
      <w:r w:rsidRPr="000332B7">
        <w:rPr>
          <w:sz w:val="22"/>
        </w:rPr>
        <w:t>13F Disqualified individuals</w:t>
      </w:r>
      <w:bookmarkEnd w:id="46"/>
    </w:p>
    <w:p w14:paraId="7DDB8DA3" w14:textId="77777777" w:rsidR="00A52CBC" w:rsidRPr="000332B7" w:rsidRDefault="0013347F" w:rsidP="00E340A9">
      <w:pPr>
        <w:pStyle w:val="BodyText1"/>
        <w:spacing w:before="120" w:line="240" w:lineRule="auto"/>
        <w:ind w:left="1017" w:hanging="342"/>
        <w:jc w:val="both"/>
        <w:rPr>
          <w:sz w:val="22"/>
        </w:rPr>
      </w:pPr>
      <w:r>
        <w:rPr>
          <w:sz w:val="22"/>
        </w:rPr>
        <w:t xml:space="preserve">(1) </w:t>
      </w:r>
      <w:r w:rsidR="002B5E18" w:rsidRPr="000332B7">
        <w:rPr>
          <w:sz w:val="22"/>
        </w:rPr>
        <w:t>For the purposes of this Subdivision, if an individual has been convicted (whether before or after the commencement of this section) of:</w:t>
      </w:r>
    </w:p>
    <w:p w14:paraId="6AD5A045" w14:textId="77777777" w:rsidR="00A52CBC" w:rsidRPr="000332B7" w:rsidRDefault="000674D2" w:rsidP="00E340A9">
      <w:pPr>
        <w:pStyle w:val="BodyText1"/>
        <w:spacing w:before="120" w:line="240" w:lineRule="auto"/>
        <w:ind w:left="1467" w:hanging="297"/>
        <w:jc w:val="both"/>
        <w:rPr>
          <w:sz w:val="22"/>
        </w:rPr>
      </w:pPr>
      <w:r>
        <w:rPr>
          <w:sz w:val="22"/>
        </w:rPr>
        <w:t xml:space="preserve">(a) </w:t>
      </w:r>
      <w:r w:rsidR="002B5E18" w:rsidRPr="000332B7">
        <w:rPr>
          <w:sz w:val="22"/>
        </w:rPr>
        <w:t>an offence against:</w:t>
      </w:r>
    </w:p>
    <w:p w14:paraId="2072733A" w14:textId="77777777" w:rsidR="00A52CBC" w:rsidRPr="000332B7" w:rsidRDefault="000674D2" w:rsidP="0013347F">
      <w:pPr>
        <w:pStyle w:val="BodyText1"/>
        <w:spacing w:before="120" w:line="240" w:lineRule="auto"/>
        <w:ind w:firstLine="1710"/>
        <w:jc w:val="both"/>
        <w:rPr>
          <w:sz w:val="22"/>
        </w:rPr>
      </w:pPr>
      <w:r>
        <w:rPr>
          <w:sz w:val="22"/>
        </w:rPr>
        <w:t xml:space="preserve">(i) </w:t>
      </w:r>
      <w:r w:rsidR="002B5E18" w:rsidRPr="000332B7">
        <w:rPr>
          <w:sz w:val="22"/>
        </w:rPr>
        <w:t>a law of the Commonwealth, a State or a Territory; or</w:t>
      </w:r>
    </w:p>
    <w:p w14:paraId="61BB2ACC" w14:textId="77777777" w:rsidR="00A52CBC" w:rsidRPr="000332B7" w:rsidRDefault="000674D2" w:rsidP="00F138FF">
      <w:pPr>
        <w:pStyle w:val="BodyText1"/>
        <w:spacing w:before="120" w:line="240" w:lineRule="auto"/>
        <w:ind w:left="1656" w:firstLine="0"/>
        <w:jc w:val="both"/>
        <w:rPr>
          <w:sz w:val="22"/>
        </w:rPr>
      </w:pPr>
      <w:r>
        <w:rPr>
          <w:sz w:val="22"/>
        </w:rPr>
        <w:t xml:space="preserve">(ii) </w:t>
      </w:r>
      <w:r w:rsidR="002B5E18" w:rsidRPr="000332B7">
        <w:rPr>
          <w:sz w:val="22"/>
        </w:rPr>
        <w:t>any other law;</w:t>
      </w:r>
    </w:p>
    <w:p w14:paraId="6465ACD3" w14:textId="77777777" w:rsidR="00A52CBC" w:rsidRPr="000332B7" w:rsidRDefault="002B5E18" w:rsidP="00F138FF">
      <w:pPr>
        <w:pStyle w:val="BodyText1"/>
        <w:spacing w:before="120" w:line="240" w:lineRule="auto"/>
        <w:ind w:left="1485" w:firstLine="0"/>
        <w:jc w:val="both"/>
        <w:rPr>
          <w:sz w:val="22"/>
        </w:rPr>
      </w:pPr>
      <w:r w:rsidRPr="000332B7">
        <w:rPr>
          <w:sz w:val="22"/>
        </w:rPr>
        <w:t>involving fraud or dishonesty that is punishable by imprisonment for life or for a period, or maximum period, of at least 2 years; or</w:t>
      </w:r>
    </w:p>
    <w:p w14:paraId="2BA3F6E4" w14:textId="77777777" w:rsidR="00E340A9" w:rsidRDefault="0013347F" w:rsidP="00E340A9">
      <w:pPr>
        <w:pStyle w:val="BodyText1"/>
        <w:spacing w:before="120" w:line="240" w:lineRule="auto"/>
        <w:ind w:left="1467" w:hanging="297"/>
        <w:jc w:val="both"/>
        <w:rPr>
          <w:sz w:val="22"/>
        </w:rPr>
      </w:pPr>
      <w:r>
        <w:rPr>
          <w:sz w:val="22"/>
        </w:rPr>
        <w:t>(b)</w:t>
      </w:r>
      <w:r w:rsidR="000674D2">
        <w:rPr>
          <w:sz w:val="22"/>
        </w:rPr>
        <w:t xml:space="preserve"> </w:t>
      </w:r>
      <w:r w:rsidR="002B5E18" w:rsidRPr="000332B7">
        <w:rPr>
          <w:sz w:val="22"/>
        </w:rPr>
        <w:t>an offence against section 39 of this Act;</w:t>
      </w:r>
    </w:p>
    <w:p w14:paraId="4C43534E" w14:textId="77777777" w:rsidR="00A52CBC" w:rsidRPr="000332B7" w:rsidRDefault="002B5E18" w:rsidP="00E340A9">
      <w:pPr>
        <w:pStyle w:val="BodyText1"/>
        <w:spacing w:before="120" w:line="240" w:lineRule="auto"/>
        <w:ind w:left="1026" w:firstLine="0"/>
        <w:jc w:val="both"/>
        <w:rPr>
          <w:sz w:val="22"/>
        </w:rPr>
      </w:pPr>
      <w:r w:rsidRPr="00E06C76">
        <w:rPr>
          <w:sz w:val="22"/>
        </w:rPr>
        <w:t>the</w:t>
      </w:r>
      <w:r w:rsidRPr="000332B7">
        <w:rPr>
          <w:sz w:val="22"/>
        </w:rPr>
        <w:t xml:space="preserve"> individual is </w:t>
      </w:r>
      <w:r w:rsidRPr="00680986">
        <w:rPr>
          <w:rStyle w:val="BodytextItalic"/>
          <w:b/>
          <w:sz w:val="22"/>
        </w:rPr>
        <w:t>disqualified</w:t>
      </w:r>
      <w:r w:rsidRPr="000332B7">
        <w:rPr>
          <w:sz w:val="22"/>
        </w:rPr>
        <w:t xml:space="preserve"> at all times during the disqualification period.</w:t>
      </w:r>
    </w:p>
    <w:p w14:paraId="4DDFC64E" w14:textId="77777777" w:rsidR="00A52CBC" w:rsidRPr="0013347F" w:rsidRDefault="00CF56DF" w:rsidP="00F138FF">
      <w:pPr>
        <w:pStyle w:val="Bodytext180"/>
        <w:tabs>
          <w:tab w:val="left" w:pos="1800"/>
        </w:tabs>
        <w:spacing w:before="120" w:line="240" w:lineRule="auto"/>
        <w:ind w:firstLine="1026"/>
        <w:rPr>
          <w:i/>
          <w:sz w:val="20"/>
          <w:szCs w:val="20"/>
        </w:rPr>
      </w:pPr>
      <w:r>
        <w:rPr>
          <w:sz w:val="20"/>
          <w:szCs w:val="20"/>
        </w:rPr>
        <w:t>Note:</w:t>
      </w:r>
      <w:r w:rsidR="00157FC2">
        <w:rPr>
          <w:sz w:val="20"/>
          <w:szCs w:val="20"/>
        </w:rPr>
        <w:tab/>
      </w:r>
      <w:r w:rsidR="002B5E18" w:rsidRPr="00680986">
        <w:rPr>
          <w:rStyle w:val="Bodytext18Italic"/>
          <w:b/>
          <w:sz w:val="20"/>
          <w:szCs w:val="20"/>
        </w:rPr>
        <w:t>Disqualification period</w:t>
      </w:r>
      <w:r w:rsidR="002B5E18" w:rsidRPr="0013347F">
        <w:rPr>
          <w:i/>
          <w:sz w:val="20"/>
          <w:szCs w:val="20"/>
        </w:rPr>
        <w:t xml:space="preserve"> </w:t>
      </w:r>
      <w:r w:rsidR="002B5E18" w:rsidRPr="00D1655B">
        <w:rPr>
          <w:sz w:val="20"/>
          <w:szCs w:val="20"/>
        </w:rPr>
        <w:t>is</w:t>
      </w:r>
      <w:r w:rsidR="002B5E18" w:rsidRPr="0013347F">
        <w:rPr>
          <w:i/>
          <w:sz w:val="20"/>
          <w:szCs w:val="20"/>
        </w:rPr>
        <w:t xml:space="preserve"> </w:t>
      </w:r>
      <w:r w:rsidR="002B5E18" w:rsidRPr="00D1655B">
        <w:rPr>
          <w:sz w:val="20"/>
          <w:szCs w:val="20"/>
        </w:rPr>
        <w:t>defined by subsection (2).</w:t>
      </w:r>
    </w:p>
    <w:p w14:paraId="1CC7788D" w14:textId="77777777" w:rsidR="00A52CBC" w:rsidRPr="000332B7" w:rsidRDefault="00CF56DF" w:rsidP="00E340A9">
      <w:pPr>
        <w:pStyle w:val="BodyText1"/>
        <w:spacing w:before="120" w:line="240" w:lineRule="auto"/>
        <w:ind w:left="1017" w:hanging="342"/>
        <w:jc w:val="both"/>
        <w:rPr>
          <w:sz w:val="22"/>
        </w:rPr>
      </w:pPr>
      <w:r>
        <w:rPr>
          <w:sz w:val="22"/>
        </w:rPr>
        <w:t xml:space="preserve">(2) </w:t>
      </w:r>
      <w:r w:rsidR="002B5E18" w:rsidRPr="000332B7">
        <w:rPr>
          <w:sz w:val="22"/>
        </w:rPr>
        <w:t xml:space="preserve">For the purposes of this section, the </w:t>
      </w:r>
      <w:r w:rsidR="002B5E18" w:rsidRPr="00680986">
        <w:rPr>
          <w:rStyle w:val="BodytextItalic"/>
          <w:b/>
          <w:sz w:val="22"/>
        </w:rPr>
        <w:t>disqualification period</w:t>
      </w:r>
      <w:r w:rsidR="002B5E18" w:rsidRPr="00680986">
        <w:rPr>
          <w:b/>
          <w:sz w:val="22"/>
        </w:rPr>
        <w:t xml:space="preserve"> </w:t>
      </w:r>
      <w:r w:rsidR="002B5E18" w:rsidRPr="000332B7">
        <w:rPr>
          <w:sz w:val="22"/>
        </w:rPr>
        <w:t>is the period starting when the individual was convicted and ending:</w:t>
      </w:r>
    </w:p>
    <w:p w14:paraId="2B688760" w14:textId="77777777" w:rsidR="00CF56DF" w:rsidRDefault="00CF56DF" w:rsidP="00CF56DF">
      <w:pPr>
        <w:pStyle w:val="BodyText1"/>
        <w:spacing w:before="120" w:line="240" w:lineRule="auto"/>
        <w:ind w:left="360" w:firstLine="900"/>
        <w:jc w:val="both"/>
        <w:rPr>
          <w:sz w:val="22"/>
        </w:rPr>
      </w:pPr>
      <w:r>
        <w:rPr>
          <w:sz w:val="22"/>
        </w:rPr>
        <w:t xml:space="preserve">(a) </w:t>
      </w:r>
      <w:r w:rsidR="002B5E18" w:rsidRPr="000332B7">
        <w:rPr>
          <w:sz w:val="22"/>
        </w:rPr>
        <w:t>if the individual was not sentenced to imprisonment—5 years after the conviction; or</w:t>
      </w:r>
    </w:p>
    <w:p w14:paraId="641E32A8" w14:textId="77777777" w:rsidR="0013408C" w:rsidRDefault="0013408C">
      <w:pPr>
        <w:rPr>
          <w:sz w:val="22"/>
        </w:rPr>
        <w:sectPr w:rsidR="0013408C" w:rsidSect="0013408C">
          <w:pgSz w:w="12240" w:h="15840" w:code="1"/>
          <w:pgMar w:top="1440" w:right="1440" w:bottom="1440" w:left="1440" w:header="720" w:footer="650" w:gutter="0"/>
          <w:cols w:space="720"/>
          <w:noEndnote/>
          <w:docGrid w:linePitch="360"/>
        </w:sectPr>
      </w:pPr>
    </w:p>
    <w:p w14:paraId="758A4D7D" w14:textId="77777777" w:rsidR="008D0BEB" w:rsidRDefault="008D0BEB">
      <w:pPr>
        <w:rPr>
          <w:rFonts w:ascii="Times New Roman" w:eastAsia="Times New Roman" w:hAnsi="Times New Roman" w:cs="Times New Roman"/>
          <w:sz w:val="22"/>
          <w:szCs w:val="20"/>
        </w:rPr>
      </w:pPr>
    </w:p>
    <w:p w14:paraId="55CBBB48" w14:textId="77777777" w:rsidR="00A52CBC" w:rsidRPr="000332B7" w:rsidRDefault="00CF56DF" w:rsidP="006473BB">
      <w:pPr>
        <w:pStyle w:val="BodyText1"/>
        <w:spacing w:before="120" w:line="240" w:lineRule="auto"/>
        <w:ind w:left="1620" w:hanging="360"/>
        <w:rPr>
          <w:sz w:val="22"/>
        </w:rPr>
      </w:pPr>
      <w:r>
        <w:rPr>
          <w:sz w:val="22"/>
        </w:rPr>
        <w:t xml:space="preserve">(b) </w:t>
      </w:r>
      <w:r w:rsidR="002B5E18" w:rsidRPr="000332B7">
        <w:rPr>
          <w:sz w:val="22"/>
        </w:rPr>
        <w:t>if the individual was sentenced to imprisonment—5 years after the individual’s release from prison.</w:t>
      </w:r>
    </w:p>
    <w:p w14:paraId="03DC9133" w14:textId="77777777" w:rsidR="00A52CBC" w:rsidRPr="000332B7" w:rsidRDefault="00CF56DF" w:rsidP="006473BB">
      <w:pPr>
        <w:pStyle w:val="BodyText1"/>
        <w:spacing w:before="120" w:line="240" w:lineRule="auto"/>
        <w:ind w:left="1080" w:hanging="360"/>
        <w:rPr>
          <w:sz w:val="22"/>
        </w:rPr>
      </w:pPr>
      <w:r>
        <w:rPr>
          <w:sz w:val="22"/>
        </w:rPr>
        <w:t xml:space="preserve">(3) </w:t>
      </w:r>
      <w:r w:rsidR="002B5E18" w:rsidRPr="000332B7">
        <w:rPr>
          <w:sz w:val="22"/>
        </w:rPr>
        <w:t>If a claim names an individual under subsection 13(2AB), the Commission may refuse to consider the claim unless the individual gives the Commission such written consents as the Commission requires to enable the individual’s criminal records to be checked for the purposes of applying this Subdivision to the claim.</w:t>
      </w:r>
    </w:p>
    <w:p w14:paraId="3FBB156A" w14:textId="77777777" w:rsidR="00A52CBC" w:rsidRPr="000332B7" w:rsidRDefault="000674D2" w:rsidP="006473BB">
      <w:pPr>
        <w:pStyle w:val="BodyText1"/>
        <w:spacing w:before="120" w:line="240" w:lineRule="auto"/>
        <w:ind w:firstLine="720"/>
        <w:rPr>
          <w:sz w:val="22"/>
        </w:rPr>
      </w:pPr>
      <w:r>
        <w:rPr>
          <w:sz w:val="22"/>
        </w:rPr>
        <w:t xml:space="preserve">(4) </w:t>
      </w:r>
      <w:r w:rsidR="002B5E18" w:rsidRPr="000332B7">
        <w:rPr>
          <w:sz w:val="22"/>
        </w:rPr>
        <w:t>Where the Commission makes a claim form available:</w:t>
      </w:r>
    </w:p>
    <w:p w14:paraId="07314CB7" w14:textId="77777777" w:rsidR="00A52CBC" w:rsidRPr="000332B7" w:rsidRDefault="00CF56DF" w:rsidP="006473BB">
      <w:pPr>
        <w:pStyle w:val="BodyText1"/>
        <w:spacing w:before="120" w:line="240" w:lineRule="auto"/>
        <w:ind w:left="360" w:firstLine="900"/>
        <w:rPr>
          <w:sz w:val="22"/>
        </w:rPr>
      </w:pPr>
      <w:r>
        <w:rPr>
          <w:sz w:val="22"/>
        </w:rPr>
        <w:t xml:space="preserve">(a) </w:t>
      </w:r>
      <w:r w:rsidR="002B5E18" w:rsidRPr="000332B7">
        <w:rPr>
          <w:sz w:val="22"/>
        </w:rPr>
        <w:t>the form must contain an explanation of the effect of subsection (3); or</w:t>
      </w:r>
    </w:p>
    <w:p w14:paraId="0958CDB8" w14:textId="77777777" w:rsidR="00A52CBC" w:rsidRPr="000332B7" w:rsidRDefault="00CF56DF" w:rsidP="006473BB">
      <w:pPr>
        <w:pStyle w:val="BodyText1"/>
        <w:spacing w:before="120" w:line="240" w:lineRule="auto"/>
        <w:ind w:left="1620" w:hanging="360"/>
        <w:rPr>
          <w:sz w:val="22"/>
        </w:rPr>
      </w:pPr>
      <w:r>
        <w:rPr>
          <w:sz w:val="22"/>
        </w:rPr>
        <w:t xml:space="preserve">(b) </w:t>
      </w:r>
      <w:r w:rsidR="002B5E18" w:rsidRPr="000332B7">
        <w:rPr>
          <w:sz w:val="22"/>
        </w:rPr>
        <w:t>the Commission must make available another document that contains an explanation of the effect of subsection (3).</w:t>
      </w:r>
    </w:p>
    <w:p w14:paraId="2ED8B907" w14:textId="77777777" w:rsidR="00A52CBC" w:rsidRPr="000332B7" w:rsidRDefault="00CF56DF" w:rsidP="006473BB">
      <w:pPr>
        <w:pStyle w:val="BodyText1"/>
        <w:spacing w:before="120" w:line="240" w:lineRule="auto"/>
        <w:ind w:left="1080" w:hanging="360"/>
        <w:rPr>
          <w:sz w:val="22"/>
        </w:rPr>
      </w:pPr>
      <w:r>
        <w:rPr>
          <w:sz w:val="22"/>
        </w:rPr>
        <w:t xml:space="preserve">(5) </w:t>
      </w:r>
      <w:r w:rsidR="002B5E18" w:rsidRPr="000332B7">
        <w:rPr>
          <w:sz w:val="22"/>
        </w:rPr>
        <w:t xml:space="preserve">This section does not affect the operation of Part VIIC of the </w:t>
      </w:r>
      <w:r w:rsidR="002B5E18" w:rsidRPr="000332B7">
        <w:rPr>
          <w:rStyle w:val="BodytextItalic"/>
          <w:sz w:val="22"/>
        </w:rPr>
        <w:t>Crimes Act 1914</w:t>
      </w:r>
      <w:r w:rsidR="002B5E18" w:rsidRPr="000332B7">
        <w:rPr>
          <w:sz w:val="22"/>
        </w:rPr>
        <w:t xml:space="preserve"> (which includes provisions for relieving persons from requirements to disclose spent convictions).</w:t>
      </w:r>
    </w:p>
    <w:p w14:paraId="4B3F0953" w14:textId="77777777" w:rsidR="00A52CBC" w:rsidRPr="00CF56DF" w:rsidRDefault="000332B7" w:rsidP="006473BB">
      <w:pPr>
        <w:spacing w:before="120"/>
        <w:rPr>
          <w:rFonts w:ascii="Times New Roman" w:hAnsi="Times New Roman"/>
          <w:b/>
          <w:sz w:val="22"/>
        </w:rPr>
      </w:pPr>
      <w:bookmarkStart w:id="47" w:name="bookmark47"/>
      <w:r w:rsidRPr="00CF56DF">
        <w:rPr>
          <w:rFonts w:ascii="Times New Roman" w:hAnsi="Times New Roman"/>
          <w:b/>
          <w:sz w:val="22"/>
        </w:rPr>
        <w:t xml:space="preserve">4 </w:t>
      </w:r>
      <w:r w:rsidR="002B5E18" w:rsidRPr="00CF56DF">
        <w:rPr>
          <w:rFonts w:ascii="Times New Roman" w:hAnsi="Times New Roman"/>
          <w:b/>
          <w:sz w:val="22"/>
        </w:rPr>
        <w:t>Application of amendments</w:t>
      </w:r>
      <w:bookmarkEnd w:id="47"/>
    </w:p>
    <w:p w14:paraId="4C558F71" w14:textId="77777777" w:rsidR="00A52CBC" w:rsidRPr="000332B7" w:rsidRDefault="002B5E18" w:rsidP="006473BB">
      <w:pPr>
        <w:pStyle w:val="BodyText1"/>
        <w:spacing w:before="120" w:line="240" w:lineRule="auto"/>
        <w:ind w:left="630" w:firstLine="0"/>
        <w:rPr>
          <w:sz w:val="22"/>
        </w:rPr>
      </w:pPr>
      <w:r w:rsidRPr="003D0D89">
        <w:rPr>
          <w:sz w:val="22"/>
        </w:rPr>
        <w:t xml:space="preserve">The amendments made by this Schedule apply in relation to a </w:t>
      </w:r>
      <w:r w:rsidRPr="00E06C76">
        <w:rPr>
          <w:sz w:val="22"/>
        </w:rPr>
        <w:t>claim</w:t>
      </w:r>
      <w:r w:rsidR="002B7A24" w:rsidRPr="00E06C76">
        <w:rPr>
          <w:sz w:val="22"/>
        </w:rPr>
        <w:t xml:space="preserve"> </w:t>
      </w:r>
      <w:r w:rsidRPr="00E06C76">
        <w:rPr>
          <w:sz w:val="22"/>
        </w:rPr>
        <w:t>submitted on</w:t>
      </w:r>
      <w:r w:rsidRPr="003D0D89">
        <w:rPr>
          <w:sz w:val="22"/>
        </w:rPr>
        <w:t xml:space="preserve"> or after whichever is the later of the following:</w:t>
      </w:r>
    </w:p>
    <w:p w14:paraId="096CB72C" w14:textId="77777777" w:rsidR="00A52CBC" w:rsidRPr="000332B7" w:rsidRDefault="008177B6" w:rsidP="006473BB">
      <w:pPr>
        <w:pStyle w:val="BodyText1"/>
        <w:spacing w:before="120" w:line="240" w:lineRule="auto"/>
        <w:ind w:firstLine="1260"/>
        <w:rPr>
          <w:sz w:val="22"/>
        </w:rPr>
      </w:pPr>
      <w:r>
        <w:rPr>
          <w:sz w:val="22"/>
        </w:rPr>
        <w:t xml:space="preserve">(a) </w:t>
      </w:r>
      <w:r w:rsidR="002B5E18" w:rsidRPr="000332B7">
        <w:rPr>
          <w:sz w:val="22"/>
        </w:rPr>
        <w:t>the day on which this Act receives the Royal Assent;</w:t>
      </w:r>
    </w:p>
    <w:p w14:paraId="2ABBD3A6" w14:textId="77777777" w:rsidR="008D0BEB" w:rsidRDefault="008177B6" w:rsidP="006473BB">
      <w:pPr>
        <w:pStyle w:val="BodyText1"/>
        <w:spacing w:before="120" w:line="240" w:lineRule="auto"/>
        <w:ind w:firstLine="1260"/>
        <w:rPr>
          <w:sz w:val="22"/>
        </w:rPr>
      </w:pPr>
      <w:r>
        <w:rPr>
          <w:sz w:val="22"/>
        </w:rPr>
        <w:t xml:space="preserve">(b) </w:t>
      </w:r>
      <w:r w:rsidR="002B5E18" w:rsidRPr="000332B7">
        <w:rPr>
          <w:sz w:val="22"/>
        </w:rPr>
        <w:t>1 July 1996.</w:t>
      </w:r>
    </w:p>
    <w:p w14:paraId="02B357C8" w14:textId="77777777" w:rsidR="0013408C" w:rsidRDefault="0013408C">
      <w:pPr>
        <w:rPr>
          <w:sz w:val="22"/>
        </w:rPr>
        <w:sectPr w:rsidR="0013408C" w:rsidSect="0013408C">
          <w:pgSz w:w="12240" w:h="15840" w:code="1"/>
          <w:pgMar w:top="1440" w:right="1440" w:bottom="1440" w:left="1440" w:header="720" w:footer="650" w:gutter="0"/>
          <w:cols w:space="720"/>
          <w:noEndnote/>
          <w:docGrid w:linePitch="360"/>
        </w:sectPr>
      </w:pPr>
    </w:p>
    <w:p w14:paraId="353B4A48" w14:textId="77777777" w:rsidR="008D0BEB" w:rsidRDefault="008D0BEB">
      <w:pPr>
        <w:rPr>
          <w:rFonts w:ascii="Times New Roman" w:eastAsia="Times New Roman" w:hAnsi="Times New Roman" w:cs="Times New Roman"/>
          <w:sz w:val="22"/>
          <w:szCs w:val="20"/>
        </w:rPr>
      </w:pPr>
    </w:p>
    <w:p w14:paraId="3E9D6F98" w14:textId="069863F3" w:rsidR="00A52CBC" w:rsidRPr="00E06C76" w:rsidRDefault="002B5E18" w:rsidP="006473BB">
      <w:pPr>
        <w:spacing w:before="120"/>
        <w:rPr>
          <w:rFonts w:ascii="Times New Roman" w:hAnsi="Times New Roman"/>
          <w:b/>
        </w:rPr>
      </w:pPr>
      <w:bookmarkStart w:id="48" w:name="bookmark48"/>
      <w:r w:rsidRPr="0087367B">
        <w:rPr>
          <w:rFonts w:ascii="Times New Roman" w:hAnsi="Times New Roman"/>
          <w:b/>
          <w:sz w:val="28"/>
        </w:rPr>
        <w:t>Schedule 6—Expenditure relating to illegal activities</w:t>
      </w:r>
      <w:bookmarkEnd w:id="48"/>
    </w:p>
    <w:p w14:paraId="38CEF6FB" w14:textId="699EC50E" w:rsidR="00A52CBC" w:rsidRPr="00CF56DF" w:rsidRDefault="000332B7" w:rsidP="006473BB">
      <w:pPr>
        <w:spacing w:before="120"/>
        <w:rPr>
          <w:rFonts w:ascii="Times New Roman" w:hAnsi="Times New Roman"/>
          <w:b/>
          <w:sz w:val="22"/>
        </w:rPr>
      </w:pPr>
      <w:bookmarkStart w:id="49" w:name="bookmark49"/>
      <w:r w:rsidRPr="0087367B">
        <w:rPr>
          <w:rFonts w:ascii="Times New Roman" w:hAnsi="Times New Roman"/>
          <w:b/>
        </w:rPr>
        <w:t xml:space="preserve">1 </w:t>
      </w:r>
      <w:r w:rsidR="002B5E18" w:rsidRPr="0087367B">
        <w:rPr>
          <w:rFonts w:ascii="Times New Roman" w:hAnsi="Times New Roman"/>
          <w:b/>
        </w:rPr>
        <w:t>After section 11YA</w:t>
      </w:r>
      <w:bookmarkEnd w:id="49"/>
    </w:p>
    <w:p w14:paraId="76E5D013" w14:textId="77777777" w:rsidR="00A52CBC" w:rsidRPr="000332B7" w:rsidRDefault="002B5E18" w:rsidP="006473BB">
      <w:pPr>
        <w:pStyle w:val="BodyText1"/>
        <w:spacing w:before="120" w:line="240" w:lineRule="auto"/>
        <w:ind w:firstLine="630"/>
        <w:rPr>
          <w:sz w:val="22"/>
        </w:rPr>
      </w:pPr>
      <w:r w:rsidRPr="000332B7">
        <w:rPr>
          <w:sz w:val="22"/>
        </w:rPr>
        <w:t>Insert:</w:t>
      </w:r>
    </w:p>
    <w:p w14:paraId="696C6163" w14:textId="77777777" w:rsidR="00A52CBC" w:rsidRPr="000332B7" w:rsidRDefault="002B5E18" w:rsidP="006473BB">
      <w:pPr>
        <w:pStyle w:val="Bodytext150"/>
        <w:spacing w:before="120" w:line="240" w:lineRule="auto"/>
        <w:ind w:firstLine="0"/>
        <w:jc w:val="left"/>
        <w:rPr>
          <w:sz w:val="22"/>
        </w:rPr>
      </w:pPr>
      <w:r w:rsidRPr="000332B7">
        <w:rPr>
          <w:sz w:val="22"/>
        </w:rPr>
        <w:t>11YB Expenditure relating to illegal activities</w:t>
      </w:r>
    </w:p>
    <w:p w14:paraId="7DE0EFCC" w14:textId="3ED77D8E" w:rsidR="00A52CBC" w:rsidRPr="000332B7" w:rsidRDefault="004F2ECD" w:rsidP="006473BB">
      <w:pPr>
        <w:pStyle w:val="BodyText1"/>
        <w:spacing w:before="120" w:line="240" w:lineRule="auto"/>
        <w:ind w:left="990" w:hanging="360"/>
        <w:rPr>
          <w:sz w:val="22"/>
        </w:rPr>
      </w:pPr>
      <w:r>
        <w:rPr>
          <w:sz w:val="22"/>
        </w:rPr>
        <w:t xml:space="preserve">(1) </w:t>
      </w:r>
      <w:r w:rsidR="002B5E18" w:rsidRPr="000332B7">
        <w:rPr>
          <w:sz w:val="22"/>
        </w:rPr>
        <w:t>Expenditure is non-claimable expenditure to the extent (if any) to which, in the Commission’s opinion, the expenditure:</w:t>
      </w:r>
    </w:p>
    <w:p w14:paraId="395C6756" w14:textId="77777777" w:rsidR="00A52CBC" w:rsidRPr="000332B7" w:rsidRDefault="008177B6" w:rsidP="006473BB">
      <w:pPr>
        <w:pStyle w:val="BodyText1"/>
        <w:spacing w:before="120" w:line="240" w:lineRule="auto"/>
        <w:ind w:left="360" w:firstLine="720"/>
        <w:rPr>
          <w:sz w:val="22"/>
        </w:rPr>
      </w:pPr>
      <w:r>
        <w:rPr>
          <w:sz w:val="22"/>
        </w:rPr>
        <w:t xml:space="preserve">(a) </w:t>
      </w:r>
      <w:r w:rsidR="002B5E18" w:rsidRPr="000332B7">
        <w:rPr>
          <w:sz w:val="22"/>
        </w:rPr>
        <w:t>is incurred in, or in connection with, the carrying out of an illegal activity; or</w:t>
      </w:r>
    </w:p>
    <w:p w14:paraId="28F51C65" w14:textId="77777777" w:rsidR="00A52CBC" w:rsidRPr="000332B7" w:rsidRDefault="008177B6" w:rsidP="006473BB">
      <w:pPr>
        <w:pStyle w:val="BodyText1"/>
        <w:spacing w:before="120" w:line="240" w:lineRule="auto"/>
        <w:ind w:firstLine="1080"/>
        <w:rPr>
          <w:sz w:val="22"/>
        </w:rPr>
      </w:pPr>
      <w:r>
        <w:rPr>
          <w:sz w:val="22"/>
        </w:rPr>
        <w:t xml:space="preserve">(b) </w:t>
      </w:r>
      <w:r w:rsidR="002B5E18" w:rsidRPr="000332B7">
        <w:rPr>
          <w:sz w:val="22"/>
        </w:rPr>
        <w:t>promotes, aids or encourages an illegal</w:t>
      </w:r>
      <w:r w:rsidR="00DC0509">
        <w:rPr>
          <w:sz w:val="22"/>
        </w:rPr>
        <w:t xml:space="preserve"> </w:t>
      </w:r>
      <w:r w:rsidR="002B5E18" w:rsidRPr="000332B7">
        <w:rPr>
          <w:sz w:val="22"/>
        </w:rPr>
        <w:t>activity; or</w:t>
      </w:r>
    </w:p>
    <w:p w14:paraId="5E4F1379" w14:textId="77777777" w:rsidR="00A52CBC" w:rsidRPr="000332B7" w:rsidRDefault="003D4A57" w:rsidP="006473BB">
      <w:pPr>
        <w:pStyle w:val="BodyText1"/>
        <w:spacing w:before="120" w:line="240" w:lineRule="auto"/>
        <w:ind w:firstLine="1080"/>
        <w:rPr>
          <w:sz w:val="22"/>
        </w:rPr>
      </w:pPr>
      <w:r>
        <w:rPr>
          <w:sz w:val="22"/>
        </w:rPr>
        <w:t>(c)</w:t>
      </w:r>
      <w:r w:rsidR="008177B6">
        <w:rPr>
          <w:sz w:val="22"/>
        </w:rPr>
        <w:t xml:space="preserve"> </w:t>
      </w:r>
      <w:r w:rsidR="002B5E18" w:rsidRPr="000332B7">
        <w:rPr>
          <w:sz w:val="22"/>
        </w:rPr>
        <w:t>is intended to promote, aid or encourage an illegal activity.</w:t>
      </w:r>
    </w:p>
    <w:p w14:paraId="1AAAFF6C" w14:textId="77777777" w:rsidR="00A52CBC" w:rsidRPr="000332B7" w:rsidRDefault="008177B6" w:rsidP="006473BB">
      <w:pPr>
        <w:pStyle w:val="BodyText1"/>
        <w:spacing w:before="120" w:line="240" w:lineRule="auto"/>
        <w:ind w:firstLine="630"/>
        <w:rPr>
          <w:sz w:val="22"/>
        </w:rPr>
      </w:pPr>
      <w:r>
        <w:rPr>
          <w:sz w:val="22"/>
        </w:rPr>
        <w:t xml:space="preserve">(2) </w:t>
      </w:r>
      <w:r w:rsidR="002B5E18" w:rsidRPr="000332B7">
        <w:rPr>
          <w:sz w:val="22"/>
        </w:rPr>
        <w:t>In subsection (1):</w:t>
      </w:r>
    </w:p>
    <w:p w14:paraId="2D158C61" w14:textId="77777777" w:rsidR="00A52CBC" w:rsidRPr="000332B7" w:rsidRDefault="002B5E18" w:rsidP="006473BB">
      <w:pPr>
        <w:pStyle w:val="BodyText1"/>
        <w:spacing w:before="120" w:line="240" w:lineRule="auto"/>
        <w:ind w:firstLine="990"/>
        <w:rPr>
          <w:sz w:val="22"/>
        </w:rPr>
      </w:pPr>
      <w:r w:rsidRPr="00680986">
        <w:rPr>
          <w:rStyle w:val="BodytextItalic"/>
          <w:b/>
          <w:sz w:val="22"/>
        </w:rPr>
        <w:t>illegal activity</w:t>
      </w:r>
      <w:r w:rsidRPr="000332B7">
        <w:rPr>
          <w:sz w:val="22"/>
        </w:rPr>
        <w:t xml:space="preserve"> means an act or omission that is an offence against:</w:t>
      </w:r>
    </w:p>
    <w:p w14:paraId="2EB73D48" w14:textId="77777777" w:rsidR="00A52CBC" w:rsidRPr="000332B7" w:rsidRDefault="008177B6" w:rsidP="006473BB">
      <w:pPr>
        <w:pStyle w:val="BodyText1"/>
        <w:spacing w:before="120" w:line="240" w:lineRule="auto"/>
        <w:ind w:firstLine="1080"/>
        <w:rPr>
          <w:sz w:val="22"/>
        </w:rPr>
      </w:pPr>
      <w:r>
        <w:rPr>
          <w:sz w:val="22"/>
        </w:rPr>
        <w:t xml:space="preserve">(a) </w:t>
      </w:r>
      <w:r w:rsidR="002B5E18" w:rsidRPr="000332B7">
        <w:rPr>
          <w:sz w:val="22"/>
        </w:rPr>
        <w:t>a law of the Commonwealth, a State or a Territory; or</w:t>
      </w:r>
    </w:p>
    <w:p w14:paraId="46B6B70B" w14:textId="77777777" w:rsidR="00A52CBC" w:rsidRPr="000332B7" w:rsidRDefault="008177B6" w:rsidP="006473BB">
      <w:pPr>
        <w:pStyle w:val="BodyText1"/>
        <w:spacing w:before="120" w:line="240" w:lineRule="auto"/>
        <w:ind w:firstLine="1080"/>
        <w:rPr>
          <w:sz w:val="22"/>
        </w:rPr>
      </w:pPr>
      <w:r>
        <w:rPr>
          <w:sz w:val="22"/>
        </w:rPr>
        <w:t xml:space="preserve">(b) </w:t>
      </w:r>
      <w:r w:rsidR="002B5E18" w:rsidRPr="000332B7">
        <w:rPr>
          <w:sz w:val="22"/>
        </w:rPr>
        <w:t>any other law.</w:t>
      </w:r>
    </w:p>
    <w:p w14:paraId="6A98EA33" w14:textId="6BF880FB" w:rsidR="00A52CBC" w:rsidRPr="004F2ECD" w:rsidRDefault="000332B7" w:rsidP="006473BB">
      <w:pPr>
        <w:spacing w:before="120"/>
        <w:rPr>
          <w:rFonts w:ascii="Times New Roman" w:hAnsi="Times New Roman"/>
          <w:b/>
          <w:sz w:val="22"/>
        </w:rPr>
      </w:pPr>
      <w:bookmarkStart w:id="50" w:name="bookmark50"/>
      <w:r w:rsidRPr="0087367B">
        <w:rPr>
          <w:rFonts w:ascii="Times New Roman" w:hAnsi="Times New Roman"/>
          <w:b/>
        </w:rPr>
        <w:t xml:space="preserve">2 </w:t>
      </w:r>
      <w:r w:rsidR="002B5E18" w:rsidRPr="0087367B">
        <w:rPr>
          <w:rFonts w:ascii="Times New Roman" w:hAnsi="Times New Roman"/>
          <w:b/>
        </w:rPr>
        <w:t>Application of amendment</w:t>
      </w:r>
      <w:bookmarkEnd w:id="50"/>
    </w:p>
    <w:p w14:paraId="075D9221" w14:textId="283A3D4D" w:rsidR="00A52CBC" w:rsidRPr="000332B7" w:rsidRDefault="008177B6" w:rsidP="006473BB">
      <w:pPr>
        <w:pStyle w:val="BodyText1"/>
        <w:tabs>
          <w:tab w:val="left" w:pos="540"/>
        </w:tabs>
        <w:spacing w:before="120" w:line="240" w:lineRule="auto"/>
        <w:ind w:left="540" w:hanging="540"/>
        <w:rPr>
          <w:sz w:val="22"/>
        </w:rPr>
      </w:pPr>
      <w:r>
        <w:rPr>
          <w:sz w:val="22"/>
        </w:rPr>
        <w:t>(1)</w:t>
      </w:r>
      <w:r w:rsidR="00E02B2B">
        <w:rPr>
          <w:sz w:val="22"/>
        </w:rPr>
        <w:tab/>
      </w:r>
      <w:r w:rsidR="002B5E18" w:rsidRPr="000332B7">
        <w:rPr>
          <w:sz w:val="22"/>
        </w:rPr>
        <w:t>The</w:t>
      </w:r>
      <w:r w:rsidR="00E02B2B">
        <w:rPr>
          <w:sz w:val="22"/>
        </w:rPr>
        <w:t xml:space="preserve"> </w:t>
      </w:r>
      <w:r w:rsidR="002B5E18" w:rsidRPr="000332B7">
        <w:rPr>
          <w:sz w:val="22"/>
        </w:rPr>
        <w:t>amendment made by this Schedule applies in relation to a</w:t>
      </w:r>
      <w:r w:rsidR="004F2ECD">
        <w:rPr>
          <w:sz w:val="22"/>
        </w:rPr>
        <w:t xml:space="preserve"> </w:t>
      </w:r>
      <w:r w:rsidR="002B5E18" w:rsidRPr="000332B7">
        <w:rPr>
          <w:sz w:val="22"/>
        </w:rPr>
        <w:t>balance-year claim or a full-year claim in relation to the grant year beginning on 1 July 1995.</w:t>
      </w:r>
    </w:p>
    <w:p w14:paraId="2BBBA92C" w14:textId="77777777" w:rsidR="008D0BEB" w:rsidRDefault="008177B6" w:rsidP="006473BB">
      <w:pPr>
        <w:pStyle w:val="BodyText1"/>
        <w:tabs>
          <w:tab w:val="left" w:pos="540"/>
        </w:tabs>
        <w:spacing w:before="120" w:line="240" w:lineRule="auto"/>
        <w:ind w:left="540" w:hanging="540"/>
        <w:rPr>
          <w:sz w:val="22"/>
        </w:rPr>
      </w:pPr>
      <w:r>
        <w:rPr>
          <w:sz w:val="22"/>
        </w:rPr>
        <w:t>(2)</w:t>
      </w:r>
      <w:r w:rsidR="00E02B2B">
        <w:rPr>
          <w:sz w:val="22"/>
        </w:rPr>
        <w:tab/>
      </w:r>
      <w:r w:rsidR="002B5E18" w:rsidRPr="000332B7">
        <w:rPr>
          <w:sz w:val="22"/>
        </w:rPr>
        <w:t>The</w:t>
      </w:r>
      <w:r w:rsidR="00E02B2B">
        <w:rPr>
          <w:sz w:val="22"/>
        </w:rPr>
        <w:t xml:space="preserve"> </w:t>
      </w:r>
      <w:r w:rsidR="002B5E18" w:rsidRPr="000332B7">
        <w:rPr>
          <w:sz w:val="22"/>
        </w:rPr>
        <w:t>amendment made by this Schedule applies in relation to a claim for</w:t>
      </w:r>
      <w:r w:rsidR="004F2ECD">
        <w:rPr>
          <w:sz w:val="22"/>
        </w:rPr>
        <w:t xml:space="preserve"> </w:t>
      </w:r>
      <w:r w:rsidR="002B5E18" w:rsidRPr="000332B7">
        <w:rPr>
          <w:sz w:val="22"/>
        </w:rPr>
        <w:t>grant in relation to a period beginning on or after 1 July 1996.</w:t>
      </w:r>
    </w:p>
    <w:p w14:paraId="5955C4C4" w14:textId="77777777" w:rsidR="0013408C" w:rsidRDefault="0013408C">
      <w:pPr>
        <w:rPr>
          <w:sz w:val="22"/>
        </w:rPr>
        <w:sectPr w:rsidR="0013408C" w:rsidSect="0013408C">
          <w:headerReference w:type="default" r:id="rId21"/>
          <w:pgSz w:w="12240" w:h="15840" w:code="1"/>
          <w:pgMar w:top="1440" w:right="1440" w:bottom="1440" w:left="1440" w:header="540" w:footer="650" w:gutter="0"/>
          <w:cols w:space="720"/>
          <w:noEndnote/>
          <w:docGrid w:linePitch="360"/>
        </w:sectPr>
      </w:pPr>
    </w:p>
    <w:p w14:paraId="4A6A6D7E" w14:textId="77777777" w:rsidR="008D0BEB" w:rsidRDefault="008D0BEB">
      <w:pPr>
        <w:rPr>
          <w:rFonts w:ascii="Times New Roman" w:eastAsia="Times New Roman" w:hAnsi="Times New Roman" w:cs="Times New Roman"/>
          <w:sz w:val="22"/>
          <w:szCs w:val="20"/>
        </w:rPr>
      </w:pPr>
    </w:p>
    <w:p w14:paraId="6FF74FE4" w14:textId="49597831" w:rsidR="00A52CBC" w:rsidRPr="004F2ECD" w:rsidRDefault="002B5E18" w:rsidP="00CA0C59">
      <w:pPr>
        <w:spacing w:before="120"/>
        <w:rPr>
          <w:rFonts w:ascii="Times New Roman" w:hAnsi="Times New Roman"/>
          <w:b/>
          <w:sz w:val="22"/>
        </w:rPr>
      </w:pPr>
      <w:bookmarkStart w:id="51" w:name="bookmark51"/>
      <w:r w:rsidRPr="0087367B">
        <w:rPr>
          <w:rFonts w:ascii="Times New Roman" w:hAnsi="Times New Roman"/>
          <w:b/>
          <w:sz w:val="28"/>
        </w:rPr>
        <w:t>Schedule 7—Extended meaning of ordinarily employed</w:t>
      </w:r>
      <w:bookmarkEnd w:id="51"/>
    </w:p>
    <w:p w14:paraId="7DC0C4DA" w14:textId="5D4E7176" w:rsidR="00A52CBC" w:rsidRPr="004F2ECD" w:rsidRDefault="000332B7" w:rsidP="00CA0C59">
      <w:pPr>
        <w:spacing w:before="120"/>
        <w:rPr>
          <w:rFonts w:ascii="Times New Roman" w:hAnsi="Times New Roman"/>
          <w:b/>
          <w:sz w:val="22"/>
        </w:rPr>
      </w:pPr>
      <w:bookmarkStart w:id="52" w:name="bookmark52"/>
      <w:r w:rsidRPr="0087367B">
        <w:rPr>
          <w:rFonts w:ascii="Times New Roman" w:hAnsi="Times New Roman"/>
          <w:b/>
        </w:rPr>
        <w:t xml:space="preserve">1 </w:t>
      </w:r>
      <w:r w:rsidR="002B5E18" w:rsidRPr="0087367B">
        <w:rPr>
          <w:rFonts w:ascii="Times New Roman" w:hAnsi="Times New Roman"/>
          <w:b/>
        </w:rPr>
        <w:t>Subsection 3(1)</w:t>
      </w:r>
      <w:bookmarkEnd w:id="52"/>
    </w:p>
    <w:p w14:paraId="674CD61B" w14:textId="77777777" w:rsidR="00A52CBC" w:rsidRPr="000332B7" w:rsidRDefault="002B5E18" w:rsidP="00CA0C59">
      <w:pPr>
        <w:pStyle w:val="BodyText1"/>
        <w:spacing w:before="120" w:line="240" w:lineRule="auto"/>
        <w:ind w:firstLine="540"/>
        <w:rPr>
          <w:sz w:val="22"/>
        </w:rPr>
      </w:pPr>
      <w:r w:rsidRPr="000332B7">
        <w:rPr>
          <w:sz w:val="22"/>
        </w:rPr>
        <w:t>Insert:</w:t>
      </w:r>
    </w:p>
    <w:p w14:paraId="09BEADD7" w14:textId="77777777" w:rsidR="00A52CBC" w:rsidRPr="000332B7" w:rsidRDefault="002B5E18" w:rsidP="00CA0C59">
      <w:pPr>
        <w:pStyle w:val="BodyText1"/>
        <w:spacing w:before="120" w:line="240" w:lineRule="auto"/>
        <w:ind w:left="990" w:firstLine="0"/>
        <w:rPr>
          <w:sz w:val="22"/>
        </w:rPr>
      </w:pPr>
      <w:r w:rsidRPr="004F2ECD">
        <w:rPr>
          <w:rStyle w:val="BodytextItalic"/>
          <w:b/>
          <w:sz w:val="22"/>
        </w:rPr>
        <w:t>ordinarily employed</w:t>
      </w:r>
      <w:r w:rsidRPr="000332B7">
        <w:rPr>
          <w:sz w:val="22"/>
        </w:rPr>
        <w:t xml:space="preserve"> has a meaning affected by section 7.</w:t>
      </w:r>
    </w:p>
    <w:p w14:paraId="731FD763" w14:textId="5EC76540" w:rsidR="00A52CBC" w:rsidRPr="004F2ECD" w:rsidRDefault="000332B7" w:rsidP="00CA0C59">
      <w:pPr>
        <w:spacing w:before="120"/>
        <w:rPr>
          <w:rFonts w:ascii="Times New Roman" w:hAnsi="Times New Roman"/>
          <w:b/>
          <w:sz w:val="22"/>
        </w:rPr>
      </w:pPr>
      <w:bookmarkStart w:id="53" w:name="bookmark53"/>
      <w:r w:rsidRPr="0087367B">
        <w:rPr>
          <w:rFonts w:ascii="Times New Roman" w:hAnsi="Times New Roman"/>
          <w:b/>
        </w:rPr>
        <w:t>2</w:t>
      </w:r>
      <w:r w:rsidRPr="0087367B">
        <w:rPr>
          <w:rStyle w:val="BodytextItalic"/>
          <w:rFonts w:eastAsia="Courier New"/>
          <w:b/>
          <w:sz w:val="24"/>
        </w:rPr>
        <w:t xml:space="preserve"> </w:t>
      </w:r>
      <w:r w:rsidR="002B5E18" w:rsidRPr="0087367B">
        <w:rPr>
          <w:rFonts w:ascii="Times New Roman" w:hAnsi="Times New Roman"/>
          <w:b/>
        </w:rPr>
        <w:t>After section 6</w:t>
      </w:r>
      <w:bookmarkEnd w:id="53"/>
    </w:p>
    <w:p w14:paraId="2796D957" w14:textId="77777777" w:rsidR="00A52CBC" w:rsidRPr="000332B7" w:rsidRDefault="002B5E18" w:rsidP="00CA0C59">
      <w:pPr>
        <w:pStyle w:val="BodyText1"/>
        <w:spacing w:before="120" w:line="240" w:lineRule="auto"/>
        <w:ind w:firstLine="540"/>
        <w:rPr>
          <w:sz w:val="22"/>
        </w:rPr>
      </w:pPr>
      <w:r w:rsidRPr="000332B7">
        <w:rPr>
          <w:sz w:val="22"/>
        </w:rPr>
        <w:t>Insert:</w:t>
      </w:r>
    </w:p>
    <w:p w14:paraId="611CB97E" w14:textId="77777777" w:rsidR="00A52CBC" w:rsidRPr="000332B7" w:rsidRDefault="002B5E18" w:rsidP="00CA0C59">
      <w:pPr>
        <w:pStyle w:val="Bodytext150"/>
        <w:spacing w:before="120" w:line="240" w:lineRule="auto"/>
        <w:ind w:firstLine="0"/>
        <w:jc w:val="left"/>
        <w:rPr>
          <w:sz w:val="22"/>
        </w:rPr>
      </w:pPr>
      <w:r w:rsidRPr="000332B7">
        <w:rPr>
          <w:sz w:val="22"/>
        </w:rPr>
        <w:t xml:space="preserve">7 Extended meaning of </w:t>
      </w:r>
      <w:r w:rsidRPr="000332B7">
        <w:rPr>
          <w:rStyle w:val="Bodytext1511pt"/>
          <w:b/>
          <w:bCs/>
        </w:rPr>
        <w:t>ordinarily employed</w:t>
      </w:r>
    </w:p>
    <w:p w14:paraId="2604FD47" w14:textId="77777777" w:rsidR="00A52CBC" w:rsidRPr="00C70417" w:rsidRDefault="008177B6" w:rsidP="00CA0C59">
      <w:pPr>
        <w:pStyle w:val="Bodytext150"/>
        <w:spacing w:before="120" w:line="240" w:lineRule="auto"/>
        <w:ind w:firstLine="540"/>
        <w:jc w:val="left"/>
        <w:rPr>
          <w:b w:val="0"/>
          <w:sz w:val="22"/>
        </w:rPr>
      </w:pPr>
      <w:r w:rsidRPr="00C70417">
        <w:rPr>
          <w:b w:val="0"/>
          <w:sz w:val="22"/>
        </w:rPr>
        <w:t xml:space="preserve">(1) </w:t>
      </w:r>
      <w:r w:rsidR="002B5E18" w:rsidRPr="00C70417">
        <w:rPr>
          <w:b w:val="0"/>
          <w:sz w:val="22"/>
        </w:rPr>
        <w:t>If:</w:t>
      </w:r>
    </w:p>
    <w:p w14:paraId="287552DA" w14:textId="77777777" w:rsidR="00A52CBC" w:rsidRPr="000332B7" w:rsidRDefault="004F2ECD" w:rsidP="00CA0C59">
      <w:pPr>
        <w:pStyle w:val="BodyText1"/>
        <w:spacing w:before="120" w:line="240" w:lineRule="auto"/>
        <w:ind w:left="360" w:firstLine="720"/>
        <w:rPr>
          <w:sz w:val="22"/>
        </w:rPr>
      </w:pPr>
      <w:r>
        <w:rPr>
          <w:sz w:val="22"/>
        </w:rPr>
        <w:t xml:space="preserve">(a) </w:t>
      </w:r>
      <w:r w:rsidR="002B5E18" w:rsidRPr="000332B7">
        <w:rPr>
          <w:sz w:val="22"/>
        </w:rPr>
        <w:t>apart from this section, an individual is not ordinarily employed by another person; and</w:t>
      </w:r>
    </w:p>
    <w:p w14:paraId="37F848AB" w14:textId="77777777" w:rsidR="00A52CBC" w:rsidRPr="000332B7" w:rsidRDefault="004F2ECD" w:rsidP="006473BB">
      <w:pPr>
        <w:pStyle w:val="BodyText1"/>
        <w:spacing w:before="120" w:line="240" w:lineRule="auto"/>
        <w:ind w:left="1350" w:hanging="270"/>
        <w:rPr>
          <w:sz w:val="22"/>
        </w:rPr>
      </w:pPr>
      <w:r>
        <w:rPr>
          <w:sz w:val="22"/>
        </w:rPr>
        <w:t xml:space="preserve">(b) </w:t>
      </w:r>
      <w:r w:rsidR="002B5E18" w:rsidRPr="000332B7">
        <w:rPr>
          <w:sz w:val="22"/>
        </w:rPr>
        <w:t>the individual performs work that benefits the other person, whether directly or indirectly; and</w:t>
      </w:r>
    </w:p>
    <w:p w14:paraId="4B0888EF" w14:textId="77777777" w:rsidR="00A52CBC" w:rsidRPr="000332B7" w:rsidRDefault="003D4A57" w:rsidP="006473BB">
      <w:pPr>
        <w:pStyle w:val="BodyText1"/>
        <w:spacing w:before="120" w:line="240" w:lineRule="auto"/>
        <w:ind w:left="1350" w:hanging="270"/>
        <w:rPr>
          <w:sz w:val="22"/>
        </w:rPr>
      </w:pPr>
      <w:r>
        <w:rPr>
          <w:sz w:val="22"/>
        </w:rPr>
        <w:t>(c)</w:t>
      </w:r>
      <w:r w:rsidR="004F2ECD">
        <w:rPr>
          <w:sz w:val="22"/>
        </w:rPr>
        <w:t xml:space="preserve"> </w:t>
      </w:r>
      <w:r w:rsidR="002B5E18" w:rsidRPr="000332B7">
        <w:rPr>
          <w:sz w:val="22"/>
        </w:rPr>
        <w:t>having regard to the following matters, the Commission is satisfied that the relationship between the individual and the other person may reasonably be regarded as equivalent to the relationship of employment for the purposes of this Act:</w:t>
      </w:r>
    </w:p>
    <w:p w14:paraId="217A173C" w14:textId="77777777" w:rsidR="00A52CBC" w:rsidRPr="000332B7" w:rsidRDefault="008E0CEF" w:rsidP="006473BB">
      <w:pPr>
        <w:pStyle w:val="BodyText1"/>
        <w:spacing w:before="120" w:line="240" w:lineRule="auto"/>
        <w:ind w:left="360" w:firstLine="1170"/>
        <w:rPr>
          <w:sz w:val="22"/>
        </w:rPr>
      </w:pPr>
      <w:r>
        <w:rPr>
          <w:sz w:val="22"/>
        </w:rPr>
        <w:t xml:space="preserve">(i) </w:t>
      </w:r>
      <w:r w:rsidR="002B5E18" w:rsidRPr="000332B7">
        <w:rPr>
          <w:sz w:val="22"/>
        </w:rPr>
        <w:t>whether the individual performs work at the premises of the other person;</w:t>
      </w:r>
    </w:p>
    <w:p w14:paraId="63DA2D8A" w14:textId="77777777" w:rsidR="00A52CBC" w:rsidRPr="000332B7" w:rsidRDefault="008E0CEF" w:rsidP="006473BB">
      <w:pPr>
        <w:pStyle w:val="BodyText1"/>
        <w:spacing w:before="120" w:line="240" w:lineRule="auto"/>
        <w:ind w:left="360" w:firstLine="1116"/>
        <w:rPr>
          <w:sz w:val="22"/>
        </w:rPr>
      </w:pPr>
      <w:r>
        <w:rPr>
          <w:sz w:val="22"/>
        </w:rPr>
        <w:t>(ii)</w:t>
      </w:r>
      <w:r w:rsidR="00C852EC">
        <w:rPr>
          <w:sz w:val="22"/>
        </w:rPr>
        <w:t xml:space="preserve"> </w:t>
      </w:r>
      <w:r w:rsidR="002B5E18" w:rsidRPr="000332B7">
        <w:rPr>
          <w:sz w:val="22"/>
        </w:rPr>
        <w:t>whether the individual uses business facilities provided by the other person;</w:t>
      </w:r>
    </w:p>
    <w:p w14:paraId="4411F1AE" w14:textId="77777777" w:rsidR="00A52CBC" w:rsidRPr="000332B7" w:rsidRDefault="008E0CEF" w:rsidP="006473BB">
      <w:pPr>
        <w:pStyle w:val="BodyText1"/>
        <w:spacing w:before="120" w:line="240" w:lineRule="auto"/>
        <w:ind w:left="1818" w:hanging="405"/>
        <w:rPr>
          <w:sz w:val="22"/>
        </w:rPr>
      </w:pPr>
      <w:r>
        <w:rPr>
          <w:sz w:val="22"/>
        </w:rPr>
        <w:t xml:space="preserve">(iii) </w:t>
      </w:r>
      <w:r w:rsidR="002B5E18" w:rsidRPr="000332B7">
        <w:rPr>
          <w:sz w:val="22"/>
        </w:rPr>
        <w:t>the extent to which the other person exercises control over the work performed by the individual;</w:t>
      </w:r>
    </w:p>
    <w:p w14:paraId="7F718549" w14:textId="77777777" w:rsidR="00A52CBC" w:rsidRPr="000332B7" w:rsidRDefault="008E0CEF" w:rsidP="006473BB">
      <w:pPr>
        <w:pStyle w:val="BodyText1"/>
        <w:spacing w:before="120" w:line="240" w:lineRule="auto"/>
        <w:ind w:left="1818" w:hanging="405"/>
        <w:rPr>
          <w:sz w:val="22"/>
        </w:rPr>
      </w:pPr>
      <w:r>
        <w:rPr>
          <w:sz w:val="22"/>
        </w:rPr>
        <w:t xml:space="preserve">(iv) </w:t>
      </w:r>
      <w:r w:rsidR="002B5E18" w:rsidRPr="000332B7">
        <w:rPr>
          <w:sz w:val="22"/>
        </w:rPr>
        <w:t>whether the individual is a former employee of the other person or of an associate of the other person;</w:t>
      </w:r>
    </w:p>
    <w:p w14:paraId="411342FF" w14:textId="77777777" w:rsidR="00A52CBC" w:rsidRPr="000332B7" w:rsidRDefault="008E0CEF" w:rsidP="006473BB">
      <w:pPr>
        <w:pStyle w:val="BodyText1"/>
        <w:spacing w:before="120" w:line="240" w:lineRule="auto"/>
        <w:ind w:left="1818" w:hanging="405"/>
        <w:rPr>
          <w:sz w:val="22"/>
        </w:rPr>
      </w:pPr>
      <w:r>
        <w:rPr>
          <w:sz w:val="22"/>
        </w:rPr>
        <w:t xml:space="preserve">(v) </w:t>
      </w:r>
      <w:r w:rsidR="002B5E18" w:rsidRPr="000332B7">
        <w:rPr>
          <w:sz w:val="22"/>
        </w:rPr>
        <w:t>whether the other person is the only person for whose benefit the individual performs work;</w:t>
      </w:r>
    </w:p>
    <w:p w14:paraId="1AFE05AF" w14:textId="77777777" w:rsidR="00A52CBC" w:rsidRPr="000332B7" w:rsidRDefault="008E0CEF" w:rsidP="006473BB">
      <w:pPr>
        <w:pStyle w:val="BodyText1"/>
        <w:spacing w:before="120" w:line="240" w:lineRule="auto"/>
        <w:ind w:left="1818" w:hanging="405"/>
        <w:rPr>
          <w:sz w:val="22"/>
        </w:rPr>
      </w:pPr>
      <w:r>
        <w:rPr>
          <w:sz w:val="22"/>
        </w:rPr>
        <w:t xml:space="preserve">(vi) </w:t>
      </w:r>
      <w:r w:rsidR="002B5E18" w:rsidRPr="000332B7">
        <w:rPr>
          <w:sz w:val="22"/>
        </w:rPr>
        <w:t>whether the individual is employed by a company or trustee that is closely associated with the individual or the individual’s family;</w:t>
      </w:r>
    </w:p>
    <w:p w14:paraId="1E2CC445" w14:textId="77777777" w:rsidR="00A52CBC" w:rsidRPr="000332B7" w:rsidRDefault="008E0CEF" w:rsidP="006473BB">
      <w:pPr>
        <w:pStyle w:val="BodyText1"/>
        <w:spacing w:before="120" w:line="240" w:lineRule="auto"/>
        <w:ind w:left="1818" w:hanging="459"/>
        <w:rPr>
          <w:sz w:val="22"/>
        </w:rPr>
      </w:pPr>
      <w:r>
        <w:rPr>
          <w:sz w:val="22"/>
        </w:rPr>
        <w:t xml:space="preserve">(vii) </w:t>
      </w:r>
      <w:r w:rsidR="002B5E18" w:rsidRPr="000332B7">
        <w:rPr>
          <w:sz w:val="22"/>
        </w:rPr>
        <w:t>whether it may reasonably be concluded that the relationship between the individual and the other person was entered into or maintained for the sole or dominant purpose of obtaining a grant under this Act;</w:t>
      </w:r>
    </w:p>
    <w:p w14:paraId="36725FA9" w14:textId="77777777" w:rsidR="00A52CBC" w:rsidRPr="000332B7" w:rsidRDefault="008177B6" w:rsidP="006473BB">
      <w:pPr>
        <w:pStyle w:val="BodyText1"/>
        <w:spacing w:before="120" w:line="240" w:lineRule="auto"/>
        <w:ind w:left="1818" w:hanging="513"/>
        <w:rPr>
          <w:sz w:val="22"/>
        </w:rPr>
      </w:pPr>
      <w:r>
        <w:rPr>
          <w:sz w:val="22"/>
        </w:rPr>
        <w:t xml:space="preserve">(viii) </w:t>
      </w:r>
      <w:r w:rsidR="002B5E18" w:rsidRPr="000332B7">
        <w:rPr>
          <w:sz w:val="22"/>
        </w:rPr>
        <w:t>any other relevant matters;</w:t>
      </w:r>
    </w:p>
    <w:p w14:paraId="5CCCB301" w14:textId="77777777" w:rsidR="008D0BEB" w:rsidRDefault="002B5E18" w:rsidP="006473BB">
      <w:pPr>
        <w:pStyle w:val="BodyText1"/>
        <w:spacing w:before="120" w:line="240" w:lineRule="auto"/>
        <w:ind w:left="864" w:firstLine="0"/>
        <w:rPr>
          <w:sz w:val="22"/>
        </w:rPr>
      </w:pPr>
      <w:r w:rsidRPr="000332B7">
        <w:rPr>
          <w:sz w:val="22"/>
        </w:rPr>
        <w:t>the Commission may determine that this Act has effect as if the individual were ordinarily employed by the other person.</w:t>
      </w:r>
    </w:p>
    <w:p w14:paraId="33FC1AAF" w14:textId="77777777" w:rsidR="0013408C" w:rsidRDefault="0013408C">
      <w:pPr>
        <w:rPr>
          <w:sz w:val="22"/>
        </w:rPr>
        <w:sectPr w:rsidR="0013408C" w:rsidSect="0013408C">
          <w:headerReference w:type="even" r:id="rId22"/>
          <w:pgSz w:w="12240" w:h="15840" w:code="1"/>
          <w:pgMar w:top="1440" w:right="1440" w:bottom="1440" w:left="1440" w:header="810" w:footer="650" w:gutter="0"/>
          <w:cols w:space="720"/>
          <w:noEndnote/>
          <w:docGrid w:linePitch="360"/>
        </w:sectPr>
      </w:pPr>
    </w:p>
    <w:p w14:paraId="699885EF" w14:textId="77777777" w:rsidR="008D0BEB" w:rsidRDefault="008D0BEB">
      <w:pPr>
        <w:rPr>
          <w:rFonts w:ascii="Times New Roman" w:eastAsia="Times New Roman" w:hAnsi="Times New Roman" w:cs="Times New Roman"/>
          <w:sz w:val="22"/>
          <w:szCs w:val="20"/>
        </w:rPr>
      </w:pPr>
    </w:p>
    <w:p w14:paraId="1B572447" w14:textId="77777777" w:rsidR="00A52CBC" w:rsidRPr="007F1BD0" w:rsidRDefault="008177B6" w:rsidP="00CA0C59">
      <w:pPr>
        <w:pStyle w:val="Bodytext150"/>
        <w:spacing w:before="120" w:line="240" w:lineRule="auto"/>
        <w:ind w:firstLine="540"/>
        <w:jc w:val="left"/>
        <w:rPr>
          <w:b w:val="0"/>
          <w:sz w:val="22"/>
        </w:rPr>
      </w:pPr>
      <w:r w:rsidRPr="007F1BD0">
        <w:rPr>
          <w:b w:val="0"/>
          <w:sz w:val="22"/>
        </w:rPr>
        <w:t xml:space="preserve">(2) </w:t>
      </w:r>
      <w:r w:rsidR="002B5E18" w:rsidRPr="007F1BD0">
        <w:rPr>
          <w:b w:val="0"/>
          <w:sz w:val="22"/>
        </w:rPr>
        <w:t>A determination has effect accordingly.</w:t>
      </w:r>
    </w:p>
    <w:p w14:paraId="79177455" w14:textId="5CD39868" w:rsidR="00A52CBC" w:rsidRPr="008E0CEF" w:rsidRDefault="000332B7" w:rsidP="00CA0C59">
      <w:pPr>
        <w:spacing w:before="120"/>
        <w:rPr>
          <w:rFonts w:ascii="Times New Roman" w:hAnsi="Times New Roman"/>
          <w:b/>
          <w:sz w:val="22"/>
        </w:rPr>
      </w:pPr>
      <w:bookmarkStart w:id="54" w:name="bookmark54"/>
      <w:r w:rsidRPr="0087367B">
        <w:rPr>
          <w:rFonts w:ascii="Times New Roman" w:hAnsi="Times New Roman"/>
          <w:b/>
        </w:rPr>
        <w:t xml:space="preserve">3 </w:t>
      </w:r>
      <w:r w:rsidR="002B5E18" w:rsidRPr="0087367B">
        <w:rPr>
          <w:rFonts w:ascii="Times New Roman" w:hAnsi="Times New Roman"/>
          <w:b/>
        </w:rPr>
        <w:t>Subsection 11 C(1)</w:t>
      </w:r>
      <w:bookmarkEnd w:id="54"/>
    </w:p>
    <w:p w14:paraId="13D6D818" w14:textId="77777777" w:rsidR="00A52CBC" w:rsidRPr="008E0CEF" w:rsidRDefault="002B5E18" w:rsidP="00CA0C59">
      <w:pPr>
        <w:pStyle w:val="BodyText1"/>
        <w:spacing w:before="120" w:line="240" w:lineRule="auto"/>
        <w:ind w:firstLine="540"/>
        <w:rPr>
          <w:sz w:val="22"/>
        </w:rPr>
      </w:pPr>
      <w:r w:rsidRPr="008E0CEF">
        <w:rPr>
          <w:sz w:val="22"/>
        </w:rPr>
        <w:t>Add at the end:</w:t>
      </w:r>
    </w:p>
    <w:p w14:paraId="342CC3E5" w14:textId="77777777" w:rsidR="00A52CBC" w:rsidRPr="005146E9" w:rsidRDefault="005146E9" w:rsidP="00CA0C59">
      <w:pPr>
        <w:pStyle w:val="Bodytext180"/>
        <w:tabs>
          <w:tab w:val="left" w:pos="1890"/>
        </w:tabs>
        <w:spacing w:before="120" w:line="240" w:lineRule="auto"/>
        <w:ind w:firstLine="990"/>
        <w:jc w:val="left"/>
        <w:rPr>
          <w:sz w:val="20"/>
          <w:szCs w:val="20"/>
        </w:rPr>
      </w:pPr>
      <w:r w:rsidRPr="005146E9">
        <w:rPr>
          <w:sz w:val="20"/>
          <w:szCs w:val="20"/>
        </w:rPr>
        <w:t xml:space="preserve">Note: </w:t>
      </w:r>
      <w:r w:rsidR="00DA14C8">
        <w:rPr>
          <w:sz w:val="20"/>
          <w:szCs w:val="20"/>
        </w:rPr>
        <w:tab/>
      </w:r>
      <w:r w:rsidR="002B5E18" w:rsidRPr="00680986">
        <w:rPr>
          <w:rStyle w:val="Bodytext18Italic"/>
          <w:b/>
          <w:sz w:val="20"/>
          <w:szCs w:val="20"/>
        </w:rPr>
        <w:t>Ordinarily employed</w:t>
      </w:r>
      <w:r w:rsidRPr="005146E9">
        <w:rPr>
          <w:sz w:val="20"/>
          <w:szCs w:val="20"/>
        </w:rPr>
        <w:t xml:space="preserve"> has a meaning affected by se</w:t>
      </w:r>
      <w:r w:rsidR="002B5E18" w:rsidRPr="005146E9">
        <w:rPr>
          <w:sz w:val="20"/>
          <w:szCs w:val="20"/>
        </w:rPr>
        <w:t>ction 7.</w:t>
      </w:r>
    </w:p>
    <w:p w14:paraId="3464045B" w14:textId="47E4330A" w:rsidR="00A52CBC" w:rsidRPr="005146E9" w:rsidRDefault="000332B7" w:rsidP="00CA0C59">
      <w:pPr>
        <w:spacing w:before="120"/>
        <w:rPr>
          <w:rFonts w:ascii="Times New Roman" w:hAnsi="Times New Roman"/>
          <w:b/>
          <w:sz w:val="22"/>
        </w:rPr>
      </w:pPr>
      <w:bookmarkStart w:id="55" w:name="bookmark55"/>
      <w:r w:rsidRPr="0087367B">
        <w:rPr>
          <w:rFonts w:ascii="Times New Roman" w:hAnsi="Times New Roman"/>
          <w:b/>
        </w:rPr>
        <w:t xml:space="preserve">4 </w:t>
      </w:r>
      <w:r w:rsidR="002B5E18" w:rsidRPr="0087367B">
        <w:rPr>
          <w:rFonts w:ascii="Times New Roman" w:hAnsi="Times New Roman"/>
          <w:b/>
        </w:rPr>
        <w:t>Subsection 11 S(1)</w:t>
      </w:r>
      <w:bookmarkEnd w:id="55"/>
    </w:p>
    <w:p w14:paraId="7C07DA91" w14:textId="77777777" w:rsidR="00A52CBC" w:rsidRPr="000332B7" w:rsidRDefault="002B5E18" w:rsidP="00CA0C59">
      <w:pPr>
        <w:pStyle w:val="BodyText1"/>
        <w:spacing w:before="120" w:line="240" w:lineRule="auto"/>
        <w:ind w:firstLine="540"/>
        <w:rPr>
          <w:sz w:val="22"/>
        </w:rPr>
      </w:pPr>
      <w:r w:rsidRPr="000332B7">
        <w:rPr>
          <w:sz w:val="22"/>
        </w:rPr>
        <w:t>Add at the end:</w:t>
      </w:r>
    </w:p>
    <w:p w14:paraId="5458DFC4" w14:textId="77777777" w:rsidR="00A52CBC" w:rsidRPr="000332B7" w:rsidRDefault="005146E9" w:rsidP="00CA0C59">
      <w:pPr>
        <w:pStyle w:val="Bodytext180"/>
        <w:tabs>
          <w:tab w:val="left" w:pos="1890"/>
        </w:tabs>
        <w:spacing w:before="120" w:line="240" w:lineRule="auto"/>
        <w:ind w:firstLine="990"/>
        <w:jc w:val="left"/>
        <w:rPr>
          <w:sz w:val="22"/>
        </w:rPr>
      </w:pPr>
      <w:r>
        <w:rPr>
          <w:sz w:val="20"/>
          <w:szCs w:val="20"/>
        </w:rPr>
        <w:t>Note:</w:t>
      </w:r>
      <w:r w:rsidR="00A432BF">
        <w:rPr>
          <w:sz w:val="20"/>
          <w:szCs w:val="20"/>
        </w:rPr>
        <w:tab/>
      </w:r>
      <w:r w:rsidRPr="00680986">
        <w:rPr>
          <w:rStyle w:val="Bodytext18Italic"/>
          <w:b/>
          <w:sz w:val="20"/>
          <w:szCs w:val="20"/>
        </w:rPr>
        <w:t xml:space="preserve">Ordinarily </w:t>
      </w:r>
      <w:r w:rsidR="002B5E18" w:rsidRPr="00680986">
        <w:rPr>
          <w:rStyle w:val="Bodytext18Italic"/>
          <w:b/>
          <w:sz w:val="20"/>
          <w:szCs w:val="20"/>
        </w:rPr>
        <w:t>employed</w:t>
      </w:r>
      <w:r w:rsidR="002B5E18" w:rsidRPr="005146E9">
        <w:rPr>
          <w:sz w:val="20"/>
          <w:szCs w:val="20"/>
        </w:rPr>
        <w:t xml:space="preserve"> has a meaning affected by section 7</w:t>
      </w:r>
      <w:r w:rsidR="002B5E18" w:rsidRPr="000332B7">
        <w:rPr>
          <w:sz w:val="22"/>
        </w:rPr>
        <w:t>.</w:t>
      </w:r>
    </w:p>
    <w:p w14:paraId="708D3C0A" w14:textId="7AD0D10F" w:rsidR="00A52CBC" w:rsidRPr="005146E9" w:rsidRDefault="000332B7" w:rsidP="00CA0C59">
      <w:pPr>
        <w:spacing w:before="120"/>
        <w:rPr>
          <w:rFonts w:ascii="Times New Roman" w:hAnsi="Times New Roman"/>
          <w:b/>
          <w:sz w:val="22"/>
        </w:rPr>
      </w:pPr>
      <w:bookmarkStart w:id="56" w:name="bookmark56"/>
      <w:r w:rsidRPr="0087367B">
        <w:rPr>
          <w:rFonts w:ascii="Times New Roman" w:hAnsi="Times New Roman"/>
          <w:b/>
        </w:rPr>
        <w:t xml:space="preserve">5 </w:t>
      </w:r>
      <w:r w:rsidR="002B5E18" w:rsidRPr="0087367B">
        <w:rPr>
          <w:rFonts w:ascii="Times New Roman" w:hAnsi="Times New Roman"/>
          <w:b/>
        </w:rPr>
        <w:t>Application of amendments</w:t>
      </w:r>
      <w:bookmarkEnd w:id="56"/>
    </w:p>
    <w:p w14:paraId="754543AA" w14:textId="77777777" w:rsidR="00A52CBC" w:rsidRPr="000332B7" w:rsidRDefault="005146E9" w:rsidP="00CA0C59">
      <w:pPr>
        <w:pStyle w:val="BodyText1"/>
        <w:tabs>
          <w:tab w:val="left" w:pos="540"/>
        </w:tabs>
        <w:spacing w:before="120" w:line="240" w:lineRule="auto"/>
        <w:ind w:left="540" w:hanging="540"/>
        <w:rPr>
          <w:sz w:val="22"/>
        </w:rPr>
      </w:pPr>
      <w:r>
        <w:rPr>
          <w:sz w:val="22"/>
        </w:rPr>
        <w:t>(1)</w:t>
      </w:r>
      <w:r w:rsidR="00A432BF">
        <w:rPr>
          <w:sz w:val="22"/>
        </w:rPr>
        <w:tab/>
      </w:r>
      <w:r w:rsidR="002B5E18" w:rsidRPr="000332B7">
        <w:rPr>
          <w:sz w:val="22"/>
        </w:rPr>
        <w:t xml:space="preserve">The amendments made by this Schedule apply in relation to a balance </w:t>
      </w:r>
      <w:r w:rsidR="000332B7" w:rsidRPr="000332B7">
        <w:rPr>
          <w:sz w:val="22"/>
        </w:rPr>
        <w:t>–</w:t>
      </w:r>
      <w:r w:rsidR="002B5E18" w:rsidRPr="000332B7">
        <w:rPr>
          <w:sz w:val="22"/>
        </w:rPr>
        <w:t xml:space="preserve"> year claim or a full </w:t>
      </w:r>
      <w:r w:rsidR="000332B7" w:rsidRPr="000332B7">
        <w:rPr>
          <w:sz w:val="22"/>
        </w:rPr>
        <w:t>–</w:t>
      </w:r>
      <w:r w:rsidR="002B5E18" w:rsidRPr="000332B7">
        <w:rPr>
          <w:sz w:val="22"/>
        </w:rPr>
        <w:t xml:space="preserve"> year claim in relation to the grant year beginning on 1 July 1995.</w:t>
      </w:r>
    </w:p>
    <w:p w14:paraId="7D41D0A8" w14:textId="77777777" w:rsidR="008D0BEB" w:rsidRDefault="005146E9" w:rsidP="00CA0C59">
      <w:pPr>
        <w:pStyle w:val="BodyText1"/>
        <w:tabs>
          <w:tab w:val="left" w:pos="540"/>
        </w:tabs>
        <w:spacing w:before="120" w:line="240" w:lineRule="auto"/>
        <w:ind w:left="540" w:hanging="540"/>
        <w:rPr>
          <w:sz w:val="22"/>
        </w:rPr>
      </w:pPr>
      <w:r>
        <w:rPr>
          <w:sz w:val="22"/>
        </w:rPr>
        <w:t>(2)</w:t>
      </w:r>
      <w:r w:rsidR="00A432BF">
        <w:rPr>
          <w:sz w:val="22"/>
        </w:rPr>
        <w:tab/>
      </w:r>
      <w:r w:rsidR="002B5E18" w:rsidRPr="000332B7">
        <w:rPr>
          <w:sz w:val="22"/>
        </w:rPr>
        <w:t>The amendments made by this Schedule apply in relation to a claim for grant in relation to a period beginning on or after 1 July 1996.</w:t>
      </w:r>
    </w:p>
    <w:p w14:paraId="60EEBFA1" w14:textId="77777777" w:rsidR="0013408C" w:rsidRDefault="0013408C">
      <w:pPr>
        <w:rPr>
          <w:sz w:val="22"/>
        </w:rPr>
        <w:sectPr w:rsidR="0013408C" w:rsidSect="0013408C">
          <w:headerReference w:type="default" r:id="rId23"/>
          <w:pgSz w:w="12240" w:h="15840" w:code="1"/>
          <w:pgMar w:top="1440" w:right="1440" w:bottom="1440" w:left="1440" w:header="540" w:footer="650" w:gutter="0"/>
          <w:cols w:space="720"/>
          <w:noEndnote/>
          <w:docGrid w:linePitch="360"/>
        </w:sectPr>
      </w:pPr>
    </w:p>
    <w:p w14:paraId="423A7468" w14:textId="77777777" w:rsidR="008D0BEB" w:rsidRDefault="008D0BEB">
      <w:pPr>
        <w:rPr>
          <w:rFonts w:ascii="Times New Roman" w:eastAsia="Times New Roman" w:hAnsi="Times New Roman" w:cs="Times New Roman"/>
          <w:sz w:val="22"/>
          <w:szCs w:val="20"/>
        </w:rPr>
      </w:pPr>
    </w:p>
    <w:p w14:paraId="5790895B" w14:textId="59FF87CF" w:rsidR="00A52CBC" w:rsidRPr="00CA0C59" w:rsidRDefault="002B5E18" w:rsidP="00CA0C59">
      <w:pPr>
        <w:spacing w:before="120"/>
        <w:rPr>
          <w:rFonts w:ascii="Times New Roman" w:hAnsi="Times New Roman"/>
          <w:b/>
        </w:rPr>
      </w:pPr>
      <w:bookmarkStart w:id="57" w:name="bookmark57"/>
      <w:r w:rsidRPr="0087367B">
        <w:rPr>
          <w:rFonts w:ascii="Times New Roman" w:hAnsi="Times New Roman"/>
          <w:b/>
          <w:sz w:val="28"/>
        </w:rPr>
        <w:t>Schedule 8—Registration of first-time claimants</w:t>
      </w:r>
      <w:bookmarkEnd w:id="57"/>
    </w:p>
    <w:p w14:paraId="5EF23E26" w14:textId="5BC32F20" w:rsidR="00A52CBC" w:rsidRPr="005146E9" w:rsidRDefault="000332B7" w:rsidP="00CA0C59">
      <w:pPr>
        <w:spacing w:before="120"/>
        <w:rPr>
          <w:rFonts w:ascii="Times New Roman" w:hAnsi="Times New Roman"/>
          <w:b/>
          <w:sz w:val="22"/>
        </w:rPr>
      </w:pPr>
      <w:bookmarkStart w:id="58" w:name="bookmark58"/>
      <w:r w:rsidRPr="0087367B">
        <w:rPr>
          <w:rFonts w:ascii="Times New Roman" w:hAnsi="Times New Roman"/>
          <w:b/>
        </w:rPr>
        <w:t xml:space="preserve">1 </w:t>
      </w:r>
      <w:r w:rsidR="002B5E18" w:rsidRPr="0087367B">
        <w:rPr>
          <w:rFonts w:ascii="Times New Roman" w:hAnsi="Times New Roman"/>
          <w:b/>
        </w:rPr>
        <w:t>After Division 2 of Part II</w:t>
      </w:r>
      <w:bookmarkEnd w:id="58"/>
    </w:p>
    <w:p w14:paraId="0E472CB2" w14:textId="77777777" w:rsidR="00A52CBC" w:rsidRPr="000332B7" w:rsidRDefault="002B5E18" w:rsidP="00CA0C59">
      <w:pPr>
        <w:pStyle w:val="BodyText1"/>
        <w:spacing w:before="120" w:line="240" w:lineRule="auto"/>
        <w:ind w:firstLine="630"/>
        <w:rPr>
          <w:sz w:val="22"/>
        </w:rPr>
      </w:pPr>
      <w:r w:rsidRPr="000332B7">
        <w:rPr>
          <w:sz w:val="22"/>
        </w:rPr>
        <w:t>Insert:</w:t>
      </w:r>
    </w:p>
    <w:p w14:paraId="5B8A69ED" w14:textId="6D7B7188" w:rsidR="00A52CBC" w:rsidRPr="005146E9" w:rsidRDefault="002B5E18" w:rsidP="00CA0C59">
      <w:pPr>
        <w:spacing w:before="120"/>
        <w:rPr>
          <w:rFonts w:ascii="Times New Roman" w:hAnsi="Times New Roman"/>
          <w:b/>
          <w:sz w:val="22"/>
        </w:rPr>
      </w:pPr>
      <w:bookmarkStart w:id="59" w:name="bookmark59"/>
      <w:r w:rsidRPr="0087367B">
        <w:rPr>
          <w:rFonts w:ascii="Times New Roman" w:hAnsi="Times New Roman"/>
          <w:b/>
        </w:rPr>
        <w:t>Division 2A—Registration of first-time claimants</w:t>
      </w:r>
      <w:bookmarkEnd w:id="59"/>
    </w:p>
    <w:p w14:paraId="680E8AF4" w14:textId="77777777" w:rsidR="00A52CBC" w:rsidRPr="000332B7" w:rsidRDefault="002B5E18" w:rsidP="00CA0C59">
      <w:pPr>
        <w:pStyle w:val="Bodytext150"/>
        <w:spacing w:before="120" w:line="240" w:lineRule="auto"/>
        <w:ind w:firstLine="0"/>
        <w:jc w:val="left"/>
        <w:rPr>
          <w:sz w:val="22"/>
        </w:rPr>
      </w:pPr>
      <w:bookmarkStart w:id="60" w:name="bookmark60"/>
      <w:r w:rsidRPr="000332B7">
        <w:rPr>
          <w:sz w:val="22"/>
        </w:rPr>
        <w:t>13H First-time claimants must be registered to be eligible for a grant</w:t>
      </w:r>
      <w:bookmarkEnd w:id="60"/>
    </w:p>
    <w:p w14:paraId="10F59506" w14:textId="77777777" w:rsidR="00A52CBC" w:rsidRPr="000332B7" w:rsidRDefault="005146E9" w:rsidP="00CA0C59">
      <w:pPr>
        <w:pStyle w:val="BodyText1"/>
        <w:spacing w:before="120" w:line="240" w:lineRule="auto"/>
        <w:ind w:left="1080" w:hanging="360"/>
        <w:rPr>
          <w:sz w:val="22"/>
        </w:rPr>
      </w:pPr>
      <w:r>
        <w:rPr>
          <w:sz w:val="22"/>
        </w:rPr>
        <w:t xml:space="preserve">(1) </w:t>
      </w:r>
      <w:r w:rsidR="002B5E18" w:rsidRPr="000332B7">
        <w:rPr>
          <w:sz w:val="22"/>
        </w:rPr>
        <w:t>This section applies to a claim for grant in respect of the whole or the first 6 months of a particular grant year (</w:t>
      </w:r>
      <w:r w:rsidR="002B5E18" w:rsidRPr="00E06C76">
        <w:rPr>
          <w:sz w:val="22"/>
        </w:rPr>
        <w:t xml:space="preserve">the </w:t>
      </w:r>
      <w:r w:rsidR="002B5E18" w:rsidRPr="00E06C76">
        <w:rPr>
          <w:rStyle w:val="BodytextItalic"/>
          <w:b/>
          <w:sz w:val="22"/>
        </w:rPr>
        <w:t>first-time grant year</w:t>
      </w:r>
      <w:r w:rsidR="002B5E18" w:rsidRPr="00E06C76">
        <w:rPr>
          <w:sz w:val="22"/>
        </w:rPr>
        <w:t>) if</w:t>
      </w:r>
      <w:r w:rsidR="002B5E18" w:rsidRPr="000332B7">
        <w:rPr>
          <w:sz w:val="22"/>
        </w:rPr>
        <w:t xml:space="preserve"> no previous grant year was an active grant year for the claimant.</w:t>
      </w:r>
    </w:p>
    <w:p w14:paraId="3862CD9D" w14:textId="77777777" w:rsidR="00A52CBC" w:rsidRPr="000332B7" w:rsidRDefault="005146E9" w:rsidP="00CA0C59">
      <w:pPr>
        <w:pStyle w:val="BodyText1"/>
        <w:spacing w:before="120" w:line="240" w:lineRule="auto"/>
        <w:ind w:left="360" w:firstLine="360"/>
        <w:rPr>
          <w:sz w:val="22"/>
        </w:rPr>
      </w:pPr>
      <w:r>
        <w:rPr>
          <w:sz w:val="22"/>
        </w:rPr>
        <w:t xml:space="preserve">(2) </w:t>
      </w:r>
      <w:r w:rsidR="002B5E18" w:rsidRPr="000332B7">
        <w:rPr>
          <w:sz w:val="22"/>
        </w:rPr>
        <w:t>However, this section does not apply to:</w:t>
      </w:r>
    </w:p>
    <w:p w14:paraId="4176CFFC" w14:textId="77777777" w:rsidR="00A52CBC" w:rsidRPr="000332B7" w:rsidRDefault="00680986" w:rsidP="00CA0C59">
      <w:pPr>
        <w:pStyle w:val="BodyText1"/>
        <w:spacing w:before="120" w:line="240" w:lineRule="auto"/>
        <w:ind w:left="360" w:firstLine="810"/>
        <w:rPr>
          <w:sz w:val="22"/>
        </w:rPr>
      </w:pPr>
      <w:r>
        <w:rPr>
          <w:sz w:val="22"/>
        </w:rPr>
        <w:t xml:space="preserve">(a) </w:t>
      </w:r>
      <w:r w:rsidR="002B5E18" w:rsidRPr="000332B7">
        <w:rPr>
          <w:sz w:val="22"/>
        </w:rPr>
        <w:t>an approved body; or</w:t>
      </w:r>
    </w:p>
    <w:p w14:paraId="0615C91F" w14:textId="77777777" w:rsidR="00A52CBC" w:rsidRPr="000332B7" w:rsidRDefault="00680986" w:rsidP="00CA0C59">
      <w:pPr>
        <w:pStyle w:val="BodyText1"/>
        <w:spacing w:before="120" w:line="240" w:lineRule="auto"/>
        <w:ind w:left="360" w:firstLine="810"/>
        <w:rPr>
          <w:sz w:val="22"/>
        </w:rPr>
      </w:pPr>
      <w:r>
        <w:rPr>
          <w:sz w:val="22"/>
        </w:rPr>
        <w:t xml:space="preserve">(b) </w:t>
      </w:r>
      <w:r w:rsidR="002B5E18" w:rsidRPr="000332B7">
        <w:rPr>
          <w:sz w:val="22"/>
        </w:rPr>
        <w:t>an approved joint venture or approved consortium; or</w:t>
      </w:r>
    </w:p>
    <w:p w14:paraId="0CD1642F" w14:textId="77777777" w:rsidR="00A52CBC" w:rsidRPr="000332B7" w:rsidRDefault="003D4A57" w:rsidP="00CA0C59">
      <w:pPr>
        <w:pStyle w:val="BodyText1"/>
        <w:spacing w:before="120" w:line="240" w:lineRule="auto"/>
        <w:ind w:left="360" w:firstLine="810"/>
        <w:rPr>
          <w:sz w:val="22"/>
        </w:rPr>
      </w:pPr>
      <w:r>
        <w:rPr>
          <w:sz w:val="22"/>
        </w:rPr>
        <w:t>(c)</w:t>
      </w:r>
      <w:r w:rsidR="00680986">
        <w:rPr>
          <w:sz w:val="22"/>
        </w:rPr>
        <w:t xml:space="preserve"> </w:t>
      </w:r>
      <w:r w:rsidR="002B5E18" w:rsidRPr="000332B7">
        <w:rPr>
          <w:sz w:val="22"/>
        </w:rPr>
        <w:t>an approved trading house.</w:t>
      </w:r>
    </w:p>
    <w:p w14:paraId="57FD2235" w14:textId="77777777" w:rsidR="00A52CBC" w:rsidRPr="000332B7" w:rsidRDefault="00680986" w:rsidP="00CA0C59">
      <w:pPr>
        <w:pStyle w:val="BodyText1"/>
        <w:spacing w:before="120" w:line="240" w:lineRule="auto"/>
        <w:ind w:left="1080" w:hanging="360"/>
        <w:rPr>
          <w:sz w:val="22"/>
        </w:rPr>
      </w:pPr>
      <w:r>
        <w:rPr>
          <w:sz w:val="22"/>
        </w:rPr>
        <w:t xml:space="preserve">(3) </w:t>
      </w:r>
      <w:r w:rsidR="002B5E18" w:rsidRPr="000332B7">
        <w:rPr>
          <w:sz w:val="22"/>
        </w:rPr>
        <w:t>Grant is not payable to the claimant in respect of the claim unless:</w:t>
      </w:r>
    </w:p>
    <w:p w14:paraId="251641DE" w14:textId="6B93B6E6" w:rsidR="00A52CBC" w:rsidRPr="000332B7" w:rsidRDefault="00680986" w:rsidP="00CA0C59">
      <w:pPr>
        <w:pStyle w:val="BodyText1"/>
        <w:spacing w:before="120" w:line="240" w:lineRule="auto"/>
        <w:ind w:left="360" w:firstLine="810"/>
        <w:rPr>
          <w:sz w:val="22"/>
        </w:rPr>
      </w:pPr>
      <w:r>
        <w:rPr>
          <w:sz w:val="22"/>
        </w:rPr>
        <w:t xml:space="preserve">(a) </w:t>
      </w:r>
      <w:r w:rsidR="002B5E18" w:rsidRPr="000332B7">
        <w:rPr>
          <w:sz w:val="22"/>
        </w:rPr>
        <w:t>the claimant is registered under section 13</w:t>
      </w:r>
      <w:r w:rsidR="0087367B">
        <w:rPr>
          <w:sz w:val="22"/>
        </w:rPr>
        <w:t>I</w:t>
      </w:r>
      <w:r w:rsidR="002B5E18" w:rsidRPr="000332B7">
        <w:rPr>
          <w:sz w:val="22"/>
        </w:rPr>
        <w:t xml:space="preserve"> for the first-time grant year; and</w:t>
      </w:r>
    </w:p>
    <w:p w14:paraId="61E9A9BA" w14:textId="16BFEB41" w:rsidR="00A52CBC" w:rsidRPr="000332B7" w:rsidRDefault="00680986" w:rsidP="00CA0C59">
      <w:pPr>
        <w:pStyle w:val="BodyText1"/>
        <w:spacing w:before="120" w:line="240" w:lineRule="auto"/>
        <w:ind w:left="1530" w:hanging="360"/>
        <w:rPr>
          <w:sz w:val="22"/>
        </w:rPr>
      </w:pPr>
      <w:r>
        <w:rPr>
          <w:sz w:val="22"/>
        </w:rPr>
        <w:t xml:space="preserve">(b) </w:t>
      </w:r>
      <w:r w:rsidR="002B5E18" w:rsidRPr="000332B7">
        <w:rPr>
          <w:sz w:val="22"/>
        </w:rPr>
        <w:t>if the claim is a full-year claim—the claimant applied for registration during the first-time grant year; and</w:t>
      </w:r>
    </w:p>
    <w:p w14:paraId="5C213ABB" w14:textId="651810E9" w:rsidR="00A52CBC" w:rsidRPr="000332B7" w:rsidRDefault="00680986" w:rsidP="00CA0C59">
      <w:pPr>
        <w:pStyle w:val="BodyText1"/>
        <w:spacing w:before="120" w:line="240" w:lineRule="auto"/>
        <w:ind w:left="1530" w:hanging="360"/>
        <w:rPr>
          <w:sz w:val="22"/>
        </w:rPr>
      </w:pPr>
      <w:r>
        <w:rPr>
          <w:sz w:val="22"/>
        </w:rPr>
        <w:t xml:space="preserve">(c) </w:t>
      </w:r>
      <w:r w:rsidR="002B5E18" w:rsidRPr="000332B7">
        <w:rPr>
          <w:sz w:val="22"/>
        </w:rPr>
        <w:t>if the claim is a first-half claim or a balance-year claim—the claimant applied for registration during the first 6 months of the first-time grant year.</w:t>
      </w:r>
    </w:p>
    <w:p w14:paraId="01D702EF" w14:textId="77777777" w:rsidR="00A52CBC" w:rsidRPr="000332B7" w:rsidRDefault="002B5E18" w:rsidP="00CA0C59">
      <w:pPr>
        <w:pStyle w:val="Bodytext150"/>
        <w:spacing w:before="120" w:line="240" w:lineRule="auto"/>
        <w:ind w:firstLine="0"/>
        <w:jc w:val="left"/>
        <w:rPr>
          <w:sz w:val="22"/>
        </w:rPr>
      </w:pPr>
      <w:bookmarkStart w:id="61" w:name="bookmark61"/>
      <w:r w:rsidRPr="000332B7">
        <w:rPr>
          <w:sz w:val="22"/>
        </w:rPr>
        <w:t>13I Registration of first-time claimants</w:t>
      </w:r>
      <w:bookmarkEnd w:id="61"/>
    </w:p>
    <w:p w14:paraId="30984CFD" w14:textId="77777777" w:rsidR="00A52CBC" w:rsidRPr="000332B7" w:rsidRDefault="00D95758" w:rsidP="00CA0C59">
      <w:pPr>
        <w:pStyle w:val="BodyText1"/>
        <w:spacing w:before="120" w:line="240" w:lineRule="auto"/>
        <w:ind w:left="360" w:firstLine="360"/>
        <w:rPr>
          <w:sz w:val="22"/>
        </w:rPr>
      </w:pPr>
      <w:r>
        <w:rPr>
          <w:rStyle w:val="Bodytext115pt"/>
          <w:b w:val="0"/>
          <w:sz w:val="22"/>
        </w:rPr>
        <w:t xml:space="preserve">(1) </w:t>
      </w:r>
      <w:r w:rsidRPr="00D95758">
        <w:rPr>
          <w:rStyle w:val="Bodytext115pt"/>
          <w:b w:val="0"/>
          <w:sz w:val="22"/>
        </w:rPr>
        <w:t>A</w:t>
      </w:r>
      <w:r w:rsidR="002B5E18" w:rsidRPr="000332B7">
        <w:rPr>
          <w:rStyle w:val="Bodytext115pt"/>
          <w:sz w:val="22"/>
        </w:rPr>
        <w:t xml:space="preserve"> </w:t>
      </w:r>
      <w:r w:rsidR="002B5E18" w:rsidRPr="000332B7">
        <w:rPr>
          <w:sz w:val="22"/>
        </w:rPr>
        <w:t>person may apply to the Commission to be registered for a specified grant year.</w:t>
      </w:r>
    </w:p>
    <w:p w14:paraId="5DCE484C" w14:textId="77777777" w:rsidR="00A52CBC" w:rsidRPr="000332B7" w:rsidRDefault="00D95758" w:rsidP="00CA0C59">
      <w:pPr>
        <w:pStyle w:val="BodyText1"/>
        <w:spacing w:before="120" w:line="240" w:lineRule="auto"/>
        <w:ind w:left="360" w:firstLine="360"/>
        <w:rPr>
          <w:sz w:val="22"/>
        </w:rPr>
      </w:pPr>
      <w:r>
        <w:rPr>
          <w:sz w:val="22"/>
        </w:rPr>
        <w:t xml:space="preserve">(2) </w:t>
      </w:r>
      <w:r w:rsidR="002B5E18" w:rsidRPr="000332B7">
        <w:rPr>
          <w:sz w:val="22"/>
        </w:rPr>
        <w:t>The application must be in the form and manner approved by the Commission.</w:t>
      </w:r>
    </w:p>
    <w:p w14:paraId="4DB879E7" w14:textId="77777777" w:rsidR="00A52CBC" w:rsidRPr="000332B7" w:rsidRDefault="00D95758" w:rsidP="00CA0C59">
      <w:pPr>
        <w:pStyle w:val="BodyText1"/>
        <w:spacing w:before="120" w:line="240" w:lineRule="auto"/>
        <w:ind w:left="360" w:firstLine="360"/>
        <w:rPr>
          <w:sz w:val="22"/>
        </w:rPr>
      </w:pPr>
      <w:r>
        <w:rPr>
          <w:sz w:val="22"/>
        </w:rPr>
        <w:t xml:space="preserve">(3) </w:t>
      </w:r>
      <w:r w:rsidR="002B5E18" w:rsidRPr="000332B7">
        <w:rPr>
          <w:sz w:val="22"/>
        </w:rPr>
        <w:t>The application is taken not to have been made until:</w:t>
      </w:r>
    </w:p>
    <w:p w14:paraId="39297B25" w14:textId="77777777" w:rsidR="00A52CBC" w:rsidRPr="000332B7" w:rsidRDefault="00D95758" w:rsidP="00CA0C59">
      <w:pPr>
        <w:pStyle w:val="BodyText1"/>
        <w:spacing w:before="120" w:line="240" w:lineRule="auto"/>
        <w:ind w:left="360" w:firstLine="810"/>
        <w:rPr>
          <w:sz w:val="22"/>
        </w:rPr>
      </w:pPr>
      <w:r>
        <w:rPr>
          <w:sz w:val="22"/>
        </w:rPr>
        <w:t>(a)</w:t>
      </w:r>
      <w:r w:rsidR="002B5E18" w:rsidRPr="000332B7">
        <w:rPr>
          <w:sz w:val="22"/>
        </w:rPr>
        <w:t xml:space="preserve"> it has been received by the Commission; or</w:t>
      </w:r>
    </w:p>
    <w:p w14:paraId="07660752" w14:textId="77777777" w:rsidR="00D95758" w:rsidRDefault="00D95758" w:rsidP="00CA0C59">
      <w:pPr>
        <w:pStyle w:val="BodyText1"/>
        <w:spacing w:before="120" w:line="240" w:lineRule="auto"/>
        <w:ind w:left="1530" w:hanging="360"/>
        <w:rPr>
          <w:sz w:val="22"/>
        </w:rPr>
      </w:pPr>
      <w:r>
        <w:rPr>
          <w:sz w:val="22"/>
        </w:rPr>
        <w:t>(b)</w:t>
      </w:r>
      <w:r w:rsidR="002B5E18" w:rsidRPr="000332B7">
        <w:rPr>
          <w:sz w:val="22"/>
        </w:rPr>
        <w:t xml:space="preserve"> it has been received on behalf of the Commission by an officer or employee of the Commission or by a person appointed by the Commission to receive applications under this section.</w:t>
      </w:r>
    </w:p>
    <w:p w14:paraId="70339633" w14:textId="77777777" w:rsidR="0013408C" w:rsidRDefault="0013408C">
      <w:pPr>
        <w:rPr>
          <w:sz w:val="22"/>
        </w:rPr>
        <w:sectPr w:rsidR="0013408C" w:rsidSect="00E30BD7">
          <w:headerReference w:type="even" r:id="rId24"/>
          <w:pgSz w:w="12240" w:h="15840" w:code="1"/>
          <w:pgMar w:top="1440" w:right="1440" w:bottom="1440" w:left="1440" w:header="630" w:footer="650" w:gutter="0"/>
          <w:cols w:space="720"/>
          <w:noEndnote/>
          <w:docGrid w:linePitch="360"/>
        </w:sectPr>
      </w:pPr>
    </w:p>
    <w:p w14:paraId="06161253" w14:textId="77777777" w:rsidR="008D0BEB" w:rsidRDefault="008D0BEB">
      <w:pPr>
        <w:rPr>
          <w:rFonts w:ascii="Times New Roman" w:eastAsia="Times New Roman" w:hAnsi="Times New Roman" w:cs="Times New Roman"/>
          <w:sz w:val="22"/>
          <w:szCs w:val="20"/>
        </w:rPr>
      </w:pPr>
    </w:p>
    <w:p w14:paraId="17C9ADEE" w14:textId="77777777" w:rsidR="00A52CBC" w:rsidRPr="000332B7" w:rsidRDefault="008177B6" w:rsidP="00D95758">
      <w:pPr>
        <w:pStyle w:val="BodyText1"/>
        <w:spacing w:before="120" w:line="240" w:lineRule="auto"/>
        <w:ind w:firstLine="720"/>
        <w:jc w:val="both"/>
        <w:rPr>
          <w:sz w:val="22"/>
        </w:rPr>
      </w:pPr>
      <w:r>
        <w:rPr>
          <w:sz w:val="22"/>
        </w:rPr>
        <w:t xml:space="preserve">(4) </w:t>
      </w:r>
      <w:r w:rsidR="002B5E18" w:rsidRPr="000332B7">
        <w:rPr>
          <w:sz w:val="22"/>
        </w:rPr>
        <w:t>The Commission must register the applicant for the grant year.</w:t>
      </w:r>
    </w:p>
    <w:p w14:paraId="2F224AA5" w14:textId="77777777" w:rsidR="00A52CBC" w:rsidRPr="000332B7" w:rsidRDefault="008177B6" w:rsidP="00D95758">
      <w:pPr>
        <w:pStyle w:val="BodyText1"/>
        <w:spacing w:before="120" w:line="240" w:lineRule="auto"/>
        <w:ind w:left="1080" w:hanging="360"/>
        <w:jc w:val="both"/>
        <w:rPr>
          <w:sz w:val="22"/>
        </w:rPr>
      </w:pPr>
      <w:r>
        <w:rPr>
          <w:sz w:val="22"/>
        </w:rPr>
        <w:t xml:space="preserve">(5) </w:t>
      </w:r>
      <w:r w:rsidR="002B5E18" w:rsidRPr="000332B7">
        <w:rPr>
          <w:sz w:val="22"/>
        </w:rPr>
        <w:t>As soon as practicable after registering the applicant, the Commission must give the applicant a written notice of the registration.</w:t>
      </w:r>
    </w:p>
    <w:p w14:paraId="519664D9" w14:textId="674DB9DF" w:rsidR="00A52CBC" w:rsidRPr="00D95758" w:rsidRDefault="000332B7" w:rsidP="00A473B1">
      <w:pPr>
        <w:spacing w:before="120"/>
        <w:jc w:val="both"/>
        <w:rPr>
          <w:rFonts w:ascii="Times New Roman" w:hAnsi="Times New Roman"/>
          <w:b/>
          <w:sz w:val="22"/>
        </w:rPr>
      </w:pPr>
      <w:bookmarkStart w:id="62" w:name="bookmark62"/>
      <w:r w:rsidRPr="0087367B">
        <w:rPr>
          <w:rFonts w:ascii="Times New Roman" w:hAnsi="Times New Roman"/>
          <w:b/>
        </w:rPr>
        <w:t xml:space="preserve">2 </w:t>
      </w:r>
      <w:r w:rsidR="002B5E18" w:rsidRPr="0087367B">
        <w:rPr>
          <w:rFonts w:ascii="Times New Roman" w:hAnsi="Times New Roman"/>
          <w:b/>
        </w:rPr>
        <w:t>After paragraph 19(1)(d)</w:t>
      </w:r>
      <w:bookmarkEnd w:id="62"/>
    </w:p>
    <w:p w14:paraId="11A7A88F" w14:textId="77777777" w:rsidR="00A52CBC" w:rsidRPr="000332B7" w:rsidRDefault="002B5E18" w:rsidP="00D95758">
      <w:pPr>
        <w:pStyle w:val="BodyText1"/>
        <w:spacing w:before="120" w:line="240" w:lineRule="auto"/>
        <w:ind w:firstLine="630"/>
        <w:jc w:val="both"/>
        <w:rPr>
          <w:sz w:val="22"/>
        </w:rPr>
      </w:pPr>
      <w:r w:rsidRPr="000332B7">
        <w:rPr>
          <w:sz w:val="22"/>
        </w:rPr>
        <w:t>Insert:</w:t>
      </w:r>
    </w:p>
    <w:p w14:paraId="67FA339D" w14:textId="77777777" w:rsidR="00A52CBC" w:rsidRPr="000332B7" w:rsidRDefault="002B5E18" w:rsidP="00D95758">
      <w:pPr>
        <w:pStyle w:val="BodyText1"/>
        <w:spacing w:before="120" w:line="240" w:lineRule="auto"/>
        <w:ind w:left="1620" w:hanging="450"/>
        <w:jc w:val="both"/>
        <w:rPr>
          <w:sz w:val="22"/>
        </w:rPr>
      </w:pPr>
      <w:r w:rsidRPr="000332B7">
        <w:rPr>
          <w:sz w:val="22"/>
        </w:rPr>
        <w:t>(da) treat any registration of the original owner under section 13I as a registration of the new owner; and</w:t>
      </w:r>
    </w:p>
    <w:p w14:paraId="049AFAAF" w14:textId="02939493" w:rsidR="00A52CBC" w:rsidRPr="004728FF" w:rsidRDefault="000332B7" w:rsidP="00A473B1">
      <w:pPr>
        <w:spacing w:before="120"/>
        <w:jc w:val="both"/>
        <w:rPr>
          <w:rFonts w:ascii="Times New Roman" w:hAnsi="Times New Roman"/>
          <w:b/>
          <w:sz w:val="22"/>
        </w:rPr>
      </w:pPr>
      <w:bookmarkStart w:id="63" w:name="bookmark63"/>
      <w:r w:rsidRPr="0087367B">
        <w:rPr>
          <w:rFonts w:ascii="Times New Roman" w:hAnsi="Times New Roman"/>
          <w:b/>
        </w:rPr>
        <w:t xml:space="preserve">3 </w:t>
      </w:r>
      <w:r w:rsidR="002B5E18" w:rsidRPr="0087367B">
        <w:rPr>
          <w:rFonts w:ascii="Times New Roman" w:hAnsi="Times New Roman"/>
          <w:b/>
        </w:rPr>
        <w:t>Subsection 40A(1) (after paragraph (a) of the definition of</w:t>
      </w:r>
      <w:bookmarkStart w:id="64" w:name="bookmark64"/>
      <w:bookmarkEnd w:id="63"/>
      <w:r w:rsidR="004728FF" w:rsidRPr="0087367B">
        <w:rPr>
          <w:rFonts w:ascii="Times New Roman" w:hAnsi="Times New Roman"/>
          <w:b/>
        </w:rPr>
        <w:t xml:space="preserve"> </w:t>
      </w:r>
      <w:r w:rsidR="002B5E18" w:rsidRPr="0087367B">
        <w:rPr>
          <w:rFonts w:ascii="Times New Roman" w:hAnsi="Times New Roman"/>
          <w:b/>
          <w:i/>
        </w:rPr>
        <w:t>decision of the Commission</w:t>
      </w:r>
      <w:r w:rsidR="002B5E18" w:rsidRPr="0087367B">
        <w:rPr>
          <w:rFonts w:ascii="Times New Roman" w:hAnsi="Times New Roman"/>
          <w:b/>
        </w:rPr>
        <w:t>)</w:t>
      </w:r>
      <w:bookmarkEnd w:id="64"/>
    </w:p>
    <w:p w14:paraId="488FCD96" w14:textId="77777777" w:rsidR="00A52CBC" w:rsidRPr="000332B7" w:rsidRDefault="002B5E18" w:rsidP="004728FF">
      <w:pPr>
        <w:pStyle w:val="BodyText1"/>
        <w:spacing w:before="120" w:line="240" w:lineRule="auto"/>
        <w:ind w:firstLine="630"/>
        <w:jc w:val="both"/>
        <w:rPr>
          <w:sz w:val="22"/>
        </w:rPr>
      </w:pPr>
      <w:r w:rsidRPr="000332B7">
        <w:rPr>
          <w:sz w:val="22"/>
        </w:rPr>
        <w:t>Insert:</w:t>
      </w:r>
    </w:p>
    <w:p w14:paraId="4FCECE4E" w14:textId="77777777" w:rsidR="00A52CBC" w:rsidRPr="000332B7" w:rsidRDefault="002B5E18" w:rsidP="004728FF">
      <w:pPr>
        <w:pStyle w:val="BodyText1"/>
        <w:spacing w:before="120" w:line="240" w:lineRule="auto"/>
        <w:ind w:firstLine="1170"/>
        <w:jc w:val="both"/>
        <w:rPr>
          <w:sz w:val="22"/>
        </w:rPr>
      </w:pPr>
      <w:r w:rsidRPr="000332B7">
        <w:rPr>
          <w:sz w:val="22"/>
        </w:rPr>
        <w:t>(aa) under section 13I (which deals with registration of first-time claimants); or</w:t>
      </w:r>
    </w:p>
    <w:p w14:paraId="4BCD65DE" w14:textId="03889EA1" w:rsidR="00A52CBC" w:rsidRPr="004728FF" w:rsidRDefault="000332B7" w:rsidP="00A473B1">
      <w:pPr>
        <w:spacing w:before="120"/>
        <w:jc w:val="both"/>
        <w:rPr>
          <w:rFonts w:ascii="Times New Roman" w:hAnsi="Times New Roman"/>
          <w:b/>
          <w:sz w:val="22"/>
        </w:rPr>
      </w:pPr>
      <w:bookmarkStart w:id="65" w:name="bookmark65"/>
      <w:r w:rsidRPr="0087367B">
        <w:rPr>
          <w:rFonts w:ascii="Times New Roman" w:hAnsi="Times New Roman"/>
          <w:b/>
        </w:rPr>
        <w:t xml:space="preserve">4 </w:t>
      </w:r>
      <w:r w:rsidR="002B5E18" w:rsidRPr="0087367B">
        <w:rPr>
          <w:rFonts w:ascii="Times New Roman" w:hAnsi="Times New Roman"/>
          <w:b/>
        </w:rPr>
        <w:t>Application of amendments</w:t>
      </w:r>
      <w:bookmarkEnd w:id="65"/>
    </w:p>
    <w:p w14:paraId="21C9E631" w14:textId="77777777" w:rsidR="008D0BEB" w:rsidRDefault="002B5E18" w:rsidP="004728FF">
      <w:pPr>
        <w:pStyle w:val="BodyText1"/>
        <w:spacing w:before="120" w:line="240" w:lineRule="auto"/>
        <w:ind w:left="630" w:firstLine="0"/>
        <w:jc w:val="both"/>
        <w:rPr>
          <w:sz w:val="22"/>
        </w:rPr>
      </w:pPr>
      <w:r w:rsidRPr="000332B7">
        <w:rPr>
          <w:sz w:val="22"/>
        </w:rPr>
        <w:t>The amendments made by this Schedule apply in relation to a claim for grant in relation to a period beginning on or after 1 July 1996.</w:t>
      </w:r>
    </w:p>
    <w:p w14:paraId="5990B8E5" w14:textId="77777777" w:rsidR="0013408C" w:rsidRDefault="0013408C">
      <w:pPr>
        <w:rPr>
          <w:sz w:val="22"/>
        </w:rPr>
        <w:sectPr w:rsidR="0013408C" w:rsidSect="00E30BD7">
          <w:headerReference w:type="default" r:id="rId25"/>
          <w:pgSz w:w="12240" w:h="15840" w:code="1"/>
          <w:pgMar w:top="1440" w:right="1440" w:bottom="1440" w:left="1440" w:header="630" w:footer="650" w:gutter="0"/>
          <w:cols w:space="720"/>
          <w:noEndnote/>
          <w:docGrid w:linePitch="360"/>
        </w:sectPr>
      </w:pPr>
    </w:p>
    <w:p w14:paraId="201213E4" w14:textId="77777777" w:rsidR="008D0BEB" w:rsidRDefault="008D0BEB">
      <w:pPr>
        <w:rPr>
          <w:rFonts w:ascii="Times New Roman" w:eastAsia="Times New Roman" w:hAnsi="Times New Roman" w:cs="Times New Roman"/>
          <w:sz w:val="22"/>
          <w:szCs w:val="20"/>
        </w:rPr>
      </w:pPr>
    </w:p>
    <w:p w14:paraId="7091DE7A" w14:textId="50ACAE4A" w:rsidR="00A52CBC" w:rsidRPr="000D737B" w:rsidRDefault="002B5E18" w:rsidP="001A78B0">
      <w:pPr>
        <w:spacing w:before="120"/>
        <w:jc w:val="both"/>
        <w:rPr>
          <w:rFonts w:ascii="Times New Roman" w:hAnsi="Times New Roman"/>
          <w:b/>
        </w:rPr>
      </w:pPr>
      <w:bookmarkStart w:id="66" w:name="bookmark66"/>
      <w:r w:rsidRPr="0087367B">
        <w:rPr>
          <w:rFonts w:ascii="Times New Roman" w:hAnsi="Times New Roman"/>
          <w:b/>
          <w:sz w:val="28"/>
        </w:rPr>
        <w:t>Schedule 9—Grants entry test for first-time claimants</w:t>
      </w:r>
      <w:bookmarkEnd w:id="66"/>
    </w:p>
    <w:p w14:paraId="2710E78E" w14:textId="68CF1D8E" w:rsidR="00A52CBC" w:rsidRPr="004728FF" w:rsidRDefault="000332B7" w:rsidP="001A78B0">
      <w:pPr>
        <w:spacing w:before="120"/>
        <w:jc w:val="both"/>
        <w:rPr>
          <w:rFonts w:ascii="Times New Roman" w:hAnsi="Times New Roman"/>
          <w:b/>
          <w:sz w:val="22"/>
        </w:rPr>
      </w:pPr>
      <w:bookmarkStart w:id="67" w:name="bookmark67"/>
      <w:r w:rsidRPr="0087367B">
        <w:rPr>
          <w:rFonts w:ascii="Times New Roman" w:hAnsi="Times New Roman"/>
          <w:b/>
        </w:rPr>
        <w:t xml:space="preserve">1 </w:t>
      </w:r>
      <w:r w:rsidR="002B5E18" w:rsidRPr="0087367B">
        <w:rPr>
          <w:rFonts w:ascii="Times New Roman" w:hAnsi="Times New Roman"/>
          <w:b/>
        </w:rPr>
        <w:t>Subsection 13(2AA)</w:t>
      </w:r>
      <w:bookmarkEnd w:id="67"/>
    </w:p>
    <w:p w14:paraId="4E900887" w14:textId="77777777" w:rsidR="00A52CBC" w:rsidRPr="000332B7" w:rsidRDefault="002B5E18" w:rsidP="001A78B0">
      <w:pPr>
        <w:pStyle w:val="BodyText1"/>
        <w:spacing w:before="120" w:line="240" w:lineRule="auto"/>
        <w:ind w:firstLine="540"/>
        <w:jc w:val="both"/>
        <w:rPr>
          <w:sz w:val="22"/>
        </w:rPr>
      </w:pPr>
      <w:r w:rsidRPr="000332B7">
        <w:rPr>
          <w:sz w:val="22"/>
        </w:rPr>
        <w:t>Repeal the subsection.</w:t>
      </w:r>
    </w:p>
    <w:p w14:paraId="06A40A00" w14:textId="541886A2" w:rsidR="00A52CBC" w:rsidRPr="004728FF" w:rsidRDefault="000332B7" w:rsidP="001A78B0">
      <w:pPr>
        <w:spacing w:before="120"/>
        <w:jc w:val="both"/>
        <w:rPr>
          <w:rFonts w:ascii="Times New Roman" w:hAnsi="Times New Roman"/>
          <w:b/>
          <w:sz w:val="22"/>
        </w:rPr>
      </w:pPr>
      <w:bookmarkStart w:id="68" w:name="bookmark68"/>
      <w:r w:rsidRPr="0087367B">
        <w:rPr>
          <w:rFonts w:ascii="Times New Roman" w:hAnsi="Times New Roman"/>
          <w:b/>
        </w:rPr>
        <w:t xml:space="preserve">2 </w:t>
      </w:r>
      <w:r w:rsidR="002B5E18" w:rsidRPr="0087367B">
        <w:rPr>
          <w:rFonts w:ascii="Times New Roman" w:hAnsi="Times New Roman"/>
          <w:b/>
        </w:rPr>
        <w:t>Before Division 3 of Part II</w:t>
      </w:r>
      <w:bookmarkEnd w:id="68"/>
    </w:p>
    <w:p w14:paraId="5E204524" w14:textId="77777777" w:rsidR="00A52CBC" w:rsidRPr="000332B7" w:rsidRDefault="002B5E18" w:rsidP="001A78B0">
      <w:pPr>
        <w:pStyle w:val="BodyText1"/>
        <w:spacing w:before="120" w:line="240" w:lineRule="auto"/>
        <w:ind w:firstLine="540"/>
        <w:jc w:val="both"/>
        <w:rPr>
          <w:sz w:val="22"/>
        </w:rPr>
      </w:pPr>
      <w:r w:rsidRPr="000332B7">
        <w:rPr>
          <w:sz w:val="22"/>
        </w:rPr>
        <w:t>Insert:</w:t>
      </w:r>
    </w:p>
    <w:p w14:paraId="17095730" w14:textId="618284D9" w:rsidR="00A52CBC" w:rsidRPr="000332B7" w:rsidRDefault="002B5E18" w:rsidP="001A78B0">
      <w:pPr>
        <w:pStyle w:val="Bodytext150"/>
        <w:spacing w:before="120" w:line="240" w:lineRule="auto"/>
        <w:ind w:firstLine="0"/>
        <w:rPr>
          <w:sz w:val="22"/>
        </w:rPr>
      </w:pPr>
      <w:bookmarkStart w:id="69" w:name="bookmark69"/>
      <w:r w:rsidRPr="0087367B">
        <w:rPr>
          <w:sz w:val="24"/>
        </w:rPr>
        <w:t>Division 2B—Grants entry test for first-time claimants</w:t>
      </w:r>
      <w:bookmarkEnd w:id="69"/>
    </w:p>
    <w:p w14:paraId="5C628F7F" w14:textId="77777777" w:rsidR="00A52CBC" w:rsidRPr="000332B7" w:rsidRDefault="002B5E18" w:rsidP="001A78B0">
      <w:pPr>
        <w:pStyle w:val="Bodytext150"/>
        <w:spacing w:before="120" w:line="240" w:lineRule="auto"/>
        <w:ind w:firstLine="0"/>
        <w:rPr>
          <w:sz w:val="22"/>
        </w:rPr>
      </w:pPr>
      <w:bookmarkStart w:id="70" w:name="bookmark70"/>
      <w:r w:rsidRPr="000332B7">
        <w:rPr>
          <w:sz w:val="22"/>
        </w:rPr>
        <w:t>13J First-time claimants must pass grants entry test to be eligible for a grant</w:t>
      </w:r>
      <w:bookmarkEnd w:id="70"/>
    </w:p>
    <w:p w14:paraId="4C27EAC8" w14:textId="77777777" w:rsidR="00A52CBC" w:rsidRPr="000332B7" w:rsidRDefault="004728FF" w:rsidP="001A78B0">
      <w:pPr>
        <w:pStyle w:val="BodyText1"/>
        <w:spacing w:before="120" w:line="240" w:lineRule="auto"/>
        <w:ind w:left="900" w:hanging="270"/>
        <w:jc w:val="both"/>
        <w:rPr>
          <w:sz w:val="22"/>
        </w:rPr>
      </w:pPr>
      <w:r>
        <w:rPr>
          <w:sz w:val="22"/>
        </w:rPr>
        <w:t xml:space="preserve">(1) </w:t>
      </w:r>
      <w:r w:rsidR="002B5E18" w:rsidRPr="000332B7">
        <w:rPr>
          <w:sz w:val="22"/>
        </w:rPr>
        <w:t>This section applies to a claim for grant in respect of the whole or the first 6 months of a particular grant year if no previous grant year was an active grant year for the claimant.</w:t>
      </w:r>
    </w:p>
    <w:p w14:paraId="3266C6DC" w14:textId="77777777" w:rsidR="00A52CBC" w:rsidRPr="000332B7" w:rsidRDefault="008177B6" w:rsidP="001A78B0">
      <w:pPr>
        <w:pStyle w:val="BodyText1"/>
        <w:spacing w:before="120" w:line="240" w:lineRule="auto"/>
        <w:ind w:firstLine="630"/>
        <w:jc w:val="both"/>
        <w:rPr>
          <w:sz w:val="22"/>
        </w:rPr>
      </w:pPr>
      <w:r>
        <w:rPr>
          <w:sz w:val="22"/>
        </w:rPr>
        <w:t xml:space="preserve">(2) </w:t>
      </w:r>
      <w:r w:rsidR="002B5E18" w:rsidRPr="000332B7">
        <w:rPr>
          <w:sz w:val="22"/>
        </w:rPr>
        <w:t>However, this section does not apply to:</w:t>
      </w:r>
    </w:p>
    <w:p w14:paraId="2BE7B559" w14:textId="77777777" w:rsidR="00A52CBC" w:rsidRPr="000332B7" w:rsidRDefault="008177B6" w:rsidP="001A78B0">
      <w:pPr>
        <w:pStyle w:val="BodyText1"/>
        <w:spacing w:before="120" w:line="240" w:lineRule="auto"/>
        <w:ind w:firstLine="1170"/>
        <w:jc w:val="both"/>
        <w:rPr>
          <w:sz w:val="22"/>
        </w:rPr>
      </w:pPr>
      <w:r>
        <w:rPr>
          <w:sz w:val="22"/>
        </w:rPr>
        <w:t xml:space="preserve">(a) </w:t>
      </w:r>
      <w:r w:rsidR="002B5E18" w:rsidRPr="000332B7">
        <w:rPr>
          <w:sz w:val="22"/>
        </w:rPr>
        <w:t>an approved body; or</w:t>
      </w:r>
    </w:p>
    <w:p w14:paraId="7324DF7C" w14:textId="77777777" w:rsidR="00A52CBC" w:rsidRPr="000332B7" w:rsidRDefault="008177B6" w:rsidP="001A78B0">
      <w:pPr>
        <w:pStyle w:val="BodyText1"/>
        <w:spacing w:before="120" w:line="240" w:lineRule="auto"/>
        <w:ind w:firstLine="1170"/>
        <w:jc w:val="both"/>
        <w:rPr>
          <w:sz w:val="22"/>
        </w:rPr>
      </w:pPr>
      <w:r>
        <w:rPr>
          <w:sz w:val="22"/>
        </w:rPr>
        <w:t xml:space="preserve">(b) </w:t>
      </w:r>
      <w:r w:rsidR="002B5E18" w:rsidRPr="000332B7">
        <w:rPr>
          <w:sz w:val="22"/>
        </w:rPr>
        <w:t>an approved joint venture or approved consortium; or</w:t>
      </w:r>
    </w:p>
    <w:p w14:paraId="689E952D" w14:textId="77777777" w:rsidR="00A52CBC" w:rsidRPr="000332B7" w:rsidRDefault="003D4A57" w:rsidP="001A78B0">
      <w:pPr>
        <w:pStyle w:val="BodyText1"/>
        <w:spacing w:before="120" w:line="240" w:lineRule="auto"/>
        <w:ind w:firstLine="1170"/>
        <w:jc w:val="both"/>
        <w:rPr>
          <w:sz w:val="22"/>
        </w:rPr>
      </w:pPr>
      <w:r>
        <w:rPr>
          <w:sz w:val="22"/>
        </w:rPr>
        <w:t>(c)</w:t>
      </w:r>
      <w:r w:rsidR="008177B6">
        <w:rPr>
          <w:sz w:val="22"/>
        </w:rPr>
        <w:t xml:space="preserve"> </w:t>
      </w:r>
      <w:r w:rsidR="002B5E18" w:rsidRPr="000332B7">
        <w:rPr>
          <w:sz w:val="22"/>
        </w:rPr>
        <w:t>an approved trading house.</w:t>
      </w:r>
    </w:p>
    <w:p w14:paraId="26CDC660" w14:textId="77777777" w:rsidR="00A52CBC" w:rsidRPr="000332B7" w:rsidRDefault="008177B6" w:rsidP="001A78B0">
      <w:pPr>
        <w:pStyle w:val="BodyText1"/>
        <w:spacing w:before="120" w:line="240" w:lineRule="auto"/>
        <w:ind w:left="990" w:hanging="360"/>
        <w:jc w:val="both"/>
        <w:rPr>
          <w:sz w:val="22"/>
        </w:rPr>
      </w:pPr>
      <w:r>
        <w:rPr>
          <w:sz w:val="22"/>
        </w:rPr>
        <w:t xml:space="preserve">(3) </w:t>
      </w:r>
      <w:r w:rsidR="002B5E18" w:rsidRPr="000332B7">
        <w:rPr>
          <w:sz w:val="22"/>
        </w:rPr>
        <w:t>Grant is not payable to the claimant in respect of the claim unless the claimant passes the grants entry test at such time during the period:</w:t>
      </w:r>
    </w:p>
    <w:p w14:paraId="3F402159" w14:textId="77777777" w:rsidR="00A52CBC" w:rsidRPr="000332B7" w:rsidRDefault="008177B6" w:rsidP="001A78B0">
      <w:pPr>
        <w:pStyle w:val="BodyText1"/>
        <w:spacing w:before="120" w:line="240" w:lineRule="auto"/>
        <w:ind w:firstLine="1170"/>
        <w:jc w:val="both"/>
        <w:rPr>
          <w:sz w:val="22"/>
        </w:rPr>
      </w:pPr>
      <w:r>
        <w:rPr>
          <w:sz w:val="22"/>
        </w:rPr>
        <w:t xml:space="preserve">(a) </w:t>
      </w:r>
      <w:r w:rsidR="002B5E18" w:rsidRPr="000332B7">
        <w:rPr>
          <w:sz w:val="22"/>
        </w:rPr>
        <w:t>beginning at the start of the grant year; and</w:t>
      </w:r>
    </w:p>
    <w:p w14:paraId="1A4C3052" w14:textId="77777777" w:rsidR="00A52CBC" w:rsidRPr="000332B7" w:rsidRDefault="008177B6" w:rsidP="001A78B0">
      <w:pPr>
        <w:pStyle w:val="BodyText1"/>
        <w:spacing w:before="120" w:line="240" w:lineRule="auto"/>
        <w:ind w:left="1530" w:hanging="360"/>
        <w:jc w:val="both"/>
        <w:rPr>
          <w:sz w:val="22"/>
        </w:rPr>
      </w:pPr>
      <w:r>
        <w:rPr>
          <w:sz w:val="22"/>
        </w:rPr>
        <w:t xml:space="preserve">(b) </w:t>
      </w:r>
      <w:r w:rsidR="002B5E18" w:rsidRPr="000332B7">
        <w:rPr>
          <w:sz w:val="22"/>
        </w:rPr>
        <w:t>ending immediately before the Commission determines whether the claimant is entitled to a grant;</w:t>
      </w:r>
    </w:p>
    <w:p w14:paraId="77E67D39" w14:textId="77777777" w:rsidR="00A52CBC" w:rsidRPr="000332B7" w:rsidRDefault="002B5E18" w:rsidP="001A78B0">
      <w:pPr>
        <w:pStyle w:val="BodyText1"/>
        <w:spacing w:before="120" w:line="240" w:lineRule="auto"/>
        <w:ind w:firstLine="990"/>
        <w:jc w:val="both"/>
        <w:rPr>
          <w:sz w:val="22"/>
        </w:rPr>
      </w:pPr>
      <w:r w:rsidRPr="000332B7">
        <w:rPr>
          <w:sz w:val="22"/>
        </w:rPr>
        <w:t>as the Commission considers to be the appropriate time to apply the test.</w:t>
      </w:r>
    </w:p>
    <w:p w14:paraId="605EDFD4" w14:textId="77777777" w:rsidR="00A52CBC" w:rsidRPr="004728FF" w:rsidRDefault="008177B6" w:rsidP="001A78B0">
      <w:pPr>
        <w:pStyle w:val="BodyText1"/>
        <w:spacing w:before="120" w:line="240" w:lineRule="auto"/>
        <w:ind w:firstLine="630"/>
        <w:jc w:val="both"/>
        <w:rPr>
          <w:sz w:val="22"/>
        </w:rPr>
      </w:pPr>
      <w:r w:rsidRPr="004728FF">
        <w:rPr>
          <w:sz w:val="22"/>
        </w:rPr>
        <w:t xml:space="preserve">(4) </w:t>
      </w:r>
      <w:r w:rsidR="002B5E18" w:rsidRPr="004728FF">
        <w:rPr>
          <w:sz w:val="22"/>
        </w:rPr>
        <w:t>In subsection (3):</w:t>
      </w:r>
    </w:p>
    <w:p w14:paraId="32BDA60D" w14:textId="77777777" w:rsidR="00A52CBC" w:rsidRPr="000332B7" w:rsidRDefault="002B5E18" w:rsidP="001A78B0">
      <w:pPr>
        <w:pStyle w:val="BodyText1"/>
        <w:spacing w:before="120" w:line="240" w:lineRule="auto"/>
        <w:ind w:left="360" w:firstLine="630"/>
        <w:jc w:val="both"/>
        <w:rPr>
          <w:sz w:val="22"/>
        </w:rPr>
      </w:pPr>
      <w:r w:rsidRPr="004728FF">
        <w:rPr>
          <w:rStyle w:val="BodytextItalic"/>
          <w:b/>
          <w:sz w:val="22"/>
        </w:rPr>
        <w:t>grants entry test</w:t>
      </w:r>
      <w:r w:rsidRPr="000332B7">
        <w:rPr>
          <w:sz w:val="22"/>
        </w:rPr>
        <w:t xml:space="preserve"> means the test formulated under section 13K.</w:t>
      </w:r>
    </w:p>
    <w:p w14:paraId="309818FD" w14:textId="77777777" w:rsidR="00A52CBC" w:rsidRPr="000332B7" w:rsidRDefault="002B5E18" w:rsidP="001A78B0">
      <w:pPr>
        <w:pStyle w:val="Bodytext150"/>
        <w:spacing w:before="120" w:line="240" w:lineRule="auto"/>
        <w:ind w:firstLine="0"/>
        <w:rPr>
          <w:sz w:val="22"/>
        </w:rPr>
      </w:pPr>
      <w:bookmarkStart w:id="71" w:name="bookmark71"/>
      <w:r w:rsidRPr="000332B7">
        <w:rPr>
          <w:sz w:val="22"/>
        </w:rPr>
        <w:t>13K Grants entry test</w:t>
      </w:r>
      <w:bookmarkEnd w:id="71"/>
    </w:p>
    <w:p w14:paraId="56037AB3" w14:textId="77777777" w:rsidR="00A52CBC" w:rsidRPr="000332B7" w:rsidRDefault="004728FF" w:rsidP="001A78B0">
      <w:pPr>
        <w:pStyle w:val="BodyText1"/>
        <w:spacing w:before="120" w:line="240" w:lineRule="auto"/>
        <w:ind w:left="990" w:hanging="360"/>
        <w:jc w:val="both"/>
        <w:rPr>
          <w:sz w:val="22"/>
        </w:rPr>
      </w:pPr>
      <w:r>
        <w:rPr>
          <w:sz w:val="22"/>
        </w:rPr>
        <w:t xml:space="preserve">(1) </w:t>
      </w:r>
      <w:r w:rsidR="002B5E18" w:rsidRPr="000332B7">
        <w:rPr>
          <w:sz w:val="22"/>
        </w:rPr>
        <w:t xml:space="preserve">The Commission may make a written determination formulating a test, to be known as the </w:t>
      </w:r>
      <w:r w:rsidR="002B5E18" w:rsidRPr="00C21BA3">
        <w:rPr>
          <w:rStyle w:val="BodytextItalic"/>
          <w:b/>
          <w:sz w:val="22"/>
        </w:rPr>
        <w:t>grants entry test</w:t>
      </w:r>
      <w:r w:rsidR="002B5E18" w:rsidRPr="000332B7">
        <w:rPr>
          <w:rStyle w:val="BodytextItalic"/>
          <w:sz w:val="22"/>
        </w:rPr>
        <w:t>.</w:t>
      </w:r>
    </w:p>
    <w:p w14:paraId="5E87083B" w14:textId="77777777" w:rsidR="00A52CBC" w:rsidRPr="000332B7" w:rsidRDefault="008177B6" w:rsidP="001A78B0">
      <w:pPr>
        <w:pStyle w:val="BodyText1"/>
        <w:spacing w:before="120" w:line="240" w:lineRule="auto"/>
        <w:ind w:firstLine="630"/>
        <w:jc w:val="both"/>
        <w:rPr>
          <w:sz w:val="22"/>
        </w:rPr>
      </w:pPr>
      <w:r>
        <w:rPr>
          <w:sz w:val="22"/>
        </w:rPr>
        <w:t xml:space="preserve">(2) </w:t>
      </w:r>
      <w:r w:rsidR="002B5E18" w:rsidRPr="000332B7">
        <w:rPr>
          <w:sz w:val="22"/>
        </w:rPr>
        <w:t>The test may confer a power on the Commission.</w:t>
      </w:r>
    </w:p>
    <w:p w14:paraId="7D53AC27" w14:textId="77777777" w:rsidR="00A52CBC" w:rsidRPr="000332B7" w:rsidRDefault="008177B6" w:rsidP="001A78B0">
      <w:pPr>
        <w:pStyle w:val="BodyText1"/>
        <w:spacing w:before="120" w:line="240" w:lineRule="auto"/>
        <w:ind w:firstLine="630"/>
        <w:jc w:val="both"/>
        <w:rPr>
          <w:sz w:val="22"/>
        </w:rPr>
      </w:pPr>
      <w:r>
        <w:rPr>
          <w:sz w:val="22"/>
        </w:rPr>
        <w:t xml:space="preserve">(3) </w:t>
      </w:r>
      <w:r w:rsidR="002B5E18" w:rsidRPr="000332B7">
        <w:rPr>
          <w:sz w:val="22"/>
        </w:rPr>
        <w:t>The test may require:</w:t>
      </w:r>
    </w:p>
    <w:p w14:paraId="0E004384" w14:textId="77777777" w:rsidR="00A52CBC" w:rsidRPr="000332B7" w:rsidRDefault="008177B6" w:rsidP="001A78B0">
      <w:pPr>
        <w:pStyle w:val="BodyText1"/>
        <w:spacing w:before="120" w:line="240" w:lineRule="auto"/>
        <w:ind w:firstLine="1170"/>
        <w:jc w:val="both"/>
        <w:rPr>
          <w:sz w:val="22"/>
        </w:rPr>
      </w:pPr>
      <w:r>
        <w:rPr>
          <w:sz w:val="22"/>
        </w:rPr>
        <w:t xml:space="preserve">(a) </w:t>
      </w:r>
      <w:r w:rsidR="002B5E18" w:rsidRPr="000332B7">
        <w:rPr>
          <w:sz w:val="22"/>
        </w:rPr>
        <w:t>an existing document to be given to the Commission; or</w:t>
      </w:r>
    </w:p>
    <w:p w14:paraId="3B2ACF6F" w14:textId="77777777" w:rsidR="008D0BEB" w:rsidRDefault="008177B6" w:rsidP="001A78B0">
      <w:pPr>
        <w:pStyle w:val="BodyText1"/>
        <w:spacing w:before="120" w:line="240" w:lineRule="auto"/>
        <w:ind w:left="1530" w:hanging="360"/>
        <w:jc w:val="both"/>
        <w:rPr>
          <w:sz w:val="22"/>
        </w:rPr>
      </w:pPr>
      <w:r>
        <w:rPr>
          <w:sz w:val="22"/>
        </w:rPr>
        <w:t xml:space="preserve">(b) </w:t>
      </w:r>
      <w:r w:rsidR="002B5E18" w:rsidRPr="000332B7">
        <w:rPr>
          <w:sz w:val="22"/>
        </w:rPr>
        <w:t>a document to be prepared and given to the Commission.</w:t>
      </w:r>
    </w:p>
    <w:p w14:paraId="74649CCE" w14:textId="77777777" w:rsidR="0013408C" w:rsidRDefault="0013408C">
      <w:pPr>
        <w:rPr>
          <w:sz w:val="22"/>
        </w:rPr>
        <w:sectPr w:rsidR="0013408C" w:rsidSect="00E30BD7">
          <w:headerReference w:type="even" r:id="rId26"/>
          <w:pgSz w:w="12240" w:h="15840" w:code="1"/>
          <w:pgMar w:top="1440" w:right="1440" w:bottom="1440" w:left="1440" w:header="450" w:footer="650" w:gutter="0"/>
          <w:cols w:space="720"/>
          <w:noEndnote/>
          <w:docGrid w:linePitch="360"/>
        </w:sectPr>
      </w:pPr>
    </w:p>
    <w:p w14:paraId="52E06F9D" w14:textId="77777777" w:rsidR="008D0BEB" w:rsidRDefault="008D0BEB">
      <w:pPr>
        <w:rPr>
          <w:rFonts w:ascii="Times New Roman" w:eastAsia="Times New Roman" w:hAnsi="Times New Roman" w:cs="Times New Roman"/>
          <w:sz w:val="22"/>
          <w:szCs w:val="20"/>
        </w:rPr>
      </w:pPr>
    </w:p>
    <w:p w14:paraId="0726BFB7" w14:textId="77777777" w:rsidR="00A52CBC" w:rsidRPr="000332B7" w:rsidRDefault="008177B6" w:rsidP="004728FF">
      <w:pPr>
        <w:pStyle w:val="BodyText1"/>
        <w:spacing w:before="120" w:line="240" w:lineRule="auto"/>
        <w:ind w:firstLine="630"/>
        <w:jc w:val="both"/>
        <w:rPr>
          <w:sz w:val="22"/>
        </w:rPr>
      </w:pPr>
      <w:r>
        <w:rPr>
          <w:sz w:val="22"/>
        </w:rPr>
        <w:t xml:space="preserve">(4) </w:t>
      </w:r>
      <w:r w:rsidR="002B5E18" w:rsidRPr="000332B7">
        <w:rPr>
          <w:sz w:val="22"/>
        </w:rPr>
        <w:t>Subsection (3) does not, by implication, limit subsection (1).</w:t>
      </w:r>
    </w:p>
    <w:p w14:paraId="7495959C" w14:textId="77777777" w:rsidR="00A52CBC" w:rsidRPr="000332B7" w:rsidRDefault="008177B6" w:rsidP="004728FF">
      <w:pPr>
        <w:pStyle w:val="BodyText1"/>
        <w:spacing w:before="120" w:line="240" w:lineRule="auto"/>
        <w:ind w:left="360" w:firstLine="270"/>
        <w:jc w:val="both"/>
        <w:rPr>
          <w:sz w:val="22"/>
        </w:rPr>
      </w:pPr>
      <w:r>
        <w:rPr>
          <w:sz w:val="22"/>
        </w:rPr>
        <w:t xml:space="preserve">(5) </w:t>
      </w:r>
      <w:r w:rsidR="002B5E18" w:rsidRPr="000332B7">
        <w:rPr>
          <w:sz w:val="22"/>
        </w:rPr>
        <w:t>The Commission must give a free copy of the determination to any person who asks for a copy.</w:t>
      </w:r>
    </w:p>
    <w:p w14:paraId="2999827A" w14:textId="77777777" w:rsidR="00A52CBC" w:rsidRPr="000332B7" w:rsidRDefault="008177B6" w:rsidP="000923B2">
      <w:pPr>
        <w:pStyle w:val="BodyText1"/>
        <w:spacing w:before="120" w:line="240" w:lineRule="auto"/>
        <w:ind w:left="990" w:hanging="360"/>
        <w:jc w:val="both"/>
        <w:rPr>
          <w:sz w:val="22"/>
        </w:rPr>
      </w:pPr>
      <w:r>
        <w:rPr>
          <w:sz w:val="22"/>
        </w:rPr>
        <w:t xml:space="preserve">(6) </w:t>
      </w:r>
      <w:r w:rsidR="002B5E18" w:rsidRPr="000332B7">
        <w:rPr>
          <w:sz w:val="22"/>
        </w:rPr>
        <w:t xml:space="preserve">A determination under subsection (1) is a disallowable instrument for the purposes of section 46A of the </w:t>
      </w:r>
      <w:r w:rsidR="002B5E18" w:rsidRPr="000332B7">
        <w:rPr>
          <w:rStyle w:val="BodytextItalic"/>
          <w:sz w:val="22"/>
        </w:rPr>
        <w:t>Acts Interpretation Act 1901.</w:t>
      </w:r>
    </w:p>
    <w:p w14:paraId="012F3F17" w14:textId="77777777" w:rsidR="00A52CBC" w:rsidRPr="000332B7" w:rsidRDefault="002B5E18" w:rsidP="00A473B1">
      <w:pPr>
        <w:pStyle w:val="Bodytext150"/>
        <w:spacing w:before="120" w:line="240" w:lineRule="auto"/>
        <w:ind w:firstLine="0"/>
        <w:rPr>
          <w:sz w:val="22"/>
        </w:rPr>
      </w:pPr>
      <w:r w:rsidRPr="000332B7">
        <w:rPr>
          <w:sz w:val="22"/>
        </w:rPr>
        <w:t>13L Commission may request information relevant to grants entry test</w:t>
      </w:r>
    </w:p>
    <w:p w14:paraId="0C9414C0" w14:textId="77777777" w:rsidR="00A52CBC" w:rsidRPr="000332B7" w:rsidRDefault="000923B2" w:rsidP="000923B2">
      <w:pPr>
        <w:pStyle w:val="BodyText1"/>
        <w:spacing w:before="120" w:line="240" w:lineRule="auto"/>
        <w:ind w:left="990" w:hanging="360"/>
        <w:jc w:val="both"/>
        <w:rPr>
          <w:sz w:val="22"/>
        </w:rPr>
      </w:pPr>
      <w:r>
        <w:rPr>
          <w:sz w:val="22"/>
        </w:rPr>
        <w:t xml:space="preserve">(1) </w:t>
      </w:r>
      <w:r w:rsidR="002B5E18" w:rsidRPr="000332B7">
        <w:rPr>
          <w:sz w:val="22"/>
        </w:rPr>
        <w:t>This section applies to a person for a grant year if the person is registered for the grant year under section 131.</w:t>
      </w:r>
    </w:p>
    <w:p w14:paraId="27ECB07E" w14:textId="77777777" w:rsidR="00A52CBC" w:rsidRPr="000332B7" w:rsidRDefault="000923B2" w:rsidP="000923B2">
      <w:pPr>
        <w:pStyle w:val="BodyText1"/>
        <w:spacing w:before="120" w:line="240" w:lineRule="auto"/>
        <w:ind w:left="990" w:hanging="360"/>
        <w:jc w:val="both"/>
        <w:rPr>
          <w:sz w:val="22"/>
        </w:rPr>
      </w:pPr>
      <w:r>
        <w:rPr>
          <w:sz w:val="22"/>
        </w:rPr>
        <w:t xml:space="preserve">(2) </w:t>
      </w:r>
      <w:r w:rsidR="002B5E18" w:rsidRPr="000332B7">
        <w:rPr>
          <w:sz w:val="22"/>
        </w:rPr>
        <w:t>The Commission may, by written notice given to the person, request the person to give the Commission, within the period and in the manner specified in the notice, information that is relevant to whether the person passes the grants entry test formulated under section 13K.</w:t>
      </w:r>
    </w:p>
    <w:p w14:paraId="3E3B8D3B" w14:textId="77777777" w:rsidR="00A52CBC" w:rsidRPr="000332B7" w:rsidRDefault="000923B2" w:rsidP="000923B2">
      <w:pPr>
        <w:pStyle w:val="BodyText1"/>
        <w:spacing w:before="120" w:line="240" w:lineRule="auto"/>
        <w:ind w:left="990" w:hanging="360"/>
        <w:jc w:val="both"/>
        <w:rPr>
          <w:sz w:val="22"/>
        </w:rPr>
      </w:pPr>
      <w:r>
        <w:rPr>
          <w:sz w:val="22"/>
        </w:rPr>
        <w:t xml:space="preserve">(3) </w:t>
      </w:r>
      <w:r w:rsidR="002B5E18" w:rsidRPr="000332B7">
        <w:rPr>
          <w:sz w:val="22"/>
        </w:rPr>
        <w:t>The period specified in the notice must be at least 28 days. The notice must set out the effect of subsection (4).</w:t>
      </w:r>
    </w:p>
    <w:p w14:paraId="0DA5DC27" w14:textId="77777777" w:rsidR="00A52CBC" w:rsidRPr="000332B7" w:rsidRDefault="000923B2" w:rsidP="000923B2">
      <w:pPr>
        <w:pStyle w:val="BodyText1"/>
        <w:spacing w:before="120" w:line="240" w:lineRule="auto"/>
        <w:ind w:left="990" w:hanging="360"/>
        <w:jc w:val="both"/>
        <w:rPr>
          <w:sz w:val="22"/>
        </w:rPr>
      </w:pPr>
      <w:r>
        <w:rPr>
          <w:sz w:val="22"/>
        </w:rPr>
        <w:t xml:space="preserve">(4) </w:t>
      </w:r>
      <w:r w:rsidR="002B5E18" w:rsidRPr="000332B7">
        <w:rPr>
          <w:sz w:val="22"/>
        </w:rPr>
        <w:t>If the person refuses or fails to comply with the request, grant is not payable to the person for the whole or the first 6 months of the grant year.</w:t>
      </w:r>
    </w:p>
    <w:p w14:paraId="2EFB7985" w14:textId="77777777" w:rsidR="00A52CBC" w:rsidRPr="000332B7" w:rsidRDefault="000923B2" w:rsidP="000923B2">
      <w:pPr>
        <w:pStyle w:val="BodyText1"/>
        <w:spacing w:before="120" w:line="240" w:lineRule="auto"/>
        <w:ind w:left="360" w:firstLine="270"/>
        <w:jc w:val="both"/>
        <w:rPr>
          <w:sz w:val="22"/>
        </w:rPr>
      </w:pPr>
      <w:r>
        <w:rPr>
          <w:sz w:val="22"/>
        </w:rPr>
        <w:t xml:space="preserve">(5) </w:t>
      </w:r>
      <w:r w:rsidR="002B5E18" w:rsidRPr="000332B7">
        <w:rPr>
          <w:sz w:val="22"/>
        </w:rPr>
        <w:t>This section does not, by implication, limit subsection 13(4).</w:t>
      </w:r>
    </w:p>
    <w:p w14:paraId="0071A362" w14:textId="0B35843F" w:rsidR="00A52CBC" w:rsidRPr="000923B2" w:rsidRDefault="000332B7" w:rsidP="00A473B1">
      <w:pPr>
        <w:spacing w:before="120"/>
        <w:jc w:val="both"/>
        <w:rPr>
          <w:rFonts w:ascii="Times New Roman" w:hAnsi="Times New Roman"/>
          <w:b/>
          <w:sz w:val="22"/>
        </w:rPr>
      </w:pPr>
      <w:bookmarkStart w:id="72" w:name="bookmark72"/>
      <w:r w:rsidRPr="0087367B">
        <w:rPr>
          <w:rFonts w:ascii="Times New Roman" w:hAnsi="Times New Roman"/>
          <w:b/>
        </w:rPr>
        <w:t>3</w:t>
      </w:r>
      <w:r w:rsidRPr="0087367B">
        <w:rPr>
          <w:rFonts w:ascii="Times New Roman" w:eastAsia="Times New Roman" w:hAnsi="Times New Roman" w:cs="Times New Roman"/>
          <w:b/>
          <w:szCs w:val="20"/>
        </w:rPr>
        <w:t xml:space="preserve"> </w:t>
      </w:r>
      <w:r w:rsidR="002B5E18" w:rsidRPr="0087367B">
        <w:rPr>
          <w:rFonts w:ascii="Times New Roman" w:hAnsi="Times New Roman"/>
          <w:b/>
        </w:rPr>
        <w:t>Application of amendments</w:t>
      </w:r>
      <w:bookmarkEnd w:id="72"/>
    </w:p>
    <w:p w14:paraId="2295A5B1" w14:textId="070A00DF" w:rsidR="00A52CBC" w:rsidRPr="000332B7" w:rsidRDefault="008177B6" w:rsidP="00E84BE5">
      <w:pPr>
        <w:pStyle w:val="BodyText1"/>
        <w:tabs>
          <w:tab w:val="left" w:pos="540"/>
        </w:tabs>
        <w:spacing w:before="120" w:line="240" w:lineRule="auto"/>
        <w:ind w:left="540" w:hanging="540"/>
        <w:jc w:val="both"/>
        <w:rPr>
          <w:sz w:val="22"/>
        </w:rPr>
      </w:pPr>
      <w:r>
        <w:rPr>
          <w:sz w:val="22"/>
        </w:rPr>
        <w:t>(1)</w:t>
      </w:r>
      <w:r w:rsidR="00E84BE5">
        <w:rPr>
          <w:sz w:val="22"/>
        </w:rPr>
        <w:tab/>
      </w:r>
      <w:r w:rsidR="002B5E18" w:rsidRPr="000332B7">
        <w:rPr>
          <w:sz w:val="22"/>
        </w:rPr>
        <w:t>The amendments made by this Schedule apply in relation to a balance-</w:t>
      </w:r>
      <w:r w:rsidR="0087367B">
        <w:rPr>
          <w:sz w:val="22"/>
        </w:rPr>
        <w:t>year claim or a full</w:t>
      </w:r>
      <w:r w:rsidR="002B5E18" w:rsidRPr="000332B7">
        <w:rPr>
          <w:sz w:val="22"/>
        </w:rPr>
        <w:t>-year claim in relation to the grant year beginning on 1 July 1995, so long as the claim is submitted to the Commission after the commencement of this item.</w:t>
      </w:r>
    </w:p>
    <w:p w14:paraId="62024EE4" w14:textId="77777777" w:rsidR="00A52CBC" w:rsidRPr="000332B7" w:rsidRDefault="008177B6" w:rsidP="00E84BE5">
      <w:pPr>
        <w:pStyle w:val="BodyText1"/>
        <w:tabs>
          <w:tab w:val="left" w:pos="540"/>
        </w:tabs>
        <w:spacing w:before="120" w:line="240" w:lineRule="auto"/>
        <w:ind w:left="540" w:hanging="540"/>
        <w:jc w:val="both"/>
        <w:rPr>
          <w:sz w:val="22"/>
        </w:rPr>
      </w:pPr>
      <w:r>
        <w:rPr>
          <w:sz w:val="22"/>
        </w:rPr>
        <w:t>(2)</w:t>
      </w:r>
      <w:r w:rsidR="00E84BE5">
        <w:rPr>
          <w:sz w:val="22"/>
        </w:rPr>
        <w:tab/>
      </w:r>
      <w:r w:rsidR="002B5E18" w:rsidRPr="000332B7">
        <w:rPr>
          <w:sz w:val="22"/>
        </w:rPr>
        <w:t>The amendments made by this Schedule apply in relation to a claim for grant in relation to a period be</w:t>
      </w:r>
      <w:r w:rsidR="00DA339E">
        <w:rPr>
          <w:sz w:val="22"/>
        </w:rPr>
        <w:t>ginning on or after 1 July 1996.</w:t>
      </w:r>
    </w:p>
    <w:p w14:paraId="0D997322" w14:textId="77777777" w:rsidR="000923B2" w:rsidRPr="0087367B" w:rsidRDefault="002B5E18" w:rsidP="002E5E1B">
      <w:pPr>
        <w:pStyle w:val="Bodytext140"/>
        <w:pBdr>
          <w:top w:val="single" w:sz="12" w:space="10" w:color="auto"/>
        </w:pBdr>
        <w:spacing w:before="120" w:line="240" w:lineRule="auto"/>
        <w:ind w:firstLine="0"/>
        <w:jc w:val="both"/>
        <w:rPr>
          <w:sz w:val="20"/>
        </w:rPr>
      </w:pPr>
      <w:r w:rsidRPr="0087367B">
        <w:rPr>
          <w:i w:val="0"/>
          <w:sz w:val="20"/>
        </w:rPr>
        <w:t>[</w:t>
      </w:r>
      <w:r w:rsidRPr="0087367B">
        <w:rPr>
          <w:sz w:val="20"/>
        </w:rPr>
        <w:t>Minister's</w:t>
      </w:r>
      <w:r w:rsidR="000923B2" w:rsidRPr="0087367B">
        <w:rPr>
          <w:sz w:val="20"/>
        </w:rPr>
        <w:t xml:space="preserve"> second reading speech made in—</w:t>
      </w:r>
    </w:p>
    <w:p w14:paraId="52E2A988" w14:textId="25D0278E" w:rsidR="00A52CBC" w:rsidRPr="000332B7" w:rsidRDefault="002B5E18" w:rsidP="005A35DB">
      <w:pPr>
        <w:pStyle w:val="Bodytext140"/>
        <w:spacing w:line="240" w:lineRule="auto"/>
        <w:ind w:left="720" w:firstLine="0"/>
        <w:jc w:val="both"/>
        <w:rPr>
          <w:sz w:val="22"/>
        </w:rPr>
      </w:pPr>
      <w:r w:rsidRPr="0087367B">
        <w:rPr>
          <w:sz w:val="20"/>
        </w:rPr>
        <w:t xml:space="preserve">Senate on 21 May 1996 </w:t>
      </w:r>
      <w:r w:rsidR="00206E0A" w:rsidRPr="0087367B">
        <w:rPr>
          <w:sz w:val="20"/>
        </w:rPr>
        <w:br/>
      </w:r>
      <w:r w:rsidRPr="0087367B">
        <w:rPr>
          <w:sz w:val="20"/>
        </w:rPr>
        <w:t>House of Representatives on 24 June 1996</w:t>
      </w:r>
      <w:r w:rsidRPr="0087367B">
        <w:rPr>
          <w:i w:val="0"/>
          <w:sz w:val="20"/>
        </w:rPr>
        <w:t>]</w:t>
      </w:r>
    </w:p>
    <w:sectPr w:rsidR="00A52CBC" w:rsidRPr="000332B7" w:rsidSect="00E30BD7">
      <w:headerReference w:type="default" r:id="rId27"/>
      <w:pgSz w:w="12240" w:h="15840" w:code="1"/>
      <w:pgMar w:top="1440" w:right="1440" w:bottom="1440" w:left="1440" w:header="540" w:footer="65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FBE13F" w15:done="0"/>
  <w15:commentEx w15:paraId="5090D04F" w15:done="0"/>
  <w15:commentEx w15:paraId="39FB82DE" w15:done="0"/>
  <w15:commentEx w15:paraId="7D8FAF7B" w15:done="0"/>
  <w15:commentEx w15:paraId="62C8996A" w15:done="0"/>
  <w15:commentEx w15:paraId="3873A714" w15:done="0"/>
  <w15:commentEx w15:paraId="12153E9C" w15:done="0"/>
  <w15:commentEx w15:paraId="34EB5D93" w15:done="0"/>
  <w15:commentEx w15:paraId="1EB19D8C" w15:done="0"/>
  <w15:commentEx w15:paraId="6792BCC3" w15:done="0"/>
  <w15:commentEx w15:paraId="5A9BE434" w15:done="0"/>
  <w15:commentEx w15:paraId="17FC5668" w15:done="0"/>
  <w15:commentEx w15:paraId="75672D31" w15:done="0"/>
  <w15:commentEx w15:paraId="136E4583" w15:done="0"/>
  <w15:commentEx w15:paraId="1EAE96BC" w15:done="0"/>
  <w15:commentEx w15:paraId="77B2DB83" w15:done="0"/>
  <w15:commentEx w15:paraId="49555DC1" w15:done="0"/>
  <w15:commentEx w15:paraId="34D83D15" w15:done="0"/>
  <w15:commentEx w15:paraId="246D0C09" w15:done="0"/>
  <w15:commentEx w15:paraId="0628E1F1" w15:done="0"/>
  <w15:commentEx w15:paraId="74AC6F1E" w15:done="0"/>
  <w15:commentEx w15:paraId="7D9A2D3A" w15:done="0"/>
  <w15:commentEx w15:paraId="0D5E90CC" w15:done="0"/>
  <w15:commentEx w15:paraId="412577DF" w15:done="0"/>
  <w15:commentEx w15:paraId="71FA6426" w15:done="0"/>
  <w15:commentEx w15:paraId="7B920302" w15:done="0"/>
  <w15:commentEx w15:paraId="49D42EB7" w15:done="0"/>
  <w15:commentEx w15:paraId="58F1EFE4" w15:done="0"/>
  <w15:commentEx w15:paraId="0B5BB11A" w15:done="0"/>
  <w15:commentEx w15:paraId="3783AC85" w15:done="0"/>
  <w15:commentEx w15:paraId="095BB90A" w15:done="0"/>
  <w15:commentEx w15:paraId="750ED8BB" w15:done="0"/>
  <w15:commentEx w15:paraId="0D462B3D" w15:done="0"/>
  <w15:commentEx w15:paraId="6CDF4287" w15:done="0"/>
  <w15:commentEx w15:paraId="062D7CC0" w15:done="0"/>
  <w15:commentEx w15:paraId="30EAA910" w15:done="0"/>
  <w15:commentEx w15:paraId="17E4978E" w15:done="0"/>
  <w15:commentEx w15:paraId="59C95B80" w15:done="0"/>
  <w15:commentEx w15:paraId="14AD752D" w15:done="0"/>
  <w15:commentEx w15:paraId="24298C44" w15:done="0"/>
  <w15:commentEx w15:paraId="04C09671" w15:done="0"/>
  <w15:commentEx w15:paraId="08C2E4EE" w15:done="0"/>
  <w15:commentEx w15:paraId="113A5B38" w15:done="0"/>
  <w15:commentEx w15:paraId="797EA4DD" w15:done="0"/>
  <w15:commentEx w15:paraId="13A7A97C" w15:done="0"/>
  <w15:commentEx w15:paraId="59C3905B" w15:done="0"/>
  <w15:commentEx w15:paraId="6DE39780" w15:done="0"/>
  <w15:commentEx w15:paraId="43A2C1BC" w15:done="0"/>
  <w15:commentEx w15:paraId="589D958B" w15:done="0"/>
  <w15:commentEx w15:paraId="28A6317E" w15:done="0"/>
  <w15:commentEx w15:paraId="15535BF4" w15:done="0"/>
  <w15:commentEx w15:paraId="032B95DD" w15:done="0"/>
  <w15:commentEx w15:paraId="3905D62B" w15:done="0"/>
  <w15:commentEx w15:paraId="4BAEB0E9" w15:done="0"/>
  <w15:commentEx w15:paraId="6DBA8989" w15:done="0"/>
  <w15:commentEx w15:paraId="60CD981B" w15:done="0"/>
  <w15:commentEx w15:paraId="308090DF" w15:done="0"/>
  <w15:commentEx w15:paraId="53817AD1" w15:done="0"/>
  <w15:commentEx w15:paraId="7F8D51F8" w15:done="0"/>
  <w15:commentEx w15:paraId="7392BCC5" w15:done="0"/>
  <w15:commentEx w15:paraId="7FDFFFEA" w15:done="0"/>
  <w15:commentEx w15:paraId="7184EB15" w15:done="0"/>
  <w15:commentEx w15:paraId="162C1E80" w15:done="0"/>
  <w15:commentEx w15:paraId="4FB40523" w15:done="0"/>
  <w15:commentEx w15:paraId="6B61D357" w15:done="0"/>
  <w15:commentEx w15:paraId="0521FC75" w15:done="0"/>
  <w15:commentEx w15:paraId="56C893F4" w15:done="0"/>
  <w15:commentEx w15:paraId="1BF99AD9" w15:done="0"/>
  <w15:commentEx w15:paraId="539197DB" w15:done="0"/>
  <w15:commentEx w15:paraId="60F78B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FBE13F" w16cid:durableId="21457EE6"/>
  <w16cid:commentId w16cid:paraId="5090D04F" w16cid:durableId="21457EF6"/>
  <w16cid:commentId w16cid:paraId="39FB82DE" w16cid:durableId="21457F06"/>
  <w16cid:commentId w16cid:paraId="7D8FAF7B" w16cid:durableId="21457F11"/>
  <w16cid:commentId w16cid:paraId="62C8996A" w16cid:durableId="21457F2B"/>
  <w16cid:commentId w16cid:paraId="3873A714" w16cid:durableId="21457F44"/>
  <w16cid:commentId w16cid:paraId="12153E9C" w16cid:durableId="21457F50"/>
  <w16cid:commentId w16cid:paraId="34EB5D93" w16cid:durableId="21457F57"/>
  <w16cid:commentId w16cid:paraId="1EB19D8C" w16cid:durableId="21457F64"/>
  <w16cid:commentId w16cid:paraId="6792BCC3" w16cid:durableId="21457F72"/>
  <w16cid:commentId w16cid:paraId="5A9BE434" w16cid:durableId="21457F8A"/>
  <w16cid:commentId w16cid:paraId="17FC5668" w16cid:durableId="21457F92"/>
  <w16cid:commentId w16cid:paraId="75672D31" w16cid:durableId="21457F9C"/>
  <w16cid:commentId w16cid:paraId="136E4583" w16cid:durableId="21457FA1"/>
  <w16cid:commentId w16cid:paraId="1EAE96BC" w16cid:durableId="21457FAB"/>
  <w16cid:commentId w16cid:paraId="77B2DB83" w16cid:durableId="21457FB4"/>
  <w16cid:commentId w16cid:paraId="49555DC1" w16cid:durableId="21457FBD"/>
  <w16cid:commentId w16cid:paraId="34D83D15" w16cid:durableId="21457FCF"/>
  <w16cid:commentId w16cid:paraId="246D0C09" w16cid:durableId="21457FD7"/>
  <w16cid:commentId w16cid:paraId="0628E1F1" w16cid:durableId="21457FE0"/>
  <w16cid:commentId w16cid:paraId="74AC6F1E" w16cid:durableId="21457FE7"/>
  <w16cid:commentId w16cid:paraId="7D9A2D3A" w16cid:durableId="21457FED"/>
  <w16cid:commentId w16cid:paraId="0D5E90CC" w16cid:durableId="21457FF8"/>
  <w16cid:commentId w16cid:paraId="412577DF" w16cid:durableId="21458003"/>
  <w16cid:commentId w16cid:paraId="71FA6426" w16cid:durableId="2145800B"/>
  <w16cid:commentId w16cid:paraId="7B920302" w16cid:durableId="21458014"/>
  <w16cid:commentId w16cid:paraId="49D42EB7" w16cid:durableId="21458023"/>
  <w16cid:commentId w16cid:paraId="58F1EFE4" w16cid:durableId="21458029"/>
  <w16cid:commentId w16cid:paraId="0B5BB11A" w16cid:durableId="2145802E"/>
  <w16cid:commentId w16cid:paraId="3783AC85" w16cid:durableId="21458032"/>
  <w16cid:commentId w16cid:paraId="095BB90A" w16cid:durableId="21458036"/>
  <w16cid:commentId w16cid:paraId="750ED8BB" w16cid:durableId="21458042"/>
  <w16cid:commentId w16cid:paraId="0D462B3D" w16cid:durableId="2145804D"/>
  <w16cid:commentId w16cid:paraId="6CDF4287" w16cid:durableId="21458055"/>
  <w16cid:commentId w16cid:paraId="062D7CC0" w16cid:durableId="2145805F"/>
  <w16cid:commentId w16cid:paraId="30EAA910" w16cid:durableId="21458063"/>
  <w16cid:commentId w16cid:paraId="17E4978E" w16cid:durableId="2145806D"/>
  <w16cid:commentId w16cid:paraId="59C95B80" w16cid:durableId="21458071"/>
  <w16cid:commentId w16cid:paraId="14AD752D" w16cid:durableId="21458075"/>
  <w16cid:commentId w16cid:paraId="24298C44" w16cid:durableId="2145809A"/>
  <w16cid:commentId w16cid:paraId="04C09671" w16cid:durableId="214580A5"/>
  <w16cid:commentId w16cid:paraId="08C2E4EE" w16cid:durableId="214580CE"/>
  <w16cid:commentId w16cid:paraId="113A5B38" w16cid:durableId="214580D7"/>
  <w16cid:commentId w16cid:paraId="797EA4DD" w16cid:durableId="214580DE"/>
  <w16cid:commentId w16cid:paraId="13A7A97C" w16cid:durableId="214580FC"/>
  <w16cid:commentId w16cid:paraId="59C3905B" w16cid:durableId="21458102"/>
  <w16cid:commentId w16cid:paraId="6DE39780" w16cid:durableId="2145810A"/>
  <w16cid:commentId w16cid:paraId="43A2C1BC" w16cid:durableId="2145811C"/>
  <w16cid:commentId w16cid:paraId="589D958B" w16cid:durableId="21458125"/>
  <w16cid:commentId w16cid:paraId="28A6317E" w16cid:durableId="2145812C"/>
  <w16cid:commentId w16cid:paraId="15535BF4" w16cid:durableId="2145813E"/>
  <w16cid:commentId w16cid:paraId="032B95DD" w16cid:durableId="21458142"/>
  <w16cid:commentId w16cid:paraId="3905D62B" w16cid:durableId="21458147"/>
  <w16cid:commentId w16cid:paraId="4BAEB0E9" w16cid:durableId="21458156"/>
  <w16cid:commentId w16cid:paraId="6DBA8989" w16cid:durableId="21458160"/>
  <w16cid:commentId w16cid:paraId="60CD981B" w16cid:durableId="21458165"/>
  <w16cid:commentId w16cid:paraId="308090DF" w16cid:durableId="21458170"/>
  <w16cid:commentId w16cid:paraId="53817AD1" w16cid:durableId="21458183"/>
  <w16cid:commentId w16cid:paraId="7F8D51F8" w16cid:durableId="2145818D"/>
  <w16cid:commentId w16cid:paraId="7392BCC5" w16cid:durableId="2145819F"/>
  <w16cid:commentId w16cid:paraId="7FDFFFEA" w16cid:durableId="214581A5"/>
  <w16cid:commentId w16cid:paraId="7184EB15" w16cid:durableId="214581AA"/>
  <w16cid:commentId w16cid:paraId="162C1E80" w16cid:durableId="214581BA"/>
  <w16cid:commentId w16cid:paraId="4FB40523" w16cid:durableId="214581C4"/>
  <w16cid:commentId w16cid:paraId="6B61D357" w16cid:durableId="214581C9"/>
  <w16cid:commentId w16cid:paraId="0521FC75" w16cid:durableId="214581CD"/>
  <w16cid:commentId w16cid:paraId="56C893F4" w16cid:durableId="214581E4"/>
  <w16cid:commentId w16cid:paraId="1BF99AD9" w16cid:durableId="214581EA"/>
  <w16cid:commentId w16cid:paraId="539197DB" w16cid:durableId="214581F2"/>
  <w16cid:commentId w16cid:paraId="60F78BE2" w16cid:durableId="214582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B1AC8" w14:textId="77777777" w:rsidR="000A2E4E" w:rsidRDefault="000A2E4E">
      <w:r>
        <w:separator/>
      </w:r>
    </w:p>
  </w:endnote>
  <w:endnote w:type="continuationSeparator" w:id="0">
    <w:p w14:paraId="63B30B47" w14:textId="77777777" w:rsidR="000A2E4E" w:rsidRDefault="000A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FCA07" w14:textId="3A9EF5CE" w:rsidR="003454A0" w:rsidRPr="0078438D" w:rsidRDefault="0087367B" w:rsidP="0078438D">
    <w:pPr>
      <w:pStyle w:val="Footer"/>
      <w:jc w:val="right"/>
      <w:rPr>
        <w:rFonts w:ascii="Times New Roman" w:hAnsi="Times New Roman" w:cs="Times New Roman"/>
        <w:sz w:val="22"/>
        <w:szCs w:val="22"/>
      </w:rPr>
    </w:pPr>
    <w:r>
      <w:rPr>
        <w:rFonts w:ascii="Times New Roman" w:hAnsi="Times New Roman" w:cs="Times New Roman"/>
        <w:i/>
        <w:iCs/>
        <w:noProof/>
        <w:color w:val="auto"/>
        <w:sz w:val="22"/>
        <w:szCs w:val="22"/>
      </w:rPr>
      <w:pict w14:anchorId="60F101B8">
        <v:shapetype id="_x0000_t32" coordsize="21600,21600" o:spt="32" o:oned="t" path="m,l21600,21600e" filled="f">
          <v:path arrowok="t" fillok="f" o:connecttype="none"/>
          <o:lock v:ext="edit" shapetype="t"/>
        </v:shapetype>
        <v:shape id="_x0000_s2051" type="#_x0000_t32" style="position:absolute;left:0;text-align:left;margin-left:2.5pt;margin-top:-6pt;width:477.1pt;height:0;flip:x;z-index:251659264" o:connectortype="straight"/>
      </w:pict>
    </w:r>
    <w:r w:rsidR="003454A0" w:rsidRPr="0078438D">
      <w:rPr>
        <w:rFonts w:ascii="Times New Roman" w:hAnsi="Times New Roman" w:cs="Times New Roman"/>
        <w:i/>
        <w:iCs/>
        <w:color w:val="auto"/>
        <w:sz w:val="22"/>
        <w:szCs w:val="22"/>
      </w:rPr>
      <w:t xml:space="preserve">Export Market Development Grants Amendment Act (No. 1) 1996 </w:t>
    </w:r>
    <w:r w:rsidR="00123E1E">
      <w:rPr>
        <w:rFonts w:ascii="Times New Roman" w:hAnsi="Times New Roman" w:cs="Times New Roman"/>
        <w:i/>
        <w:iCs/>
        <w:color w:val="auto"/>
        <w:sz w:val="22"/>
        <w:szCs w:val="22"/>
      </w:rPr>
      <w:t xml:space="preserve">   </w:t>
    </w:r>
    <w:r w:rsidR="003454A0" w:rsidRPr="0078438D">
      <w:rPr>
        <w:rFonts w:ascii="Times New Roman" w:hAnsi="Times New Roman" w:cs="Times New Roman"/>
        <w:bCs/>
        <w:i/>
        <w:iCs/>
        <w:color w:val="auto"/>
        <w:sz w:val="22"/>
        <w:szCs w:val="22"/>
      </w:rPr>
      <w:t>No. 23, 1996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2FB3C" w14:textId="5A77A26C" w:rsidR="003454A0" w:rsidRPr="001447CA" w:rsidRDefault="0087367B">
    <w:pPr>
      <w:pStyle w:val="Footer"/>
      <w:rPr>
        <w:rFonts w:ascii="Times New Roman" w:hAnsi="Times New Roman" w:cs="Times New Roman"/>
        <w:sz w:val="22"/>
        <w:szCs w:val="22"/>
      </w:rPr>
    </w:pPr>
    <w:r>
      <w:rPr>
        <w:rFonts w:ascii="Times New Roman" w:hAnsi="Times New Roman" w:cs="Times New Roman"/>
        <w:i/>
        <w:iCs/>
        <w:noProof/>
        <w:color w:val="auto"/>
        <w:sz w:val="22"/>
        <w:szCs w:val="22"/>
      </w:rPr>
      <w:pict w14:anchorId="18DBD753">
        <v:shapetype id="_x0000_t32" coordsize="21600,21600" o:spt="32" o:oned="t" path="m,l21600,21600e" filled="f">
          <v:path arrowok="t" fillok="f" o:connecttype="none"/>
          <o:lock v:ext="edit" shapetype="t"/>
        </v:shapetype>
        <v:shape id="_x0000_s2050" type="#_x0000_t32" style="position:absolute;margin-left:-8.25pt;margin-top:-4.55pt;width:493.95pt;height:0;z-index:251658240" o:connectortype="straight"/>
      </w:pict>
    </w:r>
    <w:r w:rsidR="003454A0" w:rsidRPr="001447CA">
      <w:rPr>
        <w:rFonts w:ascii="Times New Roman" w:hAnsi="Times New Roman" w:cs="Times New Roman"/>
        <w:i/>
        <w:iCs/>
        <w:color w:val="auto"/>
        <w:sz w:val="22"/>
        <w:szCs w:val="22"/>
      </w:rPr>
      <w:t xml:space="preserve">No. </w:t>
    </w:r>
    <w:r w:rsidR="003454A0" w:rsidRPr="001447CA">
      <w:rPr>
        <w:rFonts w:ascii="Times New Roman" w:hAnsi="Times New Roman" w:cs="Times New Roman"/>
        <w:bCs/>
        <w:i/>
        <w:iCs/>
        <w:color w:val="auto"/>
        <w:sz w:val="22"/>
        <w:szCs w:val="22"/>
      </w:rPr>
      <w:t xml:space="preserve">23, 1996 </w:t>
    </w:r>
    <w:r w:rsidR="00123E1E">
      <w:rPr>
        <w:rFonts w:ascii="Times New Roman" w:hAnsi="Times New Roman" w:cs="Times New Roman"/>
        <w:bCs/>
        <w:i/>
        <w:iCs/>
        <w:color w:val="auto"/>
        <w:sz w:val="22"/>
        <w:szCs w:val="22"/>
      </w:rPr>
      <w:t xml:space="preserve">   </w:t>
    </w:r>
    <w:r w:rsidR="003454A0" w:rsidRPr="001447CA">
      <w:rPr>
        <w:rFonts w:ascii="Times New Roman" w:hAnsi="Times New Roman" w:cs="Times New Roman"/>
        <w:i/>
        <w:iCs/>
        <w:color w:val="auto"/>
        <w:sz w:val="22"/>
        <w:szCs w:val="22"/>
      </w:rPr>
      <w:t xml:space="preserve">Export Market Development Grants Amendment Act (No. </w:t>
    </w:r>
    <w:r w:rsidR="003454A0" w:rsidRPr="001447CA">
      <w:rPr>
        <w:rFonts w:ascii="Times New Roman" w:hAnsi="Times New Roman" w:cs="Times New Roman"/>
        <w:bCs/>
        <w:i/>
        <w:iCs/>
        <w:color w:val="auto"/>
        <w:sz w:val="22"/>
        <w:szCs w:val="22"/>
      </w:rPr>
      <w:t>1) 1996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3A2B3" w14:textId="77777777" w:rsidR="000A2E4E" w:rsidRDefault="000A2E4E"/>
  </w:footnote>
  <w:footnote w:type="continuationSeparator" w:id="0">
    <w:p w14:paraId="1C362390" w14:textId="77777777" w:rsidR="000A2E4E" w:rsidRDefault="000A2E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EBDB4" w14:textId="77777777" w:rsidR="003454A0" w:rsidRPr="0013408C" w:rsidRDefault="0087367B" w:rsidP="0013408C">
    <w:pPr>
      <w:pStyle w:val="Header"/>
      <w:jc w:val="right"/>
      <w:rPr>
        <w:rFonts w:ascii="Times New Roman" w:hAnsi="Times New Roman" w:cs="Times New Roman"/>
        <w:sz w:val="22"/>
        <w:szCs w:val="22"/>
      </w:rPr>
    </w:pPr>
    <w:r>
      <w:rPr>
        <w:rFonts w:ascii="Times New Roman" w:hAnsi="Times New Roman" w:cs="Times New Roman"/>
        <w:noProof/>
        <w:color w:val="auto"/>
        <w:sz w:val="22"/>
        <w:szCs w:val="22"/>
        <w:lang w:val="en-IN" w:eastAsia="en-IN"/>
      </w:rPr>
      <w:pict w14:anchorId="44E038B5">
        <v:shapetype id="_x0000_t32" coordsize="21600,21600" o:spt="32" o:oned="t" path="m,l21600,21600e" filled="f">
          <v:path arrowok="t" fillok="f" o:connecttype="none"/>
          <o:lock v:ext="edit" shapetype="t"/>
        </v:shapetype>
        <v:shape id="_x0000_s2052" type="#_x0000_t32" style="position:absolute;left:0;text-align:left;margin-left:6.75pt;margin-top:19.5pt;width:470.7pt;height:0;z-index:251660288" o:connectortype="straight"/>
      </w:pict>
    </w:r>
    <w:r w:rsidR="003454A0" w:rsidRPr="0013408C">
      <w:rPr>
        <w:rFonts w:ascii="Times New Roman" w:hAnsi="Times New Roman" w:cs="Times New Roman"/>
        <w:color w:val="auto"/>
        <w:sz w:val="22"/>
        <w:szCs w:val="22"/>
        <w:lang w:val="en-IN"/>
      </w:rPr>
      <w:t xml:space="preserve">Grant ceiling </w:t>
    </w:r>
    <w:r w:rsidR="003454A0" w:rsidRPr="0013408C">
      <w:rPr>
        <w:rFonts w:ascii="Times New Roman" w:hAnsi="Times New Roman" w:cs="Times New Roman"/>
        <w:b/>
        <w:color w:val="auto"/>
        <w:sz w:val="22"/>
        <w:szCs w:val="22"/>
        <w:lang w:val="en-IN"/>
      </w:rPr>
      <w:t>Schedule 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31FC2" w14:textId="77777777" w:rsidR="003454A0" w:rsidRPr="0013408C" w:rsidRDefault="0087367B">
    <w:pPr>
      <w:pStyle w:val="Header"/>
      <w:rPr>
        <w:rFonts w:ascii="Times New Roman" w:hAnsi="Times New Roman" w:cs="Times New Roman"/>
        <w:sz w:val="22"/>
        <w:szCs w:val="22"/>
      </w:rPr>
    </w:pPr>
    <w:r>
      <w:rPr>
        <w:rFonts w:ascii="Times New Roman" w:hAnsi="Times New Roman" w:cs="Times New Roman"/>
        <w:b/>
        <w:noProof/>
        <w:color w:val="auto"/>
        <w:sz w:val="22"/>
        <w:szCs w:val="22"/>
        <w:lang w:val="en-IN" w:eastAsia="en-IN"/>
      </w:rPr>
      <w:pict w14:anchorId="66A6479A">
        <v:shapetype id="_x0000_t32" coordsize="21600,21600" o:spt="32" o:oned="t" path="m,l21600,21600e" filled="f">
          <v:path arrowok="t" fillok="f" o:connecttype="none"/>
          <o:lock v:ext="edit" shapetype="t"/>
        </v:shapetype>
        <v:shape id="_x0000_s2061" type="#_x0000_t32" style="position:absolute;margin-left:-3.75pt;margin-top:21pt;width:470.6pt;height:0;z-index:251677696" o:connectortype="straight"/>
      </w:pict>
    </w:r>
    <w:r w:rsidR="003454A0" w:rsidRPr="0013408C">
      <w:rPr>
        <w:rFonts w:ascii="Times New Roman" w:hAnsi="Times New Roman" w:cs="Times New Roman"/>
        <w:b/>
        <w:color w:val="auto"/>
        <w:sz w:val="22"/>
        <w:szCs w:val="22"/>
        <w:lang w:val="en-IN"/>
      </w:rPr>
      <w:t>Schedule</w:t>
    </w:r>
    <w:r w:rsidR="003454A0" w:rsidRPr="0013408C">
      <w:rPr>
        <w:rFonts w:ascii="Times New Roman" w:hAnsi="Times New Roman" w:cs="Times New Roman"/>
        <w:color w:val="auto"/>
        <w:sz w:val="22"/>
        <w:szCs w:val="22"/>
        <w:lang w:val="en-IN"/>
      </w:rPr>
      <w:t xml:space="preserve"> </w:t>
    </w:r>
    <w:r w:rsidR="003454A0" w:rsidRPr="0013408C">
      <w:rPr>
        <w:rFonts w:ascii="Times New Roman" w:hAnsi="Times New Roman" w:cs="Times New Roman"/>
        <w:b/>
        <w:color w:val="auto"/>
        <w:sz w:val="22"/>
        <w:szCs w:val="22"/>
        <w:lang w:val="en-IN"/>
      </w:rPr>
      <w:t>7</w:t>
    </w:r>
    <w:r w:rsidR="003454A0" w:rsidRPr="0013408C">
      <w:rPr>
        <w:rFonts w:ascii="Times New Roman" w:hAnsi="Times New Roman" w:cs="Times New Roman"/>
        <w:b/>
        <w:bCs/>
        <w:color w:val="auto"/>
        <w:sz w:val="22"/>
        <w:szCs w:val="22"/>
        <w:lang w:val="en-IN"/>
      </w:rPr>
      <w:t xml:space="preserve"> </w:t>
    </w:r>
    <w:r w:rsidR="003454A0" w:rsidRPr="0013408C">
      <w:rPr>
        <w:rFonts w:ascii="Times New Roman" w:hAnsi="Times New Roman" w:cs="Times New Roman"/>
        <w:color w:val="auto"/>
        <w:sz w:val="22"/>
        <w:szCs w:val="22"/>
        <w:lang w:val="en-IN"/>
      </w:rPr>
      <w:t>Extended meaning of ordinarily employed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57B" w14:textId="77777777" w:rsidR="003454A0" w:rsidRPr="00E30BD7" w:rsidRDefault="003454A0" w:rsidP="0013408C">
    <w:pPr>
      <w:pStyle w:val="Header"/>
      <w:jc w:val="right"/>
      <w:rPr>
        <w:rFonts w:ascii="Times New Roman" w:hAnsi="Times New Roman" w:cs="Times New Roman"/>
        <w:sz w:val="22"/>
        <w:szCs w:val="22"/>
      </w:rPr>
    </w:pPr>
    <w:r w:rsidRPr="00E30BD7">
      <w:rPr>
        <w:rFonts w:ascii="Times New Roman" w:hAnsi="Times New Roman" w:cs="Times New Roman"/>
        <w:color w:val="auto"/>
        <w:sz w:val="22"/>
        <w:szCs w:val="22"/>
        <w:lang w:val="en-IN"/>
      </w:rPr>
      <w:t xml:space="preserve">Extended meaning of ordinarily employed </w:t>
    </w:r>
    <w:r w:rsidRPr="00E30BD7">
      <w:rPr>
        <w:rFonts w:ascii="Times New Roman" w:hAnsi="Times New Roman" w:cs="Times New Roman"/>
        <w:b/>
        <w:color w:val="auto"/>
        <w:sz w:val="22"/>
        <w:szCs w:val="22"/>
        <w:lang w:val="en-IN"/>
      </w:rPr>
      <w:t xml:space="preserve">Schedule </w:t>
    </w:r>
    <w:r w:rsidR="0087367B">
      <w:rPr>
        <w:rFonts w:ascii="Times New Roman" w:hAnsi="Times New Roman" w:cs="Times New Roman"/>
        <w:b/>
        <w:noProof/>
        <w:color w:val="auto"/>
        <w:sz w:val="22"/>
        <w:szCs w:val="22"/>
        <w:lang w:val="en-IN" w:eastAsia="en-IN"/>
      </w:rPr>
      <w:pict w14:anchorId="1415C048">
        <v:shapetype id="_x0000_t32" coordsize="21600,21600" o:spt="32" o:oned="t" path="m,l21600,21600e" filled="f">
          <v:path arrowok="t" fillok="f" o:connecttype="none"/>
          <o:lock v:ext="edit" shapetype="t"/>
        </v:shapetype>
        <v:shape id="_x0000_s2062" type="#_x0000_t32" style="position:absolute;left:0;text-align:left;margin-left:6.75pt;margin-top:19.5pt;width:470.7pt;height:0;z-index:251679744;mso-position-horizontal-relative:text;mso-position-vertical-relative:text" o:connectortype="straight"/>
      </w:pict>
    </w:r>
    <w:r>
      <w:rPr>
        <w:rFonts w:ascii="Times New Roman" w:hAnsi="Times New Roman" w:cs="Times New Roman"/>
        <w:b/>
        <w:color w:val="auto"/>
        <w:sz w:val="22"/>
        <w:szCs w:val="22"/>
        <w:lang w:val="en-IN"/>
      </w:rPr>
      <w:t>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A896E" w14:textId="77777777" w:rsidR="003454A0" w:rsidRPr="00E30BD7" w:rsidRDefault="0087367B">
    <w:pPr>
      <w:pStyle w:val="Header"/>
      <w:rPr>
        <w:rFonts w:ascii="Times New Roman" w:hAnsi="Times New Roman" w:cs="Times New Roman"/>
        <w:sz w:val="22"/>
        <w:szCs w:val="22"/>
      </w:rPr>
    </w:pPr>
    <w:r>
      <w:rPr>
        <w:rFonts w:ascii="Times New Roman" w:hAnsi="Times New Roman" w:cs="Times New Roman"/>
        <w:b/>
        <w:noProof/>
        <w:color w:val="auto"/>
        <w:sz w:val="22"/>
        <w:szCs w:val="22"/>
        <w:lang w:val="en-IN" w:eastAsia="en-IN"/>
      </w:rPr>
      <w:pict w14:anchorId="217E3BC3">
        <v:shapetype id="_x0000_t32" coordsize="21600,21600" o:spt="32" o:oned="t" path="m,l21600,21600e" filled="f">
          <v:path arrowok="t" fillok="f" o:connecttype="none"/>
          <o:lock v:ext="edit" shapetype="t"/>
        </v:shapetype>
        <v:shape id="_x0000_s2063" type="#_x0000_t32" style="position:absolute;margin-left:-3.75pt;margin-top:21pt;width:470.6pt;height:0;z-index:251681792" o:connectortype="straight"/>
      </w:pict>
    </w:r>
    <w:r w:rsidR="003454A0" w:rsidRPr="00E30BD7">
      <w:rPr>
        <w:rFonts w:ascii="Times New Roman" w:hAnsi="Times New Roman" w:cs="Times New Roman"/>
        <w:b/>
        <w:color w:val="auto"/>
        <w:sz w:val="22"/>
        <w:szCs w:val="22"/>
        <w:lang w:val="en-IN"/>
      </w:rPr>
      <w:t>Schedule</w:t>
    </w:r>
    <w:r w:rsidR="003454A0" w:rsidRPr="00E30BD7">
      <w:rPr>
        <w:rFonts w:ascii="Times New Roman" w:hAnsi="Times New Roman" w:cs="Times New Roman"/>
        <w:color w:val="auto"/>
        <w:sz w:val="22"/>
        <w:szCs w:val="22"/>
        <w:lang w:val="en-IN"/>
      </w:rPr>
      <w:t xml:space="preserve"> </w:t>
    </w:r>
    <w:r w:rsidR="003454A0" w:rsidRPr="00E30BD7">
      <w:rPr>
        <w:rFonts w:ascii="Times New Roman" w:hAnsi="Times New Roman" w:cs="Times New Roman"/>
        <w:b/>
        <w:color w:val="auto"/>
        <w:sz w:val="22"/>
        <w:szCs w:val="22"/>
        <w:lang w:val="en-IN"/>
      </w:rPr>
      <w:t>8</w:t>
    </w:r>
    <w:r w:rsidR="003454A0" w:rsidRPr="00E30BD7">
      <w:rPr>
        <w:rFonts w:ascii="Times New Roman" w:hAnsi="Times New Roman" w:cs="Times New Roman"/>
        <w:b/>
        <w:bCs/>
        <w:color w:val="auto"/>
        <w:sz w:val="22"/>
        <w:szCs w:val="22"/>
        <w:lang w:val="en-IN"/>
      </w:rPr>
      <w:t xml:space="preserve"> </w:t>
    </w:r>
    <w:r w:rsidR="003454A0" w:rsidRPr="00E30BD7">
      <w:rPr>
        <w:rFonts w:ascii="Times New Roman" w:hAnsi="Times New Roman" w:cs="Times New Roman"/>
        <w:color w:val="auto"/>
        <w:sz w:val="22"/>
        <w:szCs w:val="22"/>
        <w:lang w:val="en-IN"/>
      </w:rPr>
      <w:t>Registration of first-time claimants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6D9E3" w14:textId="77777777" w:rsidR="003454A0" w:rsidRPr="00E30BD7" w:rsidRDefault="003454A0" w:rsidP="0013408C">
    <w:pPr>
      <w:pStyle w:val="Header"/>
      <w:jc w:val="right"/>
      <w:rPr>
        <w:rFonts w:ascii="Times New Roman" w:hAnsi="Times New Roman" w:cs="Times New Roman"/>
        <w:sz w:val="22"/>
        <w:szCs w:val="22"/>
      </w:rPr>
    </w:pPr>
    <w:r w:rsidRPr="00E30BD7">
      <w:rPr>
        <w:rFonts w:ascii="Times New Roman" w:hAnsi="Times New Roman" w:cs="Times New Roman"/>
        <w:color w:val="auto"/>
        <w:sz w:val="22"/>
        <w:szCs w:val="22"/>
        <w:lang w:val="en-IN"/>
      </w:rPr>
      <w:t xml:space="preserve">Registration of first-time claimants </w:t>
    </w:r>
    <w:r w:rsidRPr="00E30BD7">
      <w:rPr>
        <w:rFonts w:ascii="Times New Roman" w:hAnsi="Times New Roman" w:cs="Times New Roman"/>
        <w:b/>
        <w:color w:val="auto"/>
        <w:sz w:val="22"/>
        <w:szCs w:val="22"/>
        <w:lang w:val="en-IN"/>
      </w:rPr>
      <w:t xml:space="preserve">Schedule </w:t>
    </w:r>
    <w:r w:rsidR="0087367B">
      <w:rPr>
        <w:rFonts w:ascii="Times New Roman" w:hAnsi="Times New Roman" w:cs="Times New Roman"/>
        <w:b/>
        <w:noProof/>
        <w:color w:val="auto"/>
        <w:sz w:val="22"/>
        <w:szCs w:val="22"/>
        <w:lang w:val="en-IN" w:eastAsia="en-IN"/>
      </w:rPr>
      <w:pict w14:anchorId="02C764C3">
        <v:shapetype id="_x0000_t32" coordsize="21600,21600" o:spt="32" o:oned="t" path="m,l21600,21600e" filled="f">
          <v:path arrowok="t" fillok="f" o:connecttype="none"/>
          <o:lock v:ext="edit" shapetype="t"/>
        </v:shapetype>
        <v:shape id="_x0000_s2064" type="#_x0000_t32" style="position:absolute;left:0;text-align:left;margin-left:6.75pt;margin-top:19.5pt;width:470.7pt;height:0;z-index:251683840;mso-position-horizontal-relative:text;mso-position-vertical-relative:text" o:connectortype="straight"/>
      </w:pict>
    </w:r>
    <w:r>
      <w:rPr>
        <w:rFonts w:ascii="Times New Roman" w:hAnsi="Times New Roman" w:cs="Times New Roman"/>
        <w:b/>
        <w:color w:val="auto"/>
        <w:sz w:val="22"/>
        <w:szCs w:val="22"/>
        <w:lang w:val="en-IN"/>
      </w:rPr>
      <w:t>8</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7DAF8" w14:textId="77777777" w:rsidR="003454A0" w:rsidRPr="00E30BD7" w:rsidRDefault="0087367B">
    <w:pPr>
      <w:pStyle w:val="Header"/>
      <w:rPr>
        <w:rFonts w:ascii="Times New Roman" w:hAnsi="Times New Roman" w:cs="Times New Roman"/>
        <w:sz w:val="22"/>
        <w:szCs w:val="22"/>
      </w:rPr>
    </w:pPr>
    <w:r>
      <w:rPr>
        <w:rFonts w:ascii="Times New Roman" w:hAnsi="Times New Roman" w:cs="Times New Roman"/>
        <w:b/>
        <w:noProof/>
        <w:color w:val="auto"/>
        <w:sz w:val="22"/>
        <w:szCs w:val="22"/>
        <w:lang w:val="en-IN" w:eastAsia="en-IN"/>
      </w:rPr>
      <w:pict w14:anchorId="367133CE">
        <v:shapetype id="_x0000_t32" coordsize="21600,21600" o:spt="32" o:oned="t" path="m,l21600,21600e" filled="f">
          <v:path arrowok="t" fillok="f" o:connecttype="none"/>
          <o:lock v:ext="edit" shapetype="t"/>
        </v:shapetype>
        <v:shape id="_x0000_s2065" type="#_x0000_t32" style="position:absolute;margin-left:-3.75pt;margin-top:21pt;width:470.6pt;height:0;z-index:251685888" o:connectortype="straight"/>
      </w:pict>
    </w:r>
    <w:r w:rsidR="003454A0" w:rsidRPr="00E30BD7">
      <w:rPr>
        <w:rFonts w:ascii="Times New Roman" w:hAnsi="Times New Roman" w:cs="Times New Roman"/>
        <w:b/>
        <w:color w:val="auto"/>
        <w:sz w:val="22"/>
        <w:szCs w:val="22"/>
        <w:lang w:val="en-IN"/>
      </w:rPr>
      <w:t>Schedule</w:t>
    </w:r>
    <w:r w:rsidR="003454A0" w:rsidRPr="00E30BD7">
      <w:rPr>
        <w:rFonts w:ascii="Times New Roman" w:hAnsi="Times New Roman" w:cs="Times New Roman"/>
        <w:color w:val="auto"/>
        <w:sz w:val="22"/>
        <w:szCs w:val="22"/>
        <w:lang w:val="en-IN"/>
      </w:rPr>
      <w:t xml:space="preserve"> </w:t>
    </w:r>
    <w:r w:rsidR="003454A0" w:rsidRPr="00E30BD7">
      <w:rPr>
        <w:rFonts w:ascii="Times New Roman" w:hAnsi="Times New Roman" w:cs="Times New Roman"/>
        <w:b/>
        <w:color w:val="auto"/>
        <w:sz w:val="22"/>
        <w:szCs w:val="22"/>
        <w:lang w:val="en-IN"/>
      </w:rPr>
      <w:t>9</w:t>
    </w:r>
    <w:r w:rsidR="003454A0" w:rsidRPr="00E30BD7">
      <w:rPr>
        <w:rFonts w:ascii="Times New Roman" w:hAnsi="Times New Roman" w:cs="Times New Roman"/>
        <w:b/>
        <w:bCs/>
        <w:color w:val="auto"/>
        <w:sz w:val="22"/>
        <w:szCs w:val="22"/>
        <w:lang w:val="en-IN"/>
      </w:rPr>
      <w:t xml:space="preserve"> </w:t>
    </w:r>
    <w:r w:rsidR="003454A0" w:rsidRPr="00E30BD7">
      <w:rPr>
        <w:rFonts w:ascii="Times New Roman" w:hAnsi="Times New Roman" w:cs="Times New Roman"/>
        <w:color w:val="auto"/>
        <w:sz w:val="22"/>
        <w:szCs w:val="22"/>
        <w:lang w:val="en-IN"/>
      </w:rPr>
      <w:t>Grants entry test for first-time claimants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4344E" w14:textId="77777777" w:rsidR="003454A0" w:rsidRPr="00E30BD7" w:rsidRDefault="003454A0" w:rsidP="0013408C">
    <w:pPr>
      <w:pStyle w:val="Header"/>
      <w:jc w:val="right"/>
      <w:rPr>
        <w:rFonts w:ascii="Times New Roman" w:hAnsi="Times New Roman" w:cs="Times New Roman"/>
        <w:sz w:val="22"/>
        <w:szCs w:val="22"/>
      </w:rPr>
    </w:pPr>
    <w:r w:rsidRPr="00E30BD7">
      <w:rPr>
        <w:rFonts w:ascii="Times New Roman" w:hAnsi="Times New Roman" w:cs="Times New Roman"/>
        <w:color w:val="auto"/>
        <w:sz w:val="22"/>
        <w:szCs w:val="22"/>
        <w:lang w:val="en-IN"/>
      </w:rPr>
      <w:t xml:space="preserve">Grants entry test for first-time claimants </w:t>
    </w:r>
    <w:r w:rsidRPr="00E30BD7">
      <w:rPr>
        <w:rFonts w:ascii="Times New Roman" w:hAnsi="Times New Roman" w:cs="Times New Roman"/>
        <w:b/>
        <w:color w:val="auto"/>
        <w:sz w:val="22"/>
        <w:szCs w:val="22"/>
        <w:lang w:val="en-IN"/>
      </w:rPr>
      <w:t xml:space="preserve">Schedule </w:t>
    </w:r>
    <w:r w:rsidR="0087367B">
      <w:rPr>
        <w:rFonts w:ascii="Times New Roman" w:hAnsi="Times New Roman" w:cs="Times New Roman"/>
        <w:b/>
        <w:noProof/>
        <w:color w:val="auto"/>
        <w:sz w:val="22"/>
        <w:szCs w:val="22"/>
        <w:lang w:val="en-IN" w:eastAsia="en-IN"/>
      </w:rPr>
      <w:pict w14:anchorId="2FDD2AB3">
        <v:shapetype id="_x0000_t32" coordsize="21600,21600" o:spt="32" o:oned="t" path="m,l21600,21600e" filled="f">
          <v:path arrowok="t" fillok="f" o:connecttype="none"/>
          <o:lock v:ext="edit" shapetype="t"/>
        </v:shapetype>
        <v:shape id="_x0000_s2066" type="#_x0000_t32" style="position:absolute;left:0;text-align:left;margin-left:6.75pt;margin-top:19.5pt;width:470.7pt;height:0;z-index:251687936;mso-position-horizontal-relative:text;mso-position-vertical-relative:text" o:connectortype="straight"/>
      </w:pict>
    </w:r>
    <w:r>
      <w:rPr>
        <w:rFonts w:ascii="Times New Roman" w:hAnsi="Times New Roman" w:cs="Times New Roman"/>
        <w:b/>
        <w:color w:val="auto"/>
        <w:sz w:val="22"/>
        <w:szCs w:val="22"/>
        <w:lang w:val="en-IN"/>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5FA6C" w14:textId="77777777" w:rsidR="003454A0" w:rsidRPr="0013408C" w:rsidRDefault="0087367B">
    <w:pPr>
      <w:pStyle w:val="Header"/>
      <w:rPr>
        <w:rFonts w:ascii="Times New Roman" w:hAnsi="Times New Roman" w:cs="Times New Roman"/>
        <w:sz w:val="22"/>
        <w:szCs w:val="22"/>
      </w:rPr>
    </w:pPr>
    <w:r>
      <w:rPr>
        <w:rFonts w:ascii="Times New Roman" w:hAnsi="Times New Roman" w:cs="Times New Roman"/>
        <w:b/>
        <w:noProof/>
        <w:color w:val="auto"/>
        <w:sz w:val="22"/>
        <w:szCs w:val="22"/>
        <w:lang w:val="en-IN" w:eastAsia="en-IN"/>
      </w:rPr>
      <w:pict w14:anchorId="68EC6260">
        <v:shapetype id="_x0000_t32" coordsize="21600,21600" o:spt="32" o:oned="t" path="m,l21600,21600e" filled="f">
          <v:path arrowok="t" fillok="f" o:connecttype="none"/>
          <o:lock v:ext="edit" shapetype="t"/>
        </v:shapetype>
        <v:shape id="_x0000_s2053" type="#_x0000_t32" style="position:absolute;margin-left:-3.75pt;margin-top:21pt;width:470.6pt;height:0;z-index:251661312" o:connectortype="straight"/>
      </w:pict>
    </w:r>
    <w:r w:rsidR="003454A0" w:rsidRPr="0013408C">
      <w:rPr>
        <w:rFonts w:ascii="Times New Roman" w:hAnsi="Times New Roman" w:cs="Times New Roman"/>
        <w:b/>
        <w:color w:val="auto"/>
        <w:sz w:val="22"/>
        <w:szCs w:val="22"/>
        <w:lang w:val="en-IN"/>
      </w:rPr>
      <w:t>Schedule 2</w:t>
    </w:r>
    <w:r w:rsidR="003454A0" w:rsidRPr="0013408C">
      <w:rPr>
        <w:rFonts w:ascii="Times New Roman" w:hAnsi="Times New Roman" w:cs="Times New Roman"/>
        <w:color w:val="auto"/>
        <w:sz w:val="22"/>
        <w:szCs w:val="22"/>
        <w:lang w:val="en-IN"/>
      </w:rPr>
      <w:t xml:space="preserve"> Disclosure of eligible expenditure after claim submitted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C93D0" w14:textId="77777777" w:rsidR="003454A0" w:rsidRPr="0013408C" w:rsidRDefault="003454A0" w:rsidP="0013408C">
    <w:pPr>
      <w:pStyle w:val="Header"/>
      <w:jc w:val="right"/>
      <w:rPr>
        <w:rFonts w:ascii="Times New Roman" w:hAnsi="Times New Roman" w:cs="Times New Roman"/>
        <w:sz w:val="22"/>
        <w:szCs w:val="22"/>
      </w:rPr>
    </w:pPr>
    <w:r w:rsidRPr="0013408C">
      <w:rPr>
        <w:rFonts w:ascii="Times New Roman" w:hAnsi="Times New Roman" w:cs="Times New Roman"/>
        <w:color w:val="auto"/>
        <w:sz w:val="22"/>
        <w:szCs w:val="22"/>
        <w:lang w:val="en-IN"/>
      </w:rPr>
      <w:t xml:space="preserve">Disclosure of eligible expenditure after claim submitted </w:t>
    </w:r>
    <w:r w:rsidRPr="0013408C">
      <w:rPr>
        <w:rFonts w:ascii="Times New Roman" w:hAnsi="Times New Roman" w:cs="Times New Roman"/>
        <w:b/>
        <w:color w:val="auto"/>
        <w:sz w:val="22"/>
        <w:szCs w:val="22"/>
        <w:lang w:val="en-IN"/>
      </w:rPr>
      <w:t>Schedule 2</w:t>
    </w:r>
    <w:r w:rsidR="0087367B">
      <w:rPr>
        <w:rFonts w:ascii="Times New Roman" w:hAnsi="Times New Roman" w:cs="Times New Roman"/>
        <w:b/>
        <w:noProof/>
        <w:color w:val="auto"/>
        <w:sz w:val="22"/>
        <w:szCs w:val="22"/>
        <w:lang w:val="en-IN" w:eastAsia="en-IN"/>
      </w:rPr>
      <w:pict w14:anchorId="4F86E8EC">
        <v:shapetype id="_x0000_t32" coordsize="21600,21600" o:spt="32" o:oned="t" path="m,l21600,21600e" filled="f">
          <v:path arrowok="t" fillok="f" o:connecttype="none"/>
          <o:lock v:ext="edit" shapetype="t"/>
        </v:shapetype>
        <v:shape id="_x0000_s2054" type="#_x0000_t32" style="position:absolute;left:0;text-align:left;margin-left:6.75pt;margin-top:19.5pt;width:470.7pt;height:0;z-index:251663360;mso-position-horizontal-relative:text;mso-position-vertical-relative:text" o:connectortype="straigh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0D62E" w14:textId="77777777" w:rsidR="003454A0" w:rsidRPr="0013408C" w:rsidRDefault="0087367B">
    <w:pPr>
      <w:pStyle w:val="Header"/>
      <w:rPr>
        <w:rFonts w:ascii="Times New Roman" w:hAnsi="Times New Roman" w:cs="Times New Roman"/>
        <w:sz w:val="22"/>
        <w:szCs w:val="22"/>
      </w:rPr>
    </w:pPr>
    <w:r>
      <w:rPr>
        <w:rFonts w:ascii="Times New Roman" w:hAnsi="Times New Roman" w:cs="Times New Roman"/>
        <w:b/>
        <w:noProof/>
        <w:color w:val="auto"/>
        <w:sz w:val="22"/>
        <w:szCs w:val="22"/>
        <w:lang w:val="en-IN" w:eastAsia="en-IN"/>
      </w:rPr>
      <w:pict w14:anchorId="05A27CBB">
        <v:shapetype id="_x0000_t32" coordsize="21600,21600" o:spt="32" o:oned="t" path="m,l21600,21600e" filled="f">
          <v:path arrowok="t" fillok="f" o:connecttype="none"/>
          <o:lock v:ext="edit" shapetype="t"/>
        </v:shapetype>
        <v:shape id="_x0000_s2055" type="#_x0000_t32" style="position:absolute;margin-left:-3.75pt;margin-top:21pt;width:470.6pt;height:0;z-index:251665408" o:connectortype="straight"/>
      </w:pict>
    </w:r>
    <w:r w:rsidR="003454A0" w:rsidRPr="0013408C">
      <w:rPr>
        <w:rFonts w:ascii="Times New Roman" w:hAnsi="Times New Roman" w:cs="Times New Roman"/>
        <w:b/>
        <w:color w:val="auto"/>
        <w:sz w:val="22"/>
        <w:szCs w:val="22"/>
        <w:lang w:val="en-IN"/>
      </w:rPr>
      <w:t>Schedule</w:t>
    </w:r>
    <w:r w:rsidR="003454A0" w:rsidRPr="0013408C">
      <w:rPr>
        <w:rFonts w:ascii="Times New Roman" w:hAnsi="Times New Roman" w:cs="Times New Roman"/>
        <w:color w:val="auto"/>
        <w:sz w:val="22"/>
        <w:szCs w:val="22"/>
        <w:lang w:val="en-IN"/>
      </w:rPr>
      <w:t xml:space="preserve"> </w:t>
    </w:r>
    <w:r w:rsidR="003454A0" w:rsidRPr="0013408C">
      <w:rPr>
        <w:rFonts w:ascii="Times New Roman" w:hAnsi="Times New Roman" w:cs="Times New Roman"/>
        <w:b/>
        <w:bCs/>
        <w:color w:val="auto"/>
        <w:sz w:val="22"/>
        <w:szCs w:val="22"/>
        <w:lang w:val="en-IN"/>
      </w:rPr>
      <w:t xml:space="preserve">3 </w:t>
    </w:r>
    <w:r w:rsidR="003454A0" w:rsidRPr="0013408C">
      <w:rPr>
        <w:rFonts w:ascii="Times New Roman" w:hAnsi="Times New Roman" w:cs="Times New Roman"/>
        <w:color w:val="auto"/>
        <w:sz w:val="22"/>
        <w:szCs w:val="22"/>
        <w:lang w:val="en-IN"/>
      </w:rPr>
      <w:t>Limit on membership of multiple approved joint ventures and consortia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B0A46" w14:textId="77777777" w:rsidR="003454A0" w:rsidRPr="0013408C" w:rsidRDefault="003454A0" w:rsidP="0013408C">
    <w:pPr>
      <w:pStyle w:val="Header"/>
      <w:jc w:val="right"/>
      <w:rPr>
        <w:rFonts w:ascii="Times New Roman" w:hAnsi="Times New Roman" w:cs="Times New Roman"/>
        <w:sz w:val="22"/>
        <w:szCs w:val="22"/>
      </w:rPr>
    </w:pPr>
    <w:r w:rsidRPr="0013408C">
      <w:rPr>
        <w:rFonts w:ascii="Times New Roman" w:hAnsi="Times New Roman" w:cs="Times New Roman"/>
        <w:color w:val="auto"/>
        <w:sz w:val="22"/>
        <w:szCs w:val="22"/>
        <w:lang w:val="en-IN"/>
      </w:rPr>
      <w:t xml:space="preserve">Conditions of approval of joint ventures and consortia </w:t>
    </w:r>
    <w:r w:rsidRPr="0013408C">
      <w:rPr>
        <w:rFonts w:ascii="Times New Roman" w:hAnsi="Times New Roman" w:cs="Times New Roman"/>
        <w:b/>
        <w:color w:val="auto"/>
        <w:sz w:val="22"/>
        <w:szCs w:val="22"/>
        <w:lang w:val="en-IN"/>
      </w:rPr>
      <w:t xml:space="preserve">Schedule </w:t>
    </w:r>
    <w:r w:rsidR="0087367B">
      <w:rPr>
        <w:rFonts w:ascii="Times New Roman" w:hAnsi="Times New Roman" w:cs="Times New Roman"/>
        <w:b/>
        <w:noProof/>
        <w:color w:val="auto"/>
        <w:sz w:val="22"/>
        <w:szCs w:val="22"/>
        <w:lang w:val="en-IN" w:eastAsia="en-IN"/>
      </w:rPr>
      <w:pict w14:anchorId="4597C0FD">
        <v:shapetype id="_x0000_t32" coordsize="21600,21600" o:spt="32" o:oned="t" path="m,l21600,21600e" filled="f">
          <v:path arrowok="t" fillok="f" o:connecttype="none"/>
          <o:lock v:ext="edit" shapetype="t"/>
        </v:shapetype>
        <v:shape id="_x0000_s2056" type="#_x0000_t32" style="position:absolute;left:0;text-align:left;margin-left:6.75pt;margin-top:19.5pt;width:470.7pt;height:0;z-index:251667456;mso-position-horizontal-relative:text;mso-position-vertical-relative:text" o:connectortype="straight"/>
      </w:pict>
    </w:r>
    <w:r w:rsidRPr="0013408C">
      <w:rPr>
        <w:rFonts w:ascii="Times New Roman" w:hAnsi="Times New Roman" w:cs="Times New Roman"/>
        <w:b/>
        <w:color w:val="auto"/>
        <w:sz w:val="22"/>
        <w:szCs w:val="22"/>
        <w:lang w:val="en-IN"/>
      </w:rPr>
      <w:t>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80041" w14:textId="77777777" w:rsidR="003454A0" w:rsidRPr="0013408C" w:rsidRDefault="0087367B">
    <w:pPr>
      <w:pStyle w:val="Header"/>
      <w:rPr>
        <w:rFonts w:ascii="Times New Roman" w:hAnsi="Times New Roman" w:cs="Times New Roman"/>
        <w:sz w:val="22"/>
        <w:szCs w:val="22"/>
      </w:rPr>
    </w:pPr>
    <w:r>
      <w:rPr>
        <w:rFonts w:ascii="Times New Roman" w:hAnsi="Times New Roman" w:cs="Times New Roman"/>
        <w:b/>
        <w:noProof/>
        <w:color w:val="auto"/>
        <w:sz w:val="22"/>
        <w:szCs w:val="22"/>
        <w:lang w:val="en-IN" w:eastAsia="en-IN"/>
      </w:rPr>
      <w:pict w14:anchorId="69D38672">
        <v:shapetype id="_x0000_t32" coordsize="21600,21600" o:spt="32" o:oned="t" path="m,l21600,21600e" filled="f">
          <v:path arrowok="t" fillok="f" o:connecttype="none"/>
          <o:lock v:ext="edit" shapetype="t"/>
        </v:shapetype>
        <v:shape id="_x0000_s2057" type="#_x0000_t32" style="position:absolute;margin-left:-3.75pt;margin-top:21pt;width:470.6pt;height:0;z-index:251669504" o:connectortype="straight"/>
      </w:pict>
    </w:r>
    <w:r w:rsidR="003454A0" w:rsidRPr="0013408C">
      <w:rPr>
        <w:rFonts w:ascii="Times New Roman" w:hAnsi="Times New Roman" w:cs="Times New Roman"/>
        <w:b/>
        <w:color w:val="auto"/>
        <w:sz w:val="22"/>
        <w:szCs w:val="22"/>
        <w:lang w:val="en-IN"/>
      </w:rPr>
      <w:t>Schedule</w:t>
    </w:r>
    <w:r w:rsidR="003454A0" w:rsidRPr="0013408C">
      <w:rPr>
        <w:rFonts w:ascii="Times New Roman" w:hAnsi="Times New Roman" w:cs="Times New Roman"/>
        <w:color w:val="auto"/>
        <w:sz w:val="22"/>
        <w:szCs w:val="22"/>
        <w:lang w:val="en-IN"/>
      </w:rPr>
      <w:t xml:space="preserve"> </w:t>
    </w:r>
    <w:r w:rsidR="003454A0" w:rsidRPr="0013408C">
      <w:rPr>
        <w:rFonts w:ascii="Times New Roman" w:hAnsi="Times New Roman" w:cs="Times New Roman"/>
        <w:b/>
        <w:color w:val="auto"/>
        <w:sz w:val="22"/>
        <w:szCs w:val="22"/>
        <w:lang w:val="en-IN"/>
      </w:rPr>
      <w:t>4</w:t>
    </w:r>
    <w:r w:rsidR="003454A0" w:rsidRPr="0013408C">
      <w:rPr>
        <w:rFonts w:ascii="Times New Roman" w:hAnsi="Times New Roman" w:cs="Times New Roman"/>
        <w:b/>
        <w:bCs/>
        <w:color w:val="auto"/>
        <w:sz w:val="22"/>
        <w:szCs w:val="22"/>
        <w:lang w:val="en-IN"/>
      </w:rPr>
      <w:t xml:space="preserve"> </w:t>
    </w:r>
    <w:r w:rsidR="003454A0" w:rsidRPr="0013408C">
      <w:rPr>
        <w:rFonts w:ascii="Times New Roman" w:hAnsi="Times New Roman" w:cs="Times New Roman"/>
        <w:color w:val="auto"/>
        <w:sz w:val="22"/>
        <w:szCs w:val="22"/>
        <w:lang w:val="en-IN"/>
      </w:rPr>
      <w:t>Conditions of approval of joint ventures and consortia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F702E" w14:textId="77777777" w:rsidR="003454A0" w:rsidRPr="0013408C" w:rsidRDefault="003454A0" w:rsidP="0013408C">
    <w:pPr>
      <w:pStyle w:val="Header"/>
      <w:jc w:val="right"/>
      <w:rPr>
        <w:rFonts w:ascii="Times New Roman" w:hAnsi="Times New Roman" w:cs="Times New Roman"/>
        <w:sz w:val="22"/>
        <w:szCs w:val="22"/>
      </w:rPr>
    </w:pPr>
    <w:r w:rsidRPr="0013408C">
      <w:rPr>
        <w:rFonts w:ascii="Times New Roman" w:hAnsi="Times New Roman" w:cs="Times New Roman"/>
        <w:color w:val="auto"/>
        <w:sz w:val="22"/>
        <w:szCs w:val="22"/>
        <w:lang w:val="en-IN"/>
      </w:rPr>
      <w:t xml:space="preserve">Claims prepared by disqualified individuals </w:t>
    </w:r>
    <w:r w:rsidRPr="0013408C">
      <w:rPr>
        <w:rFonts w:ascii="Times New Roman" w:hAnsi="Times New Roman" w:cs="Times New Roman"/>
        <w:b/>
        <w:color w:val="auto"/>
        <w:sz w:val="22"/>
        <w:szCs w:val="22"/>
        <w:lang w:val="en-IN"/>
      </w:rPr>
      <w:t xml:space="preserve">Schedule </w:t>
    </w:r>
    <w:r w:rsidR="0087367B">
      <w:rPr>
        <w:rFonts w:ascii="Times New Roman" w:hAnsi="Times New Roman" w:cs="Times New Roman"/>
        <w:b/>
        <w:noProof/>
        <w:color w:val="auto"/>
        <w:sz w:val="22"/>
        <w:szCs w:val="22"/>
        <w:lang w:val="en-IN" w:eastAsia="en-IN"/>
      </w:rPr>
      <w:pict w14:anchorId="72D9A9C3">
        <v:shapetype id="_x0000_t32" coordsize="21600,21600" o:spt="32" o:oned="t" path="m,l21600,21600e" filled="f">
          <v:path arrowok="t" fillok="f" o:connecttype="none"/>
          <o:lock v:ext="edit" shapetype="t"/>
        </v:shapetype>
        <v:shape id="_x0000_s2058" type="#_x0000_t32" style="position:absolute;left:0;text-align:left;margin-left:6.75pt;margin-top:19.5pt;width:470.7pt;height:0;z-index:251671552;mso-position-horizontal-relative:text;mso-position-vertical-relative:text" o:connectortype="straight"/>
      </w:pict>
    </w:r>
    <w:r>
      <w:rPr>
        <w:rFonts w:ascii="Times New Roman" w:hAnsi="Times New Roman" w:cs="Times New Roman"/>
        <w:b/>
        <w:color w:val="auto"/>
        <w:sz w:val="22"/>
        <w:szCs w:val="22"/>
        <w:lang w:val="en-IN"/>
      </w:rP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BFC8D" w14:textId="77777777" w:rsidR="003454A0" w:rsidRPr="0013408C" w:rsidRDefault="0087367B">
    <w:pPr>
      <w:pStyle w:val="Header"/>
      <w:rPr>
        <w:rFonts w:ascii="Times New Roman" w:hAnsi="Times New Roman" w:cs="Times New Roman"/>
        <w:sz w:val="22"/>
        <w:szCs w:val="22"/>
      </w:rPr>
    </w:pPr>
    <w:r>
      <w:rPr>
        <w:rFonts w:ascii="Times New Roman" w:hAnsi="Times New Roman" w:cs="Times New Roman"/>
        <w:b/>
        <w:noProof/>
        <w:color w:val="auto"/>
        <w:sz w:val="22"/>
        <w:szCs w:val="22"/>
        <w:lang w:val="en-IN" w:eastAsia="en-IN"/>
      </w:rPr>
      <w:pict w14:anchorId="2352A2B1">
        <v:shapetype id="_x0000_t32" coordsize="21600,21600" o:spt="32" o:oned="t" path="m,l21600,21600e" filled="f">
          <v:path arrowok="t" fillok="f" o:connecttype="none"/>
          <o:lock v:ext="edit" shapetype="t"/>
        </v:shapetype>
        <v:shape id="_x0000_s2059" type="#_x0000_t32" style="position:absolute;margin-left:-3.75pt;margin-top:21pt;width:470.6pt;height:0;z-index:251673600" o:connectortype="straight"/>
      </w:pict>
    </w:r>
    <w:r w:rsidR="003454A0" w:rsidRPr="0013408C">
      <w:rPr>
        <w:rFonts w:ascii="Times New Roman" w:hAnsi="Times New Roman" w:cs="Times New Roman"/>
        <w:b/>
        <w:color w:val="auto"/>
        <w:sz w:val="22"/>
        <w:szCs w:val="22"/>
        <w:lang w:val="en-IN"/>
      </w:rPr>
      <w:t>Schedule</w:t>
    </w:r>
    <w:r w:rsidR="003454A0" w:rsidRPr="0013408C">
      <w:rPr>
        <w:rFonts w:ascii="Times New Roman" w:hAnsi="Times New Roman" w:cs="Times New Roman"/>
        <w:color w:val="auto"/>
        <w:sz w:val="22"/>
        <w:szCs w:val="22"/>
        <w:lang w:val="en-IN"/>
      </w:rPr>
      <w:t xml:space="preserve"> </w:t>
    </w:r>
    <w:r w:rsidR="003454A0">
      <w:rPr>
        <w:rFonts w:ascii="Times New Roman" w:hAnsi="Times New Roman" w:cs="Times New Roman"/>
        <w:b/>
        <w:color w:val="auto"/>
        <w:sz w:val="22"/>
        <w:szCs w:val="22"/>
        <w:lang w:val="en-IN"/>
      </w:rPr>
      <w:t>5</w:t>
    </w:r>
    <w:r w:rsidR="003454A0" w:rsidRPr="0013408C">
      <w:rPr>
        <w:rFonts w:ascii="Times New Roman" w:hAnsi="Times New Roman" w:cs="Times New Roman"/>
        <w:b/>
        <w:bCs/>
        <w:color w:val="auto"/>
        <w:sz w:val="22"/>
        <w:szCs w:val="22"/>
        <w:lang w:val="en-IN"/>
      </w:rPr>
      <w:t xml:space="preserve"> </w:t>
    </w:r>
    <w:r w:rsidR="003454A0" w:rsidRPr="0013408C">
      <w:rPr>
        <w:rFonts w:ascii="Times New Roman" w:hAnsi="Times New Roman" w:cs="Times New Roman"/>
        <w:color w:val="auto"/>
        <w:sz w:val="22"/>
        <w:szCs w:val="22"/>
        <w:lang w:val="en-IN"/>
      </w:rPr>
      <w:t xml:space="preserve">Claims prepared </w:t>
    </w:r>
    <w:r w:rsidR="003454A0" w:rsidRPr="0013408C">
      <w:rPr>
        <w:rFonts w:ascii="Times New Roman" w:hAnsi="Times New Roman" w:cs="Times New Roman"/>
        <w:b/>
        <w:bCs/>
        <w:color w:val="auto"/>
        <w:sz w:val="22"/>
        <w:szCs w:val="22"/>
        <w:lang w:val="en-IN"/>
      </w:rPr>
      <w:t xml:space="preserve">by </w:t>
    </w:r>
    <w:r w:rsidR="003454A0" w:rsidRPr="0013408C">
      <w:rPr>
        <w:rFonts w:ascii="Times New Roman" w:hAnsi="Times New Roman" w:cs="Times New Roman"/>
        <w:color w:val="auto"/>
        <w:sz w:val="22"/>
        <w:szCs w:val="22"/>
        <w:lang w:val="en-IN"/>
      </w:rPr>
      <w:t>disqualified individuals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FED89" w14:textId="77777777" w:rsidR="003454A0" w:rsidRPr="0013408C" w:rsidRDefault="003454A0" w:rsidP="0013408C">
    <w:pPr>
      <w:pStyle w:val="Header"/>
      <w:jc w:val="right"/>
      <w:rPr>
        <w:rFonts w:ascii="Times New Roman" w:hAnsi="Times New Roman" w:cs="Times New Roman"/>
        <w:sz w:val="22"/>
        <w:szCs w:val="22"/>
      </w:rPr>
    </w:pPr>
    <w:r w:rsidRPr="0013408C">
      <w:rPr>
        <w:rFonts w:ascii="Times New Roman" w:hAnsi="Times New Roman" w:cs="Times New Roman"/>
        <w:color w:val="auto"/>
        <w:sz w:val="22"/>
        <w:szCs w:val="22"/>
        <w:lang w:val="en-IN"/>
      </w:rPr>
      <w:t xml:space="preserve">Expenditure relating to illegal activities </w:t>
    </w:r>
    <w:r w:rsidRPr="0013408C">
      <w:rPr>
        <w:rFonts w:ascii="Times New Roman" w:hAnsi="Times New Roman" w:cs="Times New Roman"/>
        <w:b/>
        <w:color w:val="auto"/>
        <w:sz w:val="22"/>
        <w:szCs w:val="22"/>
        <w:lang w:val="en-IN"/>
      </w:rPr>
      <w:t xml:space="preserve">Schedule </w:t>
    </w:r>
    <w:r w:rsidR="0087367B">
      <w:rPr>
        <w:rFonts w:ascii="Times New Roman" w:hAnsi="Times New Roman" w:cs="Times New Roman"/>
        <w:b/>
        <w:noProof/>
        <w:color w:val="auto"/>
        <w:sz w:val="22"/>
        <w:szCs w:val="22"/>
        <w:lang w:val="en-IN" w:eastAsia="en-IN"/>
      </w:rPr>
      <w:pict w14:anchorId="343815BA">
        <v:shapetype id="_x0000_t32" coordsize="21600,21600" o:spt="32" o:oned="t" path="m,l21600,21600e" filled="f">
          <v:path arrowok="t" fillok="f" o:connecttype="none"/>
          <o:lock v:ext="edit" shapetype="t"/>
        </v:shapetype>
        <v:shape id="_x0000_s2060" type="#_x0000_t32" style="position:absolute;left:0;text-align:left;margin-left:6.75pt;margin-top:19.5pt;width:470.7pt;height:0;z-index:251675648;mso-position-horizontal-relative:text;mso-position-vertical-relative:text" o:connectortype="straight"/>
      </w:pict>
    </w:r>
    <w:r>
      <w:rPr>
        <w:rFonts w:ascii="Times New Roman" w:hAnsi="Times New Roman" w:cs="Times New Roman"/>
        <w:b/>
        <w:color w:val="auto"/>
        <w:sz w:val="22"/>
        <w:szCs w:val="22"/>
        <w:lang w:val="en-I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3C60"/>
    <w:multiLevelType w:val="multilevel"/>
    <w:tmpl w:val="DB5285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47FA6"/>
    <w:multiLevelType w:val="multilevel"/>
    <w:tmpl w:val="B83C7D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5C012B"/>
    <w:multiLevelType w:val="multilevel"/>
    <w:tmpl w:val="0A1049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937EF7"/>
    <w:multiLevelType w:val="multilevel"/>
    <w:tmpl w:val="4B16D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1192D"/>
    <w:multiLevelType w:val="multilevel"/>
    <w:tmpl w:val="FDAEB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D14BA9"/>
    <w:multiLevelType w:val="multilevel"/>
    <w:tmpl w:val="CF6CE1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AA717E"/>
    <w:multiLevelType w:val="multilevel"/>
    <w:tmpl w:val="9B186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D71485"/>
    <w:multiLevelType w:val="multilevel"/>
    <w:tmpl w:val="B8726E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DF0686"/>
    <w:multiLevelType w:val="multilevel"/>
    <w:tmpl w:val="F78A2E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721326"/>
    <w:multiLevelType w:val="multilevel"/>
    <w:tmpl w:val="B9A2F2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7921A0"/>
    <w:multiLevelType w:val="multilevel"/>
    <w:tmpl w:val="669E3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E5241D"/>
    <w:multiLevelType w:val="multilevel"/>
    <w:tmpl w:val="61325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DB047E"/>
    <w:multiLevelType w:val="multilevel"/>
    <w:tmpl w:val="1D384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3520DD"/>
    <w:multiLevelType w:val="multilevel"/>
    <w:tmpl w:val="D514F7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4F0A5E"/>
    <w:multiLevelType w:val="multilevel"/>
    <w:tmpl w:val="D2440D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4B4470"/>
    <w:multiLevelType w:val="multilevel"/>
    <w:tmpl w:val="957C3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C051FA"/>
    <w:multiLevelType w:val="multilevel"/>
    <w:tmpl w:val="7AA81D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D24EB0"/>
    <w:multiLevelType w:val="multilevel"/>
    <w:tmpl w:val="19981B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816457"/>
    <w:multiLevelType w:val="multilevel"/>
    <w:tmpl w:val="37DED2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797507"/>
    <w:multiLevelType w:val="multilevel"/>
    <w:tmpl w:val="BEE60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BF0CA2"/>
    <w:multiLevelType w:val="multilevel"/>
    <w:tmpl w:val="B3E86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322DF3"/>
    <w:multiLevelType w:val="multilevel"/>
    <w:tmpl w:val="093204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C82F77"/>
    <w:multiLevelType w:val="multilevel"/>
    <w:tmpl w:val="3EF804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FE5CA3"/>
    <w:multiLevelType w:val="multilevel"/>
    <w:tmpl w:val="45F2AE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673047"/>
    <w:multiLevelType w:val="multilevel"/>
    <w:tmpl w:val="8E34C8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170875"/>
    <w:multiLevelType w:val="multilevel"/>
    <w:tmpl w:val="347E1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C87AB4"/>
    <w:multiLevelType w:val="multilevel"/>
    <w:tmpl w:val="3FF061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3A3FA3"/>
    <w:multiLevelType w:val="multilevel"/>
    <w:tmpl w:val="3A00653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4A30B9"/>
    <w:multiLevelType w:val="multilevel"/>
    <w:tmpl w:val="C6705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75163C"/>
    <w:multiLevelType w:val="multilevel"/>
    <w:tmpl w:val="4C0AB4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82D0736"/>
    <w:multiLevelType w:val="multilevel"/>
    <w:tmpl w:val="889075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F2796F"/>
    <w:multiLevelType w:val="multilevel"/>
    <w:tmpl w:val="DE5E7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01798C"/>
    <w:multiLevelType w:val="multilevel"/>
    <w:tmpl w:val="8716D6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E339E4"/>
    <w:multiLevelType w:val="multilevel"/>
    <w:tmpl w:val="545016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41552DE"/>
    <w:multiLevelType w:val="multilevel"/>
    <w:tmpl w:val="AF1081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4D16576"/>
    <w:multiLevelType w:val="multilevel"/>
    <w:tmpl w:val="62606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96E790C"/>
    <w:multiLevelType w:val="multilevel"/>
    <w:tmpl w:val="131EE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9A9542E"/>
    <w:multiLevelType w:val="multilevel"/>
    <w:tmpl w:val="6FD83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9E07C93"/>
    <w:multiLevelType w:val="multilevel"/>
    <w:tmpl w:val="D2EAE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A7B3F5D"/>
    <w:multiLevelType w:val="multilevel"/>
    <w:tmpl w:val="02363D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7E1576"/>
    <w:multiLevelType w:val="multilevel"/>
    <w:tmpl w:val="FC0E70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875500"/>
    <w:multiLevelType w:val="multilevel"/>
    <w:tmpl w:val="51CA0E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0A446B"/>
    <w:multiLevelType w:val="multilevel"/>
    <w:tmpl w:val="050C1E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B646FA1"/>
    <w:multiLevelType w:val="multilevel"/>
    <w:tmpl w:val="938269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D1E3037"/>
    <w:multiLevelType w:val="multilevel"/>
    <w:tmpl w:val="F33E2E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39"/>
  </w:num>
  <w:num w:numId="4">
    <w:abstractNumId w:val="19"/>
  </w:num>
  <w:num w:numId="5">
    <w:abstractNumId w:val="17"/>
  </w:num>
  <w:num w:numId="6">
    <w:abstractNumId w:val="11"/>
  </w:num>
  <w:num w:numId="7">
    <w:abstractNumId w:val="42"/>
  </w:num>
  <w:num w:numId="8">
    <w:abstractNumId w:val="5"/>
  </w:num>
  <w:num w:numId="9">
    <w:abstractNumId w:val="6"/>
  </w:num>
  <w:num w:numId="10">
    <w:abstractNumId w:val="41"/>
  </w:num>
  <w:num w:numId="11">
    <w:abstractNumId w:val="9"/>
  </w:num>
  <w:num w:numId="12">
    <w:abstractNumId w:val="37"/>
  </w:num>
  <w:num w:numId="13">
    <w:abstractNumId w:val="8"/>
  </w:num>
  <w:num w:numId="14">
    <w:abstractNumId w:val="34"/>
  </w:num>
  <w:num w:numId="15">
    <w:abstractNumId w:val="30"/>
  </w:num>
  <w:num w:numId="16">
    <w:abstractNumId w:val="33"/>
  </w:num>
  <w:num w:numId="17">
    <w:abstractNumId w:val="29"/>
  </w:num>
  <w:num w:numId="18">
    <w:abstractNumId w:val="21"/>
  </w:num>
  <w:num w:numId="19">
    <w:abstractNumId w:val="14"/>
  </w:num>
  <w:num w:numId="20">
    <w:abstractNumId w:val="38"/>
  </w:num>
  <w:num w:numId="21">
    <w:abstractNumId w:val="24"/>
  </w:num>
  <w:num w:numId="22">
    <w:abstractNumId w:val="18"/>
  </w:num>
  <w:num w:numId="23">
    <w:abstractNumId w:val="22"/>
  </w:num>
  <w:num w:numId="24">
    <w:abstractNumId w:val="0"/>
  </w:num>
  <w:num w:numId="25">
    <w:abstractNumId w:val="20"/>
  </w:num>
  <w:num w:numId="26">
    <w:abstractNumId w:val="25"/>
  </w:num>
  <w:num w:numId="27">
    <w:abstractNumId w:val="32"/>
  </w:num>
  <w:num w:numId="28">
    <w:abstractNumId w:val="1"/>
  </w:num>
  <w:num w:numId="29">
    <w:abstractNumId w:val="35"/>
  </w:num>
  <w:num w:numId="30">
    <w:abstractNumId w:val="4"/>
  </w:num>
  <w:num w:numId="31">
    <w:abstractNumId w:val="23"/>
  </w:num>
  <w:num w:numId="32">
    <w:abstractNumId w:val="27"/>
  </w:num>
  <w:num w:numId="33">
    <w:abstractNumId w:val="31"/>
  </w:num>
  <w:num w:numId="34">
    <w:abstractNumId w:val="3"/>
  </w:num>
  <w:num w:numId="35">
    <w:abstractNumId w:val="16"/>
  </w:num>
  <w:num w:numId="36">
    <w:abstractNumId w:val="13"/>
  </w:num>
  <w:num w:numId="37">
    <w:abstractNumId w:val="28"/>
  </w:num>
  <w:num w:numId="38">
    <w:abstractNumId w:val="7"/>
  </w:num>
  <w:num w:numId="39">
    <w:abstractNumId w:val="15"/>
  </w:num>
  <w:num w:numId="40">
    <w:abstractNumId w:val="44"/>
  </w:num>
  <w:num w:numId="41">
    <w:abstractNumId w:val="43"/>
  </w:num>
  <w:num w:numId="42">
    <w:abstractNumId w:val="12"/>
  </w:num>
  <w:num w:numId="43">
    <w:abstractNumId w:val="40"/>
  </w:num>
  <w:num w:numId="44">
    <w:abstractNumId w:val="36"/>
  </w:num>
  <w:num w:numId="45">
    <w:abstractNumId w:val="26"/>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81"/>
  <w:drawingGridVerticalSpacing w:val="181"/>
  <w:characterSpacingControl w:val="compressPunctuation"/>
  <w:hdrShapeDefaults>
    <o:shapedefaults v:ext="edit" spidmax="2067"/>
    <o:shapelayout v:ext="edit">
      <o:idmap v:ext="edit" data="2"/>
      <o:rules v:ext="edit">
        <o:r id="V:Rule18" type="connector" idref="#_x0000_s2058"/>
        <o:r id="V:Rule19" type="connector" idref="#_x0000_s2057"/>
        <o:r id="V:Rule20" type="connector" idref="#_x0000_s2062"/>
        <o:r id="V:Rule21" type="connector" idref="#_x0000_s2063"/>
        <o:r id="V:Rule22" type="connector" idref="#_x0000_s2050"/>
        <o:r id="V:Rule23" type="connector" idref="#_x0000_s2059"/>
        <o:r id="V:Rule24" type="connector" idref="#_x0000_s2054"/>
        <o:r id="V:Rule25" type="connector" idref="#_x0000_s2052"/>
        <o:r id="V:Rule26" type="connector" idref="#_x0000_s2064"/>
        <o:r id="V:Rule27" type="connector" idref="#_x0000_s2053"/>
        <o:r id="V:Rule28" type="connector" idref="#_x0000_s2065"/>
        <o:r id="V:Rule29" type="connector" idref="#_x0000_s2066"/>
        <o:r id="V:Rule30" type="connector" idref="#_x0000_s2056"/>
        <o:r id="V:Rule31" type="connector" idref="#_x0000_s2055"/>
        <o:r id="V:Rule32" type="connector" idref="#_x0000_s2051"/>
        <o:r id="V:Rule33" type="connector" idref="#_x0000_s2060"/>
        <o:r id="V:Rule34" type="connector" idref="#_x0000_s2061"/>
      </o:rules>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A52CBC"/>
    <w:rsid w:val="00000BD3"/>
    <w:rsid w:val="00001BD7"/>
    <w:rsid w:val="00007847"/>
    <w:rsid w:val="00007A10"/>
    <w:rsid w:val="0001650E"/>
    <w:rsid w:val="000332B7"/>
    <w:rsid w:val="00045DAE"/>
    <w:rsid w:val="0005302F"/>
    <w:rsid w:val="00064BCE"/>
    <w:rsid w:val="0006672F"/>
    <w:rsid w:val="000674D2"/>
    <w:rsid w:val="00085E1F"/>
    <w:rsid w:val="00091208"/>
    <w:rsid w:val="00091F4C"/>
    <w:rsid w:val="00092353"/>
    <w:rsid w:val="000923B2"/>
    <w:rsid w:val="000A0F15"/>
    <w:rsid w:val="000A2E4E"/>
    <w:rsid w:val="000D2149"/>
    <w:rsid w:val="000D737B"/>
    <w:rsid w:val="000E4C70"/>
    <w:rsid w:val="0010132B"/>
    <w:rsid w:val="00114978"/>
    <w:rsid w:val="00123A1C"/>
    <w:rsid w:val="00123E1E"/>
    <w:rsid w:val="0012584C"/>
    <w:rsid w:val="001271A8"/>
    <w:rsid w:val="001304EE"/>
    <w:rsid w:val="0013347F"/>
    <w:rsid w:val="0013408C"/>
    <w:rsid w:val="001447CA"/>
    <w:rsid w:val="00145007"/>
    <w:rsid w:val="001554E0"/>
    <w:rsid w:val="00157FC2"/>
    <w:rsid w:val="00164179"/>
    <w:rsid w:val="0018741A"/>
    <w:rsid w:val="001A16E9"/>
    <w:rsid w:val="001A3420"/>
    <w:rsid w:val="001A78B0"/>
    <w:rsid w:val="001B1745"/>
    <w:rsid w:val="001F4778"/>
    <w:rsid w:val="00206E0A"/>
    <w:rsid w:val="00211344"/>
    <w:rsid w:val="00213DFE"/>
    <w:rsid w:val="00226827"/>
    <w:rsid w:val="00233856"/>
    <w:rsid w:val="0023567F"/>
    <w:rsid w:val="0024013C"/>
    <w:rsid w:val="00245F8F"/>
    <w:rsid w:val="0024783D"/>
    <w:rsid w:val="00264240"/>
    <w:rsid w:val="002819DA"/>
    <w:rsid w:val="00282D69"/>
    <w:rsid w:val="002B3711"/>
    <w:rsid w:val="002B5E18"/>
    <w:rsid w:val="002B7A24"/>
    <w:rsid w:val="002C2BE9"/>
    <w:rsid w:val="002C6998"/>
    <w:rsid w:val="002D19E8"/>
    <w:rsid w:val="002D2FCA"/>
    <w:rsid w:val="002D537B"/>
    <w:rsid w:val="002E21FC"/>
    <w:rsid w:val="002E581C"/>
    <w:rsid w:val="002E5E1B"/>
    <w:rsid w:val="002E6CEA"/>
    <w:rsid w:val="002F0A55"/>
    <w:rsid w:val="0031547E"/>
    <w:rsid w:val="00322136"/>
    <w:rsid w:val="003402F4"/>
    <w:rsid w:val="003454A0"/>
    <w:rsid w:val="003500AD"/>
    <w:rsid w:val="003534B4"/>
    <w:rsid w:val="003537A6"/>
    <w:rsid w:val="00372616"/>
    <w:rsid w:val="003A3B8A"/>
    <w:rsid w:val="003C17B2"/>
    <w:rsid w:val="003C6EAD"/>
    <w:rsid w:val="003D0D89"/>
    <w:rsid w:val="003D2EE2"/>
    <w:rsid w:val="003D4A57"/>
    <w:rsid w:val="003D6E19"/>
    <w:rsid w:val="003F0D68"/>
    <w:rsid w:val="00416313"/>
    <w:rsid w:val="00416A1E"/>
    <w:rsid w:val="004216A9"/>
    <w:rsid w:val="004313FD"/>
    <w:rsid w:val="00452ED7"/>
    <w:rsid w:val="00453B58"/>
    <w:rsid w:val="004579A5"/>
    <w:rsid w:val="004728FF"/>
    <w:rsid w:val="00481801"/>
    <w:rsid w:val="00495A31"/>
    <w:rsid w:val="004B26E1"/>
    <w:rsid w:val="004C7687"/>
    <w:rsid w:val="004F2A8F"/>
    <w:rsid w:val="004F2ECD"/>
    <w:rsid w:val="005146E9"/>
    <w:rsid w:val="00561FE0"/>
    <w:rsid w:val="00562288"/>
    <w:rsid w:val="005A35DB"/>
    <w:rsid w:val="005B1128"/>
    <w:rsid w:val="005C2F5C"/>
    <w:rsid w:val="005C3441"/>
    <w:rsid w:val="005D411D"/>
    <w:rsid w:val="005E7366"/>
    <w:rsid w:val="00643B98"/>
    <w:rsid w:val="00645D97"/>
    <w:rsid w:val="006473BB"/>
    <w:rsid w:val="006673CA"/>
    <w:rsid w:val="006673D5"/>
    <w:rsid w:val="00680844"/>
    <w:rsid w:val="00680986"/>
    <w:rsid w:val="00693AEA"/>
    <w:rsid w:val="006D7859"/>
    <w:rsid w:val="0072664A"/>
    <w:rsid w:val="007530B3"/>
    <w:rsid w:val="00755243"/>
    <w:rsid w:val="00756E9A"/>
    <w:rsid w:val="0078438D"/>
    <w:rsid w:val="007908D7"/>
    <w:rsid w:val="007F1BD0"/>
    <w:rsid w:val="007F3BA5"/>
    <w:rsid w:val="007F7025"/>
    <w:rsid w:val="008017C6"/>
    <w:rsid w:val="00814B77"/>
    <w:rsid w:val="00815F22"/>
    <w:rsid w:val="008177B6"/>
    <w:rsid w:val="00822CA7"/>
    <w:rsid w:val="00842065"/>
    <w:rsid w:val="008525C1"/>
    <w:rsid w:val="008525E4"/>
    <w:rsid w:val="00860B6B"/>
    <w:rsid w:val="00863D19"/>
    <w:rsid w:val="00866E3A"/>
    <w:rsid w:val="0087126A"/>
    <w:rsid w:val="0087367B"/>
    <w:rsid w:val="00875120"/>
    <w:rsid w:val="008A4C62"/>
    <w:rsid w:val="008B1540"/>
    <w:rsid w:val="008D0BEB"/>
    <w:rsid w:val="008D601D"/>
    <w:rsid w:val="008D69BF"/>
    <w:rsid w:val="008D79C6"/>
    <w:rsid w:val="008E0CEF"/>
    <w:rsid w:val="00934177"/>
    <w:rsid w:val="00944F04"/>
    <w:rsid w:val="00946D5E"/>
    <w:rsid w:val="009536F8"/>
    <w:rsid w:val="009618B6"/>
    <w:rsid w:val="0096427D"/>
    <w:rsid w:val="00991DB9"/>
    <w:rsid w:val="009A0522"/>
    <w:rsid w:val="009B287C"/>
    <w:rsid w:val="009B3A35"/>
    <w:rsid w:val="009D3CA2"/>
    <w:rsid w:val="009D627E"/>
    <w:rsid w:val="009E4A0F"/>
    <w:rsid w:val="00A06BBD"/>
    <w:rsid w:val="00A35BE8"/>
    <w:rsid w:val="00A426BF"/>
    <w:rsid w:val="00A432BF"/>
    <w:rsid w:val="00A473B1"/>
    <w:rsid w:val="00A50B63"/>
    <w:rsid w:val="00A52CBC"/>
    <w:rsid w:val="00A85D54"/>
    <w:rsid w:val="00AE5449"/>
    <w:rsid w:val="00AF0897"/>
    <w:rsid w:val="00AF571B"/>
    <w:rsid w:val="00B0052B"/>
    <w:rsid w:val="00B12D60"/>
    <w:rsid w:val="00B22B8E"/>
    <w:rsid w:val="00B4541F"/>
    <w:rsid w:val="00B5417B"/>
    <w:rsid w:val="00B73AD8"/>
    <w:rsid w:val="00B74954"/>
    <w:rsid w:val="00BE423E"/>
    <w:rsid w:val="00C15DC1"/>
    <w:rsid w:val="00C21BA3"/>
    <w:rsid w:val="00C4459D"/>
    <w:rsid w:val="00C65F69"/>
    <w:rsid w:val="00C70417"/>
    <w:rsid w:val="00C852EC"/>
    <w:rsid w:val="00C94C5F"/>
    <w:rsid w:val="00C96D42"/>
    <w:rsid w:val="00CA0C59"/>
    <w:rsid w:val="00CA1DFC"/>
    <w:rsid w:val="00CB573D"/>
    <w:rsid w:val="00CD021A"/>
    <w:rsid w:val="00CD51BF"/>
    <w:rsid w:val="00CD5AFA"/>
    <w:rsid w:val="00CE6C15"/>
    <w:rsid w:val="00CF56DF"/>
    <w:rsid w:val="00D1655B"/>
    <w:rsid w:val="00D24D9F"/>
    <w:rsid w:val="00D27B02"/>
    <w:rsid w:val="00D31338"/>
    <w:rsid w:val="00D43ADE"/>
    <w:rsid w:val="00D53F44"/>
    <w:rsid w:val="00D61BA4"/>
    <w:rsid w:val="00D64DA4"/>
    <w:rsid w:val="00D72149"/>
    <w:rsid w:val="00D90FAA"/>
    <w:rsid w:val="00D95758"/>
    <w:rsid w:val="00DA14C8"/>
    <w:rsid w:val="00DA339E"/>
    <w:rsid w:val="00DC0509"/>
    <w:rsid w:val="00DC3787"/>
    <w:rsid w:val="00DC584A"/>
    <w:rsid w:val="00DC75BD"/>
    <w:rsid w:val="00DD0FAD"/>
    <w:rsid w:val="00DD232B"/>
    <w:rsid w:val="00DE07A5"/>
    <w:rsid w:val="00E02B2B"/>
    <w:rsid w:val="00E06C76"/>
    <w:rsid w:val="00E30BD7"/>
    <w:rsid w:val="00E340A9"/>
    <w:rsid w:val="00E354E2"/>
    <w:rsid w:val="00E403BF"/>
    <w:rsid w:val="00E622FB"/>
    <w:rsid w:val="00E84BE5"/>
    <w:rsid w:val="00E85C50"/>
    <w:rsid w:val="00EA670D"/>
    <w:rsid w:val="00EB19BB"/>
    <w:rsid w:val="00ED6A79"/>
    <w:rsid w:val="00EE0A99"/>
    <w:rsid w:val="00EE4672"/>
    <w:rsid w:val="00F07A38"/>
    <w:rsid w:val="00F138FF"/>
    <w:rsid w:val="00F22578"/>
    <w:rsid w:val="00F272EA"/>
    <w:rsid w:val="00F34827"/>
    <w:rsid w:val="00F55A7F"/>
    <w:rsid w:val="00F614C7"/>
    <w:rsid w:val="00F65279"/>
    <w:rsid w:val="00F66982"/>
    <w:rsid w:val="00F835F9"/>
    <w:rsid w:val="00FA0901"/>
    <w:rsid w:val="00FA471D"/>
    <w:rsid w:val="00FA5527"/>
    <w:rsid w:val="00FA6AF6"/>
    <w:rsid w:val="00FC025F"/>
    <w:rsid w:val="00FC22FF"/>
    <w:rsid w:val="00FC2FF8"/>
    <w:rsid w:val="00FC4D2E"/>
    <w:rsid w:val="00FD5CAC"/>
    <w:rsid w:val="00FD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0C0F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2">
    <w:name w:val="Heading #1 (2)_"/>
    <w:basedOn w:val="DefaultParagraphFont"/>
    <w:link w:val="Heading120"/>
    <w:rPr>
      <w:rFonts w:ascii="Times New Roman" w:eastAsia="Times New Roman" w:hAnsi="Times New Roman" w:cs="Times New Roman"/>
      <w:b/>
      <w:bCs/>
      <w:i w:val="0"/>
      <w:iCs w:val="0"/>
      <w:smallCaps w:val="0"/>
      <w:strike w:val="0"/>
      <w:sz w:val="40"/>
      <w:szCs w:val="40"/>
      <w:u w:val="none"/>
    </w:rPr>
  </w:style>
  <w:style w:type="character" w:customStyle="1" w:styleId="Bodytext13">
    <w:name w:val="Body text (13)_"/>
    <w:basedOn w:val="DefaultParagraphFont"/>
    <w:link w:val="Bodytext130"/>
    <w:rPr>
      <w:rFonts w:ascii="Times New Roman" w:eastAsia="Times New Roman" w:hAnsi="Times New Roman" w:cs="Times New Roman"/>
      <w:b/>
      <w:bCs/>
      <w:i w:val="0"/>
      <w:iCs w:val="0"/>
      <w:smallCaps w:val="0"/>
      <w:strike w:val="0"/>
      <w:sz w:val="32"/>
      <w:szCs w:val="32"/>
      <w:u w:val="none"/>
    </w:rPr>
  </w:style>
  <w:style w:type="character" w:customStyle="1" w:styleId="Bodytext13Italic">
    <w:name w:val="Body text (13) + Italic"/>
    <w:basedOn w:val="Bodytext13"/>
    <w:rPr>
      <w:rFonts w:ascii="Times New Roman" w:eastAsia="Times New Roman" w:hAnsi="Times New Roman" w:cs="Times New Roman"/>
      <w:b/>
      <w:bCs/>
      <w:i/>
      <w:iCs/>
      <w:smallCaps w:val="0"/>
      <w:strike w:val="0"/>
      <w:color w:val="000000"/>
      <w:spacing w:val="0"/>
      <w:w w:val="100"/>
      <w:position w:val="0"/>
      <w:sz w:val="32"/>
      <w:szCs w:val="32"/>
      <w:u w:val="none"/>
      <w:lang w:val="en-US"/>
    </w:rPr>
  </w:style>
  <w:style w:type="character" w:customStyle="1" w:styleId="Bodytext14">
    <w:name w:val="Body text (14)_"/>
    <w:basedOn w:val="DefaultParagraphFont"/>
    <w:link w:val="Bodytext140"/>
    <w:rPr>
      <w:rFonts w:ascii="Times New Roman" w:eastAsia="Times New Roman" w:hAnsi="Times New Roman" w:cs="Times New Roman"/>
      <w:b w:val="0"/>
      <w:bCs w:val="0"/>
      <w:i/>
      <w:iCs/>
      <w:smallCaps w:val="0"/>
      <w:strike w:val="0"/>
      <w:sz w:val="16"/>
      <w:szCs w:val="16"/>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33"/>
      <w:szCs w:val="33"/>
      <w:u w:val="none"/>
    </w:rPr>
  </w:style>
  <w:style w:type="character" w:customStyle="1" w:styleId="Tableofcontents4">
    <w:name w:val="Table of contents (4)_"/>
    <w:basedOn w:val="DefaultParagraphFont"/>
    <w:link w:val="Tableofcontents40"/>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5">
    <w:name w:val="Table of contents (5)_"/>
    <w:basedOn w:val="DefaultParagraphFont"/>
    <w:link w:val="Tableofcontents50"/>
    <w:rPr>
      <w:rFonts w:ascii="Times New Roman" w:eastAsia="Times New Roman" w:hAnsi="Times New Roman" w:cs="Times New Roman"/>
      <w:b w:val="0"/>
      <w:bCs w:val="0"/>
      <w:i/>
      <w:iCs/>
      <w:smallCaps w:val="0"/>
      <w:strike w:val="0"/>
      <w:sz w:val="16"/>
      <w:szCs w:val="16"/>
      <w:u w:val="none"/>
    </w:rPr>
  </w:style>
  <w:style w:type="character" w:customStyle="1" w:styleId="Tableofcontents5NotItalic">
    <w:name w:val="Table of contents (5) + Not Italic"/>
    <w:basedOn w:val="Tableofcontents5"/>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TOC2Char">
    <w:name w:val="TOC 2 Char"/>
    <w:basedOn w:val="DefaultParagraphFont"/>
    <w:link w:val="TOC2"/>
    <w:rsid w:val="004C7687"/>
    <w:rPr>
      <w:rFonts w:ascii="Times New Roman" w:eastAsia="Times New Roman" w:hAnsi="Times New Roman" w:cs="Times New Roman"/>
      <w:b/>
      <w:bCs/>
      <w:color w:val="000000"/>
      <w:sz w:val="19"/>
      <w:szCs w:val="19"/>
    </w:rPr>
  </w:style>
  <w:style w:type="character" w:customStyle="1" w:styleId="Tableofcontents68pt">
    <w:name w:val="Table of contents (6) + 8 pt"/>
    <w:aliases w:val="Not Bold,Italic"/>
    <w:basedOn w:val="TOC2Char"/>
    <w:rPr>
      <w:rFonts w:ascii="Times New Roman" w:eastAsia="Times New Roman" w:hAnsi="Times New Roman" w:cs="Times New Roman"/>
      <w:b/>
      <w:bCs/>
      <w:i/>
      <w:iCs/>
      <w:color w:val="000000"/>
      <w:spacing w:val="0"/>
      <w:w w:val="100"/>
      <w:position w:val="0"/>
      <w:sz w:val="16"/>
      <w:szCs w:val="16"/>
      <w:lang w:val="en-US"/>
    </w:rPr>
  </w:style>
  <w:style w:type="character" w:customStyle="1" w:styleId="Heading32">
    <w:name w:val="Heading #3 (2)_"/>
    <w:basedOn w:val="DefaultParagraphFont"/>
    <w:link w:val="Heading320"/>
    <w:rPr>
      <w:rFonts w:ascii="Arial" w:eastAsia="Arial" w:hAnsi="Arial" w:cs="Arial"/>
      <w:b/>
      <w:bCs/>
      <w:i w:val="0"/>
      <w:iCs w:val="0"/>
      <w:smallCaps w:val="0"/>
      <w:strike w:val="0"/>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0"/>
      <w:szCs w:val="20"/>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8"/>
      <w:szCs w:val="28"/>
      <w:u w:val="none"/>
    </w:rPr>
  </w:style>
  <w:style w:type="character" w:customStyle="1" w:styleId="Bodytext15">
    <w:name w:val="Body text (15)_"/>
    <w:basedOn w:val="DefaultParagraphFont"/>
    <w:link w:val="Bodytext150"/>
    <w:rPr>
      <w:rFonts w:ascii="Times New Roman" w:eastAsia="Times New Roman" w:hAnsi="Times New Roman" w:cs="Times New Roman"/>
      <w:b/>
      <w:bCs/>
      <w:i w:val="0"/>
      <w:iCs w:val="0"/>
      <w:smallCaps w:val="0"/>
      <w:strike w:val="0"/>
      <w:sz w:val="23"/>
      <w:szCs w:val="23"/>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0"/>
      <w:szCs w:val="20"/>
      <w:u w:val="none"/>
    </w:rPr>
  </w:style>
  <w:style w:type="character" w:customStyle="1" w:styleId="Bodytext16">
    <w:name w:val="Body text (16)_"/>
    <w:basedOn w:val="DefaultParagraphFont"/>
    <w:link w:val="Bodytext160"/>
    <w:rPr>
      <w:rFonts w:ascii="Times New Roman" w:eastAsia="Times New Roman" w:hAnsi="Times New Roman" w:cs="Times New Roman"/>
      <w:b/>
      <w:bCs/>
      <w:i/>
      <w:iCs/>
      <w:smallCaps w:val="0"/>
      <w:strike w:val="0"/>
      <w:sz w:val="22"/>
      <w:szCs w:val="22"/>
      <w:u w:val="none"/>
    </w:rPr>
  </w:style>
  <w:style w:type="character" w:customStyle="1" w:styleId="Bodytext16115pt">
    <w:name w:val="Body text (16) + 11.5 pt"/>
    <w:aliases w:val="Not Italic"/>
    <w:basedOn w:val="Bodytext16"/>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7">
    <w:name w:val="Body text (17)_"/>
    <w:basedOn w:val="DefaultParagraphFont"/>
    <w:link w:val="Bodytext170"/>
    <w:rPr>
      <w:rFonts w:ascii="Times New Roman" w:eastAsia="Times New Roman" w:hAnsi="Times New Roman" w:cs="Times New Roman"/>
      <w:b w:val="0"/>
      <w:bCs w:val="0"/>
      <w:i w:val="0"/>
      <w:iCs w:val="0"/>
      <w:smallCaps w:val="0"/>
      <w:strike w:val="0"/>
      <w:sz w:val="18"/>
      <w:szCs w:val="18"/>
      <w:u w:val="none"/>
    </w:rPr>
  </w:style>
  <w:style w:type="character" w:customStyle="1" w:styleId="Bodytext17Bold">
    <w:name w:val="Body text (17) + Bold"/>
    <w:basedOn w:val="Bodytext17"/>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Heading22">
    <w:name w:val="Heading #2 (2)_"/>
    <w:basedOn w:val="DefaultParagraphFont"/>
    <w:link w:val="Heading220"/>
    <w:rPr>
      <w:rFonts w:ascii="Arial" w:eastAsia="Arial" w:hAnsi="Arial" w:cs="Arial"/>
      <w:b/>
      <w:bCs/>
      <w:i w:val="0"/>
      <w:iCs w:val="0"/>
      <w:smallCaps w:val="0"/>
      <w:strike w:val="0"/>
      <w:sz w:val="32"/>
      <w:szCs w:val="32"/>
      <w:u w:val="none"/>
    </w:rPr>
  </w:style>
  <w:style w:type="character" w:customStyle="1" w:styleId="Heading32Italic">
    <w:name w:val="Heading #3 (2) + Italic"/>
    <w:basedOn w:val="Heading32"/>
    <w:rPr>
      <w:rFonts w:ascii="Arial" w:eastAsia="Arial" w:hAnsi="Arial" w:cs="Arial"/>
      <w:b/>
      <w:bCs/>
      <w:i/>
      <w:iCs/>
      <w:smallCaps w:val="0"/>
      <w:strike w:val="0"/>
      <w:color w:val="000000"/>
      <w:spacing w:val="0"/>
      <w:w w:val="100"/>
      <w:position w:val="0"/>
      <w:sz w:val="24"/>
      <w:szCs w:val="24"/>
      <w:u w:val="none"/>
      <w:lang w:val="en-US"/>
    </w:rPr>
  </w:style>
  <w:style w:type="character" w:customStyle="1" w:styleId="Heading33">
    <w:name w:val="Heading #3 (3)_"/>
    <w:basedOn w:val="DefaultParagraphFont"/>
    <w:link w:val="Heading330"/>
    <w:rPr>
      <w:rFonts w:ascii="Arial" w:eastAsia="Arial" w:hAnsi="Arial" w:cs="Arial"/>
      <w:b/>
      <w:bCs/>
      <w:i/>
      <w:iCs/>
      <w:smallCaps w:val="0"/>
      <w:strike w:val="0"/>
      <w:u w:val="none"/>
    </w:rPr>
  </w:style>
  <w:style w:type="character" w:customStyle="1" w:styleId="Bodytext18">
    <w:name w:val="Body text (18)_"/>
    <w:basedOn w:val="DefaultParagraphFont"/>
    <w:link w:val="Bodytext180"/>
    <w:rPr>
      <w:rFonts w:ascii="Times New Roman" w:eastAsia="Times New Roman" w:hAnsi="Times New Roman" w:cs="Times New Roman"/>
      <w:b w:val="0"/>
      <w:bCs w:val="0"/>
      <w:i w:val="0"/>
      <w:iCs w:val="0"/>
      <w:smallCaps w:val="0"/>
      <w:strike w:val="0"/>
      <w:sz w:val="16"/>
      <w:szCs w:val="16"/>
      <w:u w:val="none"/>
    </w:rPr>
  </w:style>
  <w:style w:type="character" w:customStyle="1" w:styleId="Bodytext1795pt">
    <w:name w:val="Body text (17) + 9.5 pt"/>
    <w:aliases w:val="Bold"/>
    <w:basedOn w:val="Bodytext17"/>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17FrankRuehl">
    <w:name w:val="Body text (17) + FrankRuehl"/>
    <w:aliases w:val="12.5 pt,Italic"/>
    <w:basedOn w:val="Bodytext17"/>
    <w:rPr>
      <w:rFonts w:ascii="FrankRuehl" w:eastAsia="FrankRuehl" w:hAnsi="FrankRuehl" w:cs="FrankRuehl"/>
      <w:b w:val="0"/>
      <w:bCs w:val="0"/>
      <w:i/>
      <w:iCs/>
      <w:smallCaps w:val="0"/>
      <w:strike w:val="0"/>
      <w:color w:val="000000"/>
      <w:spacing w:val="0"/>
      <w:w w:val="100"/>
      <w:position w:val="0"/>
      <w:sz w:val="25"/>
      <w:szCs w:val="25"/>
      <w:u w:val="none"/>
    </w:rPr>
  </w:style>
  <w:style w:type="character" w:customStyle="1" w:styleId="Heading34">
    <w:name w:val="Heading #3 (4)_"/>
    <w:basedOn w:val="DefaultParagraphFont"/>
    <w:link w:val="Heading340"/>
    <w:rPr>
      <w:rFonts w:ascii="Times New Roman" w:eastAsia="Times New Roman" w:hAnsi="Times New Roman" w:cs="Times New Roman"/>
      <w:b/>
      <w:bCs/>
      <w:i w:val="0"/>
      <w:iCs w:val="0"/>
      <w:smallCaps w:val="0"/>
      <w:strike w:val="0"/>
      <w:sz w:val="23"/>
      <w:szCs w:val="23"/>
      <w:u w:val="none"/>
    </w:rPr>
  </w:style>
  <w:style w:type="character" w:customStyle="1" w:styleId="Bodytext18Italic">
    <w:name w:val="Body text (18) + Italic"/>
    <w:basedOn w:val="Bodytext18"/>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11">
    <w:name w:val="Body text (11)_"/>
    <w:basedOn w:val="DefaultParagraphFont"/>
    <w:link w:val="Bodytext110"/>
    <w:rPr>
      <w:rFonts w:ascii="Times New Roman" w:eastAsia="Times New Roman" w:hAnsi="Times New Roman" w:cs="Times New Roman"/>
      <w:b w:val="0"/>
      <w:bCs w:val="0"/>
      <w:i w:val="0"/>
      <w:iCs w:val="0"/>
      <w:smallCaps w:val="0"/>
      <w:strike w:val="0"/>
      <w:sz w:val="20"/>
      <w:szCs w:val="20"/>
      <w:u w:val="none"/>
    </w:rPr>
  </w:style>
  <w:style w:type="character" w:customStyle="1" w:styleId="Bodytext1511pt">
    <w:name w:val="Body text (15) + 11 pt"/>
    <w:aliases w:val="Italic"/>
    <w:basedOn w:val="Bodytext15"/>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115pt">
    <w:name w:val="Body text + 11.5 pt"/>
    <w:aliases w:val="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Heading120">
    <w:name w:val="Heading #1 (2)"/>
    <w:basedOn w:val="Normal"/>
    <w:link w:val="Heading12"/>
    <w:pPr>
      <w:spacing w:line="403" w:lineRule="exact"/>
      <w:outlineLvl w:val="0"/>
    </w:pPr>
    <w:rPr>
      <w:rFonts w:ascii="Times New Roman" w:eastAsia="Times New Roman" w:hAnsi="Times New Roman" w:cs="Times New Roman"/>
      <w:b/>
      <w:bCs/>
      <w:sz w:val="40"/>
      <w:szCs w:val="40"/>
    </w:rPr>
  </w:style>
  <w:style w:type="paragraph" w:customStyle="1" w:styleId="Bodytext130">
    <w:name w:val="Body text (13)"/>
    <w:basedOn w:val="Normal"/>
    <w:link w:val="Bodytext13"/>
    <w:pPr>
      <w:spacing w:line="485" w:lineRule="exact"/>
    </w:pPr>
    <w:rPr>
      <w:rFonts w:ascii="Times New Roman" w:eastAsia="Times New Roman" w:hAnsi="Times New Roman" w:cs="Times New Roman"/>
      <w:b/>
      <w:bCs/>
      <w:sz w:val="32"/>
      <w:szCs w:val="32"/>
    </w:rPr>
  </w:style>
  <w:style w:type="paragraph" w:customStyle="1" w:styleId="Bodytext140">
    <w:name w:val="Body text (14)"/>
    <w:basedOn w:val="Normal"/>
    <w:link w:val="Bodytext14"/>
    <w:pPr>
      <w:spacing w:line="0" w:lineRule="atLeast"/>
      <w:ind w:hanging="700"/>
    </w:pPr>
    <w:rPr>
      <w:rFonts w:ascii="Times New Roman" w:eastAsia="Times New Roman" w:hAnsi="Times New Roman" w:cs="Times New Roman"/>
      <w:i/>
      <w:iCs/>
      <w:sz w:val="16"/>
      <w:szCs w:val="16"/>
    </w:rPr>
  </w:style>
  <w:style w:type="paragraph" w:customStyle="1" w:styleId="Bodytext40">
    <w:name w:val="Body text (4)"/>
    <w:basedOn w:val="Normal"/>
    <w:link w:val="Bodytext4"/>
    <w:pPr>
      <w:spacing w:line="0" w:lineRule="atLeast"/>
      <w:jc w:val="both"/>
    </w:pPr>
    <w:rPr>
      <w:rFonts w:ascii="Times New Roman" w:eastAsia="Times New Roman" w:hAnsi="Times New Roman" w:cs="Times New Roman"/>
      <w:b/>
      <w:bCs/>
      <w:sz w:val="33"/>
      <w:szCs w:val="33"/>
    </w:rPr>
  </w:style>
  <w:style w:type="paragraph" w:customStyle="1" w:styleId="Tableofcontents40">
    <w:name w:val="Table of contents (4)"/>
    <w:basedOn w:val="Normal"/>
    <w:link w:val="Tableofcontents4"/>
    <w:pPr>
      <w:spacing w:line="264" w:lineRule="exact"/>
      <w:jc w:val="both"/>
    </w:pPr>
    <w:rPr>
      <w:rFonts w:ascii="Times New Roman" w:eastAsia="Times New Roman" w:hAnsi="Times New Roman" w:cs="Times New Roman"/>
      <w:sz w:val="16"/>
      <w:szCs w:val="16"/>
    </w:rPr>
  </w:style>
  <w:style w:type="paragraph" w:customStyle="1" w:styleId="Tableofcontents50">
    <w:name w:val="Table of contents (5)"/>
    <w:basedOn w:val="Normal"/>
    <w:link w:val="Tableofcontents5"/>
    <w:pPr>
      <w:spacing w:line="264" w:lineRule="exact"/>
      <w:jc w:val="both"/>
    </w:pPr>
    <w:rPr>
      <w:rFonts w:ascii="Times New Roman" w:eastAsia="Times New Roman" w:hAnsi="Times New Roman" w:cs="Times New Roman"/>
      <w:i/>
      <w:iCs/>
      <w:sz w:val="16"/>
      <w:szCs w:val="16"/>
    </w:rPr>
  </w:style>
  <w:style w:type="paragraph" w:styleId="TOC2">
    <w:name w:val="toc 2"/>
    <w:basedOn w:val="Normal"/>
    <w:link w:val="TOC2Char"/>
    <w:autoRedefine/>
    <w:rsid w:val="004C7687"/>
    <w:pPr>
      <w:tabs>
        <w:tab w:val="right" w:leader="dot" w:pos="6986"/>
      </w:tabs>
      <w:jc w:val="both"/>
    </w:pPr>
    <w:rPr>
      <w:rFonts w:ascii="Times New Roman" w:eastAsia="Times New Roman" w:hAnsi="Times New Roman" w:cs="Times New Roman"/>
      <w:b/>
      <w:bCs/>
      <w:sz w:val="19"/>
      <w:szCs w:val="19"/>
    </w:rPr>
  </w:style>
  <w:style w:type="paragraph" w:customStyle="1" w:styleId="Heading320">
    <w:name w:val="Heading #3 (2)"/>
    <w:basedOn w:val="Normal"/>
    <w:link w:val="Heading32"/>
    <w:pPr>
      <w:spacing w:line="0" w:lineRule="atLeast"/>
      <w:ind w:hanging="680"/>
      <w:jc w:val="both"/>
      <w:outlineLvl w:val="2"/>
    </w:pPr>
    <w:rPr>
      <w:rFonts w:ascii="Arial" w:eastAsia="Arial" w:hAnsi="Arial" w:cs="Arial"/>
      <w:b/>
      <w:bCs/>
    </w:rPr>
  </w:style>
  <w:style w:type="paragraph" w:customStyle="1" w:styleId="Bodytext50">
    <w:name w:val="Body text (5)"/>
    <w:basedOn w:val="Normal"/>
    <w:link w:val="Bodytext5"/>
    <w:pPr>
      <w:spacing w:line="0" w:lineRule="atLeast"/>
      <w:jc w:val="both"/>
    </w:pPr>
    <w:rPr>
      <w:rFonts w:ascii="Times New Roman" w:eastAsia="Times New Roman" w:hAnsi="Times New Roman" w:cs="Times New Roman"/>
      <w:i/>
      <w:iCs/>
      <w:sz w:val="20"/>
      <w:szCs w:val="20"/>
    </w:rPr>
  </w:style>
  <w:style w:type="paragraph" w:customStyle="1" w:styleId="Bodytext60">
    <w:name w:val="Body text (6)"/>
    <w:basedOn w:val="Normal"/>
    <w:link w:val="Bodytext6"/>
    <w:pPr>
      <w:spacing w:line="0" w:lineRule="atLeast"/>
      <w:jc w:val="both"/>
    </w:pPr>
    <w:rPr>
      <w:rFonts w:ascii="Times New Roman" w:eastAsia="Times New Roman" w:hAnsi="Times New Roman" w:cs="Times New Roman"/>
      <w:b/>
      <w:bCs/>
      <w:sz w:val="28"/>
      <w:szCs w:val="28"/>
    </w:rPr>
  </w:style>
  <w:style w:type="paragraph" w:customStyle="1" w:styleId="Bodytext150">
    <w:name w:val="Body text (15)"/>
    <w:basedOn w:val="Normal"/>
    <w:link w:val="Bodytext15"/>
    <w:pPr>
      <w:spacing w:line="0" w:lineRule="atLeast"/>
      <w:ind w:hanging="1200"/>
      <w:jc w:val="both"/>
    </w:pPr>
    <w:rPr>
      <w:rFonts w:ascii="Times New Roman" w:eastAsia="Times New Roman" w:hAnsi="Times New Roman" w:cs="Times New Roman"/>
      <w:b/>
      <w:bCs/>
      <w:sz w:val="23"/>
      <w:szCs w:val="23"/>
    </w:rPr>
  </w:style>
  <w:style w:type="paragraph" w:customStyle="1" w:styleId="BodyText1">
    <w:name w:val="Body Text1"/>
    <w:basedOn w:val="Normal"/>
    <w:link w:val="Bodytext"/>
    <w:pPr>
      <w:spacing w:line="240" w:lineRule="exact"/>
      <w:ind w:hanging="900"/>
    </w:pPr>
    <w:rPr>
      <w:rFonts w:ascii="Times New Roman" w:eastAsia="Times New Roman" w:hAnsi="Times New Roman" w:cs="Times New Roman"/>
      <w:sz w:val="20"/>
      <w:szCs w:val="20"/>
    </w:rPr>
  </w:style>
  <w:style w:type="paragraph" w:customStyle="1" w:styleId="Bodytext160">
    <w:name w:val="Body text (16)"/>
    <w:basedOn w:val="Normal"/>
    <w:link w:val="Bodytext16"/>
    <w:pPr>
      <w:spacing w:line="0" w:lineRule="atLeast"/>
      <w:jc w:val="both"/>
    </w:pPr>
    <w:rPr>
      <w:rFonts w:ascii="Times New Roman" w:eastAsia="Times New Roman" w:hAnsi="Times New Roman" w:cs="Times New Roman"/>
      <w:b/>
      <w:bCs/>
      <w:i/>
      <w:iCs/>
      <w:sz w:val="22"/>
      <w:szCs w:val="22"/>
    </w:rPr>
  </w:style>
  <w:style w:type="paragraph" w:customStyle="1" w:styleId="Bodytext170">
    <w:name w:val="Body text (17)"/>
    <w:basedOn w:val="Normal"/>
    <w:link w:val="Bodytext17"/>
    <w:pPr>
      <w:spacing w:line="0" w:lineRule="atLeast"/>
      <w:ind w:hanging="1180"/>
      <w:jc w:val="right"/>
    </w:pPr>
    <w:rPr>
      <w:rFonts w:ascii="Times New Roman" w:eastAsia="Times New Roman" w:hAnsi="Times New Roman" w:cs="Times New Roman"/>
      <w:sz w:val="18"/>
      <w:szCs w:val="18"/>
    </w:rPr>
  </w:style>
  <w:style w:type="paragraph" w:customStyle="1" w:styleId="Heading220">
    <w:name w:val="Heading #2 (2)"/>
    <w:basedOn w:val="Normal"/>
    <w:link w:val="Heading22"/>
    <w:pPr>
      <w:spacing w:line="0" w:lineRule="atLeast"/>
      <w:ind w:hanging="1200"/>
      <w:jc w:val="both"/>
      <w:outlineLvl w:val="1"/>
    </w:pPr>
    <w:rPr>
      <w:rFonts w:ascii="Arial" w:eastAsia="Arial" w:hAnsi="Arial" w:cs="Arial"/>
      <w:b/>
      <w:bCs/>
      <w:sz w:val="32"/>
      <w:szCs w:val="32"/>
    </w:rPr>
  </w:style>
  <w:style w:type="paragraph" w:customStyle="1" w:styleId="Heading330">
    <w:name w:val="Heading #3 (3)"/>
    <w:basedOn w:val="Normal"/>
    <w:link w:val="Heading33"/>
    <w:pPr>
      <w:spacing w:line="0" w:lineRule="atLeast"/>
      <w:ind w:hanging="420"/>
      <w:outlineLvl w:val="2"/>
    </w:pPr>
    <w:rPr>
      <w:rFonts w:ascii="Arial" w:eastAsia="Arial" w:hAnsi="Arial" w:cs="Arial"/>
      <w:b/>
      <w:bCs/>
      <w:i/>
      <w:iCs/>
    </w:rPr>
  </w:style>
  <w:style w:type="paragraph" w:customStyle="1" w:styleId="Bodytext180">
    <w:name w:val="Body text (18)"/>
    <w:basedOn w:val="Normal"/>
    <w:link w:val="Bodytext18"/>
    <w:pPr>
      <w:spacing w:line="202" w:lineRule="exact"/>
      <w:ind w:hanging="500"/>
      <w:jc w:val="both"/>
    </w:pPr>
    <w:rPr>
      <w:rFonts w:ascii="Times New Roman" w:eastAsia="Times New Roman" w:hAnsi="Times New Roman" w:cs="Times New Roman"/>
      <w:sz w:val="16"/>
      <w:szCs w:val="16"/>
    </w:rPr>
  </w:style>
  <w:style w:type="paragraph" w:customStyle="1" w:styleId="Heading340">
    <w:name w:val="Heading #3 (4)"/>
    <w:basedOn w:val="Normal"/>
    <w:link w:val="Heading34"/>
    <w:pPr>
      <w:spacing w:line="490" w:lineRule="exact"/>
      <w:ind w:hanging="1120"/>
      <w:jc w:val="both"/>
      <w:outlineLvl w:val="2"/>
    </w:pPr>
    <w:rPr>
      <w:rFonts w:ascii="Times New Roman" w:eastAsia="Times New Roman" w:hAnsi="Times New Roman" w:cs="Times New Roman"/>
      <w:b/>
      <w:bCs/>
      <w:sz w:val="23"/>
      <w:szCs w:val="23"/>
    </w:rPr>
  </w:style>
  <w:style w:type="paragraph" w:customStyle="1" w:styleId="Bodytext110">
    <w:name w:val="Body text (11)"/>
    <w:basedOn w:val="Normal"/>
    <w:link w:val="Bodytext11"/>
    <w:pPr>
      <w:spacing w:line="0" w:lineRule="atLeast"/>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447CA"/>
    <w:pPr>
      <w:tabs>
        <w:tab w:val="center" w:pos="4680"/>
        <w:tab w:val="right" w:pos="9360"/>
      </w:tabs>
    </w:pPr>
  </w:style>
  <w:style w:type="character" w:customStyle="1" w:styleId="HeaderChar">
    <w:name w:val="Header Char"/>
    <w:basedOn w:val="DefaultParagraphFont"/>
    <w:link w:val="Header"/>
    <w:uiPriority w:val="99"/>
    <w:rsid w:val="001447CA"/>
    <w:rPr>
      <w:color w:val="000000"/>
    </w:rPr>
  </w:style>
  <w:style w:type="paragraph" w:styleId="Footer">
    <w:name w:val="footer"/>
    <w:basedOn w:val="Normal"/>
    <w:link w:val="FooterChar"/>
    <w:uiPriority w:val="99"/>
    <w:unhideWhenUsed/>
    <w:rsid w:val="001447CA"/>
    <w:pPr>
      <w:tabs>
        <w:tab w:val="center" w:pos="4680"/>
        <w:tab w:val="right" w:pos="9360"/>
      </w:tabs>
    </w:pPr>
  </w:style>
  <w:style w:type="character" w:customStyle="1" w:styleId="FooterChar">
    <w:name w:val="Footer Char"/>
    <w:basedOn w:val="DefaultParagraphFont"/>
    <w:link w:val="Footer"/>
    <w:uiPriority w:val="99"/>
    <w:rsid w:val="001447CA"/>
    <w:rPr>
      <w:color w:val="000000"/>
    </w:rPr>
  </w:style>
  <w:style w:type="character" w:styleId="CommentReference">
    <w:name w:val="annotation reference"/>
    <w:basedOn w:val="DefaultParagraphFont"/>
    <w:uiPriority w:val="99"/>
    <w:semiHidden/>
    <w:unhideWhenUsed/>
    <w:rsid w:val="003454A0"/>
    <w:rPr>
      <w:sz w:val="16"/>
      <w:szCs w:val="16"/>
    </w:rPr>
  </w:style>
  <w:style w:type="paragraph" w:styleId="CommentText">
    <w:name w:val="annotation text"/>
    <w:basedOn w:val="Normal"/>
    <w:link w:val="CommentTextChar"/>
    <w:uiPriority w:val="99"/>
    <w:semiHidden/>
    <w:unhideWhenUsed/>
    <w:rsid w:val="003454A0"/>
    <w:rPr>
      <w:sz w:val="20"/>
      <w:szCs w:val="20"/>
    </w:rPr>
  </w:style>
  <w:style w:type="character" w:customStyle="1" w:styleId="CommentTextChar">
    <w:name w:val="Comment Text Char"/>
    <w:basedOn w:val="DefaultParagraphFont"/>
    <w:link w:val="CommentText"/>
    <w:uiPriority w:val="99"/>
    <w:semiHidden/>
    <w:rsid w:val="003454A0"/>
    <w:rPr>
      <w:color w:val="000000"/>
      <w:sz w:val="20"/>
      <w:szCs w:val="20"/>
    </w:rPr>
  </w:style>
  <w:style w:type="paragraph" w:styleId="CommentSubject">
    <w:name w:val="annotation subject"/>
    <w:basedOn w:val="CommentText"/>
    <w:next w:val="CommentText"/>
    <w:link w:val="CommentSubjectChar"/>
    <w:uiPriority w:val="99"/>
    <w:semiHidden/>
    <w:unhideWhenUsed/>
    <w:rsid w:val="003454A0"/>
    <w:rPr>
      <w:b/>
      <w:bCs/>
    </w:rPr>
  </w:style>
  <w:style w:type="character" w:customStyle="1" w:styleId="CommentSubjectChar">
    <w:name w:val="Comment Subject Char"/>
    <w:basedOn w:val="CommentTextChar"/>
    <w:link w:val="CommentSubject"/>
    <w:uiPriority w:val="99"/>
    <w:semiHidden/>
    <w:rsid w:val="003454A0"/>
    <w:rPr>
      <w:b/>
      <w:bCs/>
      <w:color w:val="000000"/>
      <w:sz w:val="20"/>
      <w:szCs w:val="20"/>
    </w:rPr>
  </w:style>
  <w:style w:type="paragraph" w:styleId="BalloonText">
    <w:name w:val="Balloon Text"/>
    <w:basedOn w:val="Normal"/>
    <w:link w:val="BalloonTextChar"/>
    <w:uiPriority w:val="99"/>
    <w:semiHidden/>
    <w:unhideWhenUsed/>
    <w:rsid w:val="003454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4A0"/>
    <w:rPr>
      <w:rFonts w:ascii="Segoe UI" w:hAnsi="Segoe UI" w:cs="Segoe UI"/>
      <w:color w:val="000000"/>
      <w:sz w:val="18"/>
      <w:szCs w:val="18"/>
    </w:rPr>
  </w:style>
  <w:style w:type="paragraph" w:styleId="Revision">
    <w:name w:val="Revision"/>
    <w:hidden/>
    <w:uiPriority w:val="99"/>
    <w:semiHidden/>
    <w:rsid w:val="00123E1E"/>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965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header" Target="header13.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FA49E-57D4-4859-BEE3-70C92756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4</cp:revision>
  <dcterms:created xsi:type="dcterms:W3CDTF">2019-10-06T23:21:00Z</dcterms:created>
  <dcterms:modified xsi:type="dcterms:W3CDTF">2019-11-18T00:19:00Z</dcterms:modified>
</cp:coreProperties>
</file>