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9A28A" w14:textId="26C9F77A" w:rsidR="00F96C3A" w:rsidRDefault="00C816A1" w:rsidP="00C116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B6F7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8.65pt;height:92.15pt">
            <v:imagedata r:id="rId9" o:title=""/>
          </v:shape>
        </w:pict>
      </w:r>
    </w:p>
    <w:p w14:paraId="1C3D4C18" w14:textId="77777777" w:rsidR="0057357C" w:rsidRDefault="00747412" w:rsidP="00C11668">
      <w:pPr>
        <w:spacing w:before="960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r w:rsidRPr="00EF025C">
        <w:rPr>
          <w:rFonts w:ascii="Times New Roman" w:hAnsi="Times New Roman" w:cs="Times New Roman"/>
          <w:b/>
          <w:sz w:val="36"/>
          <w:szCs w:val="36"/>
        </w:rPr>
        <w:t xml:space="preserve">Income Tax Assessment Amendment Act </w:t>
      </w:r>
    </w:p>
    <w:p w14:paraId="769D04E4" w14:textId="77777777" w:rsidR="00EF025C" w:rsidRDefault="00747412" w:rsidP="0057357C">
      <w:pPr>
        <w:rPr>
          <w:rFonts w:ascii="Times New Roman" w:hAnsi="Times New Roman" w:cs="Times New Roman"/>
          <w:b/>
          <w:sz w:val="36"/>
          <w:szCs w:val="36"/>
        </w:rPr>
      </w:pPr>
      <w:r w:rsidRPr="00EF025C">
        <w:rPr>
          <w:rFonts w:ascii="Times New Roman" w:hAnsi="Times New Roman" w:cs="Times New Roman"/>
          <w:b/>
          <w:sz w:val="36"/>
          <w:szCs w:val="36"/>
        </w:rPr>
        <w:t xml:space="preserve">1996 </w:t>
      </w:r>
    </w:p>
    <w:p w14:paraId="00D1864F" w14:textId="77777777" w:rsidR="00F96C3A" w:rsidRPr="0057357C" w:rsidRDefault="00747412" w:rsidP="00C11668">
      <w:pPr>
        <w:spacing w:before="960"/>
        <w:rPr>
          <w:rFonts w:ascii="Times New Roman" w:hAnsi="Times New Roman" w:cs="Times New Roman"/>
          <w:b/>
          <w:sz w:val="36"/>
          <w:szCs w:val="36"/>
        </w:rPr>
      </w:pPr>
      <w:r w:rsidRPr="0057357C">
        <w:rPr>
          <w:rFonts w:ascii="Times New Roman" w:hAnsi="Times New Roman" w:cs="Times New Roman"/>
          <w:b/>
          <w:sz w:val="36"/>
          <w:szCs w:val="36"/>
        </w:rPr>
        <w:t>No. 17,</w:t>
      </w:r>
      <w:r w:rsidR="000B2D03" w:rsidRPr="0057357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7357C">
        <w:rPr>
          <w:rFonts w:ascii="Times New Roman" w:hAnsi="Times New Roman" w:cs="Times New Roman"/>
          <w:b/>
          <w:sz w:val="36"/>
          <w:szCs w:val="36"/>
        </w:rPr>
        <w:t>1996</w:t>
      </w:r>
      <w:bookmarkEnd w:id="0"/>
    </w:p>
    <w:p w14:paraId="6509B21B" w14:textId="014ACAE1" w:rsidR="00F96C3A" w:rsidRPr="00C816A1" w:rsidRDefault="00747412" w:rsidP="00C816A1">
      <w:pPr>
        <w:pStyle w:val="Bodytext20"/>
        <w:spacing w:before="960" w:line="240" w:lineRule="auto"/>
        <w:rPr>
          <w:i/>
          <w:iCs/>
          <w:sz w:val="26"/>
          <w:szCs w:val="26"/>
        </w:rPr>
      </w:pPr>
      <w:r w:rsidRPr="00F06307">
        <w:rPr>
          <w:sz w:val="26"/>
          <w:szCs w:val="26"/>
        </w:rPr>
        <w:t xml:space="preserve">An Act to amend the </w:t>
      </w:r>
      <w:r w:rsidRPr="00F06307">
        <w:rPr>
          <w:rStyle w:val="Bodytext2Italic"/>
          <w:b/>
          <w:bCs/>
          <w:sz w:val="26"/>
          <w:szCs w:val="26"/>
        </w:rPr>
        <w:t>Income Tax Assessment Act 1936</w:t>
      </w:r>
      <w:r w:rsidRPr="00C816A1">
        <w:rPr>
          <w:rStyle w:val="Bodytext2Italic"/>
          <w:b/>
          <w:bCs/>
          <w:i w:val="0"/>
          <w:sz w:val="26"/>
          <w:szCs w:val="26"/>
        </w:rPr>
        <w:t>,</w:t>
      </w:r>
      <w:r w:rsidRPr="00F06307">
        <w:rPr>
          <w:sz w:val="26"/>
          <w:szCs w:val="26"/>
        </w:rPr>
        <w:t xml:space="preserve"> and for related purposes</w:t>
      </w:r>
    </w:p>
    <w:p w14:paraId="4002A93C" w14:textId="77777777" w:rsidR="00D331F8" w:rsidRDefault="00D331F8" w:rsidP="00C11668">
      <w:pPr>
        <w:pStyle w:val="Bodytext80"/>
        <w:spacing w:line="240" w:lineRule="auto"/>
        <w:rPr>
          <w:b/>
          <w:i w:val="0"/>
          <w:sz w:val="22"/>
          <w:szCs w:val="22"/>
        </w:rPr>
      </w:pPr>
    </w:p>
    <w:p w14:paraId="412331D9" w14:textId="77777777" w:rsidR="00EF025C" w:rsidRPr="00EF025C" w:rsidRDefault="00EF025C" w:rsidP="00C11668">
      <w:pPr>
        <w:sectPr w:rsidR="00EF025C" w:rsidRPr="00EF025C" w:rsidSect="00925835"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tbl>
      <w:tblPr>
        <w:tblOverlap w:val="never"/>
        <w:tblW w:w="50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7542"/>
        <w:gridCol w:w="489"/>
      </w:tblGrid>
      <w:tr w:rsidR="00081F9A" w:rsidRPr="00F06307" w14:paraId="6EE81F81" w14:textId="77777777" w:rsidTr="00343495">
        <w:trPr>
          <w:trHeight w:val="442"/>
        </w:trPr>
        <w:tc>
          <w:tcPr>
            <w:tcW w:w="777" w:type="pct"/>
            <w:vAlign w:val="bottom"/>
          </w:tcPr>
          <w:p w14:paraId="7E3C1D82" w14:textId="6FD4EC59" w:rsidR="00F96C3A" w:rsidRPr="0057357C" w:rsidRDefault="00747412" w:rsidP="00C816A1">
            <w:pPr>
              <w:pStyle w:val="BodyText4"/>
              <w:spacing w:line="240" w:lineRule="auto"/>
              <w:ind w:firstLine="0"/>
              <w:rPr>
                <w:sz w:val="28"/>
                <w:szCs w:val="28"/>
              </w:rPr>
            </w:pPr>
            <w:r w:rsidRPr="00C816A1">
              <w:rPr>
                <w:rStyle w:val="Bodytext155pt"/>
                <w:b w:val="0"/>
                <w:sz w:val="36"/>
                <w:szCs w:val="28"/>
              </w:rPr>
              <w:lastRenderedPageBreak/>
              <w:t>Contents</w:t>
            </w:r>
          </w:p>
        </w:tc>
        <w:tc>
          <w:tcPr>
            <w:tcW w:w="3966" w:type="pct"/>
            <w:vAlign w:val="bottom"/>
          </w:tcPr>
          <w:p w14:paraId="6344EF99" w14:textId="77777777" w:rsidR="00F96C3A" w:rsidRPr="00F06307" w:rsidRDefault="00F96C3A" w:rsidP="00C116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pct"/>
            <w:vAlign w:val="bottom"/>
          </w:tcPr>
          <w:p w14:paraId="66A8A5A9" w14:textId="77777777" w:rsidR="00F96C3A" w:rsidRPr="00C816A1" w:rsidRDefault="00F96C3A" w:rsidP="00C11668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774396" w:rsidRPr="00F06307" w14:paraId="7473D8D8" w14:textId="77777777" w:rsidTr="00343495">
        <w:trPr>
          <w:trHeight w:val="360"/>
        </w:trPr>
        <w:tc>
          <w:tcPr>
            <w:tcW w:w="777" w:type="pct"/>
            <w:vAlign w:val="bottom"/>
          </w:tcPr>
          <w:p w14:paraId="5A0D9345" w14:textId="77777777" w:rsidR="00F96C3A" w:rsidRPr="00C816A1" w:rsidRDefault="00747412" w:rsidP="00F4742A">
            <w:pPr>
              <w:pStyle w:val="BodyText4"/>
              <w:tabs>
                <w:tab w:val="left" w:pos="630"/>
              </w:tabs>
              <w:spacing w:line="240" w:lineRule="auto"/>
              <w:ind w:right="116" w:firstLine="450"/>
              <w:rPr>
                <w:szCs w:val="22"/>
              </w:rPr>
            </w:pPr>
            <w:r w:rsidRPr="00C816A1">
              <w:rPr>
                <w:rStyle w:val="Bodytext85pt"/>
                <w:sz w:val="20"/>
                <w:szCs w:val="22"/>
              </w:rPr>
              <w:t>1</w:t>
            </w:r>
          </w:p>
        </w:tc>
        <w:tc>
          <w:tcPr>
            <w:tcW w:w="3966" w:type="pct"/>
            <w:vAlign w:val="bottom"/>
          </w:tcPr>
          <w:p w14:paraId="55D79E33" w14:textId="31F8CA13" w:rsidR="00F96C3A" w:rsidRPr="00C816A1" w:rsidRDefault="00747412" w:rsidP="00C816A1">
            <w:pPr>
              <w:pStyle w:val="BodyText4"/>
              <w:tabs>
                <w:tab w:val="left" w:leader="dot" w:pos="7301"/>
              </w:tabs>
              <w:spacing w:line="240" w:lineRule="auto"/>
              <w:ind w:left="710" w:firstLine="0"/>
              <w:rPr>
                <w:szCs w:val="22"/>
              </w:rPr>
            </w:pPr>
            <w:r w:rsidRPr="00C816A1">
              <w:rPr>
                <w:rStyle w:val="Bodytext85pt"/>
                <w:sz w:val="20"/>
                <w:szCs w:val="22"/>
              </w:rPr>
              <w:t>Short title</w:t>
            </w:r>
            <w:r w:rsidR="00A22F03" w:rsidRPr="00C816A1">
              <w:rPr>
                <w:rStyle w:val="Bodytext85pt"/>
                <w:sz w:val="20"/>
                <w:szCs w:val="22"/>
              </w:rPr>
              <w:tab/>
            </w:r>
          </w:p>
        </w:tc>
        <w:tc>
          <w:tcPr>
            <w:tcW w:w="257" w:type="pct"/>
            <w:vAlign w:val="bottom"/>
          </w:tcPr>
          <w:p w14:paraId="4BDCE617" w14:textId="5EFE922E" w:rsidR="00F96C3A" w:rsidRPr="00C816A1" w:rsidRDefault="00747412" w:rsidP="00C816A1">
            <w:pPr>
              <w:pStyle w:val="BodyText4"/>
              <w:spacing w:line="240" w:lineRule="auto"/>
              <w:ind w:left="-119" w:firstLine="144"/>
              <w:rPr>
                <w:szCs w:val="22"/>
              </w:rPr>
            </w:pPr>
            <w:r w:rsidRPr="00C816A1">
              <w:rPr>
                <w:rStyle w:val="Bodytext85pt"/>
                <w:sz w:val="20"/>
                <w:szCs w:val="22"/>
              </w:rPr>
              <w:t>583</w:t>
            </w:r>
          </w:p>
        </w:tc>
      </w:tr>
      <w:tr w:rsidR="00774396" w:rsidRPr="00F06307" w14:paraId="67A46AE0" w14:textId="77777777" w:rsidTr="00343495">
        <w:trPr>
          <w:trHeight w:val="360"/>
        </w:trPr>
        <w:tc>
          <w:tcPr>
            <w:tcW w:w="777" w:type="pct"/>
            <w:vAlign w:val="bottom"/>
          </w:tcPr>
          <w:p w14:paraId="1B52C42B" w14:textId="77777777" w:rsidR="00F96C3A" w:rsidRPr="00C816A1" w:rsidRDefault="00747412" w:rsidP="00F4742A">
            <w:pPr>
              <w:pStyle w:val="BodyText4"/>
              <w:spacing w:line="240" w:lineRule="auto"/>
              <w:ind w:right="116" w:firstLine="450"/>
              <w:rPr>
                <w:szCs w:val="22"/>
              </w:rPr>
            </w:pPr>
            <w:r w:rsidRPr="00C816A1">
              <w:rPr>
                <w:rStyle w:val="Bodytext155pt0"/>
                <w:sz w:val="20"/>
                <w:szCs w:val="22"/>
              </w:rPr>
              <w:t>2</w:t>
            </w:r>
          </w:p>
        </w:tc>
        <w:tc>
          <w:tcPr>
            <w:tcW w:w="3966" w:type="pct"/>
            <w:vAlign w:val="bottom"/>
          </w:tcPr>
          <w:p w14:paraId="513C5619" w14:textId="77777777" w:rsidR="00F96C3A" w:rsidRPr="00C816A1" w:rsidRDefault="00747412" w:rsidP="00C11668">
            <w:pPr>
              <w:pStyle w:val="BodyText4"/>
              <w:tabs>
                <w:tab w:val="left" w:leader="dot" w:pos="7301"/>
              </w:tabs>
              <w:spacing w:line="240" w:lineRule="auto"/>
              <w:ind w:left="710" w:firstLine="0"/>
              <w:rPr>
                <w:szCs w:val="22"/>
              </w:rPr>
            </w:pPr>
            <w:r w:rsidRPr="00C816A1">
              <w:rPr>
                <w:rStyle w:val="Bodytext85pt"/>
                <w:sz w:val="20"/>
                <w:szCs w:val="22"/>
              </w:rPr>
              <w:t>Commencement</w:t>
            </w:r>
            <w:r w:rsidR="00A22F03" w:rsidRPr="00C816A1">
              <w:rPr>
                <w:rStyle w:val="Bodytext85pt"/>
                <w:sz w:val="20"/>
                <w:szCs w:val="22"/>
              </w:rPr>
              <w:tab/>
            </w:r>
          </w:p>
        </w:tc>
        <w:tc>
          <w:tcPr>
            <w:tcW w:w="257" w:type="pct"/>
            <w:vAlign w:val="bottom"/>
          </w:tcPr>
          <w:p w14:paraId="12BFEAEE" w14:textId="77777777" w:rsidR="00F96C3A" w:rsidRPr="00C816A1" w:rsidRDefault="00747412" w:rsidP="00C11668">
            <w:pPr>
              <w:pStyle w:val="BodyText4"/>
              <w:spacing w:line="240" w:lineRule="auto"/>
              <w:ind w:left="-119" w:firstLine="144"/>
              <w:rPr>
                <w:szCs w:val="22"/>
              </w:rPr>
            </w:pPr>
            <w:r w:rsidRPr="00C816A1">
              <w:rPr>
                <w:rStyle w:val="Bodytext85pt"/>
                <w:sz w:val="20"/>
                <w:szCs w:val="22"/>
              </w:rPr>
              <w:t>583</w:t>
            </w:r>
          </w:p>
        </w:tc>
      </w:tr>
      <w:tr w:rsidR="00774396" w:rsidRPr="00F06307" w14:paraId="1DDB0583" w14:textId="77777777" w:rsidTr="00343495">
        <w:trPr>
          <w:trHeight w:val="360"/>
        </w:trPr>
        <w:tc>
          <w:tcPr>
            <w:tcW w:w="777" w:type="pct"/>
            <w:vAlign w:val="bottom"/>
          </w:tcPr>
          <w:p w14:paraId="29A4F8FB" w14:textId="77777777" w:rsidR="00F96C3A" w:rsidRPr="00F06307" w:rsidRDefault="00747412" w:rsidP="00F4742A">
            <w:pPr>
              <w:pStyle w:val="BodyText4"/>
              <w:spacing w:line="240" w:lineRule="auto"/>
              <w:ind w:right="116" w:firstLine="450"/>
              <w:rPr>
                <w:sz w:val="22"/>
                <w:szCs w:val="22"/>
              </w:rPr>
            </w:pPr>
            <w:r w:rsidRPr="00F06307">
              <w:rPr>
                <w:rStyle w:val="Bodytext85pt"/>
                <w:sz w:val="22"/>
                <w:szCs w:val="22"/>
              </w:rPr>
              <w:t>3</w:t>
            </w:r>
          </w:p>
        </w:tc>
        <w:tc>
          <w:tcPr>
            <w:tcW w:w="3966" w:type="pct"/>
            <w:vAlign w:val="bottom"/>
          </w:tcPr>
          <w:p w14:paraId="38F07459" w14:textId="77777777" w:rsidR="00F96C3A" w:rsidRPr="00F06307" w:rsidRDefault="00747412" w:rsidP="00C11668">
            <w:pPr>
              <w:pStyle w:val="BodyText4"/>
              <w:tabs>
                <w:tab w:val="left" w:leader="dot" w:pos="7301"/>
              </w:tabs>
              <w:spacing w:line="240" w:lineRule="auto"/>
              <w:ind w:left="710" w:firstLine="0"/>
              <w:rPr>
                <w:sz w:val="22"/>
                <w:szCs w:val="22"/>
              </w:rPr>
            </w:pPr>
            <w:r w:rsidRPr="00F06307">
              <w:rPr>
                <w:rStyle w:val="Bodytext85pt"/>
                <w:sz w:val="22"/>
                <w:szCs w:val="22"/>
              </w:rPr>
              <w:t>Schedule(s)</w:t>
            </w:r>
            <w:r w:rsidR="00A22F03" w:rsidRPr="00F06307">
              <w:rPr>
                <w:rStyle w:val="Bodytext85pt"/>
                <w:sz w:val="22"/>
                <w:szCs w:val="22"/>
              </w:rPr>
              <w:tab/>
            </w:r>
          </w:p>
        </w:tc>
        <w:tc>
          <w:tcPr>
            <w:tcW w:w="257" w:type="pct"/>
            <w:vAlign w:val="bottom"/>
          </w:tcPr>
          <w:p w14:paraId="7BAC58E3" w14:textId="77777777" w:rsidR="00F96C3A" w:rsidRPr="00C816A1" w:rsidRDefault="00747412" w:rsidP="00C11668">
            <w:pPr>
              <w:pStyle w:val="BodyText4"/>
              <w:spacing w:line="240" w:lineRule="auto"/>
              <w:ind w:left="-119" w:firstLine="144"/>
              <w:rPr>
                <w:i/>
                <w:szCs w:val="22"/>
              </w:rPr>
            </w:pPr>
            <w:r w:rsidRPr="00C816A1">
              <w:rPr>
                <w:rStyle w:val="Bodytext85pt0"/>
                <w:i w:val="0"/>
                <w:sz w:val="20"/>
                <w:szCs w:val="22"/>
              </w:rPr>
              <w:t>584</w:t>
            </w:r>
          </w:p>
        </w:tc>
      </w:tr>
      <w:tr w:rsidR="00081F9A" w:rsidRPr="00F06307" w14:paraId="393E24C2" w14:textId="77777777" w:rsidTr="00343495">
        <w:trPr>
          <w:trHeight w:val="432"/>
        </w:trPr>
        <w:tc>
          <w:tcPr>
            <w:tcW w:w="4743" w:type="pct"/>
            <w:gridSpan w:val="2"/>
            <w:vAlign w:val="bottom"/>
          </w:tcPr>
          <w:p w14:paraId="766F2E9B" w14:textId="77777777" w:rsidR="00F96C3A" w:rsidRPr="00F06307" w:rsidRDefault="00747412" w:rsidP="00C11668">
            <w:pPr>
              <w:pStyle w:val="BodyText4"/>
              <w:spacing w:line="240" w:lineRule="auto"/>
              <w:ind w:firstLine="0"/>
              <w:rPr>
                <w:sz w:val="22"/>
                <w:szCs w:val="22"/>
              </w:rPr>
            </w:pPr>
            <w:r w:rsidRPr="00F06307">
              <w:rPr>
                <w:rStyle w:val="Bodytext105pt"/>
                <w:sz w:val="22"/>
                <w:szCs w:val="22"/>
              </w:rPr>
              <w:t>Schedule 1—Amendments commencing on 1 July 1996</w:t>
            </w:r>
          </w:p>
        </w:tc>
        <w:tc>
          <w:tcPr>
            <w:tcW w:w="257" w:type="pct"/>
            <w:vAlign w:val="bottom"/>
          </w:tcPr>
          <w:p w14:paraId="225BDD1B" w14:textId="77777777" w:rsidR="00F96C3A" w:rsidRPr="00C816A1" w:rsidRDefault="00747412" w:rsidP="00C11668">
            <w:pPr>
              <w:pStyle w:val="BodyText4"/>
              <w:spacing w:line="240" w:lineRule="auto"/>
              <w:ind w:left="-119" w:firstLine="144"/>
              <w:rPr>
                <w:i/>
                <w:szCs w:val="22"/>
              </w:rPr>
            </w:pPr>
            <w:r w:rsidRPr="00C816A1">
              <w:rPr>
                <w:rStyle w:val="Bodytext85pt0"/>
                <w:i w:val="0"/>
                <w:sz w:val="20"/>
                <w:szCs w:val="22"/>
              </w:rPr>
              <w:t>585</w:t>
            </w:r>
          </w:p>
        </w:tc>
      </w:tr>
      <w:tr w:rsidR="00081F9A" w:rsidRPr="00F06307" w14:paraId="104E7A15" w14:textId="77777777" w:rsidTr="00343495">
        <w:trPr>
          <w:trHeight w:val="360"/>
        </w:trPr>
        <w:tc>
          <w:tcPr>
            <w:tcW w:w="4743" w:type="pct"/>
            <w:gridSpan w:val="2"/>
            <w:vAlign w:val="bottom"/>
          </w:tcPr>
          <w:p w14:paraId="2014F90D" w14:textId="77777777" w:rsidR="00F96C3A" w:rsidRPr="00C816A1" w:rsidRDefault="00747412" w:rsidP="00C11668">
            <w:pPr>
              <w:pStyle w:val="BodyText4"/>
              <w:spacing w:line="240" w:lineRule="auto"/>
              <w:ind w:left="567" w:firstLine="0"/>
              <w:rPr>
                <w:szCs w:val="22"/>
              </w:rPr>
            </w:pPr>
            <w:r w:rsidRPr="00C816A1">
              <w:rPr>
                <w:rStyle w:val="Bodytext85pt0"/>
                <w:sz w:val="20"/>
                <w:szCs w:val="22"/>
              </w:rPr>
              <w:t>Income Tax Assessment Act 1936</w:t>
            </w:r>
          </w:p>
        </w:tc>
        <w:tc>
          <w:tcPr>
            <w:tcW w:w="257" w:type="pct"/>
            <w:vAlign w:val="bottom"/>
          </w:tcPr>
          <w:p w14:paraId="5FA321A4" w14:textId="77777777" w:rsidR="00F96C3A" w:rsidRPr="00C816A1" w:rsidRDefault="00747412" w:rsidP="00C11668">
            <w:pPr>
              <w:pStyle w:val="BodyText4"/>
              <w:spacing w:line="240" w:lineRule="auto"/>
              <w:ind w:left="-119" w:firstLine="144"/>
              <w:rPr>
                <w:i/>
                <w:szCs w:val="22"/>
              </w:rPr>
            </w:pPr>
            <w:r w:rsidRPr="00C816A1">
              <w:rPr>
                <w:rStyle w:val="Bodytext85pt0"/>
                <w:i w:val="0"/>
                <w:sz w:val="20"/>
                <w:szCs w:val="22"/>
              </w:rPr>
              <w:t>585</w:t>
            </w:r>
          </w:p>
        </w:tc>
      </w:tr>
      <w:tr w:rsidR="00081F9A" w:rsidRPr="00F06307" w14:paraId="56576211" w14:textId="77777777" w:rsidTr="00343495">
        <w:trPr>
          <w:trHeight w:val="432"/>
        </w:trPr>
        <w:tc>
          <w:tcPr>
            <w:tcW w:w="4743" w:type="pct"/>
            <w:gridSpan w:val="2"/>
            <w:vAlign w:val="bottom"/>
          </w:tcPr>
          <w:p w14:paraId="2DAE2184" w14:textId="77777777" w:rsidR="00F96C3A" w:rsidRPr="00F06307" w:rsidRDefault="00747412" w:rsidP="00C11668">
            <w:pPr>
              <w:pStyle w:val="BodyText4"/>
              <w:spacing w:line="240" w:lineRule="auto"/>
              <w:ind w:firstLine="0"/>
              <w:rPr>
                <w:sz w:val="22"/>
                <w:szCs w:val="22"/>
              </w:rPr>
            </w:pPr>
            <w:r w:rsidRPr="00F06307">
              <w:rPr>
                <w:rStyle w:val="Bodytext105pt"/>
                <w:sz w:val="22"/>
                <w:szCs w:val="22"/>
              </w:rPr>
              <w:t xml:space="preserve">Schedule </w:t>
            </w:r>
            <w:r w:rsidRPr="00F06307">
              <w:rPr>
                <w:rStyle w:val="Bodytext155pt"/>
                <w:sz w:val="22"/>
                <w:szCs w:val="22"/>
              </w:rPr>
              <w:t>2</w:t>
            </w:r>
            <w:r w:rsidRPr="00F06307">
              <w:rPr>
                <w:rStyle w:val="Bodytext105pt"/>
                <w:sz w:val="22"/>
                <w:szCs w:val="22"/>
              </w:rPr>
              <w:t>—Amendments commencing on 1 July 1997</w:t>
            </w:r>
          </w:p>
        </w:tc>
        <w:tc>
          <w:tcPr>
            <w:tcW w:w="257" w:type="pct"/>
            <w:vAlign w:val="bottom"/>
          </w:tcPr>
          <w:p w14:paraId="0C488D0A" w14:textId="77777777" w:rsidR="00F96C3A" w:rsidRPr="00C816A1" w:rsidRDefault="00747412" w:rsidP="00C11668">
            <w:pPr>
              <w:pStyle w:val="BodyText4"/>
              <w:spacing w:line="240" w:lineRule="auto"/>
              <w:ind w:left="-119" w:firstLine="144"/>
              <w:rPr>
                <w:i/>
                <w:szCs w:val="22"/>
              </w:rPr>
            </w:pPr>
            <w:r w:rsidRPr="00C816A1">
              <w:rPr>
                <w:rStyle w:val="Bodytext85pt0"/>
                <w:i w:val="0"/>
                <w:sz w:val="20"/>
                <w:szCs w:val="22"/>
              </w:rPr>
              <w:t>587</w:t>
            </w:r>
          </w:p>
        </w:tc>
      </w:tr>
      <w:tr w:rsidR="00081F9A" w:rsidRPr="00F06307" w14:paraId="037A3D0E" w14:textId="77777777" w:rsidTr="00343495">
        <w:trPr>
          <w:trHeight w:val="360"/>
        </w:trPr>
        <w:tc>
          <w:tcPr>
            <w:tcW w:w="4743" w:type="pct"/>
            <w:gridSpan w:val="2"/>
            <w:vAlign w:val="bottom"/>
          </w:tcPr>
          <w:p w14:paraId="715A112C" w14:textId="77777777" w:rsidR="00F96C3A" w:rsidRPr="00C816A1" w:rsidRDefault="00747412" w:rsidP="00C11668">
            <w:pPr>
              <w:pStyle w:val="BodyText4"/>
              <w:spacing w:line="240" w:lineRule="auto"/>
              <w:ind w:left="567" w:firstLine="0"/>
              <w:rPr>
                <w:szCs w:val="22"/>
              </w:rPr>
            </w:pPr>
            <w:r w:rsidRPr="00C816A1">
              <w:rPr>
                <w:rStyle w:val="Bodytext85pt0"/>
                <w:sz w:val="20"/>
                <w:szCs w:val="22"/>
              </w:rPr>
              <w:t>Income Tax Assessment Act 1936</w:t>
            </w:r>
          </w:p>
        </w:tc>
        <w:tc>
          <w:tcPr>
            <w:tcW w:w="257" w:type="pct"/>
            <w:vAlign w:val="bottom"/>
          </w:tcPr>
          <w:p w14:paraId="2751AD83" w14:textId="77777777" w:rsidR="00F96C3A" w:rsidRPr="00C816A1" w:rsidRDefault="00747412" w:rsidP="00C11668">
            <w:pPr>
              <w:pStyle w:val="BodyText4"/>
              <w:spacing w:line="240" w:lineRule="auto"/>
              <w:ind w:left="-119" w:firstLine="144"/>
              <w:rPr>
                <w:i/>
                <w:szCs w:val="22"/>
              </w:rPr>
            </w:pPr>
            <w:r w:rsidRPr="00C816A1">
              <w:rPr>
                <w:rStyle w:val="Bodytext85pt0"/>
                <w:i w:val="0"/>
                <w:sz w:val="20"/>
                <w:szCs w:val="22"/>
              </w:rPr>
              <w:t>587</w:t>
            </w:r>
          </w:p>
        </w:tc>
      </w:tr>
    </w:tbl>
    <w:p w14:paraId="0384F9FD" w14:textId="77777777" w:rsidR="0050274D" w:rsidRPr="00F06307" w:rsidRDefault="0050274D" w:rsidP="00C11668">
      <w:pPr>
        <w:pStyle w:val="Bodytext80"/>
        <w:spacing w:line="240" w:lineRule="auto"/>
        <w:rPr>
          <w:i w:val="0"/>
          <w:sz w:val="22"/>
          <w:szCs w:val="22"/>
        </w:rPr>
      </w:pPr>
    </w:p>
    <w:p w14:paraId="1F76FF5B" w14:textId="77777777" w:rsidR="0050274D" w:rsidRPr="00F06307" w:rsidRDefault="0050274D" w:rsidP="00C11668">
      <w:pPr>
        <w:pStyle w:val="Bodytext80"/>
        <w:spacing w:line="240" w:lineRule="auto"/>
        <w:rPr>
          <w:i w:val="0"/>
          <w:sz w:val="22"/>
          <w:szCs w:val="22"/>
        </w:rPr>
        <w:sectPr w:rsidR="0050274D" w:rsidRPr="00F06307" w:rsidSect="00925835"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332F127D" w14:textId="2BD28E31" w:rsidR="00F96C3A" w:rsidRPr="00F06307" w:rsidRDefault="00C816A1" w:rsidP="00C116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pict w14:anchorId="6E724292">
          <v:shape id="_x0000_i1026" type="#_x0000_t75" alt="Commonwealth Coat of Arms" style="width:101.95pt;height:72.6pt">
            <v:imagedata r:id="rId13" o:title=""/>
          </v:shape>
        </w:pict>
      </w:r>
    </w:p>
    <w:p w14:paraId="2FE50361" w14:textId="77777777" w:rsidR="0057357C" w:rsidRDefault="00747412" w:rsidP="00C11668">
      <w:pPr>
        <w:spacing w:before="960"/>
        <w:rPr>
          <w:rFonts w:ascii="Times New Roman" w:hAnsi="Times New Roman" w:cs="Times New Roman"/>
          <w:b/>
          <w:sz w:val="36"/>
          <w:szCs w:val="36"/>
        </w:rPr>
      </w:pPr>
      <w:bookmarkStart w:id="1" w:name="bookmark1"/>
      <w:r w:rsidRPr="00F06307">
        <w:rPr>
          <w:rFonts w:ascii="Times New Roman" w:hAnsi="Times New Roman" w:cs="Times New Roman"/>
          <w:b/>
          <w:sz w:val="36"/>
          <w:szCs w:val="36"/>
        </w:rPr>
        <w:t xml:space="preserve">Income Tax Assessment Amendment </w:t>
      </w:r>
    </w:p>
    <w:p w14:paraId="7FBF5C07" w14:textId="77777777" w:rsidR="00F96C3A" w:rsidRPr="00F06307" w:rsidRDefault="00747412" w:rsidP="0057357C">
      <w:pPr>
        <w:rPr>
          <w:rFonts w:ascii="Times New Roman" w:hAnsi="Times New Roman" w:cs="Times New Roman"/>
          <w:b/>
          <w:sz w:val="36"/>
          <w:szCs w:val="36"/>
        </w:rPr>
      </w:pPr>
      <w:r w:rsidRPr="00F06307">
        <w:rPr>
          <w:rFonts w:ascii="Times New Roman" w:hAnsi="Times New Roman" w:cs="Times New Roman"/>
          <w:b/>
          <w:sz w:val="36"/>
          <w:szCs w:val="36"/>
        </w:rPr>
        <w:t>Act 1996</w:t>
      </w:r>
      <w:bookmarkEnd w:id="1"/>
    </w:p>
    <w:p w14:paraId="6B3A76CB" w14:textId="77777777" w:rsidR="00F96C3A" w:rsidRPr="0057357C" w:rsidRDefault="00747412" w:rsidP="00C11668">
      <w:pPr>
        <w:spacing w:before="960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57357C">
        <w:rPr>
          <w:rFonts w:ascii="Times New Roman" w:hAnsi="Times New Roman" w:cs="Times New Roman"/>
          <w:b/>
          <w:sz w:val="28"/>
          <w:szCs w:val="28"/>
        </w:rPr>
        <w:t>No. 17,</w:t>
      </w:r>
      <w:r w:rsidR="000B2D03" w:rsidRPr="00573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57C">
        <w:rPr>
          <w:rFonts w:ascii="Times New Roman" w:hAnsi="Times New Roman" w:cs="Times New Roman"/>
          <w:b/>
          <w:sz w:val="28"/>
          <w:szCs w:val="28"/>
        </w:rPr>
        <w:t>1996</w:t>
      </w:r>
      <w:bookmarkEnd w:id="2"/>
    </w:p>
    <w:p w14:paraId="3CEC4C7F" w14:textId="77777777" w:rsidR="00932C31" w:rsidRPr="00F06307" w:rsidRDefault="00932C31" w:rsidP="00C11668">
      <w:pPr>
        <w:pBdr>
          <w:bottom w:val="thickThinSmallGap" w:sz="24" w:space="1" w:color="auto"/>
        </w:pBdr>
        <w:spacing w:before="960"/>
        <w:rPr>
          <w:rFonts w:ascii="Times New Roman" w:hAnsi="Times New Roman" w:cs="Times New Roman"/>
          <w:sz w:val="22"/>
          <w:szCs w:val="22"/>
        </w:rPr>
      </w:pPr>
    </w:p>
    <w:p w14:paraId="2E9CF3D2" w14:textId="05438151" w:rsidR="00F96C3A" w:rsidRPr="00C816A1" w:rsidRDefault="00747412" w:rsidP="00C816A1">
      <w:pPr>
        <w:pStyle w:val="Bodytext20"/>
        <w:spacing w:before="960" w:line="240" w:lineRule="auto"/>
        <w:rPr>
          <w:i/>
          <w:iCs/>
          <w:sz w:val="26"/>
          <w:szCs w:val="26"/>
        </w:rPr>
      </w:pPr>
      <w:bookmarkStart w:id="3" w:name="bookmark3"/>
      <w:r w:rsidRPr="0003287E">
        <w:rPr>
          <w:sz w:val="26"/>
          <w:szCs w:val="26"/>
        </w:rPr>
        <w:t xml:space="preserve">An Act to amend the </w:t>
      </w:r>
      <w:r w:rsidRPr="0003287E">
        <w:rPr>
          <w:rStyle w:val="Bodytext2Italic"/>
          <w:b/>
          <w:bCs/>
          <w:sz w:val="26"/>
          <w:szCs w:val="26"/>
        </w:rPr>
        <w:t>Income Tax Assessment Act 1936</w:t>
      </w:r>
      <w:r w:rsidRPr="0003287E">
        <w:rPr>
          <w:sz w:val="26"/>
          <w:szCs w:val="26"/>
        </w:rPr>
        <w:t>, and for related purposes</w:t>
      </w:r>
      <w:bookmarkEnd w:id="3"/>
    </w:p>
    <w:p w14:paraId="56429621" w14:textId="77777777" w:rsidR="00F96C3A" w:rsidRPr="00F06307" w:rsidRDefault="00747412" w:rsidP="00C11668">
      <w:pPr>
        <w:pStyle w:val="Bodytext41"/>
        <w:spacing w:before="120" w:line="240" w:lineRule="auto"/>
        <w:jc w:val="left"/>
        <w:rPr>
          <w:sz w:val="22"/>
          <w:szCs w:val="22"/>
        </w:rPr>
      </w:pPr>
      <w:r w:rsidRPr="00F06307">
        <w:rPr>
          <w:rStyle w:val="Bodytext4NotItalic"/>
          <w:sz w:val="22"/>
          <w:szCs w:val="22"/>
        </w:rPr>
        <w:t>[</w:t>
      </w:r>
      <w:r w:rsidRPr="00F06307">
        <w:rPr>
          <w:sz w:val="22"/>
          <w:szCs w:val="22"/>
        </w:rPr>
        <w:t>Assented to 27 June 1996</w:t>
      </w:r>
      <w:r w:rsidRPr="00F06307">
        <w:rPr>
          <w:rStyle w:val="Bodytext4NotItalic0"/>
          <w:sz w:val="22"/>
          <w:szCs w:val="22"/>
        </w:rPr>
        <w:t>]</w:t>
      </w:r>
    </w:p>
    <w:p w14:paraId="53865DD5" w14:textId="77777777" w:rsidR="00F96C3A" w:rsidRPr="00C816A1" w:rsidRDefault="00747412" w:rsidP="003F7933">
      <w:pPr>
        <w:pStyle w:val="Bodytext50"/>
        <w:spacing w:before="120" w:line="240" w:lineRule="auto"/>
        <w:jc w:val="left"/>
        <w:rPr>
          <w:sz w:val="24"/>
          <w:szCs w:val="22"/>
        </w:rPr>
      </w:pPr>
      <w:bookmarkStart w:id="4" w:name="bookmark4"/>
      <w:r w:rsidRPr="00C816A1">
        <w:rPr>
          <w:rStyle w:val="Bodytext5NotBold"/>
          <w:sz w:val="24"/>
          <w:szCs w:val="22"/>
        </w:rPr>
        <w:t>The Parliament of Australia enacts:</w:t>
      </w:r>
      <w:bookmarkEnd w:id="4"/>
    </w:p>
    <w:p w14:paraId="64CA9928" w14:textId="77777777" w:rsidR="00F96C3A" w:rsidRPr="00F06307" w:rsidRDefault="00FF45E9" w:rsidP="009606BB">
      <w:pPr>
        <w:pStyle w:val="Bodytext60"/>
        <w:spacing w:before="120" w:after="60" w:line="240" w:lineRule="auto"/>
        <w:jc w:val="left"/>
        <w:rPr>
          <w:b w:val="0"/>
        </w:rPr>
      </w:pPr>
      <w:bookmarkStart w:id="5" w:name="bookmark5"/>
      <w:r>
        <w:rPr>
          <w:rStyle w:val="Bodytext6105pt"/>
          <w:b/>
          <w:sz w:val="22"/>
          <w:szCs w:val="22"/>
        </w:rPr>
        <w:t xml:space="preserve">1 </w:t>
      </w:r>
      <w:r w:rsidR="00747412" w:rsidRPr="00F06307">
        <w:rPr>
          <w:rStyle w:val="Bodytext6105pt"/>
          <w:b/>
          <w:sz w:val="22"/>
          <w:szCs w:val="22"/>
        </w:rPr>
        <w:t>Short title</w:t>
      </w:r>
      <w:bookmarkEnd w:id="5"/>
    </w:p>
    <w:p w14:paraId="4B627922" w14:textId="77777777" w:rsidR="00F96C3A" w:rsidRPr="00F06307" w:rsidRDefault="00747412" w:rsidP="003F7933">
      <w:pPr>
        <w:pStyle w:val="Bodytext41"/>
        <w:spacing w:before="120" w:line="240" w:lineRule="auto"/>
        <w:ind w:left="990"/>
        <w:jc w:val="left"/>
        <w:rPr>
          <w:sz w:val="22"/>
          <w:szCs w:val="22"/>
        </w:rPr>
      </w:pPr>
      <w:r w:rsidRPr="00F06307">
        <w:rPr>
          <w:rStyle w:val="Bodytext4NotItalic0"/>
          <w:sz w:val="22"/>
          <w:szCs w:val="22"/>
        </w:rPr>
        <w:t xml:space="preserve">This Act may be cited as the </w:t>
      </w:r>
      <w:r w:rsidRPr="00F06307">
        <w:rPr>
          <w:sz w:val="22"/>
          <w:szCs w:val="22"/>
        </w:rPr>
        <w:t>Income Tax Assessment Amendment Act 1996.</w:t>
      </w:r>
    </w:p>
    <w:p w14:paraId="1BCDF2E2" w14:textId="77777777" w:rsidR="00F96C3A" w:rsidRPr="00F06307" w:rsidRDefault="00121503" w:rsidP="009606BB">
      <w:pPr>
        <w:pStyle w:val="Bodytext60"/>
        <w:spacing w:before="120" w:after="60" w:line="240" w:lineRule="auto"/>
        <w:jc w:val="left"/>
        <w:rPr>
          <w:b w:val="0"/>
        </w:rPr>
      </w:pPr>
      <w:bookmarkStart w:id="6" w:name="bookmark6"/>
      <w:r w:rsidRPr="00F06307">
        <w:rPr>
          <w:rStyle w:val="Bodytext6105pt"/>
          <w:b/>
          <w:sz w:val="22"/>
          <w:szCs w:val="22"/>
        </w:rPr>
        <w:t>2</w:t>
      </w:r>
      <w:r w:rsidR="00FF45E9">
        <w:rPr>
          <w:rStyle w:val="Bodytext6105pt"/>
          <w:b/>
          <w:sz w:val="22"/>
          <w:szCs w:val="22"/>
        </w:rPr>
        <w:t xml:space="preserve"> </w:t>
      </w:r>
      <w:r w:rsidR="00747412" w:rsidRPr="00F06307">
        <w:rPr>
          <w:rStyle w:val="Bodytext6105pt"/>
          <w:b/>
          <w:sz w:val="22"/>
          <w:szCs w:val="22"/>
        </w:rPr>
        <w:t>Commencement</w:t>
      </w:r>
      <w:bookmarkEnd w:id="6"/>
    </w:p>
    <w:p w14:paraId="46EB804C" w14:textId="77777777" w:rsidR="00F96C3A" w:rsidRPr="00F06307" w:rsidRDefault="00E849B6" w:rsidP="003F7933">
      <w:pPr>
        <w:pStyle w:val="BodyText4"/>
        <w:spacing w:before="120" w:line="240" w:lineRule="auto"/>
        <w:ind w:left="720" w:firstLine="0"/>
        <w:rPr>
          <w:sz w:val="22"/>
          <w:szCs w:val="22"/>
        </w:rPr>
      </w:pPr>
      <w:r w:rsidRPr="00F06307">
        <w:rPr>
          <w:sz w:val="22"/>
          <w:szCs w:val="22"/>
        </w:rPr>
        <w:t xml:space="preserve">(1) </w:t>
      </w:r>
      <w:r w:rsidR="00747412" w:rsidRPr="00F06307">
        <w:rPr>
          <w:sz w:val="22"/>
          <w:szCs w:val="22"/>
        </w:rPr>
        <w:t>Subject to this section, this Act commences on the day on which it receives the Royal Assent.</w:t>
      </w:r>
    </w:p>
    <w:p w14:paraId="53A5C64A" w14:textId="77777777" w:rsidR="00F96C3A" w:rsidRPr="00F06307" w:rsidRDefault="00E849B6" w:rsidP="003F7933">
      <w:pPr>
        <w:pStyle w:val="BodyText4"/>
        <w:spacing w:before="120" w:line="240" w:lineRule="auto"/>
        <w:ind w:left="720" w:firstLine="0"/>
        <w:rPr>
          <w:sz w:val="22"/>
          <w:szCs w:val="22"/>
        </w:rPr>
      </w:pPr>
      <w:r w:rsidRPr="00F06307">
        <w:rPr>
          <w:sz w:val="22"/>
          <w:szCs w:val="22"/>
        </w:rPr>
        <w:t xml:space="preserve">(2) </w:t>
      </w:r>
      <w:r w:rsidR="00747412" w:rsidRPr="00F06307">
        <w:rPr>
          <w:sz w:val="22"/>
          <w:szCs w:val="22"/>
        </w:rPr>
        <w:t>Schedule 1 commences, or is taken to have commenced, on 1 July 1996.</w:t>
      </w:r>
    </w:p>
    <w:p w14:paraId="19B4E731" w14:textId="77777777" w:rsidR="00F96C3A" w:rsidRPr="00F06307" w:rsidRDefault="00E849B6" w:rsidP="003F7933">
      <w:pPr>
        <w:pStyle w:val="BodyText4"/>
        <w:spacing w:before="120" w:line="240" w:lineRule="auto"/>
        <w:ind w:left="720" w:firstLine="0"/>
        <w:rPr>
          <w:sz w:val="22"/>
          <w:szCs w:val="22"/>
        </w:rPr>
      </w:pPr>
      <w:r w:rsidRPr="00F06307">
        <w:rPr>
          <w:sz w:val="22"/>
          <w:szCs w:val="22"/>
        </w:rPr>
        <w:t xml:space="preserve">(3) </w:t>
      </w:r>
      <w:r w:rsidR="00747412" w:rsidRPr="00F06307">
        <w:rPr>
          <w:sz w:val="22"/>
          <w:szCs w:val="22"/>
        </w:rPr>
        <w:t>Schedule 2 commences on 1 July 1997.</w:t>
      </w:r>
    </w:p>
    <w:p w14:paraId="4C160244" w14:textId="77777777" w:rsidR="00B8665C" w:rsidRPr="00F06307" w:rsidRDefault="00B8665C" w:rsidP="003F7933">
      <w:pPr>
        <w:pStyle w:val="Bodytext80"/>
        <w:spacing w:before="120" w:line="240" w:lineRule="auto"/>
        <w:rPr>
          <w:i w:val="0"/>
          <w:sz w:val="22"/>
          <w:szCs w:val="22"/>
        </w:rPr>
      </w:pPr>
    </w:p>
    <w:p w14:paraId="0361BEC7" w14:textId="77777777" w:rsidR="00B8665C" w:rsidRPr="00F06307" w:rsidRDefault="00B8665C" w:rsidP="003F7933">
      <w:pPr>
        <w:pStyle w:val="Bodytext80"/>
        <w:spacing w:before="120" w:line="240" w:lineRule="auto"/>
        <w:rPr>
          <w:sz w:val="22"/>
          <w:szCs w:val="22"/>
        </w:rPr>
        <w:sectPr w:rsidR="00B8665C" w:rsidRPr="00F06307" w:rsidSect="00925835"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57E08420" w14:textId="77777777" w:rsidR="00F96C3A" w:rsidRPr="00F06307" w:rsidRDefault="00747412" w:rsidP="009606BB">
      <w:pPr>
        <w:spacing w:before="120" w:after="60"/>
        <w:rPr>
          <w:rFonts w:ascii="Times New Roman" w:hAnsi="Times New Roman" w:cs="Times New Roman"/>
          <w:b/>
          <w:sz w:val="22"/>
          <w:szCs w:val="22"/>
        </w:rPr>
      </w:pPr>
      <w:bookmarkStart w:id="7" w:name="bookmark7"/>
      <w:r w:rsidRPr="00F06307"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FF45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06307">
        <w:rPr>
          <w:rFonts w:ascii="Times New Roman" w:hAnsi="Times New Roman" w:cs="Times New Roman"/>
          <w:b/>
          <w:sz w:val="22"/>
          <w:szCs w:val="22"/>
        </w:rPr>
        <w:t>Schedule(s)</w:t>
      </w:r>
      <w:bookmarkEnd w:id="7"/>
    </w:p>
    <w:p w14:paraId="5B39A36E" w14:textId="77777777" w:rsidR="00F96C3A" w:rsidRPr="00F06307" w:rsidRDefault="00747412" w:rsidP="003F7933">
      <w:pPr>
        <w:pStyle w:val="BodyText4"/>
        <w:spacing w:before="120" w:line="240" w:lineRule="auto"/>
        <w:ind w:left="900" w:firstLine="0"/>
        <w:rPr>
          <w:rStyle w:val="BodyText1"/>
          <w:sz w:val="22"/>
          <w:szCs w:val="22"/>
        </w:rPr>
      </w:pPr>
      <w:r w:rsidRPr="00F06307">
        <w:rPr>
          <w:rStyle w:val="BodyText1"/>
          <w:sz w:val="22"/>
          <w:szCs w:val="22"/>
        </w:rPr>
        <w:t>Subject to section 2, each Act that is specified in a Schedule to this Act is amended or repealed as set out in the applicable items in the Schedule concerned, and any other item in a Schedule to this Act has effect according to its terms.</w:t>
      </w:r>
    </w:p>
    <w:p w14:paraId="4D3F8AB4" w14:textId="77777777" w:rsidR="00EF1611" w:rsidRPr="00F06307" w:rsidRDefault="00EF1611" w:rsidP="00C11668">
      <w:pPr>
        <w:pStyle w:val="Bodytext80"/>
        <w:spacing w:before="120" w:line="240" w:lineRule="auto"/>
        <w:rPr>
          <w:rStyle w:val="Bodytext82"/>
          <w:iCs/>
          <w:sz w:val="22"/>
          <w:szCs w:val="22"/>
        </w:rPr>
      </w:pPr>
    </w:p>
    <w:p w14:paraId="19B8E9C5" w14:textId="77777777" w:rsidR="0057357C" w:rsidRDefault="0057357C" w:rsidP="00C11668">
      <w:pPr>
        <w:pStyle w:val="Bodytext80"/>
        <w:spacing w:before="120" w:line="240" w:lineRule="auto"/>
        <w:rPr>
          <w:rStyle w:val="Bodytext82"/>
          <w:i/>
          <w:iCs/>
          <w:sz w:val="22"/>
          <w:szCs w:val="22"/>
        </w:rPr>
      </w:pPr>
    </w:p>
    <w:p w14:paraId="65ECDDE4" w14:textId="77777777" w:rsidR="0057357C" w:rsidRPr="0057357C" w:rsidRDefault="0057357C" w:rsidP="0057357C"/>
    <w:p w14:paraId="4B095DED" w14:textId="77777777" w:rsidR="0057357C" w:rsidRPr="0057357C" w:rsidRDefault="0057357C" w:rsidP="0057357C"/>
    <w:p w14:paraId="41652EBB" w14:textId="77777777" w:rsidR="0057357C" w:rsidRPr="0057357C" w:rsidRDefault="0057357C" w:rsidP="0057357C"/>
    <w:p w14:paraId="61BE8968" w14:textId="77777777" w:rsidR="0057357C" w:rsidRPr="0057357C" w:rsidRDefault="0057357C" w:rsidP="0057357C"/>
    <w:p w14:paraId="65AA53F0" w14:textId="77777777" w:rsidR="0057357C" w:rsidRPr="0057357C" w:rsidRDefault="0057357C" w:rsidP="0057357C"/>
    <w:p w14:paraId="52631360" w14:textId="77777777" w:rsidR="0057357C" w:rsidRPr="0057357C" w:rsidRDefault="0057357C" w:rsidP="0057357C"/>
    <w:p w14:paraId="3DEB2703" w14:textId="77777777" w:rsidR="0057357C" w:rsidRPr="0057357C" w:rsidRDefault="0057357C" w:rsidP="0057357C"/>
    <w:p w14:paraId="01446F77" w14:textId="77777777" w:rsidR="0057357C" w:rsidRPr="0057357C" w:rsidRDefault="0057357C" w:rsidP="0057357C"/>
    <w:p w14:paraId="3974E5BF" w14:textId="77777777" w:rsidR="0057357C" w:rsidRPr="0057357C" w:rsidRDefault="0057357C" w:rsidP="0057357C"/>
    <w:p w14:paraId="549EAF19" w14:textId="77777777" w:rsidR="0057357C" w:rsidRPr="0057357C" w:rsidRDefault="0057357C" w:rsidP="0057357C"/>
    <w:p w14:paraId="66B027CC" w14:textId="77777777" w:rsidR="0057357C" w:rsidRPr="0057357C" w:rsidRDefault="0057357C" w:rsidP="0057357C"/>
    <w:p w14:paraId="0EF3B586" w14:textId="77777777" w:rsidR="0057357C" w:rsidRPr="0057357C" w:rsidRDefault="0057357C" w:rsidP="0057357C"/>
    <w:p w14:paraId="3687852F" w14:textId="77777777" w:rsidR="0057357C" w:rsidRPr="0057357C" w:rsidRDefault="0057357C" w:rsidP="0057357C"/>
    <w:p w14:paraId="080D3C10" w14:textId="77777777" w:rsidR="0057357C" w:rsidRPr="0057357C" w:rsidRDefault="0057357C" w:rsidP="0057357C"/>
    <w:p w14:paraId="7EC5D912" w14:textId="77777777" w:rsidR="0057357C" w:rsidRPr="0057357C" w:rsidRDefault="0057357C" w:rsidP="0057357C"/>
    <w:p w14:paraId="07258EA3" w14:textId="77777777" w:rsidR="0057357C" w:rsidRPr="0057357C" w:rsidRDefault="0057357C" w:rsidP="0057357C"/>
    <w:p w14:paraId="46DDC9DF" w14:textId="77777777" w:rsidR="0057357C" w:rsidRPr="0057357C" w:rsidRDefault="0057357C" w:rsidP="0057357C"/>
    <w:p w14:paraId="459654DD" w14:textId="77777777" w:rsidR="0057357C" w:rsidRPr="0057357C" w:rsidRDefault="0057357C" w:rsidP="0057357C"/>
    <w:p w14:paraId="33428EDB" w14:textId="77777777" w:rsidR="0057357C" w:rsidRPr="0057357C" w:rsidRDefault="0057357C" w:rsidP="0057357C"/>
    <w:p w14:paraId="1B6F48F8" w14:textId="77777777" w:rsidR="0057357C" w:rsidRPr="0057357C" w:rsidRDefault="0057357C" w:rsidP="0057357C"/>
    <w:p w14:paraId="174F0AAB" w14:textId="77777777" w:rsidR="0057357C" w:rsidRPr="0057357C" w:rsidRDefault="0057357C" w:rsidP="0057357C"/>
    <w:p w14:paraId="4E58FAEB" w14:textId="77777777" w:rsidR="0057357C" w:rsidRPr="0057357C" w:rsidRDefault="0057357C" w:rsidP="0057357C"/>
    <w:p w14:paraId="469ED712" w14:textId="77777777" w:rsidR="00EF1611" w:rsidRPr="0057357C" w:rsidRDefault="0057357C" w:rsidP="0057357C">
      <w:pPr>
        <w:tabs>
          <w:tab w:val="center" w:pos="4680"/>
        </w:tabs>
        <w:sectPr w:rsidR="00EF1611" w:rsidRPr="0057357C" w:rsidSect="00925835">
          <w:headerReference w:type="first" r:id="rId16"/>
          <w:footerReference w:type="first" r:id="rId17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tab/>
      </w:r>
    </w:p>
    <w:p w14:paraId="56ADB53D" w14:textId="4BC49C38" w:rsidR="00F96C3A" w:rsidRPr="00C816A1" w:rsidRDefault="00747412" w:rsidP="003F7933">
      <w:pPr>
        <w:spacing w:before="120"/>
        <w:ind w:left="1116" w:hanging="1116"/>
        <w:rPr>
          <w:rStyle w:val="Heading21"/>
          <w:rFonts w:ascii="Helvetica" w:hAnsi="Helvetica" w:cs="Times New Roman"/>
          <w:sz w:val="28"/>
          <w:szCs w:val="24"/>
        </w:rPr>
      </w:pPr>
      <w:bookmarkStart w:id="8" w:name="bookmark8"/>
      <w:r w:rsidRPr="00C816A1">
        <w:rPr>
          <w:rStyle w:val="Heading21"/>
          <w:rFonts w:ascii="Helvetica" w:hAnsi="Helvetica" w:cs="Times New Roman"/>
          <w:sz w:val="28"/>
          <w:szCs w:val="24"/>
        </w:rPr>
        <w:lastRenderedPageBreak/>
        <w:t>Schedule 1—Amendments commencing on 1 July 1996</w:t>
      </w:r>
      <w:bookmarkEnd w:id="8"/>
    </w:p>
    <w:p w14:paraId="610ECDFC" w14:textId="5E7F228A" w:rsidR="00F96C3A" w:rsidRPr="00C816A1" w:rsidRDefault="00747412" w:rsidP="009606BB">
      <w:pPr>
        <w:pStyle w:val="Bodytext70"/>
        <w:spacing w:before="120" w:after="60" w:line="240" w:lineRule="auto"/>
        <w:jc w:val="left"/>
        <w:rPr>
          <w:sz w:val="26"/>
          <w:szCs w:val="26"/>
        </w:rPr>
      </w:pPr>
      <w:bookmarkStart w:id="9" w:name="bookmark9"/>
      <w:r w:rsidRPr="00C816A1">
        <w:rPr>
          <w:sz w:val="26"/>
          <w:szCs w:val="26"/>
        </w:rPr>
        <w:t>Income Tax Assessment Act 1936</w:t>
      </w:r>
      <w:bookmarkEnd w:id="9"/>
    </w:p>
    <w:p w14:paraId="10011ACF" w14:textId="084A6497" w:rsidR="00F96C3A" w:rsidRPr="00C816A1" w:rsidRDefault="001076FB" w:rsidP="003F7933">
      <w:pPr>
        <w:spacing w:before="120"/>
        <w:rPr>
          <w:rFonts w:ascii="Helvetica" w:hAnsi="Helvetica" w:cs="Times New Roman"/>
          <w:sz w:val="22"/>
          <w:szCs w:val="22"/>
        </w:rPr>
      </w:pPr>
      <w:bookmarkStart w:id="10" w:name="bookmark10"/>
      <w:r w:rsidRPr="00C816A1">
        <w:rPr>
          <w:rStyle w:val="Heading41"/>
          <w:rFonts w:ascii="Helvetica" w:hAnsi="Helvetica" w:cs="Times New Roman"/>
          <w:sz w:val="22"/>
          <w:szCs w:val="22"/>
        </w:rPr>
        <w:t>1</w:t>
      </w:r>
      <w:r w:rsidR="00FF45E9" w:rsidRPr="00C816A1">
        <w:rPr>
          <w:rStyle w:val="Heading41"/>
          <w:rFonts w:ascii="Helvetica" w:hAnsi="Helvetica" w:cs="Times New Roman"/>
          <w:sz w:val="22"/>
          <w:szCs w:val="22"/>
        </w:rPr>
        <w:t xml:space="preserve"> </w:t>
      </w:r>
      <w:r w:rsidR="00747412" w:rsidRPr="00C816A1">
        <w:rPr>
          <w:rStyle w:val="Heading41"/>
          <w:rFonts w:ascii="Helvetica" w:hAnsi="Helvetica" w:cs="Times New Roman"/>
          <w:sz w:val="22"/>
          <w:szCs w:val="22"/>
        </w:rPr>
        <w:t>Subsection 251R(6A)</w:t>
      </w:r>
      <w:bookmarkEnd w:id="10"/>
    </w:p>
    <w:p w14:paraId="156E3E02" w14:textId="2F1E024C" w:rsidR="00F96C3A" w:rsidRPr="00F06307" w:rsidRDefault="00747412" w:rsidP="003F7933">
      <w:pPr>
        <w:pStyle w:val="BodyText4"/>
        <w:spacing w:before="120" w:line="240" w:lineRule="auto"/>
        <w:ind w:left="594" w:firstLine="0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>Omit “251U(</w:t>
      </w:r>
      <w:r w:rsidR="00C816A1">
        <w:rPr>
          <w:rStyle w:val="BodyText21"/>
          <w:sz w:val="22"/>
          <w:szCs w:val="22"/>
        </w:rPr>
        <w:t>1)(a), (b)’’, substitute “251</w:t>
      </w:r>
      <w:r w:rsidRPr="00F06307">
        <w:rPr>
          <w:rStyle w:val="BodyText21"/>
          <w:sz w:val="22"/>
          <w:szCs w:val="22"/>
        </w:rPr>
        <w:t>U(</w:t>
      </w:r>
      <w:r w:rsidR="00C816A1">
        <w:rPr>
          <w:rStyle w:val="BodyText21"/>
          <w:sz w:val="22"/>
          <w:szCs w:val="22"/>
        </w:rPr>
        <w:t>1</w:t>
      </w:r>
      <w:r w:rsidRPr="00F06307">
        <w:rPr>
          <w:rStyle w:val="BodyText21"/>
          <w:sz w:val="22"/>
          <w:szCs w:val="22"/>
        </w:rPr>
        <w:t>)(b)”.</w:t>
      </w:r>
    </w:p>
    <w:p w14:paraId="414D9F27" w14:textId="59FC15D8" w:rsidR="00F96C3A" w:rsidRPr="00C816A1" w:rsidRDefault="00FF45E9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11" w:name="bookmark11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2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After subsection 251R(6A)</w:t>
      </w:r>
      <w:bookmarkStart w:id="12" w:name="_GoBack"/>
      <w:bookmarkEnd w:id="11"/>
      <w:bookmarkEnd w:id="12"/>
    </w:p>
    <w:p w14:paraId="59DF7F7F" w14:textId="77777777" w:rsidR="00F96C3A" w:rsidRPr="00F06307" w:rsidRDefault="00747412" w:rsidP="003F7933">
      <w:pPr>
        <w:pStyle w:val="BodyText4"/>
        <w:spacing w:before="120" w:line="240" w:lineRule="auto"/>
        <w:ind w:left="594" w:firstLine="0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>Insert:</w:t>
      </w:r>
    </w:p>
    <w:p w14:paraId="6E2B0D4A" w14:textId="77777777" w:rsidR="00F96C3A" w:rsidRPr="00F06307" w:rsidRDefault="00747412" w:rsidP="003F7933">
      <w:pPr>
        <w:pStyle w:val="BodyText4"/>
        <w:spacing w:before="120" w:line="240" w:lineRule="auto"/>
        <w:ind w:left="1179" w:hanging="882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>(6AA) The reference in subsection (6A) to a person taken to have been a prescribed person includes a reference to:</w:t>
      </w:r>
    </w:p>
    <w:p w14:paraId="04A9CE24" w14:textId="77777777" w:rsidR="00F96C3A" w:rsidRPr="00F06307" w:rsidRDefault="003F051F" w:rsidP="003F7933">
      <w:pPr>
        <w:pStyle w:val="BodyText4"/>
        <w:spacing w:before="120" w:line="240" w:lineRule="auto"/>
        <w:ind w:left="1665" w:hanging="342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 xml:space="preserve">(a) </w:t>
      </w:r>
      <w:r w:rsidR="00747412" w:rsidRPr="00F06307">
        <w:rPr>
          <w:rStyle w:val="BodyText21"/>
          <w:sz w:val="22"/>
          <w:szCs w:val="22"/>
        </w:rPr>
        <w:t xml:space="preserve">a person to whom section 8A of the </w:t>
      </w:r>
      <w:r w:rsidR="00747412" w:rsidRPr="00F06307">
        <w:rPr>
          <w:rStyle w:val="BodytextItalic"/>
          <w:sz w:val="22"/>
          <w:szCs w:val="22"/>
        </w:rPr>
        <w:t xml:space="preserve">Medicare Levy Act 1986 </w:t>
      </w:r>
      <w:r w:rsidR="00747412" w:rsidRPr="00F06307">
        <w:rPr>
          <w:rStyle w:val="BodyText21"/>
          <w:sz w:val="22"/>
          <w:szCs w:val="22"/>
        </w:rPr>
        <w:t>applies; and</w:t>
      </w:r>
    </w:p>
    <w:p w14:paraId="0155F11B" w14:textId="77777777" w:rsidR="00F96C3A" w:rsidRPr="00F06307" w:rsidRDefault="003F051F" w:rsidP="003F7933">
      <w:pPr>
        <w:pStyle w:val="BodyText4"/>
        <w:spacing w:before="120" w:line="240" w:lineRule="auto"/>
        <w:ind w:left="1665" w:hanging="342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 xml:space="preserve">(b) </w:t>
      </w:r>
      <w:r w:rsidR="00747412" w:rsidRPr="00F06307">
        <w:rPr>
          <w:rStyle w:val="BodyText21"/>
          <w:sz w:val="22"/>
          <w:szCs w:val="22"/>
        </w:rPr>
        <w:t>a person who would, apart from subsections 8A(4) and (5) of that Act, have been a person to whom section 8A of that Act applies.</w:t>
      </w:r>
    </w:p>
    <w:p w14:paraId="590F4ADC" w14:textId="00C8FFB9" w:rsidR="00F96C3A" w:rsidRPr="00C816A1" w:rsidRDefault="00FF45E9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13" w:name="bookmark12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3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Paragraph 251U(1)(a)</w:t>
      </w:r>
      <w:bookmarkEnd w:id="13"/>
    </w:p>
    <w:p w14:paraId="3AB7C0A6" w14:textId="77777777" w:rsidR="00F96C3A" w:rsidRPr="00F06307" w:rsidRDefault="00747412" w:rsidP="003F7933">
      <w:pPr>
        <w:pStyle w:val="BodyText4"/>
        <w:spacing w:before="120" w:line="240" w:lineRule="auto"/>
        <w:ind w:left="594" w:firstLine="0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>Repeal the paragraph.</w:t>
      </w:r>
    </w:p>
    <w:p w14:paraId="366686BC" w14:textId="10625B9B" w:rsidR="00F96C3A" w:rsidRPr="00C816A1" w:rsidRDefault="00B075A1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14" w:name="bookmark13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4</w:t>
      </w:r>
      <w:r w:rsidR="00FF45E9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Subsection 251U(2)</w:t>
      </w:r>
      <w:bookmarkEnd w:id="14"/>
    </w:p>
    <w:p w14:paraId="164B9964" w14:textId="77777777" w:rsidR="00F96C3A" w:rsidRPr="00F06307" w:rsidRDefault="00747412" w:rsidP="003F7933">
      <w:pPr>
        <w:pStyle w:val="BodyText4"/>
        <w:spacing w:before="120" w:line="240" w:lineRule="auto"/>
        <w:ind w:left="594" w:firstLine="0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>Omit all the words after “during that period” (first occurring), substitute:</w:t>
      </w:r>
    </w:p>
    <w:p w14:paraId="6D48428E" w14:textId="77777777" w:rsidR="00F96C3A" w:rsidRPr="00F06307" w:rsidRDefault="00747412" w:rsidP="003F7933">
      <w:pPr>
        <w:pStyle w:val="BodyText4"/>
        <w:spacing w:before="120" w:line="240" w:lineRule="auto"/>
        <w:ind w:left="990" w:firstLine="0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>has been or is to be taken to have been, or but for this subsection would have been or would be taken to have been:</w:t>
      </w:r>
    </w:p>
    <w:p w14:paraId="082E2864" w14:textId="77777777" w:rsidR="00F96C3A" w:rsidRPr="00F06307" w:rsidRDefault="000F1577" w:rsidP="003F7933">
      <w:pPr>
        <w:pStyle w:val="BodyText4"/>
        <w:spacing w:before="120" w:line="240" w:lineRule="auto"/>
        <w:ind w:left="1485" w:hanging="360"/>
        <w:rPr>
          <w:rStyle w:val="BodyText21"/>
          <w:sz w:val="22"/>
          <w:szCs w:val="22"/>
        </w:rPr>
      </w:pPr>
      <w:r w:rsidRPr="00F06307">
        <w:rPr>
          <w:rStyle w:val="BodyText21"/>
          <w:sz w:val="22"/>
          <w:szCs w:val="22"/>
        </w:rPr>
        <w:t xml:space="preserve">(a) </w:t>
      </w:r>
      <w:r w:rsidR="00747412" w:rsidRPr="00F06307">
        <w:rPr>
          <w:rStyle w:val="BodyText21"/>
          <w:sz w:val="22"/>
          <w:szCs w:val="22"/>
        </w:rPr>
        <w:t>a prescribed person; or</w:t>
      </w:r>
    </w:p>
    <w:p w14:paraId="6DD03FE5" w14:textId="77777777" w:rsidR="00F96C3A" w:rsidRPr="00F06307" w:rsidRDefault="000F1577" w:rsidP="003F7933">
      <w:pPr>
        <w:pStyle w:val="BodyText4"/>
        <w:spacing w:before="120" w:line="240" w:lineRule="auto"/>
        <w:ind w:left="1485" w:hanging="360"/>
        <w:rPr>
          <w:rStyle w:val="BodyText21"/>
          <w:sz w:val="22"/>
          <w:szCs w:val="22"/>
        </w:rPr>
      </w:pPr>
      <w:r w:rsidRPr="00F06307">
        <w:rPr>
          <w:rStyle w:val="BodyText21"/>
          <w:sz w:val="22"/>
          <w:szCs w:val="22"/>
        </w:rPr>
        <w:t xml:space="preserve">(b) </w:t>
      </w:r>
      <w:r w:rsidR="00747412" w:rsidRPr="00F06307">
        <w:rPr>
          <w:rStyle w:val="BodyText21"/>
          <w:sz w:val="22"/>
          <w:szCs w:val="22"/>
        </w:rPr>
        <w:t xml:space="preserve">a person to whom section 8A of the </w:t>
      </w:r>
      <w:r w:rsidR="00747412" w:rsidRPr="00F06307">
        <w:rPr>
          <w:rStyle w:val="BodyText21"/>
          <w:i/>
          <w:iCs/>
          <w:sz w:val="22"/>
          <w:szCs w:val="22"/>
        </w:rPr>
        <w:t xml:space="preserve">Medicare Levy Act 1986 </w:t>
      </w:r>
      <w:r w:rsidR="00747412" w:rsidRPr="00F06307">
        <w:rPr>
          <w:rStyle w:val="BodyText21"/>
          <w:sz w:val="22"/>
          <w:szCs w:val="22"/>
        </w:rPr>
        <w:t>applies; or</w:t>
      </w:r>
    </w:p>
    <w:p w14:paraId="69301D8A" w14:textId="77777777" w:rsidR="00F96C3A" w:rsidRPr="00F06307" w:rsidRDefault="000F1577" w:rsidP="003F7933">
      <w:pPr>
        <w:pStyle w:val="BodyText4"/>
        <w:spacing w:before="120" w:line="240" w:lineRule="auto"/>
        <w:ind w:left="1485" w:hanging="360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 xml:space="preserve">(c) </w:t>
      </w:r>
      <w:r w:rsidR="00747412" w:rsidRPr="00F06307">
        <w:rPr>
          <w:rStyle w:val="BodyText21"/>
          <w:sz w:val="22"/>
          <w:szCs w:val="22"/>
        </w:rPr>
        <w:t>a person who would, apart from subsections 8A(4) and (5) of that Act, be a person to whom section 8A of that Act applies;</w:t>
      </w:r>
    </w:p>
    <w:p w14:paraId="75EA1FF4" w14:textId="77777777" w:rsidR="00F96C3A" w:rsidRPr="00F06307" w:rsidRDefault="00747412" w:rsidP="003F7933">
      <w:pPr>
        <w:pStyle w:val="BodyText4"/>
        <w:spacing w:before="120" w:line="240" w:lineRule="auto"/>
        <w:ind w:left="990" w:firstLine="0"/>
        <w:rPr>
          <w:sz w:val="22"/>
          <w:szCs w:val="22"/>
        </w:rPr>
      </w:pPr>
      <w:r w:rsidRPr="00F06307">
        <w:rPr>
          <w:rStyle w:val="BodyText21"/>
          <w:sz w:val="22"/>
          <w:szCs w:val="22"/>
        </w:rPr>
        <w:t>for the purposes of this Part and of any Act imposing levy, during that period.</w:t>
      </w:r>
    </w:p>
    <w:p w14:paraId="31D8D844" w14:textId="37E21367" w:rsidR="00F96C3A" w:rsidRPr="00C816A1" w:rsidRDefault="00FF45E9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15" w:name="bookmark14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5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Paragraph 251 U(3)(b)</w:t>
      </w:r>
      <w:bookmarkEnd w:id="15"/>
    </w:p>
    <w:p w14:paraId="66ED6FA8" w14:textId="7890A49B" w:rsidR="00F96C3A" w:rsidRPr="00F06307" w:rsidRDefault="00747412" w:rsidP="003F7933">
      <w:pPr>
        <w:pStyle w:val="BodyText4"/>
        <w:spacing w:before="120" w:line="240" w:lineRule="auto"/>
        <w:ind w:left="594" w:firstLine="0"/>
        <w:rPr>
          <w:rStyle w:val="BodyText21"/>
          <w:sz w:val="22"/>
          <w:szCs w:val="22"/>
        </w:rPr>
      </w:pPr>
      <w:r w:rsidRPr="00F06307">
        <w:rPr>
          <w:rStyle w:val="BodyText21"/>
          <w:sz w:val="22"/>
          <w:szCs w:val="22"/>
        </w:rPr>
        <w:t>Omit “(</w:t>
      </w:r>
      <w:r w:rsidR="00C816A1">
        <w:rPr>
          <w:rStyle w:val="BodyText21"/>
          <w:sz w:val="22"/>
          <w:szCs w:val="22"/>
        </w:rPr>
        <w:t>1</w:t>
      </w:r>
      <w:r w:rsidRPr="00F06307">
        <w:rPr>
          <w:rStyle w:val="BodyText21"/>
          <w:sz w:val="22"/>
          <w:szCs w:val="22"/>
        </w:rPr>
        <w:t>)(a), (b)”, substitute “(</w:t>
      </w:r>
      <w:r w:rsidR="00C816A1">
        <w:rPr>
          <w:rStyle w:val="BodyText21"/>
          <w:sz w:val="22"/>
          <w:szCs w:val="22"/>
        </w:rPr>
        <w:t>1</w:t>
      </w:r>
      <w:r w:rsidRPr="00F06307">
        <w:rPr>
          <w:rStyle w:val="BodyText21"/>
          <w:sz w:val="22"/>
          <w:szCs w:val="22"/>
        </w:rPr>
        <w:t>)(b)”.</w:t>
      </w:r>
    </w:p>
    <w:p w14:paraId="3DE180C2" w14:textId="77777777" w:rsidR="00306E4C" w:rsidRPr="00F06307" w:rsidRDefault="00306E4C" w:rsidP="003F7933">
      <w:pPr>
        <w:pStyle w:val="Bodytext80"/>
        <w:spacing w:before="120" w:line="240" w:lineRule="auto"/>
        <w:rPr>
          <w:rStyle w:val="Bodytext82"/>
          <w:iCs/>
          <w:sz w:val="22"/>
          <w:szCs w:val="22"/>
        </w:rPr>
      </w:pPr>
    </w:p>
    <w:p w14:paraId="0F156E91" w14:textId="77777777" w:rsidR="00306E4C" w:rsidRPr="00F06307" w:rsidRDefault="00306E4C" w:rsidP="003F7933">
      <w:pPr>
        <w:pStyle w:val="Bodytext80"/>
        <w:spacing w:before="120" w:line="240" w:lineRule="auto"/>
        <w:rPr>
          <w:rStyle w:val="Bodytext82"/>
          <w:i/>
          <w:iCs/>
          <w:sz w:val="22"/>
          <w:szCs w:val="22"/>
        </w:rPr>
        <w:sectPr w:rsidR="00306E4C" w:rsidRPr="00F06307" w:rsidSect="00C30F3D">
          <w:headerReference w:type="first" r:id="rId18"/>
          <w:footerReference w:type="first" r:id="rId19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443F6D38" w14:textId="65B82079" w:rsidR="00F96C3A" w:rsidRPr="00C816A1" w:rsidRDefault="00747412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16" w:name="bookmark15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lastRenderedPageBreak/>
        <w:t>6</w:t>
      </w:r>
      <w:r w:rsidR="00692603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Application</w:t>
      </w:r>
      <w:bookmarkEnd w:id="16"/>
    </w:p>
    <w:p w14:paraId="504DCE31" w14:textId="77777777" w:rsidR="00F96C3A" w:rsidRPr="00F06307" w:rsidRDefault="00747412" w:rsidP="003F7933">
      <w:pPr>
        <w:pStyle w:val="BodyText4"/>
        <w:spacing w:before="120" w:line="240" w:lineRule="auto"/>
        <w:ind w:left="810" w:firstLine="0"/>
        <w:rPr>
          <w:sz w:val="22"/>
          <w:szCs w:val="22"/>
        </w:rPr>
      </w:pPr>
      <w:r w:rsidRPr="00F06307">
        <w:rPr>
          <w:sz w:val="22"/>
          <w:szCs w:val="22"/>
        </w:rPr>
        <w:t>The amendments made by this Schedule apply to assessments in respect of income for the 1996-97 year of income.</w:t>
      </w:r>
    </w:p>
    <w:p w14:paraId="53EC0744" w14:textId="77777777" w:rsidR="00DA4308" w:rsidRPr="00F06307" w:rsidRDefault="00DA4308" w:rsidP="003F7933">
      <w:pPr>
        <w:pStyle w:val="Bodytext80"/>
        <w:spacing w:before="120" w:line="240" w:lineRule="auto"/>
        <w:rPr>
          <w:i w:val="0"/>
          <w:sz w:val="22"/>
          <w:szCs w:val="22"/>
        </w:rPr>
      </w:pPr>
    </w:p>
    <w:p w14:paraId="20DF90E6" w14:textId="77777777" w:rsidR="008E2E62" w:rsidRPr="00F06307" w:rsidRDefault="008E2E62" w:rsidP="00C11668">
      <w:pPr>
        <w:pStyle w:val="Bodytext80"/>
        <w:spacing w:before="120" w:line="240" w:lineRule="auto"/>
        <w:rPr>
          <w:sz w:val="22"/>
          <w:szCs w:val="22"/>
        </w:rPr>
        <w:sectPr w:rsidR="008E2E62" w:rsidRPr="00F06307" w:rsidSect="00C30F3D">
          <w:headerReference w:type="first" r:id="rId20"/>
          <w:footerReference w:type="first" r:id="rId2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14:paraId="3BC68F30" w14:textId="4C020111" w:rsidR="00F96C3A" w:rsidRPr="00C816A1" w:rsidRDefault="00747412" w:rsidP="003F7933">
      <w:pPr>
        <w:spacing w:before="120"/>
        <w:ind w:left="990" w:hanging="990"/>
        <w:rPr>
          <w:rStyle w:val="Heading22"/>
          <w:rFonts w:ascii="Helvetica" w:hAnsi="Helvetica" w:cs="Times New Roman"/>
          <w:sz w:val="28"/>
          <w:szCs w:val="24"/>
        </w:rPr>
      </w:pPr>
      <w:bookmarkStart w:id="17" w:name="bookmark16"/>
      <w:r w:rsidRPr="00C816A1">
        <w:rPr>
          <w:rStyle w:val="Heading22"/>
          <w:rFonts w:ascii="Helvetica" w:hAnsi="Helvetica" w:cs="Times New Roman"/>
          <w:sz w:val="28"/>
          <w:szCs w:val="24"/>
        </w:rPr>
        <w:lastRenderedPageBreak/>
        <w:t>Schedule 2—Amendments commencing on 1 July 1997</w:t>
      </w:r>
      <w:bookmarkEnd w:id="17"/>
    </w:p>
    <w:p w14:paraId="4B6FF0CA" w14:textId="73728F09" w:rsidR="00F96C3A" w:rsidRPr="00C816A1" w:rsidRDefault="00747412" w:rsidP="009606BB">
      <w:pPr>
        <w:pStyle w:val="Bodytext70"/>
        <w:spacing w:before="120" w:after="60" w:line="240" w:lineRule="auto"/>
        <w:jc w:val="left"/>
        <w:rPr>
          <w:sz w:val="26"/>
          <w:szCs w:val="26"/>
        </w:rPr>
      </w:pPr>
      <w:bookmarkStart w:id="18" w:name="bookmark17"/>
      <w:r w:rsidRPr="00C816A1">
        <w:rPr>
          <w:rStyle w:val="Bodytext71"/>
          <w:b/>
          <w:bCs/>
          <w:i/>
          <w:iCs/>
          <w:sz w:val="26"/>
          <w:szCs w:val="26"/>
        </w:rPr>
        <w:t>Income Tax Assessment Act 1936</w:t>
      </w:r>
      <w:bookmarkEnd w:id="18"/>
    </w:p>
    <w:p w14:paraId="207552BF" w14:textId="1CFB78E9" w:rsidR="00F96C3A" w:rsidRPr="00C816A1" w:rsidRDefault="0002054E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19" w:name="bookmark18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1</w:t>
      </w:r>
      <w:r w:rsidR="00C11668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Subsection 251R(6A)</w:t>
      </w:r>
      <w:bookmarkEnd w:id="19"/>
    </w:p>
    <w:p w14:paraId="4FF4294D" w14:textId="03F764D2" w:rsidR="00F96C3A" w:rsidRPr="00F06307" w:rsidRDefault="00747412" w:rsidP="003F7933">
      <w:pPr>
        <w:pStyle w:val="BodyText4"/>
        <w:spacing w:before="120" w:line="240" w:lineRule="auto"/>
        <w:ind w:left="720" w:firstLine="0"/>
        <w:rPr>
          <w:sz w:val="22"/>
          <w:szCs w:val="22"/>
        </w:rPr>
      </w:pPr>
      <w:r w:rsidRPr="00F06307">
        <w:rPr>
          <w:rStyle w:val="BodyText3"/>
          <w:sz w:val="22"/>
          <w:szCs w:val="22"/>
        </w:rPr>
        <w:t>Omit “251U(</w:t>
      </w:r>
      <w:r w:rsidR="00C816A1">
        <w:rPr>
          <w:rStyle w:val="BodyText3"/>
          <w:sz w:val="22"/>
          <w:szCs w:val="22"/>
        </w:rPr>
        <w:t>1</w:t>
      </w:r>
      <w:r w:rsidRPr="00F06307">
        <w:rPr>
          <w:rStyle w:val="BodyText3"/>
          <w:sz w:val="22"/>
          <w:szCs w:val="22"/>
        </w:rPr>
        <w:t>)(b)”, substitute “25</w:t>
      </w:r>
      <w:r w:rsidR="00C816A1">
        <w:rPr>
          <w:rStyle w:val="BodyText3"/>
          <w:sz w:val="22"/>
          <w:szCs w:val="22"/>
        </w:rPr>
        <w:t>1</w:t>
      </w:r>
      <w:r w:rsidRPr="00F06307">
        <w:rPr>
          <w:rStyle w:val="BodyText3"/>
          <w:sz w:val="22"/>
          <w:szCs w:val="22"/>
        </w:rPr>
        <w:t>U(</w:t>
      </w:r>
      <w:r w:rsidR="00C816A1">
        <w:rPr>
          <w:rStyle w:val="BodyText3"/>
          <w:sz w:val="22"/>
          <w:szCs w:val="22"/>
        </w:rPr>
        <w:t>1</w:t>
      </w:r>
      <w:r w:rsidRPr="00F06307">
        <w:rPr>
          <w:rStyle w:val="BodyText3"/>
          <w:sz w:val="22"/>
          <w:szCs w:val="22"/>
        </w:rPr>
        <w:t>)(a), (b)”.</w:t>
      </w:r>
    </w:p>
    <w:p w14:paraId="64E1467D" w14:textId="10F9FDAF" w:rsidR="00F96C3A" w:rsidRPr="00C816A1" w:rsidRDefault="00592C4B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20" w:name="bookmark19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2</w:t>
      </w:r>
      <w:r w:rsidR="00C11668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Subsection 251R(6AA)</w:t>
      </w:r>
      <w:bookmarkEnd w:id="20"/>
    </w:p>
    <w:p w14:paraId="315A093F" w14:textId="77777777" w:rsidR="00F96C3A" w:rsidRPr="00F06307" w:rsidRDefault="00747412" w:rsidP="003F7933">
      <w:pPr>
        <w:pStyle w:val="BodyText4"/>
        <w:spacing w:before="120" w:line="240" w:lineRule="auto"/>
        <w:ind w:left="720" w:firstLine="0"/>
        <w:rPr>
          <w:sz w:val="22"/>
          <w:szCs w:val="22"/>
        </w:rPr>
      </w:pPr>
      <w:r w:rsidRPr="00F06307">
        <w:rPr>
          <w:rStyle w:val="BodyText3"/>
          <w:sz w:val="22"/>
          <w:szCs w:val="22"/>
        </w:rPr>
        <w:t>Repeal the subsection.</w:t>
      </w:r>
    </w:p>
    <w:p w14:paraId="66217593" w14:textId="411B360E" w:rsidR="00F96C3A" w:rsidRPr="00C816A1" w:rsidRDefault="00592C4B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21" w:name="bookmark20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3</w:t>
      </w:r>
      <w:r w:rsidR="00C11668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Before paragraph 251U(1)(b)</w:t>
      </w:r>
      <w:bookmarkEnd w:id="21"/>
    </w:p>
    <w:p w14:paraId="2CA87161" w14:textId="77777777" w:rsidR="00F96C3A" w:rsidRPr="00F06307" w:rsidRDefault="00747412" w:rsidP="003F7933">
      <w:pPr>
        <w:pStyle w:val="BodyText4"/>
        <w:spacing w:before="120" w:line="240" w:lineRule="auto"/>
        <w:ind w:left="756" w:firstLine="0"/>
        <w:rPr>
          <w:sz w:val="22"/>
          <w:szCs w:val="22"/>
        </w:rPr>
      </w:pPr>
      <w:r w:rsidRPr="00F06307">
        <w:rPr>
          <w:rStyle w:val="BodyText3"/>
          <w:sz w:val="22"/>
          <w:szCs w:val="22"/>
        </w:rPr>
        <w:t>Insert:</w:t>
      </w:r>
    </w:p>
    <w:p w14:paraId="55125C12" w14:textId="77777777" w:rsidR="00F96C3A" w:rsidRPr="00F06307" w:rsidRDefault="00747412" w:rsidP="003F7933">
      <w:pPr>
        <w:pStyle w:val="BodyText4"/>
        <w:spacing w:before="120" w:line="240" w:lineRule="auto"/>
        <w:ind w:left="1620" w:hanging="360"/>
        <w:rPr>
          <w:sz w:val="22"/>
          <w:szCs w:val="22"/>
        </w:rPr>
      </w:pPr>
      <w:r w:rsidRPr="00F06307">
        <w:rPr>
          <w:rStyle w:val="BodyText3"/>
          <w:sz w:val="22"/>
          <w:szCs w:val="22"/>
        </w:rPr>
        <w:t xml:space="preserve">(a) the person was entitled to free medical treatment during the whole of that period in respect of every incapacity, disease or disabling condition because the person was a member of the Defence Force or was a relative of, or was otherwise associated with, a member of the </w:t>
      </w:r>
      <w:proofErr w:type="spellStart"/>
      <w:r w:rsidRPr="00F06307">
        <w:rPr>
          <w:rStyle w:val="BodyText3"/>
          <w:sz w:val="22"/>
          <w:szCs w:val="22"/>
        </w:rPr>
        <w:t>Defence</w:t>
      </w:r>
      <w:proofErr w:type="spellEnd"/>
      <w:r w:rsidRPr="00F06307">
        <w:rPr>
          <w:rStyle w:val="BodyText3"/>
          <w:sz w:val="22"/>
          <w:szCs w:val="22"/>
        </w:rPr>
        <w:t xml:space="preserve"> Force;</w:t>
      </w:r>
    </w:p>
    <w:p w14:paraId="3C630378" w14:textId="0A6D6D07" w:rsidR="00F96C3A" w:rsidRPr="00C816A1" w:rsidRDefault="009B3F19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22" w:name="bookmark21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4</w:t>
      </w:r>
      <w:r w:rsidR="003F7933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Subsection 251U(2)</w:t>
      </w:r>
      <w:bookmarkEnd w:id="22"/>
    </w:p>
    <w:p w14:paraId="3D88DFC5" w14:textId="77777777" w:rsidR="00F96C3A" w:rsidRPr="00F06307" w:rsidRDefault="00747412" w:rsidP="00F4742A">
      <w:pPr>
        <w:pStyle w:val="BodyText4"/>
        <w:spacing w:before="120" w:line="240" w:lineRule="auto"/>
        <w:ind w:left="765" w:firstLine="0"/>
        <w:jc w:val="both"/>
        <w:rPr>
          <w:sz w:val="22"/>
          <w:szCs w:val="22"/>
        </w:rPr>
      </w:pPr>
      <w:r w:rsidRPr="00F06307">
        <w:rPr>
          <w:rStyle w:val="BodyText3"/>
          <w:sz w:val="22"/>
          <w:szCs w:val="22"/>
        </w:rPr>
        <w:t>Omit all the words after “during that period” (first occurring), substitute “is to be taken, or but for this subsection would be taken, to have been a prescribed person, for the purposes of this Part and of any Act imposing levy, during that period”.</w:t>
      </w:r>
    </w:p>
    <w:p w14:paraId="46FD65DA" w14:textId="2FC74036" w:rsidR="00F96C3A" w:rsidRPr="00C816A1" w:rsidRDefault="00D077CF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23" w:name="bookmark22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5</w:t>
      </w:r>
      <w:r w:rsidR="003F7933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Paragraph 251U(3)(b)</w:t>
      </w:r>
      <w:bookmarkEnd w:id="23"/>
    </w:p>
    <w:p w14:paraId="02393B82" w14:textId="0FD5C3E4" w:rsidR="00F96C3A" w:rsidRPr="00F06307" w:rsidRDefault="00747412" w:rsidP="003F7933">
      <w:pPr>
        <w:pStyle w:val="BodyText4"/>
        <w:spacing w:before="120" w:line="240" w:lineRule="auto"/>
        <w:ind w:left="765" w:firstLine="0"/>
        <w:rPr>
          <w:sz w:val="22"/>
          <w:szCs w:val="22"/>
        </w:rPr>
      </w:pPr>
      <w:r w:rsidRPr="00F06307">
        <w:rPr>
          <w:rStyle w:val="BodyText3"/>
          <w:sz w:val="22"/>
          <w:szCs w:val="22"/>
        </w:rPr>
        <w:t>Omit “(</w:t>
      </w:r>
      <w:r w:rsidR="00C816A1">
        <w:rPr>
          <w:rStyle w:val="BodyText3"/>
          <w:sz w:val="22"/>
          <w:szCs w:val="22"/>
        </w:rPr>
        <w:t>1</w:t>
      </w:r>
      <w:r w:rsidR="00DD5273">
        <w:rPr>
          <w:rStyle w:val="BodyText3"/>
          <w:sz w:val="22"/>
          <w:szCs w:val="22"/>
        </w:rPr>
        <w:t>)(b)”, substitute “(</w:t>
      </w:r>
      <w:r w:rsidR="00C816A1">
        <w:rPr>
          <w:rStyle w:val="BodyText3"/>
          <w:sz w:val="22"/>
          <w:szCs w:val="22"/>
        </w:rPr>
        <w:t>1</w:t>
      </w:r>
      <w:r w:rsidR="00DD5273">
        <w:rPr>
          <w:rStyle w:val="BodyText3"/>
          <w:sz w:val="22"/>
          <w:szCs w:val="22"/>
        </w:rPr>
        <w:t>)(a), (b)”.</w:t>
      </w:r>
    </w:p>
    <w:p w14:paraId="68AC9F80" w14:textId="6BE81848" w:rsidR="00F96C3A" w:rsidRPr="00C816A1" w:rsidRDefault="00D077CF" w:rsidP="003F7933">
      <w:pPr>
        <w:spacing w:before="120"/>
        <w:rPr>
          <w:rFonts w:ascii="Helvetica" w:eastAsia="Arial" w:hAnsi="Helvetica" w:cs="Times New Roman"/>
          <w:b/>
          <w:bCs/>
          <w:sz w:val="22"/>
          <w:szCs w:val="22"/>
        </w:rPr>
      </w:pPr>
      <w:bookmarkStart w:id="24" w:name="bookmark23"/>
      <w:r w:rsidRPr="00C816A1">
        <w:rPr>
          <w:rFonts w:ascii="Helvetica" w:eastAsia="Arial" w:hAnsi="Helvetica" w:cs="Times New Roman"/>
          <w:b/>
          <w:bCs/>
          <w:sz w:val="22"/>
          <w:szCs w:val="22"/>
        </w:rPr>
        <w:t>6</w:t>
      </w:r>
      <w:r w:rsidR="003F7933" w:rsidRPr="00C816A1">
        <w:rPr>
          <w:rFonts w:ascii="Helvetica" w:eastAsia="Arial" w:hAnsi="Helvetica" w:cs="Times New Roman"/>
          <w:b/>
          <w:bCs/>
          <w:sz w:val="22"/>
          <w:szCs w:val="22"/>
        </w:rPr>
        <w:t xml:space="preserve"> </w:t>
      </w:r>
      <w:r w:rsidR="00747412" w:rsidRPr="00C816A1">
        <w:rPr>
          <w:rFonts w:ascii="Helvetica" w:eastAsia="Arial" w:hAnsi="Helvetica" w:cs="Times New Roman"/>
          <w:b/>
          <w:bCs/>
          <w:sz w:val="22"/>
          <w:szCs w:val="22"/>
        </w:rPr>
        <w:t>Application</w:t>
      </w:r>
      <w:bookmarkEnd w:id="24"/>
    </w:p>
    <w:p w14:paraId="416FD0F6" w14:textId="77777777" w:rsidR="00F96C3A" w:rsidRPr="00F06307" w:rsidRDefault="00747412" w:rsidP="00F4742A">
      <w:pPr>
        <w:pStyle w:val="BodyText4"/>
        <w:spacing w:before="120" w:line="240" w:lineRule="auto"/>
        <w:ind w:left="810" w:firstLine="0"/>
        <w:jc w:val="both"/>
        <w:rPr>
          <w:rStyle w:val="BodyText3"/>
          <w:sz w:val="22"/>
          <w:szCs w:val="22"/>
        </w:rPr>
      </w:pPr>
      <w:r w:rsidRPr="00F06307">
        <w:rPr>
          <w:rStyle w:val="BodyText3"/>
          <w:sz w:val="22"/>
          <w:szCs w:val="22"/>
        </w:rPr>
        <w:t>The amendments made by this Schedule apply to assessments in respect of income for the 1997-98 year of income and all later years of income.</w:t>
      </w:r>
    </w:p>
    <w:p w14:paraId="79B04794" w14:textId="77777777" w:rsidR="00A650E0" w:rsidRPr="00F06307" w:rsidRDefault="00A650E0" w:rsidP="00C11668">
      <w:pPr>
        <w:pStyle w:val="BodyText4"/>
        <w:pBdr>
          <w:bottom w:val="single" w:sz="12" w:space="1" w:color="auto"/>
        </w:pBdr>
        <w:spacing w:before="120" w:line="240" w:lineRule="auto"/>
        <w:ind w:firstLine="0"/>
        <w:rPr>
          <w:sz w:val="22"/>
          <w:szCs w:val="22"/>
        </w:rPr>
      </w:pPr>
    </w:p>
    <w:p w14:paraId="7AB6ED47" w14:textId="77777777" w:rsidR="007440E6" w:rsidRPr="00C816A1" w:rsidRDefault="00747412" w:rsidP="00C11668">
      <w:pPr>
        <w:pStyle w:val="Bodytext41"/>
        <w:spacing w:before="120" w:line="240" w:lineRule="auto"/>
        <w:ind w:left="630" w:hanging="630"/>
        <w:jc w:val="left"/>
        <w:rPr>
          <w:rStyle w:val="Bodytext4NotItalic2"/>
          <w:szCs w:val="22"/>
        </w:rPr>
      </w:pPr>
      <w:r w:rsidRPr="00C816A1">
        <w:rPr>
          <w:rStyle w:val="Bodytext4NotItalic1"/>
          <w:szCs w:val="22"/>
        </w:rPr>
        <w:t>[</w:t>
      </w:r>
      <w:r w:rsidRPr="00C816A1">
        <w:rPr>
          <w:rStyle w:val="Bodytext42"/>
          <w:i/>
          <w:iCs/>
          <w:szCs w:val="22"/>
        </w:rPr>
        <w:t>Minister’s second reading speech made in</w:t>
      </w:r>
      <w:r w:rsidRPr="00C816A1">
        <w:rPr>
          <w:rStyle w:val="Bodytext4NotItalic2"/>
          <w:szCs w:val="22"/>
        </w:rPr>
        <w:t>—</w:t>
      </w:r>
    </w:p>
    <w:p w14:paraId="56B9A804" w14:textId="7E3E46DC" w:rsidR="00F96C3A" w:rsidRPr="00C816A1" w:rsidRDefault="00747412" w:rsidP="009606BB">
      <w:pPr>
        <w:pStyle w:val="Bodytext41"/>
        <w:spacing w:line="240" w:lineRule="auto"/>
        <w:ind w:left="630" w:right="4860"/>
        <w:jc w:val="left"/>
        <w:rPr>
          <w:rStyle w:val="Bodytext42"/>
          <w:i/>
          <w:iCs/>
          <w:szCs w:val="22"/>
        </w:rPr>
      </w:pPr>
      <w:r w:rsidRPr="00C816A1">
        <w:rPr>
          <w:rStyle w:val="Bodytext42"/>
          <w:i/>
          <w:iCs/>
          <w:szCs w:val="22"/>
        </w:rPr>
        <w:t>House of</w:t>
      </w:r>
      <w:r w:rsidR="007440E6" w:rsidRPr="00C816A1">
        <w:rPr>
          <w:rStyle w:val="Bodytext42"/>
          <w:i/>
          <w:iCs/>
          <w:szCs w:val="22"/>
        </w:rPr>
        <w:t xml:space="preserve"> Representatives on 29 May 1996</w:t>
      </w:r>
      <w:r w:rsidR="009606BB" w:rsidRPr="00C816A1">
        <w:rPr>
          <w:rStyle w:val="Bodytext42"/>
          <w:i/>
          <w:iCs/>
          <w:szCs w:val="22"/>
        </w:rPr>
        <w:t xml:space="preserve"> </w:t>
      </w:r>
      <w:r w:rsidRPr="00C816A1">
        <w:rPr>
          <w:rStyle w:val="Bodytext42"/>
          <w:i/>
          <w:iCs/>
          <w:szCs w:val="22"/>
        </w:rPr>
        <w:t>Senate on 18 June 1996</w:t>
      </w:r>
      <w:r w:rsidRPr="00C816A1">
        <w:rPr>
          <w:rStyle w:val="Bodytext42"/>
          <w:iCs/>
          <w:szCs w:val="22"/>
        </w:rPr>
        <w:t>]</w:t>
      </w:r>
    </w:p>
    <w:sectPr w:rsidR="00F96C3A" w:rsidRPr="00C816A1" w:rsidSect="007A4017">
      <w:headerReference w:type="firs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11ADBE" w15:done="0"/>
  <w15:commentEx w15:paraId="5C2FFF6B" w15:done="0"/>
  <w15:commentEx w15:paraId="2855728E" w15:done="0"/>
  <w15:commentEx w15:paraId="1B278A5F" w15:done="0"/>
  <w15:commentEx w15:paraId="1A57F4BD" w15:done="0"/>
  <w15:commentEx w15:paraId="56AB5433" w15:done="0"/>
  <w15:commentEx w15:paraId="77C440FE" w15:done="0"/>
  <w15:commentEx w15:paraId="02955E28" w15:done="0"/>
  <w15:commentEx w15:paraId="70065B4A" w15:done="0"/>
  <w15:commentEx w15:paraId="6C8BE39F" w15:done="0"/>
  <w15:commentEx w15:paraId="6B595B1A" w15:done="0"/>
  <w15:commentEx w15:paraId="0F3135BF" w15:done="0"/>
  <w15:commentEx w15:paraId="51FE9CFC" w15:done="0"/>
  <w15:commentEx w15:paraId="7847AAAC" w15:done="0"/>
  <w15:commentEx w15:paraId="31D097D0" w15:done="0"/>
  <w15:commentEx w15:paraId="02AFCBF6" w15:done="0"/>
  <w15:commentEx w15:paraId="2DC054F1" w15:done="0"/>
  <w15:commentEx w15:paraId="576C3D07" w15:done="0"/>
  <w15:commentEx w15:paraId="0EC86AE6" w15:done="0"/>
  <w15:commentEx w15:paraId="11B5EB4B" w15:done="0"/>
  <w15:commentEx w15:paraId="5F762748" w15:done="0"/>
  <w15:commentEx w15:paraId="05BAD097" w15:done="0"/>
  <w15:commentEx w15:paraId="6BC95953" w15:done="0"/>
  <w15:commentEx w15:paraId="3067C888" w15:done="0"/>
  <w15:commentEx w15:paraId="7205D454" w15:done="0"/>
  <w15:commentEx w15:paraId="30443746" w15:done="0"/>
  <w15:commentEx w15:paraId="4EFF36C8" w15:done="0"/>
  <w15:commentEx w15:paraId="79AF48B1" w15:done="0"/>
  <w15:commentEx w15:paraId="7810F64C" w15:done="0"/>
  <w15:commentEx w15:paraId="14C044F4" w15:done="0"/>
  <w15:commentEx w15:paraId="73DAB8A6" w15:done="0"/>
  <w15:commentEx w15:paraId="05C3994C" w15:done="0"/>
  <w15:commentEx w15:paraId="0C290F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11ADBE" w16cid:durableId="21456144"/>
  <w16cid:commentId w16cid:paraId="5C2FFF6B" w16cid:durableId="214561AC"/>
  <w16cid:commentId w16cid:paraId="2855728E" w16cid:durableId="214561C0"/>
  <w16cid:commentId w16cid:paraId="1B278A5F" w16cid:durableId="214561C7"/>
  <w16cid:commentId w16cid:paraId="1A57F4BD" w16cid:durableId="214561DE"/>
  <w16cid:commentId w16cid:paraId="56AB5433" w16cid:durableId="21456200"/>
  <w16cid:commentId w16cid:paraId="77C440FE" w16cid:durableId="2145621F"/>
  <w16cid:commentId w16cid:paraId="02955E28" w16cid:durableId="21456229"/>
  <w16cid:commentId w16cid:paraId="70065B4A" w16cid:durableId="21456231"/>
  <w16cid:commentId w16cid:paraId="6C8BE39F" w16cid:durableId="21456238"/>
  <w16cid:commentId w16cid:paraId="6B595B1A" w16cid:durableId="21456245"/>
  <w16cid:commentId w16cid:paraId="0F3135BF" w16cid:durableId="21456240"/>
  <w16cid:commentId w16cid:paraId="51FE9CFC" w16cid:durableId="2145625F"/>
  <w16cid:commentId w16cid:paraId="7847AAAC" w16cid:durableId="21456265"/>
  <w16cid:commentId w16cid:paraId="31D097D0" w16cid:durableId="2145626A"/>
  <w16cid:commentId w16cid:paraId="02AFCBF6" w16cid:durableId="2145626F"/>
  <w16cid:commentId w16cid:paraId="2DC054F1" w16cid:durableId="21456279"/>
  <w16cid:commentId w16cid:paraId="576C3D07" w16cid:durableId="21456285"/>
  <w16cid:commentId w16cid:paraId="0EC86AE6" w16cid:durableId="2145628F"/>
  <w16cid:commentId w16cid:paraId="11B5EB4B" w16cid:durableId="2145629D"/>
  <w16cid:commentId w16cid:paraId="5F762748" w16cid:durableId="214562A7"/>
  <w16cid:commentId w16cid:paraId="05BAD097" w16cid:durableId="214562AF"/>
  <w16cid:commentId w16cid:paraId="6BC95953" w16cid:durableId="214562CD"/>
  <w16cid:commentId w16cid:paraId="3067C888" w16cid:durableId="214562D5"/>
  <w16cid:commentId w16cid:paraId="7205D454" w16cid:durableId="214562DB"/>
  <w16cid:commentId w16cid:paraId="30443746" w16cid:durableId="214562B7"/>
  <w16cid:commentId w16cid:paraId="4EFF36C8" w16cid:durableId="214562BC"/>
  <w16cid:commentId w16cid:paraId="79AF48B1" w16cid:durableId="214562C0"/>
  <w16cid:commentId w16cid:paraId="7810F64C" w16cid:durableId="214562C3"/>
  <w16cid:commentId w16cid:paraId="14C044F4" w16cid:durableId="214562E4"/>
  <w16cid:commentId w16cid:paraId="73DAB8A6" w16cid:durableId="214562E9"/>
  <w16cid:commentId w16cid:paraId="05C3994C" w16cid:durableId="214562C7"/>
  <w16cid:commentId w16cid:paraId="0C290FE4" w16cid:durableId="214562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814E6" w14:textId="77777777" w:rsidR="00786609" w:rsidRDefault="00786609">
      <w:r>
        <w:separator/>
      </w:r>
    </w:p>
  </w:endnote>
  <w:endnote w:type="continuationSeparator" w:id="0">
    <w:p w14:paraId="23B1C8A3" w14:textId="77777777" w:rsidR="00786609" w:rsidRDefault="0078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4364E" w14:textId="77777777" w:rsidR="009606BB" w:rsidRDefault="009606BB" w:rsidP="00925835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3A63FCB8" w14:textId="77777777" w:rsidR="009606BB" w:rsidRPr="00925835" w:rsidRDefault="009606BB" w:rsidP="00925835">
    <w:pPr>
      <w:pStyle w:val="Footer"/>
      <w:tabs>
        <w:tab w:val="clear" w:pos="4680"/>
        <w:tab w:val="clear" w:pos="9360"/>
      </w:tabs>
      <w:ind w:left="360"/>
      <w:rPr>
        <w:rFonts w:ascii="Times New Roman" w:hAnsi="Times New Roman" w:cs="Times New Roman"/>
        <w:sz w:val="22"/>
        <w:szCs w:val="22"/>
      </w:rPr>
    </w:pP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17, 1996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Income Tax Assessment Amendment Act 1996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C9D01" w14:textId="77777777" w:rsidR="009606BB" w:rsidRDefault="009606BB" w:rsidP="00925835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20A00AEE" w14:textId="77777777" w:rsidR="009606BB" w:rsidRPr="00925835" w:rsidRDefault="009606BB" w:rsidP="0057357C">
    <w:pPr>
      <w:pStyle w:val="Footer"/>
      <w:tabs>
        <w:tab w:val="clear" w:pos="4680"/>
        <w:tab w:val="clear" w:pos="9360"/>
        <w:tab w:val="left" w:pos="5760"/>
      </w:tabs>
      <w:ind w:right="360"/>
      <w:rPr>
        <w:rFonts w:ascii="Times New Roman" w:hAnsi="Times New Roman" w:cs="Times New Roman"/>
        <w:sz w:val="22"/>
        <w:szCs w:val="22"/>
      </w:rPr>
    </w:pP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Income Tax Assessment Amendment Act 1996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17, 1996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317A3" w14:textId="77777777" w:rsidR="009606BB" w:rsidRDefault="009606BB" w:rsidP="00925835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</w:p>
  <w:p w14:paraId="0ECEACFF" w14:textId="77777777" w:rsidR="009606BB" w:rsidRPr="00925835" w:rsidRDefault="009606BB" w:rsidP="00925835">
    <w:pPr>
      <w:pStyle w:val="Footer"/>
      <w:tabs>
        <w:tab w:val="clear" w:pos="4680"/>
        <w:tab w:val="clear" w:pos="9360"/>
        <w:tab w:val="left" w:pos="1800"/>
      </w:tabs>
      <w:ind w:left="180"/>
      <w:rPr>
        <w:rFonts w:ascii="Times New Roman" w:hAnsi="Times New Roman" w:cs="Times New Roman"/>
        <w:sz w:val="22"/>
        <w:szCs w:val="22"/>
      </w:rPr>
    </w:pP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17, 1996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Income Tax Assessment Amendment Act 1996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6C4E" w14:textId="77777777" w:rsidR="009606BB" w:rsidRPr="00925835" w:rsidRDefault="009606BB" w:rsidP="00925835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0CC7D22B" w14:textId="77777777" w:rsidR="009606BB" w:rsidRPr="00925835" w:rsidRDefault="009606BB" w:rsidP="0057357C">
    <w:pPr>
      <w:pStyle w:val="Footer"/>
      <w:tabs>
        <w:tab w:val="clear" w:pos="4680"/>
        <w:tab w:val="clear" w:pos="9360"/>
        <w:tab w:val="left" w:pos="5760"/>
      </w:tabs>
      <w:ind w:left="270" w:right="180" w:firstLine="540"/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Income Ta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x Assessment Amendment Act 1996 </w:t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92583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17, 1996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749B2" w14:textId="77777777" w:rsidR="009606BB" w:rsidRPr="00C30F3D" w:rsidRDefault="009606BB" w:rsidP="00925835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7AB30B5A" w14:textId="77777777" w:rsidR="009606BB" w:rsidRPr="00C30F3D" w:rsidRDefault="009606BB" w:rsidP="00C30F3D">
    <w:pPr>
      <w:pStyle w:val="Footer"/>
      <w:tabs>
        <w:tab w:val="clear" w:pos="4680"/>
        <w:tab w:val="clear" w:pos="9360"/>
        <w:tab w:val="left" w:pos="1800"/>
      </w:tabs>
      <w:ind w:left="180"/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17, 1996 </w:t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C30F3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Income Tax Assessment Amendment Act 1996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1D19D" w14:textId="77777777" w:rsidR="009606BB" w:rsidRPr="00C30F3D" w:rsidRDefault="009606BB" w:rsidP="00925835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70837788" w14:textId="77777777" w:rsidR="009606BB" w:rsidRPr="00C30F3D" w:rsidRDefault="009606BB" w:rsidP="0057357C">
    <w:pPr>
      <w:pStyle w:val="Footer"/>
      <w:tabs>
        <w:tab w:val="clear" w:pos="4680"/>
        <w:tab w:val="clear" w:pos="9360"/>
        <w:tab w:val="left" w:pos="5760"/>
      </w:tabs>
      <w:ind w:firstLine="1080"/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  <w:r w:rsidRPr="00C30F3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Income Tax Assessment Amendment Act 1996</w:t>
    </w: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</w:t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C30F3D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17, 1996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86ED2" w14:textId="77777777" w:rsidR="009606BB" w:rsidRPr="007A4017" w:rsidRDefault="009606BB" w:rsidP="007A4017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 w:cs="Times New Roman"/>
        <w:iCs/>
        <w:color w:val="auto"/>
        <w:sz w:val="22"/>
        <w:szCs w:val="22"/>
        <w:lang w:val="en-IN"/>
      </w:rPr>
    </w:pPr>
  </w:p>
  <w:p w14:paraId="70B06379" w14:textId="77777777" w:rsidR="009606BB" w:rsidRPr="007A4017" w:rsidRDefault="009606BB" w:rsidP="007A4017">
    <w:pPr>
      <w:pStyle w:val="Footer"/>
      <w:tabs>
        <w:tab w:val="clear" w:pos="4680"/>
        <w:tab w:val="clear" w:pos="9360"/>
        <w:tab w:val="left" w:pos="1800"/>
      </w:tabs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  <w:r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17, 1996 </w:t>
    </w:r>
    <w:r w:rsidR="0057357C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Pr="007A4017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Income Tax Assessment Amendment Act 1996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E0CB4" w14:textId="77777777" w:rsidR="00786609" w:rsidRDefault="00786609"/>
  </w:footnote>
  <w:footnote w:type="continuationSeparator" w:id="0">
    <w:p w14:paraId="724E41BD" w14:textId="77777777" w:rsidR="00786609" w:rsidRDefault="007866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C68A0" w14:textId="77777777" w:rsidR="009606BB" w:rsidRDefault="009606BB">
    <w:pPr>
      <w:pStyle w:val="Header"/>
      <w:rPr>
        <w:rFonts w:ascii="Times New Roman" w:hAnsi="Times New Roman" w:cs="Times New Roman"/>
        <w:sz w:val="22"/>
        <w:szCs w:val="22"/>
        <w:lang w:val="en-IN"/>
      </w:rPr>
    </w:pPr>
  </w:p>
  <w:p w14:paraId="79B676DF" w14:textId="77777777" w:rsidR="009606BB" w:rsidRPr="00925835" w:rsidRDefault="009606BB" w:rsidP="0092583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  <w:lang w:val="en-I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6AE2F" w14:textId="77777777" w:rsidR="009606BB" w:rsidRPr="00925835" w:rsidRDefault="009606BB" w:rsidP="00925835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083E8" w14:textId="77777777" w:rsidR="009606BB" w:rsidRDefault="009606BB" w:rsidP="00925835">
    <w:pPr>
      <w:pStyle w:val="Header"/>
      <w:rPr>
        <w:rFonts w:ascii="Times New Roman" w:hAnsi="Times New Roman" w:cs="Times New Roman"/>
        <w:sz w:val="22"/>
        <w:szCs w:val="22"/>
        <w:lang w:val="en-IN"/>
      </w:rPr>
    </w:pPr>
  </w:p>
  <w:p w14:paraId="29E1137B" w14:textId="77777777" w:rsidR="009606BB" w:rsidRPr="00925835" w:rsidRDefault="009606BB" w:rsidP="0092583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  <w:lang w:val="en-I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38DB7" w14:textId="77777777" w:rsidR="009606BB" w:rsidRDefault="009606BB" w:rsidP="00C30F3D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22"/>
        <w:szCs w:val="22"/>
        <w:lang w:val="en-IN"/>
      </w:rPr>
    </w:pPr>
    <w:r>
      <w:rPr>
        <w:rFonts w:ascii="Times New Roman" w:hAnsi="Times New Roman" w:cs="Times New Roman"/>
        <w:color w:val="auto"/>
        <w:sz w:val="20"/>
        <w:szCs w:val="20"/>
        <w:lang w:val="en-IN"/>
      </w:rPr>
      <w:t xml:space="preserve">Amendments commencing on 1 July 1996 </w:t>
    </w:r>
    <w:r>
      <w:rPr>
        <w:rFonts w:ascii="Times New Roman" w:hAnsi="Times New Roman" w:cs="Times New Roman"/>
        <w:b/>
        <w:bCs/>
        <w:color w:val="auto"/>
        <w:sz w:val="20"/>
        <w:szCs w:val="20"/>
        <w:lang w:val="en-IN"/>
      </w:rPr>
      <w:t xml:space="preserve">Schedule </w:t>
    </w:r>
    <w:r w:rsidRPr="00C30F3D">
      <w:rPr>
        <w:rFonts w:ascii="Times New Roman" w:hAnsi="Times New Roman" w:cs="Times New Roman"/>
        <w:b/>
        <w:color w:val="auto"/>
        <w:sz w:val="20"/>
        <w:szCs w:val="20"/>
        <w:lang w:val="en-IN"/>
      </w:rPr>
      <w:t>1</w:t>
    </w:r>
  </w:p>
  <w:p w14:paraId="2BB062EC" w14:textId="77777777" w:rsidR="009606BB" w:rsidRPr="00925835" w:rsidRDefault="009606BB" w:rsidP="0092583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  <w:lang w:val="en-I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8FE61" w14:textId="77777777" w:rsidR="009606BB" w:rsidRPr="00C30F3D" w:rsidRDefault="009606BB" w:rsidP="00C30F3D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sz w:val="22"/>
        <w:szCs w:val="22"/>
        <w:lang w:val="en-IN"/>
      </w:rPr>
    </w:pPr>
    <w:r w:rsidRPr="00C30F3D">
      <w:rPr>
        <w:rFonts w:ascii="Times New Roman" w:hAnsi="Times New Roman" w:cs="Times New Roman"/>
        <w:b/>
        <w:bCs/>
        <w:color w:val="auto"/>
        <w:sz w:val="22"/>
        <w:szCs w:val="22"/>
        <w:lang w:val="en-IN"/>
      </w:rPr>
      <w:t xml:space="preserve">Schedule 1 </w:t>
    </w:r>
    <w:r w:rsidRPr="00C30F3D">
      <w:rPr>
        <w:rFonts w:ascii="Times New Roman" w:hAnsi="Times New Roman" w:cs="Times New Roman"/>
        <w:color w:val="auto"/>
        <w:sz w:val="22"/>
        <w:szCs w:val="22"/>
        <w:lang w:val="en-IN"/>
      </w:rPr>
      <w:t>Amendments commencing on 1 July 1996</w:t>
    </w:r>
  </w:p>
  <w:p w14:paraId="1D639CB7" w14:textId="77777777" w:rsidR="009606BB" w:rsidRPr="00C30F3D" w:rsidRDefault="009606BB" w:rsidP="0092583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  <w:lang w:val="en-I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ECE8" w14:textId="77777777" w:rsidR="009606BB" w:rsidRPr="007A4017" w:rsidRDefault="009606BB" w:rsidP="007A4017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22"/>
        <w:szCs w:val="22"/>
        <w:lang w:val="en-IN"/>
      </w:rPr>
    </w:pPr>
    <w:r w:rsidRPr="007A4017">
      <w:rPr>
        <w:rFonts w:ascii="Times New Roman" w:hAnsi="Times New Roman" w:cs="Times New Roman"/>
        <w:color w:val="auto"/>
        <w:sz w:val="22"/>
        <w:szCs w:val="22"/>
        <w:lang w:val="en-IN"/>
      </w:rPr>
      <w:t xml:space="preserve">Amendments commencing on 1 July 1997 </w:t>
    </w:r>
    <w:r w:rsidRPr="007A4017">
      <w:rPr>
        <w:rFonts w:ascii="Times New Roman" w:hAnsi="Times New Roman" w:cs="Times New Roman"/>
        <w:b/>
        <w:bCs/>
        <w:color w:val="auto"/>
        <w:sz w:val="22"/>
        <w:szCs w:val="22"/>
        <w:lang w:val="en-IN"/>
      </w:rPr>
      <w:t>Schedule 2</w:t>
    </w:r>
  </w:p>
  <w:p w14:paraId="653C3B8C" w14:textId="77777777" w:rsidR="009606BB" w:rsidRPr="007A4017" w:rsidRDefault="009606BB" w:rsidP="0092583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2"/>
        <w:szCs w:val="22"/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64F"/>
    <w:multiLevelType w:val="multilevel"/>
    <w:tmpl w:val="7DAEDBC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F21349"/>
    <w:multiLevelType w:val="multilevel"/>
    <w:tmpl w:val="F8707C8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9144DF"/>
    <w:multiLevelType w:val="multilevel"/>
    <w:tmpl w:val="A24AA12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6B0C11"/>
    <w:multiLevelType w:val="multilevel"/>
    <w:tmpl w:val="57EA30B4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BF305C"/>
    <w:multiLevelType w:val="multilevel"/>
    <w:tmpl w:val="05DE6E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96D7D"/>
    <w:multiLevelType w:val="multilevel"/>
    <w:tmpl w:val="25F4819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96C3A"/>
    <w:rsid w:val="0002054E"/>
    <w:rsid w:val="0003287E"/>
    <w:rsid w:val="00040E07"/>
    <w:rsid w:val="00081F9A"/>
    <w:rsid w:val="000820FF"/>
    <w:rsid w:val="000B2D03"/>
    <w:rsid w:val="000F1577"/>
    <w:rsid w:val="00102FAE"/>
    <w:rsid w:val="001076FB"/>
    <w:rsid w:val="00120ABB"/>
    <w:rsid w:val="00121503"/>
    <w:rsid w:val="0013770D"/>
    <w:rsid w:val="0019579C"/>
    <w:rsid w:val="001B5A5C"/>
    <w:rsid w:val="001D393E"/>
    <w:rsid w:val="001E0B95"/>
    <w:rsid w:val="001F261A"/>
    <w:rsid w:val="001F7503"/>
    <w:rsid w:val="002176EB"/>
    <w:rsid w:val="00227EEE"/>
    <w:rsid w:val="002B11FB"/>
    <w:rsid w:val="002D1056"/>
    <w:rsid w:val="002D3057"/>
    <w:rsid w:val="002F2054"/>
    <w:rsid w:val="00306E4C"/>
    <w:rsid w:val="0033051F"/>
    <w:rsid w:val="00336D66"/>
    <w:rsid w:val="00343495"/>
    <w:rsid w:val="003540E7"/>
    <w:rsid w:val="003B7A51"/>
    <w:rsid w:val="003C670E"/>
    <w:rsid w:val="003F051F"/>
    <w:rsid w:val="003F7933"/>
    <w:rsid w:val="00412F52"/>
    <w:rsid w:val="0043029F"/>
    <w:rsid w:val="004702B1"/>
    <w:rsid w:val="0050274D"/>
    <w:rsid w:val="00554BDE"/>
    <w:rsid w:val="00571B25"/>
    <w:rsid w:val="0057357C"/>
    <w:rsid w:val="00592C4B"/>
    <w:rsid w:val="00615581"/>
    <w:rsid w:val="006410D2"/>
    <w:rsid w:val="00646F60"/>
    <w:rsid w:val="006645E1"/>
    <w:rsid w:val="006831BA"/>
    <w:rsid w:val="00692603"/>
    <w:rsid w:val="006C5D77"/>
    <w:rsid w:val="006D5DAD"/>
    <w:rsid w:val="0071387D"/>
    <w:rsid w:val="0071435E"/>
    <w:rsid w:val="0074322D"/>
    <w:rsid w:val="007440E6"/>
    <w:rsid w:val="00747412"/>
    <w:rsid w:val="00750156"/>
    <w:rsid w:val="0075595D"/>
    <w:rsid w:val="00762F29"/>
    <w:rsid w:val="007654F5"/>
    <w:rsid w:val="00774396"/>
    <w:rsid w:val="00786609"/>
    <w:rsid w:val="007A4017"/>
    <w:rsid w:val="007D294A"/>
    <w:rsid w:val="00833F60"/>
    <w:rsid w:val="00842C8B"/>
    <w:rsid w:val="00843DBB"/>
    <w:rsid w:val="008522CA"/>
    <w:rsid w:val="00891EDE"/>
    <w:rsid w:val="008E2E62"/>
    <w:rsid w:val="00925835"/>
    <w:rsid w:val="00932C31"/>
    <w:rsid w:val="009606BB"/>
    <w:rsid w:val="009B3F19"/>
    <w:rsid w:val="009B5FDB"/>
    <w:rsid w:val="00A204CC"/>
    <w:rsid w:val="00A22F03"/>
    <w:rsid w:val="00A46408"/>
    <w:rsid w:val="00A46BEA"/>
    <w:rsid w:val="00A650E0"/>
    <w:rsid w:val="00A65C79"/>
    <w:rsid w:val="00AD5AF6"/>
    <w:rsid w:val="00B075A1"/>
    <w:rsid w:val="00B11126"/>
    <w:rsid w:val="00B1197B"/>
    <w:rsid w:val="00B8665C"/>
    <w:rsid w:val="00BB1794"/>
    <w:rsid w:val="00C11668"/>
    <w:rsid w:val="00C30F3D"/>
    <w:rsid w:val="00C6579B"/>
    <w:rsid w:val="00C816A1"/>
    <w:rsid w:val="00CE66E4"/>
    <w:rsid w:val="00D025D6"/>
    <w:rsid w:val="00D077CF"/>
    <w:rsid w:val="00D331F8"/>
    <w:rsid w:val="00D51B95"/>
    <w:rsid w:val="00DA4308"/>
    <w:rsid w:val="00DA73A0"/>
    <w:rsid w:val="00DD5273"/>
    <w:rsid w:val="00DF26F4"/>
    <w:rsid w:val="00DF7F93"/>
    <w:rsid w:val="00E131A3"/>
    <w:rsid w:val="00E16162"/>
    <w:rsid w:val="00E31C6B"/>
    <w:rsid w:val="00E70285"/>
    <w:rsid w:val="00E849B6"/>
    <w:rsid w:val="00EF025C"/>
    <w:rsid w:val="00EF1611"/>
    <w:rsid w:val="00EF63FD"/>
    <w:rsid w:val="00F06307"/>
    <w:rsid w:val="00F4742A"/>
    <w:rsid w:val="00F5701E"/>
    <w:rsid w:val="00F96C3A"/>
    <w:rsid w:val="00FA64B7"/>
    <w:rsid w:val="00FC4D34"/>
    <w:rsid w:val="00FD6804"/>
    <w:rsid w:val="00FE0F37"/>
    <w:rsid w:val="00FF45E9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7DF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">
    <w:name w:val="Body text_"/>
    <w:basedOn w:val="DefaultParagraphFont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55pt">
    <w:name w:val="Body text + 15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85pt">
    <w:name w:val="Body text + 8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155pt0">
    <w:name w:val="Body text + 15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105pt">
    <w:name w:val="Body text + 10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85pt0">
    <w:name w:val="Body text + 8.5 pt"/>
    <w:aliases w:val="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eading32">
    <w:name w:val="Heading #3 (2)_"/>
    <w:basedOn w:val="DefaultParagraphFont"/>
    <w:link w:val="Heading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_"/>
    <w:basedOn w:val="DefaultParagraphFont"/>
    <w:link w:val="Bodytext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NotItalic">
    <w:name w:val="Body text (4) + Not Italic"/>
    <w:basedOn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NotItalic0">
    <w:name w:val="Body text (4) + Not Italic"/>
    <w:basedOn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05pt">
    <w:name w:val="Body text (6) + 10.5 pt"/>
    <w:aliases w:val="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Heading5">
    <w:name w:val="Heading #5_"/>
    <w:basedOn w:val="DefaultParagraphFont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82">
    <w:name w:val="Body text (8)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21">
    <w:name w:val="Body Text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4">
    <w:name w:val="Heading #4_"/>
    <w:basedOn w:val="DefaultParagraphFont"/>
    <w:link w:val="Heading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1">
    <w:name w:val="Heading #4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3">
    <w:name w:val="Body Text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Bold1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22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Heading33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4NotItalic1">
    <w:name w:val="Body text (4) + Not Italic"/>
    <w:basedOn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2">
    <w:name w:val="Body text (4)"/>
    <w:basedOn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4NotItalic2">
    <w:name w:val="Body text (4) + Not Italic"/>
    <w:basedOn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83">
    <w:name w:val="Body text (8)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Heading10">
    <w:name w:val="Heading #1"/>
    <w:basedOn w:val="Normal"/>
    <w:link w:val="Heading1"/>
    <w:pPr>
      <w:spacing w:line="408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41"/>
      <w:szCs w:val="41"/>
    </w:rPr>
  </w:style>
  <w:style w:type="paragraph" w:customStyle="1" w:styleId="Bodytext20">
    <w:name w:val="Body text (2)"/>
    <w:basedOn w:val="Normal"/>
    <w:link w:val="Bodytext2"/>
    <w:pPr>
      <w:spacing w:line="485" w:lineRule="exac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80">
    <w:name w:val="Body text (8)"/>
    <w:basedOn w:val="Normal"/>
    <w:link w:val="Bodytext8"/>
    <w:pPr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BodyText4">
    <w:name w:val="Body Text4"/>
    <w:basedOn w:val="Normal"/>
    <w:link w:val="Bodytext"/>
    <w:pPr>
      <w:spacing w:line="240" w:lineRule="exact"/>
      <w:ind w:hanging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20">
    <w:name w:val="Heading #3 (2)"/>
    <w:basedOn w:val="Normal"/>
    <w:link w:val="Heading32"/>
    <w:pPr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1">
    <w:name w:val="Body text (4)"/>
    <w:basedOn w:val="Normal"/>
    <w:link w:val="Bodytext40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50">
    <w:name w:val="Body text (5)"/>
    <w:basedOn w:val="Normal"/>
    <w:link w:val="Bodytext5"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pPr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50">
    <w:name w:val="Heading #5"/>
    <w:basedOn w:val="Normal"/>
    <w:link w:val="Heading5"/>
    <w:pPr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20">
    <w:name w:val="Heading #2"/>
    <w:basedOn w:val="Normal"/>
    <w:link w:val="Heading2"/>
    <w:pPr>
      <w:spacing w:line="326" w:lineRule="exact"/>
      <w:ind w:hanging="12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70">
    <w:name w:val="Body text (7)"/>
    <w:basedOn w:val="Normal"/>
    <w:link w:val="Bodytext7"/>
    <w:pPr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ing40">
    <w:name w:val="Heading #4"/>
    <w:basedOn w:val="Normal"/>
    <w:link w:val="Heading4"/>
    <w:pPr>
      <w:spacing w:line="0" w:lineRule="atLeast"/>
      <w:outlineLvl w:val="3"/>
    </w:pPr>
    <w:rPr>
      <w:rFonts w:ascii="Arial" w:eastAsia="Arial" w:hAnsi="Arial" w:cs="Arial"/>
      <w:b/>
      <w:bCs/>
    </w:rPr>
  </w:style>
  <w:style w:type="paragraph" w:customStyle="1" w:styleId="Heading30">
    <w:name w:val="Heading #3"/>
    <w:basedOn w:val="Normal"/>
    <w:link w:val="Heading3"/>
    <w:pPr>
      <w:spacing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EF0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5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0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5C"/>
    <w:rPr>
      <w:color w:val="000000"/>
    </w:rPr>
  </w:style>
  <w:style w:type="paragraph" w:styleId="ListParagraph">
    <w:name w:val="List Paragraph"/>
    <w:basedOn w:val="Normal"/>
    <w:uiPriority w:val="34"/>
    <w:qFormat/>
    <w:rsid w:val="001076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49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49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9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816A1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4949-2FA7-4485-B531-128237A4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597</Words>
  <Characters>2978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2019-10-06T21:08:00Z</dcterms:created>
  <dcterms:modified xsi:type="dcterms:W3CDTF">2019-11-19T05:03:00Z</dcterms:modified>
</cp:coreProperties>
</file>