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54DD0" w14:textId="4B47F5F0" w:rsidR="00453A29" w:rsidRPr="00174412" w:rsidRDefault="009B6A44" w:rsidP="004576CB">
      <w:pPr>
        <w:spacing w:before="120"/>
        <w:jc w:val="center"/>
        <w:rPr>
          <w:rFonts w:ascii="Times New Roman" w:hAnsi="Times New Roman" w:cs="Times New Roman"/>
          <w:sz w:val="22"/>
          <w:szCs w:val="22"/>
        </w:rPr>
      </w:pPr>
      <w:r>
        <w:rPr>
          <w:rFonts w:ascii="Times New Roman" w:hAnsi="Times New Roman" w:cs="Times New Roman"/>
          <w:sz w:val="22"/>
          <w:szCs w:val="22"/>
        </w:rPr>
        <w:pict w14:anchorId="40826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6.95pt;height:86.4pt">
            <v:imagedata r:id="rId8" o:title=""/>
          </v:shape>
        </w:pict>
      </w:r>
    </w:p>
    <w:p w14:paraId="5B56FCE7" w14:textId="77777777" w:rsidR="00453A29" w:rsidRPr="004576CB" w:rsidRDefault="00750B53" w:rsidP="004576CB">
      <w:pPr>
        <w:pStyle w:val="Bodytext20"/>
        <w:shd w:val="clear" w:color="auto" w:fill="auto"/>
        <w:spacing w:before="960" w:line="240" w:lineRule="auto"/>
        <w:rPr>
          <w:sz w:val="36"/>
          <w:szCs w:val="36"/>
        </w:rPr>
      </w:pPr>
      <w:bookmarkStart w:id="0" w:name="bookmark0"/>
      <w:r w:rsidRPr="004576CB">
        <w:rPr>
          <w:sz w:val="36"/>
          <w:szCs w:val="36"/>
        </w:rPr>
        <w:t xml:space="preserve">Primary Industries </w:t>
      </w:r>
      <w:bookmarkStart w:id="1" w:name="_GoBack"/>
      <w:bookmarkEnd w:id="1"/>
      <w:r w:rsidRPr="004576CB">
        <w:rPr>
          <w:sz w:val="36"/>
          <w:szCs w:val="36"/>
        </w:rPr>
        <w:t>and Energy Legislation Amendment Act (No. 2) 1995</w:t>
      </w:r>
      <w:bookmarkEnd w:id="0"/>
    </w:p>
    <w:p w14:paraId="333109AD" w14:textId="1E84EC74" w:rsidR="00453A29" w:rsidRDefault="00750B53" w:rsidP="004576CB">
      <w:pPr>
        <w:pStyle w:val="Bodytext20"/>
        <w:shd w:val="clear" w:color="auto" w:fill="auto"/>
        <w:spacing w:before="960" w:line="240" w:lineRule="auto"/>
        <w:rPr>
          <w:sz w:val="22"/>
          <w:szCs w:val="22"/>
        </w:rPr>
      </w:pPr>
      <w:bookmarkStart w:id="2" w:name="bookmark1"/>
      <w:r w:rsidRPr="009B6A44">
        <w:rPr>
          <w:sz w:val="24"/>
          <w:szCs w:val="22"/>
        </w:rPr>
        <w:t>No. 133 of 1995</w:t>
      </w:r>
      <w:bookmarkEnd w:id="2"/>
    </w:p>
    <w:p w14:paraId="7B4D10EE" w14:textId="77777777" w:rsidR="004576CB" w:rsidRPr="00174412" w:rsidRDefault="004576CB" w:rsidP="00B92FD1">
      <w:pPr>
        <w:pStyle w:val="Bodytext20"/>
        <w:pBdr>
          <w:bottom w:val="thickThinLargeGap" w:sz="24" w:space="1" w:color="auto"/>
        </w:pBdr>
        <w:shd w:val="clear" w:color="auto" w:fill="auto"/>
        <w:spacing w:before="960" w:line="240" w:lineRule="auto"/>
        <w:jc w:val="left"/>
        <w:rPr>
          <w:sz w:val="22"/>
          <w:szCs w:val="22"/>
        </w:rPr>
      </w:pPr>
    </w:p>
    <w:p w14:paraId="568F678E" w14:textId="77777777" w:rsidR="00453A29" w:rsidRPr="00561288" w:rsidRDefault="00750B53" w:rsidP="00561288">
      <w:pPr>
        <w:pStyle w:val="Bodytext20"/>
        <w:shd w:val="clear" w:color="auto" w:fill="auto"/>
        <w:spacing w:before="960" w:line="240" w:lineRule="auto"/>
        <w:rPr>
          <w:sz w:val="26"/>
          <w:szCs w:val="26"/>
        </w:rPr>
      </w:pPr>
      <w:r w:rsidRPr="00561288">
        <w:rPr>
          <w:sz w:val="26"/>
          <w:szCs w:val="26"/>
        </w:rPr>
        <w:t>An Act to amend various Acts administered by the Department of Primary Industries and Energy, and for</w:t>
      </w:r>
      <w:r w:rsidR="00561288" w:rsidRPr="00561288">
        <w:rPr>
          <w:sz w:val="26"/>
          <w:szCs w:val="26"/>
        </w:rPr>
        <w:t xml:space="preserve"> </w:t>
      </w:r>
      <w:r w:rsidRPr="00561288">
        <w:rPr>
          <w:sz w:val="26"/>
          <w:szCs w:val="26"/>
        </w:rPr>
        <w:t>related purposes</w:t>
      </w:r>
    </w:p>
    <w:p w14:paraId="56849E68" w14:textId="77777777" w:rsidR="00453A29" w:rsidRPr="00174412" w:rsidRDefault="00750B53" w:rsidP="00561288">
      <w:pPr>
        <w:pStyle w:val="Bodytext30"/>
        <w:shd w:val="clear" w:color="auto" w:fill="auto"/>
        <w:spacing w:before="120" w:line="240" w:lineRule="auto"/>
      </w:pPr>
      <w:r w:rsidRPr="00174412">
        <w:rPr>
          <w:rStyle w:val="Bodytext3NotItalic"/>
        </w:rPr>
        <w:t>[</w:t>
      </w:r>
      <w:r w:rsidRPr="00174412">
        <w:t>Assented to 14 November 1995</w:t>
      </w:r>
      <w:r w:rsidRPr="00174412">
        <w:rPr>
          <w:rStyle w:val="Bodytext3NotItalic"/>
        </w:rPr>
        <w:t>]</w:t>
      </w:r>
    </w:p>
    <w:p w14:paraId="38BDE43B" w14:textId="77777777" w:rsidR="00453A29" w:rsidRPr="00174412" w:rsidRDefault="00750B53" w:rsidP="00561288">
      <w:pPr>
        <w:pStyle w:val="BodyText1"/>
        <w:shd w:val="clear" w:color="auto" w:fill="auto"/>
        <w:spacing w:before="120" w:line="240" w:lineRule="auto"/>
        <w:ind w:firstLine="270"/>
        <w:jc w:val="both"/>
      </w:pPr>
      <w:r w:rsidRPr="00174412">
        <w:t>The Parliament of Australia enacts:</w:t>
      </w:r>
    </w:p>
    <w:p w14:paraId="67E98D37" w14:textId="77777777" w:rsidR="00453A29" w:rsidRPr="00174412" w:rsidRDefault="00750B53" w:rsidP="00E8662C">
      <w:pPr>
        <w:pStyle w:val="Bodytext20"/>
        <w:shd w:val="clear" w:color="auto" w:fill="auto"/>
        <w:spacing w:before="120" w:after="60" w:line="240" w:lineRule="auto"/>
        <w:jc w:val="both"/>
        <w:rPr>
          <w:sz w:val="22"/>
          <w:szCs w:val="22"/>
        </w:rPr>
      </w:pPr>
      <w:bookmarkStart w:id="3" w:name="bookmark2"/>
      <w:r w:rsidRPr="00174412">
        <w:rPr>
          <w:sz w:val="22"/>
          <w:szCs w:val="22"/>
        </w:rPr>
        <w:t>Short title</w:t>
      </w:r>
      <w:bookmarkEnd w:id="3"/>
    </w:p>
    <w:p w14:paraId="05DB5266" w14:textId="77777777" w:rsidR="00453A29" w:rsidRPr="00174412" w:rsidRDefault="00E8662C" w:rsidP="00633383">
      <w:pPr>
        <w:pStyle w:val="Bodytext30"/>
        <w:shd w:val="clear" w:color="auto" w:fill="auto"/>
        <w:tabs>
          <w:tab w:val="left" w:pos="630"/>
        </w:tabs>
        <w:spacing w:before="120" w:line="240" w:lineRule="auto"/>
        <w:ind w:firstLine="270"/>
        <w:jc w:val="both"/>
      </w:pPr>
      <w:r w:rsidRPr="00E8662C">
        <w:rPr>
          <w:rStyle w:val="Bodytext3NotItalic0"/>
          <w:b/>
        </w:rPr>
        <w:t>1.</w:t>
      </w:r>
      <w:r>
        <w:rPr>
          <w:rStyle w:val="Bodytext3NotItalic0"/>
          <w:b/>
        </w:rPr>
        <w:tab/>
      </w:r>
      <w:r w:rsidR="00750B53" w:rsidRPr="00174412">
        <w:rPr>
          <w:rStyle w:val="Bodytext3NotItalic0"/>
        </w:rPr>
        <w:t xml:space="preserve">This Act may be cited as the </w:t>
      </w:r>
      <w:r w:rsidR="00750B53" w:rsidRPr="00174412">
        <w:t>Primary Industries and Energy Legislation Amendment Act (No. 2) 1995.</w:t>
      </w:r>
    </w:p>
    <w:p w14:paraId="49F4B73F" w14:textId="77777777" w:rsidR="00504586" w:rsidRDefault="00504586" w:rsidP="000C662B">
      <w:pPr>
        <w:spacing w:before="120"/>
        <w:rPr>
          <w:rFonts w:ascii="Times New Roman" w:eastAsia="Times New Roman" w:hAnsi="Times New Roman" w:cs="Times New Roman"/>
          <w:i/>
          <w:iCs/>
          <w:sz w:val="22"/>
          <w:szCs w:val="22"/>
        </w:rPr>
      </w:pPr>
      <w:r>
        <w:br w:type="page"/>
      </w:r>
    </w:p>
    <w:p w14:paraId="4C26BB76" w14:textId="194B332A" w:rsidR="00453A29" w:rsidRPr="00174412" w:rsidRDefault="00750B53" w:rsidP="000C662B">
      <w:pPr>
        <w:pStyle w:val="Bodytext40"/>
        <w:shd w:val="clear" w:color="auto" w:fill="auto"/>
        <w:spacing w:before="120" w:after="60" w:line="240" w:lineRule="auto"/>
        <w:ind w:firstLine="0"/>
        <w:jc w:val="both"/>
        <w:rPr>
          <w:sz w:val="22"/>
          <w:szCs w:val="22"/>
        </w:rPr>
      </w:pPr>
      <w:r w:rsidRPr="00174412">
        <w:rPr>
          <w:sz w:val="22"/>
          <w:szCs w:val="22"/>
        </w:rPr>
        <w:lastRenderedPageBreak/>
        <w:t>Commencement</w:t>
      </w:r>
    </w:p>
    <w:p w14:paraId="04F273F7" w14:textId="0723024A" w:rsidR="00453A29" w:rsidRPr="00174412" w:rsidRDefault="00DC1464" w:rsidP="000C662B">
      <w:pPr>
        <w:pStyle w:val="BodyText1"/>
        <w:shd w:val="clear" w:color="auto" w:fill="auto"/>
        <w:spacing w:before="120" w:line="240" w:lineRule="auto"/>
        <w:ind w:firstLine="270"/>
        <w:jc w:val="both"/>
      </w:pPr>
      <w:r w:rsidRPr="00DC1464">
        <w:rPr>
          <w:b/>
        </w:rPr>
        <w:t>2.</w:t>
      </w:r>
      <w:r w:rsidR="00750B53" w:rsidRPr="00CC5304">
        <w:rPr>
          <w:b/>
        </w:rPr>
        <w:t>(1)</w:t>
      </w:r>
      <w:r>
        <w:t xml:space="preserve"> </w:t>
      </w:r>
      <w:r w:rsidR="00750B53" w:rsidRPr="00174412">
        <w:t>Subject to subsection (2), this Act commences on the day on which it receives the Royal Assent.</w:t>
      </w:r>
    </w:p>
    <w:p w14:paraId="645772E4" w14:textId="77777777" w:rsidR="00453A29" w:rsidRPr="00174412" w:rsidRDefault="00DC1464" w:rsidP="000C662B">
      <w:pPr>
        <w:pStyle w:val="BodyText1"/>
        <w:shd w:val="clear" w:color="auto" w:fill="auto"/>
        <w:spacing w:before="120" w:line="240" w:lineRule="auto"/>
        <w:ind w:firstLine="270"/>
        <w:jc w:val="both"/>
      </w:pPr>
      <w:r w:rsidRPr="00DC1464">
        <w:rPr>
          <w:b/>
        </w:rPr>
        <w:t>(2)</w:t>
      </w:r>
      <w:r>
        <w:t xml:space="preserve"> </w:t>
      </w:r>
      <w:r w:rsidR="00750B53" w:rsidRPr="00174412">
        <w:t>Part 3 of Schedule 3 commences, or is taken to have commenced, on 1 January 1996.</w:t>
      </w:r>
    </w:p>
    <w:p w14:paraId="09DF7C75" w14:textId="77777777" w:rsidR="00453A29" w:rsidRPr="00174412" w:rsidRDefault="00DC1464" w:rsidP="000C662B">
      <w:pPr>
        <w:pStyle w:val="BodyText1"/>
        <w:shd w:val="clear" w:color="auto" w:fill="auto"/>
        <w:spacing w:before="120" w:line="240" w:lineRule="auto"/>
        <w:ind w:firstLine="270"/>
        <w:jc w:val="both"/>
      </w:pPr>
      <w:r w:rsidRPr="00DC1464">
        <w:rPr>
          <w:b/>
        </w:rPr>
        <w:t>(3)</w:t>
      </w:r>
      <w:r>
        <w:t xml:space="preserve"> </w:t>
      </w:r>
      <w:r w:rsidR="00750B53" w:rsidRPr="00174412">
        <w:t>Items 9 to 12 (inclusive) of Schedule 4 are taken to have commenced on 1 December 1985.</w:t>
      </w:r>
    </w:p>
    <w:p w14:paraId="5DB64FFF" w14:textId="77777777" w:rsidR="00453A29" w:rsidRPr="00174412" w:rsidRDefault="00750B53" w:rsidP="00635EBE">
      <w:pPr>
        <w:pStyle w:val="Bodytext40"/>
        <w:shd w:val="clear" w:color="auto" w:fill="auto"/>
        <w:spacing w:before="120" w:after="60" w:line="240" w:lineRule="auto"/>
        <w:ind w:firstLine="0"/>
        <w:jc w:val="both"/>
        <w:rPr>
          <w:sz w:val="22"/>
          <w:szCs w:val="22"/>
        </w:rPr>
      </w:pPr>
      <w:r w:rsidRPr="00174412">
        <w:rPr>
          <w:sz w:val="22"/>
          <w:szCs w:val="22"/>
        </w:rPr>
        <w:t>Amendments</w:t>
      </w:r>
    </w:p>
    <w:p w14:paraId="3627CC05" w14:textId="77777777" w:rsidR="00BC0451" w:rsidRDefault="00635EBE" w:rsidP="00BC0451">
      <w:pPr>
        <w:pStyle w:val="Bodytext30"/>
        <w:shd w:val="clear" w:color="auto" w:fill="auto"/>
        <w:tabs>
          <w:tab w:val="left" w:pos="630"/>
        </w:tabs>
        <w:spacing w:before="120" w:line="240" w:lineRule="auto"/>
        <w:ind w:firstLine="270"/>
        <w:jc w:val="both"/>
      </w:pPr>
      <w:r w:rsidRPr="00635EBE">
        <w:rPr>
          <w:b/>
          <w:i w:val="0"/>
        </w:rPr>
        <w:t>3</w:t>
      </w:r>
      <w:r w:rsidRPr="00635EBE">
        <w:rPr>
          <w:b/>
        </w:rPr>
        <w:t>.</w:t>
      </w:r>
      <w:r>
        <w:rPr>
          <w:b/>
        </w:rPr>
        <w:tab/>
      </w:r>
      <w:r w:rsidR="00750B53" w:rsidRPr="00635EBE">
        <w:rPr>
          <w:i w:val="0"/>
        </w:rPr>
        <w:t>The Acts specified in the Schedules are amended in accordance with the applicable items in the Schedules, and the other items in the Schedules have effect according to their terms</w:t>
      </w:r>
      <w:r w:rsidR="00750B53" w:rsidRPr="00174412">
        <w:t>.</w:t>
      </w:r>
    </w:p>
    <w:p w14:paraId="2FCAA240" w14:textId="77777777" w:rsidR="00BC0451" w:rsidRDefault="00BC0451" w:rsidP="00BC0451">
      <w:pPr>
        <w:pStyle w:val="Bodytext30"/>
        <w:shd w:val="clear" w:color="auto" w:fill="auto"/>
        <w:tabs>
          <w:tab w:val="left" w:pos="630"/>
        </w:tabs>
        <w:spacing w:before="120" w:line="240" w:lineRule="auto"/>
        <w:jc w:val="center"/>
      </w:pPr>
      <w:r>
        <w:t>–––––––––––</w:t>
      </w:r>
    </w:p>
    <w:p w14:paraId="0BBF4134" w14:textId="77777777" w:rsidR="0047298B" w:rsidRDefault="0047298B">
      <w:pPr>
        <w:rPr>
          <w:rFonts w:ascii="Times New Roman" w:eastAsia="Times New Roman" w:hAnsi="Times New Roman" w:cs="Times New Roman"/>
          <w:i/>
          <w:iCs/>
          <w:sz w:val="22"/>
          <w:szCs w:val="22"/>
        </w:rPr>
      </w:pPr>
      <w:r>
        <w:br w:type="page"/>
      </w:r>
    </w:p>
    <w:p w14:paraId="43351419" w14:textId="0C9C1DF1" w:rsidR="00453A29" w:rsidRPr="00174412" w:rsidRDefault="00750B53" w:rsidP="00327F30">
      <w:pPr>
        <w:pStyle w:val="BodyText1"/>
        <w:shd w:val="clear" w:color="auto" w:fill="auto"/>
        <w:tabs>
          <w:tab w:val="right" w:pos="9360"/>
        </w:tabs>
        <w:spacing w:before="120" w:line="240" w:lineRule="auto"/>
        <w:ind w:left="3978" w:firstLine="0"/>
        <w:jc w:val="both"/>
      </w:pPr>
      <w:r w:rsidRPr="001F1650">
        <w:rPr>
          <w:b/>
        </w:rPr>
        <w:lastRenderedPageBreak/>
        <w:t>SCHEDULE 1</w:t>
      </w:r>
      <w:r w:rsidRPr="00174412">
        <w:tab/>
      </w:r>
      <w:r w:rsidRPr="009B6A44">
        <w:rPr>
          <w:rStyle w:val="Bodytext95pt"/>
          <w:w w:val="100"/>
          <w:sz w:val="20"/>
          <w:szCs w:val="22"/>
        </w:rPr>
        <w:t>Section</w:t>
      </w:r>
      <w:r w:rsidR="001F1650" w:rsidRPr="009B6A44">
        <w:rPr>
          <w:rStyle w:val="Bodytext95pt"/>
          <w:w w:val="100"/>
          <w:sz w:val="20"/>
          <w:szCs w:val="22"/>
        </w:rPr>
        <w:t xml:space="preserve"> </w:t>
      </w:r>
      <w:r w:rsidRPr="009B6A44">
        <w:rPr>
          <w:rStyle w:val="Bodytext95pt"/>
          <w:w w:val="100"/>
          <w:sz w:val="20"/>
          <w:szCs w:val="22"/>
        </w:rPr>
        <w:t>3</w:t>
      </w:r>
    </w:p>
    <w:p w14:paraId="6650E35D" w14:textId="77777777" w:rsidR="00453A29" w:rsidRPr="00174412" w:rsidRDefault="00750B53" w:rsidP="007E5447">
      <w:pPr>
        <w:pStyle w:val="BodyText1"/>
        <w:shd w:val="clear" w:color="auto" w:fill="auto"/>
        <w:spacing w:before="120" w:line="240" w:lineRule="auto"/>
        <w:ind w:firstLine="0"/>
        <w:jc w:val="center"/>
      </w:pPr>
      <w:r w:rsidRPr="00174412">
        <w:t>EXPORT INSPECTION (QUANTITY CHARGE) ACT 1985</w:t>
      </w:r>
    </w:p>
    <w:p w14:paraId="482F5049" w14:textId="77777777" w:rsidR="00453A29" w:rsidRPr="00174412" w:rsidRDefault="009A7FFA" w:rsidP="009A7FFA">
      <w:pPr>
        <w:pStyle w:val="Bodytext40"/>
        <w:shd w:val="clear" w:color="auto" w:fill="auto"/>
        <w:spacing w:before="120" w:line="240" w:lineRule="auto"/>
        <w:ind w:firstLine="0"/>
        <w:jc w:val="both"/>
        <w:rPr>
          <w:sz w:val="22"/>
          <w:szCs w:val="22"/>
        </w:rPr>
      </w:pPr>
      <w:r>
        <w:rPr>
          <w:sz w:val="22"/>
          <w:szCs w:val="22"/>
        </w:rPr>
        <w:t xml:space="preserve">1. </w:t>
      </w:r>
      <w:r w:rsidR="00750B53" w:rsidRPr="00174412">
        <w:rPr>
          <w:sz w:val="22"/>
          <w:szCs w:val="22"/>
        </w:rPr>
        <w:t>Subsections 6(1A), (</w:t>
      </w:r>
      <w:r w:rsidR="00B92FD1">
        <w:rPr>
          <w:sz w:val="22"/>
          <w:szCs w:val="22"/>
        </w:rPr>
        <w:t>1</w:t>
      </w:r>
      <w:r w:rsidR="00750B53" w:rsidRPr="00174412">
        <w:rPr>
          <w:sz w:val="22"/>
          <w:szCs w:val="22"/>
        </w:rPr>
        <w:t>B) and (1C):</w:t>
      </w:r>
    </w:p>
    <w:p w14:paraId="5A27D0C4" w14:textId="77777777" w:rsidR="00453A29" w:rsidRPr="00174412" w:rsidRDefault="00750B53" w:rsidP="006B06CD">
      <w:pPr>
        <w:pStyle w:val="BodyText1"/>
        <w:shd w:val="clear" w:color="auto" w:fill="auto"/>
        <w:spacing w:before="120" w:line="240" w:lineRule="auto"/>
        <w:ind w:firstLine="270"/>
        <w:jc w:val="both"/>
      </w:pPr>
      <w:r w:rsidRPr="00174412">
        <w:t>Omit the subsections.</w:t>
      </w:r>
    </w:p>
    <w:p w14:paraId="4480DDA6" w14:textId="063CDC35" w:rsidR="00453A29" w:rsidRPr="00174412" w:rsidRDefault="009A7FFA" w:rsidP="009A7FFA">
      <w:pPr>
        <w:pStyle w:val="Bodytext40"/>
        <w:shd w:val="clear" w:color="auto" w:fill="auto"/>
        <w:spacing w:before="120" w:line="240" w:lineRule="auto"/>
        <w:ind w:firstLine="0"/>
        <w:jc w:val="both"/>
        <w:rPr>
          <w:sz w:val="22"/>
          <w:szCs w:val="22"/>
        </w:rPr>
      </w:pPr>
      <w:r>
        <w:rPr>
          <w:sz w:val="22"/>
          <w:szCs w:val="22"/>
        </w:rPr>
        <w:t xml:space="preserve">2. </w:t>
      </w:r>
      <w:r w:rsidR="00750B53" w:rsidRPr="00174412">
        <w:rPr>
          <w:sz w:val="22"/>
          <w:szCs w:val="22"/>
        </w:rPr>
        <w:t>Paragraph 6(1E)(p):</w:t>
      </w:r>
    </w:p>
    <w:p w14:paraId="1EC3F91B" w14:textId="77777777" w:rsidR="00453A29" w:rsidRPr="00174412" w:rsidRDefault="00750B53" w:rsidP="006B06CD">
      <w:pPr>
        <w:pStyle w:val="BodyText1"/>
        <w:shd w:val="clear" w:color="auto" w:fill="auto"/>
        <w:spacing w:before="120" w:line="240" w:lineRule="auto"/>
        <w:ind w:firstLine="270"/>
        <w:jc w:val="both"/>
      </w:pPr>
      <w:r w:rsidRPr="00174412">
        <w:t>Omit the paragraph.</w:t>
      </w:r>
    </w:p>
    <w:p w14:paraId="5F384571" w14:textId="77777777" w:rsidR="00453A29" w:rsidRPr="00174412" w:rsidRDefault="009A7FFA" w:rsidP="009A7FFA">
      <w:pPr>
        <w:pStyle w:val="Bodytext40"/>
        <w:shd w:val="clear" w:color="auto" w:fill="auto"/>
        <w:spacing w:before="120" w:line="240" w:lineRule="auto"/>
        <w:ind w:firstLine="0"/>
        <w:jc w:val="both"/>
        <w:rPr>
          <w:sz w:val="22"/>
          <w:szCs w:val="22"/>
        </w:rPr>
      </w:pPr>
      <w:r>
        <w:rPr>
          <w:sz w:val="22"/>
          <w:szCs w:val="22"/>
        </w:rPr>
        <w:t xml:space="preserve">3. </w:t>
      </w:r>
      <w:r w:rsidR="00750B53" w:rsidRPr="00174412">
        <w:rPr>
          <w:sz w:val="22"/>
          <w:szCs w:val="22"/>
        </w:rPr>
        <w:t>Application</w:t>
      </w:r>
    </w:p>
    <w:p w14:paraId="0CCCE894" w14:textId="15D153B3" w:rsidR="009A7FFA" w:rsidRDefault="00750B53" w:rsidP="006B06CD">
      <w:pPr>
        <w:pStyle w:val="BodyText1"/>
        <w:shd w:val="clear" w:color="auto" w:fill="auto"/>
        <w:spacing w:before="120" w:line="240" w:lineRule="auto"/>
        <w:ind w:firstLine="270"/>
        <w:jc w:val="both"/>
      </w:pPr>
      <w:r w:rsidRPr="00174412">
        <w:t>The amendments made by this Schedule apply in relation to export permits granted after the commencement of this item</w:t>
      </w:r>
      <w:r w:rsidR="009B6A44">
        <w:t>.</w:t>
      </w:r>
    </w:p>
    <w:p w14:paraId="2C033827" w14:textId="77777777" w:rsidR="009A7FFA" w:rsidRDefault="00690145" w:rsidP="009A7FFA">
      <w:pPr>
        <w:pStyle w:val="BodyText1"/>
        <w:shd w:val="clear" w:color="auto" w:fill="auto"/>
        <w:spacing w:before="120" w:line="240" w:lineRule="auto"/>
        <w:ind w:firstLine="0"/>
        <w:jc w:val="center"/>
      </w:pPr>
      <w:r>
        <w:t>–––––––––––</w:t>
      </w:r>
    </w:p>
    <w:p w14:paraId="128E0776" w14:textId="77777777" w:rsidR="0049076D" w:rsidRDefault="0049076D">
      <w:pPr>
        <w:rPr>
          <w:rFonts w:ascii="Times New Roman" w:eastAsia="Times New Roman" w:hAnsi="Times New Roman" w:cs="Times New Roman"/>
          <w:sz w:val="22"/>
          <w:szCs w:val="22"/>
        </w:rPr>
      </w:pPr>
      <w:r>
        <w:br w:type="page"/>
      </w:r>
    </w:p>
    <w:p w14:paraId="6DC104CB" w14:textId="79275166" w:rsidR="00453A29" w:rsidRPr="00174412" w:rsidRDefault="00750B53" w:rsidP="00B25909">
      <w:pPr>
        <w:pStyle w:val="BodyText1"/>
        <w:shd w:val="clear" w:color="auto" w:fill="auto"/>
        <w:tabs>
          <w:tab w:val="right" w:pos="9360"/>
        </w:tabs>
        <w:spacing w:before="120" w:line="240" w:lineRule="auto"/>
        <w:ind w:left="4500" w:hanging="540"/>
        <w:jc w:val="both"/>
      </w:pPr>
      <w:r w:rsidRPr="00520592">
        <w:rPr>
          <w:b/>
        </w:rPr>
        <w:lastRenderedPageBreak/>
        <w:t>SCHEDULE</w:t>
      </w:r>
      <w:r w:rsidR="00520592" w:rsidRPr="00520592">
        <w:rPr>
          <w:b/>
        </w:rPr>
        <w:t xml:space="preserve"> </w:t>
      </w:r>
      <w:r w:rsidRPr="00520592">
        <w:rPr>
          <w:b/>
        </w:rPr>
        <w:t>2</w:t>
      </w:r>
      <w:r w:rsidR="004E422B">
        <w:tab/>
      </w:r>
      <w:r w:rsidRPr="009B6A44">
        <w:rPr>
          <w:rStyle w:val="Bodytext95pt"/>
          <w:w w:val="100"/>
          <w:sz w:val="20"/>
          <w:szCs w:val="22"/>
        </w:rPr>
        <w:t>Section</w:t>
      </w:r>
      <w:r w:rsidR="004E422B" w:rsidRPr="009B6A44">
        <w:rPr>
          <w:rStyle w:val="Bodytext95pt"/>
          <w:w w:val="100"/>
          <w:sz w:val="20"/>
          <w:szCs w:val="22"/>
        </w:rPr>
        <w:t xml:space="preserve"> </w:t>
      </w:r>
      <w:r w:rsidRPr="009B6A44">
        <w:rPr>
          <w:rStyle w:val="Bodytext95pt"/>
          <w:w w:val="100"/>
          <w:sz w:val="20"/>
          <w:szCs w:val="22"/>
        </w:rPr>
        <w:t>3</w:t>
      </w:r>
    </w:p>
    <w:p w14:paraId="20E1D22A" w14:textId="77777777" w:rsidR="00453A29" w:rsidRPr="00174412" w:rsidRDefault="00750B53" w:rsidP="00520592">
      <w:pPr>
        <w:pStyle w:val="BodyText1"/>
        <w:shd w:val="clear" w:color="auto" w:fill="auto"/>
        <w:spacing w:before="120" w:line="240" w:lineRule="auto"/>
        <w:ind w:firstLine="0"/>
        <w:jc w:val="center"/>
      </w:pPr>
      <w:r w:rsidRPr="00174412">
        <w:t>WOOL INTERNATIONAL ACT 1993</w:t>
      </w:r>
    </w:p>
    <w:p w14:paraId="124856D3" w14:textId="77777777" w:rsidR="00453A29" w:rsidRPr="00520592" w:rsidRDefault="00750B53" w:rsidP="00520592">
      <w:pPr>
        <w:pStyle w:val="BodyText1"/>
        <w:shd w:val="clear" w:color="auto" w:fill="auto"/>
        <w:spacing w:before="120" w:line="240" w:lineRule="auto"/>
        <w:ind w:firstLine="0"/>
        <w:jc w:val="center"/>
        <w:rPr>
          <w:b/>
        </w:rPr>
      </w:pPr>
      <w:r w:rsidRPr="00520592">
        <w:rPr>
          <w:b/>
        </w:rPr>
        <w:t>PART 1—SMALL TAXPAYERS</w:t>
      </w:r>
    </w:p>
    <w:p w14:paraId="7C378DA7" w14:textId="77777777" w:rsidR="00453A29" w:rsidRPr="00174412" w:rsidRDefault="00D171E4" w:rsidP="00BD0F64">
      <w:pPr>
        <w:pStyle w:val="Bodytext40"/>
        <w:shd w:val="clear" w:color="auto" w:fill="auto"/>
        <w:tabs>
          <w:tab w:val="left" w:pos="360"/>
        </w:tabs>
        <w:spacing w:before="120" w:line="240" w:lineRule="auto"/>
        <w:ind w:firstLine="0"/>
        <w:jc w:val="both"/>
        <w:rPr>
          <w:sz w:val="22"/>
          <w:szCs w:val="22"/>
        </w:rPr>
      </w:pPr>
      <w:r w:rsidRPr="00D171E4">
        <w:rPr>
          <w:sz w:val="22"/>
          <w:szCs w:val="22"/>
        </w:rPr>
        <w:t>1.</w:t>
      </w:r>
      <w:r w:rsidR="00B25909">
        <w:rPr>
          <w:sz w:val="22"/>
          <w:szCs w:val="22"/>
        </w:rPr>
        <w:t xml:space="preserve"> </w:t>
      </w:r>
      <w:r w:rsidR="00750B53" w:rsidRPr="00174412">
        <w:rPr>
          <w:sz w:val="22"/>
          <w:szCs w:val="22"/>
        </w:rPr>
        <w:t>Subsection 64(1):</w:t>
      </w:r>
    </w:p>
    <w:p w14:paraId="7A4237ED" w14:textId="77777777" w:rsidR="00453A29" w:rsidRPr="00174412" w:rsidRDefault="00750B53" w:rsidP="00B92FD1">
      <w:pPr>
        <w:pStyle w:val="BodyText1"/>
        <w:shd w:val="clear" w:color="auto" w:fill="auto"/>
        <w:spacing w:before="120" w:line="240" w:lineRule="auto"/>
        <w:ind w:firstLine="274"/>
        <w:jc w:val="both"/>
      </w:pPr>
      <w:r w:rsidRPr="00174412">
        <w:t>Omit all the words after “person”, substitute “whose name is in the section 66 register at the time when the regulations require the record to be sent”.</w:t>
      </w:r>
    </w:p>
    <w:p w14:paraId="59686D77" w14:textId="77777777" w:rsidR="00453A29" w:rsidRPr="00174412" w:rsidRDefault="00AF52EA" w:rsidP="00BD0F64">
      <w:pPr>
        <w:pStyle w:val="Bodytext40"/>
        <w:shd w:val="clear" w:color="auto" w:fill="auto"/>
        <w:tabs>
          <w:tab w:val="left" w:pos="360"/>
        </w:tabs>
        <w:spacing w:before="120" w:line="240" w:lineRule="auto"/>
        <w:ind w:firstLine="0"/>
        <w:jc w:val="both"/>
        <w:rPr>
          <w:sz w:val="22"/>
          <w:szCs w:val="22"/>
        </w:rPr>
      </w:pPr>
      <w:r>
        <w:rPr>
          <w:sz w:val="22"/>
          <w:szCs w:val="22"/>
        </w:rPr>
        <w:t>2.</w:t>
      </w:r>
      <w:r w:rsidR="00B25909">
        <w:rPr>
          <w:sz w:val="22"/>
          <w:szCs w:val="22"/>
        </w:rPr>
        <w:t xml:space="preserve"> </w:t>
      </w:r>
      <w:r w:rsidR="00750B53" w:rsidRPr="00174412">
        <w:rPr>
          <w:sz w:val="22"/>
          <w:szCs w:val="22"/>
        </w:rPr>
        <w:t>Subsection 64(4):</w:t>
      </w:r>
    </w:p>
    <w:p w14:paraId="163C5D80" w14:textId="77777777" w:rsidR="00453A29" w:rsidRPr="00174412" w:rsidRDefault="00750B53" w:rsidP="00B92FD1">
      <w:pPr>
        <w:pStyle w:val="BodyText1"/>
        <w:shd w:val="clear" w:color="auto" w:fill="auto"/>
        <w:spacing w:before="120" w:line="240" w:lineRule="auto"/>
        <w:ind w:firstLine="274"/>
        <w:jc w:val="both"/>
      </w:pPr>
      <w:r w:rsidRPr="00174412">
        <w:t>Omit the subsection.</w:t>
      </w:r>
    </w:p>
    <w:p w14:paraId="24DBC73A" w14:textId="77777777" w:rsidR="00453A29" w:rsidRPr="00174412" w:rsidRDefault="00FB3C66" w:rsidP="00BD0F64">
      <w:pPr>
        <w:pStyle w:val="Bodytext40"/>
        <w:shd w:val="clear" w:color="auto" w:fill="auto"/>
        <w:tabs>
          <w:tab w:val="left" w:pos="360"/>
        </w:tabs>
        <w:spacing w:before="120" w:line="240" w:lineRule="auto"/>
        <w:ind w:firstLine="0"/>
        <w:jc w:val="both"/>
        <w:rPr>
          <w:sz w:val="22"/>
          <w:szCs w:val="22"/>
        </w:rPr>
      </w:pPr>
      <w:r>
        <w:rPr>
          <w:sz w:val="22"/>
          <w:szCs w:val="22"/>
        </w:rPr>
        <w:t>3.</w:t>
      </w:r>
      <w:r w:rsidR="00B25909">
        <w:rPr>
          <w:sz w:val="22"/>
          <w:szCs w:val="22"/>
        </w:rPr>
        <w:t xml:space="preserve"> </w:t>
      </w:r>
      <w:r w:rsidR="00750B53" w:rsidRPr="00174412">
        <w:rPr>
          <w:sz w:val="22"/>
          <w:szCs w:val="22"/>
        </w:rPr>
        <w:t>Subsections 66(1) and (2):</w:t>
      </w:r>
    </w:p>
    <w:p w14:paraId="1E76B9BD" w14:textId="77777777" w:rsidR="00453A29" w:rsidRPr="00174412" w:rsidRDefault="00750B53" w:rsidP="00B92FD1">
      <w:pPr>
        <w:pStyle w:val="BodyText1"/>
        <w:shd w:val="clear" w:color="auto" w:fill="auto"/>
        <w:spacing w:before="120" w:line="240" w:lineRule="auto"/>
        <w:ind w:firstLine="274"/>
        <w:jc w:val="both"/>
      </w:pPr>
      <w:r w:rsidRPr="00174412">
        <w:t>Add at the end:</w:t>
      </w:r>
    </w:p>
    <w:p w14:paraId="4BC04DF1" w14:textId="77777777" w:rsidR="00453A29" w:rsidRPr="00327F30" w:rsidRDefault="00750B53" w:rsidP="00C140A7">
      <w:pPr>
        <w:pStyle w:val="Bodytext50"/>
        <w:shd w:val="clear" w:color="auto" w:fill="auto"/>
        <w:spacing w:before="120" w:line="240" w:lineRule="auto"/>
        <w:ind w:firstLine="0"/>
        <w:rPr>
          <w:w w:val="100"/>
          <w:sz w:val="20"/>
          <w:szCs w:val="22"/>
        </w:rPr>
      </w:pPr>
      <w:r w:rsidRPr="00327F30">
        <w:rPr>
          <w:w w:val="100"/>
          <w:sz w:val="20"/>
          <w:szCs w:val="22"/>
        </w:rPr>
        <w:t>“Note: The operation of this subsection is modified for small taxpayers by subsection (5).”.</w:t>
      </w:r>
    </w:p>
    <w:p w14:paraId="2B7AFEED" w14:textId="77777777" w:rsidR="00453A29" w:rsidRPr="00174412" w:rsidRDefault="00CA791D" w:rsidP="00BD0F64">
      <w:pPr>
        <w:pStyle w:val="Bodytext40"/>
        <w:shd w:val="clear" w:color="auto" w:fill="auto"/>
        <w:tabs>
          <w:tab w:val="left" w:pos="360"/>
        </w:tabs>
        <w:spacing w:before="120" w:line="240" w:lineRule="auto"/>
        <w:ind w:firstLine="0"/>
        <w:jc w:val="both"/>
        <w:rPr>
          <w:sz w:val="22"/>
          <w:szCs w:val="22"/>
        </w:rPr>
      </w:pPr>
      <w:r>
        <w:rPr>
          <w:sz w:val="22"/>
          <w:szCs w:val="22"/>
        </w:rPr>
        <w:t>4.</w:t>
      </w:r>
      <w:r w:rsidR="00B25909">
        <w:rPr>
          <w:sz w:val="22"/>
          <w:szCs w:val="22"/>
        </w:rPr>
        <w:t xml:space="preserve"> </w:t>
      </w:r>
      <w:r w:rsidR="00750B53" w:rsidRPr="00174412">
        <w:rPr>
          <w:sz w:val="22"/>
          <w:szCs w:val="22"/>
        </w:rPr>
        <w:t>Section 66:</w:t>
      </w:r>
    </w:p>
    <w:p w14:paraId="2892A4EA" w14:textId="77777777" w:rsidR="00453A29" w:rsidRPr="00174412" w:rsidRDefault="00750B53" w:rsidP="00B92FD1">
      <w:pPr>
        <w:pStyle w:val="BodyText1"/>
        <w:shd w:val="clear" w:color="auto" w:fill="auto"/>
        <w:spacing w:before="120" w:line="240" w:lineRule="auto"/>
        <w:ind w:firstLine="274"/>
        <w:jc w:val="both"/>
      </w:pPr>
      <w:r w:rsidRPr="00174412">
        <w:t>Add at the end:</w:t>
      </w:r>
    </w:p>
    <w:p w14:paraId="1CCD5E2E" w14:textId="77777777" w:rsidR="00453A29" w:rsidRPr="00174412" w:rsidRDefault="00750B53" w:rsidP="00B92FD1">
      <w:pPr>
        <w:pStyle w:val="BodyText1"/>
        <w:shd w:val="clear" w:color="auto" w:fill="auto"/>
        <w:spacing w:before="120" w:line="240" w:lineRule="auto"/>
        <w:ind w:firstLine="274"/>
        <w:jc w:val="both"/>
      </w:pPr>
      <w:r w:rsidRPr="00174412">
        <w:t>“(5) In determining whether a person is a wool-tax payer for the purposes of subsections (1) and (2), if:</w:t>
      </w:r>
    </w:p>
    <w:p w14:paraId="0DA2D4E5" w14:textId="77777777" w:rsidR="00453A29" w:rsidRPr="00174412" w:rsidRDefault="00D8394E" w:rsidP="004F2895">
      <w:pPr>
        <w:pStyle w:val="BodyText1"/>
        <w:shd w:val="clear" w:color="auto" w:fill="auto"/>
        <w:spacing w:before="120" w:line="240" w:lineRule="auto"/>
        <w:ind w:firstLine="270"/>
        <w:jc w:val="both"/>
      </w:pPr>
      <w:r>
        <w:t xml:space="preserve">(a) </w:t>
      </w:r>
      <w:r w:rsidR="00750B53" w:rsidRPr="00174412">
        <w:t>the person has paid wool tax imposed on particular shorn wool; and</w:t>
      </w:r>
    </w:p>
    <w:p w14:paraId="3ACE01ED" w14:textId="77777777" w:rsidR="00453A29" w:rsidRPr="00174412" w:rsidRDefault="00D8394E" w:rsidP="00F52E81">
      <w:pPr>
        <w:pStyle w:val="BodyText1"/>
        <w:shd w:val="clear" w:color="auto" w:fill="auto"/>
        <w:spacing w:before="120" w:line="240" w:lineRule="auto"/>
        <w:ind w:left="540" w:hanging="270"/>
        <w:jc w:val="both"/>
      </w:pPr>
      <w:r>
        <w:t xml:space="preserve">(b) </w:t>
      </w:r>
      <w:r w:rsidR="00750B53" w:rsidRPr="00174412">
        <w:t>the rate of that tax was calculated by reference to a sale value of less than the amount specified in the regulations; and</w:t>
      </w:r>
    </w:p>
    <w:p w14:paraId="0C2CA570" w14:textId="77777777" w:rsidR="00F55A30" w:rsidRDefault="00D8394E" w:rsidP="00F52E81">
      <w:pPr>
        <w:pStyle w:val="BodyText1"/>
        <w:shd w:val="clear" w:color="auto" w:fill="auto"/>
        <w:spacing w:before="120" w:line="240" w:lineRule="auto"/>
        <w:ind w:firstLine="270"/>
        <w:jc w:val="both"/>
      </w:pPr>
      <w:r>
        <w:t xml:space="preserve">(c) </w:t>
      </w:r>
      <w:r w:rsidR="00750B53" w:rsidRPr="00174412">
        <w:t>the payment is made on or after the day specified in the regulations;</w:t>
      </w:r>
    </w:p>
    <w:p w14:paraId="27D35FFA" w14:textId="77777777" w:rsidR="00453A29" w:rsidRPr="00174412" w:rsidRDefault="00750B53" w:rsidP="00D4652B">
      <w:pPr>
        <w:pStyle w:val="BodyText1"/>
        <w:shd w:val="clear" w:color="auto" w:fill="auto"/>
        <w:spacing w:before="120" w:line="240" w:lineRule="auto"/>
        <w:ind w:firstLine="0"/>
        <w:jc w:val="both"/>
      </w:pPr>
      <w:r w:rsidRPr="00174412">
        <w:t>the payment is to be ignored. However, this rule does not apply if the person gives Wool International a written request to take the payment into account in determining whether the person is a wool-tax payer for the purposes of subsections (1) and (2).</w:t>
      </w:r>
    </w:p>
    <w:p w14:paraId="7315CCB0" w14:textId="77777777" w:rsidR="00453A29" w:rsidRPr="00174412" w:rsidRDefault="00750B53" w:rsidP="00B92FD1">
      <w:pPr>
        <w:pStyle w:val="BodyText1"/>
        <w:shd w:val="clear" w:color="auto" w:fill="auto"/>
        <w:spacing w:before="120" w:line="240" w:lineRule="auto"/>
        <w:ind w:firstLine="274"/>
        <w:jc w:val="both"/>
      </w:pPr>
      <w:r w:rsidRPr="00174412">
        <w:t>“(6) A request made by a person under subsection (5) may be expressed to relate to a payment that will be, or that might possibly be, made by the person after whichever is the later of:</w:t>
      </w:r>
    </w:p>
    <w:p w14:paraId="265A7818" w14:textId="77777777" w:rsidR="00453A29" w:rsidRPr="00174412" w:rsidRDefault="001178AA" w:rsidP="001178AA">
      <w:pPr>
        <w:pStyle w:val="BodyText1"/>
        <w:shd w:val="clear" w:color="auto" w:fill="auto"/>
        <w:spacing w:before="120" w:line="240" w:lineRule="auto"/>
        <w:ind w:firstLine="270"/>
        <w:jc w:val="both"/>
      </w:pPr>
      <w:r>
        <w:t xml:space="preserve">(a) </w:t>
      </w:r>
      <w:r w:rsidR="00750B53" w:rsidRPr="00174412">
        <w:t>the time when the request was made; or</w:t>
      </w:r>
    </w:p>
    <w:p w14:paraId="77BE09CE" w14:textId="77777777" w:rsidR="00453A29" w:rsidRPr="00174412" w:rsidRDefault="001178AA" w:rsidP="001178AA">
      <w:pPr>
        <w:pStyle w:val="BodyText1"/>
        <w:shd w:val="clear" w:color="auto" w:fill="auto"/>
        <w:spacing w:before="120" w:line="240" w:lineRule="auto"/>
        <w:ind w:firstLine="270"/>
        <w:jc w:val="both"/>
      </w:pPr>
      <w:r>
        <w:t xml:space="preserve">(b) </w:t>
      </w:r>
      <w:r w:rsidR="00750B53" w:rsidRPr="00174412">
        <w:t>the beginning of the day referred to in paragraph (5)(c).</w:t>
      </w:r>
    </w:p>
    <w:p w14:paraId="508B22EA" w14:textId="77777777" w:rsidR="00453A29" w:rsidRPr="00174412" w:rsidRDefault="00750B53" w:rsidP="00B92FD1">
      <w:pPr>
        <w:pStyle w:val="BodyText1"/>
        <w:shd w:val="clear" w:color="auto" w:fill="auto"/>
        <w:spacing w:before="120" w:line="240" w:lineRule="auto"/>
        <w:ind w:firstLine="274"/>
        <w:jc w:val="both"/>
      </w:pPr>
      <w:r w:rsidRPr="00174412">
        <w:t>“(7) A request made by a person under subsection (5) may be expressed to relate to a payment that was made by the person before the time when the request was made. In that event, Wool International is not required to enter the relevant particulars in the register until after the time when the request was made.”.</w:t>
      </w:r>
    </w:p>
    <w:p w14:paraId="04C74740" w14:textId="77777777" w:rsidR="000A2FD6" w:rsidRDefault="000A2FD6">
      <w:pPr>
        <w:rPr>
          <w:rFonts w:ascii="Times New Roman" w:eastAsia="Times New Roman" w:hAnsi="Times New Roman" w:cs="Times New Roman"/>
          <w:i/>
          <w:iCs/>
          <w:sz w:val="22"/>
          <w:szCs w:val="22"/>
        </w:rPr>
      </w:pPr>
      <w:r>
        <w:br w:type="page"/>
      </w:r>
    </w:p>
    <w:p w14:paraId="6C05065D" w14:textId="77777777" w:rsidR="000A2FD6" w:rsidRDefault="00750B53" w:rsidP="00E8732F">
      <w:pPr>
        <w:pStyle w:val="BodyText1"/>
        <w:shd w:val="clear" w:color="auto" w:fill="auto"/>
        <w:spacing w:before="120" w:line="240" w:lineRule="auto"/>
        <w:ind w:firstLine="0"/>
        <w:jc w:val="center"/>
      </w:pPr>
      <w:r w:rsidRPr="00E8732F">
        <w:rPr>
          <w:b/>
        </w:rPr>
        <w:lastRenderedPageBreak/>
        <w:t>SCHEDULE 2</w:t>
      </w:r>
      <w:r w:rsidRPr="00174412">
        <w:t>—continued</w:t>
      </w:r>
    </w:p>
    <w:p w14:paraId="17D20CC2" w14:textId="77777777" w:rsidR="00453A29" w:rsidRPr="00D15F83" w:rsidRDefault="00750B53" w:rsidP="00D15F83">
      <w:pPr>
        <w:pStyle w:val="BodyText1"/>
        <w:shd w:val="clear" w:color="auto" w:fill="auto"/>
        <w:spacing w:before="120" w:line="240" w:lineRule="auto"/>
        <w:ind w:firstLine="0"/>
        <w:jc w:val="center"/>
        <w:rPr>
          <w:b/>
        </w:rPr>
      </w:pPr>
      <w:r w:rsidRPr="00D15F83">
        <w:rPr>
          <w:b/>
        </w:rPr>
        <w:t>PART 2—CARPET WOOL</w:t>
      </w:r>
    </w:p>
    <w:p w14:paraId="70402266" w14:textId="77777777" w:rsidR="00453A29" w:rsidRPr="00174412" w:rsidRDefault="00C6266D" w:rsidP="00BD0F64">
      <w:pPr>
        <w:pStyle w:val="Bodytext40"/>
        <w:shd w:val="clear" w:color="auto" w:fill="auto"/>
        <w:tabs>
          <w:tab w:val="left" w:pos="360"/>
        </w:tabs>
        <w:spacing w:before="120" w:line="240" w:lineRule="auto"/>
        <w:ind w:firstLine="0"/>
        <w:jc w:val="both"/>
        <w:rPr>
          <w:sz w:val="22"/>
          <w:szCs w:val="22"/>
        </w:rPr>
      </w:pPr>
      <w:r>
        <w:rPr>
          <w:sz w:val="22"/>
          <w:szCs w:val="22"/>
        </w:rPr>
        <w:t>5.</w:t>
      </w:r>
      <w:r w:rsidR="00DA7CB2">
        <w:rPr>
          <w:sz w:val="22"/>
          <w:szCs w:val="22"/>
        </w:rPr>
        <w:t xml:space="preserve"> </w:t>
      </w:r>
      <w:r w:rsidR="00750B53" w:rsidRPr="00174412">
        <w:rPr>
          <w:sz w:val="22"/>
          <w:szCs w:val="22"/>
        </w:rPr>
        <w:t>After section 66:</w:t>
      </w:r>
    </w:p>
    <w:p w14:paraId="67749E89" w14:textId="77777777" w:rsidR="00453A29" w:rsidRPr="00174412" w:rsidRDefault="00750B53" w:rsidP="00F52E81">
      <w:pPr>
        <w:pStyle w:val="BodyText1"/>
        <w:shd w:val="clear" w:color="auto" w:fill="auto"/>
        <w:spacing w:before="120" w:line="240" w:lineRule="auto"/>
        <w:ind w:firstLine="270"/>
        <w:jc w:val="both"/>
      </w:pPr>
      <w:r w:rsidRPr="00174412">
        <w:t>Insert:</w:t>
      </w:r>
    </w:p>
    <w:p w14:paraId="7FF2D4CB" w14:textId="77777777" w:rsidR="00453A29" w:rsidRPr="00174412" w:rsidRDefault="00750B53" w:rsidP="00514EF6">
      <w:pPr>
        <w:pStyle w:val="Bodytext40"/>
        <w:shd w:val="clear" w:color="auto" w:fill="auto"/>
        <w:spacing w:before="120" w:after="60" w:line="240" w:lineRule="auto"/>
        <w:ind w:firstLine="0"/>
        <w:jc w:val="both"/>
        <w:rPr>
          <w:sz w:val="22"/>
          <w:szCs w:val="22"/>
        </w:rPr>
      </w:pPr>
      <w:r w:rsidRPr="00174412">
        <w:rPr>
          <w:sz w:val="22"/>
          <w:szCs w:val="22"/>
        </w:rPr>
        <w:t>Carpet wool-tax payers</w:t>
      </w:r>
    </w:p>
    <w:p w14:paraId="21DA6696" w14:textId="77777777" w:rsidR="00453A29" w:rsidRPr="00174412" w:rsidRDefault="00750B53" w:rsidP="00B92FD1">
      <w:pPr>
        <w:pStyle w:val="BodyText1"/>
        <w:shd w:val="clear" w:color="auto" w:fill="auto"/>
        <w:spacing w:before="120" w:line="240" w:lineRule="auto"/>
        <w:ind w:firstLine="274"/>
        <w:jc w:val="both"/>
      </w:pPr>
      <w:r w:rsidRPr="00174412">
        <w:t>“66A.(1) This section applies if Wool International has information about a person who has paid wool tax imposed on carpet wool.</w:t>
      </w:r>
    </w:p>
    <w:p w14:paraId="529E3F44" w14:textId="77777777" w:rsidR="00453A29" w:rsidRPr="00174412" w:rsidRDefault="00750B53" w:rsidP="00B92FD1">
      <w:pPr>
        <w:pStyle w:val="BodyText1"/>
        <w:shd w:val="clear" w:color="auto" w:fill="auto"/>
        <w:spacing w:before="120" w:line="240" w:lineRule="auto"/>
        <w:ind w:firstLine="274"/>
        <w:jc w:val="both"/>
      </w:pPr>
      <w:r w:rsidRPr="00174412">
        <w:t>“(2) The Australian Wool Research and Promotion Organisation may, with the consent of the person, request Wool International to:</w:t>
      </w:r>
    </w:p>
    <w:p w14:paraId="1BEDE514" w14:textId="77777777" w:rsidR="00453A29" w:rsidRPr="00174412" w:rsidRDefault="00ED39E3" w:rsidP="00ED39E3">
      <w:pPr>
        <w:pStyle w:val="BodyText1"/>
        <w:shd w:val="clear" w:color="auto" w:fill="auto"/>
        <w:spacing w:before="120" w:line="240" w:lineRule="auto"/>
        <w:ind w:firstLine="234"/>
        <w:jc w:val="both"/>
      </w:pPr>
      <w:r>
        <w:t xml:space="preserve">(a) </w:t>
      </w:r>
      <w:r w:rsidR="00750B53" w:rsidRPr="00174412">
        <w:t>allow the Organisation access to that information; or</w:t>
      </w:r>
    </w:p>
    <w:p w14:paraId="1079EDC9" w14:textId="77777777" w:rsidR="00453A29" w:rsidRPr="00174412" w:rsidRDefault="00ED39E3" w:rsidP="00ED39E3">
      <w:pPr>
        <w:pStyle w:val="BodyText1"/>
        <w:shd w:val="clear" w:color="auto" w:fill="auto"/>
        <w:spacing w:before="120" w:line="240" w:lineRule="auto"/>
        <w:ind w:firstLine="234"/>
        <w:jc w:val="both"/>
      </w:pPr>
      <w:r>
        <w:t xml:space="preserve">(b) </w:t>
      </w:r>
      <w:r w:rsidR="00750B53" w:rsidRPr="00174412">
        <w:t>provide the Organisation with a copy of, or an extract from, that information.</w:t>
      </w:r>
    </w:p>
    <w:p w14:paraId="30A3F05E" w14:textId="77777777" w:rsidR="00ED39E3" w:rsidRDefault="00750B53" w:rsidP="00B92FD1">
      <w:pPr>
        <w:pStyle w:val="BodyText1"/>
        <w:shd w:val="clear" w:color="auto" w:fill="auto"/>
        <w:spacing w:before="120" w:line="240" w:lineRule="auto"/>
        <w:ind w:firstLine="274"/>
        <w:jc w:val="both"/>
      </w:pPr>
      <w:r w:rsidRPr="00174412">
        <w:t>“(3) Wool International must comply with the request.”.</w:t>
      </w:r>
    </w:p>
    <w:p w14:paraId="1C491068" w14:textId="77777777" w:rsidR="00ED39E3" w:rsidRDefault="00690145" w:rsidP="00ED39E3">
      <w:pPr>
        <w:pStyle w:val="BodyText1"/>
        <w:shd w:val="clear" w:color="auto" w:fill="auto"/>
        <w:spacing w:before="120" w:line="240" w:lineRule="auto"/>
        <w:ind w:firstLine="0"/>
        <w:jc w:val="center"/>
      </w:pPr>
      <w:r>
        <w:t>–––––––––––</w:t>
      </w:r>
    </w:p>
    <w:p w14:paraId="3A07197C" w14:textId="77777777" w:rsidR="00222605" w:rsidRDefault="00222605">
      <w:pPr>
        <w:rPr>
          <w:rFonts w:ascii="Times New Roman" w:eastAsia="Times New Roman" w:hAnsi="Times New Roman" w:cs="Times New Roman"/>
          <w:sz w:val="22"/>
          <w:szCs w:val="22"/>
        </w:rPr>
      </w:pPr>
      <w:r>
        <w:br w:type="page"/>
      </w:r>
    </w:p>
    <w:p w14:paraId="3D696A43" w14:textId="6B745221" w:rsidR="00453A29" w:rsidRPr="00174412" w:rsidRDefault="00750B53" w:rsidP="00B92FD1">
      <w:pPr>
        <w:pStyle w:val="BodyText1"/>
        <w:shd w:val="clear" w:color="auto" w:fill="auto"/>
        <w:tabs>
          <w:tab w:val="right" w:pos="9360"/>
        </w:tabs>
        <w:spacing w:before="120" w:line="240" w:lineRule="auto"/>
        <w:ind w:left="4068" w:firstLine="0"/>
        <w:jc w:val="both"/>
      </w:pPr>
      <w:r w:rsidRPr="00F81248">
        <w:rPr>
          <w:b/>
        </w:rPr>
        <w:lastRenderedPageBreak/>
        <w:t>SCHEDULE 3</w:t>
      </w:r>
      <w:r w:rsidR="00F81248">
        <w:rPr>
          <w:b/>
        </w:rPr>
        <w:tab/>
      </w:r>
      <w:r w:rsidRPr="009B6A44">
        <w:rPr>
          <w:rStyle w:val="Bodytext495pt"/>
          <w:b w:val="0"/>
          <w:bCs w:val="0"/>
          <w:w w:val="100"/>
          <w:sz w:val="20"/>
          <w:szCs w:val="22"/>
        </w:rPr>
        <w:t>Section</w:t>
      </w:r>
      <w:r w:rsidR="00F81248" w:rsidRPr="009B6A44">
        <w:rPr>
          <w:rStyle w:val="Bodytext495pt"/>
          <w:w w:val="100"/>
          <w:sz w:val="20"/>
          <w:szCs w:val="22"/>
        </w:rPr>
        <w:t xml:space="preserve"> </w:t>
      </w:r>
      <w:r w:rsidRPr="009B6A44">
        <w:rPr>
          <w:rStyle w:val="Bodytext495pt"/>
          <w:b w:val="0"/>
          <w:bCs w:val="0"/>
          <w:w w:val="100"/>
          <w:sz w:val="20"/>
          <w:szCs w:val="22"/>
        </w:rPr>
        <w:t>3</w:t>
      </w:r>
    </w:p>
    <w:p w14:paraId="101E595F" w14:textId="77777777" w:rsidR="00453A29" w:rsidRPr="00174412" w:rsidRDefault="00750B53" w:rsidP="00F81248">
      <w:pPr>
        <w:pStyle w:val="BodyText1"/>
        <w:shd w:val="clear" w:color="auto" w:fill="auto"/>
        <w:spacing w:before="120" w:line="240" w:lineRule="auto"/>
        <w:ind w:firstLine="0"/>
        <w:jc w:val="center"/>
      </w:pPr>
      <w:r w:rsidRPr="00174412">
        <w:t>AUSTRALIAN WOOL RESEARCH AND PROMOTION ORGANISATION ACT 1993</w:t>
      </w:r>
    </w:p>
    <w:p w14:paraId="77573A7F" w14:textId="77777777" w:rsidR="00453A29" w:rsidRPr="00174412" w:rsidRDefault="00750B53" w:rsidP="00F81248">
      <w:pPr>
        <w:pStyle w:val="Bodytext40"/>
        <w:shd w:val="clear" w:color="auto" w:fill="auto"/>
        <w:spacing w:before="120" w:line="240" w:lineRule="auto"/>
        <w:ind w:firstLine="0"/>
        <w:jc w:val="center"/>
        <w:rPr>
          <w:sz w:val="22"/>
          <w:szCs w:val="22"/>
        </w:rPr>
      </w:pPr>
      <w:r w:rsidRPr="00174412">
        <w:rPr>
          <w:sz w:val="22"/>
          <w:szCs w:val="22"/>
        </w:rPr>
        <w:t>PART 1—MEETINGS</w:t>
      </w:r>
    </w:p>
    <w:p w14:paraId="686C01AF" w14:textId="77777777" w:rsidR="00453A29" w:rsidRPr="00174412" w:rsidRDefault="00330CA7" w:rsidP="00330CA7">
      <w:pPr>
        <w:pStyle w:val="Bodytext40"/>
        <w:shd w:val="clear" w:color="auto" w:fill="auto"/>
        <w:spacing w:before="120" w:line="240" w:lineRule="auto"/>
        <w:ind w:firstLine="0"/>
        <w:jc w:val="both"/>
        <w:rPr>
          <w:sz w:val="22"/>
          <w:szCs w:val="22"/>
        </w:rPr>
      </w:pPr>
      <w:r>
        <w:rPr>
          <w:sz w:val="22"/>
          <w:szCs w:val="22"/>
        </w:rPr>
        <w:t xml:space="preserve">1. </w:t>
      </w:r>
      <w:r w:rsidR="00750B53" w:rsidRPr="00174412">
        <w:rPr>
          <w:sz w:val="22"/>
          <w:szCs w:val="22"/>
        </w:rPr>
        <w:t>Subsection 35(1):</w:t>
      </w:r>
    </w:p>
    <w:p w14:paraId="128997FA" w14:textId="77777777" w:rsidR="00453A29" w:rsidRPr="00174412" w:rsidRDefault="00750B53" w:rsidP="00B92FD1">
      <w:pPr>
        <w:pStyle w:val="BodyText1"/>
        <w:shd w:val="clear" w:color="auto" w:fill="auto"/>
        <w:spacing w:before="120" w:line="240" w:lineRule="auto"/>
        <w:ind w:firstLine="274"/>
        <w:jc w:val="both"/>
      </w:pPr>
      <w:r w:rsidRPr="00174412">
        <w:t>Omit “within Australia”.</w:t>
      </w:r>
    </w:p>
    <w:p w14:paraId="43981FE5" w14:textId="77777777" w:rsidR="00453A29" w:rsidRPr="00174412" w:rsidRDefault="00750B53" w:rsidP="006706B6">
      <w:pPr>
        <w:pStyle w:val="Bodytext40"/>
        <w:shd w:val="clear" w:color="auto" w:fill="auto"/>
        <w:spacing w:before="120" w:line="240" w:lineRule="auto"/>
        <w:ind w:left="360" w:hanging="360"/>
        <w:jc w:val="center"/>
        <w:rPr>
          <w:sz w:val="22"/>
          <w:szCs w:val="22"/>
        </w:rPr>
      </w:pPr>
      <w:r w:rsidRPr="00174412">
        <w:rPr>
          <w:sz w:val="22"/>
          <w:szCs w:val="22"/>
        </w:rPr>
        <w:t>PART 2—MATCHING COMMONWEALTH PAYMENTS</w:t>
      </w:r>
    </w:p>
    <w:p w14:paraId="3E0C785F" w14:textId="77777777" w:rsidR="00453A29" w:rsidRPr="00174412" w:rsidRDefault="006706B6" w:rsidP="006706B6">
      <w:pPr>
        <w:pStyle w:val="Bodytext40"/>
        <w:shd w:val="clear" w:color="auto" w:fill="auto"/>
        <w:spacing w:before="120" w:line="240" w:lineRule="auto"/>
        <w:ind w:firstLine="0"/>
        <w:jc w:val="both"/>
        <w:rPr>
          <w:sz w:val="22"/>
          <w:szCs w:val="22"/>
        </w:rPr>
      </w:pPr>
      <w:r>
        <w:rPr>
          <w:sz w:val="22"/>
          <w:szCs w:val="22"/>
        </w:rPr>
        <w:t xml:space="preserve">2. </w:t>
      </w:r>
      <w:r w:rsidR="00750B53" w:rsidRPr="00174412">
        <w:rPr>
          <w:sz w:val="22"/>
          <w:szCs w:val="22"/>
        </w:rPr>
        <w:t>Subsection 55(2):</w:t>
      </w:r>
    </w:p>
    <w:p w14:paraId="7F72A8BA" w14:textId="77777777" w:rsidR="00453A29" w:rsidRPr="00174412" w:rsidRDefault="00750B53" w:rsidP="006706B6">
      <w:pPr>
        <w:pStyle w:val="BodyText1"/>
        <w:shd w:val="clear" w:color="auto" w:fill="auto"/>
        <w:spacing w:before="120" w:line="240" w:lineRule="auto"/>
        <w:ind w:firstLine="270"/>
        <w:jc w:val="both"/>
      </w:pPr>
      <w:r w:rsidRPr="00174412">
        <w:t>Omit the subsection, substitute:</w:t>
      </w:r>
    </w:p>
    <w:p w14:paraId="6CBFEE10" w14:textId="77777777" w:rsidR="00453A29" w:rsidRPr="00174412" w:rsidRDefault="00750B53" w:rsidP="006706B6">
      <w:pPr>
        <w:pStyle w:val="BodyText1"/>
        <w:shd w:val="clear" w:color="auto" w:fill="auto"/>
        <w:spacing w:before="120" w:line="240" w:lineRule="auto"/>
        <w:ind w:firstLine="270"/>
        <w:jc w:val="both"/>
      </w:pPr>
      <w:r w:rsidRPr="00174412">
        <w:t>“(2) The sum of the amounts paid to the Organisation under subsection (1) must not exceed the total of the amounts paid to the Organisation under section 49 and subsections 52(2) and (4).</w:t>
      </w:r>
    </w:p>
    <w:p w14:paraId="1A1CDDD1" w14:textId="77777777" w:rsidR="00453A29" w:rsidRPr="00174412" w:rsidRDefault="00750B53" w:rsidP="006706B6">
      <w:pPr>
        <w:pStyle w:val="BodyText1"/>
        <w:shd w:val="clear" w:color="auto" w:fill="auto"/>
        <w:spacing w:before="120" w:line="240" w:lineRule="auto"/>
        <w:ind w:firstLine="270"/>
        <w:jc w:val="both"/>
      </w:pPr>
      <w:r w:rsidRPr="00174412">
        <w:t>“(2A) The amount paid to the Organisation under subsection (1) in respect of a financial year must not exceed 0.5% of the total amount that the Minister determines to be the gross value of shorn wool produced in Australia in the financial year.”.</w:t>
      </w:r>
    </w:p>
    <w:p w14:paraId="60765418" w14:textId="77777777" w:rsidR="00453A29" w:rsidRPr="00174412" w:rsidRDefault="00750B53" w:rsidP="006706B6">
      <w:pPr>
        <w:pStyle w:val="Bodytext40"/>
        <w:shd w:val="clear" w:color="auto" w:fill="auto"/>
        <w:spacing w:before="120" w:line="240" w:lineRule="auto"/>
        <w:ind w:firstLine="0"/>
        <w:jc w:val="center"/>
        <w:rPr>
          <w:sz w:val="22"/>
          <w:szCs w:val="22"/>
        </w:rPr>
      </w:pPr>
      <w:r w:rsidRPr="00174412">
        <w:rPr>
          <w:sz w:val="22"/>
          <w:szCs w:val="22"/>
        </w:rPr>
        <w:t>PART 3—FUNCTIONS OF THE ORGANISATION</w:t>
      </w:r>
    </w:p>
    <w:p w14:paraId="36850D43" w14:textId="5EADFE76" w:rsidR="00453A29" w:rsidRPr="00174412" w:rsidRDefault="006706B6" w:rsidP="006706B6">
      <w:pPr>
        <w:pStyle w:val="Bodytext40"/>
        <w:shd w:val="clear" w:color="auto" w:fill="auto"/>
        <w:spacing w:before="120" w:line="240" w:lineRule="auto"/>
        <w:ind w:firstLine="0"/>
        <w:jc w:val="both"/>
        <w:rPr>
          <w:sz w:val="22"/>
          <w:szCs w:val="22"/>
        </w:rPr>
      </w:pPr>
      <w:r>
        <w:rPr>
          <w:sz w:val="22"/>
          <w:szCs w:val="22"/>
        </w:rPr>
        <w:t xml:space="preserve">1. </w:t>
      </w:r>
      <w:r w:rsidR="00750B53" w:rsidRPr="00174412">
        <w:rPr>
          <w:sz w:val="22"/>
          <w:szCs w:val="22"/>
        </w:rPr>
        <w:t>After paragraph 6(1)(e):</w:t>
      </w:r>
    </w:p>
    <w:p w14:paraId="295A9670" w14:textId="77777777" w:rsidR="00453A29" w:rsidRPr="00174412" w:rsidRDefault="00750B53" w:rsidP="006706B6">
      <w:pPr>
        <w:pStyle w:val="BodyText1"/>
        <w:shd w:val="clear" w:color="auto" w:fill="auto"/>
        <w:spacing w:before="120" w:line="240" w:lineRule="auto"/>
        <w:ind w:firstLine="270"/>
        <w:jc w:val="both"/>
      </w:pPr>
      <w:r w:rsidRPr="00174412">
        <w:t>Insert:</w:t>
      </w:r>
    </w:p>
    <w:p w14:paraId="134A0B06" w14:textId="77777777" w:rsidR="00453A29" w:rsidRPr="00174412" w:rsidRDefault="00750B53" w:rsidP="006706B6">
      <w:pPr>
        <w:pStyle w:val="BodyText1"/>
        <w:shd w:val="clear" w:color="auto" w:fill="auto"/>
        <w:spacing w:before="120" w:line="240" w:lineRule="auto"/>
        <w:ind w:left="810" w:hanging="540"/>
        <w:jc w:val="both"/>
      </w:pPr>
      <w:r w:rsidRPr="00174412">
        <w:t>“(ea) to develop or implement, or to arrange for the development or implementation of, programs to maintain and improve the quality of Australian wool, being:</w:t>
      </w:r>
    </w:p>
    <w:p w14:paraId="1A95B1D5" w14:textId="77777777" w:rsidR="00453A29" w:rsidRPr="00174412" w:rsidRDefault="006706B6" w:rsidP="006706B6">
      <w:pPr>
        <w:pStyle w:val="BodyText1"/>
        <w:shd w:val="clear" w:color="auto" w:fill="auto"/>
        <w:spacing w:before="120" w:line="240" w:lineRule="auto"/>
        <w:ind w:firstLine="1035"/>
        <w:jc w:val="both"/>
      </w:pPr>
      <w:r>
        <w:t xml:space="preserve">(i) </w:t>
      </w:r>
      <w:r w:rsidR="00750B53" w:rsidRPr="00174412">
        <w:t>monitoring programs in relation to chemical residues in wool; or</w:t>
      </w:r>
    </w:p>
    <w:p w14:paraId="7BD40B3F" w14:textId="77777777" w:rsidR="00453A29" w:rsidRPr="00174412" w:rsidRDefault="006706B6" w:rsidP="00B92FD1">
      <w:pPr>
        <w:pStyle w:val="BodyText1"/>
        <w:shd w:val="clear" w:color="auto" w:fill="auto"/>
        <w:spacing w:before="120" w:line="240" w:lineRule="auto"/>
        <w:ind w:firstLine="972"/>
        <w:jc w:val="both"/>
      </w:pPr>
      <w:r>
        <w:t xml:space="preserve">(ii) </w:t>
      </w:r>
      <w:r w:rsidR="00750B53" w:rsidRPr="00174412">
        <w:t>education programs in relation to chemical residues in wool; and”.</w:t>
      </w:r>
    </w:p>
    <w:p w14:paraId="10C06C0C" w14:textId="77777777" w:rsidR="00453A29" w:rsidRPr="00174412" w:rsidRDefault="006706B6" w:rsidP="006706B6">
      <w:pPr>
        <w:pStyle w:val="Bodytext40"/>
        <w:shd w:val="clear" w:color="auto" w:fill="auto"/>
        <w:spacing w:before="120" w:line="240" w:lineRule="auto"/>
        <w:ind w:firstLine="0"/>
        <w:jc w:val="both"/>
        <w:rPr>
          <w:sz w:val="22"/>
          <w:szCs w:val="22"/>
        </w:rPr>
      </w:pPr>
      <w:r>
        <w:rPr>
          <w:sz w:val="22"/>
          <w:szCs w:val="22"/>
        </w:rPr>
        <w:t xml:space="preserve">2. </w:t>
      </w:r>
      <w:r w:rsidR="00750B53" w:rsidRPr="00174412">
        <w:rPr>
          <w:sz w:val="22"/>
          <w:szCs w:val="22"/>
        </w:rPr>
        <w:t>Part 11:</w:t>
      </w:r>
    </w:p>
    <w:p w14:paraId="40FDBB16" w14:textId="77777777" w:rsidR="00453A29" w:rsidRPr="00174412" w:rsidRDefault="00750B53" w:rsidP="006706B6">
      <w:pPr>
        <w:pStyle w:val="BodyText1"/>
        <w:shd w:val="clear" w:color="auto" w:fill="auto"/>
        <w:spacing w:before="120" w:line="240" w:lineRule="auto"/>
        <w:ind w:firstLine="270"/>
        <w:jc w:val="both"/>
      </w:pPr>
      <w:r w:rsidRPr="00174412">
        <w:t>Repeal the Part.</w:t>
      </w:r>
    </w:p>
    <w:p w14:paraId="60FF13B5" w14:textId="77777777" w:rsidR="006706B6" w:rsidRPr="006706B6" w:rsidRDefault="00690145" w:rsidP="006706B6">
      <w:pPr>
        <w:pStyle w:val="Bodytext30"/>
        <w:shd w:val="clear" w:color="auto" w:fill="auto"/>
        <w:spacing w:before="120" w:line="240" w:lineRule="auto"/>
        <w:jc w:val="center"/>
        <w:rPr>
          <w:i w:val="0"/>
        </w:rPr>
      </w:pPr>
      <w:r>
        <w:t>–––––––––––</w:t>
      </w:r>
    </w:p>
    <w:p w14:paraId="34A3E2FE" w14:textId="77777777" w:rsidR="006706B6" w:rsidRDefault="006706B6">
      <w:pPr>
        <w:rPr>
          <w:rFonts w:ascii="Times New Roman" w:eastAsia="Times New Roman" w:hAnsi="Times New Roman" w:cs="Times New Roman"/>
          <w:i/>
          <w:iCs/>
          <w:sz w:val="22"/>
          <w:szCs w:val="22"/>
        </w:rPr>
      </w:pPr>
      <w:r>
        <w:br w:type="page"/>
      </w:r>
    </w:p>
    <w:p w14:paraId="0E47F4C1" w14:textId="1F62795E" w:rsidR="00453A29" w:rsidRPr="00174412" w:rsidRDefault="00750B53" w:rsidP="00B92FD1">
      <w:pPr>
        <w:pStyle w:val="BodyText1"/>
        <w:shd w:val="clear" w:color="auto" w:fill="auto"/>
        <w:tabs>
          <w:tab w:val="right" w:pos="9360"/>
        </w:tabs>
        <w:spacing w:before="120" w:line="240" w:lineRule="auto"/>
        <w:ind w:left="4068" w:firstLine="0"/>
        <w:jc w:val="both"/>
      </w:pPr>
      <w:r w:rsidRPr="000B33E3">
        <w:rPr>
          <w:b/>
        </w:rPr>
        <w:lastRenderedPageBreak/>
        <w:t>SCHEDULE 4</w:t>
      </w:r>
      <w:r w:rsidR="000B33E3">
        <w:rPr>
          <w:b/>
        </w:rPr>
        <w:tab/>
      </w:r>
      <w:r w:rsidRPr="009B6A44">
        <w:rPr>
          <w:rStyle w:val="Bodytext95pt"/>
          <w:w w:val="100"/>
          <w:sz w:val="20"/>
          <w:szCs w:val="22"/>
        </w:rPr>
        <w:t>Section</w:t>
      </w:r>
      <w:r w:rsidR="000B33E3" w:rsidRPr="009B6A44">
        <w:rPr>
          <w:rStyle w:val="Bodytext95pt"/>
          <w:w w:val="100"/>
          <w:sz w:val="20"/>
          <w:szCs w:val="22"/>
        </w:rPr>
        <w:t xml:space="preserve"> </w:t>
      </w:r>
      <w:r w:rsidRPr="009B6A44">
        <w:rPr>
          <w:rStyle w:val="Bodytext95pt"/>
          <w:w w:val="100"/>
          <w:sz w:val="20"/>
          <w:szCs w:val="22"/>
        </w:rPr>
        <w:t>3</w:t>
      </w:r>
    </w:p>
    <w:p w14:paraId="798558B7" w14:textId="77777777" w:rsidR="00453A29" w:rsidRPr="00174412" w:rsidRDefault="00750B53" w:rsidP="000B33E3">
      <w:pPr>
        <w:pStyle w:val="BodyText1"/>
        <w:shd w:val="clear" w:color="auto" w:fill="auto"/>
        <w:spacing w:before="120" w:line="240" w:lineRule="auto"/>
        <w:ind w:firstLine="0"/>
        <w:jc w:val="center"/>
      </w:pPr>
      <w:r w:rsidRPr="00174412">
        <w:t>PETROLEUM (SUBMERGED LANDS) ACT 1967</w:t>
      </w:r>
    </w:p>
    <w:p w14:paraId="0BA96510" w14:textId="77777777" w:rsidR="00453A29" w:rsidRPr="00174412" w:rsidRDefault="00750B53" w:rsidP="000B33E3">
      <w:pPr>
        <w:pStyle w:val="BodyText1"/>
        <w:shd w:val="clear" w:color="auto" w:fill="auto"/>
        <w:spacing w:before="120" w:line="240" w:lineRule="auto"/>
        <w:ind w:firstLine="0"/>
        <w:jc w:val="center"/>
      </w:pPr>
      <w:r w:rsidRPr="000B33E3">
        <w:rPr>
          <w:b/>
        </w:rPr>
        <w:t>PART 1—PROTECTION OF NATIVE TITLE RIGHTS AND</w:t>
      </w:r>
      <w:r w:rsidR="000B33E3">
        <w:rPr>
          <w:b/>
        </w:rPr>
        <w:t xml:space="preserve"> </w:t>
      </w:r>
      <w:r w:rsidRPr="000B33E3">
        <w:rPr>
          <w:b/>
        </w:rPr>
        <w:t>INTERESTS</w:t>
      </w:r>
    </w:p>
    <w:p w14:paraId="7C96BE99" w14:textId="77777777" w:rsidR="00453A29" w:rsidRPr="00174412" w:rsidRDefault="00514EF6" w:rsidP="00514EF6">
      <w:pPr>
        <w:pStyle w:val="BodyText1"/>
        <w:shd w:val="clear" w:color="auto" w:fill="auto"/>
        <w:spacing w:before="120" w:line="240" w:lineRule="auto"/>
        <w:ind w:firstLine="0"/>
        <w:jc w:val="both"/>
      </w:pPr>
      <w:r w:rsidRPr="00514EF6">
        <w:rPr>
          <w:b/>
        </w:rPr>
        <w:t xml:space="preserve">1. </w:t>
      </w:r>
      <w:r w:rsidR="00750B53" w:rsidRPr="00514EF6">
        <w:rPr>
          <w:b/>
        </w:rPr>
        <w:t>Paragraphs 124(a) and (b):</w:t>
      </w:r>
    </w:p>
    <w:p w14:paraId="3E1ADEBB" w14:textId="77777777" w:rsidR="00453A29" w:rsidRPr="00174412" w:rsidRDefault="00750B53" w:rsidP="00514EF6">
      <w:pPr>
        <w:pStyle w:val="BodyText1"/>
        <w:shd w:val="clear" w:color="auto" w:fill="auto"/>
        <w:spacing w:before="120" w:line="240" w:lineRule="auto"/>
        <w:ind w:firstLine="270"/>
        <w:jc w:val="both"/>
      </w:pPr>
      <w:r w:rsidRPr="00174412">
        <w:t>Add at the end “or”.</w:t>
      </w:r>
    </w:p>
    <w:p w14:paraId="27DF7C2F" w14:textId="7F007F10" w:rsidR="00453A29" w:rsidRPr="00514EF6" w:rsidRDefault="00514EF6" w:rsidP="00514EF6">
      <w:pPr>
        <w:pStyle w:val="BodyText1"/>
        <w:shd w:val="clear" w:color="auto" w:fill="auto"/>
        <w:spacing w:before="120" w:line="240" w:lineRule="auto"/>
        <w:ind w:firstLine="0"/>
        <w:jc w:val="both"/>
        <w:rPr>
          <w:b/>
        </w:rPr>
      </w:pPr>
      <w:r>
        <w:rPr>
          <w:b/>
        </w:rPr>
        <w:t>2.</w:t>
      </w:r>
      <w:r w:rsidRPr="00514EF6">
        <w:rPr>
          <w:b/>
        </w:rPr>
        <w:t xml:space="preserve"> </w:t>
      </w:r>
      <w:r w:rsidR="009B6A44">
        <w:rPr>
          <w:b/>
        </w:rPr>
        <w:t>After paragraph 124</w:t>
      </w:r>
      <w:r w:rsidR="00750B53" w:rsidRPr="00514EF6">
        <w:rPr>
          <w:b/>
        </w:rPr>
        <w:t>(d):</w:t>
      </w:r>
    </w:p>
    <w:p w14:paraId="43ABDF28" w14:textId="77777777" w:rsidR="00453A29" w:rsidRPr="00174412" w:rsidRDefault="00750B53" w:rsidP="00514EF6">
      <w:pPr>
        <w:pStyle w:val="BodyText1"/>
        <w:shd w:val="clear" w:color="auto" w:fill="auto"/>
        <w:spacing w:before="120" w:line="240" w:lineRule="auto"/>
        <w:ind w:firstLine="270"/>
        <w:jc w:val="both"/>
      </w:pPr>
      <w:r w:rsidRPr="00174412">
        <w:t>Insert:</w:t>
      </w:r>
    </w:p>
    <w:p w14:paraId="339CD155" w14:textId="1B832B7E" w:rsidR="00453A29" w:rsidRPr="00174412" w:rsidRDefault="00750B53" w:rsidP="00B92FD1">
      <w:pPr>
        <w:pStyle w:val="BodyText1"/>
        <w:shd w:val="clear" w:color="auto" w:fill="auto"/>
        <w:spacing w:before="120" w:line="240" w:lineRule="auto"/>
        <w:ind w:left="900" w:hanging="612"/>
      </w:pPr>
      <w:r w:rsidRPr="00174412">
        <w:t xml:space="preserve">“or (e) the enjoyment of native title rights and interests (within the meaning of the </w:t>
      </w:r>
      <w:r w:rsidRPr="00174412">
        <w:rPr>
          <w:rStyle w:val="BodytextItalic"/>
        </w:rPr>
        <w:t>Native Title Act 1993</w:t>
      </w:r>
      <w:r w:rsidRPr="009B6A44">
        <w:rPr>
          <w:rStyle w:val="BodytextItalic"/>
          <w:i w:val="0"/>
        </w:rPr>
        <w:t>);”.</w:t>
      </w:r>
    </w:p>
    <w:p w14:paraId="22176E84" w14:textId="77777777" w:rsidR="00453A29" w:rsidRPr="00174412" w:rsidRDefault="00750B53" w:rsidP="00514EF6">
      <w:pPr>
        <w:pStyle w:val="BodyText1"/>
        <w:shd w:val="clear" w:color="auto" w:fill="auto"/>
        <w:spacing w:before="120" w:line="240" w:lineRule="auto"/>
        <w:ind w:firstLine="0"/>
        <w:jc w:val="center"/>
      </w:pPr>
      <w:r w:rsidRPr="00514EF6">
        <w:rPr>
          <w:b/>
        </w:rPr>
        <w:t>PART 2—WORK PRACTICES AND OCCUPATIONAL HEALTH</w:t>
      </w:r>
      <w:r w:rsidR="00514EF6">
        <w:rPr>
          <w:b/>
        </w:rPr>
        <w:t xml:space="preserve"> </w:t>
      </w:r>
      <w:r w:rsidRPr="00514EF6">
        <w:rPr>
          <w:b/>
        </w:rPr>
        <w:t>AND SAFETY</w:t>
      </w:r>
    </w:p>
    <w:p w14:paraId="77F7801D" w14:textId="77777777" w:rsidR="00453A29" w:rsidRPr="00514EF6" w:rsidRDefault="00514EF6" w:rsidP="00514EF6">
      <w:pPr>
        <w:pStyle w:val="BodyText1"/>
        <w:shd w:val="clear" w:color="auto" w:fill="auto"/>
        <w:spacing w:before="120" w:line="240" w:lineRule="auto"/>
        <w:ind w:firstLine="0"/>
        <w:jc w:val="both"/>
        <w:rPr>
          <w:b/>
        </w:rPr>
      </w:pPr>
      <w:r w:rsidRPr="00514EF6">
        <w:rPr>
          <w:b/>
        </w:rPr>
        <w:t xml:space="preserve">3. </w:t>
      </w:r>
      <w:r w:rsidR="00750B53" w:rsidRPr="00514EF6">
        <w:rPr>
          <w:b/>
        </w:rPr>
        <w:t>Subsection 5(1):</w:t>
      </w:r>
    </w:p>
    <w:p w14:paraId="6CFAC148" w14:textId="77777777" w:rsidR="00453A29" w:rsidRPr="00174412" w:rsidRDefault="00750B53" w:rsidP="00514EF6">
      <w:pPr>
        <w:pStyle w:val="BodyText1"/>
        <w:shd w:val="clear" w:color="auto" w:fill="auto"/>
        <w:spacing w:before="120" w:line="240" w:lineRule="auto"/>
        <w:ind w:firstLine="270"/>
        <w:jc w:val="both"/>
      </w:pPr>
      <w:r w:rsidRPr="00174412">
        <w:t>Insert:</w:t>
      </w:r>
    </w:p>
    <w:p w14:paraId="6AD5E4F5" w14:textId="410A86C6" w:rsidR="00453A29" w:rsidRPr="00174412" w:rsidRDefault="00750B53" w:rsidP="009A7FFA">
      <w:pPr>
        <w:pStyle w:val="BodyText1"/>
        <w:shd w:val="clear" w:color="auto" w:fill="auto"/>
        <w:spacing w:before="120" w:line="240" w:lineRule="auto"/>
        <w:ind w:firstLine="0"/>
        <w:jc w:val="both"/>
      </w:pPr>
      <w:r w:rsidRPr="009B6A44">
        <w:rPr>
          <w:rStyle w:val="BodytextItalic"/>
          <w:i w:val="0"/>
        </w:rPr>
        <w:t>“</w:t>
      </w:r>
      <w:r w:rsidRPr="001F0972">
        <w:rPr>
          <w:rStyle w:val="BodytextItalic"/>
          <w:b/>
        </w:rPr>
        <w:t>operation</w:t>
      </w:r>
      <w:r w:rsidRPr="001F0972">
        <w:rPr>
          <w:b/>
        </w:rPr>
        <w:t xml:space="preserve"> </w:t>
      </w:r>
      <w:r w:rsidRPr="00174412">
        <w:t>means an activity to which Part III applies.”.</w:t>
      </w:r>
    </w:p>
    <w:p w14:paraId="2ABD8A4F" w14:textId="77777777" w:rsidR="00453A29" w:rsidRPr="00174412" w:rsidRDefault="00514EF6" w:rsidP="00514EF6">
      <w:pPr>
        <w:pStyle w:val="BodyText1"/>
        <w:shd w:val="clear" w:color="auto" w:fill="auto"/>
        <w:spacing w:before="120" w:line="240" w:lineRule="auto"/>
        <w:ind w:firstLine="0"/>
        <w:jc w:val="both"/>
      </w:pPr>
      <w:r w:rsidRPr="00514EF6">
        <w:rPr>
          <w:b/>
        </w:rPr>
        <w:t>4.</w:t>
      </w:r>
      <w:r>
        <w:rPr>
          <w:b/>
        </w:rPr>
        <w:t xml:space="preserve"> </w:t>
      </w:r>
      <w:r w:rsidR="00750B53" w:rsidRPr="00514EF6">
        <w:rPr>
          <w:b/>
        </w:rPr>
        <w:t>Division 6B of Part III (Heading):</w:t>
      </w:r>
    </w:p>
    <w:p w14:paraId="446FC38D" w14:textId="0E6F676B" w:rsidR="00453A29" w:rsidRPr="00174412" w:rsidRDefault="00750B53" w:rsidP="00514EF6">
      <w:pPr>
        <w:pStyle w:val="BodyText1"/>
        <w:shd w:val="clear" w:color="auto" w:fill="auto"/>
        <w:spacing w:before="120" w:line="240" w:lineRule="auto"/>
        <w:ind w:firstLine="270"/>
        <w:jc w:val="both"/>
      </w:pPr>
      <w:r w:rsidRPr="00174412">
        <w:rPr>
          <w:rStyle w:val="Bodytext3NotItalic0"/>
          <w:i w:val="0"/>
          <w:iCs w:val="0"/>
        </w:rPr>
        <w:t xml:space="preserve">Omit </w:t>
      </w:r>
      <w:r w:rsidRPr="009B6A44">
        <w:t>“</w:t>
      </w:r>
      <w:r w:rsidRPr="00B92FD1">
        <w:rPr>
          <w:b/>
          <w:i/>
        </w:rPr>
        <w:t>Occupational</w:t>
      </w:r>
      <w:r w:rsidR="009B6A44" w:rsidRPr="009B6A44">
        <w:t>”</w:t>
      </w:r>
      <w:r w:rsidRPr="009B6A44">
        <w:t>.</w:t>
      </w:r>
    </w:p>
    <w:p w14:paraId="0EADE3AC" w14:textId="77777777" w:rsidR="00453A29" w:rsidRPr="00514EF6" w:rsidRDefault="00514EF6" w:rsidP="00514EF6">
      <w:pPr>
        <w:pStyle w:val="BodyText1"/>
        <w:shd w:val="clear" w:color="auto" w:fill="auto"/>
        <w:spacing w:before="120" w:line="240" w:lineRule="auto"/>
        <w:ind w:firstLine="0"/>
        <w:jc w:val="both"/>
        <w:rPr>
          <w:b/>
        </w:rPr>
      </w:pPr>
      <w:r w:rsidRPr="00514EF6">
        <w:rPr>
          <w:b/>
        </w:rPr>
        <w:t xml:space="preserve">5. </w:t>
      </w:r>
      <w:r w:rsidR="00750B53" w:rsidRPr="00514EF6">
        <w:rPr>
          <w:b/>
        </w:rPr>
        <w:t>Subsection 140H(1):</w:t>
      </w:r>
    </w:p>
    <w:p w14:paraId="40040318" w14:textId="77777777" w:rsidR="00453A29" w:rsidRPr="00174412" w:rsidRDefault="00750B53" w:rsidP="00514EF6">
      <w:pPr>
        <w:pStyle w:val="BodyText1"/>
        <w:shd w:val="clear" w:color="auto" w:fill="auto"/>
        <w:spacing w:before="120" w:line="240" w:lineRule="auto"/>
        <w:ind w:firstLine="270"/>
        <w:jc w:val="both"/>
      </w:pPr>
      <w:r w:rsidRPr="00174412">
        <w:t>After “subsection (2)” insert “and regulations made for the purposes of subsection 140I(1)”.</w:t>
      </w:r>
    </w:p>
    <w:p w14:paraId="74F77FBD" w14:textId="77777777" w:rsidR="00453A29" w:rsidRPr="00174412" w:rsidRDefault="00514EF6" w:rsidP="00514EF6">
      <w:pPr>
        <w:pStyle w:val="BodyText1"/>
        <w:shd w:val="clear" w:color="auto" w:fill="auto"/>
        <w:spacing w:before="120" w:line="240" w:lineRule="auto"/>
        <w:ind w:firstLine="0"/>
        <w:jc w:val="both"/>
      </w:pPr>
      <w:r w:rsidRPr="00514EF6">
        <w:rPr>
          <w:b/>
        </w:rPr>
        <w:t xml:space="preserve">6. </w:t>
      </w:r>
      <w:r w:rsidR="00750B53" w:rsidRPr="00514EF6">
        <w:rPr>
          <w:b/>
        </w:rPr>
        <w:t>Subsection 140H(2):</w:t>
      </w:r>
    </w:p>
    <w:p w14:paraId="55EC7590" w14:textId="77777777" w:rsidR="00453A29" w:rsidRPr="00174412" w:rsidRDefault="00750B53" w:rsidP="00514EF6">
      <w:pPr>
        <w:pStyle w:val="BodyText1"/>
        <w:shd w:val="clear" w:color="auto" w:fill="auto"/>
        <w:spacing w:before="120" w:line="240" w:lineRule="auto"/>
        <w:ind w:firstLine="270"/>
        <w:jc w:val="both"/>
      </w:pPr>
      <w:r w:rsidRPr="00174412">
        <w:t>Omit “to the extent that”, substitute “if”.</w:t>
      </w:r>
    </w:p>
    <w:p w14:paraId="6B66F18C" w14:textId="77777777" w:rsidR="00453A29" w:rsidRPr="00174412" w:rsidRDefault="00514EF6" w:rsidP="00514EF6">
      <w:pPr>
        <w:pStyle w:val="BodyText1"/>
        <w:shd w:val="clear" w:color="auto" w:fill="auto"/>
        <w:spacing w:before="120" w:line="240" w:lineRule="auto"/>
        <w:ind w:firstLine="0"/>
        <w:jc w:val="both"/>
      </w:pPr>
      <w:r w:rsidRPr="00514EF6">
        <w:rPr>
          <w:b/>
        </w:rPr>
        <w:t xml:space="preserve">7. </w:t>
      </w:r>
      <w:r w:rsidR="00750B53" w:rsidRPr="00514EF6">
        <w:rPr>
          <w:b/>
        </w:rPr>
        <w:t>Subsection 140H(2):</w:t>
      </w:r>
    </w:p>
    <w:p w14:paraId="674D78B3" w14:textId="77777777" w:rsidR="00453A29" w:rsidRPr="00174412" w:rsidRDefault="00750B53" w:rsidP="00514EF6">
      <w:pPr>
        <w:pStyle w:val="BodyText1"/>
        <w:shd w:val="clear" w:color="auto" w:fill="auto"/>
        <w:spacing w:before="120" w:line="240" w:lineRule="auto"/>
        <w:ind w:firstLine="270"/>
        <w:jc w:val="both"/>
      </w:pPr>
      <w:r w:rsidRPr="00174412">
        <w:t>After “provides” insert “, to any extent,”.</w:t>
      </w:r>
    </w:p>
    <w:p w14:paraId="221C5A26" w14:textId="77777777" w:rsidR="00453A29" w:rsidRPr="00514EF6" w:rsidRDefault="00514EF6" w:rsidP="00514EF6">
      <w:pPr>
        <w:pStyle w:val="BodyText1"/>
        <w:shd w:val="clear" w:color="auto" w:fill="auto"/>
        <w:spacing w:before="120" w:line="240" w:lineRule="auto"/>
        <w:ind w:firstLine="0"/>
        <w:jc w:val="both"/>
        <w:rPr>
          <w:b/>
        </w:rPr>
      </w:pPr>
      <w:r w:rsidRPr="00514EF6">
        <w:rPr>
          <w:b/>
        </w:rPr>
        <w:t xml:space="preserve">8. </w:t>
      </w:r>
      <w:r w:rsidR="00750B53" w:rsidRPr="00514EF6">
        <w:rPr>
          <w:b/>
        </w:rPr>
        <w:t>After section 140H:</w:t>
      </w:r>
    </w:p>
    <w:p w14:paraId="34BB2598" w14:textId="77777777" w:rsidR="00453A29" w:rsidRPr="00174412" w:rsidRDefault="00750B53" w:rsidP="00514EF6">
      <w:pPr>
        <w:pStyle w:val="BodyText1"/>
        <w:shd w:val="clear" w:color="auto" w:fill="auto"/>
        <w:spacing w:before="120" w:line="240" w:lineRule="auto"/>
        <w:ind w:firstLine="270"/>
        <w:jc w:val="both"/>
      </w:pPr>
      <w:r w:rsidRPr="00174412">
        <w:t>Insert:</w:t>
      </w:r>
    </w:p>
    <w:p w14:paraId="0A9DFE21" w14:textId="77777777" w:rsidR="00453A29" w:rsidRPr="00767D86" w:rsidRDefault="00750B53" w:rsidP="00767D86">
      <w:pPr>
        <w:pStyle w:val="BodyText1"/>
        <w:shd w:val="clear" w:color="auto" w:fill="auto"/>
        <w:spacing w:before="120" w:after="60" w:line="240" w:lineRule="auto"/>
        <w:ind w:firstLine="0"/>
        <w:jc w:val="both"/>
        <w:rPr>
          <w:b/>
        </w:rPr>
      </w:pPr>
      <w:r w:rsidRPr="00767D86">
        <w:rPr>
          <w:b/>
        </w:rPr>
        <w:t>Regulations relating to health and safety</w:t>
      </w:r>
    </w:p>
    <w:p w14:paraId="6A2AFD85" w14:textId="77777777" w:rsidR="00453A29" w:rsidRPr="00174412" w:rsidRDefault="00750B53" w:rsidP="00767D86">
      <w:pPr>
        <w:pStyle w:val="BodyText1"/>
        <w:shd w:val="clear" w:color="auto" w:fill="auto"/>
        <w:spacing w:before="120" w:line="240" w:lineRule="auto"/>
        <w:ind w:firstLine="270"/>
        <w:jc w:val="both"/>
      </w:pPr>
      <w:r w:rsidRPr="00174412">
        <w:t>“140</w:t>
      </w:r>
      <w:r w:rsidR="00B92FD1">
        <w:t>I</w:t>
      </w:r>
      <w:r w:rsidRPr="00174412">
        <w:t>.(1) The regulations may make provision in relation to the health and safety of persons at or near an operations site who are under the control of a person who is carrying on an operation.</w:t>
      </w:r>
    </w:p>
    <w:p w14:paraId="0E4CC6BD" w14:textId="77777777" w:rsidR="00767D86" w:rsidRDefault="00767D86">
      <w:pPr>
        <w:rPr>
          <w:rFonts w:ascii="Times New Roman" w:eastAsia="Times New Roman" w:hAnsi="Times New Roman" w:cs="Times New Roman"/>
          <w:i/>
          <w:iCs/>
          <w:sz w:val="22"/>
          <w:szCs w:val="22"/>
        </w:rPr>
      </w:pPr>
      <w:r>
        <w:br w:type="page"/>
      </w:r>
    </w:p>
    <w:p w14:paraId="3270F7F5" w14:textId="77777777" w:rsidR="00453A29" w:rsidRPr="00174412" w:rsidRDefault="00750B53" w:rsidP="00270102">
      <w:pPr>
        <w:pStyle w:val="BodyText1"/>
        <w:shd w:val="clear" w:color="auto" w:fill="auto"/>
        <w:spacing w:before="120" w:line="240" w:lineRule="auto"/>
        <w:ind w:firstLine="0"/>
        <w:jc w:val="center"/>
      </w:pPr>
      <w:r w:rsidRPr="00270102">
        <w:rPr>
          <w:b/>
        </w:rPr>
        <w:lastRenderedPageBreak/>
        <w:t>SCHEDULE 4—</w:t>
      </w:r>
      <w:r w:rsidRPr="00174412">
        <w:t>continued</w:t>
      </w:r>
    </w:p>
    <w:p w14:paraId="32E54DCB" w14:textId="77777777" w:rsidR="00453A29" w:rsidRPr="00174412" w:rsidRDefault="00750B53" w:rsidP="00270102">
      <w:pPr>
        <w:pStyle w:val="BodyText1"/>
        <w:shd w:val="clear" w:color="auto" w:fill="auto"/>
        <w:spacing w:before="120" w:line="240" w:lineRule="auto"/>
        <w:ind w:firstLine="270"/>
        <w:jc w:val="both"/>
      </w:pPr>
      <w:r w:rsidRPr="00174412">
        <w:t>“(2) Regulations for the purposes of subsection (1) may:</w:t>
      </w:r>
    </w:p>
    <w:p w14:paraId="21E62BC8" w14:textId="77777777" w:rsidR="00453A29" w:rsidRPr="00174412" w:rsidRDefault="00270102" w:rsidP="00270102">
      <w:pPr>
        <w:pStyle w:val="BodyText1"/>
        <w:shd w:val="clear" w:color="auto" w:fill="auto"/>
        <w:spacing w:before="120" w:line="240" w:lineRule="auto"/>
        <w:ind w:left="540" w:hanging="270"/>
        <w:jc w:val="both"/>
      </w:pPr>
      <w:r>
        <w:t xml:space="preserve">(a) </w:t>
      </w:r>
      <w:r w:rsidR="00750B53" w:rsidRPr="00174412">
        <w:t>require a person who is carrying on an operation to establish and maintain a system of management to secure the health and safety of persons referred to in that subsection; and</w:t>
      </w:r>
    </w:p>
    <w:p w14:paraId="162A52A1" w14:textId="77777777" w:rsidR="00453A29" w:rsidRPr="00174412" w:rsidRDefault="00270102" w:rsidP="00270102">
      <w:pPr>
        <w:pStyle w:val="BodyText1"/>
        <w:shd w:val="clear" w:color="auto" w:fill="auto"/>
        <w:spacing w:before="120" w:line="240" w:lineRule="auto"/>
        <w:ind w:left="540" w:hanging="270"/>
        <w:jc w:val="both"/>
      </w:pPr>
      <w:r>
        <w:t xml:space="preserve">(b) </w:t>
      </w:r>
      <w:r w:rsidR="00750B53" w:rsidRPr="00174412">
        <w:t>specify requirements with which the system must comply.</w:t>
      </w:r>
    </w:p>
    <w:p w14:paraId="70B09C17" w14:textId="77777777" w:rsidR="00453A29" w:rsidRPr="00174412" w:rsidRDefault="00750B53" w:rsidP="009A7FFA">
      <w:pPr>
        <w:pStyle w:val="BodyText1"/>
        <w:shd w:val="clear" w:color="auto" w:fill="auto"/>
        <w:spacing w:before="120" w:line="240" w:lineRule="auto"/>
        <w:ind w:firstLine="0"/>
        <w:jc w:val="both"/>
      </w:pPr>
      <w:r w:rsidRPr="00174412">
        <w:t>This subsection does not limit the generality of subsection (1).</w:t>
      </w:r>
    </w:p>
    <w:p w14:paraId="426101A3" w14:textId="62DF32A9" w:rsidR="00453A29" w:rsidRPr="00174412" w:rsidRDefault="00750B53" w:rsidP="00270102">
      <w:pPr>
        <w:pStyle w:val="Bodytext50"/>
        <w:shd w:val="clear" w:color="auto" w:fill="auto"/>
        <w:spacing w:before="120" w:line="240" w:lineRule="auto"/>
        <w:ind w:left="630" w:hanging="630"/>
        <w:rPr>
          <w:w w:val="100"/>
          <w:sz w:val="22"/>
          <w:szCs w:val="22"/>
        </w:rPr>
      </w:pPr>
      <w:r w:rsidRPr="009B6A44">
        <w:rPr>
          <w:w w:val="100"/>
          <w:sz w:val="20"/>
          <w:szCs w:val="22"/>
        </w:rPr>
        <w:t>Note: Under section 9 or 11, the application in an adjacent area of State or Territory laws is subject to regulations made under this Act.”.</w:t>
      </w:r>
    </w:p>
    <w:p w14:paraId="1E88979E" w14:textId="77777777" w:rsidR="00453A29" w:rsidRPr="00270102" w:rsidRDefault="00750B53" w:rsidP="00270102">
      <w:pPr>
        <w:pStyle w:val="BodyText1"/>
        <w:shd w:val="clear" w:color="auto" w:fill="auto"/>
        <w:spacing w:before="120" w:line="240" w:lineRule="auto"/>
        <w:ind w:firstLine="0"/>
        <w:jc w:val="center"/>
        <w:rPr>
          <w:b/>
        </w:rPr>
      </w:pPr>
      <w:r w:rsidRPr="00270102">
        <w:rPr>
          <w:b/>
        </w:rPr>
        <w:t>PART 3—GUARANTEED WORK PROGRAM BIDDING SYSTEM FOR EXPLORATION PERMITS</w:t>
      </w:r>
    </w:p>
    <w:p w14:paraId="792D5439" w14:textId="77777777" w:rsidR="00453A29" w:rsidRPr="00174412" w:rsidRDefault="00270102" w:rsidP="00270102">
      <w:pPr>
        <w:pStyle w:val="Bodytext40"/>
        <w:shd w:val="clear" w:color="auto" w:fill="auto"/>
        <w:spacing w:before="120" w:line="240" w:lineRule="auto"/>
        <w:ind w:firstLine="0"/>
        <w:jc w:val="both"/>
        <w:rPr>
          <w:sz w:val="22"/>
          <w:szCs w:val="22"/>
        </w:rPr>
      </w:pPr>
      <w:r>
        <w:rPr>
          <w:sz w:val="22"/>
          <w:szCs w:val="22"/>
        </w:rPr>
        <w:t xml:space="preserve">9. </w:t>
      </w:r>
      <w:r w:rsidR="00750B53" w:rsidRPr="00174412">
        <w:rPr>
          <w:sz w:val="22"/>
          <w:szCs w:val="22"/>
        </w:rPr>
        <w:t>Subsection 33(2):</w:t>
      </w:r>
    </w:p>
    <w:p w14:paraId="5B050804" w14:textId="77777777" w:rsidR="00453A29" w:rsidRPr="00174412" w:rsidRDefault="00750B53" w:rsidP="00270102">
      <w:pPr>
        <w:pStyle w:val="BodyText1"/>
        <w:shd w:val="clear" w:color="auto" w:fill="auto"/>
        <w:spacing w:before="120" w:line="240" w:lineRule="auto"/>
        <w:ind w:firstLine="270"/>
        <w:jc w:val="both"/>
      </w:pPr>
      <w:r w:rsidRPr="00174412">
        <w:t>Omit the subsection, substitute:</w:t>
      </w:r>
    </w:p>
    <w:p w14:paraId="145B18BF" w14:textId="12788CBA" w:rsidR="00453A29" w:rsidRPr="00174412" w:rsidRDefault="00750B53" w:rsidP="009B6A44">
      <w:pPr>
        <w:pStyle w:val="BodyText1"/>
        <w:shd w:val="clear" w:color="auto" w:fill="auto"/>
        <w:spacing w:before="120" w:line="240" w:lineRule="auto"/>
        <w:ind w:firstLine="270"/>
        <w:jc w:val="both"/>
      </w:pPr>
      <w:r w:rsidRPr="00174412">
        <w:t>“(2) Subject to subsection (2A), the conditions referred to in</w:t>
      </w:r>
      <w:r w:rsidR="009B6A44">
        <w:t xml:space="preserve"> </w:t>
      </w:r>
      <w:r w:rsidRPr="00174412">
        <w:t>subsection (1) may include all or any of the following:</w:t>
      </w:r>
    </w:p>
    <w:p w14:paraId="05D1258A" w14:textId="77777777" w:rsidR="00453A29" w:rsidRPr="00174412" w:rsidRDefault="00270102" w:rsidP="00DF46A9">
      <w:pPr>
        <w:pStyle w:val="BodyText1"/>
        <w:shd w:val="clear" w:color="auto" w:fill="auto"/>
        <w:spacing w:before="120" w:line="240" w:lineRule="auto"/>
        <w:ind w:left="585" w:hanging="315"/>
        <w:jc w:val="both"/>
      </w:pPr>
      <w:r>
        <w:t xml:space="preserve">(a) </w:t>
      </w:r>
      <w:r w:rsidR="00750B53" w:rsidRPr="00174412">
        <w:t>conditions with respect to work to be carried out by the permittee in or in relation to the permit area during the term of the permit, including conditions that require the permittee to carry out the work during a period or periods consisting of one or more years; or</w:t>
      </w:r>
    </w:p>
    <w:p w14:paraId="4399E3EB" w14:textId="77777777" w:rsidR="00453A29" w:rsidRPr="00174412" w:rsidRDefault="00270102" w:rsidP="00DF46A9">
      <w:pPr>
        <w:pStyle w:val="BodyText1"/>
        <w:shd w:val="clear" w:color="auto" w:fill="auto"/>
        <w:spacing w:before="120" w:line="240" w:lineRule="auto"/>
        <w:ind w:left="585" w:hanging="315"/>
        <w:jc w:val="both"/>
      </w:pPr>
      <w:r>
        <w:t xml:space="preserve">(b) </w:t>
      </w:r>
      <w:r w:rsidR="00750B53" w:rsidRPr="00174412">
        <w:t>conditions with respect to amounts to be expended by the permittee in the carrying out of such work; or</w:t>
      </w:r>
    </w:p>
    <w:p w14:paraId="01C97E79" w14:textId="77777777" w:rsidR="00453A29" w:rsidRPr="00174412" w:rsidRDefault="00270102" w:rsidP="00DF46A9">
      <w:pPr>
        <w:pStyle w:val="BodyText1"/>
        <w:shd w:val="clear" w:color="auto" w:fill="auto"/>
        <w:spacing w:before="120" w:line="240" w:lineRule="auto"/>
        <w:ind w:left="585" w:hanging="315"/>
        <w:jc w:val="both"/>
      </w:pPr>
      <w:r>
        <w:t xml:space="preserve">(c) </w:t>
      </w:r>
      <w:r w:rsidR="00750B53" w:rsidRPr="00174412">
        <w:t>conditions requiring the permittee to comply with directions given in accordance with the permit concerning the matters referred to in paragraphs (a) and (b).”.</w:t>
      </w:r>
    </w:p>
    <w:p w14:paraId="2A05A21A" w14:textId="77777777" w:rsidR="00453A29" w:rsidRPr="00174412" w:rsidRDefault="00270102" w:rsidP="00270102">
      <w:pPr>
        <w:pStyle w:val="Bodytext40"/>
        <w:shd w:val="clear" w:color="auto" w:fill="auto"/>
        <w:spacing w:before="120" w:line="240" w:lineRule="auto"/>
        <w:ind w:firstLine="0"/>
        <w:jc w:val="both"/>
        <w:rPr>
          <w:sz w:val="22"/>
          <w:szCs w:val="22"/>
        </w:rPr>
      </w:pPr>
      <w:r>
        <w:rPr>
          <w:sz w:val="22"/>
          <w:szCs w:val="22"/>
        </w:rPr>
        <w:t xml:space="preserve">10. </w:t>
      </w:r>
      <w:r w:rsidR="00750B53" w:rsidRPr="00174412">
        <w:rPr>
          <w:sz w:val="22"/>
          <w:szCs w:val="22"/>
        </w:rPr>
        <w:t>Before subsection 96(1):</w:t>
      </w:r>
    </w:p>
    <w:p w14:paraId="3528977D" w14:textId="77777777" w:rsidR="00453A29" w:rsidRPr="00174412" w:rsidRDefault="00750B53" w:rsidP="00270102">
      <w:pPr>
        <w:pStyle w:val="BodyText1"/>
        <w:shd w:val="clear" w:color="auto" w:fill="auto"/>
        <w:spacing w:before="120" w:line="240" w:lineRule="auto"/>
        <w:ind w:firstLine="270"/>
        <w:jc w:val="both"/>
      </w:pPr>
      <w:r w:rsidRPr="00174412">
        <w:t>Insert:</w:t>
      </w:r>
    </w:p>
    <w:p w14:paraId="7148714C" w14:textId="77777777" w:rsidR="00453A29" w:rsidRPr="00174412" w:rsidRDefault="00750B53" w:rsidP="00270102">
      <w:pPr>
        <w:pStyle w:val="BodyText1"/>
        <w:shd w:val="clear" w:color="auto" w:fill="auto"/>
        <w:spacing w:before="120" w:line="240" w:lineRule="auto"/>
        <w:ind w:firstLine="270"/>
        <w:jc w:val="both"/>
      </w:pPr>
      <w:r w:rsidRPr="00174412">
        <w:t>“(1AA) This section does not apply to permits granted under section 22</w:t>
      </w:r>
      <w:r w:rsidR="00270102">
        <w:t xml:space="preserve"> </w:t>
      </w:r>
      <w:r w:rsidRPr="00174412">
        <w:t>or such permits renewed under section 32.”.</w:t>
      </w:r>
    </w:p>
    <w:p w14:paraId="032F571E" w14:textId="77777777" w:rsidR="00453A29" w:rsidRPr="00174412" w:rsidRDefault="00270102" w:rsidP="00270102">
      <w:pPr>
        <w:pStyle w:val="Bodytext40"/>
        <w:shd w:val="clear" w:color="auto" w:fill="auto"/>
        <w:spacing w:before="120" w:line="240" w:lineRule="auto"/>
        <w:ind w:firstLine="0"/>
        <w:jc w:val="both"/>
        <w:rPr>
          <w:sz w:val="22"/>
          <w:szCs w:val="22"/>
        </w:rPr>
      </w:pPr>
      <w:r>
        <w:rPr>
          <w:sz w:val="22"/>
          <w:szCs w:val="22"/>
        </w:rPr>
        <w:t xml:space="preserve">11. </w:t>
      </w:r>
      <w:r w:rsidR="00750B53" w:rsidRPr="00174412">
        <w:rPr>
          <w:sz w:val="22"/>
          <w:szCs w:val="22"/>
        </w:rPr>
        <w:t>Subsection 104(1):</w:t>
      </w:r>
    </w:p>
    <w:p w14:paraId="4A2DB998" w14:textId="77777777" w:rsidR="00453A29" w:rsidRPr="00174412" w:rsidRDefault="00750B53" w:rsidP="00270102">
      <w:pPr>
        <w:pStyle w:val="BodyText1"/>
        <w:shd w:val="clear" w:color="auto" w:fill="auto"/>
        <w:spacing w:before="120" w:line="240" w:lineRule="auto"/>
        <w:ind w:firstLine="270"/>
        <w:jc w:val="both"/>
      </w:pPr>
      <w:r w:rsidRPr="00174412">
        <w:t>Omit at any time,”.</w:t>
      </w:r>
    </w:p>
    <w:p w14:paraId="5735CFB1" w14:textId="77777777" w:rsidR="00453A29" w:rsidRPr="00174412" w:rsidRDefault="00270102" w:rsidP="00270102">
      <w:pPr>
        <w:pStyle w:val="Bodytext40"/>
        <w:shd w:val="clear" w:color="auto" w:fill="auto"/>
        <w:spacing w:before="120" w:line="240" w:lineRule="auto"/>
        <w:ind w:firstLine="0"/>
        <w:jc w:val="both"/>
        <w:rPr>
          <w:sz w:val="22"/>
          <w:szCs w:val="22"/>
        </w:rPr>
      </w:pPr>
      <w:r>
        <w:rPr>
          <w:sz w:val="22"/>
          <w:szCs w:val="22"/>
        </w:rPr>
        <w:t xml:space="preserve">12. </w:t>
      </w:r>
      <w:r w:rsidR="00750B53" w:rsidRPr="00174412">
        <w:rPr>
          <w:sz w:val="22"/>
          <w:szCs w:val="22"/>
        </w:rPr>
        <w:t>After subsection 104(3):</w:t>
      </w:r>
    </w:p>
    <w:p w14:paraId="466D911E" w14:textId="77777777" w:rsidR="00453A29" w:rsidRPr="00174412" w:rsidRDefault="00750B53" w:rsidP="00270102">
      <w:pPr>
        <w:pStyle w:val="BodyText1"/>
        <w:shd w:val="clear" w:color="auto" w:fill="auto"/>
        <w:spacing w:before="120" w:line="240" w:lineRule="auto"/>
        <w:ind w:firstLine="270"/>
        <w:jc w:val="both"/>
      </w:pPr>
      <w:r w:rsidRPr="00174412">
        <w:t>Insert:</w:t>
      </w:r>
    </w:p>
    <w:p w14:paraId="7465013D" w14:textId="77777777" w:rsidR="00453A29" w:rsidRPr="00174412" w:rsidRDefault="00750B53" w:rsidP="00270102">
      <w:pPr>
        <w:pStyle w:val="BodyText1"/>
        <w:shd w:val="clear" w:color="auto" w:fill="auto"/>
        <w:spacing w:before="120" w:line="240" w:lineRule="auto"/>
        <w:ind w:firstLine="270"/>
        <w:jc w:val="both"/>
      </w:pPr>
      <w:r w:rsidRPr="00174412">
        <w:t>“(3A) If:</w:t>
      </w:r>
    </w:p>
    <w:p w14:paraId="61ED7D17" w14:textId="77777777" w:rsidR="00453A29" w:rsidRPr="00174412" w:rsidRDefault="00270102" w:rsidP="00270102">
      <w:pPr>
        <w:pStyle w:val="BodyText1"/>
        <w:shd w:val="clear" w:color="auto" w:fill="auto"/>
        <w:spacing w:before="120" w:line="240" w:lineRule="auto"/>
        <w:ind w:left="540" w:hanging="270"/>
        <w:jc w:val="both"/>
      </w:pPr>
      <w:r>
        <w:t xml:space="preserve">(a) </w:t>
      </w:r>
      <w:r w:rsidR="00750B53" w:rsidRPr="00174412">
        <w:t>an application for consent to surrender an instrument relates to a permit granted under section 22 or such a permit renewed under section 32; and</w:t>
      </w:r>
    </w:p>
    <w:p w14:paraId="6EE4C5FA" w14:textId="77777777" w:rsidR="00606F92" w:rsidRDefault="00606F92">
      <w:pPr>
        <w:rPr>
          <w:rFonts w:ascii="Times New Roman" w:eastAsia="Times New Roman" w:hAnsi="Times New Roman" w:cs="Times New Roman"/>
          <w:i/>
          <w:iCs/>
          <w:sz w:val="22"/>
          <w:szCs w:val="22"/>
        </w:rPr>
      </w:pPr>
      <w:r>
        <w:br w:type="page"/>
      </w:r>
    </w:p>
    <w:p w14:paraId="598BF3DE" w14:textId="77777777" w:rsidR="00453A29" w:rsidRPr="00174412" w:rsidRDefault="00750B53" w:rsidP="00293550">
      <w:pPr>
        <w:pStyle w:val="BodyText1"/>
        <w:shd w:val="clear" w:color="auto" w:fill="auto"/>
        <w:spacing w:before="120" w:line="240" w:lineRule="auto"/>
        <w:ind w:firstLine="0"/>
        <w:jc w:val="center"/>
      </w:pPr>
      <w:r w:rsidRPr="00293550">
        <w:rPr>
          <w:b/>
        </w:rPr>
        <w:lastRenderedPageBreak/>
        <w:t>SCHEDULE 4—</w:t>
      </w:r>
      <w:r w:rsidRPr="00174412">
        <w:t>continued</w:t>
      </w:r>
    </w:p>
    <w:p w14:paraId="691762CA" w14:textId="77777777" w:rsidR="00453A29" w:rsidRPr="00174412" w:rsidRDefault="00293550" w:rsidP="00293550">
      <w:pPr>
        <w:pStyle w:val="BodyText1"/>
        <w:shd w:val="clear" w:color="auto" w:fill="auto"/>
        <w:spacing w:before="120" w:line="240" w:lineRule="auto"/>
        <w:ind w:left="540" w:hanging="270"/>
        <w:jc w:val="both"/>
      </w:pPr>
      <w:r>
        <w:t xml:space="preserve">(b) </w:t>
      </w:r>
      <w:r w:rsidR="00750B53" w:rsidRPr="00174412">
        <w:t>a condition of the permit requires the registered holder to carry out specified work during a period specified in the permit; and</w:t>
      </w:r>
    </w:p>
    <w:p w14:paraId="4135C2BD" w14:textId="77777777" w:rsidR="00453A29" w:rsidRPr="00174412" w:rsidRDefault="00293550" w:rsidP="00293550">
      <w:pPr>
        <w:pStyle w:val="BodyText1"/>
        <w:shd w:val="clear" w:color="auto" w:fill="auto"/>
        <w:spacing w:before="120" w:line="240" w:lineRule="auto"/>
        <w:ind w:left="540" w:hanging="270"/>
        <w:jc w:val="both"/>
      </w:pPr>
      <w:r>
        <w:t xml:space="preserve">(c) </w:t>
      </w:r>
      <w:r w:rsidR="00750B53" w:rsidRPr="00174412">
        <w:t>the application is made during such a period;</w:t>
      </w:r>
    </w:p>
    <w:p w14:paraId="467CA0F4" w14:textId="77777777" w:rsidR="00453A29" w:rsidRPr="00174412" w:rsidRDefault="00750B53" w:rsidP="009A7FFA">
      <w:pPr>
        <w:pStyle w:val="BodyText1"/>
        <w:shd w:val="clear" w:color="auto" w:fill="auto"/>
        <w:spacing w:before="120" w:line="240" w:lineRule="auto"/>
        <w:ind w:firstLine="0"/>
        <w:jc w:val="both"/>
      </w:pPr>
      <w:r w:rsidRPr="00174412">
        <w:t>the registered holder of the permit has not complied with the condition, for the purposes of this section, unless the registered holder has completed the work specified for the period during which the application was made.</w:t>
      </w:r>
    </w:p>
    <w:p w14:paraId="363797BE" w14:textId="77777777" w:rsidR="00453A29" w:rsidRPr="00327F30" w:rsidRDefault="00750B53" w:rsidP="009A7FFA">
      <w:pPr>
        <w:pStyle w:val="Bodytext60"/>
        <w:shd w:val="clear" w:color="auto" w:fill="auto"/>
        <w:spacing w:before="120" w:line="240" w:lineRule="auto"/>
        <w:rPr>
          <w:sz w:val="20"/>
          <w:szCs w:val="22"/>
        </w:rPr>
      </w:pPr>
      <w:r w:rsidRPr="00327F30">
        <w:rPr>
          <w:sz w:val="20"/>
          <w:szCs w:val="22"/>
        </w:rPr>
        <w:t>Example</w:t>
      </w:r>
    </w:p>
    <w:p w14:paraId="0DC52B78" w14:textId="77777777" w:rsidR="00453A29" w:rsidRPr="00327F30" w:rsidRDefault="00750B53" w:rsidP="00293550">
      <w:pPr>
        <w:pStyle w:val="BodyText1"/>
        <w:shd w:val="clear" w:color="auto" w:fill="auto"/>
        <w:spacing w:before="120" w:line="240" w:lineRule="auto"/>
        <w:ind w:left="270" w:firstLine="0"/>
        <w:jc w:val="both"/>
        <w:rPr>
          <w:sz w:val="20"/>
        </w:rPr>
      </w:pPr>
      <w:r w:rsidRPr="00327F30">
        <w:rPr>
          <w:sz w:val="20"/>
        </w:rPr>
        <w:t>A permit granted under section 22 has a six year term and is subject to:</w:t>
      </w:r>
    </w:p>
    <w:p w14:paraId="60214D18" w14:textId="77777777" w:rsidR="00453A29" w:rsidRPr="00327F30" w:rsidRDefault="00293550" w:rsidP="009B6A44">
      <w:pPr>
        <w:pStyle w:val="BodyText1"/>
        <w:shd w:val="clear" w:color="auto" w:fill="auto"/>
        <w:spacing w:line="240" w:lineRule="auto"/>
        <w:ind w:left="540" w:hanging="270"/>
        <w:jc w:val="both"/>
        <w:rPr>
          <w:sz w:val="20"/>
        </w:rPr>
      </w:pPr>
      <w:r w:rsidRPr="00327F30">
        <w:rPr>
          <w:sz w:val="20"/>
        </w:rPr>
        <w:t xml:space="preserve">(a) </w:t>
      </w:r>
      <w:r w:rsidR="00750B53" w:rsidRPr="00327F30">
        <w:rPr>
          <w:sz w:val="20"/>
        </w:rPr>
        <w:t>a condition that requires the registered holder, during each year of the term of the permit, to carry out the work specified in the permit for the year concerned; and</w:t>
      </w:r>
    </w:p>
    <w:p w14:paraId="78977BE4" w14:textId="77777777" w:rsidR="00453A29" w:rsidRPr="00327F30" w:rsidRDefault="00293550" w:rsidP="009B6A44">
      <w:pPr>
        <w:pStyle w:val="BodyText1"/>
        <w:shd w:val="clear" w:color="auto" w:fill="auto"/>
        <w:spacing w:line="240" w:lineRule="auto"/>
        <w:ind w:left="540" w:hanging="270"/>
        <w:jc w:val="both"/>
        <w:rPr>
          <w:sz w:val="20"/>
        </w:rPr>
      </w:pPr>
      <w:r w:rsidRPr="00327F30">
        <w:rPr>
          <w:sz w:val="20"/>
        </w:rPr>
        <w:t xml:space="preserve">(b) </w:t>
      </w:r>
      <w:r w:rsidR="00750B53" w:rsidRPr="00327F30">
        <w:rPr>
          <w:sz w:val="20"/>
        </w:rPr>
        <w:t>a condition that requires the registered holder to carry out the work specified for the first 3 years of the term of the permit before the end of the third year.</w:t>
      </w:r>
    </w:p>
    <w:p w14:paraId="6678C26D" w14:textId="77777777" w:rsidR="00453A29" w:rsidRPr="00327F30" w:rsidRDefault="00750B53" w:rsidP="009B6A44">
      <w:pPr>
        <w:pStyle w:val="Bodytext50"/>
        <w:shd w:val="clear" w:color="auto" w:fill="auto"/>
        <w:spacing w:line="240" w:lineRule="auto"/>
        <w:ind w:firstLine="270"/>
        <w:rPr>
          <w:w w:val="100"/>
          <w:sz w:val="20"/>
          <w:szCs w:val="22"/>
        </w:rPr>
      </w:pPr>
      <w:r w:rsidRPr="00327F30">
        <w:rPr>
          <w:w w:val="100"/>
          <w:sz w:val="20"/>
          <w:szCs w:val="22"/>
        </w:rPr>
        <w:t>If the registered holder of the permit applies for consent to surrender the permit during the second year of the term of the permit and the holder has completed the specified work for the first and second years of the permit, but has not completed the work specified for the third year, the holder has not complied with the condition mentioned in paragraph (b).</w:t>
      </w:r>
    </w:p>
    <w:p w14:paraId="41C7BF51" w14:textId="71EFFF7C" w:rsidR="00453A29" w:rsidRPr="00327F30" w:rsidRDefault="00750B53" w:rsidP="009B6A44">
      <w:pPr>
        <w:pStyle w:val="Bodytext50"/>
        <w:shd w:val="clear" w:color="auto" w:fill="auto"/>
        <w:spacing w:line="240" w:lineRule="auto"/>
        <w:ind w:firstLine="270"/>
        <w:rPr>
          <w:w w:val="100"/>
          <w:sz w:val="20"/>
          <w:szCs w:val="22"/>
        </w:rPr>
      </w:pPr>
      <w:r w:rsidRPr="00327F30">
        <w:rPr>
          <w:w w:val="100"/>
          <w:sz w:val="20"/>
          <w:szCs w:val="22"/>
        </w:rPr>
        <w:t>If the registered holder of the permit applies for consent to surrender the permit during the fourth year of the term of the permit and the registered holder has not completed the work specified for the fourth year, the holder has not complied with the condition mentioned in paragraph (a).”.</w:t>
      </w:r>
    </w:p>
    <w:p w14:paraId="27035999" w14:textId="77777777" w:rsidR="00453A29" w:rsidRPr="00174412" w:rsidRDefault="00293550" w:rsidP="00293550">
      <w:pPr>
        <w:pStyle w:val="Bodytext40"/>
        <w:shd w:val="clear" w:color="auto" w:fill="auto"/>
        <w:spacing w:before="120" w:line="240" w:lineRule="auto"/>
        <w:ind w:firstLine="0"/>
        <w:jc w:val="both"/>
        <w:rPr>
          <w:sz w:val="22"/>
          <w:szCs w:val="22"/>
        </w:rPr>
      </w:pPr>
      <w:r>
        <w:rPr>
          <w:sz w:val="22"/>
          <w:szCs w:val="22"/>
        </w:rPr>
        <w:t xml:space="preserve">13. </w:t>
      </w:r>
      <w:r w:rsidR="00750B53" w:rsidRPr="00174412">
        <w:rPr>
          <w:sz w:val="22"/>
          <w:szCs w:val="22"/>
        </w:rPr>
        <w:t>Permits granted before commencement</w:t>
      </w:r>
    </w:p>
    <w:p w14:paraId="46910DE3" w14:textId="77777777" w:rsidR="00453A29" w:rsidRPr="00174412" w:rsidRDefault="00293550" w:rsidP="00293550">
      <w:pPr>
        <w:pStyle w:val="BodyText1"/>
        <w:shd w:val="clear" w:color="auto" w:fill="auto"/>
        <w:spacing w:before="120" w:line="240" w:lineRule="auto"/>
        <w:ind w:firstLine="270"/>
        <w:jc w:val="both"/>
      </w:pPr>
      <w:r w:rsidRPr="00293550">
        <w:rPr>
          <w:b/>
        </w:rPr>
        <w:t>(1)</w:t>
      </w:r>
      <w:r w:rsidR="00750B53" w:rsidRPr="00174412">
        <w:t xml:space="preserve"> If a permit that was granted under section 22 of the </w:t>
      </w:r>
      <w:r w:rsidR="00750B53" w:rsidRPr="00174412">
        <w:rPr>
          <w:rStyle w:val="BodytextItalic"/>
        </w:rPr>
        <w:t>Petroleum (Submerged Lands) Act 1967</w:t>
      </w:r>
      <w:r w:rsidR="00750B53" w:rsidRPr="00174412">
        <w:t xml:space="preserve"> or was renewed under section 32 of that Act (having been originally granted under section 22 of that Act):</w:t>
      </w:r>
    </w:p>
    <w:p w14:paraId="45CE85FF" w14:textId="77777777" w:rsidR="00453A29" w:rsidRPr="00174412" w:rsidRDefault="00293550" w:rsidP="00293550">
      <w:pPr>
        <w:pStyle w:val="BodyText1"/>
        <w:shd w:val="clear" w:color="auto" w:fill="auto"/>
        <w:spacing w:before="120" w:line="240" w:lineRule="auto"/>
        <w:ind w:firstLine="270"/>
        <w:jc w:val="both"/>
      </w:pPr>
      <w:r>
        <w:t xml:space="preserve">(a) </w:t>
      </w:r>
      <w:r w:rsidR="00750B53" w:rsidRPr="00174412">
        <w:t>was so granted or renewed less than 3 years prior to commencement; and</w:t>
      </w:r>
    </w:p>
    <w:p w14:paraId="1EF75AE2" w14:textId="77777777" w:rsidR="00453A29" w:rsidRPr="00174412" w:rsidRDefault="00293550" w:rsidP="00293550">
      <w:pPr>
        <w:pStyle w:val="BodyText1"/>
        <w:shd w:val="clear" w:color="auto" w:fill="auto"/>
        <w:spacing w:before="120" w:line="240" w:lineRule="auto"/>
        <w:ind w:firstLine="270"/>
        <w:jc w:val="both"/>
      </w:pPr>
      <w:r>
        <w:t xml:space="preserve">(b) </w:t>
      </w:r>
      <w:r w:rsidR="00750B53" w:rsidRPr="00174412">
        <w:t>is in force on commencement;</w:t>
      </w:r>
    </w:p>
    <w:p w14:paraId="12666260" w14:textId="77777777" w:rsidR="00453A29" w:rsidRPr="00174412" w:rsidRDefault="00750B53" w:rsidP="009A7FFA">
      <w:pPr>
        <w:pStyle w:val="BodyText1"/>
        <w:shd w:val="clear" w:color="auto" w:fill="auto"/>
        <w:spacing w:before="120" w:line="240" w:lineRule="auto"/>
        <w:ind w:firstLine="0"/>
        <w:jc w:val="both"/>
      </w:pPr>
      <w:r w:rsidRPr="00174412">
        <w:t>the permit is taken to include the following condition:</w:t>
      </w:r>
    </w:p>
    <w:p w14:paraId="7CD8C148" w14:textId="77777777" w:rsidR="00453A29" w:rsidRPr="00174412" w:rsidRDefault="00750B53" w:rsidP="00293550">
      <w:pPr>
        <w:pStyle w:val="BodyText1"/>
        <w:shd w:val="clear" w:color="auto" w:fill="auto"/>
        <w:spacing w:before="120" w:line="240" w:lineRule="auto"/>
        <w:ind w:firstLine="270"/>
        <w:jc w:val="both"/>
      </w:pPr>
      <w:r w:rsidRPr="00174412">
        <w:t>“1A. During the first 3 year period of the term of the permit the permittee must complete the work specified in the minimum work requirements for the years in that period.”.</w:t>
      </w:r>
    </w:p>
    <w:p w14:paraId="227BE124" w14:textId="77777777" w:rsidR="00453A29" w:rsidRPr="00174412" w:rsidRDefault="00293550" w:rsidP="00293550">
      <w:pPr>
        <w:pStyle w:val="BodyText1"/>
        <w:shd w:val="clear" w:color="auto" w:fill="auto"/>
        <w:spacing w:before="120" w:line="240" w:lineRule="auto"/>
        <w:ind w:firstLine="270"/>
        <w:jc w:val="both"/>
      </w:pPr>
      <w:r w:rsidRPr="00293550">
        <w:rPr>
          <w:b/>
        </w:rPr>
        <w:t>(2)</w:t>
      </w:r>
      <w:r>
        <w:t xml:space="preserve"> </w:t>
      </w:r>
      <w:r w:rsidR="00750B53" w:rsidRPr="00174412">
        <w:t xml:space="preserve">All permits granted under section 22 of the </w:t>
      </w:r>
      <w:r w:rsidR="00750B53" w:rsidRPr="00174412">
        <w:rPr>
          <w:rStyle w:val="BodytextItalic"/>
        </w:rPr>
        <w:t>Petroleum (Submerged Lands) Act 1967</w:t>
      </w:r>
      <w:r w:rsidR="00750B53" w:rsidRPr="00174412">
        <w:t xml:space="preserve"> during the past period and all such permits renewed under section 32 of that Act during the past period (other than permits referred to in subsection (1)) are taken to have included, for the purpose only of determining whether they were validly granted or renewed, the following condition:</w:t>
      </w:r>
    </w:p>
    <w:p w14:paraId="0578F0D5" w14:textId="77777777" w:rsidR="00453A29" w:rsidRPr="00174412" w:rsidRDefault="00750B53" w:rsidP="00293550">
      <w:pPr>
        <w:pStyle w:val="BodyText1"/>
        <w:shd w:val="clear" w:color="auto" w:fill="auto"/>
        <w:spacing w:before="120" w:line="240" w:lineRule="auto"/>
        <w:ind w:firstLine="270"/>
        <w:jc w:val="both"/>
      </w:pPr>
      <w:r w:rsidRPr="00174412">
        <w:t>“1A. During the first 3 year period of the term of the permit the permittee must complete the work specified in the minimum work requirements for the years in that period.”.</w:t>
      </w:r>
    </w:p>
    <w:p w14:paraId="0BBBCB30" w14:textId="77777777" w:rsidR="00453A29" w:rsidRPr="00174412" w:rsidRDefault="00293550" w:rsidP="00293550">
      <w:pPr>
        <w:pStyle w:val="BodyText1"/>
        <w:shd w:val="clear" w:color="auto" w:fill="auto"/>
        <w:spacing w:before="120" w:line="240" w:lineRule="auto"/>
        <w:ind w:firstLine="270"/>
        <w:jc w:val="both"/>
      </w:pPr>
      <w:r w:rsidRPr="00293550">
        <w:rPr>
          <w:b/>
        </w:rPr>
        <w:t>(3)</w:t>
      </w:r>
      <w:r>
        <w:t xml:space="preserve"> </w:t>
      </w:r>
      <w:r w:rsidR="00750B53" w:rsidRPr="00174412">
        <w:t>In this item:</w:t>
      </w:r>
    </w:p>
    <w:p w14:paraId="3E6E9F91" w14:textId="77777777" w:rsidR="00453A29" w:rsidRPr="00174412" w:rsidRDefault="00750B53" w:rsidP="009A7FFA">
      <w:pPr>
        <w:pStyle w:val="BodyText1"/>
        <w:shd w:val="clear" w:color="auto" w:fill="auto"/>
        <w:spacing w:before="120" w:line="240" w:lineRule="auto"/>
        <w:ind w:firstLine="0"/>
        <w:jc w:val="both"/>
      </w:pPr>
      <w:r w:rsidRPr="00F4623A">
        <w:rPr>
          <w:rStyle w:val="BodytextItalic"/>
          <w:b/>
        </w:rPr>
        <w:t>commencement</w:t>
      </w:r>
      <w:r w:rsidRPr="00174412">
        <w:t xml:space="preserve"> means the beginning of the day on which this Act receives the Royal Assent.</w:t>
      </w:r>
    </w:p>
    <w:p w14:paraId="34EC612E" w14:textId="77777777" w:rsidR="00506D5D" w:rsidRDefault="00506D5D">
      <w:pPr>
        <w:rPr>
          <w:rFonts w:ascii="Times New Roman" w:eastAsia="Times New Roman" w:hAnsi="Times New Roman" w:cs="Times New Roman"/>
          <w:i/>
          <w:iCs/>
          <w:sz w:val="22"/>
          <w:szCs w:val="22"/>
        </w:rPr>
      </w:pPr>
      <w:r>
        <w:br w:type="page"/>
      </w:r>
    </w:p>
    <w:p w14:paraId="6B5903F1" w14:textId="77777777" w:rsidR="00453A29" w:rsidRPr="00174412" w:rsidRDefault="00750B53" w:rsidP="00506D5D">
      <w:pPr>
        <w:pStyle w:val="BodyText1"/>
        <w:shd w:val="clear" w:color="auto" w:fill="auto"/>
        <w:spacing w:before="120" w:line="240" w:lineRule="auto"/>
        <w:ind w:firstLine="0"/>
        <w:jc w:val="center"/>
      </w:pPr>
      <w:r w:rsidRPr="00506D5D">
        <w:rPr>
          <w:b/>
        </w:rPr>
        <w:lastRenderedPageBreak/>
        <w:t>SCHEDULE 4—</w:t>
      </w:r>
      <w:r w:rsidRPr="00174412">
        <w:t>continued</w:t>
      </w:r>
    </w:p>
    <w:p w14:paraId="50F91369" w14:textId="77777777" w:rsidR="00453A29" w:rsidRPr="00174412" w:rsidRDefault="00506D5D" w:rsidP="00506D5D">
      <w:pPr>
        <w:pStyle w:val="Bodytext40"/>
        <w:shd w:val="clear" w:color="auto" w:fill="auto"/>
        <w:spacing w:before="120" w:line="240" w:lineRule="auto"/>
        <w:ind w:firstLine="0"/>
        <w:jc w:val="both"/>
        <w:rPr>
          <w:sz w:val="22"/>
          <w:szCs w:val="22"/>
        </w:rPr>
      </w:pPr>
      <w:r>
        <w:rPr>
          <w:sz w:val="22"/>
          <w:szCs w:val="22"/>
        </w:rPr>
        <w:t xml:space="preserve">14. </w:t>
      </w:r>
      <w:r w:rsidR="00750B53" w:rsidRPr="00174412">
        <w:rPr>
          <w:sz w:val="22"/>
          <w:szCs w:val="22"/>
        </w:rPr>
        <w:t>Validity of past surrenders under section 104</w:t>
      </w:r>
    </w:p>
    <w:p w14:paraId="7E6A7B7B" w14:textId="77777777" w:rsidR="00453A29" w:rsidRPr="00174412" w:rsidRDefault="00750B53" w:rsidP="00506D5D">
      <w:pPr>
        <w:pStyle w:val="BodyText1"/>
        <w:shd w:val="clear" w:color="auto" w:fill="auto"/>
        <w:spacing w:before="120" w:line="240" w:lineRule="auto"/>
        <w:ind w:firstLine="270"/>
        <w:jc w:val="both"/>
      </w:pPr>
      <w:r w:rsidRPr="00174412">
        <w:t xml:space="preserve">Items 9 to 12 (inclusive) do not affect the validity of a consent given during the past period under section 104 of the </w:t>
      </w:r>
      <w:r w:rsidRPr="00174412">
        <w:rPr>
          <w:rStyle w:val="BodytextItalic"/>
        </w:rPr>
        <w:t>Petroleum (Submerged Lands) Act 1967.</w:t>
      </w:r>
    </w:p>
    <w:p w14:paraId="561023CE" w14:textId="77777777" w:rsidR="00453A29" w:rsidRPr="00174412" w:rsidRDefault="00506D5D" w:rsidP="00506D5D">
      <w:pPr>
        <w:pStyle w:val="Bodytext40"/>
        <w:shd w:val="clear" w:color="auto" w:fill="auto"/>
        <w:spacing w:before="120" w:line="240" w:lineRule="auto"/>
        <w:ind w:firstLine="0"/>
        <w:jc w:val="both"/>
        <w:rPr>
          <w:sz w:val="22"/>
          <w:szCs w:val="22"/>
        </w:rPr>
      </w:pPr>
      <w:r>
        <w:rPr>
          <w:sz w:val="22"/>
          <w:szCs w:val="22"/>
        </w:rPr>
        <w:t xml:space="preserve">15. </w:t>
      </w:r>
      <w:r w:rsidR="00750B53" w:rsidRPr="00174412">
        <w:rPr>
          <w:sz w:val="22"/>
          <w:szCs w:val="22"/>
        </w:rPr>
        <w:t>Interpretation</w:t>
      </w:r>
    </w:p>
    <w:p w14:paraId="443A7512" w14:textId="77777777" w:rsidR="00453A29" w:rsidRPr="00174412" w:rsidRDefault="00750B53" w:rsidP="00506D5D">
      <w:pPr>
        <w:pStyle w:val="BodyText1"/>
        <w:shd w:val="clear" w:color="auto" w:fill="auto"/>
        <w:spacing w:before="120" w:line="240" w:lineRule="auto"/>
        <w:ind w:firstLine="270"/>
        <w:jc w:val="both"/>
      </w:pPr>
      <w:r w:rsidRPr="00174412">
        <w:t>In this Part:</w:t>
      </w:r>
    </w:p>
    <w:p w14:paraId="11AA0836" w14:textId="77777777" w:rsidR="00506D5D" w:rsidRDefault="00750B53" w:rsidP="00506D5D">
      <w:pPr>
        <w:pStyle w:val="BodyText1"/>
        <w:shd w:val="clear" w:color="auto" w:fill="auto"/>
        <w:spacing w:before="120" w:line="240" w:lineRule="auto"/>
        <w:ind w:firstLine="0"/>
        <w:jc w:val="both"/>
      </w:pPr>
      <w:r w:rsidRPr="00506D5D">
        <w:rPr>
          <w:rStyle w:val="BodytextItalic"/>
          <w:b/>
        </w:rPr>
        <w:t>past period</w:t>
      </w:r>
      <w:r w:rsidRPr="00174412">
        <w:t xml:space="preserve"> means the period commencing on 1 December 1985 and ending on the commencement of this item.</w:t>
      </w:r>
    </w:p>
    <w:p w14:paraId="4309BCD5" w14:textId="77777777" w:rsidR="00506D5D" w:rsidRDefault="00690145" w:rsidP="00506D5D">
      <w:pPr>
        <w:pStyle w:val="BodyText1"/>
        <w:shd w:val="clear" w:color="auto" w:fill="auto"/>
        <w:spacing w:before="120" w:line="240" w:lineRule="auto"/>
        <w:ind w:firstLine="0"/>
        <w:jc w:val="center"/>
      </w:pPr>
      <w:r>
        <w:t>–––––––––––</w:t>
      </w:r>
    </w:p>
    <w:p w14:paraId="679E2093" w14:textId="77777777" w:rsidR="008F07DD" w:rsidRDefault="008F07DD">
      <w:pPr>
        <w:rPr>
          <w:rFonts w:ascii="Times New Roman" w:eastAsia="Times New Roman" w:hAnsi="Times New Roman" w:cs="Times New Roman"/>
          <w:sz w:val="22"/>
          <w:szCs w:val="22"/>
        </w:rPr>
      </w:pPr>
      <w:r>
        <w:br w:type="page"/>
      </w:r>
    </w:p>
    <w:p w14:paraId="3854A881" w14:textId="4C044138" w:rsidR="00453A29" w:rsidRPr="00174412" w:rsidRDefault="00750B53" w:rsidP="00B92FD1">
      <w:pPr>
        <w:pStyle w:val="BodyText1"/>
        <w:shd w:val="clear" w:color="auto" w:fill="auto"/>
        <w:tabs>
          <w:tab w:val="right" w:pos="9360"/>
        </w:tabs>
        <w:spacing w:before="120" w:line="240" w:lineRule="auto"/>
        <w:ind w:left="4068" w:firstLine="0"/>
        <w:jc w:val="both"/>
      </w:pPr>
      <w:r w:rsidRPr="00C00884">
        <w:rPr>
          <w:b/>
        </w:rPr>
        <w:lastRenderedPageBreak/>
        <w:t>SCHEDULE 5</w:t>
      </w:r>
      <w:r w:rsidR="00C00884">
        <w:rPr>
          <w:b/>
        </w:rPr>
        <w:tab/>
      </w:r>
      <w:r w:rsidRPr="009B6A44">
        <w:rPr>
          <w:rStyle w:val="Bodytext95pt"/>
          <w:w w:val="100"/>
          <w:sz w:val="20"/>
          <w:szCs w:val="22"/>
        </w:rPr>
        <w:t>Section</w:t>
      </w:r>
      <w:r w:rsidR="00DD7A08" w:rsidRPr="009B6A44">
        <w:rPr>
          <w:rStyle w:val="Bodytext95pt"/>
          <w:w w:val="100"/>
          <w:sz w:val="20"/>
          <w:szCs w:val="22"/>
        </w:rPr>
        <w:t xml:space="preserve"> </w:t>
      </w:r>
      <w:r w:rsidRPr="009B6A44">
        <w:rPr>
          <w:rStyle w:val="Bodytext95pt"/>
          <w:w w:val="100"/>
          <w:sz w:val="20"/>
          <w:szCs w:val="22"/>
        </w:rPr>
        <w:t>3</w:t>
      </w:r>
    </w:p>
    <w:p w14:paraId="22D1356E" w14:textId="77777777" w:rsidR="00453A29" w:rsidRPr="00174412" w:rsidRDefault="00750B53" w:rsidP="00B037A1">
      <w:pPr>
        <w:pStyle w:val="BodyText1"/>
        <w:shd w:val="clear" w:color="auto" w:fill="auto"/>
        <w:spacing w:before="120" w:line="240" w:lineRule="auto"/>
        <w:ind w:firstLine="0"/>
        <w:jc w:val="center"/>
      </w:pPr>
      <w:r w:rsidRPr="00174412">
        <w:t>EXPORT CONTROL ACT 1982</w:t>
      </w:r>
    </w:p>
    <w:p w14:paraId="4EFB8B43" w14:textId="77777777" w:rsidR="00453A29" w:rsidRPr="00174412" w:rsidRDefault="00B037A1" w:rsidP="00B037A1">
      <w:pPr>
        <w:pStyle w:val="BodyText1"/>
        <w:shd w:val="clear" w:color="auto" w:fill="auto"/>
        <w:spacing w:before="120" w:line="240" w:lineRule="auto"/>
        <w:ind w:firstLine="0"/>
        <w:jc w:val="both"/>
      </w:pPr>
      <w:r w:rsidRPr="00B037A1">
        <w:rPr>
          <w:b/>
        </w:rPr>
        <w:t xml:space="preserve">1. </w:t>
      </w:r>
      <w:r w:rsidR="00750B53" w:rsidRPr="00B037A1">
        <w:rPr>
          <w:b/>
        </w:rPr>
        <w:t>Subparagraphs 7(3)(b)(i) and (ii):</w:t>
      </w:r>
    </w:p>
    <w:p w14:paraId="231A5C10" w14:textId="77777777" w:rsidR="00453A29" w:rsidRPr="00174412" w:rsidRDefault="00750B53" w:rsidP="00B037A1">
      <w:pPr>
        <w:pStyle w:val="BodyText1"/>
        <w:shd w:val="clear" w:color="auto" w:fill="auto"/>
        <w:spacing w:before="120" w:line="240" w:lineRule="auto"/>
        <w:ind w:firstLine="270"/>
        <w:jc w:val="both"/>
      </w:pPr>
      <w:r w:rsidRPr="00174412">
        <w:t>Add at the end “and”.</w:t>
      </w:r>
    </w:p>
    <w:p w14:paraId="454A99AB" w14:textId="77777777" w:rsidR="00453A29" w:rsidRPr="00B037A1" w:rsidRDefault="00B037A1" w:rsidP="00B037A1">
      <w:pPr>
        <w:pStyle w:val="BodyText1"/>
        <w:shd w:val="clear" w:color="auto" w:fill="auto"/>
        <w:spacing w:before="120" w:line="240" w:lineRule="auto"/>
        <w:ind w:firstLine="0"/>
        <w:jc w:val="both"/>
        <w:rPr>
          <w:b/>
        </w:rPr>
      </w:pPr>
      <w:r w:rsidRPr="00B037A1">
        <w:rPr>
          <w:b/>
        </w:rPr>
        <w:t xml:space="preserve">2. </w:t>
      </w:r>
      <w:r w:rsidR="00750B53" w:rsidRPr="00B037A1">
        <w:rPr>
          <w:b/>
        </w:rPr>
        <w:t>After subparagraph 7(3)(b)(ii):</w:t>
      </w:r>
    </w:p>
    <w:p w14:paraId="59F61660" w14:textId="77777777" w:rsidR="00453A29" w:rsidRPr="00174412" w:rsidRDefault="00750B53" w:rsidP="00B037A1">
      <w:pPr>
        <w:pStyle w:val="BodyText1"/>
        <w:shd w:val="clear" w:color="auto" w:fill="auto"/>
        <w:spacing w:before="120" w:line="240" w:lineRule="auto"/>
        <w:ind w:firstLine="270"/>
        <w:jc w:val="both"/>
      </w:pPr>
      <w:r w:rsidRPr="00174412">
        <w:t>Insert:</w:t>
      </w:r>
    </w:p>
    <w:p w14:paraId="50C5583C" w14:textId="5F23EDA3" w:rsidR="00B037A1" w:rsidRDefault="00750B53" w:rsidP="00B92FD1">
      <w:pPr>
        <w:pStyle w:val="BodyText1"/>
        <w:shd w:val="clear" w:color="auto" w:fill="auto"/>
        <w:spacing w:before="120" w:line="240" w:lineRule="auto"/>
        <w:ind w:left="783" w:hanging="513"/>
        <w:jc w:val="both"/>
      </w:pPr>
      <w:r w:rsidRPr="00174412">
        <w:t>“(iia) the imposition of fees in connection with monitoring compliance with conditions of licences that are designated as hardwood wood</w:t>
      </w:r>
      <w:r w:rsidR="009B6A44">
        <w:t>chip</w:t>
      </w:r>
      <w:r w:rsidRPr="00174412">
        <w:t xml:space="preserve"> export </w:t>
      </w:r>
      <w:proofErr w:type="spellStart"/>
      <w:r w:rsidRPr="00174412">
        <w:t>licences</w:t>
      </w:r>
      <w:proofErr w:type="spellEnd"/>
      <w:r w:rsidRPr="00174412">
        <w:t>; and”.</w:t>
      </w:r>
    </w:p>
    <w:p w14:paraId="3DD6DD33" w14:textId="77777777" w:rsidR="00B037A1" w:rsidRDefault="00690145" w:rsidP="00B037A1">
      <w:pPr>
        <w:pStyle w:val="BodyText1"/>
        <w:shd w:val="clear" w:color="auto" w:fill="auto"/>
        <w:spacing w:before="120" w:line="240" w:lineRule="auto"/>
        <w:ind w:firstLine="0"/>
        <w:jc w:val="center"/>
      </w:pPr>
      <w:r>
        <w:t>–––––––––––</w:t>
      </w:r>
    </w:p>
    <w:p w14:paraId="76F0BA7A" w14:textId="77777777" w:rsidR="00DB1E08" w:rsidRDefault="00DB1E08">
      <w:pPr>
        <w:rPr>
          <w:rFonts w:ascii="Times New Roman" w:eastAsia="Times New Roman" w:hAnsi="Times New Roman" w:cs="Times New Roman"/>
          <w:sz w:val="22"/>
          <w:szCs w:val="22"/>
        </w:rPr>
      </w:pPr>
      <w:r>
        <w:br w:type="page"/>
      </w:r>
    </w:p>
    <w:p w14:paraId="0C2EC911" w14:textId="4CC82870" w:rsidR="00453A29" w:rsidRPr="00174412" w:rsidRDefault="00750B53" w:rsidP="00DF46A9">
      <w:pPr>
        <w:pStyle w:val="BodyText1"/>
        <w:shd w:val="clear" w:color="auto" w:fill="auto"/>
        <w:tabs>
          <w:tab w:val="right" w:pos="9360"/>
        </w:tabs>
        <w:spacing w:before="120" w:line="240" w:lineRule="auto"/>
        <w:ind w:left="3888" w:firstLine="0"/>
        <w:jc w:val="both"/>
      </w:pPr>
      <w:r w:rsidRPr="00DB1E08">
        <w:rPr>
          <w:b/>
        </w:rPr>
        <w:lastRenderedPageBreak/>
        <w:t>SCHEDULE 6</w:t>
      </w:r>
      <w:r w:rsidR="00DB1E08">
        <w:rPr>
          <w:b/>
        </w:rPr>
        <w:tab/>
      </w:r>
      <w:r w:rsidRPr="009B6A44">
        <w:rPr>
          <w:rStyle w:val="Bodytext95pt"/>
          <w:w w:val="100"/>
          <w:sz w:val="20"/>
          <w:szCs w:val="22"/>
        </w:rPr>
        <w:t>Section</w:t>
      </w:r>
      <w:r w:rsidR="00DB1E08" w:rsidRPr="009B6A44">
        <w:rPr>
          <w:rStyle w:val="Bodytext95pt"/>
          <w:w w:val="100"/>
          <w:sz w:val="20"/>
          <w:szCs w:val="22"/>
        </w:rPr>
        <w:t xml:space="preserve"> </w:t>
      </w:r>
      <w:r w:rsidRPr="009B6A44">
        <w:rPr>
          <w:rStyle w:val="Bodytext95pt"/>
          <w:w w:val="100"/>
          <w:sz w:val="20"/>
          <w:szCs w:val="22"/>
        </w:rPr>
        <w:t>3</w:t>
      </w:r>
    </w:p>
    <w:p w14:paraId="79E456A2" w14:textId="77777777" w:rsidR="00453A29" w:rsidRPr="00174412" w:rsidRDefault="00750B53" w:rsidP="0028521E">
      <w:pPr>
        <w:pStyle w:val="BodyText1"/>
        <w:shd w:val="clear" w:color="auto" w:fill="auto"/>
        <w:spacing w:before="120" w:line="240" w:lineRule="auto"/>
        <w:ind w:firstLine="0"/>
        <w:jc w:val="center"/>
      </w:pPr>
      <w:r w:rsidRPr="00174412">
        <w:t>EXOTIC ANIMAL DISEASE CONTROL ACT 1989</w:t>
      </w:r>
    </w:p>
    <w:p w14:paraId="47DC6D4D" w14:textId="77777777" w:rsidR="00453A29" w:rsidRPr="0028521E" w:rsidRDefault="00750B53" w:rsidP="0028521E">
      <w:pPr>
        <w:pStyle w:val="BodyText1"/>
        <w:shd w:val="clear" w:color="auto" w:fill="auto"/>
        <w:spacing w:before="120" w:line="240" w:lineRule="auto"/>
        <w:ind w:firstLine="0"/>
        <w:jc w:val="center"/>
        <w:rPr>
          <w:b/>
        </w:rPr>
      </w:pPr>
      <w:r w:rsidRPr="0028521E">
        <w:rPr>
          <w:b/>
        </w:rPr>
        <w:t>PART 1—AMENDMENTS RELATING TO THE CLOSURE OF THE EXOTIC ANIMAL DISEASE PREPAREDNESS TRUST</w:t>
      </w:r>
      <w:r w:rsidR="0028521E" w:rsidRPr="0028521E">
        <w:rPr>
          <w:b/>
        </w:rPr>
        <w:t xml:space="preserve"> </w:t>
      </w:r>
      <w:r w:rsidRPr="0028521E">
        <w:rPr>
          <w:b/>
        </w:rPr>
        <w:t>ACCOUNT</w:t>
      </w:r>
    </w:p>
    <w:p w14:paraId="6E5A04E7" w14:textId="77777777" w:rsidR="00453A29" w:rsidRPr="004844E1" w:rsidRDefault="004844E1" w:rsidP="004844E1">
      <w:pPr>
        <w:pStyle w:val="BodyText1"/>
        <w:shd w:val="clear" w:color="auto" w:fill="auto"/>
        <w:spacing w:before="120" w:line="240" w:lineRule="auto"/>
        <w:ind w:firstLine="0"/>
        <w:jc w:val="both"/>
        <w:rPr>
          <w:b/>
        </w:rPr>
      </w:pPr>
      <w:r w:rsidRPr="004844E1">
        <w:rPr>
          <w:b/>
        </w:rPr>
        <w:t xml:space="preserve">1. </w:t>
      </w:r>
      <w:r w:rsidR="00750B53" w:rsidRPr="004844E1">
        <w:rPr>
          <w:b/>
        </w:rPr>
        <w:t>Object</w:t>
      </w:r>
    </w:p>
    <w:p w14:paraId="0E7AFB45" w14:textId="77777777" w:rsidR="00453A29" w:rsidRPr="00174412" w:rsidRDefault="00750B53" w:rsidP="004844E1">
      <w:pPr>
        <w:pStyle w:val="BodyText1"/>
        <w:shd w:val="clear" w:color="auto" w:fill="auto"/>
        <w:spacing w:before="120" w:line="240" w:lineRule="auto"/>
        <w:ind w:firstLine="270"/>
        <w:jc w:val="both"/>
      </w:pPr>
      <w:r w:rsidRPr="00174412">
        <w:t>The object of this Part is to enable the Exotic Animal Disease Preparedness Trust Account to be closed before 31 December 1995.</w:t>
      </w:r>
    </w:p>
    <w:p w14:paraId="1F064888" w14:textId="77777777" w:rsidR="00453A29" w:rsidRPr="004844E1" w:rsidRDefault="004844E1" w:rsidP="004844E1">
      <w:pPr>
        <w:pStyle w:val="BodyText1"/>
        <w:shd w:val="clear" w:color="auto" w:fill="auto"/>
        <w:spacing w:before="120" w:line="240" w:lineRule="auto"/>
        <w:ind w:firstLine="0"/>
        <w:jc w:val="both"/>
        <w:rPr>
          <w:b/>
        </w:rPr>
      </w:pPr>
      <w:r w:rsidRPr="004844E1">
        <w:rPr>
          <w:b/>
        </w:rPr>
        <w:t xml:space="preserve">2. </w:t>
      </w:r>
      <w:r w:rsidR="00750B53" w:rsidRPr="004844E1">
        <w:rPr>
          <w:b/>
        </w:rPr>
        <w:t>Before subsection 24(1):</w:t>
      </w:r>
    </w:p>
    <w:p w14:paraId="4F19414D" w14:textId="77777777" w:rsidR="00453A29" w:rsidRPr="00174412" w:rsidRDefault="00750B53" w:rsidP="004844E1">
      <w:pPr>
        <w:pStyle w:val="BodyText1"/>
        <w:shd w:val="clear" w:color="auto" w:fill="auto"/>
        <w:spacing w:before="120" w:line="240" w:lineRule="auto"/>
        <w:ind w:firstLine="270"/>
        <w:jc w:val="both"/>
      </w:pPr>
      <w:r w:rsidRPr="00174412">
        <w:t>Insert:</w:t>
      </w:r>
    </w:p>
    <w:p w14:paraId="16EB1425" w14:textId="77777777" w:rsidR="00453A29" w:rsidRPr="00174412" w:rsidRDefault="00750B53" w:rsidP="002E4DF2">
      <w:pPr>
        <w:pStyle w:val="BodyText1"/>
        <w:shd w:val="clear" w:color="auto" w:fill="auto"/>
        <w:spacing w:before="120" w:line="240" w:lineRule="auto"/>
        <w:ind w:firstLine="270"/>
        <w:jc w:val="both"/>
      </w:pPr>
      <w:r w:rsidRPr="00174412">
        <w:t>“(1A) The Account must be closed on a day not later than 31 December 1995.”.</w:t>
      </w:r>
    </w:p>
    <w:p w14:paraId="53709BDE" w14:textId="77777777" w:rsidR="00453A29" w:rsidRPr="002E4DF2" w:rsidRDefault="002E4DF2" w:rsidP="002E4DF2">
      <w:pPr>
        <w:pStyle w:val="BodyText1"/>
        <w:shd w:val="clear" w:color="auto" w:fill="auto"/>
        <w:spacing w:before="120" w:line="240" w:lineRule="auto"/>
        <w:ind w:firstLine="0"/>
        <w:jc w:val="both"/>
        <w:rPr>
          <w:b/>
        </w:rPr>
      </w:pPr>
      <w:r w:rsidRPr="002E4DF2">
        <w:rPr>
          <w:b/>
        </w:rPr>
        <w:t xml:space="preserve">3. </w:t>
      </w:r>
      <w:r w:rsidR="00750B53" w:rsidRPr="002E4DF2">
        <w:rPr>
          <w:b/>
        </w:rPr>
        <w:t>Subsection 24(1):</w:t>
      </w:r>
    </w:p>
    <w:p w14:paraId="221877FB" w14:textId="77777777" w:rsidR="00453A29" w:rsidRPr="00174412" w:rsidRDefault="00750B53" w:rsidP="002E4DF2">
      <w:pPr>
        <w:pStyle w:val="BodyText1"/>
        <w:shd w:val="clear" w:color="auto" w:fill="auto"/>
        <w:spacing w:before="120" w:line="240" w:lineRule="auto"/>
        <w:ind w:firstLine="270"/>
        <w:jc w:val="both"/>
      </w:pPr>
      <w:r w:rsidRPr="00174412">
        <w:t>Omit all the words to and including “shall” (second occurring), substitute:</w:t>
      </w:r>
    </w:p>
    <w:p w14:paraId="1FBF93FB" w14:textId="77777777" w:rsidR="00453A29" w:rsidRPr="00174412" w:rsidRDefault="00750B53" w:rsidP="002E4DF2">
      <w:pPr>
        <w:pStyle w:val="BodyText1"/>
        <w:shd w:val="clear" w:color="auto" w:fill="auto"/>
        <w:spacing w:before="120" w:line="240" w:lineRule="auto"/>
        <w:ind w:firstLine="270"/>
        <w:jc w:val="both"/>
      </w:pPr>
      <w:r w:rsidRPr="00174412">
        <w:t>“Any money standing to the credit of the Account on the day before the day on which it is to be closed must”.</w:t>
      </w:r>
    </w:p>
    <w:p w14:paraId="139CB5B7" w14:textId="77777777" w:rsidR="00453A29" w:rsidRPr="002E4DF2" w:rsidRDefault="002E4DF2" w:rsidP="002E4DF2">
      <w:pPr>
        <w:pStyle w:val="BodyText1"/>
        <w:shd w:val="clear" w:color="auto" w:fill="auto"/>
        <w:spacing w:before="120" w:line="240" w:lineRule="auto"/>
        <w:ind w:firstLine="0"/>
        <w:jc w:val="both"/>
        <w:rPr>
          <w:b/>
        </w:rPr>
      </w:pPr>
      <w:r w:rsidRPr="002E4DF2">
        <w:rPr>
          <w:b/>
        </w:rPr>
        <w:t xml:space="preserve">4. </w:t>
      </w:r>
      <w:r w:rsidR="00750B53" w:rsidRPr="002E4DF2">
        <w:rPr>
          <w:b/>
        </w:rPr>
        <w:t>Paragraph 24(1) (c):</w:t>
      </w:r>
    </w:p>
    <w:p w14:paraId="7DF3E36D" w14:textId="77777777" w:rsidR="00453A29" w:rsidRPr="00174412" w:rsidRDefault="00750B53" w:rsidP="002E4DF2">
      <w:pPr>
        <w:pStyle w:val="BodyText1"/>
        <w:shd w:val="clear" w:color="auto" w:fill="auto"/>
        <w:spacing w:before="120" w:line="240" w:lineRule="auto"/>
        <w:ind w:firstLine="270"/>
        <w:jc w:val="both"/>
      </w:pPr>
      <w:r w:rsidRPr="00174412">
        <w:t>Omit the paragraph, substitute:</w:t>
      </w:r>
    </w:p>
    <w:p w14:paraId="1068C469" w14:textId="1F0BDE29" w:rsidR="00453A29" w:rsidRPr="00174412" w:rsidRDefault="00750B53" w:rsidP="002E4DF2">
      <w:pPr>
        <w:pStyle w:val="BodyText1"/>
        <w:shd w:val="clear" w:color="auto" w:fill="auto"/>
        <w:spacing w:before="120" w:line="240" w:lineRule="auto"/>
        <w:ind w:left="720" w:hanging="450"/>
        <w:jc w:val="both"/>
      </w:pPr>
      <w:r w:rsidRPr="00174412">
        <w:t xml:space="preserve">“(c) the Australian Wool Research and Promotion Organisation (being the corporation established by subsection 5(1) of the </w:t>
      </w:r>
      <w:r w:rsidRPr="00174412">
        <w:rPr>
          <w:rStyle w:val="BodytextItalic"/>
        </w:rPr>
        <w:t xml:space="preserve">Australian Wool Research and Promotion </w:t>
      </w:r>
      <w:proofErr w:type="spellStart"/>
      <w:r w:rsidRPr="00174412">
        <w:rPr>
          <w:rStyle w:val="BodytextItalic"/>
        </w:rPr>
        <w:t>Organisation</w:t>
      </w:r>
      <w:proofErr w:type="spellEnd"/>
      <w:r w:rsidRPr="00174412">
        <w:rPr>
          <w:rStyle w:val="BodytextItalic"/>
        </w:rPr>
        <w:t xml:space="preserve"> Act 1993</w:t>
      </w:r>
      <w:r w:rsidRPr="009B6A44">
        <w:rPr>
          <w:rStyle w:val="BodytextItalic"/>
          <w:i w:val="0"/>
        </w:rPr>
        <w:t>);</w:t>
      </w:r>
      <w:r w:rsidRPr="00174412">
        <w:t xml:space="preserve"> and”.</w:t>
      </w:r>
    </w:p>
    <w:p w14:paraId="1E43B4B5" w14:textId="77777777" w:rsidR="00453A29" w:rsidRPr="002E4DF2" w:rsidRDefault="002E4DF2" w:rsidP="002E4DF2">
      <w:pPr>
        <w:pStyle w:val="BodyText1"/>
        <w:shd w:val="clear" w:color="auto" w:fill="auto"/>
        <w:spacing w:before="120" w:line="240" w:lineRule="auto"/>
        <w:ind w:firstLine="0"/>
        <w:jc w:val="both"/>
        <w:rPr>
          <w:b/>
        </w:rPr>
      </w:pPr>
      <w:r w:rsidRPr="002E4DF2">
        <w:rPr>
          <w:b/>
        </w:rPr>
        <w:t xml:space="preserve">5. </w:t>
      </w:r>
      <w:r w:rsidR="00750B53" w:rsidRPr="002E4DF2">
        <w:rPr>
          <w:b/>
        </w:rPr>
        <w:t>Subsection 24(2) (definition of “ASC”):</w:t>
      </w:r>
    </w:p>
    <w:p w14:paraId="26783EF3" w14:textId="77777777" w:rsidR="00453A29" w:rsidRPr="00174412" w:rsidRDefault="00750B53" w:rsidP="002E4DF2">
      <w:pPr>
        <w:pStyle w:val="BodyText1"/>
        <w:shd w:val="clear" w:color="auto" w:fill="auto"/>
        <w:spacing w:before="120" w:line="240" w:lineRule="auto"/>
        <w:ind w:firstLine="270"/>
        <w:jc w:val="both"/>
      </w:pPr>
      <w:r w:rsidRPr="00174412">
        <w:t>Omit “at the time when it is closed”.</w:t>
      </w:r>
    </w:p>
    <w:p w14:paraId="6E13B6C8" w14:textId="77777777" w:rsidR="00453A29" w:rsidRPr="002E4DF2" w:rsidRDefault="002E4DF2" w:rsidP="002E4DF2">
      <w:pPr>
        <w:pStyle w:val="BodyText1"/>
        <w:shd w:val="clear" w:color="auto" w:fill="auto"/>
        <w:spacing w:before="120" w:line="240" w:lineRule="auto"/>
        <w:ind w:firstLine="0"/>
        <w:jc w:val="both"/>
        <w:rPr>
          <w:b/>
        </w:rPr>
      </w:pPr>
      <w:r w:rsidRPr="002E4DF2">
        <w:rPr>
          <w:b/>
        </w:rPr>
        <w:t xml:space="preserve">6. </w:t>
      </w:r>
      <w:r w:rsidR="00750B53" w:rsidRPr="002E4DF2">
        <w:rPr>
          <w:b/>
        </w:rPr>
        <w:t>Paragraph 24(3)(f):</w:t>
      </w:r>
    </w:p>
    <w:p w14:paraId="055813F1" w14:textId="77777777" w:rsidR="00453A29" w:rsidRPr="00174412" w:rsidRDefault="00750B53" w:rsidP="002E4DF2">
      <w:pPr>
        <w:pStyle w:val="BodyText1"/>
        <w:shd w:val="clear" w:color="auto" w:fill="auto"/>
        <w:spacing w:before="120" w:line="240" w:lineRule="auto"/>
        <w:ind w:firstLine="270"/>
        <w:jc w:val="both"/>
      </w:pPr>
      <w:r w:rsidRPr="00174412">
        <w:t>Omit the paragraph, substitute:</w:t>
      </w:r>
    </w:p>
    <w:p w14:paraId="1F01ACA4" w14:textId="77777777" w:rsidR="00453A29" w:rsidRPr="00174412" w:rsidRDefault="00750B53" w:rsidP="002E4DF2">
      <w:pPr>
        <w:pStyle w:val="BodyText1"/>
        <w:shd w:val="clear" w:color="auto" w:fill="auto"/>
        <w:spacing w:before="120" w:line="240" w:lineRule="auto"/>
        <w:ind w:left="648" w:hanging="378"/>
        <w:jc w:val="both"/>
      </w:pPr>
      <w:r w:rsidRPr="00174412">
        <w:t xml:space="preserve">“(f) in the case of the Australian Wool Research and Promotion Organisation—the total of the amounts received by the Commonwealth under section 53A of the </w:t>
      </w:r>
      <w:r w:rsidRPr="00174412">
        <w:rPr>
          <w:rStyle w:val="BodytextItalic"/>
        </w:rPr>
        <w:t>Wool Marketing Act 1987</w:t>
      </w:r>
      <w:r w:rsidRPr="00174412">
        <w:t xml:space="preserve">, section 26 of </w:t>
      </w:r>
      <w:r w:rsidRPr="00DF46A9">
        <w:t>t</w:t>
      </w:r>
      <w:r w:rsidRPr="00DF46A9">
        <w:rPr>
          <w:rStyle w:val="BodytextItalic"/>
          <w:i w:val="0"/>
        </w:rPr>
        <w:t xml:space="preserve">he </w:t>
      </w:r>
      <w:r w:rsidRPr="00174412">
        <w:rPr>
          <w:rStyle w:val="BodytextItalic"/>
        </w:rPr>
        <w:t>Australian Wool Corporation Act 1991</w:t>
      </w:r>
      <w:r w:rsidRPr="00174412">
        <w:t xml:space="preserve"> and section 79 of the </w:t>
      </w:r>
      <w:r w:rsidRPr="00174412">
        <w:rPr>
          <w:rStyle w:val="BodytextItalic"/>
        </w:rPr>
        <w:t>Australian Wool Research and Promotion Organisation Act 1993</w:t>
      </w:r>
      <w:r w:rsidRPr="00174412">
        <w:t>; and”.</w:t>
      </w:r>
    </w:p>
    <w:p w14:paraId="1E48C9E0" w14:textId="77777777" w:rsidR="00425A4D" w:rsidRDefault="00425A4D">
      <w:pPr>
        <w:rPr>
          <w:rFonts w:ascii="Times New Roman" w:eastAsia="Times New Roman" w:hAnsi="Times New Roman" w:cs="Times New Roman"/>
          <w:i/>
          <w:iCs/>
          <w:sz w:val="22"/>
          <w:szCs w:val="22"/>
        </w:rPr>
      </w:pPr>
      <w:r>
        <w:br w:type="page"/>
      </w:r>
    </w:p>
    <w:p w14:paraId="697555FD" w14:textId="77777777" w:rsidR="00425A4D" w:rsidRDefault="00750B53" w:rsidP="00425A4D">
      <w:pPr>
        <w:pStyle w:val="Bodytext40"/>
        <w:shd w:val="clear" w:color="auto" w:fill="auto"/>
        <w:spacing w:before="120" w:line="240" w:lineRule="auto"/>
        <w:ind w:firstLine="0"/>
        <w:jc w:val="center"/>
        <w:rPr>
          <w:sz w:val="22"/>
          <w:szCs w:val="22"/>
        </w:rPr>
      </w:pPr>
      <w:r w:rsidRPr="00174412">
        <w:rPr>
          <w:sz w:val="22"/>
          <w:szCs w:val="22"/>
        </w:rPr>
        <w:lastRenderedPageBreak/>
        <w:t>SCHEDULE 6—</w:t>
      </w:r>
      <w:r w:rsidRPr="00425A4D">
        <w:rPr>
          <w:b w:val="0"/>
          <w:sz w:val="22"/>
          <w:szCs w:val="22"/>
        </w:rPr>
        <w:t>continued</w:t>
      </w:r>
    </w:p>
    <w:p w14:paraId="5570ACEA" w14:textId="77777777" w:rsidR="00453A29" w:rsidRPr="00174412" w:rsidRDefault="00750B53" w:rsidP="00425A4D">
      <w:pPr>
        <w:pStyle w:val="Bodytext40"/>
        <w:shd w:val="clear" w:color="auto" w:fill="auto"/>
        <w:spacing w:before="120" w:line="240" w:lineRule="auto"/>
        <w:ind w:firstLine="0"/>
        <w:jc w:val="center"/>
        <w:rPr>
          <w:sz w:val="22"/>
          <w:szCs w:val="22"/>
        </w:rPr>
      </w:pPr>
      <w:r w:rsidRPr="00174412">
        <w:rPr>
          <w:sz w:val="22"/>
          <w:szCs w:val="22"/>
        </w:rPr>
        <w:t>PART 2—TRANSITIONAL PROVISIONS</w:t>
      </w:r>
    </w:p>
    <w:p w14:paraId="5EA67D53" w14:textId="77777777" w:rsidR="00453A29" w:rsidRPr="00425A4D" w:rsidRDefault="00425A4D" w:rsidP="00425A4D">
      <w:pPr>
        <w:pStyle w:val="Bodytext70"/>
        <w:shd w:val="clear" w:color="auto" w:fill="auto"/>
        <w:spacing w:before="120" w:line="240" w:lineRule="auto"/>
        <w:rPr>
          <w:b/>
          <w:sz w:val="22"/>
          <w:szCs w:val="22"/>
        </w:rPr>
      </w:pPr>
      <w:r w:rsidRPr="00425A4D">
        <w:rPr>
          <w:b/>
          <w:sz w:val="22"/>
          <w:szCs w:val="22"/>
        </w:rPr>
        <w:t xml:space="preserve">7. </w:t>
      </w:r>
      <w:r w:rsidR="00750B53" w:rsidRPr="00425A4D">
        <w:rPr>
          <w:b/>
          <w:sz w:val="22"/>
          <w:szCs w:val="22"/>
        </w:rPr>
        <w:t>Object</w:t>
      </w:r>
    </w:p>
    <w:p w14:paraId="3422BDB5" w14:textId="77777777" w:rsidR="00453A29" w:rsidRPr="00174412" w:rsidRDefault="00750B53" w:rsidP="00425A4D">
      <w:pPr>
        <w:pStyle w:val="BodyText1"/>
        <w:shd w:val="clear" w:color="auto" w:fill="auto"/>
        <w:spacing w:before="120" w:line="240" w:lineRule="auto"/>
        <w:ind w:firstLine="270"/>
        <w:jc w:val="both"/>
      </w:pPr>
      <w:r w:rsidRPr="00174412">
        <w:t xml:space="preserve">The object of this Part is to ensure that certain payments received by the Commonwealth in relation to the </w:t>
      </w:r>
      <w:r w:rsidRPr="00174412">
        <w:rPr>
          <w:rStyle w:val="BodytextItalic"/>
        </w:rPr>
        <w:t xml:space="preserve">Exotic Animal Disease Control Act 1989 </w:t>
      </w:r>
      <w:r w:rsidRPr="00174412">
        <w:t>can be paid into the Exotic Animal Disease Preparedness Trust Account, before that account is closed.</w:t>
      </w:r>
    </w:p>
    <w:p w14:paraId="33D49974" w14:textId="77777777" w:rsidR="00453A29" w:rsidRPr="00174412" w:rsidRDefault="00425A4D" w:rsidP="00425A4D">
      <w:pPr>
        <w:pStyle w:val="Bodytext40"/>
        <w:shd w:val="clear" w:color="auto" w:fill="auto"/>
        <w:spacing w:before="120" w:line="240" w:lineRule="auto"/>
        <w:ind w:firstLine="0"/>
        <w:jc w:val="both"/>
        <w:rPr>
          <w:sz w:val="22"/>
          <w:szCs w:val="22"/>
        </w:rPr>
      </w:pPr>
      <w:r>
        <w:rPr>
          <w:sz w:val="22"/>
          <w:szCs w:val="22"/>
        </w:rPr>
        <w:t xml:space="preserve">8. </w:t>
      </w:r>
      <w:r w:rsidR="00750B53" w:rsidRPr="00174412">
        <w:rPr>
          <w:sz w:val="22"/>
          <w:szCs w:val="22"/>
        </w:rPr>
        <w:t>Payments into Account</w:t>
      </w:r>
    </w:p>
    <w:p w14:paraId="7E0FC2AA" w14:textId="77777777" w:rsidR="00453A29" w:rsidRPr="00174412" w:rsidRDefault="00425A4D" w:rsidP="00425A4D">
      <w:pPr>
        <w:pStyle w:val="BodyText1"/>
        <w:shd w:val="clear" w:color="auto" w:fill="auto"/>
        <w:spacing w:before="120" w:line="240" w:lineRule="auto"/>
        <w:ind w:firstLine="270"/>
        <w:jc w:val="both"/>
      </w:pPr>
      <w:r w:rsidRPr="00425A4D">
        <w:rPr>
          <w:b/>
        </w:rPr>
        <w:t>(</w:t>
      </w:r>
      <w:r w:rsidR="00327F30">
        <w:rPr>
          <w:b/>
        </w:rPr>
        <w:t>1</w:t>
      </w:r>
      <w:r w:rsidRPr="00425A4D">
        <w:rPr>
          <w:b/>
        </w:rPr>
        <w:t>)</w:t>
      </w:r>
      <w:r>
        <w:t xml:space="preserve"> </w:t>
      </w:r>
      <w:r w:rsidR="00750B53" w:rsidRPr="00174412">
        <w:t>There must be paid into the account:</w:t>
      </w:r>
    </w:p>
    <w:p w14:paraId="3DABF78F" w14:textId="6F2DB0F3" w:rsidR="00453A29" w:rsidRPr="00174412" w:rsidRDefault="00425A4D" w:rsidP="00257849">
      <w:pPr>
        <w:pStyle w:val="BodyText1"/>
        <w:shd w:val="clear" w:color="auto" w:fill="auto"/>
        <w:spacing w:before="120" w:line="240" w:lineRule="auto"/>
        <w:ind w:left="558" w:hanging="288"/>
        <w:jc w:val="both"/>
      </w:pPr>
      <w:r>
        <w:t xml:space="preserve">(a) </w:t>
      </w:r>
      <w:r w:rsidR="00750B53" w:rsidRPr="00174412">
        <w:t>in respect of each amount of Exotic Animal Disease Levy received by the Commonwealth after 30 June 1995</w:t>
      </w:r>
      <w:r w:rsidR="009B6A44">
        <w:t>—</w:t>
      </w:r>
      <w:r w:rsidR="00750B53" w:rsidRPr="00174412">
        <w:t>an amount equal to that amount of levy; and</w:t>
      </w:r>
    </w:p>
    <w:p w14:paraId="0944EFE9" w14:textId="77777777" w:rsidR="00453A29" w:rsidRPr="00174412" w:rsidRDefault="00425A4D" w:rsidP="00425A4D">
      <w:pPr>
        <w:pStyle w:val="BodyText1"/>
        <w:shd w:val="clear" w:color="auto" w:fill="auto"/>
        <w:spacing w:before="120" w:line="240" w:lineRule="auto"/>
        <w:ind w:left="585" w:hanging="315"/>
        <w:jc w:val="both"/>
      </w:pPr>
      <w:r>
        <w:t xml:space="preserve">(b) </w:t>
      </w:r>
      <w:r w:rsidR="00750B53" w:rsidRPr="00174412">
        <w:t>in respect of each amount of penalty received by the Commonwealth after 30 June 1995 for non-payment of Exotic Animal Disease Levy—an amount equal to that amount of penalty; and</w:t>
      </w:r>
    </w:p>
    <w:p w14:paraId="34B471A5" w14:textId="77777777" w:rsidR="00453A29" w:rsidRPr="00174412" w:rsidRDefault="00425A4D" w:rsidP="00425A4D">
      <w:pPr>
        <w:pStyle w:val="BodyText1"/>
        <w:shd w:val="clear" w:color="auto" w:fill="auto"/>
        <w:spacing w:before="120" w:line="240" w:lineRule="auto"/>
        <w:ind w:left="585" w:hanging="315"/>
        <w:jc w:val="both"/>
      </w:pPr>
      <w:r>
        <w:t xml:space="preserve">(c) </w:t>
      </w:r>
      <w:r w:rsidR="00750B53" w:rsidRPr="00174412">
        <w:t>in respect of each amount of prescribed levy received by the Commonwealth after 30 June 1995—an amount equal to the exotic animal disease component of the levy; and</w:t>
      </w:r>
    </w:p>
    <w:p w14:paraId="0978A308" w14:textId="77777777" w:rsidR="00453A29" w:rsidRPr="00174412" w:rsidRDefault="00425A4D" w:rsidP="00425A4D">
      <w:pPr>
        <w:pStyle w:val="BodyText1"/>
        <w:shd w:val="clear" w:color="auto" w:fill="auto"/>
        <w:spacing w:before="120" w:line="240" w:lineRule="auto"/>
        <w:ind w:left="585" w:hanging="315"/>
        <w:jc w:val="both"/>
      </w:pPr>
      <w:r>
        <w:t xml:space="preserve">(d) </w:t>
      </w:r>
      <w:r w:rsidR="00750B53" w:rsidRPr="00174412">
        <w:t>in respect of each amount of penalty received by the Commonwealth after 30 June 1995 for non-payment of a prescribed levy—an amount equal to so much of that amount of penalty as is attributable to non-payment of the exotic animal disease component of the levy.</w:t>
      </w:r>
    </w:p>
    <w:p w14:paraId="74132672" w14:textId="77777777" w:rsidR="00453A29" w:rsidRPr="00174412" w:rsidRDefault="00425A4D" w:rsidP="00425A4D">
      <w:pPr>
        <w:pStyle w:val="BodyText1"/>
        <w:shd w:val="clear" w:color="auto" w:fill="auto"/>
        <w:spacing w:before="120" w:line="240" w:lineRule="auto"/>
        <w:ind w:firstLine="270"/>
        <w:jc w:val="both"/>
      </w:pPr>
      <w:r w:rsidRPr="00425A4D">
        <w:rPr>
          <w:b/>
        </w:rPr>
        <w:t>(2)</w:t>
      </w:r>
      <w:r>
        <w:t xml:space="preserve"> </w:t>
      </w:r>
      <w:r w:rsidR="00750B53" w:rsidRPr="00174412">
        <w:t>Interest received after 30 June 1995 from the investment of money standing to the credit of the Account must be paid into the Account.</w:t>
      </w:r>
    </w:p>
    <w:p w14:paraId="1DB6DAA1" w14:textId="77777777" w:rsidR="00453A29" w:rsidRPr="00174412" w:rsidRDefault="00425A4D" w:rsidP="00425A4D">
      <w:pPr>
        <w:pStyle w:val="BodyText1"/>
        <w:shd w:val="clear" w:color="auto" w:fill="auto"/>
        <w:spacing w:before="120" w:line="240" w:lineRule="auto"/>
        <w:ind w:firstLine="270"/>
        <w:jc w:val="both"/>
      </w:pPr>
      <w:r w:rsidRPr="000C6457">
        <w:rPr>
          <w:b/>
        </w:rPr>
        <w:t>(3)</w:t>
      </w:r>
      <w:r>
        <w:t xml:space="preserve"> </w:t>
      </w:r>
      <w:r w:rsidR="00750B53" w:rsidRPr="00174412">
        <w:t>In this item:</w:t>
      </w:r>
    </w:p>
    <w:p w14:paraId="0AEE05AB" w14:textId="77777777" w:rsidR="00350776" w:rsidRDefault="00750B53" w:rsidP="009A7FFA">
      <w:pPr>
        <w:pStyle w:val="BodyText1"/>
        <w:shd w:val="clear" w:color="auto" w:fill="auto"/>
        <w:spacing w:before="120" w:line="240" w:lineRule="auto"/>
        <w:ind w:firstLine="0"/>
        <w:jc w:val="both"/>
        <w:rPr>
          <w:rStyle w:val="BodytextItalic"/>
        </w:rPr>
      </w:pPr>
      <w:r w:rsidRPr="00425A4D">
        <w:rPr>
          <w:rStyle w:val="BodytextItalic"/>
          <w:b/>
        </w:rPr>
        <w:t>Account</w:t>
      </w:r>
      <w:r w:rsidRPr="00174412">
        <w:t xml:space="preserve"> means the Exotic Animal Disease Preparedness Trust Account established under section 21 of the </w:t>
      </w:r>
      <w:r w:rsidRPr="00174412">
        <w:rPr>
          <w:rStyle w:val="BodytextItalic"/>
        </w:rPr>
        <w:t>Exotic A</w:t>
      </w:r>
      <w:r w:rsidR="00350776">
        <w:rPr>
          <w:rStyle w:val="BodytextItalic"/>
        </w:rPr>
        <w:t>nimal Disease Control Act 1989.</w:t>
      </w:r>
    </w:p>
    <w:p w14:paraId="685C26EB" w14:textId="77777777" w:rsidR="00425A4D" w:rsidRDefault="00750B53" w:rsidP="009A7FFA">
      <w:pPr>
        <w:pStyle w:val="BodyText1"/>
        <w:shd w:val="clear" w:color="auto" w:fill="auto"/>
        <w:spacing w:before="120" w:line="240" w:lineRule="auto"/>
        <w:ind w:firstLine="0"/>
        <w:jc w:val="both"/>
        <w:rPr>
          <w:rStyle w:val="BodytextItalic"/>
        </w:rPr>
      </w:pPr>
      <w:r w:rsidRPr="00425A4D">
        <w:rPr>
          <w:rStyle w:val="BodytextItalic"/>
          <w:b/>
        </w:rPr>
        <w:t>Exotic Animal Disease Levy</w:t>
      </w:r>
      <w:r w:rsidRPr="00174412">
        <w:t xml:space="preserve"> means the exotic animal disease levy imposed by section 5 of the </w:t>
      </w:r>
      <w:r w:rsidRPr="00174412">
        <w:rPr>
          <w:rStyle w:val="BodytextItalic"/>
        </w:rPr>
        <w:t>Dairy Produce Levy (No. 1) Act 1986.</w:t>
      </w:r>
    </w:p>
    <w:p w14:paraId="324DEF3F" w14:textId="77777777" w:rsidR="00453A29" w:rsidRPr="00174412" w:rsidRDefault="00750B53" w:rsidP="009A7FFA">
      <w:pPr>
        <w:pStyle w:val="BodyText1"/>
        <w:shd w:val="clear" w:color="auto" w:fill="auto"/>
        <w:spacing w:before="120" w:line="240" w:lineRule="auto"/>
        <w:ind w:firstLine="0"/>
        <w:jc w:val="both"/>
      </w:pPr>
      <w:r w:rsidRPr="00425A4D">
        <w:rPr>
          <w:rStyle w:val="BodytextItalic"/>
          <w:b/>
        </w:rPr>
        <w:t>prescribed levy</w:t>
      </w:r>
      <w:r w:rsidRPr="00174412">
        <w:t xml:space="preserve"> means a levy imposed by an Act specified in the Schedule to the </w:t>
      </w:r>
      <w:r w:rsidRPr="00174412">
        <w:rPr>
          <w:rStyle w:val="BodytextItalic"/>
        </w:rPr>
        <w:t>Exotic Animal Disease Control Act 1989.</w:t>
      </w:r>
    </w:p>
    <w:p w14:paraId="72E0109C" w14:textId="77777777" w:rsidR="00453A29" w:rsidRPr="00174412" w:rsidRDefault="00874DC4" w:rsidP="00874DC4">
      <w:pPr>
        <w:pStyle w:val="Bodytext40"/>
        <w:shd w:val="clear" w:color="auto" w:fill="auto"/>
        <w:spacing w:before="120" w:line="240" w:lineRule="auto"/>
        <w:ind w:firstLine="0"/>
        <w:jc w:val="both"/>
        <w:rPr>
          <w:sz w:val="22"/>
          <w:szCs w:val="22"/>
        </w:rPr>
      </w:pPr>
      <w:r>
        <w:rPr>
          <w:sz w:val="22"/>
          <w:szCs w:val="22"/>
        </w:rPr>
        <w:t xml:space="preserve">9. </w:t>
      </w:r>
      <w:r w:rsidR="00750B53" w:rsidRPr="00174412">
        <w:rPr>
          <w:sz w:val="22"/>
          <w:szCs w:val="22"/>
        </w:rPr>
        <w:t>Appropriation</w:t>
      </w:r>
    </w:p>
    <w:p w14:paraId="18EA30E0" w14:textId="77777777" w:rsidR="00453A29" w:rsidRPr="00174412" w:rsidRDefault="00750B53" w:rsidP="00874DC4">
      <w:pPr>
        <w:pStyle w:val="BodyText1"/>
        <w:shd w:val="clear" w:color="auto" w:fill="auto"/>
        <w:spacing w:before="120" w:line="240" w:lineRule="auto"/>
        <w:ind w:firstLine="270"/>
        <w:jc w:val="both"/>
      </w:pPr>
      <w:r w:rsidRPr="00174412">
        <w:t>Amounts payable into the Exotic Animal Disease Preparedness Trust Account under item 8 are payable out of the Consolidated Revenue Fund, which is appropriated accordingly.</w:t>
      </w:r>
    </w:p>
    <w:p w14:paraId="6B61D31F" w14:textId="77777777" w:rsidR="0036203A" w:rsidRDefault="0036203A">
      <w:pPr>
        <w:rPr>
          <w:rFonts w:ascii="Times New Roman" w:eastAsia="Times New Roman" w:hAnsi="Times New Roman" w:cs="Times New Roman"/>
          <w:i/>
          <w:iCs/>
          <w:sz w:val="22"/>
          <w:szCs w:val="22"/>
        </w:rPr>
      </w:pPr>
      <w:r>
        <w:br w:type="page"/>
      </w:r>
    </w:p>
    <w:p w14:paraId="22ED2C9F" w14:textId="77777777" w:rsidR="00453A29" w:rsidRPr="009B6A44" w:rsidRDefault="00750B53" w:rsidP="009A7FFA">
      <w:pPr>
        <w:pStyle w:val="Bodytext80"/>
        <w:shd w:val="clear" w:color="auto" w:fill="auto"/>
        <w:spacing w:before="120" w:line="240" w:lineRule="auto"/>
        <w:jc w:val="both"/>
        <w:rPr>
          <w:b w:val="0"/>
          <w:sz w:val="20"/>
          <w:szCs w:val="22"/>
        </w:rPr>
      </w:pPr>
      <w:r w:rsidRPr="009B6A44">
        <w:rPr>
          <w:b w:val="0"/>
          <w:i w:val="0"/>
          <w:sz w:val="20"/>
          <w:szCs w:val="22"/>
        </w:rPr>
        <w:lastRenderedPageBreak/>
        <w:t>[</w:t>
      </w:r>
      <w:r w:rsidRPr="009B6A44">
        <w:rPr>
          <w:b w:val="0"/>
          <w:sz w:val="20"/>
          <w:szCs w:val="22"/>
        </w:rPr>
        <w:t>Minister's second reading speech made in</w:t>
      </w:r>
      <w:r w:rsidRPr="009B6A44">
        <w:rPr>
          <w:rStyle w:val="Bodytext84pt"/>
          <w:b/>
          <w:sz w:val="20"/>
          <w:szCs w:val="22"/>
        </w:rPr>
        <w:t>—</w:t>
      </w:r>
    </w:p>
    <w:p w14:paraId="7FD59A03" w14:textId="39DD44A0" w:rsidR="00453A29" w:rsidRPr="00E91F8D" w:rsidRDefault="00750B53" w:rsidP="00C33871">
      <w:pPr>
        <w:pStyle w:val="Bodytext80"/>
        <w:shd w:val="clear" w:color="auto" w:fill="auto"/>
        <w:spacing w:line="240" w:lineRule="auto"/>
        <w:ind w:left="900" w:right="4500"/>
        <w:jc w:val="both"/>
        <w:rPr>
          <w:b w:val="0"/>
          <w:sz w:val="22"/>
          <w:szCs w:val="22"/>
        </w:rPr>
      </w:pPr>
      <w:r w:rsidRPr="009B6A44">
        <w:rPr>
          <w:b w:val="0"/>
          <w:sz w:val="20"/>
          <w:szCs w:val="22"/>
        </w:rPr>
        <w:t xml:space="preserve">House of Representatives </w:t>
      </w:r>
      <w:r w:rsidR="00125174" w:rsidRPr="009B6A44">
        <w:rPr>
          <w:b w:val="0"/>
          <w:sz w:val="20"/>
          <w:szCs w:val="22"/>
        </w:rPr>
        <w:t>on 1 June 1995</w:t>
      </w:r>
      <w:r w:rsidR="00BD0F64" w:rsidRPr="009B6A44">
        <w:rPr>
          <w:b w:val="0"/>
          <w:sz w:val="20"/>
          <w:szCs w:val="22"/>
        </w:rPr>
        <w:t xml:space="preserve"> </w:t>
      </w:r>
      <w:r w:rsidRPr="009B6A44">
        <w:rPr>
          <w:b w:val="0"/>
          <w:sz w:val="20"/>
          <w:szCs w:val="22"/>
        </w:rPr>
        <w:t>Senate on 5 June 1995</w:t>
      </w:r>
      <w:r w:rsidRPr="009B6A44">
        <w:rPr>
          <w:b w:val="0"/>
          <w:i w:val="0"/>
          <w:sz w:val="20"/>
          <w:szCs w:val="22"/>
        </w:rPr>
        <w:t>]</w:t>
      </w:r>
    </w:p>
    <w:sectPr w:rsidR="00453A29" w:rsidRPr="00E91F8D" w:rsidSect="00FC19B7">
      <w:headerReference w:type="default" r:id="rId9"/>
      <w:type w:val="continuous"/>
      <w:pgSz w:w="12240" w:h="15840" w:code="1"/>
      <w:pgMar w:top="1440" w:right="1440" w:bottom="1440" w:left="1440" w:header="45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7F65AF" w15:done="0"/>
  <w15:commentEx w15:paraId="6CE1FD94" w15:done="0"/>
  <w15:commentEx w15:paraId="3618C463" w15:done="0"/>
  <w15:commentEx w15:paraId="699E46AD" w15:done="0"/>
  <w15:commentEx w15:paraId="0FFD284E" w15:done="0"/>
  <w15:commentEx w15:paraId="187E8B05" w15:done="0"/>
  <w15:commentEx w15:paraId="2F843E7C" w15:done="0"/>
  <w15:commentEx w15:paraId="769F2FCF" w15:done="0"/>
  <w15:commentEx w15:paraId="2A67C55C" w15:done="0"/>
  <w15:commentEx w15:paraId="1E39AC56" w15:done="0"/>
  <w15:commentEx w15:paraId="3A9C937F" w15:done="0"/>
  <w15:commentEx w15:paraId="122F4A7E" w15:done="0"/>
  <w15:commentEx w15:paraId="15761769" w15:done="0"/>
  <w15:commentEx w15:paraId="3678EBA4" w15:done="0"/>
  <w15:commentEx w15:paraId="2F50E874" w15:done="0"/>
  <w15:commentEx w15:paraId="1582A07B" w15:done="0"/>
  <w15:commentEx w15:paraId="5E1A10B0" w15:done="0"/>
  <w15:commentEx w15:paraId="28A8458C" w15:done="0"/>
  <w15:commentEx w15:paraId="3661194D" w15:done="0"/>
  <w15:commentEx w15:paraId="03C3F085" w15:done="0"/>
  <w15:commentEx w15:paraId="420FC377" w15:done="0"/>
  <w15:commentEx w15:paraId="58305036" w15:done="0"/>
  <w15:commentEx w15:paraId="0FC0325F" w15:done="0"/>
  <w15:commentEx w15:paraId="541CD1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7F65AF" w16cid:durableId="213590AE"/>
  <w16cid:commentId w16cid:paraId="6CE1FD94" w16cid:durableId="213590C4"/>
  <w16cid:commentId w16cid:paraId="3618C463" w16cid:durableId="213590CC"/>
  <w16cid:commentId w16cid:paraId="699E46AD" w16cid:durableId="213590DB"/>
  <w16cid:commentId w16cid:paraId="0FFD284E" w16cid:durableId="213590EA"/>
  <w16cid:commentId w16cid:paraId="187E8B05" w16cid:durableId="213590F3"/>
  <w16cid:commentId w16cid:paraId="2F843E7C" w16cid:durableId="21359100"/>
  <w16cid:commentId w16cid:paraId="769F2FCF" w16cid:durableId="213595A3"/>
  <w16cid:commentId w16cid:paraId="2A67C55C" w16cid:durableId="213595B9"/>
  <w16cid:commentId w16cid:paraId="1E39AC56" w16cid:durableId="213595CC"/>
  <w16cid:commentId w16cid:paraId="3A9C937F" w16cid:durableId="213595E1"/>
  <w16cid:commentId w16cid:paraId="122F4A7E" w16cid:durableId="213595EF"/>
  <w16cid:commentId w16cid:paraId="15761769" w16cid:durableId="213595F7"/>
  <w16cid:commentId w16cid:paraId="3678EBA4" w16cid:durableId="21359603"/>
  <w16cid:commentId w16cid:paraId="2F50E874" w16cid:durableId="2135960D"/>
  <w16cid:commentId w16cid:paraId="1582A07B" w16cid:durableId="2135962A"/>
  <w16cid:commentId w16cid:paraId="5E1A10B0" w16cid:durableId="21359637"/>
  <w16cid:commentId w16cid:paraId="28A8458C" w16cid:durableId="21359655"/>
  <w16cid:commentId w16cid:paraId="3661194D" w16cid:durableId="2135967F"/>
  <w16cid:commentId w16cid:paraId="03C3F085" w16cid:durableId="21359699"/>
  <w16cid:commentId w16cid:paraId="420FC377" w16cid:durableId="213596AD"/>
  <w16cid:commentId w16cid:paraId="58305036" w16cid:durableId="213596C7"/>
  <w16cid:commentId w16cid:paraId="0FC0325F" w16cid:durableId="213596E3"/>
  <w16cid:commentId w16cid:paraId="541CD1A4" w16cid:durableId="213596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23493" w14:textId="77777777" w:rsidR="009467B8" w:rsidRDefault="009467B8">
      <w:r>
        <w:separator/>
      </w:r>
    </w:p>
  </w:endnote>
  <w:endnote w:type="continuationSeparator" w:id="0">
    <w:p w14:paraId="40DC4794" w14:textId="77777777" w:rsidR="009467B8" w:rsidRDefault="0094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6AF95" w14:textId="77777777" w:rsidR="009467B8" w:rsidRDefault="009467B8"/>
  </w:footnote>
  <w:footnote w:type="continuationSeparator" w:id="0">
    <w:p w14:paraId="1266190E" w14:textId="77777777" w:rsidR="009467B8" w:rsidRDefault="009467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48352" w14:textId="77777777" w:rsidR="00DA7CB2" w:rsidRPr="00684853" w:rsidRDefault="00DA7CB2" w:rsidP="000F58D6">
    <w:pPr>
      <w:widowControl/>
      <w:autoSpaceDE w:val="0"/>
      <w:autoSpaceDN w:val="0"/>
      <w:adjustRightInd w:val="0"/>
      <w:jc w:val="center"/>
      <w:rPr>
        <w:rFonts w:ascii="Times New Roman" w:hAnsi="Times New Roman" w:cs="Times New Roman"/>
        <w:i/>
        <w:iCs/>
        <w:color w:val="auto"/>
        <w:sz w:val="22"/>
        <w:szCs w:val="22"/>
        <w:lang w:val="en-IN"/>
      </w:rPr>
    </w:pPr>
    <w:r w:rsidRPr="00684853">
      <w:rPr>
        <w:rFonts w:ascii="Times New Roman" w:hAnsi="Times New Roman" w:cs="Times New Roman"/>
        <w:i/>
        <w:iCs/>
        <w:color w:val="auto"/>
        <w:sz w:val="22"/>
        <w:szCs w:val="22"/>
        <w:lang w:val="en-IN"/>
      </w:rPr>
      <w:t>Primary Industries and Energy Legislation</w:t>
    </w:r>
  </w:p>
  <w:p w14:paraId="171EAB92" w14:textId="0FBB2370" w:rsidR="00DA7CB2" w:rsidRPr="00684853" w:rsidRDefault="00DA7CB2" w:rsidP="000F58D6">
    <w:pPr>
      <w:pStyle w:val="Header"/>
      <w:tabs>
        <w:tab w:val="clear" w:pos="4513"/>
        <w:tab w:val="clear" w:pos="9026"/>
      </w:tabs>
      <w:jc w:val="center"/>
      <w:rPr>
        <w:rFonts w:ascii="Times New Roman" w:hAnsi="Times New Roman" w:cs="Times New Roman"/>
        <w:sz w:val="22"/>
        <w:szCs w:val="22"/>
      </w:rPr>
    </w:pPr>
    <w:r w:rsidRPr="00684853">
      <w:rPr>
        <w:rFonts w:ascii="Times New Roman" w:hAnsi="Times New Roman" w:cs="Times New Roman"/>
        <w:i/>
        <w:iCs/>
        <w:color w:val="auto"/>
        <w:sz w:val="22"/>
        <w:szCs w:val="22"/>
        <w:lang w:val="en-IN"/>
      </w:rPr>
      <w:t xml:space="preserve">Amendment (No. 2) </w:t>
    </w:r>
    <w:r w:rsidR="009B6A44">
      <w:rPr>
        <w:rFonts w:ascii="Times New Roman" w:hAnsi="Times New Roman" w:cs="Times New Roman"/>
        <w:i/>
        <w:iCs/>
        <w:color w:val="auto"/>
        <w:sz w:val="22"/>
        <w:szCs w:val="22"/>
        <w:lang w:val="en-IN"/>
      </w:rPr>
      <w:t xml:space="preserve">   </w:t>
    </w:r>
    <w:r w:rsidRPr="00684853">
      <w:rPr>
        <w:rFonts w:ascii="Times New Roman" w:hAnsi="Times New Roman" w:cs="Times New Roman"/>
        <w:i/>
        <w:iCs/>
        <w:color w:val="auto"/>
        <w:sz w:val="22"/>
        <w:szCs w:val="22"/>
        <w:lang w:val="en-IN"/>
      </w:rPr>
      <w:t xml:space="preserve">No. </w:t>
    </w:r>
    <w:r w:rsidRPr="00684853">
      <w:rPr>
        <w:rFonts w:ascii="Times New Roman" w:hAnsi="Times New Roman" w:cs="Times New Roman"/>
        <w:bCs/>
        <w:i/>
        <w:iCs/>
        <w:color w:val="auto"/>
        <w:sz w:val="22"/>
        <w:szCs w:val="22"/>
        <w:lang w:val="en-IN"/>
      </w:rPr>
      <w:t>133, 1995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444"/>
    <w:multiLevelType w:val="multilevel"/>
    <w:tmpl w:val="B896FA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9E36C9"/>
    <w:multiLevelType w:val="multilevel"/>
    <w:tmpl w:val="DFC082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8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0D59AD"/>
    <w:multiLevelType w:val="multilevel"/>
    <w:tmpl w:val="005C29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DD109E"/>
    <w:multiLevelType w:val="multilevel"/>
    <w:tmpl w:val="83D627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C3549D"/>
    <w:multiLevelType w:val="multilevel"/>
    <w:tmpl w:val="BBB6EB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FE33CA"/>
    <w:multiLevelType w:val="multilevel"/>
    <w:tmpl w:val="31BC6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806230"/>
    <w:multiLevelType w:val="multilevel"/>
    <w:tmpl w:val="544EC7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1A513A"/>
    <w:multiLevelType w:val="multilevel"/>
    <w:tmpl w:val="DEB67D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71060D"/>
    <w:multiLevelType w:val="multilevel"/>
    <w:tmpl w:val="8C365D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F27DA5"/>
    <w:multiLevelType w:val="multilevel"/>
    <w:tmpl w:val="07521F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D418C9"/>
    <w:multiLevelType w:val="multilevel"/>
    <w:tmpl w:val="1BFAB12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CB5D59"/>
    <w:multiLevelType w:val="multilevel"/>
    <w:tmpl w:val="D674A1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D36565"/>
    <w:multiLevelType w:val="multilevel"/>
    <w:tmpl w:val="2D683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755882"/>
    <w:multiLevelType w:val="multilevel"/>
    <w:tmpl w:val="958231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CE3E98"/>
    <w:multiLevelType w:val="multilevel"/>
    <w:tmpl w:val="3FE0F9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D533DB"/>
    <w:multiLevelType w:val="multilevel"/>
    <w:tmpl w:val="120CB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BF09A6"/>
    <w:multiLevelType w:val="multilevel"/>
    <w:tmpl w:val="BB403E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C25882"/>
    <w:multiLevelType w:val="multilevel"/>
    <w:tmpl w:val="7BE230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7E1C01"/>
    <w:multiLevelType w:val="multilevel"/>
    <w:tmpl w:val="038A1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AA62ED"/>
    <w:multiLevelType w:val="multilevel"/>
    <w:tmpl w:val="BBB8F3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F465CB"/>
    <w:multiLevelType w:val="multilevel"/>
    <w:tmpl w:val="B6E61A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4"/>
  </w:num>
  <w:num w:numId="3">
    <w:abstractNumId w:val="7"/>
  </w:num>
  <w:num w:numId="4">
    <w:abstractNumId w:val="20"/>
  </w:num>
  <w:num w:numId="5">
    <w:abstractNumId w:val="13"/>
  </w:num>
  <w:num w:numId="6">
    <w:abstractNumId w:val="2"/>
  </w:num>
  <w:num w:numId="7">
    <w:abstractNumId w:val="6"/>
  </w:num>
  <w:num w:numId="8">
    <w:abstractNumId w:val="4"/>
  </w:num>
  <w:num w:numId="9">
    <w:abstractNumId w:val="16"/>
  </w:num>
  <w:num w:numId="10">
    <w:abstractNumId w:val="10"/>
  </w:num>
  <w:num w:numId="11">
    <w:abstractNumId w:val="19"/>
  </w:num>
  <w:num w:numId="12">
    <w:abstractNumId w:val="11"/>
  </w:num>
  <w:num w:numId="13">
    <w:abstractNumId w:val="8"/>
  </w:num>
  <w:num w:numId="14">
    <w:abstractNumId w:val="9"/>
  </w:num>
  <w:num w:numId="15">
    <w:abstractNumId w:val="1"/>
  </w:num>
  <w:num w:numId="16">
    <w:abstractNumId w:val="12"/>
  </w:num>
  <w:num w:numId="17">
    <w:abstractNumId w:val="3"/>
  </w:num>
  <w:num w:numId="18">
    <w:abstractNumId w:val="15"/>
  </w:num>
  <w:num w:numId="19">
    <w:abstractNumId w:val="17"/>
  </w:num>
  <w:num w:numId="20">
    <w:abstractNumId w:val="5"/>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453A29"/>
    <w:rsid w:val="000361E2"/>
    <w:rsid w:val="00063314"/>
    <w:rsid w:val="000A2FD6"/>
    <w:rsid w:val="000B33E3"/>
    <w:rsid w:val="000C444F"/>
    <w:rsid w:val="000C6457"/>
    <w:rsid w:val="000C662B"/>
    <w:rsid w:val="000F58D6"/>
    <w:rsid w:val="001178AA"/>
    <w:rsid w:val="00125174"/>
    <w:rsid w:val="00171841"/>
    <w:rsid w:val="00174412"/>
    <w:rsid w:val="001F0972"/>
    <w:rsid w:val="001F1650"/>
    <w:rsid w:val="00222605"/>
    <w:rsid w:val="00257849"/>
    <w:rsid w:val="00270102"/>
    <w:rsid w:val="0028521E"/>
    <w:rsid w:val="00293550"/>
    <w:rsid w:val="002C148F"/>
    <w:rsid w:val="002C6D81"/>
    <w:rsid w:val="002E4DF2"/>
    <w:rsid w:val="00327F30"/>
    <w:rsid w:val="00330CA7"/>
    <w:rsid w:val="00350776"/>
    <w:rsid w:val="0035559D"/>
    <w:rsid w:val="0036203A"/>
    <w:rsid w:val="00407E8F"/>
    <w:rsid w:val="00425A4D"/>
    <w:rsid w:val="00453A29"/>
    <w:rsid w:val="004576CB"/>
    <w:rsid w:val="0047298B"/>
    <w:rsid w:val="004844E1"/>
    <w:rsid w:val="0049076D"/>
    <w:rsid w:val="00495088"/>
    <w:rsid w:val="004E422B"/>
    <w:rsid w:val="004F2895"/>
    <w:rsid w:val="00504586"/>
    <w:rsid w:val="00506D5D"/>
    <w:rsid w:val="00514EF6"/>
    <w:rsid w:val="00520592"/>
    <w:rsid w:val="00561288"/>
    <w:rsid w:val="006023E4"/>
    <w:rsid w:val="00606F92"/>
    <w:rsid w:val="006324A6"/>
    <w:rsid w:val="00633383"/>
    <w:rsid w:val="00633FA8"/>
    <w:rsid w:val="00635EBE"/>
    <w:rsid w:val="006706B6"/>
    <w:rsid w:val="00684853"/>
    <w:rsid w:val="00690145"/>
    <w:rsid w:val="006B06CD"/>
    <w:rsid w:val="006D1A96"/>
    <w:rsid w:val="007166CA"/>
    <w:rsid w:val="00750B53"/>
    <w:rsid w:val="00767D86"/>
    <w:rsid w:val="007914EB"/>
    <w:rsid w:val="007B2B64"/>
    <w:rsid w:val="007D2DB4"/>
    <w:rsid w:val="007E5447"/>
    <w:rsid w:val="00874DC4"/>
    <w:rsid w:val="00893672"/>
    <w:rsid w:val="008A6408"/>
    <w:rsid w:val="008A6562"/>
    <w:rsid w:val="008E6FA6"/>
    <w:rsid w:val="008F07DD"/>
    <w:rsid w:val="009467B8"/>
    <w:rsid w:val="00993476"/>
    <w:rsid w:val="009A7FFA"/>
    <w:rsid w:val="009B1727"/>
    <w:rsid w:val="009B6A44"/>
    <w:rsid w:val="009D6554"/>
    <w:rsid w:val="00AD6FCD"/>
    <w:rsid w:val="00AF52EA"/>
    <w:rsid w:val="00B037A1"/>
    <w:rsid w:val="00B07965"/>
    <w:rsid w:val="00B25909"/>
    <w:rsid w:val="00B554FE"/>
    <w:rsid w:val="00B92FD1"/>
    <w:rsid w:val="00B97F24"/>
    <w:rsid w:val="00BB62E4"/>
    <w:rsid w:val="00BC0451"/>
    <w:rsid w:val="00BD0F64"/>
    <w:rsid w:val="00C00884"/>
    <w:rsid w:val="00C140A7"/>
    <w:rsid w:val="00C23257"/>
    <w:rsid w:val="00C33871"/>
    <w:rsid w:val="00C6266D"/>
    <w:rsid w:val="00C8699F"/>
    <w:rsid w:val="00CA791D"/>
    <w:rsid w:val="00CC5304"/>
    <w:rsid w:val="00CE6399"/>
    <w:rsid w:val="00CF7116"/>
    <w:rsid w:val="00D15F83"/>
    <w:rsid w:val="00D171E4"/>
    <w:rsid w:val="00D27903"/>
    <w:rsid w:val="00D341A2"/>
    <w:rsid w:val="00D37FBD"/>
    <w:rsid w:val="00D4652B"/>
    <w:rsid w:val="00D8394E"/>
    <w:rsid w:val="00D9357E"/>
    <w:rsid w:val="00D96EF4"/>
    <w:rsid w:val="00DA7CB2"/>
    <w:rsid w:val="00DB1E08"/>
    <w:rsid w:val="00DC1464"/>
    <w:rsid w:val="00DD7A08"/>
    <w:rsid w:val="00DF46A9"/>
    <w:rsid w:val="00E01109"/>
    <w:rsid w:val="00E37B90"/>
    <w:rsid w:val="00E8662C"/>
    <w:rsid w:val="00E8732F"/>
    <w:rsid w:val="00E91F8D"/>
    <w:rsid w:val="00ED39E3"/>
    <w:rsid w:val="00F4623A"/>
    <w:rsid w:val="00F4720C"/>
    <w:rsid w:val="00F52E81"/>
    <w:rsid w:val="00F55A30"/>
    <w:rsid w:val="00F81248"/>
    <w:rsid w:val="00F81501"/>
    <w:rsid w:val="00FA57D4"/>
    <w:rsid w:val="00FB3C66"/>
    <w:rsid w:val="00FC19B7"/>
    <w:rsid w:val="00FC1AEE"/>
    <w:rsid w:val="00FE5B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D8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0"/>
      <w:szCs w:val="40"/>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2"/>
      <w:szCs w:val="22"/>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3NotItalic0">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u w:val="none"/>
    </w:rPr>
  </w:style>
  <w:style w:type="character" w:customStyle="1" w:styleId="Bodytext95pt">
    <w:name w:val="Body text + 9.5 pt"/>
    <w:aliases w:val="Scale 80%"/>
    <w:basedOn w:val="Bodytext"/>
    <w:rPr>
      <w:rFonts w:ascii="Times New Roman" w:eastAsia="Times New Roman" w:hAnsi="Times New Roman" w:cs="Times New Roman"/>
      <w:b w:val="0"/>
      <w:bCs w:val="0"/>
      <w:i w:val="0"/>
      <w:iCs w:val="0"/>
      <w:smallCaps w:val="0"/>
      <w:strike w:val="0"/>
      <w:color w:val="000000"/>
      <w:spacing w:val="0"/>
      <w:w w:val="80"/>
      <w:position w:val="0"/>
      <w:sz w:val="19"/>
      <w:szCs w:val="19"/>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w w:val="80"/>
      <w:sz w:val="19"/>
      <w:szCs w:val="19"/>
      <w:u w:val="none"/>
    </w:rPr>
  </w:style>
  <w:style w:type="character" w:customStyle="1" w:styleId="Bodytext495pt">
    <w:name w:val="Body text (4) + 9.5 pt"/>
    <w:aliases w:val="Not Bold,Scale 80%"/>
    <w:basedOn w:val="Bodytext4"/>
    <w:rPr>
      <w:rFonts w:ascii="Times New Roman" w:eastAsia="Times New Roman" w:hAnsi="Times New Roman" w:cs="Times New Roman"/>
      <w:b/>
      <w:bCs/>
      <w:i w:val="0"/>
      <w:iCs w:val="0"/>
      <w:smallCaps w:val="0"/>
      <w:strike w:val="0"/>
      <w:color w:val="000000"/>
      <w:spacing w:val="0"/>
      <w:w w:val="80"/>
      <w:position w:val="0"/>
      <w:sz w:val="19"/>
      <w:szCs w:val="19"/>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17"/>
      <w:szCs w:val="17"/>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26"/>
      <w:szCs w:val="26"/>
      <w:u w:val="none"/>
    </w:rPr>
  </w:style>
  <w:style w:type="character" w:customStyle="1" w:styleId="Bodytext8">
    <w:name w:val="Body text (8)_"/>
    <w:basedOn w:val="DefaultParagraphFont"/>
    <w:link w:val="Bodytext80"/>
    <w:rPr>
      <w:rFonts w:ascii="Times New Roman" w:eastAsia="Times New Roman" w:hAnsi="Times New Roman" w:cs="Times New Roman"/>
      <w:b/>
      <w:bCs/>
      <w:i/>
      <w:iCs/>
      <w:smallCaps w:val="0"/>
      <w:strike w:val="0"/>
      <w:sz w:val="17"/>
      <w:szCs w:val="17"/>
      <w:u w:val="none"/>
    </w:rPr>
  </w:style>
  <w:style w:type="character" w:customStyle="1" w:styleId="Bodytext84pt">
    <w:name w:val="Body text (8) + 4 pt"/>
    <w:aliases w:val="Not Bold,Not Italic"/>
    <w:basedOn w:val="Bodytext8"/>
    <w:rPr>
      <w:rFonts w:ascii="Times New Roman" w:eastAsia="Times New Roman" w:hAnsi="Times New Roman" w:cs="Times New Roman"/>
      <w:b/>
      <w:bCs/>
      <w:i/>
      <w:iCs/>
      <w:smallCaps w:val="0"/>
      <w:strike w:val="0"/>
      <w:color w:val="000000"/>
      <w:spacing w:val="0"/>
      <w:w w:val="100"/>
      <w:position w:val="0"/>
      <w:sz w:val="8"/>
      <w:szCs w:val="8"/>
      <w:u w:val="none"/>
    </w:rPr>
  </w:style>
  <w:style w:type="paragraph" w:customStyle="1" w:styleId="Heading10">
    <w:name w:val="Heading #1"/>
    <w:basedOn w:val="Normal"/>
    <w:link w:val="Heading1"/>
    <w:pPr>
      <w:shd w:val="clear" w:color="auto" w:fill="FFFFFF"/>
      <w:spacing w:line="456" w:lineRule="exact"/>
      <w:jc w:val="center"/>
      <w:outlineLvl w:val="0"/>
    </w:pPr>
    <w:rPr>
      <w:rFonts w:ascii="Times New Roman" w:eastAsia="Times New Roman" w:hAnsi="Times New Roman" w:cs="Times New Roman"/>
      <w:b/>
      <w:bCs/>
      <w:sz w:val="40"/>
      <w:szCs w:val="40"/>
    </w:rPr>
  </w:style>
  <w:style w:type="paragraph" w:customStyle="1" w:styleId="Heading20">
    <w:name w:val="Heading #2"/>
    <w:basedOn w:val="Normal"/>
    <w:link w:val="Heading2"/>
    <w:pPr>
      <w:shd w:val="clear" w:color="auto" w:fill="FFFFFF"/>
      <w:spacing w:line="0" w:lineRule="atLeast"/>
      <w:jc w:val="center"/>
      <w:outlineLvl w:val="1"/>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Bodytext30">
    <w:name w:val="Body text (3)"/>
    <w:basedOn w:val="Normal"/>
    <w:link w:val="Bodytext3"/>
    <w:pPr>
      <w:shd w:val="clear" w:color="auto" w:fill="FFFFFF"/>
      <w:spacing w:line="562" w:lineRule="exact"/>
      <w:jc w:val="right"/>
    </w:pPr>
    <w:rPr>
      <w:rFonts w:ascii="Times New Roman" w:eastAsia="Times New Roman" w:hAnsi="Times New Roman" w:cs="Times New Roman"/>
      <w:i/>
      <w:iCs/>
      <w:sz w:val="22"/>
      <w:szCs w:val="22"/>
    </w:rPr>
  </w:style>
  <w:style w:type="paragraph" w:customStyle="1" w:styleId="BodyText1">
    <w:name w:val="Body Text1"/>
    <w:basedOn w:val="Normal"/>
    <w:link w:val="Bodytext"/>
    <w:pPr>
      <w:shd w:val="clear" w:color="auto" w:fill="FFFFFF"/>
      <w:spacing w:line="562" w:lineRule="exact"/>
      <w:ind w:hanging="820"/>
    </w:pPr>
    <w:rPr>
      <w:rFonts w:ascii="Times New Roman" w:eastAsia="Times New Roman" w:hAnsi="Times New Roman" w:cs="Times New Roman"/>
      <w:sz w:val="22"/>
      <w:szCs w:val="22"/>
    </w:rPr>
  </w:style>
  <w:style w:type="paragraph" w:customStyle="1" w:styleId="Bodytext40">
    <w:name w:val="Body text (4)"/>
    <w:basedOn w:val="Normal"/>
    <w:link w:val="Bodytext4"/>
    <w:pPr>
      <w:shd w:val="clear" w:color="auto" w:fill="FFFFFF"/>
      <w:spacing w:line="0" w:lineRule="atLeast"/>
      <w:ind w:hanging="520"/>
    </w:pPr>
    <w:rPr>
      <w:rFonts w:ascii="Times New Roman" w:eastAsia="Times New Roman" w:hAnsi="Times New Roman" w:cs="Times New Roman"/>
      <w:b/>
      <w:bCs/>
    </w:rPr>
  </w:style>
  <w:style w:type="paragraph" w:customStyle="1" w:styleId="Bodytext50">
    <w:name w:val="Body text (5)"/>
    <w:basedOn w:val="Normal"/>
    <w:link w:val="Bodytext5"/>
    <w:pPr>
      <w:shd w:val="clear" w:color="auto" w:fill="FFFFFF"/>
      <w:spacing w:line="0" w:lineRule="atLeast"/>
      <w:ind w:hanging="340"/>
      <w:jc w:val="both"/>
    </w:pPr>
    <w:rPr>
      <w:rFonts w:ascii="Times New Roman" w:eastAsia="Times New Roman" w:hAnsi="Times New Roman" w:cs="Times New Roman"/>
      <w:w w:val="80"/>
      <w:sz w:val="19"/>
      <w:szCs w:val="19"/>
    </w:rPr>
  </w:style>
  <w:style w:type="paragraph" w:customStyle="1" w:styleId="Bodytext60">
    <w:name w:val="Body text (6)"/>
    <w:basedOn w:val="Normal"/>
    <w:link w:val="Bodytext6"/>
    <w:pPr>
      <w:shd w:val="clear" w:color="auto" w:fill="FFFFFF"/>
      <w:spacing w:line="0" w:lineRule="atLeast"/>
      <w:jc w:val="both"/>
    </w:pPr>
    <w:rPr>
      <w:rFonts w:ascii="Times New Roman" w:eastAsia="Times New Roman" w:hAnsi="Times New Roman" w:cs="Times New Roman"/>
      <w:i/>
      <w:iCs/>
      <w:sz w:val="17"/>
      <w:szCs w:val="17"/>
    </w:rPr>
  </w:style>
  <w:style w:type="paragraph" w:customStyle="1" w:styleId="Bodytext70">
    <w:name w:val="Body text (7)"/>
    <w:basedOn w:val="Normal"/>
    <w:link w:val="Bodytext7"/>
    <w:pPr>
      <w:shd w:val="clear" w:color="auto" w:fill="FFFFFF"/>
      <w:spacing w:line="0" w:lineRule="atLeast"/>
      <w:jc w:val="both"/>
    </w:pPr>
    <w:rPr>
      <w:rFonts w:ascii="Times New Roman" w:eastAsia="Times New Roman" w:hAnsi="Times New Roman" w:cs="Times New Roman"/>
      <w:sz w:val="26"/>
      <w:szCs w:val="26"/>
    </w:rPr>
  </w:style>
  <w:style w:type="paragraph" w:customStyle="1" w:styleId="Bodytext80">
    <w:name w:val="Body text (8)"/>
    <w:basedOn w:val="Normal"/>
    <w:link w:val="Bodytext8"/>
    <w:pPr>
      <w:shd w:val="clear" w:color="auto" w:fill="FFFFFF"/>
      <w:spacing w:line="235" w:lineRule="exact"/>
    </w:pPr>
    <w:rPr>
      <w:rFonts w:ascii="Times New Roman" w:eastAsia="Times New Roman" w:hAnsi="Times New Roman" w:cs="Times New Roman"/>
      <w:b/>
      <w:bCs/>
      <w:i/>
      <w:iCs/>
      <w:sz w:val="17"/>
      <w:szCs w:val="17"/>
    </w:rPr>
  </w:style>
  <w:style w:type="paragraph" w:styleId="Header">
    <w:name w:val="header"/>
    <w:basedOn w:val="Normal"/>
    <w:link w:val="HeaderChar"/>
    <w:uiPriority w:val="99"/>
    <w:unhideWhenUsed/>
    <w:rsid w:val="000F58D6"/>
    <w:pPr>
      <w:tabs>
        <w:tab w:val="center" w:pos="4513"/>
        <w:tab w:val="right" w:pos="9026"/>
      </w:tabs>
    </w:pPr>
  </w:style>
  <w:style w:type="character" w:customStyle="1" w:styleId="HeaderChar">
    <w:name w:val="Header Char"/>
    <w:basedOn w:val="DefaultParagraphFont"/>
    <w:link w:val="Header"/>
    <w:uiPriority w:val="99"/>
    <w:rsid w:val="000F58D6"/>
    <w:rPr>
      <w:color w:val="000000"/>
    </w:rPr>
  </w:style>
  <w:style w:type="paragraph" w:styleId="Footer">
    <w:name w:val="footer"/>
    <w:basedOn w:val="Normal"/>
    <w:link w:val="FooterChar"/>
    <w:uiPriority w:val="99"/>
    <w:unhideWhenUsed/>
    <w:rsid w:val="000F58D6"/>
    <w:pPr>
      <w:tabs>
        <w:tab w:val="center" w:pos="4513"/>
        <w:tab w:val="right" w:pos="9026"/>
      </w:tabs>
    </w:pPr>
  </w:style>
  <w:style w:type="character" w:customStyle="1" w:styleId="FooterChar">
    <w:name w:val="Footer Char"/>
    <w:basedOn w:val="DefaultParagraphFont"/>
    <w:link w:val="Footer"/>
    <w:uiPriority w:val="99"/>
    <w:rsid w:val="000F58D6"/>
    <w:rPr>
      <w:color w:val="000000"/>
    </w:rPr>
  </w:style>
  <w:style w:type="character" w:styleId="CommentReference">
    <w:name w:val="annotation reference"/>
    <w:basedOn w:val="DefaultParagraphFont"/>
    <w:uiPriority w:val="99"/>
    <w:semiHidden/>
    <w:unhideWhenUsed/>
    <w:rsid w:val="00C23257"/>
    <w:rPr>
      <w:sz w:val="16"/>
      <w:szCs w:val="16"/>
    </w:rPr>
  </w:style>
  <w:style w:type="paragraph" w:styleId="CommentText">
    <w:name w:val="annotation text"/>
    <w:basedOn w:val="Normal"/>
    <w:link w:val="CommentTextChar"/>
    <w:uiPriority w:val="99"/>
    <w:semiHidden/>
    <w:unhideWhenUsed/>
    <w:rsid w:val="00C23257"/>
    <w:rPr>
      <w:sz w:val="20"/>
      <w:szCs w:val="20"/>
    </w:rPr>
  </w:style>
  <w:style w:type="character" w:customStyle="1" w:styleId="CommentTextChar">
    <w:name w:val="Comment Text Char"/>
    <w:basedOn w:val="DefaultParagraphFont"/>
    <w:link w:val="CommentText"/>
    <w:uiPriority w:val="99"/>
    <w:semiHidden/>
    <w:rsid w:val="00C23257"/>
    <w:rPr>
      <w:color w:val="000000"/>
      <w:sz w:val="20"/>
      <w:szCs w:val="20"/>
    </w:rPr>
  </w:style>
  <w:style w:type="paragraph" w:styleId="CommentSubject">
    <w:name w:val="annotation subject"/>
    <w:basedOn w:val="CommentText"/>
    <w:next w:val="CommentText"/>
    <w:link w:val="CommentSubjectChar"/>
    <w:uiPriority w:val="99"/>
    <w:semiHidden/>
    <w:unhideWhenUsed/>
    <w:rsid w:val="00C23257"/>
    <w:rPr>
      <w:b/>
      <w:bCs/>
    </w:rPr>
  </w:style>
  <w:style w:type="character" w:customStyle="1" w:styleId="CommentSubjectChar">
    <w:name w:val="Comment Subject Char"/>
    <w:basedOn w:val="CommentTextChar"/>
    <w:link w:val="CommentSubject"/>
    <w:uiPriority w:val="99"/>
    <w:semiHidden/>
    <w:rsid w:val="00C23257"/>
    <w:rPr>
      <w:b/>
      <w:bCs/>
      <w:color w:val="000000"/>
      <w:sz w:val="20"/>
      <w:szCs w:val="20"/>
    </w:rPr>
  </w:style>
  <w:style w:type="paragraph" w:styleId="BalloonText">
    <w:name w:val="Balloon Text"/>
    <w:basedOn w:val="Normal"/>
    <w:link w:val="BalloonTextChar"/>
    <w:uiPriority w:val="99"/>
    <w:semiHidden/>
    <w:unhideWhenUsed/>
    <w:rsid w:val="00C23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257"/>
    <w:rPr>
      <w:rFonts w:ascii="Segoe UI" w:hAnsi="Segoe UI" w:cs="Segoe UI"/>
      <w:color w:val="000000"/>
      <w:sz w:val="18"/>
      <w:szCs w:val="18"/>
    </w:rPr>
  </w:style>
  <w:style w:type="paragraph" w:styleId="Revision">
    <w:name w:val="Revision"/>
    <w:hidden/>
    <w:uiPriority w:val="99"/>
    <w:semiHidden/>
    <w:rsid w:val="009B6A44"/>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2096</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2019-09-24T21:34:00Z</dcterms:created>
  <dcterms:modified xsi:type="dcterms:W3CDTF">2019-11-15T03:31:00Z</dcterms:modified>
</cp:coreProperties>
</file>